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宋体"/>
          <w:b/>
          <w:color w:val="auto"/>
          <w:sz w:val="24"/>
          <w:highlight w:val="none"/>
        </w:rPr>
      </w:pPr>
    </w:p>
    <w:p>
      <w:pPr>
        <w:adjustRightInd/>
        <w:spacing w:line="360" w:lineRule="auto"/>
        <w:jc w:val="center"/>
        <w:rPr>
          <w:rFonts w:ascii="仿宋" w:hAnsi="仿宋" w:eastAsia="仿宋" w:cs="仿宋_GB2312"/>
          <w:b/>
          <w:color w:val="auto"/>
          <w:sz w:val="48"/>
          <w:szCs w:val="48"/>
          <w:highlight w:val="none"/>
        </w:rPr>
      </w:pPr>
    </w:p>
    <w:p>
      <w:pPr>
        <w:adjustRightInd/>
        <w:spacing w:line="360" w:lineRule="auto"/>
        <w:jc w:val="center"/>
        <w:rPr>
          <w:rFonts w:hint="eastAsia" w:ascii="仿宋" w:hAnsi="仿宋" w:eastAsia="仿宋" w:cs="仿宋_GB2312"/>
          <w:b/>
          <w:color w:val="auto"/>
          <w:sz w:val="48"/>
          <w:szCs w:val="48"/>
          <w:highlight w:val="none"/>
          <w:lang w:eastAsia="zh-CN"/>
        </w:rPr>
      </w:pPr>
      <w:r>
        <w:rPr>
          <w:rFonts w:hint="eastAsia" w:ascii="仿宋" w:hAnsi="仿宋" w:eastAsia="仿宋" w:cs="仿宋_GB2312"/>
          <w:b/>
          <w:color w:val="auto"/>
          <w:sz w:val="48"/>
          <w:szCs w:val="48"/>
          <w:highlight w:val="none"/>
          <w:lang w:eastAsia="zh-CN"/>
        </w:rPr>
        <w:t>仓前街道2024-2026年“除四害”消杀服务采购项目</w:t>
      </w:r>
    </w:p>
    <w:p>
      <w:pPr>
        <w:adjustRightInd/>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 xml:space="preserve">招标文件 </w:t>
      </w:r>
    </w:p>
    <w:p>
      <w:pPr>
        <w:adjustRightInd/>
        <w:spacing w:line="360" w:lineRule="auto"/>
        <w:jc w:val="center"/>
        <w:rPr>
          <w:rFonts w:ascii="仿宋" w:hAnsi="仿宋" w:eastAsia="仿宋" w:cs="宋体"/>
          <w:b/>
          <w:color w:val="auto"/>
          <w:sz w:val="44"/>
          <w:szCs w:val="44"/>
          <w:highlight w:val="none"/>
        </w:rPr>
      </w:pPr>
      <w:r>
        <w:rPr>
          <w:rFonts w:hint="eastAsia" w:ascii="仿宋" w:hAnsi="仿宋" w:eastAsia="仿宋" w:cs="宋体"/>
          <w:b/>
          <w:color w:val="auto"/>
          <w:sz w:val="44"/>
          <w:szCs w:val="44"/>
          <w:highlight w:val="none"/>
        </w:rPr>
        <w:t xml:space="preserve"> （电子招投标）</w:t>
      </w:r>
    </w:p>
    <w:p>
      <w:pPr>
        <w:snapToGrid w:val="0"/>
        <w:spacing w:line="360" w:lineRule="auto"/>
        <w:jc w:val="center"/>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编号:（YJZFCG2024-311）</w:t>
      </w:r>
    </w:p>
    <w:p>
      <w:pPr>
        <w:adjustRightInd/>
        <w:spacing w:line="360" w:lineRule="auto"/>
        <w:jc w:val="center"/>
        <w:rPr>
          <w:rFonts w:ascii="仿宋" w:hAnsi="仿宋" w:eastAsia="仿宋" w:cs="宋体"/>
          <w:color w:val="auto"/>
          <w:sz w:val="28"/>
          <w:szCs w:val="20"/>
          <w:highlight w:val="none"/>
        </w:rPr>
      </w:pPr>
    </w:p>
    <w:p>
      <w:pPr>
        <w:pStyle w:val="4"/>
        <w:rPr>
          <w:rFonts w:ascii="仿宋" w:hAnsi="仿宋" w:eastAsia="仿宋" w:cs="宋体"/>
          <w:color w:val="auto"/>
          <w:sz w:val="28"/>
          <w:szCs w:val="20"/>
          <w:highlight w:val="none"/>
        </w:rPr>
      </w:pPr>
    </w:p>
    <w:p>
      <w:pPr>
        <w:rPr>
          <w:rFonts w:ascii="仿宋" w:hAnsi="仿宋" w:eastAsia="仿宋" w:cs="宋体"/>
          <w:color w:val="auto"/>
          <w:sz w:val="28"/>
          <w:szCs w:val="20"/>
          <w:highlight w:val="none"/>
        </w:rPr>
      </w:pPr>
    </w:p>
    <w:p>
      <w:pPr>
        <w:pStyle w:val="4"/>
        <w:rPr>
          <w:rFonts w:ascii="仿宋" w:hAnsi="仿宋" w:eastAsia="仿宋" w:cs="宋体"/>
          <w:color w:val="auto"/>
          <w:sz w:val="28"/>
          <w:szCs w:val="20"/>
          <w:highlight w:val="none"/>
        </w:rPr>
      </w:pPr>
    </w:p>
    <w:p>
      <w:pPr>
        <w:rPr>
          <w:rFonts w:ascii="仿宋" w:hAnsi="仿宋" w:eastAsia="仿宋" w:cs="宋体"/>
          <w:color w:val="auto"/>
          <w:sz w:val="28"/>
          <w:szCs w:val="20"/>
          <w:highlight w:val="none"/>
        </w:rPr>
      </w:pPr>
    </w:p>
    <w:p>
      <w:pPr>
        <w:pStyle w:val="4"/>
        <w:rPr>
          <w:rFonts w:ascii="仿宋" w:hAnsi="仿宋" w:eastAsia="仿宋" w:cs="宋体"/>
          <w:color w:val="auto"/>
          <w:sz w:val="28"/>
          <w:szCs w:val="20"/>
          <w:highlight w:val="none"/>
        </w:rPr>
      </w:pPr>
    </w:p>
    <w:p>
      <w:pPr>
        <w:rPr>
          <w:rFonts w:ascii="仿宋" w:hAnsi="仿宋" w:eastAsia="仿宋" w:cs="宋体"/>
          <w:color w:val="auto"/>
          <w:sz w:val="28"/>
          <w:szCs w:val="20"/>
          <w:highlight w:val="none"/>
        </w:rPr>
      </w:pPr>
    </w:p>
    <w:p>
      <w:pPr>
        <w:pStyle w:val="4"/>
        <w:rPr>
          <w:rFonts w:ascii="仿宋" w:hAnsi="仿宋" w:eastAsia="仿宋" w:cs="宋体"/>
          <w:color w:val="auto"/>
          <w:sz w:val="28"/>
          <w:szCs w:val="20"/>
          <w:highlight w:val="none"/>
        </w:rPr>
      </w:pPr>
    </w:p>
    <w:p>
      <w:pPr>
        <w:rPr>
          <w:rFonts w:ascii="仿宋" w:hAnsi="仿宋" w:eastAsia="仿宋" w:cs="宋体"/>
          <w:color w:val="auto"/>
          <w:sz w:val="28"/>
          <w:szCs w:val="20"/>
          <w:highlight w:val="none"/>
        </w:rPr>
      </w:pPr>
    </w:p>
    <w:p>
      <w:pPr>
        <w:pStyle w:val="4"/>
        <w:rPr>
          <w:color w:val="auto"/>
          <w:highlight w:val="none"/>
        </w:rPr>
      </w:pPr>
    </w:p>
    <w:p>
      <w:pPr>
        <w:spacing w:line="360" w:lineRule="auto"/>
        <w:jc w:val="center"/>
        <w:rPr>
          <w:rFonts w:ascii="仿宋" w:hAnsi="仿宋" w:eastAsia="仿宋" w:cs="宋体"/>
          <w:color w:val="auto"/>
          <w:sz w:val="24"/>
          <w:highlight w:val="none"/>
        </w:rPr>
      </w:pPr>
    </w:p>
    <w:p>
      <w:pPr>
        <w:spacing w:line="360" w:lineRule="auto"/>
        <w:jc w:val="center"/>
        <w:rPr>
          <w:rFonts w:ascii="仿宋" w:hAnsi="仿宋" w:eastAsia="仿宋" w:cs="宋体"/>
          <w:color w:val="auto"/>
          <w:sz w:val="24"/>
          <w:highlight w:val="none"/>
        </w:rPr>
      </w:pPr>
    </w:p>
    <w:p>
      <w:pPr>
        <w:snapToGrid w:val="0"/>
        <w:spacing w:line="360" w:lineRule="auto"/>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采购人：</w:t>
      </w:r>
      <w:r>
        <w:rPr>
          <w:rFonts w:hint="eastAsia" w:ascii="仿宋" w:hAnsi="仿宋" w:eastAsia="仿宋" w:cs="仿宋_GB2312"/>
          <w:color w:val="auto"/>
          <w:sz w:val="32"/>
          <w:szCs w:val="32"/>
          <w:highlight w:val="none"/>
          <w:lang w:eastAsia="zh-CN"/>
        </w:rPr>
        <w:t>杭州市余杭区人民政府仓前街道办事处</w:t>
      </w:r>
      <w:r>
        <w:rPr>
          <w:rFonts w:hint="eastAsia" w:ascii="仿宋" w:hAnsi="仿宋" w:eastAsia="仿宋" w:cs="仿宋_GB2312"/>
          <w:color w:val="auto"/>
          <w:sz w:val="32"/>
          <w:szCs w:val="32"/>
          <w:highlight w:val="none"/>
        </w:rPr>
        <w:t xml:space="preserve"> </w:t>
      </w:r>
    </w:p>
    <w:p>
      <w:pPr>
        <w:snapToGrid w:val="0"/>
        <w:spacing w:line="360" w:lineRule="auto"/>
        <w:jc w:val="center"/>
        <w:rPr>
          <w:rFonts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采购代理机构：</w:t>
      </w:r>
      <w:r>
        <w:rPr>
          <w:rFonts w:hint="eastAsia" w:ascii="仿宋" w:hAnsi="仿宋" w:eastAsia="仿宋" w:cs="仿宋_GB2312"/>
          <w:bCs/>
          <w:color w:val="auto"/>
          <w:sz w:val="32"/>
          <w:szCs w:val="32"/>
          <w:highlight w:val="none"/>
          <w:lang w:eastAsia="zh-CN"/>
        </w:rPr>
        <w:t>杭州益嘉工程咨询代理有限公司</w:t>
      </w:r>
    </w:p>
    <w:p>
      <w:pPr>
        <w:snapToGrid w:val="0"/>
        <w:spacing w:line="360" w:lineRule="auto"/>
        <w:jc w:val="center"/>
        <w:rPr>
          <w:rFonts w:hint="default" w:ascii="仿宋" w:hAnsi="仿宋" w:eastAsia="仿宋" w:cs="仿宋_GB2312"/>
          <w:bCs/>
          <w:color w:val="auto"/>
          <w:sz w:val="32"/>
          <w:szCs w:val="32"/>
          <w:highlight w:val="none"/>
          <w:lang w:val="en-US" w:eastAsia="zh-CN"/>
        </w:rPr>
      </w:pPr>
      <w:r>
        <w:rPr>
          <w:rFonts w:hint="eastAsia" w:ascii="仿宋" w:hAnsi="仿宋" w:eastAsia="仿宋" w:cs="仿宋_GB2312"/>
          <w:bCs/>
          <w:color w:val="auto"/>
          <w:sz w:val="32"/>
          <w:szCs w:val="32"/>
          <w:highlight w:val="none"/>
        </w:rPr>
        <w:t>二</w:t>
      </w:r>
      <w:r>
        <w:rPr>
          <w:rFonts w:hint="eastAsia" w:ascii="仿宋" w:hAnsi="仿宋" w:eastAsia="仿宋" w:cs="宋体"/>
          <w:bCs/>
          <w:color w:val="auto"/>
          <w:sz w:val="32"/>
          <w:szCs w:val="32"/>
          <w:highlight w:val="none"/>
        </w:rPr>
        <w:t>〇</w:t>
      </w:r>
      <w:r>
        <w:rPr>
          <w:rFonts w:hint="eastAsia" w:ascii="仿宋" w:hAnsi="仿宋" w:eastAsia="仿宋" w:cs="仿宋_GB2312"/>
          <w:bCs/>
          <w:color w:val="auto"/>
          <w:sz w:val="32"/>
          <w:szCs w:val="32"/>
          <w:highlight w:val="none"/>
        </w:rPr>
        <w:t>二</w:t>
      </w:r>
      <w:r>
        <w:rPr>
          <w:rFonts w:hint="eastAsia" w:ascii="仿宋" w:hAnsi="仿宋" w:eastAsia="仿宋" w:cs="仿宋_GB2312"/>
          <w:bCs/>
          <w:color w:val="auto"/>
          <w:sz w:val="32"/>
          <w:szCs w:val="32"/>
          <w:highlight w:val="none"/>
          <w:lang w:val="en-US" w:eastAsia="zh-CN"/>
        </w:rPr>
        <w:t>四</w:t>
      </w:r>
      <w:r>
        <w:rPr>
          <w:rFonts w:hint="eastAsia" w:ascii="仿宋" w:hAnsi="仿宋" w:eastAsia="仿宋" w:cs="仿宋_GB2312"/>
          <w:bCs/>
          <w:color w:val="auto"/>
          <w:sz w:val="32"/>
          <w:szCs w:val="32"/>
          <w:highlight w:val="none"/>
        </w:rPr>
        <w:t>年</w:t>
      </w:r>
      <w:r>
        <w:rPr>
          <w:rFonts w:hint="eastAsia" w:ascii="仿宋" w:hAnsi="仿宋" w:eastAsia="仿宋" w:cs="仿宋_GB2312"/>
          <w:bCs/>
          <w:color w:val="auto"/>
          <w:sz w:val="32"/>
          <w:szCs w:val="32"/>
          <w:highlight w:val="none"/>
          <w:lang w:val="en-US" w:eastAsia="zh-CN"/>
        </w:rPr>
        <w:t>四</w:t>
      </w:r>
      <w:r>
        <w:rPr>
          <w:rFonts w:hint="eastAsia" w:ascii="仿宋" w:hAnsi="仿宋" w:eastAsia="仿宋" w:cs="仿宋_GB2312"/>
          <w:bCs/>
          <w:color w:val="auto"/>
          <w:sz w:val="32"/>
          <w:szCs w:val="32"/>
          <w:highlight w:val="none"/>
        </w:rPr>
        <w:t>月</w:t>
      </w:r>
      <w:r>
        <w:rPr>
          <w:rFonts w:hint="eastAsia" w:ascii="仿宋" w:hAnsi="仿宋" w:eastAsia="仿宋" w:cs="仿宋_GB2312"/>
          <w:bCs/>
          <w:color w:val="auto"/>
          <w:sz w:val="32"/>
          <w:szCs w:val="32"/>
          <w:highlight w:val="none"/>
          <w:lang w:val="en-US" w:eastAsia="zh-CN"/>
        </w:rPr>
        <w:t>二十五日</w:t>
      </w:r>
    </w:p>
    <w:p>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br w:type="page"/>
      </w:r>
      <w:bookmarkStart w:id="0" w:name="_Hlt67893495"/>
      <w:bookmarkEnd w:id="0"/>
    </w:p>
    <w:p>
      <w:pPr>
        <w:spacing w:line="360" w:lineRule="auto"/>
        <w:jc w:val="center"/>
        <w:rPr>
          <w:rFonts w:ascii="仿宋" w:hAnsi="仿宋" w:eastAsia="仿宋" w:cs="宋体"/>
          <w:b/>
          <w:color w:val="auto"/>
          <w:sz w:val="48"/>
          <w:szCs w:val="48"/>
          <w:highlight w:val="none"/>
        </w:rPr>
      </w:pPr>
      <w:r>
        <w:rPr>
          <w:rFonts w:hint="eastAsia" w:ascii="仿宋" w:hAnsi="仿宋" w:eastAsia="仿宋" w:cs="宋体"/>
          <w:b/>
          <w:color w:val="auto"/>
          <w:sz w:val="48"/>
          <w:szCs w:val="48"/>
          <w:highlight w:val="none"/>
        </w:rPr>
        <w:t>目  录</w:t>
      </w:r>
    </w:p>
    <w:p>
      <w:pPr>
        <w:spacing w:line="360" w:lineRule="auto"/>
        <w:rPr>
          <w:rFonts w:ascii="仿宋" w:hAnsi="仿宋" w:eastAsia="仿宋" w:cs="宋体"/>
          <w:color w:val="auto"/>
          <w:sz w:val="32"/>
          <w:szCs w:val="32"/>
          <w:highlight w:val="none"/>
        </w:rPr>
      </w:pPr>
    </w:p>
    <w:p>
      <w:pPr>
        <w:spacing w:line="360" w:lineRule="auto"/>
        <w:rPr>
          <w:rFonts w:ascii="仿宋" w:hAnsi="仿宋" w:eastAsia="仿宋" w:cs="宋体"/>
          <w:color w:val="auto"/>
          <w:sz w:val="32"/>
          <w:szCs w:val="32"/>
          <w:highlight w:val="none"/>
        </w:rPr>
      </w:pPr>
    </w:p>
    <w:p>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第一部分      招标公告</w:t>
      </w:r>
    </w:p>
    <w:p>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第二部分      投标人须知</w:t>
      </w:r>
    </w:p>
    <w:p>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第三部分      采购需求</w:t>
      </w:r>
    </w:p>
    <w:p>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第四部分      评标办法</w:t>
      </w:r>
    </w:p>
    <w:p>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第五部分      拟签订的合同文本</w:t>
      </w:r>
    </w:p>
    <w:p>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第六部分      应提交的有关格式范例</w:t>
      </w:r>
    </w:p>
    <w:p>
      <w:pPr>
        <w:spacing w:line="360" w:lineRule="auto"/>
        <w:ind w:firstLine="549" w:firstLineChars="229"/>
        <w:rPr>
          <w:rFonts w:ascii="仿宋" w:hAnsi="仿宋" w:eastAsia="仿宋" w:cs="宋体"/>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宋体"/>
          <w:color w:val="auto"/>
          <w:sz w:val="24"/>
          <w:highlight w:val="none"/>
        </w:rPr>
      </w:pPr>
    </w:p>
    <w:p>
      <w:pPr>
        <w:spacing w:line="360" w:lineRule="auto"/>
        <w:ind w:firstLine="549" w:firstLineChars="229"/>
        <w:rPr>
          <w:rFonts w:ascii="仿宋" w:hAnsi="仿宋" w:eastAsia="仿宋" w:cs="宋体"/>
          <w:color w:val="auto"/>
          <w:sz w:val="24"/>
          <w:highlight w:val="none"/>
        </w:rPr>
      </w:pPr>
    </w:p>
    <w:p>
      <w:pPr>
        <w:spacing w:line="360" w:lineRule="auto"/>
        <w:ind w:firstLine="549" w:firstLineChars="229"/>
        <w:rPr>
          <w:rFonts w:ascii="仿宋" w:hAnsi="仿宋" w:eastAsia="仿宋" w:cs="宋体"/>
          <w:color w:val="auto"/>
          <w:sz w:val="24"/>
          <w:highlight w:val="none"/>
        </w:rPr>
      </w:pPr>
    </w:p>
    <w:p>
      <w:pPr>
        <w:spacing w:line="360" w:lineRule="auto"/>
        <w:ind w:firstLine="549" w:firstLineChars="229"/>
        <w:rPr>
          <w:rFonts w:ascii="仿宋" w:hAnsi="仿宋" w:eastAsia="仿宋" w:cs="宋体"/>
          <w:color w:val="auto"/>
          <w:sz w:val="24"/>
          <w:highlight w:val="none"/>
        </w:rPr>
      </w:pPr>
    </w:p>
    <w:p>
      <w:pPr>
        <w:spacing w:line="360" w:lineRule="auto"/>
        <w:ind w:firstLine="549" w:firstLineChars="229"/>
        <w:rPr>
          <w:rFonts w:ascii="仿宋" w:hAnsi="仿宋" w:eastAsia="仿宋" w:cs="宋体"/>
          <w:color w:val="auto"/>
          <w:sz w:val="24"/>
          <w:highlight w:val="none"/>
        </w:rPr>
      </w:pPr>
    </w:p>
    <w:p>
      <w:pPr>
        <w:spacing w:line="360" w:lineRule="auto"/>
        <w:ind w:firstLine="549" w:firstLineChars="229"/>
        <w:rPr>
          <w:rFonts w:ascii="仿宋" w:hAnsi="仿宋" w:eastAsia="仿宋" w:cs="宋体"/>
          <w:color w:val="auto"/>
          <w:sz w:val="24"/>
          <w:highlight w:val="none"/>
        </w:rPr>
      </w:pPr>
    </w:p>
    <w:p>
      <w:pPr>
        <w:spacing w:line="360" w:lineRule="auto"/>
        <w:ind w:firstLine="549" w:firstLineChars="229"/>
        <w:rPr>
          <w:rFonts w:ascii="仿宋" w:hAnsi="仿宋" w:eastAsia="仿宋" w:cs="宋体"/>
          <w:color w:val="auto"/>
          <w:sz w:val="24"/>
          <w:highlight w:val="none"/>
        </w:rPr>
      </w:pPr>
    </w:p>
    <w:p>
      <w:pPr>
        <w:spacing w:line="360" w:lineRule="auto"/>
        <w:ind w:firstLine="549" w:firstLineChars="229"/>
        <w:rPr>
          <w:rFonts w:ascii="仿宋" w:hAnsi="仿宋" w:eastAsia="仿宋" w:cs="宋体"/>
          <w:color w:val="auto"/>
          <w:sz w:val="24"/>
          <w:highlight w:val="none"/>
        </w:rPr>
      </w:pPr>
    </w:p>
    <w:p>
      <w:pPr>
        <w:spacing w:line="360" w:lineRule="auto"/>
        <w:ind w:firstLine="549" w:firstLineChars="229"/>
        <w:rPr>
          <w:rFonts w:ascii="仿宋" w:hAnsi="仿宋" w:eastAsia="仿宋" w:cs="宋体"/>
          <w:color w:val="auto"/>
          <w:sz w:val="24"/>
          <w:highlight w:val="none"/>
        </w:rPr>
      </w:pPr>
    </w:p>
    <w:p>
      <w:pPr>
        <w:spacing w:line="360" w:lineRule="auto"/>
        <w:ind w:firstLine="549" w:firstLineChars="229"/>
        <w:rPr>
          <w:rFonts w:ascii="仿宋" w:hAnsi="仿宋" w:eastAsia="仿宋" w:cs="宋体"/>
          <w:color w:val="auto"/>
          <w:sz w:val="24"/>
          <w:highlight w:val="none"/>
        </w:rPr>
      </w:pPr>
    </w:p>
    <w:p>
      <w:pPr>
        <w:spacing w:line="360" w:lineRule="auto"/>
        <w:ind w:firstLine="549" w:firstLineChars="229"/>
        <w:rPr>
          <w:rFonts w:ascii="仿宋" w:hAnsi="仿宋" w:eastAsia="仿宋" w:cs="宋体"/>
          <w:color w:val="auto"/>
          <w:sz w:val="24"/>
          <w:highlight w:val="none"/>
        </w:rPr>
      </w:pPr>
    </w:p>
    <w:p>
      <w:pPr>
        <w:spacing w:line="360" w:lineRule="auto"/>
        <w:ind w:firstLine="549" w:firstLineChars="229"/>
        <w:rPr>
          <w:rFonts w:ascii="仿宋" w:hAnsi="仿宋" w:eastAsia="仿宋" w:cs="宋体"/>
          <w:color w:val="auto"/>
          <w:sz w:val="24"/>
          <w:highlight w:val="none"/>
        </w:rPr>
      </w:pPr>
    </w:p>
    <w:p>
      <w:pPr>
        <w:spacing w:line="360" w:lineRule="auto"/>
        <w:rPr>
          <w:rFonts w:ascii="仿宋" w:hAnsi="仿宋" w:eastAsia="仿宋" w:cs="宋体"/>
          <w:color w:val="auto"/>
          <w:sz w:val="24"/>
          <w:highlight w:val="none"/>
        </w:rPr>
      </w:pPr>
    </w:p>
    <w:p>
      <w:pPr>
        <w:adjustRightInd/>
        <w:spacing w:line="360" w:lineRule="auto"/>
        <w:jc w:val="center"/>
        <w:outlineLvl w:val="0"/>
        <w:rPr>
          <w:rFonts w:ascii="仿宋" w:hAnsi="仿宋" w:eastAsia="仿宋" w:cs="宋体"/>
          <w:b/>
          <w:color w:val="auto"/>
          <w:sz w:val="36"/>
          <w:szCs w:val="20"/>
          <w:highlight w:val="none"/>
        </w:rPr>
      </w:pPr>
      <w:bookmarkStart w:id="3" w:name="第一部分"/>
      <w:r>
        <w:rPr>
          <w:rFonts w:hint="eastAsia" w:ascii="仿宋" w:hAnsi="仿宋" w:eastAsia="仿宋" w:cs="宋体"/>
          <w:b/>
          <w:color w:val="auto"/>
          <w:sz w:val="36"/>
          <w:szCs w:val="36"/>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auto"/>
          <w:sz w:val="24"/>
          <w:highlight w:val="none"/>
          <w:u w:val="single"/>
        </w:rPr>
      </w:pPr>
      <w:r>
        <w:rPr>
          <w:rFonts w:hint="eastAsia" w:ascii="仿宋_GB2312" w:hAnsi="仿宋" w:eastAsia="仿宋_GB2312" w:cs="仿宋_GB2312"/>
          <w:color w:val="auto"/>
          <w:sz w:val="24"/>
          <w:highlight w:val="none"/>
          <w:u w:val="single"/>
          <w:lang w:eastAsia="zh-CN"/>
        </w:rPr>
        <w:t>仓前街道2024-2026年“除四害”消杀服务采购项目</w:t>
      </w:r>
      <w:r>
        <w:rPr>
          <w:rFonts w:hint="eastAsia" w:ascii="仿宋" w:hAnsi="仿宋" w:eastAsia="仿宋" w:cs="宋体"/>
          <w:color w:val="auto"/>
          <w:sz w:val="24"/>
          <w:highlight w:val="none"/>
        </w:rPr>
        <w:t>招标项目的潜在投标人应在政采云平台（</w:t>
      </w:r>
      <w:r>
        <w:rPr>
          <w:color w:val="auto"/>
          <w:highlight w:val="none"/>
        </w:rPr>
        <w:fldChar w:fldCharType="begin"/>
      </w:r>
      <w:r>
        <w:rPr>
          <w:color w:val="auto"/>
          <w:highlight w:val="none"/>
        </w:rPr>
        <w:instrText xml:space="preserve">HYPERLINK "https://www.zcygov.cn/）获取（下载）招标文件，并于202 年 月 日 点 分00秒" </w:instrText>
      </w:r>
      <w:r>
        <w:rPr>
          <w:color w:val="auto"/>
          <w:highlight w:val="none"/>
        </w:rPr>
        <w:fldChar w:fldCharType="separate"/>
      </w:r>
      <w:r>
        <w:rPr>
          <w:rStyle w:val="78"/>
          <w:rFonts w:hint="eastAsia" w:ascii="仿宋" w:hAnsi="仿宋" w:eastAsia="仿宋" w:cs="宋体"/>
          <w:color w:val="auto"/>
          <w:kern w:val="2"/>
          <w:sz w:val="24"/>
          <w:szCs w:val="24"/>
          <w:highlight w:val="none"/>
        </w:rPr>
        <w:t>https://www.zcygov.cn/）获取（下载）招标文件，并于202</w:t>
      </w:r>
      <w:r>
        <w:rPr>
          <w:rStyle w:val="78"/>
          <w:rFonts w:hint="eastAsia" w:ascii="仿宋" w:hAnsi="仿宋" w:eastAsia="仿宋" w:cs="宋体"/>
          <w:color w:val="auto"/>
          <w:kern w:val="2"/>
          <w:sz w:val="24"/>
          <w:szCs w:val="24"/>
          <w:highlight w:val="none"/>
          <w:lang w:val="en-US" w:eastAsia="zh-CN"/>
        </w:rPr>
        <w:t>4</w:t>
      </w:r>
      <w:r>
        <w:rPr>
          <w:rStyle w:val="78"/>
          <w:rFonts w:hint="eastAsia" w:ascii="仿宋" w:hAnsi="仿宋" w:eastAsia="仿宋" w:cs="宋体"/>
          <w:color w:val="auto"/>
          <w:kern w:val="2"/>
          <w:sz w:val="24"/>
          <w:szCs w:val="24"/>
          <w:highlight w:val="none"/>
        </w:rPr>
        <w:t>年</w:t>
      </w:r>
      <w:r>
        <w:rPr>
          <w:rStyle w:val="78"/>
          <w:rFonts w:hint="eastAsia" w:ascii="仿宋" w:hAnsi="仿宋" w:eastAsia="仿宋" w:cs="宋体"/>
          <w:color w:val="auto"/>
          <w:kern w:val="2"/>
          <w:sz w:val="24"/>
          <w:szCs w:val="24"/>
          <w:highlight w:val="none"/>
          <w:lang w:val="en-US" w:eastAsia="zh-CN"/>
        </w:rPr>
        <w:t>5</w:t>
      </w:r>
      <w:r>
        <w:rPr>
          <w:rStyle w:val="78"/>
          <w:rFonts w:hint="eastAsia" w:ascii="仿宋" w:hAnsi="仿宋" w:eastAsia="仿宋" w:cs="宋体"/>
          <w:color w:val="auto"/>
          <w:kern w:val="2"/>
          <w:sz w:val="24"/>
          <w:szCs w:val="24"/>
          <w:highlight w:val="none"/>
        </w:rPr>
        <w:t>月</w:t>
      </w:r>
      <w:r>
        <w:rPr>
          <w:rStyle w:val="78"/>
          <w:rFonts w:hint="eastAsia" w:ascii="仿宋" w:hAnsi="仿宋" w:eastAsia="仿宋" w:cs="宋体"/>
          <w:color w:val="auto"/>
          <w:kern w:val="2"/>
          <w:sz w:val="24"/>
          <w:szCs w:val="24"/>
          <w:highlight w:val="none"/>
          <w:lang w:val="en-US" w:eastAsia="zh-CN"/>
        </w:rPr>
        <w:t>16</w:t>
      </w:r>
      <w:r>
        <w:rPr>
          <w:rStyle w:val="78"/>
          <w:rFonts w:hint="eastAsia" w:ascii="仿宋" w:hAnsi="仿宋" w:eastAsia="仿宋" w:cs="宋体"/>
          <w:color w:val="auto"/>
          <w:kern w:val="2"/>
          <w:sz w:val="24"/>
          <w:szCs w:val="24"/>
          <w:highlight w:val="none"/>
        </w:rPr>
        <w:t>日</w:t>
      </w:r>
      <w:r>
        <w:rPr>
          <w:rStyle w:val="78"/>
          <w:rFonts w:hint="eastAsia" w:ascii="仿宋" w:hAnsi="仿宋" w:eastAsia="仿宋" w:cs="宋体"/>
          <w:color w:val="auto"/>
          <w:kern w:val="2"/>
          <w:sz w:val="24"/>
          <w:szCs w:val="24"/>
          <w:highlight w:val="none"/>
          <w:lang w:val="en-US" w:eastAsia="zh-CN"/>
        </w:rPr>
        <w:t>9</w:t>
      </w:r>
      <w:r>
        <w:rPr>
          <w:rStyle w:val="78"/>
          <w:rFonts w:hint="eastAsia" w:ascii="仿宋" w:hAnsi="仿宋" w:eastAsia="仿宋" w:cs="宋体"/>
          <w:color w:val="auto"/>
          <w:kern w:val="2"/>
          <w:sz w:val="24"/>
          <w:szCs w:val="24"/>
          <w:highlight w:val="none"/>
        </w:rPr>
        <w:t>点</w:t>
      </w:r>
      <w:r>
        <w:rPr>
          <w:rStyle w:val="78"/>
          <w:rFonts w:hint="eastAsia" w:ascii="仿宋" w:hAnsi="仿宋" w:eastAsia="仿宋" w:cs="宋体"/>
          <w:color w:val="auto"/>
          <w:kern w:val="2"/>
          <w:sz w:val="24"/>
          <w:szCs w:val="24"/>
          <w:highlight w:val="none"/>
          <w:lang w:val="en-US" w:eastAsia="zh-CN"/>
        </w:rPr>
        <w:t>30</w:t>
      </w:r>
      <w:r>
        <w:rPr>
          <w:rStyle w:val="78"/>
          <w:rFonts w:hint="eastAsia" w:ascii="仿宋" w:hAnsi="仿宋" w:eastAsia="仿宋" w:cs="宋体"/>
          <w:color w:val="auto"/>
          <w:kern w:val="2"/>
          <w:sz w:val="24"/>
          <w:szCs w:val="24"/>
          <w:highlight w:val="none"/>
        </w:rPr>
        <w:t>分</w:t>
      </w:r>
      <w:r>
        <w:rPr>
          <w:rStyle w:val="78"/>
          <w:rFonts w:hint="eastAsia" w:ascii="仿宋" w:hAnsi="仿宋" w:eastAsia="仿宋" w:cs="宋体"/>
          <w:bCs/>
          <w:color w:val="auto"/>
          <w:kern w:val="2"/>
          <w:sz w:val="24"/>
          <w:szCs w:val="24"/>
          <w:highlight w:val="none"/>
        </w:rPr>
        <w:t>00秒</w:t>
      </w:r>
      <w:r>
        <w:rPr>
          <w:color w:val="auto"/>
          <w:highlight w:val="none"/>
        </w:rPr>
        <w:fldChar w:fldCharType="end"/>
      </w:r>
      <w:r>
        <w:rPr>
          <w:rFonts w:hint="eastAsia" w:ascii="仿宋" w:hAnsi="仿宋" w:eastAsia="仿宋" w:cs="宋体"/>
          <w:bCs/>
          <w:color w:val="auto"/>
          <w:sz w:val="24"/>
          <w:highlight w:val="none"/>
        </w:rPr>
        <w:t>（北京时间）前</w:t>
      </w:r>
      <w:r>
        <w:rPr>
          <w:rFonts w:hint="eastAsia" w:ascii="仿宋" w:hAnsi="仿宋" w:eastAsia="仿宋" w:cs="宋体"/>
          <w:color w:val="auto"/>
          <w:sz w:val="24"/>
          <w:highlight w:val="none"/>
        </w:rPr>
        <w:t>递交（上传）投标文件。</w:t>
      </w:r>
    </w:p>
    <w:p>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一、项目基本情况                                            </w:t>
      </w:r>
    </w:p>
    <w:p>
      <w:pPr>
        <w:spacing w:line="360" w:lineRule="auto"/>
        <w:rPr>
          <w:rFonts w:hint="default" w:ascii="仿宋" w:hAnsi="仿宋" w:eastAsia="仿宋" w:cs="宋体"/>
          <w:color w:val="auto"/>
          <w:sz w:val="24"/>
          <w:highlight w:val="none"/>
          <w:lang w:val="en-US" w:eastAsia="zh-CN"/>
        </w:rPr>
      </w:pPr>
      <w:r>
        <w:rPr>
          <w:rFonts w:hint="eastAsia" w:ascii="仿宋" w:hAnsi="仿宋" w:eastAsia="仿宋" w:cs="宋体"/>
          <w:b/>
          <w:color w:val="auto"/>
          <w:sz w:val="24"/>
          <w:highlight w:val="none"/>
        </w:rPr>
        <w:t>项目编号：</w:t>
      </w:r>
      <w:r>
        <w:rPr>
          <w:rFonts w:hint="eastAsia" w:ascii="仿宋" w:hAnsi="仿宋" w:eastAsia="仿宋" w:cs="宋体"/>
          <w:b/>
          <w:color w:val="auto"/>
          <w:sz w:val="24"/>
          <w:highlight w:val="none"/>
          <w:lang w:eastAsia="zh-CN"/>
        </w:rPr>
        <w:t>YJZFCG2024-</w:t>
      </w:r>
      <w:r>
        <w:rPr>
          <w:rFonts w:hint="eastAsia" w:ascii="仿宋" w:hAnsi="仿宋" w:eastAsia="仿宋" w:cs="宋体"/>
          <w:b/>
          <w:color w:val="auto"/>
          <w:sz w:val="24"/>
          <w:highlight w:val="none"/>
          <w:lang w:val="en-US" w:eastAsia="zh-CN"/>
        </w:rPr>
        <w:t>311</w:t>
      </w:r>
    </w:p>
    <w:p>
      <w:pPr>
        <w:spacing w:line="360" w:lineRule="auto"/>
        <w:rPr>
          <w:rFonts w:hint="eastAsia" w:ascii="仿宋" w:hAnsi="仿宋" w:eastAsia="仿宋" w:cs="宋体"/>
          <w:color w:val="auto"/>
          <w:sz w:val="24"/>
          <w:highlight w:val="none"/>
          <w:lang w:eastAsia="zh-CN"/>
        </w:rPr>
      </w:pPr>
      <w:r>
        <w:rPr>
          <w:rFonts w:hint="eastAsia" w:ascii="仿宋" w:hAnsi="仿宋" w:eastAsia="仿宋" w:cs="宋体"/>
          <w:b/>
          <w:color w:val="auto"/>
          <w:sz w:val="24"/>
          <w:highlight w:val="none"/>
        </w:rPr>
        <w:t>项目名称：</w:t>
      </w:r>
      <w:r>
        <w:rPr>
          <w:rFonts w:hint="eastAsia" w:ascii="仿宋" w:hAnsi="仿宋" w:eastAsia="仿宋" w:cs="宋体"/>
          <w:b/>
          <w:bCs/>
          <w:color w:val="auto"/>
          <w:sz w:val="24"/>
          <w:highlight w:val="none"/>
          <w:lang w:eastAsia="zh-CN"/>
        </w:rPr>
        <w:t>仓前街道2024-2026年“除四害”消杀服务采购项目</w:t>
      </w:r>
    </w:p>
    <w:p>
      <w:pPr>
        <w:spacing w:line="360" w:lineRule="auto"/>
        <w:rPr>
          <w:rFonts w:hint="default" w:ascii="仿宋" w:hAnsi="仿宋" w:eastAsia="仿宋" w:cs="宋体"/>
          <w:color w:val="auto"/>
          <w:sz w:val="24"/>
          <w:highlight w:val="none"/>
          <w:lang w:val="en-US" w:eastAsia="zh-CN"/>
        </w:rPr>
      </w:pPr>
      <w:r>
        <w:rPr>
          <w:rFonts w:hint="eastAsia" w:ascii="仿宋" w:hAnsi="仿宋" w:eastAsia="仿宋" w:cs="宋体"/>
          <w:b/>
          <w:color w:val="auto"/>
          <w:sz w:val="24"/>
          <w:highlight w:val="none"/>
        </w:rPr>
        <w:t>预算金额（元）：</w:t>
      </w:r>
      <w:r>
        <w:rPr>
          <w:rFonts w:hint="eastAsia" w:ascii="仿宋_GB2312" w:hAnsi="仿宋" w:eastAsia="仿宋_GB2312"/>
          <w:b/>
          <w:color w:val="auto"/>
          <w:sz w:val="24"/>
          <w:highlight w:val="none"/>
          <w:lang w:val="en-US" w:eastAsia="zh-CN"/>
        </w:rPr>
        <w:t>1180000</w:t>
      </w:r>
    </w:p>
    <w:p>
      <w:pPr>
        <w:spacing w:line="360" w:lineRule="auto"/>
        <w:rPr>
          <w:rFonts w:ascii="仿宋" w:hAnsi="仿宋" w:eastAsia="仿宋" w:cs="宋体"/>
          <w:color w:val="auto"/>
          <w:sz w:val="24"/>
          <w:highlight w:val="none"/>
        </w:rPr>
      </w:pPr>
      <w:r>
        <w:rPr>
          <w:rFonts w:hint="eastAsia" w:ascii="仿宋" w:hAnsi="仿宋" w:eastAsia="仿宋" w:cs="宋体"/>
          <w:b/>
          <w:color w:val="auto"/>
          <w:sz w:val="24"/>
          <w:highlight w:val="none"/>
        </w:rPr>
        <w:t>最高限价（元）：</w:t>
      </w:r>
      <w:r>
        <w:rPr>
          <w:rFonts w:hint="eastAsia" w:ascii="仿宋_GB2312" w:hAnsi="仿宋" w:eastAsia="仿宋_GB2312"/>
          <w:b/>
          <w:color w:val="auto"/>
          <w:sz w:val="24"/>
          <w:highlight w:val="none"/>
          <w:lang w:val="en-US" w:eastAsia="zh-CN"/>
        </w:rPr>
        <w:t>1180000</w:t>
      </w:r>
    </w:p>
    <w:p>
      <w:pPr>
        <w:pStyle w:val="16"/>
        <w:spacing w:line="360" w:lineRule="auto"/>
        <w:ind w:firstLine="480"/>
        <w:rPr>
          <w:rFonts w:ascii="仿宋" w:hAnsi="仿宋" w:eastAsia="仿宋" w:cs="宋体"/>
          <w:bCs/>
          <w:color w:val="auto"/>
          <w:kern w:val="2"/>
          <w:sz w:val="24"/>
          <w:szCs w:val="24"/>
          <w:highlight w:val="none"/>
        </w:rPr>
      </w:pPr>
      <w:r>
        <w:rPr>
          <w:rFonts w:hint="eastAsia" w:ascii="仿宋" w:hAnsi="仿宋" w:eastAsia="仿宋" w:cs="宋体"/>
          <w:b/>
          <w:color w:val="auto"/>
          <w:sz w:val="24"/>
          <w:highlight w:val="none"/>
        </w:rPr>
        <w:t>采购需求：</w:t>
      </w:r>
      <w:r>
        <w:rPr>
          <w:rFonts w:hint="eastAsia" w:ascii="仿宋" w:hAnsi="仿宋" w:eastAsia="仿宋" w:cs="宋体"/>
          <w:color w:val="auto"/>
          <w:sz w:val="24"/>
          <w:highlight w:val="none"/>
          <w:lang w:eastAsia="zh-CN"/>
        </w:rPr>
        <w:t>仓前街道2024-2026年“除四害”消杀服务采购项目</w:t>
      </w:r>
      <w:r>
        <w:rPr>
          <w:rFonts w:hint="eastAsia" w:ascii="仿宋" w:hAnsi="仿宋" w:eastAsia="仿宋" w:cs="宋体"/>
          <w:bCs/>
          <w:color w:val="auto"/>
          <w:kern w:val="2"/>
          <w:sz w:val="24"/>
          <w:szCs w:val="24"/>
          <w:highlight w:val="none"/>
        </w:rPr>
        <w:t>主要内容：</w:t>
      </w:r>
      <w:r>
        <w:rPr>
          <w:rFonts w:hint="eastAsia" w:ascii="仿宋" w:hAnsi="仿宋" w:eastAsia="仿宋"/>
          <w:color w:val="auto"/>
          <w:kern w:val="2"/>
          <w:sz w:val="24"/>
          <w:szCs w:val="24"/>
          <w:highlight w:val="none"/>
        </w:rPr>
        <w:t>具体以招标文件第三部分采购需求为准，供应商可点击本公告下方“浏览采购文件”查看采购需求。</w:t>
      </w:r>
    </w:p>
    <w:p>
      <w:pPr>
        <w:pStyle w:val="87"/>
        <w:ind w:firstLine="482"/>
        <w:outlineLvl w:val="2"/>
        <w:rPr>
          <w:rFonts w:ascii="仿宋" w:hAnsi="仿宋" w:eastAsia="仿宋" w:cs="宋体"/>
          <w:color w:val="auto"/>
          <w:highlight w:val="none"/>
        </w:rPr>
      </w:pPr>
      <w:r>
        <w:rPr>
          <w:rFonts w:hint="eastAsia" w:ascii="仿宋" w:hAnsi="仿宋" w:eastAsia="仿宋" w:cs="宋体"/>
          <w:b/>
          <w:color w:val="auto"/>
          <w:highlight w:val="none"/>
        </w:rPr>
        <w:t>合同履约期限：详见招标文件第三部分采购需求</w:t>
      </w:r>
    </w:p>
    <w:p>
      <w:pPr>
        <w:pStyle w:val="16"/>
        <w:spacing w:line="360" w:lineRule="auto"/>
        <w:ind w:firstLine="480"/>
        <w:rPr>
          <w:rFonts w:ascii="仿宋" w:hAnsi="仿宋" w:eastAsia="仿宋" w:cs="宋体"/>
          <w:b/>
          <w:color w:val="auto"/>
          <w:highlight w:val="none"/>
        </w:rPr>
      </w:pPr>
      <w:r>
        <w:rPr>
          <w:rFonts w:hint="eastAsia" w:ascii="仿宋" w:hAnsi="仿宋" w:eastAsia="仿宋" w:cs="宋体"/>
          <w:b/>
          <w:color w:val="auto"/>
          <w:sz w:val="24"/>
          <w:highlight w:val="none"/>
        </w:rPr>
        <w:t>本项目接受联合体投标：</w:t>
      </w:r>
      <w:r>
        <w:rPr>
          <w:rFonts w:ascii="仿宋" w:hAnsi="仿宋" w:eastAsia="仿宋" w:cs="宋体"/>
          <w:color w:val="auto"/>
          <w:kern w:val="0"/>
          <w:sz w:val="24"/>
          <w:highlight w:val="none"/>
        </w:rPr>
        <w:sym w:font="Wingdings" w:char="F0FE"/>
      </w:r>
      <w:r>
        <w:rPr>
          <w:rFonts w:hint="eastAsia" w:ascii="仿宋" w:hAnsi="仿宋" w:eastAsia="仿宋" w:cs="宋体"/>
          <w:b/>
          <w:color w:val="auto"/>
          <w:sz w:val="24"/>
          <w:highlight w:val="none"/>
        </w:rPr>
        <w:t>是；</w:t>
      </w:r>
      <w:r>
        <w:rPr>
          <w:rFonts w:ascii="仿宋" w:hAnsi="Segoe UI Symbol" w:eastAsia="仿宋" w:cs="Segoe UI Symbol"/>
          <w:color w:val="auto"/>
          <w:kern w:val="0"/>
          <w:sz w:val="24"/>
          <w:highlight w:val="none"/>
        </w:rPr>
        <w:t>☐</w:t>
      </w:r>
      <w:r>
        <w:rPr>
          <w:rFonts w:hint="eastAsia" w:ascii="仿宋" w:hAnsi="仿宋" w:eastAsia="仿宋" w:cs="宋体"/>
          <w:b/>
          <w:color w:val="auto"/>
          <w:sz w:val="24"/>
          <w:highlight w:val="none"/>
        </w:rPr>
        <w:t>否</w:t>
      </w:r>
      <w:r>
        <w:rPr>
          <w:rFonts w:hint="eastAsia" w:ascii="仿宋" w:hAnsi="仿宋" w:eastAsia="仿宋" w:cs="宋体"/>
          <w:color w:val="auto"/>
          <w:kern w:val="0"/>
          <w:sz w:val="24"/>
          <w:highlight w:val="none"/>
        </w:rPr>
        <w:t>。</w:t>
      </w:r>
    </w:p>
    <w:p>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二、申请人的资格要求：</w:t>
      </w:r>
    </w:p>
    <w:p>
      <w:pPr>
        <w:spacing w:line="360" w:lineRule="auto"/>
        <w:ind w:firstLine="480"/>
        <w:rPr>
          <w:rFonts w:ascii="仿宋" w:hAnsi="仿宋" w:eastAsia="仿宋" w:cs="宋体"/>
          <w:snapToGrid w:val="0"/>
          <w:color w:val="auto"/>
          <w:kern w:val="28"/>
          <w:sz w:val="24"/>
          <w:szCs w:val="20"/>
          <w:highlight w:val="none"/>
        </w:rPr>
      </w:pPr>
      <w:r>
        <w:rPr>
          <w:rFonts w:hint="eastAsia" w:ascii="仿宋" w:hAnsi="仿宋" w:eastAsia="仿宋"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宋体"/>
          <w:snapToGrid w:val="0"/>
          <w:color w:val="auto"/>
          <w:kern w:val="28"/>
          <w:sz w:val="24"/>
          <w:szCs w:val="20"/>
          <w:highlight w:val="none"/>
        </w:rPr>
      </w:pPr>
      <w:r>
        <w:rPr>
          <w:rFonts w:ascii="仿宋" w:hAnsi="仿宋" w:eastAsia="仿宋" w:cs="宋体"/>
          <w:snapToGrid w:val="0"/>
          <w:color w:val="auto"/>
          <w:kern w:val="28"/>
          <w:sz w:val="24"/>
          <w:szCs w:val="20"/>
          <w:highlight w:val="none"/>
        </w:rPr>
        <w:t>2</w:t>
      </w:r>
      <w:r>
        <w:rPr>
          <w:rFonts w:hint="eastAsia" w:ascii="仿宋" w:hAnsi="仿宋" w:eastAsia="仿宋"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cs="宋体"/>
          <w:snapToGrid w:val="0"/>
          <w:color w:val="auto"/>
          <w:kern w:val="28"/>
          <w:sz w:val="24"/>
          <w:szCs w:val="20"/>
          <w:highlight w:val="none"/>
        </w:rPr>
      </w:pPr>
      <w:r>
        <w:rPr>
          <w:rFonts w:ascii="仿宋" w:hAnsi="仿宋" w:eastAsia="仿宋" w:cs="宋体"/>
          <w:snapToGrid w:val="0"/>
          <w:color w:val="auto"/>
          <w:kern w:val="28"/>
          <w:sz w:val="24"/>
          <w:szCs w:val="20"/>
          <w:highlight w:val="none"/>
        </w:rPr>
        <w:t>3</w:t>
      </w:r>
      <w:r>
        <w:rPr>
          <w:rFonts w:hint="eastAsia" w:ascii="仿宋" w:hAnsi="仿宋" w:eastAsia="仿宋" w:cs="宋体"/>
          <w:snapToGrid w:val="0"/>
          <w:color w:val="auto"/>
          <w:kern w:val="28"/>
          <w:sz w:val="24"/>
          <w:szCs w:val="20"/>
          <w:highlight w:val="none"/>
        </w:rPr>
        <w:t>.落实政府采购政策需满足的资格要求：</w:t>
      </w:r>
    </w:p>
    <w:p>
      <w:pPr>
        <w:spacing w:line="360" w:lineRule="auto"/>
        <w:ind w:firstLine="480" w:firstLineChars="200"/>
        <w:rPr>
          <w:rFonts w:ascii="仿宋" w:hAnsi="仿宋" w:eastAsia="仿宋" w:cs="宋体"/>
          <w:color w:val="auto"/>
          <w:sz w:val="24"/>
          <w:highlight w:val="none"/>
        </w:rPr>
      </w:pPr>
      <w:r>
        <w:rPr>
          <w:rFonts w:ascii="仿宋" w:hAnsi="仿宋" w:eastAsia="仿宋" w:cs="宋体"/>
          <w:color w:val="auto"/>
          <w:kern w:val="0"/>
          <w:sz w:val="24"/>
          <w:highlight w:val="none"/>
        </w:rPr>
        <w:sym w:font="Wingdings" w:char="00A8"/>
      </w:r>
      <w:r>
        <w:rPr>
          <w:rFonts w:hint="eastAsia" w:ascii="仿宋" w:hAnsi="仿宋" w:eastAsia="仿宋" w:cs="宋体"/>
          <w:color w:val="auto"/>
          <w:sz w:val="24"/>
          <w:highlight w:val="none"/>
        </w:rPr>
        <w:t>无</w:t>
      </w:r>
      <w:r>
        <w:rPr>
          <w:rFonts w:hint="eastAsia" w:ascii="仿宋" w:hAnsi="仿宋" w:eastAsia="仿宋"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仿宋" w:hAnsi="仿宋" w:eastAsia="仿宋" w:cs="宋体"/>
          <w:color w:val="auto"/>
          <w:sz w:val="24"/>
          <w:highlight w:val="none"/>
        </w:rPr>
      </w:pPr>
      <w:r>
        <w:rPr>
          <w:rFonts w:ascii="仿宋" w:hAnsi="仿宋" w:eastAsia="仿宋" w:cs="宋体"/>
          <w:color w:val="auto"/>
          <w:kern w:val="0"/>
          <w:sz w:val="24"/>
          <w:highlight w:val="none"/>
        </w:rPr>
        <w:sym w:font="Wingdings" w:char="00FE"/>
      </w:r>
      <w:r>
        <w:rPr>
          <w:rFonts w:hint="eastAsia" w:ascii="仿宋" w:hAnsi="仿宋" w:eastAsia="仿宋" w:cs="宋体"/>
          <w:color w:val="auto"/>
          <w:kern w:val="0"/>
          <w:sz w:val="24"/>
          <w:highlight w:val="none"/>
        </w:rPr>
        <w:t>专</w:t>
      </w:r>
      <w:r>
        <w:rPr>
          <w:rFonts w:hint="eastAsia" w:ascii="仿宋" w:hAnsi="仿宋" w:eastAsia="仿宋" w:cs="宋体"/>
          <w:color w:val="auto"/>
          <w:sz w:val="24"/>
          <w:highlight w:val="none"/>
        </w:rPr>
        <w:t>门面向中小企业</w:t>
      </w:r>
    </w:p>
    <w:p>
      <w:pPr>
        <w:spacing w:line="360" w:lineRule="auto"/>
        <w:ind w:firstLine="897" w:firstLineChars="374"/>
        <w:rPr>
          <w:rFonts w:ascii="仿宋" w:hAnsi="仿宋" w:eastAsia="仿宋" w:cs="宋体"/>
          <w:color w:val="auto"/>
          <w:sz w:val="24"/>
          <w:highlight w:val="none"/>
        </w:rPr>
      </w:pPr>
      <w:r>
        <w:rPr>
          <w:rFonts w:ascii="仿宋" w:hAnsi="仿宋" w:eastAsia="仿宋" w:cs="宋体"/>
          <w:color w:val="auto"/>
          <w:kern w:val="0"/>
          <w:sz w:val="24"/>
          <w:highlight w:val="none"/>
        </w:rPr>
        <w:sym w:font="Wingdings" w:char="00FE"/>
      </w:r>
      <w:r>
        <w:rPr>
          <w:rFonts w:hint="eastAsia" w:ascii="仿宋" w:hAnsi="仿宋" w:eastAsia="仿宋" w:cs="宋体"/>
          <w:color w:val="auto"/>
          <w:sz w:val="24"/>
          <w:highlight w:val="none"/>
        </w:rPr>
        <w:t>服务全部由符合政策要求的中小企业承接，提供中小企业声明函；</w:t>
      </w:r>
    </w:p>
    <w:p>
      <w:pPr>
        <w:spacing w:line="360" w:lineRule="auto"/>
        <w:ind w:firstLine="897" w:firstLineChars="374"/>
        <w:rPr>
          <w:rFonts w:ascii="仿宋" w:hAnsi="仿宋" w:eastAsia="仿宋" w:cs="宋体"/>
          <w:color w:val="auto"/>
          <w:sz w:val="24"/>
          <w:highlight w:val="none"/>
        </w:rPr>
      </w:pPr>
      <w:r>
        <w:rPr>
          <w:rFonts w:ascii="仿宋" w:hAnsi="仿宋" w:eastAsia="仿宋" w:cs="宋体"/>
          <w:color w:val="auto"/>
          <w:kern w:val="0"/>
          <w:sz w:val="24"/>
          <w:highlight w:val="none"/>
        </w:rPr>
        <w:sym w:font="Wingdings" w:char="00A8"/>
      </w:r>
      <w:r>
        <w:rPr>
          <w:rFonts w:hint="eastAsia" w:ascii="仿宋" w:hAnsi="仿宋" w:eastAsia="仿宋" w:cs="宋体"/>
          <w:color w:val="auto"/>
          <w:sz w:val="24"/>
          <w:highlight w:val="none"/>
        </w:rPr>
        <w:t xml:space="preserve">服务全部由符合政策要求的小微企业承接，提供中小企业声明函。 </w:t>
      </w:r>
      <w:r>
        <w:rPr>
          <w:rFonts w:ascii="仿宋" w:hAnsi="仿宋" w:eastAsia="仿宋" w:cs="宋体"/>
          <w:color w:val="auto"/>
          <w:sz w:val="24"/>
          <w:highlight w:val="none"/>
        </w:rPr>
        <w:t xml:space="preserve"> </w:t>
      </w:r>
    </w:p>
    <w:p>
      <w:pPr>
        <w:spacing w:line="360" w:lineRule="auto"/>
        <w:ind w:firstLine="480" w:firstLineChars="200"/>
        <w:rPr>
          <w:rFonts w:ascii="仿宋" w:hAnsi="仿宋" w:eastAsia="仿宋" w:cs="宋体"/>
          <w:color w:val="auto"/>
          <w:sz w:val="24"/>
          <w:highlight w:val="none"/>
        </w:rPr>
      </w:pPr>
      <w:r>
        <w:rPr>
          <w:rFonts w:hint="eastAsia" w:ascii="仿宋" w:hAnsi="MS Gothic" w:eastAsia="MS Gothic" w:cs="宋体"/>
          <w:color w:val="auto"/>
          <w:kern w:val="0"/>
          <w:sz w:val="24"/>
          <w:highlight w:val="none"/>
        </w:rPr>
        <w:t>☐</w:t>
      </w:r>
      <w:r>
        <w:rPr>
          <w:rFonts w:hint="eastAsia" w:ascii="仿宋" w:hAnsi="仿宋" w:eastAsia="仿宋" w:cs="宋体"/>
          <w:color w:val="auto"/>
          <w:sz w:val="24"/>
          <w:highlight w:val="none"/>
        </w:rPr>
        <w:t>要求以联合体形式参加，提供联合协议和中小企业声明函，联合协议中中小企业合同金额应当达到</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%，其中小微企业合同金额应当达到</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p>
    <w:p>
      <w:pPr>
        <w:spacing w:line="360" w:lineRule="auto"/>
        <w:ind w:firstLine="480" w:firstLineChars="200"/>
        <w:rPr>
          <w:rFonts w:ascii="仿宋" w:hAnsi="仿宋" w:eastAsia="仿宋" w:cs="宋体"/>
          <w:color w:val="auto"/>
          <w:sz w:val="24"/>
          <w:highlight w:val="none"/>
        </w:rPr>
      </w:pPr>
      <w:r>
        <w:rPr>
          <w:rFonts w:hint="eastAsia" w:ascii="仿宋" w:hAnsi="MS Gothic" w:eastAsia="MS Gothic" w:cs="宋体"/>
          <w:color w:val="auto"/>
          <w:kern w:val="0"/>
          <w:sz w:val="24"/>
          <w:highlight w:val="none"/>
        </w:rPr>
        <w:t>☐</w:t>
      </w:r>
      <w:r>
        <w:rPr>
          <w:rFonts w:hint="eastAsia" w:ascii="仿宋" w:hAnsi="仿宋" w:eastAsia="仿宋" w:cs="宋体"/>
          <w:color w:val="auto"/>
          <w:sz w:val="24"/>
          <w:highlight w:val="none"/>
        </w:rPr>
        <w:t>要求合同分包，提供分包意向协议和中小企业声明函，分包意向协议中中小企业合同金额应当达到达到</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 ，小微企业合同金额应当达到</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 ;</w:t>
      </w:r>
      <w:r>
        <w:rPr>
          <w:rFonts w:hint="eastAsia" w:ascii="仿宋" w:hAnsi="仿宋" w:eastAsia="仿宋"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color w:val="auto"/>
          <w:sz w:val="24"/>
          <w:highlight w:val="none"/>
        </w:rPr>
        <w:t>；</w:t>
      </w:r>
    </w:p>
    <w:p>
      <w:pPr>
        <w:spacing w:line="360" w:lineRule="auto"/>
        <w:ind w:firstLine="480" w:firstLineChars="200"/>
        <w:rPr>
          <w:rFonts w:ascii="仿宋" w:hAnsi="仿宋" w:eastAsia="仿宋" w:cs="宋体"/>
          <w:color w:val="auto"/>
          <w:sz w:val="24"/>
          <w:highlight w:val="none"/>
        </w:rPr>
      </w:pPr>
      <w:r>
        <w:rPr>
          <w:rFonts w:ascii="仿宋" w:hAnsi="仿宋" w:eastAsia="仿宋" w:cs="宋体"/>
          <w:color w:val="auto"/>
          <w:sz w:val="24"/>
          <w:highlight w:val="none"/>
        </w:rPr>
        <w:t>4</w:t>
      </w:r>
      <w:r>
        <w:rPr>
          <w:rFonts w:hint="eastAsia" w:ascii="仿宋" w:hAnsi="仿宋" w:eastAsia="仿宋" w:cs="宋体"/>
          <w:color w:val="auto"/>
          <w:sz w:val="24"/>
          <w:highlight w:val="none"/>
        </w:rPr>
        <w:t>.本项目的特定资格要求：无；</w:t>
      </w:r>
    </w:p>
    <w:p>
      <w:pPr>
        <w:snapToGrid w:val="0"/>
        <w:spacing w:line="360" w:lineRule="auto"/>
        <w:ind w:firstLine="480" w:firstLineChars="200"/>
        <w:rPr>
          <w:rFonts w:ascii="仿宋" w:hAnsi="仿宋" w:eastAsia="仿宋" w:cs="宋体"/>
          <w:color w:val="auto"/>
          <w:sz w:val="24"/>
          <w:highlight w:val="none"/>
        </w:rPr>
      </w:pPr>
      <w:r>
        <w:rPr>
          <w:rFonts w:ascii="仿宋" w:hAnsi="仿宋" w:eastAsia="仿宋" w:cs="宋体"/>
          <w:color w:val="auto"/>
          <w:sz w:val="24"/>
          <w:highlight w:val="none"/>
        </w:rPr>
        <w:t>5</w:t>
      </w:r>
      <w:r>
        <w:rPr>
          <w:rFonts w:hint="eastAsia" w:ascii="仿宋" w:hAnsi="仿宋" w:eastAsia="仿宋"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三、获取招标文件 </w:t>
      </w:r>
    </w:p>
    <w:p>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时间：</w:t>
      </w:r>
      <w:r>
        <w:rPr>
          <w:rFonts w:hint="eastAsia" w:ascii="仿宋" w:hAnsi="仿宋" w:eastAsia="仿宋" w:cs="宋体"/>
          <w:color w:val="auto"/>
          <w:sz w:val="24"/>
          <w:highlight w:val="none"/>
        </w:rPr>
        <w:t>/至</w:t>
      </w:r>
      <w:r>
        <w:rPr>
          <w:rStyle w:val="78"/>
          <w:rFonts w:hint="eastAsia" w:ascii="仿宋" w:hAnsi="仿宋" w:eastAsia="仿宋" w:cs="宋体"/>
          <w:color w:val="auto"/>
          <w:kern w:val="2"/>
          <w:sz w:val="24"/>
          <w:szCs w:val="24"/>
          <w:highlight w:val="none"/>
          <w:u w:val="single"/>
        </w:rPr>
        <w:t>202</w:t>
      </w:r>
      <w:r>
        <w:rPr>
          <w:rStyle w:val="78"/>
          <w:rFonts w:hint="eastAsia" w:ascii="仿宋" w:hAnsi="仿宋" w:eastAsia="仿宋" w:cs="宋体"/>
          <w:color w:val="auto"/>
          <w:kern w:val="2"/>
          <w:sz w:val="24"/>
          <w:szCs w:val="24"/>
          <w:highlight w:val="none"/>
          <w:u w:val="single"/>
          <w:lang w:val="en-US" w:eastAsia="zh-CN"/>
        </w:rPr>
        <w:t>4</w:t>
      </w:r>
      <w:r>
        <w:rPr>
          <w:rStyle w:val="78"/>
          <w:rFonts w:hint="eastAsia" w:ascii="仿宋" w:hAnsi="仿宋" w:eastAsia="仿宋" w:cs="宋体"/>
          <w:color w:val="auto"/>
          <w:kern w:val="2"/>
          <w:sz w:val="24"/>
          <w:szCs w:val="24"/>
          <w:highlight w:val="none"/>
          <w:u w:val="single"/>
        </w:rPr>
        <w:t>年</w:t>
      </w:r>
      <w:r>
        <w:rPr>
          <w:rStyle w:val="78"/>
          <w:rFonts w:hint="eastAsia" w:ascii="仿宋" w:hAnsi="仿宋" w:eastAsia="仿宋" w:cs="宋体"/>
          <w:color w:val="auto"/>
          <w:kern w:val="2"/>
          <w:sz w:val="24"/>
          <w:szCs w:val="24"/>
          <w:highlight w:val="none"/>
          <w:u w:val="single"/>
          <w:lang w:val="en-US" w:eastAsia="zh-CN"/>
        </w:rPr>
        <w:t xml:space="preserve">5 </w:t>
      </w:r>
      <w:r>
        <w:rPr>
          <w:rStyle w:val="78"/>
          <w:rFonts w:hint="eastAsia" w:ascii="仿宋" w:hAnsi="仿宋" w:eastAsia="仿宋" w:cs="宋体"/>
          <w:color w:val="auto"/>
          <w:kern w:val="2"/>
          <w:sz w:val="24"/>
          <w:szCs w:val="24"/>
          <w:highlight w:val="none"/>
          <w:u w:val="single"/>
        </w:rPr>
        <w:t>月</w:t>
      </w:r>
      <w:r>
        <w:rPr>
          <w:rStyle w:val="78"/>
          <w:rFonts w:hint="eastAsia" w:ascii="仿宋" w:hAnsi="仿宋" w:eastAsia="仿宋" w:cs="宋体"/>
          <w:color w:val="auto"/>
          <w:kern w:val="2"/>
          <w:sz w:val="24"/>
          <w:szCs w:val="24"/>
          <w:highlight w:val="none"/>
          <w:u w:val="single"/>
          <w:lang w:val="en-US" w:eastAsia="zh-CN"/>
        </w:rPr>
        <w:t>16</w:t>
      </w:r>
      <w:r>
        <w:rPr>
          <w:rStyle w:val="78"/>
          <w:rFonts w:hint="eastAsia" w:ascii="仿宋" w:hAnsi="仿宋" w:eastAsia="仿宋" w:cs="宋体"/>
          <w:color w:val="auto"/>
          <w:kern w:val="2"/>
          <w:sz w:val="24"/>
          <w:szCs w:val="24"/>
          <w:highlight w:val="none"/>
          <w:u w:val="single"/>
        </w:rPr>
        <w:t>日</w:t>
      </w:r>
      <w:r>
        <w:rPr>
          <w:rFonts w:hint="eastAsia" w:ascii="仿宋" w:hAnsi="仿宋" w:eastAsia="仿宋"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地点（网址）：</w:t>
      </w:r>
      <w:r>
        <w:rPr>
          <w:rFonts w:hint="eastAsia" w:ascii="仿宋" w:hAnsi="仿宋" w:eastAsia="仿宋" w:cs="宋体"/>
          <w:color w:val="auto"/>
          <w:sz w:val="24"/>
          <w:highlight w:val="none"/>
        </w:rPr>
        <w:t xml:space="preserve">政采云平台（https://www.zcygov.cn/） </w:t>
      </w:r>
    </w:p>
    <w:p>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方式：</w:t>
      </w:r>
      <w:r>
        <w:rPr>
          <w:rFonts w:hint="eastAsia" w:ascii="仿宋" w:hAnsi="仿宋" w:eastAsia="仿宋"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售价（元）：</w:t>
      </w:r>
      <w:r>
        <w:rPr>
          <w:rFonts w:hint="eastAsia" w:ascii="仿宋" w:hAnsi="仿宋" w:eastAsia="仿宋" w:cs="宋体"/>
          <w:color w:val="auto"/>
          <w:sz w:val="24"/>
          <w:highlight w:val="none"/>
        </w:rPr>
        <w:t xml:space="preserve">0 </w:t>
      </w:r>
      <w:r>
        <w:rPr>
          <w:rFonts w:hint="eastAsia" w:ascii="仿宋" w:hAnsi="仿宋" w:eastAsia="仿宋" w:cs="宋体"/>
          <w:color w:val="auto"/>
          <w:sz w:val="24"/>
          <w:highlight w:val="none"/>
        </w:rPr>
        <w:tab/>
      </w:r>
    </w:p>
    <w:p>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四、提交投标文件截止时间、开标时间和地点</w:t>
      </w:r>
    </w:p>
    <w:p>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提交投标文件截止时间：</w:t>
      </w:r>
      <w:r>
        <w:rPr>
          <w:rStyle w:val="78"/>
          <w:rFonts w:hint="eastAsia" w:ascii="仿宋" w:hAnsi="仿宋" w:eastAsia="仿宋" w:cs="宋体"/>
          <w:color w:val="auto"/>
          <w:kern w:val="2"/>
          <w:sz w:val="24"/>
          <w:szCs w:val="24"/>
          <w:highlight w:val="none"/>
          <w:u w:val="single"/>
        </w:rPr>
        <w:t>202</w:t>
      </w:r>
      <w:r>
        <w:rPr>
          <w:rStyle w:val="78"/>
          <w:rFonts w:hint="eastAsia" w:ascii="仿宋" w:hAnsi="仿宋" w:eastAsia="仿宋" w:cs="宋体"/>
          <w:color w:val="auto"/>
          <w:kern w:val="2"/>
          <w:sz w:val="24"/>
          <w:szCs w:val="24"/>
          <w:highlight w:val="none"/>
          <w:u w:val="single"/>
          <w:lang w:val="en-US" w:eastAsia="zh-CN"/>
        </w:rPr>
        <w:t>4</w:t>
      </w:r>
      <w:r>
        <w:rPr>
          <w:rStyle w:val="78"/>
          <w:rFonts w:hint="eastAsia" w:ascii="仿宋" w:hAnsi="仿宋" w:eastAsia="仿宋" w:cs="宋体"/>
          <w:color w:val="auto"/>
          <w:kern w:val="2"/>
          <w:sz w:val="24"/>
          <w:szCs w:val="24"/>
          <w:highlight w:val="none"/>
          <w:u w:val="single"/>
        </w:rPr>
        <w:t>年</w:t>
      </w:r>
      <w:r>
        <w:rPr>
          <w:rStyle w:val="78"/>
          <w:rFonts w:hint="eastAsia" w:ascii="仿宋" w:hAnsi="仿宋" w:eastAsia="仿宋" w:cs="宋体"/>
          <w:color w:val="auto"/>
          <w:kern w:val="2"/>
          <w:sz w:val="24"/>
          <w:szCs w:val="24"/>
          <w:highlight w:val="none"/>
          <w:u w:val="single"/>
          <w:lang w:val="en-US" w:eastAsia="zh-CN"/>
        </w:rPr>
        <w:t>5</w:t>
      </w:r>
      <w:r>
        <w:rPr>
          <w:rStyle w:val="78"/>
          <w:rFonts w:hint="eastAsia" w:ascii="仿宋" w:hAnsi="仿宋" w:eastAsia="仿宋" w:cs="宋体"/>
          <w:color w:val="auto"/>
          <w:kern w:val="2"/>
          <w:sz w:val="24"/>
          <w:szCs w:val="24"/>
          <w:highlight w:val="none"/>
          <w:u w:val="single"/>
        </w:rPr>
        <w:t>月</w:t>
      </w:r>
      <w:r>
        <w:rPr>
          <w:rStyle w:val="78"/>
          <w:rFonts w:hint="eastAsia" w:ascii="仿宋" w:hAnsi="仿宋" w:eastAsia="仿宋" w:cs="宋体"/>
          <w:color w:val="auto"/>
          <w:kern w:val="2"/>
          <w:sz w:val="24"/>
          <w:szCs w:val="24"/>
          <w:highlight w:val="none"/>
          <w:u w:val="single"/>
          <w:lang w:val="en-US" w:eastAsia="zh-CN"/>
        </w:rPr>
        <w:t>16</w:t>
      </w:r>
      <w:r>
        <w:rPr>
          <w:rStyle w:val="78"/>
          <w:rFonts w:hint="eastAsia" w:ascii="仿宋" w:hAnsi="仿宋" w:eastAsia="仿宋" w:cs="宋体"/>
          <w:color w:val="auto"/>
          <w:kern w:val="2"/>
          <w:sz w:val="24"/>
          <w:szCs w:val="24"/>
          <w:highlight w:val="none"/>
          <w:u w:val="single"/>
        </w:rPr>
        <w:t>日</w:t>
      </w:r>
      <w:r>
        <w:rPr>
          <w:rStyle w:val="78"/>
          <w:rFonts w:hint="eastAsia" w:ascii="仿宋" w:hAnsi="仿宋" w:eastAsia="仿宋" w:cs="宋体"/>
          <w:color w:val="auto"/>
          <w:kern w:val="2"/>
          <w:sz w:val="24"/>
          <w:szCs w:val="24"/>
          <w:highlight w:val="none"/>
          <w:u w:val="single"/>
          <w:lang w:val="en-US" w:eastAsia="zh-CN"/>
        </w:rPr>
        <w:t>9</w:t>
      </w:r>
      <w:r>
        <w:rPr>
          <w:rStyle w:val="78"/>
          <w:rFonts w:hint="eastAsia" w:ascii="仿宋" w:hAnsi="仿宋" w:eastAsia="仿宋" w:cs="宋体"/>
          <w:color w:val="auto"/>
          <w:kern w:val="2"/>
          <w:sz w:val="24"/>
          <w:szCs w:val="24"/>
          <w:highlight w:val="none"/>
          <w:u w:val="single"/>
        </w:rPr>
        <w:t>点</w:t>
      </w:r>
      <w:r>
        <w:rPr>
          <w:rStyle w:val="78"/>
          <w:rFonts w:hint="eastAsia" w:ascii="仿宋" w:hAnsi="仿宋" w:eastAsia="仿宋" w:cs="宋体"/>
          <w:color w:val="auto"/>
          <w:kern w:val="2"/>
          <w:sz w:val="24"/>
          <w:szCs w:val="24"/>
          <w:highlight w:val="none"/>
          <w:u w:val="single"/>
          <w:lang w:val="en-US" w:eastAsia="zh-CN"/>
        </w:rPr>
        <w:t>30</w:t>
      </w:r>
      <w:r>
        <w:rPr>
          <w:rStyle w:val="78"/>
          <w:rFonts w:hint="eastAsia" w:ascii="仿宋" w:hAnsi="仿宋" w:eastAsia="仿宋" w:cs="宋体"/>
          <w:color w:val="auto"/>
          <w:kern w:val="2"/>
          <w:sz w:val="24"/>
          <w:szCs w:val="24"/>
          <w:highlight w:val="none"/>
          <w:u w:val="single"/>
        </w:rPr>
        <w:t>分</w:t>
      </w:r>
      <w:r>
        <w:rPr>
          <w:rStyle w:val="78"/>
          <w:rFonts w:hint="eastAsia" w:ascii="仿宋" w:hAnsi="仿宋" w:eastAsia="仿宋" w:cs="宋体"/>
          <w:bCs/>
          <w:color w:val="auto"/>
          <w:kern w:val="2"/>
          <w:sz w:val="24"/>
          <w:szCs w:val="24"/>
          <w:highlight w:val="none"/>
          <w:u w:val="single"/>
        </w:rPr>
        <w:t>00秒</w:t>
      </w:r>
      <w:r>
        <w:rPr>
          <w:rFonts w:hint="eastAsia" w:ascii="仿宋" w:hAnsi="仿宋" w:eastAsia="仿宋" w:cs="宋体"/>
          <w:color w:val="auto"/>
          <w:sz w:val="24"/>
          <w:highlight w:val="none"/>
        </w:rPr>
        <w:t>（北京时间）</w:t>
      </w:r>
    </w:p>
    <w:p>
      <w:pPr>
        <w:spacing w:line="360" w:lineRule="auto"/>
        <w:ind w:firstLine="482" w:firstLineChars="200"/>
        <w:rPr>
          <w:rFonts w:ascii="仿宋" w:hAnsi="仿宋" w:eastAsia="仿宋" w:cs="宋体"/>
          <w:b/>
          <w:color w:val="auto"/>
          <w:sz w:val="24"/>
          <w:highlight w:val="none"/>
        </w:rPr>
      </w:pPr>
      <w:r>
        <w:rPr>
          <w:rFonts w:hint="eastAsia" w:ascii="仿宋" w:hAnsi="仿宋" w:eastAsia="仿宋" w:cs="宋体"/>
          <w:b/>
          <w:color w:val="auto"/>
          <w:sz w:val="24"/>
          <w:highlight w:val="none"/>
        </w:rPr>
        <w:t>投标地点（网址）：</w:t>
      </w:r>
      <w:r>
        <w:rPr>
          <w:rFonts w:hint="eastAsia" w:ascii="仿宋" w:hAnsi="仿宋" w:eastAsia="仿宋" w:cs="宋体"/>
          <w:color w:val="auto"/>
          <w:sz w:val="24"/>
          <w:highlight w:val="none"/>
        </w:rPr>
        <w:t xml:space="preserve">政采云平台（https://www.zcygov.cn/） </w:t>
      </w:r>
    </w:p>
    <w:p>
      <w:pPr>
        <w:spacing w:line="360" w:lineRule="auto"/>
        <w:ind w:firstLine="482" w:firstLineChars="200"/>
        <w:rPr>
          <w:rFonts w:ascii="仿宋" w:hAnsi="仿宋" w:eastAsia="仿宋" w:cs="宋体"/>
          <w:bCs/>
          <w:color w:val="auto"/>
          <w:sz w:val="24"/>
          <w:highlight w:val="yellow"/>
          <w:u w:val="single"/>
        </w:rPr>
      </w:pPr>
      <w:r>
        <w:rPr>
          <w:rFonts w:hint="eastAsia" w:ascii="仿宋" w:hAnsi="仿宋" w:eastAsia="仿宋" w:cs="宋体"/>
          <w:b/>
          <w:color w:val="auto"/>
          <w:sz w:val="24"/>
          <w:highlight w:val="none"/>
        </w:rPr>
        <w:t>开标时间：</w:t>
      </w:r>
      <w:r>
        <w:rPr>
          <w:rStyle w:val="78"/>
          <w:rFonts w:hint="eastAsia" w:ascii="仿宋" w:hAnsi="仿宋" w:eastAsia="仿宋" w:cs="宋体"/>
          <w:color w:val="auto"/>
          <w:kern w:val="2"/>
          <w:sz w:val="24"/>
          <w:szCs w:val="24"/>
          <w:highlight w:val="none"/>
          <w:u w:val="single"/>
        </w:rPr>
        <w:t>202</w:t>
      </w:r>
      <w:r>
        <w:rPr>
          <w:rStyle w:val="78"/>
          <w:rFonts w:hint="eastAsia" w:ascii="仿宋" w:hAnsi="仿宋" w:eastAsia="仿宋" w:cs="宋体"/>
          <w:color w:val="auto"/>
          <w:kern w:val="2"/>
          <w:sz w:val="24"/>
          <w:szCs w:val="24"/>
          <w:highlight w:val="none"/>
          <w:u w:val="single"/>
          <w:lang w:val="en-US" w:eastAsia="zh-CN"/>
        </w:rPr>
        <w:t>4</w:t>
      </w:r>
      <w:r>
        <w:rPr>
          <w:rStyle w:val="78"/>
          <w:rFonts w:hint="eastAsia" w:ascii="仿宋" w:hAnsi="仿宋" w:eastAsia="仿宋" w:cs="宋体"/>
          <w:color w:val="auto"/>
          <w:kern w:val="2"/>
          <w:sz w:val="24"/>
          <w:szCs w:val="24"/>
          <w:highlight w:val="none"/>
          <w:u w:val="single"/>
        </w:rPr>
        <w:t>年</w:t>
      </w:r>
      <w:r>
        <w:rPr>
          <w:rStyle w:val="78"/>
          <w:rFonts w:hint="eastAsia" w:ascii="仿宋" w:hAnsi="仿宋" w:eastAsia="仿宋" w:cs="宋体"/>
          <w:color w:val="auto"/>
          <w:kern w:val="2"/>
          <w:sz w:val="24"/>
          <w:szCs w:val="24"/>
          <w:highlight w:val="none"/>
          <w:u w:val="single"/>
          <w:lang w:val="en-US" w:eastAsia="zh-CN"/>
        </w:rPr>
        <w:t>5</w:t>
      </w:r>
      <w:r>
        <w:rPr>
          <w:rStyle w:val="78"/>
          <w:rFonts w:hint="eastAsia" w:ascii="仿宋" w:hAnsi="仿宋" w:eastAsia="仿宋" w:cs="宋体"/>
          <w:color w:val="auto"/>
          <w:kern w:val="2"/>
          <w:sz w:val="24"/>
          <w:szCs w:val="24"/>
          <w:highlight w:val="none"/>
          <w:u w:val="single"/>
        </w:rPr>
        <w:t>月</w:t>
      </w:r>
      <w:r>
        <w:rPr>
          <w:rStyle w:val="78"/>
          <w:rFonts w:hint="eastAsia" w:ascii="仿宋" w:hAnsi="仿宋" w:eastAsia="仿宋" w:cs="宋体"/>
          <w:color w:val="auto"/>
          <w:kern w:val="2"/>
          <w:sz w:val="24"/>
          <w:szCs w:val="24"/>
          <w:highlight w:val="none"/>
          <w:u w:val="single"/>
          <w:lang w:val="en-US" w:eastAsia="zh-CN"/>
        </w:rPr>
        <w:t>16</w:t>
      </w:r>
      <w:r>
        <w:rPr>
          <w:rStyle w:val="78"/>
          <w:rFonts w:hint="eastAsia" w:ascii="仿宋" w:hAnsi="仿宋" w:eastAsia="仿宋" w:cs="宋体"/>
          <w:color w:val="auto"/>
          <w:kern w:val="2"/>
          <w:sz w:val="24"/>
          <w:szCs w:val="24"/>
          <w:highlight w:val="none"/>
          <w:u w:val="single"/>
        </w:rPr>
        <w:t>日</w:t>
      </w:r>
      <w:r>
        <w:rPr>
          <w:rStyle w:val="78"/>
          <w:rFonts w:hint="eastAsia" w:ascii="仿宋" w:hAnsi="仿宋" w:eastAsia="仿宋" w:cs="宋体"/>
          <w:color w:val="auto"/>
          <w:kern w:val="2"/>
          <w:sz w:val="24"/>
          <w:szCs w:val="24"/>
          <w:highlight w:val="none"/>
          <w:u w:val="single"/>
          <w:lang w:val="en-US" w:eastAsia="zh-CN"/>
        </w:rPr>
        <w:t>9</w:t>
      </w:r>
      <w:r>
        <w:rPr>
          <w:rStyle w:val="78"/>
          <w:rFonts w:hint="eastAsia" w:ascii="仿宋" w:hAnsi="仿宋" w:eastAsia="仿宋" w:cs="宋体"/>
          <w:color w:val="auto"/>
          <w:kern w:val="2"/>
          <w:sz w:val="24"/>
          <w:szCs w:val="24"/>
          <w:highlight w:val="none"/>
          <w:u w:val="single"/>
        </w:rPr>
        <w:t>点</w:t>
      </w:r>
      <w:r>
        <w:rPr>
          <w:rStyle w:val="78"/>
          <w:rFonts w:hint="eastAsia" w:ascii="仿宋" w:hAnsi="仿宋" w:eastAsia="仿宋" w:cs="宋体"/>
          <w:color w:val="auto"/>
          <w:kern w:val="2"/>
          <w:sz w:val="24"/>
          <w:szCs w:val="24"/>
          <w:highlight w:val="none"/>
          <w:u w:val="single"/>
          <w:lang w:val="en-US" w:eastAsia="zh-CN"/>
        </w:rPr>
        <w:t>30</w:t>
      </w:r>
      <w:r>
        <w:rPr>
          <w:rStyle w:val="78"/>
          <w:rFonts w:hint="eastAsia" w:ascii="仿宋" w:hAnsi="仿宋" w:eastAsia="仿宋" w:cs="宋体"/>
          <w:color w:val="auto"/>
          <w:kern w:val="2"/>
          <w:sz w:val="24"/>
          <w:szCs w:val="24"/>
          <w:highlight w:val="none"/>
          <w:u w:val="single"/>
        </w:rPr>
        <w:t>分</w:t>
      </w:r>
      <w:r>
        <w:rPr>
          <w:rStyle w:val="78"/>
          <w:rFonts w:hint="eastAsia" w:ascii="仿宋" w:hAnsi="仿宋" w:eastAsia="仿宋" w:cs="宋体"/>
          <w:bCs/>
          <w:color w:val="auto"/>
          <w:kern w:val="2"/>
          <w:sz w:val="24"/>
          <w:szCs w:val="24"/>
          <w:highlight w:val="none"/>
          <w:u w:val="single"/>
        </w:rPr>
        <w:t>00秒</w:t>
      </w:r>
    </w:p>
    <w:p>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开标地点（网址）：</w:t>
      </w:r>
      <w:r>
        <w:rPr>
          <w:rFonts w:hint="eastAsia" w:ascii="仿宋" w:hAnsi="仿宋" w:eastAsia="仿宋" w:cs="宋体"/>
          <w:color w:val="auto"/>
          <w:sz w:val="24"/>
          <w:highlight w:val="none"/>
        </w:rPr>
        <w:t>政采云平台（https://www.zcygov.cn/）</w:t>
      </w:r>
    </w:p>
    <w:p>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五、采购意向公开链接：</w:t>
      </w:r>
    </w:p>
    <w:p>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https://zfcg.czt.zj.gov.cn/site/detail?parentId=600007&amp;articleId=lQ0%2Bu546ZZxkAYTGLAnSsA%3D%3D&amp;utm=site.site-PC-37000.979-pc-websitegroup-zhejiang-secondPage-front.23.34e070d0f55a11eeabf2137510431219</w:t>
      </w:r>
    </w:p>
    <w:p>
      <w:pPr>
        <w:spacing w:line="360" w:lineRule="auto"/>
        <w:rPr>
          <w:rFonts w:ascii="仿宋" w:hAnsi="仿宋" w:eastAsia="仿宋" w:cs="宋体"/>
          <w:color w:val="auto"/>
          <w:sz w:val="24"/>
          <w:highlight w:val="none"/>
        </w:rPr>
      </w:pPr>
      <w:r>
        <w:rPr>
          <w:rFonts w:hint="eastAsia" w:ascii="仿宋" w:hAnsi="仿宋" w:eastAsia="仿宋" w:cs="宋体"/>
          <w:b/>
          <w:color w:val="auto"/>
          <w:sz w:val="24"/>
          <w:highlight w:val="none"/>
        </w:rPr>
        <w:t xml:space="preserve">六、公告期限 </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自本公告发布之日起5个工作日。</w:t>
      </w:r>
    </w:p>
    <w:p>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七、其他补充事宜</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 1.</w:t>
      </w:r>
      <w:r>
        <w:rPr>
          <w:rFonts w:ascii="仿宋" w:hAnsi="仿宋" w:eastAsia="仿宋"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color w:val="auto"/>
          <w:sz w:val="24"/>
          <w:highlight w:val="none"/>
        </w:rPr>
        <w:t>。</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w:t>
      </w:r>
      <w:r>
        <w:rPr>
          <w:rFonts w:hint="eastAsia"/>
          <w:color w:val="auto"/>
          <w:highlight w:val="none"/>
        </w:rPr>
        <w:t xml:space="preserve"> </w:t>
      </w:r>
      <w:r>
        <w:rPr>
          <w:rFonts w:hint="eastAsia" w:ascii="仿宋" w:hAnsi="仿宋" w:eastAsia="仿宋" w:cs="宋体"/>
          <w:color w:val="auto"/>
          <w:sz w:val="24"/>
          <w:highlight w:val="none"/>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八、对本次采购提出询问、质疑、投诉，请按以下方式联系</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1.采购人信息</w:t>
      </w:r>
    </w:p>
    <w:p>
      <w:pPr>
        <w:spacing w:line="360" w:lineRule="auto"/>
        <w:ind w:firstLine="480" w:firstLineChars="200"/>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名    称：</w:t>
      </w:r>
      <w:r>
        <w:rPr>
          <w:rFonts w:hint="eastAsia" w:ascii="仿宋" w:hAnsi="仿宋" w:eastAsia="仿宋" w:cs="宋体"/>
          <w:color w:val="auto"/>
          <w:sz w:val="24"/>
          <w:highlight w:val="none"/>
          <w:lang w:eastAsia="zh-CN"/>
        </w:rPr>
        <w:t>杭州市余杭区人民政府仓前街道办事处</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地    址：杭州市余杭区向往街1008号乐富海邦园18幢        </w:t>
      </w:r>
    </w:p>
    <w:p>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传    真： /</w:t>
      </w:r>
    </w:p>
    <w:p>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项目联系人（询问）：</w:t>
      </w:r>
      <w:r>
        <w:rPr>
          <w:rFonts w:hint="eastAsia" w:ascii="仿宋" w:hAnsi="仿宋" w:eastAsia="仿宋" w:cs="宋体"/>
          <w:color w:val="auto"/>
          <w:sz w:val="24"/>
          <w:highlight w:val="none"/>
          <w:lang w:val="en-US" w:eastAsia="zh-CN"/>
        </w:rPr>
        <w:t xml:space="preserve">闻嘉玉 </w:t>
      </w:r>
      <w:r>
        <w:rPr>
          <w:rFonts w:hint="eastAsia" w:ascii="仿宋" w:hAnsi="仿宋" w:eastAsia="仿宋" w:cs="宋体"/>
          <w:color w:val="auto"/>
          <w:sz w:val="24"/>
          <w:highlight w:val="none"/>
        </w:rPr>
        <w:t xml:space="preserve"> </w:t>
      </w:r>
    </w:p>
    <w:p>
      <w:pPr>
        <w:spacing w:line="360" w:lineRule="auto"/>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rPr>
        <w:t xml:space="preserve">    项目联系方式（询问）：</w:t>
      </w:r>
      <w:r>
        <w:rPr>
          <w:rFonts w:hint="eastAsia" w:ascii="仿宋" w:hAnsi="仿宋" w:eastAsia="仿宋" w:cs="宋体"/>
          <w:color w:val="auto"/>
          <w:sz w:val="24"/>
          <w:highlight w:val="none"/>
          <w:lang w:val="en-US" w:eastAsia="zh-CN"/>
        </w:rPr>
        <w:t>0571-88610861</w:t>
      </w:r>
    </w:p>
    <w:p>
      <w:pPr>
        <w:spacing w:line="360" w:lineRule="auto"/>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rPr>
        <w:t xml:space="preserve">    质疑联系人：</w:t>
      </w:r>
      <w:r>
        <w:rPr>
          <w:rFonts w:hint="eastAsia" w:ascii="仿宋" w:hAnsi="仿宋" w:eastAsia="仿宋" w:cs="宋体"/>
          <w:color w:val="auto"/>
          <w:sz w:val="24"/>
          <w:highlight w:val="none"/>
          <w:lang w:val="en-US" w:eastAsia="zh-CN"/>
        </w:rPr>
        <w:t>孟工</w:t>
      </w:r>
    </w:p>
    <w:p>
      <w:pPr>
        <w:spacing w:line="360" w:lineRule="auto"/>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 xml:space="preserve">    质疑联系方式：0571-88613825</w:t>
      </w:r>
      <w:r>
        <w:rPr>
          <w:rFonts w:hint="eastAsia" w:ascii="仿宋" w:hAnsi="仿宋" w:eastAsia="仿宋" w:cs="宋体"/>
          <w:color w:val="auto"/>
          <w:sz w:val="24"/>
          <w:highlight w:val="none"/>
          <w:lang w:val="en-US" w:eastAsia="zh-CN"/>
        </w:rPr>
        <w:t xml:space="preserve"> </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2.采购代理机构信息            </w:t>
      </w:r>
    </w:p>
    <w:p>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名    称：</w:t>
      </w:r>
      <w:r>
        <w:rPr>
          <w:rFonts w:hint="eastAsia" w:ascii="仿宋_GB2312" w:hAnsi="仿宋" w:eastAsia="仿宋_GB2312"/>
          <w:color w:val="auto"/>
          <w:sz w:val="24"/>
          <w:highlight w:val="none"/>
          <w:lang w:eastAsia="zh-CN"/>
        </w:rPr>
        <w:t>杭州益嘉工程咨询代理有限公司</w:t>
      </w:r>
    </w:p>
    <w:p>
      <w:pPr>
        <w:spacing w:line="360" w:lineRule="auto"/>
        <w:ind w:firstLine="480"/>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rPr>
        <w:t>地    址：浙江省杭州市</w:t>
      </w:r>
      <w:r>
        <w:rPr>
          <w:rFonts w:hint="eastAsia" w:ascii="仿宋" w:hAnsi="仿宋" w:eastAsia="仿宋" w:cs="宋体"/>
          <w:color w:val="auto"/>
          <w:sz w:val="24"/>
          <w:highlight w:val="none"/>
          <w:lang w:val="en-US" w:eastAsia="zh-CN"/>
        </w:rPr>
        <w:t>余杭区余杭街道人工智能小镇钱江科创园5号楼203室</w:t>
      </w:r>
    </w:p>
    <w:p>
      <w:pPr>
        <w:spacing w:line="360" w:lineRule="auto"/>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rPr>
        <w:t xml:space="preserve">    传    真： </w:t>
      </w:r>
      <w:r>
        <w:rPr>
          <w:rFonts w:hint="eastAsia" w:ascii="仿宋" w:hAnsi="仿宋" w:eastAsia="仿宋" w:cs="宋体"/>
          <w:color w:val="auto"/>
          <w:sz w:val="24"/>
          <w:highlight w:val="none"/>
          <w:lang w:val="en-US" w:eastAsia="zh-CN"/>
        </w:rPr>
        <w:t>/</w:t>
      </w:r>
    </w:p>
    <w:p>
      <w:pPr>
        <w:spacing w:line="360" w:lineRule="auto"/>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rPr>
        <w:t xml:space="preserve">    项目联系人（询问）：</w:t>
      </w:r>
      <w:r>
        <w:rPr>
          <w:rFonts w:hint="eastAsia" w:ascii="仿宋" w:hAnsi="仿宋" w:eastAsia="仿宋" w:cs="宋体"/>
          <w:color w:val="auto"/>
          <w:sz w:val="24"/>
          <w:highlight w:val="none"/>
          <w:lang w:val="en-US" w:eastAsia="zh-CN"/>
        </w:rPr>
        <w:t>蔡垚</w:t>
      </w:r>
    </w:p>
    <w:p>
      <w:pPr>
        <w:spacing w:line="360" w:lineRule="auto"/>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rPr>
        <w:t xml:space="preserve">    项目联系方式（询问）：</w:t>
      </w:r>
      <w:r>
        <w:rPr>
          <w:rFonts w:hint="eastAsia" w:ascii="仿宋" w:hAnsi="仿宋" w:eastAsia="仿宋" w:cs="宋体"/>
          <w:color w:val="auto"/>
          <w:sz w:val="24"/>
          <w:highlight w:val="none"/>
          <w:lang w:val="en-US" w:eastAsia="zh-CN"/>
        </w:rPr>
        <w:t>18868820599</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质疑联系人：</w:t>
      </w:r>
      <w:r>
        <w:rPr>
          <w:rFonts w:hint="eastAsia" w:ascii="仿宋" w:hAnsi="仿宋" w:eastAsia="仿宋" w:cs="宋体"/>
          <w:color w:val="auto"/>
          <w:sz w:val="24"/>
          <w:highlight w:val="none"/>
          <w:lang w:val="en-US" w:eastAsia="zh-CN"/>
        </w:rPr>
        <w:t>朱海强</w:t>
      </w:r>
    </w:p>
    <w:p>
      <w:pPr>
        <w:spacing w:line="360" w:lineRule="auto"/>
        <w:rPr>
          <w:rFonts w:ascii="仿宋" w:hAnsi="仿宋" w:eastAsia="仿宋"/>
          <w:color w:val="auto"/>
          <w:sz w:val="24"/>
          <w:highlight w:val="none"/>
        </w:rPr>
      </w:pPr>
      <w:r>
        <w:rPr>
          <w:rFonts w:hint="eastAsia" w:ascii="仿宋" w:hAnsi="仿宋" w:eastAsia="仿宋" w:cs="宋体"/>
          <w:color w:val="auto"/>
          <w:sz w:val="24"/>
          <w:highlight w:val="none"/>
        </w:rPr>
        <w:t xml:space="preserve">    质疑联系方式：</w:t>
      </w:r>
      <w:r>
        <w:rPr>
          <w:rFonts w:hint="eastAsia" w:ascii="仿宋" w:hAnsi="仿宋" w:eastAsia="仿宋" w:cs="宋体"/>
          <w:color w:val="auto"/>
          <w:sz w:val="24"/>
          <w:highlight w:val="none"/>
          <w:lang w:val="en-US" w:eastAsia="zh-CN"/>
        </w:rPr>
        <w:t>13735887310</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3.同级政府采购监督管理部门            </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名称：杭州市余杭区财政局、浙江省政府采购行政裁决服务中心（杭州）</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地址：杭州市上城区四季青街道新业路市民之家G03办公室（快递仅限ems或顺丰）</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联系人：朱女士、王女士</w:t>
      </w:r>
    </w:p>
    <w:p>
      <w:pPr>
        <w:spacing w:line="360" w:lineRule="auto"/>
        <w:ind w:firstLine="360" w:firstLineChars="150"/>
        <w:rPr>
          <w:rFonts w:ascii="仿宋" w:hAnsi="仿宋" w:eastAsia="仿宋" w:cs="宋体"/>
          <w:color w:val="auto"/>
          <w:sz w:val="24"/>
          <w:highlight w:val="none"/>
        </w:rPr>
      </w:pPr>
      <w:r>
        <w:rPr>
          <w:rFonts w:hint="eastAsia" w:ascii="仿宋" w:hAnsi="仿宋" w:eastAsia="仿宋" w:cs="仿宋"/>
          <w:color w:val="auto"/>
          <w:sz w:val="24"/>
          <w:highlight w:val="none"/>
          <w:lang w:val="en-US" w:eastAsia="zh-CN"/>
        </w:rPr>
        <w:t>监督投诉电话：0571-85252453</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CA问题联系电话（人工）：汇信CA 400-888-4636；天谷CA 400-087-8198。</w:t>
      </w:r>
    </w:p>
    <w:p>
      <w:pPr>
        <w:widowControl/>
        <w:adjustRightInd/>
        <w:spacing w:line="360" w:lineRule="auto"/>
        <w:jc w:val="left"/>
        <w:rPr>
          <w:rFonts w:ascii="仿宋" w:hAnsi="仿宋" w:eastAsia="仿宋" w:cs="宋体"/>
          <w:b/>
          <w:color w:val="auto"/>
          <w:sz w:val="36"/>
          <w:szCs w:val="20"/>
          <w:highlight w:val="none"/>
        </w:rPr>
      </w:pPr>
      <w:r>
        <w:rPr>
          <w:rFonts w:ascii="仿宋" w:hAnsi="仿宋" w:eastAsia="仿宋" w:cs="宋体"/>
          <w:b/>
          <w:color w:val="auto"/>
          <w:sz w:val="36"/>
          <w:szCs w:val="20"/>
          <w:highlight w:val="none"/>
        </w:rPr>
        <w:br w:type="page"/>
      </w:r>
    </w:p>
    <w:p>
      <w:pPr>
        <w:adjustRightInd/>
        <w:spacing w:line="360" w:lineRule="auto"/>
        <w:jc w:val="center"/>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第二部分</w:t>
      </w:r>
      <w:bookmarkEnd w:id="8"/>
      <w:r>
        <w:rPr>
          <w:rFonts w:hint="eastAsia" w:ascii="仿宋" w:hAnsi="仿宋" w:eastAsia="仿宋" w:cs="宋体"/>
          <w:b/>
          <w:color w:val="auto"/>
          <w:sz w:val="36"/>
          <w:szCs w:val="20"/>
          <w:highlight w:val="none"/>
        </w:rPr>
        <w:t xml:space="preserve"> 投标人须知</w:t>
      </w:r>
      <w:bookmarkEnd w:id="9"/>
    </w:p>
    <w:p>
      <w:pPr>
        <w:adjustRightInd/>
        <w:spacing w:line="360" w:lineRule="auto"/>
        <w:ind w:firstLine="3845" w:firstLineChars="1197"/>
        <w:outlineLvl w:val="0"/>
        <w:rPr>
          <w:rFonts w:ascii="仿宋" w:hAnsi="仿宋" w:eastAsia="仿宋" w:cs="宋体"/>
          <w:b/>
          <w:color w:val="auto"/>
          <w:sz w:val="32"/>
          <w:szCs w:val="20"/>
          <w:highlight w:val="none"/>
        </w:rPr>
      </w:pPr>
      <w:r>
        <w:rPr>
          <w:rFonts w:hint="eastAsia" w:ascii="仿宋" w:hAnsi="仿宋" w:eastAsia="仿宋" w:cs="宋体"/>
          <w:b/>
          <w:color w:val="auto"/>
          <w:sz w:val="32"/>
          <w:szCs w:val="20"/>
          <w:highlight w:val="none"/>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top"/>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序号</w:t>
            </w:r>
          </w:p>
        </w:tc>
        <w:tc>
          <w:tcPr>
            <w:tcW w:w="1843" w:type="dxa"/>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事项</w:t>
            </w:r>
          </w:p>
        </w:tc>
        <w:tc>
          <w:tcPr>
            <w:tcW w:w="6095" w:type="dxa"/>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tblHeader/>
        </w:trPr>
        <w:tc>
          <w:tcPr>
            <w:tcW w:w="629" w:type="dxa"/>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1</w:t>
            </w:r>
          </w:p>
        </w:tc>
        <w:tc>
          <w:tcPr>
            <w:tcW w:w="1843" w:type="dxa"/>
            <w:vAlign w:val="center"/>
          </w:tcPr>
          <w:p>
            <w:pPr>
              <w:snapToGrid w:val="0"/>
              <w:spacing w:before="0" w:beforeAutospacing="0" w:after="0" w:afterAutospacing="0" w:line="360" w:lineRule="auto"/>
              <w:ind w:left="0" w:right="0"/>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项目属性</w:t>
            </w:r>
          </w:p>
        </w:tc>
        <w:tc>
          <w:tcPr>
            <w:tcW w:w="6095" w:type="dxa"/>
            <w:vAlign w:val="center"/>
          </w:tcPr>
          <w:p>
            <w:pPr>
              <w:spacing w:before="0" w:beforeAutospacing="0" w:after="0" w:afterAutospacing="0" w:line="360" w:lineRule="auto"/>
              <w:ind w:left="0" w:right="0"/>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服务类。</w:t>
            </w:r>
            <w:r>
              <w:rPr>
                <w:rFonts w:hint="default" w:ascii="仿宋" w:hAnsi="仿宋" w:eastAsia="仿宋" w:cs="宋体"/>
                <w:b/>
                <w:color w:val="auto"/>
                <w:sz w:val="24"/>
                <w:szCs w:val="2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2</w:t>
            </w:r>
          </w:p>
        </w:tc>
        <w:tc>
          <w:tcPr>
            <w:tcW w:w="1843" w:type="dxa"/>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采购标的及其对应的中小企业划分标准所属行业</w:t>
            </w:r>
          </w:p>
        </w:tc>
        <w:tc>
          <w:tcPr>
            <w:tcW w:w="6095" w:type="dxa"/>
            <w:vAlign w:val="center"/>
          </w:tcPr>
          <w:p>
            <w:pPr>
              <w:snapToGrid w:val="0"/>
              <w:spacing w:before="0" w:beforeAutospacing="0" w:after="0" w:afterAutospacing="0" w:line="360" w:lineRule="auto"/>
              <w:ind w:left="0" w:right="0"/>
              <w:rPr>
                <w:rFonts w:hint="default" w:ascii="仿宋" w:hAnsi="Times New Roman" w:eastAsia="仿宋" w:cs="宋体"/>
                <w:b/>
                <w:color w:val="auto"/>
                <w:sz w:val="20"/>
                <w:szCs w:val="20"/>
                <w:highlight w:val="none"/>
              </w:rPr>
            </w:pPr>
            <w:r>
              <w:rPr>
                <w:rFonts w:hint="eastAsia" w:ascii="仿宋" w:hAnsi="仿宋" w:eastAsia="仿宋" w:cs="宋体"/>
                <w:b/>
                <w:color w:val="auto"/>
                <w:kern w:val="0"/>
                <w:sz w:val="24"/>
                <w:szCs w:val="20"/>
                <w:highlight w:val="none"/>
              </w:rPr>
              <w:t>（1）标的：</w:t>
            </w:r>
            <w:r>
              <w:rPr>
                <w:rFonts w:hint="eastAsia" w:ascii="仿宋" w:hAnsi="仿宋" w:eastAsia="仿宋" w:cs="宋体"/>
                <w:b/>
                <w:bCs/>
                <w:color w:val="auto"/>
                <w:sz w:val="24"/>
                <w:szCs w:val="20"/>
                <w:highlight w:val="none"/>
                <w:lang w:eastAsia="zh-CN"/>
              </w:rPr>
              <w:t>仓前街道2024-2026年“除四害”消杀服务采购项目</w:t>
            </w:r>
            <w:r>
              <w:rPr>
                <w:rFonts w:hint="eastAsia" w:ascii="仿宋" w:hAnsi="仿宋" w:eastAsia="仿宋" w:cs="宋体"/>
                <w:b/>
                <w:color w:val="auto"/>
                <w:kern w:val="0"/>
                <w:sz w:val="24"/>
                <w:szCs w:val="20"/>
                <w:highlight w:val="none"/>
              </w:rPr>
              <w:t>，属于</w:t>
            </w:r>
            <w:r>
              <w:rPr>
                <w:rFonts w:hint="eastAsia" w:ascii="仿宋" w:hAnsi="仿宋" w:eastAsia="仿宋" w:cs="宋体"/>
                <w:b/>
                <w:color w:val="auto"/>
                <w:kern w:val="0"/>
                <w:sz w:val="24"/>
                <w:szCs w:val="20"/>
                <w:highlight w:val="none"/>
                <w:lang w:val="en-US" w:eastAsia="zh-CN"/>
              </w:rPr>
              <w:t>其他未列明行</w:t>
            </w:r>
            <w:r>
              <w:rPr>
                <w:rFonts w:hint="eastAsia" w:ascii="仿宋" w:hAnsi="仿宋" w:eastAsia="仿宋" w:cs="宋体"/>
                <w:b/>
                <w:color w:val="auto"/>
                <w:kern w:val="0"/>
                <w:sz w:val="24"/>
                <w:szCs w:val="20"/>
                <w:highlight w:val="none"/>
              </w:rPr>
              <w:t>业</w:t>
            </w:r>
            <w:r>
              <w:rPr>
                <w:rFonts w:hint="eastAsia" w:ascii="仿宋" w:hAnsi="仿宋" w:eastAsia="仿宋" w:cs="宋体"/>
                <w:b/>
                <w:color w:val="auto"/>
                <w:kern w:val="0"/>
                <w:sz w:val="24"/>
                <w:szCs w:val="20"/>
                <w:highlight w:val="none"/>
                <w:lang w:eastAsia="zh-CN"/>
              </w:rPr>
              <w:t>，</w:t>
            </w:r>
            <w:r>
              <w:rPr>
                <w:rFonts w:hint="eastAsia" w:ascii="仿宋" w:hAnsi="仿宋" w:eastAsia="仿宋" w:cs="宋体"/>
                <w:b/>
                <w:color w:val="auto"/>
                <w:kern w:val="0"/>
                <w:sz w:val="24"/>
                <w:szCs w:val="20"/>
                <w:highlight w:val="none"/>
              </w:rPr>
              <w:t>标准详见《中小企业划型标准规定》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3</w:t>
            </w:r>
          </w:p>
        </w:tc>
        <w:tc>
          <w:tcPr>
            <w:tcW w:w="1843" w:type="dxa"/>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是否允许采购进口产品</w:t>
            </w:r>
          </w:p>
        </w:tc>
        <w:tc>
          <w:tcPr>
            <w:tcW w:w="6095" w:type="dxa"/>
            <w:vAlign w:val="center"/>
          </w:tcPr>
          <w:p>
            <w:pPr>
              <w:spacing w:before="0" w:beforeAutospacing="0" w:after="0" w:afterAutospacing="0" w:line="360" w:lineRule="auto"/>
              <w:ind w:left="0" w:right="0"/>
              <w:rPr>
                <w:rFonts w:hint="default" w:ascii="仿宋" w:hAnsi="仿宋" w:eastAsia="仿宋" w:cs="宋体"/>
                <w:b/>
                <w:color w:val="auto"/>
                <w:kern w:val="0"/>
                <w:sz w:val="24"/>
                <w:szCs w:val="20"/>
                <w:highlight w:val="none"/>
              </w:rPr>
            </w:pPr>
            <w:r>
              <w:rPr>
                <w:rFonts w:hint="eastAsia" w:ascii="仿宋" w:hAnsi="仿宋" w:eastAsia="仿宋" w:cs="宋体"/>
                <w:b/>
                <w:color w:val="auto"/>
                <w:kern w:val="0"/>
                <w:sz w:val="24"/>
                <w:szCs w:val="20"/>
                <w:highlight w:val="none"/>
              </w:rPr>
              <w:sym w:font="Wingdings" w:char="F0FE"/>
            </w:r>
            <w:r>
              <w:rPr>
                <w:rFonts w:hint="eastAsia" w:ascii="仿宋" w:hAnsi="仿宋" w:eastAsia="仿宋" w:cs="宋体"/>
                <w:b/>
                <w:color w:val="auto"/>
                <w:kern w:val="0"/>
                <w:sz w:val="24"/>
                <w:szCs w:val="20"/>
                <w:highlight w:val="none"/>
              </w:rPr>
              <w:t>本项目不允许采购进口产品。</w:t>
            </w:r>
          </w:p>
          <w:p>
            <w:pPr>
              <w:spacing w:before="0" w:beforeAutospacing="0" w:after="0" w:afterAutospacing="0" w:line="360" w:lineRule="auto"/>
              <w:ind w:left="0" w:right="0"/>
              <w:rPr>
                <w:rFonts w:hint="default" w:ascii="仿宋" w:hAnsi="仿宋" w:eastAsia="仿宋" w:cs="宋体"/>
                <w:b/>
                <w:color w:val="auto"/>
                <w:sz w:val="20"/>
                <w:szCs w:val="20"/>
                <w:highlight w:val="none"/>
              </w:rPr>
            </w:pPr>
            <w:r>
              <w:rPr>
                <w:rFonts w:hint="default" w:ascii="MS Gothic" w:hAnsi="MS Gothic" w:eastAsia="MS Gothic" w:cs="Arial"/>
                <w:b/>
                <w:color w:val="auto"/>
                <w:kern w:val="0"/>
                <w:sz w:val="24"/>
                <w:szCs w:val="20"/>
                <w:highlight w:val="none"/>
              </w:rPr>
              <w:t>☐</w:t>
            </w:r>
            <w:r>
              <w:rPr>
                <w:rFonts w:hint="eastAsia" w:ascii="仿宋" w:hAnsi="仿宋" w:eastAsia="仿宋" w:cs="宋体"/>
                <w:b/>
                <w:color w:val="auto"/>
                <w:kern w:val="0"/>
                <w:sz w:val="24"/>
                <w:szCs w:val="20"/>
                <w:highlight w:val="none"/>
              </w:rPr>
              <w:t>可以就采购进口产品。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4</w:t>
            </w:r>
          </w:p>
        </w:tc>
        <w:tc>
          <w:tcPr>
            <w:tcW w:w="1843" w:type="dxa"/>
            <w:vAlign w:val="center"/>
          </w:tcPr>
          <w:p>
            <w:pPr>
              <w:snapToGrid w:val="0"/>
              <w:spacing w:before="0" w:beforeAutospacing="0" w:after="0" w:afterAutospacing="0" w:line="360" w:lineRule="auto"/>
              <w:ind w:left="0" w:right="0" w:firstLine="482" w:firstLineChars="200"/>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分包</w:t>
            </w:r>
          </w:p>
        </w:tc>
        <w:tc>
          <w:tcPr>
            <w:tcW w:w="6095" w:type="dxa"/>
            <w:vAlign w:val="center"/>
          </w:tcPr>
          <w:p>
            <w:pPr>
              <w:spacing w:before="0" w:beforeAutospacing="0" w:after="0" w:afterAutospacing="0" w:line="360" w:lineRule="auto"/>
              <w:ind w:left="0" w:right="0"/>
              <w:rPr>
                <w:rFonts w:hint="eastAsia" w:ascii="仿宋_GB2312" w:hAnsi="仿宋" w:eastAsia="仿宋_GB2312" w:cs="Times New Roman"/>
                <w:b/>
                <w:color w:val="auto"/>
                <w:sz w:val="24"/>
                <w:szCs w:val="20"/>
                <w:highlight w:val="none"/>
              </w:rPr>
            </w:pPr>
            <w:r>
              <w:rPr>
                <w:rFonts w:hint="default" w:ascii="MS Gothic" w:hAnsi="MS Gothic" w:eastAsia="MS Gothic" w:cs="Arial"/>
                <w:b/>
                <w:color w:val="auto"/>
                <w:kern w:val="0"/>
                <w:sz w:val="24"/>
                <w:szCs w:val="20"/>
                <w:highlight w:val="none"/>
              </w:rPr>
              <w:t>☐</w:t>
            </w:r>
            <w:r>
              <w:rPr>
                <w:rFonts w:hint="default" w:ascii="仿宋_GB2312" w:hAnsi="仿宋" w:eastAsia="仿宋_GB2312" w:cs="Arial"/>
                <w:b/>
                <w:color w:val="auto"/>
                <w:kern w:val="0"/>
                <w:sz w:val="24"/>
                <w:szCs w:val="20"/>
                <w:highlight w:val="none"/>
              </w:rPr>
              <w:t xml:space="preserve"> A</w:t>
            </w:r>
            <w:r>
              <w:rPr>
                <w:rFonts w:hint="eastAsia" w:ascii="仿宋_GB2312" w:hAnsi="仿宋" w:eastAsia="仿宋_GB2312" w:cs="Times New Roman"/>
                <w:b/>
                <w:color w:val="auto"/>
                <w:sz w:val="24"/>
                <w:szCs w:val="20"/>
                <w:highlight w:val="none"/>
              </w:rPr>
              <w:t>同意将非主体、非关键性的工作分包。</w:t>
            </w:r>
          </w:p>
          <w:p>
            <w:pPr>
              <w:spacing w:before="0" w:beforeAutospacing="0" w:after="0" w:afterAutospacing="0" w:line="360" w:lineRule="auto"/>
              <w:ind w:left="0" w:right="0"/>
              <w:rPr>
                <w:rFonts w:hint="default" w:ascii="仿宋" w:hAnsi="仿宋" w:eastAsia="仿宋" w:cs="宋体"/>
                <w:b/>
                <w:color w:val="auto"/>
                <w:sz w:val="24"/>
                <w:szCs w:val="20"/>
                <w:highlight w:val="none"/>
              </w:rPr>
            </w:pPr>
            <w:r>
              <w:rPr>
                <w:rFonts w:hint="default" w:ascii="仿宋_GB2312" w:hAnsi="仿宋" w:eastAsia="仿宋_GB2312" w:cs="Arial"/>
                <w:b/>
                <w:color w:val="auto"/>
                <w:kern w:val="0"/>
                <w:sz w:val="24"/>
                <w:szCs w:val="20"/>
                <w:highlight w:val="none"/>
              </w:rPr>
              <w:sym w:font="Wingdings" w:char="F0FE"/>
            </w:r>
            <w:r>
              <w:rPr>
                <w:rFonts w:hint="default" w:ascii="仿宋_GB2312" w:hAnsi="仿宋" w:eastAsia="仿宋_GB2312" w:cs="Arial"/>
                <w:b/>
                <w:color w:val="auto"/>
                <w:kern w:val="0"/>
                <w:sz w:val="24"/>
                <w:szCs w:val="20"/>
                <w:highlight w:val="none"/>
              </w:rPr>
              <w:t xml:space="preserve"> B</w:t>
            </w:r>
            <w:r>
              <w:rPr>
                <w:rFonts w:hint="eastAsia" w:ascii="仿宋_GB2312" w:hAnsi="仿宋" w:eastAsia="仿宋_GB2312" w:cs="Times New Roman"/>
                <w:b/>
                <w:color w:val="auto"/>
                <w:sz w:val="24"/>
                <w:szCs w:val="20"/>
                <w:highlight w:val="none"/>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5</w:t>
            </w:r>
          </w:p>
        </w:tc>
        <w:tc>
          <w:tcPr>
            <w:tcW w:w="1843" w:type="dxa"/>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开标前答疑会或现场考察</w:t>
            </w:r>
          </w:p>
        </w:tc>
        <w:tc>
          <w:tcPr>
            <w:tcW w:w="6095" w:type="dxa"/>
            <w:vAlign w:val="center"/>
          </w:tcPr>
          <w:p>
            <w:pPr>
              <w:spacing w:before="0" w:beforeAutospacing="0" w:after="0" w:afterAutospacing="0" w:line="360" w:lineRule="auto"/>
              <w:ind w:left="0" w:right="0"/>
              <w:rPr>
                <w:rFonts w:hint="default" w:ascii="仿宋" w:hAnsi="仿宋" w:eastAsia="仿宋" w:cs="宋体"/>
                <w:b/>
                <w:color w:val="auto"/>
                <w:sz w:val="24"/>
                <w:szCs w:val="20"/>
                <w:highlight w:val="none"/>
              </w:rPr>
            </w:pPr>
            <w:r>
              <w:rPr>
                <w:rFonts w:hint="default" w:ascii="仿宋_GB2312" w:hAnsi="仿宋" w:eastAsia="仿宋_GB2312" w:cs="Arial"/>
                <w:b/>
                <w:color w:val="auto"/>
                <w:kern w:val="0"/>
                <w:sz w:val="24"/>
                <w:szCs w:val="20"/>
                <w:highlight w:val="none"/>
              </w:rPr>
              <w:sym w:font="Wingdings" w:char="F0FE"/>
            </w:r>
            <w:r>
              <w:rPr>
                <w:rFonts w:hint="eastAsia" w:ascii="仿宋" w:hAnsi="仿宋" w:eastAsia="仿宋" w:cs="宋体"/>
                <w:b/>
                <w:color w:val="auto"/>
                <w:kern w:val="0"/>
                <w:sz w:val="24"/>
                <w:szCs w:val="20"/>
                <w:highlight w:val="none"/>
              </w:rPr>
              <w:t>A</w:t>
            </w:r>
            <w:r>
              <w:rPr>
                <w:rFonts w:hint="eastAsia" w:ascii="仿宋" w:hAnsi="仿宋" w:eastAsia="仿宋" w:cs="宋体"/>
                <w:b/>
                <w:color w:val="auto"/>
                <w:sz w:val="24"/>
                <w:szCs w:val="20"/>
                <w:highlight w:val="none"/>
              </w:rPr>
              <w:t>不组织。</w:t>
            </w:r>
          </w:p>
          <w:p>
            <w:pPr>
              <w:spacing w:before="0" w:beforeAutospacing="0" w:after="0" w:afterAutospacing="0" w:line="360" w:lineRule="auto"/>
              <w:ind w:left="0" w:right="0"/>
              <w:rPr>
                <w:rFonts w:hint="default" w:ascii="仿宋" w:hAnsi="仿宋" w:eastAsia="仿宋" w:cs="宋体"/>
                <w:b/>
                <w:color w:val="auto"/>
                <w:sz w:val="24"/>
                <w:szCs w:val="20"/>
                <w:highlight w:val="none"/>
              </w:rPr>
            </w:pPr>
            <w:r>
              <w:rPr>
                <w:rFonts w:hint="default" w:ascii="MS Gothic" w:hAnsi="MS Gothic" w:eastAsia="MS Gothic" w:cs="Arial"/>
                <w:b/>
                <w:color w:val="auto"/>
                <w:kern w:val="0"/>
                <w:sz w:val="24"/>
                <w:szCs w:val="20"/>
                <w:highlight w:val="none"/>
              </w:rPr>
              <w:t>☐</w:t>
            </w:r>
            <w:r>
              <w:rPr>
                <w:rFonts w:hint="eastAsia" w:ascii="仿宋" w:hAnsi="仿宋" w:eastAsia="仿宋" w:cs="宋体"/>
                <w:b/>
                <w:color w:val="auto"/>
                <w:kern w:val="0"/>
                <w:sz w:val="24"/>
                <w:szCs w:val="20"/>
                <w:highlight w:val="none"/>
              </w:rPr>
              <w:t>B组织，</w:t>
            </w:r>
            <w:r>
              <w:rPr>
                <w:rFonts w:hint="eastAsia" w:ascii="仿宋" w:hAnsi="仿宋" w:eastAsia="仿宋" w:cs="宋体"/>
                <w:b/>
                <w:color w:val="auto"/>
                <w:sz w:val="24"/>
                <w:szCs w:val="20"/>
                <w:highlight w:val="none"/>
              </w:rPr>
              <w:t>时间：,地点：，联系人：，联系方式：。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6</w:t>
            </w:r>
          </w:p>
        </w:tc>
        <w:tc>
          <w:tcPr>
            <w:tcW w:w="1843" w:type="dxa"/>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样品提供</w:t>
            </w:r>
          </w:p>
        </w:tc>
        <w:tc>
          <w:tcPr>
            <w:tcW w:w="6095" w:type="dxa"/>
            <w:vAlign w:val="center"/>
          </w:tcPr>
          <w:p>
            <w:pPr>
              <w:spacing w:before="0" w:beforeAutospacing="0" w:after="0" w:afterAutospacing="0" w:line="360" w:lineRule="auto"/>
              <w:ind w:left="0" w:right="0"/>
              <w:rPr>
                <w:rFonts w:hint="default" w:ascii="仿宋" w:hAnsi="仿宋" w:eastAsia="仿宋" w:cs="宋体"/>
                <w:b/>
                <w:color w:val="auto"/>
                <w:sz w:val="24"/>
                <w:szCs w:val="20"/>
                <w:highlight w:val="none"/>
              </w:rPr>
            </w:pPr>
            <w:r>
              <w:rPr>
                <w:rFonts w:hint="default" w:ascii="仿宋_GB2312" w:hAnsi="仿宋" w:eastAsia="仿宋_GB2312" w:cs="Arial"/>
                <w:b/>
                <w:color w:val="auto"/>
                <w:kern w:val="0"/>
                <w:sz w:val="24"/>
                <w:szCs w:val="20"/>
                <w:highlight w:val="none"/>
              </w:rPr>
              <w:sym w:font="Wingdings" w:char="F0FE"/>
            </w:r>
            <w:r>
              <w:rPr>
                <w:rFonts w:hint="eastAsia" w:ascii="仿宋" w:hAnsi="仿宋" w:eastAsia="仿宋" w:cs="宋体"/>
                <w:b/>
                <w:color w:val="auto"/>
                <w:kern w:val="0"/>
                <w:sz w:val="24"/>
                <w:szCs w:val="20"/>
                <w:highlight w:val="none"/>
              </w:rPr>
              <w:t>A</w:t>
            </w:r>
            <w:r>
              <w:rPr>
                <w:rFonts w:hint="eastAsia" w:ascii="仿宋" w:hAnsi="仿宋" w:eastAsia="仿宋" w:cs="宋体"/>
                <w:b/>
                <w:color w:val="auto"/>
                <w:sz w:val="24"/>
                <w:szCs w:val="20"/>
                <w:highlight w:val="none"/>
              </w:rPr>
              <w:t>不要求提供。</w:t>
            </w:r>
          </w:p>
          <w:p>
            <w:pPr>
              <w:spacing w:before="0" w:beforeAutospacing="0" w:after="0" w:afterAutospacing="0" w:line="360" w:lineRule="auto"/>
              <w:ind w:left="0" w:right="0"/>
              <w:rPr>
                <w:rFonts w:hint="default" w:ascii="仿宋_GB2312" w:hAnsi="仿宋" w:eastAsia="仿宋_GB2312" w:cs="Times New Roman"/>
                <w:b/>
                <w:color w:val="auto"/>
                <w:kern w:val="0"/>
                <w:sz w:val="24"/>
                <w:szCs w:val="20"/>
                <w:highlight w:val="none"/>
              </w:rPr>
            </w:pPr>
            <w:r>
              <w:rPr>
                <w:rFonts w:hint="default" w:ascii="MS Gothic" w:hAnsi="MS Gothic" w:eastAsia="MS Gothic" w:cs="Arial"/>
                <w:b/>
                <w:color w:val="auto"/>
                <w:kern w:val="0"/>
                <w:sz w:val="24"/>
                <w:szCs w:val="20"/>
                <w:highlight w:val="none"/>
              </w:rPr>
              <w:t>☐</w:t>
            </w:r>
            <w:r>
              <w:rPr>
                <w:rFonts w:hint="default" w:ascii="仿宋_GB2312" w:hAnsi="仿宋" w:eastAsia="仿宋_GB2312" w:cs="Times New Roman"/>
                <w:b/>
                <w:color w:val="auto"/>
                <w:kern w:val="0"/>
                <w:sz w:val="24"/>
                <w:szCs w:val="20"/>
                <w:highlight w:val="none"/>
              </w:rPr>
              <w:t>B</w:t>
            </w:r>
            <w:r>
              <w:rPr>
                <w:rFonts w:hint="eastAsia" w:ascii="仿宋_GB2312" w:hAnsi="仿宋" w:eastAsia="仿宋_GB2312" w:cs="Times New Roman"/>
                <w:b/>
                <w:color w:val="auto"/>
                <w:kern w:val="0"/>
                <w:sz w:val="24"/>
                <w:szCs w:val="20"/>
                <w:highlight w:val="none"/>
              </w:rPr>
              <w:t>要求提供，</w:t>
            </w:r>
          </w:p>
          <w:p>
            <w:pPr>
              <w:spacing w:before="0" w:beforeAutospacing="0" w:after="0" w:afterAutospacing="0" w:line="360" w:lineRule="auto"/>
              <w:ind w:left="0" w:right="0"/>
              <w:rPr>
                <w:rFonts w:hint="default" w:ascii="仿宋_GB2312" w:hAnsi="仿宋" w:eastAsia="仿宋_GB2312" w:cs="Times New Roman"/>
                <w:b/>
                <w:color w:val="auto"/>
                <w:kern w:val="0"/>
                <w:sz w:val="24"/>
                <w:szCs w:val="20"/>
                <w:highlight w:val="none"/>
              </w:rPr>
            </w:pPr>
            <w:r>
              <w:rPr>
                <w:rFonts w:hint="eastAsia" w:ascii="仿宋_GB2312" w:hAnsi="仿宋" w:eastAsia="仿宋_GB2312" w:cs="Times New Roman"/>
                <w:b/>
                <w:color w:val="auto"/>
                <w:kern w:val="0"/>
                <w:sz w:val="24"/>
                <w:szCs w:val="20"/>
                <w:highlight w:val="none"/>
              </w:rPr>
              <w:t>（</w:t>
            </w:r>
            <w:r>
              <w:rPr>
                <w:rFonts w:hint="default" w:ascii="仿宋_GB2312" w:hAnsi="仿宋" w:eastAsia="仿宋_GB2312" w:cs="Times New Roman"/>
                <w:b/>
                <w:color w:val="auto"/>
                <w:kern w:val="0"/>
                <w:sz w:val="24"/>
                <w:szCs w:val="20"/>
                <w:highlight w:val="none"/>
              </w:rPr>
              <w:t>1）</w:t>
            </w:r>
            <w:r>
              <w:rPr>
                <w:rFonts w:hint="eastAsia" w:ascii="仿宋" w:hAnsi="仿宋" w:eastAsia="仿宋" w:cs="Times New Roman"/>
                <w:b/>
                <w:snapToGrid w:val="0"/>
                <w:color w:val="auto"/>
                <w:kern w:val="28"/>
                <w:sz w:val="24"/>
                <w:szCs w:val="20"/>
                <w:highlight w:val="none"/>
              </w:rPr>
              <w:t>样品：</w:t>
            </w:r>
            <w:r>
              <w:rPr>
                <w:rFonts w:hint="eastAsia" w:ascii="仿宋_GB2312" w:hAnsi="仿宋" w:eastAsia="仿宋_GB2312" w:cs="Times New Roman"/>
                <w:b/>
                <w:color w:val="auto"/>
                <w:kern w:val="0"/>
                <w:sz w:val="24"/>
                <w:szCs w:val="20"/>
                <w:highlight w:val="none"/>
              </w:rPr>
              <w:t>；</w:t>
            </w:r>
          </w:p>
          <w:p>
            <w:pPr>
              <w:spacing w:before="0" w:beforeAutospacing="0" w:after="0" w:afterAutospacing="0" w:line="360" w:lineRule="auto"/>
              <w:ind w:left="0" w:right="0"/>
              <w:rPr>
                <w:rFonts w:hint="default" w:ascii="仿宋_GB2312" w:hAnsi="仿宋" w:eastAsia="仿宋_GB2312" w:cs="Times New Roman"/>
                <w:b/>
                <w:color w:val="auto"/>
                <w:kern w:val="0"/>
                <w:sz w:val="24"/>
                <w:szCs w:val="20"/>
                <w:highlight w:val="none"/>
              </w:rPr>
            </w:pPr>
            <w:r>
              <w:rPr>
                <w:rFonts w:hint="eastAsia" w:ascii="仿宋_GB2312" w:hAnsi="仿宋" w:eastAsia="仿宋_GB2312" w:cs="Times New Roman"/>
                <w:b/>
                <w:color w:val="auto"/>
                <w:kern w:val="0"/>
                <w:sz w:val="24"/>
                <w:szCs w:val="20"/>
                <w:highlight w:val="none"/>
              </w:rPr>
              <w:t>（</w:t>
            </w:r>
            <w:r>
              <w:rPr>
                <w:rFonts w:hint="default" w:ascii="仿宋_GB2312" w:hAnsi="仿宋" w:eastAsia="仿宋_GB2312" w:cs="Times New Roman"/>
                <w:b/>
                <w:color w:val="auto"/>
                <w:kern w:val="0"/>
                <w:sz w:val="24"/>
                <w:szCs w:val="20"/>
                <w:highlight w:val="none"/>
              </w:rPr>
              <w:t>2）</w:t>
            </w:r>
            <w:r>
              <w:rPr>
                <w:rFonts w:hint="eastAsia" w:ascii="仿宋" w:hAnsi="仿宋" w:eastAsia="仿宋" w:cs="Times New Roman"/>
                <w:b/>
                <w:snapToGrid w:val="0"/>
                <w:color w:val="auto"/>
                <w:kern w:val="28"/>
                <w:sz w:val="24"/>
                <w:szCs w:val="20"/>
                <w:highlight w:val="none"/>
              </w:rPr>
              <w:t>样品制作的标准和要求：</w:t>
            </w:r>
            <w:r>
              <w:rPr>
                <w:rFonts w:hint="eastAsia" w:ascii="仿宋_GB2312" w:hAnsi="仿宋" w:eastAsia="仿宋_GB2312" w:cs="Times New Roman"/>
                <w:b/>
                <w:color w:val="auto"/>
                <w:kern w:val="0"/>
                <w:sz w:val="24"/>
                <w:szCs w:val="20"/>
                <w:highlight w:val="none"/>
              </w:rPr>
              <w:t>；</w:t>
            </w:r>
          </w:p>
          <w:p>
            <w:pPr>
              <w:spacing w:before="0" w:beforeAutospacing="0" w:after="0" w:afterAutospacing="0" w:line="360" w:lineRule="auto"/>
              <w:ind w:left="0" w:right="0"/>
              <w:rPr>
                <w:rFonts w:hint="default" w:ascii="仿宋_GB2312" w:hAnsi="仿宋" w:eastAsia="仿宋_GB2312" w:cs="Times New Roman"/>
                <w:b/>
                <w:color w:val="auto"/>
                <w:kern w:val="0"/>
                <w:sz w:val="24"/>
                <w:szCs w:val="20"/>
                <w:highlight w:val="none"/>
              </w:rPr>
            </w:pPr>
            <w:r>
              <w:rPr>
                <w:rFonts w:hint="eastAsia" w:ascii="仿宋_GB2312" w:hAnsi="仿宋" w:eastAsia="仿宋_GB2312" w:cs="Times New Roman"/>
                <w:b/>
                <w:color w:val="auto"/>
                <w:kern w:val="0"/>
                <w:sz w:val="24"/>
                <w:szCs w:val="20"/>
                <w:highlight w:val="none"/>
              </w:rPr>
              <w:t>（</w:t>
            </w:r>
            <w:r>
              <w:rPr>
                <w:rFonts w:hint="default" w:ascii="仿宋_GB2312" w:hAnsi="仿宋" w:eastAsia="仿宋_GB2312" w:cs="Times New Roman"/>
                <w:b/>
                <w:color w:val="auto"/>
                <w:kern w:val="0"/>
                <w:sz w:val="24"/>
                <w:szCs w:val="20"/>
                <w:highlight w:val="none"/>
              </w:rPr>
              <w:t>3）样品的评审方法以及评审标准</w:t>
            </w:r>
            <w:r>
              <w:rPr>
                <w:rFonts w:hint="eastAsia" w:ascii="仿宋" w:hAnsi="仿宋" w:eastAsia="仿宋" w:cs="Times New Roman"/>
                <w:b/>
                <w:snapToGrid w:val="0"/>
                <w:color w:val="auto"/>
                <w:kern w:val="28"/>
                <w:sz w:val="24"/>
                <w:szCs w:val="20"/>
                <w:highlight w:val="none"/>
              </w:rPr>
              <w:t>：详见</w:t>
            </w:r>
            <w:r>
              <w:rPr>
                <w:rFonts w:hint="eastAsia" w:ascii="仿宋_GB2312" w:hAnsi="仿宋" w:eastAsia="仿宋_GB2312" w:cs="Times New Roman"/>
                <w:b/>
                <w:color w:val="auto"/>
                <w:sz w:val="24"/>
                <w:szCs w:val="20"/>
                <w:highlight w:val="none"/>
                <w:u w:val="single"/>
              </w:rPr>
              <w:t>评标办法</w:t>
            </w:r>
            <w:r>
              <w:rPr>
                <w:rFonts w:hint="eastAsia" w:ascii="仿宋_GB2312" w:hAnsi="仿宋" w:eastAsia="仿宋_GB2312" w:cs="Times New Roman"/>
                <w:b/>
                <w:color w:val="auto"/>
                <w:kern w:val="0"/>
                <w:sz w:val="24"/>
                <w:szCs w:val="20"/>
                <w:highlight w:val="none"/>
              </w:rPr>
              <w:t>；</w:t>
            </w:r>
          </w:p>
          <w:p>
            <w:pPr>
              <w:spacing w:before="0" w:beforeAutospacing="0" w:after="0" w:afterAutospacing="0" w:line="360" w:lineRule="auto"/>
              <w:ind w:left="0" w:right="0"/>
              <w:rPr>
                <w:rFonts w:hint="default" w:ascii="仿宋_GB2312" w:hAnsi="仿宋" w:eastAsia="仿宋_GB2312" w:cs="Times New Roman"/>
                <w:b/>
                <w:color w:val="auto"/>
                <w:kern w:val="0"/>
                <w:sz w:val="24"/>
                <w:szCs w:val="20"/>
                <w:highlight w:val="none"/>
              </w:rPr>
            </w:pPr>
            <w:r>
              <w:rPr>
                <w:rFonts w:hint="eastAsia" w:ascii="仿宋_GB2312" w:hAnsi="仿宋" w:eastAsia="仿宋_GB2312" w:cs="Times New Roman"/>
                <w:b/>
                <w:color w:val="auto"/>
                <w:kern w:val="0"/>
                <w:sz w:val="24"/>
                <w:szCs w:val="20"/>
                <w:highlight w:val="none"/>
              </w:rPr>
              <w:t>（</w:t>
            </w:r>
            <w:r>
              <w:rPr>
                <w:rFonts w:hint="default" w:ascii="仿宋_GB2312" w:hAnsi="仿宋" w:eastAsia="仿宋_GB2312" w:cs="Times New Roman"/>
                <w:b/>
                <w:color w:val="auto"/>
                <w:kern w:val="0"/>
                <w:sz w:val="24"/>
                <w:szCs w:val="20"/>
                <w:highlight w:val="none"/>
              </w:rPr>
              <w:t>4）是否需要随样品提交检测报告</w:t>
            </w:r>
            <w:r>
              <w:rPr>
                <w:rFonts w:hint="eastAsia" w:ascii="仿宋_GB2312" w:hAnsi="仿宋" w:eastAsia="仿宋_GB2312" w:cs="Times New Roman"/>
                <w:b/>
                <w:color w:val="auto"/>
                <w:kern w:val="0"/>
                <w:sz w:val="24"/>
                <w:szCs w:val="20"/>
                <w:highlight w:val="none"/>
              </w:rPr>
              <w:t>：</w:t>
            </w:r>
            <w:r>
              <w:rPr>
                <w:rFonts w:hint="default" w:ascii="MS Gothic" w:hAnsi="MS Gothic" w:eastAsia="仿宋_GB2312" w:cs="Arial"/>
                <w:b/>
                <w:color w:val="auto"/>
                <w:kern w:val="0"/>
                <w:sz w:val="24"/>
                <w:szCs w:val="20"/>
                <w:highlight w:val="none"/>
              </w:rPr>
              <w:sym w:font="Wingdings" w:char="F0FE"/>
            </w:r>
            <w:r>
              <w:rPr>
                <w:rFonts w:hint="default" w:ascii="仿宋_GB2312" w:hAnsi="仿宋" w:eastAsia="仿宋_GB2312" w:cs="Times New Roman"/>
                <w:b/>
                <w:color w:val="auto"/>
                <w:kern w:val="0"/>
                <w:sz w:val="24"/>
                <w:szCs w:val="20"/>
                <w:highlight w:val="none"/>
              </w:rPr>
              <w:t>否；</w:t>
            </w:r>
            <w:r>
              <w:rPr>
                <w:rFonts w:hint="default" w:ascii="MS Gothic" w:hAnsi="MS Gothic" w:eastAsia="仿宋_GB2312" w:cs="Arial"/>
                <w:b/>
                <w:color w:val="auto"/>
                <w:kern w:val="0"/>
                <w:sz w:val="24"/>
                <w:szCs w:val="20"/>
                <w:highlight w:val="none"/>
              </w:rPr>
              <w:t>☐</w:t>
            </w:r>
            <w:r>
              <w:rPr>
                <w:rFonts w:hint="default" w:ascii="仿宋_GB2312" w:hAnsi="仿宋" w:eastAsia="仿宋_GB2312" w:cs="Times New Roman"/>
                <w:b/>
                <w:color w:val="auto"/>
                <w:kern w:val="0"/>
                <w:sz w:val="24"/>
                <w:szCs w:val="20"/>
                <w:highlight w:val="none"/>
              </w:rPr>
              <w:t>是，检测机构的要求</w:t>
            </w:r>
            <w:r>
              <w:rPr>
                <w:rFonts w:hint="eastAsia" w:ascii="仿宋_GB2312" w:hAnsi="仿宋" w:eastAsia="仿宋_GB2312" w:cs="Times New Roman"/>
                <w:b/>
                <w:color w:val="auto"/>
                <w:sz w:val="24"/>
                <w:szCs w:val="20"/>
                <w:highlight w:val="none"/>
              </w:rPr>
              <w:t>：</w:t>
            </w:r>
            <w:r>
              <w:rPr>
                <w:rFonts w:hint="eastAsia" w:ascii="仿宋_GB2312" w:hAnsi="仿宋" w:eastAsia="仿宋_GB2312" w:cs="Times New Roman"/>
                <w:b/>
                <w:color w:val="auto"/>
                <w:kern w:val="0"/>
                <w:sz w:val="24"/>
                <w:szCs w:val="20"/>
                <w:highlight w:val="none"/>
              </w:rPr>
              <w:t>；检测内容</w:t>
            </w:r>
            <w:r>
              <w:rPr>
                <w:rFonts w:hint="eastAsia" w:ascii="仿宋_GB2312" w:hAnsi="仿宋" w:eastAsia="仿宋_GB2312" w:cs="Times New Roman"/>
                <w:b/>
                <w:color w:val="auto"/>
                <w:sz w:val="24"/>
                <w:szCs w:val="20"/>
                <w:highlight w:val="none"/>
              </w:rPr>
              <w:t>：</w:t>
            </w:r>
            <w:r>
              <w:rPr>
                <w:rFonts w:hint="eastAsia" w:ascii="仿宋_GB2312" w:hAnsi="仿宋" w:eastAsia="仿宋_GB2312" w:cs="Times New Roman"/>
                <w:b/>
                <w:color w:val="auto"/>
                <w:kern w:val="0"/>
                <w:sz w:val="24"/>
                <w:szCs w:val="20"/>
                <w:highlight w:val="none"/>
              </w:rPr>
              <w:t>。</w:t>
            </w:r>
          </w:p>
          <w:p>
            <w:pPr>
              <w:spacing w:before="0" w:beforeAutospacing="0" w:after="0" w:afterAutospacing="0" w:line="360" w:lineRule="auto"/>
              <w:ind w:left="0" w:right="0"/>
              <w:rPr>
                <w:rFonts w:hint="default" w:ascii="仿宋_GB2312" w:hAnsi="仿宋" w:eastAsia="仿宋_GB2312" w:cs="Times New Roman"/>
                <w:b/>
                <w:color w:val="auto"/>
                <w:sz w:val="24"/>
                <w:szCs w:val="20"/>
                <w:highlight w:val="none"/>
              </w:rPr>
            </w:pPr>
            <w:r>
              <w:rPr>
                <w:rFonts w:hint="eastAsia" w:ascii="仿宋_GB2312" w:hAnsi="仿宋" w:eastAsia="仿宋_GB2312" w:cs="Times New Roman"/>
                <w:b/>
                <w:color w:val="auto"/>
                <w:sz w:val="24"/>
                <w:szCs w:val="20"/>
                <w:highlight w:val="none"/>
              </w:rPr>
              <w:t>（</w:t>
            </w:r>
            <w:r>
              <w:rPr>
                <w:rFonts w:hint="default" w:ascii="仿宋_GB2312" w:hAnsi="仿宋" w:eastAsia="仿宋_GB2312" w:cs="Times New Roman"/>
                <w:b/>
                <w:color w:val="auto"/>
                <w:sz w:val="24"/>
                <w:szCs w:val="20"/>
                <w:highlight w:val="none"/>
              </w:rPr>
              <w:t>5）提供样品的时间：</w:t>
            </w:r>
            <w:r>
              <w:rPr>
                <w:rFonts w:hint="eastAsia" w:ascii="仿宋_GB2312" w:hAnsi="仿宋" w:eastAsia="仿宋_GB2312" w:cs="Times New Roman"/>
                <w:b/>
                <w:color w:val="auto"/>
                <w:kern w:val="0"/>
                <w:sz w:val="24"/>
                <w:szCs w:val="20"/>
                <w:highlight w:val="none"/>
              </w:rPr>
              <w:t>；地点：；联系人</w:t>
            </w:r>
            <w:r>
              <w:rPr>
                <w:rFonts w:hint="eastAsia" w:ascii="仿宋_GB2312" w:hAnsi="仿宋" w:eastAsia="仿宋_GB2312" w:cs="Times New Roman"/>
                <w:b/>
                <w:color w:val="auto"/>
                <w:sz w:val="24"/>
                <w:szCs w:val="20"/>
                <w:highlight w:val="none"/>
              </w:rPr>
              <w:t>：，</w:t>
            </w:r>
            <w:r>
              <w:rPr>
                <w:rFonts w:hint="eastAsia" w:ascii="仿宋_GB2312" w:hAnsi="仿宋" w:eastAsia="仿宋_GB2312" w:cs="Times New Roman"/>
                <w:b/>
                <w:color w:val="auto"/>
                <w:kern w:val="28"/>
                <w:sz w:val="24"/>
                <w:szCs w:val="20"/>
                <w:highlight w:val="none"/>
              </w:rPr>
              <w:t>联系电话：</w:t>
            </w:r>
            <w:r>
              <w:rPr>
                <w:rFonts w:hint="eastAsia" w:ascii="仿宋_GB2312" w:hAnsi="仿宋" w:eastAsia="仿宋_GB2312" w:cs="Times New Roman"/>
                <w:b/>
                <w:color w:val="auto"/>
                <w:sz w:val="24"/>
                <w:szCs w:val="20"/>
                <w:highlight w:val="none"/>
              </w:rPr>
              <w:t>。请投标人在上述时间内提供样品并按规定位置安装完毕。超过截止时间的，采购人或采购代理机构将不予接收，并将清场并封闭样品现场。</w:t>
            </w:r>
          </w:p>
          <w:p>
            <w:pPr>
              <w:spacing w:before="0" w:beforeAutospacing="0" w:after="0" w:afterAutospacing="0" w:line="360" w:lineRule="auto"/>
              <w:ind w:left="0" w:right="0"/>
              <w:rPr>
                <w:rFonts w:hint="default" w:ascii="仿宋_GB2312" w:hAnsi="仿宋" w:eastAsia="仿宋_GB2312" w:cs="Times New Roman"/>
                <w:b/>
                <w:bCs/>
                <w:color w:val="auto"/>
                <w:sz w:val="24"/>
                <w:szCs w:val="20"/>
                <w:highlight w:val="none"/>
              </w:rPr>
            </w:pPr>
            <w:r>
              <w:rPr>
                <w:rFonts w:hint="eastAsia" w:ascii="仿宋_GB2312" w:hAnsi="仿宋" w:eastAsia="仿宋_GB2312" w:cs="Times New Roman"/>
                <w:b/>
                <w:bCs/>
                <w:color w:val="auto"/>
                <w:sz w:val="24"/>
                <w:szCs w:val="20"/>
                <w:highlight w:val="none"/>
              </w:rPr>
              <w:t>▲（6）本条要求提供样品但投标人不提供样品的则其投标无效。</w:t>
            </w:r>
          </w:p>
          <w:p>
            <w:pPr>
              <w:spacing w:before="0" w:beforeAutospacing="0" w:after="0" w:afterAutospacing="0" w:line="360" w:lineRule="auto"/>
              <w:ind w:left="0" w:right="0"/>
              <w:rPr>
                <w:rFonts w:hint="default" w:ascii="仿宋_GB2312" w:hAnsi="仿宋" w:eastAsia="仿宋_GB2312" w:cs="Times New Roman"/>
                <w:b/>
                <w:color w:val="auto"/>
                <w:sz w:val="24"/>
                <w:szCs w:val="20"/>
                <w:highlight w:val="none"/>
              </w:rPr>
            </w:pPr>
            <w:r>
              <w:rPr>
                <w:rFonts w:hint="eastAsia" w:ascii="仿宋_GB2312" w:hAnsi="仿宋" w:eastAsia="仿宋_GB2312" w:cs="Times New Roman"/>
                <w:b/>
                <w:color w:val="auto"/>
                <w:sz w:val="24"/>
                <w:szCs w:val="20"/>
                <w:highlight w:val="none"/>
              </w:rPr>
              <w:t>（7）投标人样品提供不全或外观尺寸不符合招标文件要求或技术参数明显不符合招标文件要求的则样品分为0分；</w:t>
            </w:r>
          </w:p>
          <w:p>
            <w:pPr>
              <w:spacing w:before="0" w:beforeAutospacing="0" w:after="0" w:afterAutospacing="0" w:line="360" w:lineRule="auto"/>
              <w:ind w:left="0" w:right="0"/>
              <w:rPr>
                <w:rFonts w:hint="default" w:ascii="仿宋_GB2312" w:hAnsi="仿宋" w:eastAsia="仿宋_GB2312" w:cs="Times New Roman"/>
                <w:b/>
                <w:color w:val="auto"/>
                <w:sz w:val="24"/>
                <w:szCs w:val="20"/>
                <w:highlight w:val="none"/>
              </w:rPr>
            </w:pPr>
            <w:r>
              <w:rPr>
                <w:rFonts w:hint="default" w:ascii="仿宋_GB2312" w:hAnsi="仿宋" w:eastAsia="仿宋_GB2312" w:cs="Times New Roman"/>
                <w:b/>
                <w:color w:val="auto"/>
                <w:sz w:val="24"/>
                <w:szCs w:val="20"/>
                <w:highlight w:val="none"/>
              </w:rPr>
              <w:t xml:space="preserve"> (</w:t>
            </w:r>
            <w:r>
              <w:rPr>
                <w:rFonts w:hint="eastAsia" w:ascii="仿宋_GB2312" w:hAnsi="仿宋" w:eastAsia="仿宋_GB2312" w:cs="Times New Roman"/>
                <w:b/>
                <w:color w:val="auto"/>
                <w:sz w:val="24"/>
                <w:szCs w:val="20"/>
                <w:highlight w:val="none"/>
              </w:rPr>
              <w:t>8</w:t>
            </w:r>
            <w:r>
              <w:rPr>
                <w:rFonts w:hint="default" w:ascii="仿宋_GB2312" w:hAnsi="仿宋" w:eastAsia="仿宋_GB2312" w:cs="Times New Roman"/>
                <w:b/>
                <w:color w:val="auto"/>
                <w:sz w:val="24"/>
                <w:szCs w:val="20"/>
                <w:highlight w:val="none"/>
              </w:rPr>
              <w:t>)采购活动结束后，对于未中标人提供的样品，</w:t>
            </w:r>
            <w:r>
              <w:rPr>
                <w:rFonts w:hint="eastAsia" w:ascii="仿宋_GB2312" w:hAnsi="仿宋" w:eastAsia="仿宋_GB2312" w:cs="Times New Roman"/>
                <w:b/>
                <w:color w:val="auto"/>
                <w:sz w:val="24"/>
                <w:szCs w:val="20"/>
                <w:highlight w:val="none"/>
              </w:rPr>
              <w:t>采购人、采购机构将通知</w:t>
            </w:r>
            <w:r>
              <w:rPr>
                <w:rFonts w:hint="default" w:ascii="仿宋_GB2312" w:hAnsi="仿宋" w:eastAsia="仿宋_GB2312" w:cs="Times New Roman"/>
                <w:b/>
                <w:color w:val="auto"/>
                <w:sz w:val="24"/>
                <w:szCs w:val="20"/>
                <w:highlight w:val="none"/>
              </w:rPr>
              <w:t>未中标人</w:t>
            </w:r>
            <w:r>
              <w:rPr>
                <w:rFonts w:hint="eastAsia" w:ascii="仿宋_GB2312" w:hAnsi="仿宋" w:eastAsia="仿宋_GB2312" w:cs="Times New Roman"/>
                <w:b/>
                <w:color w:val="auto"/>
                <w:sz w:val="24"/>
                <w:szCs w:val="20"/>
                <w:highlight w:val="none"/>
              </w:rPr>
              <w:t>在规定的时间内取回，逾期未取回的，采购人、采购机构不负保管义务</w:t>
            </w:r>
            <w:r>
              <w:rPr>
                <w:rFonts w:hint="default" w:ascii="仿宋_GB2312" w:hAnsi="仿宋" w:eastAsia="仿宋_GB2312" w:cs="Times New Roman"/>
                <w:b/>
                <w:color w:val="auto"/>
                <w:sz w:val="24"/>
                <w:szCs w:val="20"/>
                <w:highlight w:val="none"/>
              </w:rPr>
              <w:t>；对于中标人提供的样品，</w:t>
            </w:r>
            <w:r>
              <w:rPr>
                <w:rFonts w:hint="eastAsia" w:ascii="仿宋_GB2312" w:hAnsi="仿宋" w:eastAsia="仿宋_GB2312" w:cs="Times New Roman"/>
                <w:b/>
                <w:color w:val="auto"/>
                <w:sz w:val="24"/>
                <w:szCs w:val="20"/>
                <w:highlight w:val="none"/>
              </w:rPr>
              <w:t>采购人将进</w:t>
            </w:r>
            <w:r>
              <w:rPr>
                <w:rFonts w:hint="default" w:ascii="仿宋_GB2312" w:hAnsi="仿宋" w:eastAsia="仿宋_GB2312" w:cs="Times New Roman"/>
                <w:b/>
                <w:color w:val="auto"/>
                <w:sz w:val="24"/>
                <w:szCs w:val="20"/>
                <w:highlight w:val="none"/>
              </w:rPr>
              <w:t>行保管、封存，并作为履约验收的参考。</w:t>
            </w:r>
          </w:p>
          <w:p>
            <w:pPr>
              <w:spacing w:before="0" w:beforeAutospacing="0" w:after="0" w:afterAutospacing="0" w:line="360" w:lineRule="auto"/>
              <w:ind w:left="0" w:right="0"/>
              <w:rPr>
                <w:rFonts w:hint="default" w:ascii="仿宋" w:hAnsi="仿宋" w:eastAsia="仿宋" w:cs="宋体"/>
                <w:b/>
                <w:color w:val="auto"/>
                <w:sz w:val="24"/>
                <w:szCs w:val="20"/>
                <w:highlight w:val="none"/>
              </w:rPr>
            </w:pPr>
            <w:r>
              <w:rPr>
                <w:rFonts w:hint="eastAsia" w:ascii="仿宋_GB2312" w:hAnsi="仿宋" w:eastAsia="仿宋_GB2312" w:cs="Times New Roman"/>
                <w:b/>
                <w:color w:val="auto"/>
                <w:sz w:val="24"/>
                <w:szCs w:val="20"/>
                <w:highlight w:val="none"/>
              </w:rPr>
              <w:t>（9</w:t>
            </w:r>
            <w:r>
              <w:rPr>
                <w:rFonts w:hint="default" w:ascii="仿宋_GB2312" w:hAnsi="仿宋" w:eastAsia="仿宋_GB2312" w:cs="Times New Roman"/>
                <w:b/>
                <w:color w:val="auto"/>
                <w:sz w:val="24"/>
                <w:szCs w:val="20"/>
                <w:highlight w:val="none"/>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7</w:t>
            </w:r>
          </w:p>
        </w:tc>
        <w:tc>
          <w:tcPr>
            <w:tcW w:w="1843" w:type="dxa"/>
            <w:vAlign w:val="center"/>
          </w:tcPr>
          <w:p>
            <w:pPr>
              <w:snapToGrid w:val="0"/>
              <w:spacing w:before="0" w:beforeAutospacing="0" w:after="0" w:afterAutospacing="0" w:line="360" w:lineRule="auto"/>
              <w:ind w:left="0" w:right="0"/>
              <w:jc w:val="center"/>
              <w:rPr>
                <w:rFonts w:hint="default" w:ascii="仿宋" w:hAnsi="仿宋" w:eastAsia="仿宋" w:cs="宋体"/>
                <w:b/>
                <w:bCs/>
                <w:color w:val="auto"/>
                <w:sz w:val="24"/>
                <w:szCs w:val="20"/>
                <w:highlight w:val="none"/>
              </w:rPr>
            </w:pPr>
            <w:r>
              <w:rPr>
                <w:rFonts w:hint="eastAsia" w:ascii="仿宋" w:hAnsi="仿宋" w:eastAsia="仿宋" w:cs="宋体"/>
                <w:b/>
                <w:color w:val="auto"/>
                <w:sz w:val="24"/>
                <w:szCs w:val="20"/>
                <w:highlight w:val="none"/>
              </w:rPr>
              <w:t>方案讲解演示</w:t>
            </w:r>
          </w:p>
        </w:tc>
        <w:tc>
          <w:tcPr>
            <w:tcW w:w="6095" w:type="dxa"/>
            <w:vAlign w:val="center"/>
          </w:tcPr>
          <w:p>
            <w:pPr>
              <w:spacing w:before="0" w:beforeAutospacing="0" w:after="0" w:afterAutospacing="0" w:line="360" w:lineRule="auto"/>
              <w:ind w:left="0" w:right="0"/>
              <w:rPr>
                <w:rFonts w:hint="default" w:ascii="仿宋" w:hAnsi="仿宋" w:eastAsia="仿宋" w:cs="宋体"/>
                <w:b/>
                <w:color w:val="auto"/>
                <w:sz w:val="24"/>
                <w:szCs w:val="20"/>
                <w:highlight w:val="none"/>
              </w:rPr>
            </w:pPr>
            <w:r>
              <w:rPr>
                <w:rFonts w:hint="default" w:ascii="仿宋_GB2312" w:hAnsi="仿宋" w:eastAsia="仿宋_GB2312" w:cs="Arial"/>
                <w:b/>
                <w:color w:val="auto"/>
                <w:kern w:val="0"/>
                <w:sz w:val="24"/>
                <w:szCs w:val="20"/>
                <w:highlight w:val="none"/>
              </w:rPr>
              <w:sym w:font="Wingdings" w:char="F0FE"/>
            </w:r>
            <w:r>
              <w:rPr>
                <w:rFonts w:hint="eastAsia" w:ascii="仿宋" w:hAnsi="仿宋" w:eastAsia="仿宋" w:cs="宋体"/>
                <w:b/>
                <w:color w:val="auto"/>
                <w:kern w:val="0"/>
                <w:sz w:val="24"/>
                <w:szCs w:val="20"/>
                <w:highlight w:val="none"/>
              </w:rPr>
              <w:t>A</w:t>
            </w:r>
            <w:r>
              <w:rPr>
                <w:rFonts w:hint="eastAsia" w:ascii="仿宋" w:hAnsi="仿宋" w:eastAsia="仿宋" w:cs="宋体"/>
                <w:b/>
                <w:color w:val="auto"/>
                <w:sz w:val="24"/>
                <w:szCs w:val="20"/>
                <w:highlight w:val="none"/>
              </w:rPr>
              <w:t>不组织。</w:t>
            </w:r>
          </w:p>
          <w:p>
            <w:pPr>
              <w:spacing w:before="0" w:beforeAutospacing="0" w:after="0" w:afterAutospacing="0" w:line="360" w:lineRule="auto"/>
              <w:ind w:left="0" w:right="0"/>
              <w:rPr>
                <w:rFonts w:hint="default" w:ascii="仿宋" w:hAnsi="仿宋" w:eastAsia="仿宋" w:cs="宋体"/>
                <w:b/>
                <w:color w:val="auto"/>
                <w:kern w:val="0"/>
                <w:sz w:val="24"/>
                <w:szCs w:val="20"/>
                <w:highlight w:val="none"/>
              </w:rPr>
            </w:pPr>
            <w:r>
              <w:rPr>
                <w:rFonts w:hint="eastAsia" w:ascii="仿宋" w:hAnsi="仿宋" w:eastAsia="仿宋" w:cs="宋体"/>
                <w:b/>
                <w:color w:val="auto"/>
                <w:kern w:val="0"/>
                <w:sz w:val="24"/>
                <w:szCs w:val="20"/>
                <w:highlight w:val="none"/>
              </w:rPr>
              <w:t>☐B组织。</w:t>
            </w:r>
          </w:p>
          <w:p>
            <w:pPr>
              <w:snapToGrid w:val="0"/>
              <w:spacing w:before="0" w:beforeAutospacing="0" w:after="0" w:afterAutospacing="0" w:line="360" w:lineRule="auto"/>
              <w:ind w:left="0" w:right="0"/>
              <w:rPr>
                <w:rFonts w:hint="default" w:ascii="仿宋" w:hAnsi="仿宋" w:eastAsia="仿宋" w:cs="宋体"/>
                <w:b/>
                <w:color w:val="auto"/>
                <w:kern w:val="0"/>
                <w:sz w:val="24"/>
                <w:szCs w:val="20"/>
                <w:highlight w:val="none"/>
              </w:rPr>
            </w:pPr>
            <w:r>
              <w:rPr>
                <w:rFonts w:hint="eastAsia" w:ascii="仿宋" w:hAnsi="仿宋" w:eastAsia="仿宋" w:cs="宋体"/>
                <w:b/>
                <w:color w:val="auto"/>
                <w:kern w:val="0"/>
                <w:sz w:val="24"/>
                <w:szCs w:val="20"/>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before="0" w:beforeAutospacing="0" w:after="0" w:afterAutospacing="0" w:line="360" w:lineRule="auto"/>
              <w:ind w:left="0" w:right="0"/>
              <w:rPr>
                <w:rFonts w:hint="default" w:ascii="仿宋" w:hAnsi="仿宋" w:eastAsia="仿宋" w:cs="宋体"/>
                <w:b/>
                <w:color w:val="auto"/>
                <w:kern w:val="0"/>
                <w:sz w:val="24"/>
                <w:szCs w:val="20"/>
                <w:highlight w:val="none"/>
              </w:rPr>
            </w:pPr>
            <w:r>
              <w:rPr>
                <w:rFonts w:hint="eastAsia" w:ascii="仿宋" w:hAnsi="仿宋" w:eastAsia="仿宋" w:cs="宋体"/>
                <w:b/>
                <w:color w:val="auto"/>
                <w:kern w:val="0"/>
                <w:sz w:val="24"/>
                <w:szCs w:val="20"/>
                <w:highlight w:val="none"/>
              </w:rPr>
              <w:t>（2）方案讲解演示可选择以下其中一种方式：</w:t>
            </w:r>
          </w:p>
          <w:p>
            <w:pPr>
              <w:snapToGrid w:val="0"/>
              <w:spacing w:before="0" w:beforeAutospacing="0" w:after="0" w:afterAutospacing="0" w:line="360" w:lineRule="auto"/>
              <w:ind w:left="0" w:right="0"/>
              <w:rPr>
                <w:rFonts w:hint="default" w:ascii="仿宋" w:hAnsi="仿宋" w:eastAsia="仿宋" w:cs="宋体"/>
                <w:b/>
                <w:color w:val="auto"/>
                <w:kern w:val="0"/>
                <w:sz w:val="24"/>
                <w:szCs w:val="20"/>
                <w:highlight w:val="none"/>
              </w:rPr>
            </w:pPr>
            <w:r>
              <w:rPr>
                <w:rFonts w:hint="eastAsia" w:ascii="仿宋" w:hAnsi="仿宋" w:eastAsia="仿宋" w:cs="宋体"/>
                <w:b/>
                <w:color w:val="auto"/>
                <w:kern w:val="0"/>
                <w:sz w:val="24"/>
                <w:szCs w:val="20"/>
                <w:highlight w:val="none"/>
              </w:rPr>
              <w:t>方式一：政采云平台在线讲解演示。政采云平台在线讲解需投标人根据政采云平台操作要求做好准备工作，提前完善软硬件配置环境。</w:t>
            </w:r>
          </w:p>
          <w:p>
            <w:pPr>
              <w:snapToGrid w:val="0"/>
              <w:spacing w:before="0" w:beforeAutospacing="0" w:after="0" w:afterAutospacing="0" w:line="360" w:lineRule="auto"/>
              <w:ind w:left="0" w:right="0"/>
              <w:rPr>
                <w:rFonts w:hint="default" w:ascii="仿宋" w:hAnsi="仿宋" w:eastAsia="仿宋" w:cs="宋体"/>
                <w:b/>
                <w:color w:val="auto"/>
                <w:kern w:val="0"/>
                <w:sz w:val="24"/>
                <w:szCs w:val="20"/>
                <w:highlight w:val="none"/>
              </w:rPr>
            </w:pPr>
            <w:r>
              <w:rPr>
                <w:rFonts w:hint="eastAsia" w:ascii="仿宋" w:hAnsi="仿宋" w:eastAsia="仿宋" w:cs="宋体"/>
                <w:b/>
                <w:color w:val="auto"/>
                <w:kern w:val="0"/>
                <w:sz w:val="24"/>
                <w:szCs w:val="20"/>
                <w:highlight w:val="none"/>
              </w:rPr>
              <w:t>方式二：到代理公司现场讲解演示。现场讲解地点为：，讲解演示所用电脑等设备由投标人自备。现场讲解演示人员进场时提供讲解人员名单（加盖公章或授权代表签名）及身份证明，否则不得讲解演示。</w:t>
            </w:r>
          </w:p>
          <w:p>
            <w:pPr>
              <w:snapToGrid w:val="0"/>
              <w:spacing w:before="0" w:beforeAutospacing="0" w:after="0" w:afterAutospacing="0" w:line="360" w:lineRule="auto"/>
              <w:ind w:left="0" w:right="0"/>
              <w:rPr>
                <w:rFonts w:hint="default" w:ascii="仿宋" w:hAnsi="仿宋" w:eastAsia="仿宋" w:cs="宋体"/>
                <w:b/>
                <w:color w:val="auto"/>
                <w:kern w:val="0"/>
                <w:sz w:val="24"/>
                <w:szCs w:val="20"/>
                <w:highlight w:val="none"/>
                <w:lang w:val="zh-CN"/>
              </w:rPr>
            </w:pPr>
            <w:r>
              <w:rPr>
                <w:rFonts w:hint="eastAsia" w:ascii="仿宋" w:hAnsi="仿宋" w:eastAsia="仿宋" w:cs="宋体"/>
                <w:b/>
                <w:color w:val="auto"/>
                <w:kern w:val="0"/>
                <w:sz w:val="24"/>
                <w:szCs w:val="20"/>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top"/>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8</w:t>
            </w:r>
          </w:p>
        </w:tc>
        <w:tc>
          <w:tcPr>
            <w:tcW w:w="1843" w:type="dxa"/>
            <w:vMerge w:val="restart"/>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投标人应当提供的资格、资信证明文件</w:t>
            </w:r>
          </w:p>
        </w:tc>
        <w:tc>
          <w:tcPr>
            <w:tcW w:w="6095" w:type="dxa"/>
            <w:vAlign w:val="center"/>
          </w:tcPr>
          <w:p>
            <w:pPr>
              <w:spacing w:before="0" w:beforeAutospacing="0" w:after="0" w:afterAutospacing="0" w:line="360" w:lineRule="auto"/>
              <w:ind w:left="0" w:right="0"/>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（1）资格证明文件：见招标文件第二部分11.1。</w:t>
            </w:r>
          </w:p>
          <w:p>
            <w:pPr>
              <w:spacing w:before="0" w:beforeAutospacing="0" w:after="0" w:afterAutospacing="0" w:line="360" w:lineRule="auto"/>
              <w:ind w:left="0" w:right="0"/>
              <w:rPr>
                <w:rFonts w:hint="default" w:ascii="仿宋" w:hAnsi="仿宋" w:eastAsia="仿宋" w:cs="宋体"/>
                <w:b/>
                <w:snapToGrid w:val="0"/>
                <w:color w:val="auto"/>
                <w:kern w:val="0"/>
                <w:sz w:val="20"/>
                <w:szCs w:val="21"/>
                <w:highlight w:val="none"/>
              </w:rPr>
            </w:pPr>
            <w:r>
              <w:rPr>
                <w:rFonts w:hint="eastAsia" w:ascii="仿宋" w:hAnsi="仿宋" w:eastAsia="仿宋" w:cs="宋体"/>
                <w:b/>
                <w:color w:val="auto"/>
                <w:kern w:val="0"/>
                <w:sz w:val="24"/>
                <w:szCs w:val="20"/>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vAlign w:val="top"/>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1843" w:type="dxa"/>
            <w:vMerge w:val="continue"/>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6095" w:type="dxa"/>
            <w:vAlign w:val="center"/>
          </w:tcPr>
          <w:p>
            <w:pPr>
              <w:spacing w:before="0" w:beforeAutospacing="0" w:after="0" w:afterAutospacing="0" w:line="360" w:lineRule="auto"/>
              <w:ind w:left="0" w:right="0"/>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9</w:t>
            </w:r>
          </w:p>
        </w:tc>
        <w:tc>
          <w:tcPr>
            <w:tcW w:w="1843" w:type="dxa"/>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节能产品、环境标志产品</w:t>
            </w:r>
          </w:p>
        </w:tc>
        <w:tc>
          <w:tcPr>
            <w:tcW w:w="6095" w:type="dxa"/>
            <w:vAlign w:val="center"/>
          </w:tcPr>
          <w:p>
            <w:pPr>
              <w:snapToGrid w:val="0"/>
              <w:spacing w:before="0" w:beforeAutospacing="0" w:after="0" w:afterAutospacing="0" w:line="360" w:lineRule="auto"/>
              <w:ind w:left="0" w:right="0"/>
              <w:rPr>
                <w:rFonts w:hint="default" w:ascii="仿宋" w:hAnsi="仿宋" w:eastAsia="仿宋" w:cs="宋体"/>
                <w:b/>
                <w:color w:val="auto"/>
                <w:sz w:val="20"/>
                <w:szCs w:val="20"/>
                <w:highlight w:val="none"/>
              </w:rPr>
            </w:pPr>
            <w:r>
              <w:rPr>
                <w:rFonts w:hint="eastAsia" w:ascii="仿宋" w:hAnsi="仿宋" w:eastAsia="仿宋" w:cs="宋体"/>
                <w:b/>
                <w:color w:val="auto"/>
                <w:kern w:val="0"/>
                <w:sz w:val="24"/>
                <w:szCs w:val="2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10</w:t>
            </w:r>
          </w:p>
        </w:tc>
        <w:tc>
          <w:tcPr>
            <w:tcW w:w="1843" w:type="dxa"/>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报价要求</w:t>
            </w:r>
          </w:p>
        </w:tc>
        <w:tc>
          <w:tcPr>
            <w:tcW w:w="6095" w:type="dxa"/>
            <w:vAlign w:val="center"/>
          </w:tcPr>
          <w:p>
            <w:pPr>
              <w:snapToGrid w:val="0"/>
              <w:spacing w:before="0" w:beforeAutospacing="0" w:after="0" w:afterAutospacing="0" w:line="360" w:lineRule="auto"/>
              <w:ind w:left="0" w:right="0"/>
              <w:jc w:val="left"/>
              <w:rPr>
                <w:rFonts w:hint="default" w:ascii="仿宋" w:hAnsi="仿宋" w:eastAsia="仿宋" w:cs="宋体"/>
                <w:b/>
                <w:color w:val="auto"/>
                <w:kern w:val="0"/>
                <w:sz w:val="24"/>
                <w:szCs w:val="20"/>
                <w:highlight w:val="none"/>
                <w:lang w:val="zh-CN"/>
              </w:rPr>
            </w:pPr>
            <w:r>
              <w:rPr>
                <w:rFonts w:hint="eastAsia" w:ascii="仿宋" w:hAnsi="仿宋" w:eastAsia="仿宋" w:cs="宋体"/>
                <w:b/>
                <w:color w:val="auto"/>
                <w:kern w:val="0"/>
                <w:sz w:val="24"/>
                <w:szCs w:val="20"/>
                <w:highlight w:val="none"/>
                <w:lang w:val="zh-CN"/>
              </w:rPr>
              <w:t>有关本项目实施所需的所有费用（含税费）均计入报价。</w:t>
            </w:r>
            <w:r>
              <w:rPr>
                <w:rFonts w:hint="eastAsia" w:ascii="仿宋" w:hAnsi="仿宋" w:eastAsia="仿宋" w:cs="宋体"/>
                <w:b/>
                <w:bCs/>
                <w:color w:val="auto"/>
                <w:kern w:val="0"/>
                <w:sz w:val="24"/>
                <w:szCs w:val="20"/>
                <w:highlight w:val="none"/>
                <w:lang w:val="zh-CN"/>
              </w:rPr>
              <w:t>投标文件</w:t>
            </w:r>
            <w:r>
              <w:rPr>
                <w:rFonts w:hint="eastAsia" w:ascii="仿宋" w:hAnsi="仿宋" w:eastAsia="仿宋" w:cs="宋体"/>
                <w:b/>
                <w:bCs/>
                <w:color w:val="auto"/>
                <w:sz w:val="24"/>
                <w:szCs w:val="20"/>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color w:val="auto"/>
                <w:kern w:val="0"/>
                <w:sz w:val="24"/>
                <w:szCs w:val="20"/>
                <w:highlight w:val="none"/>
                <w:lang w:val="zh-CN"/>
              </w:rPr>
              <w:t>投标文件中价格全部采用人民币报价。招标文件未列明，而投标人认为必需的费用也需列入报价。提醒：验收时检测费用由采购人承担，不包含在投标总价中。</w:t>
            </w:r>
          </w:p>
          <w:p>
            <w:pPr>
              <w:snapToGrid w:val="0"/>
              <w:spacing w:before="0" w:beforeAutospacing="0" w:after="0" w:afterAutospacing="0" w:line="360" w:lineRule="auto"/>
              <w:ind w:left="0" w:right="0"/>
              <w:jc w:val="left"/>
              <w:rPr>
                <w:rFonts w:hint="default" w:ascii="仿宋" w:hAnsi="仿宋" w:eastAsia="仿宋" w:cs="宋体"/>
                <w:b/>
                <w:color w:val="auto"/>
                <w:kern w:val="0"/>
                <w:sz w:val="24"/>
                <w:szCs w:val="20"/>
                <w:highlight w:val="none"/>
                <w:lang w:val="zh-CN"/>
              </w:rPr>
            </w:pPr>
            <w:r>
              <w:rPr>
                <w:rFonts w:hint="eastAsia" w:ascii="仿宋" w:hAnsi="仿宋" w:eastAsia="仿宋" w:cs="宋体"/>
                <w:b/>
                <w:color w:val="auto"/>
                <w:kern w:val="0"/>
                <w:sz w:val="24"/>
                <w:szCs w:val="20"/>
                <w:highlight w:val="none"/>
                <w:lang w:val="zh-CN"/>
              </w:rPr>
              <w:t>投标报价出现下列情形的，投标无效：</w:t>
            </w:r>
          </w:p>
          <w:p>
            <w:pPr>
              <w:snapToGrid w:val="0"/>
              <w:spacing w:before="0" w:beforeAutospacing="0" w:after="0" w:afterAutospacing="0" w:line="360" w:lineRule="auto"/>
              <w:ind w:left="0" w:right="0" w:firstLine="241" w:firstLineChars="100"/>
              <w:jc w:val="left"/>
              <w:rPr>
                <w:rFonts w:hint="default" w:ascii="仿宋" w:hAnsi="仿宋" w:eastAsia="仿宋" w:cs="宋体"/>
                <w:b/>
                <w:color w:val="auto"/>
                <w:kern w:val="0"/>
                <w:sz w:val="24"/>
                <w:szCs w:val="20"/>
                <w:highlight w:val="none"/>
                <w:lang w:val="zh-CN"/>
              </w:rPr>
            </w:pPr>
            <w:r>
              <w:rPr>
                <w:rFonts w:hint="eastAsia" w:ascii="仿宋" w:hAnsi="仿宋" w:eastAsia="仿宋" w:cs="宋体"/>
                <w:b/>
                <w:color w:val="auto"/>
                <w:kern w:val="0"/>
                <w:sz w:val="24"/>
                <w:szCs w:val="20"/>
                <w:highlight w:val="none"/>
                <w:lang w:val="zh-CN"/>
              </w:rPr>
              <w:t>投标文件出现不是唯一的、有选择性投标报价的；</w:t>
            </w:r>
          </w:p>
          <w:p>
            <w:pPr>
              <w:snapToGrid w:val="0"/>
              <w:spacing w:before="0" w:beforeAutospacing="0" w:after="0" w:afterAutospacing="0" w:line="360" w:lineRule="auto"/>
              <w:ind w:left="0" w:right="0" w:firstLine="241" w:firstLineChars="100"/>
              <w:jc w:val="left"/>
              <w:rPr>
                <w:rFonts w:hint="default" w:ascii="仿宋" w:hAnsi="仿宋" w:eastAsia="仿宋" w:cs="宋体"/>
                <w:b/>
                <w:color w:val="auto"/>
                <w:kern w:val="0"/>
                <w:sz w:val="24"/>
                <w:szCs w:val="20"/>
                <w:highlight w:val="none"/>
                <w:lang w:val="zh-CN"/>
              </w:rPr>
            </w:pPr>
            <w:r>
              <w:rPr>
                <w:rFonts w:hint="eastAsia" w:ascii="仿宋" w:hAnsi="仿宋" w:eastAsia="仿宋" w:cs="宋体"/>
                <w:b/>
                <w:color w:val="auto"/>
                <w:kern w:val="0"/>
                <w:sz w:val="24"/>
                <w:szCs w:val="20"/>
                <w:highlight w:val="none"/>
                <w:lang w:val="zh-CN"/>
              </w:rPr>
              <w:t>投标报价超过招标文件中规定的预算金额或者最高限价的;</w:t>
            </w:r>
          </w:p>
          <w:p>
            <w:pPr>
              <w:spacing w:before="0" w:beforeAutospacing="0" w:after="0" w:afterAutospacing="0" w:line="360" w:lineRule="auto"/>
              <w:ind w:left="0" w:right="0" w:firstLine="241" w:firstLineChars="100"/>
              <w:rPr>
                <w:rFonts w:hint="default" w:ascii="仿宋" w:hAnsi="仿宋" w:eastAsia="仿宋" w:cs="宋体"/>
                <w:b/>
                <w:color w:val="auto"/>
                <w:sz w:val="24"/>
                <w:szCs w:val="20"/>
                <w:highlight w:val="none"/>
              </w:rPr>
            </w:pPr>
            <w:r>
              <w:rPr>
                <w:rFonts w:hint="eastAsia" w:ascii="仿宋" w:hAnsi="仿宋" w:eastAsia="仿宋" w:cs="宋体"/>
                <w:b/>
                <w:color w:val="auto"/>
                <w:kern w:val="0"/>
                <w:sz w:val="24"/>
                <w:szCs w:val="20"/>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color w:val="auto"/>
                <w:sz w:val="24"/>
                <w:szCs w:val="21"/>
                <w:highlight w:val="none"/>
              </w:rPr>
              <w:t>;</w:t>
            </w:r>
          </w:p>
          <w:p>
            <w:pPr>
              <w:spacing w:before="0" w:beforeAutospacing="0" w:after="0" w:afterAutospacing="0" w:line="360" w:lineRule="auto"/>
              <w:ind w:left="0" w:right="0" w:firstLine="241" w:firstLineChars="100"/>
              <w:rPr>
                <w:rFonts w:hint="default" w:ascii="仿宋" w:hAnsi="仿宋" w:eastAsia="仿宋" w:cs="宋体"/>
                <w:b/>
                <w:color w:val="auto"/>
                <w:sz w:val="24"/>
                <w:szCs w:val="20"/>
                <w:highlight w:val="none"/>
              </w:rPr>
            </w:pPr>
            <w:r>
              <w:rPr>
                <w:rFonts w:hint="eastAsia" w:ascii="仿宋" w:hAnsi="仿宋" w:eastAsia="仿宋" w:cs="宋体"/>
                <w:b/>
                <w:color w:val="auto"/>
                <w:kern w:val="0"/>
                <w:sz w:val="24"/>
                <w:szCs w:val="20"/>
                <w:highlight w:val="none"/>
              </w:rPr>
              <w:t>投标人对根据修正原则修正后的报价不确认的</w:t>
            </w:r>
            <w:r>
              <w:rPr>
                <w:rFonts w:hint="eastAsia" w:ascii="仿宋" w:hAnsi="仿宋" w:eastAsia="仿宋" w:cs="宋体"/>
                <w:b/>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8" w:hRule="atLeast"/>
          <w:tblHeader/>
        </w:trPr>
        <w:tc>
          <w:tcPr>
            <w:tcW w:w="629" w:type="dxa"/>
            <w:vAlign w:val="top"/>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11</w:t>
            </w:r>
          </w:p>
        </w:tc>
        <w:tc>
          <w:tcPr>
            <w:tcW w:w="1843" w:type="dxa"/>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中小企业信用融资</w:t>
            </w:r>
          </w:p>
        </w:tc>
        <w:tc>
          <w:tcPr>
            <w:tcW w:w="6095" w:type="dxa"/>
            <w:vAlign w:val="center"/>
          </w:tcPr>
          <w:p>
            <w:pPr>
              <w:spacing w:before="0" w:beforeAutospacing="0" w:after="0" w:afterAutospacing="0" w:line="360" w:lineRule="auto"/>
              <w:ind w:left="0" w:right="0" w:firstLine="482" w:firstLineChars="200"/>
              <w:rPr>
                <w:rFonts w:hint="default" w:ascii="仿宋" w:hAnsi="仿宋" w:eastAsia="仿宋" w:cs="宋体"/>
                <w:b/>
                <w:color w:val="auto"/>
                <w:sz w:val="24"/>
                <w:szCs w:val="20"/>
                <w:highlight w:val="none"/>
              </w:rPr>
            </w:pPr>
            <w:r>
              <w:rPr>
                <w:rFonts w:hint="eastAsia" w:ascii="仿宋" w:hAnsi="仿宋" w:eastAsia="仿宋" w:cs="宋体"/>
                <w:b/>
                <w:snapToGrid w:val="0"/>
                <w:color w:val="auto"/>
                <w:kern w:val="28"/>
                <w:sz w:val="24"/>
                <w:szCs w:val="20"/>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top"/>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12</w:t>
            </w:r>
          </w:p>
        </w:tc>
        <w:tc>
          <w:tcPr>
            <w:tcW w:w="1843" w:type="dxa"/>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 xml:space="preserve">备份投标文件送达地点和签收人员 </w:t>
            </w:r>
          </w:p>
        </w:tc>
        <w:tc>
          <w:tcPr>
            <w:tcW w:w="6095" w:type="dxa"/>
            <w:vAlign w:val="center"/>
          </w:tcPr>
          <w:p>
            <w:pPr>
              <w:pStyle w:val="35"/>
              <w:spacing w:before="0" w:beforeAutospacing="0" w:after="0" w:afterAutospacing="0" w:line="360" w:lineRule="auto"/>
              <w:ind w:left="0" w:right="0"/>
              <w:rPr>
                <w:rFonts w:hint="default" w:ascii="仿宋" w:hAnsi="仿宋" w:eastAsia="仿宋" w:cs="宋体"/>
                <w:b/>
                <w:color w:val="auto"/>
                <w:kern w:val="28"/>
                <w:sz w:val="24"/>
                <w:szCs w:val="20"/>
                <w:highlight w:val="none"/>
              </w:rPr>
            </w:pPr>
            <w:r>
              <w:rPr>
                <w:rFonts w:hint="eastAsia" w:ascii="仿宋" w:hAnsi="仿宋" w:eastAsia="仿宋" w:cs="宋体"/>
                <w:b/>
                <w:color w:val="auto"/>
                <w:kern w:val="28"/>
                <w:sz w:val="24"/>
                <w:szCs w:val="24"/>
                <w:highlight w:val="none"/>
              </w:rPr>
              <w:t>备份投标文件送达地点：杭州市余杭区人工智能小镇钱江科创园5号楼203室；备份投标文件签收人员联系电话：</w:t>
            </w:r>
            <w:r>
              <w:rPr>
                <w:rFonts w:hint="eastAsia" w:ascii="仿宋" w:hAnsi="仿宋" w:eastAsia="仿宋" w:cs="宋体"/>
                <w:b/>
                <w:color w:val="auto"/>
                <w:kern w:val="28"/>
                <w:sz w:val="24"/>
                <w:szCs w:val="24"/>
                <w:highlight w:val="none"/>
                <w:lang w:val="en-US" w:eastAsia="zh-CN"/>
              </w:rPr>
              <w:t>18868820599</w:t>
            </w:r>
            <w:r>
              <w:rPr>
                <w:rFonts w:hint="eastAsia" w:ascii="仿宋" w:hAnsi="仿宋" w:eastAsia="仿宋" w:cs="宋体"/>
                <w:b/>
                <w:color w:val="auto"/>
                <w:kern w:val="28"/>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top"/>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13</w:t>
            </w:r>
          </w:p>
        </w:tc>
        <w:tc>
          <w:tcPr>
            <w:tcW w:w="1843" w:type="dxa"/>
            <w:vMerge w:val="restart"/>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仿宋_GB2312"/>
                <w:b/>
                <w:color w:val="auto"/>
                <w:sz w:val="24"/>
                <w:szCs w:val="20"/>
                <w:highlight w:val="none"/>
              </w:rPr>
              <w:t>特别说明</w:t>
            </w:r>
          </w:p>
        </w:tc>
        <w:tc>
          <w:tcPr>
            <w:tcW w:w="6095" w:type="dxa"/>
            <w:vAlign w:val="center"/>
          </w:tcPr>
          <w:p>
            <w:pPr>
              <w:spacing w:before="0" w:beforeAutospacing="0" w:after="0" w:afterAutospacing="0" w:line="360" w:lineRule="auto"/>
              <w:ind w:left="0" w:right="0"/>
              <w:rPr>
                <w:rFonts w:hint="default" w:ascii="仿宋" w:hAnsi="仿宋" w:eastAsia="仿宋" w:cs="宋体"/>
                <w:b/>
                <w:snapToGrid w:val="0"/>
                <w:color w:val="auto"/>
                <w:kern w:val="28"/>
                <w:sz w:val="24"/>
                <w:szCs w:val="20"/>
                <w:highlight w:val="none"/>
              </w:rPr>
            </w:pPr>
            <w:r>
              <w:rPr>
                <w:rFonts w:hint="eastAsia" w:ascii="仿宋" w:hAnsi="仿宋" w:eastAsia="仿宋" w:cs="宋体"/>
                <w:b/>
                <w:snapToGrid w:val="0"/>
                <w:color w:val="auto"/>
                <w:kern w:val="28"/>
                <w:sz w:val="24"/>
                <w:szCs w:val="20"/>
                <w:highlight w:val="none"/>
              </w:rPr>
              <w:t>联合体投标的，联合体各方按要求分别提供与联合体协议中规定的分工内容相应的业绩证明材料，业绩数量以提供材料较少的一方为准。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top"/>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1843" w:type="dxa"/>
            <w:vMerge w:val="continue"/>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6095" w:type="dxa"/>
            <w:vAlign w:val="center"/>
          </w:tcPr>
          <w:p>
            <w:pPr>
              <w:spacing w:before="0" w:beforeAutospacing="0" w:after="0" w:afterAutospacing="0" w:line="360" w:lineRule="auto"/>
              <w:ind w:left="0" w:right="0"/>
              <w:rPr>
                <w:rFonts w:hint="default" w:ascii="仿宋" w:hAnsi="仿宋" w:eastAsia="仿宋" w:cs="宋体"/>
                <w:b/>
                <w:snapToGrid w:val="0"/>
                <w:color w:val="auto"/>
                <w:kern w:val="28"/>
                <w:sz w:val="24"/>
                <w:szCs w:val="20"/>
                <w:highlight w:val="none"/>
              </w:rPr>
            </w:pPr>
            <w:r>
              <w:rPr>
                <w:rFonts w:hint="eastAsia" w:ascii="仿宋" w:hAnsi="MS Mincho" w:eastAsia="MS Mincho" w:cs="MS Mincho"/>
                <w:b/>
                <w:color w:val="auto"/>
                <w:kern w:val="0"/>
                <w:sz w:val="24"/>
                <w:szCs w:val="20"/>
                <w:highlight w:val="none"/>
              </w:rPr>
              <w:t>☐</w:t>
            </w:r>
            <w:r>
              <w:rPr>
                <w:rFonts w:hint="eastAsia" w:ascii="仿宋" w:hAnsi="仿宋" w:eastAsia="仿宋" w:cs="宋体"/>
                <w:b/>
                <w:snapToGrid w:val="0"/>
                <w:color w:val="auto"/>
                <w:kern w:val="28"/>
                <w:sz w:val="24"/>
                <w:szCs w:val="20"/>
                <w:highlight w:val="none"/>
              </w:rPr>
              <w:t>联合体投标的，联合体各方均需按招标文件第四部分评标标准要求提供资信证明文件，否则视为不符合相关要求。</w:t>
            </w:r>
          </w:p>
          <w:p>
            <w:pPr>
              <w:spacing w:before="0" w:beforeAutospacing="0" w:after="0" w:afterAutospacing="0" w:line="360" w:lineRule="auto"/>
              <w:ind w:left="0" w:right="0"/>
              <w:rPr>
                <w:rFonts w:hint="default" w:ascii="仿宋" w:hAnsi="仿宋" w:eastAsia="仿宋" w:cs="宋体"/>
                <w:b/>
                <w:snapToGrid w:val="0"/>
                <w:color w:val="auto"/>
                <w:kern w:val="28"/>
                <w:sz w:val="24"/>
                <w:szCs w:val="20"/>
                <w:highlight w:val="none"/>
              </w:rPr>
            </w:pPr>
            <w:r>
              <w:rPr>
                <w:rFonts w:hint="eastAsia" w:ascii="仿宋" w:hAnsi="仿宋" w:eastAsia="仿宋" w:cs="Arial"/>
                <w:b/>
                <w:color w:val="auto"/>
                <w:kern w:val="0"/>
                <w:sz w:val="24"/>
                <w:szCs w:val="20"/>
                <w:highlight w:val="none"/>
              </w:rPr>
              <w:sym w:font="Wingdings" w:char="F0FE"/>
            </w:r>
            <w:r>
              <w:rPr>
                <w:rFonts w:hint="eastAsia" w:ascii="仿宋" w:hAnsi="仿宋" w:eastAsia="仿宋" w:cs="宋体"/>
                <w:b/>
                <w:snapToGrid w:val="0"/>
                <w:color w:val="auto"/>
                <w:kern w:val="28"/>
                <w:sz w:val="24"/>
                <w:szCs w:val="20"/>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top"/>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1843" w:type="dxa"/>
            <w:vMerge w:val="continue"/>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6095" w:type="dxa"/>
            <w:vAlign w:val="center"/>
          </w:tcPr>
          <w:p>
            <w:pPr>
              <w:spacing w:before="0" w:beforeAutospacing="0" w:after="0" w:afterAutospacing="0" w:line="360" w:lineRule="auto"/>
              <w:ind w:left="0" w:right="0"/>
              <w:rPr>
                <w:rFonts w:hint="default" w:ascii="华文仿宋" w:hAnsi="华文仿宋" w:eastAsia="华文仿宋"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供应商以联合体形式投标的：在按招标文件要求提供联合协议，联合体投标的联合体各方承担连带责任。</w:t>
            </w:r>
          </w:p>
          <w:p>
            <w:pPr>
              <w:spacing w:before="0" w:beforeAutospacing="0" w:after="0" w:afterAutospacing="0" w:line="360" w:lineRule="auto"/>
              <w:ind w:left="0" w:right="0"/>
              <w:rPr>
                <w:rFonts w:hint="default" w:ascii="华文仿宋" w:hAnsi="华文仿宋" w:eastAsia="华文仿宋"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以联合体形式参加政府采购活动的，联合体各方不得再单独参加或者与其他供应商另外组成联合体参加同一合同项下的政府采购活动，否则相关投标均无效。</w:t>
            </w:r>
          </w:p>
          <w:p>
            <w:pPr>
              <w:spacing w:before="0" w:beforeAutospacing="0" w:after="0" w:afterAutospacing="0" w:line="360" w:lineRule="auto"/>
              <w:ind w:left="0" w:right="0"/>
              <w:rPr>
                <w:rFonts w:hint="default" w:ascii="华文仿宋" w:hAnsi="华文仿宋" w:eastAsia="华文仿宋"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before="0" w:beforeAutospacing="0" w:after="0" w:afterAutospacing="0" w:line="360" w:lineRule="auto"/>
              <w:ind w:left="0" w:right="0"/>
              <w:rPr>
                <w:rFonts w:hint="default" w:ascii="仿宋" w:hAnsi="仿宋" w:eastAsia="仿宋" w:cs="Arial"/>
                <w:b/>
                <w:color w:val="auto"/>
                <w:kern w:val="0"/>
                <w:sz w:val="24"/>
                <w:szCs w:val="20"/>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联合体中有同类资质的供应商按照联合体分工承担相同工作的，应当按照资质等级较低的供应商确定资质等级。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14</w:t>
            </w:r>
          </w:p>
        </w:tc>
        <w:tc>
          <w:tcPr>
            <w:tcW w:w="1843" w:type="dxa"/>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default" w:ascii="仿宋" w:hAnsi="仿宋" w:eastAsia="仿宋" w:cs="宋体"/>
                <w:b/>
                <w:color w:val="auto"/>
                <w:sz w:val="24"/>
                <w:szCs w:val="20"/>
                <w:highlight w:val="none"/>
              </w:rPr>
              <w:t>代理服务费</w:t>
            </w:r>
          </w:p>
        </w:tc>
        <w:tc>
          <w:tcPr>
            <w:tcW w:w="6095" w:type="dxa"/>
            <w:vAlign w:val="center"/>
          </w:tcPr>
          <w:p>
            <w:pPr>
              <w:spacing w:before="0" w:beforeAutospacing="0" w:after="0" w:afterAutospacing="0" w:line="360" w:lineRule="auto"/>
              <w:ind w:left="0" w:right="0"/>
              <w:rPr>
                <w:rFonts w:hint="default" w:ascii="仿宋_GB2312" w:hAnsi="仿宋" w:eastAsia="仿宋_GB2312" w:cs="Times New Roman"/>
                <w:snapToGrid w:val="0"/>
                <w:color w:val="auto"/>
                <w:kern w:val="28"/>
                <w:sz w:val="24"/>
                <w:szCs w:val="20"/>
                <w:highlight w:val="none"/>
              </w:rPr>
            </w:pPr>
            <w:r>
              <w:rPr>
                <w:rFonts w:hint="eastAsia" w:ascii="仿宋_GB2312" w:hAnsi="仿宋" w:eastAsia="仿宋_GB2312" w:cs="Times New Roman"/>
                <w:snapToGrid w:val="0"/>
                <w:color w:val="auto"/>
                <w:kern w:val="28"/>
                <w:sz w:val="24"/>
                <w:szCs w:val="20"/>
                <w:highlight w:val="none"/>
              </w:rPr>
              <w:t>中标人在领取中标通知书时需向招标代理机构</w:t>
            </w:r>
            <w:r>
              <w:rPr>
                <w:rFonts w:hint="eastAsia" w:ascii="仿宋_GB2312" w:hAnsi="仿宋" w:eastAsia="仿宋_GB2312" w:cs="Times New Roman"/>
                <w:snapToGrid w:val="0"/>
                <w:color w:val="auto"/>
                <w:kern w:val="28"/>
                <w:sz w:val="24"/>
                <w:szCs w:val="20"/>
                <w:highlight w:val="none"/>
                <w:lang w:eastAsia="zh-CN"/>
              </w:rPr>
              <w:t>代理服务费，代理服务费按照国家计委印发的《招标代理服务收费管理暂行办法》计价格[2002]1980号、发改办价格[2003]857号计取</w:t>
            </w:r>
            <w:r>
              <w:rPr>
                <w:rFonts w:hint="eastAsia" w:ascii="仿宋_GB2312" w:hAnsi="仿宋" w:eastAsia="仿宋_GB2312" w:cs="Times New Roman"/>
                <w:snapToGrid w:val="0"/>
                <w:color w:val="auto"/>
                <w:kern w:val="28"/>
                <w:sz w:val="24"/>
                <w:szCs w:val="20"/>
                <w:highlight w:val="none"/>
              </w:rPr>
              <w:t>，费用包含在总报价中，不单独列项报价。</w:t>
            </w:r>
          </w:p>
          <w:p>
            <w:pPr>
              <w:spacing w:before="0" w:beforeAutospacing="0" w:after="0" w:afterAutospacing="0" w:line="360" w:lineRule="auto"/>
              <w:ind w:left="0" w:right="0"/>
              <w:rPr>
                <w:rFonts w:hint="eastAsia" w:ascii="仿宋_GB2312" w:hAnsi="仿宋" w:eastAsia="仿宋_GB2312" w:cs="Times New Roman"/>
                <w:snapToGrid w:val="0"/>
                <w:color w:val="auto"/>
                <w:kern w:val="28"/>
                <w:sz w:val="24"/>
                <w:szCs w:val="20"/>
                <w:highlight w:val="none"/>
              </w:rPr>
            </w:pPr>
            <w:r>
              <w:rPr>
                <w:rFonts w:hint="eastAsia" w:ascii="仿宋_GB2312" w:hAnsi="仿宋" w:eastAsia="仿宋_GB2312" w:cs="Times New Roman"/>
                <w:snapToGrid w:val="0"/>
                <w:color w:val="auto"/>
                <w:kern w:val="28"/>
                <w:sz w:val="24"/>
                <w:szCs w:val="20"/>
                <w:highlight w:val="none"/>
                <w:lang w:eastAsia="zh-CN"/>
              </w:rPr>
              <w:t>代理服务费</w:t>
            </w:r>
            <w:r>
              <w:rPr>
                <w:rFonts w:hint="eastAsia" w:ascii="仿宋_GB2312" w:hAnsi="仿宋" w:eastAsia="仿宋_GB2312" w:cs="Times New Roman"/>
                <w:snapToGrid w:val="0"/>
                <w:color w:val="auto"/>
                <w:kern w:val="28"/>
                <w:sz w:val="24"/>
                <w:szCs w:val="20"/>
                <w:highlight w:val="none"/>
              </w:rPr>
              <w:t>的交纳方式：以转帐或支票的形式支付，开户名：</w:t>
            </w:r>
            <w:r>
              <w:rPr>
                <w:rFonts w:hint="eastAsia" w:ascii="仿宋_GB2312" w:hAnsi="仿宋" w:eastAsia="仿宋_GB2312" w:cs="Times New Roman"/>
                <w:snapToGrid w:val="0"/>
                <w:color w:val="auto"/>
                <w:kern w:val="28"/>
                <w:sz w:val="24"/>
                <w:szCs w:val="20"/>
                <w:highlight w:val="none"/>
                <w:lang w:eastAsia="zh-CN"/>
              </w:rPr>
              <w:t>杭州益嘉工程咨询代理有限公司</w:t>
            </w:r>
            <w:r>
              <w:rPr>
                <w:rFonts w:hint="eastAsia" w:ascii="仿宋_GB2312" w:hAnsi="仿宋" w:eastAsia="仿宋_GB2312" w:cs="Times New Roman"/>
                <w:snapToGrid w:val="0"/>
                <w:color w:val="auto"/>
                <w:kern w:val="28"/>
                <w:sz w:val="24"/>
                <w:szCs w:val="20"/>
                <w:highlight w:val="none"/>
              </w:rPr>
              <w:t>；</w:t>
            </w:r>
          </w:p>
          <w:p>
            <w:pPr>
              <w:spacing w:before="0" w:beforeAutospacing="0" w:after="0" w:afterAutospacing="0" w:line="360" w:lineRule="auto"/>
              <w:ind w:left="0" w:right="0"/>
              <w:rPr>
                <w:rFonts w:hint="eastAsia" w:ascii="仿宋_GB2312" w:hAnsi="仿宋" w:eastAsia="仿宋_GB2312" w:cs="Times New Roman"/>
                <w:snapToGrid w:val="0"/>
                <w:color w:val="auto"/>
                <w:kern w:val="28"/>
                <w:sz w:val="24"/>
                <w:szCs w:val="20"/>
                <w:highlight w:val="none"/>
              </w:rPr>
            </w:pPr>
            <w:r>
              <w:rPr>
                <w:rFonts w:hint="eastAsia" w:ascii="仿宋_GB2312" w:hAnsi="仿宋" w:eastAsia="仿宋_GB2312" w:cs="Times New Roman"/>
                <w:snapToGrid w:val="0"/>
                <w:color w:val="auto"/>
                <w:kern w:val="28"/>
                <w:sz w:val="24"/>
                <w:szCs w:val="20"/>
                <w:highlight w:val="none"/>
              </w:rPr>
              <w:t xml:space="preserve">开户行名称：杭州银行临平支行 </w:t>
            </w:r>
          </w:p>
          <w:p>
            <w:pPr>
              <w:spacing w:before="0" w:beforeAutospacing="0" w:after="0" w:afterAutospacing="0" w:line="360" w:lineRule="auto"/>
              <w:ind w:left="0" w:right="0"/>
              <w:rPr>
                <w:rFonts w:hint="eastAsia" w:ascii="仿宋_GB2312" w:hAnsi="仿宋" w:eastAsia="仿宋_GB2312" w:cs="Times New Roman"/>
                <w:snapToGrid w:val="0"/>
                <w:color w:val="auto"/>
                <w:kern w:val="28"/>
                <w:sz w:val="24"/>
                <w:szCs w:val="20"/>
                <w:highlight w:val="none"/>
              </w:rPr>
            </w:pPr>
            <w:r>
              <w:rPr>
                <w:rFonts w:hint="eastAsia" w:ascii="仿宋_GB2312" w:hAnsi="仿宋" w:eastAsia="仿宋_GB2312" w:cs="Times New Roman"/>
                <w:snapToGrid w:val="0"/>
                <w:color w:val="auto"/>
                <w:kern w:val="28"/>
                <w:sz w:val="24"/>
                <w:szCs w:val="20"/>
                <w:highlight w:val="none"/>
              </w:rPr>
              <w:t>帐号：3301040160016011853</w:t>
            </w:r>
          </w:p>
          <w:p>
            <w:pPr>
              <w:spacing w:before="0" w:beforeAutospacing="0" w:after="0" w:afterAutospacing="0" w:line="360" w:lineRule="auto"/>
              <w:ind w:left="0" w:right="0"/>
              <w:rPr>
                <w:rFonts w:hint="default" w:ascii="仿宋" w:hAnsi="仿宋" w:eastAsia="仿宋" w:cs="Arial"/>
                <w:b/>
                <w:color w:val="auto"/>
                <w:kern w:val="0"/>
                <w:sz w:val="24"/>
                <w:szCs w:val="20"/>
                <w:highlight w:val="none"/>
              </w:rPr>
            </w:pPr>
            <w:r>
              <w:rPr>
                <w:rFonts w:hint="eastAsia" w:ascii="仿宋_GB2312" w:hAnsi="仿宋" w:eastAsia="仿宋_GB2312" w:cs="Times New Roman"/>
                <w:snapToGrid w:val="0"/>
                <w:color w:val="auto"/>
                <w:kern w:val="28"/>
                <w:sz w:val="24"/>
                <w:szCs w:val="20"/>
                <w:highlight w:val="none"/>
              </w:rPr>
              <w:t>中标单位需在领取中标通知书时缴纳</w:t>
            </w:r>
            <w:r>
              <w:rPr>
                <w:rFonts w:hint="eastAsia" w:ascii="仿宋_GB2312" w:hAnsi="仿宋" w:eastAsia="仿宋_GB2312" w:cs="Times New Roman"/>
                <w:snapToGrid w:val="0"/>
                <w:color w:val="auto"/>
                <w:kern w:val="28"/>
                <w:sz w:val="24"/>
                <w:szCs w:val="20"/>
                <w:highlight w:val="none"/>
                <w:lang w:eastAsia="zh-CN"/>
              </w:rPr>
              <w:t>代理服务费</w:t>
            </w:r>
            <w:r>
              <w:rPr>
                <w:rFonts w:hint="eastAsia" w:ascii="仿宋_GB2312" w:hAnsi="仿宋" w:eastAsia="仿宋_GB2312" w:cs="Times New Roman"/>
                <w:snapToGrid w:val="0"/>
                <w:color w:val="auto"/>
                <w:kern w:val="28"/>
                <w:sz w:val="24"/>
                <w:szCs w:val="20"/>
                <w:highlight w:val="none"/>
              </w:rPr>
              <w:t>，缴纳时注明招标编号。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15</w:t>
            </w:r>
          </w:p>
        </w:tc>
        <w:tc>
          <w:tcPr>
            <w:tcW w:w="1843" w:type="dxa"/>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_GB2312" w:hAnsi="仿宋" w:eastAsia="仿宋_GB2312" w:cs="Times New Roman"/>
                <w:b/>
                <w:snapToGrid w:val="0"/>
                <w:color w:val="auto"/>
                <w:kern w:val="28"/>
                <w:sz w:val="24"/>
                <w:szCs w:val="20"/>
                <w:highlight w:val="none"/>
              </w:rPr>
              <w:t>纸质投标文件</w:t>
            </w:r>
          </w:p>
        </w:tc>
        <w:tc>
          <w:tcPr>
            <w:tcW w:w="6095" w:type="dxa"/>
            <w:vAlign w:val="center"/>
          </w:tcPr>
          <w:p>
            <w:pPr>
              <w:spacing w:before="0" w:beforeAutospacing="0" w:after="0" w:afterAutospacing="0" w:line="360" w:lineRule="auto"/>
              <w:ind w:left="0" w:right="0"/>
              <w:rPr>
                <w:rFonts w:hint="default" w:ascii="仿宋_GB2312" w:hAnsi="仿宋" w:eastAsia="仿宋_GB2312" w:cs="Times New Roman"/>
                <w:snapToGrid w:val="0"/>
                <w:color w:val="auto"/>
                <w:kern w:val="28"/>
                <w:sz w:val="24"/>
                <w:szCs w:val="20"/>
                <w:highlight w:val="none"/>
              </w:rPr>
            </w:pPr>
            <w:r>
              <w:rPr>
                <w:rFonts w:hint="eastAsia" w:ascii="仿宋_GB2312" w:hAnsi="仿宋" w:eastAsia="仿宋_GB2312" w:cs="Times New Roman"/>
                <w:snapToGrid w:val="0"/>
                <w:color w:val="auto"/>
                <w:kern w:val="28"/>
                <w:sz w:val="24"/>
                <w:szCs w:val="20"/>
                <w:highlight w:val="none"/>
              </w:rPr>
              <w:t>中标单位需在领取中标通知书时，提供本项目纸质投标文件（“资格文件”、“报价文件”和“商务技术文件”）三份（正本一份，副本二份）并提供电子投标文件与纸质投标文件内容一致承诺书（格式自拟）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16</w:t>
            </w:r>
          </w:p>
        </w:tc>
        <w:tc>
          <w:tcPr>
            <w:tcW w:w="1843" w:type="dxa"/>
            <w:vAlign w:val="center"/>
          </w:tcPr>
          <w:p>
            <w:pPr>
              <w:snapToGrid w:val="0"/>
              <w:spacing w:before="0" w:beforeAutospacing="0" w:after="0" w:afterAutospacing="0" w:line="360" w:lineRule="auto"/>
              <w:ind w:left="0" w:leftChars="0" w:right="0"/>
              <w:jc w:val="center"/>
              <w:rPr>
                <w:rFonts w:hint="default" w:ascii="仿宋_GB2312" w:hAnsi="仿宋" w:eastAsia="仿宋_GB2312" w:cs="Times New Roman"/>
                <w:b/>
                <w:snapToGrid w:val="0"/>
                <w:color w:val="auto"/>
                <w:kern w:val="28"/>
                <w:sz w:val="24"/>
                <w:szCs w:val="20"/>
                <w:highlight w:val="none"/>
                <w:lang w:val="en-US" w:eastAsia="zh-CN" w:bidi="ar-SA"/>
              </w:rPr>
            </w:pPr>
            <w:r>
              <w:rPr>
                <w:rFonts w:hint="eastAsia" w:ascii="仿宋" w:hAnsi="仿宋" w:eastAsia="仿宋" w:cs="仿宋"/>
                <w:color w:val="auto"/>
                <w:kern w:val="2"/>
                <w:sz w:val="24"/>
                <w:szCs w:val="24"/>
                <w:highlight w:val="none"/>
                <w:lang w:val="en-US" w:eastAsia="zh-CN" w:bidi="ar-SA"/>
              </w:rPr>
              <w:t>评标委员会推荐中标候选人的人数</w:t>
            </w:r>
          </w:p>
        </w:tc>
        <w:tc>
          <w:tcPr>
            <w:tcW w:w="6095" w:type="dxa"/>
            <w:vAlign w:val="center"/>
          </w:tcPr>
          <w:p>
            <w:pPr>
              <w:spacing w:before="0" w:beforeAutospacing="0" w:after="0" w:afterAutospacing="0" w:line="360" w:lineRule="auto"/>
              <w:ind w:left="0" w:leftChars="0" w:right="0"/>
              <w:rPr>
                <w:rFonts w:hint="default" w:ascii="仿宋" w:hAnsi="仿宋" w:eastAsia="仿宋" w:cs="Times New Roman"/>
                <w:snapToGrid w:val="0"/>
                <w:color w:val="auto"/>
                <w:kern w:val="28"/>
                <w:sz w:val="24"/>
                <w:szCs w:val="20"/>
                <w:highlight w:val="none"/>
                <w:lang w:val="en-US" w:eastAsia="zh-CN" w:bidi="ar-SA"/>
              </w:rPr>
            </w:pPr>
            <w:r>
              <w:rPr>
                <w:rFonts w:hint="eastAsia" w:ascii="仿宋" w:hAnsi="仿宋" w:eastAsia="仿宋" w:cs="仿宋"/>
                <w:color w:val="auto"/>
                <w:kern w:val="2"/>
                <w:sz w:val="24"/>
                <w:szCs w:val="24"/>
                <w:highlight w:val="none"/>
                <w:lang w:val="en-US" w:eastAsia="zh-CN" w:bidi="ar-SA"/>
              </w:rPr>
              <w:t>1个；排名第一的中标候选人放弃中标、因不可抗力不能履行合同、不按照招标文件要求提交履约保证金担保，或者被查实存在影响中标结果的违法行为等情形，不符合中标条件的，招标人将重新招标。</w:t>
            </w:r>
          </w:p>
        </w:tc>
      </w:tr>
      <w:bookmarkEnd w:id="10"/>
    </w:tbl>
    <w:p>
      <w:pPr>
        <w:rPr>
          <w:rFonts w:hint="eastAsia" w:ascii="仿宋" w:hAnsi="仿宋" w:eastAsia="仿宋" w:cs="宋体"/>
          <w:b/>
          <w:color w:val="auto"/>
          <w:sz w:val="32"/>
          <w:szCs w:val="20"/>
          <w:highlight w:val="none"/>
        </w:rPr>
      </w:pPr>
      <w:bookmarkStart w:id="11" w:name="第三部分"/>
      <w:bookmarkStart w:id="12" w:name="_Toc164416483"/>
      <w:r>
        <w:rPr>
          <w:rFonts w:hint="eastAsia" w:ascii="仿宋" w:hAnsi="仿宋" w:eastAsia="仿宋" w:cs="宋体"/>
          <w:b/>
          <w:color w:val="auto"/>
          <w:sz w:val="32"/>
          <w:szCs w:val="20"/>
          <w:highlight w:val="none"/>
        </w:rPr>
        <w:br w:type="page"/>
      </w:r>
    </w:p>
    <w:p>
      <w:pPr>
        <w:adjustRightInd/>
        <w:spacing w:line="360" w:lineRule="auto"/>
        <w:ind w:firstLine="3845" w:firstLineChars="1197"/>
        <w:outlineLvl w:val="0"/>
        <w:rPr>
          <w:rFonts w:ascii="仿宋" w:hAnsi="仿宋" w:eastAsia="仿宋" w:cs="宋体"/>
          <w:b/>
          <w:color w:val="auto"/>
          <w:sz w:val="32"/>
          <w:szCs w:val="20"/>
          <w:highlight w:val="none"/>
        </w:rPr>
      </w:pPr>
      <w:r>
        <w:rPr>
          <w:rFonts w:hint="eastAsia" w:ascii="仿宋" w:hAnsi="仿宋" w:eastAsia="仿宋" w:cs="宋体"/>
          <w:b/>
          <w:color w:val="auto"/>
          <w:sz w:val="32"/>
          <w:szCs w:val="20"/>
          <w:highlight w:val="none"/>
        </w:rPr>
        <w:t>一、总则</w:t>
      </w:r>
    </w:p>
    <w:p>
      <w:pPr>
        <w:snapToGrid w:val="0"/>
        <w:spacing w:line="360" w:lineRule="auto"/>
        <w:ind w:firstLine="361" w:firstLineChars="150"/>
        <w:jc w:val="left"/>
        <w:outlineLvl w:val="1"/>
        <w:rPr>
          <w:rFonts w:ascii="仿宋" w:hAnsi="仿宋" w:eastAsia="仿宋" w:cs="宋体"/>
          <w:b/>
          <w:color w:val="auto"/>
          <w:sz w:val="24"/>
          <w:highlight w:val="none"/>
        </w:rPr>
      </w:pPr>
      <w:r>
        <w:rPr>
          <w:rFonts w:hint="eastAsia" w:ascii="仿宋" w:hAnsi="仿宋" w:eastAsia="仿宋" w:cs="宋体"/>
          <w:b/>
          <w:color w:val="auto"/>
          <w:sz w:val="24"/>
          <w:highlight w:val="none"/>
        </w:rPr>
        <w:t>1. 适用范围</w:t>
      </w:r>
    </w:p>
    <w:p>
      <w:pPr>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   2.定义</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 “采购人”系指招标公告中载明的本项目的采购人。</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 “采购代理机构”系指招标公告中载明的本项目的采购代理机构。</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 “投标人”系指是指响应招标、参加投标竞争的法人、其他组织或者自然人。</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2.6“电子交易平台”是指本项目政府采购活动所依托的政府采购云平台（https://www.zcygov.cn/）。</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2.7 “▲” 系指实质性要求条款，“</w:t>
      </w:r>
      <w:r>
        <w:rPr>
          <w:rFonts w:hint="eastAsia" w:ascii="仿宋" w:hAnsi="仿宋" w:eastAsia="仿宋" w:cs="Arial"/>
          <w:b/>
          <w:color w:val="auto"/>
          <w:kern w:val="0"/>
          <w:sz w:val="24"/>
          <w:highlight w:val="none"/>
        </w:rPr>
        <w:sym w:font="Wingdings" w:char="F0FE"/>
      </w:r>
      <w:r>
        <w:rPr>
          <w:rFonts w:hint="eastAsia" w:ascii="仿宋" w:hAnsi="仿宋" w:eastAsia="仿宋" w:cs="宋体"/>
          <w:color w:val="auto"/>
          <w:sz w:val="24"/>
          <w:highlight w:val="none"/>
        </w:rPr>
        <w:t>” 系指适用本项目的要求，“</w:t>
      </w:r>
      <w:r>
        <w:rPr>
          <w:rFonts w:hint="eastAsia" w:ascii="仿宋" w:hAnsi="仿宋" w:eastAsia="仿宋" w:cs="宋体"/>
          <w:color w:val="auto"/>
          <w:kern w:val="0"/>
          <w:sz w:val="24"/>
          <w:highlight w:val="none"/>
        </w:rPr>
        <w:t>☐</w:t>
      </w:r>
      <w:r>
        <w:rPr>
          <w:rFonts w:hint="eastAsia" w:ascii="仿宋" w:hAnsi="仿宋" w:eastAsia="仿宋" w:cs="宋体"/>
          <w:color w:val="auto"/>
          <w:sz w:val="24"/>
          <w:highlight w:val="none"/>
        </w:rPr>
        <w:t>” 系指不适用本项目的要求。</w:t>
      </w:r>
    </w:p>
    <w:p>
      <w:pPr>
        <w:spacing w:line="360" w:lineRule="auto"/>
        <w:ind w:firstLine="241" w:firstLineChars="100"/>
        <w:rPr>
          <w:rFonts w:ascii="仿宋" w:hAnsi="仿宋" w:eastAsia="仿宋" w:cs="宋体"/>
          <w:b/>
          <w:color w:val="auto"/>
          <w:sz w:val="24"/>
          <w:highlight w:val="none"/>
        </w:rPr>
      </w:pPr>
      <w:r>
        <w:rPr>
          <w:rFonts w:hint="eastAsia" w:ascii="仿宋" w:hAnsi="仿宋" w:eastAsia="仿宋" w:cs="宋体"/>
          <w:b/>
          <w:color w:val="auto"/>
          <w:sz w:val="24"/>
          <w:highlight w:val="none"/>
        </w:rPr>
        <w:t>3.采购项目需要落实的政府采购政策</w:t>
      </w:r>
    </w:p>
    <w:p>
      <w:pPr>
        <w:spacing w:line="360" w:lineRule="auto"/>
        <w:ind w:firstLine="240" w:firstLineChars="100"/>
        <w:rPr>
          <w:rFonts w:ascii="仿宋" w:hAnsi="仿宋"/>
          <w:color w:val="auto"/>
          <w:sz w:val="24"/>
          <w:highlight w:val="none"/>
        </w:rPr>
      </w:pPr>
      <w:r>
        <w:rPr>
          <w:rFonts w:hint="eastAsia" w:ascii="仿宋" w:hAnsi="仿宋" w:eastAsia="仿宋"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ascii="仿宋" w:hAnsi="仿宋" w:eastAsia="仿宋" w:cs="宋体"/>
          <w:color w:val="auto"/>
          <w:sz w:val="24"/>
          <w:highlight w:val="none"/>
        </w:rPr>
      </w:pPr>
      <w:r>
        <w:rPr>
          <w:rFonts w:hint="eastAsia" w:ascii="仿宋" w:hAnsi="仿宋" w:eastAsia="仿宋" w:cs="宋体"/>
          <w:color w:val="auto"/>
          <w:sz w:val="24"/>
          <w:highlight w:val="none"/>
        </w:rPr>
        <w:t>3.2 支持绿色发展</w:t>
      </w:r>
    </w:p>
    <w:p>
      <w:pPr>
        <w:spacing w:line="360" w:lineRule="auto"/>
        <w:ind w:firstLine="480" w:firstLineChars="200"/>
        <w:rPr>
          <w:rFonts w:ascii="仿宋" w:hAnsi="仿宋" w:eastAsia="仿宋" w:cs="宋体"/>
          <w:b/>
          <w:color w:val="auto"/>
          <w:sz w:val="24"/>
          <w:highlight w:val="none"/>
        </w:rPr>
      </w:pPr>
      <w:r>
        <w:rPr>
          <w:rFonts w:hint="eastAsia" w:ascii="仿宋" w:hAnsi="仿宋" w:eastAsia="仿宋"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3.2.2修缮、装修类项目采购建材的，采购人应将绿色建筑和绿色建材性能、指标等作为实质性条件纳入招标文件和合同。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仿宋" w:hAnsi="仿宋" w:eastAsia="仿宋" w:cs="宋体"/>
          <w:color w:val="auto"/>
          <w:sz w:val="24"/>
          <w:highlight w:val="none"/>
        </w:rPr>
      </w:pPr>
      <w:r>
        <w:rPr>
          <w:rFonts w:hint="eastAsia" w:ascii="仿宋" w:hAnsi="仿宋" w:eastAsia="仿宋" w:cs="宋体"/>
          <w:color w:val="auto"/>
          <w:sz w:val="24"/>
          <w:highlight w:val="none"/>
        </w:rPr>
        <w:t>3.3支持中小企业发展</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bCs/>
          <w:color w:val="auto"/>
          <w:sz w:val="24"/>
          <w:highlight w:val="none"/>
        </w:rPr>
        <w:t>3.3.2</w:t>
      </w:r>
      <w:r>
        <w:rPr>
          <w:rFonts w:hint="eastAsia" w:ascii="仿宋" w:hAnsi="仿宋" w:eastAsia="仿宋"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宋体"/>
          <w:color w:val="auto"/>
          <w:sz w:val="24"/>
          <w:highlight w:val="none"/>
        </w:rPr>
      </w:pPr>
      <w:r>
        <w:rPr>
          <w:rFonts w:hint="eastAsia" w:ascii="仿宋" w:hAnsi="仿宋" w:eastAsia="仿宋" w:cs="宋体"/>
          <w:color w:val="auto"/>
          <w:sz w:val="24"/>
          <w:highlight w:val="none"/>
        </w:rPr>
        <w:t>3.4</w:t>
      </w:r>
      <w:r>
        <w:rPr>
          <w:rFonts w:hint="eastAsia" w:ascii="仿宋" w:hAnsi="仿宋" w:eastAsia="仿宋" w:cs="宋体"/>
          <w:bCs/>
          <w:color w:val="auto"/>
          <w:sz w:val="24"/>
          <w:highlight w:val="none"/>
        </w:rPr>
        <w:t>支持创新发展</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3.4.1 采购人优先采购被认定为首台套产品和“制造精品”的自主创新产品。</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3.4.2首台套产品被纳入《首台套产品推广应用指导目录》之日起</w:t>
      </w:r>
      <w:r>
        <w:rPr>
          <w:rFonts w:ascii="仿宋" w:hAnsi="仿宋" w:eastAsia="仿宋" w:cs="宋体"/>
          <w:color w:val="auto"/>
          <w:sz w:val="24"/>
          <w:highlight w:val="none"/>
        </w:rPr>
        <w:t>3</w:t>
      </w:r>
      <w:r>
        <w:rPr>
          <w:rFonts w:hint="eastAsia" w:ascii="仿宋" w:hAnsi="仿宋" w:eastAsia="仿宋"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3.5平等对待内外资企业和符合条件的破产重整企业</w:t>
      </w:r>
    </w:p>
    <w:p>
      <w:pPr>
        <w:spacing w:line="360" w:lineRule="auto"/>
        <w:ind w:firstLine="240" w:firstLineChars="100"/>
        <w:rPr>
          <w:rFonts w:ascii="仿宋" w:hAnsi="仿宋" w:eastAsia="仿宋" w:cs="宋体"/>
          <w:b/>
          <w:color w:val="auto"/>
          <w:sz w:val="24"/>
          <w:highlight w:val="none"/>
        </w:rPr>
      </w:pPr>
      <w:r>
        <w:rPr>
          <w:rFonts w:hint="eastAsia" w:ascii="仿宋" w:hAnsi="仿宋" w:eastAsia="仿宋" w:cs="宋体"/>
          <w:color w:val="auto"/>
          <w:sz w:val="24"/>
          <w:highlight w:val="none"/>
        </w:rPr>
        <w:t>平等对待内外资企业和符合条件的破产重整企业，切实保障企业公平竞争，平等维护企业的合法利益。</w:t>
      </w:r>
      <w:r>
        <w:rPr>
          <w:rFonts w:hint="eastAsia" w:ascii="仿宋" w:hAnsi="仿宋" w:eastAsia="仿宋" w:cs="宋体"/>
          <w:color w:val="auto"/>
          <w:sz w:val="24"/>
          <w:highlight w:val="none"/>
        </w:rPr>
        <w:cr/>
      </w:r>
      <w:r>
        <w:rPr>
          <w:rFonts w:hint="eastAsia" w:ascii="仿宋" w:hAnsi="仿宋" w:eastAsia="仿宋" w:cs="宋体"/>
          <w:b/>
          <w:color w:val="auto"/>
          <w:sz w:val="24"/>
          <w:highlight w:val="none"/>
        </w:rPr>
        <w:t>4. 询问、质疑、投诉</w:t>
      </w:r>
    </w:p>
    <w:p>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4.2供应商询问</w:t>
      </w:r>
    </w:p>
    <w:p>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4.3供应商质疑</w:t>
      </w:r>
    </w:p>
    <w:p>
      <w:pPr>
        <w:pStyle w:val="35"/>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4.3</w:t>
      </w:r>
      <w:r>
        <w:rPr>
          <w:rFonts w:hint="eastAsia" w:ascii="仿宋" w:hAnsi="仿宋" w:eastAsia="仿宋" w:cs="宋体"/>
          <w:color w:val="auto"/>
          <w:sz w:val="24"/>
          <w:highlight w:val="none"/>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4.3</w:t>
      </w:r>
      <w:r>
        <w:rPr>
          <w:rFonts w:hint="eastAsia" w:ascii="仿宋" w:hAnsi="仿宋" w:eastAsia="仿宋"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6"/>
        <w:spacing w:line="360" w:lineRule="auto"/>
        <w:ind w:firstLine="480" w:firstLineChars="200"/>
        <w:rPr>
          <w:rFonts w:ascii="仿宋" w:hAnsi="仿宋" w:eastAsia="仿宋" w:cs="宋体"/>
          <w:color w:val="auto"/>
          <w:kern w:val="2"/>
          <w:sz w:val="24"/>
          <w:highlight w:val="none"/>
        </w:rPr>
      </w:pPr>
      <w:r>
        <w:rPr>
          <w:rFonts w:hint="eastAsia" w:ascii="仿宋" w:hAnsi="仿宋" w:eastAsia="仿宋" w:cs="宋体"/>
          <w:color w:val="auto"/>
          <w:kern w:val="2"/>
          <w:sz w:val="24"/>
          <w:highlight w:val="none"/>
        </w:rPr>
        <w:t>4.3.2.1对招标文件提出质疑的，质疑期限为供应商获得招标文件之日或者招标文件公告期限届满之日起计算。</w:t>
      </w:r>
    </w:p>
    <w:p>
      <w:pPr>
        <w:pStyle w:val="35"/>
        <w:spacing w:line="360" w:lineRule="auto"/>
        <w:ind w:left="479" w:leftChars="228"/>
        <w:rPr>
          <w:rFonts w:ascii="仿宋" w:hAnsi="仿宋" w:eastAsia="仿宋" w:cs="宋体"/>
          <w:color w:val="auto"/>
          <w:sz w:val="24"/>
          <w:highlight w:val="none"/>
        </w:rPr>
      </w:pPr>
      <w:r>
        <w:rPr>
          <w:rFonts w:hint="eastAsia" w:ascii="仿宋" w:hAnsi="仿宋" w:eastAsia="仿宋"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4.3.3</w:t>
      </w:r>
      <w:r>
        <w:rPr>
          <w:rFonts w:hint="eastAsia" w:ascii="仿宋" w:hAnsi="仿宋" w:eastAsia="仿宋" w:cs="宋体"/>
          <w:color w:val="auto"/>
          <w:sz w:val="24"/>
          <w:highlight w:val="none"/>
        </w:rPr>
        <w:t>供应商提出质疑应当提交质疑函和必要的证明材料。质疑函应当包括下列内容：</w:t>
      </w:r>
    </w:p>
    <w:p>
      <w:pPr>
        <w:pStyle w:val="35"/>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4.3.3.1供应商的姓名或者名称、地址、邮编、联系人及联系电话；</w:t>
      </w:r>
    </w:p>
    <w:p>
      <w:pPr>
        <w:pStyle w:val="35"/>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4.3.3.2质疑项目的名称、编号；</w:t>
      </w:r>
    </w:p>
    <w:p>
      <w:pPr>
        <w:pStyle w:val="35"/>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4.3.3.3具体、明确的质疑事项和与质疑事项相关的请求；</w:t>
      </w:r>
    </w:p>
    <w:p>
      <w:pPr>
        <w:pStyle w:val="35"/>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4.3.3.4事实依据；</w:t>
      </w:r>
    </w:p>
    <w:p>
      <w:pPr>
        <w:pStyle w:val="35"/>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4.3.3.5必要的法律依据；</w:t>
      </w:r>
    </w:p>
    <w:p>
      <w:pPr>
        <w:pStyle w:val="35"/>
        <w:spacing w:line="360" w:lineRule="auto"/>
        <w:ind w:firstLine="960" w:firstLineChars="4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4.3.3.6提出质疑的日期。</w:t>
      </w:r>
    </w:p>
    <w:p>
      <w:pPr>
        <w:pStyle w:val="574"/>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4"/>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质疑函范本及制作说明详见附件2。</w:t>
      </w:r>
    </w:p>
    <w:p>
      <w:pPr>
        <w:pStyle w:val="574"/>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4.3.4对同一采购程序环节的质疑，供应商须在法定质疑期内一次性提出。</w:t>
      </w:r>
    </w:p>
    <w:p>
      <w:pPr>
        <w:pStyle w:val="574"/>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lang w:val="zh-CN"/>
        </w:rPr>
        <w:t>4.3</w:t>
      </w:r>
      <w:r>
        <w:rPr>
          <w:rFonts w:hint="eastAsia" w:ascii="仿宋" w:hAnsi="仿宋" w:eastAsia="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574"/>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lang w:val="zh-CN"/>
        </w:rPr>
        <w:t>4.3</w:t>
      </w:r>
      <w:r>
        <w:rPr>
          <w:rFonts w:hint="eastAsia" w:ascii="仿宋" w:hAnsi="仿宋" w:eastAsia="仿宋"/>
          <w:color w:val="auto"/>
          <w:highlight w:val="none"/>
        </w:rPr>
        <w:t>.6询问或者质疑事项可能影响采购结果的，采购人应当暂停签订合同，已经签订合同的，应当中止履行合同。</w:t>
      </w:r>
    </w:p>
    <w:p>
      <w:pPr>
        <w:pStyle w:val="574"/>
        <w:shd w:val="clear" w:color="auto" w:fill="FFFFFF"/>
        <w:snapToGrid w:val="0"/>
        <w:spacing w:after="240" w:afterAutospacing="0" w:line="360" w:lineRule="auto"/>
        <w:ind w:firstLine="480" w:firstLineChars="200"/>
        <w:contextualSpacing/>
        <w:rPr>
          <w:rFonts w:ascii="仿宋" w:hAnsi="仿宋" w:eastAsia="仿宋"/>
          <w:color w:val="auto"/>
          <w:highlight w:val="none"/>
          <w:lang w:val="zh-CN"/>
        </w:rPr>
      </w:pPr>
      <w:r>
        <w:rPr>
          <w:rFonts w:hint="eastAsia" w:ascii="仿宋" w:hAnsi="仿宋" w:eastAsia="仿宋"/>
          <w:color w:val="auto"/>
          <w:highlight w:val="none"/>
          <w:lang w:val="zh-CN"/>
        </w:rPr>
        <w:t>4.4供应商投诉</w:t>
      </w:r>
    </w:p>
    <w:p>
      <w:pPr>
        <w:pStyle w:val="574"/>
        <w:shd w:val="clear" w:color="auto" w:fill="FFFFFF"/>
        <w:snapToGrid w:val="0"/>
        <w:spacing w:after="240" w:afterAutospacing="0" w:line="360" w:lineRule="auto"/>
        <w:ind w:firstLine="400"/>
        <w:contextualSpacing/>
        <w:rPr>
          <w:rFonts w:hint="eastAsia" w:ascii="仿宋" w:hAnsi="仿宋" w:eastAsia="仿宋"/>
          <w:color w:val="auto"/>
          <w:highlight w:val="none"/>
        </w:rPr>
      </w:pPr>
      <w:r>
        <w:rPr>
          <w:rFonts w:hint="eastAsia" w:ascii="仿宋" w:hAnsi="仿宋" w:eastAsia="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574"/>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4.4.</w:t>
      </w:r>
      <w:r>
        <w:rPr>
          <w:rFonts w:hint="eastAsia" w:ascii="仿宋" w:hAnsi="仿宋" w:eastAsia="仿宋"/>
          <w:color w:val="auto"/>
          <w:highlight w:val="none"/>
          <w:lang w:val="zh-CN"/>
        </w:rPr>
        <w:t>2</w:t>
      </w:r>
      <w:r>
        <w:rPr>
          <w:rFonts w:hint="eastAsia" w:ascii="仿宋" w:hAnsi="仿宋" w:eastAsia="仿宋"/>
          <w:color w:val="auto"/>
          <w:highlight w:val="none"/>
        </w:rPr>
        <w:t>供应商投诉的事项不得超出已质疑事项的范围，基于质疑答复内容提出的投诉事项除外。</w:t>
      </w:r>
    </w:p>
    <w:p>
      <w:pPr>
        <w:pStyle w:val="574"/>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4.4.3供应商投诉应当有明确的请求和必要的证明材料。</w:t>
      </w:r>
    </w:p>
    <w:p>
      <w:pPr>
        <w:pStyle w:val="574"/>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4.4.4以联合体形式参加政府采购活动的，其投诉应当由组成联合体的所有供应商共同提出。</w:t>
      </w:r>
    </w:p>
    <w:p>
      <w:pPr>
        <w:pStyle w:val="574"/>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投诉书范本及制作说明详见附件3。</w:t>
      </w:r>
    </w:p>
    <w:p>
      <w:pPr>
        <w:pStyle w:val="87"/>
        <w:snapToGrid w:val="0"/>
        <w:spacing w:before="0"/>
        <w:ind w:firstLine="360"/>
        <w:rPr>
          <w:rFonts w:ascii="仿宋" w:hAnsi="仿宋" w:eastAsia="仿宋" w:cs="宋体"/>
          <w:color w:val="auto"/>
          <w:sz w:val="18"/>
          <w:szCs w:val="18"/>
          <w:highlight w:val="none"/>
        </w:rPr>
      </w:pPr>
    </w:p>
    <w:p>
      <w:pPr>
        <w:adjustRightInd/>
        <w:spacing w:line="360" w:lineRule="auto"/>
        <w:jc w:val="center"/>
        <w:outlineLvl w:val="0"/>
        <w:rPr>
          <w:rFonts w:ascii="仿宋" w:hAnsi="仿宋" w:eastAsia="仿宋" w:cs="宋体"/>
          <w:b/>
          <w:color w:val="auto"/>
          <w:sz w:val="32"/>
          <w:szCs w:val="20"/>
          <w:highlight w:val="none"/>
        </w:rPr>
      </w:pPr>
      <w:r>
        <w:rPr>
          <w:rFonts w:hint="eastAsia" w:ascii="仿宋" w:hAnsi="仿宋" w:eastAsia="仿宋" w:cs="宋体"/>
          <w:b/>
          <w:color w:val="auto"/>
          <w:sz w:val="32"/>
          <w:szCs w:val="20"/>
          <w:highlight w:val="none"/>
        </w:rPr>
        <w:t xml:space="preserve">      二、招标文件的构成、澄清、修改</w:t>
      </w:r>
    </w:p>
    <w:p>
      <w:pPr>
        <w:pStyle w:val="35"/>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5．招标文件的构成</w:t>
      </w:r>
    </w:p>
    <w:p>
      <w:pPr>
        <w:pStyle w:val="35"/>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 招标文件包括下列文件及附件：</w:t>
      </w:r>
    </w:p>
    <w:p>
      <w:pPr>
        <w:pStyle w:val="35"/>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5.1.1招标公告；</w:t>
      </w:r>
    </w:p>
    <w:p>
      <w:pPr>
        <w:pStyle w:val="35"/>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5.1.2投标人须知；</w:t>
      </w:r>
    </w:p>
    <w:p>
      <w:pPr>
        <w:pStyle w:val="35"/>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5.1.3采购需求；</w:t>
      </w:r>
    </w:p>
    <w:p>
      <w:pPr>
        <w:pStyle w:val="35"/>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5.1.4评标办法；</w:t>
      </w:r>
    </w:p>
    <w:p>
      <w:pPr>
        <w:pStyle w:val="35"/>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5.1.5拟签订的合同文本；</w:t>
      </w:r>
    </w:p>
    <w:p>
      <w:pPr>
        <w:pStyle w:val="35"/>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highlight w:val="none"/>
        </w:rPr>
        <w:t>5.1.6</w:t>
      </w:r>
      <w:r>
        <w:rPr>
          <w:rFonts w:hint="eastAsia" w:ascii="仿宋" w:hAnsi="仿宋" w:eastAsia="仿宋" w:cs="宋体"/>
          <w:color w:val="auto"/>
          <w:sz w:val="24"/>
          <w:szCs w:val="24"/>
          <w:highlight w:val="none"/>
        </w:rPr>
        <w:t>应提交的有关格式范例。</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5.2与本项目有关的</w:t>
      </w:r>
      <w:r>
        <w:rPr>
          <w:rFonts w:hint="eastAsia" w:ascii="仿宋" w:hAnsi="仿宋" w:eastAsia="仿宋" w:cs="宋体"/>
          <w:bCs/>
          <w:color w:val="auto"/>
          <w:sz w:val="24"/>
          <w:highlight w:val="none"/>
        </w:rPr>
        <w:t>澄清或者修改的内容为招标文件的组成部分</w:t>
      </w:r>
      <w:r>
        <w:rPr>
          <w:rFonts w:hint="eastAsia" w:ascii="仿宋" w:hAnsi="仿宋" w:eastAsia="仿宋" w:cs="宋体"/>
          <w:color w:val="auto"/>
          <w:sz w:val="24"/>
          <w:highlight w:val="none"/>
        </w:rPr>
        <w:t>。</w:t>
      </w:r>
    </w:p>
    <w:p>
      <w:pPr>
        <w:pStyle w:val="35"/>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6. 招标文件的澄清、修改</w:t>
      </w:r>
    </w:p>
    <w:p>
      <w:pPr>
        <w:pStyle w:val="87"/>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6.1已获取招标文件的潜在投标人，若有问题需要澄清，应于投标截止时间前，以书面形式向采购代理机构提出。</w:t>
      </w:r>
    </w:p>
    <w:p>
      <w:pPr>
        <w:pStyle w:val="87"/>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ascii="仿宋" w:hAnsi="仿宋" w:eastAsia="仿宋" w:cs="宋体"/>
          <w:color w:val="auto"/>
          <w:sz w:val="18"/>
          <w:szCs w:val="18"/>
          <w:highlight w:val="none"/>
          <w:lang w:val="en-US"/>
        </w:rPr>
      </w:pPr>
    </w:p>
    <w:p>
      <w:pPr>
        <w:adjustRightInd/>
        <w:spacing w:line="360" w:lineRule="auto"/>
        <w:jc w:val="center"/>
        <w:outlineLvl w:val="0"/>
        <w:rPr>
          <w:rFonts w:ascii="仿宋" w:hAnsi="仿宋" w:eastAsia="仿宋" w:cs="宋体"/>
          <w:b/>
          <w:color w:val="auto"/>
          <w:sz w:val="30"/>
          <w:szCs w:val="20"/>
          <w:highlight w:val="none"/>
        </w:rPr>
      </w:pPr>
      <w:r>
        <w:rPr>
          <w:rFonts w:hint="eastAsia" w:ascii="仿宋" w:hAnsi="仿宋" w:eastAsia="仿宋" w:cs="宋体"/>
          <w:b/>
          <w:color w:val="auto"/>
          <w:sz w:val="30"/>
          <w:szCs w:val="20"/>
          <w:highlight w:val="none"/>
        </w:rPr>
        <w:t>三、投标</w:t>
      </w:r>
    </w:p>
    <w:p>
      <w:pPr>
        <w:pStyle w:val="35"/>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7. 招标文件的获取</w:t>
      </w:r>
    </w:p>
    <w:p>
      <w:pPr>
        <w:spacing w:line="360" w:lineRule="auto"/>
        <w:ind w:firstLine="480" w:firstLineChars="200"/>
        <w:rPr>
          <w:rFonts w:ascii="仿宋" w:hAnsi="仿宋" w:eastAsia="仿宋" w:cs="宋体"/>
          <w:snapToGrid w:val="0"/>
          <w:color w:val="auto"/>
          <w:kern w:val="28"/>
          <w:sz w:val="24"/>
          <w:highlight w:val="none"/>
        </w:rPr>
      </w:pPr>
      <w:r>
        <w:rPr>
          <w:rFonts w:hint="eastAsia" w:ascii="仿宋" w:hAnsi="仿宋" w:eastAsia="仿宋" w:cs="宋体"/>
          <w:snapToGrid w:val="0"/>
          <w:color w:val="auto"/>
          <w:kern w:val="28"/>
          <w:sz w:val="24"/>
          <w:highlight w:val="none"/>
        </w:rPr>
        <w:t>详见招标公告中获取招标文件的时间期限、地点、方式及招标文件售价。</w:t>
      </w:r>
    </w:p>
    <w:p>
      <w:pPr>
        <w:pStyle w:val="35"/>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8.开标前答疑会或现场考察</w:t>
      </w:r>
    </w:p>
    <w:p>
      <w:pPr>
        <w:pStyle w:val="35"/>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ascii="仿宋" w:hAnsi="仿宋" w:eastAsia="仿宋" w:cs="宋体"/>
          <w:b/>
          <w:color w:val="auto"/>
          <w:szCs w:val="24"/>
          <w:highlight w:val="none"/>
        </w:rPr>
      </w:pPr>
      <w:r>
        <w:rPr>
          <w:rFonts w:hint="eastAsia" w:ascii="仿宋" w:hAnsi="仿宋" w:eastAsia="仿宋" w:cs="宋体"/>
          <w:b/>
          <w:color w:val="auto"/>
          <w:kern w:val="28"/>
          <w:sz w:val="24"/>
          <w:szCs w:val="24"/>
          <w:highlight w:val="none"/>
        </w:rPr>
        <w:t>9.投标保证金</w:t>
      </w:r>
    </w:p>
    <w:p>
      <w:pPr>
        <w:pStyle w:val="16"/>
        <w:spacing w:line="360" w:lineRule="auto"/>
        <w:ind w:firstLine="470" w:firstLineChars="196"/>
        <w:rPr>
          <w:rFonts w:ascii="仿宋" w:hAnsi="仿宋" w:eastAsia="仿宋" w:cs="宋体"/>
          <w:color w:val="auto"/>
          <w:sz w:val="24"/>
          <w:highlight w:val="none"/>
        </w:rPr>
      </w:pPr>
      <w:r>
        <w:rPr>
          <w:rFonts w:hint="eastAsia" w:ascii="仿宋" w:hAnsi="仿宋" w:eastAsia="仿宋" w:cs="宋体"/>
          <w:color w:val="auto"/>
          <w:sz w:val="24"/>
          <w:highlight w:val="none"/>
        </w:rPr>
        <w:t>本项目不需缴纳投标保证金。</w:t>
      </w:r>
    </w:p>
    <w:p>
      <w:pPr>
        <w:pStyle w:val="35"/>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10. 投标文件的语言</w:t>
      </w:r>
    </w:p>
    <w:p>
      <w:pPr>
        <w:autoSpaceDE w:val="0"/>
        <w:autoSpaceDN w:val="0"/>
        <w:spacing w:line="360" w:lineRule="auto"/>
        <w:ind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投标文件及投标人与采购有关的来往通知、函件和文件均应使用中文。</w:t>
      </w:r>
    </w:p>
    <w:p>
      <w:pPr>
        <w:pStyle w:val="35"/>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11. 投标文件的组成</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11.1</w:t>
      </w:r>
      <w:r>
        <w:rPr>
          <w:rFonts w:hint="eastAsia" w:ascii="仿宋" w:hAnsi="仿宋" w:eastAsia="仿宋" w:cs="宋体"/>
          <w:b/>
          <w:color w:val="auto"/>
          <w:sz w:val="24"/>
          <w:highlight w:val="none"/>
        </w:rPr>
        <w:t>资格文件</w:t>
      </w:r>
      <w:r>
        <w:rPr>
          <w:rFonts w:hint="eastAsia" w:ascii="仿宋" w:hAnsi="仿宋" w:eastAsia="仿宋" w:cs="宋体"/>
          <w:color w:val="auto"/>
          <w:sz w:val="24"/>
          <w:highlight w:val="none"/>
        </w:rPr>
        <w:t>：</w:t>
      </w:r>
    </w:p>
    <w:p>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11.1.1符合参加政府采购活动应当具备的一般条件的承诺函；</w:t>
      </w:r>
    </w:p>
    <w:p>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ascii="仿宋" w:hAnsi="仿宋" w:eastAsia="仿宋" w:cs="宋体"/>
          <w:color w:val="auto"/>
          <w:sz w:val="24"/>
          <w:highlight w:val="none"/>
        </w:rPr>
        <w:t>1.1.2</w:t>
      </w:r>
      <w:r>
        <w:rPr>
          <w:rFonts w:hint="eastAsia" w:ascii="仿宋" w:hAnsi="仿宋" w:eastAsia="仿宋" w:cs="宋体"/>
          <w:snapToGrid w:val="0"/>
          <w:color w:val="auto"/>
          <w:kern w:val="28"/>
          <w:sz w:val="24"/>
          <w:szCs w:val="20"/>
          <w:highlight w:val="none"/>
        </w:rPr>
        <w:t>联合协议（如果有)；</w:t>
      </w:r>
    </w:p>
    <w:p>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11.1.</w:t>
      </w:r>
      <w:r>
        <w:rPr>
          <w:rFonts w:ascii="仿宋" w:hAnsi="仿宋" w:eastAsia="仿宋" w:cs="宋体"/>
          <w:color w:val="auto"/>
          <w:sz w:val="24"/>
          <w:highlight w:val="none"/>
        </w:rPr>
        <w:t>3</w:t>
      </w:r>
      <w:r>
        <w:rPr>
          <w:rFonts w:hint="eastAsia" w:ascii="仿宋" w:hAnsi="仿宋" w:eastAsia="仿宋" w:cs="宋体"/>
          <w:color w:val="auto"/>
          <w:sz w:val="24"/>
          <w:highlight w:val="none"/>
        </w:rPr>
        <w:t>落实政府采购政策需满足的资格要求</w:t>
      </w:r>
      <w:r>
        <w:rPr>
          <w:rFonts w:hint="eastAsia" w:ascii="仿宋" w:hAnsi="仿宋" w:eastAsia="仿宋" w:cs="宋体"/>
          <w:snapToGrid w:val="0"/>
          <w:color w:val="auto"/>
          <w:kern w:val="28"/>
          <w:sz w:val="24"/>
          <w:szCs w:val="20"/>
          <w:highlight w:val="none"/>
        </w:rPr>
        <w:t>（如果有)</w:t>
      </w:r>
      <w:r>
        <w:rPr>
          <w:rFonts w:hint="eastAsia" w:ascii="仿宋" w:hAnsi="仿宋" w:eastAsia="仿宋" w:cs="宋体"/>
          <w:color w:val="auto"/>
          <w:sz w:val="24"/>
          <w:highlight w:val="none"/>
        </w:rPr>
        <w:t>；</w:t>
      </w:r>
    </w:p>
    <w:p>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11.1.</w:t>
      </w:r>
      <w:r>
        <w:rPr>
          <w:rFonts w:ascii="仿宋" w:hAnsi="仿宋" w:eastAsia="仿宋" w:cs="宋体"/>
          <w:color w:val="auto"/>
          <w:sz w:val="24"/>
          <w:highlight w:val="none"/>
        </w:rPr>
        <w:t>4</w:t>
      </w:r>
      <w:r>
        <w:rPr>
          <w:rFonts w:hint="eastAsia" w:ascii="仿宋" w:hAnsi="仿宋" w:eastAsia="仿宋" w:cs="宋体"/>
          <w:color w:val="auto"/>
          <w:sz w:val="24"/>
          <w:highlight w:val="none"/>
        </w:rPr>
        <w:t>本项目的特定资格要求</w:t>
      </w:r>
      <w:r>
        <w:rPr>
          <w:rFonts w:hint="eastAsia" w:ascii="仿宋" w:hAnsi="仿宋" w:eastAsia="仿宋" w:cs="宋体"/>
          <w:snapToGrid w:val="0"/>
          <w:color w:val="auto"/>
          <w:kern w:val="28"/>
          <w:sz w:val="24"/>
          <w:szCs w:val="20"/>
          <w:highlight w:val="none"/>
        </w:rPr>
        <w:t>（如果有)</w:t>
      </w:r>
      <w:r>
        <w:rPr>
          <w:rFonts w:hint="eastAsia" w:ascii="仿宋" w:hAnsi="仿宋" w:eastAsia="仿宋" w:cs="宋体"/>
          <w:color w:val="auto"/>
          <w:sz w:val="24"/>
          <w:highlight w:val="none"/>
        </w:rPr>
        <w:t>。</w:t>
      </w:r>
    </w:p>
    <w:p>
      <w:pPr>
        <w:snapToGrid w:val="0"/>
        <w:spacing w:line="360" w:lineRule="auto"/>
        <w:ind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lang w:val="zh-CN"/>
        </w:rPr>
        <w:t>11.</w:t>
      </w:r>
      <w:r>
        <w:rPr>
          <w:rFonts w:hint="eastAsia" w:ascii="仿宋" w:hAnsi="仿宋" w:eastAsia="仿宋" w:cs="宋体"/>
          <w:color w:val="auto"/>
          <w:sz w:val="24"/>
          <w:highlight w:val="none"/>
        </w:rPr>
        <w:t>2商务技术</w:t>
      </w:r>
      <w:r>
        <w:rPr>
          <w:rFonts w:hint="eastAsia" w:ascii="仿宋" w:hAnsi="仿宋" w:eastAsia="仿宋" w:cs="宋体"/>
          <w:color w:val="auto"/>
          <w:sz w:val="24"/>
          <w:highlight w:val="none"/>
          <w:lang w:val="zh-CN"/>
        </w:rPr>
        <w:t>文件：</w:t>
      </w:r>
    </w:p>
    <w:p>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11.2.1投标函；</w:t>
      </w:r>
    </w:p>
    <w:p>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11.2.2授权委托书或法定代表人（单位负责人、自然人本人）身份证明；</w:t>
      </w:r>
    </w:p>
    <w:p>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3</w:t>
      </w:r>
      <w:r>
        <w:rPr>
          <w:rFonts w:hint="eastAsia" w:ascii="仿宋" w:hAnsi="仿宋" w:eastAsia="仿宋" w:cs="宋体"/>
          <w:color w:val="auto"/>
          <w:sz w:val="24"/>
          <w:highlight w:val="none"/>
        </w:rPr>
        <w:t>分包意向协议</w:t>
      </w:r>
      <w:r>
        <w:rPr>
          <w:rFonts w:hint="eastAsia" w:ascii="仿宋" w:hAnsi="仿宋" w:eastAsia="仿宋" w:cs="宋体"/>
          <w:snapToGrid w:val="0"/>
          <w:color w:val="auto"/>
          <w:kern w:val="28"/>
          <w:sz w:val="24"/>
          <w:szCs w:val="20"/>
          <w:highlight w:val="none"/>
        </w:rPr>
        <w:t>（如果有)</w:t>
      </w:r>
      <w:r>
        <w:rPr>
          <w:rFonts w:hint="eastAsia" w:ascii="仿宋" w:hAnsi="仿宋" w:eastAsia="仿宋" w:cs="宋体"/>
          <w:color w:val="auto"/>
          <w:sz w:val="24"/>
          <w:highlight w:val="none"/>
        </w:rPr>
        <w:t>；</w:t>
      </w:r>
    </w:p>
    <w:p>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4</w:t>
      </w:r>
      <w:r>
        <w:rPr>
          <w:rFonts w:hint="eastAsia" w:ascii="仿宋" w:hAnsi="仿宋" w:eastAsia="仿宋" w:cs="宋体"/>
          <w:color w:val="auto"/>
          <w:sz w:val="24"/>
          <w:highlight w:val="none"/>
        </w:rPr>
        <w:t>符合性审查资料；</w:t>
      </w:r>
    </w:p>
    <w:p>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5</w:t>
      </w:r>
      <w:r>
        <w:rPr>
          <w:rFonts w:hint="eastAsia" w:ascii="仿宋" w:hAnsi="仿宋" w:eastAsia="仿宋" w:cs="宋体"/>
          <w:color w:val="auto"/>
          <w:sz w:val="24"/>
          <w:highlight w:val="none"/>
        </w:rPr>
        <w:t>评标标准相应的商务技术资料；</w:t>
      </w:r>
    </w:p>
    <w:p>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6</w:t>
      </w:r>
      <w:r>
        <w:rPr>
          <w:rFonts w:hint="eastAsia" w:ascii="仿宋" w:hAnsi="仿宋" w:eastAsia="仿宋" w:cs="宋体"/>
          <w:color w:val="auto"/>
          <w:sz w:val="24"/>
          <w:highlight w:val="none"/>
        </w:rPr>
        <w:t>投标标的清单；</w:t>
      </w:r>
    </w:p>
    <w:p>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7</w:t>
      </w:r>
      <w:r>
        <w:rPr>
          <w:rFonts w:hint="eastAsia" w:ascii="仿宋" w:hAnsi="仿宋" w:eastAsia="仿宋" w:cs="宋体"/>
          <w:color w:val="auto"/>
          <w:sz w:val="24"/>
          <w:highlight w:val="none"/>
        </w:rPr>
        <w:t>商务技术偏离表；</w:t>
      </w:r>
    </w:p>
    <w:p>
      <w:pPr>
        <w:snapToGrid w:val="0"/>
        <w:spacing w:line="360" w:lineRule="auto"/>
        <w:ind w:firstLine="960" w:firstLineChars="400"/>
        <w:rPr>
          <w:rFonts w:ascii="仿宋" w:hAnsi="仿宋" w:eastAsia="仿宋" w:cs="宋体"/>
          <w:color w:val="auto"/>
          <w:sz w:val="24"/>
          <w:highlight w:val="none"/>
          <w:lang w:val="zh-CN"/>
        </w:rPr>
      </w:pPr>
      <w:r>
        <w:rPr>
          <w:rFonts w:hint="eastAsia" w:ascii="仿宋" w:hAnsi="仿宋" w:eastAsia="仿宋" w:cs="宋体"/>
          <w:color w:val="auto"/>
          <w:sz w:val="24"/>
          <w:highlight w:val="none"/>
          <w:lang w:val="zh-CN"/>
        </w:rPr>
        <w:t>11.</w:t>
      </w: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ascii="仿宋" w:hAnsi="仿宋" w:eastAsia="仿宋" w:cs="宋体"/>
          <w:color w:val="auto"/>
          <w:sz w:val="24"/>
          <w:highlight w:val="none"/>
        </w:rPr>
        <w:t>8</w:t>
      </w:r>
      <w:r>
        <w:rPr>
          <w:rFonts w:hint="eastAsia" w:ascii="仿宋" w:hAnsi="仿宋" w:eastAsia="仿宋" w:cs="宋体"/>
          <w:color w:val="auto"/>
          <w:sz w:val="24"/>
          <w:highlight w:val="none"/>
          <w:lang w:val="zh-CN"/>
        </w:rPr>
        <w:t>政府采购供应商廉洁自律承诺书；</w:t>
      </w:r>
    </w:p>
    <w:p>
      <w:pPr>
        <w:snapToGrid w:val="0"/>
        <w:spacing w:line="360" w:lineRule="auto"/>
        <w:ind w:firstLine="480" w:firstLineChars="200"/>
        <w:rPr>
          <w:rFonts w:ascii="仿宋" w:hAnsi="仿宋" w:eastAsia="仿宋" w:cs="宋体"/>
          <w:color w:val="auto"/>
          <w:sz w:val="24"/>
          <w:highlight w:val="none"/>
          <w:u w:val="single"/>
          <w:lang w:val="zh-CN"/>
        </w:rPr>
      </w:pPr>
      <w:r>
        <w:rPr>
          <w:rFonts w:hint="eastAsia" w:ascii="仿宋" w:hAnsi="仿宋" w:eastAsia="仿宋" w:cs="宋体"/>
          <w:color w:val="auto"/>
          <w:kern w:val="0"/>
          <w:sz w:val="24"/>
          <w:highlight w:val="none"/>
          <w:lang w:val="zh-CN"/>
        </w:rPr>
        <w:t>11.</w:t>
      </w:r>
      <w:r>
        <w:rPr>
          <w:rFonts w:hint="eastAsia" w:ascii="仿宋" w:hAnsi="仿宋" w:eastAsia="仿宋" w:cs="宋体"/>
          <w:color w:val="auto"/>
          <w:kern w:val="0"/>
          <w:sz w:val="24"/>
          <w:highlight w:val="none"/>
        </w:rPr>
        <w:t>3</w:t>
      </w:r>
      <w:r>
        <w:rPr>
          <w:rFonts w:hint="eastAsia" w:ascii="仿宋" w:hAnsi="仿宋" w:eastAsia="仿宋" w:cs="宋体"/>
          <w:b/>
          <w:color w:val="auto"/>
          <w:sz w:val="24"/>
          <w:highlight w:val="none"/>
        </w:rPr>
        <w:t>报价文件：</w:t>
      </w:r>
    </w:p>
    <w:p>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11.3.1开标一览表（报价表）；</w:t>
      </w:r>
    </w:p>
    <w:p>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11.3.2中小企业声明函</w:t>
      </w:r>
      <w:r>
        <w:rPr>
          <w:rFonts w:hint="eastAsia" w:ascii="仿宋" w:hAnsi="仿宋" w:eastAsia="仿宋" w:cs="宋体"/>
          <w:snapToGrid w:val="0"/>
          <w:color w:val="auto"/>
          <w:kern w:val="28"/>
          <w:sz w:val="24"/>
          <w:szCs w:val="20"/>
          <w:highlight w:val="none"/>
        </w:rPr>
        <w:t>（如果有)</w:t>
      </w:r>
      <w:r>
        <w:rPr>
          <w:rFonts w:hint="eastAsia" w:ascii="仿宋" w:hAnsi="仿宋" w:eastAsia="仿宋" w:cs="宋体"/>
          <w:color w:val="auto"/>
          <w:sz w:val="24"/>
          <w:highlight w:val="none"/>
        </w:rPr>
        <w:t>。</w:t>
      </w:r>
    </w:p>
    <w:p>
      <w:pPr>
        <w:spacing w:line="360" w:lineRule="auto"/>
        <w:ind w:firstLine="723" w:firstLineChars="300"/>
        <w:rPr>
          <w:rFonts w:ascii="仿宋" w:hAnsi="仿宋" w:eastAsia="仿宋" w:cs="宋体"/>
          <w:b/>
          <w:color w:val="auto"/>
          <w:sz w:val="24"/>
          <w:highlight w:val="none"/>
        </w:rPr>
      </w:pPr>
      <w:r>
        <w:rPr>
          <w:rFonts w:hint="eastAsia" w:ascii="仿宋" w:hAnsi="仿宋" w:eastAsia="仿宋" w:cs="宋体"/>
          <w:b/>
          <w:color w:val="auto"/>
          <w:sz w:val="24"/>
          <w:highlight w:val="none"/>
        </w:rPr>
        <w:t>投标文件含有采购人不能接受的附加条件的，投标无效；</w:t>
      </w:r>
    </w:p>
    <w:p>
      <w:pPr>
        <w:spacing w:line="360" w:lineRule="auto"/>
        <w:ind w:firstLine="723" w:firstLineChars="300"/>
        <w:rPr>
          <w:rFonts w:ascii="仿宋" w:hAnsi="仿宋" w:eastAsia="仿宋" w:cs="宋体"/>
          <w:b/>
          <w:color w:val="auto"/>
          <w:sz w:val="24"/>
          <w:szCs w:val="21"/>
          <w:highlight w:val="none"/>
        </w:rPr>
      </w:pPr>
      <w:r>
        <w:rPr>
          <w:rFonts w:hint="eastAsia" w:ascii="仿宋" w:hAnsi="仿宋" w:eastAsia="仿宋" w:cs="宋体"/>
          <w:b/>
          <w:color w:val="auto"/>
          <w:sz w:val="24"/>
          <w:highlight w:val="none"/>
        </w:rPr>
        <w:t>投标人提供虚假材料投标的，投标无效。</w:t>
      </w:r>
    </w:p>
    <w:p>
      <w:pPr>
        <w:pStyle w:val="87"/>
        <w:snapToGrid w:val="0"/>
        <w:spacing w:before="0"/>
        <w:ind w:firstLine="0" w:firstLineChars="0"/>
        <w:outlineLvl w:val="0"/>
        <w:rPr>
          <w:rFonts w:ascii="仿宋" w:hAnsi="仿宋" w:eastAsia="仿宋" w:cs="宋体"/>
          <w:b/>
          <w:color w:val="auto"/>
          <w:szCs w:val="24"/>
          <w:highlight w:val="none"/>
        </w:rPr>
      </w:pPr>
      <w:r>
        <w:rPr>
          <w:rFonts w:hint="eastAsia" w:ascii="仿宋" w:hAnsi="仿宋" w:eastAsia="仿宋" w:cs="宋体"/>
          <w:b/>
          <w:color w:val="auto"/>
          <w:szCs w:val="24"/>
          <w:highlight w:val="none"/>
        </w:rPr>
        <w:t>12</w:t>
      </w:r>
      <w:r>
        <w:rPr>
          <w:rFonts w:hint="eastAsia" w:ascii="仿宋" w:hAnsi="仿宋" w:eastAsia="仿宋" w:cs="宋体"/>
          <w:b/>
          <w:color w:val="auto"/>
          <w:kern w:val="0"/>
          <w:szCs w:val="24"/>
          <w:highlight w:val="none"/>
          <w:lang w:val="zh-CN"/>
        </w:rPr>
        <w:t xml:space="preserve">. </w:t>
      </w:r>
      <w:r>
        <w:rPr>
          <w:rFonts w:hint="eastAsia" w:ascii="仿宋" w:hAnsi="仿宋" w:eastAsia="仿宋" w:cs="宋体"/>
          <w:b/>
          <w:color w:val="auto"/>
          <w:szCs w:val="24"/>
          <w:highlight w:val="none"/>
        </w:rPr>
        <w:t>投标文件的编制</w:t>
      </w:r>
    </w:p>
    <w:p>
      <w:pPr>
        <w:spacing w:line="360" w:lineRule="auto"/>
        <w:ind w:firstLine="480" w:firstLineChars="200"/>
        <w:rPr>
          <w:rFonts w:ascii="仿宋" w:hAnsi="仿宋" w:eastAsia="仿宋" w:cs="宋体"/>
          <w:b/>
          <w:color w:val="auto"/>
          <w:sz w:val="24"/>
          <w:highlight w:val="none"/>
        </w:rPr>
      </w:pPr>
      <w:r>
        <w:rPr>
          <w:rFonts w:hint="eastAsia" w:ascii="仿宋" w:hAnsi="仿宋" w:eastAsia="仿宋"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13.投标文件的签署、盖章</w:t>
      </w:r>
    </w:p>
    <w:p>
      <w:pPr>
        <w:pStyle w:val="87"/>
        <w:snapToGrid w:val="0"/>
        <w:spacing w:before="0"/>
        <w:ind w:firstLine="480"/>
        <w:rPr>
          <w:rFonts w:ascii="仿宋" w:hAnsi="仿宋" w:eastAsia="仿宋" w:cs="宋体"/>
          <w:b/>
          <w:color w:val="auto"/>
          <w:highlight w:val="none"/>
        </w:rPr>
      </w:pPr>
      <w:r>
        <w:rPr>
          <w:rFonts w:hint="eastAsia" w:ascii="仿宋" w:hAnsi="仿宋" w:eastAsia="仿宋" w:cs="宋体"/>
          <w:color w:val="auto"/>
          <w:szCs w:val="24"/>
          <w:highlight w:val="none"/>
        </w:rPr>
        <w:t>13.1投标文件按照招标文件第六部分格式要</w:t>
      </w:r>
      <w:r>
        <w:rPr>
          <w:rFonts w:hint="eastAsia" w:ascii="仿宋" w:hAnsi="仿宋" w:eastAsia="仿宋" w:cs="宋体"/>
          <w:color w:val="auto"/>
          <w:highlight w:val="none"/>
        </w:rPr>
        <w:t>求进行签署、盖章。</w:t>
      </w:r>
      <w:r>
        <w:rPr>
          <w:rFonts w:hint="eastAsia" w:ascii="仿宋" w:hAnsi="仿宋" w:eastAsia="仿宋" w:cs="宋体"/>
          <w:b/>
          <w:color w:val="auto"/>
          <w:highlight w:val="none"/>
        </w:rPr>
        <w:t>▲投标人的投标文件未按照招标文件要求签署、盖章的，其投标无效</w:t>
      </w:r>
      <w:r>
        <w:rPr>
          <w:rFonts w:hint="eastAsia" w:ascii="仿宋" w:hAnsi="仿宋" w:eastAsia="仿宋" w:cs="宋体"/>
          <w:color w:val="auto"/>
          <w:szCs w:val="24"/>
          <w:highlight w:val="none"/>
        </w:rPr>
        <w:t>。</w:t>
      </w:r>
    </w:p>
    <w:p>
      <w:pPr>
        <w:pStyle w:val="87"/>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87"/>
        <w:snapToGrid w:val="0"/>
        <w:spacing w:before="0"/>
        <w:ind w:firstLine="480"/>
        <w:rPr>
          <w:rFonts w:ascii="仿宋" w:hAnsi="仿宋" w:eastAsia="仿宋" w:cs="宋体"/>
          <w:color w:val="auto"/>
          <w:szCs w:val="24"/>
          <w:highlight w:val="none"/>
        </w:rPr>
      </w:pPr>
      <w:r>
        <w:rPr>
          <w:rFonts w:hint="eastAsia" w:ascii="仿宋" w:hAnsi="仿宋" w:eastAsia="仿宋" w:cs="宋体"/>
          <w:color w:val="auto"/>
          <w:highlight w:val="none"/>
        </w:rPr>
        <w:t>13.3招标文件对投标文件签署、盖章的要求适用于电子签名。</w:t>
      </w:r>
    </w:p>
    <w:p>
      <w:pPr>
        <w:pStyle w:val="87"/>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14. 投标文件的提交、补充、修改、撤回</w:t>
      </w:r>
    </w:p>
    <w:p>
      <w:pPr>
        <w:pStyle w:val="87"/>
        <w:ind w:firstLine="480"/>
        <w:rPr>
          <w:rFonts w:ascii="仿宋" w:hAnsi="仿宋" w:eastAsia="仿宋" w:cs="宋体"/>
          <w:color w:val="auto"/>
          <w:szCs w:val="24"/>
          <w:highlight w:val="none"/>
        </w:rPr>
      </w:pPr>
      <w:r>
        <w:rPr>
          <w:rFonts w:hint="eastAsia" w:ascii="仿宋" w:hAnsi="仿宋" w:eastAsia="仿宋"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7"/>
        <w:spacing w:before="0"/>
        <w:ind w:firstLine="480"/>
        <w:rPr>
          <w:rFonts w:ascii="仿宋" w:hAnsi="仿宋" w:eastAsia="仿宋" w:cs="宋体"/>
          <w:color w:val="auto"/>
          <w:szCs w:val="24"/>
          <w:highlight w:val="none"/>
        </w:rPr>
      </w:pPr>
      <w:r>
        <w:rPr>
          <w:rFonts w:hint="eastAsia" w:ascii="仿宋" w:hAnsi="仿宋" w:eastAsia="仿宋"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7"/>
        <w:spacing w:before="0"/>
        <w:ind w:firstLine="480"/>
        <w:rPr>
          <w:rFonts w:ascii="仿宋" w:hAnsi="仿宋" w:eastAsia="仿宋" w:cs="宋体"/>
          <w:color w:val="auto"/>
          <w:szCs w:val="24"/>
          <w:highlight w:val="none"/>
        </w:rPr>
      </w:pPr>
      <w:r>
        <w:rPr>
          <w:rFonts w:hint="eastAsia" w:ascii="仿宋" w:hAnsi="仿宋" w:eastAsia="仿宋"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5"/>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15.备份投标文件</w:t>
      </w:r>
    </w:p>
    <w:p>
      <w:pPr>
        <w:pStyle w:val="35"/>
        <w:spacing w:line="360" w:lineRule="auto"/>
        <w:ind w:firstLine="360" w:firstLineChars="150"/>
        <w:rPr>
          <w:rFonts w:ascii="仿宋" w:hAnsi="仿宋" w:eastAsia="仿宋" w:cs="宋体"/>
          <w:b/>
          <w:color w:val="auto"/>
          <w:sz w:val="24"/>
          <w:szCs w:val="24"/>
          <w:highlight w:val="none"/>
        </w:rPr>
      </w:pPr>
      <w:r>
        <w:rPr>
          <w:rFonts w:hint="eastAsia" w:ascii="仿宋" w:hAnsi="仿宋" w:eastAsia="仿宋" w:cs="宋体"/>
          <w:color w:val="auto"/>
          <w:sz w:val="24"/>
          <w:szCs w:val="24"/>
          <w:highlight w:val="none"/>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pPr>
        <w:pStyle w:val="35"/>
        <w:spacing w:line="360" w:lineRule="auto"/>
        <w:ind w:firstLine="480" w:firstLineChars="200"/>
        <w:rPr>
          <w:rFonts w:ascii="仿宋" w:hAnsi="仿宋" w:eastAsia="仿宋" w:cs="宋体"/>
          <w:b/>
          <w:color w:val="auto"/>
          <w:sz w:val="24"/>
          <w:szCs w:val="24"/>
          <w:highlight w:val="none"/>
        </w:rPr>
      </w:pPr>
      <w:r>
        <w:rPr>
          <w:rFonts w:hint="eastAsia" w:ascii="仿宋" w:hAnsi="仿宋" w:eastAsia="仿宋" w:cs="宋体"/>
          <w:color w:val="auto"/>
          <w:sz w:val="24"/>
          <w:szCs w:val="24"/>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color w:val="auto"/>
          <w:sz w:val="24"/>
          <w:highlight w:val="none"/>
        </w:rPr>
        <w:t>不符合上述制作、</w:t>
      </w:r>
      <w:r>
        <w:rPr>
          <w:rFonts w:hint="eastAsia" w:ascii="仿宋" w:hAnsi="仿宋" w:eastAsia="仿宋" w:cs="宋体"/>
          <w:b/>
          <w:color w:val="auto"/>
          <w:sz w:val="24"/>
          <w:szCs w:val="24"/>
          <w:highlight w:val="none"/>
        </w:rPr>
        <w:t>存储、密封规定的备份投标文件将被视为无效或者被拒绝接收。</w:t>
      </w:r>
    </w:p>
    <w:p>
      <w:pPr>
        <w:pStyle w:val="35"/>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5"/>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15.5投标人仅提交备份投标文件，未在电子交易平台传输递交投标文件的，投标无效。</w:t>
      </w:r>
    </w:p>
    <w:p>
      <w:pPr>
        <w:pStyle w:val="87"/>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16.投标文件的无效处理</w:t>
      </w:r>
    </w:p>
    <w:p>
      <w:pPr>
        <w:pStyle w:val="26"/>
        <w:spacing w:line="360" w:lineRule="auto"/>
        <w:ind w:firstLine="360" w:firstLineChars="150"/>
        <w:rPr>
          <w:rFonts w:ascii="仿宋" w:hAnsi="仿宋" w:eastAsia="仿宋" w:cs="宋体"/>
          <w:color w:val="auto"/>
          <w:szCs w:val="21"/>
          <w:highlight w:val="none"/>
        </w:rPr>
      </w:pPr>
      <w:r>
        <w:rPr>
          <w:rFonts w:hint="eastAsia" w:ascii="仿宋" w:hAnsi="仿宋" w:eastAsia="仿宋" w:cs="宋体"/>
          <w:color w:val="auto"/>
          <w:szCs w:val="21"/>
          <w:highlight w:val="none"/>
        </w:rPr>
        <w:t>有招标文件第四部分</w:t>
      </w:r>
      <w:r>
        <w:rPr>
          <w:rFonts w:ascii="仿宋" w:hAnsi="仿宋" w:eastAsia="仿宋" w:cs="宋体"/>
          <w:color w:val="auto"/>
          <w:szCs w:val="21"/>
          <w:highlight w:val="none"/>
        </w:rPr>
        <w:t>4.2规定</w:t>
      </w:r>
      <w:r>
        <w:rPr>
          <w:rFonts w:hint="eastAsia" w:ascii="仿宋" w:hAnsi="仿宋" w:eastAsia="仿宋" w:cs="宋体"/>
          <w:color w:val="auto"/>
          <w:szCs w:val="21"/>
          <w:highlight w:val="none"/>
        </w:rPr>
        <w:t>的情形之一的，投标无效：</w:t>
      </w:r>
    </w:p>
    <w:p>
      <w:pPr>
        <w:pStyle w:val="87"/>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17.投标有效期</w:t>
      </w:r>
    </w:p>
    <w:p>
      <w:pPr>
        <w:spacing w:line="360" w:lineRule="auto"/>
        <w:ind w:firstLine="480" w:firstLineChars="200"/>
        <w:rPr>
          <w:rFonts w:ascii="仿宋" w:hAnsi="仿宋" w:eastAsia="仿宋" w:cs="宋体"/>
          <w:b/>
          <w:color w:val="auto"/>
          <w:sz w:val="24"/>
          <w:szCs w:val="21"/>
          <w:highlight w:val="none"/>
        </w:rPr>
      </w:pPr>
      <w:r>
        <w:rPr>
          <w:rFonts w:hint="eastAsia" w:ascii="仿宋" w:hAnsi="仿宋" w:eastAsia="仿宋" w:cs="宋体"/>
          <w:color w:val="auto"/>
          <w:sz w:val="24"/>
          <w:szCs w:val="20"/>
          <w:highlight w:val="none"/>
        </w:rPr>
        <w:t>17.1投标有效期为从提交投标文件的截止之日起90天。▲</w:t>
      </w:r>
      <w:r>
        <w:rPr>
          <w:rFonts w:hint="eastAsia" w:ascii="仿宋" w:hAnsi="仿宋" w:eastAsia="仿宋" w:cs="宋体"/>
          <w:b/>
          <w:color w:val="auto"/>
          <w:sz w:val="24"/>
          <w:szCs w:val="20"/>
          <w:highlight w:val="none"/>
        </w:rPr>
        <w:t>投标人的投标文件中承</w:t>
      </w:r>
      <w:r>
        <w:rPr>
          <w:rFonts w:hint="eastAsia" w:ascii="仿宋" w:hAnsi="仿宋" w:eastAsia="仿宋" w:cs="宋体"/>
          <w:b/>
          <w:color w:val="auto"/>
          <w:sz w:val="24"/>
          <w:szCs w:val="21"/>
          <w:highlight w:val="none"/>
        </w:rPr>
        <w:t>诺的投标有效期少于招标文件中载明的投标有效期的，投标无效。</w:t>
      </w:r>
    </w:p>
    <w:p>
      <w:pPr>
        <w:pStyle w:val="87"/>
        <w:spacing w:before="0"/>
        <w:ind w:firstLine="480"/>
        <w:rPr>
          <w:rFonts w:ascii="仿宋" w:hAnsi="仿宋" w:eastAsia="仿宋" w:cs="宋体"/>
          <w:color w:val="auto"/>
          <w:highlight w:val="none"/>
        </w:rPr>
      </w:pPr>
      <w:r>
        <w:rPr>
          <w:rFonts w:hint="eastAsia" w:ascii="仿宋" w:hAnsi="仿宋" w:eastAsia="仿宋" w:cs="宋体"/>
          <w:color w:val="auto"/>
          <w:highlight w:val="none"/>
        </w:rPr>
        <w:t>17.2投标文件合格投递后，自投标截止日期起，在投标有效期内有效。</w:t>
      </w:r>
    </w:p>
    <w:p>
      <w:pPr>
        <w:pStyle w:val="87"/>
        <w:spacing w:before="0"/>
        <w:ind w:firstLine="480"/>
        <w:rPr>
          <w:rFonts w:ascii="仿宋" w:hAnsi="仿宋" w:eastAsia="仿宋" w:cs="宋体"/>
          <w:color w:val="auto"/>
          <w:highlight w:val="none"/>
        </w:rPr>
      </w:pPr>
      <w:r>
        <w:rPr>
          <w:rFonts w:hint="eastAsia" w:ascii="仿宋" w:hAnsi="仿宋" w:eastAsia="仿宋"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87"/>
        <w:spacing w:before="0"/>
        <w:ind w:firstLine="643"/>
        <w:rPr>
          <w:rFonts w:ascii="仿宋" w:hAnsi="仿宋" w:eastAsia="仿宋" w:cs="宋体"/>
          <w:b/>
          <w:color w:val="auto"/>
          <w:sz w:val="32"/>
          <w:highlight w:val="none"/>
        </w:rPr>
      </w:pPr>
    </w:p>
    <w:p>
      <w:pPr>
        <w:pStyle w:val="87"/>
        <w:spacing w:before="0"/>
        <w:ind w:firstLine="1928" w:firstLineChars="600"/>
        <w:rPr>
          <w:rFonts w:ascii="仿宋" w:hAnsi="仿宋" w:eastAsia="仿宋" w:cs="宋体"/>
          <w:b/>
          <w:color w:val="auto"/>
          <w:sz w:val="32"/>
          <w:highlight w:val="none"/>
        </w:rPr>
      </w:pPr>
      <w:r>
        <w:rPr>
          <w:rFonts w:hint="eastAsia" w:ascii="仿宋" w:hAnsi="仿宋" w:eastAsia="仿宋" w:cs="宋体"/>
          <w:b/>
          <w:color w:val="auto"/>
          <w:sz w:val="32"/>
          <w:highlight w:val="none"/>
        </w:rPr>
        <w:t>四、开标、资格审查与信用信息查询</w:t>
      </w:r>
    </w:p>
    <w:p>
      <w:pPr>
        <w:pStyle w:val="242"/>
        <w:spacing w:before="0" w:line="360" w:lineRule="auto"/>
        <w:ind w:left="0" w:firstLine="241" w:firstLineChars="100"/>
        <w:contextualSpacing/>
        <w:rPr>
          <w:rFonts w:ascii="仿宋" w:hAnsi="仿宋" w:eastAsia="仿宋" w:cs="宋体"/>
          <w:color w:val="auto"/>
          <w:sz w:val="24"/>
          <w:highlight w:val="none"/>
        </w:rPr>
      </w:pPr>
      <w:r>
        <w:rPr>
          <w:rFonts w:hint="eastAsia" w:ascii="仿宋" w:hAnsi="仿宋" w:eastAsia="仿宋" w:cs="宋体"/>
          <w:b/>
          <w:color w:val="auto"/>
          <w:sz w:val="24"/>
          <w:szCs w:val="24"/>
          <w:highlight w:val="none"/>
        </w:rPr>
        <w:t>18.开标</w:t>
      </w:r>
    </w:p>
    <w:p>
      <w:pPr>
        <w:pStyle w:val="242"/>
        <w:spacing w:before="0" w:line="360" w:lineRule="auto"/>
        <w:ind w:left="0" w:firstLine="480" w:firstLineChars="200"/>
        <w:contextualSpacing/>
        <w:rPr>
          <w:rFonts w:ascii="仿宋" w:hAnsi="仿宋" w:eastAsia="仿宋" w:cs="宋体"/>
          <w:color w:val="auto"/>
          <w:sz w:val="24"/>
          <w:highlight w:val="none"/>
        </w:rPr>
      </w:pPr>
      <w:r>
        <w:rPr>
          <w:rFonts w:hint="eastAsia" w:ascii="仿宋" w:hAnsi="仿宋" w:eastAsia="仿宋" w:cs="宋体"/>
          <w:color w:val="auto"/>
          <w:sz w:val="24"/>
          <w:highlight w:val="none"/>
        </w:rPr>
        <w:t>18.1采购代理机构按照招标文件规定的时间通过电子交易平台组织开标，所有投标人均应当准时在线参加。投标人不足3家的，不得开标。</w:t>
      </w:r>
    </w:p>
    <w:p>
      <w:pPr>
        <w:pStyle w:val="242"/>
        <w:spacing w:before="0" w:line="360" w:lineRule="auto"/>
        <w:ind w:left="0" w:firstLine="240" w:firstLineChars="100"/>
        <w:contextualSpacing/>
        <w:rPr>
          <w:rFonts w:ascii="仿宋" w:hAnsi="仿宋" w:eastAsia="仿宋" w:cs="宋体"/>
          <w:color w:val="auto"/>
          <w:sz w:val="24"/>
          <w:highlight w:val="none"/>
        </w:rPr>
      </w:pPr>
      <w:r>
        <w:rPr>
          <w:rFonts w:hint="eastAsia" w:ascii="仿宋" w:hAnsi="仿宋" w:eastAsia="仿宋"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242"/>
        <w:spacing w:before="0" w:line="360" w:lineRule="auto"/>
        <w:ind w:left="0" w:firstLine="240" w:firstLineChars="100"/>
        <w:contextualSpacing/>
        <w:rPr>
          <w:rFonts w:ascii="仿宋" w:hAnsi="仿宋" w:eastAsia="仿宋" w:cs="宋体"/>
          <w:b/>
          <w:color w:val="auto"/>
          <w:sz w:val="24"/>
          <w:highlight w:val="none"/>
        </w:rPr>
      </w:pPr>
      <w:r>
        <w:rPr>
          <w:rFonts w:hint="eastAsia" w:ascii="仿宋" w:hAnsi="仿宋" w:eastAsia="仿宋" w:cs="宋体"/>
          <w:color w:val="auto"/>
          <w:sz w:val="24"/>
          <w:highlight w:val="none"/>
        </w:rPr>
        <w:t>　</w:t>
      </w:r>
      <w:r>
        <w:rPr>
          <w:rFonts w:hint="eastAsia" w:ascii="仿宋" w:hAnsi="仿宋" w:eastAsia="仿宋" w:cs="宋体"/>
          <w:b/>
          <w:color w:val="auto"/>
          <w:sz w:val="24"/>
          <w:highlight w:val="none"/>
        </w:rPr>
        <w:t>18.3投标文件未按时解密，投标人提供了备份投标文件的，以备份投标文件作为依据，否则视为投标文件撤回。投标文件已按时解密的，备份投标文件自动失效。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宋体"/>
          <w:b/>
          <w:color w:val="auto"/>
          <w:sz w:val="24"/>
          <w:szCs w:val="20"/>
          <w:highlight w:val="none"/>
        </w:rPr>
      </w:pPr>
      <w:r>
        <w:rPr>
          <w:rFonts w:hint="eastAsia" w:ascii="仿宋" w:hAnsi="仿宋" w:eastAsia="仿宋" w:cs="宋体"/>
          <w:b/>
          <w:color w:val="auto"/>
          <w:sz w:val="24"/>
          <w:szCs w:val="20"/>
          <w:highlight w:val="none"/>
        </w:rPr>
        <w:t>　19、资格审查</w:t>
      </w:r>
    </w:p>
    <w:p>
      <w:pPr>
        <w:pStyle w:val="87"/>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19.1采购人或采购代理机构依据法律法规和招标文件的规定，对投标人的资格进行审查。</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rPr>
        <w:t>19.2</w:t>
      </w:r>
      <w:r>
        <w:rPr>
          <w:rFonts w:hint="eastAsia" w:ascii="仿宋" w:hAnsi="仿宋" w:eastAsia="仿宋" w:cs="宋体"/>
          <w:color w:val="auto"/>
          <w:sz w:val="24"/>
          <w:highlight w:val="none"/>
        </w:rPr>
        <w:t>投标人未按照招标文件要求提供与资格条件相应的有效资格证明材料的，视为投标人不具备招标文件中规定的资格要求，其投标无效。</w:t>
      </w:r>
    </w:p>
    <w:p>
      <w:pPr>
        <w:pStyle w:val="87"/>
        <w:spacing w:before="0"/>
        <w:ind w:firstLine="480"/>
        <w:rPr>
          <w:rFonts w:ascii="仿宋" w:hAnsi="仿宋" w:eastAsia="仿宋" w:cs="宋体"/>
          <w:color w:val="auto"/>
          <w:highlight w:val="none"/>
        </w:rPr>
      </w:pPr>
      <w:r>
        <w:rPr>
          <w:rFonts w:hint="eastAsia" w:ascii="仿宋" w:hAnsi="仿宋" w:eastAsia="仿宋" w:cs="宋体"/>
          <w:color w:val="auto"/>
          <w:kern w:val="0"/>
          <w:szCs w:val="24"/>
          <w:highlight w:val="none"/>
        </w:rPr>
        <w:t>19.3对未通过资格审查的投标人，采购人或采购代理机构告知其未通过的原因。</w:t>
      </w:r>
    </w:p>
    <w:p>
      <w:pPr>
        <w:pStyle w:val="87"/>
        <w:spacing w:before="0"/>
        <w:ind w:firstLine="480"/>
        <w:rPr>
          <w:rFonts w:ascii="仿宋" w:hAnsi="仿宋" w:eastAsia="仿宋" w:cs="宋体"/>
          <w:color w:val="auto"/>
          <w:highlight w:val="none"/>
        </w:rPr>
      </w:pPr>
      <w:r>
        <w:rPr>
          <w:rFonts w:hint="eastAsia" w:ascii="仿宋" w:hAnsi="仿宋" w:eastAsia="仿宋" w:cs="宋体"/>
          <w:color w:val="auto"/>
          <w:kern w:val="0"/>
          <w:szCs w:val="24"/>
          <w:highlight w:val="none"/>
        </w:rPr>
        <w:t>19.</w:t>
      </w:r>
      <w:r>
        <w:rPr>
          <w:rFonts w:hint="eastAsia" w:ascii="仿宋" w:hAnsi="仿宋" w:eastAsia="仿宋" w:cs="宋体"/>
          <w:color w:val="auto"/>
          <w:highlight w:val="none"/>
        </w:rPr>
        <w:t>4合格投标人不足3家的，不再评标。</w:t>
      </w:r>
    </w:p>
    <w:p>
      <w:pPr>
        <w:pStyle w:val="87"/>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20、信用信息查询</w:t>
      </w:r>
    </w:p>
    <w:p>
      <w:pPr>
        <w:pStyle w:val="87"/>
        <w:spacing w:before="0"/>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pPr>
        <w:pStyle w:val="87"/>
        <w:spacing w:before="0"/>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20.2信用信息查询记录和证据留存的具体方式：现场查询的投标人的信用记录、查询结果经确认后将与采购文件一起存档。</w:t>
      </w:r>
    </w:p>
    <w:p>
      <w:pPr>
        <w:pStyle w:val="87"/>
        <w:spacing w:before="0"/>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7"/>
        <w:spacing w:before="0"/>
        <w:ind w:firstLine="480"/>
        <w:rPr>
          <w:rFonts w:ascii="仿宋" w:hAnsi="仿宋" w:eastAsia="仿宋" w:cs="宋体"/>
          <w:color w:val="auto"/>
          <w:highlight w:val="none"/>
        </w:rPr>
      </w:pPr>
      <w:r>
        <w:rPr>
          <w:rFonts w:hint="eastAsia" w:ascii="仿宋" w:hAnsi="仿宋" w:eastAsia="仿宋"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color w:val="auto"/>
          <w:highlight w:val="none"/>
        </w:rPr>
        <w:t>。</w:t>
      </w:r>
    </w:p>
    <w:p>
      <w:pPr>
        <w:pStyle w:val="87"/>
        <w:spacing w:before="0"/>
        <w:ind w:firstLine="0" w:firstLineChars="0"/>
        <w:rPr>
          <w:rFonts w:ascii="仿宋" w:hAnsi="仿宋" w:eastAsia="仿宋" w:cs="宋体"/>
          <w:color w:val="auto"/>
          <w:kern w:val="0"/>
          <w:szCs w:val="24"/>
          <w:highlight w:val="none"/>
        </w:rPr>
      </w:pPr>
    </w:p>
    <w:p>
      <w:pPr>
        <w:snapToGrid w:val="0"/>
        <w:spacing w:line="360" w:lineRule="auto"/>
        <w:jc w:val="center"/>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五、评标</w:t>
      </w:r>
    </w:p>
    <w:p>
      <w:pPr>
        <w:spacing w:line="360" w:lineRule="auto"/>
        <w:rPr>
          <w:rFonts w:ascii="仿宋" w:hAnsi="仿宋" w:eastAsia="仿宋" w:cs="宋体"/>
          <w:b/>
          <w:color w:val="auto"/>
          <w:sz w:val="24"/>
          <w:highlight w:val="none"/>
        </w:rPr>
      </w:pPr>
      <w:bookmarkStart w:id="13" w:name="_Toc91899903"/>
      <w:r>
        <w:rPr>
          <w:rFonts w:hint="eastAsia" w:ascii="仿宋" w:hAnsi="仿宋" w:eastAsia="仿宋" w:cs="宋体"/>
          <w:b/>
          <w:color w:val="auto"/>
          <w:sz w:val="24"/>
          <w:highlight w:val="none"/>
        </w:rPr>
        <w:t>21.</w:t>
      </w:r>
      <w:r>
        <w:rPr>
          <w:rFonts w:hint="eastAsia" w:ascii="仿宋" w:hAnsi="仿宋" w:eastAsia="仿宋"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color w:val="auto"/>
          <w:sz w:val="24"/>
          <w:highlight w:val="none"/>
        </w:rPr>
        <w:t>详见招标文件第四部分评标办法。</w:t>
      </w:r>
    </w:p>
    <w:p>
      <w:pPr>
        <w:spacing w:line="360" w:lineRule="auto"/>
        <w:rPr>
          <w:rFonts w:ascii="仿宋" w:hAnsi="仿宋" w:eastAsia="仿宋" w:cs="宋体"/>
          <w:b/>
          <w:color w:val="auto"/>
          <w:sz w:val="24"/>
          <w:highlight w:val="none"/>
        </w:rPr>
      </w:pPr>
    </w:p>
    <w:p>
      <w:pPr>
        <w:snapToGrid w:val="0"/>
        <w:spacing w:line="360" w:lineRule="auto"/>
        <w:jc w:val="center"/>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六、定 标</w:t>
      </w:r>
    </w:p>
    <w:p>
      <w:pPr>
        <w:pStyle w:val="26"/>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22. 确定中标供应商</w:t>
      </w:r>
    </w:p>
    <w:p>
      <w:pPr>
        <w:pStyle w:val="87"/>
        <w:snapToGrid w:val="0"/>
        <w:spacing w:before="0"/>
        <w:ind w:firstLine="480"/>
        <w:rPr>
          <w:rFonts w:ascii="仿宋" w:hAnsi="仿宋" w:eastAsia="仿宋" w:cs="宋体"/>
          <w:b/>
          <w:color w:val="auto"/>
          <w:szCs w:val="24"/>
          <w:highlight w:val="none"/>
        </w:rPr>
      </w:pPr>
      <w:r>
        <w:rPr>
          <w:rFonts w:hint="eastAsia" w:ascii="仿宋" w:hAnsi="仿宋" w:eastAsia="仿宋"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7"/>
        <w:snapToGrid w:val="0"/>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23. 中标通知与中标结果公告</w:t>
      </w:r>
    </w:p>
    <w:p>
      <w:pPr>
        <w:widowControl/>
        <w:shd w:val="clear" w:color="auto" w:fill="FFFFFF"/>
        <w:spacing w:line="360" w:lineRule="auto"/>
        <w:ind w:firstLine="480"/>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23.3公告期限为1个工作日。</w:t>
      </w:r>
    </w:p>
    <w:p>
      <w:pPr>
        <w:snapToGrid w:val="0"/>
        <w:spacing w:line="360" w:lineRule="auto"/>
        <w:ind w:left="120" w:leftChars="57" w:firstLine="482" w:firstLineChars="150"/>
        <w:jc w:val="center"/>
        <w:rPr>
          <w:rFonts w:ascii="仿宋" w:hAnsi="仿宋" w:eastAsia="仿宋" w:cs="宋体"/>
          <w:b/>
          <w:color w:val="auto"/>
          <w:sz w:val="32"/>
          <w:highlight w:val="none"/>
        </w:rPr>
      </w:pPr>
    </w:p>
    <w:p>
      <w:pPr>
        <w:snapToGrid w:val="0"/>
        <w:spacing w:line="360" w:lineRule="auto"/>
        <w:ind w:left="120" w:leftChars="57" w:firstLine="482" w:firstLineChars="150"/>
        <w:jc w:val="center"/>
        <w:rPr>
          <w:rFonts w:ascii="仿宋" w:hAnsi="仿宋" w:eastAsia="仿宋" w:cs="宋体"/>
          <w:b/>
          <w:color w:val="auto"/>
          <w:sz w:val="32"/>
          <w:highlight w:val="none"/>
        </w:rPr>
      </w:pPr>
      <w:r>
        <w:rPr>
          <w:rFonts w:hint="eastAsia" w:ascii="仿宋" w:hAnsi="仿宋" w:eastAsia="仿宋" w:cs="宋体"/>
          <w:b/>
          <w:color w:val="auto"/>
          <w:sz w:val="32"/>
          <w:highlight w:val="none"/>
        </w:rPr>
        <w:t>七、合同授予</w:t>
      </w:r>
    </w:p>
    <w:p>
      <w:pPr>
        <w:pStyle w:val="26"/>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 xml:space="preserve">24. </w:t>
      </w:r>
      <w:r>
        <w:rPr>
          <w:rFonts w:hint="eastAsia" w:ascii="仿宋" w:hAnsi="仿宋" w:eastAsia="仿宋" w:cs="宋体"/>
          <w:color w:val="auto"/>
          <w:highlight w:val="none"/>
        </w:rPr>
        <w:t>合同主要条款详见第五部分拟签订的合同文本。</w:t>
      </w:r>
    </w:p>
    <w:p>
      <w:pPr>
        <w:pStyle w:val="26"/>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25. 合同的签订</w:t>
      </w:r>
    </w:p>
    <w:p>
      <w:pPr>
        <w:widowControl/>
        <w:shd w:val="clear" w:color="auto" w:fill="FFFFFF"/>
        <w:spacing w:line="360" w:lineRule="auto"/>
        <w:ind w:firstLine="48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25.1</w:t>
      </w:r>
      <w:r>
        <w:rPr>
          <w:rFonts w:hint="eastAsia" w:ascii="仿宋" w:hAnsi="仿宋" w:eastAsia="仿宋"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7"/>
        <w:snapToGrid w:val="0"/>
        <w:spacing w:before="0"/>
        <w:ind w:firstLine="480"/>
        <w:rPr>
          <w:rFonts w:ascii="仿宋" w:hAnsi="仿宋" w:eastAsia="仿宋" w:cs="宋体"/>
          <w:color w:val="auto"/>
          <w:kern w:val="0"/>
          <w:highlight w:val="none"/>
        </w:rPr>
      </w:pPr>
      <w:r>
        <w:rPr>
          <w:rFonts w:hint="eastAsia" w:ascii="仿宋" w:hAnsi="仿宋" w:eastAsia="仿宋"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7"/>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25.3如签订合同并生效后，供应商无故拒绝或延期，除按照合同条款处理外，列入不良行为记录一次，并给予通报。</w:t>
      </w:r>
    </w:p>
    <w:p>
      <w:pPr>
        <w:pStyle w:val="87"/>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87"/>
        <w:snapToGrid w:val="0"/>
        <w:spacing w:before="0" w:after="120"/>
        <w:ind w:firstLine="480"/>
        <w:rPr>
          <w:rFonts w:ascii="仿宋" w:hAnsi="仿宋" w:eastAsia="仿宋" w:cs="宋体"/>
          <w:color w:val="auto"/>
          <w:highlight w:val="none"/>
        </w:rPr>
      </w:pPr>
      <w:r>
        <w:rPr>
          <w:rFonts w:hint="eastAsia" w:ascii="仿宋" w:hAnsi="仿宋" w:eastAsia="仿宋" w:cs="宋体"/>
          <w:color w:val="auto"/>
          <w:highlight w:val="none"/>
        </w:rPr>
        <w:t>25.5采购合同由采购人与中标供应商根据招标文件、投标文件等内容通过政府采购电子交易平台在线签订，自动备案。</w:t>
      </w:r>
    </w:p>
    <w:p>
      <w:pPr>
        <w:pStyle w:val="26"/>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26. 履约保证金</w:t>
      </w:r>
    </w:p>
    <w:p>
      <w:pPr>
        <w:tabs>
          <w:tab w:val="left" w:pos="0"/>
        </w:tabs>
        <w:spacing w:line="360" w:lineRule="auto"/>
        <w:ind w:firstLine="482"/>
        <w:rPr>
          <w:rFonts w:ascii="仿宋" w:hAnsi="仿宋" w:eastAsia="仿宋" w:cs="宋体"/>
          <w:color w:val="auto"/>
          <w:sz w:val="24"/>
          <w:highlight w:val="none"/>
        </w:rPr>
      </w:pPr>
      <w:r>
        <w:rPr>
          <w:rFonts w:hint="eastAsia" w:ascii="仿宋" w:hAnsi="仿宋" w:eastAsia="仿宋"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color w:val="auto"/>
          <w:sz w:val="24"/>
          <w:highlight w:val="none"/>
        </w:rPr>
        <w:t>延迟退还的，应当按照合同约定和法律规定承担相应的赔偿责任</w:t>
      </w:r>
      <w:r>
        <w:rPr>
          <w:rFonts w:hint="eastAsia" w:ascii="仿宋" w:hAnsi="仿宋" w:eastAsia="仿宋" w:cs="宋体"/>
          <w:color w:val="auto"/>
          <w:sz w:val="24"/>
          <w:highlight w:val="none"/>
        </w:rPr>
        <w:t>。</w:t>
      </w:r>
    </w:p>
    <w:p>
      <w:pPr>
        <w:pStyle w:val="4"/>
        <w:ind w:left="0" w:firstLine="480" w:firstLineChars="200"/>
        <w:rPr>
          <w:rFonts w:ascii="仿宋" w:eastAsia="仿宋" w:cs="宋体"/>
          <w:color w:val="auto"/>
          <w:highlight w:val="none"/>
          <w:lang w:val="en-US"/>
        </w:rPr>
      </w:pPr>
      <w:r>
        <w:rPr>
          <w:rFonts w:hint="eastAsia" w:ascii="仿宋" w:eastAsia="仿宋" w:cs="宋体"/>
          <w:b w:val="0"/>
          <w:bCs w:val="0"/>
          <w:snapToGrid w:val="0"/>
          <w:color w:val="auto"/>
          <w:kern w:val="28"/>
          <w:sz w:val="24"/>
          <w:highlight w:val="none"/>
        </w:rPr>
        <w:t>供应商</w:t>
      </w:r>
      <w:r>
        <w:rPr>
          <w:rFonts w:hint="eastAsia" w:ascii="仿宋" w:eastAsia="仿宋" w:cs="宋体"/>
          <w:b w:val="0"/>
          <w:bCs w:val="0"/>
          <w:snapToGrid w:val="0"/>
          <w:color w:val="auto"/>
          <w:kern w:val="28"/>
          <w:sz w:val="24"/>
          <w:highlight w:val="none"/>
          <w:lang w:val="en-US"/>
        </w:rPr>
        <w:t>可</w:t>
      </w:r>
      <w:r>
        <w:rPr>
          <w:rFonts w:hint="eastAsia" w:ascii="仿宋" w:eastAsia="仿宋"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6"/>
        <w:spacing w:line="360" w:lineRule="auto"/>
        <w:ind w:left="479" w:hanging="479" w:hangingChars="199"/>
        <w:rPr>
          <w:rFonts w:hint="eastAsia" w:ascii="仿宋" w:hAnsi="仿宋" w:eastAsia="仿宋" w:cs="宋体"/>
          <w:b/>
          <w:color w:val="auto"/>
          <w:highlight w:val="none"/>
        </w:rPr>
      </w:pPr>
      <w:r>
        <w:rPr>
          <w:rFonts w:hint="eastAsia" w:ascii="仿宋" w:hAnsi="仿宋" w:eastAsia="仿宋" w:cs="宋体"/>
          <w:b/>
          <w:color w:val="auto"/>
          <w:highlight w:val="none"/>
        </w:rPr>
        <w:t>27.预付款</w:t>
      </w:r>
    </w:p>
    <w:p>
      <w:pPr>
        <w:snapToGrid w:val="0"/>
        <w:spacing w:line="360" w:lineRule="auto"/>
        <w:ind w:firstLine="480" w:firstLineChars="200"/>
        <w:rPr>
          <w:rFonts w:ascii="仿宋" w:hAnsi="仿宋" w:eastAsia="仿宋" w:cs="宋体"/>
          <w:snapToGrid w:val="0"/>
          <w:color w:val="auto"/>
          <w:kern w:val="28"/>
          <w:sz w:val="24"/>
          <w:szCs w:val="32"/>
          <w:highlight w:val="none"/>
          <w:lang w:val="zh-CN"/>
        </w:rPr>
      </w:pPr>
      <w:r>
        <w:rPr>
          <w:rFonts w:hint="eastAsia" w:ascii="仿宋" w:hAnsi="仿宋" w:eastAsia="仿宋" w:cs="宋体"/>
          <w:snapToGrid w:val="0"/>
          <w:color w:val="auto"/>
          <w:kern w:val="28"/>
          <w:sz w:val="24"/>
          <w:szCs w:val="32"/>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宋体"/>
          <w:b/>
          <w:color w:val="auto"/>
          <w:sz w:val="24"/>
          <w:highlight w:val="none"/>
        </w:rPr>
      </w:pPr>
      <w:r>
        <w:rPr>
          <w:rFonts w:hint="eastAsia" w:ascii="仿宋" w:hAnsi="仿宋" w:eastAsia="仿宋" w:cs="宋体"/>
          <w:b/>
          <w:color w:val="auto"/>
          <w:sz w:val="32"/>
          <w:highlight w:val="none"/>
        </w:rPr>
        <w:t>八、电子交易活动的中止</w:t>
      </w:r>
    </w:p>
    <w:p>
      <w:pPr>
        <w:tabs>
          <w:tab w:val="left" w:pos="0"/>
        </w:tabs>
        <w:spacing w:line="360" w:lineRule="auto"/>
        <w:rPr>
          <w:rFonts w:hint="eastAsia" w:ascii="仿宋" w:hAnsi="仿宋" w:eastAsia="仿宋" w:cs="宋体"/>
          <w:color w:val="auto"/>
          <w:sz w:val="24"/>
          <w:szCs w:val="20"/>
          <w:highlight w:val="none"/>
        </w:rPr>
      </w:pPr>
      <w:r>
        <w:rPr>
          <w:rFonts w:hint="eastAsia" w:ascii="仿宋" w:hAnsi="仿宋" w:eastAsia="仿宋" w:cs="宋体"/>
          <w:b/>
          <w:color w:val="auto"/>
          <w:sz w:val="24"/>
          <w:szCs w:val="20"/>
          <w:highlight w:val="none"/>
        </w:rPr>
        <w:t>28. 电子交易活动的中止。</w:t>
      </w:r>
      <w:r>
        <w:rPr>
          <w:rFonts w:hint="eastAsia" w:ascii="仿宋" w:hAnsi="仿宋" w:eastAsia="仿宋" w:cs="宋体"/>
          <w:color w:val="auto"/>
          <w:sz w:val="24"/>
          <w:szCs w:val="20"/>
          <w:highlight w:val="none"/>
        </w:rPr>
        <w:t>采购过程中出现以下情形，导致电子交易平台无法正常运行，或者无法保证电子交易的公平、公正和安全时，采购代理机构可中止电子交易活动：</w:t>
      </w:r>
    </w:p>
    <w:p>
      <w:pPr>
        <w:tabs>
          <w:tab w:val="left" w:pos="0"/>
        </w:tabs>
        <w:spacing w:line="360" w:lineRule="auto"/>
        <w:ind w:firstLine="480"/>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 xml:space="preserve">28.1电子交易平台发生故障而无法登录访问的； </w:t>
      </w:r>
    </w:p>
    <w:p>
      <w:pPr>
        <w:tabs>
          <w:tab w:val="left" w:pos="0"/>
        </w:tabs>
        <w:spacing w:line="360" w:lineRule="auto"/>
        <w:ind w:firstLine="480"/>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28.2电子交易平台应用或数据库出现错误，不能进行正常操作的；</w:t>
      </w:r>
    </w:p>
    <w:p>
      <w:pPr>
        <w:tabs>
          <w:tab w:val="left" w:pos="0"/>
        </w:tabs>
        <w:spacing w:line="360" w:lineRule="auto"/>
        <w:ind w:firstLine="480"/>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28.3电子交易平台发现严重安全漏洞，有潜在泄密危险的；</w:t>
      </w:r>
    </w:p>
    <w:p>
      <w:pPr>
        <w:tabs>
          <w:tab w:val="left" w:pos="0"/>
        </w:tabs>
        <w:spacing w:line="360" w:lineRule="auto"/>
        <w:ind w:firstLine="480"/>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 xml:space="preserve">28.4病毒发作导致不能进行正常操作的； </w:t>
      </w:r>
    </w:p>
    <w:p>
      <w:pPr>
        <w:tabs>
          <w:tab w:val="left" w:pos="0"/>
        </w:tabs>
        <w:spacing w:line="360" w:lineRule="auto"/>
        <w:ind w:firstLine="480"/>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28.5其他无法保证电子交易的公平、公正和安全的情况。</w:t>
      </w:r>
    </w:p>
    <w:p>
      <w:pPr>
        <w:tabs>
          <w:tab w:val="left" w:pos="0"/>
        </w:tabs>
        <w:spacing w:line="360" w:lineRule="auto"/>
        <w:rPr>
          <w:rFonts w:ascii="仿宋" w:hAnsi="仿宋" w:eastAsia="仿宋" w:cs="宋体"/>
          <w:color w:val="auto"/>
          <w:sz w:val="24"/>
          <w:highlight w:val="none"/>
        </w:rPr>
      </w:pPr>
      <w:r>
        <w:rPr>
          <w:rFonts w:hint="eastAsia" w:ascii="仿宋" w:hAnsi="仿宋" w:eastAsia="仿宋" w:cs="宋体"/>
          <w:b/>
          <w:color w:val="auto"/>
          <w:sz w:val="24"/>
          <w:szCs w:val="20"/>
          <w:highlight w:val="none"/>
        </w:rPr>
        <w:t>29.出现以上情形，</w:t>
      </w:r>
      <w:r>
        <w:rPr>
          <w:rFonts w:hint="eastAsia" w:ascii="仿宋" w:hAnsi="仿宋" w:eastAsia="仿宋" w:cs="宋体"/>
          <w:color w:val="auto"/>
          <w:sz w:val="24"/>
          <w:szCs w:val="20"/>
          <w:highlight w:val="none"/>
        </w:rPr>
        <w:t>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仿宋" w:hAnsi="仿宋" w:eastAsia="仿宋" w:cs="宋体"/>
          <w:b/>
          <w:color w:val="auto"/>
          <w:sz w:val="32"/>
          <w:highlight w:val="none"/>
        </w:rPr>
      </w:pPr>
      <w:r>
        <w:rPr>
          <w:rFonts w:hint="eastAsia" w:ascii="仿宋" w:hAnsi="仿宋" w:eastAsia="仿宋" w:cs="宋体"/>
          <w:b/>
          <w:color w:val="auto"/>
          <w:sz w:val="32"/>
          <w:highlight w:val="none"/>
        </w:rPr>
        <w:t>九、验收</w:t>
      </w:r>
    </w:p>
    <w:p>
      <w:pPr>
        <w:pStyle w:val="26"/>
        <w:spacing w:line="360" w:lineRule="auto"/>
        <w:ind w:firstLine="0" w:firstLineChars="0"/>
        <w:rPr>
          <w:rFonts w:ascii="仿宋" w:hAnsi="仿宋" w:eastAsia="仿宋" w:cs="宋体"/>
          <w:b/>
          <w:color w:val="auto"/>
          <w:highlight w:val="none"/>
        </w:rPr>
      </w:pPr>
      <w:r>
        <w:rPr>
          <w:rFonts w:hint="eastAsia" w:ascii="仿宋" w:hAnsi="仿宋" w:eastAsia="仿宋" w:cs="宋体"/>
          <w:b/>
          <w:color w:val="auto"/>
          <w:highlight w:val="none"/>
        </w:rPr>
        <w:t>30.验收</w:t>
      </w:r>
    </w:p>
    <w:p>
      <w:pPr>
        <w:tabs>
          <w:tab w:val="left" w:pos="0"/>
        </w:tabs>
        <w:spacing w:line="360" w:lineRule="auto"/>
        <w:ind w:firstLine="48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宋体"/>
          <w:color w:val="auto"/>
          <w:sz w:val="18"/>
          <w:szCs w:val="18"/>
          <w:highlight w:val="none"/>
        </w:rPr>
      </w:pPr>
      <w:r>
        <w:rPr>
          <w:rFonts w:hint="eastAsia" w:ascii="仿宋" w:hAnsi="仿宋" w:eastAsia="仿宋"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 w:hAnsi="仿宋" w:eastAsia="仿宋"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57669"/>
      <w:bookmarkEnd w:id="14"/>
      <w:bookmarkStart w:id="15" w:name="_Hlt68403820"/>
      <w:bookmarkEnd w:id="15"/>
      <w:bookmarkStart w:id="16" w:name="_Hlt74730295"/>
      <w:bookmarkEnd w:id="16"/>
      <w:bookmarkStart w:id="17" w:name="_Hlt68073093"/>
      <w:bookmarkEnd w:id="17"/>
      <w:bookmarkStart w:id="18" w:name="_Hlt75236290"/>
      <w:bookmarkEnd w:id="18"/>
      <w:bookmarkStart w:id="19" w:name="_Hlt75236101"/>
      <w:bookmarkEnd w:id="19"/>
      <w:bookmarkStart w:id="20" w:name="_Hlt74729768"/>
      <w:bookmarkEnd w:id="20"/>
      <w:bookmarkStart w:id="21" w:name="_Hlt68072998"/>
      <w:bookmarkEnd w:id="21"/>
      <w:bookmarkStart w:id="22" w:name="_Hlt68072990"/>
      <w:bookmarkEnd w:id="22"/>
      <w:bookmarkStart w:id="23" w:name="_Hlt75236011"/>
      <w:bookmarkEnd w:id="23"/>
      <w:bookmarkStart w:id="24" w:name="_Hlt74707468"/>
      <w:bookmarkEnd w:id="24"/>
      <w:bookmarkStart w:id="25" w:name="_Hlt74714665"/>
      <w:bookmarkEnd w:id="25"/>
    </w:p>
    <w:bookmarkEnd w:id="11"/>
    <w:bookmarkEnd w:id="12"/>
    <w:p>
      <w:pPr>
        <w:pStyle w:val="4"/>
        <w:numPr>
          <w:ilvl w:val="0"/>
          <w:numId w:val="1"/>
        </w:numPr>
        <w:ind w:firstLine="562"/>
        <w:jc w:val="center"/>
        <w:rPr>
          <w:rFonts w:hint="eastAsia" w:ascii="仿宋" w:hAnsi="仿宋" w:eastAsia="仿宋" w:cs="宋体"/>
          <w:b/>
          <w:color w:val="auto"/>
          <w:sz w:val="36"/>
          <w:szCs w:val="36"/>
          <w:highlight w:val="none"/>
        </w:rPr>
      </w:pPr>
      <w:bookmarkStart w:id="26" w:name="第四部分"/>
      <w:r>
        <w:rPr>
          <w:rFonts w:hint="eastAsia" w:ascii="仿宋" w:hAnsi="仿宋" w:eastAsia="仿宋" w:cs="宋体"/>
          <w:b/>
          <w:color w:val="auto"/>
          <w:sz w:val="36"/>
          <w:szCs w:val="36"/>
          <w:highlight w:val="none"/>
        </w:rPr>
        <w:t>采购需求</w:t>
      </w:r>
      <w:r>
        <w:rPr>
          <w:rFonts w:hint="eastAsia" w:ascii="仿宋" w:hAnsi="仿宋" w:eastAsia="仿宋" w:cs="宋体"/>
          <w:b/>
          <w:color w:val="auto"/>
          <w:sz w:val="36"/>
          <w:szCs w:val="36"/>
          <w:highlight w:val="none"/>
        </w:rPr>
        <w:br w:type="textWrapping"/>
      </w:r>
    </w:p>
    <w:p>
      <w:pPr>
        <w:pStyle w:val="4"/>
        <w:numPr>
          <w:ilvl w:val="0"/>
          <w:numId w:val="0"/>
        </w:numPr>
        <w:tabs>
          <w:tab w:val="left" w:pos="706"/>
          <w:tab w:val="clear" w:pos="432"/>
        </w:tabs>
        <w:wordWrap/>
        <w:spacing w:line="360" w:lineRule="auto"/>
        <w:ind w:left="560" w:leftChars="0" w:right="0"/>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 xml:space="preserve"> </w:t>
      </w:r>
      <w:bookmarkStart w:id="27" w:name="_Toc6569"/>
      <w:bookmarkStart w:id="28" w:name="_Toc15575"/>
      <w:r>
        <w:rPr>
          <w:rFonts w:hint="eastAsia" w:ascii="仿宋" w:hAnsi="仿宋" w:eastAsia="仿宋" w:cs="仿宋"/>
          <w:b/>
          <w:bCs/>
          <w:kern w:val="2"/>
          <w:sz w:val="24"/>
          <w:szCs w:val="24"/>
          <w:highlight w:val="none"/>
          <w:lang w:val="en-US" w:eastAsia="zh-CN" w:bidi="ar-SA"/>
        </w:rPr>
        <w:t>一、项目概况</w:t>
      </w:r>
      <w:r>
        <w:rPr>
          <w:rFonts w:hint="eastAsia" w:ascii="仿宋" w:eastAsia="仿宋" w:cs="仿宋"/>
          <w:b/>
          <w:bCs/>
          <w:kern w:val="2"/>
          <w:sz w:val="24"/>
          <w:szCs w:val="24"/>
          <w:highlight w:val="none"/>
          <w:lang w:val="en-US" w:eastAsia="zh-CN" w:bidi="ar-SA"/>
        </w:rPr>
        <w:t>及作业范围</w:t>
      </w:r>
      <w:r>
        <w:rPr>
          <w:rFonts w:hint="eastAsia" w:ascii="仿宋" w:hAnsi="仿宋" w:eastAsia="仿宋" w:cs="仿宋"/>
          <w:b/>
          <w:bCs/>
          <w:kern w:val="2"/>
          <w:sz w:val="24"/>
          <w:szCs w:val="24"/>
          <w:highlight w:val="none"/>
          <w:lang w:val="en-US" w:eastAsia="zh-CN" w:bidi="ar-SA"/>
        </w:rPr>
        <w:t>：</w:t>
      </w:r>
      <w:bookmarkEnd w:id="27"/>
      <w:bookmarkEnd w:id="28"/>
    </w:p>
    <w:p>
      <w:pPr>
        <w:wordWrap/>
        <w:spacing w:line="360" w:lineRule="auto"/>
        <w:ind w:right="0" w:firstLine="480" w:firstLineChars="200"/>
        <w:textAlignment w:val="auto"/>
        <w:outlineLvl w:val="3"/>
        <w:rPr>
          <w:rFonts w:hint="eastAsia" w:ascii="仿宋" w:hAnsi="仿宋" w:eastAsia="仿宋" w:cs="仿宋"/>
          <w:b w:val="0"/>
          <w:bCs w:val="0"/>
          <w:color w:val="auto"/>
          <w:kern w:val="2"/>
          <w:sz w:val="24"/>
          <w:szCs w:val="24"/>
          <w:highlight w:val="none"/>
          <w:lang w:val="en-US" w:eastAsia="zh-CN" w:bidi="ar-SA"/>
        </w:rPr>
      </w:pPr>
      <w:bookmarkStart w:id="29" w:name="_Toc470702747"/>
      <w:bookmarkEnd w:id="29"/>
      <w:bookmarkStart w:id="30" w:name="_Toc16230"/>
      <w:r>
        <w:rPr>
          <w:rFonts w:hint="eastAsia" w:ascii="仿宋" w:hAnsi="仿宋" w:eastAsia="仿宋" w:cs="仿宋"/>
          <w:sz w:val="24"/>
          <w:szCs w:val="24"/>
          <w:highlight w:val="none"/>
        </w:rPr>
        <w:t>仓前街道行政区域面积46平方公里，辖1</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个村社，</w:t>
      </w:r>
      <w:bookmarkEnd w:id="30"/>
      <w:r>
        <w:rPr>
          <w:rFonts w:hint="eastAsia" w:ascii="仿宋" w:hAnsi="仿宋" w:eastAsia="仿宋" w:cs="仿宋"/>
          <w:sz w:val="24"/>
          <w:szCs w:val="24"/>
          <w:highlight w:val="none"/>
          <w:lang w:val="en-US" w:eastAsia="zh-CN"/>
        </w:rPr>
        <w:t>包括有</w:t>
      </w:r>
      <w:r>
        <w:rPr>
          <w:rFonts w:hint="eastAsia" w:ascii="仿宋" w:hAnsi="仿宋" w:eastAsia="仿宋" w:cs="仿宋"/>
          <w:b w:val="0"/>
          <w:bCs w:val="0"/>
          <w:kern w:val="2"/>
          <w:sz w:val="24"/>
          <w:szCs w:val="24"/>
          <w:highlight w:val="none"/>
          <w:lang w:val="en-US" w:eastAsia="zh-CN" w:bidi="ar-SA"/>
        </w:rPr>
        <w:t>太炎、灵源、葛巷、朱庙、高</w:t>
      </w:r>
      <w:r>
        <w:rPr>
          <w:rFonts w:hint="eastAsia" w:ascii="仿宋" w:hAnsi="仿宋" w:eastAsia="仿宋" w:cs="仿宋"/>
          <w:b w:val="0"/>
          <w:bCs w:val="0"/>
          <w:color w:val="auto"/>
          <w:kern w:val="2"/>
          <w:sz w:val="24"/>
          <w:szCs w:val="24"/>
          <w:highlight w:val="none"/>
          <w:lang w:val="en-US" w:eastAsia="zh-CN" w:bidi="ar-SA"/>
        </w:rPr>
        <w:t>桥、吴山前、连具塘、苕溪、永乐、仓南、宋家山、万和、龙潭、景腾、向往、创景等16个村社的安置房小区、老旧小区、集镇、农贸市场、垃圾中转站、学校、街道卫生院</w:t>
      </w:r>
      <w:r>
        <w:rPr>
          <w:rFonts w:hint="eastAsia" w:ascii="仿宋" w:hAnsi="仿宋" w:eastAsia="仿宋" w:cs="仿宋"/>
          <w:b w:val="0"/>
          <w:bCs w:val="0"/>
          <w:kern w:val="2"/>
          <w:sz w:val="24"/>
          <w:szCs w:val="24"/>
          <w:highlight w:val="none"/>
          <w:lang w:val="en-US" w:eastAsia="zh-CN" w:bidi="ar-SA"/>
        </w:rPr>
        <w:t>、居民小区和单位等。初步统计垃圾中转站1个</w:t>
      </w:r>
      <w:r>
        <w:rPr>
          <w:rFonts w:hint="eastAsia" w:ascii="仿宋" w:hAnsi="仿宋" w:eastAsia="仿宋" w:cs="仿宋"/>
          <w:b w:val="0"/>
          <w:bCs w:val="0"/>
          <w:color w:val="auto"/>
          <w:kern w:val="2"/>
          <w:sz w:val="24"/>
          <w:szCs w:val="24"/>
          <w:highlight w:val="none"/>
          <w:lang w:val="en-US" w:eastAsia="zh-CN" w:bidi="ar-SA"/>
        </w:rPr>
        <w:t>，垃圾箱（房）垃圾桶4500余个、窨井3600余只、车库60余个。服务期间病媒生物密度达到国家C级标准以上；学校食堂要求Ａ级。</w:t>
      </w:r>
    </w:p>
    <w:p>
      <w:pPr>
        <w:wordWrap/>
        <w:spacing w:line="360" w:lineRule="auto"/>
        <w:ind w:right="0" w:firstLine="540" w:firstLineChars="225"/>
        <w:textAlignment w:val="auto"/>
        <w:outlineLvl w:val="3"/>
        <w:rPr>
          <w:rFonts w:hint="eastAsia" w:ascii="仿宋" w:hAnsi="仿宋" w:eastAsia="仿宋" w:cs="仿宋"/>
          <w:color w:val="auto"/>
          <w:sz w:val="24"/>
          <w:szCs w:val="24"/>
          <w:highlight w:val="none"/>
        </w:rPr>
      </w:pPr>
      <w:bookmarkStart w:id="31" w:name="_Toc3756"/>
      <w:r>
        <w:rPr>
          <w:rFonts w:hint="eastAsia" w:ascii="仿宋" w:hAnsi="仿宋" w:eastAsia="仿宋" w:cs="仿宋"/>
          <w:color w:val="auto"/>
          <w:sz w:val="24"/>
          <w:szCs w:val="24"/>
          <w:highlight w:val="none"/>
        </w:rPr>
        <w:t>上述辖区内垃圾箱（房）和所有窨井窨缸、各类水体、大型蓄水池、电缆沟等“四害”控制工作。</w:t>
      </w:r>
      <w:bookmarkEnd w:id="31"/>
    </w:p>
    <w:p>
      <w:pPr>
        <w:pStyle w:val="5"/>
        <w:tabs>
          <w:tab w:val="clear" w:pos="900"/>
        </w:tabs>
        <w:wordWrap/>
        <w:spacing w:line="360" w:lineRule="auto"/>
        <w:ind w:right="0"/>
        <w:jc w:val="both"/>
        <w:textAlignment w:val="auto"/>
        <w:rPr>
          <w:rFonts w:hint="eastAsia" w:ascii="仿宋" w:hAnsi="仿宋" w:eastAsia="仿宋" w:cs="仿宋"/>
          <w:b/>
          <w:bCs/>
          <w:color w:val="auto"/>
          <w:kern w:val="2"/>
          <w:sz w:val="24"/>
          <w:szCs w:val="24"/>
          <w:highlight w:val="none"/>
          <w:lang w:val="en-US" w:eastAsia="zh-CN" w:bidi="ar-SA"/>
        </w:rPr>
      </w:pPr>
      <w:bookmarkStart w:id="32" w:name="_Toc470627475"/>
      <w:bookmarkEnd w:id="32"/>
      <w:bookmarkStart w:id="33" w:name="_Toc16422"/>
      <w:bookmarkStart w:id="34" w:name="_Toc20621"/>
      <w:bookmarkStart w:id="35" w:name="_Toc1236550"/>
      <w:r>
        <w:rPr>
          <w:rFonts w:hint="eastAsia" w:ascii="仿宋" w:hAnsi="仿宋" w:eastAsia="仿宋" w:cs="仿宋"/>
          <w:b/>
          <w:bCs/>
          <w:color w:val="auto"/>
          <w:kern w:val="2"/>
          <w:sz w:val="24"/>
          <w:szCs w:val="24"/>
          <w:highlight w:val="none"/>
          <w:lang w:val="en-US" w:eastAsia="zh-CN" w:bidi="ar-SA"/>
        </w:rPr>
        <w:t>二、服务范围内的村社、建筑、外环境的认识（特点）</w:t>
      </w:r>
      <w:bookmarkEnd w:id="33"/>
      <w:bookmarkEnd w:id="34"/>
      <w:bookmarkEnd w:id="35"/>
    </w:p>
    <w:p>
      <w:pPr>
        <w:pStyle w:val="60"/>
        <w:widowControl/>
        <w:shd w:val="clear" w:color="auto" w:fill="FFFFFF"/>
        <w:wordWrap/>
        <w:spacing w:before="0" w:beforeLines="0" w:beforeAutospacing="0" w:after="0" w:afterLines="0" w:afterAutospacing="0" w:line="360" w:lineRule="auto"/>
        <w:ind w:right="0" w:firstLine="480" w:firstLineChars="200"/>
        <w:textAlignment w:val="auto"/>
        <w:outlineLvl w:val="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仓前街道公共环境可分为三</w:t>
      </w:r>
      <w:r>
        <w:rPr>
          <w:rFonts w:hint="eastAsia" w:ascii="仿宋" w:hAnsi="仿宋" w:eastAsia="仿宋" w:cs="仿宋"/>
          <w:color w:val="auto"/>
          <w:sz w:val="24"/>
          <w:szCs w:val="24"/>
          <w:highlight w:val="none"/>
          <w:lang w:eastAsia="zh-CN"/>
        </w:rPr>
        <w:t>个</w:t>
      </w:r>
      <w:r>
        <w:rPr>
          <w:rFonts w:hint="eastAsia" w:ascii="仿宋" w:hAnsi="仿宋" w:eastAsia="仿宋" w:cs="仿宋"/>
          <w:color w:val="auto"/>
          <w:sz w:val="24"/>
          <w:szCs w:val="24"/>
          <w:highlight w:val="none"/>
        </w:rPr>
        <w:t>片区：</w:t>
      </w:r>
    </w:p>
    <w:p>
      <w:pPr>
        <w:pStyle w:val="60"/>
        <w:widowControl/>
        <w:shd w:val="clear" w:color="auto" w:fill="FFFFFF"/>
        <w:wordWrap/>
        <w:spacing w:before="0" w:beforeLines="0" w:beforeAutospacing="0" w:after="0" w:afterLines="0" w:afterAutospacing="0" w:line="360" w:lineRule="auto"/>
        <w:ind w:right="0"/>
        <w:textAlignment w:val="auto"/>
        <w:outlineLvl w:val="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第一片区：梦想小镇一条街、国际会议中心（周边）、街道、杭州师范大学周边等是仓前街道的商业、行政的中心区域。该区域河流交错，在建工地较多。</w:t>
      </w:r>
    </w:p>
    <w:p>
      <w:pPr>
        <w:pStyle w:val="60"/>
        <w:widowControl/>
        <w:shd w:val="clear" w:color="auto" w:fill="FFFFFF"/>
        <w:wordWrap/>
        <w:spacing w:before="0" w:beforeLines="0" w:beforeAutospacing="0" w:after="0" w:afterLines="0" w:afterAutospacing="0" w:line="360" w:lineRule="auto"/>
        <w:ind w:right="0"/>
        <w:textAlignment w:val="auto"/>
        <w:outlineLvl w:val="3"/>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 xml:space="preserve">      第二片区：灵源、永乐、朱庙、葛巷、宋家山</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万和</w:t>
      </w:r>
      <w:r>
        <w:rPr>
          <w:rFonts w:hint="eastAsia" w:ascii="仿宋" w:hAnsi="仿宋" w:eastAsia="仿宋" w:cs="仿宋"/>
          <w:color w:val="auto"/>
          <w:sz w:val="24"/>
          <w:szCs w:val="24"/>
          <w:highlight w:val="none"/>
        </w:rPr>
        <w:t>、仓南</w:t>
      </w:r>
      <w:r>
        <w:rPr>
          <w:rFonts w:hint="eastAsia" w:ascii="仿宋" w:hAnsi="仿宋" w:eastAsia="仿宋" w:cs="仿宋"/>
          <w:color w:val="auto"/>
          <w:sz w:val="24"/>
          <w:szCs w:val="24"/>
          <w:highlight w:val="none"/>
          <w:lang w:eastAsia="zh-CN"/>
        </w:rPr>
        <w:t>、向往、</w:t>
      </w:r>
      <w:r>
        <w:rPr>
          <w:rFonts w:hint="eastAsia" w:ascii="仿宋" w:hAnsi="仿宋" w:eastAsia="仿宋" w:cs="仿宋"/>
          <w:color w:val="auto"/>
          <w:sz w:val="24"/>
          <w:szCs w:val="24"/>
          <w:highlight w:val="none"/>
          <w:lang w:val="en-US" w:eastAsia="zh-CN"/>
        </w:rPr>
        <w:t>创景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景腾</w:t>
      </w:r>
      <w:r>
        <w:rPr>
          <w:rFonts w:hint="eastAsia" w:ascii="仿宋" w:hAnsi="仿宋" w:eastAsia="仿宋" w:cs="仿宋"/>
          <w:color w:val="auto"/>
          <w:sz w:val="24"/>
          <w:szCs w:val="24"/>
          <w:highlight w:val="none"/>
          <w:lang w:eastAsia="zh-CN"/>
        </w:rPr>
        <w:t>、龙潭</w:t>
      </w:r>
      <w:r>
        <w:rPr>
          <w:rFonts w:hint="eastAsia" w:ascii="仿宋" w:hAnsi="仿宋" w:eastAsia="仿宋" w:cs="仿宋"/>
          <w:color w:val="auto"/>
          <w:sz w:val="24"/>
          <w:szCs w:val="24"/>
          <w:highlight w:val="none"/>
        </w:rPr>
        <w:t>等村社多以新建居民区</w:t>
      </w:r>
      <w:r>
        <w:rPr>
          <w:rFonts w:hint="eastAsia" w:ascii="仿宋" w:hAnsi="仿宋" w:eastAsia="仿宋" w:cs="仿宋"/>
          <w:color w:val="auto"/>
          <w:sz w:val="24"/>
          <w:szCs w:val="24"/>
          <w:highlight w:val="none"/>
          <w:lang w:eastAsia="zh-CN"/>
        </w:rPr>
        <w:t>和</w:t>
      </w:r>
      <w:r>
        <w:rPr>
          <w:rFonts w:hint="eastAsia" w:ascii="仿宋" w:hAnsi="仿宋" w:eastAsia="仿宋" w:cs="仿宋"/>
          <w:color w:val="auto"/>
          <w:sz w:val="24"/>
          <w:szCs w:val="24"/>
          <w:highlight w:val="none"/>
        </w:rPr>
        <w:t>回迁房为主，各小区内排水系统先进，各类窨井星罗</w:t>
      </w:r>
      <w:r>
        <w:rPr>
          <w:rFonts w:hint="eastAsia" w:ascii="仿宋" w:hAnsi="仿宋" w:eastAsia="仿宋" w:cs="仿宋"/>
          <w:sz w:val="24"/>
          <w:szCs w:val="24"/>
          <w:highlight w:val="none"/>
        </w:rPr>
        <w:t>棋布。该区域居民和外来人员较为集中，特别是外来人员大量进入租住，条件简陋。</w:t>
      </w:r>
    </w:p>
    <w:p>
      <w:pPr>
        <w:pStyle w:val="60"/>
        <w:widowControl/>
        <w:shd w:val="clear" w:color="auto" w:fill="FFFFFF"/>
        <w:wordWrap/>
        <w:spacing w:before="0" w:beforeLines="0" w:beforeAutospacing="0" w:after="0" w:afterLines="0" w:afterAutospacing="0" w:line="360" w:lineRule="auto"/>
        <w:ind w:right="0"/>
        <w:textAlignment w:val="auto"/>
        <w:outlineLvl w:val="3"/>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第三片区：高桥、吴山前、连具塘、苕溪等皆为散落自然村。各村庄周边都为农田、菜地、池塘沟渠；村民院内都有坛坛罐罐、养花养草等小型积水，还有很多村民养鸡养鸭；各村的集镇和农贸市场都比较老旧，基础条件差；垃圾中转站的垃圾天天堆积如山；以上这些都是病媒生物的孳生有利场所。 </w:t>
      </w:r>
    </w:p>
    <w:p>
      <w:pPr>
        <w:pStyle w:val="60"/>
        <w:widowControl/>
        <w:shd w:val="clear" w:color="auto" w:fill="FFFFFF"/>
        <w:wordWrap/>
        <w:spacing w:before="0" w:beforeLines="0" w:beforeAutospacing="0" w:after="0" w:afterLines="0" w:afterAutospacing="0" w:line="360" w:lineRule="auto"/>
        <w:ind w:right="0" w:firstLine="480"/>
        <w:textAlignment w:val="auto"/>
        <w:outlineLvl w:val="3"/>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pPr>
        <w:pStyle w:val="5"/>
        <w:tabs>
          <w:tab w:val="clear" w:pos="900"/>
        </w:tabs>
        <w:wordWrap/>
        <w:spacing w:line="360" w:lineRule="auto"/>
        <w:ind w:right="0"/>
        <w:jc w:val="both"/>
        <w:textAlignment w:val="auto"/>
        <w:rPr>
          <w:rFonts w:hint="eastAsia" w:ascii="仿宋" w:hAnsi="仿宋" w:eastAsia="仿宋" w:cs="仿宋"/>
          <w:b/>
          <w:bCs/>
          <w:kern w:val="2"/>
          <w:sz w:val="24"/>
          <w:szCs w:val="24"/>
          <w:highlight w:val="none"/>
          <w:lang w:val="en-US" w:eastAsia="zh-CN" w:bidi="ar-SA"/>
        </w:rPr>
      </w:pPr>
      <w:bookmarkStart w:id="36" w:name="_Toc9226"/>
      <w:bookmarkStart w:id="37" w:name="_Toc1236551"/>
      <w:bookmarkStart w:id="38" w:name="_Toc23119"/>
      <w:r>
        <w:rPr>
          <w:rFonts w:hint="eastAsia" w:ascii="仿宋" w:hAnsi="仿宋" w:eastAsia="仿宋" w:cs="仿宋"/>
          <w:b/>
          <w:bCs/>
          <w:kern w:val="2"/>
          <w:sz w:val="24"/>
          <w:szCs w:val="24"/>
          <w:highlight w:val="none"/>
          <w:lang w:val="en-US" w:eastAsia="zh-CN" w:bidi="ar-SA"/>
        </w:rPr>
        <w:t>四、服务内容</w:t>
      </w:r>
      <w:bookmarkEnd w:id="36"/>
      <w:bookmarkEnd w:id="37"/>
      <w:bookmarkEnd w:id="38"/>
    </w:p>
    <w:p>
      <w:pPr>
        <w:wordWrap/>
        <w:spacing w:line="360" w:lineRule="auto"/>
        <w:ind w:right="0"/>
        <w:textAlignment w:val="auto"/>
        <w:outlineLvl w:val="3"/>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bookmarkStart w:id="39" w:name="_Toc24060"/>
      <w:r>
        <w:rPr>
          <w:rFonts w:hint="eastAsia" w:ascii="仿宋" w:hAnsi="仿宋" w:eastAsia="仿宋" w:cs="仿宋"/>
          <w:sz w:val="24"/>
          <w:szCs w:val="24"/>
          <w:highlight w:val="none"/>
        </w:rPr>
        <w:t>1.</w:t>
      </w:r>
      <w:bookmarkEnd w:id="39"/>
      <w:r>
        <w:rPr>
          <w:rFonts w:hint="eastAsia" w:ascii="仿宋" w:hAnsi="仿宋" w:eastAsia="仿宋" w:cs="仿宋"/>
          <w:sz w:val="24"/>
          <w:szCs w:val="24"/>
          <w:highlight w:val="none"/>
        </w:rPr>
        <w:t>公共环境（包括村社范围内的楼房屋顶、楼道、遮雨档板、车库车棚、棚顶跳台、窨缸窨井、绿地花坛，公共厕所、垃圾中转站、公园、垃圾箱房等公用部位环境，村社内的河道、溪流、池塘及景观水池等各类水体、大型蓄水池、电缆沟等）灭鼠和蚊蝇、蟑螂的孳生消杀控制工作。</w:t>
      </w:r>
    </w:p>
    <w:p>
      <w:pPr>
        <w:wordWrap/>
        <w:spacing w:line="360" w:lineRule="auto"/>
        <w:ind w:right="0"/>
        <w:textAlignment w:val="auto"/>
        <w:outlineLvl w:val="3"/>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bookmarkStart w:id="40" w:name="_Toc10389"/>
      <w:r>
        <w:rPr>
          <w:rFonts w:hint="eastAsia" w:ascii="仿宋" w:hAnsi="仿宋" w:eastAsia="仿宋" w:cs="仿宋"/>
          <w:sz w:val="24"/>
          <w:szCs w:val="24"/>
          <w:highlight w:val="none"/>
        </w:rPr>
        <w:t>2. 公共环境除四害所需药物及投放、喷洒及环境处理；</w:t>
      </w:r>
    </w:p>
    <w:p>
      <w:pPr>
        <w:wordWrap/>
        <w:spacing w:line="360" w:lineRule="auto"/>
        <w:ind w:right="0"/>
        <w:textAlignment w:val="auto"/>
        <w:outlineLvl w:val="3"/>
        <w:rPr>
          <w:rFonts w:hint="eastAsia" w:ascii="仿宋" w:hAnsi="仿宋" w:eastAsia="仿宋" w:cs="仿宋"/>
          <w:color w:val="auto"/>
          <w:sz w:val="24"/>
          <w:szCs w:val="24"/>
          <w:highlight w:val="none"/>
          <w:lang w:eastAsia="zh-CN"/>
        </w:rPr>
      </w:pPr>
      <w:r>
        <w:rPr>
          <w:rFonts w:hint="eastAsia" w:ascii="仿宋" w:hAnsi="仿宋" w:eastAsia="仿宋" w:cs="仿宋"/>
          <w:sz w:val="24"/>
          <w:szCs w:val="24"/>
          <w:highlight w:val="none"/>
          <w:lang w:val="en-US" w:eastAsia="zh-CN"/>
        </w:rPr>
        <w:t xml:space="preserve">   3.对仓前街道所有的小区、学校、机关单位等（包括但不限于仓溢绿苑、仓溢东苑、昌源清苑、仓溢景苑，仓乐雅苑、上苑小区、太炎花苑和钱神花苑；贯家</w:t>
      </w:r>
      <w:r>
        <w:rPr>
          <w:rFonts w:hint="eastAsia" w:ascii="仿宋" w:hAnsi="仿宋" w:eastAsia="仿宋" w:cs="仿宋"/>
          <w:color w:val="auto"/>
          <w:sz w:val="24"/>
          <w:szCs w:val="24"/>
          <w:highlight w:val="none"/>
          <w:lang w:val="en-US" w:eastAsia="zh-CN"/>
        </w:rPr>
        <w:t>农贸市场、葛巷农贸市场、吴山前农贸市场、高桥农贸市场、连具塘农贸市场；仓前卫生院；仓前各公立中小学校、幼儿园已有的</w:t>
      </w:r>
      <w:r>
        <w:rPr>
          <w:rFonts w:hint="eastAsia" w:ascii="仿宋" w:hAnsi="仿宋" w:eastAsia="仿宋" w:cs="仿宋"/>
          <w:color w:val="auto"/>
          <w:sz w:val="24"/>
          <w:szCs w:val="24"/>
          <w:highlight w:val="none"/>
        </w:rPr>
        <w:t>除四害技防设施</w:t>
      </w:r>
      <w:r>
        <w:rPr>
          <w:rFonts w:hint="eastAsia" w:ascii="仿宋" w:hAnsi="仿宋" w:eastAsia="仿宋" w:cs="仿宋"/>
          <w:color w:val="auto"/>
          <w:sz w:val="24"/>
          <w:szCs w:val="24"/>
          <w:highlight w:val="none"/>
          <w:lang w:eastAsia="zh-CN"/>
        </w:rPr>
        <w:t>（防蚊闸、毒鼠屋、捕蝇笼）</w:t>
      </w:r>
      <w:r>
        <w:rPr>
          <w:rFonts w:hint="eastAsia" w:ascii="仿宋" w:hAnsi="仿宋" w:eastAsia="仿宋" w:cs="仿宋"/>
          <w:color w:val="auto"/>
          <w:sz w:val="24"/>
          <w:szCs w:val="24"/>
          <w:highlight w:val="none"/>
        </w:rPr>
        <w:t>进行</w:t>
      </w:r>
      <w:r>
        <w:rPr>
          <w:rFonts w:hint="eastAsia" w:ascii="仿宋" w:hAnsi="仿宋" w:eastAsia="仿宋" w:cs="仿宋"/>
          <w:color w:val="auto"/>
          <w:sz w:val="24"/>
          <w:szCs w:val="24"/>
          <w:highlight w:val="none"/>
          <w:lang w:eastAsia="zh-CN"/>
        </w:rPr>
        <w:t>替补更新</w:t>
      </w:r>
      <w:r>
        <w:rPr>
          <w:rFonts w:hint="eastAsia" w:ascii="仿宋" w:hAnsi="仿宋" w:eastAsia="仿宋" w:cs="仿宋"/>
          <w:color w:val="auto"/>
          <w:sz w:val="24"/>
          <w:szCs w:val="24"/>
          <w:highlight w:val="none"/>
        </w:rPr>
        <w:t>与维护</w:t>
      </w:r>
      <w:bookmarkEnd w:id="40"/>
      <w:r>
        <w:rPr>
          <w:rFonts w:hint="eastAsia" w:ascii="仿宋" w:hAnsi="仿宋" w:eastAsia="仿宋" w:cs="仿宋"/>
          <w:color w:val="auto"/>
          <w:sz w:val="24"/>
          <w:szCs w:val="24"/>
          <w:highlight w:val="none"/>
          <w:lang w:eastAsia="zh-CN"/>
        </w:rPr>
        <w:t>；</w:t>
      </w:r>
    </w:p>
    <w:p>
      <w:pPr>
        <w:wordWrap/>
        <w:spacing w:line="360" w:lineRule="auto"/>
        <w:ind w:right="0"/>
        <w:textAlignment w:val="auto"/>
        <w:outlineLvl w:val="3"/>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 xml:space="preserve">   </w:t>
      </w:r>
      <w:bookmarkStart w:id="41" w:name="_Toc26091"/>
      <w:r>
        <w:rPr>
          <w:rFonts w:hint="eastAsia" w:ascii="仿宋" w:hAnsi="仿宋" w:eastAsia="仿宋" w:cs="仿宋"/>
          <w:color w:val="auto"/>
          <w:sz w:val="24"/>
          <w:szCs w:val="24"/>
          <w:highlight w:val="none"/>
        </w:rPr>
        <w:t>3. 突发应急事件环境消杀；市、区、街道爱卫办组织的其它除四害活动</w:t>
      </w:r>
      <w:r>
        <w:rPr>
          <w:rFonts w:hint="eastAsia" w:ascii="仿宋" w:hAnsi="仿宋" w:eastAsia="仿宋" w:cs="仿宋"/>
          <w:color w:val="auto"/>
          <w:sz w:val="24"/>
          <w:szCs w:val="24"/>
          <w:highlight w:val="none"/>
          <w:lang w:val="en-US" w:eastAsia="zh-CN"/>
        </w:rPr>
        <w:t>和设备设置</w:t>
      </w:r>
      <w:r>
        <w:rPr>
          <w:rFonts w:hint="eastAsia" w:ascii="仿宋" w:hAnsi="仿宋" w:eastAsia="仿宋" w:cs="仿宋"/>
          <w:color w:val="auto"/>
          <w:sz w:val="24"/>
          <w:szCs w:val="24"/>
          <w:highlight w:val="none"/>
        </w:rPr>
        <w:t>（包</w:t>
      </w:r>
      <w:r>
        <w:rPr>
          <w:rFonts w:hint="eastAsia" w:ascii="仿宋" w:hAnsi="仿宋" w:eastAsia="仿宋" w:cs="仿宋"/>
          <w:sz w:val="24"/>
          <w:szCs w:val="24"/>
          <w:highlight w:val="none"/>
        </w:rPr>
        <w:t>括要求承担的公益性服务）。</w:t>
      </w:r>
      <w:bookmarkEnd w:id="41"/>
    </w:p>
    <w:p>
      <w:pPr>
        <w:wordWrap/>
        <w:spacing w:line="360" w:lineRule="auto"/>
        <w:ind w:right="0"/>
        <w:textAlignment w:val="auto"/>
        <w:outlineLvl w:val="3"/>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bookmarkStart w:id="42" w:name="_Toc8119"/>
      <w:r>
        <w:rPr>
          <w:rFonts w:hint="eastAsia" w:ascii="仿宋" w:hAnsi="仿宋" w:eastAsia="仿宋" w:cs="仿宋"/>
          <w:sz w:val="24"/>
          <w:szCs w:val="24"/>
          <w:highlight w:val="none"/>
        </w:rPr>
        <w:t>4. 协助街道开展除四害宣传工作、普及科学除害防病知识，推进单位除四害市场化运作。</w:t>
      </w:r>
      <w:bookmarkEnd w:id="42"/>
    </w:p>
    <w:p>
      <w:pPr>
        <w:wordWrap/>
        <w:spacing w:line="360" w:lineRule="auto"/>
        <w:ind w:right="0"/>
        <w:textAlignment w:val="auto"/>
        <w:outlineLvl w:val="3"/>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bookmarkStart w:id="43" w:name="_Toc343"/>
      <w:r>
        <w:rPr>
          <w:rFonts w:hint="eastAsia" w:ascii="仿宋" w:hAnsi="仿宋" w:eastAsia="仿宋" w:cs="仿宋"/>
          <w:sz w:val="24"/>
          <w:szCs w:val="24"/>
          <w:highlight w:val="none"/>
        </w:rPr>
        <w:t>5．向所服务村社低保户等困难家庭户无偿提供家庭用灭蟑、灭鼠药等除“四害”药品及技术指导，向所服务村社居民家庭无偿提供除“四害”技术指导。</w:t>
      </w:r>
      <w:bookmarkEnd w:id="43"/>
    </w:p>
    <w:p>
      <w:pPr>
        <w:wordWrap/>
        <w:spacing w:line="360" w:lineRule="auto"/>
        <w:ind w:right="0"/>
        <w:textAlignment w:val="auto"/>
        <w:outlineLvl w:val="3"/>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bookmarkStart w:id="44" w:name="_Toc16920"/>
      <w:r>
        <w:rPr>
          <w:rFonts w:hint="eastAsia" w:ascii="仿宋" w:hAnsi="仿宋" w:eastAsia="仿宋" w:cs="仿宋"/>
          <w:sz w:val="24"/>
          <w:szCs w:val="24"/>
          <w:highlight w:val="none"/>
        </w:rPr>
        <w:t xml:space="preserve">6. </w:t>
      </w:r>
      <w:bookmarkEnd w:id="44"/>
      <w:r>
        <w:rPr>
          <w:rFonts w:hint="eastAsia" w:ascii="仿宋" w:hAnsi="仿宋" w:eastAsia="仿宋" w:cs="仿宋"/>
          <w:sz w:val="24"/>
          <w:szCs w:val="24"/>
          <w:highlight w:val="none"/>
        </w:rPr>
        <w:t>PCO公司的消杀人员应定期到街道爱卫办报到（日常10个人，季节性应急临时增加4人），向分管人员汇报工作计划，并服从分配的具体工作任务。</w:t>
      </w:r>
    </w:p>
    <w:p>
      <w:pPr>
        <w:wordWrap/>
        <w:spacing w:line="360" w:lineRule="auto"/>
        <w:ind w:right="0"/>
        <w:textAlignment w:val="auto"/>
        <w:outlineLvl w:val="3"/>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bookmarkStart w:id="45" w:name="_Toc22242"/>
      <w:r>
        <w:rPr>
          <w:rFonts w:hint="eastAsia" w:ascii="仿宋" w:hAnsi="仿宋" w:eastAsia="仿宋" w:cs="仿宋"/>
          <w:sz w:val="24"/>
          <w:szCs w:val="24"/>
          <w:highlight w:val="none"/>
        </w:rPr>
        <w:t xml:space="preserve">7. </w:t>
      </w:r>
      <w:bookmarkEnd w:id="45"/>
      <w:r>
        <w:rPr>
          <w:rFonts w:hint="eastAsia" w:ascii="仿宋" w:hAnsi="仿宋" w:eastAsia="仿宋" w:cs="仿宋"/>
          <w:sz w:val="24"/>
          <w:szCs w:val="24"/>
          <w:highlight w:val="none"/>
        </w:rPr>
        <w:t>做好服务区域的“四害”密度监测工作，并每月向街道爱卫办提交月密度监测报表，每月提交本月工作小结和下月工作计划。</w:t>
      </w:r>
    </w:p>
    <w:p>
      <w:pPr>
        <w:pStyle w:val="5"/>
        <w:tabs>
          <w:tab w:val="clear" w:pos="900"/>
        </w:tabs>
        <w:wordWrap/>
        <w:spacing w:line="360" w:lineRule="auto"/>
        <w:ind w:right="0"/>
        <w:jc w:val="both"/>
        <w:textAlignment w:val="auto"/>
        <w:rPr>
          <w:rFonts w:hint="eastAsia" w:ascii="仿宋" w:hAnsi="仿宋" w:eastAsia="仿宋" w:cs="仿宋"/>
          <w:b/>
          <w:bCs/>
          <w:kern w:val="2"/>
          <w:sz w:val="24"/>
          <w:szCs w:val="24"/>
          <w:highlight w:val="none"/>
          <w:lang w:val="en-US" w:eastAsia="zh-CN" w:bidi="ar-SA"/>
        </w:rPr>
      </w:pPr>
      <w:bookmarkStart w:id="46" w:name="_Toc3950"/>
      <w:r>
        <w:rPr>
          <w:rFonts w:hint="eastAsia" w:ascii="仿宋" w:hAnsi="仿宋" w:eastAsia="仿宋" w:cs="仿宋"/>
          <w:b/>
          <w:bCs/>
          <w:kern w:val="2"/>
          <w:sz w:val="24"/>
          <w:szCs w:val="24"/>
          <w:highlight w:val="none"/>
          <w:lang w:val="en-US" w:eastAsia="zh-CN" w:bidi="ar-SA"/>
        </w:rPr>
        <w:t>五、工作目标</w:t>
      </w:r>
      <w:bookmarkEnd w:id="46"/>
    </w:p>
    <w:p>
      <w:pPr>
        <w:wordWrap/>
        <w:spacing w:line="360" w:lineRule="auto"/>
        <w:ind w:right="0"/>
        <w:textAlignment w:val="auto"/>
        <w:outlineLvl w:val="3"/>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1、灭蚊：以消灭蚊幼孳生地为主，消除积水容器积水，必要时投放灭蚊缓释剂，对窖井、水沟等以投放5%倍硫磷缓释剂为主，并视场地成蚊密度情况，进行空间喷洒进行速杀成蚊。日常每周消杀一次，预防登革热等重要时段，增加消杀次数。</w:t>
      </w:r>
    </w:p>
    <w:p>
      <w:pPr>
        <w:wordWrap/>
        <w:spacing w:line="360" w:lineRule="auto"/>
        <w:ind w:right="0"/>
        <w:textAlignment w:val="auto"/>
        <w:outlineLvl w:val="3"/>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灭蝇：以消灭孳生地为主，对苍蝇孳生地进行投放倍硫磷以杀灭蝇蛆；对垃圾中转站、垃圾箱（房）、农贸市场等蝇类聚集处进行空间喷洒并结合滞留喷洒杀灭成蝇，同时辅以捕蝇笼、粘蝇条、苍蝇毒饵杀灭成蝇。</w:t>
      </w:r>
    </w:p>
    <w:p>
      <w:pPr>
        <w:wordWrap/>
        <w:spacing w:line="360" w:lineRule="auto"/>
        <w:ind w:right="0"/>
        <w:textAlignment w:val="auto"/>
        <w:outlineLvl w:val="3"/>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3、灭鼠：查找鼠害侵害情况，查鼠洞、鼠迹、鼠孳生地，以处理孳生地为主，除春秋两季进行统一灭鼠外，不定期视鼠害情况进行投药杀灭。</w:t>
      </w:r>
    </w:p>
    <w:p>
      <w:pPr>
        <w:wordWrap/>
        <w:spacing w:line="360" w:lineRule="auto"/>
        <w:ind w:right="0"/>
        <w:textAlignment w:val="auto"/>
        <w:outlineLvl w:val="3"/>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4、灭蟑：对农贸市场各摊位及单位食堂定期检查，投放杀蟑饵剂，必要时大面积进行药液喷洒除蟑。指导帮助居民户进行家庭灭蟑螂。</w:t>
      </w:r>
    </w:p>
    <w:p>
      <w:pPr>
        <w:wordWrap/>
        <w:spacing w:line="360" w:lineRule="auto"/>
        <w:ind w:right="0"/>
        <w:textAlignment w:val="auto"/>
        <w:outlineLvl w:val="3"/>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5、每月进行“四害”密度监测，预防登革热等重要时段，每周进行监测，视监测情况进行相应的处理。并形成书面材料报告街道爱卫办。</w:t>
      </w:r>
    </w:p>
    <w:p>
      <w:pPr>
        <w:wordWrap/>
        <w:spacing w:line="360" w:lineRule="auto"/>
        <w:ind w:right="0"/>
        <w:textAlignment w:val="auto"/>
        <w:outlineLvl w:val="3"/>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6、对重点区域</w:t>
      </w:r>
      <w:r>
        <w:rPr>
          <w:rFonts w:hint="eastAsia" w:ascii="仿宋" w:hAnsi="仿宋" w:eastAsia="仿宋" w:cs="仿宋"/>
          <w:sz w:val="24"/>
          <w:szCs w:val="24"/>
          <w:highlight w:val="none"/>
          <w:lang w:eastAsia="zh-CN"/>
        </w:rPr>
        <w:t>重点时段</w:t>
      </w:r>
      <w:r>
        <w:rPr>
          <w:rFonts w:hint="eastAsia" w:ascii="仿宋" w:hAnsi="仿宋" w:eastAsia="仿宋" w:cs="仿宋"/>
          <w:sz w:val="24"/>
          <w:szCs w:val="24"/>
          <w:highlight w:val="none"/>
        </w:rPr>
        <w:t>的重点防控：加强虫害孳生地检查及处置工作；必要时运用烟雾机、机动喷雾器等大型器械进行杀灭成蚊蝇。</w:t>
      </w:r>
    </w:p>
    <w:p>
      <w:pPr>
        <w:pStyle w:val="5"/>
        <w:tabs>
          <w:tab w:val="clear" w:pos="900"/>
        </w:tabs>
        <w:wordWrap/>
        <w:spacing w:line="360" w:lineRule="auto"/>
        <w:ind w:right="0"/>
        <w:jc w:val="both"/>
        <w:textAlignment w:val="auto"/>
        <w:rPr>
          <w:rFonts w:hint="eastAsia" w:ascii="仿宋" w:hAnsi="仿宋" w:eastAsia="仿宋" w:cs="仿宋"/>
          <w:b/>
          <w:bCs/>
          <w:kern w:val="2"/>
          <w:sz w:val="24"/>
          <w:szCs w:val="24"/>
          <w:highlight w:val="none"/>
          <w:lang w:val="en-US" w:eastAsia="zh-CN" w:bidi="ar-SA"/>
        </w:rPr>
      </w:pPr>
      <w:bookmarkStart w:id="47" w:name="_Toc1236552"/>
      <w:bookmarkStart w:id="48" w:name="_Toc15248"/>
      <w:bookmarkStart w:id="49" w:name="_Toc15034"/>
      <w:r>
        <w:rPr>
          <w:rFonts w:hint="eastAsia" w:ascii="仿宋" w:hAnsi="仿宋" w:eastAsia="仿宋" w:cs="仿宋"/>
          <w:b/>
          <w:bCs/>
          <w:kern w:val="2"/>
          <w:sz w:val="24"/>
          <w:szCs w:val="24"/>
          <w:highlight w:val="none"/>
          <w:lang w:val="en-US" w:eastAsia="zh-CN" w:bidi="ar-SA"/>
        </w:rPr>
        <w:t>六、质量要求</w:t>
      </w:r>
      <w:bookmarkEnd w:id="47"/>
      <w:bookmarkEnd w:id="48"/>
      <w:bookmarkEnd w:id="49"/>
    </w:p>
    <w:p>
      <w:pPr>
        <w:wordWrap/>
        <w:spacing w:line="360" w:lineRule="auto"/>
        <w:ind w:right="0"/>
        <w:textAlignment w:val="auto"/>
        <w:outlineLvl w:val="3"/>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w:t>
      </w:r>
      <w:bookmarkStart w:id="50" w:name="_Toc27605"/>
      <w:r>
        <w:rPr>
          <w:rFonts w:hint="eastAsia" w:ascii="仿宋" w:hAnsi="仿宋" w:eastAsia="仿宋" w:cs="仿宋"/>
          <w:sz w:val="24"/>
          <w:szCs w:val="24"/>
          <w:highlight w:val="none"/>
        </w:rPr>
        <w:t>1）须严格按照公共环境除四害</w:t>
      </w:r>
      <w:r>
        <w:rPr>
          <w:rFonts w:hint="eastAsia" w:ascii="仿宋" w:hAnsi="仿宋" w:eastAsia="仿宋" w:cs="仿宋"/>
          <w:sz w:val="24"/>
          <w:szCs w:val="24"/>
          <w:highlight w:val="none"/>
          <w:lang w:eastAsia="zh-CN"/>
        </w:rPr>
        <w:t>实施</w:t>
      </w:r>
      <w:r>
        <w:rPr>
          <w:rFonts w:hint="eastAsia" w:ascii="仿宋" w:hAnsi="仿宋" w:eastAsia="仿宋" w:cs="仿宋"/>
          <w:sz w:val="24"/>
          <w:szCs w:val="24"/>
          <w:highlight w:val="none"/>
        </w:rPr>
        <w:t>方案实施；</w:t>
      </w:r>
      <w:bookmarkEnd w:id="50"/>
    </w:p>
    <w:p>
      <w:pPr>
        <w:wordWrap/>
        <w:spacing w:line="360" w:lineRule="auto"/>
        <w:ind w:right="0"/>
        <w:textAlignment w:val="auto"/>
        <w:outlineLvl w:val="3"/>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bookmarkStart w:id="51" w:name="_Toc10699"/>
      <w:r>
        <w:rPr>
          <w:rFonts w:hint="eastAsia" w:ascii="仿宋" w:hAnsi="仿宋" w:eastAsia="仿宋" w:cs="仿宋"/>
          <w:sz w:val="24"/>
          <w:szCs w:val="24"/>
          <w:highlight w:val="none"/>
        </w:rPr>
        <w:t>2）除四害药品需选用符合国家规定要求的药物；</w:t>
      </w:r>
      <w:bookmarkEnd w:id="51"/>
    </w:p>
    <w:p>
      <w:pPr>
        <w:wordWrap/>
        <w:spacing w:line="360" w:lineRule="auto"/>
        <w:ind w:right="0"/>
        <w:textAlignment w:val="auto"/>
        <w:outlineLvl w:val="3"/>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bookmarkStart w:id="52" w:name="_Toc1676"/>
      <w:r>
        <w:rPr>
          <w:rFonts w:hint="eastAsia" w:ascii="仿宋" w:hAnsi="仿宋" w:eastAsia="仿宋" w:cs="仿宋"/>
          <w:sz w:val="24"/>
          <w:szCs w:val="24"/>
          <w:highlight w:val="none"/>
        </w:rPr>
        <w:t>3）应科学规范的使用药物，确保人禽的安全；</w:t>
      </w:r>
      <w:bookmarkEnd w:id="52"/>
    </w:p>
    <w:p>
      <w:pPr>
        <w:wordWrap/>
        <w:spacing w:line="360" w:lineRule="auto"/>
        <w:ind w:right="0"/>
        <w:textAlignment w:val="auto"/>
        <w:outlineLvl w:val="3"/>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bookmarkStart w:id="53" w:name="_Toc25485"/>
      <w:r>
        <w:rPr>
          <w:rFonts w:hint="eastAsia" w:ascii="仿宋" w:hAnsi="仿宋" w:eastAsia="仿宋" w:cs="仿宋"/>
          <w:sz w:val="24"/>
          <w:szCs w:val="24"/>
          <w:highlight w:val="none"/>
        </w:rPr>
        <w:t>4）应向承包区块的居民公示公司名称、负责人、联系电话，以及</w:t>
      </w:r>
      <w:r>
        <w:rPr>
          <w:rFonts w:hint="eastAsia" w:ascii="仿宋" w:hAnsi="仿宋" w:eastAsia="仿宋" w:cs="仿宋"/>
          <w:sz w:val="24"/>
          <w:szCs w:val="24"/>
          <w:highlight w:val="none"/>
          <w:lang w:eastAsia="zh-CN"/>
        </w:rPr>
        <w:t>街道</w:t>
      </w:r>
      <w:r>
        <w:rPr>
          <w:rFonts w:hint="eastAsia" w:ascii="仿宋" w:hAnsi="仿宋" w:eastAsia="仿宋" w:cs="仿宋"/>
          <w:sz w:val="24"/>
          <w:szCs w:val="24"/>
          <w:highlight w:val="none"/>
        </w:rPr>
        <w:t>爱卫办监督电话；</w:t>
      </w:r>
      <w:bookmarkEnd w:id="53"/>
    </w:p>
    <w:p>
      <w:pPr>
        <w:wordWrap/>
        <w:spacing w:line="360" w:lineRule="auto"/>
        <w:ind w:right="0" w:firstLine="480"/>
        <w:textAlignment w:val="auto"/>
        <w:outlineLvl w:val="3"/>
        <w:rPr>
          <w:rFonts w:hint="eastAsia" w:ascii="仿宋" w:hAnsi="仿宋" w:eastAsia="仿宋" w:cs="仿宋"/>
          <w:sz w:val="24"/>
          <w:szCs w:val="24"/>
          <w:highlight w:val="none"/>
        </w:rPr>
      </w:pPr>
      <w:bookmarkStart w:id="54" w:name="_Toc3374"/>
      <w:r>
        <w:rPr>
          <w:rFonts w:hint="eastAsia" w:ascii="仿宋" w:hAnsi="仿宋" w:eastAsia="仿宋" w:cs="仿宋"/>
          <w:sz w:val="24"/>
          <w:szCs w:val="24"/>
          <w:highlight w:val="none"/>
        </w:rPr>
        <w:t>5）应在作业后</w:t>
      </w:r>
      <w:r>
        <w:rPr>
          <w:rFonts w:hint="eastAsia" w:ascii="仿宋" w:hAnsi="仿宋" w:eastAsia="仿宋" w:cs="仿宋"/>
          <w:sz w:val="24"/>
          <w:szCs w:val="24"/>
          <w:highlight w:val="none"/>
          <w:lang w:eastAsia="zh-CN"/>
        </w:rPr>
        <w:t>向服务单位</w:t>
      </w:r>
      <w:r>
        <w:rPr>
          <w:rFonts w:hint="eastAsia" w:ascii="仿宋" w:hAnsi="仿宋" w:eastAsia="仿宋" w:cs="仿宋"/>
          <w:sz w:val="24"/>
          <w:szCs w:val="24"/>
          <w:highlight w:val="none"/>
        </w:rPr>
        <w:t>提交工作单，并每月作出工作小结和下月工作计划及“四害”密度监测表，提交</w:t>
      </w:r>
      <w:r>
        <w:rPr>
          <w:rFonts w:hint="eastAsia" w:ascii="仿宋" w:hAnsi="仿宋" w:eastAsia="仿宋" w:cs="仿宋"/>
          <w:sz w:val="24"/>
          <w:szCs w:val="24"/>
          <w:highlight w:val="none"/>
          <w:lang w:eastAsia="zh-CN"/>
        </w:rPr>
        <w:t>街道</w:t>
      </w:r>
      <w:r>
        <w:rPr>
          <w:rFonts w:hint="eastAsia" w:ascii="仿宋" w:hAnsi="仿宋" w:eastAsia="仿宋" w:cs="仿宋"/>
          <w:sz w:val="24"/>
          <w:szCs w:val="24"/>
          <w:highlight w:val="none"/>
        </w:rPr>
        <w:t>爱卫办。</w:t>
      </w:r>
      <w:bookmarkEnd w:id="54"/>
      <w:r>
        <w:rPr>
          <w:rFonts w:hint="eastAsia" w:ascii="仿宋" w:hAnsi="仿宋" w:eastAsia="仿宋" w:cs="仿宋"/>
          <w:sz w:val="24"/>
          <w:szCs w:val="24"/>
          <w:highlight w:val="none"/>
        </w:rPr>
        <w:t xml:space="preserve">  </w:t>
      </w:r>
      <w:bookmarkStart w:id="55" w:name="_Toc7620"/>
      <w:bookmarkStart w:id="56" w:name="_Toc1236554"/>
    </w:p>
    <w:bookmarkEnd w:id="55"/>
    <w:bookmarkEnd w:id="56"/>
    <w:p>
      <w:pPr>
        <w:pStyle w:val="5"/>
        <w:tabs>
          <w:tab w:val="clear" w:pos="900"/>
        </w:tabs>
        <w:wordWrap/>
        <w:spacing w:line="360" w:lineRule="auto"/>
        <w:ind w:right="0"/>
        <w:jc w:val="both"/>
        <w:textAlignment w:val="auto"/>
        <w:rPr>
          <w:rFonts w:hint="eastAsia" w:ascii="仿宋" w:hAnsi="仿宋" w:eastAsia="仿宋" w:cs="仿宋"/>
          <w:b/>
          <w:bCs/>
          <w:kern w:val="2"/>
          <w:sz w:val="24"/>
          <w:szCs w:val="24"/>
          <w:highlight w:val="none"/>
          <w:lang w:val="en-US" w:eastAsia="zh-CN" w:bidi="ar-SA"/>
        </w:rPr>
      </w:pPr>
      <w:bookmarkStart w:id="57" w:name="_Toc26649"/>
      <w:bookmarkStart w:id="58" w:name="_Toc8151"/>
      <w:bookmarkStart w:id="59" w:name="_Toc13501"/>
      <w:bookmarkStart w:id="60" w:name="_Toc2879"/>
      <w:bookmarkStart w:id="61" w:name="_Toc31224"/>
      <w:bookmarkStart w:id="62" w:name="_Toc1236559"/>
      <w:bookmarkStart w:id="63" w:name="_Toc19452"/>
      <w:bookmarkStart w:id="64" w:name="_Toc18020"/>
      <w:bookmarkStart w:id="65" w:name="_Toc18778"/>
      <w:bookmarkStart w:id="66" w:name="_Toc10048"/>
      <w:bookmarkStart w:id="67" w:name="_Toc21468"/>
      <w:bookmarkStart w:id="68" w:name="_Toc29041"/>
      <w:bookmarkStart w:id="69" w:name="_Toc26819"/>
      <w:bookmarkStart w:id="70" w:name="_Toc485719516"/>
      <w:bookmarkStart w:id="71" w:name="_Toc108"/>
      <w:bookmarkStart w:id="72" w:name="_Toc10690"/>
      <w:r>
        <w:rPr>
          <w:rFonts w:hint="eastAsia" w:ascii="仿宋" w:hAnsi="仿宋" w:eastAsia="仿宋" w:cs="仿宋"/>
          <w:b/>
          <w:bCs/>
          <w:kern w:val="2"/>
          <w:sz w:val="24"/>
          <w:szCs w:val="24"/>
          <w:highlight w:val="none"/>
          <w:lang w:val="en-US" w:eastAsia="zh-CN" w:bidi="ar-SA"/>
        </w:rPr>
        <w:t>七、公共环境除“四害”控制标准</w:t>
      </w:r>
      <w:bookmarkEnd w:id="57"/>
    </w:p>
    <w:p>
      <w:pPr>
        <w:wordWrap/>
        <w:spacing w:line="360" w:lineRule="auto"/>
        <w:ind w:right="0"/>
        <w:textAlignment w:val="auto"/>
        <w:outlineLvl w:val="3"/>
        <w:rPr>
          <w:rFonts w:hint="eastAsia" w:ascii="仿宋" w:hAnsi="仿宋" w:eastAsia="仿宋" w:cs="仿宋"/>
          <w:b w:val="0"/>
          <w:bCs w:val="0"/>
          <w:sz w:val="24"/>
          <w:szCs w:val="24"/>
          <w:highlight w:val="none"/>
        </w:rPr>
      </w:pPr>
      <w:r>
        <w:rPr>
          <w:rStyle w:val="860"/>
          <w:rFonts w:hint="eastAsia" w:ascii="仿宋" w:hAnsi="仿宋" w:eastAsia="仿宋" w:cs="仿宋"/>
          <w:b w:val="0"/>
          <w:bCs w:val="0"/>
          <w:sz w:val="24"/>
          <w:szCs w:val="24"/>
          <w:highlight w:val="none"/>
        </w:rPr>
        <w:t>1</w:t>
      </w:r>
      <w:r>
        <w:rPr>
          <w:rStyle w:val="860"/>
          <w:rFonts w:hint="eastAsia" w:ascii="仿宋" w:hAnsi="仿宋" w:eastAsia="仿宋" w:cs="仿宋"/>
          <w:b w:val="0"/>
          <w:bCs w:val="0"/>
          <w:sz w:val="24"/>
          <w:szCs w:val="24"/>
          <w:highlight w:val="none"/>
          <w:lang w:eastAsia="zh-CN"/>
        </w:rPr>
        <w:t>、</w:t>
      </w:r>
      <w:r>
        <w:rPr>
          <w:rStyle w:val="860"/>
          <w:rFonts w:hint="eastAsia" w:ascii="仿宋" w:hAnsi="仿宋" w:eastAsia="仿宋" w:cs="仿宋"/>
          <w:b w:val="0"/>
          <w:bCs w:val="0"/>
          <w:sz w:val="24"/>
          <w:szCs w:val="24"/>
          <w:highlight w:val="none"/>
        </w:rPr>
        <w:t>灭鼠标准</w:t>
      </w:r>
      <w:r>
        <w:rPr>
          <w:rFonts w:hint="eastAsia" w:ascii="仿宋" w:hAnsi="仿宋" w:eastAsia="仿宋" w:cs="仿宋"/>
          <w:b w:val="0"/>
          <w:bCs w:val="0"/>
          <w:sz w:val="24"/>
          <w:szCs w:val="24"/>
          <w:highlight w:val="none"/>
        </w:rPr>
        <w:t>：（前三款对实施除四害市场化运作的单位生效，下同）</w:t>
      </w:r>
    </w:p>
    <w:p>
      <w:pPr>
        <w:wordWrap/>
        <w:spacing w:line="360" w:lineRule="auto"/>
        <w:ind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（1）粉迹法阳性率 ≤ 3%。 适用于15M</w:t>
      </w:r>
      <w:r>
        <w:rPr>
          <w:rFonts w:hint="eastAsia" w:ascii="仿宋" w:hAnsi="仿宋" w:eastAsia="仿宋" w:cs="仿宋"/>
          <w:sz w:val="24"/>
          <w:szCs w:val="24"/>
          <w:highlight w:val="none"/>
          <w:vertAlign w:val="superscript"/>
        </w:rPr>
        <w:t>2</w:t>
      </w:r>
      <w:r>
        <w:rPr>
          <w:rFonts w:hint="eastAsia" w:ascii="仿宋" w:hAnsi="仿宋" w:eastAsia="仿宋" w:cs="仿宋"/>
          <w:sz w:val="24"/>
          <w:szCs w:val="24"/>
          <w:highlight w:val="none"/>
        </w:rPr>
        <w:t>房间布放20×20cm滑石粉块两块，一夜后阳性粉块数不超过3%。</w:t>
      </w:r>
    </w:p>
    <w:p>
      <w:pPr>
        <w:wordWrap/>
        <w:spacing w:line="360" w:lineRule="auto"/>
        <w:ind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（2）鼠迹 ≤ 2%。 有鼠洞、鼠粪、鼠咬痕等鼠活动痕迹的房间不超过2%。</w:t>
      </w:r>
    </w:p>
    <w:p>
      <w:pPr>
        <w:wordWrap/>
        <w:spacing w:line="360" w:lineRule="auto"/>
        <w:ind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（3）重点场所防鼠设施不合格处 ≤ 5%。</w:t>
      </w:r>
    </w:p>
    <w:p>
      <w:pPr>
        <w:wordWrap/>
        <w:spacing w:line="360" w:lineRule="auto"/>
        <w:ind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（4）外环境鼠迹 ≤ 5处。 不同类型外环境累计2000米，鼠迹数不超过5处。</w:t>
      </w:r>
    </w:p>
    <w:p>
      <w:pPr>
        <w:wordWrap/>
        <w:spacing w:line="360" w:lineRule="auto"/>
        <w:ind w:right="0"/>
        <w:textAlignment w:val="auto"/>
        <w:rPr>
          <w:rStyle w:val="860"/>
          <w:rFonts w:hint="eastAsia" w:ascii="仿宋" w:hAnsi="仿宋" w:eastAsia="仿宋" w:cs="仿宋"/>
          <w:sz w:val="24"/>
          <w:szCs w:val="24"/>
          <w:highlight w:val="none"/>
        </w:rPr>
      </w:pPr>
      <w:r>
        <w:rPr>
          <w:rStyle w:val="860"/>
          <w:rFonts w:hint="eastAsia" w:ascii="仿宋" w:hAnsi="仿宋" w:eastAsia="仿宋" w:cs="仿宋"/>
          <w:b w:val="0"/>
          <w:bCs w:val="0"/>
          <w:sz w:val="24"/>
          <w:szCs w:val="24"/>
          <w:highlight w:val="none"/>
        </w:rPr>
        <w:t>2</w:t>
      </w:r>
      <w:r>
        <w:rPr>
          <w:rStyle w:val="860"/>
          <w:rFonts w:hint="eastAsia" w:ascii="仿宋" w:hAnsi="仿宋" w:eastAsia="仿宋" w:cs="仿宋"/>
          <w:b w:val="0"/>
          <w:bCs w:val="0"/>
          <w:sz w:val="24"/>
          <w:szCs w:val="24"/>
          <w:highlight w:val="none"/>
          <w:lang w:eastAsia="zh-CN"/>
        </w:rPr>
        <w:t>、</w:t>
      </w:r>
      <w:r>
        <w:rPr>
          <w:rStyle w:val="860"/>
          <w:rFonts w:hint="eastAsia" w:ascii="仿宋" w:hAnsi="仿宋" w:eastAsia="仿宋" w:cs="仿宋"/>
          <w:b w:val="0"/>
          <w:bCs w:val="0"/>
          <w:sz w:val="24"/>
          <w:szCs w:val="24"/>
          <w:highlight w:val="none"/>
        </w:rPr>
        <w:t>灭蚊标准：</w:t>
      </w:r>
    </w:p>
    <w:p>
      <w:pPr>
        <w:wordWrap/>
        <w:spacing w:line="360" w:lineRule="auto"/>
        <w:ind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小积水容器方法：调查建成区10个不同水体（大中型水体、下水道等）100勺水样，蚊幼及蛹的阳性孳生不超过3%，蚊幼及蛹的阳性率不超过3％；地下室成蚊每视野不超过3只；调查外环境2000米，小型积水处不能超过5处；</w:t>
      </w:r>
    </w:p>
    <w:p>
      <w:pPr>
        <w:wordWrap/>
        <w:spacing w:line="360" w:lineRule="auto"/>
        <w:ind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（2）人诱法：特殊场所白天人诱蚊30分钟，平均每人次诱获成蚊数不超过1只。</w:t>
      </w:r>
    </w:p>
    <w:p>
      <w:pPr>
        <w:wordWrap/>
        <w:spacing w:line="360" w:lineRule="auto"/>
        <w:ind w:right="0"/>
        <w:textAlignment w:val="auto"/>
        <w:rPr>
          <w:rFonts w:hint="eastAsia" w:ascii="仿宋" w:hAnsi="仿宋" w:eastAsia="仿宋" w:cs="仿宋"/>
          <w:sz w:val="24"/>
          <w:szCs w:val="24"/>
          <w:highlight w:val="none"/>
        </w:rPr>
      </w:pPr>
      <w:r>
        <w:rPr>
          <w:rStyle w:val="860"/>
          <w:rFonts w:hint="eastAsia" w:ascii="仿宋" w:hAnsi="仿宋" w:eastAsia="仿宋" w:cs="仿宋"/>
          <w:b w:val="0"/>
          <w:bCs w:val="0"/>
          <w:sz w:val="24"/>
          <w:szCs w:val="24"/>
          <w:highlight w:val="none"/>
        </w:rPr>
        <w:t>3</w:t>
      </w:r>
      <w:r>
        <w:rPr>
          <w:rStyle w:val="860"/>
          <w:rFonts w:hint="eastAsia" w:ascii="仿宋" w:hAnsi="仿宋" w:eastAsia="仿宋" w:cs="仿宋"/>
          <w:b w:val="0"/>
          <w:bCs w:val="0"/>
          <w:sz w:val="24"/>
          <w:szCs w:val="24"/>
          <w:highlight w:val="none"/>
          <w:lang w:eastAsia="zh-CN"/>
        </w:rPr>
        <w:t>、</w:t>
      </w:r>
      <w:r>
        <w:rPr>
          <w:rStyle w:val="860"/>
          <w:rFonts w:hint="eastAsia" w:ascii="仿宋" w:hAnsi="仿宋" w:eastAsia="仿宋" w:cs="仿宋"/>
          <w:b w:val="0"/>
          <w:bCs w:val="0"/>
          <w:sz w:val="24"/>
          <w:szCs w:val="24"/>
          <w:highlight w:val="none"/>
        </w:rPr>
        <w:t>灭蝇标准</w:t>
      </w:r>
      <w:r>
        <w:rPr>
          <w:rFonts w:hint="eastAsia" w:ascii="仿宋" w:hAnsi="仿宋" w:eastAsia="仿宋" w:cs="仿宋"/>
          <w:b w:val="0"/>
          <w:bCs w:val="0"/>
          <w:sz w:val="24"/>
          <w:szCs w:val="24"/>
          <w:highlight w:val="none"/>
        </w:rPr>
        <w:t>：</w:t>
      </w:r>
    </w:p>
    <w:p>
      <w:pPr>
        <w:wordWrap/>
        <w:spacing w:line="360" w:lineRule="auto"/>
        <w:ind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（1）孳生地调查：调查外环境2000米，蝇幼及蛹的阳性孳生不超过4处；幼虫和蛹的检出率不超过3%；</w:t>
      </w:r>
    </w:p>
    <w:p>
      <w:pPr>
        <w:wordWrap/>
        <w:spacing w:line="360" w:lineRule="auto"/>
        <w:ind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（2）目测法：垃圾箱成蝇每视野不超过3只；加工、销售直接入口食品的场所不得有蝇；</w:t>
      </w:r>
    </w:p>
    <w:p>
      <w:pPr>
        <w:wordWrap/>
        <w:spacing w:line="360" w:lineRule="auto"/>
        <w:ind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（3）防蝇设施：重点单位防蝇设施不合格房间不超过5％。</w:t>
      </w:r>
    </w:p>
    <w:p>
      <w:pPr>
        <w:wordWrap/>
        <w:spacing w:line="360" w:lineRule="auto"/>
        <w:ind w:right="0"/>
        <w:textAlignment w:val="auto"/>
        <w:rPr>
          <w:rFonts w:hint="eastAsia" w:ascii="仿宋" w:hAnsi="仿宋" w:eastAsia="仿宋" w:cs="仿宋"/>
          <w:sz w:val="24"/>
          <w:szCs w:val="24"/>
          <w:highlight w:val="none"/>
        </w:rPr>
      </w:pPr>
      <w:r>
        <w:rPr>
          <w:rStyle w:val="860"/>
          <w:rFonts w:hint="eastAsia" w:ascii="仿宋" w:hAnsi="仿宋" w:eastAsia="仿宋" w:cs="仿宋"/>
          <w:b w:val="0"/>
          <w:bCs w:val="0"/>
          <w:sz w:val="24"/>
          <w:szCs w:val="24"/>
          <w:highlight w:val="none"/>
        </w:rPr>
        <w:t>4</w:t>
      </w:r>
      <w:r>
        <w:rPr>
          <w:rStyle w:val="860"/>
          <w:rFonts w:hint="eastAsia" w:ascii="仿宋" w:hAnsi="仿宋" w:eastAsia="仿宋" w:cs="仿宋"/>
          <w:b w:val="0"/>
          <w:bCs w:val="0"/>
          <w:sz w:val="24"/>
          <w:szCs w:val="24"/>
          <w:highlight w:val="none"/>
          <w:lang w:eastAsia="zh-CN"/>
        </w:rPr>
        <w:t>、</w:t>
      </w:r>
      <w:r>
        <w:rPr>
          <w:rStyle w:val="860"/>
          <w:rFonts w:hint="eastAsia" w:ascii="仿宋" w:hAnsi="仿宋" w:eastAsia="仿宋" w:cs="仿宋"/>
          <w:b w:val="0"/>
          <w:bCs w:val="0"/>
          <w:sz w:val="24"/>
          <w:szCs w:val="24"/>
          <w:highlight w:val="none"/>
        </w:rPr>
        <w:t>灭蟑标准</w:t>
      </w:r>
      <w:r>
        <w:rPr>
          <w:rFonts w:hint="eastAsia" w:ascii="仿宋" w:hAnsi="仿宋" w:eastAsia="仿宋" w:cs="仿宋"/>
          <w:b w:val="0"/>
          <w:bCs w:val="0"/>
          <w:sz w:val="24"/>
          <w:szCs w:val="24"/>
          <w:highlight w:val="none"/>
        </w:rPr>
        <w:t>：</w:t>
      </w:r>
    </w:p>
    <w:p>
      <w:pPr>
        <w:wordWrap/>
        <w:spacing w:line="360" w:lineRule="auto"/>
        <w:ind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采用目测法：农贸市场、工地、环卫设施成虫、若虫阳性不超过3%，平均每间大蠊不超过5只、小蠊不超过10只，卵鞘阳性房间不超过2%，平均每间不超过4只，蟑迹阳性不超过5%。</w:t>
      </w:r>
    </w:p>
    <w:p>
      <w:pPr>
        <w:wordWrap/>
        <w:spacing w:line="360" w:lineRule="auto"/>
        <w:ind w:right="0"/>
        <w:textAlignment w:val="auto"/>
        <w:rPr>
          <w:rFonts w:hint="eastAsia" w:ascii="仿宋" w:hAnsi="仿宋" w:eastAsia="仿宋" w:cs="仿宋"/>
          <w:b w:val="0"/>
          <w:bCs w:val="0"/>
          <w:sz w:val="24"/>
          <w:szCs w:val="24"/>
          <w:highlight w:val="none"/>
        </w:rPr>
      </w:pPr>
      <w:r>
        <w:rPr>
          <w:rStyle w:val="860"/>
          <w:rFonts w:hint="eastAsia" w:ascii="仿宋" w:hAnsi="仿宋" w:eastAsia="仿宋" w:cs="仿宋"/>
          <w:b w:val="0"/>
          <w:bCs w:val="0"/>
          <w:sz w:val="24"/>
          <w:szCs w:val="24"/>
          <w:highlight w:val="none"/>
        </w:rPr>
        <w:t>5灭鼠屋要求</w:t>
      </w:r>
      <w:r>
        <w:rPr>
          <w:rFonts w:hint="eastAsia" w:ascii="仿宋" w:hAnsi="仿宋" w:eastAsia="仿宋" w:cs="仿宋"/>
          <w:b w:val="0"/>
          <w:bCs w:val="0"/>
          <w:sz w:val="24"/>
          <w:szCs w:val="24"/>
          <w:highlight w:val="none"/>
        </w:rPr>
        <w:t>：</w:t>
      </w:r>
    </w:p>
    <w:p>
      <w:pPr>
        <w:wordWrap/>
        <w:spacing w:line="360" w:lineRule="auto"/>
        <w:ind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（1）灭鼠屋标准长度≥30厘米，每幢房子（例如3个单元的商品房）设置2-3个灭鼠屋，设置要求科学、规范，并有警示标记。</w:t>
      </w:r>
    </w:p>
    <w:p>
      <w:pPr>
        <w:wordWrap/>
        <w:spacing w:line="360" w:lineRule="auto"/>
        <w:ind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（2）灭鼠毒饵保存率：全年保持灭鼠屋中的毒饵无霉变。</w:t>
      </w:r>
    </w:p>
    <w:p>
      <w:pPr>
        <w:wordWrap/>
        <w:spacing w:line="360" w:lineRule="auto"/>
        <w:ind w:right="0"/>
        <w:textAlignment w:val="auto"/>
        <w:rPr>
          <w:rFonts w:hint="eastAsia" w:ascii="仿宋" w:hAnsi="仿宋" w:eastAsia="仿宋" w:cs="仿宋"/>
          <w:sz w:val="24"/>
          <w:szCs w:val="24"/>
          <w:highlight w:val="none"/>
        </w:rPr>
      </w:pPr>
      <w:r>
        <w:rPr>
          <w:rStyle w:val="860"/>
          <w:rFonts w:hint="eastAsia" w:ascii="仿宋" w:hAnsi="仿宋" w:eastAsia="仿宋" w:cs="仿宋"/>
          <w:b w:val="0"/>
          <w:bCs w:val="0"/>
          <w:sz w:val="24"/>
          <w:szCs w:val="24"/>
          <w:highlight w:val="none"/>
        </w:rPr>
        <w:t>6民意调查</w:t>
      </w:r>
      <w:r>
        <w:rPr>
          <w:rFonts w:hint="eastAsia" w:ascii="仿宋" w:hAnsi="仿宋" w:eastAsia="仿宋" w:cs="仿宋"/>
          <w:b w:val="0"/>
          <w:bCs w:val="0"/>
          <w:sz w:val="24"/>
          <w:szCs w:val="24"/>
          <w:highlight w:val="none"/>
        </w:rPr>
        <w:t>：</w:t>
      </w:r>
      <w:r>
        <w:rPr>
          <w:rFonts w:hint="eastAsia" w:ascii="仿宋" w:hAnsi="仿宋" w:eastAsia="仿宋" w:cs="仿宋"/>
          <w:sz w:val="24"/>
          <w:szCs w:val="24"/>
          <w:highlight w:val="none"/>
        </w:rPr>
        <w:t>满意率达85%以上。</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Start w:id="73" w:name="_Toc6675071"/>
    </w:p>
    <w:p>
      <w:pPr>
        <w:wordWrap/>
        <w:adjustRightInd w:val="0"/>
        <w:spacing w:line="360" w:lineRule="auto"/>
        <w:ind w:right="0"/>
        <w:textAlignment w:val="auto"/>
        <w:rPr>
          <w:rFonts w:hint="eastAsia" w:ascii="仿宋" w:hAnsi="仿宋" w:eastAsia="仿宋" w:cs="仿宋"/>
          <w:b/>
          <w:bCs/>
          <w:kern w:val="0"/>
          <w:sz w:val="24"/>
          <w:szCs w:val="24"/>
          <w:highlight w:val="none"/>
        </w:rPr>
      </w:pPr>
      <w:r>
        <w:rPr>
          <w:rFonts w:hint="eastAsia" w:ascii="仿宋" w:hAnsi="仿宋" w:eastAsia="仿宋" w:cs="仿宋"/>
          <w:b/>
          <w:bCs/>
          <w:sz w:val="24"/>
          <w:szCs w:val="24"/>
          <w:highlight w:val="none"/>
          <w:lang w:eastAsia="zh-CN"/>
        </w:rPr>
        <w:t>八</w:t>
      </w:r>
      <w:r>
        <w:rPr>
          <w:rFonts w:hint="eastAsia" w:ascii="仿宋" w:hAnsi="仿宋" w:eastAsia="仿宋" w:cs="仿宋"/>
          <w:b/>
          <w:bCs/>
          <w:sz w:val="24"/>
          <w:szCs w:val="24"/>
          <w:highlight w:val="none"/>
        </w:rPr>
        <w:t>、履约保证金和质量保证金：</w:t>
      </w:r>
    </w:p>
    <w:p>
      <w:pPr>
        <w:wordWrap/>
        <w:adjustRightInd w:val="0"/>
        <w:spacing w:line="360" w:lineRule="auto"/>
        <w:ind w:right="0"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在签订合同后七日内向采购人缴纳合同价</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%的履约保证金。</w:t>
      </w:r>
    </w:p>
    <w:p>
      <w:pPr>
        <w:wordWrap/>
        <w:adjustRightInd w:val="0"/>
        <w:spacing w:line="360" w:lineRule="auto"/>
        <w:ind w:right="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sz w:val="24"/>
          <w:szCs w:val="24"/>
          <w:highlight w:val="none"/>
          <w:lang w:eastAsia="zh-CN"/>
        </w:rPr>
        <w:t>九</w:t>
      </w:r>
      <w:r>
        <w:rPr>
          <w:rFonts w:hint="eastAsia" w:ascii="仿宋" w:hAnsi="仿宋" w:eastAsia="仿宋" w:cs="仿宋"/>
          <w:b/>
          <w:bCs/>
          <w:color w:val="auto"/>
          <w:sz w:val="24"/>
          <w:szCs w:val="24"/>
          <w:highlight w:val="none"/>
        </w:rPr>
        <w:t>、货款结算方式：</w:t>
      </w:r>
    </w:p>
    <w:p>
      <w:pPr>
        <w:shd w:val="clear" w:color="auto" w:fill="FFFFFF"/>
        <w:wordWrap/>
        <w:snapToGrid w:val="0"/>
        <w:spacing w:line="360" w:lineRule="auto"/>
        <w:ind w:righ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本项目合同款每半</w:t>
      </w:r>
      <w:r>
        <w:rPr>
          <w:rFonts w:hint="eastAsia" w:ascii="仿宋" w:hAnsi="仿宋" w:eastAsia="仿宋" w:cs="仿宋"/>
          <w:color w:val="000000"/>
          <w:sz w:val="24"/>
          <w:szCs w:val="24"/>
          <w:highlight w:val="none"/>
          <w:lang w:val="en-US" w:eastAsia="zh-CN"/>
        </w:rPr>
        <w:t>年支付一次，采购人凭</w:t>
      </w:r>
      <w:r>
        <w:rPr>
          <w:rFonts w:hint="eastAsia" w:ascii="仿宋" w:hAnsi="仿宋" w:eastAsia="仿宋" w:cs="仿宋"/>
          <w:color w:val="000000"/>
          <w:sz w:val="24"/>
          <w:szCs w:val="24"/>
          <w:highlight w:val="none"/>
        </w:rPr>
        <w:t>发票、确认单以及</w:t>
      </w:r>
      <w:r>
        <w:rPr>
          <w:rFonts w:hint="eastAsia" w:ascii="仿宋" w:hAnsi="仿宋" w:eastAsia="仿宋" w:cs="仿宋"/>
          <w:color w:val="000000"/>
          <w:sz w:val="24"/>
          <w:szCs w:val="24"/>
          <w:highlight w:val="none"/>
          <w:lang w:val="en-US" w:eastAsia="zh-CN"/>
        </w:rPr>
        <w:t>考核标准支付中标单位合同款。</w:t>
      </w:r>
    </w:p>
    <w:bookmarkEnd w:id="73"/>
    <w:p>
      <w:pPr>
        <w:pStyle w:val="3"/>
        <w:wordWrap/>
        <w:spacing w:line="360" w:lineRule="auto"/>
        <w:ind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附表：</w:t>
      </w:r>
      <w:r>
        <w:rPr>
          <w:rFonts w:hint="eastAsia" w:ascii="仿宋" w:hAnsi="仿宋" w:eastAsia="仿宋" w:cs="仿宋"/>
          <w:sz w:val="24"/>
          <w:szCs w:val="24"/>
          <w:highlight w:val="none"/>
        </w:rPr>
        <w:t>药物</w:t>
      </w:r>
      <w:r>
        <w:rPr>
          <w:rFonts w:hint="eastAsia" w:ascii="仿宋" w:hAnsi="仿宋" w:eastAsia="仿宋" w:cs="仿宋"/>
          <w:sz w:val="24"/>
          <w:szCs w:val="24"/>
          <w:highlight w:val="none"/>
          <w:lang w:eastAsia="zh-CN"/>
        </w:rPr>
        <w:t>用量参考</w:t>
      </w:r>
      <w:r>
        <w:rPr>
          <w:rFonts w:hint="eastAsia" w:ascii="仿宋" w:hAnsi="仿宋" w:eastAsia="仿宋" w:cs="仿宋"/>
          <w:sz w:val="24"/>
          <w:szCs w:val="24"/>
          <w:highlight w:val="none"/>
        </w:rPr>
        <w:t xml:space="preserve">                             </w:t>
      </w:r>
    </w:p>
    <w:p>
      <w:pPr>
        <w:wordWrap/>
        <w:spacing w:line="360" w:lineRule="auto"/>
        <w:ind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按一年计算                               </w:t>
      </w:r>
    </w:p>
    <w:tbl>
      <w:tblPr>
        <w:tblStyle w:val="64"/>
        <w:tblW w:w="7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851"/>
        <w:gridCol w:w="3114"/>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851"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tc>
        <w:tc>
          <w:tcPr>
            <w:tcW w:w="3114"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药品名称</w:t>
            </w:r>
          </w:p>
        </w:tc>
        <w:tc>
          <w:tcPr>
            <w:tcW w:w="2836" w:type="dxa"/>
            <w:tcBorders>
              <w:top w:val="single" w:color="auto" w:sz="4" w:space="0"/>
              <w:left w:val="single" w:color="auto" w:sz="4" w:space="0"/>
              <w:bottom w:val="single" w:color="auto" w:sz="4" w:space="0"/>
              <w:right w:val="single" w:color="auto" w:sz="4" w:space="0"/>
            </w:tcBorders>
            <w:vAlign w:val="center"/>
          </w:tcPr>
          <w:p>
            <w:pPr>
              <w:wordWrap/>
              <w:spacing w:before="0" w:beforeAutospacing="0" w:after="0" w:afterAutospacing="0" w:line="360" w:lineRule="auto"/>
              <w:ind w:left="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用量数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409" w:type="dxa"/>
            <w:vMerge w:val="restart"/>
            <w:tcBorders>
              <w:top w:val="single" w:color="auto" w:sz="4" w:space="0"/>
              <w:left w:val="single" w:color="auto" w:sz="4" w:space="0"/>
              <w:right w:val="single" w:color="auto" w:sz="4" w:space="0"/>
            </w:tcBorders>
            <w:vAlign w:val="center"/>
          </w:tcPr>
          <w:p>
            <w:pPr>
              <w:wordWrap/>
              <w:spacing w:before="0" w:beforeAutospacing="0" w:after="0" w:afterAutospacing="0" w:line="360" w:lineRule="auto"/>
              <w:ind w:left="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851" w:type="dxa"/>
            <w:vMerge w:val="restart"/>
            <w:tcBorders>
              <w:top w:val="single" w:color="auto" w:sz="4" w:space="0"/>
              <w:left w:val="single" w:color="auto" w:sz="4" w:space="0"/>
              <w:right w:val="single" w:color="auto" w:sz="4" w:space="0"/>
            </w:tcBorders>
            <w:vAlign w:val="center"/>
          </w:tcPr>
          <w:p>
            <w:pPr>
              <w:wordWrap/>
              <w:spacing w:before="0" w:beforeAutospacing="0" w:after="0" w:afterAutospacing="0" w:line="360" w:lineRule="auto"/>
              <w:ind w:left="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灭鼠</w:t>
            </w:r>
          </w:p>
        </w:tc>
        <w:tc>
          <w:tcPr>
            <w:tcW w:w="3114" w:type="dxa"/>
            <w:tcBorders>
              <w:top w:val="single" w:color="auto" w:sz="4" w:space="0"/>
              <w:left w:val="single" w:color="auto" w:sz="4" w:space="0"/>
              <w:bottom w:val="single" w:color="auto" w:sz="4" w:space="0"/>
              <w:right w:val="single" w:color="auto" w:sz="4" w:space="0"/>
            </w:tcBorders>
            <w:vAlign w:val="top"/>
          </w:tcPr>
          <w:p>
            <w:pPr>
              <w:wordWrap/>
              <w:spacing w:before="0" w:beforeAutospacing="0" w:after="0"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0.005%溴鼠灵</w:t>
            </w:r>
            <w:r>
              <w:rPr>
                <w:rFonts w:hint="eastAsia" w:ascii="仿宋" w:hAnsi="仿宋" w:eastAsia="仿宋" w:cs="仿宋"/>
                <w:color w:val="auto"/>
                <w:sz w:val="24"/>
                <w:szCs w:val="24"/>
                <w:highlight w:val="none"/>
                <w:lang w:val="en-US" w:eastAsia="zh-CN"/>
              </w:rPr>
              <w:t>或溴敌隆</w:t>
            </w:r>
            <w:r>
              <w:rPr>
                <w:rFonts w:hint="eastAsia" w:ascii="仿宋" w:hAnsi="仿宋" w:eastAsia="仿宋" w:cs="仿宋"/>
                <w:color w:val="auto"/>
                <w:sz w:val="24"/>
                <w:szCs w:val="24"/>
                <w:highlight w:val="none"/>
              </w:rPr>
              <w:t>毒饵</w:t>
            </w:r>
          </w:p>
        </w:tc>
        <w:tc>
          <w:tcPr>
            <w:tcW w:w="2836" w:type="dxa"/>
            <w:tcBorders>
              <w:top w:val="single" w:color="auto" w:sz="4" w:space="0"/>
              <w:left w:val="single" w:color="auto" w:sz="4" w:space="0"/>
              <w:right w:val="single" w:color="auto" w:sz="4" w:space="0"/>
            </w:tcBorders>
            <w:vAlign w:val="top"/>
          </w:tcPr>
          <w:p>
            <w:pPr>
              <w:wordWrap/>
              <w:spacing w:before="0" w:beforeAutospacing="0" w:after="0"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00公斤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09" w:type="dxa"/>
            <w:vMerge w:val="continue"/>
            <w:tcBorders>
              <w:left w:val="single" w:color="auto" w:sz="4" w:space="0"/>
              <w:right w:val="single" w:color="auto" w:sz="4" w:space="0"/>
            </w:tcBorders>
            <w:vAlign w:val="center"/>
          </w:tcPr>
          <w:p>
            <w:pPr>
              <w:wordWrap/>
              <w:spacing w:before="0" w:beforeAutospacing="0" w:after="0" w:afterAutospacing="0" w:line="360" w:lineRule="auto"/>
              <w:ind w:left="0" w:right="0"/>
              <w:textAlignment w:val="auto"/>
              <w:rPr>
                <w:rFonts w:hint="eastAsia" w:ascii="仿宋" w:hAnsi="仿宋" w:eastAsia="仿宋" w:cs="仿宋"/>
                <w:sz w:val="24"/>
                <w:szCs w:val="24"/>
                <w:highlight w:val="none"/>
              </w:rPr>
            </w:pPr>
          </w:p>
        </w:tc>
        <w:tc>
          <w:tcPr>
            <w:tcW w:w="851" w:type="dxa"/>
            <w:vMerge w:val="continue"/>
            <w:tcBorders>
              <w:left w:val="single" w:color="auto" w:sz="4" w:space="0"/>
              <w:right w:val="single" w:color="auto" w:sz="4" w:space="0"/>
            </w:tcBorders>
            <w:vAlign w:val="center"/>
          </w:tcPr>
          <w:p>
            <w:pPr>
              <w:wordWrap/>
              <w:spacing w:before="0" w:beforeAutospacing="0" w:after="0" w:afterAutospacing="0" w:line="360" w:lineRule="auto"/>
              <w:ind w:left="0" w:right="0"/>
              <w:textAlignment w:val="auto"/>
              <w:rPr>
                <w:rFonts w:hint="eastAsia" w:ascii="仿宋" w:hAnsi="仿宋" w:eastAsia="仿宋" w:cs="仿宋"/>
                <w:sz w:val="24"/>
                <w:szCs w:val="24"/>
                <w:highlight w:val="none"/>
              </w:rPr>
            </w:pPr>
          </w:p>
        </w:tc>
        <w:tc>
          <w:tcPr>
            <w:tcW w:w="3114" w:type="dxa"/>
            <w:tcBorders>
              <w:top w:val="single" w:color="auto" w:sz="4" w:space="0"/>
              <w:left w:val="single" w:color="auto" w:sz="4" w:space="0"/>
              <w:bottom w:val="single" w:color="auto" w:sz="4" w:space="0"/>
              <w:right w:val="single" w:color="auto" w:sz="4" w:space="0"/>
            </w:tcBorders>
            <w:vAlign w:val="top"/>
          </w:tcPr>
          <w:p>
            <w:pPr>
              <w:wordWrap/>
              <w:spacing w:before="0" w:beforeAutospacing="0" w:after="0"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0.005%溴鼠灵蜡块</w:t>
            </w:r>
          </w:p>
        </w:tc>
        <w:tc>
          <w:tcPr>
            <w:tcW w:w="2836" w:type="dxa"/>
            <w:tcBorders>
              <w:left w:val="single" w:color="auto" w:sz="4" w:space="0"/>
              <w:bottom w:val="single" w:color="auto" w:sz="4" w:space="0"/>
              <w:right w:val="single" w:color="auto" w:sz="4" w:space="0"/>
            </w:tcBorders>
            <w:vAlign w:val="top"/>
          </w:tcPr>
          <w:p>
            <w:pPr>
              <w:wordWrap/>
              <w:spacing w:before="0" w:beforeAutospacing="0" w:after="0"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0公斤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409" w:type="dxa"/>
            <w:vMerge w:val="continue"/>
            <w:tcBorders>
              <w:left w:val="single" w:color="auto" w:sz="4" w:space="0"/>
              <w:right w:val="single" w:color="auto" w:sz="4" w:space="0"/>
            </w:tcBorders>
            <w:vAlign w:val="center"/>
          </w:tcPr>
          <w:p>
            <w:pPr>
              <w:widowControl/>
              <w:wordWrap/>
              <w:spacing w:before="0" w:beforeAutospacing="0" w:after="0" w:afterAutospacing="0" w:line="360" w:lineRule="auto"/>
              <w:ind w:left="0" w:right="0"/>
              <w:jc w:val="left"/>
              <w:textAlignment w:val="auto"/>
              <w:rPr>
                <w:rFonts w:hint="eastAsia" w:ascii="仿宋" w:hAnsi="仿宋" w:eastAsia="仿宋" w:cs="仿宋"/>
                <w:sz w:val="24"/>
                <w:szCs w:val="24"/>
                <w:highlight w:val="none"/>
              </w:rPr>
            </w:pPr>
          </w:p>
        </w:tc>
        <w:tc>
          <w:tcPr>
            <w:tcW w:w="851" w:type="dxa"/>
            <w:vMerge w:val="continue"/>
            <w:tcBorders>
              <w:left w:val="single" w:color="auto" w:sz="4" w:space="0"/>
              <w:bottom w:val="single" w:color="auto" w:sz="4" w:space="0"/>
              <w:right w:val="single" w:color="auto" w:sz="4" w:space="0"/>
            </w:tcBorders>
            <w:vAlign w:val="center"/>
          </w:tcPr>
          <w:p>
            <w:pPr>
              <w:widowControl/>
              <w:wordWrap/>
              <w:spacing w:before="0" w:beforeAutospacing="0" w:after="0" w:afterAutospacing="0" w:line="360" w:lineRule="auto"/>
              <w:ind w:left="0" w:right="0"/>
              <w:jc w:val="left"/>
              <w:textAlignment w:val="auto"/>
              <w:rPr>
                <w:rFonts w:hint="eastAsia" w:ascii="仿宋" w:hAnsi="仿宋" w:eastAsia="仿宋" w:cs="仿宋"/>
                <w:sz w:val="24"/>
                <w:szCs w:val="24"/>
                <w:highlight w:val="none"/>
              </w:rPr>
            </w:pPr>
          </w:p>
        </w:tc>
        <w:tc>
          <w:tcPr>
            <w:tcW w:w="3114" w:type="dxa"/>
            <w:tcBorders>
              <w:top w:val="single" w:color="auto" w:sz="4" w:space="0"/>
              <w:left w:val="single" w:color="auto" w:sz="4" w:space="0"/>
              <w:bottom w:val="single" w:color="auto" w:sz="4" w:space="0"/>
              <w:right w:val="single" w:color="auto" w:sz="4" w:space="0"/>
            </w:tcBorders>
            <w:vAlign w:val="top"/>
          </w:tcPr>
          <w:p>
            <w:pPr>
              <w:wordWrap/>
              <w:spacing w:before="0" w:beforeAutospacing="0" w:after="0"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粘鼠板</w:t>
            </w:r>
          </w:p>
        </w:tc>
        <w:tc>
          <w:tcPr>
            <w:tcW w:w="2836" w:type="dxa"/>
            <w:tcBorders>
              <w:top w:val="single" w:color="auto" w:sz="4" w:space="0"/>
              <w:left w:val="single" w:color="auto" w:sz="4" w:space="0"/>
              <w:bottom w:val="single" w:color="auto" w:sz="4" w:space="0"/>
              <w:right w:val="single" w:color="auto" w:sz="4" w:space="0"/>
            </w:tcBorders>
            <w:vAlign w:val="top"/>
          </w:tcPr>
          <w:p>
            <w:pPr>
              <w:wordWrap/>
              <w:spacing w:before="0" w:beforeAutospacing="0" w:after="0"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dxa"/>
            <w:vMerge w:val="restart"/>
            <w:tcBorders>
              <w:top w:val="single" w:color="auto" w:sz="4" w:space="0"/>
              <w:left w:val="single" w:color="auto" w:sz="4" w:space="0"/>
              <w:right w:val="single" w:color="auto" w:sz="4" w:space="0"/>
            </w:tcBorders>
            <w:vAlign w:val="center"/>
          </w:tcPr>
          <w:p>
            <w:pPr>
              <w:wordWrap/>
              <w:spacing w:before="0" w:beforeAutospacing="0" w:after="0" w:afterAutospacing="0" w:line="360" w:lineRule="auto"/>
              <w:ind w:left="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p>
            <w:pPr>
              <w:wordWrap/>
              <w:spacing w:before="0" w:beforeAutospacing="0" w:after="0" w:afterAutospacing="0" w:line="360" w:lineRule="auto"/>
              <w:ind w:left="0" w:right="0"/>
              <w:textAlignment w:val="auto"/>
              <w:rPr>
                <w:rFonts w:hint="eastAsia" w:ascii="仿宋" w:hAnsi="仿宋" w:eastAsia="仿宋" w:cs="仿宋"/>
                <w:sz w:val="24"/>
                <w:szCs w:val="24"/>
                <w:highlight w:val="none"/>
              </w:rPr>
            </w:pPr>
          </w:p>
        </w:tc>
        <w:tc>
          <w:tcPr>
            <w:tcW w:w="851" w:type="dxa"/>
            <w:vMerge w:val="restart"/>
            <w:tcBorders>
              <w:top w:val="single" w:color="auto" w:sz="4" w:space="0"/>
              <w:left w:val="single" w:color="auto" w:sz="4" w:space="0"/>
              <w:right w:val="single" w:color="auto" w:sz="4" w:space="0"/>
            </w:tcBorders>
            <w:vAlign w:val="center"/>
          </w:tcPr>
          <w:p>
            <w:pPr>
              <w:wordWrap/>
              <w:spacing w:before="0" w:beforeAutospacing="0" w:after="0" w:afterAutospacing="0" w:line="360" w:lineRule="auto"/>
              <w:ind w:left="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灭蚊</w:t>
            </w:r>
          </w:p>
          <w:p>
            <w:pPr>
              <w:wordWrap/>
              <w:spacing w:before="0" w:beforeAutospacing="0" w:after="0" w:afterAutospacing="0" w:line="360" w:lineRule="auto"/>
              <w:ind w:left="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灭蝇</w:t>
            </w:r>
          </w:p>
          <w:p>
            <w:pPr>
              <w:wordWrap/>
              <w:spacing w:before="0" w:beforeAutospacing="0" w:after="0" w:afterAutospacing="0" w:line="360" w:lineRule="auto"/>
              <w:ind w:left="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灭蟑螂</w:t>
            </w:r>
          </w:p>
          <w:p>
            <w:pPr>
              <w:wordWrap/>
              <w:spacing w:before="0" w:beforeAutospacing="0" w:after="0" w:afterAutospacing="0" w:line="360" w:lineRule="auto"/>
              <w:ind w:left="0" w:right="0"/>
              <w:textAlignment w:val="auto"/>
              <w:rPr>
                <w:rFonts w:hint="eastAsia" w:ascii="仿宋" w:hAnsi="仿宋" w:eastAsia="仿宋" w:cs="仿宋"/>
                <w:sz w:val="24"/>
                <w:szCs w:val="24"/>
                <w:highlight w:val="none"/>
              </w:rPr>
            </w:pPr>
          </w:p>
        </w:tc>
        <w:tc>
          <w:tcPr>
            <w:tcW w:w="3114" w:type="dxa"/>
            <w:tcBorders>
              <w:top w:val="single" w:color="auto" w:sz="4" w:space="0"/>
              <w:left w:val="single" w:color="auto" w:sz="4" w:space="0"/>
              <w:bottom w:val="single" w:color="auto" w:sz="4" w:space="0"/>
              <w:right w:val="single" w:color="auto" w:sz="4" w:space="0"/>
            </w:tcBorders>
            <w:vAlign w:val="top"/>
          </w:tcPr>
          <w:p>
            <w:pPr>
              <w:wordWrap/>
              <w:spacing w:before="0" w:beforeAutospacing="0" w:after="0"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四氟醚菊酯复配制剂 </w:t>
            </w:r>
          </w:p>
        </w:tc>
        <w:tc>
          <w:tcPr>
            <w:tcW w:w="2836" w:type="dxa"/>
            <w:tcBorders>
              <w:top w:val="single" w:color="auto" w:sz="4" w:space="0"/>
              <w:left w:val="single" w:color="auto" w:sz="4" w:space="0"/>
              <w:bottom w:val="single" w:color="auto" w:sz="4" w:space="0"/>
              <w:right w:val="single" w:color="auto" w:sz="4" w:space="0"/>
            </w:tcBorders>
            <w:vAlign w:val="top"/>
          </w:tcPr>
          <w:p>
            <w:pPr>
              <w:wordWrap/>
              <w:spacing w:before="0" w:beforeAutospacing="0" w:after="0"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00公斤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09" w:type="dxa"/>
            <w:vMerge w:val="continue"/>
            <w:tcBorders>
              <w:left w:val="single" w:color="auto" w:sz="4" w:space="0"/>
              <w:right w:val="single" w:color="auto" w:sz="4" w:space="0"/>
            </w:tcBorders>
            <w:vAlign w:val="center"/>
          </w:tcPr>
          <w:p>
            <w:pPr>
              <w:wordWrap/>
              <w:spacing w:before="0" w:beforeAutospacing="0" w:after="0" w:afterAutospacing="0" w:line="360" w:lineRule="auto"/>
              <w:ind w:left="0" w:right="0"/>
              <w:textAlignment w:val="auto"/>
              <w:rPr>
                <w:rFonts w:hint="eastAsia" w:ascii="仿宋" w:hAnsi="仿宋" w:eastAsia="仿宋" w:cs="仿宋"/>
                <w:sz w:val="24"/>
                <w:szCs w:val="24"/>
                <w:highlight w:val="none"/>
              </w:rPr>
            </w:pPr>
          </w:p>
        </w:tc>
        <w:tc>
          <w:tcPr>
            <w:tcW w:w="851" w:type="dxa"/>
            <w:vMerge w:val="continue"/>
            <w:tcBorders>
              <w:left w:val="single" w:color="auto" w:sz="4" w:space="0"/>
              <w:right w:val="single" w:color="auto" w:sz="4" w:space="0"/>
            </w:tcBorders>
            <w:vAlign w:val="center"/>
          </w:tcPr>
          <w:p>
            <w:pPr>
              <w:wordWrap/>
              <w:spacing w:before="0" w:beforeAutospacing="0" w:after="0" w:afterAutospacing="0" w:line="360" w:lineRule="auto"/>
              <w:ind w:left="0" w:right="0"/>
              <w:textAlignment w:val="auto"/>
              <w:rPr>
                <w:rFonts w:hint="eastAsia" w:ascii="仿宋" w:hAnsi="仿宋" w:eastAsia="仿宋" w:cs="仿宋"/>
                <w:sz w:val="24"/>
                <w:szCs w:val="24"/>
                <w:highlight w:val="none"/>
              </w:rPr>
            </w:pPr>
          </w:p>
        </w:tc>
        <w:tc>
          <w:tcPr>
            <w:tcW w:w="3114" w:type="dxa"/>
            <w:tcBorders>
              <w:top w:val="single" w:color="auto" w:sz="4" w:space="0"/>
              <w:left w:val="single" w:color="auto" w:sz="4" w:space="0"/>
              <w:bottom w:val="single" w:color="auto" w:sz="4" w:space="0"/>
              <w:right w:val="single" w:color="auto" w:sz="4" w:space="0"/>
            </w:tcBorders>
            <w:vAlign w:val="top"/>
          </w:tcPr>
          <w:p>
            <w:pPr>
              <w:widowControl/>
              <w:wordWrap/>
              <w:autoSpaceDN w:val="0"/>
              <w:spacing w:before="0" w:beforeAutospacing="0" w:after="0" w:afterAutospacing="0" w:line="360" w:lineRule="auto"/>
              <w:ind w:left="0" w:righ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吡丙醚复配制剂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缓释剂</w:t>
            </w:r>
            <w:r>
              <w:rPr>
                <w:rFonts w:hint="eastAsia" w:ascii="仿宋" w:hAnsi="仿宋" w:eastAsia="仿宋" w:cs="仿宋"/>
                <w:color w:val="auto"/>
                <w:sz w:val="24"/>
                <w:szCs w:val="24"/>
                <w:highlight w:val="none"/>
                <w:lang w:eastAsia="zh-CN"/>
              </w:rPr>
              <w:t>）</w:t>
            </w:r>
          </w:p>
        </w:tc>
        <w:tc>
          <w:tcPr>
            <w:tcW w:w="2836" w:type="dxa"/>
            <w:tcBorders>
              <w:top w:val="single" w:color="auto" w:sz="4" w:space="0"/>
              <w:left w:val="single" w:color="auto" w:sz="4" w:space="0"/>
              <w:bottom w:val="single" w:color="auto" w:sz="4" w:space="0"/>
              <w:right w:val="single" w:color="auto" w:sz="4" w:space="0"/>
            </w:tcBorders>
            <w:vAlign w:val="top"/>
          </w:tcPr>
          <w:p>
            <w:pPr>
              <w:wordWrap/>
              <w:spacing w:before="0" w:beforeAutospacing="0" w:after="0"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100</w:t>
            </w:r>
            <w:r>
              <w:rPr>
                <w:rFonts w:hint="eastAsia" w:ascii="仿宋" w:hAnsi="仿宋" w:eastAsia="仿宋" w:cs="仿宋"/>
                <w:color w:val="auto"/>
                <w:sz w:val="24"/>
                <w:szCs w:val="24"/>
                <w:highlight w:val="none"/>
              </w:rPr>
              <w:t>0公斤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dxa"/>
            <w:vMerge w:val="continue"/>
            <w:tcBorders>
              <w:left w:val="single" w:color="auto" w:sz="4" w:space="0"/>
              <w:right w:val="single" w:color="auto" w:sz="4" w:space="0"/>
            </w:tcBorders>
            <w:vAlign w:val="center"/>
          </w:tcPr>
          <w:p>
            <w:pPr>
              <w:wordWrap/>
              <w:spacing w:before="0" w:beforeAutospacing="0" w:after="0" w:afterAutospacing="0" w:line="360" w:lineRule="auto"/>
              <w:ind w:left="0" w:right="0"/>
              <w:textAlignment w:val="auto"/>
              <w:rPr>
                <w:rFonts w:hint="eastAsia" w:ascii="仿宋" w:hAnsi="仿宋" w:eastAsia="仿宋" w:cs="仿宋"/>
                <w:sz w:val="24"/>
                <w:szCs w:val="24"/>
                <w:highlight w:val="none"/>
              </w:rPr>
            </w:pPr>
          </w:p>
        </w:tc>
        <w:tc>
          <w:tcPr>
            <w:tcW w:w="851" w:type="dxa"/>
            <w:vMerge w:val="continue"/>
            <w:tcBorders>
              <w:left w:val="single" w:color="auto" w:sz="4" w:space="0"/>
              <w:right w:val="single" w:color="auto" w:sz="4" w:space="0"/>
            </w:tcBorders>
            <w:vAlign w:val="center"/>
          </w:tcPr>
          <w:p>
            <w:pPr>
              <w:wordWrap/>
              <w:spacing w:before="0" w:beforeAutospacing="0" w:after="0" w:afterAutospacing="0" w:line="360" w:lineRule="auto"/>
              <w:ind w:left="0" w:right="0"/>
              <w:textAlignment w:val="auto"/>
              <w:rPr>
                <w:rFonts w:hint="eastAsia" w:ascii="仿宋" w:hAnsi="仿宋" w:eastAsia="仿宋" w:cs="仿宋"/>
                <w:sz w:val="24"/>
                <w:szCs w:val="24"/>
                <w:highlight w:val="none"/>
              </w:rPr>
            </w:pPr>
          </w:p>
        </w:tc>
        <w:tc>
          <w:tcPr>
            <w:tcW w:w="3114" w:type="dxa"/>
            <w:tcBorders>
              <w:top w:val="single" w:color="auto" w:sz="4" w:space="0"/>
              <w:left w:val="single" w:color="auto" w:sz="4" w:space="0"/>
              <w:bottom w:val="single" w:color="auto" w:sz="4" w:space="0"/>
              <w:right w:val="single" w:color="auto" w:sz="4" w:space="0"/>
            </w:tcBorders>
            <w:vAlign w:val="top"/>
          </w:tcPr>
          <w:p>
            <w:pPr>
              <w:widowControl/>
              <w:wordWrap/>
              <w:autoSpaceDN w:val="0"/>
              <w:spacing w:before="0" w:beforeAutospacing="0" w:after="0"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高效氟氯氰菊酯</w:t>
            </w:r>
          </w:p>
        </w:tc>
        <w:tc>
          <w:tcPr>
            <w:tcW w:w="2836" w:type="dxa"/>
            <w:tcBorders>
              <w:top w:val="single" w:color="auto" w:sz="4" w:space="0"/>
              <w:left w:val="single" w:color="auto" w:sz="4" w:space="0"/>
              <w:bottom w:val="single" w:color="auto" w:sz="4" w:space="0"/>
              <w:right w:val="single" w:color="auto" w:sz="4" w:space="0"/>
            </w:tcBorders>
            <w:vAlign w:val="top"/>
          </w:tcPr>
          <w:p>
            <w:pPr>
              <w:wordWrap/>
              <w:spacing w:before="0" w:beforeAutospacing="0" w:after="0"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rPr>
              <w:t>0/公斤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dxa"/>
            <w:vMerge w:val="continue"/>
            <w:tcBorders>
              <w:left w:val="single" w:color="auto" w:sz="4" w:space="0"/>
              <w:right w:val="single" w:color="auto" w:sz="4" w:space="0"/>
            </w:tcBorders>
            <w:vAlign w:val="center"/>
          </w:tcPr>
          <w:p>
            <w:pPr>
              <w:wordWrap/>
              <w:spacing w:before="0" w:beforeAutospacing="0" w:after="0" w:afterAutospacing="0" w:line="360" w:lineRule="auto"/>
              <w:ind w:left="0" w:right="0"/>
              <w:textAlignment w:val="auto"/>
              <w:rPr>
                <w:rFonts w:hint="eastAsia" w:ascii="仿宋" w:hAnsi="仿宋" w:eastAsia="仿宋" w:cs="仿宋"/>
                <w:sz w:val="24"/>
                <w:szCs w:val="24"/>
                <w:highlight w:val="none"/>
              </w:rPr>
            </w:pPr>
          </w:p>
        </w:tc>
        <w:tc>
          <w:tcPr>
            <w:tcW w:w="851" w:type="dxa"/>
            <w:vMerge w:val="continue"/>
            <w:tcBorders>
              <w:left w:val="single" w:color="auto" w:sz="4" w:space="0"/>
              <w:right w:val="single" w:color="auto" w:sz="4" w:space="0"/>
            </w:tcBorders>
            <w:vAlign w:val="center"/>
          </w:tcPr>
          <w:p>
            <w:pPr>
              <w:wordWrap/>
              <w:spacing w:before="0" w:beforeAutospacing="0" w:after="0" w:afterAutospacing="0" w:line="360" w:lineRule="auto"/>
              <w:ind w:left="0" w:right="0"/>
              <w:textAlignment w:val="auto"/>
              <w:rPr>
                <w:rFonts w:hint="eastAsia" w:ascii="仿宋" w:hAnsi="仿宋" w:eastAsia="仿宋" w:cs="仿宋"/>
                <w:sz w:val="24"/>
                <w:szCs w:val="24"/>
                <w:highlight w:val="none"/>
              </w:rPr>
            </w:pPr>
          </w:p>
        </w:tc>
        <w:tc>
          <w:tcPr>
            <w:tcW w:w="3114" w:type="dxa"/>
            <w:tcBorders>
              <w:top w:val="single" w:color="auto" w:sz="4" w:space="0"/>
              <w:left w:val="single" w:color="auto" w:sz="4" w:space="0"/>
              <w:bottom w:val="single" w:color="auto" w:sz="4" w:space="0"/>
              <w:right w:val="single" w:color="auto" w:sz="4" w:space="0"/>
            </w:tcBorders>
            <w:vAlign w:val="top"/>
          </w:tcPr>
          <w:p>
            <w:pPr>
              <w:widowControl/>
              <w:wordWrap/>
              <w:autoSpaceDN w:val="0"/>
              <w:spacing w:before="0" w:beforeAutospacing="0" w:after="0"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高效氯氟氰菊酯</w:t>
            </w:r>
          </w:p>
        </w:tc>
        <w:tc>
          <w:tcPr>
            <w:tcW w:w="2836" w:type="dxa"/>
            <w:tcBorders>
              <w:top w:val="single" w:color="auto" w:sz="4" w:space="0"/>
              <w:left w:val="single" w:color="auto" w:sz="4" w:space="0"/>
              <w:bottom w:val="single" w:color="auto" w:sz="4" w:space="0"/>
              <w:right w:val="single" w:color="auto" w:sz="4" w:space="0"/>
            </w:tcBorders>
            <w:vAlign w:val="top"/>
          </w:tcPr>
          <w:p>
            <w:pPr>
              <w:wordWrap/>
              <w:spacing w:before="0" w:beforeAutospacing="0" w:after="0"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rPr>
              <w:t>0公斤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dxa"/>
            <w:vMerge w:val="continue"/>
            <w:tcBorders>
              <w:left w:val="single" w:color="auto" w:sz="4" w:space="0"/>
              <w:right w:val="single" w:color="auto" w:sz="4" w:space="0"/>
            </w:tcBorders>
            <w:vAlign w:val="center"/>
          </w:tcPr>
          <w:p>
            <w:pPr>
              <w:wordWrap/>
              <w:spacing w:before="0" w:beforeAutospacing="0" w:after="0" w:afterAutospacing="0" w:line="360" w:lineRule="auto"/>
              <w:ind w:left="0" w:right="0"/>
              <w:textAlignment w:val="auto"/>
              <w:rPr>
                <w:rFonts w:hint="eastAsia" w:ascii="仿宋" w:hAnsi="仿宋" w:eastAsia="仿宋" w:cs="仿宋"/>
                <w:sz w:val="24"/>
                <w:szCs w:val="24"/>
                <w:highlight w:val="none"/>
              </w:rPr>
            </w:pPr>
          </w:p>
        </w:tc>
        <w:tc>
          <w:tcPr>
            <w:tcW w:w="851" w:type="dxa"/>
            <w:vMerge w:val="continue"/>
            <w:tcBorders>
              <w:left w:val="single" w:color="auto" w:sz="4" w:space="0"/>
              <w:right w:val="single" w:color="auto" w:sz="4" w:space="0"/>
            </w:tcBorders>
            <w:vAlign w:val="center"/>
          </w:tcPr>
          <w:p>
            <w:pPr>
              <w:wordWrap/>
              <w:spacing w:before="0" w:beforeAutospacing="0" w:after="0" w:afterAutospacing="0" w:line="360" w:lineRule="auto"/>
              <w:ind w:left="0" w:right="0"/>
              <w:textAlignment w:val="auto"/>
              <w:rPr>
                <w:rFonts w:hint="eastAsia" w:ascii="仿宋" w:hAnsi="仿宋" w:eastAsia="仿宋" w:cs="仿宋"/>
                <w:sz w:val="24"/>
                <w:szCs w:val="24"/>
                <w:highlight w:val="none"/>
              </w:rPr>
            </w:pPr>
          </w:p>
        </w:tc>
        <w:tc>
          <w:tcPr>
            <w:tcW w:w="3114" w:type="dxa"/>
            <w:tcBorders>
              <w:top w:val="single" w:color="auto" w:sz="4" w:space="0"/>
              <w:left w:val="single" w:color="auto" w:sz="4" w:space="0"/>
              <w:bottom w:val="single" w:color="auto" w:sz="4" w:space="0"/>
              <w:right w:val="single" w:color="auto" w:sz="4" w:space="0"/>
            </w:tcBorders>
            <w:vAlign w:val="top"/>
          </w:tcPr>
          <w:p>
            <w:pPr>
              <w:wordWrap/>
              <w:spacing w:before="0" w:beforeAutospacing="0" w:after="0"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3"/>
                <w:sz w:val="24"/>
                <w:szCs w:val="24"/>
                <w:highlight w:val="none"/>
              </w:rPr>
              <w:t>氟虫</w:t>
            </w:r>
            <w:r>
              <w:rPr>
                <w:rFonts w:hint="eastAsia" w:ascii="仿宋" w:hAnsi="仿宋" w:eastAsia="仿宋" w:cs="仿宋"/>
                <w:color w:val="auto"/>
                <w:kern w:val="3"/>
                <w:sz w:val="24"/>
                <w:szCs w:val="24"/>
                <w:highlight w:val="none"/>
                <w:lang w:val="en-US" w:eastAsia="zh-CN"/>
              </w:rPr>
              <w:t>腈</w:t>
            </w:r>
            <w:r>
              <w:rPr>
                <w:rFonts w:hint="eastAsia" w:ascii="仿宋" w:hAnsi="仿宋" w:eastAsia="仿宋" w:cs="仿宋"/>
                <w:color w:val="auto"/>
                <w:kern w:val="3"/>
                <w:sz w:val="24"/>
                <w:szCs w:val="24"/>
                <w:highlight w:val="none"/>
              </w:rPr>
              <w:t xml:space="preserve">杀蟑胶饵     </w:t>
            </w:r>
          </w:p>
        </w:tc>
        <w:tc>
          <w:tcPr>
            <w:tcW w:w="2836" w:type="dxa"/>
            <w:tcBorders>
              <w:top w:val="single" w:color="auto" w:sz="4" w:space="0"/>
              <w:left w:val="single" w:color="auto" w:sz="4" w:space="0"/>
              <w:bottom w:val="single" w:color="auto" w:sz="4" w:space="0"/>
              <w:right w:val="single" w:color="auto" w:sz="4" w:space="0"/>
            </w:tcBorders>
            <w:vAlign w:val="top"/>
          </w:tcPr>
          <w:p>
            <w:pPr>
              <w:wordWrap/>
              <w:spacing w:before="0" w:beforeAutospacing="0" w:after="0"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500</w:t>
            </w:r>
            <w:r>
              <w:rPr>
                <w:rFonts w:hint="eastAsia" w:ascii="仿宋" w:hAnsi="仿宋" w:eastAsia="仿宋" w:cs="仿宋"/>
                <w:color w:val="auto"/>
                <w:sz w:val="24"/>
                <w:szCs w:val="24"/>
                <w:highlight w:val="none"/>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dxa"/>
            <w:vMerge w:val="continue"/>
            <w:tcBorders>
              <w:left w:val="single" w:color="auto" w:sz="4" w:space="0"/>
              <w:right w:val="single" w:color="auto" w:sz="4" w:space="0"/>
            </w:tcBorders>
            <w:vAlign w:val="center"/>
          </w:tcPr>
          <w:p>
            <w:pPr>
              <w:wordWrap/>
              <w:spacing w:before="0" w:beforeAutospacing="0" w:after="0" w:afterAutospacing="0" w:line="360" w:lineRule="auto"/>
              <w:ind w:left="0" w:right="0"/>
              <w:textAlignment w:val="auto"/>
              <w:rPr>
                <w:rFonts w:hint="eastAsia" w:ascii="仿宋" w:hAnsi="仿宋" w:eastAsia="仿宋" w:cs="仿宋"/>
                <w:sz w:val="24"/>
                <w:szCs w:val="24"/>
                <w:highlight w:val="none"/>
              </w:rPr>
            </w:pPr>
          </w:p>
        </w:tc>
        <w:tc>
          <w:tcPr>
            <w:tcW w:w="851" w:type="dxa"/>
            <w:vMerge w:val="continue"/>
            <w:tcBorders>
              <w:left w:val="single" w:color="auto" w:sz="4" w:space="0"/>
              <w:bottom w:val="single" w:color="auto" w:sz="4" w:space="0"/>
              <w:right w:val="single" w:color="auto" w:sz="4" w:space="0"/>
            </w:tcBorders>
            <w:vAlign w:val="center"/>
          </w:tcPr>
          <w:p>
            <w:pPr>
              <w:widowControl/>
              <w:wordWrap/>
              <w:spacing w:before="0" w:beforeAutospacing="0" w:after="0" w:afterAutospacing="0" w:line="360" w:lineRule="auto"/>
              <w:ind w:left="0" w:right="0"/>
              <w:jc w:val="left"/>
              <w:textAlignment w:val="auto"/>
              <w:rPr>
                <w:rFonts w:hint="eastAsia" w:ascii="仿宋" w:hAnsi="仿宋" w:eastAsia="仿宋" w:cs="仿宋"/>
                <w:sz w:val="24"/>
                <w:szCs w:val="24"/>
                <w:highlight w:val="none"/>
              </w:rPr>
            </w:pPr>
          </w:p>
        </w:tc>
        <w:tc>
          <w:tcPr>
            <w:tcW w:w="3114" w:type="dxa"/>
            <w:tcBorders>
              <w:top w:val="single" w:color="auto" w:sz="4" w:space="0"/>
              <w:left w:val="single" w:color="auto" w:sz="4" w:space="0"/>
              <w:bottom w:val="single" w:color="auto" w:sz="4" w:space="0"/>
              <w:right w:val="single" w:color="auto" w:sz="4" w:space="0"/>
            </w:tcBorders>
            <w:vAlign w:val="top"/>
          </w:tcPr>
          <w:p>
            <w:pPr>
              <w:wordWrap/>
              <w:spacing w:before="0" w:beforeAutospacing="0" w:after="0"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粘蝇、蟑纸（条）</w:t>
            </w:r>
          </w:p>
        </w:tc>
        <w:tc>
          <w:tcPr>
            <w:tcW w:w="2836" w:type="dxa"/>
            <w:tcBorders>
              <w:top w:val="single" w:color="auto" w:sz="4" w:space="0"/>
              <w:left w:val="single" w:color="auto" w:sz="4" w:space="0"/>
              <w:bottom w:val="single" w:color="auto" w:sz="4" w:space="0"/>
              <w:right w:val="single" w:color="auto" w:sz="4" w:space="0"/>
            </w:tcBorders>
            <w:vAlign w:val="top"/>
          </w:tcPr>
          <w:p>
            <w:pPr>
              <w:wordWrap/>
              <w:spacing w:before="0" w:beforeAutospacing="0" w:after="0"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00张</w:t>
            </w:r>
          </w:p>
        </w:tc>
      </w:tr>
    </w:tbl>
    <w:p>
      <w:pPr>
        <w:spacing w:line="360" w:lineRule="auto"/>
        <w:rPr>
          <w:rFonts w:ascii="仿宋" w:hAnsi="仿宋" w:eastAsia="仿宋" w:cs="宋体"/>
          <w:color w:val="auto"/>
          <w:sz w:val="24"/>
          <w:highlight w:val="none"/>
        </w:rPr>
      </w:pPr>
    </w:p>
    <w:p>
      <w:pPr>
        <w:rPr>
          <w:rFonts w:ascii="仿宋" w:hAnsi="仿宋" w:eastAsia="仿宋" w:cs="宋体"/>
          <w:bCs/>
          <w:color w:val="auto"/>
          <w:sz w:val="24"/>
          <w:highlight w:val="none"/>
        </w:rPr>
      </w:pPr>
      <w:r>
        <w:rPr>
          <w:rFonts w:ascii="仿宋" w:hAnsi="仿宋" w:eastAsia="仿宋" w:cs="宋体"/>
          <w:bCs/>
          <w:color w:val="auto"/>
          <w:sz w:val="24"/>
          <w:highlight w:val="none"/>
        </w:rPr>
        <w:br w:type="page"/>
      </w:r>
    </w:p>
    <w:p>
      <w:pPr>
        <w:pStyle w:val="45"/>
      </w:pPr>
    </w:p>
    <w:p>
      <w:pPr>
        <w:spacing w:line="360" w:lineRule="auto"/>
        <w:jc w:val="center"/>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 xml:space="preserve">第四部分   </w:t>
      </w:r>
      <w:bookmarkStart w:id="74" w:name="_Toc184312102"/>
      <w:bookmarkEnd w:id="74"/>
      <w:bookmarkStart w:id="75" w:name="_Toc184313294"/>
      <w:bookmarkEnd w:id="75"/>
      <w:bookmarkStart w:id="76" w:name="_Toc184308059"/>
      <w:bookmarkEnd w:id="76"/>
      <w:bookmarkStart w:id="77" w:name="_Toc184312073"/>
      <w:bookmarkEnd w:id="77"/>
      <w:bookmarkStart w:id="78" w:name="_Toc184312120"/>
      <w:bookmarkEnd w:id="78"/>
      <w:bookmarkStart w:id="79" w:name="_Toc184314470"/>
      <w:bookmarkEnd w:id="79"/>
      <w:bookmarkStart w:id="80" w:name="_Toc184310335"/>
      <w:bookmarkEnd w:id="80"/>
      <w:bookmarkStart w:id="81" w:name="_Toc184314420"/>
      <w:bookmarkEnd w:id="81"/>
      <w:bookmarkStart w:id="82" w:name="_Toc184314414"/>
      <w:bookmarkEnd w:id="82"/>
      <w:bookmarkStart w:id="83" w:name="_Toc184312075"/>
      <w:bookmarkEnd w:id="83"/>
      <w:bookmarkStart w:id="84" w:name="_Toc184310297"/>
      <w:bookmarkEnd w:id="84"/>
      <w:bookmarkStart w:id="85" w:name="_Toc184308067"/>
      <w:bookmarkEnd w:id="85"/>
      <w:bookmarkStart w:id="86" w:name="_Toc184312099"/>
      <w:bookmarkEnd w:id="86"/>
      <w:bookmarkStart w:id="87" w:name="_Toc184310287"/>
      <w:bookmarkEnd w:id="87"/>
      <w:bookmarkStart w:id="88" w:name="_Toc184312067"/>
      <w:bookmarkEnd w:id="88"/>
      <w:bookmarkStart w:id="89" w:name="_Toc184312095"/>
      <w:bookmarkEnd w:id="89"/>
      <w:bookmarkStart w:id="90" w:name="_Toc184314444"/>
      <w:bookmarkEnd w:id="90"/>
      <w:bookmarkStart w:id="91" w:name="_Toc184310272"/>
      <w:bookmarkEnd w:id="91"/>
      <w:bookmarkStart w:id="92" w:name="_Toc184308096"/>
      <w:bookmarkEnd w:id="92"/>
      <w:bookmarkStart w:id="93" w:name="_Toc184310324"/>
      <w:bookmarkEnd w:id="93"/>
      <w:bookmarkStart w:id="94" w:name="_Toc184310337"/>
      <w:bookmarkEnd w:id="94"/>
      <w:bookmarkStart w:id="95" w:name="_Toc184314440"/>
      <w:bookmarkEnd w:id="95"/>
      <w:bookmarkStart w:id="96" w:name="_Toc184312129"/>
      <w:bookmarkEnd w:id="96"/>
      <w:bookmarkStart w:id="97" w:name="_Toc184312071"/>
      <w:bookmarkEnd w:id="97"/>
      <w:bookmarkStart w:id="98" w:name="_Toc184314438"/>
      <w:bookmarkEnd w:id="98"/>
      <w:bookmarkStart w:id="99" w:name="_Toc184310285"/>
      <w:bookmarkEnd w:id="99"/>
      <w:bookmarkStart w:id="100" w:name="_Toc184314472"/>
      <w:bookmarkEnd w:id="100"/>
      <w:bookmarkStart w:id="101" w:name="_Toc184308071"/>
      <w:bookmarkEnd w:id="101"/>
      <w:bookmarkStart w:id="102" w:name="_Toc184314457"/>
      <w:bookmarkEnd w:id="102"/>
      <w:bookmarkStart w:id="103" w:name="_Toc184310274"/>
      <w:bookmarkEnd w:id="103"/>
      <w:bookmarkStart w:id="104" w:name="_Toc184310301"/>
      <w:bookmarkEnd w:id="104"/>
      <w:bookmarkStart w:id="105" w:name="_Toc184310311"/>
      <w:bookmarkEnd w:id="105"/>
      <w:bookmarkStart w:id="106" w:name="_Toc184313251"/>
      <w:bookmarkEnd w:id="106"/>
      <w:bookmarkStart w:id="107" w:name="_Toc184313267"/>
      <w:bookmarkEnd w:id="107"/>
      <w:bookmarkStart w:id="108" w:name="_Toc184310284"/>
      <w:bookmarkEnd w:id="108"/>
      <w:bookmarkStart w:id="109" w:name="_Toc184314442"/>
      <w:bookmarkEnd w:id="109"/>
      <w:bookmarkStart w:id="110" w:name="_Toc184313239"/>
      <w:bookmarkEnd w:id="110"/>
      <w:bookmarkStart w:id="111" w:name="_Toc184310291"/>
      <w:bookmarkEnd w:id="111"/>
      <w:bookmarkStart w:id="112" w:name="_Toc184314436"/>
      <w:bookmarkEnd w:id="112"/>
      <w:bookmarkStart w:id="113" w:name="_Toc184314460"/>
      <w:bookmarkEnd w:id="113"/>
      <w:bookmarkStart w:id="114" w:name="_Toc184313243"/>
      <w:bookmarkEnd w:id="114"/>
      <w:bookmarkStart w:id="115" w:name="_Toc184312132"/>
      <w:bookmarkEnd w:id="115"/>
      <w:bookmarkStart w:id="116" w:name="_Toc184314418"/>
      <w:bookmarkEnd w:id="116"/>
      <w:bookmarkStart w:id="117" w:name="_Toc184308091"/>
      <w:bookmarkEnd w:id="117"/>
      <w:bookmarkStart w:id="118" w:name="_Toc184308100"/>
      <w:bookmarkEnd w:id="118"/>
      <w:bookmarkStart w:id="119" w:name="_Toc184310273"/>
      <w:bookmarkEnd w:id="119"/>
      <w:bookmarkStart w:id="120" w:name="_Toc184314447"/>
      <w:bookmarkEnd w:id="120"/>
      <w:bookmarkStart w:id="121" w:name="_Toc184314431"/>
      <w:bookmarkEnd w:id="121"/>
      <w:bookmarkStart w:id="122" w:name="_Toc184314411"/>
      <w:bookmarkEnd w:id="122"/>
      <w:bookmarkStart w:id="123" w:name="_Toc184308089"/>
      <w:bookmarkEnd w:id="123"/>
      <w:bookmarkStart w:id="124" w:name="_Toc184308044"/>
      <w:bookmarkEnd w:id="124"/>
      <w:bookmarkStart w:id="125" w:name="_Toc184314473"/>
      <w:bookmarkEnd w:id="125"/>
      <w:bookmarkStart w:id="126" w:name="_Toc184314417"/>
      <w:bookmarkEnd w:id="126"/>
      <w:bookmarkStart w:id="127" w:name="_Toc184308105"/>
      <w:bookmarkEnd w:id="127"/>
      <w:bookmarkStart w:id="128" w:name="_Toc184312089"/>
      <w:bookmarkEnd w:id="128"/>
      <w:bookmarkStart w:id="129" w:name="_Toc184313301"/>
      <w:bookmarkEnd w:id="129"/>
      <w:bookmarkStart w:id="130" w:name="_Toc184312100"/>
      <w:bookmarkEnd w:id="130"/>
      <w:bookmarkStart w:id="131" w:name="_Toc184314461"/>
      <w:bookmarkEnd w:id="131"/>
      <w:bookmarkStart w:id="132" w:name="_Toc184310276"/>
      <w:bookmarkEnd w:id="132"/>
      <w:bookmarkStart w:id="133" w:name="_Toc184312106"/>
      <w:bookmarkEnd w:id="133"/>
      <w:bookmarkStart w:id="134" w:name="_Toc184312111"/>
      <w:bookmarkEnd w:id="134"/>
      <w:bookmarkStart w:id="135" w:name="_Toc184313277"/>
      <w:bookmarkEnd w:id="135"/>
      <w:bookmarkStart w:id="136" w:name="_Toc184312123"/>
      <w:bookmarkEnd w:id="136"/>
      <w:bookmarkStart w:id="137" w:name="_Toc184310314"/>
      <w:bookmarkEnd w:id="137"/>
      <w:bookmarkStart w:id="138" w:name="_Toc184314416"/>
      <w:bookmarkEnd w:id="138"/>
      <w:bookmarkStart w:id="139" w:name="_Toc184310279"/>
      <w:bookmarkEnd w:id="139"/>
      <w:bookmarkStart w:id="140" w:name="_Toc184313260"/>
      <w:bookmarkEnd w:id="140"/>
      <w:bookmarkStart w:id="141" w:name="_Toc184308086"/>
      <w:bookmarkEnd w:id="141"/>
      <w:bookmarkStart w:id="142" w:name="_Toc184312125"/>
      <w:bookmarkEnd w:id="142"/>
      <w:bookmarkStart w:id="143" w:name="_Toc184312086"/>
      <w:bookmarkEnd w:id="143"/>
      <w:bookmarkStart w:id="144" w:name="_Toc184312081"/>
      <w:bookmarkEnd w:id="144"/>
      <w:bookmarkStart w:id="145" w:name="_Toc184314425"/>
      <w:bookmarkEnd w:id="145"/>
      <w:bookmarkStart w:id="146" w:name="_Toc184313259"/>
      <w:bookmarkEnd w:id="146"/>
      <w:bookmarkStart w:id="147" w:name="_Toc184312074"/>
      <w:bookmarkEnd w:id="147"/>
      <w:bookmarkStart w:id="148" w:name="_Toc184313264"/>
      <w:bookmarkEnd w:id="148"/>
      <w:bookmarkStart w:id="149" w:name="_Toc184310328"/>
      <w:bookmarkEnd w:id="149"/>
      <w:bookmarkStart w:id="150" w:name="_Toc184313272"/>
      <w:bookmarkEnd w:id="150"/>
      <w:bookmarkStart w:id="151" w:name="_Toc184310339"/>
      <w:bookmarkEnd w:id="151"/>
      <w:bookmarkStart w:id="152" w:name="_Toc184313246"/>
      <w:bookmarkEnd w:id="152"/>
      <w:bookmarkStart w:id="153" w:name="_Toc184308079"/>
      <w:bookmarkEnd w:id="153"/>
      <w:bookmarkStart w:id="154" w:name="_Toc184308083"/>
      <w:bookmarkEnd w:id="154"/>
      <w:bookmarkStart w:id="155" w:name="_Toc184314477"/>
      <w:bookmarkEnd w:id="155"/>
      <w:bookmarkStart w:id="156" w:name="_Toc184310299"/>
      <w:bookmarkEnd w:id="156"/>
      <w:bookmarkStart w:id="157" w:name="_Toc184308106"/>
      <w:bookmarkEnd w:id="157"/>
      <w:bookmarkStart w:id="158" w:name="_Toc184310323"/>
      <w:bookmarkEnd w:id="158"/>
      <w:bookmarkStart w:id="159" w:name="_Toc184314482"/>
      <w:bookmarkEnd w:id="159"/>
      <w:bookmarkStart w:id="160" w:name="_Toc184312092"/>
      <w:bookmarkEnd w:id="160"/>
      <w:bookmarkStart w:id="161" w:name="_Toc184314467"/>
      <w:bookmarkEnd w:id="161"/>
      <w:bookmarkStart w:id="162" w:name="_Toc184310318"/>
      <w:bookmarkEnd w:id="162"/>
      <w:bookmarkStart w:id="163" w:name="_Toc184308041"/>
      <w:bookmarkEnd w:id="163"/>
      <w:bookmarkStart w:id="164" w:name="_Toc184310283"/>
      <w:bookmarkEnd w:id="164"/>
      <w:bookmarkStart w:id="165" w:name="_Toc184308108"/>
      <w:bookmarkEnd w:id="165"/>
      <w:bookmarkStart w:id="166" w:name="_Toc184314455"/>
      <w:bookmarkEnd w:id="166"/>
      <w:bookmarkStart w:id="167" w:name="_Toc184312079"/>
      <w:bookmarkEnd w:id="167"/>
      <w:bookmarkStart w:id="168" w:name="_Toc184310316"/>
      <w:bookmarkEnd w:id="168"/>
      <w:bookmarkStart w:id="169" w:name="_Toc184310304"/>
      <w:bookmarkEnd w:id="169"/>
      <w:bookmarkStart w:id="170" w:name="_Toc184314478"/>
      <w:bookmarkEnd w:id="170"/>
      <w:bookmarkStart w:id="171" w:name="_Toc184313293"/>
      <w:bookmarkEnd w:id="171"/>
      <w:bookmarkStart w:id="172" w:name="_Toc184313244"/>
      <w:bookmarkEnd w:id="172"/>
      <w:bookmarkStart w:id="173" w:name="_Toc184314432"/>
      <w:bookmarkEnd w:id="173"/>
      <w:bookmarkStart w:id="174" w:name="_Toc184313288"/>
      <w:bookmarkEnd w:id="174"/>
      <w:bookmarkStart w:id="175" w:name="_Toc184313270"/>
      <w:bookmarkEnd w:id="175"/>
      <w:bookmarkStart w:id="176" w:name="_Toc184310296"/>
      <w:bookmarkEnd w:id="176"/>
      <w:bookmarkStart w:id="177" w:name="_Toc184314415"/>
      <w:bookmarkEnd w:id="177"/>
      <w:bookmarkStart w:id="178" w:name="_Toc184314450"/>
      <w:bookmarkEnd w:id="178"/>
      <w:bookmarkStart w:id="179" w:name="_Toc184312078"/>
      <w:bookmarkEnd w:id="179"/>
      <w:bookmarkStart w:id="180" w:name="_Toc184308051"/>
      <w:bookmarkEnd w:id="180"/>
      <w:bookmarkStart w:id="181" w:name="_Toc184314427"/>
      <w:bookmarkEnd w:id="181"/>
      <w:bookmarkStart w:id="182" w:name="_Toc184313279"/>
      <w:bookmarkEnd w:id="182"/>
      <w:bookmarkStart w:id="183" w:name="_Toc184308065"/>
      <w:bookmarkEnd w:id="183"/>
      <w:bookmarkStart w:id="184" w:name="_Toc184313258"/>
      <w:bookmarkEnd w:id="184"/>
      <w:bookmarkStart w:id="185" w:name="_Toc184313248"/>
      <w:bookmarkEnd w:id="185"/>
      <w:bookmarkStart w:id="186" w:name="_Toc184314462"/>
      <w:bookmarkEnd w:id="186"/>
      <w:bookmarkStart w:id="187" w:name="_Toc184312083"/>
      <w:bookmarkEnd w:id="187"/>
      <w:bookmarkStart w:id="188" w:name="_Toc184308039"/>
      <w:bookmarkEnd w:id="188"/>
      <w:bookmarkStart w:id="189" w:name="_Toc184313261"/>
      <w:bookmarkEnd w:id="189"/>
      <w:bookmarkStart w:id="190" w:name="_Toc184313298"/>
      <w:bookmarkEnd w:id="190"/>
      <w:bookmarkStart w:id="191" w:name="_Toc184312098"/>
      <w:bookmarkEnd w:id="191"/>
      <w:bookmarkStart w:id="192" w:name="_Toc184314423"/>
      <w:bookmarkEnd w:id="192"/>
      <w:bookmarkStart w:id="193" w:name="_Toc184314454"/>
      <w:bookmarkEnd w:id="193"/>
      <w:bookmarkStart w:id="194" w:name="_Toc184308090"/>
      <w:bookmarkEnd w:id="194"/>
      <w:bookmarkStart w:id="195" w:name="_Toc184313241"/>
      <w:bookmarkEnd w:id="195"/>
      <w:bookmarkStart w:id="196" w:name="_Toc184308054"/>
      <w:bookmarkEnd w:id="196"/>
      <w:bookmarkStart w:id="197" w:name="_Toc184310344"/>
      <w:bookmarkEnd w:id="197"/>
      <w:bookmarkStart w:id="198" w:name="_Toc184312127"/>
      <w:bookmarkEnd w:id="198"/>
      <w:bookmarkStart w:id="199" w:name="_Toc184312131"/>
      <w:bookmarkEnd w:id="199"/>
      <w:bookmarkStart w:id="200" w:name="_Toc184312104"/>
      <w:bookmarkEnd w:id="200"/>
      <w:bookmarkStart w:id="201" w:name="_Toc184308038"/>
      <w:bookmarkEnd w:id="201"/>
      <w:bookmarkStart w:id="202" w:name="_Toc184310312"/>
      <w:bookmarkEnd w:id="202"/>
      <w:bookmarkStart w:id="203" w:name="_Toc184310322"/>
      <w:bookmarkEnd w:id="203"/>
      <w:bookmarkStart w:id="204" w:name="_Toc184313266"/>
      <w:bookmarkEnd w:id="204"/>
      <w:bookmarkStart w:id="205" w:name="_Toc184313262"/>
      <w:bookmarkEnd w:id="205"/>
      <w:bookmarkStart w:id="206" w:name="_Toc184312094"/>
      <w:bookmarkEnd w:id="206"/>
      <w:bookmarkStart w:id="207" w:name="_Toc184310333"/>
      <w:bookmarkEnd w:id="207"/>
      <w:bookmarkStart w:id="208" w:name="_Toc184314479"/>
      <w:bookmarkEnd w:id="208"/>
      <w:bookmarkStart w:id="209" w:name="_Toc184313295"/>
      <w:bookmarkEnd w:id="209"/>
      <w:bookmarkStart w:id="210" w:name="_Toc184312088"/>
      <w:bookmarkEnd w:id="210"/>
      <w:bookmarkStart w:id="211" w:name="_Toc184313245"/>
      <w:bookmarkEnd w:id="211"/>
      <w:bookmarkStart w:id="212" w:name="_Toc184314421"/>
      <w:bookmarkEnd w:id="212"/>
      <w:bookmarkStart w:id="213" w:name="_Toc184312093"/>
      <w:bookmarkEnd w:id="213"/>
      <w:bookmarkStart w:id="214" w:name="_Toc184314480"/>
      <w:bookmarkEnd w:id="214"/>
      <w:bookmarkStart w:id="215" w:name="_Toc184310277"/>
      <w:bookmarkEnd w:id="215"/>
      <w:bookmarkStart w:id="216" w:name="_Toc184310303"/>
      <w:bookmarkEnd w:id="216"/>
      <w:bookmarkStart w:id="217" w:name="_Toc184314475"/>
      <w:bookmarkEnd w:id="217"/>
      <w:bookmarkStart w:id="218" w:name="_Toc184314453"/>
      <w:bookmarkEnd w:id="218"/>
      <w:bookmarkStart w:id="219" w:name="_Toc184310336"/>
      <w:bookmarkEnd w:id="219"/>
      <w:bookmarkStart w:id="220" w:name="_Toc184313274"/>
      <w:bookmarkEnd w:id="220"/>
      <w:bookmarkStart w:id="221" w:name="_Toc184312084"/>
      <w:bookmarkEnd w:id="221"/>
      <w:bookmarkStart w:id="222" w:name="_Toc184310319"/>
      <w:bookmarkEnd w:id="222"/>
      <w:bookmarkStart w:id="223" w:name="_Toc184314428"/>
      <w:bookmarkEnd w:id="223"/>
      <w:bookmarkStart w:id="224" w:name="_Toc184310292"/>
      <w:bookmarkEnd w:id="224"/>
      <w:bookmarkStart w:id="225" w:name="_Toc184312085"/>
      <w:bookmarkEnd w:id="225"/>
      <w:bookmarkStart w:id="226" w:name="_Toc184313256"/>
      <w:bookmarkEnd w:id="226"/>
      <w:bookmarkStart w:id="227" w:name="_Toc184312139"/>
      <w:bookmarkEnd w:id="227"/>
      <w:bookmarkStart w:id="228" w:name="_Toc184308062"/>
      <w:bookmarkEnd w:id="228"/>
      <w:bookmarkStart w:id="229" w:name="_Toc184308102"/>
      <w:bookmarkEnd w:id="229"/>
      <w:bookmarkStart w:id="230" w:name="_Toc184313292"/>
      <w:bookmarkEnd w:id="230"/>
      <w:bookmarkStart w:id="231" w:name="_Toc184313268"/>
      <w:bookmarkEnd w:id="231"/>
      <w:bookmarkStart w:id="232" w:name="_Toc184310295"/>
      <w:bookmarkEnd w:id="232"/>
      <w:bookmarkStart w:id="233" w:name="_Toc184312072"/>
      <w:bookmarkEnd w:id="233"/>
      <w:bookmarkStart w:id="234" w:name="_Toc184308081"/>
      <w:bookmarkEnd w:id="234"/>
      <w:bookmarkStart w:id="235" w:name="_Toc184308036"/>
      <w:bookmarkEnd w:id="235"/>
      <w:bookmarkStart w:id="236" w:name="_Toc184313269"/>
      <w:bookmarkEnd w:id="236"/>
      <w:bookmarkStart w:id="237" w:name="_Toc184308103"/>
      <w:bookmarkEnd w:id="237"/>
      <w:bookmarkStart w:id="238" w:name="_Toc184308045"/>
      <w:bookmarkEnd w:id="238"/>
      <w:bookmarkStart w:id="239" w:name="_Toc184313252"/>
      <w:bookmarkEnd w:id="239"/>
      <w:bookmarkStart w:id="240" w:name="_Toc184310275"/>
      <w:bookmarkEnd w:id="240"/>
      <w:bookmarkStart w:id="241" w:name="_Toc184312126"/>
      <w:bookmarkEnd w:id="241"/>
      <w:bookmarkStart w:id="242" w:name="_Toc184310320"/>
      <w:bookmarkEnd w:id="242"/>
      <w:bookmarkStart w:id="243" w:name="_Toc184314471"/>
      <w:bookmarkEnd w:id="243"/>
      <w:bookmarkStart w:id="244" w:name="_Toc184308069"/>
      <w:bookmarkEnd w:id="244"/>
      <w:bookmarkStart w:id="245" w:name="_Toc184308075"/>
      <w:bookmarkEnd w:id="245"/>
      <w:bookmarkStart w:id="246" w:name="_Toc184314419"/>
      <w:bookmarkEnd w:id="246"/>
      <w:bookmarkStart w:id="247" w:name="_Toc184308055"/>
      <w:bookmarkEnd w:id="247"/>
      <w:bookmarkStart w:id="248" w:name="_Toc184308053"/>
      <w:bookmarkEnd w:id="248"/>
      <w:bookmarkStart w:id="249" w:name="_Toc184308057"/>
      <w:bookmarkEnd w:id="249"/>
      <w:bookmarkStart w:id="250" w:name="_Toc184314430"/>
      <w:bookmarkEnd w:id="250"/>
      <w:bookmarkStart w:id="251" w:name="_Toc184314463"/>
      <w:bookmarkEnd w:id="251"/>
      <w:bookmarkStart w:id="252" w:name="_Toc184314449"/>
      <w:bookmarkEnd w:id="252"/>
      <w:bookmarkStart w:id="253" w:name="_Toc184314465"/>
      <w:bookmarkEnd w:id="253"/>
      <w:bookmarkStart w:id="254" w:name="_Toc184313276"/>
      <w:bookmarkEnd w:id="254"/>
      <w:bookmarkStart w:id="255" w:name="_Toc184314437"/>
      <w:bookmarkEnd w:id="255"/>
      <w:bookmarkStart w:id="256" w:name="_Toc184313275"/>
      <w:bookmarkEnd w:id="256"/>
      <w:bookmarkStart w:id="257" w:name="_Toc184312118"/>
      <w:bookmarkEnd w:id="257"/>
      <w:bookmarkStart w:id="258" w:name="_Toc184310341"/>
      <w:bookmarkEnd w:id="258"/>
      <w:bookmarkStart w:id="259" w:name="_Toc184308064"/>
      <w:bookmarkEnd w:id="259"/>
      <w:bookmarkStart w:id="260" w:name="_Toc184308097"/>
      <w:bookmarkEnd w:id="260"/>
      <w:bookmarkStart w:id="261" w:name="_Toc184308052"/>
      <w:bookmarkEnd w:id="261"/>
      <w:bookmarkStart w:id="262" w:name="_Toc184308037"/>
      <w:bookmarkEnd w:id="262"/>
      <w:bookmarkStart w:id="263" w:name="_Toc184313255"/>
      <w:bookmarkEnd w:id="263"/>
      <w:bookmarkStart w:id="264" w:name="_Toc184312110"/>
      <w:bookmarkEnd w:id="264"/>
      <w:bookmarkStart w:id="265" w:name="_Toc184312103"/>
      <w:bookmarkEnd w:id="265"/>
      <w:bookmarkStart w:id="266" w:name="_Toc184313250"/>
      <w:bookmarkEnd w:id="266"/>
      <w:bookmarkStart w:id="267" w:name="_Toc184313287"/>
      <w:bookmarkEnd w:id="267"/>
      <w:bookmarkStart w:id="268" w:name="_Toc184313305"/>
      <w:bookmarkEnd w:id="268"/>
      <w:bookmarkStart w:id="269" w:name="_Toc184308101"/>
      <w:bookmarkEnd w:id="269"/>
      <w:bookmarkStart w:id="270" w:name="_Toc184314443"/>
      <w:bookmarkEnd w:id="270"/>
      <w:bookmarkStart w:id="271" w:name="_Toc184310308"/>
      <w:bookmarkEnd w:id="271"/>
      <w:bookmarkStart w:id="272" w:name="_Toc184312112"/>
      <w:bookmarkEnd w:id="272"/>
      <w:bookmarkStart w:id="273" w:name="_Toc184313304"/>
      <w:bookmarkEnd w:id="273"/>
      <w:bookmarkStart w:id="274" w:name="_Toc184310278"/>
      <w:bookmarkEnd w:id="274"/>
      <w:bookmarkStart w:id="275" w:name="_Toc184310302"/>
      <w:bookmarkEnd w:id="275"/>
      <w:bookmarkStart w:id="276" w:name="_Toc184314422"/>
      <w:bookmarkEnd w:id="276"/>
      <w:bookmarkStart w:id="277" w:name="_Toc184308068"/>
      <w:bookmarkEnd w:id="277"/>
      <w:bookmarkStart w:id="278" w:name="_Toc184308087"/>
      <w:bookmarkEnd w:id="278"/>
      <w:bookmarkStart w:id="279" w:name="_Toc184313238"/>
      <w:bookmarkEnd w:id="279"/>
      <w:bookmarkStart w:id="280" w:name="_Toc184314445"/>
      <w:bookmarkEnd w:id="280"/>
      <w:bookmarkStart w:id="281" w:name="_Toc184308093"/>
      <w:bookmarkEnd w:id="281"/>
      <w:bookmarkStart w:id="282" w:name="_Toc184312080"/>
      <w:bookmarkEnd w:id="282"/>
      <w:bookmarkStart w:id="283" w:name="_Toc184314458"/>
      <w:bookmarkEnd w:id="283"/>
      <w:bookmarkStart w:id="284" w:name="_Toc184308050"/>
      <w:bookmarkEnd w:id="284"/>
      <w:bookmarkStart w:id="285" w:name="_Toc184312077"/>
      <w:bookmarkEnd w:id="285"/>
      <w:bookmarkStart w:id="286" w:name="_Toc184313306"/>
      <w:bookmarkEnd w:id="286"/>
      <w:bookmarkStart w:id="287" w:name="_Toc184313249"/>
      <w:bookmarkEnd w:id="287"/>
      <w:bookmarkStart w:id="288" w:name="_Toc184314410"/>
      <w:bookmarkEnd w:id="288"/>
      <w:bookmarkStart w:id="289" w:name="_Toc184308047"/>
      <w:bookmarkEnd w:id="289"/>
      <w:bookmarkStart w:id="290" w:name="_Toc184310317"/>
      <w:bookmarkEnd w:id="290"/>
      <w:bookmarkStart w:id="291" w:name="_Toc184313297"/>
      <w:bookmarkEnd w:id="291"/>
      <w:bookmarkStart w:id="292" w:name="_Toc184313263"/>
      <w:bookmarkEnd w:id="292"/>
      <w:bookmarkStart w:id="293" w:name="_Toc184313247"/>
      <w:bookmarkEnd w:id="293"/>
      <w:bookmarkStart w:id="294" w:name="_Toc184312114"/>
      <w:bookmarkEnd w:id="294"/>
      <w:bookmarkStart w:id="295" w:name="_Toc184312137"/>
      <w:bookmarkEnd w:id="295"/>
      <w:bookmarkStart w:id="296" w:name="_Toc184310294"/>
      <w:bookmarkEnd w:id="296"/>
      <w:bookmarkStart w:id="297" w:name="_Toc184312119"/>
      <w:bookmarkEnd w:id="297"/>
      <w:bookmarkStart w:id="298" w:name="_Toc184310282"/>
      <w:bookmarkEnd w:id="298"/>
      <w:bookmarkStart w:id="299" w:name="_Toc184308066"/>
      <w:bookmarkEnd w:id="299"/>
      <w:bookmarkStart w:id="300" w:name="_Toc184310300"/>
      <w:bookmarkEnd w:id="300"/>
      <w:bookmarkStart w:id="301" w:name="_Toc184313271"/>
      <w:bookmarkEnd w:id="301"/>
      <w:bookmarkStart w:id="302" w:name="_Toc184310280"/>
      <w:bookmarkEnd w:id="302"/>
      <w:bookmarkStart w:id="303" w:name="_Toc184314468"/>
      <w:bookmarkEnd w:id="303"/>
      <w:bookmarkStart w:id="304" w:name="_Toc184314464"/>
      <w:bookmarkEnd w:id="304"/>
      <w:bookmarkStart w:id="305" w:name="_Toc184312115"/>
      <w:bookmarkEnd w:id="305"/>
      <w:bookmarkStart w:id="306" w:name="_Toc184314451"/>
      <w:bookmarkEnd w:id="306"/>
      <w:bookmarkStart w:id="307" w:name="_Toc184312090"/>
      <w:bookmarkEnd w:id="307"/>
      <w:bookmarkStart w:id="308" w:name="_Toc184312076"/>
      <w:bookmarkEnd w:id="308"/>
      <w:bookmarkStart w:id="309" w:name="_Toc184312121"/>
      <w:bookmarkEnd w:id="309"/>
      <w:bookmarkStart w:id="310" w:name="_Toc184312122"/>
      <w:bookmarkEnd w:id="310"/>
      <w:bookmarkStart w:id="311" w:name="_Toc184308076"/>
      <w:bookmarkEnd w:id="311"/>
      <w:bookmarkStart w:id="312" w:name="_Toc184312096"/>
      <w:bookmarkEnd w:id="312"/>
      <w:bookmarkStart w:id="313" w:name="_Toc184313253"/>
      <w:bookmarkEnd w:id="313"/>
      <w:bookmarkStart w:id="314" w:name="_Toc184308080"/>
      <w:bookmarkEnd w:id="314"/>
      <w:bookmarkStart w:id="315" w:name="_Toc184308082"/>
      <w:bookmarkEnd w:id="315"/>
      <w:bookmarkStart w:id="316" w:name="_Toc184312128"/>
      <w:bookmarkEnd w:id="316"/>
      <w:bookmarkStart w:id="317" w:name="_Toc184308099"/>
      <w:bookmarkEnd w:id="317"/>
      <w:bookmarkStart w:id="318" w:name="_Toc184313310"/>
      <w:bookmarkEnd w:id="318"/>
      <w:bookmarkStart w:id="319" w:name="_Toc184313284"/>
      <w:bookmarkEnd w:id="319"/>
      <w:bookmarkStart w:id="320" w:name="_Toc184308046"/>
      <w:bookmarkEnd w:id="320"/>
      <w:bookmarkStart w:id="321" w:name="_Toc184310340"/>
      <w:bookmarkEnd w:id="321"/>
      <w:bookmarkStart w:id="322" w:name="_Toc184308058"/>
      <w:bookmarkEnd w:id="322"/>
      <w:bookmarkStart w:id="323" w:name="_Toc184314446"/>
      <w:bookmarkEnd w:id="323"/>
      <w:bookmarkStart w:id="324" w:name="_Toc184310330"/>
      <w:bookmarkEnd w:id="324"/>
      <w:bookmarkStart w:id="325" w:name="_Toc184310331"/>
      <w:bookmarkEnd w:id="325"/>
      <w:bookmarkStart w:id="326" w:name="_Toc184312130"/>
      <w:bookmarkEnd w:id="326"/>
      <w:bookmarkStart w:id="327" w:name="_Toc184308063"/>
      <w:bookmarkEnd w:id="327"/>
      <w:bookmarkStart w:id="328" w:name="_Toc184308085"/>
      <w:bookmarkEnd w:id="328"/>
      <w:bookmarkStart w:id="329" w:name="_Toc184312070"/>
      <w:bookmarkEnd w:id="329"/>
      <w:bookmarkStart w:id="330" w:name="_Toc184312101"/>
      <w:bookmarkEnd w:id="330"/>
      <w:bookmarkStart w:id="331" w:name="_Toc184310343"/>
      <w:bookmarkEnd w:id="331"/>
      <w:bookmarkStart w:id="332" w:name="_Toc184312082"/>
      <w:bookmarkEnd w:id="332"/>
      <w:bookmarkStart w:id="333" w:name="_Toc184313302"/>
      <w:bookmarkEnd w:id="333"/>
      <w:bookmarkStart w:id="334" w:name="_Toc184312134"/>
      <w:bookmarkEnd w:id="334"/>
      <w:bookmarkStart w:id="335" w:name="_Toc184313240"/>
      <w:bookmarkEnd w:id="335"/>
      <w:bookmarkStart w:id="336" w:name="_Toc184313242"/>
      <w:bookmarkEnd w:id="336"/>
      <w:bookmarkStart w:id="337" w:name="_Toc184314439"/>
      <w:bookmarkEnd w:id="337"/>
      <w:bookmarkStart w:id="338" w:name="_Toc184312108"/>
      <w:bookmarkEnd w:id="338"/>
      <w:bookmarkStart w:id="339" w:name="_Toc184313283"/>
      <w:bookmarkEnd w:id="339"/>
      <w:bookmarkStart w:id="340" w:name="_Toc184308060"/>
      <w:bookmarkEnd w:id="340"/>
      <w:bookmarkStart w:id="341" w:name="_Toc184314469"/>
      <w:bookmarkEnd w:id="341"/>
      <w:bookmarkStart w:id="342" w:name="_Toc184308072"/>
      <w:bookmarkEnd w:id="342"/>
      <w:bookmarkStart w:id="343" w:name="_Toc184313291"/>
      <w:bookmarkEnd w:id="343"/>
      <w:bookmarkStart w:id="344" w:name="_Toc184312109"/>
      <w:bookmarkEnd w:id="344"/>
      <w:bookmarkStart w:id="345" w:name="_Toc184313289"/>
      <w:bookmarkEnd w:id="345"/>
      <w:bookmarkStart w:id="346" w:name="_Toc184313303"/>
      <w:bookmarkEnd w:id="346"/>
      <w:bookmarkStart w:id="347" w:name="_Toc184308092"/>
      <w:bookmarkEnd w:id="347"/>
      <w:bookmarkStart w:id="348" w:name="_Toc184310281"/>
      <w:bookmarkEnd w:id="348"/>
      <w:bookmarkStart w:id="349" w:name="_Toc184308056"/>
      <w:bookmarkEnd w:id="349"/>
      <w:bookmarkStart w:id="350" w:name="_Toc184308070"/>
      <w:bookmarkEnd w:id="350"/>
      <w:bookmarkStart w:id="351" w:name="_Toc184310288"/>
      <w:bookmarkEnd w:id="351"/>
      <w:bookmarkStart w:id="352" w:name="_Toc184310293"/>
      <w:bookmarkEnd w:id="352"/>
      <w:bookmarkStart w:id="353" w:name="_Toc184308042"/>
      <w:bookmarkEnd w:id="353"/>
      <w:bookmarkStart w:id="354" w:name="_Toc184313286"/>
      <w:bookmarkEnd w:id="354"/>
      <w:bookmarkStart w:id="355" w:name="_Toc184312113"/>
      <w:bookmarkEnd w:id="355"/>
      <w:bookmarkStart w:id="356" w:name="_Toc184308043"/>
      <w:bookmarkEnd w:id="356"/>
      <w:bookmarkStart w:id="357" w:name="_Toc184310327"/>
      <w:bookmarkEnd w:id="357"/>
      <w:bookmarkStart w:id="358" w:name="_Toc184308098"/>
      <w:bookmarkEnd w:id="358"/>
      <w:bookmarkStart w:id="359" w:name="_Toc184308078"/>
      <w:bookmarkEnd w:id="359"/>
      <w:bookmarkStart w:id="360" w:name="_Toc184313257"/>
      <w:bookmarkEnd w:id="360"/>
      <w:bookmarkStart w:id="361" w:name="_Toc184308107"/>
      <w:bookmarkEnd w:id="361"/>
      <w:bookmarkStart w:id="362" w:name="_Toc184314426"/>
      <w:bookmarkEnd w:id="362"/>
      <w:bookmarkStart w:id="363" w:name="_Toc184308073"/>
      <w:bookmarkEnd w:id="363"/>
      <w:bookmarkStart w:id="364" w:name="_Toc184308077"/>
      <w:bookmarkEnd w:id="364"/>
      <w:bookmarkStart w:id="365" w:name="_Toc184314424"/>
      <w:bookmarkEnd w:id="365"/>
      <w:bookmarkStart w:id="366" w:name="_Toc184314435"/>
      <w:bookmarkEnd w:id="366"/>
      <w:bookmarkStart w:id="367" w:name="_Toc184310298"/>
      <w:bookmarkEnd w:id="367"/>
      <w:bookmarkStart w:id="368" w:name="_Toc184314448"/>
      <w:bookmarkEnd w:id="368"/>
      <w:bookmarkStart w:id="369" w:name="_Toc184312097"/>
      <w:bookmarkEnd w:id="369"/>
      <w:bookmarkStart w:id="370" w:name="_Toc184312105"/>
      <w:bookmarkEnd w:id="370"/>
      <w:bookmarkStart w:id="371" w:name="_Toc184310313"/>
      <w:bookmarkEnd w:id="371"/>
      <w:bookmarkStart w:id="372" w:name="_Toc184313300"/>
      <w:bookmarkEnd w:id="372"/>
      <w:bookmarkStart w:id="373" w:name="_Toc184308048"/>
      <w:bookmarkEnd w:id="373"/>
      <w:bookmarkStart w:id="374" w:name="_Toc184314459"/>
      <w:bookmarkEnd w:id="374"/>
      <w:bookmarkStart w:id="375" w:name="_Toc184308061"/>
      <w:bookmarkEnd w:id="375"/>
      <w:bookmarkStart w:id="376" w:name="_Toc184310342"/>
      <w:bookmarkEnd w:id="376"/>
      <w:bookmarkStart w:id="377" w:name="_Toc184310315"/>
      <w:bookmarkEnd w:id="377"/>
      <w:bookmarkStart w:id="378" w:name="_Toc184314433"/>
      <w:bookmarkEnd w:id="378"/>
      <w:bookmarkStart w:id="379" w:name="_Toc184313309"/>
      <w:bookmarkEnd w:id="379"/>
      <w:bookmarkStart w:id="380" w:name="_Toc184312133"/>
      <w:bookmarkEnd w:id="380"/>
      <w:bookmarkStart w:id="381" w:name="_Toc184310305"/>
      <w:bookmarkEnd w:id="381"/>
      <w:bookmarkStart w:id="382" w:name="_Toc184313307"/>
      <w:bookmarkEnd w:id="382"/>
      <w:bookmarkStart w:id="383" w:name="_Toc184310307"/>
      <w:bookmarkEnd w:id="383"/>
      <w:bookmarkStart w:id="384" w:name="_Toc184313296"/>
      <w:bookmarkEnd w:id="384"/>
      <w:bookmarkStart w:id="385" w:name="_Toc184313273"/>
      <w:bookmarkEnd w:id="385"/>
      <w:bookmarkStart w:id="386" w:name="_Toc184310289"/>
      <w:bookmarkEnd w:id="386"/>
      <w:bookmarkStart w:id="387" w:name="_Toc184314466"/>
      <w:bookmarkEnd w:id="387"/>
      <w:bookmarkStart w:id="388" w:name="_Toc184310332"/>
      <w:bookmarkEnd w:id="388"/>
      <w:bookmarkStart w:id="389" w:name="_Toc184312136"/>
      <w:bookmarkEnd w:id="389"/>
      <w:bookmarkStart w:id="390" w:name="_Toc184310334"/>
      <w:bookmarkEnd w:id="390"/>
      <w:bookmarkStart w:id="391" w:name="_Toc184310325"/>
      <w:bookmarkEnd w:id="391"/>
      <w:bookmarkStart w:id="392" w:name="_Toc184310338"/>
      <w:bookmarkEnd w:id="392"/>
      <w:bookmarkStart w:id="393" w:name="_Toc184314441"/>
      <w:bookmarkEnd w:id="393"/>
      <w:bookmarkStart w:id="394" w:name="_Toc184314413"/>
      <w:bookmarkEnd w:id="394"/>
      <w:bookmarkStart w:id="395" w:name="_Toc184312138"/>
      <w:bookmarkEnd w:id="395"/>
      <w:bookmarkStart w:id="396" w:name="_Toc184308088"/>
      <w:bookmarkEnd w:id="396"/>
      <w:bookmarkStart w:id="397" w:name="_Toc184308074"/>
      <w:bookmarkEnd w:id="397"/>
      <w:bookmarkStart w:id="398" w:name="_Toc184313280"/>
      <w:bookmarkEnd w:id="398"/>
      <w:bookmarkStart w:id="399" w:name="_Toc184308104"/>
      <w:bookmarkEnd w:id="399"/>
      <w:bookmarkStart w:id="400" w:name="_Toc184310286"/>
      <w:bookmarkEnd w:id="400"/>
      <w:bookmarkStart w:id="401" w:name="_Toc184310321"/>
      <w:bookmarkEnd w:id="401"/>
      <w:bookmarkStart w:id="402" w:name="_Toc184312116"/>
      <w:bookmarkEnd w:id="402"/>
      <w:bookmarkStart w:id="403" w:name="_Toc184314429"/>
      <w:bookmarkEnd w:id="403"/>
      <w:bookmarkStart w:id="404" w:name="_Toc184308040"/>
      <w:bookmarkEnd w:id="404"/>
      <w:bookmarkStart w:id="405" w:name="_Toc184310309"/>
      <w:bookmarkEnd w:id="405"/>
      <w:bookmarkStart w:id="406" w:name="_Toc184314412"/>
      <w:bookmarkEnd w:id="406"/>
      <w:bookmarkStart w:id="407" w:name="_Toc184313285"/>
      <w:bookmarkEnd w:id="407"/>
      <w:bookmarkStart w:id="408" w:name="_Toc184313281"/>
      <w:bookmarkEnd w:id="408"/>
      <w:bookmarkStart w:id="409" w:name="_Toc184312069"/>
      <w:bookmarkEnd w:id="409"/>
      <w:bookmarkStart w:id="410" w:name="_Toc184313299"/>
      <w:bookmarkEnd w:id="410"/>
      <w:bookmarkStart w:id="411" w:name="_Toc184312124"/>
      <w:bookmarkEnd w:id="411"/>
      <w:bookmarkStart w:id="412" w:name="_Toc184310306"/>
      <w:bookmarkEnd w:id="412"/>
      <w:bookmarkStart w:id="413" w:name="_Toc184313290"/>
      <w:bookmarkEnd w:id="413"/>
      <w:bookmarkStart w:id="414" w:name="_Toc184314476"/>
      <w:bookmarkEnd w:id="414"/>
      <w:bookmarkStart w:id="415" w:name="_Toc184312107"/>
      <w:bookmarkEnd w:id="415"/>
      <w:bookmarkStart w:id="416" w:name="_Toc184312135"/>
      <w:bookmarkEnd w:id="416"/>
      <w:bookmarkStart w:id="417" w:name="_Toc184308049"/>
      <w:bookmarkEnd w:id="417"/>
      <w:bookmarkStart w:id="418" w:name="_Toc184310290"/>
      <w:bookmarkEnd w:id="418"/>
      <w:bookmarkStart w:id="419" w:name="_Toc184310329"/>
      <w:bookmarkEnd w:id="419"/>
      <w:bookmarkStart w:id="420" w:name="_Toc184314456"/>
      <w:bookmarkEnd w:id="420"/>
      <w:bookmarkStart w:id="421" w:name="_Toc184312091"/>
      <w:bookmarkEnd w:id="421"/>
      <w:bookmarkStart w:id="422" w:name="_Toc184313308"/>
      <w:bookmarkEnd w:id="422"/>
      <w:bookmarkStart w:id="423" w:name="_Toc184313265"/>
      <w:bookmarkEnd w:id="423"/>
      <w:bookmarkStart w:id="424" w:name="_Toc184313278"/>
      <w:bookmarkEnd w:id="424"/>
      <w:bookmarkStart w:id="425" w:name="_Toc184314481"/>
      <w:bookmarkEnd w:id="425"/>
      <w:bookmarkStart w:id="426" w:name="_Toc184314434"/>
      <w:bookmarkEnd w:id="426"/>
      <w:bookmarkStart w:id="427" w:name="_Toc184308095"/>
      <w:bookmarkEnd w:id="427"/>
      <w:bookmarkStart w:id="428" w:name="_Toc184312117"/>
      <w:bookmarkEnd w:id="428"/>
      <w:bookmarkStart w:id="429" w:name="_Toc184310326"/>
      <w:bookmarkEnd w:id="429"/>
      <w:bookmarkStart w:id="430" w:name="_Toc184308084"/>
      <w:bookmarkEnd w:id="430"/>
      <w:bookmarkStart w:id="431" w:name="_Toc184314474"/>
      <w:bookmarkEnd w:id="431"/>
      <w:bookmarkStart w:id="432" w:name="_Toc184308094"/>
      <w:bookmarkEnd w:id="432"/>
      <w:bookmarkStart w:id="433" w:name="_Toc184312068"/>
      <w:bookmarkEnd w:id="433"/>
      <w:bookmarkStart w:id="434" w:name="_Toc184314452"/>
      <w:bookmarkEnd w:id="434"/>
      <w:bookmarkStart w:id="435" w:name="_Toc184312087"/>
      <w:bookmarkEnd w:id="435"/>
      <w:bookmarkStart w:id="436" w:name="_Toc184310310"/>
      <w:bookmarkEnd w:id="436"/>
      <w:bookmarkStart w:id="437" w:name="_Toc184313254"/>
      <w:bookmarkEnd w:id="437"/>
      <w:bookmarkStart w:id="438" w:name="_Toc184313282"/>
      <w:bookmarkEnd w:id="438"/>
      <w:r>
        <w:rPr>
          <w:rFonts w:hint="eastAsia" w:ascii="仿宋" w:hAnsi="仿宋" w:eastAsia="仿宋" w:cs="宋体"/>
          <w:b/>
          <w:color w:val="auto"/>
          <w:sz w:val="36"/>
          <w:szCs w:val="36"/>
          <w:highlight w:val="none"/>
        </w:rPr>
        <w:t>评标办法</w:t>
      </w:r>
    </w:p>
    <w:p>
      <w:pPr>
        <w:snapToGrid w:val="0"/>
        <w:spacing w:line="360" w:lineRule="auto"/>
        <w:jc w:val="center"/>
        <w:rPr>
          <w:rFonts w:ascii="仿宋" w:hAnsi="仿宋" w:eastAsia="仿宋" w:cs="宋体"/>
          <w:b/>
          <w:color w:val="auto"/>
          <w:sz w:val="32"/>
          <w:szCs w:val="20"/>
          <w:highlight w:val="none"/>
        </w:rPr>
      </w:pPr>
      <w:r>
        <w:rPr>
          <w:rFonts w:hint="eastAsia" w:ascii="仿宋" w:hAnsi="仿宋" w:eastAsia="仿宋" w:cs="宋体"/>
          <w:b/>
          <w:color w:val="auto"/>
          <w:sz w:val="32"/>
          <w:szCs w:val="20"/>
          <w:highlight w:val="none"/>
        </w:rPr>
        <w:t>评标办法前附表</w:t>
      </w:r>
    </w:p>
    <w:tbl>
      <w:tblPr>
        <w:tblStyle w:val="6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4449"/>
        <w:gridCol w:w="866"/>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val="0"/>
              <w:wordWrap/>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4449" w:type="dxa"/>
            <w:vAlign w:val="center"/>
          </w:tcPr>
          <w:p>
            <w:pPr>
              <w:widowControl w:val="0"/>
              <w:wordWrap/>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评标标准</w:t>
            </w:r>
          </w:p>
        </w:tc>
        <w:tc>
          <w:tcPr>
            <w:tcW w:w="866" w:type="dxa"/>
            <w:vAlign w:val="center"/>
          </w:tcPr>
          <w:p>
            <w:pPr>
              <w:widowControl w:val="0"/>
              <w:wordWrap/>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权重</w:t>
            </w:r>
          </w:p>
        </w:tc>
        <w:tc>
          <w:tcPr>
            <w:tcW w:w="1134" w:type="dxa"/>
            <w:vAlign w:val="center"/>
          </w:tcPr>
          <w:p>
            <w:pPr>
              <w:widowControl w:val="0"/>
              <w:wordWrap/>
              <w:snapToGrid w:val="0"/>
              <w:spacing w:before="0" w:beforeAutospacing="0" w:after="0" w:afterAutospacing="0" w:line="360" w:lineRule="auto"/>
              <w:ind w:left="0" w:right="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主观分/客观分属性</w:t>
            </w:r>
          </w:p>
        </w:tc>
        <w:tc>
          <w:tcPr>
            <w:tcW w:w="1559" w:type="dxa"/>
            <w:vAlign w:val="center"/>
          </w:tcPr>
          <w:p>
            <w:pPr>
              <w:widowControl w:val="0"/>
              <w:wordWrap/>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val="0"/>
              <w:wordWrap/>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4449" w:type="dxa"/>
            <w:vAlign w:val="center"/>
          </w:tcPr>
          <w:p>
            <w:pPr>
              <w:widowControl w:val="0"/>
              <w:wordWrap/>
              <w:adjustRightInd/>
              <w:spacing w:before="0" w:beforeAutospacing="0" w:after="0" w:afterAutospacing="0" w:line="360" w:lineRule="auto"/>
              <w:ind w:left="0" w:right="0"/>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投标人</w:t>
            </w:r>
            <w:r>
              <w:rPr>
                <w:rFonts w:hint="eastAsia" w:ascii="仿宋" w:hAnsi="仿宋" w:eastAsia="仿宋" w:cs="仿宋"/>
                <w:color w:val="auto"/>
                <w:kern w:val="0"/>
                <w:sz w:val="24"/>
                <w:szCs w:val="24"/>
              </w:rPr>
              <w:t>自20</w:t>
            </w:r>
            <w:r>
              <w:rPr>
                <w:rFonts w:hint="eastAsia" w:ascii="仿宋" w:hAnsi="仿宋" w:eastAsia="仿宋" w:cs="仿宋"/>
                <w:color w:val="auto"/>
                <w:kern w:val="0"/>
                <w:sz w:val="24"/>
                <w:szCs w:val="24"/>
                <w:lang w:val="en-US" w:eastAsia="zh-CN"/>
              </w:rPr>
              <w:t>21</w:t>
            </w:r>
            <w:r>
              <w:rPr>
                <w:rFonts w:hint="eastAsia" w:ascii="仿宋" w:hAnsi="仿宋" w:eastAsia="仿宋" w:cs="仿宋"/>
                <w:color w:val="auto"/>
                <w:kern w:val="0"/>
                <w:sz w:val="24"/>
                <w:szCs w:val="24"/>
              </w:rPr>
              <w:t>年1月1日以来类似项目业绩，每提供一份业绩得</w:t>
            </w:r>
            <w:r>
              <w:rPr>
                <w:rFonts w:hint="eastAsia" w:ascii="仿宋" w:hAnsi="仿宋" w:eastAsia="仿宋" w:cs="仿宋"/>
                <w:color w:val="auto"/>
                <w:kern w:val="0"/>
                <w:sz w:val="24"/>
                <w:szCs w:val="24"/>
                <w:lang w:val="en-US" w:eastAsia="zh-CN"/>
              </w:rPr>
              <w:t>0.25</w:t>
            </w:r>
            <w:r>
              <w:rPr>
                <w:rFonts w:hint="eastAsia" w:ascii="仿宋" w:hAnsi="仿宋" w:eastAsia="仿宋" w:cs="仿宋"/>
                <w:color w:val="auto"/>
                <w:kern w:val="0"/>
                <w:sz w:val="24"/>
                <w:szCs w:val="24"/>
              </w:rPr>
              <w:t>分</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本项目最高得1分</w:t>
            </w:r>
            <w:r>
              <w:rPr>
                <w:rFonts w:hint="eastAsia" w:ascii="仿宋" w:hAnsi="仿宋" w:eastAsia="仿宋" w:cs="仿宋"/>
                <w:color w:val="auto"/>
                <w:kern w:val="0"/>
                <w:sz w:val="24"/>
                <w:szCs w:val="24"/>
                <w:lang w:eastAsia="zh-CN"/>
              </w:rPr>
              <w:t>。</w:t>
            </w:r>
          </w:p>
          <w:p>
            <w:pPr>
              <w:widowControl w:val="0"/>
              <w:wordWrap/>
              <w:adjustRightInd/>
              <w:spacing w:before="0" w:beforeAutospacing="0" w:after="0" w:afterAutospacing="0" w:line="360" w:lineRule="auto"/>
              <w:ind w:left="0" w:right="0"/>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注：投标文件中</w:t>
            </w:r>
            <w:r>
              <w:rPr>
                <w:rFonts w:hint="eastAsia" w:ascii="仿宋" w:hAnsi="仿宋" w:eastAsia="仿宋" w:cs="仿宋"/>
                <w:color w:val="auto"/>
                <w:kern w:val="0"/>
                <w:sz w:val="24"/>
                <w:szCs w:val="24"/>
              </w:rPr>
              <w:t>提供合同</w:t>
            </w:r>
            <w:r>
              <w:rPr>
                <w:rFonts w:hint="eastAsia" w:ascii="仿宋" w:hAnsi="仿宋" w:eastAsia="仿宋" w:cs="仿宋"/>
                <w:color w:val="auto"/>
                <w:kern w:val="0"/>
                <w:sz w:val="24"/>
                <w:szCs w:val="24"/>
                <w:lang w:val="en-US" w:eastAsia="zh-CN"/>
              </w:rPr>
              <w:t>复制件</w:t>
            </w:r>
            <w:r>
              <w:rPr>
                <w:rFonts w:hint="eastAsia" w:ascii="仿宋" w:hAnsi="仿宋" w:eastAsia="仿宋" w:cs="仿宋"/>
                <w:color w:val="auto"/>
                <w:kern w:val="0"/>
                <w:sz w:val="24"/>
                <w:szCs w:val="24"/>
              </w:rPr>
              <w:t>，不提供不得分。</w:t>
            </w:r>
          </w:p>
        </w:tc>
        <w:tc>
          <w:tcPr>
            <w:tcW w:w="866" w:type="dxa"/>
            <w:vAlign w:val="center"/>
          </w:tcPr>
          <w:p>
            <w:pPr>
              <w:widowControl w:val="0"/>
              <w:wordWrap/>
              <w:adjustRightInd/>
              <w:spacing w:before="0" w:beforeAutospacing="0" w:after="0" w:afterAutospacing="0" w:line="360" w:lineRule="auto"/>
              <w:ind w:left="0" w:right="0"/>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1</w:t>
            </w:r>
          </w:p>
        </w:tc>
        <w:tc>
          <w:tcPr>
            <w:tcW w:w="1134" w:type="dxa"/>
            <w:vAlign w:val="center"/>
          </w:tcPr>
          <w:p>
            <w:pPr>
              <w:widowControl w:val="0"/>
              <w:wordWrap/>
              <w:snapToGrid w:val="0"/>
              <w:spacing w:before="0" w:beforeAutospacing="0" w:after="0" w:afterAutospacing="0" w:line="360" w:lineRule="auto"/>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w:t>
            </w:r>
          </w:p>
        </w:tc>
        <w:tc>
          <w:tcPr>
            <w:tcW w:w="1559" w:type="dxa"/>
            <w:vAlign w:val="center"/>
          </w:tcPr>
          <w:p>
            <w:pPr>
              <w:widowControl w:val="0"/>
              <w:wordWrap/>
              <w:snapToGrid w:val="0"/>
              <w:spacing w:before="0" w:beforeAutospacing="0" w:after="0" w:afterAutospacing="0" w:line="360" w:lineRule="auto"/>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vAlign w:val="center"/>
          </w:tcPr>
          <w:p>
            <w:pPr>
              <w:widowControl w:val="0"/>
              <w:wordWrap/>
              <w:snapToGrid w:val="0"/>
              <w:spacing w:before="0" w:beforeAutospacing="0" w:after="0" w:afterAutospacing="0" w:line="360" w:lineRule="auto"/>
              <w:ind w:left="0" w:leftChars="0" w:right="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c>
          <w:tcPr>
            <w:tcW w:w="4449" w:type="dxa"/>
            <w:vAlign w:val="center"/>
          </w:tcPr>
          <w:p>
            <w:pPr>
              <w:widowControl w:val="0"/>
              <w:wordWrap/>
              <w:adjustRightInd/>
              <w:spacing w:before="0" w:beforeAutospacing="0" w:after="0" w:afterAutospacing="0" w:line="360" w:lineRule="auto"/>
              <w:ind w:left="0" w:right="0"/>
              <w:textAlignment w:val="auto"/>
              <w:rPr>
                <w:rFonts w:hint="eastAsia" w:ascii="仿宋" w:hAnsi="仿宋" w:eastAsia="仿宋" w:cs="仿宋"/>
                <w:i w:val="0"/>
                <w:iCs w:val="0"/>
                <w:color w:val="auto"/>
                <w:sz w:val="24"/>
                <w:szCs w:val="24"/>
                <w:highlight w:val="none"/>
                <w:shd w:val="clear" w:color="auto" w:fill="auto"/>
              </w:rPr>
            </w:pPr>
            <w:r>
              <w:rPr>
                <w:rFonts w:hint="eastAsia" w:ascii="仿宋" w:hAnsi="仿宋" w:eastAsia="仿宋" w:cs="仿宋"/>
                <w:color w:val="auto"/>
                <w:kern w:val="0"/>
                <w:sz w:val="24"/>
                <w:szCs w:val="24"/>
                <w:highlight w:val="none"/>
                <w:lang w:val="en-US" w:eastAsia="zh-CN"/>
              </w:rPr>
              <w:t>企业认证：</w:t>
            </w:r>
            <w:r>
              <w:rPr>
                <w:rFonts w:hint="eastAsia" w:ascii="仿宋" w:hAnsi="仿宋" w:eastAsia="仿宋" w:cs="仿宋"/>
                <w:i w:val="0"/>
                <w:iCs w:val="0"/>
                <w:color w:val="auto"/>
                <w:sz w:val="24"/>
                <w:szCs w:val="24"/>
                <w:highlight w:val="none"/>
                <w:shd w:val="clear" w:color="auto" w:fill="auto"/>
              </w:rPr>
              <w:t>投标人具有质量管理体系认证证书、环境管理体系认证证书、职业健康安全管理体系认证证书</w:t>
            </w:r>
            <w:r>
              <w:rPr>
                <w:rFonts w:hint="eastAsia" w:ascii="仿宋" w:hAnsi="仿宋" w:eastAsia="仿宋" w:cs="仿宋"/>
                <w:i w:val="0"/>
                <w:iCs w:val="0"/>
                <w:color w:val="auto"/>
                <w:sz w:val="24"/>
                <w:szCs w:val="24"/>
                <w:highlight w:val="none"/>
                <w:shd w:val="clear" w:color="auto" w:fill="auto"/>
                <w:lang w:eastAsia="zh-CN"/>
              </w:rPr>
              <w:t>、</w:t>
            </w:r>
            <w:r>
              <w:rPr>
                <w:rFonts w:hint="eastAsia" w:ascii="仿宋" w:hAnsi="仿宋" w:eastAsia="仿宋" w:cs="仿宋"/>
                <w:i w:val="0"/>
                <w:iCs w:val="0"/>
                <w:color w:val="auto"/>
                <w:sz w:val="24"/>
                <w:szCs w:val="24"/>
                <w:highlight w:val="none"/>
                <w:shd w:val="clear" w:color="auto" w:fill="auto"/>
                <w:lang w:val="en-US" w:eastAsia="zh-CN"/>
              </w:rPr>
              <w:t>企业诚信管理体系认证证书</w:t>
            </w:r>
            <w:r>
              <w:rPr>
                <w:rFonts w:hint="eastAsia" w:ascii="仿宋" w:hAnsi="仿宋" w:eastAsia="仿宋" w:cs="仿宋"/>
                <w:i w:val="0"/>
                <w:iCs w:val="0"/>
                <w:color w:val="auto"/>
                <w:sz w:val="24"/>
                <w:szCs w:val="24"/>
                <w:highlight w:val="none"/>
                <w:shd w:val="clear" w:color="auto" w:fill="auto"/>
              </w:rPr>
              <w:t>的每个得</w:t>
            </w:r>
            <w:r>
              <w:rPr>
                <w:rFonts w:hint="eastAsia" w:ascii="仿宋" w:hAnsi="仿宋" w:eastAsia="仿宋" w:cs="仿宋"/>
                <w:i w:val="0"/>
                <w:iCs w:val="0"/>
                <w:color w:val="auto"/>
                <w:sz w:val="24"/>
                <w:szCs w:val="24"/>
                <w:highlight w:val="none"/>
                <w:shd w:val="clear" w:color="auto" w:fill="auto"/>
                <w:lang w:val="en-US" w:eastAsia="zh-CN"/>
              </w:rPr>
              <w:t>1.5</w:t>
            </w:r>
            <w:r>
              <w:rPr>
                <w:rFonts w:hint="eastAsia" w:ascii="仿宋" w:hAnsi="仿宋" w:eastAsia="仿宋" w:cs="仿宋"/>
                <w:i w:val="0"/>
                <w:iCs w:val="0"/>
                <w:color w:val="auto"/>
                <w:sz w:val="24"/>
                <w:szCs w:val="24"/>
                <w:highlight w:val="none"/>
                <w:shd w:val="clear" w:color="auto" w:fill="auto"/>
              </w:rPr>
              <w:t>分，</w:t>
            </w:r>
            <w:r>
              <w:rPr>
                <w:rFonts w:hint="eastAsia" w:ascii="仿宋" w:hAnsi="仿宋" w:eastAsia="仿宋" w:cs="仿宋"/>
                <w:i w:val="0"/>
                <w:iCs w:val="0"/>
                <w:color w:val="auto"/>
                <w:sz w:val="24"/>
                <w:szCs w:val="24"/>
                <w:highlight w:val="none"/>
                <w:shd w:val="clear" w:color="auto" w:fill="auto"/>
                <w:lang w:val="en-US" w:eastAsia="zh-CN"/>
              </w:rPr>
              <w:t>最高得6分</w:t>
            </w:r>
            <w:r>
              <w:rPr>
                <w:rFonts w:hint="eastAsia" w:ascii="仿宋" w:hAnsi="仿宋" w:eastAsia="仿宋" w:cs="仿宋"/>
                <w:i w:val="0"/>
                <w:iCs w:val="0"/>
                <w:color w:val="auto"/>
                <w:sz w:val="24"/>
                <w:szCs w:val="24"/>
                <w:highlight w:val="none"/>
                <w:shd w:val="clear" w:color="auto" w:fill="auto"/>
              </w:rPr>
              <w:t>。</w:t>
            </w:r>
          </w:p>
          <w:p>
            <w:pPr>
              <w:widowControl w:val="0"/>
              <w:wordWrap/>
              <w:adjustRightInd/>
              <w:spacing w:before="0" w:beforeAutospacing="0" w:after="0" w:afterAutospacing="0" w:line="360" w:lineRule="auto"/>
              <w:ind w:left="0" w:right="0"/>
              <w:textAlignment w:val="auto"/>
              <w:rPr>
                <w:rFonts w:hint="eastAsia" w:ascii="仿宋" w:hAnsi="仿宋" w:eastAsia="仿宋" w:cs="仿宋"/>
                <w:i w:val="0"/>
                <w:iCs w:val="0"/>
                <w:color w:val="auto"/>
                <w:sz w:val="24"/>
                <w:szCs w:val="24"/>
                <w:highlight w:val="none"/>
                <w:shd w:val="clear" w:color="auto" w:fill="auto"/>
              </w:rPr>
            </w:pPr>
            <w:r>
              <w:rPr>
                <w:rFonts w:hint="eastAsia" w:ascii="仿宋" w:hAnsi="仿宋" w:eastAsia="仿宋" w:cs="仿宋"/>
                <w:i w:val="0"/>
                <w:iCs w:val="0"/>
                <w:color w:val="auto"/>
                <w:sz w:val="24"/>
                <w:szCs w:val="24"/>
                <w:highlight w:val="none"/>
                <w:shd w:val="clear" w:color="auto" w:fill="auto"/>
                <w:lang w:val="en-US" w:eastAsia="zh-CN"/>
              </w:rPr>
              <w:t>注：投标文件中</w:t>
            </w:r>
            <w:r>
              <w:rPr>
                <w:rFonts w:hint="eastAsia" w:ascii="仿宋" w:hAnsi="仿宋" w:eastAsia="仿宋" w:cs="仿宋"/>
                <w:i w:val="0"/>
                <w:iCs w:val="0"/>
                <w:color w:val="auto"/>
                <w:sz w:val="24"/>
                <w:szCs w:val="24"/>
                <w:highlight w:val="none"/>
                <w:shd w:val="clear" w:color="auto" w:fill="auto"/>
              </w:rPr>
              <w:t>提供在有效期内</w:t>
            </w:r>
            <w:r>
              <w:rPr>
                <w:rFonts w:hint="eastAsia" w:ascii="仿宋" w:hAnsi="仿宋" w:eastAsia="仿宋" w:cs="仿宋"/>
                <w:i w:val="0"/>
                <w:iCs w:val="0"/>
                <w:color w:val="auto"/>
                <w:sz w:val="24"/>
                <w:szCs w:val="24"/>
                <w:highlight w:val="none"/>
                <w:shd w:val="clear" w:color="auto" w:fill="auto"/>
                <w:lang w:eastAsia="zh-CN"/>
              </w:rPr>
              <w:t>的</w:t>
            </w:r>
            <w:r>
              <w:rPr>
                <w:rFonts w:hint="eastAsia" w:ascii="仿宋" w:hAnsi="仿宋" w:eastAsia="仿宋" w:cs="仿宋"/>
                <w:i w:val="0"/>
                <w:iCs w:val="0"/>
                <w:color w:val="auto"/>
                <w:sz w:val="24"/>
                <w:szCs w:val="24"/>
                <w:highlight w:val="none"/>
                <w:shd w:val="clear" w:color="auto" w:fill="auto"/>
                <w:lang w:val="en-US" w:eastAsia="zh-CN"/>
              </w:rPr>
              <w:t>相关</w:t>
            </w:r>
            <w:r>
              <w:rPr>
                <w:rFonts w:hint="eastAsia" w:ascii="仿宋" w:hAnsi="仿宋" w:eastAsia="仿宋" w:cs="仿宋"/>
                <w:i w:val="0"/>
                <w:iCs w:val="0"/>
                <w:color w:val="auto"/>
                <w:sz w:val="24"/>
                <w:szCs w:val="24"/>
                <w:highlight w:val="none"/>
                <w:shd w:val="clear" w:color="auto" w:fill="auto"/>
              </w:rPr>
              <w:t>认证证书</w:t>
            </w:r>
            <w:r>
              <w:rPr>
                <w:rFonts w:hint="eastAsia" w:ascii="仿宋" w:hAnsi="仿宋" w:eastAsia="仿宋" w:cs="仿宋"/>
                <w:i w:val="0"/>
                <w:iCs w:val="0"/>
                <w:color w:val="auto"/>
                <w:sz w:val="24"/>
                <w:szCs w:val="24"/>
                <w:highlight w:val="none"/>
                <w:shd w:val="clear" w:color="auto" w:fill="auto"/>
                <w:lang w:val="en-US" w:eastAsia="zh-CN"/>
              </w:rPr>
              <w:t>复制</w:t>
            </w:r>
            <w:r>
              <w:rPr>
                <w:rFonts w:hint="eastAsia" w:ascii="仿宋" w:hAnsi="仿宋" w:eastAsia="仿宋" w:cs="仿宋"/>
                <w:i w:val="0"/>
                <w:iCs w:val="0"/>
                <w:color w:val="auto"/>
                <w:sz w:val="24"/>
                <w:szCs w:val="24"/>
                <w:highlight w:val="none"/>
                <w:shd w:val="clear" w:color="auto" w:fill="auto"/>
              </w:rPr>
              <w:t>件及国家认证委官网的认证截图，</w:t>
            </w:r>
            <w:r>
              <w:rPr>
                <w:rFonts w:hint="eastAsia" w:ascii="仿宋" w:hAnsi="仿宋" w:eastAsia="仿宋" w:cs="仿宋"/>
                <w:i w:val="0"/>
                <w:iCs w:val="0"/>
                <w:color w:val="auto"/>
                <w:sz w:val="24"/>
                <w:szCs w:val="24"/>
                <w:highlight w:val="none"/>
                <w:shd w:val="clear" w:color="auto" w:fill="auto"/>
                <w:lang w:val="en-US" w:eastAsia="zh-CN"/>
              </w:rPr>
              <w:t>否则</w:t>
            </w:r>
            <w:r>
              <w:rPr>
                <w:rFonts w:hint="eastAsia" w:ascii="仿宋" w:hAnsi="仿宋" w:eastAsia="仿宋" w:cs="仿宋"/>
                <w:i w:val="0"/>
                <w:iCs w:val="0"/>
                <w:color w:val="auto"/>
                <w:sz w:val="24"/>
                <w:szCs w:val="24"/>
                <w:highlight w:val="none"/>
                <w:shd w:val="clear" w:color="auto" w:fill="auto"/>
              </w:rPr>
              <w:t>不得分。</w:t>
            </w:r>
          </w:p>
          <w:p>
            <w:pPr>
              <w:pStyle w:val="2"/>
              <w:widowControl w:val="0"/>
              <w:wordWrap/>
              <w:spacing w:before="0" w:beforeAutospacing="0" w:after="0" w:afterAutospacing="0" w:line="360" w:lineRule="auto"/>
              <w:ind w:left="0" w:right="0"/>
              <w:jc w:val="both"/>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highlight w:val="none"/>
                <w:lang w:val="en-US" w:eastAsia="zh-CN"/>
              </w:rPr>
              <w:t>（国家认监网http://www.cnca.gov.cn）</w:t>
            </w:r>
          </w:p>
        </w:tc>
        <w:tc>
          <w:tcPr>
            <w:tcW w:w="866" w:type="dxa"/>
            <w:vAlign w:val="center"/>
          </w:tcPr>
          <w:p>
            <w:pPr>
              <w:widowControl w:val="0"/>
              <w:wordWrap/>
              <w:adjustRightInd/>
              <w:spacing w:before="0" w:beforeAutospacing="0" w:after="0" w:afterAutospacing="0" w:line="360" w:lineRule="auto"/>
              <w:ind w:left="0" w:right="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6</w:t>
            </w:r>
          </w:p>
        </w:tc>
        <w:tc>
          <w:tcPr>
            <w:tcW w:w="1134" w:type="dxa"/>
            <w:vAlign w:val="center"/>
          </w:tcPr>
          <w:p>
            <w:pPr>
              <w:widowControl w:val="0"/>
              <w:wordWrap/>
              <w:snapToGrid w:val="0"/>
              <w:spacing w:before="0" w:beforeAutospacing="0" w:after="0" w:afterAutospacing="0" w:line="360" w:lineRule="auto"/>
              <w:ind w:left="0" w:leftChars="0" w:right="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客观</w:t>
            </w:r>
          </w:p>
        </w:tc>
        <w:tc>
          <w:tcPr>
            <w:tcW w:w="1559" w:type="dxa"/>
            <w:vAlign w:val="center"/>
          </w:tcPr>
          <w:p>
            <w:pPr>
              <w:widowControl w:val="0"/>
              <w:wordWrap/>
              <w:snapToGrid w:val="0"/>
              <w:spacing w:before="0" w:beforeAutospacing="0" w:after="0" w:afterAutospacing="0" w:line="360" w:lineRule="auto"/>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vAlign w:val="center"/>
          </w:tcPr>
          <w:p>
            <w:pPr>
              <w:widowControl w:val="0"/>
              <w:wordWrap/>
              <w:snapToGrid w:val="0"/>
              <w:spacing w:before="0" w:beforeAutospacing="0" w:after="0" w:afterAutospacing="0" w:line="360" w:lineRule="auto"/>
              <w:ind w:left="0" w:leftChars="0" w:right="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4449" w:type="dxa"/>
            <w:vAlign w:val="center"/>
          </w:tcPr>
          <w:p>
            <w:pPr>
              <w:pStyle w:val="45"/>
              <w:widowControl w:val="0"/>
              <w:numPr>
                <w:ilvl w:val="0"/>
                <w:numId w:val="0"/>
              </w:numPr>
              <w:wordWrap/>
              <w:adjustRightInd w:val="0"/>
              <w:snapToGrid/>
              <w:spacing w:before="0" w:beforeAutospacing="0" w:after="0" w:afterAutospacing="0" w:line="360" w:lineRule="auto"/>
              <w:ind w:left="0" w:leftChars="0" w:right="0" w:firstLine="0" w:firstLineChars="0"/>
              <w:jc w:val="left"/>
              <w:textAlignment w:val="auto"/>
              <w:rPr>
                <w:rFonts w:hint="eastAsia" w:ascii="仿宋" w:hAnsi="仿宋" w:eastAsia="仿宋" w:cs="仿宋"/>
                <w:i w:val="0"/>
                <w:iCs w:val="0"/>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2"/>
                <w:sz w:val="24"/>
                <w:szCs w:val="24"/>
                <w:highlight w:val="none"/>
                <w:shd w:val="clear" w:color="auto" w:fill="auto"/>
                <w:lang w:val="en-US" w:eastAsia="zh-CN" w:bidi="ar-SA"/>
              </w:rPr>
              <w:t>投标人持有过国家认监委认证审核过的有害生物防治资质，提供证书复印件，且附国家认监委查询截图，得4分，未提供证书复印件或未附国家认监网查询截图的不得分（国家认监网http://www.cnca.gov.cn）</w:t>
            </w:r>
          </w:p>
        </w:tc>
        <w:tc>
          <w:tcPr>
            <w:tcW w:w="866" w:type="dxa"/>
            <w:vAlign w:val="center"/>
          </w:tcPr>
          <w:p>
            <w:pPr>
              <w:wordWrap/>
              <w:adjustRightInd/>
              <w:spacing w:before="0" w:beforeAutospacing="0" w:after="0" w:afterAutospacing="0" w:line="240" w:lineRule="auto"/>
              <w:ind w:left="0" w:right="0"/>
              <w:jc w:val="center"/>
              <w:rPr>
                <w:rFonts w:hint="default" w:ascii="仿宋" w:hAnsi="仿宋" w:eastAsia="仿宋" w:cs="仿宋"/>
                <w:i w:val="0"/>
                <w:iCs w:val="0"/>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2"/>
                <w:sz w:val="24"/>
                <w:szCs w:val="24"/>
                <w:highlight w:val="none"/>
                <w:shd w:val="clear" w:color="auto" w:fill="auto"/>
                <w:lang w:val="en-US" w:eastAsia="zh-CN" w:bidi="ar-SA"/>
              </w:rPr>
              <w:t>4</w:t>
            </w:r>
          </w:p>
        </w:tc>
        <w:tc>
          <w:tcPr>
            <w:tcW w:w="1134" w:type="dxa"/>
            <w:vAlign w:val="center"/>
          </w:tcPr>
          <w:p>
            <w:pPr>
              <w:widowControl w:val="0"/>
              <w:wordWrap/>
              <w:snapToGrid w:val="0"/>
              <w:spacing w:before="0" w:beforeAutospacing="0" w:after="0" w:afterAutospacing="0" w:line="360" w:lineRule="auto"/>
              <w:ind w:left="0" w:leftChars="0" w:right="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客观</w:t>
            </w:r>
          </w:p>
        </w:tc>
        <w:tc>
          <w:tcPr>
            <w:tcW w:w="1559" w:type="dxa"/>
            <w:vAlign w:val="center"/>
          </w:tcPr>
          <w:p>
            <w:pPr>
              <w:widowControl w:val="0"/>
              <w:wordWrap/>
              <w:snapToGrid w:val="0"/>
              <w:spacing w:before="0" w:beforeAutospacing="0" w:after="0" w:afterAutospacing="0" w:line="360" w:lineRule="auto"/>
              <w:ind w:left="0" w:right="0"/>
              <w:jc w:val="center"/>
              <w:textAlignment w:val="auto"/>
              <w:rPr>
                <w:rFonts w:hint="default" w:ascii="仿宋" w:hAnsi="仿宋" w:eastAsia="仿宋" w:cs="仿宋"/>
                <w:i w:val="0"/>
                <w:iCs w:val="0"/>
                <w:color w:val="auto"/>
                <w:kern w:val="2"/>
                <w:sz w:val="24"/>
                <w:szCs w:val="24"/>
                <w:highlight w:val="none"/>
                <w:shd w:val="clear" w:color="auto" w:fill="auto"/>
                <w:lang w:val="en-US" w:eastAsia="zh-CN" w:bidi="ar-SA"/>
              </w:rPr>
            </w:pPr>
            <w:r>
              <w:rPr>
                <w:rFonts w:hint="eastAsia" w:ascii="仿宋" w:hAnsi="仿宋" w:eastAsia="仿宋" w:cs="仿宋"/>
                <w:i w:val="0"/>
                <w:iCs w:val="0"/>
                <w:color w:val="auto"/>
                <w:kern w:val="2"/>
                <w:sz w:val="24"/>
                <w:szCs w:val="24"/>
                <w:highlight w:val="none"/>
                <w:shd w:val="clear" w:color="auto" w:fill="auto"/>
                <w:lang w:val="en-US" w:eastAsia="zh-CN" w:bidi="ar-SA"/>
              </w:rPr>
              <w:t>企业资格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val="0"/>
              <w:wordWrap/>
              <w:snapToGrid w:val="0"/>
              <w:spacing w:before="0" w:beforeAutospacing="0" w:after="0" w:afterAutospacing="0" w:line="360" w:lineRule="auto"/>
              <w:ind w:left="0" w:leftChars="0" w:right="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4449" w:type="dxa"/>
            <w:vAlign w:val="center"/>
          </w:tcPr>
          <w:p>
            <w:pPr>
              <w:widowControl w:val="0"/>
              <w:numPr>
                <w:ilvl w:val="0"/>
                <w:numId w:val="0"/>
              </w:numPr>
              <w:wordWrap/>
              <w:spacing w:before="0" w:beforeAutospacing="0" w:after="0" w:afterAutospacing="0" w:line="360" w:lineRule="auto"/>
              <w:ind w:left="0" w:right="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1、投标人拟派人员中具有国家社会劳动保障部门颁发的有害生物防制员职业资格/技能证书，初级的每一人得0.2分，中级的每一人得0.4分，高级的每一人得1分，最多4分。</w:t>
            </w:r>
          </w:p>
          <w:p>
            <w:pPr>
              <w:widowControl w:val="0"/>
              <w:numPr>
                <w:ilvl w:val="0"/>
                <w:numId w:val="0"/>
              </w:numPr>
              <w:wordWrap/>
              <w:spacing w:before="0" w:beforeAutospacing="0" w:after="0" w:afterAutospacing="0" w:line="360" w:lineRule="auto"/>
              <w:ind w:left="0" w:leftChars="0" w:right="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注：须提供相关人员证书复制件及其在投标单位的社保缴纳记录[落款时间在本项目招标公告发布之日（含发布之日）后社保部门出具的单位或个人社保证明]复制件，否则不得分。</w:t>
            </w:r>
          </w:p>
        </w:tc>
        <w:tc>
          <w:tcPr>
            <w:tcW w:w="866" w:type="dxa"/>
            <w:vAlign w:val="center"/>
          </w:tcPr>
          <w:p>
            <w:pPr>
              <w:widowControl w:val="0"/>
              <w:wordWrap/>
              <w:adjustRightInd/>
              <w:spacing w:before="0" w:beforeAutospacing="0" w:after="0" w:afterAutospacing="0" w:line="360" w:lineRule="auto"/>
              <w:ind w:left="0" w:right="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4</w:t>
            </w:r>
          </w:p>
        </w:tc>
        <w:tc>
          <w:tcPr>
            <w:tcW w:w="1134" w:type="dxa"/>
            <w:vMerge w:val="restart"/>
            <w:vAlign w:val="center"/>
          </w:tcPr>
          <w:p>
            <w:pPr>
              <w:widowControl w:val="0"/>
              <w:wordWrap/>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w:t>
            </w:r>
          </w:p>
        </w:tc>
        <w:tc>
          <w:tcPr>
            <w:tcW w:w="1559" w:type="dxa"/>
            <w:vMerge w:val="restart"/>
            <w:vAlign w:val="center"/>
          </w:tcPr>
          <w:p>
            <w:pPr>
              <w:widowControl w:val="0"/>
              <w:wordWrap/>
              <w:snapToGrid w:val="0"/>
              <w:spacing w:before="0" w:beforeAutospacing="0" w:after="0" w:afterAutospacing="0" w:line="360" w:lineRule="auto"/>
              <w:ind w:left="0" w:right="0"/>
              <w:jc w:val="center"/>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人员配备（1、2、3人员均可重复计取）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val="0"/>
              <w:wordWrap/>
              <w:snapToGrid w:val="0"/>
              <w:spacing w:before="0" w:beforeAutospacing="0" w:after="0" w:afterAutospacing="0" w:line="360" w:lineRule="auto"/>
              <w:ind w:left="0" w:leftChars="0" w:right="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4449" w:type="dxa"/>
            <w:vAlign w:val="center"/>
          </w:tcPr>
          <w:p>
            <w:pPr>
              <w:widowControl w:val="0"/>
              <w:numPr>
                <w:ilvl w:val="0"/>
                <w:numId w:val="0"/>
              </w:numPr>
              <w:wordWrap/>
              <w:spacing w:before="0" w:beforeAutospacing="0" w:after="0" w:afterAutospacing="0" w:line="360" w:lineRule="auto"/>
              <w:ind w:left="0" w:right="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2、投标人拟派人员中具备行业职业鉴定中心颁发的消毒专业上岗证的，有一人得1分，最多3分。</w:t>
            </w:r>
          </w:p>
          <w:p>
            <w:pPr>
              <w:widowControl w:val="0"/>
              <w:numPr>
                <w:ilvl w:val="0"/>
                <w:numId w:val="0"/>
              </w:numPr>
              <w:wordWrap/>
              <w:spacing w:before="0" w:beforeAutospacing="0" w:after="0" w:afterAutospacing="0" w:line="360" w:lineRule="auto"/>
              <w:ind w:left="0" w:leftChars="0" w:right="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注：投标文件中提供以上人员相关证书复制件及其在投标单位的社保缴纳记录[落款时间在本项目招标公告发布之日（含发布之日）后社保部门出具的单位或个人社保证明]复制件，否则不得分。</w:t>
            </w:r>
          </w:p>
        </w:tc>
        <w:tc>
          <w:tcPr>
            <w:tcW w:w="866" w:type="dxa"/>
            <w:vAlign w:val="center"/>
          </w:tcPr>
          <w:p>
            <w:pPr>
              <w:widowControl w:val="0"/>
              <w:wordWrap/>
              <w:snapToGrid w:val="0"/>
              <w:spacing w:before="0" w:beforeAutospacing="0" w:after="0" w:afterAutospacing="0" w:line="360" w:lineRule="auto"/>
              <w:ind w:left="0" w:right="0"/>
              <w:jc w:val="center"/>
              <w:textAlignment w:val="auto"/>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3</w:t>
            </w:r>
          </w:p>
        </w:tc>
        <w:tc>
          <w:tcPr>
            <w:tcW w:w="1134" w:type="dxa"/>
            <w:vMerge w:val="continue"/>
            <w:vAlign w:val="center"/>
          </w:tcPr>
          <w:p>
            <w:pPr>
              <w:widowControl w:val="0"/>
              <w:wordWrap/>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p>
        </w:tc>
        <w:tc>
          <w:tcPr>
            <w:tcW w:w="1559" w:type="dxa"/>
            <w:vMerge w:val="continue"/>
            <w:vAlign w:val="center"/>
          </w:tcPr>
          <w:p>
            <w:pPr>
              <w:widowControl w:val="0"/>
              <w:wordWrap/>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val="0"/>
              <w:wordWrap/>
              <w:snapToGrid w:val="0"/>
              <w:spacing w:before="0" w:beforeAutospacing="0" w:after="0" w:afterAutospacing="0" w:line="360" w:lineRule="auto"/>
              <w:ind w:left="0" w:leftChars="0" w:right="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p>
        </w:tc>
        <w:tc>
          <w:tcPr>
            <w:tcW w:w="4449" w:type="dxa"/>
            <w:vAlign w:val="center"/>
          </w:tcPr>
          <w:p>
            <w:pPr>
              <w:widowControl w:val="0"/>
              <w:numPr>
                <w:ilvl w:val="0"/>
                <w:numId w:val="2"/>
              </w:numPr>
              <w:wordWrap/>
              <w:spacing w:before="0" w:beforeAutospacing="0" w:after="0" w:afterAutospacing="0" w:line="360" w:lineRule="auto"/>
              <w:ind w:left="0" w:right="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投标人拟派人员中具备政府应急管理部门颁发的电工证的，有一人得3分，最多得3分。</w:t>
            </w:r>
          </w:p>
          <w:p>
            <w:pPr>
              <w:widowControl w:val="0"/>
              <w:numPr>
                <w:ilvl w:val="0"/>
                <w:numId w:val="0"/>
              </w:numPr>
              <w:wordWrap/>
              <w:spacing w:before="0" w:beforeAutospacing="0" w:after="0" w:afterAutospacing="0" w:line="360" w:lineRule="auto"/>
              <w:ind w:left="0" w:leftChars="0" w:right="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注：投标文件中提供以上人员相关证书复制件及其在投标单位的社保缴纳记录[落款时间在本项目招标公告发布之日（含发布之日）后社保部门出具的单位或个人社保证明]复制件，否则不得分。</w:t>
            </w:r>
          </w:p>
        </w:tc>
        <w:tc>
          <w:tcPr>
            <w:tcW w:w="866" w:type="dxa"/>
            <w:vAlign w:val="center"/>
          </w:tcPr>
          <w:p>
            <w:pPr>
              <w:widowControl w:val="0"/>
              <w:wordWrap/>
              <w:snapToGrid w:val="0"/>
              <w:spacing w:before="0" w:beforeAutospacing="0" w:after="0" w:afterAutospacing="0" w:line="360" w:lineRule="auto"/>
              <w:ind w:left="0" w:right="0"/>
              <w:jc w:val="center"/>
              <w:textAlignment w:val="auto"/>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3</w:t>
            </w:r>
          </w:p>
        </w:tc>
        <w:tc>
          <w:tcPr>
            <w:tcW w:w="1134" w:type="dxa"/>
            <w:vMerge w:val="continue"/>
            <w:vAlign w:val="center"/>
          </w:tcPr>
          <w:p>
            <w:pPr>
              <w:widowControl w:val="0"/>
              <w:wordWrap/>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p>
        </w:tc>
        <w:tc>
          <w:tcPr>
            <w:tcW w:w="1559" w:type="dxa"/>
            <w:vMerge w:val="continue"/>
            <w:vAlign w:val="center"/>
          </w:tcPr>
          <w:p>
            <w:pPr>
              <w:widowControl w:val="0"/>
              <w:wordWrap/>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val="0"/>
              <w:wordWrap/>
              <w:snapToGrid w:val="0"/>
              <w:spacing w:before="0" w:beforeAutospacing="0" w:after="0" w:afterAutospacing="0" w:line="360" w:lineRule="auto"/>
              <w:ind w:left="0" w:leftChars="0" w:right="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w:t>
            </w:r>
          </w:p>
        </w:tc>
        <w:tc>
          <w:tcPr>
            <w:tcW w:w="4449" w:type="dxa"/>
            <w:vAlign w:val="center"/>
          </w:tcPr>
          <w:p>
            <w:pPr>
              <w:widowControl w:val="0"/>
              <w:wordWrap/>
              <w:adjustRightInd/>
              <w:spacing w:before="0" w:beforeAutospacing="0" w:after="0" w:afterAutospacing="0" w:line="360" w:lineRule="auto"/>
              <w:ind w:left="0" w:right="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highlight w:val="none"/>
                <w:lang w:val="en-US" w:eastAsia="zh-CN"/>
              </w:rPr>
              <w:t>根据投标人对社区、建筑、外环境特别对蚊虫孳生地的特点认识情况，阐述是否全面，特点认识是否合理，了解是否透彻进行打分。阐述全面，特点认识合理，了解透彻的得3分；阐述较为全面，特点认识较为合理，了解较为透彻的得2分；阐述不够全面，特点认识不够合理，了解不够透彻的得1分；无特点认识情况的不得分。</w:t>
            </w:r>
          </w:p>
        </w:tc>
        <w:tc>
          <w:tcPr>
            <w:tcW w:w="866" w:type="dxa"/>
            <w:vAlign w:val="center"/>
          </w:tcPr>
          <w:p>
            <w:pPr>
              <w:widowControl w:val="0"/>
              <w:wordWrap/>
              <w:adjustRightInd/>
              <w:spacing w:before="0" w:beforeAutospacing="0" w:after="0" w:afterAutospacing="0" w:line="360" w:lineRule="auto"/>
              <w:ind w:left="0" w:right="0"/>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3</w:t>
            </w:r>
          </w:p>
        </w:tc>
        <w:tc>
          <w:tcPr>
            <w:tcW w:w="1134" w:type="dxa"/>
            <w:vAlign w:val="center"/>
          </w:tcPr>
          <w:p>
            <w:pPr>
              <w:widowControl w:val="0"/>
              <w:wordWrap/>
              <w:snapToGrid w:val="0"/>
              <w:spacing w:before="0" w:beforeAutospacing="0" w:after="0" w:afterAutospacing="0" w:line="360" w:lineRule="auto"/>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c>
          <w:tcPr>
            <w:tcW w:w="1559" w:type="dxa"/>
            <w:vMerge w:val="restart"/>
            <w:vAlign w:val="center"/>
          </w:tcPr>
          <w:p>
            <w:pPr>
              <w:widowControl w:val="0"/>
              <w:wordWrap/>
              <w:adjustRightIn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val="0"/>
              <w:wordWrap/>
              <w:snapToGrid w:val="0"/>
              <w:spacing w:before="0" w:beforeAutospacing="0" w:after="0" w:afterAutospacing="0" w:line="360" w:lineRule="auto"/>
              <w:ind w:left="0" w:leftChars="0" w:right="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w:t>
            </w:r>
          </w:p>
        </w:tc>
        <w:tc>
          <w:tcPr>
            <w:tcW w:w="4449" w:type="dxa"/>
            <w:vAlign w:val="center"/>
          </w:tcPr>
          <w:p>
            <w:pPr>
              <w:widowControl w:val="0"/>
              <w:wordWrap/>
              <w:snapToGrid w:val="0"/>
              <w:spacing w:before="0" w:beforeAutospacing="0" w:after="0" w:afterAutospacing="0" w:line="360" w:lineRule="auto"/>
              <w:ind w:left="0" w:right="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根据投标人对防治对象、种类、密度、监测方法的方案，阐述是否全面，方案是否合理，分析是否到位进行打分。阐述全面，方案合理，分析到位的得3分；阐述较为全面，方案较为合理，分析较为到位的得2分；阐述不够全面，方案不够合理，分析不够到位的得1分；无方案的不得分。</w:t>
            </w:r>
          </w:p>
        </w:tc>
        <w:tc>
          <w:tcPr>
            <w:tcW w:w="866" w:type="dxa"/>
            <w:vAlign w:val="center"/>
          </w:tcPr>
          <w:p>
            <w:pPr>
              <w:widowControl w:val="0"/>
              <w:wordWrap/>
              <w:snapToGrid w:val="0"/>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3</w:t>
            </w:r>
          </w:p>
        </w:tc>
        <w:tc>
          <w:tcPr>
            <w:tcW w:w="1134" w:type="dxa"/>
            <w:vAlign w:val="center"/>
          </w:tcPr>
          <w:p>
            <w:pPr>
              <w:widowControl w:val="0"/>
              <w:wordWrap/>
              <w:snapToGrid w:val="0"/>
              <w:spacing w:before="0" w:beforeAutospacing="0" w:after="0" w:afterAutospacing="0" w:line="360" w:lineRule="auto"/>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c>
          <w:tcPr>
            <w:tcW w:w="1559" w:type="dxa"/>
            <w:vMerge w:val="continue"/>
            <w:vAlign w:val="center"/>
          </w:tcPr>
          <w:p>
            <w:pPr>
              <w:widowControl w:val="0"/>
              <w:wordWrap/>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val="0"/>
              <w:wordWrap/>
              <w:snapToGrid w:val="0"/>
              <w:spacing w:before="0" w:beforeAutospacing="0" w:after="0" w:afterAutospacing="0" w:line="360" w:lineRule="auto"/>
              <w:ind w:left="0" w:leftChars="0" w:right="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w:t>
            </w:r>
          </w:p>
        </w:tc>
        <w:tc>
          <w:tcPr>
            <w:tcW w:w="4449" w:type="dxa"/>
            <w:vAlign w:val="center"/>
          </w:tcPr>
          <w:p>
            <w:pPr>
              <w:widowControl w:val="0"/>
              <w:wordWrap/>
              <w:snapToGrid w:val="0"/>
              <w:spacing w:before="0" w:beforeAutospacing="0" w:after="0" w:afterAutospacing="0" w:line="360" w:lineRule="auto"/>
              <w:ind w:left="0" w:right="0"/>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根据</w:t>
            </w:r>
            <w:r>
              <w:rPr>
                <w:rFonts w:hint="eastAsia" w:ascii="仿宋" w:hAnsi="仿宋" w:eastAsia="仿宋" w:cs="仿宋"/>
                <w:b w:val="0"/>
                <w:bCs w:val="0"/>
                <w:color w:val="auto"/>
                <w:sz w:val="24"/>
                <w:szCs w:val="24"/>
                <w:lang w:val="en-US" w:eastAsia="zh-CN"/>
              </w:rPr>
              <w:t>投标人针对</w:t>
            </w:r>
            <w:r>
              <w:rPr>
                <w:rFonts w:hint="eastAsia" w:ascii="仿宋" w:hAnsi="仿宋" w:eastAsia="仿宋" w:cs="仿宋"/>
                <w:b w:val="0"/>
                <w:bCs w:val="0"/>
                <w:color w:val="auto"/>
                <w:sz w:val="24"/>
                <w:szCs w:val="24"/>
                <w:highlight w:val="none"/>
                <w:lang w:val="en-US" w:eastAsia="zh-CN"/>
              </w:rPr>
              <w:t>四害具体实施方案，阐述是否全面，是否具有针对性、可行性，方案是否明确进行打分。阐述全面，具有较强的针对性、可行性，方案明确的得</w:t>
            </w:r>
            <w:r>
              <w:rPr>
                <w:rFonts w:hint="eastAsia" w:ascii="仿宋" w:hAnsi="仿宋" w:eastAsia="仿宋" w:cs="仿宋"/>
                <w:color w:val="auto"/>
                <w:sz w:val="24"/>
                <w:szCs w:val="24"/>
                <w:highlight w:val="none"/>
                <w:lang w:val="en-US" w:eastAsia="zh-CN"/>
              </w:rPr>
              <w:t>4分</w:t>
            </w:r>
            <w:r>
              <w:rPr>
                <w:rFonts w:hint="eastAsia" w:ascii="仿宋" w:hAnsi="仿宋" w:eastAsia="仿宋" w:cs="仿宋"/>
                <w:b w:val="0"/>
                <w:bCs w:val="0"/>
                <w:color w:val="auto"/>
                <w:sz w:val="24"/>
                <w:szCs w:val="24"/>
                <w:highlight w:val="none"/>
                <w:lang w:val="en-US" w:eastAsia="zh-CN"/>
              </w:rPr>
              <w:t>；阐述较为全面，具有一定的针对性、可行性，方案较为明确的得</w:t>
            </w:r>
            <w:r>
              <w:rPr>
                <w:rFonts w:hint="eastAsia" w:ascii="仿宋" w:hAnsi="仿宋" w:eastAsia="仿宋" w:cs="仿宋"/>
                <w:color w:val="auto"/>
                <w:sz w:val="24"/>
                <w:szCs w:val="24"/>
                <w:highlight w:val="none"/>
                <w:lang w:val="en-US" w:eastAsia="zh-CN"/>
              </w:rPr>
              <w:t>2分</w:t>
            </w:r>
            <w:r>
              <w:rPr>
                <w:rFonts w:hint="eastAsia" w:ascii="仿宋" w:hAnsi="仿宋" w:eastAsia="仿宋" w:cs="仿宋"/>
                <w:b w:val="0"/>
                <w:bCs w:val="0"/>
                <w:color w:val="auto"/>
                <w:sz w:val="24"/>
                <w:szCs w:val="24"/>
                <w:highlight w:val="none"/>
                <w:lang w:val="en-US" w:eastAsia="zh-CN"/>
              </w:rPr>
              <w:t>；阐述不够全面，针对性、可行性一般，方案不够明确的得1分；无</w:t>
            </w:r>
            <w:r>
              <w:rPr>
                <w:rFonts w:hint="eastAsia" w:ascii="仿宋" w:hAnsi="仿宋" w:eastAsia="仿宋" w:cs="仿宋"/>
                <w:b w:val="0"/>
                <w:bCs w:val="0"/>
                <w:color w:val="auto"/>
                <w:sz w:val="24"/>
                <w:szCs w:val="24"/>
                <w:lang w:val="en-US" w:eastAsia="zh-CN"/>
              </w:rPr>
              <w:t>针对</w:t>
            </w:r>
            <w:r>
              <w:rPr>
                <w:rFonts w:hint="eastAsia" w:ascii="仿宋" w:hAnsi="仿宋" w:eastAsia="仿宋" w:cs="仿宋"/>
                <w:b w:val="0"/>
                <w:bCs w:val="0"/>
                <w:color w:val="auto"/>
                <w:sz w:val="24"/>
                <w:szCs w:val="24"/>
                <w:highlight w:val="none"/>
                <w:lang w:val="en-US" w:eastAsia="zh-CN"/>
              </w:rPr>
              <w:t>四害具体实施方案的不得分。</w:t>
            </w:r>
          </w:p>
        </w:tc>
        <w:tc>
          <w:tcPr>
            <w:tcW w:w="866" w:type="dxa"/>
            <w:vAlign w:val="center"/>
          </w:tcPr>
          <w:p>
            <w:pPr>
              <w:widowControl w:val="0"/>
              <w:wordWrap/>
              <w:snapToGrid w:val="0"/>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highlight w:val="none"/>
                <w:lang w:val="en-US" w:eastAsia="zh-CN"/>
              </w:rPr>
              <w:t>4</w:t>
            </w:r>
          </w:p>
        </w:tc>
        <w:tc>
          <w:tcPr>
            <w:tcW w:w="1134" w:type="dxa"/>
            <w:vAlign w:val="center"/>
          </w:tcPr>
          <w:p>
            <w:pPr>
              <w:widowControl w:val="0"/>
              <w:wordWrap/>
              <w:snapToGrid w:val="0"/>
              <w:spacing w:before="0" w:beforeAutospacing="0" w:after="0" w:afterAutospacing="0" w:line="360" w:lineRule="auto"/>
              <w:ind w:left="0" w:right="0"/>
              <w:jc w:val="center"/>
              <w:textAlignment w:val="auto"/>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w:t>
            </w:r>
          </w:p>
        </w:tc>
        <w:tc>
          <w:tcPr>
            <w:tcW w:w="1559" w:type="dxa"/>
            <w:vMerge w:val="continue"/>
            <w:vAlign w:val="center"/>
          </w:tcPr>
          <w:p>
            <w:pPr>
              <w:widowControl w:val="0"/>
              <w:wordWrap/>
              <w:adjustRightInd/>
              <w:spacing w:before="0" w:beforeAutospacing="0" w:after="0" w:afterAutospacing="0" w:line="360" w:lineRule="auto"/>
              <w:ind w:left="0" w:leftChars="0" w:right="0"/>
              <w:jc w:val="center"/>
              <w:textAlignment w:val="auto"/>
              <w:rPr>
                <w:rFonts w:hint="eastAsia" w:ascii="仿宋" w:hAnsi="仿宋" w:eastAsia="仿宋" w:cs="仿宋"/>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val="0"/>
              <w:wordWrap/>
              <w:snapToGrid w:val="0"/>
              <w:spacing w:before="0" w:beforeAutospacing="0" w:after="0" w:afterAutospacing="0" w:line="360" w:lineRule="auto"/>
              <w:ind w:left="0" w:leftChars="0" w:right="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p>
        </w:tc>
        <w:tc>
          <w:tcPr>
            <w:tcW w:w="4449" w:type="dxa"/>
            <w:vAlign w:val="center"/>
          </w:tcPr>
          <w:p>
            <w:pPr>
              <w:widowControl w:val="0"/>
              <w:wordWrap/>
              <w:adjustRightInd/>
              <w:spacing w:before="0" w:beforeAutospacing="0" w:after="0" w:afterAutospacing="0" w:line="360" w:lineRule="auto"/>
              <w:ind w:left="0" w:right="0"/>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根据</w:t>
            </w:r>
            <w:r>
              <w:rPr>
                <w:rFonts w:hint="eastAsia" w:ascii="仿宋" w:hAnsi="仿宋" w:eastAsia="仿宋" w:cs="仿宋"/>
                <w:b w:val="0"/>
                <w:bCs w:val="0"/>
                <w:color w:val="auto"/>
                <w:sz w:val="24"/>
                <w:szCs w:val="24"/>
                <w:highlight w:val="none"/>
                <w:lang w:val="en-US" w:eastAsia="zh-CN"/>
              </w:rPr>
              <w:t>投标人对全年除四害工作总体思路，阐述是否全面，思路是否准确，实施内容是否合理进行打分。阐述全面，思路准确，实施内容合理的得</w:t>
            </w:r>
            <w:r>
              <w:rPr>
                <w:rFonts w:hint="eastAsia" w:ascii="仿宋" w:hAnsi="仿宋" w:eastAsia="仿宋" w:cs="仿宋"/>
                <w:color w:val="auto"/>
                <w:sz w:val="24"/>
                <w:szCs w:val="24"/>
                <w:highlight w:val="none"/>
                <w:lang w:val="en-US" w:eastAsia="zh-CN"/>
              </w:rPr>
              <w:t>4分</w:t>
            </w:r>
            <w:r>
              <w:rPr>
                <w:rFonts w:hint="eastAsia" w:ascii="仿宋" w:hAnsi="仿宋" w:eastAsia="仿宋" w:cs="仿宋"/>
                <w:b w:val="0"/>
                <w:bCs w:val="0"/>
                <w:color w:val="auto"/>
                <w:sz w:val="24"/>
                <w:szCs w:val="24"/>
                <w:highlight w:val="none"/>
                <w:lang w:val="en-US" w:eastAsia="zh-CN"/>
              </w:rPr>
              <w:t>；阐述较为全面，思路较为准确，实施内容较为合理的得</w:t>
            </w:r>
            <w:r>
              <w:rPr>
                <w:rFonts w:hint="eastAsia" w:ascii="仿宋" w:hAnsi="仿宋" w:eastAsia="仿宋" w:cs="仿宋"/>
                <w:color w:val="auto"/>
                <w:sz w:val="24"/>
                <w:szCs w:val="24"/>
                <w:highlight w:val="none"/>
                <w:lang w:val="en-US" w:eastAsia="zh-CN"/>
              </w:rPr>
              <w:t>2分</w:t>
            </w:r>
            <w:r>
              <w:rPr>
                <w:rFonts w:hint="eastAsia" w:ascii="仿宋" w:hAnsi="仿宋" w:eastAsia="仿宋" w:cs="仿宋"/>
                <w:b w:val="0"/>
                <w:bCs w:val="0"/>
                <w:color w:val="auto"/>
                <w:sz w:val="24"/>
                <w:szCs w:val="24"/>
                <w:highlight w:val="none"/>
                <w:lang w:val="en-US" w:eastAsia="zh-CN"/>
              </w:rPr>
              <w:t>；阐述不够全面，思路不够准确，实施内容不够合理的得1分；无对全年除四害工作总体思路的不得分。</w:t>
            </w:r>
          </w:p>
        </w:tc>
        <w:tc>
          <w:tcPr>
            <w:tcW w:w="866" w:type="dxa"/>
            <w:vAlign w:val="center"/>
          </w:tcPr>
          <w:p>
            <w:pPr>
              <w:widowControl w:val="0"/>
              <w:wordWrap/>
              <w:adjustRightInd/>
              <w:spacing w:before="0" w:beforeAutospacing="0" w:after="0" w:afterAutospacing="0" w:line="360" w:lineRule="auto"/>
              <w:ind w:left="0" w:right="0"/>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highlight w:val="none"/>
                <w:lang w:val="en-US" w:eastAsia="zh-CN"/>
              </w:rPr>
              <w:t>4</w:t>
            </w:r>
          </w:p>
        </w:tc>
        <w:tc>
          <w:tcPr>
            <w:tcW w:w="1134" w:type="dxa"/>
            <w:vAlign w:val="center"/>
          </w:tcPr>
          <w:p>
            <w:pPr>
              <w:widowControl w:val="0"/>
              <w:wordWrap/>
              <w:snapToGrid w:val="0"/>
              <w:spacing w:before="0" w:beforeAutospacing="0" w:after="0" w:afterAutospacing="0" w:line="360" w:lineRule="auto"/>
              <w:ind w:left="0" w:right="0"/>
              <w:jc w:val="center"/>
              <w:textAlignment w:val="auto"/>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w:t>
            </w:r>
          </w:p>
        </w:tc>
        <w:tc>
          <w:tcPr>
            <w:tcW w:w="1559" w:type="dxa"/>
            <w:vMerge w:val="restart"/>
            <w:vAlign w:val="center"/>
          </w:tcPr>
          <w:p>
            <w:pPr>
              <w:widowControl w:val="0"/>
              <w:wordWrap/>
              <w:adjustRightInd/>
              <w:spacing w:before="0" w:beforeAutospacing="0" w:after="0" w:afterAutospacing="0" w:line="360" w:lineRule="auto"/>
              <w:ind w:left="0" w:right="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val="0"/>
              <w:wordWrap/>
              <w:snapToGrid w:val="0"/>
              <w:spacing w:before="0" w:beforeAutospacing="0" w:after="0" w:afterAutospacing="0" w:line="360" w:lineRule="auto"/>
              <w:ind w:left="0" w:leftChars="0" w:right="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w:t>
            </w:r>
          </w:p>
        </w:tc>
        <w:tc>
          <w:tcPr>
            <w:tcW w:w="4449" w:type="dxa"/>
            <w:vAlign w:val="center"/>
          </w:tcPr>
          <w:p>
            <w:pPr>
              <w:widowControl w:val="0"/>
              <w:wordWrap/>
              <w:snapToGrid w:val="0"/>
              <w:spacing w:before="0" w:beforeAutospacing="0" w:after="0" w:afterAutospacing="0" w:line="360" w:lineRule="auto"/>
              <w:ind w:left="0" w:right="0"/>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根据</w:t>
            </w:r>
            <w:r>
              <w:rPr>
                <w:rFonts w:hint="eastAsia" w:ascii="仿宋" w:hAnsi="仿宋" w:eastAsia="仿宋" w:cs="仿宋"/>
                <w:b w:val="0"/>
                <w:bCs w:val="0"/>
                <w:color w:val="auto"/>
                <w:sz w:val="24"/>
                <w:szCs w:val="24"/>
                <w:lang w:val="en-US" w:eastAsia="zh-CN"/>
              </w:rPr>
              <w:t>投标人</w:t>
            </w:r>
            <w:r>
              <w:rPr>
                <w:rFonts w:hint="eastAsia" w:ascii="仿宋" w:hAnsi="仿宋" w:eastAsia="仿宋" w:cs="仿宋"/>
                <w:b w:val="0"/>
                <w:bCs w:val="0"/>
                <w:color w:val="auto"/>
                <w:sz w:val="24"/>
                <w:szCs w:val="24"/>
                <w:highlight w:val="none"/>
                <w:lang w:val="en-US" w:eastAsia="zh-CN"/>
              </w:rPr>
              <w:t>对本项目人员组织与计划安排的方案，阐述是否全面，组织计划是否合理，安排是否恰当进行打分。阐述全面，组织计划合理，安排恰当的得</w:t>
            </w:r>
            <w:r>
              <w:rPr>
                <w:rFonts w:hint="eastAsia" w:ascii="仿宋" w:hAnsi="仿宋" w:eastAsia="仿宋" w:cs="仿宋"/>
                <w:color w:val="auto"/>
                <w:sz w:val="24"/>
                <w:szCs w:val="24"/>
                <w:highlight w:val="none"/>
                <w:lang w:val="en-US" w:eastAsia="zh-CN"/>
              </w:rPr>
              <w:t>3分</w:t>
            </w:r>
            <w:r>
              <w:rPr>
                <w:rFonts w:hint="eastAsia" w:ascii="仿宋" w:hAnsi="仿宋" w:eastAsia="仿宋" w:cs="仿宋"/>
                <w:b w:val="0"/>
                <w:bCs w:val="0"/>
                <w:color w:val="auto"/>
                <w:sz w:val="24"/>
                <w:szCs w:val="24"/>
                <w:highlight w:val="none"/>
                <w:lang w:val="en-US" w:eastAsia="zh-CN"/>
              </w:rPr>
              <w:t>；阐述较为全面，组织计划较为合理，安排较为恰当的得</w:t>
            </w:r>
            <w:r>
              <w:rPr>
                <w:rFonts w:hint="eastAsia" w:ascii="仿宋" w:hAnsi="仿宋" w:eastAsia="仿宋" w:cs="仿宋"/>
                <w:color w:val="auto"/>
                <w:sz w:val="24"/>
                <w:szCs w:val="24"/>
                <w:highlight w:val="none"/>
                <w:lang w:val="en-US" w:eastAsia="zh-CN"/>
              </w:rPr>
              <w:t>2分</w:t>
            </w:r>
            <w:r>
              <w:rPr>
                <w:rFonts w:hint="eastAsia" w:ascii="仿宋" w:hAnsi="仿宋" w:eastAsia="仿宋" w:cs="仿宋"/>
                <w:b w:val="0"/>
                <w:bCs w:val="0"/>
                <w:color w:val="auto"/>
                <w:sz w:val="24"/>
                <w:szCs w:val="24"/>
                <w:highlight w:val="none"/>
                <w:lang w:val="en-US" w:eastAsia="zh-CN"/>
              </w:rPr>
              <w:t>；阐述不够全面，组织计划不够合理，安排不够恰当的得1分；无项目人员组织与计划安排方案的不得分。</w:t>
            </w:r>
          </w:p>
        </w:tc>
        <w:tc>
          <w:tcPr>
            <w:tcW w:w="866" w:type="dxa"/>
            <w:vAlign w:val="center"/>
          </w:tcPr>
          <w:p>
            <w:pPr>
              <w:widowControl w:val="0"/>
              <w:wordWrap/>
              <w:adjustRightInd/>
              <w:spacing w:before="0" w:beforeAutospacing="0" w:after="0" w:afterAutospacing="0" w:line="360" w:lineRule="auto"/>
              <w:ind w:left="0" w:right="0"/>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highlight w:val="none"/>
                <w:lang w:val="en-US" w:eastAsia="zh-CN"/>
              </w:rPr>
              <w:t>3</w:t>
            </w:r>
          </w:p>
        </w:tc>
        <w:tc>
          <w:tcPr>
            <w:tcW w:w="1134" w:type="dxa"/>
            <w:vAlign w:val="center"/>
          </w:tcPr>
          <w:p>
            <w:pPr>
              <w:widowControl w:val="0"/>
              <w:wordWrap/>
              <w:snapToGrid w:val="0"/>
              <w:spacing w:before="0" w:beforeAutospacing="0" w:after="0" w:afterAutospacing="0" w:line="360" w:lineRule="auto"/>
              <w:ind w:left="0" w:right="0"/>
              <w:jc w:val="center"/>
              <w:textAlignment w:val="auto"/>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w:t>
            </w:r>
          </w:p>
        </w:tc>
        <w:tc>
          <w:tcPr>
            <w:tcW w:w="1559" w:type="dxa"/>
            <w:vMerge w:val="continue"/>
            <w:vAlign w:val="center"/>
          </w:tcPr>
          <w:p>
            <w:pPr>
              <w:widowControl w:val="0"/>
              <w:wordWrap/>
              <w:spacing w:before="0" w:beforeAutospacing="0" w:after="0" w:afterAutospacing="0" w:line="360" w:lineRule="auto"/>
              <w:ind w:left="0" w:leftChars="0" w:right="0"/>
              <w:jc w:val="center"/>
              <w:textAlignment w:val="auto"/>
              <w:rPr>
                <w:rFonts w:hint="eastAsia" w:ascii="仿宋" w:hAnsi="仿宋" w:eastAsia="仿宋" w:cs="仿宋"/>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val="0"/>
              <w:wordWrap/>
              <w:snapToGrid w:val="0"/>
              <w:spacing w:before="0" w:beforeAutospacing="0" w:after="0" w:afterAutospacing="0" w:line="360" w:lineRule="auto"/>
              <w:ind w:left="0" w:leftChars="0" w:right="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w:t>
            </w:r>
          </w:p>
        </w:tc>
        <w:tc>
          <w:tcPr>
            <w:tcW w:w="4449" w:type="dxa"/>
            <w:vAlign w:val="center"/>
          </w:tcPr>
          <w:p>
            <w:pPr>
              <w:widowControl w:val="0"/>
              <w:wordWrap/>
              <w:snapToGrid w:val="0"/>
              <w:spacing w:before="0" w:beforeAutospacing="0" w:after="0" w:afterAutospacing="0" w:line="360" w:lineRule="auto"/>
              <w:ind w:left="0" w:right="0"/>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根据</w:t>
            </w:r>
            <w:r>
              <w:rPr>
                <w:rFonts w:hint="eastAsia" w:ascii="仿宋" w:hAnsi="仿宋" w:eastAsia="仿宋" w:cs="仿宋"/>
                <w:b w:val="0"/>
                <w:bCs w:val="0"/>
                <w:color w:val="auto"/>
                <w:sz w:val="24"/>
                <w:szCs w:val="24"/>
                <w:lang w:val="en-US" w:eastAsia="zh-CN"/>
              </w:rPr>
              <w:t>投标人</w:t>
            </w:r>
            <w:r>
              <w:rPr>
                <w:rFonts w:hint="eastAsia" w:ascii="仿宋" w:hAnsi="仿宋" w:eastAsia="仿宋" w:cs="仿宋"/>
                <w:b w:val="0"/>
                <w:bCs w:val="0"/>
                <w:color w:val="auto"/>
                <w:sz w:val="24"/>
                <w:szCs w:val="24"/>
                <w:highlight w:val="none"/>
                <w:lang w:val="en-US" w:eastAsia="zh-CN"/>
              </w:rPr>
              <w:t>在个人职业防护、药物中毒处置和迎检工作预案的方案，阐述是否全面，各项预案是否合理，方案内容是否完整进行打分。阐述全面，各项预案合理，方案内容完整的得</w:t>
            </w:r>
            <w:r>
              <w:rPr>
                <w:rFonts w:hint="eastAsia" w:ascii="仿宋" w:hAnsi="仿宋" w:eastAsia="仿宋" w:cs="仿宋"/>
                <w:color w:val="auto"/>
                <w:sz w:val="24"/>
                <w:szCs w:val="24"/>
                <w:highlight w:val="none"/>
                <w:lang w:val="en-US" w:eastAsia="zh-CN"/>
              </w:rPr>
              <w:t>4分</w:t>
            </w:r>
            <w:r>
              <w:rPr>
                <w:rFonts w:hint="eastAsia" w:ascii="仿宋" w:hAnsi="仿宋" w:eastAsia="仿宋" w:cs="仿宋"/>
                <w:b w:val="0"/>
                <w:bCs w:val="0"/>
                <w:color w:val="auto"/>
                <w:sz w:val="24"/>
                <w:szCs w:val="24"/>
                <w:highlight w:val="none"/>
                <w:lang w:val="en-US" w:eastAsia="zh-CN"/>
              </w:rPr>
              <w:t>；阐述较为全面，各项预案较为合理，方案内容较为完整的得</w:t>
            </w:r>
            <w:r>
              <w:rPr>
                <w:rFonts w:hint="eastAsia" w:ascii="仿宋" w:hAnsi="仿宋" w:eastAsia="仿宋" w:cs="仿宋"/>
                <w:color w:val="auto"/>
                <w:sz w:val="24"/>
                <w:szCs w:val="24"/>
                <w:highlight w:val="none"/>
                <w:lang w:val="en-US" w:eastAsia="zh-CN"/>
              </w:rPr>
              <w:t>2分</w:t>
            </w:r>
            <w:r>
              <w:rPr>
                <w:rFonts w:hint="eastAsia" w:ascii="仿宋" w:hAnsi="仿宋" w:eastAsia="仿宋" w:cs="仿宋"/>
                <w:b w:val="0"/>
                <w:bCs w:val="0"/>
                <w:color w:val="auto"/>
                <w:sz w:val="24"/>
                <w:szCs w:val="24"/>
                <w:highlight w:val="none"/>
                <w:lang w:val="en-US" w:eastAsia="zh-CN"/>
              </w:rPr>
              <w:t>；阐述不够全面，各项预案不够合理，方案内容不够完整的得</w:t>
            </w:r>
            <w:r>
              <w:rPr>
                <w:rFonts w:hint="eastAsia" w:ascii="仿宋" w:hAnsi="仿宋" w:eastAsia="仿宋" w:cs="仿宋"/>
                <w:color w:val="auto"/>
                <w:sz w:val="24"/>
                <w:szCs w:val="24"/>
                <w:highlight w:val="none"/>
                <w:lang w:val="en-US" w:eastAsia="zh-CN"/>
              </w:rPr>
              <w:t>1分</w:t>
            </w:r>
            <w:r>
              <w:rPr>
                <w:rFonts w:hint="eastAsia" w:ascii="仿宋" w:hAnsi="仿宋" w:eastAsia="仿宋" w:cs="仿宋"/>
                <w:b w:val="0"/>
                <w:bCs w:val="0"/>
                <w:color w:val="auto"/>
                <w:sz w:val="24"/>
                <w:szCs w:val="24"/>
                <w:highlight w:val="none"/>
                <w:lang w:val="en-US" w:eastAsia="zh-CN"/>
              </w:rPr>
              <w:t>；无个人职业防护、药物中毒处置和迎检工作预案方案的不得分。</w:t>
            </w:r>
          </w:p>
        </w:tc>
        <w:tc>
          <w:tcPr>
            <w:tcW w:w="866" w:type="dxa"/>
            <w:vAlign w:val="center"/>
          </w:tcPr>
          <w:p>
            <w:pPr>
              <w:widowControl w:val="0"/>
              <w:wordWrap/>
              <w:adjustRightInd/>
              <w:spacing w:before="0" w:beforeAutospacing="0" w:after="0" w:afterAutospacing="0" w:line="360" w:lineRule="auto"/>
              <w:ind w:left="0" w:right="0"/>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highlight w:val="none"/>
                <w:lang w:val="en-US" w:eastAsia="zh-CN"/>
              </w:rPr>
              <w:t>4</w:t>
            </w:r>
          </w:p>
        </w:tc>
        <w:tc>
          <w:tcPr>
            <w:tcW w:w="1134" w:type="dxa"/>
            <w:vAlign w:val="center"/>
          </w:tcPr>
          <w:p>
            <w:pPr>
              <w:widowControl w:val="0"/>
              <w:wordWrap/>
              <w:snapToGrid w:val="0"/>
              <w:spacing w:before="0" w:beforeAutospacing="0" w:after="0" w:afterAutospacing="0" w:line="360" w:lineRule="auto"/>
              <w:ind w:left="0" w:right="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主观</w:t>
            </w:r>
          </w:p>
        </w:tc>
        <w:tc>
          <w:tcPr>
            <w:tcW w:w="1559" w:type="dxa"/>
            <w:vMerge w:val="continue"/>
            <w:vAlign w:val="center"/>
          </w:tcPr>
          <w:p>
            <w:pPr>
              <w:widowControl w:val="0"/>
              <w:wordWrap/>
              <w:snapToGrid w:val="0"/>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val="0"/>
              <w:wordWrap/>
              <w:snapToGrid w:val="0"/>
              <w:spacing w:before="0" w:beforeAutospacing="0" w:after="0" w:afterAutospacing="0" w:line="360" w:lineRule="auto"/>
              <w:ind w:left="0" w:leftChars="0" w:right="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13</w:t>
            </w:r>
          </w:p>
        </w:tc>
        <w:tc>
          <w:tcPr>
            <w:tcW w:w="4449" w:type="dxa"/>
            <w:vAlign w:val="center"/>
          </w:tcPr>
          <w:p>
            <w:pPr>
              <w:widowControl w:val="0"/>
              <w:wordWrap/>
              <w:adjustRightInd/>
              <w:spacing w:before="0" w:beforeAutospacing="0" w:after="0" w:afterAutospacing="0" w:line="360" w:lineRule="auto"/>
              <w:ind w:left="0" w:right="0"/>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根据</w:t>
            </w:r>
            <w:r>
              <w:rPr>
                <w:rFonts w:hint="eastAsia" w:ascii="仿宋" w:hAnsi="仿宋" w:eastAsia="仿宋" w:cs="仿宋"/>
                <w:b w:val="0"/>
                <w:bCs w:val="0"/>
                <w:color w:val="auto"/>
                <w:sz w:val="24"/>
                <w:szCs w:val="24"/>
                <w:highlight w:val="none"/>
                <w:lang w:val="en-US" w:eastAsia="zh-CN"/>
              </w:rPr>
              <w:t>投标人提供的质量保证措施，阐述是否全面，措施是否合理、完整，具有可行性进行打分。阐述全面，措施合理、完整，具有较强的可行性的得</w:t>
            </w:r>
            <w:r>
              <w:rPr>
                <w:rFonts w:hint="eastAsia" w:ascii="仿宋" w:hAnsi="仿宋" w:eastAsia="仿宋" w:cs="仿宋"/>
                <w:color w:val="auto"/>
                <w:sz w:val="24"/>
                <w:szCs w:val="24"/>
                <w:highlight w:val="none"/>
                <w:lang w:val="en-US" w:eastAsia="zh-CN"/>
              </w:rPr>
              <w:t>3分</w:t>
            </w:r>
            <w:r>
              <w:rPr>
                <w:rFonts w:hint="eastAsia" w:ascii="仿宋" w:hAnsi="仿宋" w:eastAsia="仿宋" w:cs="仿宋"/>
                <w:b w:val="0"/>
                <w:bCs w:val="0"/>
                <w:color w:val="auto"/>
                <w:sz w:val="24"/>
                <w:szCs w:val="24"/>
                <w:highlight w:val="none"/>
                <w:lang w:val="en-US" w:eastAsia="zh-CN"/>
              </w:rPr>
              <w:t>；阐述较为全面，措施较为合理、完整，具有一定的可行性的得</w:t>
            </w:r>
            <w:r>
              <w:rPr>
                <w:rFonts w:hint="eastAsia" w:ascii="仿宋" w:hAnsi="仿宋" w:eastAsia="仿宋" w:cs="仿宋"/>
                <w:color w:val="auto"/>
                <w:sz w:val="24"/>
                <w:szCs w:val="24"/>
                <w:highlight w:val="none"/>
                <w:lang w:val="en-US" w:eastAsia="zh-CN"/>
              </w:rPr>
              <w:t>2分</w:t>
            </w:r>
            <w:r>
              <w:rPr>
                <w:rFonts w:hint="eastAsia" w:ascii="仿宋" w:hAnsi="仿宋" w:eastAsia="仿宋" w:cs="仿宋"/>
                <w:b w:val="0"/>
                <w:bCs w:val="0"/>
                <w:color w:val="auto"/>
                <w:sz w:val="24"/>
                <w:szCs w:val="24"/>
                <w:highlight w:val="none"/>
                <w:lang w:val="en-US" w:eastAsia="zh-CN"/>
              </w:rPr>
              <w:t>；阐述不够全面，措施不够合理、完整，可行性一般的得1分；</w:t>
            </w:r>
            <w:r>
              <w:rPr>
                <w:rFonts w:hint="eastAsia" w:ascii="仿宋" w:hAnsi="仿宋" w:eastAsia="仿宋" w:cs="仿宋"/>
                <w:b w:val="0"/>
                <w:bCs w:val="0"/>
                <w:color w:val="auto"/>
                <w:kern w:val="2"/>
                <w:sz w:val="24"/>
                <w:szCs w:val="24"/>
                <w:lang w:val="en-US" w:eastAsia="zh-CN" w:bidi="ar-SA"/>
              </w:rPr>
              <w:t>无</w:t>
            </w:r>
            <w:r>
              <w:rPr>
                <w:rFonts w:hint="eastAsia" w:ascii="仿宋" w:hAnsi="仿宋" w:eastAsia="仿宋" w:cs="仿宋"/>
                <w:b w:val="0"/>
                <w:bCs w:val="0"/>
                <w:color w:val="auto"/>
                <w:sz w:val="24"/>
                <w:szCs w:val="24"/>
                <w:highlight w:val="none"/>
                <w:lang w:val="en-US" w:eastAsia="zh-CN"/>
              </w:rPr>
              <w:t>质量保证措施的不得分。</w:t>
            </w:r>
          </w:p>
        </w:tc>
        <w:tc>
          <w:tcPr>
            <w:tcW w:w="866" w:type="dxa"/>
            <w:vAlign w:val="center"/>
          </w:tcPr>
          <w:p>
            <w:pPr>
              <w:widowControl w:val="0"/>
              <w:wordWrap/>
              <w:adjustRightInd/>
              <w:spacing w:before="0" w:beforeAutospacing="0" w:after="0" w:afterAutospacing="0" w:line="360" w:lineRule="auto"/>
              <w:ind w:left="0" w:right="0"/>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highlight w:val="none"/>
                <w:lang w:val="en-US" w:eastAsia="zh-CN"/>
              </w:rPr>
              <w:t>3</w:t>
            </w:r>
          </w:p>
        </w:tc>
        <w:tc>
          <w:tcPr>
            <w:tcW w:w="1134" w:type="dxa"/>
            <w:vAlign w:val="center"/>
          </w:tcPr>
          <w:p>
            <w:pPr>
              <w:widowControl w:val="0"/>
              <w:wordWrap/>
              <w:snapToGrid w:val="0"/>
              <w:spacing w:before="0" w:beforeAutospacing="0" w:after="0" w:afterAutospacing="0" w:line="360" w:lineRule="auto"/>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c>
          <w:tcPr>
            <w:tcW w:w="1559" w:type="dxa"/>
            <w:vAlign w:val="center"/>
          </w:tcPr>
          <w:p>
            <w:pPr>
              <w:widowControl w:val="0"/>
              <w:wordWrap/>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质量保证措施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val="0"/>
              <w:wordWrap/>
              <w:snapToGrid w:val="0"/>
              <w:spacing w:before="0" w:beforeAutospacing="0" w:after="0" w:afterAutospacing="0" w:line="360" w:lineRule="auto"/>
              <w:ind w:left="0" w:leftChars="0" w:right="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14</w:t>
            </w:r>
          </w:p>
        </w:tc>
        <w:tc>
          <w:tcPr>
            <w:tcW w:w="4449" w:type="dxa"/>
            <w:vAlign w:val="center"/>
          </w:tcPr>
          <w:p>
            <w:pPr>
              <w:widowControl w:val="0"/>
              <w:wordWrap/>
              <w:snapToGrid w:val="0"/>
              <w:spacing w:before="0" w:beforeAutospacing="0" w:after="0" w:afterAutospacing="0" w:line="360" w:lineRule="auto"/>
              <w:ind w:left="0" w:right="0"/>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根据</w:t>
            </w:r>
            <w:r>
              <w:rPr>
                <w:rFonts w:hint="eastAsia" w:ascii="仿宋" w:hAnsi="仿宋" w:eastAsia="仿宋" w:cs="仿宋"/>
                <w:b w:val="0"/>
                <w:bCs w:val="0"/>
                <w:color w:val="auto"/>
                <w:sz w:val="24"/>
                <w:szCs w:val="24"/>
                <w:highlight w:val="none"/>
                <w:lang w:val="en-US" w:eastAsia="zh-CN"/>
              </w:rPr>
              <w:t>投标人提供的安全保证措施，阐述是否全面，措施是否合理、完整，具有可行性进行打分。阐述全面，措施合理、完整，具有较强的可行性的得</w:t>
            </w:r>
            <w:r>
              <w:rPr>
                <w:rFonts w:hint="eastAsia" w:ascii="仿宋" w:hAnsi="仿宋" w:eastAsia="仿宋" w:cs="仿宋"/>
                <w:color w:val="auto"/>
                <w:sz w:val="24"/>
                <w:szCs w:val="24"/>
                <w:highlight w:val="none"/>
                <w:lang w:val="en-US" w:eastAsia="zh-CN"/>
              </w:rPr>
              <w:t>4分</w:t>
            </w:r>
            <w:r>
              <w:rPr>
                <w:rFonts w:hint="eastAsia" w:ascii="仿宋" w:hAnsi="仿宋" w:eastAsia="仿宋" w:cs="仿宋"/>
                <w:b w:val="0"/>
                <w:bCs w:val="0"/>
                <w:color w:val="auto"/>
                <w:sz w:val="24"/>
                <w:szCs w:val="24"/>
                <w:highlight w:val="none"/>
                <w:lang w:val="en-US" w:eastAsia="zh-CN"/>
              </w:rPr>
              <w:t>；阐述较为全面，措施较为合理、完整，具有一定的可行性的得</w:t>
            </w:r>
            <w:r>
              <w:rPr>
                <w:rFonts w:hint="eastAsia" w:ascii="仿宋" w:hAnsi="仿宋" w:eastAsia="仿宋" w:cs="仿宋"/>
                <w:color w:val="auto"/>
                <w:sz w:val="24"/>
                <w:szCs w:val="24"/>
                <w:highlight w:val="none"/>
                <w:lang w:val="en-US" w:eastAsia="zh-CN"/>
              </w:rPr>
              <w:t>2分</w:t>
            </w:r>
            <w:r>
              <w:rPr>
                <w:rFonts w:hint="eastAsia" w:ascii="仿宋" w:hAnsi="仿宋" w:eastAsia="仿宋" w:cs="仿宋"/>
                <w:b w:val="0"/>
                <w:bCs w:val="0"/>
                <w:color w:val="auto"/>
                <w:sz w:val="24"/>
                <w:szCs w:val="24"/>
                <w:highlight w:val="none"/>
                <w:lang w:val="en-US" w:eastAsia="zh-CN"/>
              </w:rPr>
              <w:t>；阐述不够全面，措施不够合理、完整，可行性一般的得1分；</w:t>
            </w:r>
            <w:r>
              <w:rPr>
                <w:rFonts w:hint="eastAsia" w:ascii="仿宋" w:hAnsi="仿宋" w:eastAsia="仿宋" w:cs="仿宋"/>
                <w:b w:val="0"/>
                <w:bCs w:val="0"/>
                <w:color w:val="auto"/>
                <w:kern w:val="2"/>
                <w:sz w:val="24"/>
                <w:szCs w:val="24"/>
                <w:lang w:val="en-US" w:eastAsia="zh-CN" w:bidi="ar-SA"/>
              </w:rPr>
              <w:t>无</w:t>
            </w:r>
            <w:r>
              <w:rPr>
                <w:rFonts w:hint="eastAsia" w:ascii="仿宋" w:hAnsi="仿宋" w:eastAsia="仿宋" w:cs="仿宋"/>
                <w:b w:val="0"/>
                <w:bCs w:val="0"/>
                <w:color w:val="auto"/>
                <w:sz w:val="24"/>
                <w:szCs w:val="24"/>
                <w:highlight w:val="none"/>
                <w:lang w:val="en-US" w:eastAsia="zh-CN"/>
              </w:rPr>
              <w:t>质量保证措施的不得分。</w:t>
            </w:r>
          </w:p>
        </w:tc>
        <w:tc>
          <w:tcPr>
            <w:tcW w:w="866" w:type="dxa"/>
            <w:vAlign w:val="center"/>
          </w:tcPr>
          <w:p>
            <w:pPr>
              <w:widowControl w:val="0"/>
              <w:wordWrap/>
              <w:adjustRightInd/>
              <w:spacing w:before="0" w:beforeAutospacing="0" w:after="0" w:afterAutospacing="0" w:line="360" w:lineRule="auto"/>
              <w:ind w:left="0" w:right="0"/>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highlight w:val="none"/>
                <w:lang w:val="en-US" w:eastAsia="zh-CN"/>
              </w:rPr>
              <w:t>4</w:t>
            </w:r>
          </w:p>
        </w:tc>
        <w:tc>
          <w:tcPr>
            <w:tcW w:w="1134" w:type="dxa"/>
            <w:vAlign w:val="center"/>
          </w:tcPr>
          <w:p>
            <w:pPr>
              <w:widowControl w:val="0"/>
              <w:wordWrap/>
              <w:snapToGrid w:val="0"/>
              <w:spacing w:before="0" w:beforeAutospacing="0" w:after="0" w:afterAutospacing="0" w:line="360" w:lineRule="auto"/>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c>
          <w:tcPr>
            <w:tcW w:w="1559" w:type="dxa"/>
            <w:vAlign w:val="center"/>
          </w:tcPr>
          <w:p>
            <w:pPr>
              <w:widowControl w:val="0"/>
              <w:wordWrap/>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安全保证措施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val="0"/>
              <w:wordWrap/>
              <w:snapToGrid w:val="0"/>
              <w:spacing w:before="0" w:beforeAutospacing="0" w:after="0" w:afterAutospacing="0" w:line="360" w:lineRule="auto"/>
              <w:ind w:left="0" w:leftChars="0" w:right="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15</w:t>
            </w:r>
          </w:p>
        </w:tc>
        <w:tc>
          <w:tcPr>
            <w:tcW w:w="4449" w:type="dxa"/>
            <w:vAlign w:val="center"/>
          </w:tcPr>
          <w:p>
            <w:pPr>
              <w:snapToGrid w:val="0"/>
              <w:spacing w:before="0" w:beforeAutospacing="0" w:after="0" w:afterAutospacing="0" w:line="360" w:lineRule="auto"/>
              <w:ind w:left="0" w:leftChars="0" w:right="0"/>
              <w:jc w:val="left"/>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根据投标人针对本项目现状、需求分析及管理、各项服务中的重难点工作进行分析，重难点分析是否准确、全面，各项重难点理解是否透彻，解读是否深刻进行打分，重难点分析全面、准确的得</w:t>
            </w:r>
            <w:r>
              <w:rPr>
                <w:rFonts w:hint="eastAsia" w:ascii="仿宋" w:hAnsi="仿宋" w:eastAsia="仿宋" w:cs="仿宋"/>
                <w:color w:val="auto"/>
                <w:sz w:val="24"/>
                <w:szCs w:val="24"/>
                <w:highlight w:val="none"/>
                <w:lang w:val="en-US" w:eastAsia="zh-CN"/>
              </w:rPr>
              <w:t>4分</w:t>
            </w:r>
            <w:r>
              <w:rPr>
                <w:rFonts w:hint="eastAsia" w:ascii="仿宋" w:hAnsi="仿宋" w:eastAsia="仿宋" w:cs="仿宋_GB2312"/>
                <w:color w:val="auto"/>
                <w:sz w:val="24"/>
                <w:highlight w:val="none"/>
                <w:lang w:val="en-US" w:eastAsia="zh-CN"/>
              </w:rPr>
              <w:t>，重难点分析较为全面、准确的得</w:t>
            </w:r>
            <w:r>
              <w:rPr>
                <w:rFonts w:hint="eastAsia" w:ascii="仿宋" w:hAnsi="仿宋" w:eastAsia="仿宋" w:cs="仿宋"/>
                <w:color w:val="auto"/>
                <w:sz w:val="24"/>
                <w:szCs w:val="24"/>
                <w:highlight w:val="none"/>
                <w:lang w:val="en-US" w:eastAsia="zh-CN"/>
              </w:rPr>
              <w:t>2分</w:t>
            </w:r>
            <w:r>
              <w:rPr>
                <w:rFonts w:hint="eastAsia" w:ascii="仿宋" w:hAnsi="仿宋" w:eastAsia="仿宋" w:cs="仿宋_GB2312"/>
                <w:color w:val="auto"/>
                <w:sz w:val="24"/>
                <w:highlight w:val="none"/>
                <w:lang w:val="en-US" w:eastAsia="zh-CN"/>
              </w:rPr>
              <w:t>，重难点分析缺失、不准确的得1分，无重难点分析的不得分。</w:t>
            </w:r>
          </w:p>
        </w:tc>
        <w:tc>
          <w:tcPr>
            <w:tcW w:w="866" w:type="dxa"/>
            <w:vAlign w:val="center"/>
          </w:tcPr>
          <w:p>
            <w:pPr>
              <w:snapToGrid w:val="0"/>
              <w:spacing w:before="0" w:beforeAutospacing="0" w:after="0" w:afterAutospacing="0" w:line="360" w:lineRule="auto"/>
              <w:ind w:left="0" w:leftChars="0" w:right="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1134" w:type="dxa"/>
            <w:vAlign w:val="center"/>
          </w:tcPr>
          <w:p>
            <w:pPr>
              <w:snapToGrid w:val="0"/>
              <w:spacing w:before="0" w:beforeAutospacing="0" w:after="0" w:afterAutospacing="0" w:line="360" w:lineRule="auto"/>
              <w:ind w:left="0" w:leftChars="0" w:right="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主观</w:t>
            </w:r>
          </w:p>
        </w:tc>
        <w:tc>
          <w:tcPr>
            <w:tcW w:w="1559" w:type="dxa"/>
            <w:vAlign w:val="center"/>
          </w:tcPr>
          <w:p>
            <w:pPr>
              <w:snapToGrid w:val="0"/>
              <w:spacing w:before="0" w:beforeAutospacing="0" w:after="0" w:afterAutospacing="0" w:line="360" w:lineRule="auto"/>
              <w:ind w:left="0" w:leftChars="0" w:right="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重难点分析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val="0"/>
              <w:wordWrap/>
              <w:snapToGrid w:val="0"/>
              <w:spacing w:before="0" w:beforeAutospacing="0" w:after="0" w:afterAutospacing="0" w:line="360" w:lineRule="auto"/>
              <w:ind w:left="0" w:leftChars="0" w:right="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16</w:t>
            </w:r>
          </w:p>
        </w:tc>
        <w:tc>
          <w:tcPr>
            <w:tcW w:w="4449" w:type="dxa"/>
            <w:vAlign w:val="center"/>
          </w:tcPr>
          <w:p>
            <w:pPr>
              <w:widowControl w:val="0"/>
              <w:wordWrap/>
              <w:snapToGrid w:val="0"/>
              <w:spacing w:before="0" w:beforeAutospacing="0" w:after="0" w:afterAutospacing="0" w:line="360" w:lineRule="auto"/>
              <w:ind w:left="0" w:right="0"/>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i w:val="0"/>
                <w:iCs w:val="0"/>
                <w:color w:val="auto"/>
                <w:sz w:val="24"/>
                <w:szCs w:val="24"/>
                <w:highlight w:val="none"/>
                <w:shd w:val="clear" w:color="auto" w:fill="auto"/>
                <w:lang w:val="en-US" w:eastAsia="zh-CN"/>
              </w:rPr>
              <w:t>根据投标人</w:t>
            </w:r>
            <w:r>
              <w:rPr>
                <w:rFonts w:hint="eastAsia" w:ascii="仿宋" w:hAnsi="仿宋" w:eastAsia="仿宋" w:cs="仿宋"/>
                <w:b w:val="0"/>
                <w:bCs w:val="0"/>
                <w:i w:val="0"/>
                <w:iCs w:val="0"/>
                <w:color w:val="auto"/>
                <w:sz w:val="24"/>
                <w:szCs w:val="24"/>
                <w:highlight w:val="none"/>
                <w:shd w:val="clear" w:color="auto" w:fill="auto"/>
                <w:lang w:val="zh-TW" w:eastAsia="zh-CN"/>
              </w:rPr>
              <w:t>对突发状况及应急演练等情况</w:t>
            </w:r>
            <w:r>
              <w:rPr>
                <w:rFonts w:hint="eastAsia" w:ascii="仿宋" w:hAnsi="仿宋" w:eastAsia="仿宋" w:cs="仿宋"/>
                <w:b w:val="0"/>
                <w:bCs w:val="0"/>
                <w:i w:val="0"/>
                <w:iCs w:val="0"/>
                <w:color w:val="auto"/>
                <w:sz w:val="24"/>
                <w:szCs w:val="24"/>
                <w:highlight w:val="none"/>
                <w:shd w:val="clear" w:color="auto" w:fill="auto"/>
                <w:lang w:val="en-US" w:eastAsia="zh-CN"/>
              </w:rPr>
              <w:t>的应对措施、</w:t>
            </w:r>
            <w:r>
              <w:rPr>
                <w:rFonts w:hint="eastAsia" w:ascii="仿宋" w:hAnsi="仿宋" w:eastAsia="仿宋" w:cs="仿宋"/>
                <w:b w:val="0"/>
                <w:bCs w:val="0"/>
                <w:i w:val="0"/>
                <w:iCs w:val="0"/>
                <w:color w:val="auto"/>
                <w:sz w:val="24"/>
                <w:szCs w:val="24"/>
                <w:highlight w:val="none"/>
                <w:shd w:val="clear" w:color="auto" w:fill="auto"/>
                <w:lang w:val="zh-TW" w:eastAsia="zh-CN"/>
              </w:rPr>
              <w:t>提供相关应急预案、技术方案、技术支持等</w:t>
            </w:r>
            <w:r>
              <w:rPr>
                <w:rFonts w:hint="eastAsia" w:ascii="仿宋" w:hAnsi="仿宋" w:eastAsia="仿宋" w:cs="仿宋"/>
                <w:b w:val="0"/>
                <w:bCs w:val="0"/>
                <w:i w:val="0"/>
                <w:iCs w:val="0"/>
                <w:color w:val="auto"/>
                <w:sz w:val="24"/>
                <w:szCs w:val="24"/>
                <w:highlight w:val="none"/>
                <w:shd w:val="clear" w:color="auto" w:fill="auto"/>
                <w:lang w:val="en-US" w:eastAsia="zh-CN"/>
              </w:rPr>
              <w:t>内容，阐述是否全面，应对措施是否到位，技术支持是否有力进行打分。阐述全面，应对措施到位，技术支持有力的得</w:t>
            </w:r>
            <w:r>
              <w:rPr>
                <w:rFonts w:hint="eastAsia" w:ascii="仿宋" w:hAnsi="仿宋" w:eastAsia="仿宋" w:cs="仿宋"/>
                <w:color w:val="auto"/>
                <w:sz w:val="24"/>
                <w:szCs w:val="24"/>
                <w:highlight w:val="none"/>
                <w:lang w:val="en-US" w:eastAsia="zh-CN"/>
              </w:rPr>
              <w:t>5分</w:t>
            </w:r>
            <w:r>
              <w:rPr>
                <w:rFonts w:hint="eastAsia" w:ascii="仿宋" w:hAnsi="仿宋" w:eastAsia="仿宋" w:cs="仿宋"/>
                <w:b w:val="0"/>
                <w:bCs w:val="0"/>
                <w:i w:val="0"/>
                <w:iCs w:val="0"/>
                <w:color w:val="auto"/>
                <w:sz w:val="24"/>
                <w:szCs w:val="24"/>
                <w:highlight w:val="none"/>
                <w:shd w:val="clear" w:color="auto" w:fill="auto"/>
                <w:lang w:val="en-US" w:eastAsia="zh-CN"/>
              </w:rPr>
              <w:t>；阐述较为全面，应对措施较为到位，技术支持较为有力的得3分；阐述不够全面，应对措施不够到位，技术支持不够有力的得1分；无</w:t>
            </w:r>
            <w:r>
              <w:rPr>
                <w:rFonts w:hint="eastAsia" w:ascii="仿宋" w:hAnsi="仿宋" w:eastAsia="仿宋" w:cs="仿宋"/>
                <w:b w:val="0"/>
                <w:bCs w:val="0"/>
                <w:i w:val="0"/>
                <w:iCs w:val="0"/>
                <w:color w:val="auto"/>
                <w:sz w:val="24"/>
                <w:szCs w:val="24"/>
                <w:highlight w:val="none"/>
                <w:shd w:val="clear" w:color="auto" w:fill="auto"/>
                <w:lang w:val="zh-TW" w:eastAsia="zh-CN"/>
              </w:rPr>
              <w:t>突发状况及应急演练等情况</w:t>
            </w:r>
            <w:r>
              <w:rPr>
                <w:rFonts w:hint="eastAsia" w:ascii="仿宋" w:hAnsi="仿宋" w:eastAsia="仿宋" w:cs="仿宋"/>
                <w:b w:val="0"/>
                <w:bCs w:val="0"/>
                <w:i w:val="0"/>
                <w:iCs w:val="0"/>
                <w:color w:val="auto"/>
                <w:sz w:val="24"/>
                <w:szCs w:val="24"/>
                <w:highlight w:val="none"/>
                <w:shd w:val="clear" w:color="auto" w:fill="auto"/>
                <w:lang w:val="en-US" w:eastAsia="zh-CN"/>
              </w:rPr>
              <w:t>的应对措施、</w:t>
            </w:r>
            <w:r>
              <w:rPr>
                <w:rFonts w:hint="eastAsia" w:ascii="仿宋" w:hAnsi="仿宋" w:eastAsia="仿宋" w:cs="仿宋"/>
                <w:b w:val="0"/>
                <w:bCs w:val="0"/>
                <w:i w:val="0"/>
                <w:iCs w:val="0"/>
                <w:color w:val="auto"/>
                <w:sz w:val="24"/>
                <w:szCs w:val="24"/>
                <w:highlight w:val="none"/>
                <w:shd w:val="clear" w:color="auto" w:fill="auto"/>
                <w:lang w:val="zh-TW" w:eastAsia="zh-CN"/>
              </w:rPr>
              <w:t>提供相关应急预案、技术方案、技术支持等</w:t>
            </w:r>
            <w:r>
              <w:rPr>
                <w:rFonts w:hint="eastAsia" w:ascii="仿宋" w:hAnsi="仿宋" w:eastAsia="仿宋" w:cs="仿宋"/>
                <w:b w:val="0"/>
                <w:bCs w:val="0"/>
                <w:i w:val="0"/>
                <w:iCs w:val="0"/>
                <w:color w:val="auto"/>
                <w:sz w:val="24"/>
                <w:szCs w:val="24"/>
                <w:highlight w:val="none"/>
                <w:shd w:val="clear" w:color="auto" w:fill="auto"/>
                <w:lang w:val="en-US" w:eastAsia="zh-CN"/>
              </w:rPr>
              <w:t>内容的不得分。</w:t>
            </w:r>
          </w:p>
        </w:tc>
        <w:tc>
          <w:tcPr>
            <w:tcW w:w="866" w:type="dxa"/>
            <w:vAlign w:val="center"/>
          </w:tcPr>
          <w:p>
            <w:pPr>
              <w:widowControl w:val="0"/>
              <w:wordWrap/>
              <w:adjustRightInd/>
              <w:spacing w:before="0" w:beforeAutospacing="0" w:after="0" w:afterAutospacing="0" w:line="360" w:lineRule="auto"/>
              <w:ind w:left="0" w:right="0"/>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highlight w:val="none"/>
                <w:lang w:val="en-US" w:eastAsia="zh-CN"/>
              </w:rPr>
              <w:t>5</w:t>
            </w:r>
          </w:p>
        </w:tc>
        <w:tc>
          <w:tcPr>
            <w:tcW w:w="1134" w:type="dxa"/>
            <w:vAlign w:val="center"/>
          </w:tcPr>
          <w:p>
            <w:pPr>
              <w:widowControl w:val="0"/>
              <w:wordWrap/>
              <w:snapToGrid w:val="0"/>
              <w:spacing w:before="0" w:beforeAutospacing="0" w:after="0" w:afterAutospacing="0" w:line="360" w:lineRule="auto"/>
              <w:ind w:left="0" w:right="0"/>
              <w:jc w:val="center"/>
              <w:textAlignment w:val="auto"/>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w:t>
            </w:r>
          </w:p>
        </w:tc>
        <w:tc>
          <w:tcPr>
            <w:tcW w:w="1559" w:type="dxa"/>
            <w:vAlign w:val="center"/>
          </w:tcPr>
          <w:p>
            <w:pPr>
              <w:widowControl w:val="0"/>
              <w:wordWrap/>
              <w:adjustRightInd/>
              <w:spacing w:before="0" w:beforeAutospacing="0" w:after="0" w:afterAutospacing="0" w:line="360" w:lineRule="auto"/>
              <w:ind w:left="0" w:leftChars="0" w:right="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i w:val="0"/>
                <w:iCs w:val="0"/>
                <w:color w:val="auto"/>
                <w:sz w:val="24"/>
                <w:szCs w:val="24"/>
                <w:highlight w:val="none"/>
                <w:shd w:val="clear" w:color="auto" w:fill="auto"/>
                <w:lang w:val="zh-TW" w:eastAsia="zh-CN"/>
              </w:rPr>
              <w:t>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val="0"/>
              <w:wordWrap/>
              <w:snapToGrid w:val="0"/>
              <w:spacing w:before="0" w:beforeAutospacing="0" w:after="0" w:afterAutospacing="0" w:line="360" w:lineRule="auto"/>
              <w:ind w:left="0" w:leftChars="0" w:right="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17</w:t>
            </w:r>
          </w:p>
        </w:tc>
        <w:tc>
          <w:tcPr>
            <w:tcW w:w="4449" w:type="dxa"/>
            <w:vAlign w:val="center"/>
          </w:tcPr>
          <w:p>
            <w:pPr>
              <w:widowControl w:val="0"/>
              <w:adjustRightInd w:val="0"/>
              <w:snapToGrid w:val="0"/>
              <w:spacing w:before="0" w:beforeAutospacing="0" w:after="0" w:afterAutospacing="0" w:line="360" w:lineRule="auto"/>
              <w:ind w:left="0" w:leftChars="0" w:right="0" w:firstLine="0" w:firstLineChars="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 xml:space="preserve">合理化建议:投标人针对本项目实际情况提供的合理化建议。方案抓住重点要点，全面、详细、合理，具有针对性得 </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分；方案较为全面、详细、合理，针对性较好得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分；方案针对性一般，重点要点表述一般得 1 分；方案有缺项或不合理或未提供方案不得分。</w:t>
            </w:r>
          </w:p>
        </w:tc>
        <w:tc>
          <w:tcPr>
            <w:tcW w:w="866" w:type="dxa"/>
            <w:vAlign w:val="center"/>
          </w:tcPr>
          <w:p>
            <w:pPr>
              <w:widowControl w:val="0"/>
              <w:adjustRightInd w:val="0"/>
              <w:snapToGrid w:val="0"/>
              <w:spacing w:before="0" w:beforeAutospacing="0" w:after="0" w:afterAutospacing="0" w:line="360" w:lineRule="auto"/>
              <w:ind w:left="0" w:leftChars="0" w:right="0" w:firstLine="0" w:firstLineChars="0"/>
              <w:jc w:val="center"/>
              <w:textAlignment w:val="auto"/>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3</w:t>
            </w:r>
          </w:p>
        </w:tc>
        <w:tc>
          <w:tcPr>
            <w:tcW w:w="1134" w:type="dxa"/>
            <w:vAlign w:val="center"/>
          </w:tcPr>
          <w:p>
            <w:pPr>
              <w:widowControl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主观分</w:t>
            </w:r>
          </w:p>
        </w:tc>
        <w:tc>
          <w:tcPr>
            <w:tcW w:w="1559" w:type="dxa"/>
            <w:vAlign w:val="center"/>
          </w:tcPr>
          <w:p>
            <w:pPr>
              <w:widowControl w:val="0"/>
              <w:wordWrap/>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auto"/>
                <w:kern w:val="2"/>
                <w:sz w:val="24"/>
                <w:szCs w:val="24"/>
                <w:highlight w:val="none"/>
                <w:lang w:val="zh-TW" w:eastAsia="zh-CN" w:bidi="ar-SA"/>
              </w:rPr>
            </w:pPr>
            <w:r>
              <w:rPr>
                <w:rFonts w:hint="eastAsia" w:ascii="仿宋" w:hAnsi="仿宋" w:eastAsia="仿宋" w:cs="仿宋"/>
                <w:color w:val="auto"/>
                <w:sz w:val="24"/>
                <w:szCs w:val="24"/>
              </w:rPr>
              <w:t>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val="0"/>
              <w:wordWrap/>
              <w:snapToGrid w:val="0"/>
              <w:spacing w:before="0" w:beforeAutospacing="0" w:after="0" w:afterAutospacing="0" w:line="360" w:lineRule="auto"/>
              <w:ind w:left="0" w:leftChars="0" w:right="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18</w:t>
            </w:r>
          </w:p>
        </w:tc>
        <w:tc>
          <w:tcPr>
            <w:tcW w:w="4449" w:type="dxa"/>
            <w:vAlign w:val="center"/>
          </w:tcPr>
          <w:p>
            <w:pPr>
              <w:widowControl w:val="0"/>
              <w:adjustRightInd w:val="0"/>
              <w:snapToGrid w:val="0"/>
              <w:spacing w:before="0" w:beforeAutospacing="0" w:after="0" w:afterAutospacing="0" w:line="360" w:lineRule="auto"/>
              <w:ind w:left="0" w:leftChars="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根据投标人针对本项目的响应能力，针对招标人针对本项目特殊紧急情况提供项目响应方案进行打分，应急响应能力强、响应迅速的得3分，应急响应能力一般的得2分，应急响应能力不足，响应迟缓的得1分</w:t>
            </w:r>
            <w:r>
              <w:rPr>
                <w:rFonts w:hint="eastAsia" w:ascii="仿宋" w:hAnsi="仿宋" w:eastAsia="仿宋" w:cs="仿宋"/>
                <w:color w:val="auto"/>
                <w:sz w:val="24"/>
                <w:szCs w:val="24"/>
              </w:rPr>
              <w:t>；方案有缺项或不合理或未提供方案不得分</w:t>
            </w:r>
            <w:r>
              <w:rPr>
                <w:rFonts w:hint="eastAsia" w:ascii="仿宋" w:hAnsi="仿宋" w:eastAsia="仿宋" w:cs="仿宋"/>
                <w:color w:val="auto"/>
                <w:sz w:val="24"/>
                <w:szCs w:val="24"/>
                <w:highlight w:val="none"/>
                <w:lang w:val="en-US" w:eastAsia="zh-CN"/>
              </w:rPr>
              <w:t xml:space="preserve"> </w:t>
            </w:r>
          </w:p>
        </w:tc>
        <w:tc>
          <w:tcPr>
            <w:tcW w:w="866" w:type="dxa"/>
            <w:vAlign w:val="center"/>
          </w:tcPr>
          <w:p>
            <w:pPr>
              <w:widowControl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1134" w:type="dxa"/>
            <w:vAlign w:val="center"/>
          </w:tcPr>
          <w:p>
            <w:pPr>
              <w:widowControl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w:t>
            </w:r>
          </w:p>
        </w:tc>
        <w:tc>
          <w:tcPr>
            <w:tcW w:w="1559" w:type="dxa"/>
            <w:vAlign w:val="center"/>
          </w:tcPr>
          <w:p>
            <w:pPr>
              <w:widowControl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响应能力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val="0"/>
              <w:wordWrap/>
              <w:snapToGrid w:val="0"/>
              <w:spacing w:before="0" w:beforeAutospacing="0" w:after="0" w:afterAutospacing="0" w:line="360" w:lineRule="auto"/>
              <w:ind w:left="0" w:leftChars="0" w:right="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19</w:t>
            </w:r>
          </w:p>
        </w:tc>
        <w:tc>
          <w:tcPr>
            <w:tcW w:w="4449" w:type="dxa"/>
            <w:vAlign w:val="top"/>
          </w:tcPr>
          <w:p>
            <w:pPr>
              <w:widowControl w:val="0"/>
              <w:wordWrap/>
              <w:snapToGrid w:val="0"/>
              <w:spacing w:before="0" w:beforeAutospacing="0" w:after="0" w:afterAutospacing="0" w:line="360" w:lineRule="auto"/>
              <w:ind w:left="0" w:leftChars="0" w:righ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①药品类别</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超低容量药剂</w:t>
            </w:r>
            <w:r>
              <w:rPr>
                <w:rFonts w:hint="eastAsia" w:ascii="仿宋" w:hAnsi="仿宋" w:eastAsia="仿宋" w:cs="仿宋"/>
                <w:color w:val="auto"/>
                <w:sz w:val="24"/>
                <w:szCs w:val="24"/>
                <w:highlight w:val="none"/>
                <w:lang w:eastAsia="zh-CN"/>
              </w:rPr>
              <w:t>；②</w:t>
            </w:r>
            <w:r>
              <w:rPr>
                <w:rFonts w:hint="eastAsia" w:ascii="仿宋" w:hAnsi="仿宋" w:eastAsia="仿宋" w:cs="仿宋"/>
                <w:color w:val="auto"/>
                <w:sz w:val="24"/>
                <w:szCs w:val="24"/>
                <w:highlight w:val="none"/>
              </w:rPr>
              <w:t>成份与参数要求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有效成分：四氟醚菊酯复配制剂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含量≥5%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剂型：乳油或水乳剂</w:t>
            </w:r>
            <w:r>
              <w:rPr>
                <w:rFonts w:hint="eastAsia" w:ascii="仿宋" w:hAnsi="仿宋" w:eastAsia="仿宋" w:cs="仿宋"/>
                <w:color w:val="auto"/>
                <w:sz w:val="24"/>
                <w:szCs w:val="24"/>
                <w:highlight w:val="none"/>
                <w:lang w:eastAsia="zh-CN"/>
              </w:rPr>
              <w:t>；③</w:t>
            </w:r>
            <w:r>
              <w:rPr>
                <w:rFonts w:hint="eastAsia" w:ascii="仿宋" w:hAnsi="仿宋" w:eastAsia="仿宋" w:cs="仿宋"/>
                <w:color w:val="auto"/>
                <w:sz w:val="24"/>
                <w:szCs w:val="24"/>
                <w:highlight w:val="none"/>
              </w:rPr>
              <w:t>得分项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复配制剂总含量在0-2.9%（含）之间得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分，在3%-4.9%（含）之间得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分，5%及以上含量得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pPr>
              <w:widowControl w:val="0"/>
              <w:wordWrap/>
              <w:snapToGrid w:val="0"/>
              <w:spacing w:before="0" w:beforeAutospacing="0" w:after="0" w:afterAutospacing="0" w:line="360" w:lineRule="auto"/>
              <w:ind w:left="0" w:leftChars="0" w:righ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提供农药三证扫描件加盖厂家公章、质检报告扫描件加盖厂家公章，否则不得分。</w:t>
            </w:r>
          </w:p>
        </w:tc>
        <w:tc>
          <w:tcPr>
            <w:tcW w:w="866" w:type="dxa"/>
            <w:vAlign w:val="center"/>
          </w:tcPr>
          <w:p>
            <w:pPr>
              <w:widowControl w:val="0"/>
              <w:wordWrap/>
              <w:adjustRightInd/>
              <w:spacing w:before="0" w:beforeAutospacing="0" w:after="0" w:afterAutospacing="0" w:line="360" w:lineRule="auto"/>
              <w:ind w:left="0" w:right="0"/>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w:t>
            </w:r>
          </w:p>
        </w:tc>
        <w:tc>
          <w:tcPr>
            <w:tcW w:w="1134" w:type="dxa"/>
            <w:vAlign w:val="center"/>
          </w:tcPr>
          <w:p>
            <w:pPr>
              <w:widowControl w:val="0"/>
              <w:wordWrap/>
              <w:snapToGrid w:val="0"/>
              <w:spacing w:before="0" w:beforeAutospacing="0" w:after="0" w:afterAutospacing="0" w:line="360" w:lineRule="auto"/>
              <w:ind w:left="0" w:right="0"/>
              <w:jc w:val="center"/>
              <w:textAlignment w:val="auto"/>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客观</w:t>
            </w:r>
          </w:p>
        </w:tc>
        <w:tc>
          <w:tcPr>
            <w:tcW w:w="1559" w:type="dxa"/>
            <w:vMerge w:val="restart"/>
            <w:vAlign w:val="center"/>
          </w:tcPr>
          <w:p>
            <w:pPr>
              <w:widowControl w:val="0"/>
              <w:wordWrap/>
              <w:adjustRightInd/>
              <w:spacing w:before="0" w:beforeAutospacing="0" w:after="0" w:afterAutospacing="0" w:line="360" w:lineRule="auto"/>
              <w:ind w:left="0" w:leftChars="0" w:right="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药品方案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val="0"/>
              <w:wordWrap/>
              <w:snapToGrid w:val="0"/>
              <w:spacing w:before="0" w:beforeAutospacing="0" w:after="0" w:afterAutospacing="0" w:line="360" w:lineRule="auto"/>
              <w:ind w:left="0" w:leftChars="0" w:right="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20</w:t>
            </w:r>
          </w:p>
        </w:tc>
        <w:tc>
          <w:tcPr>
            <w:tcW w:w="4449" w:type="dxa"/>
            <w:vAlign w:val="center"/>
          </w:tcPr>
          <w:p>
            <w:pPr>
              <w:widowControl w:val="0"/>
              <w:numPr>
                <w:ilvl w:val="0"/>
                <w:numId w:val="0"/>
              </w:numPr>
              <w:wordWrap/>
              <w:snapToGrid/>
              <w:spacing w:before="0" w:beforeAutospacing="0" w:after="0" w:afterAutospacing="0" w:line="360" w:lineRule="auto"/>
              <w:ind w:left="0" w:leftChars="0" w:right="0"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①药品类别</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处理幼虫药剂</w:t>
            </w:r>
            <w:r>
              <w:rPr>
                <w:rFonts w:hint="eastAsia" w:ascii="仿宋" w:hAnsi="仿宋" w:eastAsia="仿宋" w:cs="仿宋"/>
                <w:color w:val="auto"/>
                <w:sz w:val="24"/>
                <w:szCs w:val="24"/>
                <w:highlight w:val="none"/>
                <w:lang w:eastAsia="zh-CN"/>
              </w:rPr>
              <w:t>；②</w:t>
            </w:r>
            <w:r>
              <w:rPr>
                <w:rFonts w:hint="eastAsia" w:ascii="仿宋" w:hAnsi="仿宋" w:eastAsia="仿宋" w:cs="仿宋"/>
                <w:color w:val="auto"/>
                <w:sz w:val="24"/>
                <w:szCs w:val="24"/>
                <w:highlight w:val="none"/>
              </w:rPr>
              <w:t>成份与参数要求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有效成分：</w:t>
            </w:r>
            <w:r>
              <w:rPr>
                <w:rFonts w:hint="eastAsia" w:ascii="仿宋" w:hAnsi="仿宋" w:eastAsia="仿宋" w:cs="仿宋"/>
                <w:color w:val="auto"/>
                <w:sz w:val="24"/>
                <w:szCs w:val="24"/>
                <w:highlight w:val="none"/>
                <w:lang w:val="en-US" w:eastAsia="zh-CN"/>
              </w:rPr>
              <w:t>吡丙醚复配制剂，含量8.1%以上，或者倍硫磷复配制剂，含量5%，剂型，颗粒剂</w:t>
            </w:r>
            <w:r>
              <w:rPr>
                <w:rFonts w:hint="eastAsia" w:ascii="仿宋" w:hAnsi="仿宋" w:eastAsia="仿宋" w:cs="仿宋"/>
                <w:color w:val="auto"/>
                <w:sz w:val="24"/>
                <w:szCs w:val="24"/>
                <w:highlight w:val="none"/>
                <w:lang w:eastAsia="zh-CN"/>
              </w:rPr>
              <w:t>；③</w:t>
            </w:r>
            <w:r>
              <w:rPr>
                <w:rFonts w:hint="eastAsia" w:ascii="仿宋" w:hAnsi="仿宋" w:eastAsia="仿宋" w:cs="仿宋"/>
                <w:color w:val="auto"/>
                <w:sz w:val="24"/>
                <w:szCs w:val="24"/>
                <w:highlight w:val="none"/>
              </w:rPr>
              <w:t>得分项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吡丙醚</w:t>
            </w:r>
            <w:r>
              <w:rPr>
                <w:rFonts w:hint="eastAsia" w:ascii="仿宋" w:hAnsi="仿宋" w:eastAsia="仿宋" w:cs="仿宋"/>
                <w:color w:val="auto"/>
                <w:sz w:val="24"/>
                <w:szCs w:val="24"/>
                <w:highlight w:val="none"/>
              </w:rPr>
              <w:t>复配制剂总含量在0-4%之间</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lang w:val="en-US" w:eastAsia="zh-CN"/>
              </w:rPr>
              <w:t>倍硫磷复配制剂</w:t>
            </w:r>
            <w:r>
              <w:rPr>
                <w:rFonts w:hint="eastAsia" w:ascii="仿宋" w:hAnsi="仿宋" w:eastAsia="仿宋" w:cs="仿宋"/>
                <w:color w:val="auto"/>
                <w:sz w:val="24"/>
                <w:szCs w:val="24"/>
                <w:highlight w:val="none"/>
              </w:rPr>
              <w:t>总含量在0-</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%之间得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吡丙醚</w:t>
            </w:r>
            <w:r>
              <w:rPr>
                <w:rFonts w:hint="eastAsia" w:ascii="仿宋" w:hAnsi="仿宋" w:eastAsia="仿宋" w:cs="仿宋"/>
                <w:color w:val="auto"/>
                <w:sz w:val="24"/>
                <w:szCs w:val="24"/>
                <w:highlight w:val="none"/>
              </w:rPr>
              <w:t>复配制剂总含量在4.1%-8%</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lang w:val="en-US" w:eastAsia="zh-CN"/>
              </w:rPr>
              <w:t>倍硫磷复配制剂</w:t>
            </w:r>
            <w:r>
              <w:rPr>
                <w:rFonts w:hint="eastAsia" w:ascii="仿宋" w:hAnsi="仿宋" w:eastAsia="仿宋" w:cs="仿宋"/>
                <w:color w:val="auto"/>
                <w:sz w:val="24"/>
                <w:szCs w:val="24"/>
                <w:highlight w:val="none"/>
              </w:rPr>
              <w:t>总含量</w:t>
            </w:r>
            <w:r>
              <w:rPr>
                <w:rFonts w:hint="eastAsia" w:ascii="仿宋" w:hAnsi="仿宋" w:eastAsia="仿宋" w:cs="仿宋"/>
                <w:color w:val="auto"/>
                <w:sz w:val="24"/>
                <w:szCs w:val="24"/>
                <w:highlight w:val="none"/>
                <w:lang w:eastAsia="zh-CN"/>
              </w:rPr>
              <w:t>在</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4.9</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吡丙醚</w:t>
            </w:r>
            <w:r>
              <w:rPr>
                <w:rFonts w:hint="eastAsia" w:ascii="仿宋" w:hAnsi="仿宋" w:eastAsia="仿宋" w:cs="仿宋"/>
                <w:color w:val="auto"/>
                <w:sz w:val="24"/>
                <w:szCs w:val="24"/>
                <w:highlight w:val="none"/>
              </w:rPr>
              <w:t>复配制剂总含量8.1%及以上含量</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lang w:val="en-US" w:eastAsia="zh-CN"/>
              </w:rPr>
              <w:t>倍硫磷复配制剂</w:t>
            </w:r>
            <w:r>
              <w:rPr>
                <w:rFonts w:hint="eastAsia" w:ascii="仿宋" w:hAnsi="仿宋" w:eastAsia="仿宋" w:cs="仿宋"/>
                <w:color w:val="auto"/>
                <w:sz w:val="24"/>
                <w:szCs w:val="24"/>
                <w:highlight w:val="none"/>
              </w:rPr>
              <w:t>总含量</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%及以上含量得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pPr>
              <w:widowControl w:val="0"/>
              <w:numPr>
                <w:ilvl w:val="0"/>
                <w:numId w:val="0"/>
              </w:numPr>
              <w:wordWrap/>
              <w:snapToGrid/>
              <w:spacing w:before="0" w:beforeAutospacing="0" w:after="0" w:afterAutospacing="0" w:line="360" w:lineRule="auto"/>
              <w:ind w:left="0" w:leftChars="0" w:right="0"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提供农药三证扫描件加盖厂家公章、质检报告扫描件加盖厂家公章，否则不得分。</w:t>
            </w:r>
          </w:p>
        </w:tc>
        <w:tc>
          <w:tcPr>
            <w:tcW w:w="866" w:type="dxa"/>
            <w:vAlign w:val="center"/>
          </w:tcPr>
          <w:p>
            <w:pPr>
              <w:widowControl w:val="0"/>
              <w:wordWrap/>
              <w:adjustRightInd/>
              <w:spacing w:before="0" w:beforeAutospacing="0" w:after="0" w:afterAutospacing="0" w:line="360" w:lineRule="auto"/>
              <w:ind w:left="0" w:right="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w:t>
            </w:r>
          </w:p>
        </w:tc>
        <w:tc>
          <w:tcPr>
            <w:tcW w:w="1134" w:type="dxa"/>
            <w:vAlign w:val="center"/>
          </w:tcPr>
          <w:p>
            <w:pPr>
              <w:widowControl w:val="0"/>
              <w:wordWrap/>
              <w:snapToGrid w:val="0"/>
              <w:spacing w:before="0" w:beforeAutospacing="0" w:after="0" w:afterAutospacing="0" w:line="360" w:lineRule="auto"/>
              <w:ind w:left="0" w:right="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客观</w:t>
            </w:r>
          </w:p>
        </w:tc>
        <w:tc>
          <w:tcPr>
            <w:tcW w:w="1559" w:type="dxa"/>
            <w:vMerge w:val="continue"/>
            <w:vAlign w:val="center"/>
          </w:tcPr>
          <w:p>
            <w:pPr>
              <w:widowControl w:val="0"/>
              <w:wordWrap/>
              <w:adjustRightInd/>
              <w:spacing w:before="0" w:beforeAutospacing="0" w:after="0" w:afterAutospacing="0" w:line="360" w:lineRule="auto"/>
              <w:ind w:left="0" w:leftChars="0" w:right="0"/>
              <w:jc w:val="center"/>
              <w:textAlignment w:val="auto"/>
              <w:rPr>
                <w:rFonts w:hint="eastAsia" w:ascii="仿宋" w:hAnsi="仿宋" w:eastAsia="仿宋" w:cs="仿宋"/>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val="0"/>
              <w:wordWrap/>
              <w:snapToGrid w:val="0"/>
              <w:spacing w:before="0" w:beforeAutospacing="0" w:after="0" w:afterAutospacing="0" w:line="360" w:lineRule="auto"/>
              <w:ind w:left="0" w:leftChars="0" w:right="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w:t>
            </w:r>
          </w:p>
        </w:tc>
        <w:tc>
          <w:tcPr>
            <w:tcW w:w="4449" w:type="dxa"/>
            <w:vAlign w:val="center"/>
          </w:tcPr>
          <w:p>
            <w:pPr>
              <w:widowControl w:val="0"/>
              <w:numPr>
                <w:ilvl w:val="0"/>
                <w:numId w:val="0"/>
              </w:numPr>
              <w:wordWrap/>
              <w:spacing w:before="0" w:beforeAutospacing="0" w:after="0" w:afterAutospacing="0" w:line="360" w:lineRule="auto"/>
              <w:ind w:left="0" w:leftChars="0" w:righ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①药品类别</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滞留喷洒药剂</w:t>
            </w:r>
            <w:r>
              <w:rPr>
                <w:rFonts w:hint="eastAsia" w:ascii="仿宋" w:hAnsi="仿宋" w:eastAsia="仿宋" w:cs="仿宋"/>
                <w:color w:val="auto"/>
                <w:sz w:val="24"/>
                <w:szCs w:val="24"/>
                <w:highlight w:val="none"/>
                <w:lang w:eastAsia="zh-CN"/>
              </w:rPr>
              <w:t>；②</w:t>
            </w:r>
            <w:r>
              <w:rPr>
                <w:rFonts w:hint="eastAsia" w:ascii="仿宋" w:hAnsi="仿宋" w:eastAsia="仿宋" w:cs="仿宋"/>
                <w:color w:val="auto"/>
                <w:sz w:val="24"/>
                <w:szCs w:val="24"/>
                <w:highlight w:val="none"/>
              </w:rPr>
              <w:t>成份与参数要求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有效成分：</w:t>
            </w:r>
            <w:r>
              <w:rPr>
                <w:rFonts w:hint="eastAsia" w:ascii="仿宋" w:hAnsi="仿宋" w:eastAsia="仿宋" w:cs="仿宋"/>
                <w:color w:val="auto"/>
                <w:sz w:val="24"/>
                <w:szCs w:val="24"/>
                <w:highlight w:val="none"/>
                <w:lang w:val="en-US" w:eastAsia="zh-CN"/>
              </w:rPr>
              <w:t>高效氟氯氰菊酯，含量10%或者顺式氯氰菊酯，含量5%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剂型：悬浮剂</w:t>
            </w:r>
            <w:r>
              <w:rPr>
                <w:rFonts w:hint="eastAsia" w:ascii="仿宋" w:hAnsi="仿宋" w:eastAsia="仿宋" w:cs="仿宋"/>
                <w:color w:val="auto"/>
                <w:sz w:val="24"/>
                <w:szCs w:val="24"/>
                <w:highlight w:val="none"/>
                <w:lang w:eastAsia="zh-CN"/>
              </w:rPr>
              <w:t>；</w:t>
            </w:r>
          </w:p>
          <w:p>
            <w:pPr>
              <w:widowControl w:val="0"/>
              <w:numPr>
                <w:ilvl w:val="0"/>
                <w:numId w:val="0"/>
              </w:numPr>
              <w:wordWrap/>
              <w:spacing w:before="0" w:beforeAutospacing="0" w:after="0" w:afterAutospacing="0" w:line="360" w:lineRule="auto"/>
              <w:ind w:left="0" w:leftChars="0" w:right="0"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③</w:t>
            </w:r>
            <w:r>
              <w:rPr>
                <w:rFonts w:hint="eastAsia" w:ascii="仿宋" w:hAnsi="仿宋" w:eastAsia="仿宋" w:cs="仿宋"/>
                <w:color w:val="auto"/>
                <w:sz w:val="24"/>
                <w:szCs w:val="24"/>
                <w:highlight w:val="none"/>
              </w:rPr>
              <w:t>得分项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高效氟氯氰菊酯含量在0-5%（含）之间</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lang w:val="en-US" w:eastAsia="zh-CN"/>
              </w:rPr>
              <w:t>顺式氯氰菊酯</w:t>
            </w:r>
            <w:r>
              <w:rPr>
                <w:rFonts w:hint="eastAsia" w:ascii="仿宋" w:hAnsi="仿宋" w:eastAsia="仿宋" w:cs="仿宋"/>
                <w:color w:val="auto"/>
                <w:sz w:val="24"/>
                <w:szCs w:val="24"/>
                <w:highlight w:val="none"/>
              </w:rPr>
              <w:t>含量在0-</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%（含）之间的，得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分，高效氟氯氰菊酯含量</w:t>
            </w:r>
            <w:r>
              <w:rPr>
                <w:rFonts w:hint="eastAsia" w:ascii="仿宋" w:hAnsi="仿宋" w:eastAsia="仿宋" w:cs="仿宋"/>
                <w:color w:val="auto"/>
                <w:sz w:val="24"/>
                <w:szCs w:val="24"/>
                <w:highlight w:val="none"/>
                <w:lang w:eastAsia="zh-CN"/>
              </w:rPr>
              <w:t>在</w:t>
            </w:r>
            <w:r>
              <w:rPr>
                <w:rFonts w:hint="eastAsia" w:ascii="仿宋" w:hAnsi="仿宋" w:eastAsia="仿宋" w:cs="仿宋"/>
                <w:color w:val="auto"/>
                <w:sz w:val="24"/>
                <w:szCs w:val="24"/>
                <w:highlight w:val="none"/>
              </w:rPr>
              <w:t>5.1%-</w:t>
            </w:r>
            <w:r>
              <w:rPr>
                <w:rFonts w:hint="eastAsia" w:ascii="仿宋" w:hAnsi="仿宋" w:eastAsia="仿宋" w:cs="仿宋"/>
                <w:color w:val="auto"/>
                <w:sz w:val="24"/>
                <w:szCs w:val="24"/>
                <w:highlight w:val="none"/>
                <w:lang w:val="en-US" w:eastAsia="zh-CN"/>
              </w:rPr>
              <w:t>9.9</w:t>
            </w:r>
            <w:r>
              <w:rPr>
                <w:rFonts w:hint="eastAsia" w:ascii="仿宋" w:hAnsi="仿宋" w:eastAsia="仿宋" w:cs="仿宋"/>
                <w:color w:val="auto"/>
                <w:sz w:val="24"/>
                <w:szCs w:val="24"/>
                <w:highlight w:val="none"/>
              </w:rPr>
              <w:t>%（含）之间</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lang w:val="en-US" w:eastAsia="zh-CN"/>
              </w:rPr>
              <w:t>顺式氯氰菊酯</w:t>
            </w:r>
            <w:r>
              <w:rPr>
                <w:rFonts w:hint="eastAsia" w:ascii="仿宋" w:hAnsi="仿宋" w:eastAsia="仿宋" w:cs="仿宋"/>
                <w:color w:val="auto"/>
                <w:sz w:val="24"/>
                <w:szCs w:val="24"/>
                <w:highlight w:val="none"/>
              </w:rPr>
              <w:t>含量在0-</w:t>
            </w:r>
            <w:r>
              <w:rPr>
                <w:rFonts w:hint="eastAsia" w:ascii="仿宋" w:hAnsi="仿宋" w:eastAsia="仿宋" w:cs="仿宋"/>
                <w:color w:val="auto"/>
                <w:sz w:val="24"/>
                <w:szCs w:val="24"/>
                <w:highlight w:val="none"/>
                <w:lang w:val="en-US" w:eastAsia="zh-CN"/>
              </w:rPr>
              <w:t>4.9</w:t>
            </w:r>
            <w:r>
              <w:rPr>
                <w:rFonts w:hint="eastAsia" w:ascii="仿宋" w:hAnsi="仿宋" w:eastAsia="仿宋" w:cs="仿宋"/>
                <w:color w:val="auto"/>
                <w:sz w:val="24"/>
                <w:szCs w:val="24"/>
                <w:highlight w:val="none"/>
              </w:rPr>
              <w:t>%（含）之间的，得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分，高效氟氯氰菊酯含量</w:t>
            </w:r>
            <w:r>
              <w:rPr>
                <w:rFonts w:hint="eastAsia" w:ascii="仿宋" w:hAnsi="仿宋" w:eastAsia="仿宋" w:cs="仿宋"/>
                <w:color w:val="auto"/>
                <w:sz w:val="24"/>
                <w:szCs w:val="24"/>
                <w:highlight w:val="none"/>
                <w:lang w:eastAsia="zh-CN"/>
              </w:rPr>
              <w:t>在</w:t>
            </w:r>
            <w:r>
              <w:rPr>
                <w:rFonts w:hint="eastAsia" w:ascii="仿宋" w:hAnsi="仿宋" w:eastAsia="仿宋" w:cs="仿宋"/>
                <w:color w:val="auto"/>
                <w:sz w:val="24"/>
                <w:szCs w:val="24"/>
                <w:highlight w:val="none"/>
              </w:rPr>
              <w:t>10%及以上</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lang w:val="en-US" w:eastAsia="zh-CN"/>
              </w:rPr>
              <w:t>顺式氯氰菊酯</w:t>
            </w:r>
            <w:r>
              <w:rPr>
                <w:rFonts w:hint="eastAsia" w:ascii="仿宋" w:hAnsi="仿宋" w:eastAsia="仿宋" w:cs="仿宋"/>
                <w:color w:val="auto"/>
                <w:sz w:val="24"/>
                <w:szCs w:val="24"/>
                <w:highlight w:val="none"/>
              </w:rPr>
              <w:t>含量在</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%及以上的得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pPr>
              <w:widowControl w:val="0"/>
              <w:numPr>
                <w:ilvl w:val="0"/>
                <w:numId w:val="0"/>
              </w:numPr>
              <w:wordWrap/>
              <w:spacing w:before="0" w:beforeAutospacing="0" w:after="0" w:afterAutospacing="0" w:line="360" w:lineRule="auto"/>
              <w:ind w:left="0" w:leftChars="0" w:right="0"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提供农药三证扫描件加盖厂家公章、质检报告扫描件加盖厂家公章，否则不得分。</w:t>
            </w:r>
          </w:p>
        </w:tc>
        <w:tc>
          <w:tcPr>
            <w:tcW w:w="866" w:type="dxa"/>
            <w:vAlign w:val="center"/>
          </w:tcPr>
          <w:p>
            <w:pPr>
              <w:widowControl w:val="0"/>
              <w:wordWrap/>
              <w:adjustRightInd/>
              <w:spacing w:before="0" w:beforeAutospacing="0" w:after="0" w:afterAutospacing="0" w:line="360" w:lineRule="auto"/>
              <w:ind w:left="0" w:right="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w:t>
            </w:r>
          </w:p>
        </w:tc>
        <w:tc>
          <w:tcPr>
            <w:tcW w:w="1134" w:type="dxa"/>
            <w:vAlign w:val="center"/>
          </w:tcPr>
          <w:p>
            <w:pPr>
              <w:widowControl w:val="0"/>
              <w:wordWrap/>
              <w:snapToGrid w:val="0"/>
              <w:spacing w:before="0" w:beforeAutospacing="0" w:after="0" w:afterAutospacing="0" w:line="360" w:lineRule="auto"/>
              <w:ind w:left="0" w:right="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客观</w:t>
            </w:r>
          </w:p>
        </w:tc>
        <w:tc>
          <w:tcPr>
            <w:tcW w:w="1559" w:type="dxa"/>
            <w:vMerge w:val="continue"/>
            <w:vAlign w:val="center"/>
          </w:tcPr>
          <w:p>
            <w:pPr>
              <w:widowControl w:val="0"/>
              <w:wordWrap/>
              <w:adjustRightInd/>
              <w:spacing w:before="0" w:beforeAutospacing="0" w:after="0" w:afterAutospacing="0" w:line="360" w:lineRule="auto"/>
              <w:ind w:left="0" w:leftChars="0" w:right="0"/>
              <w:jc w:val="center"/>
              <w:textAlignment w:val="auto"/>
              <w:rPr>
                <w:rFonts w:hint="eastAsia" w:ascii="仿宋" w:hAnsi="仿宋" w:eastAsia="仿宋" w:cs="仿宋"/>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val="0"/>
              <w:wordWrap/>
              <w:snapToGrid w:val="0"/>
              <w:spacing w:before="0" w:beforeAutospacing="0" w:after="0" w:afterAutospacing="0" w:line="360" w:lineRule="auto"/>
              <w:ind w:left="0" w:leftChars="0" w:right="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22</w:t>
            </w:r>
          </w:p>
        </w:tc>
        <w:tc>
          <w:tcPr>
            <w:tcW w:w="4449" w:type="dxa"/>
            <w:vAlign w:val="center"/>
          </w:tcPr>
          <w:p>
            <w:pPr>
              <w:widowControl w:val="0"/>
              <w:wordWrap/>
              <w:snapToGrid w:val="0"/>
              <w:spacing w:before="0" w:beforeAutospacing="0" w:after="0" w:afterAutospacing="0" w:line="360" w:lineRule="auto"/>
              <w:ind w:left="0" w:leftChars="0" w:righ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①药品类别</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滞留喷洒药剂</w:t>
            </w:r>
            <w:r>
              <w:rPr>
                <w:rFonts w:hint="eastAsia" w:ascii="仿宋" w:hAnsi="仿宋" w:eastAsia="仿宋" w:cs="仿宋"/>
                <w:color w:val="auto"/>
                <w:sz w:val="24"/>
                <w:szCs w:val="24"/>
                <w:highlight w:val="none"/>
                <w:lang w:eastAsia="zh-CN"/>
              </w:rPr>
              <w:t>；②</w:t>
            </w:r>
            <w:r>
              <w:rPr>
                <w:rFonts w:hint="eastAsia" w:ascii="仿宋" w:hAnsi="仿宋" w:eastAsia="仿宋" w:cs="仿宋"/>
                <w:color w:val="auto"/>
                <w:sz w:val="24"/>
                <w:szCs w:val="24"/>
                <w:highlight w:val="none"/>
              </w:rPr>
              <w:t>成份与参数要求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有效成分：高效氯氟氰菊酯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含量：≥9%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剂型：可湿性粉剂</w:t>
            </w:r>
            <w:r>
              <w:rPr>
                <w:rFonts w:hint="eastAsia" w:ascii="仿宋" w:hAnsi="仿宋" w:eastAsia="仿宋" w:cs="仿宋"/>
                <w:color w:val="auto"/>
                <w:sz w:val="24"/>
                <w:szCs w:val="24"/>
                <w:highlight w:val="none"/>
                <w:lang w:eastAsia="zh-CN"/>
              </w:rPr>
              <w:t>；③</w:t>
            </w:r>
            <w:r>
              <w:rPr>
                <w:rFonts w:hint="eastAsia" w:ascii="仿宋" w:hAnsi="仿宋" w:eastAsia="仿宋" w:cs="仿宋"/>
                <w:color w:val="auto"/>
                <w:sz w:val="24"/>
                <w:szCs w:val="24"/>
                <w:highlight w:val="none"/>
              </w:rPr>
              <w:t>得分项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高效氯氟氰菊酯含量在0-4%（含）之间的，得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分，4.1%-9%（含）之间的，得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分，9.1%及以上含量得</w:t>
            </w:r>
            <w:r>
              <w:rPr>
                <w:rFonts w:hint="eastAsia" w:ascii="仿宋" w:hAnsi="仿宋" w:eastAsia="仿宋" w:cs="仿宋"/>
                <w:color w:val="auto"/>
                <w:sz w:val="24"/>
                <w:szCs w:val="24"/>
                <w:highlight w:val="none"/>
                <w:lang w:val="en-US" w:eastAsia="zh-CN"/>
              </w:rPr>
              <w:t>2分</w:t>
            </w:r>
            <w:r>
              <w:rPr>
                <w:rFonts w:hint="eastAsia" w:ascii="仿宋" w:hAnsi="仿宋" w:eastAsia="仿宋" w:cs="仿宋"/>
                <w:color w:val="auto"/>
                <w:sz w:val="24"/>
                <w:szCs w:val="24"/>
                <w:highlight w:val="none"/>
                <w:lang w:eastAsia="zh-CN"/>
              </w:rPr>
              <w:t>。</w:t>
            </w:r>
          </w:p>
          <w:p>
            <w:pPr>
              <w:widowControl w:val="0"/>
              <w:wordWrap/>
              <w:snapToGrid w:val="0"/>
              <w:spacing w:before="0" w:beforeAutospacing="0" w:after="0" w:afterAutospacing="0" w:line="360" w:lineRule="auto"/>
              <w:ind w:left="0" w:leftChars="0" w:right="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highlight w:val="none"/>
                <w:lang w:val="en-US" w:eastAsia="zh-CN"/>
              </w:rPr>
              <w:t>提供农药三证扫描件加盖厂家公章、质检报告扫描件加盖厂家公章，否则不得分。</w:t>
            </w:r>
          </w:p>
        </w:tc>
        <w:tc>
          <w:tcPr>
            <w:tcW w:w="866" w:type="dxa"/>
            <w:vAlign w:val="center"/>
          </w:tcPr>
          <w:p>
            <w:pPr>
              <w:widowControl w:val="0"/>
              <w:wordWrap/>
              <w:adjustRightInd/>
              <w:spacing w:before="0" w:beforeAutospacing="0" w:after="0" w:afterAutospacing="0" w:line="360" w:lineRule="auto"/>
              <w:ind w:left="0" w:right="0"/>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highlight w:val="none"/>
                <w:lang w:val="en-US" w:eastAsia="zh-CN"/>
              </w:rPr>
              <w:t>2</w:t>
            </w:r>
          </w:p>
        </w:tc>
        <w:tc>
          <w:tcPr>
            <w:tcW w:w="1134" w:type="dxa"/>
            <w:vAlign w:val="center"/>
          </w:tcPr>
          <w:p>
            <w:pPr>
              <w:widowControl w:val="0"/>
              <w:wordWrap/>
              <w:snapToGrid w:val="0"/>
              <w:spacing w:before="0" w:beforeAutospacing="0" w:after="0" w:afterAutospacing="0" w:line="360" w:lineRule="auto"/>
              <w:ind w:left="0" w:right="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客观</w:t>
            </w:r>
          </w:p>
        </w:tc>
        <w:tc>
          <w:tcPr>
            <w:tcW w:w="1559" w:type="dxa"/>
            <w:vMerge w:val="continue"/>
            <w:vAlign w:val="center"/>
          </w:tcPr>
          <w:p>
            <w:pPr>
              <w:widowControl w:val="0"/>
              <w:wordWrap/>
              <w:adjustRightInd/>
              <w:spacing w:before="0" w:beforeAutospacing="0" w:after="0" w:afterAutospacing="0" w:line="360" w:lineRule="auto"/>
              <w:ind w:left="0" w:leftChars="0" w:right="0"/>
              <w:jc w:val="center"/>
              <w:textAlignment w:val="auto"/>
              <w:rPr>
                <w:rFonts w:hint="eastAsia" w:ascii="仿宋" w:hAnsi="仿宋" w:eastAsia="仿宋" w:cs="仿宋"/>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val="0"/>
              <w:wordWrap/>
              <w:snapToGrid w:val="0"/>
              <w:spacing w:before="0" w:beforeAutospacing="0" w:after="0" w:afterAutospacing="0" w:line="360" w:lineRule="auto"/>
              <w:ind w:left="0" w:leftChars="0" w:right="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23</w:t>
            </w:r>
          </w:p>
        </w:tc>
        <w:tc>
          <w:tcPr>
            <w:tcW w:w="4449" w:type="dxa"/>
            <w:vAlign w:val="center"/>
          </w:tcPr>
          <w:p>
            <w:pPr>
              <w:widowControl w:val="0"/>
              <w:wordWrap/>
              <w:snapToGrid w:val="0"/>
              <w:spacing w:before="0" w:beforeAutospacing="0" w:after="0" w:afterAutospacing="0" w:line="360" w:lineRule="auto"/>
              <w:ind w:left="0" w:leftChars="0" w:righ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①药品类别</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灭鼠药剂</w:t>
            </w:r>
            <w:r>
              <w:rPr>
                <w:rFonts w:hint="eastAsia" w:ascii="仿宋" w:hAnsi="仿宋" w:eastAsia="仿宋" w:cs="仿宋"/>
                <w:color w:val="auto"/>
                <w:sz w:val="24"/>
                <w:szCs w:val="24"/>
                <w:highlight w:val="none"/>
                <w:lang w:eastAsia="zh-CN"/>
              </w:rPr>
              <w:t>；②</w:t>
            </w:r>
            <w:r>
              <w:rPr>
                <w:rFonts w:hint="eastAsia" w:ascii="仿宋" w:hAnsi="仿宋" w:eastAsia="仿宋" w:cs="仿宋"/>
                <w:color w:val="auto"/>
                <w:sz w:val="24"/>
                <w:szCs w:val="24"/>
                <w:highlight w:val="none"/>
              </w:rPr>
              <w:t>成份与参数要求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有效成分：溴敌隆或溴鼠灵</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含量：≥0.005%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剂型：毒饵</w:t>
            </w:r>
            <w:r>
              <w:rPr>
                <w:rFonts w:hint="eastAsia" w:ascii="仿宋" w:hAnsi="仿宋" w:eastAsia="仿宋" w:cs="仿宋"/>
                <w:color w:val="auto"/>
                <w:sz w:val="24"/>
                <w:szCs w:val="24"/>
                <w:highlight w:val="none"/>
                <w:lang w:eastAsia="zh-CN"/>
              </w:rPr>
              <w:t>；③</w:t>
            </w:r>
            <w:r>
              <w:rPr>
                <w:rFonts w:hint="eastAsia" w:ascii="仿宋" w:hAnsi="仿宋" w:eastAsia="仿宋" w:cs="仿宋"/>
                <w:color w:val="auto"/>
                <w:sz w:val="24"/>
                <w:szCs w:val="24"/>
                <w:highlight w:val="none"/>
              </w:rPr>
              <w:t>得分项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两种药剂能同时提供得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分，只提供一种得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pPr>
              <w:widowControl w:val="0"/>
              <w:wordWrap/>
              <w:snapToGrid w:val="0"/>
              <w:spacing w:before="0" w:beforeAutospacing="0" w:after="0" w:afterAutospacing="0" w:line="360" w:lineRule="auto"/>
              <w:ind w:left="0" w:leftChars="0" w:right="0"/>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highlight w:val="none"/>
                <w:lang w:val="en-US" w:eastAsia="zh-CN"/>
              </w:rPr>
              <w:t>提供农药三证扫描件加盖厂家公章、质检报告扫描件加盖厂家公章，否则不得分。</w:t>
            </w:r>
          </w:p>
        </w:tc>
        <w:tc>
          <w:tcPr>
            <w:tcW w:w="866" w:type="dxa"/>
            <w:vAlign w:val="center"/>
          </w:tcPr>
          <w:p>
            <w:pPr>
              <w:widowControl w:val="0"/>
              <w:wordWrap/>
              <w:adjustRightInd/>
              <w:spacing w:before="0" w:beforeAutospacing="0" w:after="0" w:afterAutospacing="0" w:line="360" w:lineRule="auto"/>
              <w:ind w:left="0" w:right="0"/>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w:t>
            </w:r>
          </w:p>
        </w:tc>
        <w:tc>
          <w:tcPr>
            <w:tcW w:w="1134" w:type="dxa"/>
            <w:vAlign w:val="center"/>
          </w:tcPr>
          <w:p>
            <w:pPr>
              <w:widowControl w:val="0"/>
              <w:wordWrap/>
              <w:snapToGrid w:val="0"/>
              <w:spacing w:before="0" w:beforeAutospacing="0" w:after="0" w:afterAutospacing="0" w:line="360" w:lineRule="auto"/>
              <w:ind w:left="0" w:right="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客观</w:t>
            </w:r>
          </w:p>
        </w:tc>
        <w:tc>
          <w:tcPr>
            <w:tcW w:w="1559" w:type="dxa"/>
            <w:vMerge w:val="continue"/>
            <w:vAlign w:val="center"/>
          </w:tcPr>
          <w:p>
            <w:pPr>
              <w:widowControl w:val="0"/>
              <w:wordWrap/>
              <w:adjustRightInd/>
              <w:spacing w:before="0" w:beforeAutospacing="0" w:after="0" w:afterAutospacing="0" w:line="360" w:lineRule="auto"/>
              <w:ind w:left="0" w:leftChars="0" w:right="0"/>
              <w:jc w:val="center"/>
              <w:textAlignment w:val="auto"/>
              <w:rPr>
                <w:rFonts w:hint="eastAsia" w:ascii="仿宋" w:hAnsi="仿宋" w:eastAsia="仿宋" w:cs="仿宋"/>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val="0"/>
              <w:wordWrap/>
              <w:snapToGrid w:val="0"/>
              <w:spacing w:before="0" w:beforeAutospacing="0" w:after="0" w:afterAutospacing="0" w:line="360" w:lineRule="auto"/>
              <w:ind w:left="0" w:leftChars="0" w:right="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24</w:t>
            </w:r>
          </w:p>
        </w:tc>
        <w:tc>
          <w:tcPr>
            <w:tcW w:w="4449" w:type="dxa"/>
            <w:vAlign w:val="center"/>
          </w:tcPr>
          <w:p>
            <w:pPr>
              <w:widowControl w:val="0"/>
              <w:wordWrap/>
              <w:snapToGrid w:val="0"/>
              <w:spacing w:before="0" w:beforeAutospacing="0" w:after="0" w:afterAutospacing="0" w:line="360" w:lineRule="auto"/>
              <w:ind w:left="0" w:right="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投标人具备病媒防治及消杀</w:t>
            </w:r>
            <w:r>
              <w:rPr>
                <w:rFonts w:hint="eastAsia" w:ascii="仿宋" w:hAnsi="仿宋" w:eastAsia="仿宋" w:cs="仿宋"/>
                <w:color w:val="auto"/>
                <w:sz w:val="24"/>
                <w:szCs w:val="24"/>
                <w:highlight w:val="none"/>
                <w:lang w:val="en-US" w:eastAsia="zh-CN"/>
              </w:rPr>
              <w:t>高级职称或</w:t>
            </w:r>
            <w:r>
              <w:rPr>
                <w:rFonts w:hint="eastAsia" w:ascii="仿宋" w:hAnsi="仿宋" w:eastAsia="仿宋" w:cs="仿宋"/>
                <w:b w:val="0"/>
                <w:bCs w:val="0"/>
                <w:color w:val="auto"/>
                <w:sz w:val="24"/>
                <w:szCs w:val="24"/>
                <w:highlight w:val="none"/>
                <w:lang w:val="en-US" w:eastAsia="zh-CN"/>
              </w:rPr>
              <w:t>以上级别的专家进行技术指导的得3分。</w:t>
            </w:r>
          </w:p>
          <w:p>
            <w:pPr>
              <w:widowControl w:val="0"/>
              <w:tabs>
                <w:tab w:val="left" w:pos="1562"/>
              </w:tabs>
              <w:wordWrap/>
              <w:adjustRightInd/>
              <w:spacing w:before="0" w:beforeAutospacing="0" w:after="0" w:afterAutospacing="0" w:line="360" w:lineRule="auto"/>
              <w:ind w:left="0" w:right="0"/>
              <w:jc w:val="left"/>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注：投标文件中提供以上人员相关证书复制件及其在投标单位的社保缴纳记录[落款时间在本项目招标公告发布之日（含发布之日）后社保部门出具的单位或个人社保证明]复制件，否则不得分。</w:t>
            </w:r>
          </w:p>
        </w:tc>
        <w:tc>
          <w:tcPr>
            <w:tcW w:w="866" w:type="dxa"/>
            <w:vAlign w:val="center"/>
          </w:tcPr>
          <w:p>
            <w:pPr>
              <w:widowControl w:val="0"/>
              <w:wordWrap/>
              <w:adjustRightInd/>
              <w:spacing w:before="0" w:beforeAutospacing="0" w:after="0" w:afterAutospacing="0" w:line="360" w:lineRule="auto"/>
              <w:ind w:left="0" w:right="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p>
        </w:tc>
        <w:tc>
          <w:tcPr>
            <w:tcW w:w="1134" w:type="dxa"/>
            <w:vAlign w:val="center"/>
          </w:tcPr>
          <w:p>
            <w:pPr>
              <w:widowControl w:val="0"/>
              <w:wordWrap/>
              <w:snapToGrid w:val="0"/>
              <w:spacing w:before="0" w:beforeAutospacing="0" w:after="0" w:afterAutospacing="0" w:line="360" w:lineRule="auto"/>
              <w:ind w:left="0" w:right="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客观</w:t>
            </w:r>
          </w:p>
        </w:tc>
        <w:tc>
          <w:tcPr>
            <w:tcW w:w="1559" w:type="dxa"/>
            <w:vAlign w:val="center"/>
          </w:tcPr>
          <w:p>
            <w:pPr>
              <w:widowControl w:val="0"/>
              <w:wordWrap/>
              <w:adjustRightInd/>
              <w:spacing w:before="0" w:beforeAutospacing="0" w:after="0" w:afterAutospacing="0" w:line="360" w:lineRule="auto"/>
              <w:ind w:left="0" w:leftChars="0" w:right="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val="0"/>
              <w:wordWrap/>
              <w:snapToGrid w:val="0"/>
              <w:spacing w:before="0" w:beforeAutospacing="0" w:after="0" w:afterAutospacing="0" w:line="360" w:lineRule="auto"/>
              <w:ind w:left="0" w:leftChars="0" w:right="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25</w:t>
            </w:r>
          </w:p>
        </w:tc>
        <w:tc>
          <w:tcPr>
            <w:tcW w:w="4449" w:type="dxa"/>
            <w:vAlign w:val="center"/>
          </w:tcPr>
          <w:p>
            <w:pPr>
              <w:widowControl w:val="0"/>
              <w:numPr>
                <w:ilvl w:val="0"/>
                <w:numId w:val="3"/>
              </w:numPr>
              <w:wordWrap/>
              <w:adjustRightInd/>
              <w:spacing w:before="0" w:beforeAutospacing="0" w:after="0" w:afterAutospacing="0" w:line="360" w:lineRule="auto"/>
              <w:ind w:left="0" w:right="0"/>
              <w:jc w:val="left"/>
              <w:textAlignment w:val="auto"/>
              <w:rPr>
                <w:rFonts w:hint="eastAsia" w:ascii="仿宋" w:hAnsi="仿宋" w:eastAsia="仿宋" w:cs="仿宋"/>
                <w:b w:val="0"/>
                <w:bCs w:val="0"/>
                <w:color w:val="auto"/>
                <w:sz w:val="24"/>
                <w:szCs w:val="24"/>
                <w:lang w:val="en-US" w:eastAsia="zh-CN"/>
              </w:rPr>
            </w:pPr>
            <w:bookmarkStart w:id="563" w:name="_GoBack"/>
            <w:r>
              <w:rPr>
                <w:rFonts w:hint="eastAsia" w:ascii="仿宋" w:hAnsi="仿宋" w:eastAsia="仿宋" w:cs="仿宋"/>
                <w:b w:val="0"/>
                <w:bCs w:val="0"/>
                <w:color w:val="auto"/>
                <w:sz w:val="24"/>
                <w:szCs w:val="24"/>
                <w:lang w:val="en-US" w:eastAsia="zh-CN"/>
              </w:rPr>
              <w:t>投标人自有或租赁超微量静电喷雾器的，每一台得0.5分，最多得5分。</w:t>
            </w:r>
          </w:p>
          <w:p>
            <w:pPr>
              <w:pStyle w:val="45"/>
              <w:widowControl w:val="0"/>
              <w:numPr>
                <w:ilvl w:val="0"/>
                <w:numId w:val="0"/>
              </w:numPr>
              <w:wordWrap/>
              <w:spacing w:before="0" w:beforeAutospacing="0" w:after="0" w:afterAutospacing="0" w:line="360" w:lineRule="auto"/>
              <w:ind w:left="0" w:leftChars="0" w:right="0" w:firstLine="0" w:firstLineChars="0"/>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highlight w:val="none"/>
                <w:lang w:val="en-US" w:eastAsia="zh-CN"/>
              </w:rPr>
              <w:t>注：投标文件中提供购买发票</w:t>
            </w:r>
            <w:r>
              <w:rPr>
                <w:rFonts w:hint="eastAsia" w:ascii="仿宋" w:hAnsi="仿宋" w:eastAsia="仿宋" w:cs="仿宋"/>
                <w:b w:val="0"/>
                <w:bCs w:val="0"/>
                <w:color w:val="auto"/>
                <w:kern w:val="0"/>
                <w:sz w:val="24"/>
                <w:szCs w:val="24"/>
                <w:lang w:val="en-US" w:eastAsia="zh-CN"/>
              </w:rPr>
              <w:t>复制件，投标文件中提供以上设备的3C认证证书、合格证、设备使用说明书，租赁同时提供租赁合同复制件和购买发票复制件，投标文件中提供以上设备的3C认证证书、合格证、设备使用说明书，租赁的租赁合同期限必须覆盖本项目服务期，否则视为不满足。</w:t>
            </w:r>
            <w:bookmarkEnd w:id="563"/>
          </w:p>
        </w:tc>
        <w:tc>
          <w:tcPr>
            <w:tcW w:w="866" w:type="dxa"/>
            <w:vAlign w:val="center"/>
          </w:tcPr>
          <w:p>
            <w:pPr>
              <w:widowControl w:val="0"/>
              <w:wordWrap/>
              <w:adjustRightInd/>
              <w:spacing w:before="0" w:beforeAutospacing="0" w:after="0" w:afterAutospacing="0" w:line="360" w:lineRule="auto"/>
              <w:ind w:left="0" w:right="0"/>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5</w:t>
            </w:r>
          </w:p>
        </w:tc>
        <w:tc>
          <w:tcPr>
            <w:tcW w:w="1134" w:type="dxa"/>
            <w:vAlign w:val="center"/>
          </w:tcPr>
          <w:p>
            <w:pPr>
              <w:widowControl w:val="0"/>
              <w:wordWrap/>
              <w:snapToGrid w:val="0"/>
              <w:spacing w:before="0" w:beforeAutospacing="0" w:after="0" w:afterAutospacing="0" w:line="360" w:lineRule="auto"/>
              <w:ind w:left="0" w:right="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客观</w:t>
            </w:r>
          </w:p>
        </w:tc>
        <w:tc>
          <w:tcPr>
            <w:tcW w:w="1559" w:type="dxa"/>
            <w:vMerge w:val="restart"/>
            <w:vAlign w:val="center"/>
          </w:tcPr>
          <w:p>
            <w:pPr>
              <w:widowControl w:val="0"/>
              <w:wordWrap/>
              <w:adjustRightInd/>
              <w:spacing w:before="0" w:beforeAutospacing="0" w:after="0" w:afterAutospacing="0" w:line="360" w:lineRule="auto"/>
              <w:ind w:left="0" w:leftChars="0" w:right="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拟投入项目设备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val="0"/>
              <w:wordWrap/>
              <w:snapToGrid w:val="0"/>
              <w:spacing w:before="0" w:beforeAutospacing="0" w:after="0" w:afterAutospacing="0" w:line="360" w:lineRule="auto"/>
              <w:ind w:left="0" w:leftChars="0" w:right="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26</w:t>
            </w:r>
          </w:p>
        </w:tc>
        <w:tc>
          <w:tcPr>
            <w:tcW w:w="4449" w:type="dxa"/>
            <w:vAlign w:val="center"/>
          </w:tcPr>
          <w:p>
            <w:pPr>
              <w:widowControl w:val="0"/>
              <w:numPr>
                <w:ilvl w:val="0"/>
                <w:numId w:val="0"/>
              </w:numPr>
              <w:wordWrap/>
              <w:adjustRightInd/>
              <w:spacing w:before="0" w:beforeAutospacing="0" w:after="0" w:afterAutospacing="0" w:line="360" w:lineRule="auto"/>
              <w:ind w:left="0" w:right="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kern w:val="0"/>
                <w:sz w:val="24"/>
                <w:szCs w:val="24"/>
                <w:lang w:val="en-US" w:eastAsia="zh-CN" w:bidi="ar-SA"/>
              </w:rPr>
              <w:t>2、</w:t>
            </w:r>
            <w:r>
              <w:rPr>
                <w:rFonts w:hint="eastAsia" w:ascii="仿宋" w:hAnsi="仿宋" w:eastAsia="仿宋" w:cs="仿宋"/>
                <w:b w:val="0"/>
                <w:bCs w:val="0"/>
                <w:color w:val="auto"/>
                <w:sz w:val="24"/>
                <w:szCs w:val="24"/>
                <w:lang w:val="en-US" w:eastAsia="zh-CN"/>
              </w:rPr>
              <w:t>投标人自有或租赁</w:t>
            </w:r>
            <w:r>
              <w:rPr>
                <w:rFonts w:hint="eastAsia" w:ascii="仿宋" w:hAnsi="仿宋" w:eastAsia="仿宋" w:cs="仿宋"/>
                <w:b w:val="0"/>
                <w:bCs w:val="0"/>
                <w:color w:val="auto"/>
                <w:sz w:val="24"/>
                <w:szCs w:val="24"/>
                <w:highlight w:val="none"/>
                <w:lang w:val="en-US" w:eastAsia="zh-CN"/>
              </w:rPr>
              <w:t>热烟雾</w:t>
            </w:r>
            <w:r>
              <w:rPr>
                <w:rFonts w:hint="eastAsia" w:ascii="仿宋" w:hAnsi="仿宋" w:eastAsia="仿宋" w:cs="仿宋"/>
                <w:b w:val="0"/>
                <w:bCs w:val="0"/>
                <w:color w:val="auto"/>
                <w:sz w:val="24"/>
                <w:szCs w:val="24"/>
                <w:lang w:val="en-US" w:eastAsia="zh-CN"/>
              </w:rPr>
              <w:t>的，每一台得1分，最多得4分。</w:t>
            </w:r>
          </w:p>
          <w:p>
            <w:pPr>
              <w:widowControl w:val="0"/>
              <w:wordWrap/>
              <w:snapToGrid w:val="0"/>
              <w:spacing w:before="0" w:beforeAutospacing="0" w:after="0" w:afterAutospacing="0" w:line="360" w:lineRule="auto"/>
              <w:ind w:left="0" w:right="0"/>
              <w:jc w:val="left"/>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sz w:val="24"/>
                <w:szCs w:val="24"/>
                <w:highlight w:val="none"/>
                <w:lang w:val="en-US" w:eastAsia="zh-CN"/>
              </w:rPr>
              <w:t>注：投标文件中提供购买发票</w:t>
            </w:r>
            <w:r>
              <w:rPr>
                <w:rFonts w:hint="eastAsia" w:ascii="仿宋" w:hAnsi="仿宋" w:eastAsia="仿宋" w:cs="仿宋"/>
                <w:b w:val="0"/>
                <w:bCs w:val="0"/>
                <w:color w:val="auto"/>
                <w:kern w:val="0"/>
                <w:sz w:val="24"/>
                <w:szCs w:val="24"/>
                <w:lang w:val="en-US" w:eastAsia="zh-CN"/>
              </w:rPr>
              <w:t>复制件，投标文件中提供以上设备合格证、设备使用说明书，租赁同时提供租赁合同复制件和购买发票复制件，投标文件中提供以上设备的合格证、设备使用说明书，租赁的租赁合同期限必须覆盖本项目服务期，否则视为不满足。</w:t>
            </w:r>
          </w:p>
        </w:tc>
        <w:tc>
          <w:tcPr>
            <w:tcW w:w="866" w:type="dxa"/>
            <w:vAlign w:val="center"/>
          </w:tcPr>
          <w:p>
            <w:pPr>
              <w:widowControl w:val="0"/>
              <w:wordWrap/>
              <w:snapToGrid w:val="0"/>
              <w:spacing w:before="0" w:beforeAutospacing="0" w:after="0" w:afterAutospacing="0" w:line="360" w:lineRule="auto"/>
              <w:ind w:left="0" w:right="0"/>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4</w:t>
            </w:r>
          </w:p>
        </w:tc>
        <w:tc>
          <w:tcPr>
            <w:tcW w:w="1134" w:type="dxa"/>
            <w:vAlign w:val="center"/>
          </w:tcPr>
          <w:p>
            <w:pPr>
              <w:widowControl w:val="0"/>
              <w:wordWrap/>
              <w:snapToGrid w:val="0"/>
              <w:spacing w:before="0" w:beforeAutospacing="0" w:after="0" w:afterAutospacing="0" w:line="360" w:lineRule="auto"/>
              <w:ind w:left="0" w:right="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客观</w:t>
            </w:r>
          </w:p>
        </w:tc>
        <w:tc>
          <w:tcPr>
            <w:tcW w:w="1559" w:type="dxa"/>
            <w:vMerge w:val="continue"/>
            <w:vAlign w:val="center"/>
          </w:tcPr>
          <w:p>
            <w:pPr>
              <w:widowControl w:val="0"/>
              <w:wordWrap/>
              <w:adjustRightInd/>
              <w:spacing w:before="0" w:beforeAutospacing="0" w:after="0" w:afterAutospacing="0" w:line="360" w:lineRule="auto"/>
              <w:ind w:left="0" w:leftChars="0" w:right="0"/>
              <w:jc w:val="center"/>
              <w:textAlignment w:val="auto"/>
              <w:rPr>
                <w:rFonts w:hint="eastAsia" w:ascii="仿宋" w:hAnsi="仿宋" w:eastAsia="仿宋" w:cs="仿宋"/>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val="0"/>
              <w:wordWrap/>
              <w:snapToGrid w:val="0"/>
              <w:spacing w:before="0" w:beforeAutospacing="0" w:after="0" w:afterAutospacing="0" w:line="360" w:lineRule="auto"/>
              <w:ind w:left="0" w:leftChars="0" w:right="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27</w:t>
            </w:r>
          </w:p>
        </w:tc>
        <w:tc>
          <w:tcPr>
            <w:tcW w:w="4449" w:type="dxa"/>
            <w:vAlign w:val="center"/>
          </w:tcPr>
          <w:p>
            <w:pPr>
              <w:widowControl w:val="0"/>
              <w:numPr>
                <w:ilvl w:val="0"/>
                <w:numId w:val="0"/>
              </w:numPr>
              <w:wordWrap/>
              <w:adjustRightInd/>
              <w:spacing w:before="0" w:beforeAutospacing="0" w:after="0" w:afterAutospacing="0" w:line="360" w:lineRule="auto"/>
              <w:ind w:left="0" w:right="0"/>
              <w:jc w:val="left"/>
              <w:textAlignment w:val="auto"/>
              <w:rPr>
                <w:rFonts w:hint="eastAsia" w:ascii="仿宋" w:hAnsi="仿宋" w:eastAsia="仿宋" w:cs="仿宋"/>
                <w:color w:val="auto"/>
                <w:kern w:val="0"/>
                <w:sz w:val="24"/>
                <w:szCs w:val="24"/>
              </w:rPr>
            </w:pPr>
            <w:r>
              <w:rPr>
                <w:rFonts w:hint="eastAsia" w:ascii="仿宋" w:hAnsi="仿宋" w:eastAsia="仿宋" w:cs="仿宋"/>
                <w:b w:val="0"/>
                <w:bCs w:val="0"/>
                <w:color w:val="auto"/>
                <w:kern w:val="0"/>
                <w:sz w:val="24"/>
                <w:szCs w:val="24"/>
                <w:lang w:val="en-US" w:eastAsia="zh-CN" w:bidi="ar-SA"/>
              </w:rPr>
              <w:t>3、拟投入本项目车辆：自有或租赁或中标后承诺购买消杀服务车辆的，每辆得2分，最高得4分。</w:t>
            </w:r>
          </w:p>
          <w:p>
            <w:pPr>
              <w:pStyle w:val="26"/>
              <w:widowControl w:val="0"/>
              <w:adjustRightInd w:val="0"/>
              <w:snapToGrid w:val="0"/>
              <w:spacing w:before="0" w:beforeAutospacing="0" w:after="0" w:afterAutospacing="0" w:line="360" w:lineRule="auto"/>
              <w:ind w:left="0" w:right="0" w:firstLine="0" w:firstLineChars="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1、按国家规定必须办理行驶证车辆：①自有的必须同时提供车辆行驶证复制件、车辆登记证复制件、购买发票复制件；缺一不可，否则不得分；②租赁的必须同时提供租赁合同复制件、车辆行驶证复制件、车辆登记证复制件、购买发票复制件，缺一不可，否则不得分。</w:t>
            </w:r>
          </w:p>
          <w:p>
            <w:pPr>
              <w:pStyle w:val="26"/>
              <w:widowControl w:val="0"/>
              <w:adjustRightInd w:val="0"/>
              <w:snapToGrid w:val="0"/>
              <w:spacing w:before="0" w:beforeAutospacing="0" w:after="0" w:afterAutospacing="0" w:line="360" w:lineRule="auto"/>
              <w:ind w:left="0" w:right="0" w:firstLine="0" w:firstLineChars="0"/>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bCs/>
                <w:color w:val="auto"/>
                <w:sz w:val="24"/>
                <w:szCs w:val="24"/>
              </w:rPr>
              <w:t>2、租赁的租赁合同期限必须覆盖本项目服务期，否则视为不满足。</w:t>
            </w:r>
          </w:p>
        </w:tc>
        <w:tc>
          <w:tcPr>
            <w:tcW w:w="866" w:type="dxa"/>
            <w:vAlign w:val="center"/>
          </w:tcPr>
          <w:p>
            <w:pPr>
              <w:widowControl w:val="0"/>
              <w:wordWrap/>
              <w:snapToGrid w:val="0"/>
              <w:spacing w:before="0" w:beforeAutospacing="0" w:after="0" w:afterAutospacing="0" w:line="360" w:lineRule="auto"/>
              <w:ind w:left="0" w:right="0"/>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4</w:t>
            </w:r>
          </w:p>
        </w:tc>
        <w:tc>
          <w:tcPr>
            <w:tcW w:w="1134" w:type="dxa"/>
            <w:vAlign w:val="center"/>
          </w:tcPr>
          <w:p>
            <w:pPr>
              <w:widowControl w:val="0"/>
              <w:wordWrap/>
              <w:snapToGrid w:val="0"/>
              <w:spacing w:before="0" w:beforeAutospacing="0" w:after="0" w:afterAutospacing="0" w:line="360" w:lineRule="auto"/>
              <w:ind w:left="0" w:right="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客观</w:t>
            </w:r>
          </w:p>
        </w:tc>
        <w:tc>
          <w:tcPr>
            <w:tcW w:w="1559" w:type="dxa"/>
            <w:vMerge w:val="continue"/>
            <w:vAlign w:val="center"/>
          </w:tcPr>
          <w:p>
            <w:pPr>
              <w:widowControl w:val="0"/>
              <w:wordWrap/>
              <w:adjustRightInd/>
              <w:spacing w:before="0" w:beforeAutospacing="0" w:after="0" w:afterAutospacing="0" w:line="360" w:lineRule="auto"/>
              <w:ind w:left="0" w:leftChars="0" w:right="0"/>
              <w:jc w:val="center"/>
              <w:textAlignment w:val="auto"/>
              <w:rPr>
                <w:rFonts w:hint="eastAsia" w:ascii="仿宋" w:hAnsi="仿宋" w:eastAsia="仿宋" w:cs="仿宋"/>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widowControl w:val="0"/>
              <w:wordWrap/>
              <w:snapToGrid w:val="0"/>
              <w:spacing w:before="0" w:beforeAutospacing="0" w:after="0" w:afterAutospacing="0" w:line="360" w:lineRule="auto"/>
              <w:ind w:left="0" w:leftChars="0" w:right="0"/>
              <w:jc w:val="center"/>
              <w:textAlignment w:val="auto"/>
              <w:rPr>
                <w:rFonts w:hint="default" w:ascii="仿宋" w:hAnsi="仿宋" w:eastAsia="仿宋" w:cs="仿宋"/>
                <w:color w:val="auto"/>
                <w:kern w:val="2"/>
                <w:sz w:val="24"/>
                <w:szCs w:val="24"/>
                <w:highlight w:val="none"/>
                <w:lang w:val="en-US" w:eastAsia="zh-CN" w:bidi="ar-SA"/>
              </w:rPr>
            </w:pPr>
          </w:p>
        </w:tc>
        <w:tc>
          <w:tcPr>
            <w:tcW w:w="4449" w:type="dxa"/>
            <w:vAlign w:val="center"/>
          </w:tcPr>
          <w:p>
            <w:pPr>
              <w:widowControl w:val="0"/>
              <w:wordWrap/>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有效投标报价的最低价作为评标基准价，其最低报价为满分；按［投标报价得分=（评标基准价/投标报价）*权重］的计算公式计算（报价得分保留两位小数，后一位四舍五入）。</w:t>
            </w:r>
          </w:p>
          <w:p>
            <w:pPr>
              <w:widowControl w:val="0"/>
              <w:wordWrap/>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p>
            <w:pPr>
              <w:widowControl w:val="0"/>
              <w:wordWrap/>
              <w:spacing w:before="0" w:beforeAutospacing="0" w:after="0" w:afterAutospacing="0" w:line="360" w:lineRule="auto"/>
              <w:ind w:left="0" w:righ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对于未预留份额专门面向中小企业的政府采购服务项目，以及预留份额政府采购服务项目中的非预留部分标项，对小型和微型企业的投标报价给予</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%的扣除，用扣除后的价格参加评审。</w:t>
            </w:r>
          </w:p>
        </w:tc>
        <w:tc>
          <w:tcPr>
            <w:tcW w:w="866" w:type="dxa"/>
            <w:vAlign w:val="center"/>
          </w:tcPr>
          <w:p>
            <w:pPr>
              <w:widowControl w:val="0"/>
              <w:wordWrap/>
              <w:spacing w:before="0" w:beforeAutospacing="0" w:after="0" w:afterAutospacing="0" w:line="360" w:lineRule="auto"/>
              <w:ind w:left="0" w:right="0"/>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134" w:type="dxa"/>
            <w:vAlign w:val="center"/>
          </w:tcPr>
          <w:p>
            <w:pPr>
              <w:widowControl w:val="0"/>
              <w:wordWrap/>
              <w:spacing w:before="0" w:beforeAutospacing="0" w:after="0" w:afterAutospacing="0" w:line="360" w:lineRule="auto"/>
              <w:ind w:left="0" w:right="0"/>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价格分</w:t>
            </w:r>
          </w:p>
        </w:tc>
        <w:tc>
          <w:tcPr>
            <w:tcW w:w="1559" w:type="dxa"/>
            <w:vAlign w:val="center"/>
          </w:tcPr>
          <w:p>
            <w:pPr>
              <w:widowControl w:val="0"/>
              <w:wordWrap/>
              <w:spacing w:before="0" w:beforeAutospacing="0" w:after="0" w:afterAutospacing="0" w:line="360" w:lineRule="auto"/>
              <w:ind w:left="0" w:right="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bl>
    <w:p>
      <w:pPr>
        <w:spacing w:line="360" w:lineRule="auto"/>
        <w:rPr>
          <w:rFonts w:ascii="仿宋" w:hAnsi="仿宋" w:eastAsia="仿宋"/>
          <w:color w:val="auto"/>
          <w:highlight w:val="none"/>
        </w:rPr>
      </w:pPr>
    </w:p>
    <w:p>
      <w:pPr>
        <w:snapToGrid w:val="0"/>
        <w:spacing w:line="360" w:lineRule="auto"/>
        <w:rPr>
          <w:rFonts w:ascii="仿宋" w:hAnsi="仿宋" w:eastAsia="仿宋" w:cs="宋体"/>
          <w:b/>
          <w:color w:val="auto"/>
          <w:sz w:val="24"/>
          <w:highlight w:val="none"/>
        </w:rPr>
      </w:pPr>
      <w:r>
        <w:rPr>
          <w:rFonts w:hint="eastAsia" w:ascii="宋体" w:hAnsi="宋体" w:eastAsia="仿宋" w:cs="宋体"/>
          <w:color w:val="auto"/>
          <w:sz w:val="20"/>
          <w:szCs w:val="20"/>
          <w:highlight w:val="none"/>
          <w:shd w:val="clear" w:color="auto" w:fill="FFFFFF"/>
        </w:rPr>
        <w:t> </w:t>
      </w:r>
      <w:r>
        <w:rPr>
          <w:rFonts w:hint="eastAsia" w:ascii="仿宋" w:hAnsi="仿宋" w:eastAsia="仿宋" w:cs="宋体"/>
          <w:color w:val="auto"/>
          <w:sz w:val="20"/>
          <w:szCs w:val="20"/>
          <w:highlight w:val="none"/>
          <w:shd w:val="clear" w:color="auto" w:fill="FFFFFF"/>
        </w:rPr>
        <w:t>*</w:t>
      </w:r>
      <w:r>
        <w:rPr>
          <w:rFonts w:hint="eastAsia" w:ascii="仿宋" w:hAnsi="仿宋" w:eastAsia="仿宋" w:cs="宋体"/>
          <w:b/>
          <w:color w:val="auto"/>
          <w:sz w:val="24"/>
          <w:highlight w:val="none"/>
        </w:rPr>
        <w:t>备注：</w:t>
      </w:r>
      <w:r>
        <w:rPr>
          <w:rFonts w:hint="eastAsia" w:ascii="仿宋" w:hAnsi="仿宋" w:eastAsia="仿宋" w:cs="宋体"/>
          <w:color w:val="auto"/>
          <w:sz w:val="24"/>
          <w:highlight w:val="none"/>
        </w:rPr>
        <w:t>投标人编制投标文件（商务技术文件部分）时，建议按此目录（序号和内容）提供评标标准相应的商务技术资料。</w:t>
      </w:r>
      <w:r>
        <w:rPr>
          <w:rFonts w:hint="eastAsia" w:ascii="宋体" w:hAnsi="宋体" w:eastAsia="仿宋" w:cs="宋体"/>
          <w:color w:val="auto"/>
          <w:sz w:val="24"/>
          <w:highlight w:val="none"/>
        </w:rPr>
        <w:t> </w:t>
      </w:r>
    </w:p>
    <w:p>
      <w:pPr>
        <w:snapToGrid w:val="0"/>
        <w:spacing w:line="360" w:lineRule="auto"/>
        <w:rPr>
          <w:rFonts w:ascii="仿宋" w:hAnsi="仿宋" w:eastAsia="仿宋" w:cs="宋体"/>
          <w:b/>
          <w:color w:val="auto"/>
          <w:sz w:val="28"/>
          <w:szCs w:val="28"/>
          <w:highlight w:val="none"/>
        </w:rPr>
      </w:pPr>
      <w:r>
        <w:rPr>
          <w:rFonts w:hint="eastAsia" w:ascii="仿宋" w:hAnsi="仿宋" w:eastAsia="仿宋" w:cs="宋体"/>
          <w:b/>
          <w:color w:val="auto"/>
          <w:sz w:val="32"/>
          <w:highlight w:val="none"/>
        </w:rPr>
        <w:t>一、评标方法</w:t>
      </w:r>
    </w:p>
    <w:p>
      <w:pPr>
        <w:adjustRightInd/>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1.本项目采用综合评分法。</w:t>
      </w:r>
      <w:r>
        <w:rPr>
          <w:rFonts w:hint="eastAsia" w:ascii="仿宋" w:hAnsi="仿宋" w:eastAsia="仿宋"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宋体"/>
          <w:color w:val="auto"/>
          <w:kern w:val="0"/>
          <w:sz w:val="24"/>
          <w:highlight w:val="none"/>
        </w:rPr>
      </w:pPr>
      <w:r>
        <w:rPr>
          <w:rFonts w:hint="eastAsia" w:ascii="仿宋" w:hAnsi="仿宋" w:eastAsia="仿宋" w:cs="宋体"/>
          <w:b/>
          <w:color w:val="auto"/>
          <w:sz w:val="32"/>
          <w:highlight w:val="none"/>
        </w:rPr>
        <w:t>二、评标标准</w:t>
      </w:r>
    </w:p>
    <w:p>
      <w:pPr>
        <w:spacing w:line="360" w:lineRule="auto"/>
        <w:ind w:firstLine="472" w:firstLineChars="196"/>
        <w:rPr>
          <w:rFonts w:ascii="仿宋" w:hAnsi="仿宋" w:eastAsia="仿宋" w:cs="宋体"/>
          <w:b/>
          <w:color w:val="auto"/>
          <w:sz w:val="24"/>
          <w:highlight w:val="none"/>
        </w:rPr>
      </w:pPr>
      <w:r>
        <w:rPr>
          <w:rFonts w:hint="eastAsia" w:ascii="仿宋" w:hAnsi="仿宋" w:eastAsia="仿宋" w:cs="宋体"/>
          <w:b/>
          <w:color w:val="auto"/>
          <w:sz w:val="24"/>
          <w:highlight w:val="none"/>
        </w:rPr>
        <w:t>2.评标标准：</w:t>
      </w:r>
      <w:r>
        <w:rPr>
          <w:rFonts w:hint="eastAsia" w:ascii="仿宋" w:hAnsi="仿宋" w:eastAsia="仿宋" w:cs="宋体"/>
          <w:color w:val="auto"/>
          <w:kern w:val="0"/>
          <w:sz w:val="24"/>
          <w:highlight w:val="none"/>
        </w:rPr>
        <w:t>见评标办法前附表。</w:t>
      </w:r>
    </w:p>
    <w:p>
      <w:pPr>
        <w:spacing w:line="360" w:lineRule="auto"/>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三、评标程序</w:t>
      </w:r>
    </w:p>
    <w:p>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3.1符合性审查。</w:t>
      </w:r>
      <w:r>
        <w:rPr>
          <w:rFonts w:hint="eastAsia" w:ascii="仿宋" w:hAnsi="仿宋" w:eastAsia="仿宋"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3.2 比较与评价。</w:t>
      </w:r>
      <w:r>
        <w:rPr>
          <w:rFonts w:hint="eastAsia" w:ascii="仿宋" w:hAnsi="仿宋" w:eastAsia="仿宋"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3.3汇总商务技术得分。</w:t>
      </w:r>
      <w:r>
        <w:rPr>
          <w:rFonts w:hint="eastAsia" w:ascii="仿宋" w:hAnsi="仿宋" w:eastAsia="仿宋" w:cs="宋体"/>
          <w:color w:val="auto"/>
          <w:kern w:val="0"/>
          <w:sz w:val="24"/>
          <w:highlight w:val="none"/>
        </w:rPr>
        <w:t>评标委员会各成员应当独立对每个投标人的商务和技术文件进行评价，并汇总商务技术得分情况</w:t>
      </w:r>
      <w:r>
        <w:rPr>
          <w:rFonts w:hint="eastAsia" w:ascii="仿宋_GB2312" w:hAnsi="仿宋" w:eastAsia="仿宋_GB2312" w:cs="Arial"/>
          <w:b/>
          <w:color w:val="auto"/>
          <w:kern w:val="0"/>
          <w:sz w:val="24"/>
          <w:highlight w:val="none"/>
        </w:rPr>
        <w:t>（评标委员会各成员评分的算术平均值，保留两位小数，后一位四舍五入）</w:t>
      </w:r>
      <w:r>
        <w:rPr>
          <w:rFonts w:hint="eastAsia" w:ascii="仿宋" w:hAnsi="仿宋" w:eastAsia="仿宋" w:cs="宋体"/>
          <w:color w:val="auto"/>
          <w:kern w:val="0"/>
          <w:sz w:val="24"/>
          <w:highlight w:val="none"/>
        </w:rPr>
        <w:t>。</w:t>
      </w:r>
    </w:p>
    <w:p>
      <w:pPr>
        <w:spacing w:line="360" w:lineRule="auto"/>
        <w:ind w:firstLine="472" w:firstLineChars="196"/>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3.4报价评审（电子交易平台客户端里开标一览表录入的投标报价信息与扫描上传的报价文件不一致的，以扫描上传的报价文件中的报价为准）。</w:t>
      </w:r>
    </w:p>
    <w:p>
      <w:pPr>
        <w:pStyle w:val="87"/>
        <w:spacing w:before="0"/>
        <w:ind w:firstLine="508" w:firstLineChars="212"/>
        <w:rPr>
          <w:rFonts w:ascii="仿宋" w:hAnsi="仿宋" w:eastAsia="仿宋" w:cs="宋体"/>
          <w:color w:val="auto"/>
          <w:kern w:val="0"/>
          <w:highlight w:val="none"/>
        </w:rPr>
      </w:pPr>
      <w:r>
        <w:rPr>
          <w:rFonts w:hint="eastAsia" w:ascii="仿宋" w:hAnsi="仿宋" w:eastAsia="仿宋" w:cs="宋体"/>
          <w:color w:val="auto"/>
          <w:kern w:val="0"/>
          <w:highlight w:val="none"/>
        </w:rPr>
        <w:t>3.4.1投标文件报价出现前后不一致的，按照下列规定修正：</w:t>
      </w:r>
    </w:p>
    <w:p>
      <w:pPr>
        <w:pStyle w:val="87"/>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3.4.1.1投标文件中开标一览表(报价表)内容与投标文件中相应内容不一致的，以开标一览表(报价表)为准;</w:t>
      </w:r>
    </w:p>
    <w:p>
      <w:pPr>
        <w:pStyle w:val="87"/>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3.4.1.2大写金额和小写金额不一致的，以大写金额为准;</w:t>
      </w:r>
    </w:p>
    <w:p>
      <w:pPr>
        <w:pStyle w:val="87"/>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3.4.1.3单价金额小数点或者百分比有明显错位的，以开标一览表的总价为准，并修改单价;</w:t>
      </w:r>
    </w:p>
    <w:p>
      <w:pPr>
        <w:pStyle w:val="87"/>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3.4.1.4总价金额与按单价汇总金额不一致的，以单价金额计算结果为准。</w:t>
      </w:r>
    </w:p>
    <w:p>
      <w:pPr>
        <w:pStyle w:val="87"/>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3.4.3投标报价超过招标文件中规定的预算金额或者最高限价的，投标无效。</w:t>
      </w:r>
    </w:p>
    <w:p>
      <w:pPr>
        <w:pStyle w:val="87"/>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7"/>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3.5排序与推荐。</w:t>
      </w:r>
      <w:r>
        <w:rPr>
          <w:rFonts w:hint="eastAsia" w:ascii="仿宋" w:hAnsi="仿宋" w:eastAsia="仿宋"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宋体"/>
          <w:b/>
          <w:color w:val="auto"/>
          <w:kern w:val="0"/>
          <w:sz w:val="24"/>
          <w:highlight w:val="none"/>
        </w:rPr>
      </w:pPr>
      <w:r>
        <w:rPr>
          <w:rFonts w:hint="eastAsia" w:ascii="仿宋" w:hAnsi="仿宋" w:eastAsia="仿宋"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3.6编写评标报告。</w:t>
      </w:r>
      <w:r>
        <w:rPr>
          <w:rFonts w:hint="eastAsia" w:ascii="仿宋" w:hAnsi="仿宋" w:eastAsia="仿宋"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60" w:lineRule="auto"/>
        <w:jc w:val="left"/>
        <w:rPr>
          <w:rFonts w:ascii="仿宋" w:hAnsi="仿宋" w:eastAsia="仿宋" w:cs="宋体"/>
          <w:b/>
          <w:color w:val="auto"/>
          <w:sz w:val="32"/>
          <w:highlight w:val="none"/>
        </w:rPr>
      </w:pPr>
      <w:r>
        <w:rPr>
          <w:rFonts w:hint="eastAsia" w:ascii="仿宋" w:hAnsi="仿宋" w:eastAsia="仿宋" w:cs="宋体"/>
          <w:b/>
          <w:color w:val="auto"/>
          <w:sz w:val="32"/>
          <w:highlight w:val="none"/>
        </w:rPr>
        <w:t>四、评标中的其他事项</w:t>
      </w:r>
    </w:p>
    <w:p>
      <w:pPr>
        <w:pStyle w:val="87"/>
        <w:spacing w:before="0"/>
        <w:ind w:firstLine="472" w:firstLineChars="196"/>
        <w:rPr>
          <w:rFonts w:ascii="仿宋" w:hAnsi="仿宋" w:eastAsia="仿宋" w:cs="宋体"/>
          <w:color w:val="auto"/>
          <w:kern w:val="0"/>
          <w:szCs w:val="24"/>
          <w:highlight w:val="none"/>
        </w:rPr>
      </w:pPr>
      <w:r>
        <w:rPr>
          <w:rFonts w:hint="eastAsia" w:ascii="仿宋" w:hAnsi="仿宋" w:eastAsia="仿宋" w:cs="宋体"/>
          <w:b/>
          <w:color w:val="auto"/>
          <w:kern w:val="0"/>
          <w:szCs w:val="24"/>
          <w:highlight w:val="none"/>
        </w:rPr>
        <w:t>4.1投标人澄清、说明或者补正。</w:t>
      </w:r>
      <w:r>
        <w:rPr>
          <w:rFonts w:hint="eastAsia" w:ascii="仿宋" w:hAnsi="仿宋" w:eastAsia="仿宋"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 w:hAnsi="仿宋" w:eastAsia="仿宋" w:cs="宋体"/>
          <w:color w:val="auto"/>
          <w:szCs w:val="21"/>
          <w:highlight w:val="none"/>
        </w:rPr>
      </w:pPr>
      <w:r>
        <w:rPr>
          <w:rFonts w:hint="eastAsia" w:ascii="仿宋" w:hAnsi="仿宋" w:eastAsia="仿宋" w:cs="宋体"/>
          <w:b/>
          <w:color w:val="auto"/>
          <w:kern w:val="0"/>
          <w:highlight w:val="none"/>
        </w:rPr>
        <w:t>4.2投标无效。</w:t>
      </w:r>
      <w:r>
        <w:rPr>
          <w:rFonts w:hint="eastAsia" w:ascii="仿宋" w:hAnsi="仿宋" w:eastAsia="仿宋" w:cs="宋体"/>
          <w:color w:val="auto"/>
          <w:szCs w:val="21"/>
          <w:highlight w:val="none"/>
        </w:rPr>
        <w:t>有下列情形之一的，投标无效：</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4.2.2投标文件未按照招标文件要求签署、盖章的；</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4.2.4投标文件含有采购人不能接受的附加条件的；</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4.2.6投标文件出现不是唯一的、有选择性投标报价的;</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4.2.7投标报价超过招标文件中规定的预算金额或者最高限价的;</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4.2.9投标人对根据修正原则修正后的报价不确认的；</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4.2.10投标人提供虚假材料投标的；</w:t>
      </w:r>
    </w:p>
    <w:p>
      <w:pPr>
        <w:spacing w:line="360" w:lineRule="auto"/>
        <w:ind w:firstLine="240" w:firstLineChars="1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4.2.12投标人仅提交备份投标文件，未在电子交易平台传输递交投标文件的，投标无效；</w:t>
      </w:r>
    </w:p>
    <w:p>
      <w:pPr>
        <w:pStyle w:val="4"/>
        <w:ind w:left="862" w:leftChars="205"/>
        <w:rPr>
          <w:rFonts w:ascii="仿宋" w:eastAsia="仿宋" w:cs="宋体"/>
          <w:b w:val="0"/>
          <w:bCs w:val="0"/>
          <w:color w:val="auto"/>
          <w:kern w:val="0"/>
          <w:sz w:val="24"/>
          <w:szCs w:val="24"/>
          <w:highlight w:val="none"/>
          <w:lang w:val="en-US"/>
        </w:rPr>
      </w:pPr>
      <w:r>
        <w:rPr>
          <w:rFonts w:hint="eastAsia" w:ascii="仿宋" w:eastAsia="仿宋"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4.2.14法律、法规、规章（适用本市的）及省级以上规范性文件（适用本市的）规定的其他无效情形。</w:t>
      </w:r>
    </w:p>
    <w:p>
      <w:pPr>
        <w:pStyle w:val="26"/>
        <w:snapToGrid w:val="0"/>
        <w:spacing w:line="360" w:lineRule="auto"/>
        <w:ind w:firstLine="472" w:firstLineChars="196"/>
        <w:rPr>
          <w:rFonts w:ascii="仿宋" w:hAnsi="仿宋" w:eastAsia="仿宋" w:cs="宋体"/>
          <w:color w:val="auto"/>
          <w:highlight w:val="none"/>
        </w:rPr>
      </w:pPr>
      <w:r>
        <w:rPr>
          <w:rFonts w:hint="eastAsia" w:ascii="仿宋" w:hAnsi="仿宋" w:eastAsia="仿宋" w:cs="宋体"/>
          <w:b/>
          <w:color w:val="auto"/>
          <w:highlight w:val="none"/>
        </w:rPr>
        <w:t>5.废标。</w:t>
      </w:r>
      <w:r>
        <w:rPr>
          <w:rFonts w:hint="eastAsia" w:ascii="仿宋" w:hAnsi="仿宋" w:eastAsia="仿宋" w:cs="宋体"/>
          <w:color w:val="auto"/>
          <w:highlight w:val="none"/>
        </w:rPr>
        <w:t>根据《中华人民共和国政府采购法》第三十六条之规定，在采购中，出现下列情形之一的，应予废标：</w:t>
      </w:r>
    </w:p>
    <w:p>
      <w:pPr>
        <w:pStyle w:val="26"/>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5.1符合专业条件的供应商或者对招标文件作实质响应的供应商不足3家的；</w:t>
      </w:r>
    </w:p>
    <w:p>
      <w:pPr>
        <w:pStyle w:val="26"/>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5.2出现影响采购公正的违法、违规行为的；</w:t>
      </w:r>
    </w:p>
    <w:p>
      <w:pPr>
        <w:pStyle w:val="26"/>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5.3投标人的报价均超过了采购预算，采购人不能支付的；</w:t>
      </w:r>
    </w:p>
    <w:p>
      <w:pPr>
        <w:pStyle w:val="26"/>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5.4因重大变故，采购任务取消的。</w:t>
      </w:r>
    </w:p>
    <w:p>
      <w:pPr>
        <w:pStyle w:val="26"/>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废标后，采购机构应当将废标理由通知所有投标人。</w:t>
      </w:r>
    </w:p>
    <w:p>
      <w:pPr>
        <w:pStyle w:val="26"/>
        <w:snapToGrid w:val="0"/>
        <w:spacing w:line="360" w:lineRule="auto"/>
        <w:ind w:firstLine="590" w:firstLineChars="245"/>
        <w:rPr>
          <w:rFonts w:ascii="仿宋" w:hAnsi="仿宋" w:eastAsia="仿宋" w:cs="宋体"/>
          <w:color w:val="auto"/>
          <w:highlight w:val="none"/>
        </w:rPr>
      </w:pPr>
      <w:r>
        <w:rPr>
          <w:rFonts w:hint="eastAsia" w:ascii="仿宋" w:hAnsi="仿宋" w:eastAsia="仿宋" w:cs="宋体"/>
          <w:b/>
          <w:color w:val="auto"/>
          <w:highlight w:val="none"/>
        </w:rPr>
        <w:t>6.修改招标文件，重新组织采购活动。</w:t>
      </w:r>
      <w:r>
        <w:rPr>
          <w:rFonts w:hint="eastAsia" w:ascii="仿宋" w:hAnsi="仿宋" w:eastAsia="仿宋"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482"/>
        <w:rPr>
          <w:rFonts w:ascii="仿宋" w:hAnsi="仿宋" w:eastAsia="仿宋" w:cs="宋体"/>
          <w:color w:val="auto"/>
          <w:highlight w:val="none"/>
        </w:rPr>
      </w:pPr>
      <w:r>
        <w:rPr>
          <w:rFonts w:hint="eastAsia" w:ascii="仿宋" w:hAnsi="仿宋" w:eastAsia="仿宋" w:cs="宋体"/>
          <w:b/>
          <w:color w:val="auto"/>
          <w:kern w:val="0"/>
          <w:highlight w:val="none"/>
        </w:rPr>
        <w:t>7.重新开展采购。</w:t>
      </w:r>
      <w:r>
        <w:rPr>
          <w:rFonts w:hint="eastAsia" w:ascii="仿宋" w:hAnsi="仿宋" w:eastAsia="仿宋" w:cs="宋体"/>
          <w:color w:val="auto"/>
          <w:highlight w:val="none"/>
        </w:rPr>
        <w:t>有政府采购法第七十一条、第七十二条规定的违法行为之一，影响或者可能影响中标结果的，依照下列规定处理：</w:t>
      </w:r>
    </w:p>
    <w:p>
      <w:pPr>
        <w:pStyle w:val="26"/>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7.1未确定中标供应商的，终止本次政府采购活动，重新开展政府采购活动。</w:t>
      </w:r>
    </w:p>
    <w:p>
      <w:pPr>
        <w:pStyle w:val="26"/>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7.4政府采购合同已经履行，给采购人、供应商造成损失的，由责任人承担赔偿责任。</w:t>
      </w:r>
    </w:p>
    <w:p>
      <w:pPr>
        <w:pStyle w:val="26"/>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ind w:firstLine="0" w:firstLineChars="0"/>
        <w:rPr>
          <w:rFonts w:ascii="仿宋" w:hAnsi="仿宋" w:eastAsia="仿宋" w:cs="宋体"/>
          <w:color w:val="auto"/>
          <w:highlight w:val="none"/>
        </w:rPr>
      </w:pPr>
    </w:p>
    <w:bookmarkEnd w:id="26"/>
    <w:p>
      <w:pPr>
        <w:rPr>
          <w:rFonts w:hint="eastAsia" w:ascii="仿宋" w:hAnsi="仿宋" w:eastAsia="仿宋" w:cs="宋体"/>
          <w:b/>
          <w:color w:val="auto"/>
          <w:sz w:val="36"/>
          <w:szCs w:val="36"/>
          <w:highlight w:val="none"/>
        </w:rPr>
      </w:pPr>
      <w:bookmarkStart w:id="439" w:name="_Toc86217003"/>
      <w:bookmarkStart w:id="440" w:name="第五部分"/>
      <w:r>
        <w:rPr>
          <w:rFonts w:hint="eastAsia" w:ascii="仿宋" w:hAnsi="仿宋" w:eastAsia="仿宋" w:cs="宋体"/>
          <w:b/>
          <w:color w:val="auto"/>
          <w:sz w:val="36"/>
          <w:szCs w:val="36"/>
          <w:highlight w:val="none"/>
        </w:rPr>
        <w:br w:type="page"/>
      </w:r>
    </w:p>
    <w:p>
      <w:pPr>
        <w:spacing w:line="360" w:lineRule="auto"/>
        <w:ind w:left="720" w:leftChars="343" w:firstLine="1084" w:firstLineChars="300"/>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第五部分 拟签订的合同文本</w:t>
      </w:r>
    </w:p>
    <w:p>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合同编号：</w:t>
      </w:r>
    </w:p>
    <w:p>
      <w:pPr>
        <w:spacing w:line="360" w:lineRule="auto"/>
        <w:jc w:val="center"/>
        <w:rPr>
          <w:rFonts w:ascii="仿宋" w:hAnsi="仿宋" w:eastAsia="仿宋" w:cs="宋体"/>
          <w:b/>
          <w:color w:val="auto"/>
          <w:sz w:val="28"/>
          <w:szCs w:val="28"/>
          <w:highlight w:val="none"/>
        </w:rPr>
      </w:pPr>
    </w:p>
    <w:p>
      <w:pPr>
        <w:spacing w:line="360" w:lineRule="auto"/>
        <w:jc w:val="center"/>
        <w:rPr>
          <w:rFonts w:ascii="仿宋" w:hAnsi="仿宋" w:eastAsia="仿宋" w:cs="宋体"/>
          <w:b/>
          <w:color w:val="auto"/>
          <w:sz w:val="24"/>
          <w:highlight w:val="none"/>
        </w:rPr>
      </w:pPr>
    </w:p>
    <w:p>
      <w:pPr>
        <w:spacing w:line="360" w:lineRule="auto"/>
        <w:jc w:val="center"/>
        <w:rPr>
          <w:rFonts w:ascii="仿宋" w:hAnsi="仿宋" w:eastAsia="仿宋" w:cs="宋体"/>
          <w:b/>
          <w:color w:val="auto"/>
          <w:sz w:val="24"/>
          <w:highlight w:val="none"/>
        </w:rPr>
      </w:pPr>
    </w:p>
    <w:p>
      <w:pPr>
        <w:spacing w:line="360" w:lineRule="auto"/>
        <w:jc w:val="center"/>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政府采购合同参考范本</w:t>
      </w:r>
    </w:p>
    <w:p>
      <w:pPr>
        <w:spacing w:line="360" w:lineRule="auto"/>
        <w:jc w:val="center"/>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（服务类）</w:t>
      </w:r>
    </w:p>
    <w:p>
      <w:pPr>
        <w:pStyle w:val="387"/>
        <w:ind w:firstLine="2843" w:firstLineChars="1180"/>
        <w:rPr>
          <w:rFonts w:ascii="仿宋" w:hAnsi="仿宋" w:eastAsia="仿宋" w:cs="宋体"/>
          <w:b/>
          <w:color w:val="auto"/>
          <w:szCs w:val="24"/>
          <w:highlight w:val="none"/>
        </w:rPr>
      </w:pPr>
      <w:r>
        <w:rPr>
          <w:rFonts w:hint="eastAsia" w:ascii="仿宋" w:hAnsi="仿宋" w:eastAsia="仿宋" w:cs="宋体"/>
          <w:b/>
          <w:color w:val="auto"/>
          <w:szCs w:val="24"/>
          <w:highlight w:val="none"/>
        </w:rPr>
        <w:t>第一部分 合同书</w:t>
      </w:r>
    </w:p>
    <w:p>
      <w:pPr>
        <w:spacing w:before="120" w:line="360" w:lineRule="auto"/>
        <w:rPr>
          <w:rFonts w:ascii="仿宋" w:hAnsi="仿宋" w:eastAsia="仿宋" w:cs="宋体"/>
          <w:color w:val="auto"/>
          <w:sz w:val="24"/>
          <w:highlight w:val="none"/>
        </w:rPr>
      </w:pPr>
    </w:p>
    <w:p>
      <w:pPr>
        <w:pStyle w:val="4"/>
        <w:rPr>
          <w:rFonts w:ascii="仿宋" w:eastAsia="仿宋"/>
          <w:color w:val="auto"/>
          <w:highlight w:val="none"/>
        </w:rPr>
      </w:pPr>
    </w:p>
    <w:p>
      <w:pPr>
        <w:spacing w:before="120" w:line="360" w:lineRule="auto"/>
        <w:ind w:left="960"/>
        <w:rPr>
          <w:rFonts w:ascii="仿宋" w:hAnsi="仿宋" w:eastAsia="仿宋" w:cs="宋体"/>
          <w:color w:val="auto"/>
          <w:sz w:val="24"/>
          <w:highlight w:val="none"/>
        </w:rPr>
      </w:pPr>
      <w:r>
        <w:rPr>
          <w:rFonts w:hint="eastAsia" w:ascii="仿宋" w:hAnsi="仿宋" w:eastAsia="仿宋" w:cs="宋体"/>
          <w:color w:val="auto"/>
          <w:sz w:val="24"/>
          <w:highlight w:val="none"/>
        </w:rPr>
        <w:t>项目名称：</w:t>
      </w:r>
    </w:p>
    <w:p>
      <w:pPr>
        <w:pStyle w:val="284"/>
        <w:spacing w:before="120"/>
        <w:rPr>
          <w:rFonts w:ascii="仿宋" w:hAnsi="仿宋" w:eastAsia="仿宋" w:cs="宋体"/>
          <w:color w:val="auto"/>
          <w:szCs w:val="24"/>
          <w:highlight w:val="none"/>
        </w:rPr>
      </w:pPr>
    </w:p>
    <w:p>
      <w:pPr>
        <w:pStyle w:val="284"/>
        <w:spacing w:before="120"/>
        <w:rPr>
          <w:rFonts w:ascii="仿宋" w:hAnsi="仿宋" w:eastAsia="仿宋" w:cs="宋体"/>
          <w:color w:val="auto"/>
          <w:szCs w:val="24"/>
          <w:highlight w:val="none"/>
        </w:rPr>
      </w:pPr>
    </w:p>
    <w:p>
      <w:pPr>
        <w:spacing w:line="360" w:lineRule="auto"/>
        <w:rPr>
          <w:rFonts w:ascii="仿宋" w:hAnsi="仿宋" w:eastAsia="仿宋" w:cs="宋体"/>
          <w:color w:val="auto"/>
          <w:sz w:val="24"/>
          <w:highlight w:val="none"/>
        </w:rPr>
      </w:pPr>
    </w:p>
    <w:p>
      <w:pPr>
        <w:spacing w:before="120" w:line="360" w:lineRule="auto"/>
        <w:ind w:left="960"/>
        <w:rPr>
          <w:rFonts w:ascii="仿宋" w:hAnsi="仿宋" w:eastAsia="仿宋" w:cs="宋体"/>
          <w:color w:val="auto"/>
          <w:sz w:val="24"/>
          <w:highlight w:val="none"/>
          <w:u w:val="single"/>
        </w:rPr>
      </w:pPr>
      <w:r>
        <w:rPr>
          <w:rFonts w:hint="eastAsia" w:ascii="仿宋" w:hAnsi="仿宋" w:eastAsia="仿宋" w:cs="宋体"/>
          <w:color w:val="auto"/>
          <w:sz w:val="24"/>
          <w:highlight w:val="none"/>
        </w:rPr>
        <w:t>甲方：</w:t>
      </w:r>
    </w:p>
    <w:p>
      <w:pPr>
        <w:spacing w:before="120" w:line="360" w:lineRule="auto"/>
        <w:rPr>
          <w:rFonts w:ascii="仿宋" w:hAnsi="仿宋" w:eastAsia="仿宋" w:cs="宋体"/>
          <w:color w:val="auto"/>
          <w:sz w:val="24"/>
          <w:highlight w:val="none"/>
        </w:rPr>
      </w:pPr>
    </w:p>
    <w:p>
      <w:pPr>
        <w:spacing w:before="120" w:line="360" w:lineRule="auto"/>
        <w:ind w:left="960"/>
        <w:rPr>
          <w:rFonts w:ascii="仿宋" w:hAnsi="仿宋" w:eastAsia="仿宋" w:cs="宋体"/>
          <w:color w:val="auto"/>
          <w:sz w:val="24"/>
          <w:highlight w:val="none"/>
          <w:u w:val="single"/>
        </w:rPr>
      </w:pPr>
      <w:r>
        <w:rPr>
          <w:rFonts w:hint="eastAsia" w:ascii="仿宋" w:hAnsi="仿宋" w:eastAsia="仿宋" w:cs="宋体"/>
          <w:color w:val="auto"/>
          <w:sz w:val="24"/>
          <w:highlight w:val="none"/>
        </w:rPr>
        <w:t>乙方：</w:t>
      </w:r>
    </w:p>
    <w:p>
      <w:pPr>
        <w:spacing w:before="120" w:line="360" w:lineRule="auto"/>
        <w:rPr>
          <w:rFonts w:ascii="仿宋" w:hAnsi="仿宋" w:eastAsia="仿宋" w:cs="宋体"/>
          <w:color w:val="auto"/>
          <w:sz w:val="24"/>
          <w:highlight w:val="none"/>
        </w:rPr>
      </w:pPr>
    </w:p>
    <w:p>
      <w:pPr>
        <w:spacing w:before="120" w:line="360" w:lineRule="auto"/>
        <w:ind w:firstLine="960" w:firstLineChars="400"/>
        <w:rPr>
          <w:rFonts w:ascii="仿宋" w:hAnsi="仿宋" w:eastAsia="仿宋" w:cs="宋体"/>
          <w:color w:val="auto"/>
          <w:sz w:val="24"/>
          <w:highlight w:val="none"/>
          <w:u w:val="single"/>
        </w:rPr>
      </w:pPr>
      <w:r>
        <w:rPr>
          <w:rFonts w:hint="eastAsia" w:ascii="仿宋" w:hAnsi="仿宋" w:eastAsia="仿宋" w:cs="宋体"/>
          <w:color w:val="auto"/>
          <w:sz w:val="24"/>
          <w:highlight w:val="none"/>
        </w:rPr>
        <w:t>签订地：</w:t>
      </w:r>
    </w:p>
    <w:p>
      <w:pPr>
        <w:spacing w:before="120" w:line="360" w:lineRule="auto"/>
        <w:rPr>
          <w:rFonts w:ascii="仿宋" w:hAnsi="仿宋" w:eastAsia="仿宋" w:cs="宋体"/>
          <w:color w:val="auto"/>
          <w:sz w:val="24"/>
          <w:highlight w:val="none"/>
        </w:rPr>
      </w:pPr>
    </w:p>
    <w:p>
      <w:pPr>
        <w:spacing w:before="120" w:line="360" w:lineRule="auto"/>
        <w:ind w:firstLine="960" w:firstLineChars="400"/>
        <w:jc w:val="both"/>
        <w:rPr>
          <w:rFonts w:ascii="仿宋" w:hAnsi="仿宋" w:eastAsia="仿宋" w:cs="宋体"/>
          <w:color w:val="auto"/>
          <w:sz w:val="24"/>
          <w:highlight w:val="none"/>
          <w:u w:val="single"/>
        </w:rPr>
      </w:pPr>
      <w:r>
        <w:rPr>
          <w:rFonts w:hint="eastAsia" w:ascii="仿宋" w:hAnsi="仿宋" w:eastAsia="仿宋" w:cs="宋体"/>
          <w:color w:val="auto"/>
          <w:sz w:val="24"/>
          <w:highlight w:val="none"/>
        </w:rPr>
        <w:t>签订日期：年月日</w:t>
      </w:r>
    </w:p>
    <w:p>
      <w:pPr>
        <w:widowControl/>
        <w:spacing w:line="360" w:lineRule="auto"/>
        <w:jc w:val="left"/>
        <w:rPr>
          <w:rFonts w:ascii="仿宋" w:hAnsi="仿宋" w:eastAsia="仿宋" w:cs="宋体"/>
          <w:color w:val="auto"/>
          <w:kern w:val="0"/>
          <w:sz w:val="24"/>
          <w:highlight w:val="none"/>
        </w:rPr>
        <w:sectPr>
          <w:pgSz w:w="11907" w:h="16840"/>
          <w:pgMar w:top="1474" w:right="1814" w:bottom="1474" w:left="1814" w:header="851" w:footer="851" w:gutter="0"/>
          <w:cols w:space="720" w:num="1"/>
        </w:sectPr>
      </w:pP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zh-CN"/>
        </w:rPr>
        <w:t>年月日</w:t>
      </w:r>
      <w:r>
        <w:rPr>
          <w:rFonts w:hint="eastAsia" w:ascii="仿宋" w:hAnsi="仿宋" w:eastAsia="仿宋"/>
          <w:color w:val="auto"/>
          <w:sz w:val="24"/>
          <w:highlight w:val="none"/>
        </w:rPr>
        <w:t>，</w:t>
      </w:r>
      <w:r>
        <w:rPr>
          <w:rFonts w:hint="eastAsia" w:ascii="仿宋" w:hAnsi="仿宋" w:eastAsia="仿宋" w:cs="宋体"/>
          <w:color w:val="auto"/>
          <w:sz w:val="24"/>
          <w:highlight w:val="none"/>
          <w:u w:val="single"/>
        </w:rPr>
        <w:t>（采购人）</w:t>
      </w:r>
      <w:r>
        <w:rPr>
          <w:rFonts w:hint="eastAsia" w:ascii="仿宋" w:hAnsi="仿宋" w:eastAsia="仿宋"/>
          <w:color w:val="auto"/>
          <w:sz w:val="24"/>
          <w:highlight w:val="none"/>
        </w:rPr>
        <w:t>以</w:t>
      </w:r>
      <w:r>
        <w:rPr>
          <w:rFonts w:ascii="仿宋" w:hAnsi="仿宋" w:eastAsia="仿宋"/>
          <w:color w:val="auto"/>
          <w:sz w:val="24"/>
          <w:highlight w:val="none"/>
          <w:u w:val="single"/>
        </w:rPr>
        <w:t xml:space="preserve">   （政府采购方式）  </w:t>
      </w:r>
      <w:r>
        <w:rPr>
          <w:rFonts w:hint="eastAsia" w:ascii="仿宋" w:hAnsi="仿宋" w:eastAsia="仿宋"/>
          <w:color w:val="auto"/>
          <w:sz w:val="24"/>
          <w:highlight w:val="none"/>
        </w:rPr>
        <w:t>对</w:t>
      </w:r>
      <w:r>
        <w:rPr>
          <w:rFonts w:hint="eastAsia" w:ascii="仿宋" w:hAnsi="仿宋" w:eastAsia="仿宋" w:cs="宋体"/>
          <w:color w:val="auto"/>
          <w:sz w:val="24"/>
          <w:highlight w:val="none"/>
          <w:u w:val="single"/>
        </w:rPr>
        <w:t xml:space="preserve">（项目名称）  </w:t>
      </w:r>
      <w:r>
        <w:rPr>
          <w:rFonts w:hint="eastAsia" w:ascii="仿宋" w:hAnsi="仿宋" w:eastAsia="仿宋"/>
          <w:color w:val="auto"/>
          <w:sz w:val="24"/>
          <w:highlight w:val="none"/>
        </w:rPr>
        <w:t>项目进行了采购。经</w:t>
      </w:r>
      <w:r>
        <w:rPr>
          <w:rFonts w:ascii="仿宋" w:hAnsi="仿宋" w:eastAsia="仿宋"/>
          <w:color w:val="auto"/>
          <w:sz w:val="24"/>
          <w:highlight w:val="none"/>
          <w:u w:val="single"/>
        </w:rPr>
        <w:t xml:space="preserve">   （相关评定主体名称）   </w:t>
      </w:r>
      <w:r>
        <w:rPr>
          <w:rFonts w:hint="eastAsia" w:ascii="仿宋" w:hAnsi="仿宋" w:eastAsia="仿宋"/>
          <w:color w:val="auto"/>
          <w:sz w:val="24"/>
          <w:highlight w:val="none"/>
        </w:rPr>
        <w:t>评定，</w:t>
      </w:r>
      <w:r>
        <w:rPr>
          <w:rFonts w:ascii="仿宋" w:hAnsi="仿宋" w:eastAsia="仿宋"/>
          <w:color w:val="auto"/>
          <w:sz w:val="24"/>
          <w:highlight w:val="none"/>
          <w:u w:val="single"/>
        </w:rPr>
        <w:t xml:space="preserve">   （中标供应商名称） </w:t>
      </w:r>
      <w:r>
        <w:rPr>
          <w:rFonts w:hint="eastAsia" w:ascii="仿宋" w:hAnsi="仿宋" w:eastAsia="仿宋"/>
          <w:color w:val="auto"/>
          <w:sz w:val="24"/>
          <w:highlight w:val="none"/>
        </w:rPr>
        <w:t>为该项目中标供应商。现于中标通知书发出之日起10个工作日内，按照采购文件确定的事项签订本合同。</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zh-CN"/>
        </w:rPr>
        <w:t>根据《中华人民共和国民法典》《中华人民共和国政府采购法》等相关法律法规之规定，按照平等、自愿、公平和诚实信用的原则，经</w:t>
      </w:r>
      <w:r>
        <w:rPr>
          <w:rFonts w:ascii="仿宋" w:hAnsi="仿宋" w:eastAsia="仿宋"/>
          <w:color w:val="auto"/>
          <w:sz w:val="24"/>
          <w:highlight w:val="none"/>
          <w:u w:val="single"/>
        </w:rPr>
        <w:t xml:space="preserve">（采购人） </w:t>
      </w:r>
      <w:r>
        <w:rPr>
          <w:rFonts w:ascii="仿宋" w:hAnsi="仿宋" w:eastAsia="仿宋"/>
          <w:color w:val="auto"/>
          <w:sz w:val="24"/>
          <w:highlight w:val="none"/>
          <w:lang w:val="zh-CN"/>
        </w:rPr>
        <w:t>(以下简称：甲方)和</w:t>
      </w:r>
      <w:r>
        <w:rPr>
          <w:rFonts w:ascii="仿宋" w:hAnsi="仿宋" w:eastAsia="仿宋"/>
          <w:color w:val="auto"/>
          <w:sz w:val="24"/>
          <w:highlight w:val="none"/>
          <w:u w:val="single"/>
        </w:rPr>
        <w:t xml:space="preserve">   （中标供应商名称）   </w:t>
      </w:r>
      <w:r>
        <w:rPr>
          <w:rFonts w:ascii="仿宋" w:hAnsi="仿宋" w:eastAsia="仿宋"/>
          <w:color w:val="auto"/>
          <w:sz w:val="24"/>
          <w:highlight w:val="none"/>
          <w:lang w:val="zh-CN"/>
        </w:rPr>
        <w:t>(以下简称：乙方)协商一致，约定以下合同</w:t>
      </w:r>
      <w:r>
        <w:rPr>
          <w:rFonts w:hint="eastAsia" w:ascii="仿宋" w:hAnsi="仿宋" w:eastAsia="仿宋"/>
          <w:color w:val="auto"/>
          <w:sz w:val="24"/>
          <w:highlight w:val="none"/>
        </w:rPr>
        <w:t>条款，以兹共同遵守、全面履行。</w:t>
      </w:r>
    </w:p>
    <w:p>
      <w:pPr>
        <w:spacing w:line="360" w:lineRule="auto"/>
        <w:ind w:firstLine="482" w:firstLineChars="200"/>
        <w:outlineLvl w:val="0"/>
        <w:rPr>
          <w:rFonts w:ascii="仿宋" w:hAnsi="仿宋" w:eastAsia="仿宋"/>
          <w:color w:val="auto"/>
          <w:sz w:val="24"/>
          <w:highlight w:val="none"/>
        </w:rPr>
      </w:pPr>
      <w:bookmarkStart w:id="441" w:name="_Toc22967"/>
      <w:bookmarkStart w:id="442" w:name="_Toc15367"/>
      <w:bookmarkStart w:id="443" w:name="_Toc28855"/>
      <w:bookmarkStart w:id="444" w:name="_Toc19273"/>
      <w:bookmarkStart w:id="445" w:name="_Toc20421"/>
      <w:r>
        <w:rPr>
          <w:rFonts w:ascii="仿宋" w:hAnsi="仿宋" w:eastAsia="仿宋"/>
          <w:b/>
          <w:color w:val="auto"/>
          <w:sz w:val="24"/>
          <w:highlight w:val="none"/>
        </w:rPr>
        <w:t xml:space="preserve">1.1 </w:t>
      </w:r>
      <w:r>
        <w:rPr>
          <w:rFonts w:hint="eastAsia" w:ascii="仿宋" w:hAnsi="仿宋" w:eastAsia="仿宋"/>
          <w:b/>
          <w:color w:val="auto"/>
          <w:sz w:val="24"/>
          <w:highlight w:val="none"/>
        </w:rPr>
        <w:t>合同组成部分</w:t>
      </w:r>
      <w:bookmarkEnd w:id="441"/>
      <w:bookmarkEnd w:id="442"/>
      <w:bookmarkEnd w:id="443"/>
      <w:bookmarkEnd w:id="444"/>
      <w:bookmarkEnd w:id="445"/>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1.1.1 </w:t>
      </w:r>
      <w:r>
        <w:rPr>
          <w:rFonts w:hint="eastAsia" w:ascii="仿宋" w:hAnsi="仿宋" w:eastAsia="仿宋"/>
          <w:color w:val="auto"/>
          <w:sz w:val="24"/>
          <w:highlight w:val="none"/>
        </w:rPr>
        <w:t>本合同及其补充合同、变更协议；</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1.1.2 </w:t>
      </w:r>
      <w:r>
        <w:rPr>
          <w:rFonts w:hint="eastAsia" w:ascii="仿宋" w:hAnsi="仿宋" w:eastAsia="仿宋"/>
          <w:color w:val="auto"/>
          <w:sz w:val="24"/>
          <w:highlight w:val="none"/>
        </w:rPr>
        <w:t>中标通知书；</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1.1.3 </w:t>
      </w:r>
      <w:r>
        <w:rPr>
          <w:rFonts w:hint="eastAsia" w:ascii="仿宋" w:hAnsi="仿宋" w:eastAsia="仿宋"/>
          <w:color w:val="auto"/>
          <w:sz w:val="24"/>
          <w:highlight w:val="none"/>
        </w:rPr>
        <w:t>投标文件（含澄清或者说明文件）；</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1.1.4 </w:t>
      </w:r>
      <w:r>
        <w:rPr>
          <w:rFonts w:hint="eastAsia" w:ascii="仿宋" w:hAnsi="仿宋" w:eastAsia="仿宋"/>
          <w:color w:val="auto"/>
          <w:sz w:val="24"/>
          <w:highlight w:val="none"/>
        </w:rPr>
        <w:t>招标文件（含澄清或者修改文件）；</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1.1.5 </w:t>
      </w:r>
      <w:r>
        <w:rPr>
          <w:rFonts w:hint="eastAsia" w:ascii="仿宋" w:hAnsi="仿宋" w:eastAsia="仿宋"/>
          <w:color w:val="auto"/>
          <w:sz w:val="24"/>
          <w:highlight w:val="none"/>
        </w:rPr>
        <w:t>其他相关采购文件。</w:t>
      </w:r>
    </w:p>
    <w:p>
      <w:pPr>
        <w:spacing w:line="360" w:lineRule="auto"/>
        <w:ind w:firstLine="482" w:firstLineChars="200"/>
        <w:outlineLvl w:val="0"/>
        <w:rPr>
          <w:rFonts w:ascii="仿宋" w:hAnsi="仿宋" w:eastAsia="仿宋"/>
          <w:b/>
          <w:color w:val="auto"/>
          <w:sz w:val="24"/>
          <w:highlight w:val="none"/>
        </w:rPr>
      </w:pPr>
      <w:bookmarkStart w:id="446" w:name="_Toc22185"/>
      <w:bookmarkStart w:id="447" w:name="_Toc6773"/>
      <w:bookmarkStart w:id="448" w:name="_Toc2918"/>
      <w:bookmarkStart w:id="449" w:name="_Toc18585"/>
      <w:bookmarkStart w:id="450" w:name="_Toc6311"/>
      <w:r>
        <w:rPr>
          <w:rFonts w:ascii="仿宋" w:hAnsi="仿宋" w:eastAsia="仿宋"/>
          <w:b/>
          <w:color w:val="auto"/>
          <w:sz w:val="24"/>
          <w:highlight w:val="none"/>
        </w:rPr>
        <w:t xml:space="preserve">1.2 </w:t>
      </w:r>
      <w:r>
        <w:rPr>
          <w:rFonts w:hint="eastAsia" w:ascii="仿宋" w:hAnsi="仿宋" w:eastAsia="仿宋"/>
          <w:b/>
          <w:color w:val="auto"/>
          <w:sz w:val="24"/>
          <w:highlight w:val="none"/>
        </w:rPr>
        <w:t>标的</w:t>
      </w:r>
      <w:bookmarkEnd w:id="446"/>
      <w:bookmarkEnd w:id="447"/>
      <w:bookmarkEnd w:id="448"/>
      <w:bookmarkEnd w:id="449"/>
      <w:bookmarkEnd w:id="450"/>
    </w:p>
    <w:p>
      <w:pPr>
        <w:spacing w:line="360" w:lineRule="auto"/>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1.2.1 </w:t>
      </w:r>
      <w:r>
        <w:rPr>
          <w:rFonts w:hint="eastAsia" w:ascii="仿宋" w:hAnsi="仿宋" w:eastAsia="仿宋"/>
          <w:color w:val="auto"/>
          <w:sz w:val="24"/>
          <w:highlight w:val="none"/>
        </w:rPr>
        <w:t>标的</w:t>
      </w:r>
      <w:r>
        <w:rPr>
          <w:rFonts w:ascii="仿宋" w:hAnsi="仿宋" w:eastAsia="仿宋"/>
          <w:color w:val="auto"/>
          <w:sz w:val="24"/>
          <w:highlight w:val="none"/>
        </w:rPr>
        <w:t>名称：</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1.2.2 </w:t>
      </w:r>
      <w:r>
        <w:rPr>
          <w:rFonts w:hint="eastAsia" w:ascii="仿宋" w:hAnsi="仿宋" w:eastAsia="仿宋"/>
          <w:color w:val="auto"/>
          <w:sz w:val="24"/>
          <w:highlight w:val="none"/>
        </w:rPr>
        <w:t>标的</w:t>
      </w:r>
      <w:r>
        <w:rPr>
          <w:rFonts w:ascii="仿宋" w:hAnsi="仿宋" w:eastAsia="仿宋"/>
          <w:color w:val="auto"/>
          <w:sz w:val="24"/>
          <w:highlight w:val="none"/>
        </w:rPr>
        <w:t>数量：</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1.2.3 </w:t>
      </w:r>
      <w:r>
        <w:rPr>
          <w:rFonts w:hint="eastAsia" w:ascii="仿宋" w:hAnsi="仿宋" w:eastAsia="仿宋"/>
          <w:color w:val="auto"/>
          <w:sz w:val="24"/>
          <w:highlight w:val="none"/>
        </w:rPr>
        <w:t>标的质量：</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pacing w:line="360" w:lineRule="auto"/>
        <w:ind w:firstLine="482" w:firstLineChars="200"/>
        <w:outlineLvl w:val="0"/>
        <w:rPr>
          <w:rFonts w:ascii="仿宋" w:hAnsi="仿宋" w:eastAsia="仿宋"/>
          <w:b/>
          <w:color w:val="auto"/>
          <w:sz w:val="24"/>
          <w:highlight w:val="none"/>
        </w:rPr>
      </w:pPr>
      <w:bookmarkStart w:id="451" w:name="_Toc13918"/>
      <w:bookmarkStart w:id="452" w:name="_Toc5635"/>
      <w:bookmarkStart w:id="453" w:name="_Toc4929"/>
      <w:bookmarkStart w:id="454" w:name="_Toc1386"/>
      <w:bookmarkStart w:id="455" w:name="_Toc21124"/>
      <w:r>
        <w:rPr>
          <w:rFonts w:ascii="仿宋" w:hAnsi="仿宋" w:eastAsia="仿宋"/>
          <w:b/>
          <w:color w:val="auto"/>
          <w:sz w:val="24"/>
          <w:highlight w:val="none"/>
        </w:rPr>
        <w:t>1.3 价款</w:t>
      </w:r>
      <w:bookmarkEnd w:id="451"/>
      <w:bookmarkEnd w:id="452"/>
      <w:bookmarkEnd w:id="453"/>
      <w:bookmarkEnd w:id="454"/>
      <w:bookmarkEnd w:id="455"/>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本合同总价为</w:t>
      </w:r>
      <w:r>
        <w:rPr>
          <w:rFonts w:hint="eastAsia" w:ascii="仿宋" w:hAnsi="仿宋" w:eastAsia="仿宋"/>
          <w:color w:val="auto"/>
          <w:sz w:val="24"/>
          <w:highlight w:val="none"/>
        </w:rPr>
        <w:t>：￥</w:t>
      </w:r>
      <w:r>
        <w:rPr>
          <w:rFonts w:ascii="仿宋" w:hAnsi="仿宋" w:eastAsia="仿宋"/>
          <w:color w:val="auto"/>
          <w:sz w:val="24"/>
          <w:highlight w:val="none"/>
        </w:rPr>
        <w:t>元</w:t>
      </w:r>
      <w:r>
        <w:rPr>
          <w:rFonts w:hint="eastAsia" w:ascii="仿宋" w:hAnsi="仿宋" w:eastAsia="仿宋"/>
          <w:color w:val="auto"/>
          <w:sz w:val="24"/>
          <w:highlight w:val="none"/>
        </w:rPr>
        <w:t>（大写：元人民币）</w:t>
      </w:r>
      <w:r>
        <w:rPr>
          <w:rFonts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u w:val="single"/>
        </w:rPr>
      </w:pPr>
      <w:r>
        <w:rPr>
          <w:rFonts w:ascii="仿宋" w:hAnsi="仿宋" w:eastAsia="仿宋"/>
          <w:color w:val="auto"/>
          <w:sz w:val="24"/>
          <w:highlight w:val="none"/>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7"/>
              <w:spacing w:before="0" w:beforeAutospacing="0" w:after="0" w:afterAutospacing="0" w:line="360" w:lineRule="auto"/>
              <w:ind w:left="0" w:right="0"/>
              <w:jc w:val="center"/>
              <w:rPr>
                <w:rFonts w:hint="default" w:ascii="仿宋" w:hAnsi="仿宋" w:eastAsia="仿宋" w:cs="Times New Roman"/>
                <w:color w:val="auto"/>
                <w:sz w:val="24"/>
                <w:szCs w:val="24"/>
                <w:highlight w:val="none"/>
              </w:rPr>
            </w:pPr>
            <w:r>
              <w:rPr>
                <w:rFonts w:hint="default" w:ascii="仿宋" w:hAnsi="仿宋" w:eastAsia="仿宋" w:cs="Times New Roman"/>
                <w:color w:val="auto"/>
                <w:sz w:val="24"/>
                <w:szCs w:val="24"/>
                <w:highlight w:val="none"/>
              </w:rPr>
              <w:t>序号</w:t>
            </w:r>
          </w:p>
        </w:tc>
        <w:tc>
          <w:tcPr>
            <w:tcW w:w="3402" w:type="dxa"/>
            <w:vAlign w:val="center"/>
          </w:tcPr>
          <w:p>
            <w:pPr>
              <w:pStyle w:val="107"/>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分项名称</w:t>
            </w:r>
          </w:p>
        </w:tc>
        <w:tc>
          <w:tcPr>
            <w:tcW w:w="2552" w:type="dxa"/>
            <w:vAlign w:val="center"/>
          </w:tcPr>
          <w:p>
            <w:pPr>
              <w:pStyle w:val="107"/>
              <w:spacing w:before="0" w:beforeAutospacing="0" w:after="0" w:afterAutospacing="0" w:line="360" w:lineRule="auto"/>
              <w:ind w:left="0" w:right="0"/>
              <w:jc w:val="center"/>
              <w:rPr>
                <w:rFonts w:hint="default" w:ascii="仿宋" w:hAnsi="仿宋" w:eastAsia="仿宋" w:cs="Times New Roman"/>
                <w:color w:val="auto"/>
                <w:sz w:val="24"/>
                <w:szCs w:val="24"/>
                <w:highlight w:val="none"/>
              </w:rPr>
            </w:pPr>
            <w:r>
              <w:rPr>
                <w:rFonts w:hint="default" w:ascii="仿宋" w:hAnsi="仿宋" w:eastAsia="仿宋" w:cs="Times New Roman"/>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7"/>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p>
        </w:tc>
        <w:tc>
          <w:tcPr>
            <w:tcW w:w="3402" w:type="dxa"/>
            <w:vAlign w:val="center"/>
          </w:tcPr>
          <w:p>
            <w:pPr>
              <w:pStyle w:val="107"/>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p>
        </w:tc>
        <w:tc>
          <w:tcPr>
            <w:tcW w:w="2552" w:type="dxa"/>
            <w:vAlign w:val="center"/>
          </w:tcPr>
          <w:p>
            <w:pPr>
              <w:pStyle w:val="107"/>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7"/>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p>
        </w:tc>
        <w:tc>
          <w:tcPr>
            <w:tcW w:w="3402" w:type="dxa"/>
            <w:vAlign w:val="center"/>
          </w:tcPr>
          <w:p>
            <w:pPr>
              <w:pStyle w:val="107"/>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p>
        </w:tc>
        <w:tc>
          <w:tcPr>
            <w:tcW w:w="2552" w:type="dxa"/>
            <w:vAlign w:val="center"/>
          </w:tcPr>
          <w:p>
            <w:pPr>
              <w:pStyle w:val="107"/>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7"/>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p>
        </w:tc>
        <w:tc>
          <w:tcPr>
            <w:tcW w:w="3402" w:type="dxa"/>
            <w:vAlign w:val="center"/>
          </w:tcPr>
          <w:p>
            <w:pPr>
              <w:pStyle w:val="107"/>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p>
        </w:tc>
        <w:tc>
          <w:tcPr>
            <w:tcW w:w="2552" w:type="dxa"/>
            <w:vAlign w:val="center"/>
          </w:tcPr>
          <w:p>
            <w:pPr>
              <w:pStyle w:val="107"/>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7"/>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p>
        </w:tc>
        <w:tc>
          <w:tcPr>
            <w:tcW w:w="3402" w:type="dxa"/>
            <w:vAlign w:val="center"/>
          </w:tcPr>
          <w:p>
            <w:pPr>
              <w:pStyle w:val="107"/>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p>
        </w:tc>
        <w:tc>
          <w:tcPr>
            <w:tcW w:w="2552" w:type="dxa"/>
            <w:vAlign w:val="center"/>
          </w:tcPr>
          <w:p>
            <w:pPr>
              <w:pStyle w:val="107"/>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07"/>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总价</w:t>
            </w:r>
          </w:p>
        </w:tc>
        <w:tc>
          <w:tcPr>
            <w:tcW w:w="2552" w:type="dxa"/>
            <w:vAlign w:val="center"/>
          </w:tcPr>
          <w:p>
            <w:pPr>
              <w:pStyle w:val="107"/>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p>
        </w:tc>
      </w:tr>
    </w:tbl>
    <w:p>
      <w:pPr>
        <w:spacing w:line="360" w:lineRule="auto"/>
        <w:ind w:firstLine="482" w:firstLineChars="200"/>
        <w:outlineLvl w:val="0"/>
        <w:rPr>
          <w:rFonts w:ascii="仿宋" w:hAnsi="仿宋" w:eastAsia="仿宋"/>
          <w:b/>
          <w:color w:val="auto"/>
          <w:sz w:val="24"/>
          <w:highlight w:val="none"/>
        </w:rPr>
      </w:pPr>
      <w:bookmarkStart w:id="456" w:name="_Toc26916"/>
      <w:bookmarkStart w:id="457" w:name="_Toc3654"/>
      <w:bookmarkStart w:id="458" w:name="_Toc30506"/>
      <w:bookmarkStart w:id="459" w:name="_Toc30158"/>
      <w:bookmarkStart w:id="460" w:name="_Toc14993"/>
      <w:r>
        <w:rPr>
          <w:rFonts w:ascii="仿宋" w:hAnsi="仿宋" w:eastAsia="仿宋"/>
          <w:b/>
          <w:color w:val="auto"/>
          <w:sz w:val="24"/>
          <w:highlight w:val="none"/>
        </w:rPr>
        <w:t>1.4 付款方式和发票开具方式</w:t>
      </w:r>
      <w:bookmarkEnd w:id="456"/>
      <w:bookmarkEnd w:id="457"/>
      <w:bookmarkEnd w:id="458"/>
      <w:bookmarkEnd w:id="459"/>
      <w:bookmarkEnd w:id="460"/>
    </w:p>
    <w:p>
      <w:pPr>
        <w:pStyle w:val="619"/>
        <w:spacing w:before="0" w:beforeAutospacing="0" w:after="0" w:afterAutospacing="0" w:line="360" w:lineRule="auto"/>
        <w:ind w:firstLine="480"/>
        <w:rPr>
          <w:rFonts w:ascii="仿宋" w:hAnsi="仿宋" w:eastAsia="仿宋" w:cs="Times New Roman"/>
          <w:color w:val="auto"/>
          <w:highlight w:val="none"/>
        </w:rPr>
      </w:pPr>
      <w:r>
        <w:rPr>
          <w:rFonts w:ascii="仿宋" w:hAnsi="仿宋" w:eastAsia="仿宋" w:cs="Times New Roman"/>
          <w:color w:val="auto"/>
          <w:highlight w:val="none"/>
        </w:rPr>
        <w:t>1.4.1</w:t>
      </w:r>
      <w:r>
        <w:rPr>
          <w:rFonts w:hint="eastAsia" w:ascii="仿宋" w:hAnsi="仿宋" w:eastAsia="仿宋" w:cs="Times New Roman"/>
          <w:color w:val="auto"/>
          <w:highlight w:val="none"/>
        </w:rPr>
        <w:t>甲方应严格履行合同，及时组织验收，验收合格后及时将合同款支付完毕。对于满足合同约定支付条件的，甲方自收到发票后</w:t>
      </w:r>
      <w:r>
        <w:rPr>
          <w:rFonts w:ascii="仿宋" w:hAnsi="仿宋" w:eastAsia="仿宋" w:cs="Times New Roman"/>
          <w:color w:val="auto"/>
          <w:highlight w:val="none"/>
        </w:rPr>
        <w:t>5个工作日内将资金支付到合同约定的乙方账户，有条件的甲方可以即时支付。甲方不得以机构变动、人员更替、政策调整、单位放假等为由延迟付款。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1.4.2 </w:t>
      </w:r>
      <w:r>
        <w:rPr>
          <w:rFonts w:hint="eastAsia" w:ascii="仿宋" w:hAnsi="仿宋" w:eastAsia="仿宋"/>
          <w:color w:val="auto"/>
          <w:sz w:val="24"/>
          <w:highlight w:val="none"/>
        </w:rPr>
        <w:t>合同预付款比例为不低于合同金额的</w:t>
      </w:r>
      <w:r>
        <w:rPr>
          <w:rFonts w:ascii="仿宋" w:hAnsi="仿宋" w:eastAsia="仿宋"/>
          <w:color w:val="auto"/>
          <w:sz w:val="24"/>
          <w:highlight w:val="none"/>
        </w:rPr>
        <w:t>40％；项目分年安排预算的，每年预付款比例为</w:t>
      </w:r>
      <w:r>
        <w:rPr>
          <w:rFonts w:hint="eastAsia" w:ascii="仿宋" w:hAnsi="仿宋" w:eastAsia="仿宋"/>
          <w:color w:val="auto"/>
          <w:sz w:val="24"/>
          <w:highlight w:val="none"/>
        </w:rPr>
        <w:t>不低于</w:t>
      </w:r>
      <w:r>
        <w:rPr>
          <w:rFonts w:ascii="仿宋" w:hAnsi="仿宋" w:eastAsia="仿宋"/>
          <w:color w:val="auto"/>
          <w:sz w:val="24"/>
          <w:highlight w:val="none"/>
        </w:rPr>
        <w:t>项目年度计划支付资金额的40％；采购项目实施以人工投入为主的，预付款比例为</w:t>
      </w:r>
      <w:r>
        <w:rPr>
          <w:rFonts w:hint="eastAsia" w:ascii="仿宋" w:hAnsi="仿宋" w:eastAsia="仿宋"/>
          <w:color w:val="auto"/>
          <w:sz w:val="24"/>
          <w:highlight w:val="none"/>
        </w:rPr>
        <w:t>不低于</w:t>
      </w:r>
      <w:r>
        <w:rPr>
          <w:rFonts w:ascii="仿宋" w:hAnsi="仿宋" w:eastAsia="仿宋"/>
          <w:color w:val="auto"/>
          <w:sz w:val="24"/>
          <w:highlight w:val="none"/>
        </w:rPr>
        <w:t>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仿宋" w:hAnsi="仿宋" w:eastAsia="仿宋"/>
          <w:color w:val="auto"/>
          <w:sz w:val="24"/>
          <w:highlight w:val="none"/>
        </w:rPr>
        <w:t>5</w:t>
      </w:r>
      <w:r>
        <w:rPr>
          <w:rFonts w:ascii="仿宋" w:hAnsi="仿宋" w:eastAsia="仿宋"/>
          <w:color w:val="auto"/>
          <w:sz w:val="24"/>
          <w:highlight w:val="none"/>
        </w:rPr>
        <w:t>个工作日内支付。</w:t>
      </w:r>
      <w:r>
        <w:rPr>
          <w:rFonts w:hint="eastAsia" w:ascii="仿宋" w:hAnsi="仿宋" w:eastAsia="仿宋"/>
          <w:color w:val="auto"/>
          <w:sz w:val="24"/>
          <w:highlight w:val="none"/>
        </w:rPr>
        <w:t>政府采购工程以及与工程建设有关的货物、服务，采用招标方式采购的，预付款从其相关规定。乙方可登录政采云前台大厅选择金融服务</w:t>
      </w:r>
      <w:r>
        <w:rPr>
          <w:rFonts w:ascii="仿宋" w:hAnsi="仿宋" w:eastAsia="仿宋"/>
          <w:color w:val="auto"/>
          <w:sz w:val="24"/>
          <w:highlight w:val="none"/>
        </w:rPr>
        <w:t xml:space="preserve"> - </w:t>
      </w:r>
      <w:r>
        <w:rPr>
          <w:rFonts w:hint="eastAsia" w:ascii="仿宋" w:hAnsi="仿宋" w:eastAsia="仿宋"/>
          <w:color w:val="auto"/>
          <w:sz w:val="24"/>
          <w:highlight w:val="none"/>
        </w:rPr>
        <w:t>【保函保险服务】出具预付款保函，具体步骤：选择产品—填写供应商信息—选择中标项目—确认信息—等待保险</w:t>
      </w:r>
      <w:r>
        <w:rPr>
          <w:rFonts w:ascii="仿宋" w:hAnsi="仿宋" w:eastAsia="仿宋"/>
          <w:color w:val="auto"/>
          <w:sz w:val="24"/>
          <w:highlight w:val="none"/>
        </w:rPr>
        <w:t>/保函受理—确认保单—支付保费—成功出单。政</w:t>
      </w:r>
      <w:r>
        <w:rPr>
          <w:rFonts w:hint="eastAsia" w:ascii="仿宋" w:hAnsi="仿宋" w:eastAsia="仿宋"/>
          <w:color w:val="auto"/>
          <w:sz w:val="24"/>
          <w:highlight w:val="none"/>
        </w:rPr>
        <w:t>采云金融专线</w:t>
      </w:r>
      <w:r>
        <w:rPr>
          <w:rFonts w:ascii="仿宋" w:hAnsi="仿宋" w:eastAsia="仿宋"/>
          <w:color w:val="auto"/>
          <w:sz w:val="24"/>
          <w:highlight w:val="none"/>
        </w:rPr>
        <w:t>400-903-9583。</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1.4.3</w:t>
      </w:r>
      <w:r>
        <w:rPr>
          <w:rFonts w:hint="eastAsia" w:ascii="仿宋" w:hAnsi="仿宋" w:eastAsia="仿宋"/>
          <w:color w:val="auto"/>
          <w:sz w:val="24"/>
          <w:highlight w:val="none"/>
        </w:rPr>
        <w:t>甲方迟延支付乙方款项的，向乙方支付逾期利息。双方可以在合同专用条款中约定逾期利率，约定利率不得低于合同订立时</w:t>
      </w:r>
      <w:r>
        <w:rPr>
          <w:rFonts w:ascii="仿宋" w:hAnsi="仿宋" w:eastAsia="仿宋"/>
          <w:color w:val="auto"/>
          <w:sz w:val="24"/>
          <w:highlight w:val="none"/>
        </w:rPr>
        <w:t>1年</w:t>
      </w:r>
      <w:r>
        <w:rPr>
          <w:rFonts w:hint="eastAsia" w:ascii="仿宋" w:hAnsi="仿宋" w:eastAsia="仿宋"/>
          <w:color w:val="auto"/>
          <w:sz w:val="24"/>
          <w:highlight w:val="none"/>
        </w:rPr>
        <w:t>期贷款市场报价利率；未作约定的，按照每日利率万分之五支付逾期利息。</w:t>
      </w:r>
    </w:p>
    <w:p>
      <w:pPr>
        <w:spacing w:line="360" w:lineRule="auto"/>
        <w:ind w:firstLine="480" w:firstLineChars="200"/>
        <w:outlineLvl w:val="0"/>
        <w:rPr>
          <w:rFonts w:ascii="仿宋" w:hAnsi="仿宋" w:eastAsia="仿宋"/>
          <w:color w:val="auto"/>
          <w:sz w:val="24"/>
          <w:highlight w:val="none"/>
        </w:rPr>
      </w:pPr>
      <w:r>
        <w:rPr>
          <w:rFonts w:ascii="仿宋" w:hAnsi="仿宋" w:eastAsia="仿宋"/>
          <w:color w:val="auto"/>
          <w:sz w:val="24"/>
          <w:highlight w:val="none"/>
        </w:rPr>
        <w:t>1.4.4资金支付的方式、时间和条件详见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360" w:lineRule="auto"/>
        <w:ind w:firstLine="480" w:firstLineChars="200"/>
        <w:outlineLvl w:val="0"/>
        <w:rPr>
          <w:rFonts w:ascii="仿宋" w:hAnsi="仿宋" w:eastAsia="仿宋"/>
          <w:color w:val="auto"/>
          <w:sz w:val="24"/>
          <w:highlight w:val="none"/>
        </w:rPr>
      </w:pPr>
      <w:r>
        <w:rPr>
          <w:rFonts w:ascii="仿宋" w:hAnsi="仿宋" w:eastAsia="仿宋"/>
          <w:color w:val="auto"/>
          <w:sz w:val="24"/>
          <w:highlight w:val="none"/>
        </w:rPr>
        <w:t>1.4.5</w:t>
      </w:r>
      <w:r>
        <w:rPr>
          <w:rFonts w:hint="eastAsia" w:ascii="仿宋" w:hAnsi="仿宋" w:eastAsia="仿宋"/>
          <w:color w:val="auto"/>
          <w:sz w:val="24"/>
          <w:highlight w:val="none"/>
        </w:rPr>
        <w:t>乙方</w:t>
      </w:r>
      <w:r>
        <w:rPr>
          <w:rFonts w:ascii="仿宋" w:hAnsi="仿宋" w:eastAsia="仿宋"/>
          <w:color w:val="auto"/>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auto"/>
          <w:sz w:val="24"/>
          <w:highlight w:val="none"/>
        </w:rPr>
        <w:t>杭财采监〔</w:t>
      </w:r>
      <w:r>
        <w:rPr>
          <w:rFonts w:ascii="仿宋" w:hAnsi="仿宋" w:eastAsia="仿宋"/>
          <w:color w:val="auto"/>
          <w:sz w:val="24"/>
          <w:highlight w:val="none"/>
        </w:rPr>
        <w:t>2021〕17号）。</w:t>
      </w:r>
    </w:p>
    <w:p>
      <w:pPr>
        <w:spacing w:line="360" w:lineRule="auto"/>
        <w:ind w:firstLine="482" w:firstLineChars="200"/>
        <w:outlineLvl w:val="0"/>
        <w:rPr>
          <w:rFonts w:ascii="仿宋" w:hAnsi="仿宋" w:eastAsia="仿宋"/>
          <w:b/>
          <w:color w:val="auto"/>
          <w:sz w:val="24"/>
          <w:highlight w:val="none"/>
        </w:rPr>
      </w:pPr>
      <w:bookmarkStart w:id="461" w:name="_Toc3625"/>
      <w:bookmarkStart w:id="462" w:name="_Toc11108"/>
      <w:bookmarkStart w:id="463" w:name="_Toc4760"/>
      <w:bookmarkStart w:id="464" w:name="_Toc31421"/>
      <w:bookmarkStart w:id="465" w:name="_Toc8772"/>
      <w:r>
        <w:rPr>
          <w:rFonts w:ascii="仿宋" w:hAnsi="仿宋" w:eastAsia="仿宋"/>
          <w:b/>
          <w:color w:val="auto"/>
          <w:sz w:val="24"/>
          <w:highlight w:val="none"/>
        </w:rPr>
        <w:t>1.5 履行期限</w:t>
      </w:r>
      <w:r>
        <w:rPr>
          <w:rFonts w:hint="eastAsia" w:ascii="仿宋" w:hAnsi="仿宋" w:eastAsia="仿宋"/>
          <w:b/>
          <w:color w:val="auto"/>
          <w:sz w:val="24"/>
          <w:highlight w:val="none"/>
        </w:rPr>
        <w:t>、地点和方式</w:t>
      </w:r>
      <w:bookmarkEnd w:id="461"/>
      <w:bookmarkEnd w:id="462"/>
      <w:bookmarkEnd w:id="463"/>
      <w:bookmarkEnd w:id="464"/>
      <w:bookmarkEnd w:id="465"/>
    </w:p>
    <w:p>
      <w:pPr>
        <w:spacing w:line="360" w:lineRule="auto"/>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1.5.1 </w:t>
      </w:r>
      <w:r>
        <w:rPr>
          <w:rFonts w:hint="eastAsia" w:ascii="仿宋" w:hAnsi="仿宋" w:eastAsia="仿宋"/>
          <w:color w:val="auto"/>
          <w:sz w:val="24"/>
          <w:highlight w:val="none"/>
        </w:rPr>
        <w:t>履行期限</w:t>
      </w:r>
      <w:r>
        <w:rPr>
          <w:rFonts w:ascii="仿宋" w:hAnsi="仿宋" w:eastAsia="仿宋"/>
          <w:color w:val="auto"/>
          <w:sz w:val="24"/>
          <w:highlight w:val="none"/>
        </w:rPr>
        <w:t>：</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1.5.2 </w:t>
      </w:r>
      <w:r>
        <w:rPr>
          <w:rFonts w:hint="eastAsia" w:ascii="仿宋" w:hAnsi="仿宋" w:eastAsia="仿宋"/>
          <w:color w:val="auto"/>
          <w:sz w:val="24"/>
          <w:highlight w:val="none"/>
        </w:rPr>
        <w:t>履行地点</w:t>
      </w:r>
      <w:r>
        <w:rPr>
          <w:rFonts w:ascii="仿宋" w:hAnsi="仿宋" w:eastAsia="仿宋"/>
          <w:color w:val="auto"/>
          <w:sz w:val="24"/>
          <w:highlight w:val="none"/>
        </w:rPr>
        <w:t>：</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1.5.3 </w:t>
      </w:r>
      <w:r>
        <w:rPr>
          <w:rFonts w:hint="eastAsia" w:ascii="仿宋" w:hAnsi="仿宋" w:eastAsia="仿宋"/>
          <w:color w:val="auto"/>
          <w:sz w:val="24"/>
          <w:highlight w:val="none"/>
        </w:rPr>
        <w:t>履行方式：</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360" w:lineRule="auto"/>
        <w:ind w:firstLine="482" w:firstLineChars="200"/>
        <w:outlineLvl w:val="0"/>
        <w:rPr>
          <w:rFonts w:ascii="仿宋" w:hAnsi="仿宋" w:eastAsia="仿宋"/>
          <w:color w:val="auto"/>
          <w:sz w:val="24"/>
          <w:highlight w:val="none"/>
          <w:u w:val="single"/>
        </w:rPr>
      </w:pPr>
      <w:bookmarkStart w:id="466" w:name="_Toc8586"/>
      <w:bookmarkStart w:id="467" w:name="_Toc5698"/>
      <w:bookmarkStart w:id="468" w:name="_Toc2375"/>
      <w:bookmarkStart w:id="469" w:name="_Toc3079"/>
      <w:bookmarkStart w:id="470" w:name="_Toc24662"/>
      <w:r>
        <w:rPr>
          <w:rFonts w:ascii="仿宋" w:hAnsi="仿宋" w:eastAsia="仿宋"/>
          <w:b/>
          <w:color w:val="auto"/>
          <w:sz w:val="24"/>
          <w:highlight w:val="none"/>
        </w:rPr>
        <w:t xml:space="preserve">1.6 </w:t>
      </w:r>
      <w:r>
        <w:rPr>
          <w:rFonts w:hint="eastAsia" w:ascii="仿宋" w:hAnsi="仿宋" w:eastAsia="仿宋"/>
          <w:b/>
          <w:color w:val="auto"/>
          <w:sz w:val="24"/>
          <w:highlight w:val="none"/>
        </w:rPr>
        <w:t>违约责任</w:t>
      </w:r>
      <w:bookmarkEnd w:id="466"/>
      <w:bookmarkEnd w:id="467"/>
      <w:bookmarkEnd w:id="468"/>
      <w:bookmarkEnd w:id="469"/>
      <w:bookmarkEnd w:id="470"/>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1.6.1 除不可抗力外，如果乙方没有按照本合同约定的期限</w:t>
      </w:r>
      <w:r>
        <w:rPr>
          <w:rFonts w:hint="eastAsia" w:ascii="仿宋" w:hAnsi="仿宋" w:eastAsia="仿宋"/>
          <w:color w:val="auto"/>
          <w:sz w:val="24"/>
          <w:highlight w:val="none"/>
        </w:rPr>
        <w:t>、</w:t>
      </w:r>
      <w:r>
        <w:rPr>
          <w:rFonts w:ascii="仿宋" w:hAnsi="仿宋" w:eastAsia="仿宋"/>
          <w:color w:val="auto"/>
          <w:sz w:val="24"/>
          <w:highlight w:val="none"/>
        </w:rPr>
        <w:t>地点和方式</w:t>
      </w:r>
      <w:r>
        <w:rPr>
          <w:rFonts w:hint="eastAsia" w:ascii="仿宋" w:hAnsi="仿宋" w:eastAsia="仿宋"/>
          <w:color w:val="auto"/>
          <w:sz w:val="24"/>
          <w:highlight w:val="none"/>
        </w:rPr>
        <w:t>履行</w:t>
      </w:r>
      <w:r>
        <w:rPr>
          <w:rFonts w:ascii="仿宋" w:hAnsi="仿宋" w:eastAsia="仿宋"/>
          <w:color w:val="auto"/>
          <w:sz w:val="24"/>
          <w:highlight w:val="none"/>
        </w:rPr>
        <w:t>，那么甲方可要求乙方支付违约金</w:t>
      </w:r>
      <w:r>
        <w:rPr>
          <w:rFonts w:hint="eastAsia" w:ascii="仿宋" w:hAnsi="仿宋" w:eastAsia="仿宋"/>
          <w:color w:val="auto"/>
          <w:sz w:val="24"/>
          <w:highlight w:val="none"/>
        </w:rPr>
        <w:t>，</w:t>
      </w:r>
      <w:r>
        <w:rPr>
          <w:rFonts w:ascii="仿宋" w:hAnsi="仿宋" w:eastAsia="仿宋"/>
          <w:color w:val="auto"/>
          <w:sz w:val="24"/>
          <w:highlight w:val="none"/>
        </w:rPr>
        <w:t>违约金按每迟延</w:t>
      </w:r>
      <w:r>
        <w:rPr>
          <w:rFonts w:hint="eastAsia" w:ascii="仿宋" w:hAnsi="仿宋" w:eastAsia="仿宋"/>
          <w:color w:val="auto"/>
          <w:sz w:val="24"/>
          <w:highlight w:val="none"/>
        </w:rPr>
        <w:t>履行</w:t>
      </w:r>
      <w:r>
        <w:rPr>
          <w:rFonts w:ascii="仿宋" w:hAnsi="仿宋" w:eastAsia="仿宋"/>
          <w:color w:val="auto"/>
          <w:sz w:val="24"/>
          <w:highlight w:val="none"/>
        </w:rPr>
        <w:t>一日的应提供而未</w:t>
      </w:r>
      <w:r>
        <w:rPr>
          <w:rFonts w:hint="eastAsia" w:ascii="仿宋" w:hAnsi="仿宋" w:eastAsia="仿宋"/>
          <w:color w:val="auto"/>
          <w:sz w:val="24"/>
          <w:highlight w:val="none"/>
        </w:rPr>
        <w:t>提供</w:t>
      </w:r>
      <w:r>
        <w:rPr>
          <w:rFonts w:ascii="仿宋" w:hAnsi="仿宋" w:eastAsia="仿宋"/>
          <w:color w:val="auto"/>
          <w:sz w:val="24"/>
          <w:highlight w:val="none"/>
        </w:rPr>
        <w:t>服务价格的</w:t>
      </w:r>
      <w:r>
        <w:rPr>
          <w:rFonts w:ascii="仿宋" w:hAnsi="仿宋" w:eastAsia="仿宋"/>
          <w:color w:val="auto"/>
          <w:sz w:val="24"/>
          <w:highlight w:val="none"/>
          <w:u w:val="single"/>
        </w:rPr>
        <w:t xml:space="preserve"> 0.05   </w:t>
      </w:r>
      <w:r>
        <w:rPr>
          <w:rFonts w:ascii="仿宋" w:hAnsi="仿宋" w:eastAsia="仿宋"/>
          <w:color w:val="auto"/>
          <w:sz w:val="24"/>
          <w:highlight w:val="none"/>
        </w:rPr>
        <w:t>%计算</w:t>
      </w:r>
      <w:r>
        <w:rPr>
          <w:rFonts w:hint="eastAsia" w:ascii="仿宋" w:hAnsi="仿宋" w:eastAsia="仿宋"/>
          <w:color w:val="auto"/>
          <w:sz w:val="24"/>
          <w:highlight w:val="none"/>
        </w:rPr>
        <w:t>，</w:t>
      </w:r>
      <w:r>
        <w:rPr>
          <w:rFonts w:ascii="仿宋" w:hAnsi="仿宋" w:eastAsia="仿宋"/>
          <w:color w:val="auto"/>
          <w:sz w:val="24"/>
          <w:highlight w:val="none"/>
        </w:rPr>
        <w:t>最高限额为</w:t>
      </w:r>
      <w:r>
        <w:rPr>
          <w:rFonts w:hint="eastAsia" w:ascii="仿宋" w:hAnsi="仿宋" w:eastAsia="仿宋"/>
          <w:color w:val="auto"/>
          <w:sz w:val="24"/>
          <w:highlight w:val="none"/>
        </w:rPr>
        <w:t>本</w:t>
      </w:r>
      <w:r>
        <w:rPr>
          <w:rFonts w:ascii="仿宋" w:hAnsi="仿宋" w:eastAsia="仿宋"/>
          <w:color w:val="auto"/>
          <w:sz w:val="24"/>
          <w:highlight w:val="none"/>
        </w:rPr>
        <w:t>合同总价的</w:t>
      </w:r>
      <w:r>
        <w:rPr>
          <w:rFonts w:ascii="仿宋" w:hAnsi="仿宋" w:eastAsia="仿宋"/>
          <w:color w:val="auto"/>
          <w:sz w:val="24"/>
          <w:highlight w:val="none"/>
          <w:u w:val="single"/>
        </w:rPr>
        <w:t xml:space="preserve">  20   </w:t>
      </w:r>
      <w:r>
        <w:rPr>
          <w:rFonts w:ascii="仿宋" w:hAnsi="仿宋" w:eastAsia="仿宋"/>
          <w:color w:val="auto"/>
          <w:sz w:val="24"/>
          <w:highlight w:val="none"/>
        </w:rPr>
        <w:t>%</w:t>
      </w:r>
      <w:r>
        <w:rPr>
          <w:rFonts w:hint="eastAsia" w:ascii="仿宋" w:hAnsi="仿宋" w:eastAsia="仿宋"/>
          <w:color w:val="auto"/>
          <w:sz w:val="24"/>
          <w:highlight w:val="none"/>
        </w:rPr>
        <w:t>；</w:t>
      </w:r>
      <w:r>
        <w:rPr>
          <w:rFonts w:ascii="仿宋" w:hAnsi="仿宋" w:eastAsia="仿宋"/>
          <w:color w:val="auto"/>
          <w:sz w:val="24"/>
          <w:highlight w:val="none"/>
        </w:rPr>
        <w:t>迟延</w:t>
      </w:r>
      <w:r>
        <w:rPr>
          <w:rFonts w:hint="eastAsia" w:ascii="仿宋" w:hAnsi="仿宋" w:eastAsia="仿宋"/>
          <w:color w:val="auto"/>
          <w:sz w:val="24"/>
          <w:highlight w:val="none"/>
        </w:rPr>
        <w:t>履行</w:t>
      </w:r>
      <w:r>
        <w:rPr>
          <w:rFonts w:ascii="仿宋" w:hAnsi="仿宋" w:eastAsia="仿宋"/>
          <w:color w:val="auto"/>
          <w:sz w:val="24"/>
          <w:highlight w:val="none"/>
        </w:rPr>
        <w:t>的违约金计算数额达到前述最高限额之日起</w:t>
      </w:r>
      <w:r>
        <w:rPr>
          <w:rFonts w:hint="eastAsia" w:ascii="仿宋" w:hAnsi="仿宋" w:eastAsia="仿宋"/>
          <w:color w:val="auto"/>
          <w:sz w:val="24"/>
          <w:highlight w:val="none"/>
        </w:rPr>
        <w:t>，</w:t>
      </w:r>
      <w:r>
        <w:rPr>
          <w:rFonts w:ascii="仿宋" w:hAnsi="仿宋" w:eastAsia="仿宋"/>
          <w:color w:val="auto"/>
          <w:sz w:val="24"/>
          <w:highlight w:val="none"/>
        </w:rPr>
        <w:t>甲方有权在要求乙方支付违约金的同时</w:t>
      </w:r>
      <w:r>
        <w:rPr>
          <w:rFonts w:hint="eastAsia" w:ascii="仿宋" w:hAnsi="仿宋" w:eastAsia="仿宋"/>
          <w:color w:val="auto"/>
          <w:sz w:val="24"/>
          <w:highlight w:val="none"/>
        </w:rPr>
        <w:t>，书面通知乙方</w:t>
      </w:r>
      <w:r>
        <w:rPr>
          <w:rFonts w:ascii="仿宋" w:hAnsi="仿宋" w:eastAsia="仿宋"/>
          <w:color w:val="auto"/>
          <w:sz w:val="24"/>
          <w:highlight w:val="none"/>
        </w:rPr>
        <w:t>解除本合同</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1.6.2 除不可抗力外，如果甲方没有按照本合同约定的付款方式付款，那么乙方可要求甲方支付违约金</w:t>
      </w:r>
      <w:r>
        <w:rPr>
          <w:rFonts w:hint="eastAsia" w:ascii="仿宋" w:hAnsi="仿宋" w:eastAsia="仿宋"/>
          <w:color w:val="auto"/>
          <w:sz w:val="24"/>
          <w:highlight w:val="none"/>
        </w:rPr>
        <w:t>，</w:t>
      </w:r>
      <w:r>
        <w:rPr>
          <w:rFonts w:ascii="仿宋" w:hAnsi="仿宋" w:eastAsia="仿宋"/>
          <w:color w:val="auto"/>
          <w:sz w:val="24"/>
          <w:highlight w:val="none"/>
        </w:rPr>
        <w:t>违约金按每迟延</w:t>
      </w:r>
      <w:r>
        <w:rPr>
          <w:rFonts w:hint="eastAsia" w:ascii="仿宋" w:hAnsi="仿宋" w:eastAsia="仿宋"/>
          <w:color w:val="auto"/>
          <w:sz w:val="24"/>
          <w:highlight w:val="none"/>
        </w:rPr>
        <w:t>付款</w:t>
      </w:r>
      <w:r>
        <w:rPr>
          <w:rFonts w:ascii="仿宋" w:hAnsi="仿宋" w:eastAsia="仿宋"/>
          <w:color w:val="auto"/>
          <w:sz w:val="24"/>
          <w:highlight w:val="none"/>
        </w:rPr>
        <w:t>一日的应付而未付款的</w:t>
      </w:r>
      <w:r>
        <w:rPr>
          <w:rFonts w:ascii="仿宋" w:hAnsi="仿宋" w:eastAsia="仿宋"/>
          <w:color w:val="auto"/>
          <w:sz w:val="24"/>
          <w:highlight w:val="none"/>
          <w:u w:val="single"/>
        </w:rPr>
        <w:t xml:space="preserve"> 0.05   </w:t>
      </w:r>
      <w:r>
        <w:rPr>
          <w:rFonts w:ascii="仿宋" w:hAnsi="仿宋" w:eastAsia="仿宋"/>
          <w:color w:val="auto"/>
          <w:sz w:val="24"/>
          <w:highlight w:val="none"/>
        </w:rPr>
        <w:t>%计算</w:t>
      </w:r>
      <w:r>
        <w:rPr>
          <w:rFonts w:hint="eastAsia" w:ascii="仿宋" w:hAnsi="仿宋" w:eastAsia="仿宋"/>
          <w:color w:val="auto"/>
          <w:sz w:val="24"/>
          <w:highlight w:val="none"/>
        </w:rPr>
        <w:t>，</w:t>
      </w:r>
      <w:r>
        <w:rPr>
          <w:rFonts w:ascii="仿宋" w:hAnsi="仿宋" w:eastAsia="仿宋"/>
          <w:color w:val="auto"/>
          <w:sz w:val="24"/>
          <w:highlight w:val="none"/>
        </w:rPr>
        <w:t>最高限额为</w:t>
      </w:r>
      <w:r>
        <w:rPr>
          <w:rFonts w:hint="eastAsia" w:ascii="仿宋" w:hAnsi="仿宋" w:eastAsia="仿宋"/>
          <w:color w:val="auto"/>
          <w:sz w:val="24"/>
          <w:highlight w:val="none"/>
        </w:rPr>
        <w:t>本</w:t>
      </w:r>
      <w:r>
        <w:rPr>
          <w:rFonts w:ascii="仿宋" w:hAnsi="仿宋" w:eastAsia="仿宋"/>
          <w:color w:val="auto"/>
          <w:sz w:val="24"/>
          <w:highlight w:val="none"/>
        </w:rPr>
        <w:t>合同总价的</w:t>
      </w:r>
      <w:r>
        <w:rPr>
          <w:rFonts w:ascii="仿宋" w:hAnsi="仿宋" w:eastAsia="仿宋"/>
          <w:color w:val="auto"/>
          <w:sz w:val="24"/>
          <w:highlight w:val="none"/>
          <w:u w:val="single"/>
        </w:rPr>
        <w:t xml:space="preserve">  20   </w:t>
      </w:r>
      <w:r>
        <w:rPr>
          <w:rFonts w:ascii="仿宋" w:hAnsi="仿宋" w:eastAsia="仿宋"/>
          <w:color w:val="auto"/>
          <w:sz w:val="24"/>
          <w:highlight w:val="none"/>
        </w:rPr>
        <w:t>%</w:t>
      </w:r>
      <w:r>
        <w:rPr>
          <w:rFonts w:hint="eastAsia" w:ascii="仿宋" w:hAnsi="仿宋" w:eastAsia="仿宋"/>
          <w:color w:val="auto"/>
          <w:sz w:val="24"/>
          <w:highlight w:val="none"/>
        </w:rPr>
        <w:t>；</w:t>
      </w:r>
      <w:r>
        <w:rPr>
          <w:rFonts w:ascii="仿宋" w:hAnsi="仿宋" w:eastAsia="仿宋"/>
          <w:color w:val="auto"/>
          <w:sz w:val="24"/>
          <w:highlight w:val="none"/>
        </w:rPr>
        <w:t>迟延</w:t>
      </w:r>
      <w:r>
        <w:rPr>
          <w:rFonts w:hint="eastAsia" w:ascii="仿宋" w:hAnsi="仿宋" w:eastAsia="仿宋"/>
          <w:color w:val="auto"/>
          <w:sz w:val="24"/>
          <w:highlight w:val="none"/>
        </w:rPr>
        <w:t>付款</w:t>
      </w:r>
      <w:r>
        <w:rPr>
          <w:rFonts w:ascii="仿宋" w:hAnsi="仿宋" w:eastAsia="仿宋"/>
          <w:color w:val="auto"/>
          <w:sz w:val="24"/>
          <w:highlight w:val="none"/>
        </w:rPr>
        <w:t>的违约金计算数额达到前述最高限额之日起</w:t>
      </w:r>
      <w:r>
        <w:rPr>
          <w:rFonts w:hint="eastAsia" w:ascii="仿宋" w:hAnsi="仿宋" w:eastAsia="仿宋"/>
          <w:color w:val="auto"/>
          <w:sz w:val="24"/>
          <w:highlight w:val="none"/>
        </w:rPr>
        <w:t>，乙</w:t>
      </w:r>
      <w:r>
        <w:rPr>
          <w:rFonts w:ascii="仿宋" w:hAnsi="仿宋" w:eastAsia="仿宋"/>
          <w:color w:val="auto"/>
          <w:sz w:val="24"/>
          <w:highlight w:val="none"/>
        </w:rPr>
        <w:t>方有权在要求甲方支付违约金的同时</w:t>
      </w:r>
      <w:r>
        <w:rPr>
          <w:rFonts w:hint="eastAsia" w:ascii="仿宋" w:hAnsi="仿宋" w:eastAsia="仿宋"/>
          <w:color w:val="auto"/>
          <w:sz w:val="24"/>
          <w:highlight w:val="none"/>
        </w:rPr>
        <w:t>，书面通知甲方</w:t>
      </w:r>
      <w:r>
        <w:rPr>
          <w:rFonts w:ascii="仿宋" w:hAnsi="仿宋" w:eastAsia="仿宋"/>
          <w:color w:val="auto"/>
          <w:sz w:val="24"/>
          <w:highlight w:val="none"/>
        </w:rPr>
        <w:t>解除本合同</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1.6.3 </w:t>
      </w:r>
      <w:r>
        <w:rPr>
          <w:rFonts w:hint="eastAsia" w:ascii="仿宋" w:hAnsi="仿宋" w:eastAsia="仿宋"/>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1.6.4 </w:t>
      </w:r>
      <w:r>
        <w:rPr>
          <w:rFonts w:hint="eastAsia" w:ascii="仿宋" w:hAnsi="仿宋" w:eastAsia="仿宋"/>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1.6.5 </w:t>
      </w:r>
      <w:r>
        <w:rPr>
          <w:rFonts w:hint="eastAsia" w:ascii="仿宋" w:hAnsi="仿宋" w:eastAsia="仿宋"/>
          <w:color w:val="auto"/>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1.6.6 </w:t>
      </w:r>
      <w:r>
        <w:rPr>
          <w:rFonts w:hint="eastAsia" w:ascii="仿宋" w:hAnsi="仿宋" w:eastAsia="仿宋"/>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720" w:firstLineChars="300"/>
        <w:rPr>
          <w:rFonts w:ascii="仿宋" w:hAnsi="仿宋" w:eastAsia="仿宋"/>
          <w:color w:val="auto"/>
          <w:highlight w:val="none"/>
        </w:rPr>
      </w:pPr>
      <w:r>
        <w:rPr>
          <w:rFonts w:ascii="仿宋" w:hAnsi="仿宋" w:eastAsia="仿宋"/>
          <w:color w:val="auto"/>
          <w:sz w:val="24"/>
          <w:highlight w:val="none"/>
        </w:rPr>
        <w:t>1.6.7违约责任</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另有约定的，从其约定。</w:t>
      </w:r>
    </w:p>
    <w:p>
      <w:pPr>
        <w:spacing w:line="360" w:lineRule="auto"/>
        <w:ind w:firstLine="482" w:firstLineChars="200"/>
        <w:outlineLvl w:val="0"/>
        <w:rPr>
          <w:rFonts w:ascii="仿宋" w:hAnsi="仿宋" w:eastAsia="仿宋"/>
          <w:b/>
          <w:color w:val="auto"/>
          <w:sz w:val="24"/>
          <w:highlight w:val="none"/>
        </w:rPr>
      </w:pPr>
      <w:bookmarkStart w:id="471" w:name="_Toc32454"/>
      <w:bookmarkStart w:id="472" w:name="_Toc9497"/>
      <w:bookmarkStart w:id="473" w:name="_Toc26807"/>
      <w:bookmarkStart w:id="474" w:name="_Toc30329"/>
      <w:bookmarkStart w:id="475" w:name="_Toc18683"/>
      <w:r>
        <w:rPr>
          <w:rFonts w:ascii="仿宋" w:hAnsi="仿宋" w:eastAsia="仿宋"/>
          <w:b/>
          <w:color w:val="auto"/>
          <w:sz w:val="24"/>
          <w:highlight w:val="none"/>
        </w:rPr>
        <w:t xml:space="preserve">1.7 </w:t>
      </w:r>
      <w:r>
        <w:rPr>
          <w:rFonts w:hint="eastAsia" w:ascii="仿宋" w:hAnsi="仿宋" w:eastAsia="仿宋"/>
          <w:b/>
          <w:color w:val="auto"/>
          <w:sz w:val="24"/>
          <w:highlight w:val="none"/>
        </w:rPr>
        <w:t>合同</w:t>
      </w:r>
      <w:r>
        <w:rPr>
          <w:rFonts w:ascii="仿宋" w:hAnsi="仿宋" w:eastAsia="仿宋"/>
          <w:b/>
          <w:color w:val="auto"/>
          <w:sz w:val="24"/>
          <w:highlight w:val="none"/>
        </w:rPr>
        <w:t>争议的解决</w:t>
      </w:r>
      <w:bookmarkEnd w:id="471"/>
      <w:bookmarkEnd w:id="472"/>
      <w:bookmarkEnd w:id="473"/>
      <w:bookmarkEnd w:id="474"/>
      <w:bookmarkEnd w:id="475"/>
    </w:p>
    <w:p>
      <w:pPr>
        <w:spacing w:line="360" w:lineRule="auto"/>
        <w:ind w:left="-61" w:leftChars="-29" w:right="-420" w:rightChars="-200" w:firstLine="240" w:firstLineChars="100"/>
        <w:rPr>
          <w:rFonts w:ascii="仿宋" w:hAnsi="仿宋" w:eastAsia="仿宋"/>
          <w:color w:val="auto"/>
          <w:sz w:val="24"/>
          <w:highlight w:val="none"/>
        </w:rPr>
      </w:pPr>
      <w:r>
        <w:rPr>
          <w:rFonts w:hint="eastAsia" w:ascii="仿宋" w:hAnsi="仿宋" w:eastAsia="仿宋"/>
          <w:color w:val="auto"/>
          <w:sz w:val="24"/>
          <w:highlight w:val="none"/>
        </w:rPr>
        <w:t>本合同履行过程中发生的任何争议，双方当事人均可通过和解或者调解解决；不愿和解、调解或者和解、调解不成的，可以选择以下第</w:t>
      </w:r>
      <w:r>
        <w:rPr>
          <w:rFonts w:ascii="仿宋" w:hAnsi="仿宋" w:eastAsia="仿宋"/>
          <w:b/>
          <w:i/>
          <w:color w:val="auto"/>
          <w:sz w:val="24"/>
          <w:highlight w:val="none"/>
          <w:u w:val="single"/>
        </w:rPr>
        <w:t xml:space="preserve"> 合同专用条款  </w:t>
      </w:r>
      <w:r>
        <w:rPr>
          <w:rFonts w:hint="eastAsia" w:ascii="仿宋" w:hAnsi="仿宋" w:eastAsia="仿宋"/>
          <w:color w:val="auto"/>
          <w:sz w:val="24"/>
          <w:highlight w:val="none"/>
        </w:rPr>
        <w:t>条款规定的方式解决：</w:t>
      </w:r>
    </w:p>
    <w:p>
      <w:pPr>
        <w:spacing w:line="360" w:lineRule="auto"/>
        <w:ind w:left="-420" w:leftChars="-200" w:right="-420" w:rightChars="-200" w:firstLine="600" w:firstLineChars="250"/>
        <w:rPr>
          <w:rFonts w:ascii="仿宋" w:hAnsi="仿宋" w:eastAsia="仿宋"/>
          <w:color w:val="auto"/>
          <w:sz w:val="24"/>
          <w:highlight w:val="none"/>
        </w:rPr>
      </w:pPr>
      <w:r>
        <w:rPr>
          <w:rFonts w:ascii="仿宋" w:hAnsi="仿宋" w:eastAsia="仿宋"/>
          <w:color w:val="auto"/>
          <w:sz w:val="24"/>
          <w:highlight w:val="none"/>
        </w:rPr>
        <w:t xml:space="preserve">1.7.1 </w:t>
      </w:r>
      <w:r>
        <w:rPr>
          <w:rFonts w:hint="eastAsia" w:ascii="仿宋" w:hAnsi="仿宋" w:eastAsia="仿宋"/>
          <w:color w:val="auto"/>
          <w:sz w:val="24"/>
          <w:highlight w:val="none"/>
        </w:rPr>
        <w:t>将争议提交</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仲裁委员会依申请仲裁时其现行有效的仲裁规则裁决；</w:t>
      </w:r>
    </w:p>
    <w:p>
      <w:pPr>
        <w:spacing w:line="360" w:lineRule="auto"/>
        <w:ind w:left="-420" w:leftChars="-200" w:right="-420" w:rightChars="-200" w:firstLine="600" w:firstLineChars="250"/>
        <w:rPr>
          <w:rFonts w:ascii="仿宋" w:hAnsi="仿宋" w:eastAsia="仿宋"/>
          <w:color w:val="auto"/>
          <w:sz w:val="24"/>
          <w:highlight w:val="none"/>
        </w:rPr>
      </w:pPr>
      <w:r>
        <w:rPr>
          <w:rFonts w:ascii="仿宋" w:hAnsi="仿宋" w:eastAsia="仿宋"/>
          <w:color w:val="auto"/>
          <w:sz w:val="24"/>
          <w:highlight w:val="none"/>
        </w:rPr>
        <w:t xml:space="preserve">1.7.2 </w:t>
      </w:r>
      <w:r>
        <w:rPr>
          <w:rFonts w:hint="eastAsia" w:ascii="仿宋" w:hAnsi="仿宋" w:eastAsia="仿宋"/>
          <w:color w:val="auto"/>
          <w:sz w:val="24"/>
          <w:highlight w:val="none"/>
        </w:rPr>
        <w:t>向</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人民法院起诉。</w:t>
      </w:r>
    </w:p>
    <w:p>
      <w:pPr>
        <w:spacing w:line="360" w:lineRule="auto"/>
        <w:ind w:firstLine="241" w:firstLineChars="100"/>
        <w:outlineLvl w:val="0"/>
        <w:rPr>
          <w:rFonts w:ascii="仿宋" w:hAnsi="仿宋" w:eastAsia="仿宋"/>
          <w:b/>
          <w:color w:val="auto"/>
          <w:sz w:val="24"/>
          <w:highlight w:val="none"/>
        </w:rPr>
      </w:pPr>
      <w:bookmarkStart w:id="476" w:name="_Toc15827"/>
      <w:bookmarkStart w:id="477" w:name="_Toc23784"/>
      <w:bookmarkStart w:id="478" w:name="_Toc16417"/>
      <w:bookmarkStart w:id="479" w:name="_Toc12273"/>
      <w:bookmarkStart w:id="480" w:name="_Toc26227"/>
      <w:r>
        <w:rPr>
          <w:rFonts w:ascii="仿宋" w:hAnsi="仿宋" w:eastAsia="仿宋"/>
          <w:b/>
          <w:color w:val="auto"/>
          <w:sz w:val="24"/>
          <w:highlight w:val="none"/>
        </w:rPr>
        <w:t>1.8 合同生效</w:t>
      </w:r>
      <w:bookmarkEnd w:id="476"/>
      <w:bookmarkEnd w:id="477"/>
      <w:bookmarkEnd w:id="478"/>
      <w:bookmarkEnd w:id="479"/>
      <w:bookmarkEnd w:id="480"/>
    </w:p>
    <w:p>
      <w:pPr>
        <w:spacing w:line="360" w:lineRule="auto"/>
        <w:ind w:firstLine="480" w:firstLineChars="200"/>
        <w:rPr>
          <w:rFonts w:ascii="仿宋" w:hAnsi="仿宋" w:eastAsia="仿宋"/>
          <w:b/>
          <w:color w:val="auto"/>
          <w:sz w:val="24"/>
          <w:highlight w:val="none"/>
        </w:rPr>
      </w:pPr>
      <w:r>
        <w:rPr>
          <w:rFonts w:ascii="仿宋" w:hAnsi="仿宋" w:eastAsia="仿宋"/>
          <w:color w:val="auto"/>
          <w:sz w:val="24"/>
          <w:highlight w:val="none"/>
        </w:rPr>
        <w:t>本合同自</w:t>
      </w:r>
      <w:r>
        <w:rPr>
          <w:rFonts w:hint="eastAsia" w:ascii="仿宋" w:hAnsi="仿宋" w:eastAsia="仿宋"/>
          <w:color w:val="auto"/>
          <w:sz w:val="24"/>
          <w:highlight w:val="none"/>
        </w:rPr>
        <w:t>双方当事人盖章或者签字时</w:t>
      </w:r>
      <w:r>
        <w:rPr>
          <w:rFonts w:ascii="仿宋" w:hAnsi="仿宋" w:eastAsia="仿宋"/>
          <w:color w:val="auto"/>
          <w:sz w:val="24"/>
          <w:highlight w:val="none"/>
        </w:rPr>
        <w:t>生效。</w:t>
      </w:r>
    </w:p>
    <w:p>
      <w:pPr>
        <w:autoSpaceDE w:val="0"/>
        <w:autoSpaceDN w:val="0"/>
        <w:spacing w:line="360" w:lineRule="auto"/>
        <w:rPr>
          <w:rFonts w:ascii="仿宋" w:hAnsi="仿宋" w:eastAsia="仿宋"/>
          <w:color w:val="auto"/>
          <w:sz w:val="24"/>
          <w:highlight w:val="none"/>
          <w:lang w:val="zh-CN"/>
        </w:rPr>
      </w:pPr>
    </w:p>
    <w:p>
      <w:pPr>
        <w:autoSpaceDE w:val="0"/>
        <w:autoSpaceDN w:val="0"/>
        <w:spacing w:line="360" w:lineRule="auto"/>
        <w:rPr>
          <w:rFonts w:ascii="仿宋" w:hAnsi="仿宋" w:eastAsia="仿宋"/>
          <w:color w:val="auto"/>
          <w:sz w:val="24"/>
          <w:highlight w:val="none"/>
          <w:lang w:val="zh-CN"/>
        </w:rPr>
      </w:pPr>
      <w:r>
        <w:rPr>
          <w:rFonts w:hint="eastAsia" w:ascii="仿宋" w:hAnsi="仿宋" w:eastAsia="仿宋"/>
          <w:b/>
          <w:color w:val="auto"/>
          <w:sz w:val="24"/>
          <w:highlight w:val="none"/>
          <w:lang w:val="zh-CN"/>
        </w:rPr>
        <w:t>甲方</w:t>
      </w:r>
      <w:r>
        <w:rPr>
          <w:rFonts w:hint="eastAsia" w:ascii="仿宋" w:hAnsi="仿宋" w:eastAsia="仿宋"/>
          <w:color w:val="auto"/>
          <w:sz w:val="24"/>
          <w:highlight w:val="none"/>
          <w:lang w:val="zh-CN"/>
        </w:rPr>
        <w:t>：</w:t>
      </w:r>
      <w:r>
        <w:rPr>
          <w:rFonts w:ascii="仿宋" w:hAnsi="仿宋" w:eastAsia="仿宋"/>
          <w:b/>
          <w:color w:val="auto"/>
          <w:sz w:val="24"/>
          <w:highlight w:val="none"/>
          <w:lang w:val="zh-CN"/>
        </w:rPr>
        <w:t xml:space="preserve">      </w:t>
      </w:r>
      <w:r>
        <w:rPr>
          <w:rFonts w:hint="eastAsia" w:ascii="仿宋" w:hAnsi="仿宋" w:eastAsia="仿宋"/>
          <w:b/>
          <w:color w:val="auto"/>
          <w:sz w:val="24"/>
          <w:highlight w:val="none"/>
          <w:lang w:val="zh-CN"/>
        </w:rPr>
        <w:t xml:space="preserve">           </w:t>
      </w:r>
      <w:r>
        <w:rPr>
          <w:rFonts w:ascii="仿宋" w:hAnsi="仿宋" w:eastAsia="仿宋"/>
          <w:b/>
          <w:color w:val="auto"/>
          <w:sz w:val="24"/>
          <w:highlight w:val="none"/>
          <w:lang w:val="zh-CN"/>
        </w:rPr>
        <w:t>乙方</w:t>
      </w:r>
      <w:r>
        <w:rPr>
          <w:rFonts w:hint="eastAsia" w:ascii="仿宋" w:hAnsi="仿宋" w:eastAsia="仿宋"/>
          <w:color w:val="auto"/>
          <w:sz w:val="24"/>
          <w:highlight w:val="none"/>
          <w:lang w:val="zh-CN"/>
        </w:rPr>
        <w:t>：</w:t>
      </w:r>
    </w:p>
    <w:p>
      <w:pPr>
        <w:autoSpaceDE w:val="0"/>
        <w:autoSpaceDN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统一社会信用代码：     统一社会信用代码或身份证号码：</w:t>
      </w:r>
    </w:p>
    <w:p>
      <w:pPr>
        <w:autoSpaceDE w:val="0"/>
        <w:autoSpaceDN w:val="0"/>
        <w:spacing w:line="360" w:lineRule="auto"/>
        <w:rPr>
          <w:rFonts w:ascii="仿宋" w:hAnsi="仿宋" w:eastAsia="仿宋"/>
          <w:color w:val="auto"/>
          <w:sz w:val="24"/>
          <w:highlight w:val="none"/>
          <w:lang w:val="zh-CN"/>
        </w:rPr>
      </w:pPr>
    </w:p>
    <w:p>
      <w:pPr>
        <w:autoSpaceDE w:val="0"/>
        <w:autoSpaceDN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住所：                  住所：</w:t>
      </w:r>
    </w:p>
    <w:p>
      <w:pPr>
        <w:autoSpaceDE w:val="0"/>
        <w:autoSpaceDN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法定代表人或                             法定代表人或</w:t>
      </w:r>
    </w:p>
    <w:p>
      <w:pPr>
        <w:autoSpaceDE w:val="0"/>
        <w:autoSpaceDN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授权代表（签字）：</w:t>
      </w:r>
      <w:r>
        <w:rPr>
          <w:rFonts w:ascii="仿宋" w:hAnsi="仿宋" w:eastAsia="仿宋"/>
          <w:color w:val="auto"/>
          <w:sz w:val="24"/>
          <w:highlight w:val="none"/>
          <w:lang w:val="zh-CN"/>
        </w:rPr>
        <w:t xml:space="preserve">                       授权代表（签字）: </w:t>
      </w:r>
    </w:p>
    <w:p>
      <w:pPr>
        <w:autoSpaceDE w:val="0"/>
        <w:autoSpaceDN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联系人：                                 联系人：</w:t>
      </w:r>
    </w:p>
    <w:p>
      <w:pPr>
        <w:autoSpaceDE w:val="0"/>
        <w:autoSpaceDN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约定送达地址：                           约定送达地址：</w:t>
      </w:r>
    </w:p>
    <w:p>
      <w:pPr>
        <w:autoSpaceDE w:val="0"/>
        <w:autoSpaceDN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邮政编码：                               邮政编码：</w:t>
      </w:r>
    </w:p>
    <w:p>
      <w:pPr>
        <w:autoSpaceDE w:val="0"/>
        <w:autoSpaceDN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电话</w:t>
      </w:r>
      <w:r>
        <w:rPr>
          <w:rFonts w:ascii="仿宋" w:hAnsi="仿宋" w:eastAsia="仿宋"/>
          <w:color w:val="auto"/>
          <w:sz w:val="24"/>
          <w:highlight w:val="none"/>
          <w:lang w:val="zh-CN"/>
        </w:rPr>
        <w:t xml:space="preserve">:                                    电话: </w:t>
      </w:r>
    </w:p>
    <w:p>
      <w:pPr>
        <w:autoSpaceDE w:val="0"/>
        <w:autoSpaceDN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传真</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传真</w:t>
      </w:r>
      <w:r>
        <w:rPr>
          <w:rFonts w:ascii="仿宋" w:hAnsi="仿宋" w:eastAsia="仿宋"/>
          <w:color w:val="auto"/>
          <w:sz w:val="24"/>
          <w:highlight w:val="none"/>
          <w:lang w:val="zh-CN"/>
        </w:rPr>
        <w:t>:</w:t>
      </w:r>
    </w:p>
    <w:p>
      <w:pPr>
        <w:autoSpaceDE w:val="0"/>
        <w:autoSpaceDN w:val="0"/>
        <w:spacing w:line="360" w:lineRule="auto"/>
        <w:rPr>
          <w:rFonts w:ascii="仿宋" w:hAnsi="仿宋" w:eastAsia="仿宋"/>
          <w:color w:val="auto"/>
          <w:sz w:val="24"/>
          <w:highlight w:val="none"/>
        </w:rPr>
      </w:pPr>
      <w:r>
        <w:rPr>
          <w:rFonts w:hint="eastAsia" w:ascii="仿宋" w:hAnsi="仿宋" w:eastAsia="仿宋"/>
          <w:color w:val="auto"/>
          <w:sz w:val="24"/>
          <w:highlight w:val="none"/>
          <w:lang w:val="zh-CN"/>
        </w:rPr>
        <w:t>电子邮箱：                               电子邮箱：</w:t>
      </w:r>
    </w:p>
    <w:p>
      <w:pPr>
        <w:autoSpaceDE w:val="0"/>
        <w:autoSpaceDN w:val="0"/>
        <w:spacing w:line="360" w:lineRule="auto"/>
        <w:rPr>
          <w:rFonts w:ascii="仿宋" w:hAnsi="仿宋" w:eastAsia="仿宋"/>
          <w:color w:val="auto"/>
          <w:sz w:val="24"/>
          <w:highlight w:val="none"/>
        </w:rPr>
      </w:pPr>
      <w:r>
        <w:rPr>
          <w:rFonts w:hint="eastAsia" w:ascii="仿宋" w:hAnsi="仿宋" w:eastAsia="仿宋"/>
          <w:color w:val="auto"/>
          <w:sz w:val="24"/>
          <w:highlight w:val="none"/>
        </w:rPr>
        <w:t>开户银行：</w:t>
      </w:r>
      <w:r>
        <w:rPr>
          <w:rFonts w:ascii="仿宋" w:hAnsi="仿宋" w:eastAsia="仿宋"/>
          <w:color w:val="auto"/>
          <w:sz w:val="24"/>
          <w:highlight w:val="none"/>
        </w:rPr>
        <w:t xml:space="preserve">                               开户银行： </w:t>
      </w:r>
    </w:p>
    <w:p>
      <w:pPr>
        <w:autoSpaceDE w:val="0"/>
        <w:autoSpaceDN w:val="0"/>
        <w:spacing w:line="360" w:lineRule="auto"/>
        <w:rPr>
          <w:rFonts w:ascii="仿宋" w:hAnsi="仿宋" w:eastAsia="仿宋"/>
          <w:color w:val="auto"/>
          <w:sz w:val="24"/>
          <w:highlight w:val="none"/>
        </w:rPr>
      </w:pPr>
      <w:r>
        <w:rPr>
          <w:rFonts w:hint="eastAsia" w:ascii="仿宋" w:hAnsi="仿宋" w:eastAsia="仿宋"/>
          <w:color w:val="auto"/>
          <w:sz w:val="24"/>
          <w:highlight w:val="none"/>
        </w:rPr>
        <w:t>开户名称：</w:t>
      </w:r>
      <w:r>
        <w:rPr>
          <w:rFonts w:ascii="仿宋" w:hAnsi="仿宋" w:eastAsia="仿宋"/>
          <w:color w:val="auto"/>
          <w:sz w:val="24"/>
          <w:highlight w:val="none"/>
        </w:rPr>
        <w:t xml:space="preserve">                               开户名称： </w:t>
      </w:r>
    </w:p>
    <w:p>
      <w:pPr>
        <w:autoSpaceDE w:val="0"/>
        <w:autoSpaceDN w:val="0"/>
        <w:spacing w:line="360" w:lineRule="auto"/>
        <w:rPr>
          <w:rFonts w:ascii="仿宋" w:hAnsi="仿宋" w:eastAsia="仿宋"/>
          <w:color w:val="auto"/>
          <w:sz w:val="24"/>
          <w:highlight w:val="none"/>
        </w:rPr>
      </w:pPr>
      <w:r>
        <w:rPr>
          <w:rFonts w:hint="eastAsia" w:ascii="仿宋" w:hAnsi="仿宋" w:eastAsia="仿宋"/>
          <w:color w:val="auto"/>
          <w:sz w:val="24"/>
          <w:highlight w:val="none"/>
        </w:rPr>
        <w:t>开户账号：                               开户账号：</w:t>
      </w:r>
    </w:p>
    <w:p>
      <w:pPr>
        <w:widowControl/>
        <w:spacing w:line="360" w:lineRule="auto"/>
        <w:jc w:val="left"/>
        <w:rPr>
          <w:rFonts w:ascii="仿宋" w:hAnsi="仿宋" w:eastAsia="仿宋"/>
          <w:b/>
          <w:color w:val="auto"/>
          <w:sz w:val="24"/>
          <w:highlight w:val="none"/>
        </w:rPr>
      </w:pPr>
    </w:p>
    <w:p>
      <w:pPr>
        <w:widowControl/>
        <w:adjustRightInd/>
        <w:spacing w:line="360" w:lineRule="auto"/>
        <w:jc w:val="left"/>
        <w:rPr>
          <w:rFonts w:ascii="仿宋" w:hAnsi="仿宋" w:eastAsia="仿宋"/>
          <w:b/>
          <w:color w:val="auto"/>
          <w:sz w:val="24"/>
          <w:highlight w:val="none"/>
        </w:rPr>
      </w:pPr>
      <w:r>
        <w:rPr>
          <w:rFonts w:ascii="仿宋" w:hAnsi="仿宋" w:eastAsia="仿宋"/>
          <w:b/>
          <w:color w:val="auto"/>
          <w:highlight w:val="none"/>
        </w:rPr>
        <w:br w:type="page"/>
      </w:r>
    </w:p>
    <w:p>
      <w:pPr>
        <w:pStyle w:val="387"/>
        <w:ind w:firstLine="482"/>
        <w:jc w:val="center"/>
        <w:rPr>
          <w:rFonts w:ascii="仿宋" w:hAnsi="仿宋" w:eastAsia="仿宋"/>
          <w:b/>
          <w:color w:val="auto"/>
          <w:szCs w:val="24"/>
          <w:highlight w:val="none"/>
        </w:rPr>
      </w:pPr>
      <w:r>
        <w:rPr>
          <w:rFonts w:hint="eastAsia" w:ascii="仿宋" w:hAnsi="仿宋" w:eastAsia="仿宋"/>
          <w:b/>
          <w:color w:val="auto"/>
          <w:szCs w:val="24"/>
          <w:highlight w:val="none"/>
        </w:rPr>
        <w:t>第二部分合同一般条款</w:t>
      </w:r>
    </w:p>
    <w:p>
      <w:pPr>
        <w:spacing w:line="360" w:lineRule="auto"/>
        <w:ind w:firstLine="482" w:firstLineChars="200"/>
        <w:outlineLvl w:val="0"/>
        <w:rPr>
          <w:rFonts w:ascii="仿宋" w:hAnsi="仿宋" w:eastAsia="仿宋"/>
          <w:b/>
          <w:color w:val="auto"/>
          <w:sz w:val="24"/>
          <w:highlight w:val="none"/>
        </w:rPr>
      </w:pPr>
      <w:bookmarkStart w:id="481" w:name="_Toc19680"/>
      <w:bookmarkStart w:id="482" w:name="_Toc14021"/>
      <w:bookmarkStart w:id="483" w:name="_Toc31297"/>
      <w:bookmarkStart w:id="484" w:name="_Toc5228"/>
      <w:bookmarkStart w:id="485" w:name="_Toc25079"/>
      <w:r>
        <w:rPr>
          <w:rFonts w:ascii="仿宋" w:hAnsi="仿宋" w:eastAsia="仿宋"/>
          <w:b/>
          <w:color w:val="auto"/>
          <w:sz w:val="24"/>
          <w:highlight w:val="none"/>
        </w:rPr>
        <w:t>2.1 定义</w:t>
      </w:r>
      <w:bookmarkEnd w:id="481"/>
      <w:bookmarkEnd w:id="482"/>
      <w:bookmarkEnd w:id="483"/>
      <w:bookmarkEnd w:id="484"/>
      <w:bookmarkEnd w:id="485"/>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本合同中的下列</w:t>
      </w:r>
      <w:r>
        <w:rPr>
          <w:rFonts w:hint="eastAsia" w:ascii="仿宋" w:hAnsi="仿宋" w:eastAsia="仿宋"/>
          <w:color w:val="auto"/>
          <w:sz w:val="24"/>
          <w:highlight w:val="none"/>
        </w:rPr>
        <w:t>词</w:t>
      </w:r>
      <w:r>
        <w:rPr>
          <w:rFonts w:ascii="仿宋" w:hAnsi="仿宋" w:eastAsia="仿宋"/>
          <w:color w:val="auto"/>
          <w:sz w:val="24"/>
          <w:highlight w:val="none"/>
        </w:rPr>
        <w:t>语应</w:t>
      </w:r>
      <w:r>
        <w:rPr>
          <w:rFonts w:hint="eastAsia" w:ascii="仿宋" w:hAnsi="仿宋" w:eastAsia="仿宋"/>
          <w:color w:val="auto"/>
          <w:sz w:val="24"/>
          <w:highlight w:val="none"/>
        </w:rPr>
        <w:t>按以下内容进行</w:t>
      </w:r>
      <w:r>
        <w:rPr>
          <w:rFonts w:ascii="仿宋" w:hAnsi="仿宋" w:eastAsia="仿宋"/>
          <w:color w:val="auto"/>
          <w:sz w:val="24"/>
          <w:highlight w:val="none"/>
        </w:rPr>
        <w:t>解释：</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2.1.1 “合同”系指采购人和中标供应商签订的载明双方当事人所达成的协议，并包括所有的附件、附录和构成合同的其他文件。</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2.1.2 “合同价”系指根据合同约定，中标供应商在完全履行合同义务后</w:t>
      </w:r>
      <w:r>
        <w:rPr>
          <w:rFonts w:hint="eastAsia" w:ascii="仿宋" w:hAnsi="仿宋" w:eastAsia="仿宋"/>
          <w:color w:val="auto"/>
          <w:sz w:val="24"/>
          <w:highlight w:val="none"/>
        </w:rPr>
        <w:t>，</w:t>
      </w:r>
      <w:r>
        <w:rPr>
          <w:rFonts w:ascii="仿宋" w:hAnsi="仿宋" w:eastAsia="仿宋"/>
          <w:color w:val="auto"/>
          <w:sz w:val="24"/>
          <w:highlight w:val="none"/>
        </w:rPr>
        <w:t>采购人应支付给中标供应商的价格。</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2.1.3 “</w:t>
      </w:r>
      <w:r>
        <w:rPr>
          <w:rFonts w:hint="eastAsia" w:ascii="仿宋" w:hAnsi="仿宋" w:eastAsia="仿宋"/>
          <w:color w:val="auto"/>
          <w:sz w:val="24"/>
          <w:highlight w:val="none"/>
        </w:rPr>
        <w:t>服务</w:t>
      </w:r>
      <w:r>
        <w:rPr>
          <w:rFonts w:ascii="仿宋" w:hAnsi="仿宋" w:eastAsia="仿宋"/>
          <w:color w:val="auto"/>
          <w:sz w:val="24"/>
          <w:highlight w:val="none"/>
        </w:rPr>
        <w:t>”系指</w:t>
      </w:r>
      <w:r>
        <w:rPr>
          <w:rFonts w:hint="eastAsia" w:ascii="仿宋" w:hAnsi="仿宋" w:eastAsia="仿宋"/>
          <w:color w:val="auto"/>
          <w:sz w:val="24"/>
          <w:highlight w:val="none"/>
        </w:rPr>
        <w:t>中标供应商</w:t>
      </w:r>
      <w:r>
        <w:rPr>
          <w:rFonts w:ascii="仿宋" w:hAnsi="仿宋" w:eastAsia="仿宋"/>
          <w:color w:val="auto"/>
          <w:sz w:val="24"/>
          <w:highlight w:val="none"/>
        </w:rPr>
        <w:t>根据合同约定应向采购人</w:t>
      </w:r>
      <w:r>
        <w:rPr>
          <w:rFonts w:hint="eastAsia" w:ascii="仿宋" w:hAnsi="仿宋" w:eastAsia="仿宋"/>
          <w:color w:val="auto"/>
          <w:sz w:val="24"/>
          <w:highlight w:val="none"/>
        </w:rPr>
        <w:t>履行</w:t>
      </w:r>
      <w:r>
        <w:rPr>
          <w:rFonts w:ascii="仿宋" w:hAnsi="仿宋" w:eastAsia="仿宋"/>
          <w:color w:val="auto"/>
          <w:sz w:val="24"/>
          <w:highlight w:val="none"/>
        </w:rPr>
        <w:t>的</w:t>
      </w:r>
      <w:r>
        <w:rPr>
          <w:rFonts w:hint="eastAsia" w:ascii="仿宋" w:hAnsi="仿宋" w:eastAsia="仿宋"/>
          <w:color w:val="auto"/>
          <w:sz w:val="24"/>
          <w:highlight w:val="none"/>
        </w:rPr>
        <w:t>除货物和工程以外的其他政府采购对象，包括采购人自身需要的服务和向社会公众提供的公共服务。</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2.1.4 “</w:t>
      </w:r>
      <w:r>
        <w:rPr>
          <w:rFonts w:hint="eastAsia" w:ascii="仿宋" w:hAnsi="仿宋" w:eastAsia="仿宋"/>
          <w:color w:val="auto"/>
          <w:sz w:val="24"/>
          <w:highlight w:val="none"/>
        </w:rPr>
        <w:t>甲方</w:t>
      </w:r>
      <w:r>
        <w:rPr>
          <w:rFonts w:ascii="仿宋" w:hAnsi="仿宋" w:eastAsia="仿宋"/>
          <w:color w:val="auto"/>
          <w:sz w:val="24"/>
          <w:highlight w:val="none"/>
        </w:rPr>
        <w:t>”系指与</w:t>
      </w:r>
      <w:r>
        <w:rPr>
          <w:rFonts w:hint="eastAsia" w:ascii="仿宋" w:hAnsi="仿宋" w:eastAsia="仿宋"/>
          <w:color w:val="auto"/>
          <w:sz w:val="24"/>
          <w:highlight w:val="none"/>
        </w:rPr>
        <w:t>中标供应商</w:t>
      </w:r>
      <w:r>
        <w:rPr>
          <w:rFonts w:ascii="仿宋" w:hAnsi="仿宋" w:eastAsia="仿宋"/>
          <w:color w:val="auto"/>
          <w:sz w:val="24"/>
          <w:highlight w:val="none"/>
        </w:rPr>
        <w:t>签署合同的采购人</w:t>
      </w:r>
      <w:r>
        <w:rPr>
          <w:rFonts w:hint="eastAsia" w:ascii="仿宋" w:hAnsi="仿宋" w:eastAsia="仿宋"/>
          <w:color w:val="auto"/>
          <w:sz w:val="24"/>
          <w:highlight w:val="none"/>
        </w:rPr>
        <w:t>；采购人委托采购代理机构代表其与乙方签订合同的，采购人的授权委托书作为合同附件。</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2.1.5 “乙方”系指根据合同约定提供服务的中标供应商</w:t>
      </w:r>
      <w:r>
        <w:rPr>
          <w:rFonts w:hint="eastAsia" w:ascii="仿宋" w:hAnsi="仿宋" w:eastAsia="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2.1.6 “现场”系指合同约定提供服务的地点。</w:t>
      </w:r>
    </w:p>
    <w:p>
      <w:pPr>
        <w:spacing w:line="360" w:lineRule="auto"/>
        <w:ind w:firstLine="482" w:firstLineChars="200"/>
        <w:outlineLvl w:val="0"/>
        <w:rPr>
          <w:rFonts w:ascii="仿宋" w:hAnsi="仿宋" w:eastAsia="仿宋"/>
          <w:b/>
          <w:color w:val="auto"/>
          <w:sz w:val="24"/>
          <w:highlight w:val="none"/>
        </w:rPr>
      </w:pPr>
      <w:bookmarkStart w:id="486" w:name="_Toc23289"/>
      <w:bookmarkStart w:id="487" w:name="_Toc16752"/>
      <w:bookmarkStart w:id="488" w:name="_Toc19539"/>
      <w:bookmarkStart w:id="489" w:name="_Toc31402"/>
      <w:bookmarkStart w:id="490" w:name="_Toc3769"/>
      <w:r>
        <w:rPr>
          <w:rFonts w:ascii="仿宋" w:hAnsi="仿宋" w:eastAsia="仿宋"/>
          <w:b/>
          <w:color w:val="auto"/>
          <w:sz w:val="24"/>
          <w:highlight w:val="none"/>
        </w:rPr>
        <w:t>2.2 技术规范</w:t>
      </w:r>
      <w:bookmarkEnd w:id="486"/>
      <w:bookmarkEnd w:id="487"/>
      <w:bookmarkEnd w:id="488"/>
      <w:bookmarkEnd w:id="489"/>
      <w:bookmarkEnd w:id="490"/>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服务</w:t>
      </w:r>
      <w:r>
        <w:rPr>
          <w:rFonts w:ascii="仿宋" w:hAnsi="仿宋" w:eastAsia="仿宋"/>
          <w:color w:val="auto"/>
          <w:sz w:val="24"/>
          <w:highlight w:val="none"/>
        </w:rPr>
        <w:t>所应遵守的技术规范应与采购文件规定的技术规范和技术规范附件(如果有的话)及其技术规范偏差表(如果被甲方接受的话)相一致</w:t>
      </w:r>
      <w:r>
        <w:rPr>
          <w:rFonts w:hint="eastAsia" w:ascii="仿宋" w:hAnsi="仿宋" w:eastAsia="仿宋"/>
          <w:color w:val="auto"/>
          <w:sz w:val="24"/>
          <w:highlight w:val="none"/>
        </w:rPr>
        <w:t>；</w:t>
      </w:r>
      <w:r>
        <w:rPr>
          <w:rFonts w:ascii="仿宋" w:hAnsi="仿宋" w:eastAsia="仿宋"/>
          <w:color w:val="auto"/>
          <w:sz w:val="24"/>
          <w:highlight w:val="none"/>
        </w:rPr>
        <w:t>如果采购文件中没有技术规范的相应说明，那么应以国家有关部门最新颁布的相应标准</w:t>
      </w:r>
      <w:r>
        <w:rPr>
          <w:rFonts w:hint="eastAsia" w:ascii="仿宋" w:hAnsi="仿宋" w:eastAsia="仿宋"/>
          <w:color w:val="auto"/>
          <w:sz w:val="24"/>
          <w:highlight w:val="none"/>
        </w:rPr>
        <w:t>和</w:t>
      </w:r>
      <w:r>
        <w:rPr>
          <w:rFonts w:ascii="仿宋" w:hAnsi="仿宋" w:eastAsia="仿宋"/>
          <w:color w:val="auto"/>
          <w:sz w:val="24"/>
          <w:highlight w:val="none"/>
        </w:rPr>
        <w:t>规范为准。</w:t>
      </w:r>
    </w:p>
    <w:p>
      <w:pPr>
        <w:spacing w:line="360" w:lineRule="auto"/>
        <w:ind w:firstLine="482" w:firstLineChars="200"/>
        <w:outlineLvl w:val="0"/>
        <w:rPr>
          <w:rFonts w:ascii="仿宋" w:hAnsi="仿宋" w:eastAsia="仿宋"/>
          <w:b/>
          <w:color w:val="auto"/>
          <w:sz w:val="24"/>
          <w:highlight w:val="none"/>
        </w:rPr>
      </w:pPr>
      <w:bookmarkStart w:id="491" w:name="_Toc27945"/>
      <w:bookmarkStart w:id="492" w:name="_Toc13673"/>
      <w:bookmarkStart w:id="493" w:name="_Toc4133"/>
      <w:bookmarkStart w:id="494" w:name="_Toc9161"/>
      <w:bookmarkStart w:id="495" w:name="_Toc12412"/>
      <w:r>
        <w:rPr>
          <w:rFonts w:ascii="仿宋" w:hAnsi="仿宋" w:eastAsia="仿宋"/>
          <w:b/>
          <w:color w:val="auto"/>
          <w:sz w:val="24"/>
          <w:highlight w:val="none"/>
        </w:rPr>
        <w:t>2.3 知识产权</w:t>
      </w:r>
      <w:bookmarkEnd w:id="491"/>
      <w:bookmarkEnd w:id="492"/>
      <w:bookmarkEnd w:id="493"/>
      <w:bookmarkEnd w:id="494"/>
      <w:bookmarkEnd w:id="495"/>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2.3.1 </w:t>
      </w:r>
      <w:r>
        <w:rPr>
          <w:rFonts w:hint="eastAsia" w:ascii="仿宋" w:hAnsi="仿宋" w:eastAsia="仿宋"/>
          <w:color w:val="auto"/>
          <w:sz w:val="24"/>
          <w:highlight w:val="none"/>
        </w:rPr>
        <w:t>乙</w:t>
      </w:r>
      <w:r>
        <w:rPr>
          <w:rFonts w:ascii="仿宋" w:hAnsi="仿宋" w:eastAsia="仿宋"/>
          <w:color w:val="auto"/>
          <w:sz w:val="24"/>
          <w:highlight w:val="none"/>
        </w:rPr>
        <w:t>方应保证</w:t>
      </w:r>
      <w:r>
        <w:rPr>
          <w:rFonts w:hint="eastAsia" w:ascii="仿宋" w:hAnsi="仿宋" w:eastAsia="仿宋"/>
          <w:color w:val="auto"/>
          <w:sz w:val="24"/>
          <w:highlight w:val="none"/>
        </w:rPr>
        <w:t>其提供的服务</w:t>
      </w:r>
      <w:r>
        <w:rPr>
          <w:rFonts w:ascii="仿宋" w:hAnsi="仿宋" w:eastAsia="仿宋"/>
          <w:color w:val="auto"/>
          <w:sz w:val="24"/>
          <w:highlight w:val="none"/>
        </w:rPr>
        <w:t>不受任何第三方提出的侵犯其著作权、商标权、专利权等知识产权方面的起诉</w:t>
      </w:r>
      <w:r>
        <w:rPr>
          <w:rFonts w:hint="eastAsia" w:ascii="仿宋" w:hAnsi="仿宋" w:eastAsia="仿宋"/>
          <w:color w:val="auto"/>
          <w:sz w:val="24"/>
          <w:highlight w:val="none"/>
        </w:rPr>
        <w:t>；</w:t>
      </w:r>
      <w:r>
        <w:rPr>
          <w:rFonts w:ascii="仿宋" w:hAnsi="仿宋" w:eastAsia="仿宋"/>
          <w:color w:val="auto"/>
          <w:sz w:val="24"/>
          <w:highlight w:val="none"/>
        </w:rPr>
        <w:t>如果任何第三方提出侵权</w:t>
      </w:r>
      <w:r>
        <w:rPr>
          <w:rFonts w:hint="eastAsia" w:ascii="仿宋" w:hAnsi="仿宋" w:eastAsia="仿宋"/>
          <w:color w:val="auto"/>
          <w:sz w:val="24"/>
          <w:highlight w:val="none"/>
        </w:rPr>
        <w:t>指控</w:t>
      </w:r>
      <w:r>
        <w:rPr>
          <w:rFonts w:ascii="仿宋" w:hAnsi="仿宋" w:eastAsia="仿宋"/>
          <w:color w:val="auto"/>
          <w:sz w:val="24"/>
          <w:highlight w:val="none"/>
        </w:rPr>
        <w:t>，那么乙方须与该第三方交涉并承担由此发生的一切责任、费用和赔偿</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2.3.2 </w:t>
      </w:r>
      <w:r>
        <w:rPr>
          <w:rFonts w:hint="eastAsia" w:ascii="仿宋" w:hAnsi="仿宋" w:eastAsia="仿宋"/>
          <w:color w:val="auto"/>
          <w:sz w:val="24"/>
          <w:highlight w:val="none"/>
        </w:rPr>
        <w:t>合同涉及技术成果的归属和收益的分成办法的，</w:t>
      </w:r>
      <w:r>
        <w:rPr>
          <w:rFonts w:ascii="仿宋" w:hAnsi="仿宋" w:eastAsia="仿宋"/>
          <w:color w:val="auto"/>
          <w:sz w:val="24"/>
          <w:highlight w:val="none"/>
        </w:rPr>
        <w:t>详见</w:t>
      </w:r>
      <w:r>
        <w:rPr>
          <w:rFonts w:ascii="仿宋" w:hAnsi="仿宋" w:eastAsia="仿宋"/>
          <w:b/>
          <w:i/>
          <w:color w:val="auto"/>
          <w:sz w:val="24"/>
          <w:highlight w:val="none"/>
          <w:u w:val="single"/>
        </w:rPr>
        <w:t>合同专用条款</w:t>
      </w:r>
      <w:r>
        <w:rPr>
          <w:rFonts w:ascii="仿宋" w:hAnsi="仿宋" w:eastAsia="仿宋"/>
          <w:color w:val="auto"/>
          <w:sz w:val="24"/>
          <w:highlight w:val="none"/>
        </w:rPr>
        <w:t>。</w:t>
      </w:r>
    </w:p>
    <w:p>
      <w:pPr>
        <w:spacing w:line="360" w:lineRule="auto"/>
        <w:ind w:firstLine="482" w:firstLineChars="200"/>
        <w:rPr>
          <w:rFonts w:ascii="仿宋" w:hAnsi="仿宋" w:eastAsia="仿宋"/>
          <w:b/>
          <w:color w:val="auto"/>
          <w:sz w:val="24"/>
          <w:highlight w:val="none"/>
        </w:rPr>
      </w:pPr>
      <w:r>
        <w:rPr>
          <w:rFonts w:ascii="仿宋" w:hAnsi="仿宋" w:eastAsia="仿宋"/>
          <w:b/>
          <w:color w:val="auto"/>
          <w:sz w:val="24"/>
          <w:highlight w:val="none"/>
        </w:rPr>
        <w:t xml:space="preserve">2.4 </w:t>
      </w:r>
      <w:r>
        <w:rPr>
          <w:rFonts w:hint="eastAsia" w:ascii="仿宋" w:hAnsi="仿宋" w:eastAsia="仿宋"/>
          <w:b/>
          <w:color w:val="auto"/>
          <w:sz w:val="24"/>
          <w:highlight w:val="none"/>
        </w:rPr>
        <w:t>履约检查和问题反馈</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2.4.1甲方</w:t>
      </w:r>
      <w:r>
        <w:rPr>
          <w:rFonts w:hint="eastAsia" w:ascii="仿宋" w:hAnsi="仿宋" w:eastAsia="仿宋"/>
          <w:color w:val="auto"/>
          <w:sz w:val="24"/>
          <w:highlight w:val="none"/>
        </w:rPr>
        <w:t>有权</w:t>
      </w:r>
      <w:r>
        <w:rPr>
          <w:rFonts w:ascii="仿宋" w:hAnsi="仿宋" w:eastAsia="仿宋"/>
          <w:color w:val="auto"/>
          <w:sz w:val="24"/>
          <w:highlight w:val="none"/>
        </w:rPr>
        <w:t>在其认为必要时</w:t>
      </w:r>
      <w:r>
        <w:rPr>
          <w:rFonts w:hint="eastAsia" w:ascii="仿宋" w:hAnsi="仿宋" w:eastAsia="仿宋"/>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2.4.2 </w:t>
      </w:r>
      <w:r>
        <w:rPr>
          <w:rFonts w:hint="eastAsia" w:ascii="仿宋" w:hAnsi="仿宋" w:eastAsia="仿宋"/>
          <w:color w:val="auto"/>
          <w:sz w:val="24"/>
          <w:highlight w:val="none"/>
        </w:rPr>
        <w:t>合同履行期间，甲方有权将履行过程中出现的问题反馈给乙方，双方当事人应以书面形式约定需要完善和改进的内容。</w:t>
      </w:r>
    </w:p>
    <w:p>
      <w:pPr>
        <w:spacing w:line="360" w:lineRule="auto"/>
        <w:ind w:firstLine="482" w:firstLineChars="200"/>
        <w:outlineLvl w:val="0"/>
        <w:rPr>
          <w:rFonts w:ascii="仿宋" w:hAnsi="仿宋" w:eastAsia="仿宋"/>
          <w:b/>
          <w:color w:val="auto"/>
          <w:sz w:val="24"/>
          <w:highlight w:val="none"/>
        </w:rPr>
      </w:pPr>
      <w:bookmarkStart w:id="496" w:name="_Toc26555"/>
      <w:bookmarkStart w:id="497" w:name="_Toc31233"/>
      <w:bookmarkStart w:id="498" w:name="_Toc32670"/>
      <w:bookmarkStart w:id="499" w:name="_Toc15447"/>
      <w:bookmarkStart w:id="500" w:name="_Toc22011"/>
      <w:r>
        <w:rPr>
          <w:rFonts w:ascii="仿宋" w:hAnsi="仿宋" w:eastAsia="仿宋"/>
          <w:b/>
          <w:color w:val="auto"/>
          <w:sz w:val="24"/>
          <w:highlight w:val="none"/>
        </w:rPr>
        <w:t>2.5 结算方式和付款条件</w:t>
      </w:r>
      <w:bookmarkEnd w:id="496"/>
      <w:bookmarkEnd w:id="497"/>
      <w:bookmarkEnd w:id="498"/>
      <w:bookmarkEnd w:id="499"/>
      <w:bookmarkEnd w:id="500"/>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详见</w:t>
      </w:r>
      <w:r>
        <w:rPr>
          <w:rFonts w:ascii="仿宋" w:hAnsi="仿宋" w:eastAsia="仿宋"/>
          <w:b/>
          <w:i/>
          <w:color w:val="auto"/>
          <w:sz w:val="24"/>
          <w:highlight w:val="none"/>
          <w:u w:val="single"/>
        </w:rPr>
        <w:t>合同专用条款</w:t>
      </w:r>
      <w:r>
        <w:rPr>
          <w:rFonts w:ascii="仿宋" w:hAnsi="仿宋" w:eastAsia="仿宋"/>
          <w:color w:val="auto"/>
          <w:sz w:val="24"/>
          <w:highlight w:val="none"/>
        </w:rPr>
        <w:t>。</w:t>
      </w:r>
    </w:p>
    <w:p>
      <w:pPr>
        <w:spacing w:line="360" w:lineRule="auto"/>
        <w:ind w:firstLine="482" w:firstLineChars="200"/>
        <w:outlineLvl w:val="0"/>
        <w:rPr>
          <w:rFonts w:ascii="仿宋" w:hAnsi="仿宋" w:eastAsia="仿宋"/>
          <w:b/>
          <w:color w:val="auto"/>
          <w:sz w:val="24"/>
          <w:highlight w:val="none"/>
        </w:rPr>
      </w:pPr>
      <w:bookmarkStart w:id="501" w:name="_Toc30507"/>
      <w:bookmarkStart w:id="502" w:name="_Toc13154"/>
      <w:bookmarkStart w:id="503" w:name="_Toc18990"/>
      <w:bookmarkStart w:id="504" w:name="_Toc13467"/>
      <w:bookmarkStart w:id="505" w:name="_Toc16163"/>
      <w:r>
        <w:rPr>
          <w:rFonts w:ascii="仿宋" w:hAnsi="仿宋" w:eastAsia="仿宋"/>
          <w:b/>
          <w:color w:val="auto"/>
          <w:sz w:val="24"/>
          <w:highlight w:val="none"/>
        </w:rPr>
        <w:t>2.6 技术资料和保密义务</w:t>
      </w:r>
      <w:bookmarkEnd w:id="501"/>
      <w:bookmarkEnd w:id="502"/>
      <w:bookmarkEnd w:id="503"/>
      <w:bookmarkEnd w:id="504"/>
      <w:bookmarkEnd w:id="505"/>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2.6.1 乙方有权依据合同约定和项目需要，向甲方了解有关情况，调阅有关资料等，甲方应予积极配合；</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2.6.2 </w:t>
      </w:r>
      <w:r>
        <w:rPr>
          <w:rFonts w:hint="eastAsia" w:ascii="仿宋" w:hAnsi="仿宋" w:eastAsia="仿宋"/>
          <w:color w:val="auto"/>
          <w:sz w:val="24"/>
          <w:highlight w:val="none"/>
        </w:rPr>
        <w:t>乙方有义务妥善保管和保护由甲方提供的前款信息和资料等；</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2.6.3 </w:t>
      </w:r>
      <w:r>
        <w:rPr>
          <w:rFonts w:hint="eastAsia" w:ascii="仿宋" w:hAnsi="仿宋" w:eastAsia="仿宋"/>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auto"/>
          <w:sz w:val="24"/>
          <w:highlight w:val="none"/>
        </w:rPr>
        <w:t>技术情报</w:t>
      </w:r>
      <w:r>
        <w:rPr>
          <w:rFonts w:hint="eastAsia" w:ascii="仿宋" w:hAnsi="仿宋" w:eastAsia="仿宋"/>
          <w:color w:val="auto"/>
          <w:sz w:val="24"/>
          <w:highlight w:val="none"/>
        </w:rPr>
        <w:t>、</w:t>
      </w:r>
      <w:r>
        <w:rPr>
          <w:rFonts w:ascii="仿宋" w:hAnsi="仿宋" w:eastAsia="仿宋"/>
          <w:color w:val="auto"/>
          <w:sz w:val="24"/>
          <w:highlight w:val="none"/>
        </w:rPr>
        <w:t>技术资料</w:t>
      </w:r>
      <w:r>
        <w:rPr>
          <w:rFonts w:hint="eastAsia" w:ascii="仿宋" w:hAnsi="仿宋" w:eastAsia="仿宋"/>
          <w:color w:val="auto"/>
          <w:sz w:val="24"/>
          <w:highlight w:val="none"/>
        </w:rPr>
        <w:t>、商业秘密和商业信息等，并采取一切合理和必要措施和方式防止任何第三方接触到对方当事人的上述保密信息和资料。</w:t>
      </w:r>
    </w:p>
    <w:p>
      <w:pPr>
        <w:spacing w:line="360" w:lineRule="auto"/>
        <w:ind w:firstLine="482" w:firstLineChars="200"/>
        <w:outlineLvl w:val="0"/>
        <w:rPr>
          <w:rFonts w:ascii="仿宋" w:hAnsi="仿宋" w:eastAsia="仿宋"/>
          <w:b/>
          <w:color w:val="auto"/>
          <w:sz w:val="24"/>
          <w:highlight w:val="none"/>
        </w:rPr>
      </w:pPr>
      <w:bookmarkStart w:id="506" w:name="_Toc19069"/>
      <w:r>
        <w:rPr>
          <w:rFonts w:ascii="仿宋" w:hAnsi="仿宋" w:eastAsia="仿宋"/>
          <w:b/>
          <w:color w:val="auto"/>
          <w:sz w:val="24"/>
          <w:highlight w:val="none"/>
        </w:rPr>
        <w:t xml:space="preserve">2.7 </w:t>
      </w:r>
      <w:r>
        <w:rPr>
          <w:rFonts w:hint="eastAsia" w:ascii="仿宋" w:hAnsi="仿宋" w:eastAsia="仿宋"/>
          <w:b/>
          <w:color w:val="auto"/>
          <w:sz w:val="24"/>
          <w:highlight w:val="none"/>
        </w:rPr>
        <w:t>质量保证</w:t>
      </w:r>
      <w:bookmarkEnd w:id="506"/>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2.7.1 </w:t>
      </w:r>
      <w:r>
        <w:rPr>
          <w:rFonts w:hint="eastAsia" w:ascii="仿宋" w:hAnsi="仿宋" w:eastAsia="仿宋"/>
          <w:color w:val="auto"/>
          <w:sz w:val="24"/>
          <w:highlight w:val="none"/>
        </w:rPr>
        <w:t>乙方应建立和完善履行合同的内部质量保证体系，并提供相关内部规章制度给甲方，以便甲方进行监督检查；</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2.7.2 </w:t>
      </w:r>
      <w:r>
        <w:rPr>
          <w:rFonts w:hint="eastAsia" w:ascii="仿宋" w:hAnsi="仿宋" w:eastAsia="仿宋"/>
          <w:color w:val="auto"/>
          <w:sz w:val="24"/>
          <w:highlight w:val="none"/>
        </w:rPr>
        <w:t>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ascii="仿宋" w:hAnsi="仿宋" w:eastAsia="仿宋"/>
          <w:b/>
          <w:color w:val="auto"/>
          <w:sz w:val="24"/>
          <w:highlight w:val="none"/>
        </w:rPr>
      </w:pPr>
      <w:bookmarkStart w:id="507" w:name="_Toc22267"/>
      <w:r>
        <w:rPr>
          <w:rFonts w:ascii="仿宋" w:hAnsi="仿宋" w:eastAsia="仿宋"/>
          <w:b/>
          <w:color w:val="auto"/>
          <w:sz w:val="24"/>
          <w:highlight w:val="none"/>
        </w:rPr>
        <w:t xml:space="preserve">2.8 </w:t>
      </w:r>
      <w:r>
        <w:rPr>
          <w:rFonts w:hint="eastAsia" w:ascii="仿宋" w:hAnsi="仿宋" w:eastAsia="仿宋"/>
          <w:b/>
          <w:color w:val="auto"/>
          <w:sz w:val="24"/>
          <w:highlight w:val="none"/>
        </w:rPr>
        <w:t>延迟履行</w:t>
      </w:r>
      <w:bookmarkEnd w:id="507"/>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在合同履行过程中，如果乙方遇到不能按时</w:t>
      </w:r>
      <w:r>
        <w:rPr>
          <w:rFonts w:hint="eastAsia" w:ascii="仿宋" w:hAnsi="仿宋" w:eastAsia="仿宋"/>
          <w:color w:val="auto"/>
          <w:sz w:val="24"/>
          <w:highlight w:val="none"/>
        </w:rPr>
        <w:t>提供服务</w:t>
      </w:r>
      <w:r>
        <w:rPr>
          <w:rFonts w:ascii="仿宋" w:hAnsi="仿宋" w:eastAsia="仿宋"/>
          <w:color w:val="auto"/>
          <w:sz w:val="24"/>
          <w:highlight w:val="none"/>
        </w:rPr>
        <w:t>的情况，应及时以书面形式将不能按时</w:t>
      </w:r>
      <w:r>
        <w:rPr>
          <w:rFonts w:hint="eastAsia" w:ascii="仿宋" w:hAnsi="仿宋" w:eastAsia="仿宋"/>
          <w:color w:val="auto"/>
          <w:sz w:val="24"/>
          <w:highlight w:val="none"/>
        </w:rPr>
        <w:t>提供服务</w:t>
      </w:r>
      <w:r>
        <w:rPr>
          <w:rFonts w:ascii="仿宋" w:hAnsi="仿宋" w:eastAsia="仿宋"/>
          <w:color w:val="auto"/>
          <w:sz w:val="24"/>
          <w:highlight w:val="none"/>
        </w:rPr>
        <w:t>的理由、预期延误时间通知甲方</w:t>
      </w:r>
      <w:r>
        <w:rPr>
          <w:rFonts w:hint="eastAsia" w:ascii="仿宋" w:hAnsi="仿宋" w:eastAsia="仿宋"/>
          <w:color w:val="auto"/>
          <w:sz w:val="24"/>
          <w:highlight w:val="none"/>
        </w:rPr>
        <w:t>；甲</w:t>
      </w:r>
      <w:r>
        <w:rPr>
          <w:rFonts w:ascii="仿宋" w:hAnsi="仿宋" w:eastAsia="仿宋"/>
          <w:color w:val="auto"/>
          <w:sz w:val="24"/>
          <w:highlight w:val="none"/>
        </w:rPr>
        <w:t>方收到乙方通知后，认为其理由正当的，可以书面形式酌情同意乙方可以延长</w:t>
      </w:r>
      <w:r>
        <w:rPr>
          <w:rFonts w:hint="eastAsia" w:ascii="仿宋" w:hAnsi="仿宋" w:eastAsia="仿宋"/>
          <w:color w:val="auto"/>
          <w:sz w:val="24"/>
          <w:highlight w:val="none"/>
        </w:rPr>
        <w:t>履行</w:t>
      </w:r>
      <w:r>
        <w:rPr>
          <w:rFonts w:ascii="仿宋" w:hAnsi="仿宋" w:eastAsia="仿宋"/>
          <w:color w:val="auto"/>
          <w:sz w:val="24"/>
          <w:highlight w:val="none"/>
        </w:rPr>
        <w:t>的具体时间。</w:t>
      </w:r>
    </w:p>
    <w:p>
      <w:pPr>
        <w:spacing w:line="360" w:lineRule="auto"/>
        <w:ind w:firstLine="482" w:firstLineChars="200"/>
        <w:outlineLvl w:val="0"/>
        <w:rPr>
          <w:rFonts w:ascii="仿宋" w:hAnsi="仿宋" w:eastAsia="仿宋"/>
          <w:b/>
          <w:color w:val="auto"/>
          <w:sz w:val="24"/>
          <w:highlight w:val="none"/>
        </w:rPr>
      </w:pPr>
      <w:bookmarkStart w:id="508" w:name="_Toc10611"/>
      <w:r>
        <w:rPr>
          <w:rFonts w:ascii="仿宋" w:hAnsi="仿宋" w:eastAsia="仿宋"/>
          <w:b/>
          <w:color w:val="auto"/>
          <w:sz w:val="24"/>
          <w:highlight w:val="none"/>
        </w:rPr>
        <w:t xml:space="preserve">2.9 </w:t>
      </w:r>
      <w:r>
        <w:rPr>
          <w:rFonts w:hint="eastAsia" w:ascii="仿宋" w:hAnsi="仿宋" w:eastAsia="仿宋"/>
          <w:b/>
          <w:color w:val="auto"/>
          <w:sz w:val="24"/>
          <w:highlight w:val="none"/>
        </w:rPr>
        <w:t>合同变更</w:t>
      </w:r>
      <w:bookmarkEnd w:id="508"/>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outlineLvl w:val="0"/>
        <w:rPr>
          <w:rFonts w:ascii="仿宋" w:hAnsi="仿宋" w:eastAsia="仿宋"/>
          <w:b/>
          <w:color w:val="auto"/>
          <w:sz w:val="24"/>
          <w:highlight w:val="none"/>
        </w:rPr>
      </w:pPr>
      <w:bookmarkStart w:id="509" w:name="_Toc21830"/>
      <w:bookmarkStart w:id="510" w:name="_Toc23368"/>
      <w:bookmarkStart w:id="511" w:name="_Toc10663"/>
      <w:bookmarkStart w:id="512" w:name="_Toc42"/>
      <w:bookmarkStart w:id="513" w:name="_Toc26689"/>
      <w:r>
        <w:rPr>
          <w:rFonts w:ascii="仿宋" w:hAnsi="仿宋" w:eastAsia="仿宋"/>
          <w:b/>
          <w:color w:val="auto"/>
          <w:sz w:val="24"/>
          <w:highlight w:val="none"/>
        </w:rPr>
        <w:t>2.10 合同转让和分包</w:t>
      </w:r>
      <w:bookmarkEnd w:id="509"/>
      <w:bookmarkEnd w:id="510"/>
      <w:bookmarkEnd w:id="511"/>
      <w:bookmarkEnd w:id="512"/>
      <w:bookmarkEnd w:id="513"/>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合同的权利义务依法不</w:t>
      </w:r>
      <w:r>
        <w:rPr>
          <w:rFonts w:hint="eastAsia" w:ascii="仿宋" w:hAnsi="仿宋" w:eastAsia="仿宋"/>
          <w:color w:val="auto"/>
          <w:sz w:val="24"/>
          <w:highlight w:val="none"/>
        </w:rPr>
        <w:t>得</w:t>
      </w:r>
      <w:r>
        <w:rPr>
          <w:rFonts w:ascii="仿宋" w:hAnsi="仿宋" w:eastAsia="仿宋"/>
          <w:color w:val="auto"/>
          <w:sz w:val="24"/>
          <w:highlight w:val="none"/>
        </w:rPr>
        <w:t>转让</w:t>
      </w:r>
      <w:r>
        <w:rPr>
          <w:rFonts w:hint="eastAsia" w:ascii="仿宋" w:hAnsi="仿宋" w:eastAsia="仿宋"/>
          <w:color w:val="auto"/>
          <w:sz w:val="24"/>
          <w:highlight w:val="none"/>
        </w:rPr>
        <w:t>，</w:t>
      </w:r>
      <w:r>
        <w:rPr>
          <w:rFonts w:ascii="仿宋" w:hAnsi="仿宋" w:eastAsia="仿宋"/>
          <w:color w:val="auto"/>
          <w:sz w:val="24"/>
          <w:highlight w:val="none"/>
        </w:rPr>
        <w:t>但经甲方</w:t>
      </w:r>
      <w:r>
        <w:rPr>
          <w:rFonts w:hint="eastAsia" w:ascii="仿宋" w:hAnsi="仿宋" w:eastAsia="仿宋"/>
          <w:color w:val="auto"/>
          <w:sz w:val="24"/>
          <w:highlight w:val="none"/>
        </w:rPr>
        <w:t>同意，乙方可以依法采取分包方式履行合同，即：依法可以</w:t>
      </w:r>
      <w:r>
        <w:rPr>
          <w:rFonts w:ascii="仿宋" w:hAnsi="仿宋" w:eastAsia="仿宋"/>
          <w:color w:val="auto"/>
          <w:sz w:val="24"/>
          <w:highlight w:val="none"/>
        </w:rPr>
        <w:t>将合同项下的部分非主体、非关键性工作分包给他人完成</w:t>
      </w:r>
      <w:r>
        <w:rPr>
          <w:rFonts w:hint="eastAsia" w:ascii="仿宋" w:hAnsi="仿宋" w:eastAsia="仿宋"/>
          <w:color w:val="auto"/>
          <w:sz w:val="24"/>
          <w:highlight w:val="none"/>
        </w:rPr>
        <w:t>，</w:t>
      </w:r>
      <w:r>
        <w:rPr>
          <w:rFonts w:ascii="仿宋" w:hAnsi="仿宋" w:eastAsia="仿宋"/>
          <w:color w:val="auto"/>
          <w:sz w:val="24"/>
          <w:highlight w:val="none"/>
        </w:rPr>
        <w:t>接受分包的人应当具备相应的资格条件，并不得再次分包</w:t>
      </w:r>
      <w:r>
        <w:rPr>
          <w:rFonts w:hint="eastAsia" w:ascii="仿宋" w:hAnsi="仿宋" w:eastAsia="仿宋"/>
          <w:color w:val="auto"/>
          <w:sz w:val="24"/>
          <w:highlight w:val="none"/>
        </w:rPr>
        <w:t>，</w:t>
      </w:r>
      <w:r>
        <w:rPr>
          <w:rFonts w:ascii="仿宋" w:hAnsi="仿宋" w:eastAsia="仿宋"/>
          <w:color w:val="auto"/>
          <w:sz w:val="24"/>
          <w:highlight w:val="none"/>
        </w:rPr>
        <w:t>且乙方应就分包项目向甲方负责</w:t>
      </w:r>
      <w:r>
        <w:rPr>
          <w:rFonts w:hint="eastAsia" w:ascii="仿宋" w:hAnsi="仿宋" w:eastAsia="仿宋"/>
          <w:color w:val="auto"/>
          <w:sz w:val="24"/>
          <w:highlight w:val="none"/>
        </w:rPr>
        <w:t>，</w:t>
      </w:r>
      <w:r>
        <w:rPr>
          <w:rFonts w:ascii="仿宋" w:hAnsi="仿宋" w:eastAsia="仿宋"/>
          <w:color w:val="auto"/>
          <w:sz w:val="24"/>
          <w:highlight w:val="none"/>
        </w:rPr>
        <w:t>并</w:t>
      </w:r>
      <w:r>
        <w:rPr>
          <w:rFonts w:hint="eastAsia" w:ascii="仿宋" w:hAnsi="仿宋" w:eastAsia="仿宋"/>
          <w:color w:val="auto"/>
          <w:sz w:val="24"/>
          <w:highlight w:val="none"/>
        </w:rPr>
        <w:t>与分包供应商就分包项目向甲方承担连带责任。</w:t>
      </w:r>
    </w:p>
    <w:p>
      <w:pPr>
        <w:spacing w:line="360" w:lineRule="auto"/>
        <w:ind w:firstLine="482" w:firstLineChars="200"/>
        <w:outlineLvl w:val="0"/>
        <w:rPr>
          <w:rFonts w:ascii="仿宋" w:hAnsi="仿宋" w:eastAsia="仿宋"/>
          <w:b/>
          <w:color w:val="auto"/>
          <w:sz w:val="24"/>
          <w:highlight w:val="none"/>
        </w:rPr>
      </w:pPr>
      <w:bookmarkStart w:id="514" w:name="_Toc32494"/>
      <w:bookmarkStart w:id="515" w:name="_Toc26633"/>
      <w:bookmarkStart w:id="516" w:name="_Toc14371"/>
      <w:bookmarkStart w:id="517" w:name="_Toc25571"/>
      <w:bookmarkStart w:id="518" w:name="_Toc4720"/>
      <w:r>
        <w:rPr>
          <w:rFonts w:ascii="仿宋" w:hAnsi="仿宋" w:eastAsia="仿宋"/>
          <w:b/>
          <w:color w:val="auto"/>
          <w:sz w:val="24"/>
          <w:highlight w:val="none"/>
        </w:rPr>
        <w:t>2.11 不可抗力</w:t>
      </w:r>
      <w:bookmarkEnd w:id="514"/>
      <w:bookmarkEnd w:id="515"/>
      <w:bookmarkEnd w:id="516"/>
      <w:bookmarkEnd w:id="517"/>
      <w:bookmarkEnd w:id="518"/>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2.11.1如果任何一方遭遇法律规定的不可抗力，致使合同履行受阻时，履行合同的期限应予延长，延长的期限应相当于不可抗力所影响的时间</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2.11.2 </w:t>
      </w:r>
      <w:r>
        <w:rPr>
          <w:rFonts w:hint="eastAsia" w:ascii="仿宋" w:hAnsi="仿宋" w:eastAsia="仿宋"/>
          <w:color w:val="auto"/>
          <w:sz w:val="24"/>
          <w:highlight w:val="none"/>
        </w:rPr>
        <w:t>因不可抗力致使不能实现合同目的的，当事人可以解除合同；</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2.11.3 </w:t>
      </w:r>
      <w:r>
        <w:rPr>
          <w:rFonts w:hint="eastAsia" w:ascii="仿宋" w:hAnsi="仿宋" w:eastAsia="仿宋"/>
          <w:color w:val="auto"/>
          <w:sz w:val="24"/>
          <w:highlight w:val="none"/>
        </w:rPr>
        <w:t>因</w:t>
      </w:r>
      <w:r>
        <w:rPr>
          <w:rFonts w:ascii="仿宋" w:hAnsi="仿宋" w:eastAsia="仿宋"/>
          <w:color w:val="auto"/>
          <w:sz w:val="24"/>
          <w:highlight w:val="none"/>
        </w:rPr>
        <w:t>不可抗力致使合同有变更必要的，双方当事人应在</w:t>
      </w:r>
      <w:r>
        <w:rPr>
          <w:rFonts w:ascii="仿宋" w:hAnsi="仿宋" w:eastAsia="仿宋"/>
          <w:b/>
          <w:i/>
          <w:color w:val="auto"/>
          <w:sz w:val="24"/>
          <w:highlight w:val="none"/>
          <w:u w:val="single"/>
        </w:rPr>
        <w:t>合同专用条款</w:t>
      </w:r>
      <w:r>
        <w:rPr>
          <w:rFonts w:ascii="仿宋" w:hAnsi="仿宋" w:eastAsia="仿宋"/>
          <w:color w:val="auto"/>
          <w:sz w:val="24"/>
          <w:highlight w:val="none"/>
        </w:rPr>
        <w:t>约定时间内以书面形式变更合同</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2.11.4受</w:t>
      </w:r>
      <w:r>
        <w:rPr>
          <w:rFonts w:hint="eastAsia" w:ascii="仿宋" w:hAnsi="仿宋" w:eastAsia="仿宋"/>
          <w:color w:val="auto"/>
          <w:sz w:val="24"/>
          <w:highlight w:val="none"/>
        </w:rPr>
        <w:t>不可抗力</w:t>
      </w:r>
      <w:r>
        <w:rPr>
          <w:rFonts w:ascii="仿宋" w:hAnsi="仿宋" w:eastAsia="仿宋"/>
          <w:color w:val="auto"/>
          <w:sz w:val="24"/>
          <w:highlight w:val="none"/>
        </w:rPr>
        <w:t>影响的一方在不可抗力发生后</w:t>
      </w:r>
      <w:r>
        <w:rPr>
          <w:rFonts w:hint="eastAsia" w:ascii="仿宋" w:hAnsi="仿宋" w:eastAsia="仿宋"/>
          <w:color w:val="auto"/>
          <w:sz w:val="24"/>
          <w:highlight w:val="none"/>
        </w:rPr>
        <w:t>，</w:t>
      </w:r>
      <w:r>
        <w:rPr>
          <w:rFonts w:ascii="仿宋" w:hAnsi="仿宋" w:eastAsia="仿宋"/>
          <w:color w:val="auto"/>
          <w:sz w:val="24"/>
          <w:highlight w:val="none"/>
        </w:rPr>
        <w:t>应在</w:t>
      </w:r>
      <w:r>
        <w:rPr>
          <w:rFonts w:ascii="仿宋" w:hAnsi="仿宋" w:eastAsia="仿宋"/>
          <w:b/>
          <w:i/>
          <w:color w:val="auto"/>
          <w:sz w:val="24"/>
          <w:highlight w:val="none"/>
          <w:u w:val="single"/>
        </w:rPr>
        <w:t>合同专用条款</w:t>
      </w:r>
      <w:r>
        <w:rPr>
          <w:rFonts w:ascii="仿宋" w:hAnsi="仿宋" w:eastAsia="仿宋"/>
          <w:color w:val="auto"/>
          <w:sz w:val="24"/>
          <w:highlight w:val="none"/>
        </w:rPr>
        <w:t>约定时间内以书面形式通知</w:t>
      </w:r>
      <w:r>
        <w:rPr>
          <w:rFonts w:hint="eastAsia" w:ascii="仿宋" w:hAnsi="仿宋" w:eastAsia="仿宋"/>
          <w:color w:val="auto"/>
          <w:sz w:val="24"/>
          <w:highlight w:val="none"/>
        </w:rPr>
        <w:t>对</w:t>
      </w:r>
      <w:r>
        <w:rPr>
          <w:rFonts w:ascii="仿宋" w:hAnsi="仿宋" w:eastAsia="仿宋"/>
          <w:color w:val="auto"/>
          <w:sz w:val="24"/>
          <w:highlight w:val="none"/>
        </w:rPr>
        <w:t>方当事人，并在</w:t>
      </w:r>
      <w:r>
        <w:rPr>
          <w:rFonts w:ascii="仿宋" w:hAnsi="仿宋" w:eastAsia="仿宋"/>
          <w:b/>
          <w:i/>
          <w:color w:val="auto"/>
          <w:sz w:val="24"/>
          <w:highlight w:val="none"/>
          <w:u w:val="single"/>
        </w:rPr>
        <w:t>合同专用条款</w:t>
      </w:r>
      <w:r>
        <w:rPr>
          <w:rFonts w:ascii="仿宋" w:hAnsi="仿宋" w:eastAsia="仿宋"/>
          <w:color w:val="auto"/>
          <w:sz w:val="24"/>
          <w:highlight w:val="none"/>
        </w:rPr>
        <w:t>约定时间内，将有关部门出具的证明文件送达</w:t>
      </w:r>
      <w:r>
        <w:rPr>
          <w:rFonts w:hint="eastAsia" w:ascii="仿宋" w:hAnsi="仿宋" w:eastAsia="仿宋"/>
          <w:color w:val="auto"/>
          <w:sz w:val="24"/>
          <w:highlight w:val="none"/>
        </w:rPr>
        <w:t>对方当事人</w:t>
      </w:r>
      <w:r>
        <w:rPr>
          <w:rFonts w:ascii="仿宋" w:hAnsi="仿宋" w:eastAsia="仿宋"/>
          <w:color w:val="auto"/>
          <w:sz w:val="24"/>
          <w:highlight w:val="none"/>
        </w:rPr>
        <w:t>。</w:t>
      </w:r>
    </w:p>
    <w:p>
      <w:pPr>
        <w:spacing w:line="360" w:lineRule="auto"/>
        <w:ind w:firstLine="482" w:firstLineChars="200"/>
        <w:outlineLvl w:val="0"/>
        <w:rPr>
          <w:rFonts w:ascii="仿宋" w:hAnsi="仿宋" w:eastAsia="仿宋"/>
          <w:b/>
          <w:color w:val="auto"/>
          <w:sz w:val="24"/>
          <w:highlight w:val="none"/>
        </w:rPr>
      </w:pPr>
      <w:bookmarkStart w:id="519" w:name="_Toc14115"/>
      <w:bookmarkStart w:id="520" w:name="_Toc24465"/>
      <w:bookmarkStart w:id="521" w:name="_Toc23854"/>
      <w:bookmarkStart w:id="522" w:name="_Toc25783"/>
      <w:bookmarkStart w:id="523" w:name="_Toc3638"/>
      <w:r>
        <w:rPr>
          <w:rFonts w:ascii="仿宋" w:hAnsi="仿宋" w:eastAsia="仿宋"/>
          <w:b/>
          <w:color w:val="auto"/>
          <w:sz w:val="24"/>
          <w:highlight w:val="none"/>
        </w:rPr>
        <w:t>2.12 税费</w:t>
      </w:r>
      <w:bookmarkEnd w:id="519"/>
      <w:bookmarkEnd w:id="520"/>
      <w:bookmarkEnd w:id="521"/>
      <w:bookmarkEnd w:id="522"/>
      <w:bookmarkEnd w:id="523"/>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与合同有关的一切税费</w:t>
      </w:r>
      <w:r>
        <w:rPr>
          <w:rFonts w:hint="eastAsia" w:ascii="仿宋" w:hAnsi="仿宋" w:eastAsia="仿宋"/>
          <w:color w:val="auto"/>
          <w:sz w:val="24"/>
          <w:highlight w:val="none"/>
        </w:rPr>
        <w:t>，</w:t>
      </w:r>
      <w:r>
        <w:rPr>
          <w:rFonts w:ascii="仿宋" w:hAnsi="仿宋" w:eastAsia="仿宋"/>
          <w:color w:val="auto"/>
          <w:sz w:val="24"/>
          <w:highlight w:val="none"/>
        </w:rPr>
        <w:t>均按照中华人民共和国法律的相关规定缴纳。</w:t>
      </w:r>
    </w:p>
    <w:p>
      <w:pPr>
        <w:spacing w:line="360" w:lineRule="auto"/>
        <w:ind w:firstLine="482" w:firstLineChars="200"/>
        <w:outlineLvl w:val="0"/>
        <w:rPr>
          <w:rFonts w:ascii="仿宋" w:hAnsi="仿宋" w:eastAsia="仿宋"/>
          <w:b/>
          <w:color w:val="auto"/>
          <w:sz w:val="24"/>
          <w:highlight w:val="none"/>
        </w:rPr>
      </w:pPr>
      <w:bookmarkStart w:id="524" w:name="_Toc26883"/>
      <w:bookmarkStart w:id="525" w:name="_Toc25525"/>
      <w:bookmarkStart w:id="526" w:name="_Toc14814"/>
      <w:bookmarkStart w:id="527" w:name="_Toc30105"/>
      <w:bookmarkStart w:id="528" w:name="_Toc7315"/>
      <w:r>
        <w:rPr>
          <w:rFonts w:ascii="仿宋" w:hAnsi="仿宋" w:eastAsia="仿宋"/>
          <w:b/>
          <w:color w:val="auto"/>
          <w:sz w:val="24"/>
          <w:highlight w:val="none"/>
        </w:rPr>
        <w:t>2.13 乙方破产</w:t>
      </w:r>
      <w:bookmarkEnd w:id="524"/>
      <w:bookmarkEnd w:id="525"/>
      <w:bookmarkEnd w:id="526"/>
      <w:bookmarkEnd w:id="527"/>
      <w:bookmarkEnd w:id="528"/>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如果乙方破产导致合同无法履行时，甲方可以书面形式通知乙方终止合同且不给予乙方任何补偿和赔偿</w:t>
      </w:r>
      <w:r>
        <w:rPr>
          <w:rFonts w:hint="eastAsia" w:ascii="仿宋" w:hAnsi="仿宋" w:eastAsia="仿宋"/>
          <w:color w:val="auto"/>
          <w:sz w:val="24"/>
          <w:highlight w:val="none"/>
        </w:rPr>
        <w:t>，但合同的</w:t>
      </w:r>
      <w:r>
        <w:rPr>
          <w:rFonts w:ascii="仿宋" w:hAnsi="仿宋" w:eastAsia="仿宋"/>
          <w:color w:val="auto"/>
          <w:sz w:val="24"/>
          <w:highlight w:val="none"/>
        </w:rPr>
        <w:t>终止不损害或不影响甲方已经采取或将要采取的任何要求乙方支付违约金</w:t>
      </w:r>
      <w:r>
        <w:rPr>
          <w:rFonts w:hint="eastAsia" w:ascii="仿宋" w:hAnsi="仿宋" w:eastAsia="仿宋"/>
          <w:color w:val="auto"/>
          <w:sz w:val="24"/>
          <w:highlight w:val="none"/>
        </w:rPr>
        <w:t>、</w:t>
      </w:r>
      <w:r>
        <w:rPr>
          <w:rFonts w:ascii="仿宋" w:hAnsi="仿宋" w:eastAsia="仿宋"/>
          <w:color w:val="auto"/>
          <w:sz w:val="24"/>
          <w:highlight w:val="none"/>
        </w:rPr>
        <w:t>赔偿损失等的行动或补救措施的权利</w:t>
      </w:r>
      <w:r>
        <w:rPr>
          <w:rFonts w:hint="eastAsia" w:ascii="仿宋" w:hAnsi="仿宋" w:eastAsia="仿宋"/>
          <w:color w:val="auto"/>
          <w:sz w:val="24"/>
          <w:highlight w:val="none"/>
        </w:rPr>
        <w:t>。</w:t>
      </w:r>
    </w:p>
    <w:p>
      <w:pPr>
        <w:spacing w:line="360" w:lineRule="auto"/>
        <w:ind w:firstLine="482" w:firstLineChars="200"/>
        <w:outlineLvl w:val="0"/>
        <w:rPr>
          <w:rFonts w:ascii="仿宋" w:hAnsi="仿宋" w:eastAsia="仿宋"/>
          <w:b/>
          <w:color w:val="auto"/>
          <w:sz w:val="24"/>
          <w:highlight w:val="none"/>
        </w:rPr>
      </w:pPr>
      <w:bookmarkStart w:id="529" w:name="_Toc2016"/>
      <w:bookmarkStart w:id="530" w:name="_Toc1123"/>
      <w:bookmarkStart w:id="531" w:name="_Toc23323"/>
      <w:r>
        <w:rPr>
          <w:rFonts w:ascii="仿宋" w:hAnsi="仿宋" w:eastAsia="仿宋"/>
          <w:b/>
          <w:color w:val="auto"/>
          <w:sz w:val="24"/>
          <w:highlight w:val="none"/>
        </w:rPr>
        <w:t>2.14 合同中止、终止</w:t>
      </w:r>
      <w:bookmarkEnd w:id="529"/>
      <w:bookmarkEnd w:id="530"/>
      <w:bookmarkEnd w:id="531"/>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2.14.1 </w:t>
      </w:r>
      <w:r>
        <w:rPr>
          <w:rFonts w:hint="eastAsia" w:ascii="仿宋" w:hAnsi="仿宋" w:eastAsia="仿宋"/>
          <w:color w:val="auto"/>
          <w:sz w:val="24"/>
          <w:highlight w:val="none"/>
        </w:rPr>
        <w:t>双方当事人不得擅自中止或者终止合同；</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ascii="仿宋" w:hAnsi="仿宋" w:eastAsia="仿宋"/>
          <w:b/>
          <w:color w:val="auto"/>
          <w:sz w:val="24"/>
          <w:highlight w:val="none"/>
        </w:rPr>
      </w:pPr>
      <w:bookmarkStart w:id="532" w:name="_Toc1969"/>
      <w:bookmarkStart w:id="533" w:name="_Toc17363"/>
      <w:bookmarkStart w:id="534" w:name="_Toc14525"/>
      <w:r>
        <w:rPr>
          <w:rFonts w:ascii="仿宋" w:hAnsi="仿宋" w:eastAsia="仿宋"/>
          <w:b/>
          <w:color w:val="auto"/>
          <w:sz w:val="24"/>
          <w:highlight w:val="none"/>
        </w:rPr>
        <w:t>2.15 检验和验收</w:t>
      </w:r>
      <w:bookmarkEnd w:id="532"/>
      <w:bookmarkEnd w:id="533"/>
      <w:bookmarkEnd w:id="534"/>
    </w:p>
    <w:p>
      <w:pPr>
        <w:tabs>
          <w:tab w:val="left" w:pos="360"/>
          <w:tab w:val="left" w:pos="540"/>
          <w:tab w:val="left" w:pos="1080"/>
        </w:tabs>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2.15.1 </w:t>
      </w:r>
      <w:r>
        <w:rPr>
          <w:rFonts w:hint="eastAsia" w:ascii="仿宋" w:hAnsi="仿宋" w:eastAsia="仿宋"/>
          <w:color w:val="auto"/>
          <w:sz w:val="24"/>
          <w:highlight w:val="none"/>
        </w:rPr>
        <w:t>乙方按照</w:t>
      </w:r>
      <w:r>
        <w:rPr>
          <w:rFonts w:ascii="仿宋" w:hAnsi="仿宋" w:eastAsia="仿宋"/>
          <w:b/>
          <w:i/>
          <w:color w:val="auto"/>
          <w:sz w:val="24"/>
          <w:highlight w:val="none"/>
          <w:u w:val="single"/>
        </w:rPr>
        <w:t>合同专用条款</w:t>
      </w:r>
      <w:r>
        <w:rPr>
          <w:rFonts w:ascii="仿宋" w:hAnsi="仿宋" w:eastAsia="仿宋"/>
          <w:color w:val="auto"/>
          <w:sz w:val="24"/>
          <w:highlight w:val="none"/>
        </w:rPr>
        <w:t>的约定</w:t>
      </w:r>
      <w:r>
        <w:rPr>
          <w:rFonts w:hint="eastAsia" w:ascii="仿宋" w:hAnsi="仿宋" w:eastAsia="仿宋"/>
          <w:color w:val="auto"/>
          <w:sz w:val="24"/>
          <w:highlight w:val="none"/>
        </w:rPr>
        <w:t>，</w:t>
      </w:r>
      <w:r>
        <w:rPr>
          <w:rFonts w:ascii="仿宋" w:hAnsi="仿宋" w:eastAsia="仿宋"/>
          <w:color w:val="auto"/>
          <w:sz w:val="24"/>
          <w:highlight w:val="none"/>
        </w:rPr>
        <w:t>定期提交服务报告</w:t>
      </w:r>
      <w:r>
        <w:rPr>
          <w:rFonts w:hint="eastAsia" w:ascii="仿宋" w:hAnsi="仿宋" w:eastAsia="仿宋"/>
          <w:color w:val="auto"/>
          <w:sz w:val="24"/>
          <w:highlight w:val="none"/>
        </w:rPr>
        <w:t>，甲方按照</w:t>
      </w:r>
      <w:r>
        <w:rPr>
          <w:rFonts w:ascii="仿宋" w:hAnsi="仿宋" w:eastAsia="仿宋"/>
          <w:b/>
          <w:i/>
          <w:color w:val="auto"/>
          <w:sz w:val="24"/>
          <w:highlight w:val="none"/>
          <w:u w:val="single"/>
        </w:rPr>
        <w:t>合同专用条款</w:t>
      </w:r>
      <w:r>
        <w:rPr>
          <w:rFonts w:ascii="仿宋" w:hAnsi="仿宋" w:eastAsia="仿宋"/>
          <w:color w:val="auto"/>
          <w:sz w:val="24"/>
          <w:highlight w:val="none"/>
        </w:rPr>
        <w:t>的约定进行定期验收</w:t>
      </w:r>
      <w:r>
        <w:rPr>
          <w:rFonts w:hint="eastAsia" w:ascii="仿宋" w:hAnsi="仿宋" w:eastAsia="仿宋"/>
          <w:color w:val="auto"/>
          <w:sz w:val="24"/>
          <w:highlight w:val="none"/>
        </w:rPr>
        <w:t>；</w:t>
      </w:r>
    </w:p>
    <w:p>
      <w:pPr>
        <w:tabs>
          <w:tab w:val="left" w:pos="360"/>
          <w:tab w:val="left" w:pos="540"/>
          <w:tab w:val="left" w:pos="1080"/>
        </w:tabs>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2.15.2 </w:t>
      </w:r>
      <w:r>
        <w:rPr>
          <w:rFonts w:hint="eastAsia" w:ascii="仿宋" w:hAnsi="仿宋" w:eastAsia="仿宋"/>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2.15.3 </w:t>
      </w:r>
      <w:r>
        <w:rPr>
          <w:rFonts w:hint="eastAsia" w:ascii="仿宋" w:hAnsi="仿宋" w:eastAsia="仿宋"/>
          <w:color w:val="auto"/>
          <w:sz w:val="24"/>
          <w:highlight w:val="none"/>
        </w:rPr>
        <w:t>检验和验收标准、程序等具体内容以及前述验收书的效力详见</w:t>
      </w:r>
      <w:r>
        <w:rPr>
          <w:rFonts w:ascii="仿宋" w:hAnsi="仿宋" w:eastAsia="仿宋"/>
          <w:b/>
          <w:i/>
          <w:color w:val="auto"/>
          <w:sz w:val="24"/>
          <w:highlight w:val="none"/>
          <w:u w:val="single"/>
        </w:rPr>
        <w:t>合同专用条款</w:t>
      </w:r>
      <w:r>
        <w:rPr>
          <w:rFonts w:hint="eastAsia" w:ascii="仿宋" w:hAnsi="仿宋" w:eastAsia="仿宋"/>
          <w:i/>
          <w:color w:val="auto"/>
          <w:sz w:val="24"/>
          <w:highlight w:val="none"/>
        </w:rPr>
        <w:t>。</w:t>
      </w:r>
    </w:p>
    <w:p>
      <w:pPr>
        <w:spacing w:line="360" w:lineRule="auto"/>
        <w:ind w:firstLine="482" w:firstLineChars="200"/>
        <w:outlineLvl w:val="0"/>
        <w:rPr>
          <w:rFonts w:ascii="仿宋" w:hAnsi="仿宋" w:eastAsia="仿宋"/>
          <w:b/>
          <w:color w:val="auto"/>
          <w:sz w:val="24"/>
          <w:highlight w:val="none"/>
        </w:rPr>
      </w:pPr>
      <w:bookmarkStart w:id="535" w:name="_Toc9808"/>
      <w:bookmarkStart w:id="536" w:name="_Toc12666"/>
      <w:bookmarkStart w:id="537" w:name="_Toc2308"/>
      <w:bookmarkStart w:id="538" w:name="_Toc31892"/>
      <w:bookmarkStart w:id="539" w:name="_Toc25198"/>
      <w:r>
        <w:rPr>
          <w:rFonts w:ascii="仿宋" w:hAnsi="仿宋" w:eastAsia="仿宋"/>
          <w:b/>
          <w:color w:val="auto"/>
          <w:sz w:val="24"/>
          <w:highlight w:val="none"/>
        </w:rPr>
        <w:t>2.16 通知和送达</w:t>
      </w:r>
      <w:bookmarkEnd w:id="535"/>
      <w:bookmarkEnd w:id="536"/>
      <w:bookmarkEnd w:id="537"/>
      <w:bookmarkEnd w:id="538"/>
      <w:bookmarkEnd w:id="539"/>
    </w:p>
    <w:p>
      <w:pPr>
        <w:spacing w:line="360" w:lineRule="auto"/>
        <w:ind w:firstLine="480" w:firstLineChars="200"/>
        <w:rPr>
          <w:rFonts w:ascii="仿宋" w:hAnsi="仿宋" w:eastAsia="仿宋"/>
          <w:color w:val="auto"/>
          <w:sz w:val="24"/>
          <w:highlight w:val="none"/>
        </w:rPr>
      </w:pPr>
      <w:bookmarkStart w:id="540" w:name="_Toc18401"/>
      <w:bookmarkStart w:id="541" w:name="_Toc27674"/>
      <w:r>
        <w:rPr>
          <w:rFonts w:ascii="仿宋" w:hAnsi="仿宋" w:eastAsia="仿宋"/>
          <w:color w:val="auto"/>
          <w:sz w:val="24"/>
          <w:highlight w:val="none"/>
        </w:rPr>
        <w:t>2.17.1</w:t>
      </w:r>
      <w:r>
        <w:rPr>
          <w:rFonts w:hint="eastAsia" w:ascii="仿宋" w:hAnsi="仿宋" w:eastAsia="仿宋"/>
          <w:color w:val="auto"/>
          <w:sz w:val="24"/>
          <w:highlight w:val="none"/>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color w:val="auto"/>
          <w:sz w:val="24"/>
          <w:highlight w:val="none"/>
          <w:u w:val="single"/>
        </w:rPr>
        <w:t>3</w:t>
      </w:r>
      <w:r>
        <w:rPr>
          <w:rFonts w:hint="eastAsia" w:ascii="仿宋" w:hAnsi="仿宋" w:eastAsia="仿宋"/>
          <w:color w:val="auto"/>
          <w:sz w:val="24"/>
          <w:highlight w:val="none"/>
        </w:rPr>
        <w:t>个工作日内书面通知对方当事人，在对方当事人收到有关变更通知之前，变更前的约定送达方式或者地址仍视为有效。</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auto"/>
          <w:sz w:val="24"/>
          <w:highlight w:val="none"/>
        </w:rPr>
        <w:t>的，邮件挂号寄出或者交邮之日之次日视为送达。</w:t>
      </w:r>
      <w:bookmarkEnd w:id="540"/>
      <w:bookmarkEnd w:id="541"/>
    </w:p>
    <w:p>
      <w:pPr>
        <w:spacing w:line="360" w:lineRule="auto"/>
        <w:ind w:firstLine="482" w:firstLineChars="200"/>
        <w:outlineLvl w:val="0"/>
        <w:rPr>
          <w:rFonts w:ascii="仿宋" w:hAnsi="仿宋" w:eastAsia="仿宋"/>
          <w:b/>
          <w:color w:val="auto"/>
          <w:sz w:val="24"/>
          <w:highlight w:val="none"/>
        </w:rPr>
      </w:pPr>
      <w:bookmarkStart w:id="542" w:name="_Toc5063"/>
      <w:bookmarkStart w:id="543" w:name="_Toc12254"/>
      <w:bookmarkStart w:id="544" w:name="_Toc20808"/>
      <w:bookmarkStart w:id="545" w:name="_Toc27644"/>
      <w:bookmarkStart w:id="546" w:name="_Toc28906"/>
      <w:r>
        <w:rPr>
          <w:rFonts w:ascii="仿宋" w:hAnsi="仿宋" w:eastAsia="仿宋"/>
          <w:b/>
          <w:color w:val="auto"/>
          <w:sz w:val="24"/>
          <w:highlight w:val="none"/>
        </w:rPr>
        <w:t xml:space="preserve">2.17 </w:t>
      </w:r>
      <w:r>
        <w:rPr>
          <w:rFonts w:hint="eastAsia" w:ascii="仿宋" w:hAnsi="仿宋" w:eastAsia="仿宋"/>
          <w:b/>
          <w:color w:val="auto"/>
          <w:sz w:val="24"/>
          <w:highlight w:val="none"/>
        </w:rPr>
        <w:t>合同使用的文字和</w:t>
      </w:r>
      <w:r>
        <w:rPr>
          <w:rFonts w:ascii="仿宋" w:hAnsi="仿宋" w:eastAsia="仿宋"/>
          <w:b/>
          <w:color w:val="auto"/>
          <w:sz w:val="24"/>
          <w:highlight w:val="none"/>
        </w:rPr>
        <w:t>适用的法律</w:t>
      </w:r>
      <w:bookmarkEnd w:id="542"/>
      <w:bookmarkEnd w:id="543"/>
      <w:bookmarkEnd w:id="544"/>
      <w:bookmarkEnd w:id="545"/>
      <w:bookmarkEnd w:id="546"/>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2.17.1 合同使用汉语书就</w:t>
      </w:r>
      <w:r>
        <w:rPr>
          <w:rFonts w:hint="eastAsia" w:ascii="仿宋" w:hAnsi="仿宋" w:eastAsia="仿宋"/>
          <w:color w:val="auto"/>
          <w:sz w:val="24"/>
          <w:highlight w:val="none"/>
        </w:rPr>
        <w:t>、</w:t>
      </w:r>
      <w:r>
        <w:rPr>
          <w:rFonts w:ascii="仿宋" w:hAnsi="仿宋" w:eastAsia="仿宋"/>
          <w:color w:val="auto"/>
          <w:sz w:val="24"/>
          <w:highlight w:val="none"/>
        </w:rPr>
        <w:t>变更和解释</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2.17.2 </w:t>
      </w:r>
      <w:r>
        <w:rPr>
          <w:rFonts w:hint="eastAsia" w:ascii="仿宋" w:hAnsi="仿宋" w:eastAsia="仿宋"/>
          <w:color w:val="auto"/>
          <w:sz w:val="24"/>
          <w:highlight w:val="none"/>
        </w:rPr>
        <w:t>合同适用</w:t>
      </w:r>
      <w:r>
        <w:rPr>
          <w:rFonts w:ascii="仿宋" w:hAnsi="仿宋" w:eastAsia="仿宋"/>
          <w:color w:val="auto"/>
          <w:sz w:val="24"/>
          <w:highlight w:val="none"/>
        </w:rPr>
        <w:t>中华人民共和国法律。</w:t>
      </w:r>
    </w:p>
    <w:p>
      <w:pPr>
        <w:spacing w:line="360" w:lineRule="auto"/>
        <w:ind w:firstLine="482" w:firstLineChars="200"/>
        <w:outlineLvl w:val="0"/>
        <w:rPr>
          <w:rFonts w:ascii="仿宋" w:hAnsi="仿宋" w:eastAsia="仿宋"/>
          <w:b/>
          <w:color w:val="auto"/>
          <w:sz w:val="24"/>
          <w:highlight w:val="none"/>
        </w:rPr>
      </w:pPr>
      <w:bookmarkStart w:id="547" w:name="_Toc27403"/>
      <w:bookmarkStart w:id="548" w:name="_Toc30096"/>
      <w:bookmarkStart w:id="549" w:name="_Toc27127"/>
      <w:bookmarkStart w:id="550" w:name="_Toc1492"/>
      <w:bookmarkStart w:id="551" w:name="_Toc22266"/>
      <w:r>
        <w:rPr>
          <w:rFonts w:ascii="仿宋" w:hAnsi="仿宋" w:eastAsia="仿宋"/>
          <w:b/>
          <w:color w:val="auto"/>
          <w:sz w:val="24"/>
          <w:highlight w:val="none"/>
        </w:rPr>
        <w:t>2.18 履约保证金</w:t>
      </w:r>
      <w:bookmarkEnd w:id="547"/>
      <w:bookmarkEnd w:id="548"/>
      <w:bookmarkEnd w:id="549"/>
      <w:bookmarkEnd w:id="550"/>
      <w:bookmarkEnd w:id="551"/>
    </w:p>
    <w:p>
      <w:pPr>
        <w:pStyle w:val="619"/>
        <w:spacing w:before="0" w:beforeAutospacing="0" w:after="0" w:afterAutospacing="0" w:line="360" w:lineRule="auto"/>
        <w:ind w:firstLine="420"/>
        <w:rPr>
          <w:rFonts w:ascii="仿宋" w:hAnsi="仿宋" w:eastAsia="仿宋"/>
          <w:color w:val="auto"/>
          <w:highlight w:val="none"/>
        </w:rPr>
      </w:pPr>
      <w:r>
        <w:rPr>
          <w:rFonts w:ascii="仿宋" w:hAnsi="仿宋" w:eastAsia="仿宋"/>
          <w:color w:val="auto"/>
          <w:highlight w:val="none"/>
        </w:rPr>
        <w:t xml:space="preserve">2.18.1 </w:t>
      </w:r>
      <w:r>
        <w:rPr>
          <w:rFonts w:hint="eastAsia" w:ascii="仿宋" w:hAnsi="仿宋" w:eastAsia="仿宋"/>
          <w:color w:val="auto"/>
          <w:highlight w:val="none"/>
        </w:rPr>
        <w:t>采购文件要求乙方提交履约保证金的，乙方应按</w:t>
      </w:r>
      <w:r>
        <w:rPr>
          <w:rFonts w:hint="eastAsia" w:ascii="仿宋" w:hAnsi="仿宋" w:eastAsia="仿宋"/>
          <w:b/>
          <w:i/>
          <w:color w:val="auto"/>
          <w:highlight w:val="none"/>
          <w:u w:val="single"/>
        </w:rPr>
        <w:t>合同专用条款</w:t>
      </w:r>
      <w:r>
        <w:rPr>
          <w:rFonts w:hint="eastAsia" w:ascii="仿宋" w:hAnsi="仿宋" w:eastAsia="仿宋"/>
          <w:color w:val="auto"/>
          <w:highlight w:val="none"/>
        </w:rPr>
        <w:t>约定的方式，以支票、汇票、本票或者金融机构、担保机构出具的保函等非现金形式，提交不超过合同金额</w:t>
      </w:r>
      <w:r>
        <w:rPr>
          <w:rFonts w:ascii="仿宋" w:hAnsi="仿宋" w:eastAsia="仿宋"/>
          <w:color w:val="auto"/>
          <w:highlight w:val="none"/>
        </w:rPr>
        <w:t>1%的履约保证金；鼓励和支持乙方以银行、保险公司出具的保函形式提供履约保证</w:t>
      </w:r>
      <w:r>
        <w:rPr>
          <w:rFonts w:hint="eastAsia" w:ascii="仿宋" w:hAnsi="仿宋" w:eastAsia="仿宋"/>
          <w:color w:val="auto"/>
          <w:highlight w:val="none"/>
        </w:rPr>
        <w:t>，乙方以银行、保险公司出具保函形式提交履约保证金的，甲方不得拒收。</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2.18.2  </w:t>
      </w:r>
      <w:r>
        <w:rPr>
          <w:rFonts w:hint="eastAsia" w:ascii="仿宋" w:hAnsi="仿宋" w:eastAsia="仿宋"/>
          <w:color w:val="auto"/>
          <w:sz w:val="24"/>
          <w:highlight w:val="none"/>
        </w:rPr>
        <w:t>甲方在项目验收结束后及时退还履约保证金。</w:t>
      </w:r>
      <w:r>
        <w:rPr>
          <w:rFonts w:hint="eastAsia" w:ascii="仿宋" w:hAnsi="仿宋" w:eastAsia="仿宋" w:cs="宋体"/>
          <w:color w:val="auto"/>
          <w:sz w:val="24"/>
          <w:highlight w:val="none"/>
        </w:rPr>
        <w:t>甲方在项目通过验收之日起</w:t>
      </w:r>
      <w:r>
        <w:rPr>
          <w:rFonts w:hint="eastAsia" w:ascii="仿宋" w:hAnsi="仿宋" w:eastAsia="仿宋" w:cs="宋体"/>
          <w:b/>
          <w:i/>
          <w:color w:val="auto"/>
          <w:sz w:val="24"/>
          <w:highlight w:val="none"/>
          <w:u w:val="single"/>
        </w:rPr>
        <w:t>合同专用条款</w:t>
      </w:r>
      <w:r>
        <w:rPr>
          <w:rFonts w:hint="eastAsia" w:ascii="仿宋" w:hAnsi="仿宋" w:eastAsia="仿宋" w:cs="宋体"/>
          <w:color w:val="auto"/>
          <w:sz w:val="24"/>
          <w:highlight w:val="none"/>
        </w:rPr>
        <w:t>个工作日内将履约保证金退还乙方，逾期退还的，</w:t>
      </w:r>
      <w:r>
        <w:rPr>
          <w:rFonts w:hint="eastAsia" w:ascii="仿宋" w:hAnsi="仿宋" w:eastAsia="仿宋"/>
          <w:color w:val="auto"/>
          <w:sz w:val="24"/>
          <w:highlight w:val="none"/>
        </w:rPr>
        <w:t>乙方可要求甲方支付违约金，违约金按每迟延退还一日的应退还而未退还金额的</w:t>
      </w:r>
      <w:r>
        <w:rPr>
          <w:rFonts w:ascii="仿宋" w:hAnsi="仿宋" w:eastAsia="仿宋"/>
          <w:color w:val="auto"/>
          <w:sz w:val="24"/>
          <w:highlight w:val="none"/>
          <w:u w:val="single"/>
        </w:rPr>
        <w:t xml:space="preserve">  0.05  </w:t>
      </w:r>
      <w:r>
        <w:rPr>
          <w:rFonts w:ascii="仿宋" w:hAnsi="仿宋" w:eastAsia="仿宋"/>
          <w:color w:val="auto"/>
          <w:sz w:val="24"/>
          <w:highlight w:val="none"/>
        </w:rPr>
        <w:t>%计算，最高限额为本合同履约保证金的</w:t>
      </w:r>
      <w:r>
        <w:rPr>
          <w:rFonts w:ascii="仿宋" w:hAnsi="仿宋" w:eastAsia="仿宋"/>
          <w:color w:val="auto"/>
          <w:sz w:val="24"/>
          <w:highlight w:val="none"/>
          <w:u w:val="single"/>
        </w:rPr>
        <w:t xml:space="preserve">  20   </w:t>
      </w:r>
      <w:r>
        <w:rPr>
          <w:rFonts w:ascii="仿宋" w:hAnsi="仿宋" w:eastAsia="仿宋"/>
          <w:color w:val="auto"/>
          <w:sz w:val="24"/>
          <w:highlight w:val="none"/>
        </w:rPr>
        <w:t xml:space="preserve">%； </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2.18.3 </w:t>
      </w:r>
      <w:r>
        <w:rPr>
          <w:rFonts w:hint="eastAsia" w:ascii="仿宋" w:hAnsi="仿宋" w:eastAsia="仿宋"/>
          <w:color w:val="auto"/>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rFonts w:ascii="仿宋" w:hAnsi="仿宋" w:eastAsia="仿宋"/>
          <w:color w:val="auto"/>
          <w:highlight w:val="none"/>
        </w:rPr>
      </w:pPr>
      <w:r>
        <w:rPr>
          <w:rFonts w:ascii="仿宋" w:hAnsi="仿宋" w:eastAsia="仿宋"/>
          <w:color w:val="auto"/>
          <w:sz w:val="24"/>
          <w:highlight w:val="none"/>
        </w:rPr>
        <w:t>2.18.4</w:t>
      </w:r>
      <w:r>
        <w:rPr>
          <w:rFonts w:hint="eastAsia" w:ascii="宋体" w:hAnsi="宋体" w:eastAsia="仿宋"/>
          <w:color w:val="auto"/>
          <w:sz w:val="24"/>
          <w:highlight w:val="none"/>
        </w:rPr>
        <w:t> </w:t>
      </w:r>
      <w:r>
        <w:rPr>
          <w:rFonts w:hint="eastAsia" w:ascii="仿宋" w:hAnsi="仿宋" w:eastAsia="仿宋"/>
          <w:color w:val="auto"/>
          <w:sz w:val="24"/>
          <w:highlight w:val="none"/>
        </w:rPr>
        <w:t>甲方</w:t>
      </w:r>
      <w:r>
        <w:rPr>
          <w:rFonts w:ascii="仿宋" w:hAnsi="仿宋" w:eastAsia="仿宋"/>
          <w:color w:val="auto"/>
          <w:sz w:val="24"/>
          <w:highlight w:val="none"/>
        </w:rPr>
        <w:t>在</w:t>
      </w:r>
      <w:r>
        <w:rPr>
          <w:rFonts w:hint="eastAsia" w:ascii="仿宋" w:hAnsi="仿宋" w:eastAsia="仿宋"/>
          <w:color w:val="auto"/>
          <w:sz w:val="24"/>
          <w:highlight w:val="none"/>
        </w:rPr>
        <w:t>乙方</w:t>
      </w:r>
      <w:r>
        <w:rPr>
          <w:rFonts w:ascii="仿宋" w:hAnsi="仿宋" w:eastAsia="仿宋"/>
          <w:color w:val="auto"/>
          <w:sz w:val="24"/>
          <w:highlight w:val="none"/>
        </w:rPr>
        <w:t>履行完合同约定义务事项后及时退还，延迟退还的，应当按照合同约定和法律规定承担相应的赔偿责任。</w:t>
      </w:r>
    </w:p>
    <w:p>
      <w:pPr>
        <w:spacing w:line="360" w:lineRule="auto"/>
        <w:ind w:firstLine="482" w:firstLineChars="200"/>
        <w:rPr>
          <w:rFonts w:ascii="仿宋" w:hAnsi="仿宋" w:eastAsia="仿宋"/>
          <w:color w:val="auto"/>
          <w:sz w:val="24"/>
          <w:highlight w:val="none"/>
        </w:rPr>
      </w:pPr>
      <w:r>
        <w:rPr>
          <w:rFonts w:ascii="仿宋" w:hAnsi="仿宋" w:eastAsia="仿宋"/>
          <w:b/>
          <w:bCs/>
          <w:color w:val="auto"/>
          <w:sz w:val="24"/>
          <w:highlight w:val="none"/>
        </w:rPr>
        <w:t>2.19</w:t>
      </w:r>
      <w:r>
        <w:rPr>
          <w:rFonts w:ascii="仿宋" w:hAnsi="仿宋" w:eastAsia="仿宋"/>
          <w:color w:val="auto"/>
          <w:sz w:val="24"/>
          <w:highlight w:val="none"/>
        </w:rPr>
        <w:t>对于因甲方原因导致变更、中止或者终止政府采购合同的，甲方应当依照合同约定对供应商受到的损失予以赔偿或者补偿</w:t>
      </w:r>
      <w:r>
        <w:rPr>
          <w:rFonts w:hint="eastAsia" w:ascii="仿宋" w:hAnsi="仿宋" w:eastAsia="仿宋"/>
          <w:color w:val="auto"/>
          <w:sz w:val="24"/>
          <w:highlight w:val="none"/>
        </w:rPr>
        <w:t>。</w:t>
      </w:r>
    </w:p>
    <w:p>
      <w:pPr>
        <w:spacing w:line="360" w:lineRule="auto"/>
        <w:ind w:firstLine="482" w:firstLineChars="200"/>
        <w:rPr>
          <w:rFonts w:ascii="仿宋" w:hAnsi="仿宋" w:eastAsia="仿宋"/>
          <w:b/>
          <w:color w:val="auto"/>
          <w:sz w:val="24"/>
          <w:highlight w:val="none"/>
        </w:rPr>
      </w:pPr>
      <w:r>
        <w:rPr>
          <w:rFonts w:ascii="仿宋" w:hAnsi="仿宋" w:eastAsia="仿宋"/>
          <w:b/>
          <w:color w:val="auto"/>
          <w:sz w:val="24"/>
          <w:highlight w:val="none"/>
        </w:rPr>
        <w:t>2.20合同份数</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合同份数按</w:t>
      </w:r>
      <w:r>
        <w:rPr>
          <w:rFonts w:ascii="仿宋" w:hAnsi="仿宋" w:eastAsia="仿宋"/>
          <w:b/>
          <w:i/>
          <w:color w:val="auto"/>
          <w:sz w:val="24"/>
          <w:highlight w:val="none"/>
          <w:u w:val="single"/>
        </w:rPr>
        <w:t>合同专用条款</w:t>
      </w:r>
      <w:r>
        <w:rPr>
          <w:rFonts w:ascii="仿宋" w:hAnsi="仿宋" w:eastAsia="仿宋"/>
          <w:color w:val="auto"/>
          <w:sz w:val="24"/>
          <w:highlight w:val="none"/>
        </w:rPr>
        <w:t>规定</w:t>
      </w:r>
      <w:r>
        <w:rPr>
          <w:rFonts w:hint="eastAsia" w:ascii="仿宋" w:hAnsi="仿宋" w:eastAsia="仿宋"/>
          <w:color w:val="auto"/>
          <w:sz w:val="24"/>
          <w:highlight w:val="none"/>
        </w:rPr>
        <w:t>，</w:t>
      </w:r>
      <w:r>
        <w:rPr>
          <w:rFonts w:ascii="仿宋" w:hAnsi="仿宋" w:eastAsia="仿宋"/>
          <w:color w:val="auto"/>
          <w:sz w:val="24"/>
          <w:highlight w:val="none"/>
        </w:rPr>
        <w:t>每份均具有同等法律效力</w:t>
      </w:r>
      <w:r>
        <w:rPr>
          <w:rFonts w:hint="eastAsia" w:ascii="仿宋" w:hAnsi="仿宋" w:eastAsia="仿宋"/>
          <w:color w:val="auto"/>
          <w:sz w:val="24"/>
          <w:highlight w:val="none"/>
        </w:rPr>
        <w:t>。</w:t>
      </w:r>
    </w:p>
    <w:p>
      <w:pPr>
        <w:spacing w:line="360" w:lineRule="auto"/>
        <w:jc w:val="center"/>
        <w:outlineLvl w:val="0"/>
        <w:rPr>
          <w:rFonts w:ascii="仿宋" w:hAnsi="仿宋" w:eastAsia="仿宋" w:cs="宋体"/>
          <w:b/>
          <w:color w:val="auto"/>
          <w:sz w:val="24"/>
          <w:highlight w:val="none"/>
        </w:rPr>
      </w:pPr>
      <w:r>
        <w:rPr>
          <w:rFonts w:hint="eastAsia" w:ascii="仿宋" w:hAnsi="仿宋" w:eastAsia="仿宋" w:cs="宋体"/>
          <w:color w:val="auto"/>
          <w:kern w:val="0"/>
          <w:highlight w:val="none"/>
        </w:rPr>
        <w:br w:type="page"/>
      </w:r>
      <w:bookmarkStart w:id="552" w:name="_Toc331685784"/>
      <w:bookmarkEnd w:id="552"/>
      <w:r>
        <w:rPr>
          <w:rFonts w:hint="eastAsia" w:ascii="仿宋" w:hAnsi="仿宋" w:eastAsia="仿宋" w:cs="宋体"/>
          <w:b/>
          <w:color w:val="auto"/>
          <w:sz w:val="24"/>
          <w:highlight w:val="none"/>
        </w:rPr>
        <w:t>第三部分  合同专用条款</w:t>
      </w:r>
    </w:p>
    <w:p>
      <w:pPr>
        <w:spacing w:line="360" w:lineRule="auto"/>
        <w:ind w:left="-420" w:leftChars="-200" w:right="-420" w:rightChars="-200" w:firstLine="480" w:firstLineChars="200"/>
        <w:rPr>
          <w:rFonts w:ascii="仿宋" w:hAnsi="仿宋" w:eastAsia="仿宋" w:cs="宋体"/>
          <w:color w:val="auto"/>
          <w:highlight w:val="none"/>
        </w:rPr>
      </w:pPr>
      <w:r>
        <w:rPr>
          <w:rFonts w:hint="eastAsia" w:ascii="仿宋" w:hAnsi="仿宋" w:eastAsia="仿宋"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83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7"/>
        <w:gridCol w:w="75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7" w:type="dxa"/>
            <w:tcBorders>
              <w:lef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条款号</w:t>
            </w:r>
          </w:p>
        </w:tc>
        <w:tc>
          <w:tcPr>
            <w:tcW w:w="7558" w:type="dxa"/>
            <w:vAlign w:val="center"/>
          </w:tcPr>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1.4.4</w:t>
            </w:r>
          </w:p>
        </w:tc>
        <w:tc>
          <w:tcPr>
            <w:tcW w:w="7558" w:type="dxa"/>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 xml:space="preserve">1.5.1 </w:t>
            </w:r>
          </w:p>
        </w:tc>
        <w:tc>
          <w:tcPr>
            <w:tcW w:w="7558" w:type="dxa"/>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1.5.2</w:t>
            </w:r>
          </w:p>
        </w:tc>
        <w:tc>
          <w:tcPr>
            <w:tcW w:w="7558" w:type="dxa"/>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 xml:space="preserve">1.5.3 </w:t>
            </w:r>
          </w:p>
        </w:tc>
        <w:tc>
          <w:tcPr>
            <w:tcW w:w="7558" w:type="dxa"/>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1.6.7</w:t>
            </w:r>
          </w:p>
        </w:tc>
        <w:tc>
          <w:tcPr>
            <w:tcW w:w="7558" w:type="dxa"/>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1.7</w:t>
            </w:r>
          </w:p>
        </w:tc>
        <w:tc>
          <w:tcPr>
            <w:tcW w:w="7558" w:type="dxa"/>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1.7.1</w:t>
            </w:r>
          </w:p>
        </w:tc>
        <w:tc>
          <w:tcPr>
            <w:tcW w:w="7558" w:type="dxa"/>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1.7.2</w:t>
            </w:r>
          </w:p>
        </w:tc>
        <w:tc>
          <w:tcPr>
            <w:tcW w:w="7558" w:type="dxa"/>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2.3.2</w:t>
            </w:r>
          </w:p>
        </w:tc>
        <w:tc>
          <w:tcPr>
            <w:tcW w:w="7558" w:type="dxa"/>
            <w:vAlign w:val="center"/>
          </w:tcPr>
          <w:p>
            <w:pPr>
              <w:spacing w:before="0" w:beforeAutospacing="0" w:after="0" w:afterAutospacing="0" w:line="360" w:lineRule="auto"/>
              <w:ind w:left="-420" w:leftChars="-200" w:right="-420" w:rightChars="-200" w:firstLine="480" w:firstLineChars="200"/>
              <w:rPr>
                <w:rFonts w:hint="default" w:ascii="仿宋" w:hAnsi="仿宋" w:eastAsia="仿宋" w:cs="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w:t>
            </w:r>
            <w:r>
              <w:rPr>
                <w:rFonts w:hint="default" w:ascii="仿宋" w:hAnsi="仿宋" w:eastAsia="仿宋" w:cs="宋体"/>
                <w:color w:val="auto"/>
                <w:sz w:val="24"/>
                <w:szCs w:val="20"/>
                <w:highlight w:val="none"/>
              </w:rPr>
              <w:t>5</w:t>
            </w:r>
          </w:p>
        </w:tc>
        <w:tc>
          <w:tcPr>
            <w:tcW w:w="7558" w:type="dxa"/>
            <w:vAlign w:val="center"/>
          </w:tcPr>
          <w:p>
            <w:pPr>
              <w:spacing w:before="0" w:beforeAutospacing="0" w:after="0" w:afterAutospacing="0" w:line="360" w:lineRule="auto"/>
              <w:ind w:left="-420" w:leftChars="-200" w:right="-420" w:rightChars="-200" w:firstLine="480" w:firstLineChars="200"/>
              <w:rPr>
                <w:rFonts w:hint="default" w:ascii="仿宋" w:hAnsi="仿宋" w:eastAsia="仿宋" w:cs="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w:t>
            </w:r>
            <w:r>
              <w:rPr>
                <w:rFonts w:hint="default" w:ascii="仿宋" w:hAnsi="仿宋" w:eastAsia="仿宋" w:cs="宋体"/>
                <w:color w:val="auto"/>
                <w:sz w:val="24"/>
                <w:szCs w:val="20"/>
                <w:highlight w:val="none"/>
              </w:rPr>
              <w:t>11</w:t>
            </w:r>
            <w:r>
              <w:rPr>
                <w:rFonts w:hint="eastAsia" w:ascii="仿宋" w:hAnsi="仿宋" w:eastAsia="仿宋" w:cs="宋体"/>
                <w:color w:val="auto"/>
                <w:sz w:val="24"/>
                <w:szCs w:val="20"/>
                <w:highlight w:val="none"/>
              </w:rPr>
              <w:t>.</w:t>
            </w:r>
            <w:r>
              <w:rPr>
                <w:rFonts w:hint="default" w:ascii="仿宋" w:hAnsi="仿宋" w:eastAsia="仿宋" w:cs="宋体"/>
                <w:color w:val="auto"/>
                <w:sz w:val="24"/>
                <w:szCs w:val="20"/>
                <w:highlight w:val="none"/>
              </w:rPr>
              <w:t>3</w:t>
            </w:r>
          </w:p>
        </w:tc>
        <w:tc>
          <w:tcPr>
            <w:tcW w:w="7558" w:type="dxa"/>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top"/>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w:t>
            </w:r>
            <w:r>
              <w:rPr>
                <w:rFonts w:hint="default" w:ascii="仿宋" w:hAnsi="仿宋" w:eastAsia="仿宋" w:cs="宋体"/>
                <w:color w:val="auto"/>
                <w:sz w:val="24"/>
                <w:szCs w:val="20"/>
                <w:highlight w:val="none"/>
              </w:rPr>
              <w:t>11.4</w:t>
            </w:r>
          </w:p>
        </w:tc>
        <w:tc>
          <w:tcPr>
            <w:tcW w:w="7558" w:type="dxa"/>
            <w:vAlign w:val="top"/>
          </w:tcPr>
          <w:p>
            <w:pPr>
              <w:spacing w:before="0" w:beforeAutospacing="0" w:after="0" w:afterAutospacing="0" w:line="360" w:lineRule="auto"/>
              <w:ind w:left="0" w:right="0"/>
              <w:rPr>
                <w:rFonts w:hint="default" w:ascii="仿宋" w:hAnsi="仿宋" w:eastAsia="仿宋" w:cs="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w:t>
            </w:r>
            <w:r>
              <w:rPr>
                <w:rFonts w:hint="default" w:ascii="仿宋" w:hAnsi="仿宋" w:eastAsia="仿宋" w:cs="宋体"/>
                <w:color w:val="auto"/>
                <w:sz w:val="24"/>
                <w:szCs w:val="20"/>
                <w:highlight w:val="none"/>
              </w:rPr>
              <w:t>15</w:t>
            </w:r>
            <w:r>
              <w:rPr>
                <w:rFonts w:hint="eastAsia" w:ascii="仿宋" w:hAnsi="仿宋" w:eastAsia="仿宋" w:cs="宋体"/>
                <w:color w:val="auto"/>
                <w:sz w:val="24"/>
                <w:szCs w:val="20"/>
                <w:highlight w:val="none"/>
              </w:rPr>
              <w:t>.</w:t>
            </w:r>
            <w:r>
              <w:rPr>
                <w:rFonts w:hint="default" w:ascii="仿宋" w:hAnsi="仿宋" w:eastAsia="仿宋" w:cs="宋体"/>
                <w:color w:val="auto"/>
                <w:sz w:val="24"/>
                <w:szCs w:val="20"/>
                <w:highlight w:val="none"/>
              </w:rPr>
              <w:t>1</w:t>
            </w:r>
          </w:p>
        </w:tc>
        <w:tc>
          <w:tcPr>
            <w:tcW w:w="7558" w:type="dxa"/>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w:t>
            </w:r>
            <w:r>
              <w:rPr>
                <w:rFonts w:hint="default" w:ascii="仿宋" w:hAnsi="仿宋" w:eastAsia="仿宋" w:cs="宋体"/>
                <w:color w:val="auto"/>
                <w:sz w:val="24"/>
                <w:szCs w:val="20"/>
                <w:highlight w:val="none"/>
              </w:rPr>
              <w:t>15</w:t>
            </w:r>
            <w:r>
              <w:rPr>
                <w:rFonts w:hint="eastAsia" w:ascii="仿宋" w:hAnsi="仿宋" w:eastAsia="仿宋" w:cs="宋体"/>
                <w:color w:val="auto"/>
                <w:sz w:val="24"/>
                <w:szCs w:val="20"/>
                <w:highlight w:val="none"/>
              </w:rPr>
              <w:t>.</w:t>
            </w:r>
            <w:r>
              <w:rPr>
                <w:rFonts w:hint="default" w:ascii="仿宋" w:hAnsi="仿宋" w:eastAsia="仿宋" w:cs="宋体"/>
                <w:color w:val="auto"/>
                <w:sz w:val="24"/>
                <w:szCs w:val="20"/>
                <w:highlight w:val="none"/>
              </w:rPr>
              <w:t>3</w:t>
            </w:r>
          </w:p>
        </w:tc>
        <w:tc>
          <w:tcPr>
            <w:tcW w:w="7558" w:type="dxa"/>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2.1</w:t>
            </w:r>
            <w:r>
              <w:rPr>
                <w:rFonts w:hint="default" w:ascii="仿宋" w:hAnsi="仿宋" w:eastAsia="仿宋" w:cs="宋体"/>
                <w:color w:val="auto"/>
                <w:sz w:val="24"/>
                <w:szCs w:val="20"/>
                <w:highlight w:val="none"/>
              </w:rPr>
              <w:t>8</w:t>
            </w:r>
            <w:r>
              <w:rPr>
                <w:rFonts w:hint="eastAsia" w:ascii="仿宋" w:hAnsi="仿宋" w:eastAsia="仿宋" w:cs="宋体"/>
                <w:color w:val="auto"/>
                <w:sz w:val="24"/>
                <w:szCs w:val="20"/>
                <w:highlight w:val="none"/>
              </w:rPr>
              <w:t>.1</w:t>
            </w:r>
          </w:p>
        </w:tc>
        <w:tc>
          <w:tcPr>
            <w:tcW w:w="7558" w:type="dxa"/>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2.1</w:t>
            </w:r>
            <w:r>
              <w:rPr>
                <w:rFonts w:hint="default" w:ascii="仿宋" w:hAnsi="仿宋" w:eastAsia="仿宋" w:cs="宋体"/>
                <w:color w:val="auto"/>
                <w:sz w:val="24"/>
                <w:szCs w:val="20"/>
                <w:highlight w:val="none"/>
              </w:rPr>
              <w:t>8</w:t>
            </w:r>
            <w:r>
              <w:rPr>
                <w:rFonts w:hint="eastAsia" w:ascii="仿宋" w:hAnsi="仿宋" w:eastAsia="仿宋" w:cs="宋体"/>
                <w:color w:val="auto"/>
                <w:sz w:val="24"/>
                <w:szCs w:val="20"/>
                <w:highlight w:val="none"/>
              </w:rPr>
              <w:t>.</w:t>
            </w:r>
            <w:r>
              <w:rPr>
                <w:rFonts w:hint="default" w:ascii="仿宋" w:hAnsi="仿宋" w:eastAsia="仿宋" w:cs="宋体"/>
                <w:color w:val="auto"/>
                <w:sz w:val="24"/>
                <w:szCs w:val="20"/>
                <w:highlight w:val="none"/>
              </w:rPr>
              <w:t>2</w:t>
            </w:r>
          </w:p>
        </w:tc>
        <w:tc>
          <w:tcPr>
            <w:tcW w:w="7558" w:type="dxa"/>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top"/>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2.20</w:t>
            </w:r>
          </w:p>
        </w:tc>
        <w:tc>
          <w:tcPr>
            <w:tcW w:w="7558" w:type="dxa"/>
            <w:vAlign w:val="top"/>
          </w:tcPr>
          <w:p>
            <w:pPr>
              <w:spacing w:before="0" w:beforeAutospacing="0" w:after="0" w:afterAutospacing="0" w:line="360" w:lineRule="auto"/>
              <w:ind w:left="0" w:right="0"/>
              <w:rPr>
                <w:rFonts w:hint="default" w:ascii="仿宋" w:hAnsi="仿宋" w:eastAsia="仿宋" w:cs="宋体"/>
                <w:color w:val="auto"/>
                <w:sz w:val="24"/>
                <w:szCs w:val="20"/>
                <w:highlight w:val="none"/>
              </w:rPr>
            </w:pPr>
          </w:p>
        </w:tc>
      </w:tr>
    </w:tbl>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 此仅为合同书样本，中标单位需根据实际情况和采购人签订相应的合同！</w:t>
      </w:r>
    </w:p>
    <w:p>
      <w:pPr>
        <w:spacing w:line="360" w:lineRule="auto"/>
        <w:ind w:left="-420" w:leftChars="-200" w:right="-420" w:rightChars="-200" w:firstLine="480" w:firstLineChars="200"/>
        <w:rPr>
          <w:rFonts w:ascii="仿宋" w:hAnsi="仿宋" w:eastAsia="仿宋" w:cs="宋体"/>
          <w:color w:val="auto"/>
          <w:sz w:val="24"/>
          <w:highlight w:val="none"/>
        </w:rPr>
      </w:pPr>
    </w:p>
    <w:p>
      <w:pPr>
        <w:spacing w:line="360" w:lineRule="auto"/>
        <w:ind w:left="-420" w:leftChars="-200" w:right="-420" w:rightChars="-200"/>
        <w:rPr>
          <w:rFonts w:ascii="仿宋" w:hAnsi="仿宋" w:eastAsia="仿宋" w:cs="宋体"/>
          <w:color w:val="auto"/>
          <w:sz w:val="24"/>
          <w:highlight w:val="none"/>
        </w:rPr>
      </w:pPr>
    </w:p>
    <w:p>
      <w:pPr>
        <w:spacing w:line="360" w:lineRule="auto"/>
        <w:ind w:left="-420" w:leftChars="-200" w:right="-420" w:rightChars="-200" w:firstLine="480" w:firstLineChars="200"/>
        <w:jc w:val="center"/>
        <w:outlineLvl w:val="0"/>
        <w:rPr>
          <w:rFonts w:ascii="仿宋" w:hAnsi="仿宋" w:eastAsia="仿宋" w:cs="宋体"/>
          <w:color w:val="auto"/>
          <w:sz w:val="24"/>
          <w:highlight w:val="none"/>
        </w:rPr>
      </w:pPr>
    </w:p>
    <w:p>
      <w:pPr>
        <w:spacing w:line="360" w:lineRule="auto"/>
        <w:ind w:left="-420" w:leftChars="-200" w:right="-420" w:rightChars="-200" w:firstLine="480" w:firstLineChars="200"/>
        <w:jc w:val="center"/>
        <w:outlineLvl w:val="0"/>
        <w:rPr>
          <w:rFonts w:ascii="仿宋" w:hAnsi="仿宋" w:eastAsia="仿宋" w:cs="宋体"/>
          <w:color w:val="auto"/>
          <w:sz w:val="24"/>
          <w:highlight w:val="none"/>
        </w:rPr>
      </w:pPr>
    </w:p>
    <w:p>
      <w:pPr>
        <w:spacing w:line="360" w:lineRule="auto"/>
        <w:ind w:left="-420" w:leftChars="-200" w:right="-420" w:rightChars="-200" w:firstLine="723" w:firstLineChars="200"/>
        <w:rPr>
          <w:rFonts w:ascii="仿宋" w:hAnsi="仿宋" w:eastAsia="仿宋"/>
          <w:color w:val="auto"/>
          <w:sz w:val="24"/>
          <w:highlight w:val="none"/>
        </w:rPr>
      </w:pPr>
      <w:r>
        <w:rPr>
          <w:rFonts w:ascii="仿宋" w:hAnsi="仿宋" w:eastAsia="仿宋" w:cs="宋体"/>
          <w:b/>
          <w:color w:val="auto"/>
          <w:sz w:val="36"/>
          <w:szCs w:val="20"/>
          <w:highlight w:val="none"/>
        </w:rPr>
        <w:br w:type="page"/>
      </w:r>
    </w:p>
    <w:p>
      <w:pPr>
        <w:spacing w:line="360" w:lineRule="auto"/>
        <w:jc w:val="center"/>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第六部分</w:t>
      </w:r>
      <w:bookmarkEnd w:id="439"/>
      <w:bookmarkEnd w:id="440"/>
      <w:r>
        <w:rPr>
          <w:rFonts w:hint="eastAsia" w:ascii="仿宋" w:hAnsi="仿宋" w:eastAsia="仿宋" w:cs="宋体"/>
          <w:b/>
          <w:color w:val="auto"/>
          <w:sz w:val="36"/>
          <w:szCs w:val="20"/>
          <w:highlight w:val="none"/>
          <w:lang w:val="en-US" w:eastAsia="zh-CN"/>
        </w:rPr>
        <w:t xml:space="preserve"> </w:t>
      </w:r>
      <w:r>
        <w:rPr>
          <w:rFonts w:hint="eastAsia" w:ascii="仿宋" w:hAnsi="仿宋" w:eastAsia="仿宋" w:cs="宋体"/>
          <w:b/>
          <w:color w:val="auto"/>
          <w:sz w:val="36"/>
          <w:szCs w:val="20"/>
          <w:highlight w:val="none"/>
        </w:rPr>
        <w:t>应提交的有关格式范例</w:t>
      </w:r>
    </w:p>
    <w:p>
      <w:pPr>
        <w:spacing w:line="360" w:lineRule="auto"/>
        <w:jc w:val="center"/>
        <w:outlineLvl w:val="0"/>
        <w:rPr>
          <w:rFonts w:ascii="仿宋" w:hAnsi="仿宋" w:eastAsia="仿宋" w:cs="宋体"/>
          <w:b/>
          <w:color w:val="auto"/>
          <w:kern w:val="0"/>
          <w:sz w:val="36"/>
          <w:szCs w:val="36"/>
          <w:highlight w:val="none"/>
        </w:rPr>
      </w:pPr>
    </w:p>
    <w:p>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资格文件部分</w:t>
      </w:r>
    </w:p>
    <w:p>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目录</w:t>
      </w:r>
    </w:p>
    <w:p>
      <w:pPr>
        <w:spacing w:line="360" w:lineRule="auto"/>
        <w:jc w:val="center"/>
        <w:outlineLvl w:val="0"/>
        <w:rPr>
          <w:rFonts w:ascii="仿宋" w:hAnsi="仿宋" w:eastAsia="仿宋" w:cs="宋体"/>
          <w:b/>
          <w:color w:val="auto"/>
          <w:kern w:val="0"/>
          <w:sz w:val="36"/>
          <w:szCs w:val="36"/>
          <w:highlight w:val="none"/>
        </w:rPr>
      </w:pP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（1）符合参加政府采购活动应当具备的一般条件的承诺函……………（页码）</w:t>
      </w:r>
    </w:p>
    <w:p>
      <w:pPr>
        <w:snapToGrid w:val="0"/>
        <w:spacing w:line="360" w:lineRule="auto"/>
        <w:rPr>
          <w:rFonts w:ascii="仿宋" w:hAnsi="仿宋" w:eastAsia="仿宋" w:cs="宋体"/>
          <w:color w:val="auto"/>
          <w:sz w:val="24"/>
          <w:highlight w:val="none"/>
        </w:rPr>
      </w:pPr>
      <w:r>
        <w:rPr>
          <w:rFonts w:hint="eastAsia" w:ascii="仿宋" w:hAnsi="仿宋" w:eastAsia="仿宋" w:cs="宋体"/>
          <w:snapToGrid w:val="0"/>
          <w:color w:val="auto"/>
          <w:kern w:val="28"/>
          <w:sz w:val="24"/>
          <w:szCs w:val="20"/>
          <w:highlight w:val="none"/>
        </w:rPr>
        <w:t>（2）联合协议</w:t>
      </w:r>
      <w:r>
        <w:rPr>
          <w:rFonts w:hint="eastAsia" w:ascii="仿宋" w:hAnsi="仿宋" w:eastAsia="仿宋" w:cs="宋体"/>
          <w:color w:val="auto"/>
          <w:sz w:val="24"/>
          <w:highlight w:val="none"/>
        </w:rPr>
        <w:t>………………………………………………………………（页码）</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3</w:t>
      </w:r>
      <w:r>
        <w:rPr>
          <w:rFonts w:hint="eastAsia" w:ascii="仿宋" w:hAnsi="仿宋" w:eastAsia="仿宋" w:cs="宋体"/>
          <w:color w:val="auto"/>
          <w:sz w:val="24"/>
          <w:highlight w:val="none"/>
        </w:rPr>
        <w:t>）落实政府采购政策需满足的资格要求………………………………（页码）</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4</w:t>
      </w:r>
      <w:r>
        <w:rPr>
          <w:rFonts w:hint="eastAsia" w:ascii="仿宋" w:hAnsi="仿宋" w:eastAsia="仿宋" w:cs="宋体"/>
          <w:color w:val="auto"/>
          <w:sz w:val="24"/>
          <w:highlight w:val="none"/>
        </w:rPr>
        <w:t>）本项目的特定资格要求………………………………………………（页码）</w:t>
      </w:r>
    </w:p>
    <w:p>
      <w:pPr>
        <w:snapToGrid w:val="0"/>
        <w:spacing w:line="360" w:lineRule="auto"/>
        <w:ind w:firstLine="480" w:firstLineChars="200"/>
        <w:rPr>
          <w:rFonts w:ascii="仿宋" w:hAnsi="仿宋" w:eastAsia="仿宋" w:cs="宋体"/>
          <w:color w:val="auto"/>
          <w:sz w:val="24"/>
          <w:highlight w:val="none"/>
        </w:rPr>
      </w:pPr>
    </w:p>
    <w:p>
      <w:pPr>
        <w:spacing w:line="360" w:lineRule="auto"/>
        <w:ind w:firstLine="480" w:firstLineChars="200"/>
        <w:rPr>
          <w:rFonts w:ascii="仿宋" w:hAnsi="仿宋" w:eastAsia="仿宋" w:cs="宋体"/>
          <w:color w:val="auto"/>
          <w:sz w:val="24"/>
          <w:highlight w:val="none"/>
        </w:rPr>
      </w:pPr>
    </w:p>
    <w:p>
      <w:pPr>
        <w:snapToGrid w:val="0"/>
        <w:spacing w:line="360" w:lineRule="auto"/>
        <w:ind w:right="480"/>
        <w:jc w:val="center"/>
        <w:rPr>
          <w:rFonts w:ascii="仿宋" w:hAnsi="仿宋" w:eastAsia="仿宋" w:cs="宋体"/>
          <w:b/>
          <w:color w:val="auto"/>
          <w:kern w:val="0"/>
          <w:sz w:val="32"/>
          <w:szCs w:val="32"/>
          <w:highlight w:val="none"/>
        </w:rPr>
      </w:pPr>
      <w:r>
        <w:rPr>
          <w:rFonts w:hint="eastAsia" w:ascii="仿宋" w:hAnsi="仿宋" w:eastAsia="仿宋" w:cs="宋体"/>
          <w:color w:val="auto"/>
          <w:kern w:val="0"/>
          <w:sz w:val="24"/>
          <w:highlight w:val="none"/>
        </w:rPr>
        <w:br w:type="page"/>
      </w:r>
      <w:r>
        <w:rPr>
          <w:rFonts w:hint="eastAsia" w:ascii="仿宋" w:hAnsi="仿宋" w:eastAsia="仿宋" w:cs="宋体"/>
          <w:b/>
          <w:color w:val="auto"/>
          <w:kern w:val="0"/>
          <w:sz w:val="32"/>
          <w:szCs w:val="32"/>
          <w:highlight w:val="none"/>
        </w:rPr>
        <w:t xml:space="preserve">  一、 符合参加政府采购活动应当具备的一般条件的承诺函</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u w:val="single"/>
        </w:rPr>
        <w:t>（采购人）、（采购代理机构）</w:t>
      </w:r>
      <w:r>
        <w:rPr>
          <w:rFonts w:hint="eastAsia" w:ascii="仿宋" w:hAnsi="仿宋" w:eastAsia="仿宋" w:cs="宋体"/>
          <w:color w:val="auto"/>
          <w:sz w:val="24"/>
          <w:highlight w:val="none"/>
        </w:rPr>
        <w:t>：</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我方参与</w:t>
      </w:r>
      <w:r>
        <w:rPr>
          <w:rFonts w:hint="eastAsia" w:ascii="仿宋" w:hAnsi="仿宋" w:eastAsia="仿宋" w:cs="宋体"/>
          <w:color w:val="auto"/>
          <w:sz w:val="24"/>
          <w:highlight w:val="none"/>
          <w:u w:val="single"/>
        </w:rPr>
        <w:t>（项目名称）</w:t>
      </w:r>
      <w:r>
        <w:rPr>
          <w:rFonts w:hint="eastAsia" w:ascii="仿宋" w:hAnsi="仿宋" w:eastAsia="仿宋" w:cs="宋体"/>
          <w:color w:val="auto"/>
          <w:sz w:val="24"/>
          <w:highlight w:val="none"/>
        </w:rPr>
        <w:t>【招标编号：</w:t>
      </w:r>
      <w:r>
        <w:rPr>
          <w:rFonts w:hint="eastAsia" w:ascii="仿宋" w:hAnsi="仿宋" w:eastAsia="仿宋" w:cs="宋体"/>
          <w:color w:val="auto"/>
          <w:sz w:val="24"/>
          <w:highlight w:val="none"/>
          <w:u w:val="single"/>
        </w:rPr>
        <w:t>（采购编号）</w:t>
      </w:r>
      <w:r>
        <w:rPr>
          <w:rFonts w:hint="eastAsia" w:ascii="仿宋" w:hAnsi="仿宋" w:eastAsia="仿宋" w:cs="宋体"/>
          <w:color w:val="auto"/>
          <w:sz w:val="24"/>
          <w:highlight w:val="none"/>
        </w:rPr>
        <w:t>】政府采购活动，郑重承诺：</w:t>
      </w:r>
    </w:p>
    <w:p>
      <w:pPr>
        <w:snapToGrid w:val="0"/>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rPr>
        <w:t>（一）具备《中华人民共和国政府采购法》第二十二条第一款规定的条件：</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1、具有独立承担民事责任的能力；</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2、具有良好的商业信誉和健全的财务会计制度； </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3、具有履行合同所必需的设备和专业技术能力；</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4、有依法缴纳税收和社会保障资金的良好记录；</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5、参加政府采购活动前三年内，在经营活动中没有重大违法记录；</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6、具有法律、行政法规规定的其他条件。</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（三）不存在以下情况：</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宋体"/>
          <w:color w:val="auto"/>
          <w:kern w:val="0"/>
          <w:sz w:val="24"/>
          <w:highlight w:val="none"/>
          <w:lang w:val="zh-CN"/>
        </w:rPr>
      </w:pPr>
    </w:p>
    <w:p>
      <w:pPr>
        <w:snapToGrid w:val="0"/>
        <w:spacing w:line="360" w:lineRule="auto"/>
        <w:jc w:val="right"/>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投标人（或联合体牵头人）名称(电子签名)：</w:t>
      </w:r>
    </w:p>
    <w:p>
      <w:pPr>
        <w:snapToGrid w:val="0"/>
        <w:spacing w:line="360" w:lineRule="auto"/>
        <w:jc w:val="right"/>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日期</w:t>
      </w:r>
      <w:r>
        <w:rPr>
          <w:rFonts w:hint="eastAsia" w:ascii="仿宋" w:hAnsi="仿宋" w:eastAsia="仿宋" w:cs="宋体"/>
          <w:color w:val="auto"/>
          <w:kern w:val="0"/>
          <w:sz w:val="24"/>
          <w:highlight w:val="none"/>
        </w:rPr>
        <w:t xml:space="preserve">：  年  </w:t>
      </w:r>
      <w:r>
        <w:rPr>
          <w:rFonts w:hint="eastAsia" w:ascii="仿宋" w:hAnsi="仿宋" w:eastAsia="仿宋" w:cs="宋体"/>
          <w:color w:val="auto"/>
          <w:kern w:val="0"/>
          <w:sz w:val="24"/>
          <w:highlight w:val="none"/>
          <w:lang w:val="zh-CN"/>
        </w:rPr>
        <w:t>月 日</w:t>
      </w: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pacing w:line="360" w:lineRule="auto"/>
        <w:rPr>
          <w:rFonts w:ascii="仿宋" w:hAnsi="仿宋" w:eastAsia="仿宋" w:cs="宋体"/>
          <w:color w:val="auto"/>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widowControl/>
        <w:adjustRightInd/>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二、联合协议（如果有）</w:t>
      </w:r>
    </w:p>
    <w:p>
      <w:pPr>
        <w:widowControl/>
        <w:spacing w:line="360" w:lineRule="auto"/>
        <w:ind w:firstLine="482" w:firstLineChars="200"/>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三、落实政府采购政策需满足的资格要求</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（根据招标公告落实政府采购政策需满足的资格要求选择提供相应的材料；未要求的，无需提供）</w:t>
      </w:r>
    </w:p>
    <w:p>
      <w:pPr>
        <w:widowControl/>
        <w:spacing w:line="360" w:lineRule="auto"/>
        <w:ind w:firstLine="472" w:firstLineChars="196"/>
        <w:jc w:val="left"/>
        <w:rPr>
          <w:rFonts w:ascii="仿宋" w:hAnsi="仿宋" w:eastAsia="仿宋" w:cs="宋体"/>
          <w:color w:val="auto"/>
          <w:sz w:val="24"/>
          <w:highlight w:val="none"/>
        </w:rPr>
      </w:pPr>
      <w:r>
        <w:rPr>
          <w:rFonts w:hint="eastAsia" w:ascii="仿宋" w:hAnsi="仿宋" w:eastAsia="仿宋" w:cs="宋体"/>
          <w:b/>
          <w:color w:val="auto"/>
          <w:sz w:val="24"/>
          <w:highlight w:val="none"/>
        </w:rPr>
        <w:t>A</w:t>
      </w:r>
      <w:r>
        <w:rPr>
          <w:rFonts w:hint="eastAsia" w:ascii="仿宋" w:hAnsi="仿宋" w:eastAsia="仿宋" w:cs="宋体"/>
          <w:color w:val="auto"/>
          <w:sz w:val="24"/>
          <w:highlight w:val="none"/>
        </w:rPr>
        <w:t>.专门面向中小企业，服务全部由符合政策要求的中小企业（或小微企业）承接的，提供相应的中小企业声明函（附件</w:t>
      </w:r>
      <w:r>
        <w:rPr>
          <w:rFonts w:ascii="仿宋" w:hAnsi="仿宋" w:eastAsia="仿宋" w:cs="宋体"/>
          <w:color w:val="auto"/>
          <w:sz w:val="24"/>
          <w:highlight w:val="none"/>
        </w:rPr>
        <w:t>7</w:t>
      </w:r>
      <w:r>
        <w:rPr>
          <w:rFonts w:hint="eastAsia" w:ascii="仿宋" w:hAnsi="仿宋" w:eastAsia="仿宋" w:cs="宋体"/>
          <w:color w:val="auto"/>
          <w:sz w:val="24"/>
          <w:highlight w:val="none"/>
        </w:rPr>
        <w:t xml:space="preserve">）。 </w:t>
      </w:r>
    </w:p>
    <w:p>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B.</w:t>
      </w:r>
      <w:r>
        <w:rPr>
          <w:rFonts w:hint="eastAsia" w:ascii="仿宋" w:hAnsi="仿宋" w:eastAsia="仿宋" w:cs="宋体"/>
          <w:color w:val="auto"/>
          <w:sz w:val="24"/>
          <w:highlight w:val="none"/>
        </w:rPr>
        <w:t>要求以联合体形式参加的，提供联合协议（附件</w:t>
      </w:r>
      <w:r>
        <w:rPr>
          <w:rFonts w:ascii="仿宋" w:hAnsi="仿宋" w:eastAsia="仿宋" w:cs="宋体"/>
          <w:color w:val="auto"/>
          <w:sz w:val="24"/>
          <w:highlight w:val="none"/>
        </w:rPr>
        <w:t>5</w:t>
      </w:r>
      <w:r>
        <w:rPr>
          <w:rFonts w:hint="eastAsia" w:ascii="仿宋" w:hAnsi="仿宋" w:eastAsia="仿宋" w:cs="宋体"/>
          <w:color w:val="auto"/>
          <w:sz w:val="24"/>
          <w:highlight w:val="none"/>
        </w:rPr>
        <w:t>）和中小企业声明函（附件</w:t>
      </w:r>
      <w:r>
        <w:rPr>
          <w:rFonts w:ascii="仿宋" w:hAnsi="仿宋" w:eastAsia="仿宋" w:cs="宋体"/>
          <w:color w:val="auto"/>
          <w:sz w:val="24"/>
          <w:highlight w:val="none"/>
        </w:rPr>
        <w:t>7</w:t>
      </w:r>
      <w:r>
        <w:rPr>
          <w:rFonts w:hint="eastAsia" w:ascii="仿宋" w:hAnsi="仿宋" w:eastAsia="仿宋" w:cs="宋体"/>
          <w:color w:val="auto"/>
          <w:sz w:val="24"/>
          <w:highlight w:val="none"/>
        </w:rPr>
        <w:t>），联合协议中中小企业合同金额应当达到招标公告载明的比例；如果供应商本身提供所有标的均由中小企业承接的，</w:t>
      </w:r>
      <w:r>
        <w:rPr>
          <w:rFonts w:hint="eastAsia" w:ascii="仿宋" w:hAnsi="仿宋" w:eastAsia="仿宋" w:cs="宋体"/>
          <w:color w:val="auto"/>
          <w:spacing w:val="8"/>
          <w:kern w:val="0"/>
          <w:sz w:val="24"/>
          <w:highlight w:val="none"/>
        </w:rPr>
        <w:t>并相应达到了前述比例要求，</w:t>
      </w:r>
      <w:r>
        <w:rPr>
          <w:rFonts w:hint="eastAsia" w:ascii="仿宋" w:hAnsi="仿宋" w:eastAsia="仿宋" w:cs="宋体"/>
          <w:color w:val="auto"/>
          <w:sz w:val="24"/>
          <w:highlight w:val="none"/>
        </w:rPr>
        <w:t>视同符合了资格条件，无需再与其他中小企业组成联合体参加政府采购活动，无需提供联合协议。</w:t>
      </w:r>
    </w:p>
    <w:p>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C、</w:t>
      </w:r>
      <w:r>
        <w:rPr>
          <w:rFonts w:hint="eastAsia" w:ascii="仿宋" w:hAnsi="仿宋" w:eastAsia="仿宋" w:cs="宋体"/>
          <w:color w:val="auto"/>
          <w:sz w:val="24"/>
          <w:highlight w:val="none"/>
        </w:rPr>
        <w:t>要求合同分包的，提供分包意向协议（附件6）和中小企业声明函（附件</w:t>
      </w:r>
      <w:r>
        <w:rPr>
          <w:rFonts w:ascii="仿宋" w:hAnsi="仿宋" w:eastAsia="仿宋" w:cs="宋体"/>
          <w:color w:val="auto"/>
          <w:sz w:val="24"/>
          <w:highlight w:val="none"/>
        </w:rPr>
        <w:t>7</w:t>
      </w:r>
      <w:r>
        <w:rPr>
          <w:rFonts w:hint="eastAsia" w:ascii="仿宋" w:hAnsi="仿宋" w:eastAsia="仿宋" w:cs="宋体"/>
          <w:color w:val="auto"/>
          <w:sz w:val="24"/>
          <w:highlight w:val="none"/>
        </w:rPr>
        <w:t>），分包意向协议中中小企业合同金额应当达到招标公告载明的比例；如果供应商本身提供所有标的均由中小企业承接的，</w:t>
      </w:r>
      <w:r>
        <w:rPr>
          <w:rFonts w:hint="eastAsia" w:ascii="仿宋" w:hAnsi="仿宋" w:eastAsia="仿宋" w:cs="宋体"/>
          <w:color w:val="auto"/>
          <w:spacing w:val="8"/>
          <w:kern w:val="0"/>
          <w:sz w:val="24"/>
          <w:highlight w:val="none"/>
        </w:rPr>
        <w:t>并相应达到了前述比例要求，</w:t>
      </w:r>
      <w:r>
        <w:rPr>
          <w:rFonts w:hint="eastAsia" w:ascii="仿宋" w:hAnsi="仿宋" w:eastAsia="仿宋" w:cs="宋体"/>
          <w:color w:val="auto"/>
          <w:sz w:val="24"/>
          <w:highlight w:val="none"/>
        </w:rPr>
        <w:t>视同符合了资格条件，无需再向中小企业分包，无需提供分包意向协议。</w:t>
      </w:r>
    </w:p>
    <w:p>
      <w:pPr>
        <w:spacing w:line="360" w:lineRule="auto"/>
        <w:ind w:firstLine="480" w:firstLineChars="200"/>
        <w:rPr>
          <w:rFonts w:ascii="仿宋" w:hAnsi="仿宋" w:eastAsia="仿宋" w:cs="宋体"/>
          <w:color w:val="auto"/>
          <w:sz w:val="24"/>
          <w:highlight w:val="none"/>
        </w:rPr>
      </w:pPr>
    </w:p>
    <w:p>
      <w:pPr>
        <w:widowControl/>
        <w:spacing w:line="360" w:lineRule="auto"/>
        <w:ind w:left="150"/>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四、本项目的特定资格要求</w:t>
      </w:r>
    </w:p>
    <w:p>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（根据招标公告本项目的特定资格要求提供相应的材料；未要求的，无需提供）</w:t>
      </w:r>
    </w:p>
    <w:p>
      <w:pPr>
        <w:spacing w:line="360" w:lineRule="auto"/>
        <w:rPr>
          <w:rFonts w:ascii="仿宋" w:hAnsi="仿宋" w:eastAsia="仿宋" w:cs="宋体"/>
          <w:color w:val="auto"/>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widowControl/>
        <w:adjustRightInd/>
        <w:spacing w:line="360" w:lineRule="auto"/>
        <w:jc w:val="left"/>
        <w:rPr>
          <w:rFonts w:ascii="仿宋" w:hAnsi="仿宋" w:eastAsia="仿宋" w:cs="宋体"/>
          <w:b/>
          <w:color w:val="auto"/>
          <w:kern w:val="0"/>
          <w:sz w:val="36"/>
          <w:szCs w:val="36"/>
          <w:highlight w:val="none"/>
        </w:rPr>
      </w:pPr>
      <w:r>
        <w:rPr>
          <w:rFonts w:ascii="仿宋" w:hAnsi="仿宋" w:eastAsia="仿宋" w:cs="宋体"/>
          <w:b/>
          <w:color w:val="auto"/>
          <w:kern w:val="0"/>
          <w:sz w:val="36"/>
          <w:szCs w:val="36"/>
          <w:highlight w:val="none"/>
        </w:rPr>
        <w:br w:type="page"/>
      </w:r>
    </w:p>
    <w:p>
      <w:pPr>
        <w:spacing w:line="360" w:lineRule="auto"/>
        <w:ind w:right="420"/>
        <w:jc w:val="center"/>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商务技术文件部分</w:t>
      </w:r>
    </w:p>
    <w:p>
      <w:pPr>
        <w:spacing w:line="360" w:lineRule="auto"/>
        <w:jc w:val="center"/>
        <w:outlineLvl w:val="0"/>
        <w:rPr>
          <w:rFonts w:ascii="仿宋" w:hAnsi="仿宋" w:eastAsia="仿宋" w:cs="宋体"/>
          <w:b/>
          <w:color w:val="auto"/>
          <w:kern w:val="0"/>
          <w:sz w:val="24"/>
          <w:highlight w:val="none"/>
        </w:rPr>
      </w:pPr>
    </w:p>
    <w:p>
      <w:pPr>
        <w:spacing w:line="360" w:lineRule="auto"/>
        <w:jc w:val="center"/>
        <w:outlineLvl w:val="0"/>
        <w:rPr>
          <w:rFonts w:ascii="仿宋" w:hAnsi="仿宋" w:eastAsia="仿宋" w:cs="宋体"/>
          <w:b/>
          <w:color w:val="auto"/>
          <w:kern w:val="0"/>
          <w:sz w:val="28"/>
          <w:szCs w:val="28"/>
          <w:highlight w:val="none"/>
        </w:rPr>
      </w:pPr>
      <w:r>
        <w:rPr>
          <w:rFonts w:hint="eastAsia" w:ascii="仿宋" w:hAnsi="仿宋" w:eastAsia="仿宋" w:cs="宋体"/>
          <w:b/>
          <w:color w:val="auto"/>
          <w:kern w:val="0"/>
          <w:sz w:val="28"/>
          <w:szCs w:val="28"/>
          <w:highlight w:val="none"/>
        </w:rPr>
        <w:t>目录</w:t>
      </w:r>
    </w:p>
    <w:p>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rPr>
        <w:t>（1）投标函</w:t>
      </w:r>
      <w:r>
        <w:rPr>
          <w:rFonts w:hint="eastAsia" w:ascii="仿宋" w:hAnsi="仿宋" w:eastAsia="仿宋" w:cs="宋体"/>
          <w:color w:val="auto"/>
          <w:highlight w:val="none"/>
        </w:rPr>
        <w:t>…………………………………………………………………………………（页码）</w:t>
      </w:r>
      <w:r>
        <w:rPr>
          <w:rFonts w:hint="eastAsia" w:ascii="仿宋" w:hAnsi="仿宋" w:eastAsia="仿宋" w:cs="宋体"/>
          <w:color w:val="auto"/>
          <w:sz w:val="24"/>
          <w:highlight w:val="none"/>
        </w:rPr>
        <w:t>（2）授权委托书或法定代表人（单位负责人、自然人本人）身份证明</w:t>
      </w:r>
      <w:r>
        <w:rPr>
          <w:rFonts w:hint="eastAsia" w:ascii="仿宋" w:hAnsi="仿宋" w:eastAsia="仿宋" w:cs="宋体"/>
          <w:color w:val="auto"/>
          <w:highlight w:val="none"/>
        </w:rPr>
        <w:t>………（页码）</w:t>
      </w:r>
    </w:p>
    <w:p>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3</w:t>
      </w:r>
      <w:r>
        <w:rPr>
          <w:rFonts w:hint="eastAsia" w:ascii="仿宋" w:hAnsi="仿宋" w:eastAsia="仿宋" w:cs="宋体"/>
          <w:color w:val="auto"/>
          <w:sz w:val="24"/>
          <w:highlight w:val="none"/>
        </w:rPr>
        <w:t>）分包意向协议</w:t>
      </w:r>
      <w:r>
        <w:rPr>
          <w:rFonts w:hint="eastAsia" w:ascii="仿宋" w:hAnsi="仿宋" w:eastAsia="仿宋" w:cs="宋体"/>
          <w:color w:val="auto"/>
          <w:highlight w:val="none"/>
        </w:rPr>
        <w:t>…………………………………………………………………………（页码）</w:t>
      </w:r>
    </w:p>
    <w:p>
      <w:pPr>
        <w:snapToGrid w:val="0"/>
        <w:spacing w:line="360" w:lineRule="auto"/>
        <w:ind w:firstLine="480" w:firstLineChars="200"/>
        <w:rPr>
          <w:rFonts w:ascii="仿宋" w:hAnsi="仿宋" w:eastAsia="仿宋" w:cs="宋体"/>
          <w:color w:val="auto"/>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4</w:t>
      </w:r>
      <w:r>
        <w:rPr>
          <w:rFonts w:hint="eastAsia" w:ascii="仿宋" w:hAnsi="仿宋" w:eastAsia="仿宋" w:cs="宋体"/>
          <w:color w:val="auto"/>
          <w:sz w:val="24"/>
          <w:highlight w:val="none"/>
        </w:rPr>
        <w:t>）符合性审查资料</w:t>
      </w:r>
      <w:r>
        <w:rPr>
          <w:rFonts w:hint="eastAsia" w:ascii="仿宋" w:hAnsi="仿宋" w:eastAsia="仿宋" w:cs="宋体"/>
          <w:color w:val="auto"/>
          <w:highlight w:val="none"/>
        </w:rPr>
        <w:t>………………………………………………………………………（页码）</w:t>
      </w:r>
    </w:p>
    <w:p>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5</w:t>
      </w:r>
      <w:r>
        <w:rPr>
          <w:rFonts w:hint="eastAsia" w:ascii="仿宋" w:hAnsi="仿宋" w:eastAsia="仿宋" w:cs="宋体"/>
          <w:color w:val="auto"/>
          <w:sz w:val="24"/>
          <w:highlight w:val="none"/>
        </w:rPr>
        <w:t>）评标标准相应的商务技术资料</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……………（页码）</w:t>
      </w:r>
      <w:r>
        <w:rPr>
          <w:rFonts w:hint="eastAsia" w:ascii="仿宋" w:hAnsi="仿宋" w:eastAsia="仿宋" w:cs="宋体"/>
          <w:color w:val="auto"/>
          <w:sz w:val="24"/>
          <w:highlight w:val="none"/>
        </w:rPr>
        <w:t>（</w:t>
      </w:r>
      <w:r>
        <w:rPr>
          <w:rFonts w:ascii="仿宋" w:hAnsi="仿宋" w:eastAsia="仿宋" w:cs="宋体"/>
          <w:color w:val="auto"/>
          <w:sz w:val="24"/>
          <w:highlight w:val="none"/>
        </w:rPr>
        <w:t>6</w:t>
      </w:r>
      <w:r>
        <w:rPr>
          <w:rFonts w:hint="eastAsia" w:ascii="仿宋" w:hAnsi="仿宋" w:eastAsia="仿宋" w:cs="宋体"/>
          <w:color w:val="auto"/>
          <w:sz w:val="24"/>
          <w:highlight w:val="none"/>
        </w:rPr>
        <w:t>）投标标的清单</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……………（页码）</w:t>
      </w:r>
      <w:r>
        <w:rPr>
          <w:rFonts w:hint="eastAsia" w:ascii="仿宋" w:hAnsi="仿宋" w:eastAsia="仿宋" w:cs="宋体"/>
          <w:color w:val="auto"/>
          <w:sz w:val="24"/>
          <w:highlight w:val="none"/>
        </w:rPr>
        <w:t>（</w:t>
      </w:r>
      <w:r>
        <w:rPr>
          <w:rFonts w:ascii="仿宋" w:hAnsi="仿宋" w:eastAsia="仿宋" w:cs="宋体"/>
          <w:color w:val="auto"/>
          <w:sz w:val="24"/>
          <w:highlight w:val="none"/>
        </w:rPr>
        <w:t>7</w:t>
      </w:r>
      <w:r>
        <w:rPr>
          <w:rFonts w:hint="eastAsia" w:ascii="仿宋" w:hAnsi="仿宋" w:eastAsia="仿宋" w:cs="宋体"/>
          <w:color w:val="auto"/>
          <w:sz w:val="24"/>
          <w:highlight w:val="none"/>
        </w:rPr>
        <w:t>）商务技术偏离表</w:t>
      </w:r>
      <w:r>
        <w:rPr>
          <w:rFonts w:hint="eastAsia" w:ascii="仿宋" w:hAnsi="仿宋" w:eastAsia="仿宋" w:cs="宋体"/>
          <w:color w:val="auto"/>
          <w:highlight w:val="none"/>
        </w:rPr>
        <w:t>………………………………………………………………………（页码）</w:t>
      </w:r>
    </w:p>
    <w:p>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lang w:val="zh-CN"/>
        </w:rPr>
        <w:t>（</w:t>
      </w:r>
      <w:r>
        <w:rPr>
          <w:rFonts w:ascii="仿宋" w:hAnsi="仿宋" w:eastAsia="仿宋" w:cs="宋体"/>
          <w:color w:val="auto"/>
          <w:sz w:val="24"/>
          <w:highlight w:val="none"/>
        </w:rPr>
        <w:t>8</w:t>
      </w:r>
      <w:r>
        <w:rPr>
          <w:rFonts w:hint="eastAsia" w:ascii="仿宋" w:hAnsi="仿宋" w:eastAsia="仿宋" w:cs="宋体"/>
          <w:color w:val="auto"/>
          <w:sz w:val="24"/>
          <w:highlight w:val="none"/>
          <w:lang w:val="zh-CN"/>
        </w:rPr>
        <w:t>）政府采购供应商廉洁自律承诺书</w:t>
      </w:r>
      <w:r>
        <w:rPr>
          <w:rFonts w:hint="eastAsia" w:ascii="仿宋" w:hAnsi="仿宋" w:eastAsia="仿宋" w:cs="宋体"/>
          <w:color w:val="auto"/>
          <w:highlight w:val="none"/>
        </w:rPr>
        <w:t>…………………………………………………（页码）</w:t>
      </w:r>
    </w:p>
    <w:p>
      <w:pPr>
        <w:snapToGrid w:val="0"/>
        <w:spacing w:line="360" w:lineRule="auto"/>
        <w:jc w:val="center"/>
        <w:rPr>
          <w:rFonts w:ascii="仿宋" w:hAnsi="仿宋" w:eastAsia="仿宋" w:cs="宋体"/>
          <w:b/>
          <w:color w:val="auto"/>
          <w:kern w:val="0"/>
          <w:sz w:val="32"/>
          <w:szCs w:val="32"/>
          <w:highlight w:val="none"/>
          <w:lang w:val="zh-CN"/>
        </w:rPr>
      </w:pPr>
    </w:p>
    <w:p>
      <w:pPr>
        <w:snapToGrid w:val="0"/>
        <w:spacing w:line="360" w:lineRule="auto"/>
        <w:jc w:val="center"/>
        <w:rPr>
          <w:rFonts w:ascii="仿宋" w:hAnsi="仿宋" w:eastAsia="仿宋" w:cs="宋体"/>
          <w:b/>
          <w:color w:val="auto"/>
          <w:kern w:val="0"/>
          <w:sz w:val="32"/>
          <w:szCs w:val="32"/>
          <w:highlight w:val="none"/>
          <w:lang w:val="zh-CN"/>
        </w:rPr>
      </w:pPr>
    </w:p>
    <w:p>
      <w:pPr>
        <w:snapToGrid w:val="0"/>
        <w:spacing w:line="360" w:lineRule="auto"/>
        <w:jc w:val="center"/>
        <w:rPr>
          <w:rFonts w:ascii="仿宋" w:hAnsi="仿宋" w:eastAsia="仿宋" w:cs="宋体"/>
          <w:b/>
          <w:color w:val="auto"/>
          <w:kern w:val="0"/>
          <w:sz w:val="32"/>
          <w:szCs w:val="32"/>
          <w:highlight w:val="none"/>
          <w:lang w:val="zh-CN"/>
        </w:rPr>
      </w:pPr>
    </w:p>
    <w:p>
      <w:pPr>
        <w:snapToGrid w:val="0"/>
        <w:spacing w:line="360" w:lineRule="auto"/>
        <w:jc w:val="center"/>
        <w:rPr>
          <w:rFonts w:ascii="仿宋" w:hAnsi="仿宋" w:eastAsia="仿宋" w:cs="宋体"/>
          <w:b/>
          <w:color w:val="auto"/>
          <w:kern w:val="0"/>
          <w:sz w:val="32"/>
          <w:szCs w:val="32"/>
          <w:highlight w:val="none"/>
          <w:lang w:val="zh-CN"/>
        </w:rPr>
      </w:pPr>
    </w:p>
    <w:p>
      <w:pPr>
        <w:snapToGrid w:val="0"/>
        <w:spacing w:line="360" w:lineRule="auto"/>
        <w:jc w:val="center"/>
        <w:rPr>
          <w:rFonts w:ascii="仿宋" w:hAnsi="仿宋" w:eastAsia="仿宋" w:cs="宋体"/>
          <w:b/>
          <w:color w:val="auto"/>
          <w:kern w:val="0"/>
          <w:sz w:val="32"/>
          <w:szCs w:val="32"/>
          <w:highlight w:val="none"/>
          <w:lang w:val="zh-CN"/>
        </w:rPr>
      </w:pPr>
    </w:p>
    <w:p>
      <w:pPr>
        <w:snapToGrid w:val="0"/>
        <w:spacing w:line="360" w:lineRule="auto"/>
        <w:jc w:val="center"/>
        <w:rPr>
          <w:rFonts w:ascii="仿宋" w:hAnsi="仿宋" w:eastAsia="仿宋" w:cs="宋体"/>
          <w:b/>
          <w:color w:val="auto"/>
          <w:kern w:val="0"/>
          <w:sz w:val="32"/>
          <w:szCs w:val="32"/>
          <w:highlight w:val="none"/>
          <w:lang w:val="zh-CN"/>
        </w:rPr>
      </w:pPr>
    </w:p>
    <w:p>
      <w:pPr>
        <w:snapToGrid w:val="0"/>
        <w:spacing w:line="360" w:lineRule="auto"/>
        <w:jc w:val="center"/>
        <w:rPr>
          <w:rFonts w:ascii="仿宋" w:hAnsi="仿宋" w:eastAsia="仿宋" w:cs="宋体"/>
          <w:b/>
          <w:color w:val="auto"/>
          <w:kern w:val="0"/>
          <w:sz w:val="32"/>
          <w:szCs w:val="32"/>
          <w:highlight w:val="none"/>
          <w:lang w:val="zh-CN"/>
        </w:rPr>
      </w:pPr>
    </w:p>
    <w:p>
      <w:pPr>
        <w:snapToGrid w:val="0"/>
        <w:spacing w:line="360" w:lineRule="auto"/>
        <w:jc w:val="center"/>
        <w:rPr>
          <w:rFonts w:ascii="仿宋" w:hAnsi="仿宋" w:eastAsia="仿宋" w:cs="宋体"/>
          <w:b/>
          <w:color w:val="auto"/>
          <w:kern w:val="0"/>
          <w:sz w:val="32"/>
          <w:szCs w:val="32"/>
          <w:highlight w:val="none"/>
          <w:lang w:val="zh-CN"/>
        </w:rPr>
      </w:pPr>
    </w:p>
    <w:p>
      <w:pPr>
        <w:snapToGrid w:val="0"/>
        <w:spacing w:line="360" w:lineRule="auto"/>
        <w:jc w:val="center"/>
        <w:rPr>
          <w:rFonts w:ascii="仿宋" w:hAnsi="仿宋" w:eastAsia="仿宋" w:cs="宋体"/>
          <w:b/>
          <w:color w:val="auto"/>
          <w:kern w:val="0"/>
          <w:sz w:val="32"/>
          <w:szCs w:val="32"/>
          <w:highlight w:val="none"/>
          <w:lang w:val="zh-CN"/>
        </w:rPr>
      </w:pPr>
    </w:p>
    <w:p>
      <w:pPr>
        <w:snapToGrid w:val="0"/>
        <w:spacing w:line="360" w:lineRule="auto"/>
        <w:jc w:val="center"/>
        <w:rPr>
          <w:rFonts w:ascii="仿宋" w:hAnsi="仿宋" w:eastAsia="仿宋" w:cs="宋体"/>
          <w:b/>
          <w:color w:val="auto"/>
          <w:kern w:val="0"/>
          <w:sz w:val="32"/>
          <w:szCs w:val="32"/>
          <w:highlight w:val="none"/>
          <w:lang w:val="zh-CN"/>
        </w:rPr>
      </w:pPr>
    </w:p>
    <w:p>
      <w:pPr>
        <w:snapToGrid w:val="0"/>
        <w:spacing w:line="360" w:lineRule="auto"/>
        <w:jc w:val="center"/>
        <w:rPr>
          <w:rFonts w:ascii="仿宋" w:hAnsi="仿宋" w:eastAsia="仿宋" w:cs="宋体"/>
          <w:b/>
          <w:color w:val="auto"/>
          <w:kern w:val="0"/>
          <w:sz w:val="32"/>
          <w:szCs w:val="32"/>
          <w:highlight w:val="none"/>
          <w:lang w:val="zh-CN"/>
        </w:rPr>
      </w:pPr>
    </w:p>
    <w:p>
      <w:pPr>
        <w:snapToGrid w:val="0"/>
        <w:spacing w:line="360" w:lineRule="auto"/>
        <w:jc w:val="center"/>
        <w:rPr>
          <w:rFonts w:ascii="仿宋" w:hAnsi="仿宋" w:eastAsia="仿宋" w:cs="宋体"/>
          <w:b/>
          <w:color w:val="auto"/>
          <w:kern w:val="0"/>
          <w:sz w:val="32"/>
          <w:szCs w:val="32"/>
          <w:highlight w:val="none"/>
          <w:lang w:val="zh-CN"/>
        </w:rPr>
      </w:pPr>
    </w:p>
    <w:p>
      <w:pPr>
        <w:spacing w:line="360" w:lineRule="auto"/>
        <w:rPr>
          <w:rFonts w:ascii="仿宋" w:hAnsi="仿宋" w:eastAsia="仿宋" w:cs="宋体"/>
          <w:b/>
          <w:color w:val="auto"/>
          <w:kern w:val="0"/>
          <w:sz w:val="32"/>
          <w:szCs w:val="32"/>
          <w:highlight w:val="none"/>
          <w:lang w:val="zh-CN"/>
        </w:rPr>
      </w:pPr>
    </w:p>
    <w:p>
      <w:pPr>
        <w:widowControl/>
        <w:adjustRightInd/>
        <w:spacing w:line="360" w:lineRule="auto"/>
        <w:jc w:val="left"/>
        <w:rPr>
          <w:rFonts w:ascii="仿宋" w:hAnsi="仿宋" w:eastAsia="仿宋" w:cs="宋体"/>
          <w:b/>
          <w:color w:val="auto"/>
          <w:kern w:val="0"/>
          <w:sz w:val="32"/>
          <w:szCs w:val="32"/>
          <w:highlight w:val="none"/>
        </w:rPr>
      </w:pPr>
      <w:r>
        <w:rPr>
          <w:rFonts w:ascii="仿宋" w:hAnsi="仿宋" w:eastAsia="仿宋" w:cs="宋体"/>
          <w:b/>
          <w:color w:val="auto"/>
          <w:kern w:val="0"/>
          <w:sz w:val="32"/>
          <w:szCs w:val="32"/>
          <w:highlight w:val="none"/>
        </w:rPr>
        <w:br w:type="page"/>
      </w:r>
    </w:p>
    <w:p>
      <w:pPr>
        <w:snapToGrid w:val="0"/>
        <w:spacing w:line="360" w:lineRule="auto"/>
        <w:jc w:val="center"/>
        <w:outlineLvl w:val="0"/>
        <w:rPr>
          <w:rFonts w:ascii="仿宋" w:hAnsi="仿宋" w:eastAsia="仿宋" w:cs="宋体"/>
          <w:b/>
          <w:color w:val="auto"/>
          <w:sz w:val="32"/>
          <w:szCs w:val="32"/>
          <w:highlight w:val="none"/>
        </w:rPr>
      </w:pPr>
      <w:r>
        <w:rPr>
          <w:rFonts w:hint="eastAsia" w:ascii="仿宋" w:hAnsi="仿宋" w:eastAsia="仿宋" w:cs="宋体"/>
          <w:b/>
          <w:color w:val="auto"/>
          <w:kern w:val="0"/>
          <w:sz w:val="32"/>
          <w:szCs w:val="32"/>
          <w:highlight w:val="none"/>
        </w:rPr>
        <w:t>一、投标</w:t>
      </w:r>
      <w:r>
        <w:rPr>
          <w:rFonts w:hint="eastAsia" w:ascii="仿宋" w:hAnsi="仿宋" w:eastAsia="仿宋" w:cs="宋体"/>
          <w:b/>
          <w:color w:val="auto"/>
          <w:sz w:val="32"/>
          <w:szCs w:val="32"/>
          <w:highlight w:val="none"/>
        </w:rPr>
        <w:t>函</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（采购人）、（采购代理机构）：</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1、我方承诺投标有效期从提交投标文件的截止之日起</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天（不少于90天）</w:t>
      </w:r>
      <w:r>
        <w:rPr>
          <w:rFonts w:hint="eastAsia" w:ascii="仿宋" w:hAnsi="仿宋" w:eastAsia="仿宋" w:cs="宋体"/>
          <w:color w:val="auto"/>
          <w:highlight w:val="none"/>
        </w:rPr>
        <w:t>，</w:t>
      </w:r>
      <w:r>
        <w:rPr>
          <w:rFonts w:hint="eastAsia" w:ascii="仿宋" w:hAnsi="仿宋" w:eastAsia="仿宋" w:cs="宋体"/>
          <w:color w:val="auto"/>
          <w:sz w:val="24"/>
          <w:highlight w:val="none"/>
        </w:rPr>
        <w:t>本投标文件在投标有效期满之前均具有约束力。</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2、我方的投标文件包括以下内容：</w:t>
      </w:r>
    </w:p>
    <w:p>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2.1资格文件：</w:t>
      </w:r>
    </w:p>
    <w:p>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2.1.1承诺函；</w:t>
      </w:r>
    </w:p>
    <w:p>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2.1.2</w:t>
      </w:r>
      <w:r>
        <w:rPr>
          <w:rFonts w:hint="eastAsia" w:ascii="仿宋" w:hAnsi="仿宋" w:eastAsia="仿宋" w:cs="宋体"/>
          <w:snapToGrid w:val="0"/>
          <w:color w:val="auto"/>
          <w:kern w:val="28"/>
          <w:sz w:val="24"/>
          <w:szCs w:val="20"/>
          <w:highlight w:val="none"/>
        </w:rPr>
        <w:t>联合协议</w:t>
      </w:r>
      <w:bookmarkStart w:id="553" w:name="_Hlk101257010"/>
      <w:r>
        <w:rPr>
          <w:rFonts w:hint="eastAsia" w:ascii="仿宋" w:hAnsi="仿宋" w:eastAsia="仿宋" w:cs="宋体"/>
          <w:color w:val="auto"/>
          <w:sz w:val="24"/>
          <w:highlight w:val="none"/>
        </w:rPr>
        <w:t>（如果有)</w:t>
      </w:r>
      <w:bookmarkEnd w:id="553"/>
      <w:r>
        <w:rPr>
          <w:rFonts w:hint="eastAsia" w:ascii="仿宋" w:hAnsi="仿宋" w:eastAsia="仿宋" w:cs="宋体"/>
          <w:snapToGrid w:val="0"/>
          <w:color w:val="auto"/>
          <w:kern w:val="28"/>
          <w:sz w:val="24"/>
          <w:szCs w:val="20"/>
          <w:highlight w:val="none"/>
        </w:rPr>
        <w:t>；</w:t>
      </w:r>
    </w:p>
    <w:p>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ascii="仿宋" w:hAnsi="仿宋" w:eastAsia="仿宋" w:cs="宋体"/>
          <w:color w:val="auto"/>
          <w:sz w:val="24"/>
          <w:highlight w:val="none"/>
        </w:rPr>
        <w:t>.1.3</w:t>
      </w:r>
      <w:r>
        <w:rPr>
          <w:rFonts w:hint="eastAsia" w:ascii="仿宋" w:hAnsi="仿宋" w:eastAsia="仿宋" w:cs="宋体"/>
          <w:color w:val="auto"/>
          <w:sz w:val="24"/>
          <w:highlight w:val="none"/>
        </w:rPr>
        <w:t>落实政府采购政策需满足的资格要求（如果有）；</w:t>
      </w:r>
    </w:p>
    <w:p>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w:t>
      </w:r>
      <w:r>
        <w:rPr>
          <w:rFonts w:ascii="仿宋" w:hAnsi="仿宋" w:eastAsia="仿宋" w:cs="宋体"/>
          <w:color w:val="auto"/>
          <w:sz w:val="24"/>
          <w:highlight w:val="none"/>
        </w:rPr>
        <w:t>4</w:t>
      </w:r>
      <w:r>
        <w:rPr>
          <w:rFonts w:hint="eastAsia" w:ascii="仿宋" w:hAnsi="仿宋" w:eastAsia="仿宋" w:cs="宋体"/>
          <w:color w:val="auto"/>
          <w:sz w:val="24"/>
          <w:highlight w:val="none"/>
        </w:rPr>
        <w:t>本项目的特定资格要求（如果有)。</w:t>
      </w:r>
    </w:p>
    <w:p>
      <w:pPr>
        <w:snapToGrid w:val="0"/>
        <w:spacing w:line="360" w:lineRule="auto"/>
        <w:ind w:left="210" w:leftChars="100"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2商务技术</w:t>
      </w:r>
      <w:r>
        <w:rPr>
          <w:rFonts w:hint="eastAsia" w:ascii="仿宋" w:hAnsi="仿宋" w:eastAsia="仿宋" w:cs="宋体"/>
          <w:color w:val="auto"/>
          <w:sz w:val="24"/>
          <w:highlight w:val="none"/>
          <w:lang w:val="zh-CN"/>
        </w:rPr>
        <w:t>文件：</w:t>
      </w:r>
    </w:p>
    <w:p>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2.2.1投标函；</w:t>
      </w:r>
    </w:p>
    <w:p>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2.2.2授权委托书或法定代表人（单位负责人）身份证明；</w:t>
      </w:r>
    </w:p>
    <w:p>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3</w:t>
      </w:r>
      <w:r>
        <w:rPr>
          <w:rFonts w:hint="eastAsia" w:ascii="仿宋" w:hAnsi="仿宋" w:eastAsia="仿宋" w:cs="宋体"/>
          <w:color w:val="auto"/>
          <w:sz w:val="24"/>
          <w:highlight w:val="none"/>
        </w:rPr>
        <w:t>分包意向协议（如果有)；</w:t>
      </w:r>
    </w:p>
    <w:p>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4</w:t>
      </w:r>
      <w:r>
        <w:rPr>
          <w:rFonts w:hint="eastAsia" w:ascii="仿宋" w:hAnsi="仿宋" w:eastAsia="仿宋" w:cs="宋体"/>
          <w:color w:val="auto"/>
          <w:sz w:val="24"/>
          <w:highlight w:val="none"/>
        </w:rPr>
        <w:t>符合性审查资料；</w:t>
      </w:r>
    </w:p>
    <w:p>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5</w:t>
      </w:r>
      <w:r>
        <w:rPr>
          <w:rFonts w:hint="eastAsia" w:ascii="仿宋" w:hAnsi="仿宋" w:eastAsia="仿宋" w:cs="宋体"/>
          <w:color w:val="auto"/>
          <w:sz w:val="24"/>
          <w:highlight w:val="none"/>
        </w:rPr>
        <w:t>评标标准相应的商务技术资料；</w:t>
      </w:r>
    </w:p>
    <w:p>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6</w:t>
      </w:r>
      <w:r>
        <w:rPr>
          <w:rFonts w:hint="eastAsia" w:ascii="仿宋" w:hAnsi="仿宋" w:eastAsia="仿宋" w:cs="宋体"/>
          <w:color w:val="auto"/>
          <w:sz w:val="24"/>
          <w:highlight w:val="none"/>
        </w:rPr>
        <w:t>投标标的清单；</w:t>
      </w:r>
    </w:p>
    <w:p>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7</w:t>
      </w:r>
      <w:r>
        <w:rPr>
          <w:rFonts w:hint="eastAsia" w:ascii="仿宋" w:hAnsi="仿宋" w:eastAsia="仿宋" w:cs="宋体"/>
          <w:color w:val="auto"/>
          <w:sz w:val="24"/>
          <w:highlight w:val="none"/>
        </w:rPr>
        <w:t>商务技术偏离表；</w:t>
      </w:r>
    </w:p>
    <w:p>
      <w:pPr>
        <w:snapToGrid w:val="0"/>
        <w:spacing w:line="360" w:lineRule="auto"/>
        <w:ind w:left="420" w:leftChars="200"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ascii="仿宋" w:hAnsi="仿宋" w:eastAsia="仿宋" w:cs="宋体"/>
          <w:color w:val="auto"/>
          <w:sz w:val="24"/>
          <w:highlight w:val="none"/>
        </w:rPr>
        <w:t>8</w:t>
      </w:r>
      <w:r>
        <w:rPr>
          <w:rFonts w:hint="eastAsia" w:ascii="仿宋" w:hAnsi="仿宋" w:eastAsia="仿宋" w:cs="宋体"/>
          <w:color w:val="auto"/>
          <w:sz w:val="24"/>
          <w:highlight w:val="none"/>
          <w:lang w:val="zh-CN"/>
        </w:rPr>
        <w:t>政府采购供应商廉洁自律承诺书；</w:t>
      </w:r>
    </w:p>
    <w:p>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3报价文件</w:t>
      </w:r>
    </w:p>
    <w:p>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2.3.1开标一览表（报价表）；</w:t>
      </w:r>
    </w:p>
    <w:p>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2.3.2中小企业声明函（如果有）。</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4、如我方中标，我方承诺：</w:t>
      </w:r>
    </w:p>
    <w:p>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4.3按照招标文件要求提交履约保证金； </w:t>
      </w:r>
    </w:p>
    <w:p>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5、其他补充说明:。</w:t>
      </w:r>
    </w:p>
    <w:p>
      <w:pPr>
        <w:spacing w:line="360" w:lineRule="auto"/>
        <w:ind w:firstLine="3600" w:firstLineChars="1500"/>
        <w:jc w:val="right"/>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投标人（或联合体牵头人）名称(电子签名)</w:t>
      </w:r>
      <w:r>
        <w:rPr>
          <w:rFonts w:hint="eastAsia" w:ascii="仿宋" w:hAnsi="仿宋" w:eastAsia="仿宋" w:cs="宋体"/>
          <w:color w:val="auto"/>
          <w:sz w:val="24"/>
          <w:highlight w:val="none"/>
        </w:rPr>
        <w:t xml:space="preserve">：                          </w:t>
      </w:r>
    </w:p>
    <w:p>
      <w:pPr>
        <w:spacing w:line="360" w:lineRule="auto"/>
        <w:jc w:val="right"/>
        <w:rPr>
          <w:rFonts w:ascii="仿宋" w:hAnsi="仿宋" w:eastAsia="仿宋" w:cs="宋体"/>
          <w:color w:val="auto"/>
          <w:sz w:val="24"/>
          <w:highlight w:val="none"/>
        </w:rPr>
      </w:pPr>
      <w:r>
        <w:rPr>
          <w:rFonts w:hint="eastAsia" w:ascii="仿宋" w:hAnsi="仿宋" w:eastAsia="仿宋" w:cs="宋体"/>
          <w:color w:val="auto"/>
          <w:sz w:val="24"/>
          <w:highlight w:val="none"/>
        </w:rPr>
        <w:t xml:space="preserve">     日期：  年   月   日</w:t>
      </w:r>
    </w:p>
    <w:p>
      <w:pPr>
        <w:snapToGrid w:val="0"/>
        <w:spacing w:line="360" w:lineRule="auto"/>
        <w:ind w:left="420" w:leftChars="200" w:firstLine="4200" w:firstLineChars="1750"/>
        <w:rPr>
          <w:rFonts w:ascii="仿宋" w:hAnsi="仿宋" w:eastAsia="仿宋" w:cs="宋体"/>
          <w:color w:val="auto"/>
          <w:kern w:val="0"/>
          <w:sz w:val="24"/>
          <w:highlight w:val="none"/>
          <w:u w:val="single"/>
        </w:rPr>
      </w:pPr>
    </w:p>
    <w:p>
      <w:pPr>
        <w:spacing w:line="360" w:lineRule="auto"/>
        <w:ind w:right="420"/>
        <w:rPr>
          <w:rFonts w:ascii="仿宋" w:hAnsi="仿宋" w:eastAsia="仿宋" w:cs="宋体"/>
          <w:b/>
          <w:color w:val="auto"/>
          <w:sz w:val="24"/>
          <w:highlight w:val="none"/>
        </w:rPr>
      </w:pPr>
      <w:r>
        <w:rPr>
          <w:rFonts w:hint="eastAsia" w:ascii="仿宋" w:hAnsi="仿宋" w:eastAsia="仿宋" w:cs="宋体"/>
          <w:b/>
          <w:color w:val="auto"/>
          <w:sz w:val="24"/>
          <w:highlight w:val="none"/>
        </w:rPr>
        <w:t>注：按本格式和要求提供。</w:t>
      </w:r>
    </w:p>
    <w:p>
      <w:pPr>
        <w:snapToGrid w:val="0"/>
        <w:spacing w:line="360" w:lineRule="auto"/>
        <w:jc w:val="center"/>
        <w:rPr>
          <w:rFonts w:ascii="仿宋" w:hAnsi="仿宋" w:eastAsia="仿宋" w:cs="宋体"/>
          <w:b/>
          <w:color w:val="auto"/>
          <w:kern w:val="0"/>
          <w:sz w:val="32"/>
          <w:szCs w:val="32"/>
          <w:highlight w:val="none"/>
        </w:rPr>
      </w:pPr>
    </w:p>
    <w:p>
      <w:pPr>
        <w:snapToGrid w:val="0"/>
        <w:spacing w:line="360" w:lineRule="auto"/>
        <w:rPr>
          <w:rFonts w:ascii="仿宋" w:hAnsi="仿宋" w:eastAsia="仿宋" w:cs="宋体"/>
          <w:color w:val="auto"/>
          <w:sz w:val="24"/>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lang w:val="zh-CN"/>
        </w:rPr>
      </w:pPr>
      <w:r>
        <w:rPr>
          <w:rFonts w:hint="eastAsia" w:ascii="仿宋" w:hAnsi="仿宋" w:eastAsia="仿宋" w:cs="宋体"/>
          <w:b/>
          <w:color w:val="auto"/>
          <w:kern w:val="0"/>
          <w:sz w:val="32"/>
          <w:szCs w:val="32"/>
          <w:highlight w:val="none"/>
          <w:lang w:val="zh-CN"/>
        </w:rPr>
        <w:t>二、授权委托书或法定代表人（单位负责人、自然人本人）身份证明</w:t>
      </w:r>
    </w:p>
    <w:p>
      <w:pPr>
        <w:snapToGrid w:val="0"/>
        <w:spacing w:line="360" w:lineRule="auto"/>
        <w:ind w:firstLine="2872" w:firstLineChars="894"/>
        <w:rPr>
          <w:rFonts w:ascii="仿宋" w:hAnsi="仿宋" w:eastAsia="仿宋" w:cs="宋体"/>
          <w:color w:val="auto"/>
          <w:highlight w:val="none"/>
        </w:rPr>
      </w:pPr>
      <w:r>
        <w:rPr>
          <w:rFonts w:hint="eastAsia" w:ascii="仿宋" w:hAnsi="仿宋" w:eastAsia="仿宋" w:cs="宋体"/>
          <w:b/>
          <w:color w:val="auto"/>
          <w:kern w:val="0"/>
          <w:sz w:val="32"/>
          <w:szCs w:val="32"/>
          <w:highlight w:val="none"/>
          <w:lang w:val="zh-CN"/>
        </w:rPr>
        <w:t>授权委托书（适用于非联合体投标）</w:t>
      </w:r>
    </w:p>
    <w:p>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pPr>
        <w:snapToGrid w:val="0"/>
        <w:spacing w:line="360" w:lineRule="auto"/>
        <w:ind w:firstLine="576"/>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现</w:t>
      </w:r>
      <w:r>
        <w:rPr>
          <w:rFonts w:hint="eastAsia" w:ascii="仿宋" w:hAnsi="仿宋" w:eastAsia="仿宋" w:cs="宋体"/>
          <w:color w:val="auto"/>
          <w:kern w:val="0"/>
          <w:sz w:val="24"/>
          <w:highlight w:val="none"/>
          <w:lang w:val="zh-CN"/>
        </w:rPr>
        <w:t>委托</w:t>
      </w:r>
      <w:r>
        <w:rPr>
          <w:rFonts w:hint="eastAsia" w:ascii="仿宋" w:hAnsi="仿宋" w:eastAsia="仿宋" w:cs="宋体"/>
          <w:color w:val="auto"/>
          <w:kern w:val="0"/>
          <w:sz w:val="24"/>
          <w:highlight w:val="none"/>
          <w:u w:val="single"/>
          <w:lang w:val="zh-CN"/>
        </w:rPr>
        <w:t>（姓名）</w:t>
      </w:r>
      <w:r>
        <w:rPr>
          <w:rFonts w:hint="eastAsia" w:ascii="仿宋" w:hAnsi="仿宋" w:eastAsia="仿宋" w:cs="宋体"/>
          <w:color w:val="auto"/>
          <w:kern w:val="0"/>
          <w:sz w:val="24"/>
          <w:highlight w:val="none"/>
          <w:lang w:val="zh-CN"/>
        </w:rPr>
        <w:t>为我方代理人（身份证号码：</w:t>
      </w:r>
      <w:r>
        <w:rPr>
          <w:rFonts w:hint="eastAsia" w:ascii="仿宋" w:hAnsi="仿宋" w:eastAsia="仿宋" w:cs="宋体"/>
          <w:color w:val="auto"/>
          <w:kern w:val="0"/>
          <w:sz w:val="24"/>
          <w:highlight w:val="none"/>
          <w:u w:val="single"/>
          <w:lang w:val="zh-CN"/>
        </w:rPr>
        <w:t xml:space="preserve">         </w:t>
      </w:r>
      <w:r>
        <w:rPr>
          <w:rFonts w:hint="eastAsia" w:ascii="仿宋" w:hAnsi="仿宋" w:eastAsia="仿宋" w:cs="宋体"/>
          <w:color w:val="auto"/>
          <w:kern w:val="0"/>
          <w:sz w:val="24"/>
          <w:highlight w:val="none"/>
          <w:lang w:val="zh-CN"/>
        </w:rPr>
        <w:t>，手机：</w:t>
      </w:r>
      <w:r>
        <w:rPr>
          <w:rFonts w:hint="eastAsia" w:ascii="仿宋" w:hAnsi="仿宋" w:eastAsia="仿宋" w:cs="宋体"/>
          <w:color w:val="auto"/>
          <w:kern w:val="0"/>
          <w:sz w:val="24"/>
          <w:highlight w:val="none"/>
          <w:u w:val="single"/>
          <w:lang w:val="zh-CN"/>
        </w:rPr>
        <w:t xml:space="preserve">         </w:t>
      </w:r>
      <w:r>
        <w:rPr>
          <w:rFonts w:hint="eastAsia" w:ascii="仿宋" w:hAnsi="仿宋" w:eastAsia="仿宋" w:cs="宋体"/>
          <w:color w:val="auto"/>
          <w:kern w:val="0"/>
          <w:sz w:val="24"/>
          <w:highlight w:val="none"/>
          <w:lang w:val="zh-CN"/>
        </w:rPr>
        <w:t>），以我方名义处理</w:t>
      </w:r>
      <w:r>
        <w:rPr>
          <w:rFonts w:hint="eastAsia" w:ascii="仿宋" w:hAnsi="仿宋" w:eastAsia="仿宋" w:cs="宋体"/>
          <w:color w:val="auto"/>
          <w:sz w:val="24"/>
          <w:highlight w:val="none"/>
        </w:rPr>
        <w:t>（项目名称）【招标编号：（采购编号）】</w:t>
      </w:r>
      <w:r>
        <w:rPr>
          <w:rFonts w:hint="eastAsia" w:ascii="仿宋" w:hAnsi="仿宋" w:eastAsia="仿宋" w:cs="宋体"/>
          <w:color w:val="auto"/>
          <w:kern w:val="0"/>
          <w:sz w:val="24"/>
          <w:highlight w:val="none"/>
          <w:lang w:val="zh-CN"/>
        </w:rPr>
        <w:t>政府采购投标的一切事项，其法律后果由我方承担。</w:t>
      </w:r>
    </w:p>
    <w:p>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委托期限</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zh-CN"/>
        </w:rPr>
        <w:t>自</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年</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月</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日起至</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年</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月</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日止。</w:t>
      </w:r>
    </w:p>
    <w:p>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特此告知。</w:t>
      </w:r>
    </w:p>
    <w:p>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 xml:space="preserve">                                      投标人（或联合体牵头人）名称(电子签名)：</w:t>
      </w:r>
    </w:p>
    <w:p>
      <w:pPr>
        <w:snapToGrid w:val="0"/>
        <w:spacing w:line="360" w:lineRule="auto"/>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签发日期：  年  月   日</w:t>
      </w:r>
    </w:p>
    <w:p>
      <w:pPr>
        <w:snapToGrid w:val="0"/>
        <w:spacing w:line="360" w:lineRule="auto"/>
        <w:rPr>
          <w:rFonts w:ascii="仿宋" w:hAnsi="仿宋" w:eastAsia="仿宋" w:cs="宋体"/>
          <w:color w:val="auto"/>
          <w:sz w:val="24"/>
          <w:highlight w:val="none"/>
        </w:rPr>
      </w:pPr>
    </w:p>
    <w:p>
      <w:pPr>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lang w:val="zh-CN"/>
        </w:rPr>
        <w:t>授权委托书（适用于联合体投标）</w:t>
      </w:r>
    </w:p>
    <w:p>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pPr>
        <w:snapToGrid w:val="0"/>
        <w:spacing w:line="360" w:lineRule="auto"/>
        <w:ind w:firstLine="576"/>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现</w:t>
      </w:r>
      <w:r>
        <w:rPr>
          <w:rFonts w:hint="eastAsia" w:ascii="仿宋" w:hAnsi="仿宋" w:eastAsia="仿宋" w:cs="宋体"/>
          <w:color w:val="auto"/>
          <w:kern w:val="0"/>
          <w:sz w:val="24"/>
          <w:highlight w:val="none"/>
          <w:lang w:val="zh-CN"/>
        </w:rPr>
        <w:t>委托</w:t>
      </w:r>
      <w:r>
        <w:rPr>
          <w:rFonts w:hint="eastAsia" w:ascii="仿宋" w:hAnsi="仿宋" w:eastAsia="仿宋" w:cs="宋体"/>
          <w:color w:val="auto"/>
          <w:kern w:val="0"/>
          <w:sz w:val="24"/>
          <w:highlight w:val="none"/>
          <w:u w:val="single"/>
          <w:lang w:val="zh-CN"/>
        </w:rPr>
        <w:t>（姓名）</w:t>
      </w:r>
      <w:r>
        <w:rPr>
          <w:rFonts w:hint="eastAsia" w:ascii="仿宋" w:hAnsi="仿宋" w:eastAsia="仿宋" w:cs="宋体"/>
          <w:color w:val="auto"/>
          <w:kern w:val="0"/>
          <w:sz w:val="24"/>
          <w:highlight w:val="none"/>
          <w:lang w:val="zh-CN"/>
        </w:rPr>
        <w:t>为我方代理人（身份证号码：</w:t>
      </w:r>
      <w:r>
        <w:rPr>
          <w:rFonts w:hint="eastAsia" w:ascii="仿宋" w:hAnsi="仿宋" w:eastAsia="仿宋" w:cs="宋体"/>
          <w:color w:val="auto"/>
          <w:kern w:val="0"/>
          <w:sz w:val="24"/>
          <w:highlight w:val="none"/>
          <w:u w:val="single"/>
          <w:lang w:val="zh-CN"/>
        </w:rPr>
        <w:t xml:space="preserve">      </w:t>
      </w:r>
      <w:r>
        <w:rPr>
          <w:rFonts w:hint="eastAsia" w:ascii="仿宋" w:hAnsi="仿宋" w:eastAsia="仿宋" w:cs="宋体"/>
          <w:color w:val="auto"/>
          <w:kern w:val="0"/>
          <w:sz w:val="24"/>
          <w:highlight w:val="none"/>
          <w:lang w:val="zh-CN"/>
        </w:rPr>
        <w:t>，手机：</w:t>
      </w:r>
      <w:r>
        <w:rPr>
          <w:rFonts w:hint="eastAsia" w:ascii="仿宋" w:hAnsi="仿宋" w:eastAsia="仿宋" w:cs="宋体"/>
          <w:color w:val="auto"/>
          <w:kern w:val="0"/>
          <w:sz w:val="24"/>
          <w:highlight w:val="none"/>
          <w:u w:val="single"/>
          <w:lang w:val="zh-CN"/>
        </w:rPr>
        <w:t xml:space="preserve">       </w:t>
      </w:r>
      <w:r>
        <w:rPr>
          <w:rFonts w:hint="eastAsia" w:ascii="仿宋" w:hAnsi="仿宋" w:eastAsia="仿宋" w:cs="宋体"/>
          <w:color w:val="auto"/>
          <w:kern w:val="0"/>
          <w:sz w:val="24"/>
          <w:highlight w:val="none"/>
          <w:lang w:val="zh-CN"/>
        </w:rPr>
        <w:t>），以我方名义处理</w:t>
      </w:r>
      <w:r>
        <w:rPr>
          <w:rFonts w:hint="eastAsia" w:ascii="仿宋" w:hAnsi="仿宋" w:eastAsia="仿宋" w:cs="宋体"/>
          <w:color w:val="auto"/>
          <w:sz w:val="24"/>
          <w:highlight w:val="none"/>
        </w:rPr>
        <w:t>（项目名称）【招标编号：（采购编号）】</w:t>
      </w:r>
      <w:r>
        <w:rPr>
          <w:rFonts w:hint="eastAsia" w:ascii="仿宋" w:hAnsi="仿宋" w:eastAsia="仿宋" w:cs="宋体"/>
          <w:color w:val="auto"/>
          <w:kern w:val="0"/>
          <w:sz w:val="24"/>
          <w:highlight w:val="none"/>
          <w:lang w:val="zh-CN"/>
        </w:rPr>
        <w:t>政府采购投标的一切事项，其法律后果由我方承担。</w:t>
      </w:r>
    </w:p>
    <w:p>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委托期限</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zh-CN"/>
        </w:rPr>
        <w:t>自</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年</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月</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日起至</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年</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月</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日止。</w:t>
      </w:r>
    </w:p>
    <w:p>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特此告知。</w:t>
      </w:r>
    </w:p>
    <w:p>
      <w:pPr>
        <w:spacing w:line="360" w:lineRule="auto"/>
        <w:jc w:val="center"/>
        <w:rPr>
          <w:rFonts w:ascii="仿宋" w:hAnsi="仿宋" w:eastAsia="仿宋" w:cs="宋体"/>
          <w:b/>
          <w:color w:val="auto"/>
          <w:kern w:val="0"/>
          <w:sz w:val="32"/>
          <w:szCs w:val="32"/>
          <w:highlight w:val="none"/>
        </w:rPr>
      </w:pPr>
    </w:p>
    <w:p>
      <w:pPr>
        <w:spacing w:line="360" w:lineRule="auto"/>
        <w:rPr>
          <w:rFonts w:ascii="仿宋" w:hAnsi="仿宋" w:eastAsia="仿宋" w:cs="宋体"/>
          <w:color w:val="auto"/>
          <w:highlight w:val="none"/>
        </w:rPr>
      </w:pPr>
    </w:p>
    <w:p>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pPr>
        <w:snapToGrid w:val="0"/>
        <w:spacing w:line="360" w:lineRule="auto"/>
        <w:ind w:firstLine="5760" w:firstLineChars="2400"/>
        <w:rPr>
          <w:rFonts w:ascii="仿宋" w:hAnsi="仿宋" w:eastAsia="仿宋" w:cs="宋体"/>
          <w:color w:val="auto"/>
          <w:highlight w:val="none"/>
        </w:rPr>
      </w:pPr>
      <w:r>
        <w:rPr>
          <w:rFonts w:hint="eastAsia" w:ascii="仿宋" w:hAnsi="仿宋" w:eastAsia="仿宋" w:cs="宋体"/>
          <w:color w:val="auto"/>
          <w:kern w:val="0"/>
          <w:sz w:val="24"/>
          <w:highlight w:val="none"/>
          <w:lang w:val="zh-CN"/>
        </w:rPr>
        <w:t>……</w:t>
      </w:r>
    </w:p>
    <w:p>
      <w:pPr>
        <w:snapToGrid w:val="0"/>
        <w:spacing w:line="360" w:lineRule="auto"/>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pPr>
        <w:autoSpaceDE w:val="0"/>
        <w:autoSpaceDN w:val="0"/>
        <w:spacing w:line="360" w:lineRule="auto"/>
        <w:jc w:val="center"/>
        <w:rPr>
          <w:rFonts w:ascii="仿宋" w:hAnsi="仿宋" w:eastAsia="仿宋" w:cs="宋体"/>
          <w:b/>
          <w:color w:val="auto"/>
          <w:kern w:val="0"/>
          <w:sz w:val="32"/>
          <w:szCs w:val="32"/>
          <w:highlight w:val="none"/>
          <w:lang w:val="zh-CN"/>
        </w:rPr>
      </w:pPr>
    </w:p>
    <w:p>
      <w:pPr>
        <w:autoSpaceDE w:val="0"/>
        <w:autoSpaceDN w:val="0"/>
        <w:spacing w:line="360" w:lineRule="auto"/>
        <w:jc w:val="center"/>
        <w:rPr>
          <w:rFonts w:ascii="仿宋" w:hAnsi="仿宋" w:eastAsia="仿宋" w:cs="宋体"/>
          <w:b/>
          <w:color w:val="auto"/>
          <w:kern w:val="0"/>
          <w:sz w:val="32"/>
          <w:szCs w:val="32"/>
          <w:highlight w:val="none"/>
          <w:lang w:val="zh-CN"/>
        </w:rPr>
      </w:pPr>
    </w:p>
    <w:p>
      <w:pPr>
        <w:autoSpaceDE w:val="0"/>
        <w:autoSpaceDN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kern w:val="0"/>
          <w:sz w:val="32"/>
          <w:szCs w:val="32"/>
          <w:highlight w:val="none"/>
          <w:lang w:val="zh-CN"/>
        </w:rPr>
        <w:t>法定代表人、单位负责人或自然人本人</w:t>
      </w:r>
      <w:r>
        <w:rPr>
          <w:rFonts w:hint="eastAsia" w:ascii="仿宋" w:hAnsi="仿宋" w:eastAsia="仿宋" w:cs="宋体"/>
          <w:b/>
          <w:color w:val="auto"/>
          <w:sz w:val="30"/>
          <w:szCs w:val="30"/>
          <w:highlight w:val="none"/>
        </w:rPr>
        <w:t>的身份证明（适用于法定代表人、单位负责人或者自然人本人代表投标人参加投标）</w:t>
      </w:r>
    </w:p>
    <w:p>
      <w:pPr>
        <w:pStyle w:val="89"/>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9"/>
              <w:adjustRightInd w:val="0"/>
              <w:spacing w:before="0" w:beforeAutospacing="0" w:after="0" w:afterAutospacing="0" w:line="360" w:lineRule="auto"/>
              <w:ind w:left="0" w:right="0"/>
              <w:rPr>
                <w:rFonts w:hint="default" w:ascii="仿宋" w:hAnsi="仿宋" w:eastAsia="仿宋" w:cs="宋体"/>
                <w:bCs/>
                <w:color w:val="auto"/>
                <w:sz w:val="24"/>
                <w:szCs w:val="20"/>
                <w:highlight w:val="none"/>
              </w:rPr>
            </w:pPr>
            <w:r>
              <w:rPr>
                <w:rFonts w:hint="eastAsia" w:ascii="仿宋" w:hAnsi="仿宋" w:eastAsia="仿宋" w:cs="宋体"/>
                <w:bCs/>
                <w:color w:val="auto"/>
                <w:sz w:val="24"/>
                <w:szCs w:val="20"/>
                <w:highlight w:val="none"/>
              </w:rPr>
              <w:t>正面：                                 反面：</w:t>
            </w:r>
          </w:p>
          <w:p>
            <w:pPr>
              <w:pStyle w:val="89"/>
              <w:adjustRightInd w:val="0"/>
              <w:spacing w:before="0" w:beforeAutospacing="0" w:after="0" w:afterAutospacing="0" w:line="360" w:lineRule="auto"/>
              <w:ind w:left="0" w:right="0"/>
              <w:rPr>
                <w:rFonts w:hint="default" w:ascii="仿宋" w:hAnsi="仿宋" w:eastAsia="仿宋" w:cs="宋体"/>
                <w:bCs/>
                <w:color w:val="auto"/>
                <w:sz w:val="24"/>
                <w:szCs w:val="20"/>
                <w:highlight w:val="none"/>
              </w:rPr>
            </w:pPr>
          </w:p>
        </w:tc>
      </w:tr>
    </w:tbl>
    <w:p>
      <w:pPr>
        <w:snapToGrid w:val="0"/>
        <w:spacing w:line="360" w:lineRule="auto"/>
        <w:ind w:firstLine="576"/>
        <w:jc w:val="center"/>
        <w:rPr>
          <w:rFonts w:ascii="仿宋" w:hAnsi="仿宋" w:eastAsia="仿宋" w:cs="宋体"/>
          <w:color w:val="auto"/>
          <w:kern w:val="0"/>
          <w:sz w:val="24"/>
          <w:highlight w:val="none"/>
          <w:lang w:val="zh-CN"/>
        </w:rPr>
      </w:pPr>
      <w:r>
        <w:rPr>
          <w:rFonts w:hint="eastAsia" w:ascii="仿宋_GB2312" w:hAnsi="仿宋" w:eastAsia="仿宋_GB2312"/>
          <w:bCs/>
          <w:color w:val="auto"/>
          <w:sz w:val="24"/>
          <w:highlight w:val="none"/>
        </w:rPr>
        <w:t>注：联合体投标的，提供联合体牵头人相关证明即可</w:t>
      </w:r>
    </w:p>
    <w:p>
      <w:pPr>
        <w:snapToGrid w:val="0"/>
        <w:spacing w:line="360" w:lineRule="auto"/>
        <w:ind w:firstLine="576"/>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投标人（或联合体牵头人）名称(电子签名)：                              </w:t>
      </w:r>
    </w:p>
    <w:p>
      <w:pPr>
        <w:spacing w:line="360" w:lineRule="auto"/>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napToGrid w:val="0"/>
        <w:spacing w:line="360" w:lineRule="auto"/>
        <w:ind w:right="480"/>
        <w:rPr>
          <w:rFonts w:ascii="仿宋" w:hAnsi="仿宋" w:eastAsia="仿宋"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三、分包意向协议（如果有）</w:t>
      </w:r>
    </w:p>
    <w:p>
      <w:pPr>
        <w:widowControl/>
        <w:spacing w:line="360" w:lineRule="auto"/>
        <w:ind w:firstLine="120" w:firstLineChars="5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b/>
          <w:color w:val="auto"/>
          <w:sz w:val="24"/>
          <w:highlight w:val="none"/>
        </w:rPr>
        <w:t>中标后以分包方式履行合同的，提供分包意向协议(附件6</w:t>
      </w:r>
      <w:r>
        <w:rPr>
          <w:rFonts w:ascii="仿宋" w:hAnsi="仿宋" w:eastAsia="仿宋" w:cs="宋体"/>
          <w:b/>
          <w:color w:val="auto"/>
          <w:sz w:val="24"/>
          <w:highlight w:val="none"/>
        </w:rPr>
        <w:t>)</w:t>
      </w:r>
      <w:r>
        <w:rPr>
          <w:rFonts w:hint="eastAsia" w:ascii="仿宋" w:hAnsi="仿宋" w:eastAsia="仿宋" w:cs="宋体"/>
          <w:b/>
          <w:color w:val="auto"/>
          <w:sz w:val="24"/>
          <w:highlight w:val="none"/>
        </w:rPr>
        <w:t>；采购人不同意分包或者投标人中标后不以分包方式履行合同的，则不需要提供。</w:t>
      </w:r>
      <w:r>
        <w:rPr>
          <w:rFonts w:hint="eastAsia" w:ascii="仿宋" w:hAnsi="仿宋" w:eastAsia="仿宋" w:cs="宋体"/>
          <w:color w:val="auto"/>
          <w:sz w:val="24"/>
          <w:highlight w:val="none"/>
        </w:rPr>
        <w:t>]</w:t>
      </w:r>
    </w:p>
    <w:p>
      <w:pPr>
        <w:snapToGrid w:val="0"/>
        <w:spacing w:line="360" w:lineRule="auto"/>
        <w:rPr>
          <w:rFonts w:ascii="仿宋" w:hAnsi="仿宋" w:eastAsia="仿宋" w:cs="宋体"/>
          <w:color w:val="auto"/>
          <w:kern w:val="0"/>
          <w:sz w:val="24"/>
          <w:highlight w:val="none"/>
        </w:rPr>
      </w:pPr>
    </w:p>
    <w:p>
      <w:pPr>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四、符合性审查资料</w:t>
      </w: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序号</w:t>
            </w:r>
          </w:p>
        </w:tc>
        <w:tc>
          <w:tcPr>
            <w:tcW w:w="4991" w:type="dxa"/>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实质性要求</w:t>
            </w:r>
          </w:p>
        </w:tc>
        <w:tc>
          <w:tcPr>
            <w:tcW w:w="2551" w:type="dxa"/>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需要提供的符合性审查资料</w:t>
            </w:r>
          </w:p>
        </w:tc>
        <w:tc>
          <w:tcPr>
            <w:tcW w:w="1418" w:type="dxa"/>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投标文件中的</w:t>
            </w: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1</w:t>
            </w:r>
          </w:p>
        </w:tc>
        <w:tc>
          <w:tcPr>
            <w:tcW w:w="4991" w:type="dxa"/>
            <w:vAlign w:val="top"/>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投标文件按照招标文件要求签署、盖章。</w:t>
            </w:r>
          </w:p>
        </w:tc>
        <w:tc>
          <w:tcPr>
            <w:tcW w:w="2551" w:type="dxa"/>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需要使用电子签名或者签字盖章的投标文件的组成部分</w:t>
            </w:r>
          </w:p>
        </w:tc>
        <w:tc>
          <w:tcPr>
            <w:tcW w:w="1418" w:type="dxa"/>
            <w:vAlign w:val="top"/>
          </w:tcPr>
          <w:p>
            <w:pPr>
              <w:spacing w:before="0" w:beforeAutospacing="0" w:after="0" w:afterAutospacing="0" w:line="360" w:lineRule="auto"/>
              <w:ind w:left="0" w:right="0"/>
              <w:rPr>
                <w:rFonts w:hint="default" w:ascii="仿宋" w:hAnsi="仿宋" w:eastAsia="仿宋" w:cs="宋体"/>
                <w:color w:val="auto"/>
                <w:sz w:val="24"/>
                <w:szCs w:val="20"/>
                <w:highlight w:val="none"/>
              </w:rPr>
            </w:pPr>
          </w:p>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见投标文件</w:t>
            </w:r>
          </w:p>
          <w:p>
            <w:pPr>
              <w:spacing w:before="0" w:beforeAutospacing="0" w:after="0" w:afterAutospacing="0" w:line="360" w:lineRule="auto"/>
              <w:ind w:left="0" w:right="0"/>
              <w:rPr>
                <w:rFonts w:hint="default" w:ascii="仿宋" w:hAnsi="仿宋" w:eastAsia="仿宋" w:cs="宋体"/>
                <w:color w:val="auto"/>
                <w:sz w:val="20"/>
                <w:szCs w:val="20"/>
                <w:highlight w:val="none"/>
              </w:rPr>
            </w:pPr>
            <w:r>
              <w:rPr>
                <w:rFonts w:hint="eastAsia" w:ascii="仿宋" w:hAnsi="仿宋" w:eastAsia="仿宋" w:cs="宋体"/>
                <w:color w:val="auto"/>
                <w:sz w:val="24"/>
                <w:szCs w:val="20"/>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w:t>
            </w:r>
          </w:p>
        </w:tc>
        <w:tc>
          <w:tcPr>
            <w:tcW w:w="4991" w:type="dxa"/>
            <w:vAlign w:val="top"/>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投标文件中承诺的投标有效期不少于招标文件中载明的投标有效期。</w:t>
            </w:r>
          </w:p>
        </w:tc>
        <w:tc>
          <w:tcPr>
            <w:tcW w:w="2551" w:type="dxa"/>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投标函</w:t>
            </w:r>
          </w:p>
        </w:tc>
        <w:tc>
          <w:tcPr>
            <w:tcW w:w="1418" w:type="dxa"/>
            <w:vAlign w:val="top"/>
          </w:tcPr>
          <w:p>
            <w:pPr>
              <w:spacing w:before="0" w:beforeAutospacing="0" w:after="0" w:afterAutospacing="0" w:line="360" w:lineRule="auto"/>
              <w:ind w:left="0" w:right="0"/>
              <w:rPr>
                <w:rFonts w:hint="default" w:ascii="仿宋" w:hAnsi="仿宋" w:eastAsia="仿宋" w:cs="宋体"/>
                <w:color w:val="auto"/>
                <w:sz w:val="20"/>
                <w:szCs w:val="20"/>
                <w:highlight w:val="none"/>
              </w:rPr>
            </w:pPr>
            <w:r>
              <w:rPr>
                <w:rFonts w:hint="eastAsia" w:ascii="仿宋" w:hAnsi="仿宋" w:eastAsia="仿宋" w:cs="宋体"/>
                <w:color w:val="auto"/>
                <w:sz w:val="24"/>
                <w:szCs w:val="20"/>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3</w:t>
            </w:r>
          </w:p>
        </w:tc>
        <w:tc>
          <w:tcPr>
            <w:tcW w:w="4991" w:type="dxa"/>
            <w:vAlign w:val="top"/>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投标文件满足招标文件的其它实质性要求。</w:t>
            </w:r>
          </w:p>
        </w:tc>
        <w:tc>
          <w:tcPr>
            <w:tcW w:w="2551" w:type="dxa"/>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kern w:val="0"/>
                <w:sz w:val="24"/>
                <w:szCs w:val="20"/>
                <w:highlight w:val="none"/>
              </w:rPr>
              <w:t>招标文件其它实质性要求相应的材料（“▲” 系指实质性要求条款，招标文件无其它实质性要求的，无需提供）</w:t>
            </w:r>
          </w:p>
        </w:tc>
        <w:tc>
          <w:tcPr>
            <w:tcW w:w="1418" w:type="dxa"/>
            <w:vAlign w:val="top"/>
          </w:tcPr>
          <w:p>
            <w:pPr>
              <w:spacing w:before="0" w:beforeAutospacing="0" w:after="0" w:afterAutospacing="0" w:line="360" w:lineRule="auto"/>
              <w:ind w:left="0" w:right="0"/>
              <w:rPr>
                <w:rFonts w:hint="default" w:ascii="仿宋" w:hAnsi="仿宋" w:eastAsia="仿宋" w:cs="宋体"/>
                <w:color w:val="auto"/>
                <w:sz w:val="20"/>
                <w:szCs w:val="20"/>
                <w:highlight w:val="none"/>
              </w:rPr>
            </w:pPr>
            <w:r>
              <w:rPr>
                <w:rFonts w:hint="eastAsia" w:ascii="仿宋" w:hAnsi="仿宋" w:eastAsia="仿宋" w:cs="宋体"/>
                <w:color w:val="auto"/>
                <w:sz w:val="24"/>
                <w:szCs w:val="20"/>
                <w:highlight w:val="none"/>
              </w:rPr>
              <w:t>见投标文件第页</w:t>
            </w:r>
          </w:p>
        </w:tc>
      </w:tr>
    </w:tbl>
    <w:p>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pPr>
        <w:spacing w:line="360" w:lineRule="auto"/>
        <w:jc w:val="center"/>
        <w:rPr>
          <w:rFonts w:ascii="仿宋" w:hAnsi="仿宋" w:eastAsia="仿宋" w:cs="宋体"/>
          <w:b/>
          <w:color w:val="auto"/>
          <w:kern w:val="0"/>
          <w:sz w:val="32"/>
          <w:szCs w:val="32"/>
          <w:highlight w:val="none"/>
        </w:rPr>
      </w:pPr>
    </w:p>
    <w:p>
      <w:pPr>
        <w:snapToGrid w:val="0"/>
        <w:spacing w:line="360" w:lineRule="auto"/>
        <w:jc w:val="right"/>
        <w:rPr>
          <w:rFonts w:ascii="仿宋_GB2312" w:hAnsi="仿宋" w:eastAsia="仿宋_GB2312" w:cs="仿宋_GB2312"/>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r>
        <w:rPr>
          <w:rFonts w:ascii="仿宋_GB2312" w:hAnsi="仿宋" w:eastAsia="仿宋_GB2312" w:cs="仿宋_GB2312"/>
          <w:color w:val="auto"/>
          <w:kern w:val="0"/>
          <w:sz w:val="24"/>
          <w:highlight w:val="none"/>
          <w:lang w:val="zh-CN"/>
        </w:rPr>
        <w:t xml:space="preserve">： </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r>
        <w:rPr>
          <w:rFonts w:hint="eastAsia" w:ascii="仿宋_GB2312" w:hAnsi="仿宋"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lang w:val="zh-CN"/>
        </w:rPr>
        <w:t>日期：  年  月  日</w:t>
      </w: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color w:val="auto"/>
          <w:highlight w:val="none"/>
        </w:rPr>
      </w:pPr>
      <w:r>
        <w:rPr>
          <w:rFonts w:hint="eastAsia" w:ascii="仿宋" w:hAnsi="仿宋" w:eastAsia="仿宋" w:cs="宋体"/>
          <w:b/>
          <w:color w:val="auto"/>
          <w:kern w:val="0"/>
          <w:sz w:val="32"/>
          <w:szCs w:val="32"/>
          <w:highlight w:val="none"/>
        </w:rPr>
        <w:t>五、评标标准相应的商务技术资料</w:t>
      </w:r>
    </w:p>
    <w:p>
      <w:pPr>
        <w:snapToGrid w:val="0"/>
        <w:spacing w:line="360" w:lineRule="auto"/>
        <w:jc w:val="left"/>
        <w:rPr>
          <w:rFonts w:ascii="仿宋" w:hAnsi="仿宋" w:eastAsia="仿宋" w:cs="宋体"/>
          <w:b/>
          <w:color w:val="auto"/>
          <w:sz w:val="24"/>
          <w:highlight w:val="none"/>
        </w:rPr>
      </w:pPr>
      <w:r>
        <w:rPr>
          <w:rFonts w:hint="eastAsia" w:ascii="仿宋" w:hAnsi="仿宋" w:eastAsia="仿宋" w:cs="宋体"/>
          <w:b/>
          <w:color w:val="auto"/>
          <w:sz w:val="24"/>
          <w:highlight w:val="none"/>
        </w:rPr>
        <w:t>（按招标文件第四部分评标办法前附表中“投标文件中评标标准相应的商务技术资料目录”提供资料。）</w:t>
      </w: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ind w:firstLine="2891" w:firstLineChars="900"/>
        <w:rPr>
          <w:rFonts w:ascii="仿宋" w:hAnsi="仿宋" w:eastAsia="仿宋" w:cs="宋体"/>
          <w:b/>
          <w:color w:val="auto"/>
          <w:kern w:val="0"/>
          <w:sz w:val="32"/>
          <w:szCs w:val="32"/>
          <w:highlight w:val="none"/>
        </w:rPr>
      </w:pPr>
    </w:p>
    <w:p>
      <w:pPr>
        <w:spacing w:line="360" w:lineRule="auto"/>
        <w:ind w:firstLine="2891" w:firstLineChars="900"/>
        <w:rPr>
          <w:rFonts w:ascii="仿宋" w:hAnsi="仿宋" w:eastAsia="仿宋" w:cs="宋体"/>
          <w:b/>
          <w:color w:val="auto"/>
          <w:kern w:val="0"/>
          <w:sz w:val="32"/>
          <w:szCs w:val="32"/>
          <w:highlight w:val="none"/>
        </w:rPr>
      </w:pPr>
    </w:p>
    <w:p>
      <w:pPr>
        <w:spacing w:line="360" w:lineRule="auto"/>
        <w:ind w:firstLine="2891" w:firstLineChars="900"/>
        <w:rPr>
          <w:rFonts w:ascii="仿宋" w:hAnsi="仿宋" w:eastAsia="仿宋" w:cs="宋体"/>
          <w:b/>
          <w:color w:val="auto"/>
          <w:kern w:val="0"/>
          <w:sz w:val="32"/>
          <w:szCs w:val="32"/>
          <w:highlight w:val="none"/>
        </w:rPr>
      </w:pPr>
    </w:p>
    <w:p>
      <w:pPr>
        <w:spacing w:line="360" w:lineRule="auto"/>
        <w:ind w:firstLine="2891" w:firstLineChars="900"/>
        <w:rPr>
          <w:rFonts w:ascii="仿宋" w:hAnsi="仿宋" w:eastAsia="仿宋" w:cs="宋体"/>
          <w:b/>
          <w:color w:val="auto"/>
          <w:kern w:val="0"/>
          <w:sz w:val="32"/>
          <w:szCs w:val="32"/>
          <w:highlight w:val="none"/>
        </w:rPr>
      </w:pPr>
    </w:p>
    <w:p>
      <w:pPr>
        <w:spacing w:line="360" w:lineRule="auto"/>
        <w:ind w:firstLine="2891" w:firstLineChars="900"/>
        <w:rPr>
          <w:rFonts w:ascii="仿宋" w:hAnsi="仿宋" w:eastAsia="仿宋" w:cs="宋体"/>
          <w:b/>
          <w:color w:val="auto"/>
          <w:kern w:val="0"/>
          <w:sz w:val="32"/>
          <w:szCs w:val="32"/>
          <w:highlight w:val="none"/>
        </w:rPr>
      </w:pPr>
    </w:p>
    <w:p>
      <w:pPr>
        <w:spacing w:line="360" w:lineRule="auto"/>
        <w:ind w:firstLine="2891" w:firstLineChars="900"/>
        <w:rPr>
          <w:rFonts w:ascii="仿宋" w:hAnsi="仿宋" w:eastAsia="仿宋" w:cs="宋体"/>
          <w:b/>
          <w:color w:val="auto"/>
          <w:kern w:val="0"/>
          <w:sz w:val="32"/>
          <w:szCs w:val="32"/>
          <w:highlight w:val="none"/>
        </w:rPr>
      </w:pPr>
    </w:p>
    <w:p>
      <w:pPr>
        <w:spacing w:line="360" w:lineRule="auto"/>
        <w:ind w:firstLine="2891" w:firstLineChars="900"/>
        <w:rPr>
          <w:rFonts w:ascii="仿宋" w:hAnsi="仿宋" w:eastAsia="仿宋" w:cs="宋体"/>
          <w:b/>
          <w:color w:val="auto"/>
          <w:kern w:val="0"/>
          <w:sz w:val="32"/>
          <w:szCs w:val="32"/>
          <w:highlight w:val="none"/>
        </w:rPr>
      </w:pPr>
    </w:p>
    <w:p>
      <w:pPr>
        <w:spacing w:line="360" w:lineRule="auto"/>
        <w:ind w:firstLine="2891" w:firstLineChars="900"/>
        <w:rPr>
          <w:rFonts w:ascii="仿宋" w:hAnsi="仿宋" w:eastAsia="仿宋" w:cs="宋体"/>
          <w:b/>
          <w:color w:val="auto"/>
          <w:kern w:val="0"/>
          <w:sz w:val="32"/>
          <w:szCs w:val="32"/>
          <w:highlight w:val="none"/>
        </w:rPr>
      </w:pPr>
    </w:p>
    <w:p>
      <w:pPr>
        <w:spacing w:line="360" w:lineRule="auto"/>
        <w:ind w:firstLine="2891" w:firstLineChars="900"/>
        <w:rPr>
          <w:rFonts w:ascii="仿宋" w:hAnsi="仿宋" w:eastAsia="仿宋" w:cs="宋体"/>
          <w:b/>
          <w:color w:val="auto"/>
          <w:kern w:val="0"/>
          <w:sz w:val="32"/>
          <w:szCs w:val="32"/>
          <w:highlight w:val="none"/>
        </w:rPr>
      </w:pPr>
    </w:p>
    <w:p>
      <w:pPr>
        <w:spacing w:line="360" w:lineRule="auto"/>
        <w:ind w:firstLine="2891" w:firstLineChars="900"/>
        <w:rPr>
          <w:rFonts w:ascii="仿宋" w:hAnsi="仿宋" w:eastAsia="仿宋" w:cs="宋体"/>
          <w:b/>
          <w:color w:val="auto"/>
          <w:kern w:val="0"/>
          <w:sz w:val="32"/>
          <w:szCs w:val="32"/>
          <w:highlight w:val="none"/>
        </w:rPr>
      </w:pPr>
    </w:p>
    <w:p>
      <w:pPr>
        <w:spacing w:line="360" w:lineRule="auto"/>
        <w:ind w:firstLine="2891" w:firstLineChars="900"/>
        <w:rPr>
          <w:rFonts w:ascii="仿宋" w:hAnsi="仿宋" w:eastAsia="仿宋" w:cs="宋体"/>
          <w:b/>
          <w:color w:val="auto"/>
          <w:kern w:val="0"/>
          <w:sz w:val="32"/>
          <w:szCs w:val="32"/>
          <w:highlight w:val="none"/>
        </w:rPr>
      </w:pPr>
    </w:p>
    <w:p>
      <w:pPr>
        <w:spacing w:line="360" w:lineRule="auto"/>
        <w:ind w:firstLine="2891" w:firstLineChars="900"/>
        <w:rPr>
          <w:rFonts w:ascii="仿宋" w:hAnsi="仿宋" w:eastAsia="仿宋" w:cs="宋体"/>
          <w:b/>
          <w:color w:val="auto"/>
          <w:kern w:val="0"/>
          <w:sz w:val="32"/>
          <w:szCs w:val="32"/>
          <w:highlight w:val="none"/>
        </w:rPr>
      </w:pPr>
    </w:p>
    <w:p>
      <w:pPr>
        <w:spacing w:line="360" w:lineRule="auto"/>
        <w:ind w:firstLine="2891" w:firstLineChars="900"/>
        <w:rPr>
          <w:rFonts w:ascii="仿宋" w:hAnsi="仿宋" w:eastAsia="仿宋" w:cs="宋体"/>
          <w:b/>
          <w:color w:val="auto"/>
          <w:kern w:val="0"/>
          <w:sz w:val="32"/>
          <w:szCs w:val="32"/>
          <w:highlight w:val="none"/>
        </w:rPr>
      </w:pPr>
    </w:p>
    <w:p>
      <w:pPr>
        <w:spacing w:line="360" w:lineRule="auto"/>
        <w:ind w:firstLine="2891" w:firstLineChars="900"/>
        <w:rPr>
          <w:rFonts w:ascii="仿宋" w:hAnsi="仿宋" w:eastAsia="仿宋" w:cs="宋体"/>
          <w:b/>
          <w:color w:val="auto"/>
          <w:kern w:val="0"/>
          <w:sz w:val="32"/>
          <w:szCs w:val="32"/>
          <w:highlight w:val="none"/>
        </w:rPr>
      </w:pPr>
    </w:p>
    <w:p>
      <w:pPr>
        <w:spacing w:line="360" w:lineRule="auto"/>
        <w:ind w:firstLine="2891" w:firstLineChars="900"/>
        <w:rPr>
          <w:rFonts w:ascii="仿宋" w:hAnsi="仿宋" w:eastAsia="仿宋" w:cs="宋体"/>
          <w:b/>
          <w:color w:val="auto"/>
          <w:kern w:val="0"/>
          <w:sz w:val="32"/>
          <w:szCs w:val="32"/>
          <w:highlight w:val="none"/>
        </w:rPr>
      </w:pPr>
    </w:p>
    <w:p>
      <w:pPr>
        <w:spacing w:line="360" w:lineRule="auto"/>
        <w:ind w:firstLine="2891" w:firstLineChars="900"/>
        <w:rPr>
          <w:rFonts w:ascii="仿宋" w:hAnsi="仿宋" w:eastAsia="仿宋" w:cs="宋体"/>
          <w:b/>
          <w:color w:val="auto"/>
          <w:kern w:val="0"/>
          <w:sz w:val="32"/>
          <w:szCs w:val="32"/>
          <w:highlight w:val="none"/>
        </w:rPr>
      </w:pPr>
    </w:p>
    <w:p>
      <w:pPr>
        <w:spacing w:line="360" w:lineRule="auto"/>
        <w:ind w:firstLine="2891" w:firstLineChars="900"/>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六、投标标的清单</w:t>
      </w:r>
    </w:p>
    <w:tbl>
      <w:tblPr>
        <w:tblStyle w:val="64"/>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序号</w:t>
            </w:r>
          </w:p>
        </w:tc>
        <w:tc>
          <w:tcPr>
            <w:tcW w:w="144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名称</w:t>
            </w:r>
          </w:p>
        </w:tc>
        <w:tc>
          <w:tcPr>
            <w:tcW w:w="1177"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服务时间和服务标准</w:t>
            </w:r>
          </w:p>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备注（如果有）</w:t>
            </w:r>
          </w:p>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1</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bl>
    <w:p>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pPr>
        <w:snapToGrid w:val="0"/>
        <w:spacing w:line="360" w:lineRule="auto"/>
        <w:jc w:val="right"/>
        <w:rPr>
          <w:rFonts w:ascii="仿宋_GB2312" w:hAnsi="仿宋" w:eastAsia="仿宋_GB2312" w:cs="仿宋_GB2312"/>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r>
        <w:rPr>
          <w:rFonts w:ascii="仿宋_GB2312" w:hAnsi="仿宋" w:eastAsia="仿宋_GB2312" w:cs="仿宋_GB2312"/>
          <w:color w:val="auto"/>
          <w:kern w:val="0"/>
          <w:sz w:val="24"/>
          <w:highlight w:val="none"/>
          <w:lang w:val="zh-CN"/>
        </w:rPr>
        <w:t xml:space="preserve">： </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line="360" w:lineRule="auto"/>
              <w:ind w:left="0" w:right="0"/>
              <w:jc w:val="center"/>
              <w:rPr>
                <w:rFonts w:hint="default" w:ascii="仿宋" w:hAnsi="仿宋" w:eastAsia="仿宋" w:cs="宋体"/>
                <w:b/>
                <w:bCs/>
                <w:color w:val="auto"/>
                <w:sz w:val="24"/>
                <w:highlight w:val="none"/>
              </w:rPr>
            </w:pPr>
            <w:r>
              <w:rPr>
                <w:rFonts w:hint="eastAsia" w:ascii="仿宋" w:hAnsi="仿宋" w:eastAsia="仿宋" w:cs="宋体"/>
                <w:b/>
                <w:bCs/>
                <w:color w:val="auto"/>
                <w:sz w:val="24"/>
                <w:highlight w:val="none"/>
              </w:rPr>
              <w:t>序号</w:t>
            </w:r>
          </w:p>
        </w:tc>
        <w:tc>
          <w:tcPr>
            <w:tcW w:w="3683" w:type="dxa"/>
            <w:vAlign w:val="top"/>
          </w:tcPr>
          <w:p>
            <w:pPr>
              <w:spacing w:before="0" w:beforeAutospacing="0" w:after="0" w:afterAutospacing="0" w:line="360" w:lineRule="auto"/>
              <w:ind w:left="0" w:right="0"/>
              <w:jc w:val="center"/>
              <w:rPr>
                <w:rFonts w:hint="default" w:ascii="仿宋" w:hAnsi="仿宋" w:eastAsia="仿宋" w:cs="宋体"/>
                <w:b/>
                <w:bCs/>
                <w:color w:val="auto"/>
                <w:sz w:val="24"/>
                <w:highlight w:val="none"/>
              </w:rPr>
            </w:pPr>
            <w:r>
              <w:rPr>
                <w:rFonts w:hint="eastAsia" w:ascii="仿宋" w:hAnsi="仿宋" w:eastAsia="仿宋" w:cs="宋体"/>
                <w:b/>
                <w:bCs/>
                <w:color w:val="auto"/>
                <w:sz w:val="24"/>
                <w:highlight w:val="none"/>
              </w:rPr>
              <w:t>招标文件章节及具体内容</w:t>
            </w:r>
          </w:p>
        </w:tc>
        <w:tc>
          <w:tcPr>
            <w:tcW w:w="3546" w:type="dxa"/>
            <w:vAlign w:val="top"/>
          </w:tcPr>
          <w:p>
            <w:pPr>
              <w:spacing w:before="0" w:beforeAutospacing="0" w:after="0" w:afterAutospacing="0" w:line="360" w:lineRule="auto"/>
              <w:ind w:left="0" w:right="0"/>
              <w:jc w:val="center"/>
              <w:rPr>
                <w:rFonts w:hint="default" w:ascii="仿宋" w:hAnsi="仿宋" w:eastAsia="仿宋" w:cs="宋体"/>
                <w:b/>
                <w:bCs/>
                <w:color w:val="auto"/>
                <w:sz w:val="24"/>
                <w:highlight w:val="none"/>
              </w:rPr>
            </w:pPr>
            <w:r>
              <w:rPr>
                <w:rFonts w:hint="eastAsia" w:ascii="仿宋" w:hAnsi="仿宋" w:eastAsia="仿宋" w:cs="宋体"/>
                <w:b/>
                <w:bCs/>
                <w:color w:val="auto"/>
                <w:sz w:val="24"/>
                <w:highlight w:val="none"/>
              </w:rPr>
              <w:t>投标文件章节及具体内容</w:t>
            </w:r>
          </w:p>
        </w:tc>
        <w:tc>
          <w:tcPr>
            <w:tcW w:w="1276" w:type="dxa"/>
            <w:vAlign w:val="top"/>
          </w:tcPr>
          <w:p>
            <w:pPr>
              <w:spacing w:before="0" w:beforeAutospacing="0" w:after="0" w:afterAutospacing="0" w:line="360" w:lineRule="auto"/>
              <w:ind w:left="0" w:right="0"/>
              <w:jc w:val="center"/>
              <w:rPr>
                <w:rFonts w:hint="default" w:ascii="仿宋" w:hAnsi="仿宋" w:eastAsia="仿宋" w:cs="宋体"/>
                <w:b/>
                <w:bCs/>
                <w:color w:val="auto"/>
                <w:sz w:val="24"/>
                <w:highlight w:val="none"/>
              </w:rPr>
            </w:pPr>
            <w:r>
              <w:rPr>
                <w:rFonts w:hint="eastAsia" w:ascii="仿宋" w:hAnsi="仿宋" w:eastAsia="仿宋"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line="360" w:lineRule="auto"/>
              <w:ind w:left="0" w:right="0"/>
              <w:jc w:val="center"/>
              <w:rPr>
                <w:rFonts w:hint="default"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3683" w:type="dxa"/>
            <w:vAlign w:val="top"/>
          </w:tcPr>
          <w:p>
            <w:pPr>
              <w:spacing w:before="0" w:beforeAutospacing="0" w:after="0" w:afterAutospacing="0" w:line="360" w:lineRule="auto"/>
              <w:ind w:left="0" w:right="0"/>
              <w:jc w:val="center"/>
              <w:rPr>
                <w:rFonts w:hint="default" w:ascii="仿宋" w:hAnsi="仿宋" w:eastAsia="仿宋" w:cs="宋体"/>
                <w:b/>
                <w:color w:val="auto"/>
                <w:kern w:val="0"/>
                <w:sz w:val="32"/>
                <w:szCs w:val="32"/>
                <w:highlight w:val="none"/>
              </w:rPr>
            </w:pPr>
          </w:p>
        </w:tc>
        <w:tc>
          <w:tcPr>
            <w:tcW w:w="3546" w:type="dxa"/>
            <w:vAlign w:val="top"/>
          </w:tcPr>
          <w:p>
            <w:pPr>
              <w:spacing w:before="0" w:beforeAutospacing="0" w:after="0" w:afterAutospacing="0" w:line="360" w:lineRule="auto"/>
              <w:ind w:left="0" w:right="0"/>
              <w:jc w:val="center"/>
              <w:rPr>
                <w:rFonts w:hint="default" w:ascii="仿宋" w:hAnsi="仿宋" w:eastAsia="仿宋" w:cs="宋体"/>
                <w:b/>
                <w:color w:val="auto"/>
                <w:kern w:val="0"/>
                <w:sz w:val="32"/>
                <w:szCs w:val="32"/>
                <w:highlight w:val="none"/>
              </w:rPr>
            </w:pPr>
          </w:p>
        </w:tc>
        <w:tc>
          <w:tcPr>
            <w:tcW w:w="1276" w:type="dxa"/>
            <w:vAlign w:val="top"/>
          </w:tcPr>
          <w:p>
            <w:pPr>
              <w:spacing w:before="0" w:beforeAutospacing="0" w:after="0" w:afterAutospacing="0" w:line="360" w:lineRule="auto"/>
              <w:ind w:left="0" w:right="0"/>
              <w:jc w:val="center"/>
              <w:rPr>
                <w:rFonts w:hint="default" w:ascii="仿宋" w:hAnsi="仿宋" w:eastAsia="仿宋"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line="360" w:lineRule="auto"/>
              <w:ind w:left="0" w:right="0"/>
              <w:jc w:val="center"/>
              <w:rPr>
                <w:rFonts w:hint="default" w:ascii="仿宋" w:hAnsi="仿宋" w:eastAsia="仿宋" w:cs="宋体"/>
                <w:color w:val="auto"/>
                <w:kern w:val="0"/>
                <w:sz w:val="24"/>
                <w:highlight w:val="none"/>
              </w:rPr>
            </w:pPr>
            <w:r>
              <w:rPr>
                <w:rFonts w:hint="eastAsia" w:ascii="仿宋" w:hAnsi="仿宋" w:eastAsia="仿宋" w:cs="宋体"/>
                <w:color w:val="auto"/>
                <w:kern w:val="0"/>
                <w:sz w:val="24"/>
                <w:highlight w:val="none"/>
              </w:rPr>
              <w:t>2</w:t>
            </w:r>
          </w:p>
        </w:tc>
        <w:tc>
          <w:tcPr>
            <w:tcW w:w="3683" w:type="dxa"/>
            <w:vAlign w:val="top"/>
          </w:tcPr>
          <w:p>
            <w:pPr>
              <w:spacing w:before="0" w:beforeAutospacing="0" w:after="0" w:afterAutospacing="0" w:line="360" w:lineRule="auto"/>
              <w:ind w:left="0" w:right="0"/>
              <w:jc w:val="center"/>
              <w:rPr>
                <w:rFonts w:hint="default" w:ascii="仿宋" w:hAnsi="仿宋" w:eastAsia="仿宋" w:cs="宋体"/>
                <w:b/>
                <w:color w:val="auto"/>
                <w:kern w:val="0"/>
                <w:sz w:val="32"/>
                <w:szCs w:val="32"/>
                <w:highlight w:val="none"/>
              </w:rPr>
            </w:pPr>
          </w:p>
        </w:tc>
        <w:tc>
          <w:tcPr>
            <w:tcW w:w="3546" w:type="dxa"/>
            <w:vAlign w:val="top"/>
          </w:tcPr>
          <w:p>
            <w:pPr>
              <w:spacing w:before="0" w:beforeAutospacing="0" w:after="0" w:afterAutospacing="0" w:line="360" w:lineRule="auto"/>
              <w:ind w:left="0" w:right="0"/>
              <w:jc w:val="center"/>
              <w:rPr>
                <w:rFonts w:hint="default" w:ascii="仿宋" w:hAnsi="仿宋" w:eastAsia="仿宋" w:cs="宋体"/>
                <w:b/>
                <w:color w:val="auto"/>
                <w:kern w:val="0"/>
                <w:sz w:val="32"/>
                <w:szCs w:val="32"/>
                <w:highlight w:val="none"/>
              </w:rPr>
            </w:pPr>
          </w:p>
        </w:tc>
        <w:tc>
          <w:tcPr>
            <w:tcW w:w="1276" w:type="dxa"/>
            <w:vAlign w:val="top"/>
          </w:tcPr>
          <w:p>
            <w:pPr>
              <w:spacing w:before="0" w:beforeAutospacing="0" w:after="0" w:afterAutospacing="0" w:line="360" w:lineRule="auto"/>
              <w:ind w:left="0" w:right="0"/>
              <w:jc w:val="center"/>
              <w:rPr>
                <w:rFonts w:hint="default" w:ascii="仿宋" w:hAnsi="仿宋" w:eastAsia="仿宋"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line="360" w:lineRule="auto"/>
              <w:ind w:left="0" w:right="0"/>
              <w:jc w:val="center"/>
              <w:rPr>
                <w:rFonts w:hint="default"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3683" w:type="dxa"/>
            <w:vAlign w:val="top"/>
          </w:tcPr>
          <w:p>
            <w:pPr>
              <w:spacing w:before="0" w:beforeAutospacing="0" w:after="0" w:afterAutospacing="0" w:line="360" w:lineRule="auto"/>
              <w:ind w:left="0" w:right="0"/>
              <w:jc w:val="center"/>
              <w:rPr>
                <w:rFonts w:hint="default" w:ascii="仿宋" w:hAnsi="仿宋" w:eastAsia="仿宋" w:cs="宋体"/>
                <w:b/>
                <w:color w:val="auto"/>
                <w:kern w:val="0"/>
                <w:sz w:val="32"/>
                <w:szCs w:val="32"/>
                <w:highlight w:val="none"/>
              </w:rPr>
            </w:pPr>
          </w:p>
        </w:tc>
        <w:tc>
          <w:tcPr>
            <w:tcW w:w="3546" w:type="dxa"/>
            <w:vAlign w:val="top"/>
          </w:tcPr>
          <w:p>
            <w:pPr>
              <w:spacing w:before="0" w:beforeAutospacing="0" w:after="0" w:afterAutospacing="0" w:line="360" w:lineRule="auto"/>
              <w:ind w:left="0" w:right="0"/>
              <w:jc w:val="center"/>
              <w:rPr>
                <w:rFonts w:hint="default" w:ascii="仿宋" w:hAnsi="仿宋" w:eastAsia="仿宋" w:cs="宋体"/>
                <w:b/>
                <w:color w:val="auto"/>
                <w:kern w:val="0"/>
                <w:sz w:val="32"/>
                <w:szCs w:val="32"/>
                <w:highlight w:val="none"/>
              </w:rPr>
            </w:pPr>
          </w:p>
        </w:tc>
        <w:tc>
          <w:tcPr>
            <w:tcW w:w="1276" w:type="dxa"/>
            <w:vAlign w:val="top"/>
          </w:tcPr>
          <w:p>
            <w:pPr>
              <w:spacing w:before="0" w:beforeAutospacing="0" w:after="0" w:afterAutospacing="0" w:line="360" w:lineRule="auto"/>
              <w:ind w:left="0" w:right="0"/>
              <w:jc w:val="center"/>
              <w:rPr>
                <w:rFonts w:hint="default" w:ascii="仿宋" w:hAnsi="仿宋" w:eastAsia="仿宋" w:cs="宋体"/>
                <w:b/>
                <w:color w:val="auto"/>
                <w:kern w:val="0"/>
                <w:sz w:val="32"/>
                <w:szCs w:val="32"/>
                <w:highlight w:val="none"/>
              </w:rPr>
            </w:pPr>
          </w:p>
        </w:tc>
      </w:tr>
    </w:tbl>
    <w:p>
      <w:pPr>
        <w:spacing w:line="360" w:lineRule="auto"/>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投标人保证：除商务技术偏离表列出的偏离外，投标人响应招标文件的全部要求</w:t>
      </w:r>
    </w:p>
    <w:p>
      <w:pPr>
        <w:spacing w:line="360" w:lineRule="auto"/>
        <w:jc w:val="center"/>
        <w:rPr>
          <w:rFonts w:ascii="仿宋" w:hAnsi="仿宋" w:eastAsia="仿宋" w:cs="宋体"/>
          <w:b/>
          <w:color w:val="auto"/>
          <w:kern w:val="0"/>
          <w:sz w:val="32"/>
          <w:szCs w:val="32"/>
          <w:highlight w:val="none"/>
        </w:rPr>
      </w:pPr>
    </w:p>
    <w:p>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pPr>
        <w:snapToGrid w:val="0"/>
        <w:spacing w:line="360" w:lineRule="auto"/>
        <w:jc w:val="right"/>
        <w:rPr>
          <w:rFonts w:ascii="仿宋_GB2312" w:hAnsi="仿宋" w:eastAsia="仿宋_GB2312" w:cs="仿宋_GB2312"/>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r>
        <w:rPr>
          <w:rFonts w:ascii="仿宋_GB2312" w:hAnsi="仿宋" w:eastAsia="仿宋_GB2312" w:cs="仿宋_GB2312"/>
          <w:color w:val="auto"/>
          <w:kern w:val="0"/>
          <w:sz w:val="24"/>
          <w:highlight w:val="none"/>
          <w:lang w:val="zh-CN"/>
        </w:rPr>
        <w:t xml:space="preserve">： </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pacing w:line="360" w:lineRule="auto"/>
        <w:ind w:firstLine="1911" w:firstLineChars="595"/>
        <w:rPr>
          <w:rFonts w:ascii="仿宋" w:hAnsi="仿宋" w:eastAsia="仿宋" w:cs="宋体"/>
          <w:b/>
          <w:bCs/>
          <w:color w:val="auto"/>
          <w:sz w:val="32"/>
          <w:szCs w:val="32"/>
          <w:highlight w:val="none"/>
        </w:rPr>
      </w:pPr>
    </w:p>
    <w:p>
      <w:pPr>
        <w:spacing w:line="360" w:lineRule="auto"/>
        <w:ind w:firstLine="1911" w:firstLineChars="595"/>
        <w:rPr>
          <w:rFonts w:ascii="仿宋" w:hAnsi="仿宋" w:eastAsia="仿宋" w:cs="宋体"/>
          <w:b/>
          <w:bCs/>
          <w:color w:val="auto"/>
          <w:sz w:val="32"/>
          <w:szCs w:val="32"/>
          <w:highlight w:val="none"/>
        </w:rPr>
      </w:pPr>
    </w:p>
    <w:p>
      <w:pPr>
        <w:spacing w:line="360" w:lineRule="auto"/>
        <w:ind w:firstLine="1911" w:firstLineChars="595"/>
        <w:rPr>
          <w:rFonts w:ascii="仿宋" w:hAnsi="仿宋" w:eastAsia="仿宋" w:cs="宋体"/>
          <w:b/>
          <w:bCs/>
          <w:color w:val="auto"/>
          <w:sz w:val="32"/>
          <w:szCs w:val="32"/>
          <w:highlight w:val="none"/>
        </w:rPr>
      </w:pPr>
    </w:p>
    <w:p>
      <w:pPr>
        <w:spacing w:line="360" w:lineRule="auto"/>
        <w:ind w:firstLine="1911" w:firstLineChars="595"/>
        <w:rPr>
          <w:rFonts w:ascii="仿宋" w:hAnsi="仿宋" w:eastAsia="仿宋" w:cs="宋体"/>
          <w:b/>
          <w:color w:val="auto"/>
          <w:kern w:val="0"/>
          <w:sz w:val="32"/>
          <w:szCs w:val="32"/>
          <w:highlight w:val="none"/>
        </w:rPr>
      </w:pPr>
      <w:r>
        <w:rPr>
          <w:rFonts w:hint="eastAsia" w:ascii="仿宋" w:hAnsi="仿宋" w:eastAsia="仿宋" w:cs="宋体"/>
          <w:b/>
          <w:bCs/>
          <w:color w:val="auto"/>
          <w:sz w:val="32"/>
          <w:szCs w:val="32"/>
          <w:highlight w:val="none"/>
        </w:rPr>
        <w:t>八</w:t>
      </w:r>
      <w:r>
        <w:rPr>
          <w:rFonts w:hint="eastAsia" w:ascii="仿宋" w:hAnsi="仿宋" w:eastAsia="仿宋" w:cs="宋体"/>
          <w:b/>
          <w:color w:val="auto"/>
          <w:kern w:val="0"/>
          <w:sz w:val="32"/>
          <w:szCs w:val="32"/>
          <w:highlight w:val="none"/>
        </w:rPr>
        <w:t>、</w:t>
      </w:r>
      <w:r>
        <w:rPr>
          <w:rFonts w:hint="eastAsia" w:ascii="仿宋" w:hAnsi="仿宋" w:eastAsia="仿宋" w:cs="宋体"/>
          <w:b/>
          <w:color w:val="auto"/>
          <w:kern w:val="0"/>
          <w:sz w:val="32"/>
          <w:szCs w:val="32"/>
          <w:highlight w:val="none"/>
          <w:lang w:val="zh-CN"/>
        </w:rPr>
        <w:t>政府采购供应商廉洁自律承诺书</w:t>
      </w:r>
    </w:p>
    <w:p>
      <w:pPr>
        <w:snapToGrid w:val="0"/>
        <w:spacing w:line="360" w:lineRule="auto"/>
        <w:rPr>
          <w:rFonts w:ascii="仿宋" w:hAnsi="仿宋" w:eastAsia="仿宋" w:cs="宋体"/>
          <w:color w:val="auto"/>
          <w:sz w:val="24"/>
          <w:highlight w:val="none"/>
        </w:rPr>
      </w:pPr>
    </w:p>
    <w:p>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我单位响应你</w:t>
      </w:r>
      <w:r>
        <w:rPr>
          <w:rFonts w:hint="eastAsia" w:ascii="仿宋" w:hAnsi="仿宋" w:eastAsia="仿宋" w:cs="宋体"/>
          <w:color w:val="auto"/>
          <w:sz w:val="24"/>
          <w:highlight w:val="none"/>
        </w:rPr>
        <w:t>单位</w:t>
      </w:r>
      <w:r>
        <w:rPr>
          <w:rFonts w:hint="eastAsia" w:ascii="仿宋" w:hAnsi="仿宋" w:eastAsia="仿宋"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好处；</w:t>
      </w:r>
    </w:p>
    <w:p>
      <w:pPr>
        <w:autoSpaceDE w:val="0"/>
        <w:autoSpaceDN w:val="0"/>
        <w:spacing w:line="360" w:lineRule="auto"/>
        <w:ind w:left="481" w:leftChars="229"/>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六、严格遵守《</w:t>
      </w:r>
      <w:r>
        <w:rPr>
          <w:rFonts w:hint="eastAsia" w:ascii="仿宋" w:hAnsi="仿宋" w:eastAsia="仿宋" w:cs="宋体"/>
          <w:color w:val="auto"/>
          <w:sz w:val="24"/>
          <w:highlight w:val="none"/>
          <w:lang w:val="zh-CN"/>
        </w:rPr>
        <w:t>中华人民共和国</w:t>
      </w:r>
      <w:r>
        <w:rPr>
          <w:rFonts w:hint="eastAsia" w:ascii="仿宋" w:hAnsi="仿宋" w:eastAsia="仿宋" w:cs="宋体"/>
          <w:color w:val="auto"/>
          <w:kern w:val="0"/>
          <w:sz w:val="24"/>
          <w:highlight w:val="none"/>
          <w:lang w:val="zh-CN"/>
        </w:rPr>
        <w:t>政府采购法》《</w:t>
      </w:r>
      <w:r>
        <w:rPr>
          <w:rFonts w:hint="eastAsia" w:ascii="仿宋" w:hAnsi="仿宋" w:eastAsia="仿宋" w:cs="宋体"/>
          <w:color w:val="auto"/>
          <w:sz w:val="24"/>
          <w:highlight w:val="none"/>
          <w:lang w:val="zh-CN"/>
        </w:rPr>
        <w:t>中华人民共和国</w:t>
      </w:r>
      <w:r>
        <w:rPr>
          <w:rFonts w:hint="eastAsia" w:ascii="仿宋" w:hAnsi="仿宋" w:eastAsia="仿宋" w:cs="宋体"/>
          <w:color w:val="auto"/>
          <w:kern w:val="0"/>
          <w:sz w:val="24"/>
          <w:highlight w:val="none"/>
          <w:lang w:val="zh-CN"/>
        </w:rPr>
        <w:t>招标投标</w:t>
      </w:r>
    </w:p>
    <w:p>
      <w:pPr>
        <w:autoSpaceDE w:val="0"/>
        <w:autoSpaceDN w:val="0"/>
        <w:spacing w:line="360" w:lineRule="auto"/>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法》</w:t>
      </w:r>
      <w:r>
        <w:rPr>
          <w:rFonts w:hint="eastAsia" w:ascii="仿宋" w:hAnsi="仿宋" w:eastAsia="仿宋" w:cs="宋体"/>
          <w:color w:val="auto"/>
          <w:sz w:val="24"/>
          <w:highlight w:val="none"/>
          <w:lang w:val="zh-CN"/>
        </w:rPr>
        <w:t>《中华人民共和国民法典》</w:t>
      </w:r>
      <w:r>
        <w:rPr>
          <w:rFonts w:hint="eastAsia" w:ascii="仿宋" w:hAnsi="仿宋" w:eastAsia="仿宋"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如违反上述承诺，你</w:t>
      </w:r>
      <w:r>
        <w:rPr>
          <w:rFonts w:hint="eastAsia" w:ascii="仿宋" w:hAnsi="仿宋" w:eastAsia="仿宋" w:cs="宋体"/>
          <w:color w:val="auto"/>
          <w:sz w:val="24"/>
          <w:highlight w:val="none"/>
        </w:rPr>
        <w:t>单位</w:t>
      </w:r>
      <w:r>
        <w:rPr>
          <w:rFonts w:hint="eastAsia" w:ascii="仿宋" w:hAnsi="仿宋" w:eastAsia="仿宋" w:cs="宋体"/>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宋体"/>
          <w:color w:val="auto"/>
          <w:sz w:val="24"/>
          <w:highlight w:val="none"/>
        </w:rPr>
        <w:t>单位</w:t>
      </w:r>
      <w:r>
        <w:rPr>
          <w:rFonts w:hint="eastAsia" w:ascii="仿宋" w:hAnsi="仿宋" w:eastAsia="仿宋"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宋体"/>
          <w:color w:val="auto"/>
          <w:kern w:val="0"/>
          <w:sz w:val="24"/>
          <w:highlight w:val="none"/>
          <w:lang w:val="zh-CN"/>
        </w:rPr>
      </w:pPr>
    </w:p>
    <w:p>
      <w:pPr>
        <w:autoSpaceDE w:val="0"/>
        <w:autoSpaceDN w:val="0"/>
        <w:spacing w:line="360" w:lineRule="auto"/>
        <w:ind w:left="2"/>
        <w:jc w:val="left"/>
        <w:rPr>
          <w:rFonts w:ascii="仿宋" w:hAnsi="仿宋" w:eastAsia="仿宋" w:cs="宋体"/>
          <w:color w:val="auto"/>
          <w:kern w:val="0"/>
          <w:sz w:val="24"/>
          <w:highlight w:val="none"/>
          <w:lang w:val="zh-CN"/>
        </w:rPr>
      </w:pPr>
    </w:p>
    <w:p>
      <w:pPr>
        <w:autoSpaceDE w:val="0"/>
        <w:autoSpaceDN w:val="0"/>
        <w:spacing w:line="360" w:lineRule="auto"/>
        <w:ind w:left="2"/>
        <w:jc w:val="left"/>
        <w:rPr>
          <w:rFonts w:ascii="仿宋" w:hAnsi="仿宋" w:eastAsia="仿宋" w:cs="宋体"/>
          <w:color w:val="auto"/>
          <w:kern w:val="0"/>
          <w:sz w:val="24"/>
          <w:highlight w:val="none"/>
          <w:lang w:val="zh-CN"/>
        </w:rPr>
      </w:pPr>
    </w:p>
    <w:p>
      <w:pPr>
        <w:autoSpaceDE w:val="0"/>
        <w:autoSpaceDN w:val="0"/>
        <w:spacing w:line="360" w:lineRule="auto"/>
        <w:ind w:left="2" w:leftChars="1" w:right="1120"/>
        <w:jc w:val="righ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投标人（或联合体牵头人）名称(电子签名)：                                                                                                                                                                                                               </w:t>
      </w:r>
    </w:p>
    <w:p>
      <w:pPr>
        <w:spacing w:line="360" w:lineRule="auto"/>
        <w:ind w:left="4620" w:leftChars="2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日期</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zh-CN"/>
        </w:rPr>
        <w:t xml:space="preserve">   年   月   日</w:t>
      </w:r>
    </w:p>
    <w:p>
      <w:pPr>
        <w:spacing w:line="360" w:lineRule="auto"/>
        <w:jc w:val="center"/>
        <w:rPr>
          <w:rFonts w:ascii="仿宋" w:hAnsi="仿宋" w:eastAsia="仿宋" w:cs="宋体"/>
          <w:b/>
          <w:bCs/>
          <w:color w:val="auto"/>
          <w:sz w:val="24"/>
          <w:highlight w:val="none"/>
        </w:rPr>
      </w:pPr>
    </w:p>
    <w:p>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pPr>
        <w:spacing w:line="360" w:lineRule="auto"/>
        <w:jc w:val="center"/>
        <w:rPr>
          <w:rFonts w:ascii="仿宋" w:hAnsi="仿宋" w:eastAsia="仿宋"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报价文件部分</w:t>
      </w:r>
    </w:p>
    <w:p>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目录</w:t>
      </w:r>
    </w:p>
    <w:p>
      <w:pPr>
        <w:spacing w:line="360" w:lineRule="auto"/>
        <w:jc w:val="center"/>
        <w:outlineLvl w:val="0"/>
        <w:rPr>
          <w:rFonts w:ascii="仿宋" w:hAnsi="仿宋" w:eastAsia="仿宋" w:cs="宋体"/>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（2）报价情况说明…………………………………………………………………（页码）</w:t>
      </w:r>
    </w:p>
    <w:p>
      <w:pPr>
        <w:pStyle w:val="2"/>
        <w:rPr>
          <w:rFonts w:hint="default" w:eastAsia="仿宋"/>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中小企业声明函………………………………………………………………（页码）</w:t>
      </w: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pStyle w:val="378"/>
        <w:tabs>
          <w:tab w:val="clear" w:pos="720"/>
        </w:tabs>
        <w:snapToGrid w:val="0"/>
        <w:spacing w:before="120" w:after="120"/>
        <w:ind w:firstLine="643"/>
        <w:outlineLvl w:val="9"/>
        <w:rPr>
          <w:rFonts w:ascii="仿宋" w:hAnsi="仿宋" w:eastAsia="仿宋"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8"/>
        <w:tabs>
          <w:tab w:val="clear" w:pos="720"/>
        </w:tabs>
        <w:snapToGrid w:val="0"/>
        <w:spacing w:before="120" w:after="120"/>
        <w:ind w:firstLine="643"/>
        <w:outlineLvl w:val="9"/>
        <w:rPr>
          <w:rFonts w:ascii="仿宋" w:hAnsi="仿宋" w:eastAsia="仿宋" w:cs="宋体"/>
          <w:color w:val="auto"/>
          <w:kern w:val="2"/>
          <w:sz w:val="32"/>
          <w:szCs w:val="32"/>
          <w:highlight w:val="none"/>
        </w:rPr>
      </w:pPr>
      <w:r>
        <w:rPr>
          <w:rFonts w:hint="eastAsia" w:ascii="仿宋" w:hAnsi="仿宋" w:eastAsia="仿宋" w:cs="宋体"/>
          <w:color w:val="auto"/>
          <w:kern w:val="2"/>
          <w:sz w:val="32"/>
          <w:szCs w:val="32"/>
          <w:highlight w:val="none"/>
        </w:rPr>
        <w:t>一、开标一览表（报价表）</w:t>
      </w:r>
    </w:p>
    <w:p>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pPr>
        <w:snapToGrid w:val="0"/>
        <w:spacing w:line="360" w:lineRule="auto"/>
        <w:ind w:firstLine="482"/>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auto"/>
          <w:sz w:val="24"/>
          <w:highlight w:val="none"/>
        </w:rPr>
        <w:t>（项目名称）</w:t>
      </w:r>
      <w:r>
        <w:rPr>
          <w:rFonts w:hint="eastAsia" w:ascii="仿宋" w:hAnsi="仿宋" w:eastAsia="仿宋" w:cs="宋体"/>
          <w:color w:val="auto"/>
          <w:kern w:val="0"/>
          <w:sz w:val="24"/>
          <w:highlight w:val="none"/>
          <w:lang w:val="zh-CN"/>
        </w:rPr>
        <w:t>【招标编号：</w:t>
      </w:r>
      <w:r>
        <w:rPr>
          <w:rFonts w:hint="eastAsia" w:ascii="仿宋" w:hAnsi="仿宋" w:eastAsia="仿宋" w:cs="宋体"/>
          <w:color w:val="auto"/>
          <w:sz w:val="24"/>
          <w:highlight w:val="none"/>
        </w:rPr>
        <w:t>（采购编号）】的实施</w:t>
      </w:r>
      <w:r>
        <w:rPr>
          <w:rFonts w:hint="eastAsia" w:ascii="仿宋" w:hAnsi="仿宋" w:eastAsia="仿宋" w:cs="宋体"/>
          <w:color w:val="auto"/>
          <w:kern w:val="0"/>
          <w:sz w:val="24"/>
          <w:highlight w:val="none"/>
          <w:lang w:val="zh-CN"/>
        </w:rPr>
        <w:t>。</w:t>
      </w:r>
    </w:p>
    <w:p>
      <w:pPr>
        <w:spacing w:line="360" w:lineRule="auto"/>
        <w:jc w:val="center"/>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开标一览表（报价表）(单位均为人民币元)</w:t>
      </w:r>
    </w:p>
    <w:tbl>
      <w:tblPr>
        <w:tblStyle w:val="64"/>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591"/>
        <w:gridCol w:w="1351"/>
        <w:gridCol w:w="1437"/>
        <w:gridCol w:w="1351"/>
        <w:gridCol w:w="1267"/>
        <w:gridCol w:w="1268"/>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487" w:type="dxa"/>
            <w:vAlign w:val="center"/>
          </w:tcPr>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序号</w:t>
            </w:r>
          </w:p>
        </w:tc>
        <w:tc>
          <w:tcPr>
            <w:tcW w:w="591" w:type="dxa"/>
            <w:vAlign w:val="center"/>
          </w:tcPr>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名称</w:t>
            </w:r>
          </w:p>
        </w:tc>
        <w:tc>
          <w:tcPr>
            <w:tcW w:w="1351" w:type="dxa"/>
            <w:vAlign w:val="top"/>
          </w:tcPr>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服务范围</w:t>
            </w:r>
          </w:p>
        </w:tc>
        <w:tc>
          <w:tcPr>
            <w:tcW w:w="1437" w:type="dxa"/>
            <w:vAlign w:val="center"/>
          </w:tcPr>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服务要求</w:t>
            </w:r>
          </w:p>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1351" w:type="dxa"/>
            <w:vAlign w:val="center"/>
          </w:tcPr>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服务时间和服务标准</w:t>
            </w:r>
          </w:p>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1267" w:type="dxa"/>
            <w:vAlign w:val="center"/>
          </w:tcPr>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服务人数</w:t>
            </w:r>
          </w:p>
        </w:tc>
        <w:tc>
          <w:tcPr>
            <w:tcW w:w="1268" w:type="dxa"/>
            <w:vAlign w:val="top"/>
          </w:tcPr>
          <w:p>
            <w:pPr>
              <w:spacing w:before="0" w:beforeAutospacing="0" w:after="0" w:afterAutospacing="0" w:line="360" w:lineRule="auto"/>
              <w:ind w:left="0" w:right="0"/>
              <w:jc w:val="center"/>
              <w:rPr>
                <w:rFonts w:hint="default" w:ascii="Times New Roman" w:hAnsi="Times New Roman" w:eastAsia="Times New Roman" w:cs="Times New Roman"/>
                <w:color w:val="auto"/>
                <w:sz w:val="20"/>
                <w:szCs w:val="20"/>
                <w:highlight w:val="none"/>
              </w:rPr>
            </w:pPr>
          </w:p>
          <w:p>
            <w:pPr>
              <w:spacing w:before="0" w:beforeAutospacing="0" w:after="0" w:afterAutospacing="0" w:line="360" w:lineRule="auto"/>
              <w:ind w:left="0" w:right="0"/>
              <w:jc w:val="center"/>
              <w:rPr>
                <w:rFonts w:hint="default" w:ascii="Times New Roman" w:hAnsi="Times New Roman" w:eastAsia="Times New Roman" w:cs="Times New Roman"/>
                <w:color w:val="auto"/>
                <w:sz w:val="20"/>
                <w:szCs w:val="20"/>
                <w:highlight w:val="none"/>
              </w:rPr>
            </w:pPr>
          </w:p>
          <w:p>
            <w:pPr>
              <w:pStyle w:val="24"/>
              <w:spacing w:before="0" w:beforeAutospacing="0" w:after="0" w:afterAutospacing="0"/>
              <w:ind w:left="0" w:right="0"/>
              <w:jc w:val="center"/>
              <w:rPr>
                <w:rFonts w:hint="eastAsia" w:ascii="Times New Roman" w:hAnsi="Times New Roman" w:eastAsia="仿宋" w:cs="Times New Roman"/>
                <w:color w:val="auto"/>
                <w:sz w:val="20"/>
                <w:szCs w:val="20"/>
                <w:highlight w:val="none"/>
                <w:lang w:val="en-US" w:eastAsia="zh-CN"/>
              </w:rPr>
            </w:pPr>
            <w:r>
              <w:rPr>
                <w:rFonts w:hint="eastAsia" w:ascii="仿宋" w:hAnsi="仿宋" w:eastAsia="仿宋" w:cs="宋体"/>
                <w:b/>
                <w:color w:val="auto"/>
                <w:sz w:val="24"/>
                <w:szCs w:val="20"/>
                <w:highlight w:val="none"/>
                <w:lang w:val="en-US" w:eastAsia="zh-CN"/>
              </w:rPr>
              <w:t>金额</w:t>
            </w:r>
          </w:p>
        </w:tc>
        <w:tc>
          <w:tcPr>
            <w:tcW w:w="1267" w:type="dxa"/>
            <w:vAlign w:val="center"/>
          </w:tcPr>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备注（如果有）</w:t>
            </w:r>
          </w:p>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7" w:type="dxa"/>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1</w:t>
            </w:r>
          </w:p>
        </w:tc>
        <w:tc>
          <w:tcPr>
            <w:tcW w:w="591"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X</w:t>
            </w:r>
            <w:r>
              <w:rPr>
                <w:rFonts w:hint="default" w:ascii="仿宋" w:hAnsi="仿宋" w:eastAsia="仿宋" w:cs="宋体"/>
                <w:color w:val="auto"/>
                <w:sz w:val="24"/>
                <w:szCs w:val="20"/>
                <w:highlight w:val="none"/>
              </w:rPr>
              <w:t>X</w:t>
            </w:r>
          </w:p>
        </w:tc>
        <w:tc>
          <w:tcPr>
            <w:tcW w:w="1351"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437"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51"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8" w:type="dxa"/>
            <w:vAlign w:val="top"/>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w:t>
            </w:r>
          </w:p>
        </w:tc>
        <w:tc>
          <w:tcPr>
            <w:tcW w:w="591"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X</w:t>
            </w:r>
            <w:r>
              <w:rPr>
                <w:rFonts w:hint="default" w:ascii="仿宋" w:hAnsi="仿宋" w:eastAsia="仿宋" w:cs="宋体"/>
                <w:color w:val="auto"/>
                <w:sz w:val="24"/>
                <w:szCs w:val="20"/>
                <w:highlight w:val="none"/>
              </w:rPr>
              <w:t>X</w:t>
            </w:r>
          </w:p>
        </w:tc>
        <w:tc>
          <w:tcPr>
            <w:tcW w:w="1351"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437"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51"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8" w:type="dxa"/>
            <w:vAlign w:val="top"/>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w:t>
            </w:r>
          </w:p>
        </w:tc>
        <w:tc>
          <w:tcPr>
            <w:tcW w:w="591"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51"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437"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51"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8" w:type="dxa"/>
            <w:vAlign w:val="top"/>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591"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51"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437"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51"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8" w:type="dxa"/>
            <w:vAlign w:val="top"/>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591"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51"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437"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51"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8" w:type="dxa"/>
            <w:vAlign w:val="top"/>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66" w:type="dxa"/>
            <w:gridSpan w:val="4"/>
            <w:vAlign w:val="center"/>
          </w:tcPr>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投标报价（小写）</w:t>
            </w:r>
          </w:p>
        </w:tc>
        <w:tc>
          <w:tcPr>
            <w:tcW w:w="5153" w:type="dxa"/>
            <w:gridSpan w:val="4"/>
            <w:vAlign w:val="top"/>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66" w:type="dxa"/>
            <w:gridSpan w:val="4"/>
            <w:vAlign w:val="center"/>
          </w:tcPr>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投标报价（大写）</w:t>
            </w:r>
          </w:p>
        </w:tc>
        <w:tc>
          <w:tcPr>
            <w:tcW w:w="5153" w:type="dxa"/>
            <w:gridSpan w:val="4"/>
            <w:vAlign w:val="top"/>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bl>
    <w:p>
      <w:pPr>
        <w:snapToGrid w:val="0"/>
        <w:spacing w:line="360" w:lineRule="auto"/>
        <w:ind w:left="480"/>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注：</w:t>
      </w:r>
    </w:p>
    <w:p>
      <w:pPr>
        <w:spacing w:line="360" w:lineRule="auto"/>
        <w:ind w:left="-2"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1、投标人需按本表格式填写</w:t>
      </w:r>
      <w:r>
        <w:rPr>
          <w:rFonts w:hint="eastAsia" w:ascii="仿宋" w:hAnsi="仿宋" w:eastAsia="仿宋" w:cs="宋体"/>
          <w:b/>
          <w:color w:val="auto"/>
          <w:kern w:val="0"/>
          <w:sz w:val="24"/>
          <w:highlight w:val="none"/>
          <w:lang w:val="zh-CN"/>
        </w:rPr>
        <w:t>，</w:t>
      </w:r>
      <w:r>
        <w:rPr>
          <w:rFonts w:hint="eastAsia" w:ascii="仿宋" w:hAnsi="仿宋" w:eastAsia="仿宋" w:cs="宋体"/>
          <w:b/>
          <w:color w:val="auto"/>
          <w:kern w:val="0"/>
          <w:sz w:val="24"/>
          <w:highlight w:val="none"/>
        </w:rPr>
        <w:t>否则视为</w:t>
      </w:r>
      <w:r>
        <w:rPr>
          <w:rFonts w:hint="eastAsia" w:ascii="仿宋" w:hAnsi="仿宋" w:eastAsia="仿宋" w:cs="宋体"/>
          <w:b/>
          <w:color w:val="auto"/>
          <w:sz w:val="24"/>
          <w:highlight w:val="none"/>
        </w:rPr>
        <w:t>投标文件含有采购人不能接受的附加条件，投标无效</w:t>
      </w:r>
      <w:r>
        <w:rPr>
          <w:rFonts w:hint="eastAsia" w:ascii="仿宋" w:hAnsi="仿宋" w:eastAsia="仿宋" w:cs="宋体"/>
          <w:color w:val="auto"/>
          <w:kern w:val="0"/>
          <w:sz w:val="24"/>
          <w:highlight w:val="none"/>
          <w:lang w:val="zh-CN"/>
        </w:rPr>
        <w:t>。</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2、有关本项目实施所涉及的一切费用均计入报价。</w:t>
      </w:r>
      <w:r>
        <w:rPr>
          <w:rFonts w:hint="eastAsia" w:ascii="仿宋" w:hAnsi="仿宋" w:eastAsia="仿宋" w:cs="宋体"/>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宋体"/>
          <w:color w:val="auto"/>
          <w:kern w:val="0"/>
          <w:sz w:val="24"/>
          <w:highlight w:val="none"/>
          <w:lang w:val="zh-CN"/>
        </w:rPr>
        <w:t>，</w:t>
      </w:r>
      <w:r>
        <w:rPr>
          <w:rFonts w:hint="eastAsia" w:ascii="仿宋" w:hAnsi="仿宋" w:eastAsia="仿宋" w:cs="宋体"/>
          <w:b/>
          <w:color w:val="auto"/>
          <w:kern w:val="0"/>
          <w:sz w:val="24"/>
          <w:highlight w:val="none"/>
          <w:lang w:val="zh-CN"/>
        </w:rPr>
        <w:t>不得出现“0元”“免费赠送”等形式的无偿报价，</w:t>
      </w:r>
      <w:r>
        <w:rPr>
          <w:rFonts w:hint="eastAsia" w:ascii="仿宋" w:hAnsi="仿宋" w:eastAsia="仿宋" w:cs="宋体"/>
          <w:b/>
          <w:color w:val="auto"/>
          <w:kern w:val="0"/>
          <w:sz w:val="24"/>
          <w:highlight w:val="none"/>
        </w:rPr>
        <w:t>否则视为</w:t>
      </w:r>
      <w:r>
        <w:rPr>
          <w:rFonts w:hint="eastAsia" w:ascii="仿宋" w:hAnsi="仿宋" w:eastAsia="仿宋" w:cs="宋体"/>
          <w:b/>
          <w:color w:val="auto"/>
          <w:sz w:val="24"/>
          <w:highlight w:val="none"/>
        </w:rPr>
        <w:t>投标文件含有采购人不能接受的附加条件，投标无效</w:t>
      </w:r>
      <w:r>
        <w:rPr>
          <w:rFonts w:hint="eastAsia" w:ascii="仿宋" w:hAnsi="仿宋" w:eastAsia="仿宋" w:cs="宋体"/>
          <w:b/>
          <w:color w:val="auto"/>
          <w:kern w:val="0"/>
          <w:sz w:val="24"/>
          <w:highlight w:val="none"/>
          <w:lang w:val="zh-CN"/>
        </w:rPr>
        <w:t>；采购内容未包含在《开标一览表（报价表）》名称栏中，投标人不能作出合理解释的，</w:t>
      </w:r>
      <w:r>
        <w:rPr>
          <w:rFonts w:hint="eastAsia" w:ascii="仿宋" w:hAnsi="仿宋" w:eastAsia="仿宋" w:cs="宋体"/>
          <w:b/>
          <w:color w:val="auto"/>
          <w:kern w:val="0"/>
          <w:sz w:val="24"/>
          <w:highlight w:val="none"/>
        </w:rPr>
        <w:t>视为</w:t>
      </w:r>
      <w:r>
        <w:rPr>
          <w:rFonts w:hint="eastAsia" w:ascii="仿宋" w:hAnsi="仿宋" w:eastAsia="仿宋" w:cs="宋体"/>
          <w:b/>
          <w:color w:val="auto"/>
          <w:sz w:val="24"/>
          <w:highlight w:val="none"/>
        </w:rPr>
        <w:t>投标文件含有采购人不能接受的附加条件的，投标无效。</w:t>
      </w:r>
    </w:p>
    <w:p>
      <w:pPr>
        <w:snapToGrid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仿宋" w:hAnsi="仿宋" w:eastAsia="仿宋" w:cs="宋体"/>
          <w:color w:val="auto"/>
          <w:kern w:val="0"/>
          <w:sz w:val="24"/>
          <w:highlight w:val="none"/>
          <w:lang w:val="zh-CN"/>
        </w:rPr>
      </w:pPr>
      <w:r>
        <w:rPr>
          <w:rFonts w:ascii="仿宋" w:hAnsi="仿宋" w:eastAsia="仿宋" w:cs="宋体"/>
          <w:color w:val="auto"/>
          <w:kern w:val="0"/>
          <w:sz w:val="24"/>
          <w:szCs w:val="22"/>
          <w:highlight w:val="none"/>
          <w:lang w:val="zh-CN"/>
        </w:rPr>
        <w:t>4</w:t>
      </w:r>
      <w:r>
        <w:rPr>
          <w:rFonts w:hint="eastAsia" w:ascii="仿宋" w:hAnsi="仿宋" w:eastAsia="仿宋" w:cs="宋体"/>
          <w:color w:val="auto"/>
          <w:kern w:val="0"/>
          <w:sz w:val="24"/>
          <w:szCs w:val="22"/>
          <w:highlight w:val="none"/>
          <w:lang w:val="zh-CN"/>
        </w:rPr>
        <w:t>、</w:t>
      </w:r>
      <w:r>
        <w:rPr>
          <w:rFonts w:hint="eastAsia" w:ascii="仿宋" w:hAnsi="仿宋" w:eastAsia="仿宋"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0" w:firstLineChars="200"/>
        <w:jc w:val="left"/>
        <w:rPr>
          <w:rFonts w:hint="eastAsia" w:ascii="仿宋" w:hAnsi="仿宋" w:eastAsia="仿宋" w:cs="宋体"/>
          <w:color w:val="auto"/>
          <w:kern w:val="0"/>
          <w:sz w:val="24"/>
          <w:highlight w:val="none"/>
          <w:lang w:val="zh-CN"/>
        </w:rPr>
      </w:pPr>
    </w:p>
    <w:p>
      <w:pPr>
        <w:snapToGrid w:val="0"/>
        <w:spacing w:line="360" w:lineRule="auto"/>
        <w:ind w:firstLine="480" w:firstLineChars="200"/>
        <w:jc w:val="righ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p>
    <w:p>
      <w:pPr>
        <w:spacing w:line="360" w:lineRule="auto"/>
        <w:ind w:left="4620" w:leftChars="2200" w:firstLine="236" w:firstLineChars="98"/>
        <w:jc w:val="right"/>
        <w:rPr>
          <w:rFonts w:ascii="仿宋" w:hAnsi="仿宋" w:eastAsia="仿宋" w:cs="宋体"/>
          <w:b/>
          <w:color w:val="auto"/>
          <w:kern w:val="0"/>
          <w:sz w:val="24"/>
          <w:szCs w:val="20"/>
          <w:highlight w:val="none"/>
          <w:lang w:val="zh-CN"/>
        </w:rPr>
      </w:pPr>
      <w:r>
        <w:rPr>
          <w:rFonts w:hint="eastAsia" w:ascii="仿宋" w:hAnsi="仿宋" w:eastAsia="仿宋" w:cs="宋体"/>
          <w:b/>
          <w:color w:val="auto"/>
          <w:kern w:val="0"/>
          <w:sz w:val="24"/>
          <w:szCs w:val="20"/>
          <w:highlight w:val="none"/>
          <w:lang w:val="zh-CN"/>
        </w:rPr>
        <w:t>日期：   年   月   日</w:t>
      </w:r>
    </w:p>
    <w:p>
      <w:pPr>
        <w:pStyle w:val="378"/>
        <w:tabs>
          <w:tab w:val="clear" w:pos="720"/>
        </w:tabs>
        <w:snapToGrid w:val="0"/>
        <w:spacing w:before="120" w:after="120"/>
        <w:ind w:firstLine="643"/>
        <w:outlineLvl w:val="9"/>
        <w:rPr>
          <w:rFonts w:ascii="仿宋" w:hAnsi="仿宋" w:eastAsia="仿宋" w:cs="宋体"/>
          <w:color w:val="auto"/>
          <w:kern w:val="2"/>
          <w:sz w:val="32"/>
          <w:szCs w:val="32"/>
          <w:highlight w:val="none"/>
        </w:rPr>
        <w:sectPr>
          <w:pgSz w:w="11906" w:h="16838"/>
          <w:pgMar w:top="1276" w:right="1418" w:bottom="1247" w:left="1418" w:header="851" w:footer="992" w:gutter="0"/>
          <w:cols w:space="720" w:num="1"/>
          <w:titlePg/>
          <w:docGrid w:linePitch="312" w:charSpace="0"/>
        </w:sectPr>
      </w:pPr>
    </w:p>
    <w:p>
      <w:pPr>
        <w:numPr>
          <w:ilvl w:val="0"/>
          <w:numId w:val="4"/>
        </w:numPr>
        <w:jc w:val="center"/>
        <w:rPr>
          <w:rFonts w:hint="default"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报价情况说明</w:t>
      </w:r>
    </w:p>
    <w:p>
      <w:pPr>
        <w:widowControl w:val="0"/>
        <w:numPr>
          <w:ilvl w:val="0"/>
          <w:numId w:val="0"/>
        </w:numPr>
        <w:wordWrap/>
        <w:adjustRightInd w:val="0"/>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(如果有)(如供应商报价低于项目预算 50%的，应当提交本文档，详细述不影响产品质量或者诚信履约的具体原因。)</w:t>
      </w:r>
    </w:p>
    <w:p>
      <w:pPr>
        <w:pStyle w:val="378"/>
        <w:tabs>
          <w:tab w:val="clear" w:pos="720"/>
        </w:tabs>
        <w:snapToGrid w:val="0"/>
        <w:spacing w:before="120" w:after="120"/>
        <w:jc w:val="center"/>
        <w:outlineLvl w:val="9"/>
        <w:rPr>
          <w:rFonts w:ascii="仿宋" w:hAnsi="仿宋" w:eastAsia="仿宋" w:cs="宋体"/>
          <w:color w:val="auto"/>
          <w:sz w:val="32"/>
          <w:szCs w:val="32"/>
          <w:highlight w:val="none"/>
        </w:rPr>
      </w:pPr>
      <w:r>
        <w:rPr>
          <w:rFonts w:hint="eastAsia" w:ascii="仿宋" w:hAnsi="仿宋" w:eastAsia="仿宋" w:cs="宋体"/>
          <w:color w:val="auto"/>
          <w:sz w:val="32"/>
          <w:szCs w:val="32"/>
          <w:highlight w:val="none"/>
          <w:lang w:val="en-US" w:eastAsia="zh-CN"/>
        </w:rPr>
        <w:t>三、</w:t>
      </w:r>
      <w:r>
        <w:rPr>
          <w:rFonts w:hint="eastAsia" w:ascii="仿宋" w:hAnsi="仿宋" w:eastAsia="仿宋" w:cs="宋体"/>
          <w:color w:val="auto"/>
          <w:sz w:val="32"/>
          <w:szCs w:val="32"/>
          <w:highlight w:val="none"/>
        </w:rPr>
        <w:t>中小企业声明函（如果有）</w:t>
      </w:r>
    </w:p>
    <w:p>
      <w:pPr>
        <w:widowControl/>
        <w:spacing w:line="360" w:lineRule="auto"/>
        <w:ind w:firstLine="120" w:firstLineChars="50"/>
        <w:jc w:val="left"/>
        <w:rPr>
          <w:rFonts w:ascii="仿宋" w:hAnsi="仿宋" w:eastAsia="仿宋" w:cs="宋体"/>
          <w:b/>
          <w:color w:val="auto"/>
          <w:sz w:val="24"/>
          <w:highlight w:val="none"/>
        </w:rPr>
      </w:pPr>
      <w:r>
        <w:rPr>
          <w:rFonts w:hint="eastAsia" w:ascii="仿宋" w:hAnsi="仿宋" w:eastAsia="仿宋"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color w:val="auto"/>
          <w:sz w:val="24"/>
          <w:highlight w:val="none"/>
        </w:rPr>
        <w:t>7</w:t>
      </w:r>
      <w:r>
        <w:rPr>
          <w:rFonts w:hint="eastAsia" w:ascii="仿宋" w:hAnsi="仿宋" w:eastAsia="仿宋" w:cs="宋体"/>
          <w:b/>
          <w:color w:val="auto"/>
          <w:sz w:val="24"/>
          <w:highlight w:val="none"/>
        </w:rPr>
        <w:t>）。]</w:t>
      </w:r>
    </w:p>
    <w:p>
      <w:pPr>
        <w:pStyle w:val="3"/>
        <w:pageBreakBefore/>
        <w:widowControl/>
        <w:spacing w:before="100" w:beforeAutospacing="1" w:after="100" w:afterAutospacing="1" w:line="360" w:lineRule="auto"/>
        <w:ind w:left="1290" w:firstLine="3092" w:firstLineChars="700"/>
        <w:rPr>
          <w:rFonts w:ascii="仿宋" w:hAnsi="仿宋" w:eastAsia="仿宋" w:cs="宋体"/>
          <w:color w:val="auto"/>
          <w:highlight w:val="none"/>
        </w:rPr>
      </w:pPr>
      <w:r>
        <w:rPr>
          <w:rFonts w:hint="eastAsia" w:ascii="仿宋" w:hAnsi="仿宋" w:eastAsia="仿宋" w:cs="宋体"/>
          <w:color w:val="auto"/>
          <w:highlight w:val="none"/>
        </w:rPr>
        <w:t>附件</w:t>
      </w:r>
    </w:p>
    <w:p>
      <w:pPr>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附件1：</w:t>
      </w:r>
    </w:p>
    <w:p>
      <w:pPr>
        <w:spacing w:line="360" w:lineRule="auto"/>
        <w:jc w:val="center"/>
        <w:rPr>
          <w:rFonts w:ascii="仿宋" w:hAnsi="仿宋" w:eastAsia="仿宋" w:cs="宋体"/>
          <w:b/>
          <w:color w:val="auto"/>
          <w:spacing w:val="6"/>
          <w:sz w:val="32"/>
          <w:szCs w:val="32"/>
          <w:highlight w:val="none"/>
        </w:rPr>
      </w:pPr>
      <w:bookmarkStart w:id="554" w:name="OLE_LINK14"/>
      <w:bookmarkStart w:id="555" w:name="OLE_LINK13"/>
      <w:r>
        <w:rPr>
          <w:rFonts w:hint="eastAsia" w:ascii="仿宋" w:hAnsi="仿宋" w:eastAsia="仿宋" w:cs="宋体"/>
          <w:b/>
          <w:color w:val="auto"/>
          <w:spacing w:val="6"/>
          <w:sz w:val="32"/>
          <w:szCs w:val="32"/>
          <w:highlight w:val="none"/>
        </w:rPr>
        <w:t>残疾人福利性单位声明函</w:t>
      </w:r>
    </w:p>
    <w:bookmarkEnd w:id="554"/>
    <w:bookmarkEnd w:id="555"/>
    <w:p>
      <w:pPr>
        <w:spacing w:line="360" w:lineRule="auto"/>
        <w:rPr>
          <w:rFonts w:ascii="仿宋" w:hAnsi="仿宋" w:eastAsia="仿宋" w:cs="宋体"/>
          <w:b/>
          <w:color w:val="auto"/>
          <w:spacing w:val="6"/>
          <w:sz w:val="30"/>
          <w:szCs w:val="30"/>
          <w:highlight w:val="none"/>
        </w:rPr>
      </w:pP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color w:val="auto"/>
          <w:sz w:val="24"/>
          <w:highlight w:val="none"/>
          <w:u w:val="single"/>
        </w:rPr>
        <w:t>(采购人)</w:t>
      </w:r>
      <w:r>
        <w:rPr>
          <w:rFonts w:hint="eastAsia" w:ascii="仿宋" w:hAnsi="仿宋" w:eastAsia="仿宋" w:cs="宋体"/>
          <w:color w:val="auto"/>
          <w:sz w:val="24"/>
          <w:highlight w:val="none"/>
        </w:rPr>
        <w:t>_单位的_</w:t>
      </w:r>
      <w:r>
        <w:rPr>
          <w:rFonts w:hint="eastAsia" w:ascii="仿宋" w:hAnsi="仿宋" w:eastAsia="仿宋" w:cs="宋体"/>
          <w:color w:val="auto"/>
          <w:sz w:val="24"/>
          <w:highlight w:val="none"/>
          <w:u w:val="single"/>
        </w:rPr>
        <w:t>（项目名称）</w:t>
      </w:r>
      <w:r>
        <w:rPr>
          <w:rFonts w:hint="eastAsia" w:ascii="仿宋" w:hAnsi="仿宋" w:eastAsia="仿宋"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本单位对上述声明的真实性负责。如有虚假，将依法承担相应责任。</w:t>
      </w:r>
    </w:p>
    <w:p>
      <w:pPr>
        <w:spacing w:line="360" w:lineRule="auto"/>
        <w:ind w:firstLine="480" w:firstLineChars="200"/>
        <w:rPr>
          <w:rFonts w:ascii="仿宋" w:hAnsi="仿宋" w:eastAsia="仿宋" w:cs="宋体"/>
          <w:color w:val="auto"/>
          <w:sz w:val="24"/>
          <w:highlight w:val="none"/>
        </w:rPr>
      </w:pPr>
    </w:p>
    <w:p>
      <w:pPr>
        <w:spacing w:line="360" w:lineRule="auto"/>
        <w:ind w:firstLine="480" w:firstLineChars="200"/>
        <w:rPr>
          <w:rFonts w:ascii="仿宋" w:hAnsi="仿宋" w:eastAsia="仿宋" w:cs="宋体"/>
          <w:color w:val="auto"/>
          <w:sz w:val="24"/>
          <w:highlight w:val="none"/>
        </w:rPr>
      </w:pPr>
    </w:p>
    <w:p>
      <w:pPr>
        <w:tabs>
          <w:tab w:val="left" w:pos="4860"/>
        </w:tabs>
        <w:spacing w:line="360" w:lineRule="auto"/>
        <w:ind w:right="1560" w:firstLine="480" w:firstLineChars="200"/>
        <w:jc w:val="center"/>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投标人（或联合体牵头人）名称(电子签名)</w:t>
      </w:r>
      <w:r>
        <w:rPr>
          <w:rFonts w:hint="eastAsia" w:ascii="仿宋" w:hAnsi="仿宋" w:eastAsia="仿宋" w:cs="宋体"/>
          <w:color w:val="auto"/>
          <w:sz w:val="24"/>
          <w:highlight w:val="none"/>
        </w:rPr>
        <w:t>：</w:t>
      </w:r>
    </w:p>
    <w:p>
      <w:pPr>
        <w:tabs>
          <w:tab w:val="left" w:pos="4860"/>
        </w:tabs>
        <w:spacing w:line="360" w:lineRule="auto"/>
        <w:ind w:right="1560" w:firstLine="480" w:firstLineChars="200"/>
        <w:jc w:val="center"/>
        <w:rPr>
          <w:rFonts w:ascii="仿宋" w:hAnsi="仿宋" w:eastAsia="仿宋" w:cs="宋体"/>
          <w:color w:val="auto"/>
          <w:sz w:val="24"/>
          <w:highlight w:val="none"/>
        </w:rPr>
      </w:pPr>
      <w:r>
        <w:rPr>
          <w:rFonts w:hint="eastAsia" w:ascii="仿宋" w:hAnsi="仿宋" w:eastAsia="仿宋" w:cs="宋体"/>
          <w:color w:val="auto"/>
          <w:sz w:val="24"/>
          <w:highlight w:val="none"/>
        </w:rPr>
        <w:t xml:space="preserve">       日  期：</w:t>
      </w:r>
    </w:p>
    <w:p>
      <w:pPr>
        <w:spacing w:line="360" w:lineRule="auto"/>
        <w:ind w:firstLine="480" w:firstLineChars="200"/>
        <w:rPr>
          <w:rFonts w:ascii="仿宋" w:hAnsi="仿宋" w:eastAsia="仿宋" w:cs="宋体"/>
          <w:color w:val="auto"/>
          <w:sz w:val="24"/>
          <w:highlight w:val="none"/>
        </w:rPr>
      </w:pPr>
    </w:p>
    <w:p>
      <w:pPr>
        <w:spacing w:line="360" w:lineRule="auto"/>
        <w:ind w:firstLine="420" w:firstLineChars="200"/>
        <w:rPr>
          <w:rFonts w:ascii="仿宋" w:hAnsi="仿宋" w:eastAsia="仿宋" w:cs="宋体"/>
          <w:color w:val="auto"/>
          <w:highlight w:val="none"/>
        </w:rPr>
      </w:pPr>
    </w:p>
    <w:p>
      <w:pPr>
        <w:spacing w:line="360" w:lineRule="auto"/>
        <w:ind w:firstLine="420" w:firstLineChars="200"/>
        <w:rPr>
          <w:rFonts w:ascii="仿宋" w:hAnsi="仿宋" w:eastAsia="仿宋" w:cs="宋体"/>
          <w:color w:val="auto"/>
          <w:highlight w:val="none"/>
        </w:rPr>
      </w:pPr>
    </w:p>
    <w:p>
      <w:pPr>
        <w:spacing w:line="360" w:lineRule="auto"/>
        <w:ind w:firstLine="420" w:firstLineChars="200"/>
        <w:rPr>
          <w:rFonts w:ascii="仿宋" w:hAnsi="仿宋" w:eastAsia="仿宋" w:cs="宋体"/>
          <w:color w:val="auto"/>
          <w:highlight w:val="none"/>
        </w:rPr>
      </w:pPr>
    </w:p>
    <w:p>
      <w:pPr>
        <w:spacing w:line="360" w:lineRule="auto"/>
        <w:ind w:firstLine="420" w:firstLineChars="200"/>
        <w:rPr>
          <w:rFonts w:ascii="仿宋" w:hAnsi="仿宋" w:eastAsia="仿宋" w:cs="宋体"/>
          <w:color w:val="auto"/>
          <w:highlight w:val="none"/>
        </w:rPr>
      </w:pPr>
    </w:p>
    <w:p>
      <w:pPr>
        <w:spacing w:line="360" w:lineRule="auto"/>
        <w:rPr>
          <w:rFonts w:ascii="仿宋" w:hAnsi="仿宋" w:eastAsia="仿宋" w:cs="宋体"/>
          <w:b/>
          <w:color w:val="auto"/>
          <w:sz w:val="24"/>
          <w:highlight w:val="none"/>
        </w:rPr>
      </w:pPr>
    </w:p>
    <w:p>
      <w:pPr>
        <w:spacing w:line="360" w:lineRule="auto"/>
        <w:rPr>
          <w:rFonts w:ascii="仿宋" w:hAnsi="仿宋" w:eastAsia="仿宋" w:cs="宋体"/>
          <w:b/>
          <w:color w:val="auto"/>
          <w:sz w:val="24"/>
          <w:highlight w:val="none"/>
        </w:rPr>
      </w:pPr>
    </w:p>
    <w:p>
      <w:pPr>
        <w:spacing w:line="360" w:lineRule="auto"/>
        <w:rPr>
          <w:rFonts w:ascii="仿宋" w:hAnsi="仿宋" w:eastAsia="仿宋" w:cs="宋体"/>
          <w:b/>
          <w:color w:val="auto"/>
          <w:sz w:val="24"/>
          <w:highlight w:val="none"/>
        </w:rPr>
      </w:pPr>
    </w:p>
    <w:p>
      <w:pPr>
        <w:spacing w:line="360" w:lineRule="auto"/>
        <w:rPr>
          <w:rFonts w:ascii="仿宋" w:hAnsi="仿宋" w:eastAsia="仿宋" w:cs="宋体"/>
          <w:b/>
          <w:color w:val="auto"/>
          <w:sz w:val="24"/>
          <w:highlight w:val="none"/>
        </w:rPr>
      </w:pPr>
    </w:p>
    <w:p>
      <w:pPr>
        <w:spacing w:line="360" w:lineRule="auto"/>
        <w:rPr>
          <w:rFonts w:ascii="仿宋" w:hAnsi="仿宋" w:eastAsia="仿宋" w:cs="宋体"/>
          <w:b/>
          <w:color w:val="auto"/>
          <w:sz w:val="24"/>
          <w:highlight w:val="none"/>
        </w:rPr>
      </w:pPr>
    </w:p>
    <w:p>
      <w:pPr>
        <w:spacing w:line="360" w:lineRule="auto"/>
        <w:rPr>
          <w:rFonts w:ascii="仿宋" w:hAnsi="仿宋" w:eastAsia="仿宋" w:cs="宋体"/>
          <w:b/>
          <w:color w:val="auto"/>
          <w:sz w:val="24"/>
          <w:highlight w:val="none"/>
        </w:rPr>
      </w:pPr>
    </w:p>
    <w:p>
      <w:pPr>
        <w:spacing w:line="360" w:lineRule="auto"/>
        <w:rPr>
          <w:rFonts w:ascii="仿宋" w:hAnsi="仿宋" w:eastAsia="仿宋" w:cs="宋体"/>
          <w:b/>
          <w:color w:val="auto"/>
          <w:sz w:val="24"/>
          <w:highlight w:val="none"/>
        </w:rPr>
      </w:pPr>
    </w:p>
    <w:p>
      <w:pPr>
        <w:spacing w:line="360" w:lineRule="auto"/>
        <w:rPr>
          <w:rFonts w:ascii="仿宋" w:hAnsi="仿宋" w:eastAsia="仿宋" w:cs="宋体"/>
          <w:b/>
          <w:color w:val="auto"/>
          <w:sz w:val="24"/>
          <w:highlight w:val="none"/>
        </w:rPr>
      </w:pPr>
    </w:p>
    <w:p>
      <w:pPr>
        <w:spacing w:line="360" w:lineRule="auto"/>
        <w:rPr>
          <w:rFonts w:ascii="仿宋" w:hAnsi="仿宋" w:eastAsia="仿宋" w:cs="宋体"/>
          <w:b/>
          <w:color w:val="auto"/>
          <w:sz w:val="24"/>
          <w:highlight w:val="none"/>
        </w:rPr>
      </w:pPr>
    </w:p>
    <w:p>
      <w:pPr>
        <w:spacing w:line="360" w:lineRule="auto"/>
        <w:jc w:val="left"/>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附件2：</w:t>
      </w:r>
    </w:p>
    <w:p>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质疑函范本及制作说明</w:t>
      </w:r>
    </w:p>
    <w:p>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质疑函范本</w:t>
      </w:r>
    </w:p>
    <w:p>
      <w:pPr>
        <w:snapToGrid w:val="0"/>
        <w:spacing w:beforeLines="100"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一、质疑供应商基本信息</w:t>
      </w:r>
    </w:p>
    <w:p>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质疑供应商：</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地址：邮编：</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联系人：联系电话：</w:t>
      </w:r>
    </w:p>
    <w:p>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授权代表：</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联系电话：</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地址： 邮编：</w:t>
      </w:r>
    </w:p>
    <w:p>
      <w:pPr>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二、质疑项目基本情况</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质疑项目的名称：</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质疑项目的编号：包号：</w:t>
      </w:r>
    </w:p>
    <w:p>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采购人名称：</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采购文件获取日期：</w:t>
      </w:r>
    </w:p>
    <w:p>
      <w:pPr>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三、质疑事项具体内容</w:t>
      </w:r>
    </w:p>
    <w:p>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质疑事项1：</w:t>
      </w:r>
    </w:p>
    <w:p>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事实依据：</w:t>
      </w:r>
    </w:p>
    <w:p>
      <w:pPr>
        <w:snapToGrid w:val="0"/>
        <w:spacing w:line="360" w:lineRule="auto"/>
        <w:rPr>
          <w:rFonts w:ascii="仿宋" w:hAnsi="仿宋" w:eastAsia="仿宋" w:cs="宋体"/>
          <w:color w:val="auto"/>
          <w:sz w:val="24"/>
          <w:highlight w:val="none"/>
        </w:rPr>
      </w:pPr>
    </w:p>
    <w:p>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法律依据：</w:t>
      </w:r>
    </w:p>
    <w:p>
      <w:pPr>
        <w:snapToGrid w:val="0"/>
        <w:spacing w:line="360" w:lineRule="auto"/>
        <w:rPr>
          <w:rFonts w:ascii="仿宋" w:hAnsi="仿宋" w:eastAsia="仿宋" w:cs="宋体"/>
          <w:color w:val="auto"/>
          <w:sz w:val="24"/>
          <w:highlight w:val="none"/>
          <w:u w:val="dotted"/>
        </w:rPr>
      </w:pPr>
    </w:p>
    <w:p>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质疑事项2</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p>
    <w:p>
      <w:pPr>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四、与质疑事项相关的质疑请求</w:t>
      </w:r>
    </w:p>
    <w:p>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请求：</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签字(签章)：                   公章：                      </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日期：    </w:t>
      </w:r>
    </w:p>
    <w:p>
      <w:pPr>
        <w:spacing w:line="360" w:lineRule="auto"/>
        <w:jc w:val="center"/>
        <w:rPr>
          <w:rFonts w:ascii="仿宋" w:hAnsi="仿宋" w:eastAsia="仿宋" w:cs="宋体"/>
          <w:b/>
          <w:bCs/>
          <w:color w:val="auto"/>
          <w:sz w:val="24"/>
          <w:highlight w:val="none"/>
        </w:rPr>
      </w:pPr>
    </w:p>
    <w:p>
      <w:pPr>
        <w:spacing w:line="360" w:lineRule="auto"/>
        <w:rPr>
          <w:rFonts w:ascii="仿宋" w:hAnsi="仿宋" w:eastAsia="仿宋" w:cs="宋体"/>
          <w:b/>
          <w:color w:val="auto"/>
          <w:sz w:val="24"/>
          <w:highlight w:val="none"/>
        </w:rPr>
      </w:pPr>
    </w:p>
    <w:p>
      <w:pPr>
        <w:spacing w:line="360" w:lineRule="auto"/>
        <w:rPr>
          <w:rFonts w:ascii="仿宋" w:hAnsi="仿宋" w:eastAsia="仿宋" w:cs="宋体"/>
          <w:b/>
          <w:color w:val="auto"/>
          <w:sz w:val="24"/>
          <w:highlight w:val="none"/>
        </w:rPr>
      </w:pPr>
    </w:p>
    <w:p>
      <w:pPr>
        <w:spacing w:line="360" w:lineRule="auto"/>
        <w:rPr>
          <w:rFonts w:ascii="仿宋" w:hAnsi="仿宋" w:eastAsia="仿宋" w:cs="宋体"/>
          <w:b/>
          <w:color w:val="auto"/>
          <w:sz w:val="24"/>
          <w:highlight w:val="none"/>
        </w:rPr>
      </w:pPr>
    </w:p>
    <w:p>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质疑函制作说明：</w:t>
      </w:r>
    </w:p>
    <w:p>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1.供应商提出质疑时，应提交质疑函和必要的证明材料。</w:t>
      </w:r>
    </w:p>
    <w:p>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2.质疑供应商若委托代理人进行质疑的，质疑函应按要求列明“授权代表”的有关内容，并在附件中提交由质疑</w:t>
      </w:r>
      <w:r>
        <w:rPr>
          <w:rFonts w:hint="eastAsia" w:ascii="仿宋" w:hAnsi="仿宋" w:eastAsia="仿宋"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5.质疑函的质疑请求应与质疑事项相关。</w:t>
      </w:r>
    </w:p>
    <w:p>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宋体"/>
          <w:color w:val="auto"/>
          <w:sz w:val="30"/>
          <w:szCs w:val="30"/>
          <w:highlight w:val="none"/>
        </w:rPr>
      </w:pPr>
    </w:p>
    <w:p>
      <w:pPr>
        <w:spacing w:line="360" w:lineRule="auto"/>
        <w:jc w:val="center"/>
        <w:rPr>
          <w:rFonts w:ascii="仿宋" w:hAnsi="仿宋" w:eastAsia="仿宋" w:cs="宋体"/>
          <w:b/>
          <w:color w:val="auto"/>
          <w:spacing w:val="6"/>
          <w:sz w:val="32"/>
          <w:szCs w:val="32"/>
          <w:highlight w:val="none"/>
        </w:rPr>
      </w:pPr>
    </w:p>
    <w:p>
      <w:pPr>
        <w:spacing w:line="360" w:lineRule="auto"/>
        <w:jc w:val="center"/>
        <w:rPr>
          <w:rFonts w:ascii="仿宋" w:hAnsi="仿宋" w:eastAsia="仿宋" w:cs="宋体"/>
          <w:b/>
          <w:color w:val="auto"/>
          <w:spacing w:val="6"/>
          <w:sz w:val="32"/>
          <w:szCs w:val="32"/>
          <w:highlight w:val="none"/>
        </w:rPr>
      </w:pPr>
    </w:p>
    <w:p>
      <w:pPr>
        <w:spacing w:line="360" w:lineRule="auto"/>
        <w:jc w:val="center"/>
        <w:rPr>
          <w:rFonts w:ascii="仿宋" w:hAnsi="仿宋" w:eastAsia="仿宋" w:cs="宋体"/>
          <w:b/>
          <w:color w:val="auto"/>
          <w:spacing w:val="6"/>
          <w:sz w:val="32"/>
          <w:szCs w:val="32"/>
          <w:highlight w:val="none"/>
        </w:rPr>
      </w:pPr>
    </w:p>
    <w:p>
      <w:pPr>
        <w:spacing w:line="360" w:lineRule="auto"/>
        <w:jc w:val="center"/>
        <w:rPr>
          <w:rFonts w:ascii="仿宋" w:hAnsi="仿宋" w:eastAsia="仿宋" w:cs="宋体"/>
          <w:b/>
          <w:color w:val="auto"/>
          <w:spacing w:val="6"/>
          <w:sz w:val="32"/>
          <w:szCs w:val="32"/>
          <w:highlight w:val="none"/>
        </w:rPr>
      </w:pPr>
    </w:p>
    <w:p>
      <w:pPr>
        <w:spacing w:line="360" w:lineRule="auto"/>
        <w:jc w:val="center"/>
        <w:rPr>
          <w:rFonts w:ascii="仿宋" w:hAnsi="仿宋" w:eastAsia="仿宋" w:cs="宋体"/>
          <w:b/>
          <w:color w:val="auto"/>
          <w:spacing w:val="6"/>
          <w:sz w:val="32"/>
          <w:szCs w:val="32"/>
          <w:highlight w:val="none"/>
        </w:rPr>
      </w:pPr>
    </w:p>
    <w:p>
      <w:pPr>
        <w:spacing w:line="360" w:lineRule="auto"/>
        <w:jc w:val="center"/>
        <w:rPr>
          <w:rFonts w:ascii="仿宋" w:hAnsi="仿宋" w:eastAsia="仿宋" w:cs="宋体"/>
          <w:b/>
          <w:color w:val="auto"/>
          <w:spacing w:val="6"/>
          <w:sz w:val="32"/>
          <w:szCs w:val="32"/>
          <w:highlight w:val="none"/>
        </w:rPr>
      </w:pPr>
    </w:p>
    <w:p>
      <w:pPr>
        <w:spacing w:line="360" w:lineRule="auto"/>
        <w:jc w:val="center"/>
        <w:rPr>
          <w:rFonts w:ascii="仿宋" w:hAnsi="仿宋" w:eastAsia="仿宋" w:cs="宋体"/>
          <w:b/>
          <w:color w:val="auto"/>
          <w:spacing w:val="6"/>
          <w:sz w:val="32"/>
          <w:szCs w:val="32"/>
          <w:highlight w:val="none"/>
        </w:rPr>
      </w:pPr>
    </w:p>
    <w:p>
      <w:pPr>
        <w:spacing w:line="360" w:lineRule="auto"/>
        <w:jc w:val="center"/>
        <w:rPr>
          <w:rFonts w:ascii="仿宋" w:hAnsi="仿宋" w:eastAsia="仿宋" w:cs="宋体"/>
          <w:b/>
          <w:color w:val="auto"/>
          <w:spacing w:val="6"/>
          <w:sz w:val="32"/>
          <w:szCs w:val="32"/>
          <w:highlight w:val="none"/>
        </w:rPr>
      </w:pPr>
    </w:p>
    <w:p>
      <w:pPr>
        <w:spacing w:line="360" w:lineRule="auto"/>
        <w:jc w:val="center"/>
        <w:rPr>
          <w:rFonts w:ascii="仿宋" w:hAnsi="仿宋" w:eastAsia="仿宋" w:cs="宋体"/>
          <w:b/>
          <w:color w:val="auto"/>
          <w:spacing w:val="6"/>
          <w:sz w:val="32"/>
          <w:szCs w:val="32"/>
          <w:highlight w:val="none"/>
        </w:rPr>
      </w:pPr>
    </w:p>
    <w:p>
      <w:pPr>
        <w:spacing w:line="360" w:lineRule="auto"/>
        <w:jc w:val="center"/>
        <w:rPr>
          <w:rFonts w:ascii="仿宋" w:hAnsi="仿宋" w:eastAsia="仿宋" w:cs="宋体"/>
          <w:b/>
          <w:color w:val="auto"/>
          <w:spacing w:val="6"/>
          <w:sz w:val="32"/>
          <w:szCs w:val="32"/>
          <w:highlight w:val="none"/>
        </w:rPr>
      </w:pPr>
    </w:p>
    <w:p>
      <w:pPr>
        <w:spacing w:line="360" w:lineRule="auto"/>
        <w:jc w:val="center"/>
        <w:rPr>
          <w:rFonts w:ascii="仿宋" w:hAnsi="仿宋" w:eastAsia="仿宋" w:cs="宋体"/>
          <w:b/>
          <w:color w:val="auto"/>
          <w:spacing w:val="6"/>
          <w:sz w:val="32"/>
          <w:szCs w:val="32"/>
          <w:highlight w:val="none"/>
        </w:rPr>
      </w:pPr>
    </w:p>
    <w:p>
      <w:pPr>
        <w:spacing w:line="360" w:lineRule="auto"/>
        <w:jc w:val="center"/>
        <w:rPr>
          <w:rFonts w:ascii="仿宋" w:hAnsi="仿宋" w:eastAsia="仿宋" w:cs="宋体"/>
          <w:b/>
          <w:color w:val="auto"/>
          <w:spacing w:val="6"/>
          <w:sz w:val="32"/>
          <w:szCs w:val="32"/>
          <w:highlight w:val="none"/>
        </w:rPr>
      </w:pPr>
    </w:p>
    <w:p>
      <w:pPr>
        <w:spacing w:line="360" w:lineRule="auto"/>
        <w:jc w:val="left"/>
        <w:rPr>
          <w:rFonts w:ascii="仿宋" w:hAnsi="仿宋" w:eastAsia="仿宋" w:cs="宋体"/>
          <w:b/>
          <w:color w:val="auto"/>
          <w:spacing w:val="6"/>
          <w:sz w:val="32"/>
          <w:szCs w:val="32"/>
          <w:highlight w:val="none"/>
        </w:rPr>
      </w:pPr>
    </w:p>
    <w:p>
      <w:pPr>
        <w:spacing w:line="360" w:lineRule="auto"/>
        <w:jc w:val="left"/>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附件3：</w:t>
      </w:r>
    </w:p>
    <w:p>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投诉书范本及制作说明</w:t>
      </w:r>
    </w:p>
    <w:p>
      <w:pPr>
        <w:spacing w:line="360" w:lineRule="auto"/>
        <w:jc w:val="center"/>
        <w:rPr>
          <w:rFonts w:ascii="仿宋" w:hAnsi="仿宋" w:eastAsia="仿宋" w:cs="宋体"/>
          <w:b/>
          <w:color w:val="auto"/>
          <w:sz w:val="24"/>
          <w:highlight w:val="none"/>
        </w:rPr>
      </w:pPr>
    </w:p>
    <w:p>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投诉书范本</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一、投诉相关主体基本情况</w:t>
      </w:r>
    </w:p>
    <w:p>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投诉人：</w:t>
      </w:r>
    </w:p>
    <w:p>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     址：邮编：</w:t>
      </w:r>
    </w:p>
    <w:p>
      <w:pPr>
        <w:tabs>
          <w:tab w:val="left" w:pos="6510"/>
        </w:tabs>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法定代表人/主要负责人：</w:t>
      </w:r>
    </w:p>
    <w:p>
      <w:pPr>
        <w:tabs>
          <w:tab w:val="left" w:pos="6510"/>
        </w:tabs>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联系电话：</w:t>
      </w:r>
    </w:p>
    <w:p>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授权代表：联系电话</w:t>
      </w:r>
      <w:r>
        <w:rPr>
          <w:rFonts w:hint="eastAsia" w:ascii="仿宋" w:hAnsi="仿宋" w:eastAsia="仿宋" w:cs="宋体"/>
          <w:color w:val="auto"/>
          <w:sz w:val="24"/>
          <w:highlight w:val="none"/>
          <w:u w:val="dotted"/>
        </w:rPr>
        <w:t xml:space="preserve">：                  </w:t>
      </w:r>
    </w:p>
    <w:p>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地     址：邮编：</w:t>
      </w:r>
    </w:p>
    <w:p>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被投诉人1：</w:t>
      </w:r>
    </w:p>
    <w:p>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     址：邮编：</w:t>
      </w:r>
    </w:p>
    <w:p>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联系人：联系电话：</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被投诉人2</w:t>
      </w:r>
    </w:p>
    <w:p>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w:t>
      </w:r>
    </w:p>
    <w:p>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相关供应商：</w:t>
      </w:r>
    </w:p>
    <w:p>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     址：邮编：</w:t>
      </w:r>
    </w:p>
    <w:p>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联系人：联系电话：</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二、投诉项目基本情况</w:t>
      </w:r>
    </w:p>
    <w:p>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采购项目名称：</w:t>
      </w:r>
    </w:p>
    <w:p>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采购项目编号：包号：</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采购人名称：</w:t>
      </w:r>
    </w:p>
    <w:p>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代理机构名称：</w:t>
      </w:r>
    </w:p>
    <w:p>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采购文件公告:</w:t>
      </w:r>
      <w:r>
        <w:rPr>
          <w:rFonts w:hint="eastAsia" w:ascii="仿宋" w:hAnsi="仿宋" w:eastAsia="仿宋" w:cs="宋体"/>
          <w:color w:val="auto"/>
          <w:sz w:val="24"/>
          <w:highlight w:val="none"/>
          <w:u w:val="dotted"/>
        </w:rPr>
        <w:t xml:space="preserve">是/否 </w:t>
      </w:r>
      <w:r>
        <w:rPr>
          <w:rFonts w:hint="eastAsia" w:ascii="仿宋" w:hAnsi="仿宋" w:eastAsia="仿宋" w:cs="宋体"/>
          <w:color w:val="auto"/>
          <w:sz w:val="24"/>
          <w:highlight w:val="none"/>
        </w:rPr>
        <w:t>公告期限：</w:t>
      </w:r>
    </w:p>
    <w:p>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采购结果公告:</w:t>
      </w:r>
      <w:r>
        <w:rPr>
          <w:rFonts w:hint="eastAsia" w:ascii="仿宋" w:hAnsi="仿宋" w:eastAsia="仿宋" w:cs="宋体"/>
          <w:color w:val="auto"/>
          <w:sz w:val="24"/>
          <w:highlight w:val="none"/>
          <w:u w:val="dotted"/>
        </w:rPr>
        <w:t xml:space="preserve">是/否 </w:t>
      </w:r>
      <w:r>
        <w:rPr>
          <w:rFonts w:hint="eastAsia" w:ascii="仿宋" w:hAnsi="仿宋" w:eastAsia="仿宋" w:cs="宋体"/>
          <w:color w:val="auto"/>
          <w:sz w:val="24"/>
          <w:highlight w:val="none"/>
        </w:rPr>
        <w:t>公告期限：</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三、质疑基本情况</w:t>
      </w:r>
    </w:p>
    <w:p>
      <w:pPr>
        <w:spacing w:line="360" w:lineRule="auto"/>
        <w:ind w:firstLine="480" w:firstLineChars="200"/>
        <w:rPr>
          <w:rFonts w:ascii="仿宋" w:hAnsi="仿宋" w:eastAsia="仿宋" w:cs="宋体"/>
          <w:color w:val="auto"/>
          <w:sz w:val="24"/>
          <w:highlight w:val="none"/>
          <w:u w:val="dotted"/>
        </w:rPr>
      </w:pPr>
      <w:r>
        <w:rPr>
          <w:rFonts w:hint="eastAsia" w:ascii="仿宋" w:hAnsi="仿宋" w:eastAsia="仿宋" w:cs="宋体"/>
          <w:color w:val="auto"/>
          <w:sz w:val="24"/>
          <w:highlight w:val="none"/>
        </w:rPr>
        <w:t>投诉人于年月日,向提出质疑，质疑事项为：</w:t>
      </w:r>
    </w:p>
    <w:p>
      <w:pPr>
        <w:spacing w:line="360" w:lineRule="auto"/>
        <w:rPr>
          <w:rFonts w:ascii="仿宋" w:hAnsi="仿宋" w:eastAsia="仿宋" w:cs="宋体"/>
          <w:color w:val="auto"/>
          <w:sz w:val="24"/>
          <w:highlight w:val="none"/>
          <w:u w:val="dotted"/>
        </w:rPr>
      </w:pPr>
    </w:p>
    <w:p>
      <w:pPr>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u w:val="dotted"/>
        </w:rPr>
        <w:t>采购人/代理机构</w:t>
      </w:r>
      <w:r>
        <w:rPr>
          <w:rFonts w:hint="eastAsia" w:ascii="仿宋" w:hAnsi="仿宋" w:eastAsia="仿宋" w:cs="宋体"/>
          <w:color w:val="auto"/>
          <w:sz w:val="24"/>
          <w:highlight w:val="none"/>
        </w:rPr>
        <w:t>于年月日,就质疑事项作出了答复/没有在法定期限内作出答复。</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四、投诉事项具体内容</w:t>
      </w:r>
    </w:p>
    <w:p>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投诉事项 1：</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事实依据：</w:t>
      </w:r>
    </w:p>
    <w:p>
      <w:pPr>
        <w:spacing w:line="360" w:lineRule="auto"/>
        <w:rPr>
          <w:rFonts w:ascii="仿宋" w:hAnsi="仿宋" w:eastAsia="仿宋" w:cs="宋体"/>
          <w:color w:val="auto"/>
          <w:sz w:val="24"/>
          <w:highlight w:val="none"/>
          <w:u w:val="dotted"/>
        </w:rPr>
      </w:pPr>
    </w:p>
    <w:p>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法律依据：</w:t>
      </w:r>
    </w:p>
    <w:p>
      <w:pPr>
        <w:spacing w:line="360" w:lineRule="auto"/>
        <w:rPr>
          <w:rFonts w:ascii="仿宋" w:hAnsi="仿宋" w:eastAsia="仿宋" w:cs="宋体"/>
          <w:color w:val="auto"/>
          <w:sz w:val="24"/>
          <w:highlight w:val="none"/>
          <w:u w:val="dotted"/>
        </w:rPr>
      </w:pP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投诉事项2</w:t>
      </w:r>
    </w:p>
    <w:p>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五、与投诉事项相关的投诉请求</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请求：</w:t>
      </w:r>
    </w:p>
    <w:p>
      <w:pPr>
        <w:spacing w:line="360" w:lineRule="auto"/>
        <w:rPr>
          <w:rFonts w:ascii="仿宋" w:hAnsi="仿宋" w:eastAsia="仿宋" w:cs="宋体"/>
          <w:color w:val="auto"/>
          <w:sz w:val="24"/>
          <w:highlight w:val="none"/>
          <w:u w:val="single"/>
        </w:rPr>
      </w:pP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签字(签章)：                   公章：                      </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日期：    </w:t>
      </w:r>
    </w:p>
    <w:p>
      <w:pPr>
        <w:spacing w:line="360" w:lineRule="auto"/>
        <w:rPr>
          <w:rFonts w:ascii="仿宋" w:hAnsi="仿宋" w:eastAsia="仿宋" w:cs="宋体"/>
          <w:b/>
          <w:color w:val="auto"/>
          <w:sz w:val="24"/>
          <w:highlight w:val="none"/>
        </w:rPr>
      </w:pPr>
    </w:p>
    <w:p>
      <w:pPr>
        <w:spacing w:line="360" w:lineRule="auto"/>
        <w:rPr>
          <w:rFonts w:ascii="仿宋" w:hAnsi="仿宋" w:eastAsia="仿宋" w:cs="宋体"/>
          <w:b/>
          <w:color w:val="auto"/>
          <w:sz w:val="24"/>
          <w:highlight w:val="none"/>
        </w:rPr>
      </w:pPr>
    </w:p>
    <w:p>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投诉书制作说明：</w:t>
      </w:r>
    </w:p>
    <w:p>
      <w:pPr>
        <w:widowControl/>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2.投诉人若委托代理人进行投诉的，投诉书应按照要求列明“授权代表”的有关内容，并在附件中提交由</w:t>
      </w:r>
      <w:r>
        <w:rPr>
          <w:rFonts w:hint="eastAsia" w:ascii="仿宋" w:hAnsi="仿宋" w:eastAsia="仿宋"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6.投诉书的投诉请求应与投诉事项相关。</w:t>
      </w:r>
    </w:p>
    <w:p>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宋体"/>
          <w:b/>
          <w:color w:val="auto"/>
          <w:sz w:val="24"/>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附件4：</w:t>
      </w:r>
    </w:p>
    <w:p>
      <w:pPr>
        <w:autoSpaceDE w:val="0"/>
        <w:autoSpaceDN w:val="0"/>
        <w:spacing w:line="360" w:lineRule="auto"/>
        <w:jc w:val="center"/>
        <w:rPr>
          <w:rFonts w:ascii="仿宋" w:hAnsi="仿宋" w:eastAsia="仿宋" w:cs="宋体"/>
          <w:b/>
          <w:bCs/>
          <w:color w:val="auto"/>
          <w:sz w:val="32"/>
          <w:szCs w:val="32"/>
          <w:highlight w:val="none"/>
        </w:rPr>
      </w:pPr>
      <w:r>
        <w:rPr>
          <w:rFonts w:hint="eastAsia" w:ascii="仿宋" w:hAnsi="仿宋" w:eastAsia="仿宋" w:cs="宋体"/>
          <w:b/>
          <w:bCs/>
          <w:color w:val="auto"/>
          <w:sz w:val="32"/>
          <w:szCs w:val="32"/>
          <w:highlight w:val="none"/>
        </w:rPr>
        <w:t>业务专用章使用说明函</w:t>
      </w:r>
    </w:p>
    <w:p>
      <w:pPr>
        <w:spacing w:line="360" w:lineRule="auto"/>
        <w:rPr>
          <w:rFonts w:ascii="仿宋" w:hAnsi="仿宋" w:eastAsia="仿宋" w:cs="宋体"/>
          <w:color w:val="auto"/>
          <w:sz w:val="24"/>
          <w:highlight w:val="none"/>
          <w:u w:val="single"/>
        </w:rPr>
      </w:pP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u w:val="single"/>
        </w:rPr>
        <w:t>（采购人）、（采购代理机构）：</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我方</w:t>
      </w:r>
      <w:r>
        <w:rPr>
          <w:rFonts w:hint="eastAsia" w:ascii="仿宋" w:hAnsi="仿宋" w:eastAsia="仿宋" w:cs="宋体"/>
          <w:color w:val="auto"/>
          <w:sz w:val="24"/>
          <w:highlight w:val="none"/>
        </w:rPr>
        <w:t>(投标人全称)是中华人民共和国依法登记注册的合法企业，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宋体"/>
          <w:color w:val="auto"/>
          <w:sz w:val="24"/>
          <w:highlight w:val="none"/>
        </w:rPr>
        <w:t>你方组织的（项目名称）【招标编号：（采购编号）】</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spacing w:line="360" w:lineRule="auto"/>
        <w:ind w:right="1440" w:firstLine="494"/>
        <w:jc w:val="center"/>
        <w:rPr>
          <w:rFonts w:ascii="仿宋" w:hAnsi="仿宋" w:eastAsia="仿宋" w:cs="宋体"/>
          <w:color w:val="auto"/>
          <w:sz w:val="24"/>
          <w:highlight w:val="none"/>
        </w:rPr>
      </w:pPr>
      <w:r>
        <w:rPr>
          <w:rFonts w:hint="eastAsia" w:ascii="仿宋" w:hAnsi="仿宋" w:eastAsia="仿宋" w:cs="宋体"/>
          <w:color w:val="auto"/>
          <w:sz w:val="24"/>
          <w:highlight w:val="none"/>
        </w:rPr>
        <w:t xml:space="preserve">                              日期：       年     月     日</w:t>
      </w:r>
    </w:p>
    <w:p>
      <w:pPr>
        <w:spacing w:line="360" w:lineRule="auto"/>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pacing w:line="360" w:lineRule="auto"/>
        <w:rPr>
          <w:rFonts w:ascii="仿宋" w:hAnsi="仿宋" w:eastAsia="仿宋" w:cs="宋体"/>
          <w:bCs/>
          <w:color w:val="auto"/>
          <w:sz w:val="24"/>
          <w:highlight w:val="none"/>
        </w:rPr>
      </w:pPr>
      <w:r>
        <w:rPr>
          <w:rFonts w:ascii="仿宋" w:hAnsi="仿宋" w:eastAsia="仿宋" w:cs="宋体"/>
          <w:b/>
          <w:bCs/>
          <w:color w:val="auto"/>
          <w:kern w:val="2"/>
          <w:sz w:val="24"/>
          <w:szCs w:val="24"/>
          <w:highlight w:val="none"/>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ascii="仿宋" w:hAnsi="仿宋" w:eastAsia="仿宋" w:cs="宋体"/>
          <w:b/>
          <w:bCs/>
          <w:color w:val="auto"/>
          <w:kern w:val="2"/>
          <w:sz w:val="24"/>
          <w:szCs w:val="24"/>
          <w:highlight w:val="none"/>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宋体"/>
          <w:color w:val="auto"/>
          <w:sz w:val="24"/>
          <w:highlight w:val="none"/>
        </w:rPr>
        <w:t>投标单位法定名称章（印模）                投标单位“XX专用章”（印模）</w:t>
      </w: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w:t>
      </w:r>
      <w:r>
        <w:rPr>
          <w:rFonts w:ascii="仿宋" w:hAnsi="仿宋" w:eastAsia="仿宋" w:cs="宋体"/>
          <w:b/>
          <w:color w:val="auto"/>
          <w:spacing w:val="6"/>
          <w:sz w:val="32"/>
          <w:szCs w:val="32"/>
          <w:highlight w:val="none"/>
        </w:rPr>
        <w:t>5</w:t>
      </w:r>
      <w:r>
        <w:rPr>
          <w:rFonts w:hint="eastAsia" w:ascii="仿宋" w:hAnsi="仿宋" w:eastAsia="仿宋" w:cs="宋体"/>
          <w:b/>
          <w:color w:val="auto"/>
          <w:spacing w:val="6"/>
          <w:sz w:val="32"/>
          <w:szCs w:val="32"/>
          <w:highlight w:val="none"/>
        </w:rPr>
        <w:t>：</w:t>
      </w:r>
    </w:p>
    <w:p>
      <w:pPr>
        <w:autoSpaceDE w:val="0"/>
        <w:autoSpaceDN w:val="0"/>
        <w:spacing w:line="360" w:lineRule="auto"/>
        <w:jc w:val="center"/>
        <w:rPr>
          <w:rFonts w:ascii="仿宋" w:hAnsi="仿宋" w:eastAsia="仿宋" w:cs="宋体"/>
          <w:b/>
          <w:color w:val="auto"/>
          <w:kern w:val="0"/>
          <w:sz w:val="32"/>
          <w:szCs w:val="32"/>
          <w:highlight w:val="none"/>
          <w:lang w:val="zh-CN"/>
        </w:rPr>
      </w:pPr>
      <w:r>
        <w:rPr>
          <w:rFonts w:hint="eastAsia" w:ascii="仿宋" w:hAnsi="仿宋" w:eastAsia="仿宋" w:cs="宋体"/>
          <w:b/>
          <w:color w:val="auto"/>
          <w:kern w:val="0"/>
          <w:sz w:val="32"/>
          <w:szCs w:val="32"/>
          <w:highlight w:val="none"/>
          <w:lang w:val="zh-CN"/>
        </w:rPr>
        <w:t>联合协议</w:t>
      </w:r>
    </w:p>
    <w:p>
      <w:pPr>
        <w:widowControl/>
        <w:spacing w:line="360" w:lineRule="auto"/>
        <w:ind w:firstLine="482" w:firstLineChars="200"/>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（联合体所有成员名称）</w:t>
      </w:r>
      <w:r>
        <w:rPr>
          <w:rFonts w:hint="eastAsia" w:ascii="仿宋" w:hAnsi="仿宋" w:eastAsia="仿宋" w:cs="宋体"/>
          <w:color w:val="auto"/>
          <w:kern w:val="0"/>
          <w:sz w:val="24"/>
          <w:highlight w:val="none"/>
        </w:rPr>
        <w:t>自愿</w:t>
      </w:r>
      <w:r>
        <w:rPr>
          <w:rFonts w:hint="eastAsia" w:ascii="仿宋" w:hAnsi="仿宋" w:eastAsia="仿宋" w:cs="宋体"/>
          <w:color w:val="auto"/>
          <w:kern w:val="0"/>
          <w:sz w:val="24"/>
          <w:highlight w:val="none"/>
          <w:lang w:val="zh-CN"/>
        </w:rPr>
        <w:t>组成一个联合体，以一个投标人的身份</w:t>
      </w:r>
      <w:r>
        <w:rPr>
          <w:rFonts w:hint="eastAsia" w:ascii="仿宋" w:hAnsi="仿宋" w:eastAsia="仿宋" w:cs="宋体"/>
          <w:color w:val="auto"/>
          <w:kern w:val="0"/>
          <w:sz w:val="24"/>
          <w:highlight w:val="none"/>
        </w:rPr>
        <w:t>参加</w:t>
      </w:r>
      <w:r>
        <w:rPr>
          <w:rFonts w:hint="eastAsia" w:ascii="仿宋" w:hAnsi="仿宋" w:eastAsia="仿宋" w:cs="宋体"/>
          <w:color w:val="auto"/>
          <w:sz w:val="24"/>
          <w:highlight w:val="none"/>
        </w:rPr>
        <w:t>（项目名称）【招标编号：（采购编号）】</w:t>
      </w:r>
      <w:r>
        <w:rPr>
          <w:rFonts w:hint="eastAsia" w:ascii="仿宋" w:hAnsi="仿宋" w:eastAsia="仿宋" w:cs="宋体"/>
          <w:color w:val="auto"/>
          <w:kern w:val="0"/>
          <w:sz w:val="24"/>
          <w:highlight w:val="none"/>
          <w:lang w:val="zh-CN"/>
        </w:rPr>
        <w:t xml:space="preserve">投标。 </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一、各方一致决定，</w:t>
      </w:r>
      <w:r>
        <w:rPr>
          <w:rFonts w:hint="eastAsia" w:ascii="仿宋" w:hAnsi="仿宋" w:eastAsia="仿宋" w:cs="宋体"/>
          <w:color w:val="auto"/>
          <w:kern w:val="0"/>
          <w:sz w:val="24"/>
          <w:highlight w:val="none"/>
          <w:u w:val="single"/>
        </w:rPr>
        <w:t>（某联合体成员名称）</w:t>
      </w:r>
      <w:r>
        <w:rPr>
          <w:rFonts w:hint="eastAsia" w:ascii="仿宋" w:hAnsi="仿宋" w:eastAsia="仿宋" w:cs="宋体"/>
          <w:color w:val="auto"/>
          <w:kern w:val="0"/>
          <w:sz w:val="24"/>
          <w:highlight w:val="none"/>
        </w:rPr>
        <w:t>为联合体</w:t>
      </w:r>
      <w:r>
        <w:rPr>
          <w:rFonts w:hint="eastAsia" w:ascii="仿宋" w:hAnsi="仿宋" w:eastAsia="仿宋" w:cs="宋体"/>
          <w:color w:val="auto"/>
          <w:kern w:val="0"/>
          <w:sz w:val="24"/>
          <w:highlight w:val="none"/>
          <w:lang w:val="zh-CN"/>
        </w:rPr>
        <w:t>牵头人</w:t>
      </w:r>
      <w:r>
        <w:rPr>
          <w:rFonts w:hint="eastAsia" w:ascii="仿宋" w:hAnsi="仿宋" w:eastAsia="仿宋" w:cs="宋体"/>
          <w:color w:val="auto"/>
          <w:sz w:val="24"/>
          <w:highlight w:val="none"/>
        </w:rPr>
        <w:t>，代表所有联合体成员负责投标和合同实施阶段的主办、协调工作</w:t>
      </w:r>
      <w:r>
        <w:rPr>
          <w:rFonts w:hint="eastAsia" w:ascii="仿宋" w:hAnsi="仿宋" w:eastAsia="仿宋" w:cs="宋体"/>
          <w:color w:val="auto"/>
          <w:kern w:val="0"/>
          <w:sz w:val="24"/>
          <w:highlight w:val="none"/>
          <w:lang w:val="zh-CN"/>
        </w:rPr>
        <w:t>。</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二、</w:t>
      </w:r>
      <w:r>
        <w:rPr>
          <w:rFonts w:hint="eastAsia" w:ascii="仿宋" w:hAnsi="仿宋" w:eastAsia="仿宋" w:cs="宋体"/>
          <w:color w:val="auto"/>
          <w:sz w:val="24"/>
          <w:highlight w:val="none"/>
        </w:rPr>
        <w:t>所有联合体成员各方签署授权书，授权书载明的</w:t>
      </w:r>
      <w:r>
        <w:rPr>
          <w:rFonts w:hint="eastAsia" w:ascii="仿宋" w:hAnsi="仿宋" w:eastAsia="仿宋"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三、本次联合投标中，分工如下：</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（联合体成员1）</w:t>
      </w:r>
      <w:r>
        <w:rPr>
          <w:rFonts w:hint="eastAsia" w:ascii="仿宋" w:hAnsi="仿宋" w:eastAsia="仿宋" w:cs="宋体"/>
          <w:color w:val="auto"/>
          <w:kern w:val="0"/>
          <w:sz w:val="24"/>
          <w:highlight w:val="none"/>
          <w:lang w:val="zh-CN"/>
        </w:rPr>
        <w:t>承担的工作和义务为：</w:t>
      </w:r>
      <w:r>
        <w:rPr>
          <w:rFonts w:hint="eastAsia" w:ascii="仿宋" w:hAnsi="仿宋" w:eastAsia="仿宋" w:cs="宋体"/>
          <w:color w:val="auto"/>
          <w:kern w:val="0"/>
          <w:sz w:val="24"/>
          <w:highlight w:val="none"/>
          <w:u w:val="single"/>
          <w:lang w:val="zh-CN"/>
        </w:rPr>
        <w:t xml:space="preserve"> </w:t>
      </w:r>
      <w:r>
        <w:rPr>
          <w:rFonts w:hint="eastAsia" w:ascii="华文仿宋" w:hAnsi="华文仿宋" w:eastAsia="华文仿宋" w:cs="仿宋_GB2312"/>
          <w:color w:val="auto"/>
          <w:kern w:val="0"/>
          <w:sz w:val="24"/>
          <w:highlight w:val="none"/>
          <w:u w:val="single"/>
          <w:lang w:val="zh-CN"/>
        </w:rPr>
        <w:t>（填写承担工作和义务，如本项目有特定资格要求的，相应工作内容必须由符合相应特定资格要求的供应商承担）</w:t>
      </w:r>
      <w:r>
        <w:rPr>
          <w:rFonts w:hint="eastAsia" w:ascii="仿宋" w:hAnsi="仿宋" w:eastAsia="仿宋" w:cs="宋体"/>
          <w:color w:val="auto"/>
          <w:kern w:val="0"/>
          <w:sz w:val="24"/>
          <w:highlight w:val="none"/>
          <w:u w:val="single"/>
          <w:lang w:val="zh-CN"/>
        </w:rPr>
        <w:t xml:space="preserve"> </w:t>
      </w:r>
      <w:r>
        <w:rPr>
          <w:rFonts w:hint="eastAsia" w:ascii="仿宋" w:hAnsi="仿宋" w:eastAsia="仿宋" w:cs="宋体"/>
          <w:color w:val="auto"/>
          <w:kern w:val="0"/>
          <w:sz w:val="24"/>
          <w:highlight w:val="none"/>
          <w:lang w:val="zh-CN"/>
        </w:rPr>
        <w:t>；</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（联合体成员</w:t>
      </w:r>
      <w:r>
        <w:rPr>
          <w:rFonts w:ascii="仿宋" w:hAnsi="仿宋" w:eastAsia="仿宋" w:cs="宋体"/>
          <w:color w:val="auto"/>
          <w:kern w:val="0"/>
          <w:sz w:val="24"/>
          <w:highlight w:val="none"/>
          <w:u w:val="single"/>
        </w:rPr>
        <w:t>2</w:t>
      </w:r>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lang w:val="zh-CN"/>
        </w:rPr>
        <w:t>承担的工作和义务为：</w:t>
      </w:r>
      <w:r>
        <w:rPr>
          <w:rFonts w:hint="eastAsia" w:ascii="仿宋" w:hAnsi="仿宋" w:eastAsia="仿宋" w:cs="宋体"/>
          <w:color w:val="auto"/>
          <w:kern w:val="0"/>
          <w:sz w:val="24"/>
          <w:highlight w:val="none"/>
          <w:u w:val="single"/>
          <w:lang w:val="zh-CN"/>
        </w:rPr>
        <w:t xml:space="preserve"> </w:t>
      </w:r>
      <w:r>
        <w:rPr>
          <w:rFonts w:hint="eastAsia" w:ascii="华文仿宋" w:hAnsi="华文仿宋" w:eastAsia="华文仿宋" w:cs="仿宋_GB2312"/>
          <w:color w:val="auto"/>
          <w:kern w:val="0"/>
          <w:sz w:val="24"/>
          <w:highlight w:val="none"/>
          <w:u w:val="single"/>
          <w:lang w:val="zh-CN"/>
        </w:rPr>
        <w:t>（填写承担工作和义务，如本项目有特定资格要求的，相应工作内容必须由符合相应特定资格要求的供应商承担）</w:t>
      </w:r>
      <w:r>
        <w:rPr>
          <w:rFonts w:hint="eastAsia" w:ascii="仿宋" w:hAnsi="仿宋" w:eastAsia="仿宋" w:cs="宋体"/>
          <w:color w:val="auto"/>
          <w:kern w:val="0"/>
          <w:sz w:val="24"/>
          <w:highlight w:val="none"/>
          <w:u w:val="single"/>
          <w:lang w:val="zh-CN"/>
        </w:rPr>
        <w:t xml:space="preserve">  </w:t>
      </w:r>
      <w:r>
        <w:rPr>
          <w:rFonts w:hint="eastAsia" w:ascii="仿宋" w:hAnsi="仿宋" w:eastAsia="仿宋" w:cs="宋体"/>
          <w:color w:val="auto"/>
          <w:kern w:val="0"/>
          <w:sz w:val="24"/>
          <w:highlight w:val="none"/>
          <w:lang w:val="zh-CN"/>
        </w:rPr>
        <w:t>；</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四、联合体成员中小企业合同份额。</w:t>
      </w:r>
    </w:p>
    <w:p>
      <w:pPr>
        <w:snapToGrid w:val="0"/>
        <w:spacing w:line="360" w:lineRule="auto"/>
        <w:ind w:firstLine="576"/>
        <w:rPr>
          <w:rFonts w:ascii="仿宋" w:hAnsi="仿宋" w:eastAsia="仿宋" w:cs="宋体"/>
          <w:b/>
          <w:color w:val="auto"/>
          <w:kern w:val="0"/>
          <w:sz w:val="24"/>
          <w:highlight w:val="none"/>
          <w:lang w:val="zh-CN"/>
        </w:rPr>
      </w:pPr>
      <w:r>
        <w:rPr>
          <w:rFonts w:hint="eastAsia" w:ascii="仿宋" w:hAnsi="仿宋" w:eastAsia="仿宋" w:cs="宋体"/>
          <w:color w:val="auto"/>
          <w:kern w:val="0"/>
          <w:sz w:val="24"/>
          <w:highlight w:val="none"/>
          <w:lang w:val="zh-CN"/>
        </w:rPr>
        <w:t>1、</w:t>
      </w:r>
      <w:r>
        <w:rPr>
          <w:rFonts w:hint="eastAsia" w:ascii="仿宋" w:hAnsi="仿宋" w:eastAsia="仿宋" w:cs="宋体"/>
          <w:color w:val="auto"/>
          <w:kern w:val="0"/>
          <w:sz w:val="24"/>
          <w:highlight w:val="none"/>
          <w:u w:val="single"/>
        </w:rPr>
        <w:t>（</w:t>
      </w:r>
      <w:bookmarkStart w:id="556" w:name="_Hlk101131882"/>
      <w:r>
        <w:rPr>
          <w:rFonts w:hint="eastAsia" w:ascii="仿宋" w:hAnsi="仿宋" w:eastAsia="仿宋" w:cs="宋体"/>
          <w:color w:val="auto"/>
          <w:kern w:val="0"/>
          <w:sz w:val="24"/>
          <w:highlight w:val="none"/>
          <w:u w:val="single"/>
        </w:rPr>
        <w:t>联合体成员X</w:t>
      </w:r>
      <w:r>
        <w:rPr>
          <w:rFonts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u w:val="single"/>
        </w:rPr>
        <w:t>……</w:t>
      </w:r>
      <w:bookmarkEnd w:id="556"/>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rPr>
        <w:t>提供的服务由小微企业承接，其合同份额占到合同总金额</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%以上</w:t>
      </w:r>
      <w:r>
        <w:rPr>
          <w:rFonts w:hint="eastAsia" w:ascii="仿宋" w:hAnsi="仿宋" w:eastAsia="仿宋" w:cs="宋体"/>
          <w:color w:val="auto"/>
          <w:kern w:val="0"/>
          <w:sz w:val="24"/>
          <w:highlight w:val="none"/>
          <w:lang w:val="zh-CN"/>
        </w:rPr>
        <w:t>。</w:t>
      </w:r>
      <w:r>
        <w:rPr>
          <w:rFonts w:hint="eastAsia" w:ascii="仿宋" w:hAnsi="仿宋" w:eastAsia="仿宋" w:cs="宋体"/>
          <w:b/>
          <w:color w:val="auto"/>
          <w:kern w:val="0"/>
          <w:sz w:val="24"/>
          <w:highlight w:val="none"/>
          <w:lang w:val="zh-CN"/>
        </w:rPr>
        <w:t>（</w:t>
      </w:r>
      <w:bookmarkStart w:id="557" w:name="_Hlk101133598"/>
      <w:r>
        <w:rPr>
          <w:rFonts w:hint="eastAsia" w:ascii="仿宋" w:hAnsi="仿宋" w:eastAsia="仿宋"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color w:val="auto"/>
          <w:sz w:val="24"/>
          <w:highlight w:val="none"/>
        </w:rPr>
        <w:t>拟享受以上价格扣除政策的，填写有关内容。</w:t>
      </w:r>
      <w:bookmarkEnd w:id="557"/>
      <w:r>
        <w:rPr>
          <w:rFonts w:hint="eastAsia" w:ascii="仿宋" w:hAnsi="仿宋" w:eastAsia="仿宋" w:cs="宋体"/>
          <w:b/>
          <w:color w:val="auto"/>
          <w:kern w:val="0"/>
          <w:sz w:val="24"/>
          <w:highlight w:val="none"/>
          <w:lang w:val="zh-CN"/>
        </w:rPr>
        <w:t>）</w:t>
      </w:r>
    </w:p>
    <w:p>
      <w:pPr>
        <w:spacing w:line="360" w:lineRule="auto"/>
        <w:ind w:firstLine="480" w:firstLineChars="200"/>
        <w:rPr>
          <w:rFonts w:ascii="仿宋" w:hAnsi="仿宋" w:eastAsia="仿宋" w:cs="宋体"/>
          <w:b/>
          <w:bCs/>
          <w:color w:val="auto"/>
          <w:kern w:val="0"/>
          <w:sz w:val="24"/>
          <w:highlight w:val="none"/>
          <w:lang w:val="zh-CN"/>
        </w:rPr>
      </w:pPr>
      <w:r>
        <w:rPr>
          <w:rFonts w:hint="eastAsia" w:ascii="仿宋" w:hAnsi="仿宋" w:eastAsia="仿宋" w:cs="宋体"/>
          <w:color w:val="auto"/>
          <w:sz w:val="24"/>
          <w:highlight w:val="none"/>
        </w:rPr>
        <w:t>2、</w:t>
      </w:r>
      <w:bookmarkStart w:id="558" w:name="_Hlk101133173"/>
      <w:r>
        <w:rPr>
          <w:rFonts w:hint="eastAsia" w:ascii="仿宋" w:hAnsi="仿宋" w:eastAsia="仿宋" w:cs="宋体"/>
          <w:color w:val="auto"/>
          <w:sz w:val="24"/>
          <w:highlight w:val="none"/>
        </w:rPr>
        <w:t>中小企业合同金额达到</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%，小微企业合同金额达到</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w:t>
      </w:r>
      <w:r>
        <w:rPr>
          <w:rFonts w:hint="eastAsia" w:ascii="仿宋" w:hAnsi="仿宋" w:eastAsia="仿宋" w:cs="宋体"/>
          <w:color w:val="auto"/>
          <w:kern w:val="0"/>
          <w:sz w:val="24"/>
          <w:highlight w:val="none"/>
          <w:lang w:val="zh-CN"/>
        </w:rPr>
        <w:t>。</w:t>
      </w:r>
      <w:r>
        <w:rPr>
          <w:rFonts w:hint="eastAsia" w:ascii="仿宋" w:hAnsi="仿宋" w:eastAsia="仿宋" w:cs="宋体"/>
          <w:b/>
          <w:bCs/>
          <w:color w:val="auto"/>
          <w:kern w:val="0"/>
          <w:sz w:val="24"/>
          <w:highlight w:val="none"/>
          <w:lang w:val="zh-CN"/>
        </w:rPr>
        <w:t>（</w:t>
      </w:r>
      <w:r>
        <w:rPr>
          <w:rFonts w:hint="eastAsia" w:ascii="仿宋" w:hAnsi="仿宋" w:eastAsia="仿宋"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auto"/>
          <w:kern w:val="0"/>
          <w:sz w:val="24"/>
          <w:highlight w:val="none"/>
          <w:lang w:val="zh-CN"/>
        </w:rPr>
        <w:t>）</w:t>
      </w:r>
      <w:bookmarkEnd w:id="558"/>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五、如果中标，</w:t>
      </w:r>
      <w:r>
        <w:rPr>
          <w:rFonts w:hint="eastAsia" w:ascii="仿宋" w:hAnsi="仿宋" w:eastAsia="仿宋"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六、有关本次联合投标的其他事宜：</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pPr>
        <w:snapToGrid w:val="0"/>
        <w:spacing w:line="360" w:lineRule="auto"/>
        <w:ind w:right="960"/>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w:t>
      </w:r>
    </w:p>
    <w:p>
      <w:pPr>
        <w:snapToGrid w:val="0"/>
        <w:spacing w:line="360" w:lineRule="auto"/>
        <w:jc w:val="righ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日期：  年  月   日</w:t>
      </w:r>
    </w:p>
    <w:p>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widowControl/>
        <w:adjustRightInd/>
        <w:spacing w:line="360" w:lineRule="auto"/>
        <w:rPr>
          <w:rFonts w:hint="eastAsia" w:ascii="仿宋" w:hAnsi="仿宋" w:eastAsia="仿宋" w:cs="宋体"/>
          <w:b/>
          <w:color w:val="auto"/>
          <w:spacing w:val="6"/>
          <w:sz w:val="32"/>
          <w:szCs w:val="32"/>
          <w:highlight w:val="none"/>
        </w:rPr>
      </w:pPr>
    </w:p>
    <w:p>
      <w:pPr>
        <w:widowControl/>
        <w:adjustRightInd/>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w:t>
      </w:r>
      <w:r>
        <w:rPr>
          <w:rFonts w:ascii="仿宋" w:hAnsi="仿宋" w:eastAsia="仿宋" w:cs="宋体"/>
          <w:b/>
          <w:color w:val="auto"/>
          <w:spacing w:val="6"/>
          <w:sz w:val="32"/>
          <w:szCs w:val="32"/>
          <w:highlight w:val="none"/>
        </w:rPr>
        <w:t>6</w:t>
      </w:r>
      <w:r>
        <w:rPr>
          <w:rFonts w:hint="eastAsia" w:ascii="仿宋" w:hAnsi="仿宋" w:eastAsia="仿宋" w:cs="宋体"/>
          <w:b/>
          <w:color w:val="auto"/>
          <w:spacing w:val="6"/>
          <w:sz w:val="32"/>
          <w:szCs w:val="32"/>
          <w:highlight w:val="none"/>
        </w:rPr>
        <w:t>：</w:t>
      </w:r>
    </w:p>
    <w:p>
      <w:pPr>
        <w:widowControl/>
        <w:adjustRightInd/>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分包意向协议</w:t>
      </w:r>
    </w:p>
    <w:p>
      <w:pPr>
        <w:widowControl/>
        <w:spacing w:line="360" w:lineRule="auto"/>
        <w:ind w:firstLine="120" w:firstLineChars="5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宋体"/>
          <w:color w:val="auto"/>
          <w:sz w:val="24"/>
          <w:highlight w:val="none"/>
        </w:rPr>
        <w:t>）</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lang w:val="zh-CN"/>
        </w:rPr>
        <w:t>若成为</w:t>
      </w:r>
      <w:r>
        <w:rPr>
          <w:rFonts w:hint="eastAsia" w:ascii="仿宋" w:hAnsi="仿宋" w:eastAsia="仿宋" w:cs="宋体"/>
          <w:color w:val="auto"/>
          <w:sz w:val="24"/>
          <w:highlight w:val="none"/>
        </w:rPr>
        <w:t>（项目名称）【招标编号：（采购编号）】</w:t>
      </w:r>
      <w:r>
        <w:rPr>
          <w:rFonts w:hint="eastAsia" w:ascii="仿宋" w:hAnsi="仿宋" w:eastAsia="仿宋" w:cs="宋体"/>
          <w:color w:val="auto"/>
          <w:kern w:val="0"/>
          <w:sz w:val="24"/>
          <w:highlight w:val="none"/>
          <w:lang w:val="zh-CN"/>
        </w:rPr>
        <w:t>的中标供应商，将依法采取分包方式履行合同。</w:t>
      </w: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rPr>
        <w:t>与</w:t>
      </w:r>
      <w:r>
        <w:rPr>
          <w:rFonts w:hint="eastAsia" w:ascii="仿宋" w:hAnsi="仿宋" w:eastAsia="仿宋" w:cs="宋体"/>
          <w:color w:val="auto"/>
          <w:kern w:val="0"/>
          <w:sz w:val="24"/>
          <w:highlight w:val="none"/>
          <w:u w:val="single"/>
        </w:rPr>
        <w:t>（所有分包供应商名称）</w:t>
      </w:r>
      <w:r>
        <w:rPr>
          <w:rFonts w:hint="eastAsia" w:ascii="仿宋" w:hAnsi="仿宋" w:eastAsia="仿宋" w:cs="宋体"/>
          <w:color w:val="auto"/>
          <w:kern w:val="0"/>
          <w:sz w:val="24"/>
          <w:highlight w:val="none"/>
        </w:rPr>
        <w:t>达成分包意向协议</w:t>
      </w:r>
      <w:r>
        <w:rPr>
          <w:rFonts w:hint="eastAsia" w:ascii="仿宋" w:hAnsi="仿宋" w:eastAsia="仿宋" w:cs="宋体"/>
          <w:color w:val="auto"/>
          <w:kern w:val="0"/>
          <w:sz w:val="24"/>
          <w:highlight w:val="none"/>
          <w:lang w:val="zh-CN"/>
        </w:rPr>
        <w:t xml:space="preserve">。 </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一、分包标的及数量</w:t>
      </w:r>
    </w:p>
    <w:p>
      <w:pPr>
        <w:snapToGrid w:val="0"/>
        <w:spacing w:line="360" w:lineRule="auto"/>
        <w:ind w:firstLine="576"/>
        <w:rPr>
          <w:b/>
          <w:color w:val="auto"/>
          <w:sz w:val="32"/>
          <w:szCs w:val="32"/>
          <w:highlight w:val="none"/>
        </w:rPr>
      </w:pP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lang w:val="zh-CN"/>
        </w:rPr>
        <w:t>将</w:t>
      </w:r>
      <w:r>
        <w:rPr>
          <w:rFonts w:ascii="仿宋" w:hAnsi="仿宋" w:eastAsia="仿宋" w:cs="宋体"/>
          <w:color w:val="auto"/>
          <w:kern w:val="0"/>
          <w:sz w:val="24"/>
          <w:highlight w:val="none"/>
          <w:u w:val="single"/>
        </w:rPr>
        <w:t xml:space="preserve"> XX工作内容   </w:t>
      </w:r>
      <w:r>
        <w:rPr>
          <w:rFonts w:hint="eastAsia" w:ascii="仿宋" w:hAnsi="仿宋" w:eastAsia="仿宋" w:cs="宋体"/>
          <w:color w:val="auto"/>
          <w:sz w:val="24"/>
          <w:highlight w:val="none"/>
        </w:rPr>
        <w:t>分包给</w:t>
      </w:r>
      <w:r>
        <w:rPr>
          <w:rFonts w:hint="eastAsia" w:ascii="仿宋" w:hAnsi="仿宋" w:eastAsia="仿宋" w:cs="宋体"/>
          <w:color w:val="auto"/>
          <w:kern w:val="0"/>
          <w:sz w:val="24"/>
          <w:highlight w:val="none"/>
          <w:u w:val="single"/>
        </w:rPr>
        <w:t>（分包供应商1名称）</w:t>
      </w:r>
      <w:r>
        <w:rPr>
          <w:rFonts w:hint="eastAsia" w:ascii="仿宋" w:hAnsi="仿宋" w:eastAsia="仿宋" w:cs="宋体"/>
          <w:color w:val="auto"/>
          <w:kern w:val="0"/>
          <w:sz w:val="24"/>
          <w:highlight w:val="none"/>
          <w:lang w:val="zh-CN"/>
        </w:rPr>
        <w:t>，</w:t>
      </w:r>
      <w:r>
        <w:rPr>
          <w:rFonts w:hint="eastAsia" w:ascii="仿宋" w:hAnsi="仿宋" w:eastAsia="仿宋" w:cs="宋体"/>
          <w:color w:val="auto"/>
          <w:kern w:val="0"/>
          <w:sz w:val="24"/>
          <w:highlight w:val="none"/>
          <w:u w:val="single"/>
        </w:rPr>
        <w:t>（分包供应商2名称），</w:t>
      </w:r>
      <w:r>
        <w:rPr>
          <w:rFonts w:hint="eastAsia" w:ascii="仿宋" w:hAnsi="仿宋" w:eastAsia="仿宋" w:cs="宋体"/>
          <w:color w:val="auto"/>
          <w:kern w:val="0"/>
          <w:sz w:val="24"/>
          <w:highlight w:val="none"/>
          <w:lang w:val="zh-CN"/>
        </w:rPr>
        <w:t>具备承</w:t>
      </w:r>
      <w:r>
        <w:rPr>
          <w:rFonts w:hint="eastAsia" w:ascii="仿宋" w:hAnsi="仿宋" w:eastAsia="仿宋" w:cs="宋体"/>
          <w:color w:val="auto"/>
          <w:kern w:val="0"/>
          <w:sz w:val="24"/>
          <w:highlight w:val="none"/>
        </w:rPr>
        <w:t>担</w:t>
      </w:r>
      <w:r>
        <w:rPr>
          <w:rFonts w:hint="eastAsia" w:ascii="仿宋" w:hAnsi="仿宋" w:eastAsia="仿宋" w:cs="宋体"/>
          <w:color w:val="auto"/>
          <w:kern w:val="0"/>
          <w:sz w:val="24"/>
          <w:highlight w:val="none"/>
          <w:u w:val="single"/>
          <w:lang w:val="zh-CN"/>
        </w:rPr>
        <w:t>XX工作内容</w:t>
      </w:r>
      <w:r>
        <w:rPr>
          <w:rFonts w:hint="eastAsia" w:ascii="仿宋" w:hAnsi="仿宋" w:eastAsia="仿宋" w:cs="宋体"/>
          <w:color w:val="auto"/>
          <w:kern w:val="0"/>
          <w:sz w:val="24"/>
          <w:highlight w:val="none"/>
          <w:lang w:val="zh-CN"/>
        </w:rPr>
        <w:t>相应资质条件且不得再次分包；</w:t>
      </w:r>
      <w:r>
        <w:rPr>
          <w:rFonts w:ascii="仿宋" w:eastAsia="仿宋" w:cs="宋体"/>
          <w:color w:val="auto"/>
          <w:kern w:val="0"/>
          <w:sz w:val="24"/>
          <w:highlight w:val="none"/>
        </w:rPr>
        <w:t xml:space="preserve"> </w:t>
      </w:r>
      <w:r>
        <w:rPr>
          <w:b/>
          <w:color w:val="auto"/>
          <w:sz w:val="32"/>
          <w:szCs w:val="32"/>
          <w:highlight w:val="none"/>
        </w:rPr>
        <w:t>…</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二、分包供应商中小企业合同份额</w:t>
      </w:r>
    </w:p>
    <w:p>
      <w:pPr>
        <w:snapToGrid w:val="0"/>
        <w:spacing w:line="360" w:lineRule="auto"/>
        <w:ind w:firstLine="576"/>
        <w:rPr>
          <w:rFonts w:ascii="仿宋" w:hAnsi="仿宋" w:eastAsia="仿宋" w:cs="宋体"/>
          <w:b/>
          <w:color w:val="auto"/>
          <w:kern w:val="0"/>
          <w:sz w:val="24"/>
          <w:highlight w:val="none"/>
          <w:lang w:val="zh-CN"/>
        </w:rPr>
      </w:pPr>
      <w:r>
        <w:rPr>
          <w:rFonts w:ascii="仿宋" w:hAnsi="仿宋" w:eastAsia="仿宋" w:cs="宋体"/>
          <w:color w:val="auto"/>
          <w:kern w:val="0"/>
          <w:sz w:val="24"/>
          <w:highlight w:val="none"/>
        </w:rPr>
        <w:t>1、</w:t>
      </w:r>
      <w:r>
        <w:rPr>
          <w:rFonts w:hint="eastAsia" w:ascii="仿宋" w:hAnsi="仿宋" w:eastAsia="仿宋" w:cs="宋体"/>
          <w:color w:val="auto"/>
          <w:kern w:val="0"/>
          <w:sz w:val="24"/>
          <w:highlight w:val="none"/>
          <w:u w:val="single"/>
        </w:rPr>
        <w:t>（分包供应商X</w:t>
      </w:r>
      <w:r>
        <w:rPr>
          <w:rFonts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rPr>
        <w:t>提供的服务全部由小微企业承接，其合同份额占到合同总金额</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%以上</w:t>
      </w:r>
      <w:r>
        <w:rPr>
          <w:rFonts w:hint="eastAsia" w:ascii="仿宋" w:hAnsi="仿宋" w:eastAsia="仿宋" w:cs="宋体"/>
          <w:color w:val="auto"/>
          <w:highlight w:val="none"/>
        </w:rPr>
        <w:t>。</w:t>
      </w:r>
      <w:r>
        <w:rPr>
          <w:rFonts w:hint="eastAsia" w:ascii="仿宋" w:hAnsi="仿宋" w:eastAsia="仿宋"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color w:val="auto"/>
          <w:sz w:val="24"/>
          <w:highlight w:val="none"/>
        </w:rPr>
        <w:t>拟享受以上价格扣除政策的，填写有关内容。</w:t>
      </w:r>
      <w:r>
        <w:rPr>
          <w:rFonts w:hint="eastAsia" w:ascii="仿宋" w:hAnsi="仿宋" w:eastAsia="仿宋" w:cs="宋体"/>
          <w:b/>
          <w:color w:val="auto"/>
          <w:kern w:val="0"/>
          <w:sz w:val="24"/>
          <w:highlight w:val="none"/>
          <w:lang w:val="zh-CN"/>
        </w:rPr>
        <w:t>）</w:t>
      </w:r>
    </w:p>
    <w:p>
      <w:pPr>
        <w:spacing w:line="360" w:lineRule="auto"/>
        <w:ind w:firstLine="480" w:firstLineChars="200"/>
        <w:rPr>
          <w:rFonts w:ascii="仿宋" w:hAnsi="仿宋" w:eastAsia="仿宋" w:cs="宋体"/>
          <w:b/>
          <w:bCs/>
          <w:color w:val="auto"/>
          <w:kern w:val="0"/>
          <w:sz w:val="24"/>
          <w:highlight w:val="none"/>
          <w:lang w:val="zh-CN"/>
        </w:rPr>
      </w:pPr>
      <w:r>
        <w:rPr>
          <w:rFonts w:hint="eastAsia" w:ascii="仿宋" w:hAnsi="仿宋" w:eastAsia="仿宋" w:cs="宋体"/>
          <w:color w:val="auto"/>
          <w:sz w:val="24"/>
          <w:highlight w:val="none"/>
        </w:rPr>
        <w:t>2、中小企业合同金额达到</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%，小微企业合同金额达到</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w:t>
      </w:r>
      <w:r>
        <w:rPr>
          <w:rFonts w:hint="eastAsia" w:ascii="仿宋" w:hAnsi="仿宋" w:eastAsia="仿宋" w:cs="宋体"/>
          <w:color w:val="auto"/>
          <w:kern w:val="0"/>
          <w:sz w:val="24"/>
          <w:highlight w:val="none"/>
          <w:lang w:val="zh-CN"/>
        </w:rPr>
        <w:t>。</w:t>
      </w:r>
      <w:r>
        <w:rPr>
          <w:rFonts w:hint="eastAsia" w:ascii="仿宋" w:hAnsi="仿宋" w:eastAsia="仿宋" w:cs="宋体"/>
          <w:b/>
          <w:bCs/>
          <w:color w:val="auto"/>
          <w:kern w:val="0"/>
          <w:sz w:val="24"/>
          <w:highlight w:val="none"/>
          <w:lang w:val="zh-CN"/>
        </w:rPr>
        <w:t>（</w:t>
      </w:r>
      <w:r>
        <w:rPr>
          <w:rFonts w:hint="eastAsia" w:ascii="仿宋" w:hAnsi="仿宋" w:eastAsia="仿宋" w:cs="宋体"/>
          <w:b/>
          <w:bCs/>
          <w:color w:val="auto"/>
          <w:sz w:val="24"/>
          <w:highlight w:val="none"/>
        </w:rPr>
        <w:t>要求合同分包形式参加的项目或采购包，供应商按招标文件第一部分招标公告申请人的资格要求中规定的</w:t>
      </w:r>
      <w:r>
        <w:rPr>
          <w:rFonts w:hint="eastAsia" w:ascii="仿宋" w:hAnsi="仿宋" w:eastAsia="仿宋" w:cs="宋体"/>
          <w:b/>
          <w:color w:val="auto"/>
          <w:kern w:val="0"/>
          <w:sz w:val="24"/>
          <w:highlight w:val="none"/>
          <w:lang w:val="zh-CN"/>
        </w:rPr>
        <w:t>分包意向协议</w:t>
      </w:r>
      <w:r>
        <w:rPr>
          <w:rFonts w:hint="eastAsia" w:ascii="仿宋" w:hAnsi="仿宋" w:eastAsia="仿宋" w:cs="宋体"/>
          <w:b/>
          <w:bCs/>
          <w:color w:val="auto"/>
          <w:sz w:val="24"/>
          <w:highlight w:val="none"/>
        </w:rPr>
        <w:t>中中小企业、小微企业合同金额应当达到的比例要求填写。</w:t>
      </w:r>
      <w:r>
        <w:rPr>
          <w:rFonts w:hint="eastAsia" w:ascii="仿宋" w:hAnsi="仿宋" w:eastAsia="仿宋" w:cs="宋体"/>
          <w:b/>
          <w:bCs/>
          <w:color w:val="auto"/>
          <w:kern w:val="0"/>
          <w:sz w:val="24"/>
          <w:highlight w:val="none"/>
          <w:lang w:val="zh-CN"/>
        </w:rPr>
        <w:t>）</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三、分包工作履行期限、地点、方式</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四、质量</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五、价款或者报酬</w:t>
      </w:r>
    </w:p>
    <w:p>
      <w:pPr>
        <w:snapToGrid w:val="0"/>
        <w:spacing w:line="360" w:lineRule="auto"/>
        <w:ind w:left="573" w:leftChars="273"/>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六、违约责任</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七、争议解决的办法</w:t>
      </w:r>
    </w:p>
    <w:p>
      <w:pPr>
        <w:snapToGrid w:val="0"/>
        <w:spacing w:line="360" w:lineRule="auto"/>
        <w:ind w:right="480" w:firstLine="576"/>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八、其他：</w:t>
      </w:r>
    </w:p>
    <w:p>
      <w:pPr>
        <w:snapToGrid w:val="0"/>
        <w:spacing w:line="360" w:lineRule="auto"/>
        <w:ind w:right="480"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投标人名称(电子签名)：</w:t>
      </w:r>
    </w:p>
    <w:p>
      <w:pPr>
        <w:snapToGrid w:val="0"/>
        <w:spacing w:line="360" w:lineRule="auto"/>
        <w:jc w:val="right"/>
        <w:rPr>
          <w:rFonts w:ascii="仿宋" w:hAnsi="仿宋" w:eastAsia="仿宋" w:cs="宋体"/>
          <w:color w:val="auto"/>
          <w:highlight w:val="none"/>
        </w:rPr>
      </w:pPr>
      <w:r>
        <w:rPr>
          <w:rFonts w:hint="eastAsia" w:ascii="仿宋" w:hAnsi="仿宋" w:eastAsia="仿宋" w:cs="宋体"/>
          <w:color w:val="auto"/>
          <w:kern w:val="0"/>
          <w:sz w:val="24"/>
          <w:highlight w:val="none"/>
          <w:lang w:val="zh-CN"/>
        </w:rPr>
        <w:t>分包供应商名称(电子签名/公章)：</w:t>
      </w:r>
      <w:r>
        <w:rPr>
          <w:rFonts w:ascii="仿宋" w:hAnsi="仿宋" w:eastAsia="仿宋" w:cs="宋体"/>
          <w:color w:val="auto"/>
          <w:highlight w:val="none"/>
        </w:rPr>
        <w:t xml:space="preserve"> </w:t>
      </w:r>
    </w:p>
    <w:p>
      <w:pPr>
        <w:snapToGrid w:val="0"/>
        <w:spacing w:line="360" w:lineRule="auto"/>
        <w:ind w:left="5758" w:leftChars="342" w:hanging="5040" w:hanging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pPr>
        <w:spacing w:line="360" w:lineRule="auto"/>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附件</w:t>
      </w:r>
      <w:r>
        <w:rPr>
          <w:rFonts w:ascii="仿宋" w:hAnsi="仿宋" w:eastAsia="仿宋" w:cs="宋体"/>
          <w:b/>
          <w:color w:val="auto"/>
          <w:sz w:val="36"/>
          <w:szCs w:val="20"/>
          <w:highlight w:val="none"/>
        </w:rPr>
        <w:t>7</w:t>
      </w:r>
      <w:r>
        <w:rPr>
          <w:rFonts w:hint="eastAsia" w:ascii="仿宋" w:hAnsi="仿宋" w:eastAsia="仿宋" w:cs="宋体"/>
          <w:b/>
          <w:color w:val="auto"/>
          <w:sz w:val="36"/>
          <w:szCs w:val="20"/>
          <w:highlight w:val="none"/>
        </w:rPr>
        <w:t>：</w:t>
      </w:r>
    </w:p>
    <w:p>
      <w:pPr>
        <w:spacing w:line="360" w:lineRule="auto"/>
        <w:jc w:val="center"/>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中小企业声明函</w:t>
      </w:r>
    </w:p>
    <w:p>
      <w:pPr>
        <w:spacing w:line="360" w:lineRule="auto"/>
        <w:jc w:val="center"/>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中小企业声明函（服务）</w:t>
      </w:r>
    </w:p>
    <w:p>
      <w:pPr>
        <w:spacing w:line="360" w:lineRule="auto"/>
        <w:ind w:firstLine="360" w:firstLineChars="150"/>
        <w:jc w:val="left"/>
        <w:rPr>
          <w:rFonts w:ascii="仿宋" w:hAnsi="仿宋" w:eastAsia="仿宋" w:cs="宋体"/>
          <w:color w:val="auto"/>
          <w:sz w:val="24"/>
          <w:highlight w:val="none"/>
        </w:rPr>
      </w:pPr>
      <w:r>
        <w:rPr>
          <w:rFonts w:hint="eastAsia" w:ascii="仿宋" w:hAnsi="仿宋" w:eastAsia="仿宋" w:cs="宋体"/>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宋体"/>
          <w:color w:val="auto"/>
          <w:sz w:val="24"/>
          <w:highlight w:val="none"/>
          <w:u w:val="single"/>
        </w:rPr>
        <w:t>（采购人）</w:t>
      </w:r>
      <w:r>
        <w:rPr>
          <w:rFonts w:hint="eastAsia" w:ascii="仿宋" w:hAnsi="仿宋" w:eastAsia="仿宋" w:cs="宋体"/>
          <w:color w:val="auto"/>
          <w:sz w:val="24"/>
          <w:highlight w:val="none"/>
        </w:rPr>
        <w:t>的</w:t>
      </w:r>
      <w:r>
        <w:rPr>
          <w:rFonts w:hint="eastAsia" w:ascii="仿宋" w:hAnsi="仿宋" w:eastAsia="仿宋" w:cs="宋体"/>
          <w:color w:val="auto"/>
          <w:sz w:val="24"/>
          <w:highlight w:val="none"/>
          <w:u w:val="single"/>
        </w:rPr>
        <w:t xml:space="preserve"> （项目名称） </w:t>
      </w:r>
      <w:r>
        <w:rPr>
          <w:rFonts w:hint="eastAsia" w:ascii="仿宋" w:hAnsi="仿宋" w:eastAsia="仿宋"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hint="eastAsia" w:ascii="仿宋" w:hAnsi="仿宋" w:eastAsia="仿宋" w:cs="宋体"/>
          <w:color w:val="auto"/>
          <w:sz w:val="24"/>
          <w:highlight w:val="none"/>
          <w:u w:val="single"/>
        </w:rPr>
        <w:t>（标的名称）</w:t>
      </w:r>
      <w:r>
        <w:rPr>
          <w:rFonts w:hint="eastAsia" w:ascii="仿宋" w:hAnsi="仿宋" w:eastAsia="仿宋" w:cs="宋体"/>
          <w:color w:val="auto"/>
          <w:sz w:val="24"/>
          <w:highlight w:val="none"/>
        </w:rPr>
        <w:t>，属于</w:t>
      </w:r>
      <w:r>
        <w:rPr>
          <w:rFonts w:hint="eastAsia" w:ascii="仿宋" w:hAnsi="仿宋" w:eastAsia="仿宋" w:cs="宋体"/>
          <w:color w:val="auto"/>
          <w:sz w:val="24"/>
          <w:highlight w:val="none"/>
          <w:u w:val="single"/>
        </w:rPr>
        <w:t xml:space="preserve"> （采购文件中明确的所属行业）</w:t>
      </w:r>
      <w:r>
        <w:rPr>
          <w:rFonts w:hint="eastAsia" w:ascii="仿宋" w:hAnsi="仿宋" w:eastAsia="仿宋" w:cs="宋体"/>
          <w:color w:val="auto"/>
          <w:sz w:val="24"/>
          <w:highlight w:val="none"/>
        </w:rPr>
        <w:t xml:space="preserve"> ；承建（承接）企业为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，从业人员人，营业收入为万元，资产总额为万元属于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u w:val="single"/>
        </w:rPr>
        <w:t xml:space="preserve"> （标的名称），</w:t>
      </w:r>
      <w:r>
        <w:rPr>
          <w:rFonts w:hint="eastAsia" w:ascii="仿宋" w:hAnsi="仿宋" w:eastAsia="仿宋" w:cs="宋体"/>
          <w:color w:val="auto"/>
          <w:sz w:val="24"/>
          <w:highlight w:val="none"/>
        </w:rPr>
        <w:t xml:space="preserve">属于 </w:t>
      </w:r>
      <w:r>
        <w:rPr>
          <w:rFonts w:hint="eastAsia" w:ascii="仿宋" w:hAnsi="仿宋" w:eastAsia="仿宋" w:cs="宋体"/>
          <w:color w:val="auto"/>
          <w:sz w:val="24"/>
          <w:highlight w:val="none"/>
          <w:u w:val="single"/>
        </w:rPr>
        <w:t xml:space="preserve">（采购文件中明确的所属行业） </w:t>
      </w:r>
      <w:r>
        <w:rPr>
          <w:rFonts w:hint="eastAsia" w:ascii="仿宋" w:hAnsi="仿宋" w:eastAsia="仿宋" w:cs="宋体"/>
          <w:color w:val="auto"/>
          <w:sz w:val="24"/>
          <w:highlight w:val="none"/>
        </w:rPr>
        <w:t xml:space="preserve">；承建（承接）企业为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，从业人员人，营业收入为万元，资产总额为万元属于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p>
    <w:p>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本企业对上述声明内容的真实性负责。如有虚假，将依法承担相应责任。</w:t>
      </w:r>
    </w:p>
    <w:p>
      <w:pPr>
        <w:spacing w:line="360" w:lineRule="auto"/>
        <w:ind w:right="1760"/>
        <w:jc w:val="right"/>
        <w:rPr>
          <w:rFonts w:ascii="仿宋" w:hAnsi="仿宋" w:eastAsia="仿宋" w:cs="宋体"/>
          <w:color w:val="auto"/>
          <w:sz w:val="24"/>
          <w:highlight w:val="none"/>
        </w:rPr>
      </w:pPr>
    </w:p>
    <w:p>
      <w:pPr>
        <w:spacing w:line="360" w:lineRule="auto"/>
        <w:ind w:right="1760"/>
        <w:jc w:val="right"/>
        <w:rPr>
          <w:rFonts w:ascii="仿宋" w:hAnsi="仿宋" w:eastAsia="仿宋" w:cs="宋体"/>
          <w:color w:val="auto"/>
          <w:sz w:val="24"/>
          <w:highlight w:val="none"/>
        </w:rPr>
      </w:pPr>
      <w:r>
        <w:rPr>
          <w:rFonts w:hint="eastAsia" w:ascii="仿宋" w:hAnsi="仿宋" w:eastAsia="仿宋" w:cs="宋体"/>
          <w:color w:val="auto"/>
          <w:sz w:val="24"/>
          <w:highlight w:val="none"/>
        </w:rPr>
        <w:t>投标人（或联合体牵头人）名称（电子签名）：</w:t>
      </w:r>
    </w:p>
    <w:p>
      <w:pPr>
        <w:spacing w:line="360" w:lineRule="auto"/>
        <w:ind w:right="1120" w:firstLine="4680" w:firstLineChars="1950"/>
        <w:rPr>
          <w:rFonts w:ascii="仿宋" w:hAnsi="仿宋" w:eastAsia="仿宋" w:cs="宋体"/>
          <w:color w:val="auto"/>
          <w:sz w:val="24"/>
          <w:highlight w:val="none"/>
        </w:rPr>
      </w:pPr>
      <w:r>
        <w:rPr>
          <w:rFonts w:hint="eastAsia" w:ascii="仿宋" w:hAnsi="仿宋" w:eastAsia="仿宋" w:cs="宋体"/>
          <w:color w:val="auto"/>
          <w:sz w:val="24"/>
          <w:highlight w:val="none"/>
        </w:rPr>
        <w:t>日 期：</w:t>
      </w:r>
    </w:p>
    <w:p>
      <w:pPr>
        <w:spacing w:line="360" w:lineRule="auto"/>
        <w:ind w:firstLine="354" w:firstLineChars="147"/>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从业人员、营业收入、资产总额填报上一年度数据，无上一年度数据的新成立企业可不填报。</w:t>
      </w:r>
    </w:p>
    <w:p>
      <w:pPr>
        <w:spacing w:line="360" w:lineRule="auto"/>
        <w:ind w:right="420"/>
        <w:rPr>
          <w:rFonts w:ascii="仿宋" w:hAnsi="仿宋" w:eastAsia="仿宋" w:cs="宋体"/>
          <w:b/>
          <w:color w:val="auto"/>
          <w:sz w:val="24"/>
          <w:highlight w:val="none"/>
        </w:rPr>
      </w:pPr>
      <w:r>
        <w:rPr>
          <w:rFonts w:hint="eastAsia" w:ascii="仿宋" w:hAnsi="仿宋" w:eastAsia="仿宋" w:cs="宋体"/>
          <w:color w:val="auto"/>
          <w:sz w:val="24"/>
          <w:highlight w:val="none"/>
        </w:rPr>
        <w:t xml:space="preserve"> </w:t>
      </w:r>
      <w:r>
        <w:rPr>
          <w:rFonts w:hint="eastAsia" w:ascii="仿宋" w:hAnsi="仿宋" w:eastAsia="仿宋" w:cs="宋体"/>
          <w:b/>
          <w:color w:val="auto"/>
          <w:sz w:val="24"/>
          <w:highlight w:val="none"/>
        </w:rPr>
        <w:t xml:space="preserve">  注：</w:t>
      </w:r>
    </w:p>
    <w:p>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pPr>
        <w:spacing w:line="360" w:lineRule="auto"/>
        <w:ind w:right="420"/>
        <w:rPr>
          <w:rFonts w:ascii="仿宋" w:hAnsi="仿宋" w:eastAsia="仿宋" w:cs="宋体"/>
          <w:color w:val="auto"/>
          <w:highlight w:val="none"/>
        </w:rPr>
      </w:pPr>
    </w:p>
    <w:p>
      <w:pPr>
        <w:pStyle w:val="25"/>
        <w:ind w:firstLine="0"/>
        <w:rPr>
          <w:rFonts w:ascii="华文仿宋" w:hAnsi="华文仿宋" w:eastAsia="华文仿宋" w:cs="宋体"/>
          <w:b/>
          <w:color w:val="auto"/>
          <w:szCs w:val="21"/>
          <w:highlight w:val="none"/>
          <w:lang w:val="en-US"/>
        </w:rPr>
      </w:pPr>
    </w:p>
    <w:p>
      <w:pPr>
        <w:pStyle w:val="25"/>
        <w:ind w:firstLine="0"/>
        <w:rPr>
          <w:rFonts w:ascii="华文仿宋" w:hAnsi="华文仿宋" w:eastAsia="华文仿宋" w:cs="宋体"/>
          <w:b/>
          <w:color w:val="auto"/>
          <w:szCs w:val="21"/>
          <w:highlight w:val="none"/>
        </w:rPr>
      </w:pPr>
    </w:p>
    <w:p>
      <w:pPr>
        <w:pStyle w:val="25"/>
        <w:ind w:firstLine="0"/>
        <w:rPr>
          <w:rFonts w:ascii="华文仿宋" w:hAnsi="华文仿宋" w:eastAsia="华文仿宋" w:cs="宋体"/>
          <w:b/>
          <w:color w:val="auto"/>
          <w:szCs w:val="21"/>
          <w:highlight w:val="none"/>
        </w:rPr>
      </w:pPr>
    </w:p>
    <w:p>
      <w:pPr>
        <w:pStyle w:val="25"/>
        <w:ind w:firstLine="0"/>
        <w:rPr>
          <w:rFonts w:ascii="华文仿宋" w:hAnsi="华文仿宋" w:eastAsia="华文仿宋" w:cs="宋体"/>
          <w:b/>
          <w:color w:val="auto"/>
          <w:szCs w:val="21"/>
          <w:highlight w:val="none"/>
        </w:rPr>
      </w:pPr>
    </w:p>
    <w:p>
      <w:pPr>
        <w:pStyle w:val="25"/>
        <w:ind w:firstLine="0"/>
        <w:rPr>
          <w:rFonts w:ascii="华文仿宋" w:hAnsi="华文仿宋" w:eastAsia="华文仿宋" w:cs="宋体"/>
          <w:b/>
          <w:color w:val="auto"/>
          <w:szCs w:val="21"/>
          <w:highlight w:val="none"/>
        </w:rPr>
      </w:pPr>
    </w:p>
    <w:p>
      <w:pPr>
        <w:pStyle w:val="25"/>
        <w:ind w:firstLine="0"/>
        <w:rPr>
          <w:rFonts w:ascii="华文仿宋" w:hAnsi="华文仿宋" w:eastAsia="华文仿宋" w:cs="宋体"/>
          <w:b/>
          <w:color w:val="auto"/>
          <w:szCs w:val="21"/>
          <w:highlight w:val="none"/>
        </w:rPr>
      </w:pPr>
    </w:p>
    <w:p>
      <w:pPr>
        <w:pStyle w:val="25"/>
        <w:ind w:firstLine="0"/>
        <w:rPr>
          <w:rFonts w:ascii="华文仿宋" w:hAnsi="华文仿宋" w:eastAsia="华文仿宋" w:cs="宋体"/>
          <w:b/>
          <w:color w:val="auto"/>
          <w:szCs w:val="21"/>
          <w:highlight w:val="none"/>
        </w:rPr>
      </w:pPr>
    </w:p>
    <w:p>
      <w:pPr>
        <w:pStyle w:val="25"/>
        <w:ind w:firstLine="0"/>
        <w:rPr>
          <w:rFonts w:ascii="华文仿宋" w:hAnsi="华文仿宋" w:eastAsia="华文仿宋" w:cs="宋体"/>
          <w:b/>
          <w:color w:val="auto"/>
          <w:szCs w:val="21"/>
          <w:highlight w:val="none"/>
        </w:rPr>
      </w:pPr>
    </w:p>
    <w:p>
      <w:pPr>
        <w:pStyle w:val="25"/>
        <w:ind w:firstLine="0"/>
        <w:rPr>
          <w:rFonts w:ascii="华文仿宋" w:hAnsi="华文仿宋" w:eastAsia="华文仿宋" w:cs="宋体"/>
          <w:b/>
          <w:color w:val="auto"/>
          <w:szCs w:val="21"/>
          <w:highlight w:val="none"/>
        </w:rPr>
      </w:pPr>
    </w:p>
    <w:p>
      <w:pPr>
        <w:pStyle w:val="25"/>
        <w:ind w:firstLine="0"/>
        <w:rPr>
          <w:rFonts w:ascii="华文仿宋" w:hAnsi="华文仿宋" w:eastAsia="华文仿宋" w:cs="宋体"/>
          <w:b/>
          <w:color w:val="auto"/>
          <w:szCs w:val="21"/>
          <w:highlight w:val="none"/>
        </w:rPr>
      </w:pPr>
    </w:p>
    <w:p>
      <w:pPr>
        <w:pStyle w:val="25"/>
        <w:ind w:firstLine="0"/>
        <w:rPr>
          <w:rFonts w:ascii="华文仿宋" w:hAnsi="华文仿宋" w:eastAsia="华文仿宋" w:cs="宋体"/>
          <w:b/>
          <w:color w:val="auto"/>
          <w:szCs w:val="21"/>
          <w:highlight w:val="none"/>
        </w:rPr>
      </w:pPr>
    </w:p>
    <w:p>
      <w:pPr>
        <w:pStyle w:val="25"/>
        <w:ind w:firstLine="0"/>
        <w:rPr>
          <w:rFonts w:ascii="华文仿宋" w:hAnsi="华文仿宋" w:eastAsia="华文仿宋" w:cs="宋体"/>
          <w:b/>
          <w:color w:val="auto"/>
          <w:szCs w:val="21"/>
          <w:highlight w:val="none"/>
        </w:rPr>
      </w:pPr>
    </w:p>
    <w:p>
      <w:pPr>
        <w:pStyle w:val="25"/>
        <w:ind w:firstLine="0"/>
        <w:rPr>
          <w:rFonts w:ascii="华文仿宋" w:hAnsi="华文仿宋" w:eastAsia="华文仿宋" w:cs="宋体"/>
          <w:b/>
          <w:color w:val="auto"/>
          <w:szCs w:val="21"/>
          <w:highlight w:val="none"/>
        </w:rPr>
      </w:pPr>
    </w:p>
    <w:p>
      <w:pPr>
        <w:pStyle w:val="25"/>
        <w:ind w:firstLine="0"/>
        <w:rPr>
          <w:rFonts w:ascii="华文仿宋" w:hAnsi="华文仿宋" w:eastAsia="华文仿宋" w:cs="宋体"/>
          <w:b/>
          <w:color w:val="auto"/>
          <w:szCs w:val="21"/>
          <w:highlight w:val="none"/>
        </w:rPr>
      </w:pPr>
    </w:p>
    <w:p>
      <w:pPr>
        <w:spacing w:line="360" w:lineRule="auto"/>
        <w:outlineLvl w:val="0"/>
        <w:rPr>
          <w:rFonts w:ascii="仿宋" w:hAnsi="仿宋" w:eastAsia="仿宋" w:cs="宋体"/>
          <w:b/>
          <w:color w:val="auto"/>
          <w:sz w:val="36"/>
          <w:szCs w:val="20"/>
          <w:highlight w:val="none"/>
        </w:rPr>
      </w:pPr>
    </w:p>
    <w:p>
      <w:pPr>
        <w:spacing w:line="360" w:lineRule="auto"/>
        <w:outlineLvl w:val="0"/>
        <w:rPr>
          <w:rFonts w:ascii="仿宋" w:hAnsi="仿宋" w:eastAsia="仿宋" w:cs="宋体"/>
          <w:b/>
          <w:color w:val="auto"/>
          <w:sz w:val="36"/>
          <w:szCs w:val="20"/>
          <w:highlight w:val="none"/>
        </w:rPr>
      </w:pPr>
    </w:p>
    <w:p>
      <w:pPr>
        <w:pStyle w:val="25"/>
        <w:ind w:firstLine="0"/>
        <w:jc w:val="center"/>
        <w:rPr>
          <w:rFonts w:ascii="仿宋" w:hAnsi="仿宋" w:eastAsia="仿宋" w:cs="宋体"/>
          <w:b/>
          <w:color w:val="auto"/>
          <w:sz w:val="36"/>
          <w:highlight w:val="none"/>
          <w:lang w:val="en-US"/>
        </w:rPr>
      </w:pPr>
      <w:r>
        <w:rPr>
          <w:rFonts w:hint="eastAsia" w:ascii="仿宋" w:hAnsi="仿宋" w:eastAsia="仿宋" w:cs="宋体"/>
          <w:b/>
          <w:color w:val="auto"/>
          <w:sz w:val="36"/>
          <w:highlight w:val="none"/>
          <w:lang w:val="en-US"/>
        </w:rPr>
        <w:t>中小企业划型标准规定</w:t>
      </w:r>
    </w:p>
    <w:p>
      <w:pPr>
        <w:pStyle w:val="621"/>
        <w:spacing w:line="360" w:lineRule="auto"/>
        <w:rPr>
          <w:rFonts w:ascii="华文仿宋" w:hAnsi="华文仿宋" w:eastAsia="华文仿宋" w:cs="宋体"/>
          <w:b/>
          <w:color w:val="auto"/>
          <w:szCs w:val="21"/>
          <w:highlight w:val="none"/>
        </w:rPr>
      </w:pPr>
      <w:r>
        <w:rPr>
          <w:rFonts w:hint="eastAsia" w:ascii="华文仿宋" w:hAnsi="华文仿宋" w:eastAsia="华文仿宋" w:cs="宋体"/>
          <w:color w:val="auto"/>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621"/>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一、根据《中华人民共和国中小企业促进法》和《</w:t>
      </w:r>
      <w:r>
        <w:rPr>
          <w:color w:val="auto"/>
          <w:highlight w:val="none"/>
        </w:rPr>
        <w:fldChar w:fldCharType="begin"/>
      </w:r>
      <w:r>
        <w:rPr>
          <w:color w:val="auto"/>
          <w:highlight w:val="none"/>
        </w:rPr>
        <w:instrText xml:space="preserve">HYPERLINK "https://www.shui5.cn/article/47/26142.html" </w:instrText>
      </w:r>
      <w:r>
        <w:rPr>
          <w:color w:val="auto"/>
          <w:highlight w:val="none"/>
        </w:rPr>
        <w:fldChar w:fldCharType="separate"/>
      </w:r>
      <w:r>
        <w:rPr>
          <w:rFonts w:hint="eastAsia" w:ascii="华文仿宋" w:hAnsi="华文仿宋" w:eastAsia="华文仿宋" w:cs="宋体"/>
          <w:color w:val="auto"/>
          <w:spacing w:val="6"/>
          <w:szCs w:val="21"/>
          <w:highlight w:val="none"/>
        </w:rPr>
        <w:t>国务院关于进一步促进中小企业发展的若干意见</w:t>
      </w:r>
      <w:r>
        <w:rPr>
          <w:color w:val="auto"/>
          <w:highlight w:val="none"/>
        </w:rPr>
        <w:fldChar w:fldCharType="end"/>
      </w:r>
      <w:r>
        <w:rPr>
          <w:rFonts w:hint="eastAsia" w:ascii="华文仿宋" w:hAnsi="华文仿宋" w:eastAsia="华文仿宋" w:cs="宋体"/>
          <w:color w:val="auto"/>
          <w:spacing w:val="6"/>
          <w:szCs w:val="21"/>
          <w:highlight w:val="none"/>
        </w:rPr>
        <w:t>》（</w:t>
      </w:r>
      <w:r>
        <w:rPr>
          <w:color w:val="auto"/>
          <w:highlight w:val="none"/>
        </w:rPr>
        <w:fldChar w:fldCharType="begin"/>
      </w:r>
      <w:r>
        <w:rPr>
          <w:color w:val="auto"/>
          <w:highlight w:val="none"/>
        </w:rPr>
        <w:instrText xml:space="preserve">HYPERLINK "https://www.shui5.cn/article/47/26142.html" </w:instrText>
      </w:r>
      <w:r>
        <w:rPr>
          <w:color w:val="auto"/>
          <w:highlight w:val="none"/>
        </w:rPr>
        <w:fldChar w:fldCharType="separate"/>
      </w:r>
      <w:r>
        <w:rPr>
          <w:rFonts w:hint="eastAsia" w:ascii="华文仿宋" w:hAnsi="华文仿宋" w:eastAsia="华文仿宋" w:cs="宋体"/>
          <w:color w:val="auto"/>
          <w:spacing w:val="6"/>
          <w:szCs w:val="21"/>
          <w:highlight w:val="none"/>
        </w:rPr>
        <w:t>国发〔2009〕36号</w:t>
      </w:r>
      <w:r>
        <w:rPr>
          <w:color w:val="auto"/>
          <w:highlight w:val="none"/>
        </w:rPr>
        <w:fldChar w:fldCharType="end"/>
      </w:r>
      <w:r>
        <w:rPr>
          <w:rFonts w:hint="eastAsia" w:ascii="华文仿宋" w:hAnsi="华文仿宋" w:eastAsia="华文仿宋" w:cs="宋体"/>
          <w:color w:val="auto"/>
          <w:spacing w:val="6"/>
          <w:szCs w:val="21"/>
          <w:highlight w:val="none"/>
        </w:rPr>
        <w:t>)，制定本规定。</w:t>
      </w:r>
    </w:p>
    <w:p>
      <w:pPr>
        <w:pStyle w:val="621"/>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二、中小企业划分为中型、小型、微型三种类型，具体标准根据企业从业人员、营业收入、资产总额等指标，结合行业特点制定。</w:t>
      </w:r>
    </w:p>
    <w:p>
      <w:pPr>
        <w:pStyle w:val="621"/>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621"/>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四、各行业划型标准为：</w:t>
      </w:r>
      <w:r>
        <w:rPr>
          <w:rFonts w:hint="eastAsia" w:ascii="华文仿宋" w:hAnsi="华文仿宋" w:eastAsia="华文仿宋" w:cs="宋体"/>
          <w:color w:val="auto"/>
          <w:spacing w:val="6"/>
          <w:szCs w:val="21"/>
          <w:highlight w:val="none"/>
        </w:rPr>
        <w:br w:type="textWrapping"/>
      </w:r>
      <w:r>
        <w:rPr>
          <w:rFonts w:hint="eastAsia" w:ascii="华文仿宋" w:hAnsi="华文仿宋" w:eastAsia="华文仿宋" w:cs="宋体"/>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pPr>
        <w:pStyle w:val="621"/>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621"/>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621"/>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621"/>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621"/>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621"/>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621"/>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621"/>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21"/>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21"/>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5"/>
        <w:rPr>
          <w:rFonts w:ascii="华文仿宋" w:hAnsi="华文仿宋" w:eastAsia="华文仿宋" w:cs="宋体"/>
          <w:b/>
          <w:color w:val="auto"/>
          <w:sz w:val="21"/>
          <w:szCs w:val="21"/>
          <w:highlight w:val="none"/>
        </w:rPr>
      </w:pPr>
      <w:r>
        <w:rPr>
          <w:rFonts w:hint="eastAsia" w:ascii="华文仿宋" w:hAnsi="华文仿宋" w:eastAsia="华文仿宋" w:cs="宋体"/>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621"/>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621"/>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621"/>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621"/>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pPr>
        <w:pStyle w:val="621"/>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五、企业类型的划分以统计部门的统计数据为依据。</w:t>
      </w:r>
    </w:p>
    <w:p>
      <w:pPr>
        <w:pStyle w:val="621"/>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六、本规定适用于在中华人民共和国境内依法设立的各类所有制和各种组织形式的企业。个体工商户和本规定以外的行业，参照本规定进行划型。</w:t>
      </w:r>
    </w:p>
    <w:p>
      <w:pPr>
        <w:pStyle w:val="621"/>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621"/>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八、本规定由工业和信息化部、国家统计局会同有关部门根据《国民经济行业分类》修订情况和企业发展变化情况适时修订。</w:t>
      </w:r>
    </w:p>
    <w:p>
      <w:pPr>
        <w:pStyle w:val="621"/>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九、本规定由工业和信息化部、国家统计局会同有关部门负责解释。</w:t>
      </w:r>
    </w:p>
    <w:p>
      <w:pPr>
        <w:pStyle w:val="621"/>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十、本规定自发布之日起执行，原国家经贸委、原国家计委、财政部和国家统计局2003年颁布的《</w:t>
      </w:r>
      <w:r>
        <w:rPr>
          <w:color w:val="auto"/>
          <w:highlight w:val="none"/>
        </w:rPr>
        <w:fldChar w:fldCharType="begin"/>
      </w:r>
      <w:r>
        <w:rPr>
          <w:color w:val="auto"/>
          <w:highlight w:val="none"/>
        </w:rPr>
        <w:instrText xml:space="preserve">HYPERLINK "https://www.shui5.cn/article/df/24263.html" </w:instrText>
      </w:r>
      <w:r>
        <w:rPr>
          <w:color w:val="auto"/>
          <w:highlight w:val="none"/>
        </w:rPr>
        <w:fldChar w:fldCharType="separate"/>
      </w:r>
      <w:r>
        <w:rPr>
          <w:rFonts w:hint="eastAsia" w:ascii="华文仿宋" w:hAnsi="华文仿宋" w:eastAsia="华文仿宋" w:cs="宋体"/>
          <w:color w:val="auto"/>
          <w:spacing w:val="6"/>
          <w:szCs w:val="21"/>
          <w:highlight w:val="none"/>
        </w:rPr>
        <w:t>中小企业标准暂行规定</w:t>
      </w:r>
      <w:r>
        <w:rPr>
          <w:color w:val="auto"/>
          <w:highlight w:val="none"/>
        </w:rPr>
        <w:fldChar w:fldCharType="end"/>
      </w:r>
      <w:r>
        <w:rPr>
          <w:rFonts w:hint="eastAsia" w:ascii="华文仿宋" w:hAnsi="华文仿宋" w:eastAsia="华文仿宋" w:cs="宋体"/>
          <w:color w:val="auto"/>
          <w:spacing w:val="6"/>
          <w:szCs w:val="21"/>
          <w:highlight w:val="none"/>
        </w:rPr>
        <w:t>》</w:t>
      </w:r>
      <w:r>
        <w:rPr>
          <w:color w:val="auto"/>
          <w:highlight w:val="none"/>
        </w:rPr>
        <w:fldChar w:fldCharType="begin"/>
      </w:r>
      <w:r>
        <w:rPr>
          <w:color w:val="auto"/>
          <w:highlight w:val="none"/>
        </w:rPr>
        <w:instrText xml:space="preserve">HYPERLINK "https://www.shui5.cn/article/df/24263.html" </w:instrText>
      </w:r>
      <w:r>
        <w:rPr>
          <w:color w:val="auto"/>
          <w:highlight w:val="none"/>
        </w:rPr>
        <w:fldChar w:fldCharType="separate"/>
      </w:r>
      <w:r>
        <w:rPr>
          <w:rFonts w:hint="eastAsia" w:ascii="华文仿宋" w:hAnsi="华文仿宋" w:eastAsia="华文仿宋" w:cs="宋体"/>
          <w:color w:val="auto"/>
          <w:spacing w:val="6"/>
          <w:szCs w:val="21"/>
          <w:highlight w:val="none"/>
        </w:rPr>
        <w:t>国经贸中小企[2003]143号</w:t>
      </w:r>
      <w:r>
        <w:rPr>
          <w:color w:val="auto"/>
          <w:highlight w:val="none"/>
        </w:rPr>
        <w:fldChar w:fldCharType="end"/>
      </w:r>
      <w:r>
        <w:rPr>
          <w:rFonts w:hint="eastAsia" w:ascii="华文仿宋" w:hAnsi="华文仿宋" w:eastAsia="华文仿宋" w:cs="宋体"/>
          <w:color w:val="auto"/>
          <w:spacing w:val="6"/>
          <w:szCs w:val="21"/>
          <w:highlight w:val="none"/>
        </w:rPr>
        <w:t>同时废止。</w:t>
      </w:r>
    </w:p>
    <w:p>
      <w:pPr>
        <w:pStyle w:val="398"/>
        <w:ind w:firstLine="480"/>
        <w:rPr>
          <w:color w:val="auto"/>
          <w:highlight w:val="none"/>
        </w:rPr>
      </w:pPr>
    </w:p>
    <w:p>
      <w:pPr>
        <w:pStyle w:val="398"/>
        <w:ind w:firstLine="480"/>
        <w:rPr>
          <w:rFonts w:hint="eastAsia" w:eastAsia="等线"/>
          <w:color w:val="auto"/>
          <w:highlight w:val="none"/>
          <w:lang w:eastAsia="zh-CN"/>
        </w:rPr>
      </w:pPr>
    </w:p>
    <w:p>
      <w:pPr>
        <w:pStyle w:val="398"/>
        <w:ind w:firstLine="480"/>
        <w:rPr>
          <w:rFonts w:hint="eastAsia" w:eastAsia="等线"/>
          <w:color w:val="auto"/>
          <w:highlight w:val="none"/>
          <w:lang w:eastAsia="zh-CN"/>
        </w:rPr>
      </w:pPr>
    </w:p>
    <w:p>
      <w:pPr>
        <w:pStyle w:val="398"/>
        <w:ind w:firstLine="480"/>
        <w:rPr>
          <w:rFonts w:hint="eastAsia" w:eastAsia="等线"/>
          <w:color w:val="auto"/>
          <w:highlight w:val="none"/>
          <w:lang w:eastAsia="zh-CN"/>
        </w:rPr>
      </w:pPr>
    </w:p>
    <w:p>
      <w:pPr>
        <w:pStyle w:val="25"/>
        <w:ind w:firstLine="0"/>
        <w:rPr>
          <w:rFonts w:ascii="仿宋" w:hAnsi="仿宋" w:eastAsia="仿宋" w:cs="宋体"/>
          <w:b/>
          <w:color w:val="auto"/>
          <w:sz w:val="36"/>
          <w:highlight w:val="none"/>
          <w:lang w:val="en-US"/>
        </w:rPr>
      </w:pPr>
      <w:r>
        <w:rPr>
          <w:rFonts w:ascii="仿宋" w:hAnsi="仿宋" w:eastAsia="仿宋" w:cs="宋体"/>
          <w:b/>
          <w:color w:val="auto"/>
          <w:sz w:val="36"/>
          <w:highlight w:val="none"/>
          <w:lang w:val="en-US"/>
        </w:rPr>
        <w:t>附件</w:t>
      </w:r>
      <w:r>
        <w:rPr>
          <w:rFonts w:hint="eastAsia" w:ascii="仿宋" w:hAnsi="仿宋" w:eastAsia="仿宋" w:cs="宋体"/>
          <w:b/>
          <w:color w:val="auto"/>
          <w:sz w:val="36"/>
          <w:highlight w:val="none"/>
          <w:lang w:val="en-US"/>
        </w:rPr>
        <w:t>9：</w:t>
      </w:r>
    </w:p>
    <w:p>
      <w:pPr>
        <w:pStyle w:val="4"/>
        <w:jc w:val="center"/>
        <w:rPr>
          <w:color w:val="auto"/>
          <w:highlight w:val="none"/>
          <w:lang w:val="en-US"/>
        </w:rPr>
      </w:pPr>
      <w:r>
        <w:rPr>
          <w:color w:val="auto"/>
          <w:highlight w:val="none"/>
        </w:rPr>
        <w:t>政府采购活动现场确认声明书</w:t>
      </w:r>
    </w:p>
    <w:p>
      <w:pPr>
        <w:spacing w:line="360" w:lineRule="auto"/>
        <w:rPr>
          <w:rFonts w:ascii="仿宋" w:hAnsi="仿宋" w:eastAsia="仿宋"/>
          <w:color w:val="auto"/>
          <w:szCs w:val="21"/>
          <w:highlight w:val="none"/>
        </w:rPr>
      </w:pPr>
      <w:r>
        <w:rPr>
          <w:rFonts w:hint="eastAsia" w:ascii="仿宋" w:hAnsi="仿宋" w:eastAsia="仿宋"/>
          <w:color w:val="auto"/>
          <w:szCs w:val="21"/>
          <w:highlight w:val="none"/>
          <w:lang w:eastAsia="zh-CN"/>
        </w:rPr>
        <w:t>杭州益嘉工程咨询代理有限公司</w:t>
      </w:r>
      <w:r>
        <w:rPr>
          <w:rFonts w:ascii="仿宋" w:hAnsi="仿宋" w:eastAsia="仿宋"/>
          <w:color w:val="auto"/>
          <w:szCs w:val="21"/>
          <w:highlight w:val="none"/>
        </w:rPr>
        <w:t>：</w:t>
      </w:r>
    </w:p>
    <w:p>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 xml:space="preserve">本人 ____________（授权代表姓名），经由_____________（单位） ______ （法定代表人姓名）合法授权参加 </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 xml:space="preserve"> （编号：</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）政府采购活动．经与本单位法人代表（负责人）联系确认，现就有关公平竞争事项郑重声明如下:</w:t>
      </w:r>
      <w:r>
        <w:rPr>
          <w:rFonts w:hint="eastAsia" w:ascii="仿宋" w:hAnsi="仿宋" w:eastAsia="仿宋"/>
          <w:color w:val="auto"/>
          <w:szCs w:val="21"/>
          <w:highlight w:val="none"/>
        </w:rPr>
        <w:cr/>
      </w:r>
      <w:r>
        <w:rPr>
          <w:rFonts w:hint="eastAsia" w:ascii="仿宋" w:hAnsi="仿宋" w:eastAsia="仿宋"/>
          <w:color w:val="auto"/>
          <w:szCs w:val="21"/>
          <w:highlight w:val="none"/>
        </w:rPr>
        <w:t xml:space="preserve">    </w:t>
      </w:r>
      <w:r>
        <w:rPr>
          <w:rFonts w:ascii="仿宋" w:hAnsi="仿宋" w:eastAsia="仿宋"/>
          <w:color w:val="auto"/>
          <w:szCs w:val="21"/>
          <w:highlight w:val="none"/>
        </w:rPr>
        <w:t xml:space="preserve">一、本单位与采购人之间口不存在利害关系口存在下列利害关系: </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A．投资关系 B．行政隶属关系 C．业务指导关系 D．其他可能影响采购公正的利害关系（如有，请如实说明）。 </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二、现己清楚知道参加本项目采购活动的其他所有供应商名称，本单位</w:t>
      </w:r>
      <w:r>
        <w:rPr>
          <w:rFonts w:hint="eastAsia" w:ascii="仿宋" w:hAnsi="仿宋" w:eastAsia="仿宋"/>
          <w:color w:val="auto"/>
          <w:szCs w:val="21"/>
          <w:highlight w:val="none"/>
        </w:rPr>
        <w:t xml:space="preserve">  </w:t>
      </w:r>
      <w:r>
        <w:rPr>
          <w:rFonts w:ascii="仿宋" w:hAnsi="仿宋" w:eastAsia="仿宋"/>
          <w:color w:val="auto"/>
          <w:szCs w:val="21"/>
          <w:highlight w:val="none"/>
        </w:rPr>
        <w:t>口与其他所有供应商之间均不存在利害关系</w:t>
      </w:r>
      <w:r>
        <w:rPr>
          <w:rFonts w:hint="eastAsia" w:ascii="仿宋" w:hAnsi="仿宋" w:eastAsia="仿宋"/>
          <w:color w:val="auto"/>
          <w:szCs w:val="21"/>
          <w:highlight w:val="none"/>
        </w:rPr>
        <w:t xml:space="preserve">  </w:t>
      </w:r>
      <w:r>
        <w:rPr>
          <w:rFonts w:ascii="仿宋" w:hAnsi="仿宋" w:eastAsia="仿宋"/>
          <w:color w:val="auto"/>
          <w:szCs w:val="21"/>
          <w:highlight w:val="none"/>
        </w:rPr>
        <w:t xml:space="preserve"> 口与______________（供应商名称）之间存在下列利害关系: </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A．法定代表人或负责人或实际控制人是同一人 </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B．法定代表人或负责人或实际控制人是夫妻关系 </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C．法定代表人或负责人或实际控制人是直系血亲关系 </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D．法定代表人或负责人或实际控制人存在三代以内旁系血亲关系 </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E．法定代表人或负责人或实际控制人存在近姻亲关系 </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F．法定代表人或负责人或实际控制人存在股份控制或实际控制关系 </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G．存在共同直接或间接投资设立子公司、联营企业和合营企业情况 </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H．存在分级代理或代销关系、同一生产制造商关系、管理关系、重要业务（占主营业务收入 50 ％以上）或重要财务 往来关系（如融资）等其他实质性控制关系 </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I．其他利害关系情况 ________________________________________。 </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三、现己清楚知道并严格遵守政府采购法律法规和现场纪律。 </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四、我发现 ____________________供应商之间存在或可能存在上述第二条第 ____________项利害关系。 </w:t>
      </w:r>
    </w:p>
    <w:p>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五、经检查确认所有投标人投标文件 口 不存在密封包装问题 口 存在密封包装问题（具体指 出）__________________________________。 </w:t>
      </w:r>
    </w:p>
    <w:p>
      <w:pPr>
        <w:spacing w:line="360" w:lineRule="auto"/>
        <w:ind w:firstLine="420" w:firstLineChars="200"/>
        <w:rPr>
          <w:rFonts w:ascii="仿宋" w:hAnsi="仿宋" w:eastAsia="仿宋"/>
          <w:color w:val="auto"/>
          <w:szCs w:val="21"/>
          <w:highlight w:val="none"/>
        </w:rPr>
      </w:pPr>
    </w:p>
    <w:p>
      <w:pPr>
        <w:spacing w:line="360" w:lineRule="auto"/>
        <w:ind w:firstLine="420" w:firstLineChars="200"/>
        <w:jc w:val="right"/>
        <w:rPr>
          <w:rFonts w:ascii="仿宋" w:hAnsi="仿宋" w:eastAsia="仿宋"/>
          <w:color w:val="auto"/>
          <w:szCs w:val="21"/>
          <w:highlight w:val="none"/>
        </w:rPr>
      </w:pPr>
      <w:r>
        <w:rPr>
          <w:rFonts w:ascii="仿宋" w:hAnsi="仿宋" w:eastAsia="仿宋"/>
          <w:color w:val="auto"/>
          <w:szCs w:val="21"/>
          <w:highlight w:val="none"/>
        </w:rPr>
        <w:t xml:space="preserve">（供应商代表签名）: </w:t>
      </w:r>
    </w:p>
    <w:p>
      <w:pPr>
        <w:spacing w:line="360" w:lineRule="auto"/>
        <w:ind w:firstLine="420" w:firstLineChars="200"/>
        <w:jc w:val="right"/>
        <w:rPr>
          <w:rFonts w:ascii="仿宋" w:hAnsi="仿宋" w:eastAsia="仿宋"/>
          <w:color w:val="auto"/>
          <w:szCs w:val="21"/>
          <w:highlight w:val="none"/>
        </w:rPr>
      </w:pPr>
      <w:r>
        <w:rPr>
          <w:rFonts w:ascii="仿宋" w:hAnsi="仿宋" w:eastAsia="仿宋"/>
          <w:color w:val="auto"/>
          <w:szCs w:val="21"/>
          <w:highlight w:val="none"/>
        </w:rPr>
        <w:t>202</w:t>
      </w:r>
      <w:r>
        <w:rPr>
          <w:rFonts w:hint="eastAsia" w:ascii="仿宋" w:hAnsi="仿宋" w:eastAsia="仿宋"/>
          <w:color w:val="auto"/>
          <w:szCs w:val="21"/>
          <w:highlight w:val="none"/>
        </w:rPr>
        <w:t xml:space="preserve">  </w:t>
      </w:r>
      <w:r>
        <w:rPr>
          <w:rFonts w:ascii="仿宋" w:hAnsi="仿宋" w:eastAsia="仿宋"/>
          <w:color w:val="auto"/>
          <w:szCs w:val="21"/>
          <w:highlight w:val="none"/>
        </w:rPr>
        <w:t>年</w:t>
      </w:r>
      <w:r>
        <w:rPr>
          <w:rFonts w:hint="eastAsia" w:ascii="仿宋" w:hAnsi="仿宋" w:eastAsia="仿宋"/>
          <w:color w:val="auto"/>
          <w:szCs w:val="21"/>
          <w:highlight w:val="none"/>
        </w:rPr>
        <w:t xml:space="preserve">  </w:t>
      </w:r>
      <w:r>
        <w:rPr>
          <w:rFonts w:ascii="仿宋" w:hAnsi="仿宋" w:eastAsia="仿宋"/>
          <w:color w:val="auto"/>
          <w:szCs w:val="21"/>
          <w:highlight w:val="none"/>
        </w:rPr>
        <w:t>月</w:t>
      </w:r>
      <w:r>
        <w:rPr>
          <w:rFonts w:hint="eastAsia" w:ascii="仿宋" w:hAnsi="仿宋" w:eastAsia="仿宋"/>
          <w:color w:val="auto"/>
          <w:szCs w:val="21"/>
          <w:highlight w:val="none"/>
        </w:rPr>
        <w:t xml:space="preserve">   </w:t>
      </w:r>
      <w:r>
        <w:rPr>
          <w:rFonts w:ascii="仿宋" w:hAnsi="仿宋" w:eastAsia="仿宋"/>
          <w:color w:val="auto"/>
          <w:szCs w:val="21"/>
          <w:highlight w:val="none"/>
        </w:rPr>
        <w:t>日</w:t>
      </w:r>
    </w:p>
    <w:p>
      <w:pPr>
        <w:pStyle w:val="398"/>
        <w:ind w:firstLine="480"/>
        <w:rPr>
          <w:color w:val="auto"/>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1"/>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NumberOnly"/>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0" w:usb3="00000000" w:csb0="4002009F" w:csb1="DFD70000"/>
  </w:font>
  <w:font w:name="华文仿宋">
    <w:altName w:val="仿宋"/>
    <w:panose1 w:val="02010600040101010101"/>
    <w:charset w:val="86"/>
    <w:family w:val="auto"/>
    <w:pitch w:val="default"/>
    <w:sig w:usb0="00000000" w:usb1="00000000" w:usb2="00000000" w:usb3="00000000" w:csb0="0004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559" w:name="_Toc91899912"/>
    <w:bookmarkStart w:id="560" w:name="_Toc164085800"/>
    <w:bookmarkStart w:id="561" w:name="_Toc36110187"/>
    <w:bookmarkStart w:id="562" w:name="_Toc131845147"/>
    <w:r>
      <w:rPr>
        <w:rFonts w:hint="eastAsia" w:ascii="仿宋_GB2312" w:eastAsia="仿宋_GB2312"/>
        <w:kern w:val="0"/>
        <w:szCs w:val="21"/>
      </w:rPr>
      <w:t xml:space="preserve"> 页</w:t>
    </w:r>
    <w:bookmarkEnd w:id="559"/>
    <w:bookmarkEnd w:id="560"/>
    <w:bookmarkEnd w:id="561"/>
    <w:bookmarkEnd w:id="56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p>
  <w:p>
    <w:pPr>
      <w:pStyle w:val="43"/>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D8A49D"/>
    <w:multiLevelType w:val="singleLevel"/>
    <w:tmpl w:val="D5D8A49D"/>
    <w:lvl w:ilvl="0" w:tentative="0">
      <w:start w:val="1"/>
      <w:numFmt w:val="decimal"/>
      <w:suff w:val="nothing"/>
      <w:lvlText w:val="%1、"/>
      <w:lvlJc w:val="left"/>
    </w:lvl>
  </w:abstractNum>
  <w:abstractNum w:abstractNumId="1">
    <w:nsid w:val="F1140F02"/>
    <w:multiLevelType w:val="singleLevel"/>
    <w:tmpl w:val="F1140F02"/>
    <w:lvl w:ilvl="0" w:tentative="0">
      <w:start w:val="3"/>
      <w:numFmt w:val="chineseCounting"/>
      <w:suff w:val="space"/>
      <w:lvlText w:val="第%1部分"/>
      <w:lvlJc w:val="left"/>
      <w:rPr>
        <w:rFonts w:hint="eastAsia"/>
      </w:rPr>
    </w:lvl>
  </w:abstractNum>
  <w:abstractNum w:abstractNumId="2">
    <w:nsid w:val="0B9C2983"/>
    <w:multiLevelType w:val="singleLevel"/>
    <w:tmpl w:val="0B9C2983"/>
    <w:lvl w:ilvl="0" w:tentative="0">
      <w:start w:val="3"/>
      <w:numFmt w:val="decimal"/>
      <w:suff w:val="nothing"/>
      <w:lvlText w:val="%1、"/>
      <w:lvlJc w:val="left"/>
    </w:lvl>
  </w:abstractNum>
  <w:abstractNum w:abstractNumId="3">
    <w:nsid w:val="15F986A0"/>
    <w:multiLevelType w:val="singleLevel"/>
    <w:tmpl w:val="15F986A0"/>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jdkODUxYzExNGVhN2QzMDNiYjgwMzRjMGRkNDE4MW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3CBF"/>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B59B5"/>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966B7"/>
    <w:rsid w:val="0F7B0511"/>
    <w:rsid w:val="0F7B76D9"/>
    <w:rsid w:val="0F816ACD"/>
    <w:rsid w:val="0F9832DB"/>
    <w:rsid w:val="0FBF3FD2"/>
    <w:rsid w:val="0FBF7FF3"/>
    <w:rsid w:val="10646583"/>
    <w:rsid w:val="107D4B15"/>
    <w:rsid w:val="108A3C80"/>
    <w:rsid w:val="10C26171"/>
    <w:rsid w:val="10E65932"/>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1335A"/>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464B70"/>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F11DA"/>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A51982"/>
    <w:rsid w:val="20B26522"/>
    <w:rsid w:val="20B44310"/>
    <w:rsid w:val="20BE7EF7"/>
    <w:rsid w:val="20F00294"/>
    <w:rsid w:val="211116EB"/>
    <w:rsid w:val="216133FC"/>
    <w:rsid w:val="21D56769"/>
    <w:rsid w:val="21E52EF3"/>
    <w:rsid w:val="21FB5D7B"/>
    <w:rsid w:val="22015E94"/>
    <w:rsid w:val="220B1C3D"/>
    <w:rsid w:val="221D1D20"/>
    <w:rsid w:val="22334A87"/>
    <w:rsid w:val="229F7021"/>
    <w:rsid w:val="22BE6801"/>
    <w:rsid w:val="232A54E1"/>
    <w:rsid w:val="233500BF"/>
    <w:rsid w:val="23377FF7"/>
    <w:rsid w:val="235370B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051632"/>
    <w:rsid w:val="271D34C8"/>
    <w:rsid w:val="276142BF"/>
    <w:rsid w:val="27783712"/>
    <w:rsid w:val="27907362"/>
    <w:rsid w:val="280200E6"/>
    <w:rsid w:val="28333E1D"/>
    <w:rsid w:val="28454BD6"/>
    <w:rsid w:val="28455253"/>
    <w:rsid w:val="28551971"/>
    <w:rsid w:val="285B1C53"/>
    <w:rsid w:val="289F7086"/>
    <w:rsid w:val="28C32028"/>
    <w:rsid w:val="28CC490F"/>
    <w:rsid w:val="28DE40AA"/>
    <w:rsid w:val="29345E77"/>
    <w:rsid w:val="294C65AD"/>
    <w:rsid w:val="29806583"/>
    <w:rsid w:val="298B3C4C"/>
    <w:rsid w:val="29E03145"/>
    <w:rsid w:val="29F26D24"/>
    <w:rsid w:val="2A15033F"/>
    <w:rsid w:val="2A1662C1"/>
    <w:rsid w:val="2A1C7367"/>
    <w:rsid w:val="2A2815FA"/>
    <w:rsid w:val="2A6D6092"/>
    <w:rsid w:val="2A7D76B4"/>
    <w:rsid w:val="2B437463"/>
    <w:rsid w:val="2B7807EE"/>
    <w:rsid w:val="2B9B22FF"/>
    <w:rsid w:val="2BA50BF7"/>
    <w:rsid w:val="2BBF00EC"/>
    <w:rsid w:val="2BC37CFD"/>
    <w:rsid w:val="2BD4136D"/>
    <w:rsid w:val="2BD5237F"/>
    <w:rsid w:val="2BE536CE"/>
    <w:rsid w:val="2BE758D9"/>
    <w:rsid w:val="2C09049E"/>
    <w:rsid w:val="2C0A653C"/>
    <w:rsid w:val="2C191F85"/>
    <w:rsid w:val="2CE82D6F"/>
    <w:rsid w:val="2D1759B5"/>
    <w:rsid w:val="2D27444E"/>
    <w:rsid w:val="2D343236"/>
    <w:rsid w:val="2D51128A"/>
    <w:rsid w:val="2DD15014"/>
    <w:rsid w:val="2DF72DE4"/>
    <w:rsid w:val="2E0220AF"/>
    <w:rsid w:val="2E4B082A"/>
    <w:rsid w:val="2E5D4E86"/>
    <w:rsid w:val="2E5D790B"/>
    <w:rsid w:val="2E7B4D86"/>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53137"/>
    <w:rsid w:val="32FB6478"/>
    <w:rsid w:val="33263B3F"/>
    <w:rsid w:val="336963EB"/>
    <w:rsid w:val="33816EEB"/>
    <w:rsid w:val="33C97F65"/>
    <w:rsid w:val="33EB55CD"/>
    <w:rsid w:val="33EC4C02"/>
    <w:rsid w:val="340D2360"/>
    <w:rsid w:val="3410665D"/>
    <w:rsid w:val="34211214"/>
    <w:rsid w:val="342E63AB"/>
    <w:rsid w:val="34950E68"/>
    <w:rsid w:val="34986E94"/>
    <w:rsid w:val="34AF62C9"/>
    <w:rsid w:val="34CB4388"/>
    <w:rsid w:val="34F11CC9"/>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9D66D6"/>
    <w:rsid w:val="39B417A9"/>
    <w:rsid w:val="39FC5695"/>
    <w:rsid w:val="3A006D8E"/>
    <w:rsid w:val="3A3651E5"/>
    <w:rsid w:val="3A744481"/>
    <w:rsid w:val="3A8C7BEF"/>
    <w:rsid w:val="3A906246"/>
    <w:rsid w:val="3B0D213D"/>
    <w:rsid w:val="3B2349B7"/>
    <w:rsid w:val="3B616CFF"/>
    <w:rsid w:val="3B6259F6"/>
    <w:rsid w:val="3B976654"/>
    <w:rsid w:val="3BC01EFC"/>
    <w:rsid w:val="3BC02F18"/>
    <w:rsid w:val="3BCA786A"/>
    <w:rsid w:val="3BD31E2F"/>
    <w:rsid w:val="3BDA1BFA"/>
    <w:rsid w:val="3BF15831"/>
    <w:rsid w:val="3C105946"/>
    <w:rsid w:val="3C2D4E3A"/>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06ACA"/>
    <w:rsid w:val="40592157"/>
    <w:rsid w:val="406E1CAE"/>
    <w:rsid w:val="40A0133A"/>
    <w:rsid w:val="40C31A53"/>
    <w:rsid w:val="40E20083"/>
    <w:rsid w:val="40F17A61"/>
    <w:rsid w:val="40FF545D"/>
    <w:rsid w:val="410067C8"/>
    <w:rsid w:val="418F0D2A"/>
    <w:rsid w:val="41D01505"/>
    <w:rsid w:val="42377176"/>
    <w:rsid w:val="42474939"/>
    <w:rsid w:val="424C3C57"/>
    <w:rsid w:val="42613FF3"/>
    <w:rsid w:val="42660D96"/>
    <w:rsid w:val="428667D2"/>
    <w:rsid w:val="42CD1CE0"/>
    <w:rsid w:val="42D277D1"/>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32CF2"/>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A330F5"/>
    <w:rsid w:val="4EC569ED"/>
    <w:rsid w:val="4ED50EA1"/>
    <w:rsid w:val="4EEC050C"/>
    <w:rsid w:val="4F104EC3"/>
    <w:rsid w:val="4F47354A"/>
    <w:rsid w:val="4F911C54"/>
    <w:rsid w:val="4FB15FF7"/>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9D28C1"/>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3C4256"/>
    <w:rsid w:val="5F45733B"/>
    <w:rsid w:val="5F6277C6"/>
    <w:rsid w:val="5F6D0B1D"/>
    <w:rsid w:val="5F8D0B82"/>
    <w:rsid w:val="5FA42829"/>
    <w:rsid w:val="5FCC5339"/>
    <w:rsid w:val="5FE34A5B"/>
    <w:rsid w:val="5FFE1E36"/>
    <w:rsid w:val="60232584"/>
    <w:rsid w:val="607330CE"/>
    <w:rsid w:val="60825176"/>
    <w:rsid w:val="609B4063"/>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761C42"/>
    <w:rsid w:val="648B6EEF"/>
    <w:rsid w:val="64C158BF"/>
    <w:rsid w:val="64CE2EAA"/>
    <w:rsid w:val="653C3090"/>
    <w:rsid w:val="65854376"/>
    <w:rsid w:val="658767BE"/>
    <w:rsid w:val="65892531"/>
    <w:rsid w:val="65AE61B0"/>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254DAB"/>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24541E"/>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EEE5B9C"/>
    <w:rsid w:val="6F2A7D94"/>
    <w:rsid w:val="6F3B69CF"/>
    <w:rsid w:val="6F8331F1"/>
    <w:rsid w:val="6FAA79E8"/>
    <w:rsid w:val="6FAE1A09"/>
    <w:rsid w:val="6FD75BF8"/>
    <w:rsid w:val="70671D7D"/>
    <w:rsid w:val="707723D0"/>
    <w:rsid w:val="70F5661B"/>
    <w:rsid w:val="71360107"/>
    <w:rsid w:val="713B688E"/>
    <w:rsid w:val="71D43752"/>
    <w:rsid w:val="71D6049A"/>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004705"/>
    <w:rsid w:val="7B257FFD"/>
    <w:rsid w:val="7B343476"/>
    <w:rsid w:val="7B5A2978"/>
    <w:rsid w:val="7B5A7E4C"/>
    <w:rsid w:val="7B667AF9"/>
    <w:rsid w:val="7B7468F8"/>
    <w:rsid w:val="7BEE0103"/>
    <w:rsid w:val="7C0A0FE4"/>
    <w:rsid w:val="7C254906"/>
    <w:rsid w:val="7C590818"/>
    <w:rsid w:val="7C644070"/>
    <w:rsid w:val="7C7C10F6"/>
    <w:rsid w:val="7C853BEA"/>
    <w:rsid w:val="7C881368"/>
    <w:rsid w:val="7CE27788"/>
    <w:rsid w:val="7D0C32F1"/>
    <w:rsid w:val="7D0F408D"/>
    <w:rsid w:val="7D491C6C"/>
    <w:rsid w:val="7D5429C0"/>
    <w:rsid w:val="7D6E6D43"/>
    <w:rsid w:val="7D8E26F7"/>
    <w:rsid w:val="7DB57A34"/>
    <w:rsid w:val="7DE60973"/>
    <w:rsid w:val="7DEF0916"/>
    <w:rsid w:val="7E1E5218"/>
    <w:rsid w:val="7E9A4E1F"/>
    <w:rsid w:val="7EA7723A"/>
    <w:rsid w:val="7EF56FBB"/>
    <w:rsid w:val="7F0768EB"/>
    <w:rsid w:val="7F143BEC"/>
    <w:rsid w:val="7F715AF2"/>
    <w:rsid w:val="7F886E69"/>
    <w:rsid w:val="7FCB14D7"/>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60"/>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3"/>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unhideWhenUsed/>
    <w:qFormat/>
    <w:uiPriority w:val="1"/>
  </w:style>
  <w:style w:type="table" w:default="1" w:styleId="64">
    <w:name w:val="Normal Table"/>
    <w:autoRedefine/>
    <w:unhideWhenUsed/>
    <w:qFormat/>
    <w:uiPriority w:val="99"/>
    <w:pPr>
      <w:widowControl/>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customStyle="1" w:styleId="2">
    <w:name w:val="[Normal]"/>
    <w:autoRedefine/>
    <w:qFormat/>
    <w:uiPriority w:val="0"/>
    <w:rPr>
      <w:rFonts w:ascii="宋体" w:hAnsi="宋体" w:eastAsia="宋体" w:cs="Times New Roman"/>
      <w:sz w:val="24"/>
      <w:szCs w:val="22"/>
      <w:lang w:val="zh-CN" w:eastAsia="zh-CN" w:bidi="ar-SA"/>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721"/>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753"/>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728"/>
    <w:autoRedefine/>
    <w:qFormat/>
    <w:uiPriority w:val="0"/>
    <w:pPr>
      <w:shd w:val="clear" w:color="auto" w:fill="000080"/>
    </w:pPr>
  </w:style>
  <w:style w:type="paragraph" w:styleId="20">
    <w:name w:val="annotation text"/>
    <w:basedOn w:val="1"/>
    <w:link w:val="856"/>
    <w:autoRedefine/>
    <w:qFormat/>
    <w:uiPriority w:val="99"/>
    <w:pPr>
      <w:jc w:val="left"/>
    </w:pPr>
  </w:style>
  <w:style w:type="paragraph" w:styleId="21">
    <w:name w:val="Salutation"/>
    <w:basedOn w:val="1"/>
    <w:next w:val="1"/>
    <w:link w:val="816"/>
    <w:autoRedefine/>
    <w:qFormat/>
    <w:uiPriority w:val="0"/>
    <w:rPr>
      <w:rFonts w:ascii="仿宋_GB2312" w:eastAsia="仿宋_GB2312"/>
      <w:sz w:val="28"/>
      <w:szCs w:val="20"/>
    </w:rPr>
  </w:style>
  <w:style w:type="paragraph" w:styleId="22">
    <w:name w:val="Body Text 3"/>
    <w:basedOn w:val="1"/>
    <w:link w:val="844"/>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933"/>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835"/>
    <w:autoRedefine/>
    <w:qFormat/>
    <w:uiPriority w:val="0"/>
    <w:pPr>
      <w:ind w:firstLine="420"/>
    </w:pPr>
    <w:rPr>
      <w:rFonts w:hAnsi="Calibri" w:cs="Times New Roman"/>
      <w:szCs w:val="20"/>
    </w:rPr>
  </w:style>
  <w:style w:type="paragraph" w:styleId="26">
    <w:name w:val="Body Text Indent"/>
    <w:basedOn w:val="1"/>
    <w:next w:val="27"/>
    <w:link w:val="784"/>
    <w:autoRedefine/>
    <w:qFormat/>
    <w:uiPriority w:val="0"/>
    <w:pPr>
      <w:spacing w:line="480" w:lineRule="exact"/>
      <w:ind w:firstLine="480" w:firstLineChars="200"/>
    </w:pPr>
    <w:rPr>
      <w:rFonts w:ascii="宋体" w:hAnsi="宋体"/>
      <w:sz w:val="24"/>
    </w:rPr>
  </w:style>
  <w:style w:type="paragraph" w:styleId="27">
    <w:name w:val="envelope return"/>
    <w:basedOn w:val="1"/>
    <w:autoRedefine/>
    <w:unhideWhenUsed/>
    <w:qFormat/>
    <w:uiPriority w:val="99"/>
    <w:pPr>
      <w:snapToGrid w:val="0"/>
    </w:pPr>
    <w:rPr>
      <w:rFonts w:ascii="Arial" w:hAnsi="Arial"/>
    </w:rPr>
  </w:style>
  <w:style w:type="paragraph" w:styleId="28">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5"/>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660"/>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710"/>
    <w:autoRedefine/>
    <w:qFormat/>
    <w:uiPriority w:val="0"/>
    <w:pPr>
      <w:ind w:left="100" w:leftChars="2500"/>
    </w:pPr>
    <w:rPr>
      <w:rFonts w:ascii="宋体"/>
      <w:sz w:val="24"/>
      <w:szCs w:val="21"/>
      <w:lang w:val="zh-CN"/>
    </w:rPr>
  </w:style>
  <w:style w:type="paragraph" w:styleId="39">
    <w:name w:val="Body Text Indent 2"/>
    <w:basedOn w:val="1"/>
    <w:link w:val="824"/>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41"/>
    <w:autoRedefine/>
    <w:qFormat/>
    <w:uiPriority w:val="0"/>
    <w:rPr>
      <w:lang w:val="zh-CN"/>
    </w:rPr>
  </w:style>
  <w:style w:type="paragraph" w:styleId="41">
    <w:name w:val="Balloon Text"/>
    <w:basedOn w:val="1"/>
    <w:link w:val="717"/>
    <w:autoRedefine/>
    <w:qFormat/>
    <w:uiPriority w:val="0"/>
    <w:rPr>
      <w:sz w:val="18"/>
      <w:szCs w:val="18"/>
    </w:rPr>
  </w:style>
  <w:style w:type="paragraph" w:styleId="42">
    <w:name w:val="footer"/>
    <w:basedOn w:val="1"/>
    <w:link w:val="892"/>
    <w:autoRedefine/>
    <w:qFormat/>
    <w:uiPriority w:val="99"/>
    <w:pPr>
      <w:tabs>
        <w:tab w:val="center" w:pos="4153"/>
        <w:tab w:val="right" w:pos="8306"/>
      </w:tabs>
      <w:snapToGrid w:val="0"/>
      <w:jc w:val="left"/>
    </w:pPr>
    <w:rPr>
      <w:sz w:val="18"/>
      <w:szCs w:val="18"/>
    </w:rPr>
  </w:style>
  <w:style w:type="paragraph" w:styleId="43">
    <w:name w:val="header"/>
    <w:basedOn w:val="1"/>
    <w:link w:val="900"/>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7"/>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66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6"/>
    <w:link w:val="826"/>
    <w:autoRedefine/>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885"/>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820"/>
    <w:autoRedefine/>
    <w:qFormat/>
    <w:uiPriority w:val="0"/>
    <w:pPr>
      <w:spacing w:after="120" w:line="480" w:lineRule="auto"/>
    </w:pPr>
  </w:style>
  <w:style w:type="paragraph" w:styleId="59">
    <w:name w:val="HTML Preformatted"/>
    <w:basedOn w:val="1"/>
    <w:link w:val="81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804"/>
    <w:autoRedefine/>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20"/>
    <w:next w:val="20"/>
    <w:link w:val="633"/>
    <w:autoRedefine/>
    <w:qFormat/>
    <w:uiPriority w:val="0"/>
    <w:rPr>
      <w:b/>
      <w:bCs/>
    </w:rPr>
  </w:style>
  <w:style w:type="paragraph" w:styleId="63">
    <w:name w:val="Body Text First Indent 2"/>
    <w:basedOn w:val="26"/>
    <w:link w:val="656"/>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正文文本首行缩进 2"/>
    <w:basedOn w:val="26"/>
    <w:autoRedefine/>
    <w:qFormat/>
    <w:uiPriority w:val="99"/>
    <w:pPr>
      <w:spacing w:line="200" w:lineRule="atLeast"/>
      <w:ind w:firstLine="420"/>
    </w:pPr>
    <w:rPr>
      <w:rFonts w:ascii="宋体" w:hAnsi="Courier New"/>
      <w:spacing w:val="-4"/>
      <w:sz w:val="18"/>
    </w:rPr>
  </w:style>
  <w:style w:type="paragraph" w:customStyle="1" w:styleId="82">
    <w:name w:val="表格非标题文字"/>
    <w:link w:val="622"/>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3">
    <w:name w:val="*正文"/>
    <w:basedOn w:val="1"/>
    <w:link w:val="623"/>
    <w:autoRedefine/>
    <w:qFormat/>
    <w:uiPriority w:val="0"/>
    <w:pPr>
      <w:snapToGrid w:val="0"/>
      <w:spacing w:line="360" w:lineRule="auto"/>
      <w:ind w:firstLine="482"/>
      <w:jc w:val="left"/>
    </w:pPr>
    <w:rPr>
      <w:rFonts w:ascii="宋体" w:hAnsi="宋体"/>
      <w:kern w:val="0"/>
      <w:sz w:val="24"/>
      <w:szCs w:val="20"/>
    </w:rPr>
  </w:style>
  <w:style w:type="paragraph" w:customStyle="1" w:styleId="84">
    <w:name w:val="U_正文"/>
    <w:basedOn w:val="1"/>
    <w:link w:val="631"/>
    <w:autoRedefine/>
    <w:qFormat/>
    <w:uiPriority w:val="0"/>
    <w:pPr>
      <w:adjustRightInd/>
      <w:spacing w:beforeLines="20" w:afterLines="20" w:line="300" w:lineRule="auto"/>
      <w:ind w:firstLine="200" w:firstLineChars="200"/>
    </w:pPr>
    <w:rPr>
      <w:kern w:val="0"/>
      <w:sz w:val="24"/>
    </w:rPr>
  </w:style>
  <w:style w:type="paragraph" w:customStyle="1" w:styleId="85">
    <w:name w:val="哈哈正文"/>
    <w:basedOn w:val="1"/>
    <w:link w:val="638"/>
    <w:autoRedefine/>
    <w:qFormat/>
    <w:uiPriority w:val="0"/>
    <w:pPr>
      <w:adjustRightInd/>
      <w:spacing w:line="360" w:lineRule="auto"/>
      <w:ind w:firstLine="200" w:firstLineChars="200"/>
    </w:pPr>
    <w:rPr>
      <w:rFonts w:ascii="宋体" w:hAnsi="宋体"/>
      <w:sz w:val="24"/>
      <w:szCs w:val="20"/>
    </w:rPr>
  </w:style>
  <w:style w:type="paragraph" w:customStyle="1" w:styleId="86">
    <w:name w:val="5正文"/>
    <w:basedOn w:val="1"/>
    <w:link w:val="651"/>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7">
    <w:name w:val="正文2"/>
    <w:basedOn w:val="1"/>
    <w:link w:val="665"/>
    <w:autoRedefine/>
    <w:qFormat/>
    <w:uiPriority w:val="0"/>
    <w:pPr>
      <w:spacing w:before="156" w:line="360" w:lineRule="auto"/>
      <w:ind w:firstLine="510" w:firstLineChars="200"/>
    </w:pPr>
    <w:rPr>
      <w:sz w:val="24"/>
      <w:szCs w:val="20"/>
    </w:rPr>
  </w:style>
  <w:style w:type="paragraph" w:customStyle="1" w:styleId="88">
    <w:name w:val="无间隔1"/>
    <w:link w:val="673"/>
    <w:autoRedefine/>
    <w:qFormat/>
    <w:uiPriority w:val="1"/>
    <w:rPr>
      <w:rFonts w:ascii="Times New Roman" w:hAnsi="Times New Roman" w:eastAsia="宋体" w:cs="Times New Roman"/>
      <w:sz w:val="22"/>
      <w:szCs w:val="22"/>
      <w:lang w:val="en-US" w:eastAsia="zh-CN" w:bidi="ar-SA"/>
    </w:rPr>
  </w:style>
  <w:style w:type="paragraph" w:customStyle="1" w:styleId="89">
    <w:name w:val="纯文本_0_0"/>
    <w:basedOn w:val="90"/>
    <w:link w:val="681"/>
    <w:autoRedefine/>
    <w:qFormat/>
    <w:uiPriority w:val="0"/>
    <w:rPr>
      <w:rFonts w:ascii="宋体" w:hAnsi="Courier New"/>
      <w:szCs w:val="21"/>
    </w:rPr>
  </w:style>
  <w:style w:type="paragraph" w:customStyle="1" w:styleId="9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绿盟科技）"/>
    <w:link w:val="691"/>
    <w:autoRedefine/>
    <w:qFormat/>
    <w:uiPriority w:val="0"/>
    <w:pPr>
      <w:spacing w:line="300" w:lineRule="auto"/>
    </w:pPr>
    <w:rPr>
      <w:rFonts w:ascii="Arial" w:hAnsi="Arial" w:eastAsia="宋体" w:cs="Times New Roman"/>
      <w:sz w:val="21"/>
      <w:szCs w:val="21"/>
      <w:lang w:val="en-US" w:eastAsia="zh-CN" w:bidi="ar-SA"/>
    </w:rPr>
  </w:style>
  <w:style w:type="paragraph" w:customStyle="1" w:styleId="92">
    <w:name w:val="表格名称"/>
    <w:basedOn w:val="4"/>
    <w:link w:val="70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3">
    <w:name w:val="my正文"/>
    <w:basedOn w:val="1"/>
    <w:link w:val="720"/>
    <w:autoRedefine/>
    <w:qFormat/>
    <w:uiPriority w:val="0"/>
    <w:pPr>
      <w:adjustRightInd/>
      <w:spacing w:line="360" w:lineRule="auto"/>
      <w:ind w:firstLine="480" w:firstLineChars="200"/>
    </w:pPr>
    <w:rPr>
      <w:rFonts w:ascii="Tahoma" w:hAnsi="Tahoma"/>
      <w:kern w:val="0"/>
      <w:sz w:val="24"/>
    </w:rPr>
  </w:style>
  <w:style w:type="paragraph" w:customStyle="1" w:styleId="94">
    <w:name w:val="3级"/>
    <w:basedOn w:val="95"/>
    <w:link w:val="726"/>
    <w:autoRedefine/>
    <w:qFormat/>
    <w:uiPriority w:val="0"/>
    <w:pPr>
      <w:ind w:left="0" w:right="466" w:firstLine="288"/>
    </w:pPr>
    <w:rPr>
      <w:rFonts w:hAnsi="宋体"/>
    </w:rPr>
  </w:style>
  <w:style w:type="paragraph" w:customStyle="1" w:styleId="95">
    <w:name w:val="样式 标题 3h33rd level3BOD 0H3l3CTHeading 3 - oldLevel 3 He..."/>
    <w:basedOn w:val="5"/>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6">
    <w:name w:val="标题4-dyf"/>
    <w:basedOn w:val="6"/>
    <w:link w:val="748"/>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7">
    <w:name w:val="冯"/>
    <w:basedOn w:val="1"/>
    <w:link w:val="750"/>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98">
    <w:name w:val="Default"/>
    <w:link w:val="75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样式"/>
    <w:basedOn w:val="1"/>
    <w:link w:val="768"/>
    <w:autoRedefine/>
    <w:qFormat/>
    <w:uiPriority w:val="0"/>
    <w:pPr>
      <w:adjustRightInd/>
      <w:spacing w:line="360" w:lineRule="auto"/>
      <w:ind w:firstLine="480" w:firstLineChars="200"/>
    </w:pPr>
    <w:rPr>
      <w:kern w:val="0"/>
      <w:sz w:val="24"/>
    </w:rPr>
  </w:style>
  <w:style w:type="paragraph" w:customStyle="1" w:styleId="100">
    <w:name w:val="gf正文1"/>
    <w:basedOn w:val="1"/>
    <w:link w:val="774"/>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1">
    <w:name w:val="列表1"/>
    <w:basedOn w:val="1"/>
    <w:next w:val="102"/>
    <w:link w:val="77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2">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103">
    <w:name w:val="此正文"/>
    <w:basedOn w:val="1"/>
    <w:link w:val="799"/>
    <w:autoRedefine/>
    <w:qFormat/>
    <w:uiPriority w:val="0"/>
    <w:pPr>
      <w:adjustRightInd/>
      <w:spacing w:line="360" w:lineRule="auto"/>
      <w:ind w:firstLine="200" w:firstLineChars="200"/>
    </w:pPr>
    <w:rPr>
      <w:sz w:val="24"/>
    </w:rPr>
  </w:style>
  <w:style w:type="paragraph" w:customStyle="1" w:styleId="104">
    <w:name w:val="样式 样式 标题 4h4H4Fab-4T5Ref Heading 1rh1Heading sqlsect 1.2.3.... +..."/>
    <w:basedOn w:val="105"/>
    <w:link w:val="821"/>
    <w:autoRedefine/>
    <w:qFormat/>
    <w:uiPriority w:val="0"/>
    <w:pPr>
      <w:tabs>
        <w:tab w:val="left" w:pos="2356"/>
      </w:tabs>
    </w:pPr>
  </w:style>
  <w:style w:type="paragraph" w:customStyle="1" w:styleId="105">
    <w:name w:val="样式 标题 4h4H4Fab-4T5Ref Heading 1rh1Heading sqlsect 1.2.3...."/>
    <w:basedOn w:val="6"/>
    <w:link w:val="918"/>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6">
    <w:name w:val="Item List"/>
    <w:link w:val="832"/>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7">
    <w:name w:val="纯文本1"/>
    <w:basedOn w:val="1"/>
    <w:link w:val="834"/>
    <w:autoRedefine/>
    <w:qFormat/>
    <w:uiPriority w:val="0"/>
    <w:pPr>
      <w:adjustRightInd/>
    </w:pPr>
    <w:rPr>
      <w:rFonts w:ascii="宋体" w:hAnsi="Courier New"/>
      <w:kern w:val="0"/>
      <w:sz w:val="20"/>
      <w:szCs w:val="20"/>
    </w:rPr>
  </w:style>
  <w:style w:type="paragraph" w:customStyle="1" w:styleId="108">
    <w:name w:val="正文说明"/>
    <w:basedOn w:val="1"/>
    <w:link w:val="846"/>
    <w:autoRedefine/>
    <w:qFormat/>
    <w:uiPriority w:val="0"/>
    <w:pPr>
      <w:adjustRightInd/>
      <w:spacing w:line="360" w:lineRule="auto"/>
    </w:pPr>
    <w:rPr>
      <w:kern w:val="0"/>
      <w:sz w:val="24"/>
    </w:rPr>
  </w:style>
  <w:style w:type="paragraph" w:customStyle="1" w:styleId="109">
    <w:name w:val="Table Text"/>
    <w:basedOn w:val="1"/>
    <w:link w:val="852"/>
    <w:autoRedefine/>
    <w:qFormat/>
    <w:uiPriority w:val="0"/>
    <w:pPr>
      <w:widowControl/>
      <w:spacing w:before="60" w:after="60"/>
      <w:jc w:val="left"/>
    </w:pPr>
    <w:rPr>
      <w:kern w:val="0"/>
      <w:sz w:val="24"/>
    </w:rPr>
  </w:style>
  <w:style w:type="paragraph" w:customStyle="1" w:styleId="110">
    <w:name w:val="公文正文"/>
    <w:basedOn w:val="1"/>
    <w:link w:val="864"/>
    <w:autoRedefine/>
    <w:qFormat/>
    <w:uiPriority w:val="0"/>
    <w:pPr>
      <w:adjustRightInd/>
      <w:spacing w:before="156" w:line="360" w:lineRule="auto"/>
      <w:ind w:firstLine="360" w:firstLineChars="200"/>
    </w:pPr>
    <w:rPr>
      <w:rFonts w:ascii="仿宋_GB2312" w:eastAsia="仿宋_GB2312"/>
      <w:sz w:val="24"/>
    </w:rPr>
  </w:style>
  <w:style w:type="paragraph" w:customStyle="1" w:styleId="111">
    <w:name w:val="正文（缩进2汉字）"/>
    <w:basedOn w:val="1"/>
    <w:link w:val="86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2">
    <w:name w:val="b11_01b"/>
    <w:basedOn w:val="1"/>
    <w:next w:val="1"/>
    <w:link w:val="88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3">
    <w:name w:val="段落"/>
    <w:basedOn w:val="1"/>
    <w:link w:val="897"/>
    <w:autoRedefine/>
    <w:qFormat/>
    <w:uiPriority w:val="0"/>
    <w:pPr>
      <w:adjustRightInd/>
      <w:spacing w:line="360" w:lineRule="auto"/>
      <w:ind w:firstLine="480" w:firstLineChars="200"/>
    </w:pPr>
    <w:rPr>
      <w:rFonts w:ascii="宋体" w:hAnsi="宋体"/>
      <w:kern w:val="0"/>
      <w:sz w:val="24"/>
      <w:szCs w:val="20"/>
    </w:rPr>
  </w:style>
  <w:style w:type="paragraph" w:customStyle="1" w:styleId="114">
    <w:name w:val="正文段"/>
    <w:basedOn w:val="1"/>
    <w:link w:val="904"/>
    <w:autoRedefine/>
    <w:qFormat/>
    <w:uiPriority w:val="0"/>
    <w:pPr>
      <w:widowControl/>
      <w:snapToGrid w:val="0"/>
      <w:spacing w:afterLines="50"/>
      <w:ind w:firstLine="200" w:firstLineChars="200"/>
    </w:pPr>
    <w:rPr>
      <w:kern w:val="0"/>
      <w:sz w:val="24"/>
      <w:szCs w:val="20"/>
    </w:rPr>
  </w:style>
  <w:style w:type="paragraph" w:customStyle="1" w:styleId="115">
    <w:name w:val="冯广丽"/>
    <w:basedOn w:val="1"/>
    <w:link w:val="907"/>
    <w:autoRedefine/>
    <w:qFormat/>
    <w:uiPriority w:val="0"/>
    <w:pPr>
      <w:adjustRightInd/>
      <w:spacing w:line="360" w:lineRule="auto"/>
      <w:ind w:firstLine="480" w:firstLineChars="200"/>
    </w:pPr>
    <w:rPr>
      <w:rFonts w:ascii="宋体" w:hAnsi="宋体"/>
      <w:sz w:val="24"/>
      <w:szCs w:val="22"/>
    </w:rPr>
  </w:style>
  <w:style w:type="paragraph" w:customStyle="1" w:styleId="116">
    <w:name w:val="编号，小四"/>
    <w:basedOn w:val="1"/>
    <w:link w:val="913"/>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7">
    <w:name w:val="仿宋正文"/>
    <w:basedOn w:val="1"/>
    <w:link w:val="920"/>
    <w:autoRedefine/>
    <w:qFormat/>
    <w:uiPriority w:val="0"/>
    <w:pPr>
      <w:adjustRightInd/>
      <w:spacing w:line="360" w:lineRule="auto"/>
      <w:ind w:firstLine="480" w:firstLineChars="200"/>
    </w:pPr>
    <w:rPr>
      <w:rFonts w:ascii="仿宋_GB2312" w:eastAsia="仿宋_GB2312"/>
      <w:sz w:val="24"/>
      <w:szCs w:val="20"/>
    </w:rPr>
  </w:style>
  <w:style w:type="paragraph" w:customStyle="1" w:styleId="118">
    <w:name w:val="样式 正文缩进 + 首行缩进:  2 字符"/>
    <w:basedOn w:val="16"/>
    <w:link w:val="932"/>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9">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2">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3">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4">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5">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6">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127">
    <w:name w:val="正文 内标 序号标"/>
    <w:basedOn w:val="128"/>
    <w:autoRedefine/>
    <w:qFormat/>
    <w:uiPriority w:val="0"/>
    <w:pPr>
      <w:tabs>
        <w:tab w:val="left" w:pos="0"/>
      </w:tabs>
      <w:adjustRightInd/>
      <w:spacing w:before="0"/>
      <w:ind w:firstLine="482"/>
    </w:pPr>
    <w:rPr>
      <w:rFonts w:ascii="微软雅黑" w:hAnsi="微软雅黑"/>
      <w:sz w:val="24"/>
      <w:szCs w:val="24"/>
    </w:rPr>
  </w:style>
  <w:style w:type="paragraph" w:customStyle="1" w:styleId="128">
    <w:name w:val="My正文"/>
    <w:basedOn w:val="1"/>
    <w:autoRedefine/>
    <w:qFormat/>
    <w:uiPriority w:val="0"/>
    <w:pPr>
      <w:spacing w:before="120" w:line="360" w:lineRule="auto"/>
      <w:ind w:firstLine="567"/>
    </w:pPr>
    <w:rPr>
      <w:rFonts w:ascii="Arial" w:hAnsi="Arial"/>
      <w:sz w:val="20"/>
      <w:szCs w:val="20"/>
    </w:rPr>
  </w:style>
  <w:style w:type="paragraph" w:customStyle="1" w:styleId="129">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0">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2">
    <w:name w:val="修订2"/>
    <w:autoRedefine/>
    <w:qFormat/>
    <w:uiPriority w:val="0"/>
    <w:rPr>
      <w:rFonts w:ascii="Times New Roman" w:hAnsi="Times New Roman" w:eastAsia="宋体" w:cs="Times New Roman"/>
      <w:kern w:val="2"/>
      <w:sz w:val="21"/>
      <w:lang w:val="en-US" w:eastAsia="zh-CN" w:bidi="ar-SA"/>
    </w:rPr>
  </w:style>
  <w:style w:type="paragraph" w:customStyle="1" w:styleId="133">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4">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5">
    <w:name w:val="文章标题"/>
    <w:next w:val="136"/>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7">
    <w:name w:val="Char1 Char Char Char5"/>
    <w:basedOn w:val="1"/>
    <w:autoRedefine/>
    <w:qFormat/>
    <w:uiPriority w:val="0"/>
    <w:pPr>
      <w:adjustRightInd/>
      <w:ind w:firstLine="200" w:firstLineChars="200"/>
    </w:pPr>
    <w:rPr>
      <w:rFonts w:ascii="Tahoma" w:hAnsi="Tahoma"/>
      <w:sz w:val="24"/>
      <w:szCs w:val="20"/>
    </w:rPr>
  </w:style>
  <w:style w:type="paragraph" w:customStyle="1" w:styleId="13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9">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 Char Char Char Char Char Char Char"/>
    <w:basedOn w:val="1"/>
    <w:autoRedefine/>
    <w:qFormat/>
    <w:uiPriority w:val="0"/>
    <w:pPr>
      <w:tabs>
        <w:tab w:val="left" w:pos="360"/>
      </w:tabs>
    </w:pPr>
    <w:rPr>
      <w:sz w:val="24"/>
      <w:szCs w:val="20"/>
    </w:rPr>
  </w:style>
  <w:style w:type="paragraph" w:customStyle="1" w:styleId="141">
    <w:name w:val="Char Char11 Char Char Char"/>
    <w:basedOn w:val="1"/>
    <w:autoRedefine/>
    <w:qFormat/>
    <w:uiPriority w:val="0"/>
    <w:pPr>
      <w:spacing w:line="360" w:lineRule="auto"/>
    </w:pPr>
    <w:rPr>
      <w:szCs w:val="20"/>
    </w:rPr>
  </w:style>
  <w:style w:type="paragraph" w:customStyle="1" w:styleId="142">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3">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4">
    <w:name w:val="样式3"/>
    <w:basedOn w:val="145"/>
    <w:autoRedefine/>
    <w:qFormat/>
    <w:uiPriority w:val="0"/>
    <w:pPr>
      <w:tabs>
        <w:tab w:val="left" w:pos="2790"/>
        <w:tab w:val="left" w:pos="4230"/>
      </w:tabs>
      <w:spacing w:beforeLines="100"/>
      <w:jc w:val="left"/>
    </w:pPr>
  </w:style>
  <w:style w:type="paragraph" w:customStyle="1" w:styleId="145">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6">
    <w:name w:val="Char Char1 Char Char1 Char Char1"/>
    <w:basedOn w:val="1"/>
    <w:autoRedefine/>
    <w:qFormat/>
    <w:uiPriority w:val="0"/>
    <w:pPr>
      <w:tabs>
        <w:tab w:val="left" w:pos="840"/>
      </w:tabs>
      <w:ind w:left="840" w:hanging="420"/>
    </w:pPr>
    <w:rPr>
      <w:rFonts w:ascii="Tahoma" w:hAnsi="Tahoma"/>
      <w:sz w:val="24"/>
    </w:rPr>
  </w:style>
  <w:style w:type="paragraph" w:customStyle="1" w:styleId="147">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48">
    <w:name w:val="标书标题2"/>
    <w:basedOn w:val="4"/>
    <w:autoRedefine/>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9">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0">
    <w:name w:val="正文21"/>
    <w:basedOn w:val="1"/>
    <w:autoRedefine/>
    <w:qFormat/>
    <w:uiPriority w:val="0"/>
    <w:pPr>
      <w:adjustRightInd/>
      <w:spacing w:before="156" w:line="360" w:lineRule="auto"/>
      <w:ind w:firstLine="510" w:firstLineChars="200"/>
    </w:pPr>
    <w:rPr>
      <w:sz w:val="24"/>
      <w:szCs w:val="20"/>
    </w:rPr>
  </w:style>
  <w:style w:type="paragraph" w:customStyle="1" w:styleId="151">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2">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Char1"/>
    <w:basedOn w:val="1"/>
    <w:autoRedefine/>
    <w:qFormat/>
    <w:uiPriority w:val="0"/>
    <w:rPr>
      <w:rFonts w:ascii="仿宋_GB2312" w:eastAsia="仿宋_GB2312"/>
      <w:b/>
      <w:sz w:val="32"/>
      <w:szCs w:val="32"/>
    </w:rPr>
  </w:style>
  <w:style w:type="paragraph" w:customStyle="1" w:styleId="15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5">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6">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7">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8">
    <w:name w:val="6级标题"/>
    <w:basedOn w:val="159"/>
    <w:autoRedefine/>
    <w:qFormat/>
    <w:uiPriority w:val="0"/>
    <w:pPr>
      <w:keepNext/>
      <w:tabs>
        <w:tab w:val="left" w:pos="360"/>
      </w:tabs>
      <w:outlineLvl w:val="5"/>
    </w:pPr>
  </w:style>
  <w:style w:type="paragraph" w:customStyle="1" w:styleId="159">
    <w:name w:val="5级标题"/>
    <w:basedOn w:val="160"/>
    <w:autoRedefine/>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0">
    <w:name w:val="4级标题"/>
    <w:basedOn w:val="102"/>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2">
    <w:name w:val="Char2 Char Char"/>
    <w:basedOn w:val="1"/>
    <w:autoRedefine/>
    <w:qFormat/>
    <w:uiPriority w:val="0"/>
    <w:pPr>
      <w:adjustRightInd/>
    </w:pPr>
    <w:rPr>
      <w:rFonts w:ascii="Tahoma" w:hAnsi="Tahoma"/>
      <w:sz w:val="24"/>
      <w:szCs w:val="20"/>
    </w:rPr>
  </w:style>
  <w:style w:type="paragraph" w:customStyle="1" w:styleId="163">
    <w:name w:val="_Style 11"/>
    <w:basedOn w:val="1"/>
    <w:autoRedefine/>
    <w:qFormat/>
    <w:uiPriority w:val="34"/>
    <w:pPr>
      <w:adjustRightInd/>
      <w:ind w:firstLine="420" w:firstLineChars="200"/>
    </w:pPr>
    <w:rPr>
      <w:rFonts w:eastAsia="仿宋_GB2312"/>
      <w:sz w:val="28"/>
    </w:rPr>
  </w:style>
  <w:style w:type="paragraph" w:customStyle="1" w:styleId="164">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5">
    <w:name w:val="Char Char Char"/>
    <w:basedOn w:val="1"/>
    <w:autoRedefine/>
    <w:qFormat/>
    <w:uiPriority w:val="0"/>
    <w:rPr>
      <w:rFonts w:ascii="Tahoma" w:hAnsi="Tahoma"/>
      <w:sz w:val="24"/>
      <w:szCs w:val="20"/>
    </w:rPr>
  </w:style>
  <w:style w:type="paragraph" w:customStyle="1" w:styleId="166">
    <w:name w:val="数字标题6"/>
    <w:basedOn w:val="8"/>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7">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8">
    <w:name w:val="No Spacing"/>
    <w:basedOn w:val="1"/>
    <w:link w:val="942"/>
    <w:autoRedefine/>
    <w:qFormat/>
    <w:uiPriority w:val="99"/>
    <w:rPr>
      <w:szCs w:val="22"/>
    </w:rPr>
  </w:style>
  <w:style w:type="paragraph" w:customStyle="1" w:styleId="16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0">
    <w:name w:val="Char Char Char Char Char Char Char Char Char Char Char Char1 Char1"/>
    <w:basedOn w:val="1"/>
    <w:autoRedefine/>
    <w:qFormat/>
    <w:uiPriority w:val="6"/>
    <w:rPr>
      <w:rFonts w:ascii="Tahoma" w:hAnsi="Tahoma" w:cs="仿宋_GB2312"/>
      <w:sz w:val="24"/>
      <w:szCs w:val="20"/>
    </w:rPr>
  </w:style>
  <w:style w:type="paragraph" w:customStyle="1" w:styleId="171">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2">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4">
    <w:name w:val="MM Topic 2"/>
    <w:basedOn w:val="4"/>
    <w:autoRedefine/>
    <w:qFormat/>
    <w:uiPriority w:val="0"/>
    <w:pPr>
      <w:tabs>
        <w:tab w:val="left" w:pos="1260"/>
        <w:tab w:val="clear" w:pos="432"/>
      </w:tabs>
      <w:ind w:left="1260" w:hanging="420"/>
    </w:pPr>
    <w:rPr>
      <w:rFonts w:ascii="Arial" w:hAnsi="Arial" w:eastAsia="黑体"/>
      <w:lang w:val="en-US"/>
    </w:rPr>
  </w:style>
  <w:style w:type="paragraph" w:customStyle="1" w:styleId="175">
    <w:name w:val="五级无标题条"/>
    <w:basedOn w:val="1"/>
    <w:autoRedefine/>
    <w:qFormat/>
    <w:uiPriority w:val="0"/>
    <w:pPr>
      <w:adjustRightInd/>
    </w:pPr>
  </w:style>
  <w:style w:type="paragraph" w:customStyle="1" w:styleId="176">
    <w:name w:val="Char5"/>
    <w:basedOn w:val="1"/>
    <w:autoRedefine/>
    <w:qFormat/>
    <w:uiPriority w:val="0"/>
    <w:rPr>
      <w:rFonts w:ascii="仿宋_GB2312" w:eastAsia="仿宋_GB2312"/>
      <w:b/>
      <w:sz w:val="32"/>
      <w:szCs w:val="32"/>
    </w:rPr>
  </w:style>
  <w:style w:type="paragraph" w:customStyle="1" w:styleId="177">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8">
    <w:name w:val="彩色列表 - 强调文字颜色 12"/>
    <w:basedOn w:val="1"/>
    <w:autoRedefine/>
    <w:qFormat/>
    <w:uiPriority w:val="0"/>
    <w:pPr>
      <w:adjustRightInd/>
      <w:ind w:firstLine="420" w:firstLineChars="200"/>
    </w:pPr>
    <w:rPr>
      <w:rFonts w:ascii="Calibri" w:hAnsi="Calibri"/>
      <w:szCs w:val="22"/>
    </w:rPr>
  </w:style>
  <w:style w:type="paragraph" w:customStyle="1" w:styleId="179">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0">
    <w:name w:val="Char2"/>
    <w:basedOn w:val="1"/>
    <w:autoRedefine/>
    <w:qFormat/>
    <w:uiPriority w:val="0"/>
    <w:rPr>
      <w:rFonts w:ascii="仿宋_GB2312" w:eastAsia="仿宋_GB2312"/>
      <w:b/>
      <w:sz w:val="32"/>
      <w:szCs w:val="32"/>
    </w:rPr>
  </w:style>
  <w:style w:type="paragraph" w:customStyle="1" w:styleId="181">
    <w:name w:val="数字标题3"/>
    <w:basedOn w:val="5"/>
    <w:next w:val="1"/>
    <w:autoRedefine/>
    <w:qFormat/>
    <w:uiPriority w:val="0"/>
    <w:pPr>
      <w:spacing w:line="240" w:lineRule="auto"/>
    </w:pPr>
    <w:rPr>
      <w:sz w:val="28"/>
      <w:szCs w:val="28"/>
    </w:rPr>
  </w:style>
  <w:style w:type="paragraph" w:customStyle="1" w:styleId="182">
    <w:name w:val="FA正文"/>
    <w:basedOn w:val="1"/>
    <w:autoRedefine/>
    <w:qFormat/>
    <w:uiPriority w:val="0"/>
    <w:pPr>
      <w:spacing w:line="360" w:lineRule="auto"/>
      <w:ind w:firstLine="480" w:firstLineChars="200"/>
    </w:pPr>
    <w:rPr>
      <w:rFonts w:hAnsi="宋体"/>
      <w:sz w:val="24"/>
      <w:szCs w:val="20"/>
    </w:rPr>
  </w:style>
  <w:style w:type="paragraph" w:customStyle="1" w:styleId="183">
    <w:name w:val="MM Topic 5"/>
    <w:basedOn w:val="7"/>
    <w:autoRedefine/>
    <w:qFormat/>
    <w:uiPriority w:val="0"/>
    <w:pPr>
      <w:tabs>
        <w:tab w:val="left" w:pos="2520"/>
        <w:tab w:val="clear" w:pos="1008"/>
      </w:tabs>
      <w:adjustRightInd/>
      <w:ind w:left="2520" w:hanging="420"/>
    </w:pPr>
  </w:style>
  <w:style w:type="paragraph" w:customStyle="1" w:styleId="184">
    <w:name w:val="Char Char Char Char Char Char Char Char Char Char1"/>
    <w:basedOn w:val="1"/>
    <w:autoRedefine/>
    <w:qFormat/>
    <w:uiPriority w:val="0"/>
    <w:rPr>
      <w:rFonts w:ascii="仿宋_GB2312" w:eastAsia="仿宋_GB2312"/>
      <w:b/>
      <w:sz w:val="32"/>
      <w:szCs w:val="32"/>
    </w:rPr>
  </w:style>
  <w:style w:type="paragraph" w:customStyle="1" w:styleId="185">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6">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7">
    <w:name w:val="Char2 Char Char Char"/>
    <w:basedOn w:val="1"/>
    <w:autoRedefine/>
    <w:qFormat/>
    <w:uiPriority w:val="0"/>
    <w:rPr>
      <w:rFonts w:ascii="仿宋_GB2312" w:eastAsia="仿宋_GB2312"/>
      <w:b/>
      <w:sz w:val="32"/>
      <w:szCs w:val="32"/>
    </w:rPr>
  </w:style>
  <w:style w:type="paragraph" w:customStyle="1" w:styleId="188">
    <w:name w:val="Char2 Char Char Char1"/>
    <w:basedOn w:val="1"/>
    <w:autoRedefine/>
    <w:qFormat/>
    <w:uiPriority w:val="6"/>
    <w:rPr>
      <w:rFonts w:ascii="仿宋_GB2312" w:eastAsia="仿宋_GB2312"/>
      <w:b/>
      <w:sz w:val="32"/>
      <w:szCs w:val="32"/>
    </w:rPr>
  </w:style>
  <w:style w:type="paragraph" w:customStyle="1" w:styleId="189">
    <w:name w:val="默认段落样式"/>
    <w:basedOn w:val="87"/>
    <w:autoRedefine/>
    <w:qFormat/>
    <w:uiPriority w:val="0"/>
    <w:pPr>
      <w:spacing w:before="0"/>
      <w:ind w:firstLine="480"/>
      <w:outlineLvl w:val="2"/>
    </w:pPr>
    <w:rPr>
      <w:rFonts w:ascii="仿宋_GB2312" w:hAnsi="宋体" w:eastAsia="仿宋_GB2312"/>
      <w:color w:val="000000"/>
      <w:szCs w:val="24"/>
    </w:rPr>
  </w:style>
  <w:style w:type="paragraph" w:customStyle="1" w:styleId="190">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1">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2">
    <w:name w:val="MM Topic 3"/>
    <w:basedOn w:val="5"/>
    <w:autoRedefine/>
    <w:qFormat/>
    <w:uiPriority w:val="0"/>
    <w:pPr>
      <w:tabs>
        <w:tab w:val="left" w:pos="1680"/>
        <w:tab w:val="clear" w:pos="900"/>
      </w:tabs>
      <w:adjustRightInd/>
      <w:ind w:left="1680" w:hanging="420"/>
    </w:pPr>
  </w:style>
  <w:style w:type="paragraph" w:customStyle="1" w:styleId="193">
    <w:name w:val="标准小四"/>
    <w:basedOn w:val="1"/>
    <w:autoRedefine/>
    <w:qFormat/>
    <w:uiPriority w:val="0"/>
    <w:pPr>
      <w:spacing w:line="360" w:lineRule="auto"/>
      <w:ind w:firstLine="480" w:firstLineChars="200"/>
    </w:pPr>
    <w:rPr>
      <w:rFonts w:ascii="Arial" w:hAnsi="Arial"/>
      <w:sz w:val="24"/>
      <w:szCs w:val="21"/>
    </w:rPr>
  </w:style>
  <w:style w:type="paragraph" w:customStyle="1" w:styleId="194">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195">
    <w:name w:val="表格（小）"/>
    <w:basedOn w:val="1"/>
    <w:autoRedefine/>
    <w:qFormat/>
    <w:uiPriority w:val="0"/>
    <w:pPr>
      <w:adjustRightInd/>
      <w:snapToGrid w:val="0"/>
      <w:spacing w:line="300" w:lineRule="auto"/>
    </w:pPr>
    <w:rPr>
      <w:rFonts w:eastAsia="仿宋"/>
      <w:szCs w:val="21"/>
    </w:rPr>
  </w:style>
  <w:style w:type="paragraph" w:customStyle="1" w:styleId="196">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7">
    <w:name w:val="Char2 Char Char1"/>
    <w:basedOn w:val="1"/>
    <w:autoRedefine/>
    <w:qFormat/>
    <w:uiPriority w:val="6"/>
    <w:pPr>
      <w:adjustRightInd/>
    </w:pPr>
    <w:rPr>
      <w:rFonts w:ascii="Tahoma" w:hAnsi="Tahoma"/>
      <w:sz w:val="24"/>
      <w:szCs w:val="20"/>
    </w:rPr>
  </w:style>
  <w:style w:type="paragraph" w:customStyle="1" w:styleId="198">
    <w:name w:val="列出段落5"/>
    <w:basedOn w:val="1"/>
    <w:autoRedefine/>
    <w:qFormat/>
    <w:uiPriority w:val="0"/>
    <w:pPr>
      <w:spacing w:line="360" w:lineRule="auto"/>
      <w:ind w:firstLine="200" w:firstLineChars="200"/>
    </w:pPr>
    <w:rPr>
      <w:rFonts w:eastAsia="楷体_GB2312" w:cs="Lucida Sans"/>
      <w:sz w:val="24"/>
    </w:rPr>
  </w:style>
  <w:style w:type="paragraph" w:customStyle="1" w:styleId="199">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201">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2">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3">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4">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6">
    <w:name w:val="_Style 3"/>
    <w:basedOn w:val="1"/>
    <w:autoRedefine/>
    <w:qFormat/>
    <w:uiPriority w:val="0"/>
    <w:pPr>
      <w:adjustRightInd/>
      <w:ind w:firstLine="420" w:firstLineChars="200"/>
    </w:pPr>
    <w:rPr>
      <w:rFonts w:eastAsia="仿宋_GB2312"/>
      <w:sz w:val="28"/>
    </w:rPr>
  </w:style>
  <w:style w:type="paragraph" w:customStyle="1" w:styleId="20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8">
    <w:name w:val="Bulleting First Indent 1"/>
    <w:basedOn w:val="25"/>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9">
    <w:name w:val="左对齐表格文字"/>
    <w:basedOn w:val="1"/>
    <w:autoRedefine/>
    <w:qFormat/>
    <w:uiPriority w:val="0"/>
    <w:pPr>
      <w:adjustRightInd/>
      <w:ind w:firstLine="200" w:firstLineChars="200"/>
      <w:jc w:val="right"/>
    </w:pPr>
  </w:style>
  <w:style w:type="paragraph" w:customStyle="1" w:styleId="210">
    <w:name w:val="Char Char11 Char Char Char Char Char Char Char Char Char"/>
    <w:basedOn w:val="1"/>
    <w:autoRedefine/>
    <w:qFormat/>
    <w:uiPriority w:val="0"/>
    <w:pPr>
      <w:spacing w:line="360" w:lineRule="auto"/>
    </w:pPr>
    <w:rPr>
      <w:szCs w:val="20"/>
    </w:rPr>
  </w:style>
  <w:style w:type="paragraph" w:customStyle="1" w:styleId="211">
    <w:name w:val="正文1.25"/>
    <w:basedOn w:val="1"/>
    <w:autoRedefine/>
    <w:qFormat/>
    <w:uiPriority w:val="0"/>
    <w:pPr>
      <w:adjustRightInd/>
      <w:spacing w:line="300" w:lineRule="auto"/>
      <w:ind w:firstLine="480" w:firstLineChars="200"/>
    </w:pPr>
    <w:rPr>
      <w:sz w:val="24"/>
      <w:szCs w:val="20"/>
    </w:rPr>
  </w:style>
  <w:style w:type="paragraph" w:customStyle="1" w:styleId="212">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3">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4">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5">
    <w:name w:val="Char Char1 Char Char Char1"/>
    <w:basedOn w:val="1"/>
    <w:autoRedefine/>
    <w:qFormat/>
    <w:uiPriority w:val="6"/>
    <w:rPr>
      <w:rFonts w:ascii="仿宋_GB2312" w:eastAsia="仿宋_GB2312"/>
      <w:b/>
      <w:sz w:val="32"/>
      <w:szCs w:val="20"/>
    </w:rPr>
  </w:style>
  <w:style w:type="paragraph" w:customStyle="1" w:styleId="216">
    <w:name w:val="列出段落2"/>
    <w:basedOn w:val="1"/>
    <w:autoRedefine/>
    <w:qFormat/>
    <w:uiPriority w:val="0"/>
    <w:pPr>
      <w:adjustRightInd/>
      <w:ind w:firstLine="420" w:firstLineChars="200"/>
    </w:pPr>
    <w:rPr>
      <w:rFonts w:ascii="宋体" w:hAnsi="宋体"/>
      <w:sz w:val="24"/>
    </w:rPr>
  </w:style>
  <w:style w:type="paragraph" w:customStyle="1" w:styleId="217">
    <w:name w:val="默认段落字体 Para Char Char Char Char Char Char Char"/>
    <w:basedOn w:val="1"/>
    <w:autoRedefine/>
    <w:qFormat/>
    <w:uiPriority w:val="0"/>
    <w:rPr>
      <w:rFonts w:eastAsia="仿宋_GB2312"/>
      <w:sz w:val="28"/>
      <w:szCs w:val="20"/>
    </w:rPr>
  </w:style>
  <w:style w:type="paragraph" w:customStyle="1" w:styleId="218">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9">
    <w:name w:val="样式 标题 4PIM 4H4h4bulletblbbH41H42H43H44H45H46H47H48...1"/>
    <w:basedOn w:val="6"/>
    <w:autoRedefine/>
    <w:qFormat/>
    <w:uiPriority w:val="0"/>
    <w:pPr>
      <w:widowControl/>
      <w:jc w:val="left"/>
    </w:pPr>
    <w:rPr>
      <w:rFonts w:cs="宋体"/>
      <w:sz w:val="24"/>
      <w:szCs w:val="20"/>
    </w:rPr>
  </w:style>
  <w:style w:type="paragraph" w:customStyle="1" w:styleId="220">
    <w:name w:val="彩色列表 - 强调文字颜色 11"/>
    <w:basedOn w:val="1"/>
    <w:autoRedefine/>
    <w:qFormat/>
    <w:uiPriority w:val="0"/>
    <w:pPr>
      <w:adjustRightInd/>
      <w:ind w:firstLine="420" w:firstLineChars="200"/>
    </w:pPr>
    <w:rPr>
      <w:rFonts w:ascii="Calibri" w:hAnsi="Calibri"/>
      <w:szCs w:val="22"/>
    </w:rPr>
  </w:style>
  <w:style w:type="paragraph" w:customStyle="1" w:styleId="221">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22">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3">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4">
    <w:name w:val="Char Char Char1 Char1"/>
    <w:basedOn w:val="1"/>
    <w:autoRedefine/>
    <w:qFormat/>
    <w:uiPriority w:val="6"/>
    <w:rPr>
      <w:szCs w:val="20"/>
    </w:rPr>
  </w:style>
  <w:style w:type="paragraph" w:customStyle="1" w:styleId="225">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6">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7">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8">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2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0">
    <w:name w:val="CM14"/>
    <w:basedOn w:val="98"/>
    <w:next w:val="98"/>
    <w:autoRedefine/>
    <w:qFormat/>
    <w:uiPriority w:val="0"/>
    <w:pPr>
      <w:spacing w:after="68"/>
    </w:pPr>
    <w:rPr>
      <w:rFonts w:ascii="FHLHE E+ Futura Bk" w:eastAsia="FHLHE E+ Futura Bk" w:cs="Times New Roman"/>
      <w:color w:val="auto"/>
    </w:rPr>
  </w:style>
  <w:style w:type="paragraph" w:customStyle="1" w:styleId="231">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2">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4">
    <w:name w:val="正文文字 2"/>
    <w:basedOn w:val="98"/>
    <w:next w:val="98"/>
    <w:autoRedefine/>
    <w:qFormat/>
    <w:uiPriority w:val="0"/>
    <w:rPr>
      <w:rFonts w:ascii="宋体" w:eastAsia="宋体" w:cs="Times New Roman"/>
      <w:color w:val="auto"/>
    </w:rPr>
  </w:style>
  <w:style w:type="paragraph" w:customStyle="1" w:styleId="235">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6">
    <w:name w:val="Char Char1 Char"/>
    <w:basedOn w:val="1"/>
    <w:autoRedefine/>
    <w:qFormat/>
    <w:uiPriority w:val="0"/>
    <w:rPr>
      <w:rFonts w:ascii="仿宋_GB2312" w:eastAsia="仿宋_GB2312"/>
      <w:b/>
      <w:sz w:val="32"/>
      <w:szCs w:val="32"/>
    </w:rPr>
  </w:style>
  <w:style w:type="paragraph" w:customStyle="1" w:styleId="237">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8">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39">
    <w:name w:val="Char Char111"/>
    <w:basedOn w:val="1"/>
    <w:autoRedefine/>
    <w:qFormat/>
    <w:uiPriority w:val="0"/>
    <w:pPr>
      <w:spacing w:line="360" w:lineRule="auto"/>
    </w:pPr>
    <w:rPr>
      <w:szCs w:val="20"/>
    </w:rPr>
  </w:style>
  <w:style w:type="paragraph" w:customStyle="1" w:styleId="240">
    <w:name w:val="Char"/>
    <w:basedOn w:val="1"/>
    <w:autoRedefine/>
    <w:qFormat/>
    <w:uiPriority w:val="0"/>
    <w:rPr>
      <w:rFonts w:ascii="仿宋_GB2312" w:eastAsia="仿宋_GB2312"/>
      <w:b/>
      <w:sz w:val="32"/>
      <w:szCs w:val="32"/>
    </w:rPr>
  </w:style>
  <w:style w:type="paragraph" w:customStyle="1" w:styleId="24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3">
    <w:name w:val="Char Char Char1 Char"/>
    <w:basedOn w:val="1"/>
    <w:autoRedefine/>
    <w:qFormat/>
    <w:uiPriority w:val="0"/>
    <w:rPr>
      <w:szCs w:val="20"/>
    </w:rPr>
  </w:style>
  <w:style w:type="paragraph" w:customStyle="1" w:styleId="244">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5">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6">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7">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8">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249">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0">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1">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2">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6">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7">
    <w:name w:val="Char Char Char Char Char Char Char Char Char Char"/>
    <w:basedOn w:val="1"/>
    <w:autoRedefine/>
    <w:qFormat/>
    <w:uiPriority w:val="0"/>
    <w:rPr>
      <w:rFonts w:ascii="仿宋_GB2312" w:eastAsia="仿宋_GB2312"/>
      <w:b/>
      <w:sz w:val="32"/>
      <w:szCs w:val="32"/>
    </w:rPr>
  </w:style>
  <w:style w:type="paragraph" w:customStyle="1" w:styleId="258">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59">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0">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2">
    <w:name w:val="正文（首行缩进）"/>
    <w:basedOn w:val="2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4">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5">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6">
    <w:name w:val="Char Char Char1 Char2"/>
    <w:basedOn w:val="1"/>
    <w:autoRedefine/>
    <w:qFormat/>
    <w:uiPriority w:val="0"/>
    <w:rPr>
      <w:szCs w:val="20"/>
    </w:rPr>
  </w:style>
  <w:style w:type="paragraph" w:customStyle="1" w:styleId="267">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8">
    <w:name w:val="默认段落字体 Para Char"/>
    <w:basedOn w:val="1"/>
    <w:autoRedefine/>
    <w:qFormat/>
    <w:uiPriority w:val="0"/>
    <w:rPr>
      <w:rFonts w:ascii="Tahoma" w:hAnsi="Tahoma"/>
      <w:sz w:val="24"/>
      <w:szCs w:val="20"/>
    </w:rPr>
  </w:style>
  <w:style w:type="paragraph" w:customStyle="1" w:styleId="269">
    <w:name w:val="标题五"/>
    <w:basedOn w:val="1"/>
    <w:autoRedefine/>
    <w:qFormat/>
    <w:uiPriority w:val="0"/>
    <w:pPr>
      <w:adjustRightInd/>
      <w:spacing w:beforeLines="50" w:line="360" w:lineRule="auto"/>
    </w:pPr>
    <w:rPr>
      <w:b/>
      <w:sz w:val="24"/>
    </w:rPr>
  </w:style>
  <w:style w:type="paragraph" w:customStyle="1" w:styleId="270">
    <w:name w:val="Char Char1101"/>
    <w:basedOn w:val="1"/>
    <w:autoRedefine/>
    <w:qFormat/>
    <w:uiPriority w:val="0"/>
    <w:pPr>
      <w:spacing w:line="360" w:lineRule="auto"/>
    </w:pPr>
    <w:rPr>
      <w:rFonts w:ascii="Tahoma" w:hAnsi="Tahoma"/>
      <w:sz w:val="24"/>
      <w:szCs w:val="20"/>
    </w:rPr>
  </w:style>
  <w:style w:type="paragraph" w:customStyle="1" w:styleId="271">
    <w:name w:val="Char Char Char Char Char Char Char Char1"/>
    <w:basedOn w:val="1"/>
    <w:autoRedefine/>
    <w:qFormat/>
    <w:uiPriority w:val="0"/>
    <w:pPr>
      <w:tabs>
        <w:tab w:val="left" w:pos="360"/>
      </w:tabs>
    </w:pPr>
    <w:rPr>
      <w:sz w:val="24"/>
      <w:szCs w:val="20"/>
    </w:rPr>
  </w:style>
  <w:style w:type="paragraph" w:customStyle="1" w:styleId="272">
    <w:name w:val="Char Char Char 字元 字元"/>
    <w:basedOn w:val="1"/>
    <w:autoRedefine/>
    <w:qFormat/>
    <w:uiPriority w:val="0"/>
    <w:pPr>
      <w:adjustRightInd/>
      <w:spacing w:line="360" w:lineRule="auto"/>
      <w:ind w:firstLine="200" w:firstLineChars="200"/>
    </w:pPr>
    <w:rPr>
      <w:szCs w:val="20"/>
    </w:rPr>
  </w:style>
  <w:style w:type="paragraph" w:customStyle="1" w:styleId="273">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4">
    <w:name w:val="Char Char Char Char Char Char Char"/>
    <w:basedOn w:val="1"/>
    <w:autoRedefine/>
    <w:qFormat/>
    <w:uiPriority w:val="0"/>
    <w:rPr>
      <w:rFonts w:ascii="仿宋_GB2312" w:eastAsia="仿宋_GB2312"/>
      <w:b/>
      <w:sz w:val="32"/>
      <w:szCs w:val="32"/>
    </w:rPr>
  </w:style>
  <w:style w:type="paragraph" w:customStyle="1" w:styleId="275">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6">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7">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8">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279">
    <w:name w:val="批注框文本 Char Char"/>
    <w:basedOn w:val="1"/>
    <w:autoRedefine/>
    <w:qFormat/>
    <w:uiPriority w:val="0"/>
    <w:pPr>
      <w:adjustRightInd/>
    </w:pPr>
    <w:rPr>
      <w:sz w:val="18"/>
      <w:szCs w:val="20"/>
    </w:rPr>
  </w:style>
  <w:style w:type="paragraph" w:customStyle="1" w:styleId="28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1">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2">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3">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4">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5">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6">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7">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8">
    <w:name w:val="文档正文"/>
    <w:basedOn w:val="1"/>
    <w:autoRedefine/>
    <w:qFormat/>
    <w:uiPriority w:val="0"/>
    <w:pPr>
      <w:spacing w:line="480" w:lineRule="atLeast"/>
      <w:ind w:firstLine="567"/>
      <w:textAlignment w:val="baseline"/>
    </w:pPr>
    <w:rPr>
      <w:kern w:val="0"/>
      <w:sz w:val="24"/>
      <w:szCs w:val="20"/>
    </w:rPr>
  </w:style>
  <w:style w:type="paragraph" w:customStyle="1" w:styleId="289">
    <w:name w:val="正文文字表格居中"/>
    <w:basedOn w:val="1"/>
    <w:next w:val="58"/>
    <w:autoRedefine/>
    <w:qFormat/>
    <w:uiPriority w:val="0"/>
    <w:pPr>
      <w:snapToGrid w:val="0"/>
      <w:spacing w:line="360" w:lineRule="auto"/>
    </w:pPr>
    <w:rPr>
      <w:rFonts w:ascii="宋体"/>
      <w:b/>
      <w:sz w:val="24"/>
      <w:szCs w:val="20"/>
    </w:rPr>
  </w:style>
  <w:style w:type="paragraph" w:customStyle="1" w:styleId="290">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291">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2">
    <w:name w:val="Plain Text1"/>
    <w:basedOn w:val="1"/>
    <w:autoRedefine/>
    <w:qFormat/>
    <w:uiPriority w:val="7"/>
    <w:pPr>
      <w:adjustRightInd/>
    </w:pPr>
    <w:rPr>
      <w:rFonts w:ascii="宋体" w:hAnsi="Courier New"/>
    </w:rPr>
  </w:style>
  <w:style w:type="paragraph" w:customStyle="1" w:styleId="293">
    <w:name w:val="Char3"/>
    <w:basedOn w:val="1"/>
    <w:autoRedefine/>
    <w:qFormat/>
    <w:uiPriority w:val="0"/>
    <w:pPr>
      <w:adjustRightInd/>
    </w:pPr>
    <w:rPr>
      <w:rFonts w:ascii="仿宋_GB2312" w:eastAsia="仿宋_GB2312"/>
      <w:b/>
      <w:sz w:val="32"/>
      <w:szCs w:val="32"/>
    </w:rPr>
  </w:style>
  <w:style w:type="paragraph" w:customStyle="1" w:styleId="29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6">
    <w:name w:val="标题2"/>
    <w:basedOn w:val="4"/>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7">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298">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0">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1">
    <w:name w:val="Char3 Char Char Char"/>
    <w:basedOn w:val="1"/>
    <w:autoRedefine/>
    <w:qFormat/>
    <w:uiPriority w:val="0"/>
    <w:pPr>
      <w:widowControl/>
      <w:adjustRightInd/>
      <w:spacing w:after="160" w:line="240" w:lineRule="exact"/>
      <w:jc w:val="left"/>
    </w:pPr>
    <w:rPr>
      <w:szCs w:val="20"/>
    </w:rPr>
  </w:style>
  <w:style w:type="paragraph" w:customStyle="1" w:styleId="302">
    <w:name w:val="表格标题2"/>
    <w:basedOn w:val="303"/>
    <w:autoRedefine/>
    <w:qFormat/>
    <w:uiPriority w:val="0"/>
    <w:rPr>
      <w:b/>
    </w:rPr>
  </w:style>
  <w:style w:type="paragraph" w:customStyle="1" w:styleId="303">
    <w:name w:val="表格内文"/>
    <w:basedOn w:val="1"/>
    <w:autoRedefine/>
    <w:qFormat/>
    <w:uiPriority w:val="0"/>
    <w:pPr>
      <w:adjustRightInd/>
      <w:spacing w:line="360" w:lineRule="auto"/>
    </w:pPr>
    <w:rPr>
      <w:rFonts w:ascii="宋体" w:hAnsi="宋体" w:cs="宋体"/>
      <w:color w:val="000000"/>
      <w:szCs w:val="20"/>
    </w:rPr>
  </w:style>
  <w:style w:type="paragraph" w:customStyle="1" w:styleId="304">
    <w:name w:val="Char Char Char Char Char Char Char Char Char Char2"/>
    <w:basedOn w:val="1"/>
    <w:autoRedefine/>
    <w:qFormat/>
    <w:uiPriority w:val="0"/>
    <w:rPr>
      <w:rFonts w:ascii="仿宋_GB2312" w:eastAsia="仿宋_GB2312"/>
      <w:b/>
      <w:sz w:val="32"/>
      <w:szCs w:val="32"/>
    </w:rPr>
  </w:style>
  <w:style w:type="paragraph" w:customStyle="1" w:styleId="305">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6">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7">
    <w:name w:val="Char Char11 Char Char Char Char Char Char Char Char Char11"/>
    <w:basedOn w:val="1"/>
    <w:autoRedefine/>
    <w:qFormat/>
    <w:uiPriority w:val="0"/>
    <w:pPr>
      <w:spacing w:line="360" w:lineRule="auto"/>
    </w:pPr>
    <w:rPr>
      <w:szCs w:val="20"/>
    </w:rPr>
  </w:style>
  <w:style w:type="paragraph" w:customStyle="1" w:styleId="308">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09">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10">
    <w:name w:val="MM Topic 1"/>
    <w:basedOn w:val="3"/>
    <w:autoRedefine/>
    <w:qFormat/>
    <w:uiPriority w:val="0"/>
    <w:pPr>
      <w:tabs>
        <w:tab w:val="left" w:pos="840"/>
        <w:tab w:val="clear" w:pos="432"/>
      </w:tabs>
      <w:adjustRightInd/>
      <w:ind w:left="840" w:hanging="420"/>
    </w:pPr>
  </w:style>
  <w:style w:type="paragraph" w:customStyle="1" w:styleId="311">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312">
    <w:name w:val="文本正文 Char"/>
    <w:basedOn w:val="1"/>
    <w:autoRedefine/>
    <w:qFormat/>
    <w:uiPriority w:val="0"/>
    <w:pPr>
      <w:spacing w:line="360" w:lineRule="auto"/>
      <w:ind w:firstLine="200" w:firstLineChars="200"/>
    </w:pPr>
    <w:rPr>
      <w:kern w:val="0"/>
      <w:sz w:val="24"/>
      <w:szCs w:val="20"/>
    </w:rPr>
  </w:style>
  <w:style w:type="paragraph" w:customStyle="1" w:styleId="313">
    <w:name w:val="表格"/>
    <w:basedOn w:val="1"/>
    <w:autoRedefine/>
    <w:qFormat/>
    <w:uiPriority w:val="0"/>
    <w:pPr>
      <w:snapToGrid w:val="0"/>
      <w:ind w:firstLine="42" w:firstLineChars="21"/>
    </w:pPr>
    <w:rPr>
      <w:rFonts w:ascii="宋体" w:hAnsi="宋体"/>
      <w:kern w:val="0"/>
      <w:sz w:val="20"/>
      <w:szCs w:val="20"/>
    </w:rPr>
  </w:style>
  <w:style w:type="paragraph" w:customStyle="1" w:styleId="314">
    <w:name w:val="标书标题4"/>
    <w:basedOn w:val="6"/>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5">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6">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7">
    <w:name w:val="表格项目符号 2"/>
    <w:basedOn w:val="31"/>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8">
    <w:name w:val="EB_表格"/>
    <w:basedOn w:val="1"/>
    <w:autoRedefine/>
    <w:qFormat/>
    <w:uiPriority w:val="0"/>
    <w:pPr>
      <w:adjustRightInd/>
      <w:spacing w:line="300" w:lineRule="auto"/>
      <w:jc w:val="center"/>
    </w:pPr>
  </w:style>
  <w:style w:type="paragraph" w:customStyle="1" w:styleId="319">
    <w:name w:val="_Style 6"/>
    <w:basedOn w:val="1"/>
    <w:autoRedefine/>
    <w:qFormat/>
    <w:uiPriority w:val="34"/>
    <w:pPr>
      <w:adjustRightInd/>
      <w:ind w:firstLine="420" w:firstLineChars="200"/>
    </w:pPr>
    <w:rPr>
      <w:rFonts w:eastAsia="仿宋_GB2312"/>
      <w:sz w:val="28"/>
    </w:rPr>
  </w:style>
  <w:style w:type="paragraph" w:customStyle="1" w:styleId="320">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1">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2">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323">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4">
    <w:name w:val="正文表标题"/>
    <w:next w:val="325"/>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6">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7">
    <w:name w:val="trademark"/>
    <w:autoRedefine/>
    <w:qFormat/>
    <w:uiPriority w:val="0"/>
    <w:pPr>
      <w:spacing w:after="60"/>
    </w:pPr>
    <w:rPr>
      <w:rFonts w:ascii="Futura Bk" w:hAnsi="Futura Bk" w:eastAsia="宋体" w:cs="Times New Roman"/>
      <w:sz w:val="15"/>
      <w:lang w:val="en-US" w:eastAsia="en-US" w:bidi="ar-SA"/>
    </w:rPr>
  </w:style>
  <w:style w:type="paragraph" w:customStyle="1" w:styleId="32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9">
    <w:name w:val="Char Char1 Char Char Char Char Char Char1"/>
    <w:basedOn w:val="1"/>
    <w:autoRedefine/>
    <w:qFormat/>
    <w:uiPriority w:val="0"/>
    <w:rPr>
      <w:rFonts w:ascii="仿宋_GB2312" w:eastAsia="仿宋_GB2312"/>
      <w:b/>
      <w:sz w:val="32"/>
      <w:szCs w:val="20"/>
    </w:rPr>
  </w:style>
  <w:style w:type="paragraph" w:customStyle="1" w:styleId="330">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31">
    <w:name w:val="Char1 Char Char Char1"/>
    <w:basedOn w:val="1"/>
    <w:autoRedefine/>
    <w:qFormat/>
    <w:uiPriority w:val="0"/>
    <w:pPr>
      <w:adjustRightInd/>
      <w:ind w:firstLine="200" w:firstLineChars="200"/>
    </w:pPr>
    <w:rPr>
      <w:rFonts w:ascii="Tahoma" w:hAnsi="Tahoma"/>
      <w:sz w:val="24"/>
      <w:szCs w:val="20"/>
    </w:rPr>
  </w:style>
  <w:style w:type="paragraph" w:customStyle="1" w:styleId="332">
    <w:name w:val="a1"/>
    <w:basedOn w:val="1"/>
    <w:autoRedefine/>
    <w:qFormat/>
    <w:uiPriority w:val="0"/>
    <w:pPr>
      <w:widowControl/>
      <w:spacing w:line="300" w:lineRule="atLeast"/>
      <w:jc w:val="left"/>
    </w:pPr>
    <w:rPr>
      <w:rFonts w:ascii="宋体" w:hAnsi="宋体"/>
      <w:kern w:val="0"/>
      <w:sz w:val="18"/>
      <w:szCs w:val="20"/>
    </w:rPr>
  </w:style>
  <w:style w:type="paragraph" w:customStyle="1" w:styleId="333">
    <w:name w:val="样式7"/>
    <w:basedOn w:val="334"/>
    <w:next w:val="1"/>
    <w:autoRedefine/>
    <w:qFormat/>
    <w:uiPriority w:val="0"/>
    <w:pPr>
      <w:spacing w:afterLines="50"/>
      <w:jc w:val="left"/>
      <w:outlineLvl w:val="3"/>
    </w:pPr>
    <w:rPr>
      <w:sz w:val="24"/>
      <w:szCs w:val="24"/>
    </w:rPr>
  </w:style>
  <w:style w:type="paragraph" w:customStyle="1" w:styleId="33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6">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7">
    <w:name w:val="样式 样式2 + 左侧:  1 字符 右侧:  1 字符"/>
    <w:basedOn w:val="145"/>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8">
    <w:name w:val="Char2 Char Char2"/>
    <w:basedOn w:val="1"/>
    <w:autoRedefine/>
    <w:qFormat/>
    <w:uiPriority w:val="0"/>
    <w:pPr>
      <w:adjustRightInd/>
    </w:pPr>
    <w:rPr>
      <w:rFonts w:ascii="Tahoma" w:hAnsi="Tahoma"/>
      <w:sz w:val="24"/>
      <w:szCs w:val="20"/>
    </w:rPr>
  </w:style>
  <w:style w:type="paragraph" w:customStyle="1" w:styleId="339">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0">
    <w:name w:val="三级条标题"/>
    <w:basedOn w:val="341"/>
    <w:next w:val="325"/>
    <w:autoRedefine/>
    <w:qFormat/>
    <w:uiPriority w:val="0"/>
    <w:pPr>
      <w:tabs>
        <w:tab w:val="left" w:pos="1260"/>
        <w:tab w:val="left" w:pos="1680"/>
        <w:tab w:val="left" w:pos="2100"/>
        <w:tab w:val="left" w:pos="2520"/>
      </w:tabs>
      <w:ind w:left="2520"/>
      <w:outlineLvl w:val="4"/>
    </w:pPr>
  </w:style>
  <w:style w:type="paragraph" w:customStyle="1" w:styleId="341">
    <w:name w:val="二级条标题"/>
    <w:basedOn w:val="342"/>
    <w:next w:val="325"/>
    <w:autoRedefine/>
    <w:qFormat/>
    <w:uiPriority w:val="0"/>
    <w:pPr>
      <w:tabs>
        <w:tab w:val="left" w:pos="1260"/>
        <w:tab w:val="left" w:pos="1680"/>
        <w:tab w:val="left" w:pos="2100"/>
      </w:tabs>
      <w:ind w:left="0"/>
      <w:outlineLvl w:val="3"/>
    </w:pPr>
  </w:style>
  <w:style w:type="paragraph" w:customStyle="1" w:styleId="342">
    <w:name w:val="一级条标题"/>
    <w:basedOn w:val="343"/>
    <w:next w:val="325"/>
    <w:autoRedefine/>
    <w:qFormat/>
    <w:uiPriority w:val="0"/>
    <w:pPr>
      <w:tabs>
        <w:tab w:val="left" w:pos="1260"/>
        <w:tab w:val="left" w:pos="1680"/>
      </w:tabs>
      <w:spacing w:beforeLines="0" w:afterLines="0"/>
      <w:ind w:left="1680"/>
      <w:outlineLvl w:val="2"/>
    </w:pPr>
  </w:style>
  <w:style w:type="paragraph" w:customStyle="1" w:styleId="343">
    <w:name w:val="章标题"/>
    <w:next w:val="325"/>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4">
    <w:name w:val="数字标题2"/>
    <w:basedOn w:val="4"/>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5">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6">
    <w:name w:val="样式 标题 1Level 1 HeadPIM 1Section Headh1l11Heading 0Datash..."/>
    <w:basedOn w:val="3"/>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样式 标题 1章节第一层h1H"/>
    <w:basedOn w:val="3"/>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9">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0">
    <w:name w:val="正文 项目2"/>
    <w:basedOn w:val="351"/>
    <w:autoRedefine/>
    <w:qFormat/>
    <w:uiPriority w:val="0"/>
    <w:pPr>
      <w:tabs>
        <w:tab w:val="left" w:pos="840"/>
      </w:tabs>
      <w:spacing w:after="0"/>
      <w:ind w:left="900"/>
    </w:pPr>
  </w:style>
  <w:style w:type="paragraph" w:customStyle="1" w:styleId="351">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2">
    <w:name w:val="Body Text 2*"/>
    <w:basedOn w:val="1"/>
    <w:autoRedefine/>
    <w:qFormat/>
    <w:uiPriority w:val="6"/>
    <w:pPr>
      <w:widowControl/>
      <w:adjustRightInd/>
      <w:ind w:left="720" w:hanging="720"/>
    </w:pPr>
    <w:rPr>
      <w:color w:val="000000"/>
      <w:kern w:val="0"/>
      <w:sz w:val="24"/>
      <w:szCs w:val="20"/>
    </w:rPr>
  </w:style>
  <w:style w:type="paragraph" w:customStyle="1" w:styleId="353">
    <w:name w:val="表1"/>
    <w:basedOn w:val="1"/>
    <w:autoRedefine/>
    <w:qFormat/>
    <w:uiPriority w:val="0"/>
    <w:pPr>
      <w:tabs>
        <w:tab w:val="left" w:pos="703"/>
      </w:tabs>
      <w:adjustRightInd/>
      <w:spacing w:line="360" w:lineRule="auto"/>
      <w:ind w:left="703"/>
      <w:jc w:val="center"/>
    </w:pPr>
  </w:style>
  <w:style w:type="paragraph" w:customStyle="1" w:styleId="354">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5">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6">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357">
    <w:name w:val="2级标题"/>
    <w:basedOn w:val="358"/>
    <w:autoRedefine/>
    <w:qFormat/>
    <w:uiPriority w:val="0"/>
    <w:pPr>
      <w:jc w:val="left"/>
      <w:outlineLvl w:val="1"/>
    </w:pPr>
    <w:rPr>
      <w:rFonts w:ascii="Times New Roman" w:hAnsi="Times New Roman" w:eastAsia="仿宋"/>
      <w:sz w:val="30"/>
    </w:rPr>
  </w:style>
  <w:style w:type="paragraph" w:customStyle="1" w:styleId="358">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359">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1">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2">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3">
    <w:name w:val="bullet"/>
    <w:basedOn w:val="1"/>
    <w:autoRedefine/>
    <w:qFormat/>
    <w:uiPriority w:val="0"/>
    <w:pPr>
      <w:tabs>
        <w:tab w:val="left" w:pos="840"/>
      </w:tabs>
      <w:adjustRightInd/>
      <w:ind w:left="840" w:hanging="420"/>
    </w:pPr>
  </w:style>
  <w:style w:type="paragraph" w:customStyle="1" w:styleId="364">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5">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7">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8">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9">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0">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1">
    <w:name w:val="MM Topic 4"/>
    <w:basedOn w:val="6"/>
    <w:autoRedefine/>
    <w:qFormat/>
    <w:uiPriority w:val="0"/>
    <w:pPr>
      <w:tabs>
        <w:tab w:val="left" w:pos="2100"/>
        <w:tab w:val="clear" w:pos="864"/>
      </w:tabs>
      <w:adjustRightInd/>
      <w:ind w:left="2100" w:hanging="420"/>
    </w:pPr>
    <w:rPr>
      <w:lang w:val="en-US"/>
    </w:rPr>
  </w:style>
  <w:style w:type="paragraph" w:customStyle="1" w:styleId="372">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373">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4">
    <w:name w:val="Char Char11 Char Char Char Char Char Char Char Char Char1"/>
    <w:basedOn w:val="1"/>
    <w:autoRedefine/>
    <w:qFormat/>
    <w:uiPriority w:val="6"/>
    <w:pPr>
      <w:spacing w:line="360" w:lineRule="auto"/>
    </w:pPr>
    <w:rPr>
      <w:szCs w:val="20"/>
    </w:rPr>
  </w:style>
  <w:style w:type="paragraph" w:customStyle="1" w:styleId="375">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6">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77">
    <w:name w:val="body text bold"/>
    <w:basedOn w:val="24"/>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8">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9">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0">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2">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3">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4">
    <w:name w:val="单元格居中"/>
    <w:basedOn w:val="1"/>
    <w:autoRedefine/>
    <w:qFormat/>
    <w:uiPriority w:val="0"/>
    <w:pPr>
      <w:adjustRightInd/>
      <w:spacing w:line="360" w:lineRule="auto"/>
      <w:jc w:val="center"/>
    </w:pPr>
    <w:rPr>
      <w:sz w:val="24"/>
    </w:rPr>
  </w:style>
  <w:style w:type="paragraph" w:customStyle="1" w:styleId="385">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6">
    <w:name w:val="Char Char Char Char Char Char Char1"/>
    <w:basedOn w:val="1"/>
    <w:autoRedefine/>
    <w:qFormat/>
    <w:uiPriority w:val="6"/>
    <w:rPr>
      <w:rFonts w:ascii="仿宋_GB2312" w:eastAsia="仿宋_GB2312"/>
      <w:b/>
      <w:sz w:val="32"/>
      <w:szCs w:val="32"/>
    </w:rPr>
  </w:style>
  <w:style w:type="paragraph" w:customStyle="1" w:styleId="387">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8">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9">
    <w:name w:val="Char3 Char Char Char11"/>
    <w:basedOn w:val="1"/>
    <w:autoRedefine/>
    <w:qFormat/>
    <w:uiPriority w:val="0"/>
    <w:pPr>
      <w:widowControl/>
      <w:adjustRightInd/>
      <w:spacing w:after="160" w:line="240" w:lineRule="exact"/>
      <w:jc w:val="left"/>
    </w:pPr>
    <w:rPr>
      <w:szCs w:val="20"/>
    </w:rPr>
  </w:style>
  <w:style w:type="paragraph" w:customStyle="1" w:styleId="390">
    <w:name w:val="Char Char1121"/>
    <w:basedOn w:val="1"/>
    <w:autoRedefine/>
    <w:qFormat/>
    <w:uiPriority w:val="0"/>
    <w:pPr>
      <w:spacing w:line="360" w:lineRule="auto"/>
    </w:pPr>
    <w:rPr>
      <w:szCs w:val="20"/>
    </w:rPr>
  </w:style>
  <w:style w:type="paragraph" w:customStyle="1" w:styleId="391">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2">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3">
    <w:name w:val="Normal0"/>
    <w:autoRedefine/>
    <w:qFormat/>
    <w:uiPriority w:val="0"/>
    <w:rPr>
      <w:rFonts w:ascii="Times New Roman" w:hAnsi="Times New Roman" w:eastAsia="宋体" w:cs="Times New Roman"/>
      <w:lang w:val="en-US" w:eastAsia="en-US" w:bidi="ar-SA"/>
    </w:rPr>
  </w:style>
  <w:style w:type="paragraph" w:customStyle="1" w:styleId="394">
    <w:name w:val="带编号样式"/>
    <w:basedOn w:val="312"/>
    <w:autoRedefine/>
    <w:qFormat/>
    <w:uiPriority w:val="0"/>
    <w:pPr>
      <w:tabs>
        <w:tab w:val="left" w:pos="840"/>
      </w:tabs>
      <w:snapToGrid w:val="0"/>
      <w:ind w:left="840" w:hanging="420" w:firstLineChars="0"/>
    </w:pPr>
    <w:rPr>
      <w:rFonts w:ascii="仿宋_GB2312" w:eastAsia="仿宋_GB2312"/>
      <w:color w:val="000000"/>
    </w:rPr>
  </w:style>
  <w:style w:type="paragraph" w:customStyle="1" w:styleId="395">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6">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7">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98">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9">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0">
    <w:name w:val="默认段落字体 Para Char Char Char1 Char"/>
    <w:basedOn w:val="1"/>
    <w:autoRedefine/>
    <w:qFormat/>
    <w:uiPriority w:val="0"/>
    <w:pPr>
      <w:spacing w:line="240" w:lineRule="atLeast"/>
      <w:ind w:left="420" w:firstLine="420"/>
    </w:pPr>
    <w:rPr>
      <w:sz w:val="24"/>
    </w:rPr>
  </w:style>
  <w:style w:type="paragraph" w:customStyle="1" w:styleId="401">
    <w:name w:val="WW-正文文字缩进 2"/>
    <w:basedOn w:val="1"/>
    <w:autoRedefine/>
    <w:qFormat/>
    <w:uiPriority w:val="0"/>
    <w:pPr>
      <w:suppressAutoHyphens/>
      <w:adjustRightInd/>
      <w:ind w:firstLine="420"/>
    </w:pPr>
    <w:rPr>
      <w:kern w:val="1"/>
      <w:szCs w:val="20"/>
    </w:rPr>
  </w:style>
  <w:style w:type="paragraph" w:customStyle="1" w:styleId="402">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3">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404">
    <w:name w:val="有符号正文"/>
    <w:basedOn w:val="1"/>
    <w:autoRedefine/>
    <w:qFormat/>
    <w:uiPriority w:val="0"/>
    <w:pPr>
      <w:adjustRightInd/>
      <w:spacing w:line="400" w:lineRule="exact"/>
      <w:ind w:firstLine="200" w:firstLineChars="200"/>
    </w:pPr>
    <w:rPr>
      <w:rFonts w:ascii="Arial" w:hAnsi="Arial"/>
    </w:rPr>
  </w:style>
  <w:style w:type="paragraph" w:customStyle="1" w:styleId="405">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7">
    <w:name w:val="4"/>
    <w:basedOn w:val="1"/>
    <w:next w:val="39"/>
    <w:autoRedefine/>
    <w:qFormat/>
    <w:uiPriority w:val="0"/>
    <w:pPr>
      <w:spacing w:after="120" w:line="480" w:lineRule="auto"/>
      <w:ind w:left="420" w:leftChars="200"/>
    </w:pPr>
    <w:rPr>
      <w:sz w:val="24"/>
      <w:szCs w:val="20"/>
    </w:rPr>
  </w:style>
  <w:style w:type="paragraph" w:customStyle="1" w:styleId="408">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0">
    <w:name w:val="样式 标题 3H3 + 两端对齐"/>
    <w:basedOn w:val="5"/>
    <w:autoRedefine/>
    <w:qFormat/>
    <w:uiPriority w:val="0"/>
    <w:pPr>
      <w:spacing w:before="0" w:after="0" w:line="240" w:lineRule="auto"/>
      <w:jc w:val="left"/>
    </w:pPr>
    <w:rPr>
      <w:rFonts w:cs="宋体"/>
      <w:sz w:val="21"/>
      <w:szCs w:val="20"/>
    </w:rPr>
  </w:style>
  <w:style w:type="paragraph" w:customStyle="1" w:styleId="411">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3">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4">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5">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6">
    <w:name w:val="Char Char1 Char Char Char"/>
    <w:basedOn w:val="1"/>
    <w:autoRedefine/>
    <w:qFormat/>
    <w:uiPriority w:val="0"/>
    <w:rPr>
      <w:rFonts w:ascii="仿宋_GB2312" w:eastAsia="仿宋_GB2312"/>
      <w:b/>
      <w:sz w:val="32"/>
      <w:szCs w:val="20"/>
    </w:rPr>
  </w:style>
  <w:style w:type="paragraph" w:customStyle="1" w:styleId="417">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8">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19">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0">
    <w:name w:val="Char Char1 Char Char Char2"/>
    <w:basedOn w:val="1"/>
    <w:autoRedefine/>
    <w:qFormat/>
    <w:uiPriority w:val="0"/>
    <w:rPr>
      <w:rFonts w:ascii="仿宋_GB2312" w:eastAsia="仿宋_GB2312"/>
      <w:b/>
      <w:sz w:val="32"/>
      <w:szCs w:val="32"/>
    </w:rPr>
  </w:style>
  <w:style w:type="paragraph" w:customStyle="1" w:styleId="421">
    <w:name w:val="Char3 Char Char Char1"/>
    <w:basedOn w:val="1"/>
    <w:autoRedefine/>
    <w:qFormat/>
    <w:uiPriority w:val="6"/>
    <w:pPr>
      <w:widowControl/>
      <w:adjustRightInd/>
      <w:spacing w:after="160" w:line="240" w:lineRule="exact"/>
      <w:jc w:val="left"/>
    </w:pPr>
    <w:rPr>
      <w:szCs w:val="20"/>
    </w:rPr>
  </w:style>
  <w:style w:type="paragraph" w:customStyle="1" w:styleId="422">
    <w:name w:val="Char1 Char Char Char21"/>
    <w:basedOn w:val="1"/>
    <w:autoRedefine/>
    <w:qFormat/>
    <w:uiPriority w:val="0"/>
    <w:rPr>
      <w:rFonts w:ascii="Tahoma" w:hAnsi="Tahoma"/>
      <w:sz w:val="24"/>
      <w:szCs w:val="20"/>
    </w:rPr>
  </w:style>
  <w:style w:type="paragraph" w:customStyle="1" w:styleId="423">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4">
    <w:name w:val="正文（标题三）"/>
    <w:basedOn w:val="1"/>
    <w:autoRedefine/>
    <w:qFormat/>
    <w:uiPriority w:val="0"/>
    <w:pPr>
      <w:spacing w:line="360" w:lineRule="auto"/>
      <w:ind w:firstLine="200" w:firstLineChars="200"/>
    </w:pPr>
    <w:rPr>
      <w:sz w:val="24"/>
    </w:rPr>
  </w:style>
  <w:style w:type="paragraph" w:customStyle="1" w:styleId="425">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6">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7">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28">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9">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30">
    <w:name w:val="Char1 Char Char Char4"/>
    <w:basedOn w:val="1"/>
    <w:autoRedefine/>
    <w:qFormat/>
    <w:uiPriority w:val="0"/>
    <w:pPr>
      <w:adjustRightInd/>
      <w:ind w:firstLine="200" w:firstLineChars="200"/>
    </w:pPr>
    <w:rPr>
      <w:rFonts w:ascii="Tahoma" w:hAnsi="Tahoma"/>
      <w:sz w:val="24"/>
      <w:szCs w:val="20"/>
    </w:rPr>
  </w:style>
  <w:style w:type="paragraph" w:customStyle="1" w:styleId="431">
    <w:name w:val="_标题2"/>
    <w:basedOn w:val="398"/>
    <w:next w:val="398"/>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2">
    <w:name w:val="样式1 + (中宋体"/>
    <w:basedOn w:val="409"/>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3">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4">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5">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6">
    <w:name w:val="四号　首行缩进"/>
    <w:basedOn w:val="1"/>
    <w:autoRedefine/>
    <w:qFormat/>
    <w:uiPriority w:val="0"/>
    <w:pPr>
      <w:adjustRightInd/>
      <w:spacing w:line="360" w:lineRule="auto"/>
    </w:pPr>
    <w:rPr>
      <w:rFonts w:ascii="宋体" w:hAnsi="宋体"/>
      <w:szCs w:val="20"/>
    </w:rPr>
  </w:style>
  <w:style w:type="paragraph" w:customStyle="1" w:styleId="437">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8">
    <w:name w:val="Char Char Char Char Char Char Char Char Char Char Char1 Char"/>
    <w:basedOn w:val="1"/>
    <w:autoRedefine/>
    <w:qFormat/>
    <w:uiPriority w:val="0"/>
    <w:pPr>
      <w:adjustRightInd/>
    </w:pPr>
    <w:rPr>
      <w:rFonts w:ascii="Tahoma" w:hAnsi="Tahoma"/>
      <w:sz w:val="24"/>
    </w:rPr>
  </w:style>
  <w:style w:type="paragraph" w:customStyle="1" w:styleId="439">
    <w:name w:val="Char Char Char Char11"/>
    <w:basedOn w:val="1"/>
    <w:autoRedefine/>
    <w:qFormat/>
    <w:uiPriority w:val="0"/>
    <w:rPr>
      <w:rFonts w:ascii="Tahoma" w:hAnsi="Tahoma"/>
      <w:sz w:val="24"/>
      <w:szCs w:val="20"/>
    </w:rPr>
  </w:style>
  <w:style w:type="paragraph" w:customStyle="1" w:styleId="440">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1">
    <w:name w:val="Char Char Char Char"/>
    <w:basedOn w:val="1"/>
    <w:autoRedefine/>
    <w:qFormat/>
    <w:uiPriority w:val="0"/>
    <w:rPr>
      <w:rFonts w:ascii="Tahoma" w:hAnsi="Tahoma"/>
      <w:sz w:val="24"/>
      <w:szCs w:val="20"/>
    </w:rPr>
  </w:style>
  <w:style w:type="paragraph" w:customStyle="1" w:styleId="442">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3">
    <w:name w:val="Char19"/>
    <w:basedOn w:val="1"/>
    <w:autoRedefine/>
    <w:qFormat/>
    <w:uiPriority w:val="0"/>
    <w:pPr>
      <w:adjustRightInd/>
    </w:pPr>
    <w:rPr>
      <w:szCs w:val="20"/>
    </w:rPr>
  </w:style>
  <w:style w:type="paragraph" w:customStyle="1" w:styleId="44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5">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446">
    <w:name w:val="_Style 5"/>
    <w:basedOn w:val="1"/>
    <w:autoRedefine/>
    <w:qFormat/>
    <w:uiPriority w:val="34"/>
    <w:pPr>
      <w:adjustRightInd/>
      <w:ind w:firstLine="420" w:firstLineChars="200"/>
    </w:pPr>
    <w:rPr>
      <w:rFonts w:eastAsia="仿宋_GB2312"/>
      <w:sz w:val="28"/>
    </w:rPr>
  </w:style>
  <w:style w:type="paragraph" w:customStyle="1" w:styleId="44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8">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49">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0">
    <w:name w:val="标书表格字体格式"/>
    <w:next w:val="444"/>
    <w:autoRedefine/>
    <w:qFormat/>
    <w:uiPriority w:val="0"/>
    <w:rPr>
      <w:rFonts w:ascii="Times New Roman" w:hAnsi="Times New Roman" w:eastAsia="宋体" w:cs="Times New Roman"/>
      <w:kern w:val="2"/>
      <w:sz w:val="21"/>
      <w:szCs w:val="24"/>
      <w:lang w:val="en-US" w:eastAsia="zh-CN" w:bidi="ar-SA"/>
    </w:rPr>
  </w:style>
  <w:style w:type="paragraph" w:customStyle="1" w:styleId="451">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2">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3">
    <w:name w:val="修订3"/>
    <w:autoRedefine/>
    <w:qFormat/>
    <w:uiPriority w:val="0"/>
    <w:rPr>
      <w:rFonts w:ascii="Times New Roman" w:hAnsi="Times New Roman" w:eastAsia="宋体" w:cs="Times New Roman"/>
      <w:kern w:val="2"/>
      <w:sz w:val="21"/>
      <w:lang w:val="en-US" w:eastAsia="zh-CN" w:bidi="ar-SA"/>
    </w:rPr>
  </w:style>
  <w:style w:type="paragraph" w:customStyle="1" w:styleId="454">
    <w:name w:val="CSS1级正文 Char"/>
    <w:basedOn w:val="24"/>
    <w:autoRedefine/>
    <w:qFormat/>
    <w:uiPriority w:val="0"/>
    <w:pPr>
      <w:snapToGrid w:val="0"/>
      <w:ind w:firstLine="480" w:firstLineChars="200"/>
    </w:pPr>
    <w:rPr>
      <w:rFonts w:ascii="Times New Roman"/>
      <w:szCs w:val="24"/>
      <w:lang w:val="en-US"/>
    </w:rPr>
  </w:style>
  <w:style w:type="paragraph" w:customStyle="1" w:styleId="455">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表文字"/>
    <w:autoRedefine/>
    <w:qFormat/>
    <w:uiPriority w:val="0"/>
    <w:rPr>
      <w:rFonts w:ascii="宋体" w:hAnsi="Times New Roman" w:eastAsia="宋体" w:cs="Times New Roman"/>
      <w:kern w:val="2"/>
      <w:lang w:val="en-US" w:eastAsia="zh-CN" w:bidi="ar-SA"/>
    </w:rPr>
  </w:style>
  <w:style w:type="paragraph" w:customStyle="1" w:styleId="457">
    <w:name w:val="MM Title"/>
    <w:basedOn w:val="61"/>
    <w:autoRedefine/>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8">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9">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60">
    <w:name w:val="Char Char Char Char Char Char Char Char2"/>
    <w:basedOn w:val="1"/>
    <w:autoRedefine/>
    <w:qFormat/>
    <w:uiPriority w:val="0"/>
    <w:pPr>
      <w:tabs>
        <w:tab w:val="left" w:pos="360"/>
      </w:tabs>
    </w:pPr>
    <w:rPr>
      <w:sz w:val="24"/>
      <w:szCs w:val="20"/>
    </w:rPr>
  </w:style>
  <w:style w:type="paragraph" w:customStyle="1" w:styleId="461">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2">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3">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4">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6">
    <w:name w:val="正文－恩普"/>
    <w:basedOn w:val="16"/>
    <w:autoRedefine/>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7">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68">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9">
    <w:name w:val="p0"/>
    <w:basedOn w:val="1"/>
    <w:autoRedefine/>
    <w:qFormat/>
    <w:uiPriority w:val="0"/>
    <w:pPr>
      <w:widowControl/>
      <w:adjustRightInd/>
    </w:pPr>
    <w:rPr>
      <w:kern w:val="0"/>
      <w:szCs w:val="21"/>
    </w:rPr>
  </w:style>
  <w:style w:type="paragraph" w:customStyle="1" w:styleId="470">
    <w:name w:val="Char6"/>
    <w:basedOn w:val="1"/>
    <w:autoRedefine/>
    <w:qFormat/>
    <w:uiPriority w:val="0"/>
    <w:rPr>
      <w:rFonts w:ascii="仿宋_GB2312" w:eastAsia="仿宋_GB2312"/>
      <w:b/>
      <w:sz w:val="32"/>
      <w:szCs w:val="32"/>
    </w:rPr>
  </w:style>
  <w:style w:type="paragraph" w:customStyle="1" w:styleId="471">
    <w:name w:val="Char111"/>
    <w:basedOn w:val="1"/>
    <w:autoRedefine/>
    <w:qFormat/>
    <w:uiPriority w:val="0"/>
    <w:rPr>
      <w:rFonts w:ascii="仿宋_GB2312" w:eastAsia="仿宋_GB2312"/>
      <w:b/>
      <w:sz w:val="32"/>
      <w:szCs w:val="32"/>
    </w:rPr>
  </w:style>
  <w:style w:type="paragraph" w:customStyle="1" w:styleId="472">
    <w:name w:val="标题3"/>
    <w:basedOn w:val="5"/>
    <w:next w:val="55"/>
    <w:autoRedefine/>
    <w:qFormat/>
    <w:uiPriority w:val="0"/>
    <w:pPr>
      <w:tabs>
        <w:tab w:val="clear" w:pos="900"/>
      </w:tabs>
      <w:spacing w:after="0" w:line="360" w:lineRule="auto"/>
    </w:pPr>
    <w:rPr>
      <w:rFonts w:ascii="仿宋" w:hAnsi="仿宋" w:eastAsia="仿宋" w:cs="仿宋"/>
    </w:rPr>
  </w:style>
  <w:style w:type="paragraph" w:customStyle="1" w:styleId="473">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4">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5">
    <w:name w:val="Char1 Char Char Char2"/>
    <w:basedOn w:val="1"/>
    <w:autoRedefine/>
    <w:qFormat/>
    <w:uiPriority w:val="0"/>
    <w:pPr>
      <w:adjustRightInd/>
      <w:ind w:firstLine="200" w:firstLineChars="200"/>
    </w:pPr>
    <w:rPr>
      <w:rFonts w:ascii="Tahoma" w:hAnsi="Tahoma"/>
      <w:sz w:val="24"/>
      <w:szCs w:val="20"/>
    </w:rPr>
  </w:style>
  <w:style w:type="paragraph" w:customStyle="1" w:styleId="476">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77">
    <w:name w:val="样式 标题 1 + 黑色 段前: 0.5 行 段后: 0.5 行1"/>
    <w:basedOn w:val="3"/>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autoRedefine/>
    <w:qFormat/>
    <w:uiPriority w:val="0"/>
    <w:rPr>
      <w:rFonts w:ascii="仿宋_GB2312" w:eastAsia="仿宋_GB2312"/>
      <w:b/>
      <w:sz w:val="32"/>
      <w:szCs w:val="32"/>
    </w:rPr>
  </w:style>
  <w:style w:type="paragraph" w:customStyle="1" w:styleId="479">
    <w:name w:val="五级条标题"/>
    <w:basedOn w:val="480"/>
    <w:next w:val="325"/>
    <w:autoRedefine/>
    <w:qFormat/>
    <w:uiPriority w:val="0"/>
    <w:pPr>
      <w:tabs>
        <w:tab w:val="left" w:pos="1260"/>
        <w:tab w:val="left" w:pos="1680"/>
        <w:tab w:val="left" w:pos="2100"/>
        <w:tab w:val="left" w:pos="2940"/>
        <w:tab w:val="left" w:pos="3360"/>
      </w:tabs>
      <w:ind w:left="3360"/>
      <w:outlineLvl w:val="6"/>
    </w:pPr>
  </w:style>
  <w:style w:type="paragraph" w:customStyle="1" w:styleId="480">
    <w:name w:val="四级条标题"/>
    <w:basedOn w:val="340"/>
    <w:next w:val="325"/>
    <w:autoRedefine/>
    <w:qFormat/>
    <w:uiPriority w:val="0"/>
    <w:pPr>
      <w:tabs>
        <w:tab w:val="left" w:pos="2940"/>
        <w:tab w:val="clear" w:pos="1260"/>
        <w:tab w:val="clear" w:pos="1680"/>
        <w:tab w:val="clear" w:pos="2100"/>
        <w:tab w:val="clear" w:pos="2520"/>
      </w:tabs>
      <w:ind w:left="2940"/>
      <w:outlineLvl w:val="5"/>
    </w:pPr>
  </w:style>
  <w:style w:type="paragraph" w:customStyle="1" w:styleId="481">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Char23"/>
    <w:basedOn w:val="1"/>
    <w:autoRedefine/>
    <w:qFormat/>
    <w:uiPriority w:val="0"/>
    <w:rPr>
      <w:rFonts w:ascii="仿宋_GB2312" w:eastAsia="仿宋_GB2312"/>
      <w:b/>
      <w:sz w:val="32"/>
      <w:szCs w:val="32"/>
    </w:rPr>
  </w:style>
  <w:style w:type="paragraph" w:customStyle="1" w:styleId="483">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4">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5">
    <w:name w:val="首行缩进"/>
    <w:basedOn w:val="1"/>
    <w:autoRedefine/>
    <w:qFormat/>
    <w:uiPriority w:val="0"/>
    <w:pPr>
      <w:spacing w:line="360" w:lineRule="auto"/>
      <w:ind w:firstLine="480" w:firstLineChars="200"/>
    </w:pPr>
    <w:rPr>
      <w:rFonts w:ascii="宋体"/>
      <w:sz w:val="24"/>
      <w:szCs w:val="20"/>
    </w:rPr>
  </w:style>
  <w:style w:type="paragraph" w:customStyle="1" w:styleId="486">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7">
    <w:name w:val="单元格左对齐"/>
    <w:basedOn w:val="1"/>
    <w:autoRedefine/>
    <w:qFormat/>
    <w:uiPriority w:val="0"/>
    <w:pPr>
      <w:adjustRightInd/>
      <w:spacing w:line="360" w:lineRule="auto"/>
    </w:pPr>
    <w:rPr>
      <w:sz w:val="24"/>
    </w:rPr>
  </w:style>
  <w:style w:type="paragraph" w:customStyle="1" w:styleId="488">
    <w:name w:val="正文主体"/>
    <w:basedOn w:val="309"/>
    <w:autoRedefine/>
    <w:qFormat/>
    <w:uiPriority w:val="0"/>
  </w:style>
  <w:style w:type="paragraph" w:customStyle="1" w:styleId="489">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0">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91">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正文（首行缩进2字符）"/>
    <w:basedOn w:val="1"/>
    <w:autoRedefine/>
    <w:qFormat/>
    <w:uiPriority w:val="0"/>
    <w:pPr>
      <w:adjustRightInd/>
      <w:spacing w:line="360" w:lineRule="auto"/>
      <w:ind w:firstLine="480" w:firstLineChars="200"/>
    </w:pPr>
    <w:rPr>
      <w:sz w:val="24"/>
      <w:szCs w:val="20"/>
    </w:rPr>
  </w:style>
  <w:style w:type="paragraph" w:customStyle="1" w:styleId="493">
    <w:name w:val="P1"/>
    <w:basedOn w:val="1"/>
    <w:autoRedefine/>
    <w:qFormat/>
    <w:uiPriority w:val="0"/>
    <w:pPr>
      <w:adjustRightInd/>
      <w:spacing w:line="288" w:lineRule="auto"/>
      <w:ind w:firstLine="425" w:firstLineChars="200"/>
    </w:pPr>
  </w:style>
  <w:style w:type="paragraph" w:customStyle="1" w:styleId="494">
    <w:name w:val="列表内容"/>
    <w:basedOn w:val="1"/>
    <w:next w:val="1"/>
    <w:autoRedefine/>
    <w:qFormat/>
    <w:uiPriority w:val="0"/>
    <w:pPr>
      <w:widowControl/>
      <w:tabs>
        <w:tab w:val="left" w:pos="840"/>
      </w:tabs>
      <w:ind w:left="840" w:hanging="420"/>
      <w:jc w:val="left"/>
    </w:pPr>
    <w:rPr>
      <w:kern w:val="0"/>
      <w:sz w:val="18"/>
    </w:rPr>
  </w:style>
  <w:style w:type="paragraph" w:customStyle="1" w:styleId="495">
    <w:name w:val="Char Char11 Char Char Char1"/>
    <w:basedOn w:val="1"/>
    <w:autoRedefine/>
    <w:qFormat/>
    <w:uiPriority w:val="6"/>
    <w:pPr>
      <w:spacing w:line="360" w:lineRule="auto"/>
    </w:pPr>
    <w:rPr>
      <w:szCs w:val="20"/>
    </w:rPr>
  </w:style>
  <w:style w:type="paragraph" w:customStyle="1" w:styleId="496">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497">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8">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9">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500">
    <w:name w:val="正文文字缩进2字"/>
    <w:basedOn w:val="24"/>
    <w:autoRedefine/>
    <w:qFormat/>
    <w:uiPriority w:val="0"/>
    <w:pPr>
      <w:adjustRightInd/>
      <w:spacing w:before="60" w:after="60"/>
      <w:ind w:firstLine="200" w:firstLineChars="200"/>
    </w:pPr>
    <w:rPr>
      <w:rFonts w:ascii="Times New Roman"/>
      <w:szCs w:val="20"/>
      <w:lang w:val="en-US"/>
    </w:rPr>
  </w:style>
  <w:style w:type="paragraph" w:customStyle="1" w:styleId="501">
    <w:name w:val="默认段落字体 Para Char Char Char Char"/>
    <w:basedOn w:val="1"/>
    <w:autoRedefine/>
    <w:qFormat/>
    <w:uiPriority w:val="0"/>
    <w:pPr>
      <w:spacing w:line="360" w:lineRule="auto"/>
    </w:pPr>
    <w:rPr>
      <w:szCs w:val="20"/>
    </w:rPr>
  </w:style>
  <w:style w:type="paragraph" w:customStyle="1" w:styleId="502">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3">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4">
    <w:name w:val="Char2 Char Char Char2"/>
    <w:basedOn w:val="1"/>
    <w:autoRedefine/>
    <w:qFormat/>
    <w:uiPriority w:val="0"/>
    <w:rPr>
      <w:rFonts w:ascii="仿宋_GB2312" w:eastAsia="仿宋_GB2312"/>
      <w:b/>
      <w:sz w:val="32"/>
      <w:szCs w:val="32"/>
    </w:rPr>
  </w:style>
  <w:style w:type="paragraph" w:customStyle="1" w:styleId="505">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6">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7">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08">
    <w:name w:val="Char Char4 Char Char"/>
    <w:basedOn w:val="1"/>
    <w:autoRedefine/>
    <w:qFormat/>
    <w:uiPriority w:val="0"/>
    <w:pPr>
      <w:widowControl/>
      <w:adjustRightInd/>
      <w:spacing w:after="160" w:line="240" w:lineRule="exact"/>
      <w:jc w:val="left"/>
    </w:pPr>
  </w:style>
  <w:style w:type="paragraph" w:customStyle="1" w:styleId="509">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0">
    <w:name w:val="Char Char11 Char Char Char2"/>
    <w:basedOn w:val="1"/>
    <w:autoRedefine/>
    <w:qFormat/>
    <w:uiPriority w:val="0"/>
    <w:pPr>
      <w:spacing w:line="360" w:lineRule="auto"/>
    </w:pPr>
    <w:rPr>
      <w:szCs w:val="20"/>
    </w:rPr>
  </w:style>
  <w:style w:type="paragraph" w:customStyle="1" w:styleId="51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2">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3">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4">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5">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6">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7">
    <w:name w:val="Char311"/>
    <w:basedOn w:val="1"/>
    <w:autoRedefine/>
    <w:qFormat/>
    <w:uiPriority w:val="0"/>
    <w:pPr>
      <w:adjustRightInd/>
      <w:ind w:firstLine="200" w:firstLineChars="200"/>
    </w:pPr>
    <w:rPr>
      <w:rFonts w:ascii="Tahoma" w:hAnsi="Tahoma"/>
      <w:sz w:val="24"/>
      <w:szCs w:val="20"/>
    </w:rPr>
  </w:style>
  <w:style w:type="paragraph" w:customStyle="1" w:styleId="518">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19">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0">
    <w:name w:val="正文 内标"/>
    <w:basedOn w:val="435"/>
    <w:autoRedefine/>
    <w:qFormat/>
    <w:uiPriority w:val="0"/>
    <w:pPr>
      <w:tabs>
        <w:tab w:val="left" w:pos="0"/>
      </w:tabs>
      <w:ind w:left="900" w:firstLine="0" w:firstLineChars="0"/>
    </w:pPr>
  </w:style>
  <w:style w:type="paragraph" w:customStyle="1" w:styleId="521">
    <w:name w:val="Bulleted List"/>
    <w:basedOn w:val="1"/>
    <w:autoRedefine/>
    <w:qFormat/>
    <w:uiPriority w:val="0"/>
    <w:pPr>
      <w:tabs>
        <w:tab w:val="left" w:pos="1260"/>
      </w:tabs>
      <w:adjustRightInd/>
      <w:ind w:left="1260" w:hanging="420"/>
    </w:pPr>
  </w:style>
  <w:style w:type="paragraph" w:customStyle="1" w:styleId="522">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523">
    <w:name w:val="样式 左侧:  0.85 厘米"/>
    <w:basedOn w:val="1"/>
    <w:autoRedefine/>
    <w:qFormat/>
    <w:uiPriority w:val="2"/>
    <w:pPr>
      <w:adjustRightInd/>
      <w:spacing w:line="360" w:lineRule="auto"/>
    </w:pPr>
    <w:rPr>
      <w:rFonts w:cs="宋体"/>
      <w:sz w:val="24"/>
      <w:szCs w:val="20"/>
    </w:rPr>
  </w:style>
  <w:style w:type="paragraph" w:customStyle="1" w:styleId="524">
    <w:name w:val="Char Char Char Char Char Char Char Char Char Char Char Char1 Char"/>
    <w:basedOn w:val="1"/>
    <w:autoRedefine/>
    <w:qFormat/>
    <w:uiPriority w:val="0"/>
    <w:rPr>
      <w:rFonts w:ascii="Tahoma" w:hAnsi="Tahoma" w:cs="仿宋_GB2312"/>
      <w:sz w:val="24"/>
      <w:szCs w:val="20"/>
    </w:rPr>
  </w:style>
  <w:style w:type="paragraph" w:customStyle="1" w:styleId="525">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526">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2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autoRedefine/>
    <w:qFormat/>
    <w:uiPriority w:val="0"/>
    <w:rPr>
      <w:rFonts w:ascii="仿宋_GB2312" w:eastAsia="仿宋_GB2312"/>
      <w:b/>
      <w:sz w:val="32"/>
      <w:szCs w:val="20"/>
    </w:rPr>
  </w:style>
  <w:style w:type="paragraph" w:customStyle="1" w:styleId="530">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autoRedefine/>
    <w:qFormat/>
    <w:uiPriority w:val="0"/>
    <w:rPr>
      <w:rFonts w:ascii="仿宋_GB2312" w:eastAsia="仿宋_GB2312"/>
      <w:b/>
      <w:sz w:val="32"/>
      <w:szCs w:val="20"/>
    </w:rPr>
  </w:style>
  <w:style w:type="paragraph" w:customStyle="1" w:styleId="532">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4">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39">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autoRedefine/>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543">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autoRedefine/>
    <w:qFormat/>
    <w:uiPriority w:val="0"/>
    <w:pPr>
      <w:widowControl/>
      <w:spacing w:after="160" w:line="240" w:lineRule="exact"/>
      <w:jc w:val="left"/>
    </w:pPr>
    <w:rPr>
      <w:rFonts w:eastAsia="仿宋_GB2312"/>
      <w:sz w:val="28"/>
    </w:rPr>
  </w:style>
  <w:style w:type="paragraph" w:customStyle="1" w:styleId="546">
    <w:name w:val="Char21"/>
    <w:basedOn w:val="1"/>
    <w:autoRedefine/>
    <w:qFormat/>
    <w:uiPriority w:val="0"/>
    <w:pPr>
      <w:adjustRightInd/>
      <w:ind w:firstLine="200" w:firstLineChars="200"/>
    </w:pPr>
    <w:rPr>
      <w:rFonts w:ascii="仿宋_GB2312" w:eastAsia="仿宋_GB2312"/>
      <w:b/>
      <w:sz w:val="32"/>
      <w:szCs w:val="32"/>
    </w:rPr>
  </w:style>
  <w:style w:type="paragraph" w:customStyle="1" w:styleId="547">
    <w:name w:val="列表段落1"/>
    <w:basedOn w:val="1"/>
    <w:autoRedefine/>
    <w:qFormat/>
    <w:uiPriority w:val="34"/>
    <w:pPr>
      <w:adjustRightInd/>
      <w:ind w:right="238" w:firstLine="420"/>
    </w:pPr>
    <w:rPr>
      <w:rFonts w:ascii="Calibri" w:hAnsi="Calibri"/>
      <w:sz w:val="24"/>
    </w:rPr>
  </w:style>
  <w:style w:type="paragraph" w:customStyle="1" w:styleId="548">
    <w:name w:val="Char Char110"/>
    <w:basedOn w:val="1"/>
    <w:autoRedefine/>
    <w:qFormat/>
    <w:uiPriority w:val="6"/>
    <w:pPr>
      <w:spacing w:line="360" w:lineRule="auto"/>
    </w:pPr>
    <w:rPr>
      <w:rFonts w:ascii="Tahoma" w:hAnsi="Tahoma"/>
      <w:sz w:val="24"/>
      <w:szCs w:val="20"/>
    </w:rPr>
  </w:style>
  <w:style w:type="paragraph" w:customStyle="1" w:styleId="549">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1">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autoRedefine/>
    <w:qFormat/>
    <w:uiPriority w:val="0"/>
    <w:rPr>
      <w:rFonts w:ascii="Tahoma" w:hAnsi="Tahoma" w:cs="仿宋_GB2312"/>
      <w:sz w:val="24"/>
      <w:szCs w:val="20"/>
    </w:rPr>
  </w:style>
  <w:style w:type="paragraph" w:customStyle="1" w:styleId="554">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557">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58">
    <w:name w:val="_Style 12"/>
    <w:basedOn w:val="19"/>
    <w:autoRedefine/>
    <w:qFormat/>
    <w:uiPriority w:val="0"/>
    <w:pPr>
      <w:snapToGrid w:val="0"/>
      <w:spacing w:line="360" w:lineRule="auto"/>
    </w:pPr>
  </w:style>
  <w:style w:type="paragraph" w:customStyle="1" w:styleId="559">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2"/>
    <w:autoRedefine/>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4">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7"/>
    <w:autoRedefine/>
    <w:qFormat/>
    <w:uiPriority w:val="0"/>
    <w:pPr>
      <w:outlineLvl w:val="2"/>
    </w:pPr>
  </w:style>
  <w:style w:type="paragraph" w:customStyle="1" w:styleId="566">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autoRedefine/>
    <w:qFormat/>
    <w:uiPriority w:val="0"/>
    <w:pPr>
      <w:adjustRightInd/>
      <w:ind w:firstLine="200" w:firstLineChars="200"/>
    </w:pPr>
    <w:rPr>
      <w:rFonts w:ascii="Tahoma" w:hAnsi="Tahoma"/>
      <w:sz w:val="24"/>
      <w:szCs w:val="20"/>
    </w:rPr>
  </w:style>
  <w:style w:type="paragraph" w:customStyle="1" w:styleId="568">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69">
    <w:name w:val="MM Empty"/>
    <w:basedOn w:val="1"/>
    <w:autoRedefine/>
    <w:qFormat/>
    <w:uiPriority w:val="0"/>
    <w:pPr>
      <w:adjustRightInd/>
    </w:pPr>
  </w:style>
  <w:style w:type="paragraph" w:customStyle="1" w:styleId="570">
    <w:name w:val="Char24"/>
    <w:basedOn w:val="1"/>
    <w:autoRedefine/>
    <w:qFormat/>
    <w:uiPriority w:val="0"/>
    <w:rPr>
      <w:rFonts w:ascii="仿宋_GB2312" w:eastAsia="仿宋_GB2312"/>
      <w:b/>
      <w:sz w:val="32"/>
      <w:szCs w:val="32"/>
    </w:rPr>
  </w:style>
  <w:style w:type="paragraph" w:customStyle="1" w:styleId="571">
    <w:name w:val="正文箭头"/>
    <w:basedOn w:val="223"/>
    <w:autoRedefine/>
    <w:qFormat/>
    <w:uiPriority w:val="0"/>
  </w:style>
  <w:style w:type="paragraph" w:customStyle="1" w:styleId="572">
    <w:name w:val="U_编号2"/>
    <w:basedOn w:val="1"/>
    <w:autoRedefine/>
    <w:qFormat/>
    <w:uiPriority w:val="0"/>
    <w:pPr>
      <w:tabs>
        <w:tab w:val="left" w:pos="785"/>
      </w:tabs>
      <w:adjustRightInd/>
      <w:spacing w:beforeLines="10" w:afterLines="10" w:line="300" w:lineRule="auto"/>
    </w:pPr>
    <w:rPr>
      <w:sz w:val="24"/>
    </w:rPr>
  </w:style>
  <w:style w:type="paragraph" w:customStyle="1" w:styleId="573">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5"/>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autoRedefine/>
    <w:qFormat/>
    <w:uiPriority w:val="34"/>
    <w:pPr>
      <w:adjustRightInd/>
      <w:ind w:firstLine="420" w:firstLineChars="200"/>
    </w:pPr>
    <w:rPr>
      <w:rFonts w:eastAsia="仿宋_GB2312"/>
      <w:sz w:val="28"/>
    </w:rPr>
  </w:style>
  <w:style w:type="paragraph" w:customStyle="1" w:styleId="578">
    <w:name w:val="表格 内容"/>
    <w:basedOn w:val="414"/>
    <w:autoRedefine/>
    <w:qFormat/>
    <w:uiPriority w:val="0"/>
    <w:rPr>
      <w:b w:val="0"/>
      <w:sz w:val="20"/>
    </w:rPr>
  </w:style>
  <w:style w:type="paragraph" w:customStyle="1" w:styleId="579">
    <w:name w:val="正文首行缩进1"/>
    <w:basedOn w:val="24"/>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7"/>
    <w:next w:val="1"/>
    <w:autoRedefine/>
    <w:qFormat/>
    <w:uiPriority w:val="0"/>
    <w:pPr>
      <w:tabs>
        <w:tab w:val="left" w:pos="1080"/>
        <w:tab w:val="clear" w:pos="1008"/>
      </w:tabs>
      <w:ind w:left="1080" w:hanging="1080"/>
    </w:pPr>
  </w:style>
  <w:style w:type="paragraph" w:customStyle="1" w:styleId="582">
    <w:name w:val="数字标题1"/>
    <w:basedOn w:val="3"/>
    <w:next w:val="1"/>
    <w:autoRedefine/>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4">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autoRedefine/>
    <w:qFormat/>
    <w:uiPriority w:val="0"/>
    <w:pPr>
      <w:widowControl/>
    </w:pPr>
    <w:rPr>
      <w:kern w:val="0"/>
      <w:sz w:val="24"/>
      <w:szCs w:val="20"/>
    </w:rPr>
  </w:style>
  <w:style w:type="paragraph" w:customStyle="1" w:styleId="590">
    <w:name w:val="Char Char113"/>
    <w:basedOn w:val="1"/>
    <w:autoRedefine/>
    <w:qFormat/>
    <w:uiPriority w:val="0"/>
    <w:pPr>
      <w:widowControl/>
      <w:spacing w:after="160" w:line="240" w:lineRule="exact"/>
      <w:jc w:val="left"/>
    </w:pPr>
    <w:rPr>
      <w:rFonts w:eastAsia="仿宋_GB2312"/>
      <w:sz w:val="28"/>
    </w:rPr>
  </w:style>
  <w:style w:type="paragraph" w:customStyle="1" w:styleId="591">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autoRedefine/>
    <w:qFormat/>
    <w:uiPriority w:val="34"/>
    <w:pPr>
      <w:adjustRightInd/>
      <w:ind w:firstLine="420" w:firstLineChars="200"/>
    </w:pPr>
    <w:rPr>
      <w:rFonts w:eastAsia="仿宋_GB2312"/>
      <w:sz w:val="28"/>
    </w:rPr>
  </w:style>
  <w:style w:type="paragraph" w:customStyle="1" w:styleId="593">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595">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autoRedefine/>
    <w:qFormat/>
    <w:uiPriority w:val="6"/>
    <w:pPr>
      <w:widowControl/>
      <w:spacing w:after="160" w:line="240" w:lineRule="exact"/>
      <w:jc w:val="left"/>
    </w:pPr>
    <w:rPr>
      <w:rFonts w:eastAsia="仿宋_GB2312"/>
      <w:sz w:val="28"/>
    </w:rPr>
  </w:style>
  <w:style w:type="paragraph" w:customStyle="1" w:styleId="599">
    <w:name w:val="正文 图"/>
    <w:basedOn w:val="128"/>
    <w:autoRedefine/>
    <w:qFormat/>
    <w:uiPriority w:val="0"/>
    <w:pPr>
      <w:adjustRightInd/>
      <w:spacing w:before="0"/>
      <w:ind w:firstLine="0"/>
      <w:jc w:val="center"/>
    </w:pPr>
    <w:rPr>
      <w:rFonts w:ascii="微软雅黑" w:hAnsi="微软雅黑"/>
    </w:rPr>
  </w:style>
  <w:style w:type="paragraph" w:customStyle="1" w:styleId="600">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7"/>
    <w:autoRedefine/>
    <w:qFormat/>
    <w:uiPriority w:val="0"/>
    <w:pPr>
      <w:ind w:left="0"/>
    </w:pPr>
  </w:style>
  <w:style w:type="paragraph" w:customStyle="1" w:styleId="603">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autoRedefine/>
    <w:qFormat/>
    <w:uiPriority w:val="0"/>
    <w:pPr>
      <w:adjustRightInd/>
      <w:spacing w:line="360" w:lineRule="auto"/>
      <w:ind w:firstLine="480"/>
    </w:pPr>
    <w:rPr>
      <w:sz w:val="24"/>
    </w:rPr>
  </w:style>
  <w:style w:type="paragraph" w:customStyle="1" w:styleId="606">
    <w:name w:val="列出段落111"/>
    <w:basedOn w:val="1"/>
    <w:autoRedefine/>
    <w:qFormat/>
    <w:uiPriority w:val="34"/>
    <w:pPr>
      <w:ind w:firstLine="420" w:firstLineChars="200"/>
    </w:pPr>
  </w:style>
  <w:style w:type="paragraph" w:customStyle="1" w:styleId="607">
    <w:name w:val="标准文本"/>
    <w:basedOn w:val="1"/>
    <w:link w:val="943"/>
    <w:autoRedefine/>
    <w:qFormat/>
    <w:uiPriority w:val="0"/>
    <w:pPr>
      <w:adjustRightInd/>
      <w:spacing w:line="360" w:lineRule="auto"/>
      <w:ind w:firstLine="480" w:firstLineChars="200"/>
    </w:pPr>
    <w:rPr>
      <w:rFonts w:cs="宋体"/>
      <w:sz w:val="24"/>
      <w:szCs w:val="20"/>
    </w:rPr>
  </w:style>
  <w:style w:type="paragraph" w:customStyle="1" w:styleId="608">
    <w:name w:val="_Style 947"/>
    <w:basedOn w:val="1"/>
    <w:next w:val="102"/>
    <w:autoRedefine/>
    <w:qFormat/>
    <w:uiPriority w:val="34"/>
    <w:pPr>
      <w:adjustRightInd/>
      <w:ind w:firstLine="420" w:firstLineChars="200"/>
    </w:pPr>
  </w:style>
  <w:style w:type="paragraph" w:customStyle="1" w:styleId="60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1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autoRedefine/>
    <w:qFormat/>
    <w:uiPriority w:val="0"/>
    <w:pPr>
      <w:adjustRightInd/>
      <w:jc w:val="left"/>
    </w:pPr>
    <w:rPr>
      <w:rFonts w:ascii="Calibri" w:hAnsi="Calibri"/>
      <w:kern w:val="0"/>
      <w:sz w:val="22"/>
      <w:szCs w:val="22"/>
      <w:lang w:eastAsia="en-US"/>
    </w:rPr>
  </w:style>
  <w:style w:type="paragraph" w:customStyle="1" w:styleId="61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0">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21">
    <w:name w:val="纯文本3"/>
    <w:basedOn w:val="1"/>
    <w:autoRedefine/>
    <w:qFormat/>
    <w:uiPriority w:val="0"/>
    <w:pPr>
      <w:adjustRightInd/>
      <w:snapToGrid w:val="0"/>
      <w:jc w:val="left"/>
    </w:pPr>
    <w:rPr>
      <w:rFonts w:ascii="Century Gothic" w:hAnsi="楷体_GB2312" w:eastAsia="Century Gothic"/>
      <w:szCs w:val="20"/>
    </w:rPr>
  </w:style>
  <w:style w:type="character" w:customStyle="1" w:styleId="622">
    <w:name w:val="表格非标题文字 Char"/>
    <w:link w:val="82"/>
    <w:autoRedefine/>
    <w:qFormat/>
    <w:uiPriority w:val="0"/>
    <w:rPr>
      <w:rFonts w:ascii="Futura Bk" w:hAnsi="Futura Bk"/>
      <w:kern w:val="2"/>
      <w:sz w:val="18"/>
      <w:szCs w:val="21"/>
      <w:lang w:val="en-US" w:eastAsia="zh-CN" w:bidi="ar-SA"/>
    </w:rPr>
  </w:style>
  <w:style w:type="character" w:customStyle="1" w:styleId="623">
    <w:name w:val="*正文 Char"/>
    <w:link w:val="83"/>
    <w:autoRedefine/>
    <w:qFormat/>
    <w:locked/>
    <w:uiPriority w:val="0"/>
    <w:rPr>
      <w:rFonts w:ascii="宋体" w:hAnsi="宋体"/>
      <w:sz w:val="24"/>
    </w:rPr>
  </w:style>
  <w:style w:type="character" w:customStyle="1" w:styleId="624">
    <w:name w:val="Char Char71"/>
    <w:autoRedefine/>
    <w:semiHidden/>
    <w:qFormat/>
    <w:uiPriority w:val="0"/>
    <w:rPr>
      <w:rFonts w:eastAsia="宋体"/>
      <w:kern w:val="2"/>
      <w:sz w:val="21"/>
      <w:szCs w:val="24"/>
      <w:lang w:val="en-US" w:eastAsia="zh-CN" w:bidi="ar-SA"/>
    </w:rPr>
  </w:style>
  <w:style w:type="character" w:customStyle="1" w:styleId="625">
    <w:name w:val="Char Char6"/>
    <w:autoRedefine/>
    <w:qFormat/>
    <w:uiPriority w:val="0"/>
    <w:rPr>
      <w:rFonts w:eastAsia="宋体"/>
      <w:kern w:val="2"/>
      <w:sz w:val="21"/>
      <w:szCs w:val="24"/>
      <w:lang w:val="en-US" w:eastAsia="zh-CN" w:bidi="ar-SA"/>
    </w:rPr>
  </w:style>
  <w:style w:type="character" w:customStyle="1" w:styleId="626">
    <w:name w:val="正文缩进 Char"/>
    <w:autoRedefine/>
    <w:qFormat/>
    <w:uiPriority w:val="0"/>
    <w:rPr>
      <w:rFonts w:eastAsia="宋体"/>
      <w:kern w:val="2"/>
      <w:sz w:val="21"/>
      <w:lang w:val="en-US" w:eastAsia="zh-CN"/>
    </w:rPr>
  </w:style>
  <w:style w:type="character" w:customStyle="1" w:styleId="62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28">
    <w:name w:val="Char Char28"/>
    <w:autoRedefine/>
    <w:qFormat/>
    <w:uiPriority w:val="6"/>
    <w:rPr>
      <w:rFonts w:ascii="仿宋_GB2312" w:hAnsi="仿宋_GB2312" w:eastAsia="仿宋_GB2312"/>
      <w:kern w:val="1"/>
      <w:sz w:val="28"/>
    </w:rPr>
  </w:style>
  <w:style w:type="character" w:customStyle="1" w:styleId="62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autoRedefine/>
    <w:qFormat/>
    <w:uiPriority w:val="6"/>
    <w:rPr>
      <w:rFonts w:ascii="Times New Roman" w:hAnsi="Times New Roman" w:eastAsia="黑体" w:cs="Times New Roman"/>
      <w:b/>
      <w:kern w:val="0"/>
      <w:sz w:val="24"/>
      <w:szCs w:val="24"/>
    </w:rPr>
  </w:style>
  <w:style w:type="character" w:customStyle="1" w:styleId="631">
    <w:name w:val="U_正文 Char"/>
    <w:link w:val="84"/>
    <w:autoRedefine/>
    <w:qFormat/>
    <w:uiPriority w:val="0"/>
    <w:rPr>
      <w:sz w:val="24"/>
      <w:szCs w:val="24"/>
    </w:rPr>
  </w:style>
  <w:style w:type="character" w:customStyle="1" w:styleId="632">
    <w:name w:val="HTML 地址 Char1"/>
    <w:autoRedefine/>
    <w:qFormat/>
    <w:uiPriority w:val="0"/>
    <w:rPr>
      <w:rFonts w:ascii="Times New Roman" w:hAnsi="Times New Roman" w:eastAsia="宋体" w:cs="Times New Roman"/>
      <w:i/>
      <w:iCs/>
      <w:szCs w:val="24"/>
    </w:rPr>
  </w:style>
  <w:style w:type="character" w:customStyle="1" w:styleId="633">
    <w:name w:val="批注主题 Char1"/>
    <w:link w:val="62"/>
    <w:autoRedefine/>
    <w:qFormat/>
    <w:uiPriority w:val="0"/>
    <w:rPr>
      <w:b/>
      <w:bCs/>
      <w:kern w:val="2"/>
      <w:sz w:val="21"/>
      <w:szCs w:val="24"/>
    </w:rPr>
  </w:style>
  <w:style w:type="character" w:customStyle="1" w:styleId="634">
    <w:name w:val="Char Char51"/>
    <w:autoRedefine/>
    <w:qFormat/>
    <w:uiPriority w:val="0"/>
    <w:rPr>
      <w:rFonts w:ascii="宋体" w:hAnsi="Courier New" w:eastAsia="宋体"/>
      <w:kern w:val="2"/>
      <w:sz w:val="21"/>
      <w:lang w:val="en-US" w:eastAsia="zh-CN"/>
    </w:rPr>
  </w:style>
  <w:style w:type="character" w:customStyle="1" w:styleId="635">
    <w:name w:val="表正文 Char"/>
    <w:autoRedefine/>
    <w:qFormat/>
    <w:uiPriority w:val="0"/>
    <w:rPr>
      <w:rFonts w:ascii="宋体" w:eastAsia="宋体"/>
      <w:snapToGrid w:val="0"/>
      <w:color w:val="000000"/>
      <w:kern w:val="28"/>
      <w:sz w:val="28"/>
      <w:lang w:val="en-US" w:eastAsia="zh-CN" w:bidi="ar-SA"/>
    </w:rPr>
  </w:style>
  <w:style w:type="character" w:customStyle="1" w:styleId="636">
    <w:name w:val="Char Char34"/>
    <w:autoRedefine/>
    <w:qFormat/>
    <w:uiPriority w:val="6"/>
    <w:rPr>
      <w:b/>
      <w:kern w:val="1"/>
      <w:sz w:val="28"/>
      <w:szCs w:val="28"/>
    </w:rPr>
  </w:style>
  <w:style w:type="character" w:customStyle="1" w:styleId="63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5"/>
    <w:autoRedefine/>
    <w:qFormat/>
    <w:uiPriority w:val="0"/>
    <w:rPr>
      <w:rFonts w:ascii="宋体" w:hAnsi="宋体" w:eastAsia="宋体"/>
      <w:kern w:val="2"/>
      <w:sz w:val="24"/>
      <w:lang w:bidi="ar-SA"/>
    </w:rPr>
  </w:style>
  <w:style w:type="character" w:customStyle="1" w:styleId="639">
    <w:name w:val="未处理的提及1"/>
    <w:autoRedefine/>
    <w:qFormat/>
    <w:uiPriority w:val="0"/>
    <w:rPr>
      <w:color w:val="808080"/>
      <w:shd w:val="clear" w:color="auto" w:fill="E6E6E6"/>
    </w:rPr>
  </w:style>
  <w:style w:type="character" w:customStyle="1" w:styleId="640">
    <w:name w:val="txt"/>
    <w:autoRedefine/>
    <w:qFormat/>
    <w:uiPriority w:val="0"/>
    <w:rPr>
      <w:rFonts w:ascii="仿宋_GB2312" w:eastAsia="微软雅黑"/>
      <w:b/>
      <w:kern w:val="2"/>
      <w:sz w:val="32"/>
      <w:szCs w:val="32"/>
      <w:lang w:val="en-US" w:eastAsia="zh-CN" w:bidi="ar-SA"/>
    </w:rPr>
  </w:style>
  <w:style w:type="character" w:customStyle="1" w:styleId="641">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42">
    <w:name w:val="Char Char32"/>
    <w:autoRedefine/>
    <w:qFormat/>
    <w:uiPriority w:val="6"/>
    <w:rPr>
      <w:b/>
      <w:kern w:val="1"/>
      <w:sz w:val="24"/>
      <w:szCs w:val="24"/>
    </w:rPr>
  </w:style>
  <w:style w:type="character" w:customStyle="1" w:styleId="643">
    <w:name w:val="PI Char1"/>
    <w:autoRedefine/>
    <w:qFormat/>
    <w:uiPriority w:val="0"/>
    <w:rPr>
      <w:rFonts w:ascii="宋体" w:hAnsi="宋体"/>
      <w:kern w:val="2"/>
      <w:sz w:val="24"/>
      <w:szCs w:val="24"/>
    </w:rPr>
  </w:style>
  <w:style w:type="character" w:customStyle="1" w:styleId="644">
    <w:name w:val="tw4winTerm"/>
    <w:autoRedefine/>
    <w:qFormat/>
    <w:uiPriority w:val="0"/>
    <w:rPr>
      <w:color w:val="0000FF"/>
    </w:rPr>
  </w:style>
  <w:style w:type="character" w:customStyle="1" w:styleId="645">
    <w:name w:val="Footer Char"/>
    <w:autoRedefine/>
    <w:qFormat/>
    <w:locked/>
    <w:uiPriority w:val="0"/>
    <w:rPr>
      <w:rFonts w:eastAsia="宋体"/>
      <w:kern w:val="2"/>
      <w:sz w:val="18"/>
      <w:lang w:val="en-US" w:eastAsia="zh-CN" w:bidi="ar-SA"/>
    </w:rPr>
  </w:style>
  <w:style w:type="character" w:customStyle="1" w:styleId="646">
    <w:name w:val="普通文字 Char Char1"/>
    <w:autoRedefine/>
    <w:qFormat/>
    <w:uiPriority w:val="0"/>
    <w:rPr>
      <w:rFonts w:ascii="宋体" w:hAnsi="Courier New"/>
      <w:kern w:val="2"/>
      <w:sz w:val="21"/>
    </w:rPr>
  </w:style>
  <w:style w:type="character" w:customStyle="1" w:styleId="647">
    <w:name w:val="Char Char101"/>
    <w:autoRedefine/>
    <w:qFormat/>
    <w:uiPriority w:val="6"/>
    <w:rPr>
      <w:rFonts w:ascii="宋体" w:hAnsi="宋体"/>
      <w:kern w:val="2"/>
      <w:sz w:val="21"/>
      <w:szCs w:val="24"/>
      <w:lang w:val="en-US" w:eastAsia="zh-CN"/>
    </w:rPr>
  </w:style>
  <w:style w:type="character" w:customStyle="1" w:styleId="648">
    <w:name w:val="标题 4 Char"/>
    <w:autoRedefine/>
    <w:qFormat/>
    <w:uiPriority w:val="0"/>
    <w:rPr>
      <w:rFonts w:ascii="Arial" w:hAnsi="Arial" w:eastAsia="黑体"/>
      <w:b/>
      <w:kern w:val="2"/>
      <w:sz w:val="28"/>
    </w:rPr>
  </w:style>
  <w:style w:type="character" w:customStyle="1" w:styleId="649">
    <w:name w:val="链接"/>
    <w:autoRedefine/>
    <w:qFormat/>
    <w:uiPriority w:val="0"/>
    <w:rPr>
      <w:color w:val="0000FF"/>
      <w:sz w:val="21"/>
      <w:szCs w:val="21"/>
      <w:u w:val="single"/>
    </w:rPr>
  </w:style>
  <w:style w:type="character" w:customStyle="1" w:styleId="650">
    <w:name w:val="h4 Char"/>
    <w:autoRedefine/>
    <w:qFormat/>
    <w:uiPriority w:val="0"/>
    <w:rPr>
      <w:rFonts w:ascii="Arial" w:hAnsi="Arial" w:eastAsia="黑体"/>
      <w:b/>
      <w:bCs/>
      <w:kern w:val="2"/>
      <w:sz w:val="28"/>
      <w:szCs w:val="28"/>
      <w:lang w:val="zh-CN" w:eastAsia="zh-CN" w:bidi="ar-SA"/>
    </w:rPr>
  </w:style>
  <w:style w:type="character" w:customStyle="1" w:styleId="651">
    <w:name w:val="5正文 Char"/>
    <w:link w:val="86"/>
    <w:autoRedefine/>
    <w:qFormat/>
    <w:uiPriority w:val="0"/>
    <w:rPr>
      <w:rFonts w:ascii="仿宋_GB2312" w:hAnsi="微软雅黑" w:eastAsia="仿宋_GB2312"/>
      <w:sz w:val="28"/>
      <w:szCs w:val="21"/>
    </w:rPr>
  </w:style>
  <w:style w:type="character" w:customStyle="1" w:styleId="652">
    <w:name w:val="标题 3 字符"/>
    <w:autoRedefine/>
    <w:qFormat/>
    <w:uiPriority w:val="9"/>
    <w:rPr>
      <w:b/>
      <w:bCs/>
      <w:kern w:val="2"/>
      <w:sz w:val="32"/>
      <w:szCs w:val="32"/>
    </w:rPr>
  </w:style>
  <w:style w:type="character" w:customStyle="1" w:styleId="653">
    <w:name w:val="样式6 Char"/>
    <w:autoRedefine/>
    <w:qFormat/>
    <w:uiPriority w:val="0"/>
    <w:rPr>
      <w:rFonts w:ascii="仿宋_GB2312" w:hAnsi="宋体" w:eastAsia="仿宋_GB2312"/>
      <w:b/>
      <w:bCs/>
      <w:kern w:val="2"/>
      <w:sz w:val="24"/>
      <w:szCs w:val="24"/>
      <w:lang w:val="en-US" w:eastAsia="zh-CN" w:bidi="ar-SA"/>
    </w:rPr>
  </w:style>
  <w:style w:type="character" w:customStyle="1" w:styleId="654">
    <w:name w:val="Char Char14"/>
    <w:autoRedefine/>
    <w:qFormat/>
    <w:uiPriority w:val="6"/>
    <w:rPr>
      <w:rFonts w:ascii="黑体" w:hAnsi="黑体" w:eastAsia="黑体"/>
    </w:rPr>
  </w:style>
  <w:style w:type="character" w:customStyle="1" w:styleId="655">
    <w:name w:val="Heading 2 Hidden Char"/>
    <w:autoRedefine/>
    <w:qFormat/>
    <w:uiPriority w:val="0"/>
    <w:rPr>
      <w:rFonts w:ascii="仿宋_GB2312" w:eastAsia="仿宋_GB2312"/>
      <w:b/>
      <w:bCs/>
      <w:kern w:val="2"/>
      <w:sz w:val="24"/>
      <w:szCs w:val="24"/>
      <w:lang w:val="zh-CN" w:eastAsia="zh-CN" w:bidi="ar-SA"/>
    </w:rPr>
  </w:style>
  <w:style w:type="character" w:customStyle="1" w:styleId="656">
    <w:name w:val="正文首行缩进 2 Char"/>
    <w:link w:val="63"/>
    <w:autoRedefine/>
    <w:qFormat/>
    <w:uiPriority w:val="0"/>
    <w:rPr>
      <w:rFonts w:ascii="宋体" w:hAnsi="宋体"/>
      <w:kern w:val="2"/>
      <w:sz w:val="21"/>
      <w:szCs w:val="24"/>
    </w:rPr>
  </w:style>
  <w:style w:type="character" w:customStyle="1" w:styleId="657">
    <w:name w:val="font11"/>
    <w:autoRedefine/>
    <w:qFormat/>
    <w:uiPriority w:val="0"/>
    <w:rPr>
      <w:rFonts w:hint="default" w:ascii="Times New Roman" w:hAnsi="Times New Roman" w:cs="Times New Roman"/>
      <w:color w:val="000000"/>
      <w:sz w:val="22"/>
      <w:szCs w:val="22"/>
      <w:u w:val="none"/>
    </w:rPr>
  </w:style>
  <w:style w:type="character" w:customStyle="1" w:styleId="658">
    <w:name w:val="表正文 Char1"/>
    <w:autoRedefine/>
    <w:qFormat/>
    <w:uiPriority w:val="0"/>
    <w:rPr>
      <w:rFonts w:ascii="宋体" w:eastAsia="宋体"/>
      <w:snapToGrid w:val="0"/>
      <w:color w:val="000000"/>
      <w:kern w:val="28"/>
      <w:sz w:val="28"/>
    </w:rPr>
  </w:style>
  <w:style w:type="character" w:customStyle="1" w:styleId="659">
    <w:name w:val="blue1"/>
    <w:basedOn w:val="71"/>
    <w:autoRedefine/>
    <w:qFormat/>
    <w:uiPriority w:val="0"/>
    <w:rPr>
      <w:rFonts w:ascii="Arial" w:hAnsi="Arial" w:eastAsia="黑体" w:cs="Arial"/>
      <w:snapToGrid w:val="0"/>
      <w:kern w:val="0"/>
      <w:szCs w:val="21"/>
    </w:rPr>
  </w:style>
  <w:style w:type="character" w:customStyle="1" w:styleId="660">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661">
    <w:name w:val="标书1 Char"/>
    <w:autoRedefine/>
    <w:qFormat/>
    <w:uiPriority w:val="0"/>
    <w:rPr>
      <w:rFonts w:eastAsia="宋体"/>
      <w:b/>
      <w:bCs/>
      <w:kern w:val="44"/>
      <w:sz w:val="44"/>
      <w:szCs w:val="44"/>
      <w:lang w:val="en-US" w:eastAsia="zh-CN" w:bidi="ar-SA"/>
    </w:rPr>
  </w:style>
  <w:style w:type="character" w:customStyle="1" w:styleId="662">
    <w:name w:val="样式5 Char"/>
    <w:autoRedefine/>
    <w:qFormat/>
    <w:uiPriority w:val="0"/>
    <w:rPr>
      <w:rFonts w:ascii="仿宋_GB2312" w:hAnsi="仿宋" w:eastAsia="仿宋_GB2312"/>
      <w:kern w:val="2"/>
      <w:sz w:val="24"/>
      <w:szCs w:val="24"/>
    </w:rPr>
  </w:style>
  <w:style w:type="character" w:customStyle="1" w:styleId="663">
    <w:name w:val="样式4 Char"/>
    <w:autoRedefine/>
    <w:qFormat/>
    <w:uiPriority w:val="0"/>
    <w:rPr>
      <w:rFonts w:ascii="仿宋_GB2312" w:hAnsi="仿宋" w:eastAsia="仿宋_GB2312"/>
      <w:b/>
      <w:kern w:val="2"/>
      <w:sz w:val="32"/>
      <w:szCs w:val="32"/>
      <w:lang w:bidi="ar-SA"/>
    </w:rPr>
  </w:style>
  <w:style w:type="character" w:customStyle="1" w:styleId="664">
    <w:name w:val="插图说明 Char"/>
    <w:autoRedefine/>
    <w:qFormat/>
    <w:uiPriority w:val="0"/>
    <w:rPr>
      <w:rFonts w:eastAsia="黑体"/>
      <w:sz w:val="24"/>
      <w:lang w:val="en-US" w:eastAsia="zh-CN"/>
    </w:rPr>
  </w:style>
  <w:style w:type="character" w:customStyle="1" w:styleId="665">
    <w:name w:val="正文2 Char Char"/>
    <w:link w:val="87"/>
    <w:autoRedefine/>
    <w:qFormat/>
    <w:uiPriority w:val="0"/>
    <w:rPr>
      <w:rFonts w:eastAsia="宋体"/>
      <w:kern w:val="2"/>
      <w:sz w:val="24"/>
      <w:lang w:val="en-US" w:eastAsia="zh-CN" w:bidi="ar-SA"/>
    </w:rPr>
  </w:style>
  <w:style w:type="character" w:customStyle="1" w:styleId="666">
    <w:name w:val="Char Char24"/>
    <w:autoRedefine/>
    <w:qFormat/>
    <w:uiPriority w:val="6"/>
    <w:rPr>
      <w:kern w:val="1"/>
      <w:sz w:val="21"/>
    </w:rPr>
  </w:style>
  <w:style w:type="character" w:customStyle="1" w:styleId="667">
    <w:name w:val="副标题 Char"/>
    <w:link w:val="49"/>
    <w:autoRedefine/>
    <w:qFormat/>
    <w:uiPriority w:val="0"/>
    <w:rPr>
      <w:rFonts w:ascii="Arial" w:hAnsi="Arial" w:eastAsia="隶书"/>
      <w:b/>
      <w:bCs/>
      <w:kern w:val="28"/>
      <w:sz w:val="44"/>
      <w:szCs w:val="32"/>
      <w:lang w:val="en-US" w:eastAsia="zh-CN" w:bidi="ar-SA"/>
    </w:rPr>
  </w:style>
  <w:style w:type="character" w:customStyle="1" w:styleId="668">
    <w:name w:val="普通文字 Char1 Char"/>
    <w:autoRedefine/>
    <w:qFormat/>
    <w:uiPriority w:val="0"/>
    <w:rPr>
      <w:rFonts w:ascii="宋体" w:hAnsi="Courier New" w:eastAsia="宋体"/>
      <w:kern w:val="2"/>
      <w:sz w:val="21"/>
      <w:szCs w:val="24"/>
      <w:lang w:val="en-US" w:eastAsia="zh-CN" w:bidi="ar-SA"/>
    </w:rPr>
  </w:style>
  <w:style w:type="character" w:customStyle="1" w:styleId="669">
    <w:name w:val="h3 Char1"/>
    <w:autoRedefine/>
    <w:qFormat/>
    <w:uiPriority w:val="0"/>
    <w:rPr>
      <w:rFonts w:eastAsia="宋体"/>
      <w:b/>
      <w:bCs/>
      <w:kern w:val="2"/>
      <w:sz w:val="32"/>
      <w:szCs w:val="32"/>
      <w:lang w:bidi="ar-SA"/>
    </w:rPr>
  </w:style>
  <w:style w:type="character" w:customStyle="1" w:styleId="670">
    <w:name w:val="标题 Char1"/>
    <w:autoRedefine/>
    <w:qFormat/>
    <w:uiPriority w:val="0"/>
    <w:rPr>
      <w:rFonts w:ascii="Cambria" w:hAnsi="Cambria" w:eastAsia="宋体" w:cs="Times New Roman"/>
      <w:b/>
      <w:bCs/>
      <w:sz w:val="32"/>
      <w:szCs w:val="32"/>
      <w:lang w:bidi="ar-SA"/>
    </w:rPr>
  </w:style>
  <w:style w:type="character" w:customStyle="1" w:styleId="671">
    <w:name w:val="gf正文1 Char"/>
    <w:autoRedefine/>
    <w:qFormat/>
    <w:uiPriority w:val="0"/>
    <w:rPr>
      <w:rFonts w:ascii="宋体" w:hAnsi="宋体" w:eastAsia="宋体" w:cs="宋体"/>
      <w:kern w:val="2"/>
      <w:sz w:val="24"/>
      <w:szCs w:val="24"/>
      <w:lang w:val="en-US" w:eastAsia="zh-CN" w:bidi="ar-SA"/>
    </w:rPr>
  </w:style>
  <w:style w:type="character" w:customStyle="1" w:styleId="672">
    <w:name w:val="正文文本缩进 Char1"/>
    <w:autoRedefine/>
    <w:qFormat/>
    <w:uiPriority w:val="0"/>
    <w:rPr>
      <w:rFonts w:ascii="Calibri" w:hAnsi="Calibri"/>
      <w:sz w:val="28"/>
    </w:rPr>
  </w:style>
  <w:style w:type="character" w:customStyle="1" w:styleId="673">
    <w:name w:val="No Spacing Char"/>
    <w:link w:val="88"/>
    <w:autoRedefine/>
    <w:qFormat/>
    <w:uiPriority w:val="1"/>
    <w:rPr>
      <w:sz w:val="22"/>
      <w:szCs w:val="22"/>
      <w:lang w:val="en-US" w:eastAsia="zh-CN" w:bidi="ar-SA"/>
    </w:rPr>
  </w:style>
  <w:style w:type="character" w:customStyle="1" w:styleId="674">
    <w:name w:val="样式7 Char"/>
    <w:autoRedefine/>
    <w:qFormat/>
    <w:uiPriority w:val="0"/>
    <w:rPr>
      <w:rFonts w:ascii="仿宋_GB2312" w:hAnsi="仿宋" w:eastAsia="仿宋_GB2312"/>
      <w:b/>
      <w:kern w:val="2"/>
      <w:sz w:val="24"/>
      <w:szCs w:val="24"/>
    </w:rPr>
  </w:style>
  <w:style w:type="character" w:customStyle="1" w:styleId="675">
    <w:name w:val="font12gray1"/>
    <w:autoRedefine/>
    <w:qFormat/>
    <w:uiPriority w:val="0"/>
    <w:rPr>
      <w:rFonts w:ascii="仿宋_GB2312" w:eastAsia="微软雅黑"/>
      <w:b/>
      <w:spacing w:val="300"/>
      <w:kern w:val="2"/>
      <w:sz w:val="18"/>
      <w:szCs w:val="18"/>
      <w:lang w:val="en-US" w:eastAsia="zh-CN" w:bidi="ar-SA"/>
    </w:rPr>
  </w:style>
  <w:style w:type="character" w:customStyle="1" w:styleId="676">
    <w:name w:val="Char Char7"/>
    <w:autoRedefine/>
    <w:semiHidden/>
    <w:qFormat/>
    <w:uiPriority w:val="0"/>
    <w:rPr>
      <w:rFonts w:eastAsia="宋体"/>
      <w:kern w:val="2"/>
      <w:sz w:val="21"/>
      <w:szCs w:val="24"/>
      <w:lang w:val="en-US" w:eastAsia="zh-CN" w:bidi="ar-SA"/>
    </w:rPr>
  </w:style>
  <w:style w:type="character" w:customStyle="1" w:styleId="677">
    <w:name w:val="表名 Char"/>
    <w:autoRedefine/>
    <w:qFormat/>
    <w:uiPriority w:val="0"/>
    <w:rPr>
      <w:rFonts w:eastAsia="宋体"/>
      <w:b/>
      <w:bCs/>
      <w:kern w:val="2"/>
      <w:sz w:val="24"/>
      <w:szCs w:val="24"/>
      <w:lang w:val="en-US" w:eastAsia="zh-CN" w:bidi="ar-SA"/>
    </w:rPr>
  </w:style>
  <w:style w:type="character" w:customStyle="1" w:styleId="678">
    <w:name w:val="Document Map Char"/>
    <w:autoRedefine/>
    <w:qFormat/>
    <w:locked/>
    <w:uiPriority w:val="0"/>
    <w:rPr>
      <w:rFonts w:eastAsia="宋体"/>
      <w:kern w:val="2"/>
      <w:sz w:val="21"/>
      <w:szCs w:val="24"/>
      <w:lang w:val="en-US" w:eastAsia="zh-CN" w:bidi="ar-SA"/>
    </w:rPr>
  </w:style>
  <w:style w:type="character" w:customStyle="1" w:styleId="679">
    <w:name w:val="font41"/>
    <w:autoRedefine/>
    <w:qFormat/>
    <w:uiPriority w:val="0"/>
    <w:rPr>
      <w:rFonts w:hint="eastAsia" w:ascii="仿宋_GB2312" w:eastAsia="仿宋_GB2312" w:cs="仿宋_GB2312"/>
      <w:color w:val="000000"/>
      <w:sz w:val="22"/>
      <w:szCs w:val="22"/>
      <w:u w:val="none"/>
    </w:rPr>
  </w:style>
  <w:style w:type="character" w:customStyle="1" w:styleId="680">
    <w:name w:val="标题 6 Char"/>
    <w:link w:val="8"/>
    <w:autoRedefine/>
    <w:qFormat/>
    <w:uiPriority w:val="0"/>
    <w:rPr>
      <w:rFonts w:ascii="Arial" w:hAnsi="Arial" w:eastAsia="黑体"/>
      <w:b/>
      <w:bCs/>
      <w:kern w:val="2"/>
      <w:sz w:val="24"/>
      <w:szCs w:val="24"/>
    </w:rPr>
  </w:style>
  <w:style w:type="character" w:customStyle="1" w:styleId="681">
    <w:name w:val="纯文本 Char_0"/>
    <w:link w:val="89"/>
    <w:autoRedefine/>
    <w:qFormat/>
    <w:uiPriority w:val="0"/>
    <w:rPr>
      <w:rFonts w:ascii="宋体" w:hAnsi="Courier New"/>
      <w:kern w:val="2"/>
      <w:sz w:val="21"/>
      <w:szCs w:val="21"/>
      <w:lang w:val="en-US" w:eastAsia="zh-CN"/>
    </w:rPr>
  </w:style>
  <w:style w:type="character" w:customStyle="1" w:styleId="682">
    <w:name w:val="Balloon Text Char"/>
    <w:autoRedefine/>
    <w:qFormat/>
    <w:locked/>
    <w:uiPriority w:val="0"/>
    <w:rPr>
      <w:rFonts w:eastAsia="宋体"/>
      <w:kern w:val="2"/>
      <w:sz w:val="18"/>
      <w:szCs w:val="18"/>
      <w:lang w:val="en-US" w:eastAsia="zh-CN" w:bidi="ar-SA"/>
    </w:rPr>
  </w:style>
  <w:style w:type="character" w:customStyle="1" w:styleId="683">
    <w:name w:val="正文 项目2 Char"/>
    <w:basedOn w:val="684"/>
    <w:autoRedefine/>
    <w:qFormat/>
    <w:uiPriority w:val="0"/>
    <w:rPr>
      <w:rFonts w:ascii="仿宋_GB2312" w:hAnsi="仿宋_GB2312" w:eastAsia="仿宋_GB2312"/>
      <w:kern w:val="2"/>
      <w:sz w:val="24"/>
      <w:lang w:bidi="ar-SA"/>
    </w:rPr>
  </w:style>
  <w:style w:type="character" w:customStyle="1" w:styleId="684">
    <w:name w:val="正文 项目 Char"/>
    <w:autoRedefine/>
    <w:qFormat/>
    <w:uiPriority w:val="0"/>
    <w:rPr>
      <w:rFonts w:ascii="仿宋_GB2312" w:hAnsi="仿宋_GB2312" w:eastAsia="仿宋_GB2312"/>
      <w:kern w:val="2"/>
      <w:sz w:val="24"/>
      <w:lang w:bidi="ar-SA"/>
    </w:rPr>
  </w:style>
  <w:style w:type="character" w:customStyle="1" w:styleId="685">
    <w:name w:val="h Char Char1"/>
    <w:autoRedefine/>
    <w:qFormat/>
    <w:uiPriority w:val="0"/>
    <w:rPr>
      <w:rFonts w:eastAsia="宋体"/>
      <w:kern w:val="2"/>
      <w:sz w:val="18"/>
      <w:szCs w:val="18"/>
      <w:lang w:val="en-US" w:eastAsia="zh-CN" w:bidi="ar-SA"/>
    </w:rPr>
  </w:style>
  <w:style w:type="character" w:customStyle="1" w:styleId="686">
    <w:name w:val="Char Char27"/>
    <w:autoRedefine/>
    <w:qFormat/>
    <w:uiPriority w:val="6"/>
    <w:rPr>
      <w:rFonts w:ascii="宋体" w:hAnsi="宋体" w:eastAsia="宋体"/>
      <w:color w:val="000000"/>
      <w:kern w:val="1"/>
      <w:sz w:val="28"/>
      <w:lang w:val="en-US" w:eastAsia="zh-CN" w:bidi="ar-SA"/>
    </w:rPr>
  </w:style>
  <w:style w:type="character" w:customStyle="1" w:styleId="687">
    <w:name w:val="px14"/>
    <w:autoRedefine/>
    <w:qFormat/>
    <w:uiPriority w:val="0"/>
    <w:rPr>
      <w:rFonts w:ascii="仿宋_GB2312" w:eastAsia="微软雅黑" w:cs="Times New Roman"/>
      <w:b/>
      <w:kern w:val="2"/>
      <w:sz w:val="32"/>
      <w:szCs w:val="32"/>
      <w:lang w:val="en-US" w:eastAsia="zh-CN" w:bidi="ar-SA"/>
    </w:rPr>
  </w:style>
  <w:style w:type="character" w:customStyle="1" w:styleId="688">
    <w:name w:val="HTML 预设格式 Char1"/>
    <w:autoRedefine/>
    <w:qFormat/>
    <w:uiPriority w:val="0"/>
    <w:rPr>
      <w:rFonts w:ascii="Courier New" w:hAnsi="Courier New" w:eastAsia="宋体" w:cs="Courier New"/>
      <w:sz w:val="20"/>
      <w:szCs w:val="20"/>
    </w:rPr>
  </w:style>
  <w:style w:type="character" w:customStyle="1" w:styleId="689">
    <w:name w:val="普通文字 Char1"/>
    <w:autoRedefine/>
    <w:qFormat/>
    <w:uiPriority w:val="0"/>
    <w:rPr>
      <w:rFonts w:ascii="宋体" w:hAnsi="Courier New" w:eastAsia="宋体"/>
      <w:kern w:val="2"/>
      <w:sz w:val="21"/>
      <w:lang w:val="en-US" w:eastAsia="zh-CN"/>
    </w:rPr>
  </w:style>
  <w:style w:type="character" w:customStyle="1" w:styleId="690">
    <w:name w:val="hei16b1"/>
    <w:autoRedefine/>
    <w:qFormat/>
    <w:uiPriority w:val="0"/>
    <w:rPr>
      <w:rFonts w:hint="default" w:ascii="Arial" w:hAnsi="Arial" w:cs="Arial"/>
      <w:b/>
      <w:bCs/>
      <w:color w:val="000000"/>
      <w:sz w:val="24"/>
      <w:szCs w:val="24"/>
    </w:rPr>
  </w:style>
  <w:style w:type="character" w:customStyle="1" w:styleId="691">
    <w:name w:val="正文（绿盟科技） Char"/>
    <w:link w:val="91"/>
    <w:autoRedefine/>
    <w:qFormat/>
    <w:uiPriority w:val="0"/>
    <w:rPr>
      <w:rFonts w:ascii="Arial" w:hAnsi="Arial"/>
      <w:sz w:val="21"/>
      <w:szCs w:val="21"/>
    </w:rPr>
  </w:style>
  <w:style w:type="character" w:customStyle="1" w:styleId="692">
    <w:name w:val="Char Char19"/>
    <w:autoRedefine/>
    <w:qFormat/>
    <w:uiPriority w:val="6"/>
    <w:rPr>
      <w:rFonts w:ascii="宋体" w:hAnsi="宋体"/>
      <w:i/>
      <w:sz w:val="24"/>
      <w:szCs w:val="24"/>
    </w:rPr>
  </w:style>
  <w:style w:type="character" w:customStyle="1" w:styleId="693">
    <w:name w:val="页脚 Char"/>
    <w:autoRedefine/>
    <w:qFormat/>
    <w:uiPriority w:val="0"/>
    <w:rPr>
      <w:rFonts w:eastAsia="仿宋_GB2312"/>
      <w:kern w:val="2"/>
      <w:sz w:val="18"/>
      <w:lang w:val="en-US" w:eastAsia="zh-CN"/>
    </w:rPr>
  </w:style>
  <w:style w:type="character" w:customStyle="1" w:styleId="694">
    <w:name w:val="批注主题 Char"/>
    <w:autoRedefine/>
    <w:qFormat/>
    <w:uiPriority w:val="0"/>
    <w:rPr>
      <w:rFonts w:eastAsia="宋体"/>
      <w:b/>
      <w:bCs/>
      <w:kern w:val="2"/>
      <w:sz w:val="21"/>
      <w:szCs w:val="24"/>
      <w:lang w:val="en-US" w:eastAsia="zh-CN" w:bidi="ar-SA"/>
    </w:rPr>
  </w:style>
  <w:style w:type="character" w:customStyle="1" w:styleId="695">
    <w:name w:val="Comment Text Char"/>
    <w:autoRedefine/>
    <w:qFormat/>
    <w:locked/>
    <w:uiPriority w:val="0"/>
    <w:rPr>
      <w:rFonts w:ascii="宋体" w:hAnsi="宋体" w:eastAsia="宋体"/>
      <w:kern w:val="2"/>
      <w:sz w:val="24"/>
      <w:lang w:val="en-US" w:eastAsia="zh-CN" w:bidi="ar-SA"/>
    </w:rPr>
  </w:style>
  <w:style w:type="character" w:customStyle="1" w:styleId="696">
    <w:name w:val="标题 2 字符"/>
    <w:autoRedefine/>
    <w:qFormat/>
    <w:uiPriority w:val="1"/>
    <w:rPr>
      <w:rFonts w:ascii="仿宋_GB2312" w:hAnsi="Times New Roman" w:eastAsia="仿宋_GB2312" w:cs="Times New Roman"/>
      <w:b/>
      <w:kern w:val="2"/>
      <w:sz w:val="24"/>
      <w:lang w:val="zh-CN"/>
    </w:rPr>
  </w:style>
  <w:style w:type="character" w:customStyle="1" w:styleId="697">
    <w:name w:val="Char Char72"/>
    <w:autoRedefine/>
    <w:qFormat/>
    <w:uiPriority w:val="0"/>
    <w:rPr>
      <w:rFonts w:eastAsia="宋体"/>
      <w:kern w:val="2"/>
      <w:sz w:val="21"/>
      <w:szCs w:val="24"/>
      <w:lang w:val="en-US" w:eastAsia="zh-CN" w:bidi="ar-SA"/>
    </w:rPr>
  </w:style>
  <w:style w:type="character" w:customStyle="1" w:styleId="698">
    <w:name w:val="正文文本缩进 Char2"/>
    <w:autoRedefine/>
    <w:qFormat/>
    <w:uiPriority w:val="0"/>
    <w:rPr>
      <w:rFonts w:ascii="Times New Roman" w:hAnsi="Times New Roman" w:eastAsia="宋体" w:cs="Times New Roman"/>
      <w:snapToGrid w:val="0"/>
      <w:kern w:val="0"/>
      <w:szCs w:val="24"/>
    </w:rPr>
  </w:style>
  <w:style w:type="character" w:customStyle="1" w:styleId="699">
    <w:name w:val="样式2 Char"/>
    <w:autoRedefine/>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2"/>
    <w:autoRedefine/>
    <w:qFormat/>
    <w:uiPriority w:val="0"/>
    <w:rPr>
      <w:sz w:val="32"/>
    </w:rPr>
  </w:style>
  <w:style w:type="character" w:customStyle="1" w:styleId="701">
    <w:name w:val="Char Char4"/>
    <w:autoRedefine/>
    <w:qFormat/>
    <w:uiPriority w:val="0"/>
    <w:rPr>
      <w:rFonts w:eastAsia="宋体"/>
      <w:b/>
      <w:sz w:val="24"/>
      <w:lang w:eastAsia="zh-CN" w:bidi="ar-SA"/>
    </w:rPr>
  </w:style>
  <w:style w:type="character" w:customStyle="1" w:styleId="702">
    <w:name w:val="c7 style3"/>
    <w:autoRedefine/>
    <w:qFormat/>
    <w:uiPriority w:val="0"/>
  </w:style>
  <w:style w:type="character" w:customStyle="1" w:styleId="703">
    <w:name w:val="正文文本 3 Char1"/>
    <w:autoRedefine/>
    <w:semiHidden/>
    <w:qFormat/>
    <w:uiPriority w:val="99"/>
    <w:rPr>
      <w:rFonts w:ascii="Times New Roman" w:hAnsi="Times New Roman" w:eastAsia="宋体" w:cs="Times New Roman"/>
      <w:sz w:val="16"/>
      <w:szCs w:val="16"/>
    </w:rPr>
  </w:style>
  <w:style w:type="character" w:customStyle="1" w:styleId="704">
    <w:name w:val="tw4winInternal"/>
    <w:autoRedefine/>
    <w:qFormat/>
    <w:uiPriority w:val="0"/>
    <w:rPr>
      <w:rFonts w:ascii="Courier New" w:hAnsi="Courier New" w:cs="Courier New"/>
      <w:color w:val="FF0000"/>
      <w:lang w:val="en-US" w:eastAsia="zh-CN"/>
    </w:rPr>
  </w:style>
  <w:style w:type="character" w:customStyle="1" w:styleId="705">
    <w:name w:val="Char Char10"/>
    <w:autoRedefine/>
    <w:semiHidden/>
    <w:qFormat/>
    <w:uiPriority w:val="0"/>
    <w:rPr>
      <w:rFonts w:ascii="宋体" w:hAnsi="宋体"/>
      <w:kern w:val="2"/>
      <w:sz w:val="21"/>
      <w:szCs w:val="24"/>
      <w:lang w:val="en-US" w:eastAsia="zh-CN"/>
    </w:rPr>
  </w:style>
  <w:style w:type="character" w:customStyle="1" w:styleId="706">
    <w:name w:val="shadow11"/>
    <w:autoRedefine/>
    <w:qFormat/>
    <w:uiPriority w:val="0"/>
    <w:rPr>
      <w:color w:val="000000"/>
      <w:sz w:val="21"/>
    </w:rPr>
  </w:style>
  <w:style w:type="character" w:customStyle="1" w:styleId="707">
    <w:name w:val="正文非缩进 Char3"/>
    <w:autoRedefine/>
    <w:qFormat/>
    <w:uiPriority w:val="0"/>
    <w:rPr>
      <w:rFonts w:ascii="宋体" w:eastAsia="宋体"/>
      <w:snapToGrid w:val="0"/>
      <w:color w:val="000000"/>
      <w:kern w:val="28"/>
      <w:sz w:val="28"/>
      <w:lang w:val="en-US" w:eastAsia="zh-CN" w:bidi="ar-SA"/>
    </w:rPr>
  </w:style>
  <w:style w:type="character" w:customStyle="1" w:styleId="708">
    <w:name w:val="Char Char"/>
    <w:autoRedefine/>
    <w:qFormat/>
    <w:uiPriority w:val="0"/>
    <w:rPr>
      <w:rFonts w:ascii="宋体" w:hAnsi="Courier New" w:eastAsia="宋体"/>
      <w:kern w:val="2"/>
      <w:sz w:val="21"/>
      <w:lang w:val="en-US" w:eastAsia="zh-CN" w:bidi="ar-SA"/>
    </w:rPr>
  </w:style>
  <w:style w:type="character" w:customStyle="1" w:styleId="709">
    <w:name w:val="签名 Char1"/>
    <w:autoRedefine/>
    <w:qFormat/>
    <w:uiPriority w:val="0"/>
    <w:rPr>
      <w:rFonts w:ascii="Times New Roman" w:hAnsi="Times New Roman" w:eastAsia="宋体" w:cs="Times New Roman"/>
      <w:szCs w:val="24"/>
    </w:rPr>
  </w:style>
  <w:style w:type="character" w:customStyle="1" w:styleId="710">
    <w:name w:val="日期 Char"/>
    <w:link w:val="38"/>
    <w:autoRedefine/>
    <w:qFormat/>
    <w:uiPriority w:val="0"/>
    <w:rPr>
      <w:rFonts w:ascii="宋体"/>
      <w:kern w:val="2"/>
      <w:sz w:val="24"/>
      <w:szCs w:val="21"/>
      <w:lang w:val="zh-CN"/>
    </w:rPr>
  </w:style>
  <w:style w:type="character" w:customStyle="1" w:styleId="711">
    <w:name w:val="标题 9 Char"/>
    <w:link w:val="11"/>
    <w:autoRedefine/>
    <w:qFormat/>
    <w:uiPriority w:val="0"/>
    <w:rPr>
      <w:rFonts w:ascii="Arial" w:hAnsi="Arial" w:eastAsia="黑体"/>
      <w:kern w:val="2"/>
      <w:sz w:val="21"/>
      <w:szCs w:val="21"/>
    </w:rPr>
  </w:style>
  <w:style w:type="character" w:customStyle="1" w:styleId="712">
    <w:name w:val="Char Char18"/>
    <w:autoRedefine/>
    <w:qFormat/>
    <w:uiPriority w:val="6"/>
    <w:rPr>
      <w:rFonts w:ascii="宋体" w:hAnsi="宋体"/>
      <w:sz w:val="28"/>
    </w:rPr>
  </w:style>
  <w:style w:type="character" w:customStyle="1" w:styleId="713">
    <w:name w:val="批注文字 Char"/>
    <w:autoRedefine/>
    <w:qFormat/>
    <w:uiPriority w:val="99"/>
    <w:rPr>
      <w:kern w:val="2"/>
      <w:sz w:val="21"/>
      <w:szCs w:val="24"/>
    </w:rPr>
  </w:style>
  <w:style w:type="character" w:customStyle="1" w:styleId="714">
    <w:name w:val="Char Char22"/>
    <w:autoRedefine/>
    <w:qFormat/>
    <w:uiPriority w:val="6"/>
    <w:rPr>
      <w:rFonts w:ascii="宋体" w:hAnsi="宋体"/>
      <w:kern w:val="1"/>
      <w:sz w:val="24"/>
      <w:szCs w:val="24"/>
    </w:rPr>
  </w:style>
  <w:style w:type="character" w:customStyle="1" w:styleId="715">
    <w:name w:val="pt141"/>
    <w:autoRedefine/>
    <w:qFormat/>
    <w:uiPriority w:val="0"/>
    <w:rPr>
      <w:color w:val="330066"/>
      <w:sz w:val="22"/>
      <w:szCs w:val="22"/>
    </w:rPr>
  </w:style>
  <w:style w:type="character" w:customStyle="1" w:styleId="716">
    <w:name w:val="正文文本缩进 2 Char1"/>
    <w:autoRedefine/>
    <w:semiHidden/>
    <w:qFormat/>
    <w:uiPriority w:val="99"/>
    <w:rPr>
      <w:rFonts w:ascii="Times New Roman" w:hAnsi="Times New Roman" w:eastAsia="宋体" w:cs="Times New Roman"/>
      <w:szCs w:val="24"/>
    </w:rPr>
  </w:style>
  <w:style w:type="character" w:customStyle="1" w:styleId="717">
    <w:name w:val="批注框文本 Char"/>
    <w:link w:val="41"/>
    <w:autoRedefine/>
    <w:qFormat/>
    <w:uiPriority w:val="0"/>
    <w:rPr>
      <w:kern w:val="2"/>
      <w:sz w:val="18"/>
      <w:szCs w:val="18"/>
    </w:rPr>
  </w:style>
  <w:style w:type="character" w:customStyle="1" w:styleId="718">
    <w:name w:val="Char Char611"/>
    <w:autoRedefine/>
    <w:qFormat/>
    <w:uiPriority w:val="0"/>
    <w:rPr>
      <w:rFonts w:eastAsia="宋体"/>
      <w:kern w:val="2"/>
      <w:sz w:val="21"/>
      <w:szCs w:val="24"/>
      <w:lang w:val="en-US" w:eastAsia="zh-CN" w:bidi="ar-SA"/>
    </w:rPr>
  </w:style>
  <w:style w:type="character" w:customStyle="1" w:styleId="719">
    <w:name w:val="highlight1"/>
    <w:autoRedefine/>
    <w:qFormat/>
    <w:uiPriority w:val="0"/>
    <w:rPr>
      <w:rFonts w:ascii="仿宋_GB2312" w:eastAsia="微软雅黑"/>
      <w:b/>
      <w:kern w:val="2"/>
      <w:sz w:val="23"/>
      <w:szCs w:val="23"/>
      <w:lang w:val="en-US" w:eastAsia="zh-CN" w:bidi="ar-SA"/>
    </w:rPr>
  </w:style>
  <w:style w:type="character" w:customStyle="1" w:styleId="720">
    <w:name w:val="my正文 Char"/>
    <w:link w:val="93"/>
    <w:autoRedefine/>
    <w:qFormat/>
    <w:locked/>
    <w:uiPriority w:val="0"/>
    <w:rPr>
      <w:rFonts w:ascii="Tahoma" w:hAnsi="Tahoma"/>
      <w:sz w:val="24"/>
      <w:szCs w:val="24"/>
    </w:rPr>
  </w:style>
  <w:style w:type="character" w:customStyle="1" w:styleId="721">
    <w:name w:val="正文缩进 Char2"/>
    <w:link w:val="16"/>
    <w:autoRedefine/>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autoRedefine/>
    <w:qFormat/>
    <w:uiPriority w:val="0"/>
    <w:rPr>
      <w:color w:val="0000FF"/>
      <w:sz w:val="21"/>
    </w:rPr>
  </w:style>
  <w:style w:type="character" w:customStyle="1" w:styleId="723">
    <w:name w:val="页眉 Char"/>
    <w:autoRedefine/>
    <w:qFormat/>
    <w:uiPriority w:val="0"/>
    <w:rPr>
      <w:rFonts w:eastAsia="仿宋_GB2312"/>
      <w:kern w:val="2"/>
      <w:sz w:val="18"/>
      <w:lang w:val="en-US" w:eastAsia="zh-CN"/>
    </w:rPr>
  </w:style>
  <w:style w:type="character" w:customStyle="1" w:styleId="724">
    <w:name w:val="FA正文 Char Char"/>
    <w:autoRedefine/>
    <w:qFormat/>
    <w:uiPriority w:val="0"/>
    <w:rPr>
      <w:rFonts w:hAnsi="宋体"/>
      <w:kern w:val="2"/>
      <w:sz w:val="24"/>
      <w:lang w:bidi="ar-SA"/>
    </w:rPr>
  </w:style>
  <w:style w:type="character" w:customStyle="1" w:styleId="72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4"/>
    <w:autoRedefine/>
    <w:qFormat/>
    <w:uiPriority w:val="0"/>
    <w:rPr>
      <w:rFonts w:ascii="宋体" w:hAnsi="宋体"/>
      <w:b/>
      <w:bCs/>
      <w:sz w:val="28"/>
    </w:rPr>
  </w:style>
  <w:style w:type="character" w:customStyle="1" w:styleId="727">
    <w:name w:val="myp11"/>
    <w:autoRedefine/>
    <w:qFormat/>
    <w:uiPriority w:val="0"/>
    <w:rPr>
      <w:rFonts w:ascii="仿宋_GB2312" w:eastAsia="微软雅黑"/>
      <w:b/>
      <w:kern w:val="2"/>
      <w:sz w:val="32"/>
      <w:szCs w:val="32"/>
      <w:lang w:val="en-US" w:eastAsia="zh-CN" w:bidi="ar-SA"/>
    </w:rPr>
  </w:style>
  <w:style w:type="character" w:customStyle="1" w:styleId="728">
    <w:name w:val="文档结构图 Char1"/>
    <w:link w:val="19"/>
    <w:autoRedefine/>
    <w:qFormat/>
    <w:uiPriority w:val="0"/>
    <w:rPr>
      <w:kern w:val="2"/>
      <w:sz w:val="21"/>
      <w:szCs w:val="24"/>
      <w:shd w:val="clear" w:color="auto" w:fill="000080"/>
    </w:rPr>
  </w:style>
  <w:style w:type="character" w:customStyle="1" w:styleId="729">
    <w:name w:val="H6 Char"/>
    <w:autoRedefine/>
    <w:qFormat/>
    <w:uiPriority w:val="0"/>
    <w:rPr>
      <w:rFonts w:ascii="Arial" w:hAnsi="Arial" w:eastAsia="黑体"/>
      <w:b/>
      <w:bCs/>
      <w:kern w:val="2"/>
      <w:sz w:val="24"/>
      <w:szCs w:val="24"/>
    </w:rPr>
  </w:style>
  <w:style w:type="character" w:customStyle="1" w:styleId="730">
    <w:name w:val="Char Char91"/>
    <w:autoRedefine/>
    <w:qFormat/>
    <w:uiPriority w:val="0"/>
    <w:rPr>
      <w:rFonts w:eastAsia="宋体"/>
      <w:kern w:val="2"/>
      <w:sz w:val="18"/>
      <w:szCs w:val="18"/>
      <w:lang w:val="en-US" w:eastAsia="zh-CN" w:bidi="ar-SA"/>
    </w:rPr>
  </w:style>
  <w:style w:type="character" w:customStyle="1" w:styleId="731">
    <w:name w:val="副标题 Char1"/>
    <w:autoRedefine/>
    <w:qFormat/>
    <w:uiPriority w:val="0"/>
    <w:rPr>
      <w:rFonts w:ascii="Cambria" w:hAnsi="Cambria" w:eastAsia="宋体" w:cs="Times New Roman"/>
      <w:b/>
      <w:bCs/>
      <w:snapToGrid w:val="0"/>
      <w:kern w:val="28"/>
      <w:sz w:val="32"/>
      <w:szCs w:val="32"/>
    </w:rPr>
  </w:style>
  <w:style w:type="character" w:customStyle="1" w:styleId="732">
    <w:name w:val="font61"/>
    <w:autoRedefine/>
    <w:qFormat/>
    <w:uiPriority w:val="0"/>
    <w:rPr>
      <w:rFonts w:hint="eastAsia" w:ascii="仿宋" w:hAnsi="仿宋" w:eastAsia="仿宋" w:cs="仿宋"/>
      <w:color w:val="000000"/>
      <w:sz w:val="20"/>
      <w:szCs w:val="20"/>
      <w:u w:val="none"/>
    </w:rPr>
  </w:style>
  <w:style w:type="character" w:customStyle="1" w:styleId="73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autoRedefine/>
    <w:qFormat/>
    <w:uiPriority w:val="0"/>
    <w:rPr>
      <w:rFonts w:eastAsia="宋体"/>
      <w:b/>
      <w:bCs/>
      <w:kern w:val="2"/>
      <w:sz w:val="21"/>
      <w:szCs w:val="24"/>
      <w:lang w:val="en-US" w:eastAsia="zh-CN" w:bidi="ar-SA"/>
    </w:rPr>
  </w:style>
  <w:style w:type="character" w:customStyle="1" w:styleId="735">
    <w:name w:val="标题 2 Char"/>
    <w:autoRedefine/>
    <w:qFormat/>
    <w:uiPriority w:val="0"/>
    <w:rPr>
      <w:rFonts w:ascii="Arial" w:hAnsi="Arial" w:eastAsia="黑体"/>
      <w:b/>
      <w:kern w:val="2"/>
      <w:sz w:val="32"/>
      <w:lang w:val="en-US" w:eastAsia="zh-CN"/>
    </w:rPr>
  </w:style>
  <w:style w:type="character" w:customStyle="1" w:styleId="736">
    <w:name w:val="maywed421"/>
    <w:autoRedefine/>
    <w:qFormat/>
    <w:uiPriority w:val="0"/>
    <w:rPr>
      <w:color w:val="366FB6"/>
      <w:u w:val="none"/>
    </w:rPr>
  </w:style>
  <w:style w:type="character" w:customStyle="1" w:styleId="737">
    <w:name w:val="正文文本缩进 Char"/>
    <w:autoRedefine/>
    <w:qFormat/>
    <w:uiPriority w:val="0"/>
    <w:rPr>
      <w:rFonts w:ascii="宋体" w:hAnsi="宋体"/>
      <w:kern w:val="2"/>
      <w:sz w:val="24"/>
      <w:szCs w:val="24"/>
    </w:rPr>
  </w:style>
  <w:style w:type="character" w:customStyle="1" w:styleId="738">
    <w:name w:val="Char Char102"/>
    <w:autoRedefine/>
    <w:semiHidden/>
    <w:qFormat/>
    <w:uiPriority w:val="0"/>
    <w:rPr>
      <w:rFonts w:ascii="宋体" w:hAnsi="宋体"/>
      <w:kern w:val="2"/>
      <w:sz w:val="21"/>
      <w:szCs w:val="24"/>
      <w:lang w:val="en-US" w:eastAsia="zh-CN"/>
    </w:rPr>
  </w:style>
  <w:style w:type="character" w:customStyle="1" w:styleId="739">
    <w:name w:val="页眉 Char1"/>
    <w:autoRedefine/>
    <w:qFormat/>
    <w:uiPriority w:val="0"/>
    <w:rPr>
      <w:rFonts w:eastAsia="宋体"/>
      <w:kern w:val="2"/>
      <w:sz w:val="18"/>
      <w:szCs w:val="18"/>
      <w:lang w:val="en-US" w:eastAsia="zh-CN" w:bidi="ar-SA"/>
    </w:rPr>
  </w:style>
  <w:style w:type="character" w:customStyle="1" w:styleId="740">
    <w:name w:val="md"/>
    <w:basedOn w:val="71"/>
    <w:autoRedefine/>
    <w:qFormat/>
    <w:uiPriority w:val="0"/>
    <w:rPr>
      <w:rFonts w:ascii="Arial" w:hAnsi="Arial" w:eastAsia="黑体" w:cs="Arial"/>
      <w:snapToGrid w:val="0"/>
      <w:kern w:val="0"/>
      <w:szCs w:val="21"/>
    </w:rPr>
  </w:style>
  <w:style w:type="character" w:customStyle="1" w:styleId="741">
    <w:name w:val="big1"/>
    <w:autoRedefine/>
    <w:qFormat/>
    <w:uiPriority w:val="0"/>
    <w:rPr>
      <w:rFonts w:hint="eastAsia" w:ascii="宋体" w:hAnsi="宋体" w:eastAsia="宋体"/>
      <w:color w:val="333333"/>
      <w:sz w:val="22"/>
      <w:szCs w:val="22"/>
    </w:rPr>
  </w:style>
  <w:style w:type="character" w:customStyle="1" w:styleId="742">
    <w:name w:val="Char Char311"/>
    <w:autoRedefine/>
    <w:qFormat/>
    <w:uiPriority w:val="0"/>
    <w:rPr>
      <w:rFonts w:eastAsia="宋体"/>
      <w:kern w:val="2"/>
      <w:sz w:val="21"/>
      <w:szCs w:val="24"/>
      <w:lang w:val="en-US" w:eastAsia="zh-CN" w:bidi="ar-SA"/>
    </w:rPr>
  </w:style>
  <w:style w:type="character" w:customStyle="1" w:styleId="743">
    <w:name w:val="Char Char81"/>
    <w:autoRedefine/>
    <w:qFormat/>
    <w:uiPriority w:val="6"/>
    <w:rPr>
      <w:rFonts w:eastAsia="宋体"/>
      <w:b/>
      <w:sz w:val="24"/>
      <w:lang w:eastAsia="zh-CN"/>
    </w:rPr>
  </w:style>
  <w:style w:type="character" w:customStyle="1" w:styleId="744">
    <w:name w:val="样式3 Char"/>
    <w:basedOn w:val="699"/>
    <w:autoRedefine/>
    <w:qFormat/>
    <w:uiPriority w:val="0"/>
    <w:rPr>
      <w:rFonts w:ascii="仿宋_GB2312" w:hAnsi="仿宋" w:eastAsia="仿宋_GB2312" w:cs="仿宋_GB2312"/>
      <w:sz w:val="32"/>
      <w:szCs w:val="30"/>
      <w:lang w:val="zh-CN"/>
    </w:rPr>
  </w:style>
  <w:style w:type="character" w:customStyle="1" w:styleId="745">
    <w:name w:val="HTML 地址 Char"/>
    <w:link w:val="32"/>
    <w:autoRedefine/>
    <w:qFormat/>
    <w:uiPriority w:val="0"/>
    <w:rPr>
      <w:rFonts w:ascii="宋体" w:hAnsi="宋体"/>
      <w:i/>
      <w:iCs/>
      <w:sz w:val="24"/>
      <w:szCs w:val="24"/>
    </w:rPr>
  </w:style>
  <w:style w:type="character" w:customStyle="1" w:styleId="746">
    <w:name w:val="正文首行缩进 2 Char1"/>
    <w:autoRedefine/>
    <w:qFormat/>
    <w:uiPriority w:val="0"/>
    <w:rPr>
      <w:rFonts w:ascii="Times New Roman" w:hAnsi="Times New Roman" w:eastAsia="宋体" w:cs="Times New Roman"/>
      <w:kern w:val="2"/>
      <w:sz w:val="24"/>
      <w:szCs w:val="24"/>
    </w:rPr>
  </w:style>
  <w:style w:type="character" w:customStyle="1" w:styleId="747">
    <w:name w:val="副标题 Char2"/>
    <w:autoRedefine/>
    <w:qFormat/>
    <w:uiPriority w:val="0"/>
    <w:rPr>
      <w:rFonts w:ascii="Cambria" w:hAnsi="Cambria" w:eastAsia="宋体" w:cs="Times New Roman"/>
      <w:b/>
      <w:bCs/>
      <w:snapToGrid w:val="0"/>
      <w:kern w:val="28"/>
      <w:sz w:val="32"/>
      <w:szCs w:val="32"/>
    </w:rPr>
  </w:style>
  <w:style w:type="character" w:customStyle="1" w:styleId="748">
    <w:name w:val="标题4-dyf Char"/>
    <w:link w:val="96"/>
    <w:autoRedefine/>
    <w:qFormat/>
    <w:uiPriority w:val="0"/>
    <w:rPr>
      <w:rFonts w:ascii="Cambria" w:hAnsi="Cambria"/>
      <w:b/>
      <w:bCs/>
      <w:color w:val="000000"/>
      <w:kern w:val="2"/>
      <w:sz w:val="21"/>
      <w:szCs w:val="21"/>
    </w:rPr>
  </w:style>
  <w:style w:type="character" w:customStyle="1" w:styleId="749">
    <w:name w:val="dectext1"/>
    <w:autoRedefine/>
    <w:qFormat/>
    <w:uiPriority w:val="0"/>
    <w:rPr>
      <w:rFonts w:ascii="宋体" w:hAnsi="宋体" w:eastAsia="宋体"/>
      <w:color w:val="333333"/>
      <w:sz w:val="21"/>
      <w:szCs w:val="21"/>
      <w:u w:val="none"/>
    </w:rPr>
  </w:style>
  <w:style w:type="character" w:customStyle="1" w:styleId="750">
    <w:name w:val="冯 Char"/>
    <w:link w:val="97"/>
    <w:autoRedefine/>
    <w:qFormat/>
    <w:uiPriority w:val="0"/>
    <w:rPr>
      <w:rFonts w:ascii="宋体" w:hAnsi="宋体"/>
      <w:color w:val="000000"/>
      <w:sz w:val="24"/>
      <w:szCs w:val="24"/>
    </w:rPr>
  </w:style>
  <w:style w:type="character" w:customStyle="1" w:styleId="751">
    <w:name w:val="Header Char"/>
    <w:autoRedefine/>
    <w:qFormat/>
    <w:locked/>
    <w:uiPriority w:val="0"/>
    <w:rPr>
      <w:rFonts w:eastAsia="宋体"/>
      <w:kern w:val="2"/>
      <w:sz w:val="18"/>
      <w:szCs w:val="18"/>
      <w:lang w:val="en-US" w:eastAsia="zh-CN" w:bidi="ar-SA"/>
    </w:rPr>
  </w:style>
  <w:style w:type="character" w:customStyle="1" w:styleId="752">
    <w:name w:val="Char Char12"/>
    <w:autoRedefine/>
    <w:qFormat/>
    <w:uiPriority w:val="0"/>
    <w:rPr>
      <w:rFonts w:ascii="仿宋_GB2312" w:eastAsia="仿宋_GB2312"/>
      <w:b/>
      <w:bCs/>
      <w:kern w:val="2"/>
      <w:sz w:val="24"/>
      <w:szCs w:val="24"/>
      <w:lang w:val="zh-CN" w:eastAsia="zh-CN" w:bidi="ar-SA"/>
    </w:rPr>
  </w:style>
  <w:style w:type="character" w:customStyle="1" w:styleId="753">
    <w:name w:val="题注 Char"/>
    <w:link w:val="17"/>
    <w:autoRedefine/>
    <w:qFormat/>
    <w:uiPriority w:val="0"/>
    <w:rPr>
      <w:b/>
      <w:kern w:val="2"/>
      <w:sz w:val="28"/>
    </w:rPr>
  </w:style>
  <w:style w:type="character" w:customStyle="1" w:styleId="754">
    <w:name w:val="普通文字 Char3"/>
    <w:autoRedefine/>
    <w:qFormat/>
    <w:uiPriority w:val="0"/>
    <w:rPr>
      <w:rFonts w:ascii="宋体" w:hAnsi="Courier New" w:eastAsia="宋体"/>
      <w:kern w:val="2"/>
      <w:sz w:val="21"/>
      <w:lang w:val="en-US" w:eastAsia="zh-CN" w:bidi="ar-SA"/>
    </w:rPr>
  </w:style>
  <w:style w:type="character" w:customStyle="1" w:styleId="755">
    <w:name w:val="公文正文 Char"/>
    <w:autoRedefine/>
    <w:qFormat/>
    <w:uiPriority w:val="0"/>
    <w:rPr>
      <w:rFonts w:ascii="仿宋_GB2312" w:eastAsia="仿宋_GB2312"/>
      <w:kern w:val="2"/>
      <w:sz w:val="24"/>
      <w:szCs w:val="24"/>
      <w:lang w:val="en-US" w:eastAsia="zh-CN" w:bidi="ar-SA"/>
    </w:rPr>
  </w:style>
  <w:style w:type="character" w:customStyle="1" w:styleId="756">
    <w:name w:val="正文首行缩进 Char Char Char Char Char"/>
    <w:autoRedefine/>
    <w:qFormat/>
    <w:uiPriority w:val="0"/>
    <w:rPr>
      <w:rFonts w:ascii="宋体"/>
      <w:kern w:val="2"/>
      <w:sz w:val="24"/>
      <w:lang w:val="zh-CN"/>
    </w:rPr>
  </w:style>
  <w:style w:type="character" w:customStyle="1" w:styleId="757">
    <w:name w:val="PI Char"/>
    <w:autoRedefine/>
    <w:qFormat/>
    <w:uiPriority w:val="0"/>
    <w:rPr>
      <w:rFonts w:ascii="宋体" w:hAnsi="宋体" w:eastAsia="宋体"/>
      <w:kern w:val="2"/>
      <w:sz w:val="24"/>
      <w:szCs w:val="24"/>
      <w:lang w:val="en-US" w:eastAsia="zh-CN" w:bidi="ar-SA"/>
    </w:rPr>
  </w:style>
  <w:style w:type="character" w:customStyle="1" w:styleId="758">
    <w:name w:val="Default Char"/>
    <w:link w:val="98"/>
    <w:autoRedefine/>
    <w:qFormat/>
    <w:uiPriority w:val="0"/>
    <w:rPr>
      <w:rFonts w:ascii="仿宋_GB2312" w:eastAsia="仿宋_GB2312" w:cs="仿宋_GB2312"/>
      <w:color w:val="000000"/>
      <w:sz w:val="24"/>
      <w:szCs w:val="24"/>
      <w:lang w:val="en-US" w:eastAsia="zh-CN" w:bidi="ar-SA"/>
    </w:rPr>
  </w:style>
  <w:style w:type="character" w:customStyle="1" w:styleId="759">
    <w:name w:val="style91"/>
    <w:autoRedefine/>
    <w:qFormat/>
    <w:uiPriority w:val="0"/>
    <w:rPr>
      <w:color w:val="333333"/>
    </w:rPr>
  </w:style>
  <w:style w:type="character" w:customStyle="1" w:styleId="760">
    <w:name w:val="列出段落 Char2"/>
    <w:autoRedefine/>
    <w:qFormat/>
    <w:uiPriority w:val="34"/>
    <w:rPr>
      <w:rFonts w:ascii="Calibri" w:hAnsi="Calibri"/>
      <w:kern w:val="2"/>
      <w:sz w:val="28"/>
    </w:rPr>
  </w:style>
  <w:style w:type="character" w:customStyle="1" w:styleId="761">
    <w:name w:val="mdeck"/>
    <w:autoRedefine/>
    <w:qFormat/>
    <w:uiPriority w:val="0"/>
    <w:rPr>
      <w:rFonts w:ascii="仿宋_GB2312" w:eastAsia="微软雅黑"/>
      <w:b/>
      <w:kern w:val="2"/>
      <w:sz w:val="32"/>
      <w:szCs w:val="32"/>
      <w:lang w:val="en-US" w:eastAsia="zh-CN" w:bidi="ar-SA"/>
    </w:rPr>
  </w:style>
  <w:style w:type="character" w:customStyle="1" w:styleId="762">
    <w:name w:val="unnamed11"/>
    <w:autoRedefine/>
    <w:qFormat/>
    <w:uiPriority w:val="0"/>
    <w:rPr>
      <w:sz w:val="20"/>
      <w:szCs w:val="20"/>
    </w:rPr>
  </w:style>
  <w:style w:type="character" w:customStyle="1" w:styleId="763">
    <w:name w:val="正文文本 Char2"/>
    <w:autoRedefine/>
    <w:semiHidden/>
    <w:qFormat/>
    <w:uiPriority w:val="99"/>
    <w:rPr>
      <w:rFonts w:ascii="Times New Roman" w:hAnsi="Times New Roman" w:eastAsia="宋体" w:cs="Times New Roman"/>
      <w:snapToGrid w:val="0"/>
      <w:kern w:val="0"/>
      <w:szCs w:val="24"/>
    </w:rPr>
  </w:style>
  <w:style w:type="character" w:customStyle="1" w:styleId="764">
    <w:name w:val="标书正文格式 Char"/>
    <w:autoRedefine/>
    <w:qFormat/>
    <w:uiPriority w:val="0"/>
    <w:rPr>
      <w:rFonts w:eastAsia="楷体_GB2312"/>
      <w:kern w:val="2"/>
      <w:sz w:val="24"/>
      <w:szCs w:val="24"/>
      <w:lang w:bidi="ar-SA"/>
    </w:rPr>
  </w:style>
  <w:style w:type="character" w:customStyle="1" w:styleId="765">
    <w:name w:val="Char Char11"/>
    <w:autoRedefine/>
    <w:qFormat/>
    <w:locked/>
    <w:uiPriority w:val="0"/>
    <w:rPr>
      <w:rFonts w:ascii="宋体" w:hAnsi="宋体" w:eastAsia="宋体"/>
      <w:b/>
      <w:kern w:val="2"/>
      <w:sz w:val="24"/>
      <w:szCs w:val="24"/>
      <w:lang w:val="en-US" w:eastAsia="zh-CN" w:bidi="ar-SA"/>
    </w:rPr>
  </w:style>
  <w:style w:type="character" w:customStyle="1" w:styleId="766">
    <w:name w:val="ca-131"/>
    <w:autoRedefine/>
    <w:qFormat/>
    <w:uiPriority w:val="0"/>
    <w:rPr>
      <w:rFonts w:hint="eastAsia" w:ascii="仿宋_GB2312" w:eastAsia="仿宋_GB2312"/>
      <w:b/>
      <w:bCs/>
      <w:color w:val="000000"/>
      <w:spacing w:val="-20"/>
      <w:sz w:val="24"/>
      <w:szCs w:val="24"/>
    </w:rPr>
  </w:style>
  <w:style w:type="character" w:customStyle="1" w:styleId="767">
    <w:name w:val="tw4winMark"/>
    <w:autoRedefine/>
    <w:qFormat/>
    <w:uiPriority w:val="0"/>
    <w:rPr>
      <w:rFonts w:ascii="Courier New" w:hAnsi="Courier New" w:cs="Courier New"/>
      <w:vanish/>
      <w:color w:val="800080"/>
      <w:sz w:val="24"/>
      <w:szCs w:val="24"/>
      <w:vertAlign w:val="subscript"/>
    </w:rPr>
  </w:style>
  <w:style w:type="character" w:customStyle="1" w:styleId="768">
    <w:name w:val="正文样式 Char"/>
    <w:link w:val="99"/>
    <w:autoRedefine/>
    <w:qFormat/>
    <w:uiPriority w:val="0"/>
    <w:rPr>
      <w:rFonts w:ascii="Calibri" w:hAnsi="Calibri"/>
      <w:sz w:val="24"/>
      <w:szCs w:val="24"/>
    </w:rPr>
  </w:style>
  <w:style w:type="character" w:customStyle="1" w:styleId="769">
    <w:name w:val="表正文 Char3"/>
    <w:autoRedefine/>
    <w:qFormat/>
    <w:uiPriority w:val="0"/>
    <w:rPr>
      <w:rFonts w:eastAsia="宋体"/>
    </w:rPr>
  </w:style>
  <w:style w:type="character" w:customStyle="1" w:styleId="770">
    <w:name w:val="H5 Char"/>
    <w:autoRedefine/>
    <w:qFormat/>
    <w:uiPriority w:val="0"/>
    <w:rPr>
      <w:b/>
      <w:bCs/>
      <w:kern w:val="2"/>
      <w:sz w:val="28"/>
      <w:szCs w:val="28"/>
    </w:rPr>
  </w:style>
  <w:style w:type="character" w:customStyle="1" w:styleId="771">
    <w:name w:val="Char Char3"/>
    <w:autoRedefine/>
    <w:qFormat/>
    <w:uiPriority w:val="0"/>
    <w:rPr>
      <w:rFonts w:eastAsia="宋体"/>
      <w:kern w:val="2"/>
      <w:sz w:val="21"/>
      <w:szCs w:val="24"/>
      <w:lang w:val="en-US" w:eastAsia="zh-CN" w:bidi="ar-SA"/>
    </w:rPr>
  </w:style>
  <w:style w:type="character" w:customStyle="1" w:styleId="772">
    <w:name w:val="正文 编号 Char"/>
    <w:autoRedefine/>
    <w:qFormat/>
    <w:uiPriority w:val="0"/>
    <w:rPr>
      <w:rFonts w:ascii="仿宋_GB2312" w:hAnsi="仿宋_GB2312" w:eastAsia="仿宋_GB2312"/>
      <w:kern w:val="2"/>
      <w:sz w:val="24"/>
      <w:lang w:bidi="ar-SA"/>
    </w:rPr>
  </w:style>
  <w:style w:type="character" w:customStyle="1" w:styleId="773">
    <w:name w:val="question-title2"/>
    <w:autoRedefine/>
    <w:qFormat/>
    <w:uiPriority w:val="6"/>
    <w:rPr>
      <w:rFonts w:ascii="Arial" w:hAnsi="Arial" w:eastAsia="黑体" w:cs="Arial"/>
      <w:snapToGrid w:val="0"/>
      <w:kern w:val="0"/>
      <w:szCs w:val="21"/>
    </w:rPr>
  </w:style>
  <w:style w:type="character" w:customStyle="1" w:styleId="774">
    <w:name w:val="gf正文1 Char Char"/>
    <w:link w:val="100"/>
    <w:autoRedefine/>
    <w:qFormat/>
    <w:uiPriority w:val="0"/>
    <w:rPr>
      <w:rFonts w:ascii="宋体" w:hAnsi="宋体" w:cs="宋体"/>
      <w:kern w:val="2"/>
      <w:sz w:val="24"/>
      <w:szCs w:val="24"/>
    </w:rPr>
  </w:style>
  <w:style w:type="character" w:customStyle="1" w:styleId="775">
    <w:name w:val="Char Char15"/>
    <w:autoRedefine/>
    <w:qFormat/>
    <w:uiPriority w:val="6"/>
    <w:rPr>
      <w:rFonts w:ascii="宋体" w:hAnsi="宋体"/>
      <w:kern w:val="1"/>
      <w:sz w:val="21"/>
    </w:rPr>
  </w:style>
  <w:style w:type="character" w:customStyle="1" w:styleId="776">
    <w:name w:val="正文缩进 Char3"/>
    <w:autoRedefine/>
    <w:qFormat/>
    <w:uiPriority w:val="0"/>
    <w:rPr>
      <w:rFonts w:ascii="宋体" w:eastAsia="宋体"/>
      <w:snapToGrid w:val="0"/>
      <w:color w:val="000000"/>
      <w:kern w:val="28"/>
      <w:sz w:val="28"/>
      <w:lang w:val="en-US" w:eastAsia="zh-CN" w:bidi="ar-SA"/>
    </w:rPr>
  </w:style>
  <w:style w:type="character" w:customStyle="1" w:styleId="777">
    <w:name w:val="列出段落 Char1"/>
    <w:link w:val="101"/>
    <w:autoRedefine/>
    <w:qFormat/>
    <w:uiPriority w:val="0"/>
    <w:rPr>
      <w:rFonts w:ascii="Calibri" w:hAnsi="Calibri"/>
      <w:sz w:val="24"/>
      <w:lang w:eastAsia="en-US"/>
    </w:rPr>
  </w:style>
  <w:style w:type="character" w:customStyle="1" w:styleId="778">
    <w:name w:val="Char Char8"/>
    <w:autoRedefine/>
    <w:qFormat/>
    <w:uiPriority w:val="0"/>
    <w:rPr>
      <w:rFonts w:eastAsia="宋体"/>
      <w:b/>
      <w:sz w:val="24"/>
      <w:lang w:eastAsia="zh-CN"/>
    </w:rPr>
  </w:style>
  <w:style w:type="character" w:customStyle="1" w:styleId="779">
    <w:name w:val="Normal Indent Char Char"/>
    <w:autoRedefine/>
    <w:qFormat/>
    <w:uiPriority w:val="0"/>
    <w:rPr>
      <w:rFonts w:eastAsia="宋体"/>
      <w:kern w:val="2"/>
      <w:sz w:val="21"/>
      <w:lang w:val="en-US" w:eastAsia="zh-CN" w:bidi="ar-SA"/>
    </w:rPr>
  </w:style>
  <w:style w:type="character" w:customStyle="1" w:styleId="780">
    <w:name w:val="列表段落 字符"/>
    <w:autoRedefine/>
    <w:qFormat/>
    <w:uiPriority w:val="99"/>
  </w:style>
  <w:style w:type="character" w:customStyle="1" w:styleId="781">
    <w:name w:val="Ò³Ã¼ Char Char1"/>
    <w:autoRedefine/>
    <w:qFormat/>
    <w:uiPriority w:val="0"/>
    <w:rPr>
      <w:rFonts w:eastAsia="宋体"/>
      <w:kern w:val="2"/>
      <w:sz w:val="18"/>
      <w:szCs w:val="18"/>
      <w:lang w:val="en-US" w:eastAsia="zh-CN" w:bidi="ar-SA"/>
    </w:rPr>
  </w:style>
  <w:style w:type="character" w:customStyle="1" w:styleId="782">
    <w:name w:val="方案正文 Char"/>
    <w:autoRedefine/>
    <w:qFormat/>
    <w:uiPriority w:val="0"/>
    <w:rPr>
      <w:rFonts w:ascii="仿宋_GB2312" w:eastAsia="仿宋_GB2312"/>
      <w:b/>
      <w:color w:val="000000"/>
      <w:kern w:val="2"/>
      <w:sz w:val="24"/>
      <w:lang w:val="en-US" w:eastAsia="zh-CN" w:bidi="ar-SA"/>
    </w:rPr>
  </w:style>
  <w:style w:type="character" w:customStyle="1" w:styleId="783">
    <w:name w:val="Char Char30"/>
    <w:autoRedefine/>
    <w:qFormat/>
    <w:uiPriority w:val="6"/>
    <w:rPr>
      <w:rFonts w:ascii="Arial" w:hAnsi="Arial" w:eastAsia="黑体"/>
      <w:kern w:val="1"/>
      <w:sz w:val="21"/>
      <w:szCs w:val="21"/>
    </w:rPr>
  </w:style>
  <w:style w:type="character" w:customStyle="1" w:styleId="784">
    <w:name w:val="正文文本缩进 Char3"/>
    <w:link w:val="26"/>
    <w:autoRedefine/>
    <w:qFormat/>
    <w:uiPriority w:val="0"/>
    <w:rPr>
      <w:rFonts w:ascii="宋体" w:hAnsi="宋体"/>
      <w:kern w:val="2"/>
      <w:sz w:val="24"/>
      <w:szCs w:val="24"/>
    </w:rPr>
  </w:style>
  <w:style w:type="character" w:customStyle="1" w:styleId="785">
    <w:name w:val="font01"/>
    <w:autoRedefine/>
    <w:qFormat/>
    <w:uiPriority w:val="0"/>
    <w:rPr>
      <w:rFonts w:hint="eastAsia" w:ascii="微软雅黑" w:hAnsi="微软雅黑" w:eastAsia="微软雅黑" w:cs="微软雅黑"/>
      <w:color w:val="000000"/>
      <w:sz w:val="20"/>
      <w:szCs w:val="20"/>
      <w:u w:val="none"/>
    </w:rPr>
  </w:style>
  <w:style w:type="character" w:customStyle="1" w:styleId="786">
    <w:name w:val="Char Char20"/>
    <w:autoRedefine/>
    <w:qFormat/>
    <w:uiPriority w:val="6"/>
    <w:rPr>
      <w:kern w:val="1"/>
      <w:sz w:val="24"/>
    </w:rPr>
  </w:style>
  <w:style w:type="character" w:customStyle="1" w:styleId="787">
    <w:name w:val="tw4winExternal"/>
    <w:autoRedefine/>
    <w:qFormat/>
    <w:uiPriority w:val="0"/>
    <w:rPr>
      <w:rFonts w:ascii="Courier New" w:hAnsi="Courier New" w:cs="Courier New"/>
      <w:color w:val="808080"/>
      <w:lang w:val="en-US" w:eastAsia="zh-CN"/>
    </w:rPr>
  </w:style>
  <w:style w:type="character" w:customStyle="1" w:styleId="788">
    <w:name w:val="标题 4 Char1"/>
    <w:autoRedefine/>
    <w:qFormat/>
    <w:uiPriority w:val="9"/>
    <w:rPr>
      <w:rFonts w:ascii="Cambria" w:hAnsi="Cambria" w:eastAsia="宋体" w:cs="Times New Roman"/>
      <w:b/>
      <w:bCs/>
      <w:kern w:val="2"/>
      <w:sz w:val="28"/>
      <w:szCs w:val="28"/>
    </w:rPr>
  </w:style>
  <w:style w:type="character" w:customStyle="1" w:styleId="789">
    <w:name w:val="批注文字 Char2"/>
    <w:autoRedefine/>
    <w:qFormat/>
    <w:uiPriority w:val="99"/>
    <w:rPr>
      <w:rFonts w:ascii="Times New Roman" w:hAnsi="Times New Roman" w:eastAsia="宋体" w:cs="Times New Roman"/>
      <w:snapToGrid w:val="0"/>
      <w:kern w:val="0"/>
      <w:szCs w:val="24"/>
    </w:rPr>
  </w:style>
  <w:style w:type="character" w:customStyle="1" w:styleId="790">
    <w:name w:val="正文文本 2 Char"/>
    <w:autoRedefine/>
    <w:qFormat/>
    <w:uiPriority w:val="0"/>
    <w:rPr>
      <w:rFonts w:eastAsia="宋体"/>
      <w:kern w:val="2"/>
      <w:sz w:val="21"/>
      <w:szCs w:val="24"/>
      <w:lang w:val="en-US" w:eastAsia="zh-CN" w:bidi="ar-SA"/>
    </w:rPr>
  </w:style>
  <w:style w:type="character" w:customStyle="1" w:styleId="791">
    <w:name w:val="Ò³Ã¼ Char Char"/>
    <w:autoRedefine/>
    <w:qFormat/>
    <w:uiPriority w:val="0"/>
    <w:rPr>
      <w:rFonts w:eastAsia="宋体"/>
      <w:kern w:val="2"/>
      <w:sz w:val="18"/>
      <w:lang w:val="en-US" w:eastAsia="zh-CN" w:bidi="ar-SA"/>
    </w:rPr>
  </w:style>
  <w:style w:type="character" w:customStyle="1" w:styleId="792">
    <w:name w:val="message1"/>
    <w:autoRedefine/>
    <w:qFormat/>
    <w:uiPriority w:val="0"/>
    <w:rPr>
      <w:rFonts w:hint="default" w:ascii="Tahoma" w:hAnsi="Tahoma" w:cs="Tahoma"/>
      <w:sz w:val="18"/>
      <w:szCs w:val="18"/>
    </w:rPr>
  </w:style>
  <w:style w:type="character" w:customStyle="1" w:styleId="793">
    <w:name w:val="Char Char23"/>
    <w:autoRedefine/>
    <w:qFormat/>
    <w:uiPriority w:val="6"/>
    <w:rPr>
      <w:color w:val="0000FF"/>
      <w:sz w:val="21"/>
    </w:rPr>
  </w:style>
  <w:style w:type="character" w:customStyle="1" w:styleId="794">
    <w:name w:val="批注框文本 字符"/>
    <w:autoRedefine/>
    <w:qFormat/>
    <w:uiPriority w:val="0"/>
    <w:rPr>
      <w:rFonts w:ascii="Arial" w:hAnsi="Arial" w:eastAsia="黑体" w:cs="Arial"/>
      <w:snapToGrid w:val="0"/>
      <w:kern w:val="0"/>
      <w:sz w:val="18"/>
      <w:szCs w:val="18"/>
    </w:rPr>
  </w:style>
  <w:style w:type="character" w:customStyle="1" w:styleId="795">
    <w:name w:val="纯文本 Char2"/>
    <w:autoRedefine/>
    <w:semiHidden/>
    <w:qFormat/>
    <w:uiPriority w:val="99"/>
    <w:rPr>
      <w:rFonts w:ascii="宋体" w:hAnsi="Courier New" w:eastAsia="宋体" w:cs="Courier New"/>
    </w:rPr>
  </w:style>
  <w:style w:type="character" w:customStyle="1" w:styleId="796">
    <w:name w:val="Char Char25"/>
    <w:autoRedefine/>
    <w:qFormat/>
    <w:uiPriority w:val="6"/>
    <w:rPr>
      <w:rFonts w:ascii="宋体" w:hAnsi="宋体"/>
      <w:kern w:val="1"/>
      <w:sz w:val="24"/>
      <w:lang w:val="zh-CN"/>
    </w:rPr>
  </w:style>
  <w:style w:type="character" w:customStyle="1" w:styleId="797">
    <w:name w:val="Char Char411"/>
    <w:autoRedefine/>
    <w:qFormat/>
    <w:uiPriority w:val="0"/>
    <w:rPr>
      <w:rFonts w:eastAsia="宋体"/>
      <w:b/>
      <w:sz w:val="24"/>
      <w:lang w:eastAsia="zh-CN" w:bidi="ar-SA"/>
    </w:rPr>
  </w:style>
  <w:style w:type="character" w:customStyle="1" w:styleId="798">
    <w:name w:val="Heading 7 Char"/>
    <w:autoRedefine/>
    <w:qFormat/>
    <w:locked/>
    <w:uiPriority w:val="0"/>
    <w:rPr>
      <w:rFonts w:ascii="宋体" w:hAnsi="宋体" w:eastAsia="宋体"/>
      <w:b/>
      <w:bCs/>
      <w:kern w:val="2"/>
      <w:sz w:val="24"/>
      <w:szCs w:val="24"/>
      <w:lang w:val="en-US" w:eastAsia="zh-CN" w:bidi="ar-SA"/>
    </w:rPr>
  </w:style>
  <w:style w:type="character" w:customStyle="1" w:styleId="799">
    <w:name w:val="此正文 Char"/>
    <w:link w:val="103"/>
    <w:autoRedefine/>
    <w:qFormat/>
    <w:uiPriority w:val="0"/>
    <w:rPr>
      <w:kern w:val="2"/>
      <w:sz w:val="24"/>
      <w:szCs w:val="24"/>
    </w:rPr>
  </w:style>
  <w:style w:type="character" w:customStyle="1" w:styleId="800">
    <w:name w:val="Char Char2"/>
    <w:autoRedefine/>
    <w:qFormat/>
    <w:uiPriority w:val="0"/>
    <w:rPr>
      <w:rFonts w:eastAsia="宋体"/>
      <w:b/>
      <w:bCs/>
      <w:kern w:val="2"/>
      <w:sz w:val="21"/>
      <w:szCs w:val="24"/>
      <w:lang w:val="en-US" w:eastAsia="zh-CN" w:bidi="ar-SA"/>
    </w:rPr>
  </w:style>
  <w:style w:type="character" w:customStyle="1" w:styleId="801">
    <w:name w:val="标题 1 Char"/>
    <w:link w:val="3"/>
    <w:autoRedefine/>
    <w:qFormat/>
    <w:uiPriority w:val="9"/>
    <w:rPr>
      <w:b/>
      <w:bCs/>
      <w:kern w:val="44"/>
      <w:sz w:val="44"/>
      <w:szCs w:val="44"/>
    </w:rPr>
  </w:style>
  <w:style w:type="character" w:customStyle="1" w:styleId="802">
    <w:name w:val="Footer-Even Char1"/>
    <w:autoRedefine/>
    <w:qFormat/>
    <w:uiPriority w:val="0"/>
    <w:rPr>
      <w:rFonts w:eastAsia="宋体"/>
      <w:kern w:val="2"/>
      <w:sz w:val="18"/>
      <w:szCs w:val="18"/>
      <w:lang w:val="en-US" w:eastAsia="zh-CN" w:bidi="ar-SA"/>
    </w:rPr>
  </w:style>
  <w:style w:type="character" w:customStyle="1" w:styleId="803">
    <w:name w:val="Char Char29"/>
    <w:autoRedefine/>
    <w:qFormat/>
    <w:uiPriority w:val="6"/>
    <w:rPr>
      <w:rFonts w:ascii="Arial" w:hAnsi="Arial" w:eastAsia="微软雅黑"/>
      <w:b/>
      <w:kern w:val="1"/>
      <w:sz w:val="44"/>
      <w:szCs w:val="32"/>
      <w:lang w:val="en-US" w:eastAsia="zh-CN" w:bidi="ar-SA"/>
    </w:rPr>
  </w:style>
  <w:style w:type="character" w:customStyle="1" w:styleId="804">
    <w:name w:val="标题 Char2"/>
    <w:link w:val="61"/>
    <w:autoRedefine/>
    <w:qFormat/>
    <w:uiPriority w:val="10"/>
    <w:rPr>
      <w:b/>
      <w:sz w:val="24"/>
    </w:rPr>
  </w:style>
  <w:style w:type="character" w:customStyle="1" w:styleId="805">
    <w:name w:val="font81"/>
    <w:autoRedefine/>
    <w:qFormat/>
    <w:uiPriority w:val="0"/>
    <w:rPr>
      <w:rFonts w:ascii="微软雅黑" w:hAnsi="微软雅黑" w:eastAsia="微软雅黑" w:cs="微软雅黑"/>
      <w:color w:val="000000"/>
      <w:sz w:val="20"/>
      <w:szCs w:val="20"/>
      <w:u w:val="none"/>
    </w:rPr>
  </w:style>
  <w:style w:type="character" w:customStyle="1" w:styleId="80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07">
    <w:name w:val="t21"/>
    <w:autoRedefine/>
    <w:qFormat/>
    <w:uiPriority w:val="0"/>
    <w:rPr>
      <w:rFonts w:ascii="仿宋_GB2312" w:eastAsia="微软雅黑"/>
      <w:b/>
      <w:kern w:val="2"/>
      <w:sz w:val="23"/>
      <w:szCs w:val="23"/>
      <w:lang w:val="en-US" w:eastAsia="zh-CN" w:bidi="ar-SA"/>
    </w:rPr>
  </w:style>
  <w:style w:type="character" w:customStyle="1" w:styleId="808">
    <w:name w:val="样式8 Char"/>
    <w:autoRedefine/>
    <w:qFormat/>
    <w:uiPriority w:val="0"/>
    <w:rPr>
      <w:rFonts w:ascii="仿宋_GB2312" w:hAnsi="宋体" w:eastAsia="仿宋_GB2312"/>
      <w:b/>
      <w:bCs/>
      <w:kern w:val="2"/>
      <w:sz w:val="24"/>
      <w:szCs w:val="24"/>
    </w:rPr>
  </w:style>
  <w:style w:type="character" w:customStyle="1" w:styleId="809">
    <w:name w:val="表格 Char Char"/>
    <w:autoRedefine/>
    <w:qFormat/>
    <w:uiPriority w:val="0"/>
    <w:rPr>
      <w:rFonts w:ascii="宋体" w:hAnsi="宋体" w:eastAsia="宋体"/>
      <w:lang w:bidi="ar-SA"/>
    </w:rPr>
  </w:style>
  <w:style w:type="character" w:customStyle="1" w:styleId="810">
    <w:name w:val="正文文本 字符1"/>
    <w:autoRedefine/>
    <w:qFormat/>
    <w:uiPriority w:val="0"/>
    <w:rPr>
      <w:rFonts w:ascii="Calibri" w:hAnsi="Calibri" w:eastAsia="黑体" w:cs="Arial"/>
      <w:snapToGrid w:val="0"/>
      <w:kern w:val="2"/>
      <w:sz w:val="28"/>
      <w:szCs w:val="21"/>
    </w:rPr>
  </w:style>
  <w:style w:type="character" w:customStyle="1" w:styleId="811">
    <w:name w:val="标题 5 Char"/>
    <w:link w:val="7"/>
    <w:autoRedefine/>
    <w:qFormat/>
    <w:uiPriority w:val="9"/>
    <w:rPr>
      <w:b/>
      <w:bCs/>
      <w:kern w:val="2"/>
      <w:sz w:val="28"/>
      <w:szCs w:val="28"/>
    </w:rPr>
  </w:style>
  <w:style w:type="character" w:customStyle="1" w:styleId="812">
    <w:name w:val="标题 6 Char1"/>
    <w:autoRedefine/>
    <w:qFormat/>
    <w:uiPriority w:val="0"/>
    <w:rPr>
      <w:rFonts w:ascii="Arial" w:hAnsi="Arial" w:eastAsia="黑体" w:cs="Times New Roman"/>
      <w:b/>
      <w:sz w:val="24"/>
      <w:szCs w:val="20"/>
      <w:lang w:bidi="ar-SA"/>
    </w:rPr>
  </w:style>
  <w:style w:type="character" w:customStyle="1" w:styleId="813">
    <w:name w:val="带编号样式 Char"/>
    <w:autoRedefine/>
    <w:qFormat/>
    <w:uiPriority w:val="0"/>
    <w:rPr>
      <w:rFonts w:ascii="仿宋_GB2312" w:eastAsia="仿宋_GB2312"/>
      <w:color w:val="000000"/>
      <w:sz w:val="24"/>
      <w:lang w:bidi="ar-SA"/>
    </w:rPr>
  </w:style>
  <w:style w:type="character" w:customStyle="1" w:styleId="814">
    <w:name w:val="unnamed31"/>
    <w:autoRedefine/>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autoRedefine/>
    <w:qFormat/>
    <w:uiPriority w:val="0"/>
    <w:rPr>
      <w:rFonts w:ascii="宋体" w:eastAsia="宋体"/>
      <w:kern w:val="2"/>
      <w:sz w:val="24"/>
      <w:szCs w:val="24"/>
      <w:lang w:val="zh-CN" w:bidi="ar-SA"/>
    </w:rPr>
  </w:style>
  <w:style w:type="character" w:customStyle="1" w:styleId="816">
    <w:name w:val="称呼 Char"/>
    <w:link w:val="21"/>
    <w:autoRedefine/>
    <w:qFormat/>
    <w:uiPriority w:val="0"/>
    <w:rPr>
      <w:rFonts w:ascii="仿宋_GB2312" w:eastAsia="仿宋_GB2312"/>
      <w:kern w:val="2"/>
      <w:sz w:val="28"/>
    </w:rPr>
  </w:style>
  <w:style w:type="character" w:customStyle="1" w:styleId="817">
    <w:name w:val="文本正文 Char Char"/>
    <w:autoRedefine/>
    <w:qFormat/>
    <w:locked/>
    <w:uiPriority w:val="0"/>
    <w:rPr>
      <w:sz w:val="24"/>
      <w:lang w:bidi="ar-SA"/>
    </w:rPr>
  </w:style>
  <w:style w:type="character" w:customStyle="1" w:styleId="818">
    <w:name w:val="正文缩进 字符"/>
    <w:autoRedefine/>
    <w:qFormat/>
    <w:uiPriority w:val="0"/>
    <w:rPr>
      <w:rFonts w:ascii="宋体" w:eastAsia="宋体"/>
      <w:snapToGrid w:val="0"/>
      <w:color w:val="000000"/>
      <w:kern w:val="28"/>
      <w:sz w:val="28"/>
      <w:lang w:val="en-US" w:eastAsia="zh-CN" w:bidi="ar-SA"/>
    </w:rPr>
  </w:style>
  <w:style w:type="character" w:customStyle="1" w:styleId="819">
    <w:name w:val="HTML 预设格式 Char"/>
    <w:link w:val="59"/>
    <w:autoRedefine/>
    <w:qFormat/>
    <w:uiPriority w:val="0"/>
    <w:rPr>
      <w:rFonts w:ascii="黑体" w:hAnsi="Courier New" w:eastAsia="黑体"/>
    </w:rPr>
  </w:style>
  <w:style w:type="character" w:customStyle="1" w:styleId="820">
    <w:name w:val="正文文本 2 Char1"/>
    <w:link w:val="58"/>
    <w:autoRedefine/>
    <w:qFormat/>
    <w:uiPriority w:val="0"/>
    <w:rPr>
      <w:kern w:val="2"/>
      <w:sz w:val="21"/>
      <w:szCs w:val="24"/>
    </w:rPr>
  </w:style>
  <w:style w:type="character" w:customStyle="1" w:styleId="821">
    <w:name w:val="样式 样式 标题 4h4H4Fab-4T5Ref Heading 1rh1Heading sqlsect 1.2.3.... +... Char"/>
    <w:link w:val="104"/>
    <w:autoRedefine/>
    <w:qFormat/>
    <w:uiPriority w:val="0"/>
    <w:rPr>
      <w:rFonts w:ascii="微软雅黑" w:hAnsi="微软雅黑" w:eastAsia="微软雅黑"/>
      <w:b/>
      <w:bCs/>
      <w:kern w:val="2"/>
      <w:sz w:val="24"/>
      <w:szCs w:val="28"/>
    </w:rPr>
  </w:style>
  <w:style w:type="character" w:customStyle="1" w:styleId="822">
    <w:name w:val="正文非缩进 Char"/>
    <w:autoRedefine/>
    <w:qFormat/>
    <w:uiPriority w:val="0"/>
    <w:rPr>
      <w:rFonts w:ascii="宋体" w:eastAsia="宋体"/>
      <w:snapToGrid w:val="0"/>
      <w:color w:val="000000"/>
      <w:kern w:val="28"/>
      <w:sz w:val="28"/>
      <w:lang w:val="en-US" w:eastAsia="zh-CN" w:bidi="ar-SA"/>
    </w:rPr>
  </w:style>
  <w:style w:type="character" w:customStyle="1" w:styleId="823">
    <w:name w:val="标题 7 Char"/>
    <w:link w:val="9"/>
    <w:autoRedefine/>
    <w:qFormat/>
    <w:uiPriority w:val="0"/>
    <w:rPr>
      <w:b/>
      <w:bCs/>
      <w:kern w:val="2"/>
      <w:sz w:val="24"/>
      <w:szCs w:val="24"/>
    </w:rPr>
  </w:style>
  <w:style w:type="character" w:customStyle="1" w:styleId="824">
    <w:name w:val="正文文本缩进 2 Char"/>
    <w:link w:val="39"/>
    <w:autoRedefine/>
    <w:qFormat/>
    <w:uiPriority w:val="0"/>
    <w:rPr>
      <w:rFonts w:ascii="宋体"/>
      <w:sz w:val="28"/>
    </w:rPr>
  </w:style>
  <w:style w:type="character" w:customStyle="1" w:styleId="825">
    <w:name w:val="Char Char5"/>
    <w:autoRedefine/>
    <w:qFormat/>
    <w:uiPriority w:val="0"/>
    <w:rPr>
      <w:rFonts w:ascii="宋体" w:hAnsi="Courier New" w:eastAsia="宋体"/>
      <w:kern w:val="2"/>
      <w:sz w:val="21"/>
      <w:lang w:val="en-US" w:eastAsia="zh-CN"/>
    </w:rPr>
  </w:style>
  <w:style w:type="character" w:customStyle="1" w:styleId="826">
    <w:name w:val="脚注文本 Char"/>
    <w:link w:val="52"/>
    <w:autoRedefine/>
    <w:qFormat/>
    <w:uiPriority w:val="0"/>
    <w:rPr>
      <w:color w:val="0000FF"/>
      <w:sz w:val="21"/>
    </w:rPr>
  </w:style>
  <w:style w:type="character" w:customStyle="1" w:styleId="827">
    <w:name w:val="称呼 Char1"/>
    <w:autoRedefine/>
    <w:qFormat/>
    <w:uiPriority w:val="0"/>
    <w:rPr>
      <w:rFonts w:ascii="Times New Roman" w:hAnsi="Times New Roman" w:eastAsia="宋体" w:cs="Times New Roman"/>
      <w:szCs w:val="24"/>
    </w:rPr>
  </w:style>
  <w:style w:type="character" w:customStyle="1" w:styleId="828">
    <w:name w:val="正文1 Char"/>
    <w:autoRedefine/>
    <w:qFormat/>
    <w:uiPriority w:val="0"/>
    <w:rPr>
      <w:rFonts w:ascii="宋体" w:eastAsia="宋体"/>
      <w:snapToGrid w:val="0"/>
      <w:color w:val="000000"/>
      <w:kern w:val="28"/>
      <w:sz w:val="28"/>
      <w:lang w:val="en-US" w:eastAsia="zh-CN" w:bidi="ar-SA"/>
    </w:rPr>
  </w:style>
  <w:style w:type="character" w:customStyle="1" w:styleId="829">
    <w:name w:val="正文缩进 Char1"/>
    <w:autoRedefine/>
    <w:qFormat/>
    <w:uiPriority w:val="0"/>
    <w:rPr>
      <w:rFonts w:ascii="宋体" w:eastAsia="宋体"/>
      <w:snapToGrid w:val="0"/>
      <w:color w:val="000000"/>
      <w:kern w:val="28"/>
      <w:sz w:val="28"/>
      <w:lang w:val="en-US" w:eastAsia="zh-CN" w:bidi="ar-SA"/>
    </w:rPr>
  </w:style>
  <w:style w:type="character" w:customStyle="1" w:styleId="830">
    <w:name w:val="font21"/>
    <w:autoRedefine/>
    <w:qFormat/>
    <w:uiPriority w:val="0"/>
    <w:rPr>
      <w:rFonts w:hint="eastAsia" w:ascii="宋体" w:hAnsi="宋体" w:eastAsia="宋体"/>
      <w:kern w:val="2"/>
      <w:sz w:val="28"/>
      <w:szCs w:val="28"/>
      <w:lang w:val="en-US" w:eastAsia="zh-CN" w:bidi="ar-SA"/>
    </w:rPr>
  </w:style>
  <w:style w:type="character" w:customStyle="1" w:styleId="831">
    <w:name w:val="Char Char26"/>
    <w:autoRedefine/>
    <w:qFormat/>
    <w:uiPriority w:val="6"/>
    <w:rPr>
      <w:kern w:val="1"/>
      <w:sz w:val="21"/>
      <w:szCs w:val="24"/>
    </w:rPr>
  </w:style>
  <w:style w:type="character" w:customStyle="1" w:styleId="832">
    <w:name w:val="Item List Char"/>
    <w:link w:val="106"/>
    <w:autoRedefine/>
    <w:qFormat/>
    <w:uiPriority w:val="0"/>
    <w:rPr>
      <w:rFonts w:ascii="Arial"/>
      <w:bCs/>
      <w:sz w:val="21"/>
      <w:szCs w:val="21"/>
      <w:lang w:val="en-US" w:eastAsia="zh-CN" w:bidi="ar-SA"/>
    </w:rPr>
  </w:style>
  <w:style w:type="character" w:customStyle="1" w:styleId="833">
    <w:name w:val="批注框文本 Char1"/>
    <w:autoRedefine/>
    <w:qFormat/>
    <w:uiPriority w:val="0"/>
    <w:rPr>
      <w:rFonts w:ascii="Times New Roman" w:hAnsi="Times New Roman" w:eastAsia="宋体" w:cs="Times New Roman"/>
      <w:sz w:val="18"/>
      <w:szCs w:val="18"/>
    </w:rPr>
  </w:style>
  <w:style w:type="character" w:customStyle="1" w:styleId="834">
    <w:name w:val="纯文本 Char1"/>
    <w:link w:val="107"/>
    <w:autoRedefine/>
    <w:qFormat/>
    <w:uiPriority w:val="0"/>
    <w:rPr>
      <w:rFonts w:ascii="宋体" w:hAnsi="Courier New"/>
    </w:rPr>
  </w:style>
  <w:style w:type="character" w:customStyle="1" w:styleId="835">
    <w:name w:val="正文首行缩进 Char"/>
    <w:link w:val="25"/>
    <w:autoRedefine/>
    <w:qFormat/>
    <w:uiPriority w:val="0"/>
    <w:rPr>
      <w:rFonts w:ascii="宋体"/>
      <w:kern w:val="2"/>
      <w:sz w:val="24"/>
      <w:lang w:val="zh-CN"/>
    </w:rPr>
  </w:style>
  <w:style w:type="character" w:customStyle="1" w:styleId="836">
    <w:name w:val="h3 Char"/>
    <w:autoRedefine/>
    <w:qFormat/>
    <w:uiPriority w:val="0"/>
    <w:rPr>
      <w:rFonts w:eastAsia="宋体"/>
      <w:b/>
      <w:kern w:val="2"/>
      <w:sz w:val="32"/>
      <w:lang w:val="en-US" w:eastAsia="zh-CN" w:bidi="ar-SA"/>
    </w:rPr>
  </w:style>
  <w:style w:type="character" w:customStyle="1" w:styleId="837">
    <w:name w:val="dandyren_title1"/>
    <w:autoRedefine/>
    <w:qFormat/>
    <w:uiPriority w:val="0"/>
    <w:rPr>
      <w:b/>
      <w:bCs/>
      <w:color w:val="FF6633"/>
      <w:sz w:val="18"/>
      <w:szCs w:val="18"/>
    </w:rPr>
  </w:style>
  <w:style w:type="character" w:customStyle="1" w:styleId="838">
    <w:name w:val="Char Char31"/>
    <w:autoRedefine/>
    <w:qFormat/>
    <w:uiPriority w:val="6"/>
    <w:rPr>
      <w:rFonts w:ascii="Arial" w:hAnsi="Arial" w:eastAsia="黑体"/>
      <w:kern w:val="1"/>
      <w:sz w:val="24"/>
      <w:szCs w:val="24"/>
    </w:rPr>
  </w:style>
  <w:style w:type="character" w:customStyle="1" w:styleId="839">
    <w:name w:val="h Char1"/>
    <w:autoRedefine/>
    <w:qFormat/>
    <w:uiPriority w:val="0"/>
    <w:rPr>
      <w:sz w:val="18"/>
      <w:szCs w:val="18"/>
    </w:rPr>
  </w:style>
  <w:style w:type="character" w:customStyle="1" w:styleId="840">
    <w:name w:val="solutionfonts"/>
    <w:autoRedefine/>
    <w:qFormat/>
    <w:uiPriority w:val="0"/>
  </w:style>
  <w:style w:type="character" w:customStyle="1" w:styleId="841">
    <w:name w:val="标题 4 Char2"/>
    <w:link w:val="6"/>
    <w:autoRedefine/>
    <w:qFormat/>
    <w:uiPriority w:val="9"/>
    <w:rPr>
      <w:rFonts w:ascii="Arial" w:hAnsi="Arial" w:eastAsia="黑体"/>
      <w:b/>
      <w:bCs/>
      <w:kern w:val="2"/>
      <w:sz w:val="28"/>
      <w:szCs w:val="28"/>
      <w:lang w:val="zh-CN"/>
    </w:rPr>
  </w:style>
  <w:style w:type="character" w:customStyle="1" w:styleId="842">
    <w:name w:val="首行缩进 Char"/>
    <w:autoRedefine/>
    <w:qFormat/>
    <w:uiPriority w:val="0"/>
    <w:rPr>
      <w:rFonts w:ascii="宋体" w:eastAsia="宋体"/>
      <w:kern w:val="2"/>
      <w:sz w:val="24"/>
      <w:lang w:val="en-US" w:eastAsia="zh-CN" w:bidi="ar-SA"/>
    </w:rPr>
  </w:style>
  <w:style w:type="character" w:customStyle="1" w:styleId="843">
    <w:name w:val="Char Char52"/>
    <w:autoRedefine/>
    <w:qFormat/>
    <w:uiPriority w:val="0"/>
    <w:rPr>
      <w:rFonts w:ascii="宋体" w:hAnsi="Courier New" w:eastAsia="宋体"/>
      <w:kern w:val="2"/>
      <w:sz w:val="21"/>
      <w:lang w:val="en-US" w:eastAsia="zh-CN"/>
    </w:rPr>
  </w:style>
  <w:style w:type="character" w:customStyle="1" w:styleId="844">
    <w:name w:val="正文文本 3 Char"/>
    <w:link w:val="22"/>
    <w:autoRedefine/>
    <w:qFormat/>
    <w:uiPriority w:val="0"/>
    <w:rPr>
      <w:kern w:val="2"/>
      <w:sz w:val="21"/>
    </w:rPr>
  </w:style>
  <w:style w:type="character" w:customStyle="1" w:styleId="845">
    <w:name w:val="font31"/>
    <w:autoRedefine/>
    <w:qFormat/>
    <w:uiPriority w:val="0"/>
    <w:rPr>
      <w:rFonts w:hint="eastAsia" w:ascii="仿宋" w:hAnsi="仿宋" w:eastAsia="仿宋" w:cs="仿宋"/>
      <w:color w:val="000000"/>
      <w:sz w:val="20"/>
      <w:szCs w:val="20"/>
      <w:u w:val="none"/>
    </w:rPr>
  </w:style>
  <w:style w:type="character" w:customStyle="1" w:styleId="846">
    <w:name w:val="正文说明 Char"/>
    <w:link w:val="108"/>
    <w:autoRedefine/>
    <w:qFormat/>
    <w:uiPriority w:val="0"/>
    <w:rPr>
      <w:sz w:val="24"/>
      <w:szCs w:val="24"/>
    </w:rPr>
  </w:style>
  <w:style w:type="character" w:customStyle="1" w:styleId="847">
    <w:name w:val="脚注文本 Char1"/>
    <w:autoRedefine/>
    <w:qFormat/>
    <w:uiPriority w:val="0"/>
    <w:rPr>
      <w:rFonts w:ascii="Times New Roman" w:hAnsi="Times New Roman" w:eastAsia="宋体" w:cs="Times New Roman"/>
      <w:sz w:val="18"/>
      <w:szCs w:val="18"/>
    </w:rPr>
  </w:style>
  <w:style w:type="character" w:customStyle="1" w:styleId="848">
    <w:name w:val="Char Char1211"/>
    <w:autoRedefine/>
    <w:qFormat/>
    <w:uiPriority w:val="0"/>
    <w:rPr>
      <w:rFonts w:ascii="仿宋_GB2312" w:eastAsia="仿宋_GB2312"/>
      <w:b/>
      <w:bCs/>
      <w:kern w:val="2"/>
      <w:sz w:val="24"/>
      <w:szCs w:val="24"/>
      <w:lang w:val="zh-CN" w:eastAsia="zh-CN" w:bidi="ar-SA"/>
    </w:rPr>
  </w:style>
  <w:style w:type="character" w:customStyle="1" w:styleId="849">
    <w:name w:val="标题 Char"/>
    <w:autoRedefine/>
    <w:qFormat/>
    <w:uiPriority w:val="0"/>
    <w:rPr>
      <w:rFonts w:eastAsia="宋体"/>
      <w:b/>
      <w:sz w:val="24"/>
      <w:lang w:eastAsia="zh-CN" w:bidi="ar-SA"/>
    </w:rPr>
  </w:style>
  <w:style w:type="character" w:customStyle="1" w:styleId="850">
    <w:name w:val="Char Char35"/>
    <w:autoRedefine/>
    <w:qFormat/>
    <w:uiPriority w:val="6"/>
    <w:rPr>
      <w:rFonts w:ascii="Arial" w:hAnsi="Arial" w:eastAsia="黑体"/>
      <w:b/>
      <w:kern w:val="1"/>
      <w:sz w:val="28"/>
      <w:szCs w:val="28"/>
      <w:lang w:val="zh-CN"/>
    </w:rPr>
  </w:style>
  <w:style w:type="character" w:customStyle="1" w:styleId="851">
    <w:name w:val="纯文本 Char Char Char"/>
    <w:autoRedefine/>
    <w:qFormat/>
    <w:uiPriority w:val="0"/>
    <w:rPr>
      <w:rFonts w:ascii="宋体" w:hAnsi="Courier New" w:eastAsia="宋体"/>
      <w:kern w:val="2"/>
      <w:sz w:val="21"/>
      <w:lang w:val="en-US" w:eastAsia="zh-CN" w:bidi="ar-SA"/>
    </w:rPr>
  </w:style>
  <w:style w:type="character" w:customStyle="1" w:styleId="852">
    <w:name w:val="Table Text Char"/>
    <w:link w:val="109"/>
    <w:autoRedefine/>
    <w:qFormat/>
    <w:uiPriority w:val="0"/>
    <w:rPr>
      <w:sz w:val="24"/>
      <w:szCs w:val="24"/>
    </w:rPr>
  </w:style>
  <w:style w:type="character" w:customStyle="1" w:styleId="853">
    <w:name w:val="正文1 Char1"/>
    <w:autoRedefine/>
    <w:qFormat/>
    <w:uiPriority w:val="0"/>
    <w:rPr>
      <w:rFonts w:ascii="仿宋_GB2312" w:hAnsi="Courier New" w:eastAsia="仿宋_GB2312"/>
      <w:kern w:val="28"/>
      <w:sz w:val="24"/>
      <w:szCs w:val="24"/>
      <w:lang w:val="en-US" w:eastAsia="zh-CN"/>
    </w:rPr>
  </w:style>
  <w:style w:type="character" w:customStyle="1" w:styleId="854">
    <w:name w:val="页脚 Char1"/>
    <w:autoRedefine/>
    <w:qFormat/>
    <w:uiPriority w:val="0"/>
    <w:rPr>
      <w:rFonts w:eastAsia="宋体"/>
      <w:kern w:val="2"/>
      <w:sz w:val="18"/>
      <w:szCs w:val="18"/>
      <w:lang w:val="en-US" w:eastAsia="zh-CN" w:bidi="ar-SA"/>
    </w:rPr>
  </w:style>
  <w:style w:type="character" w:customStyle="1" w:styleId="855">
    <w:name w:val="Bold"/>
    <w:autoRedefine/>
    <w:qFormat/>
    <w:uiPriority w:val="0"/>
    <w:rPr>
      <w:rFonts w:ascii="Arial" w:hAnsi="Arial" w:eastAsia="黑体" w:cs="Times New Roman"/>
      <w:b/>
      <w:kern w:val="2"/>
      <w:sz w:val="32"/>
      <w:szCs w:val="32"/>
      <w:lang w:val="en-US" w:eastAsia="zh-CN" w:bidi="ar-SA"/>
    </w:rPr>
  </w:style>
  <w:style w:type="character" w:customStyle="1" w:styleId="856">
    <w:name w:val="批注文字 Char1"/>
    <w:link w:val="20"/>
    <w:autoRedefine/>
    <w:qFormat/>
    <w:uiPriority w:val="99"/>
    <w:rPr>
      <w:kern w:val="2"/>
      <w:sz w:val="21"/>
      <w:szCs w:val="24"/>
    </w:rPr>
  </w:style>
  <w:style w:type="character" w:customStyle="1" w:styleId="857">
    <w:name w:val="签名 Char"/>
    <w:link w:val="44"/>
    <w:autoRedefine/>
    <w:qFormat/>
    <w:uiPriority w:val="0"/>
    <w:rPr>
      <w:rFonts w:eastAsia="仿宋_GB2312"/>
      <w:sz w:val="24"/>
    </w:rPr>
  </w:style>
  <w:style w:type="character" w:customStyle="1" w:styleId="858">
    <w:name w:val="hui3"/>
    <w:autoRedefine/>
    <w:qFormat/>
    <w:uiPriority w:val="0"/>
    <w:rPr>
      <w:color w:val="333333"/>
    </w:rPr>
  </w:style>
  <w:style w:type="character" w:customStyle="1" w:styleId="859">
    <w:name w:val="Char Char17"/>
    <w:autoRedefine/>
    <w:qFormat/>
    <w:uiPriority w:val="6"/>
    <w:rPr>
      <w:rFonts w:eastAsia="仿宋_GB2312"/>
      <w:sz w:val="24"/>
    </w:rPr>
  </w:style>
  <w:style w:type="character" w:customStyle="1" w:styleId="860">
    <w:name w:val="标题 4 字符"/>
    <w:link w:val="6"/>
    <w:autoRedefine/>
    <w:qFormat/>
    <w:uiPriority w:val="9"/>
    <w:rPr>
      <w:rFonts w:ascii="等线 Light" w:hAnsi="等线 Light" w:eastAsia="等线 Light" w:cs="Times New Roman"/>
      <w:b/>
      <w:bCs/>
      <w:snapToGrid w:val="0"/>
      <w:kern w:val="0"/>
      <w:sz w:val="28"/>
      <w:szCs w:val="28"/>
    </w:rPr>
  </w:style>
  <w:style w:type="character" w:customStyle="1" w:styleId="861">
    <w:name w:val="Char Char37"/>
    <w:autoRedefine/>
    <w:qFormat/>
    <w:uiPriority w:val="6"/>
    <w:rPr>
      <w:b/>
      <w:kern w:val="1"/>
      <w:sz w:val="44"/>
      <w:szCs w:val="44"/>
    </w:rPr>
  </w:style>
  <w:style w:type="character" w:customStyle="1" w:styleId="862">
    <w:name w:val="列出段落 Char"/>
    <w:autoRedefine/>
    <w:qFormat/>
    <w:uiPriority w:val="0"/>
    <w:rPr>
      <w:rFonts w:eastAsia="楷体_GB2312" w:cs="Lucida Sans"/>
      <w:kern w:val="2"/>
      <w:sz w:val="24"/>
      <w:szCs w:val="24"/>
      <w:lang w:val="en-US" w:eastAsia="zh-CN" w:bidi="ar-SA"/>
    </w:rPr>
  </w:style>
  <w:style w:type="character" w:customStyle="1" w:styleId="863">
    <w:name w:val="正文文本缩进 3 Char1"/>
    <w:autoRedefine/>
    <w:semiHidden/>
    <w:qFormat/>
    <w:uiPriority w:val="99"/>
    <w:rPr>
      <w:rFonts w:ascii="Times New Roman" w:hAnsi="Times New Roman" w:eastAsia="宋体" w:cs="Times New Roman"/>
      <w:sz w:val="16"/>
      <w:szCs w:val="16"/>
    </w:rPr>
  </w:style>
  <w:style w:type="character" w:customStyle="1" w:styleId="864">
    <w:name w:val="公文正文 Char Char"/>
    <w:link w:val="110"/>
    <w:autoRedefine/>
    <w:qFormat/>
    <w:uiPriority w:val="0"/>
    <w:rPr>
      <w:rFonts w:ascii="仿宋_GB2312" w:eastAsia="仿宋_GB2312"/>
      <w:kern w:val="2"/>
      <w:sz w:val="24"/>
      <w:szCs w:val="24"/>
    </w:rPr>
  </w:style>
  <w:style w:type="character" w:customStyle="1" w:styleId="865">
    <w:name w:val="Table Text Char1"/>
    <w:autoRedefine/>
    <w:qFormat/>
    <w:uiPriority w:val="0"/>
    <w:rPr>
      <w:rFonts w:eastAsia="宋体"/>
      <w:sz w:val="24"/>
      <w:szCs w:val="24"/>
      <w:lang w:val="en-US" w:eastAsia="zh-CN" w:bidi="ar-SA"/>
    </w:rPr>
  </w:style>
  <w:style w:type="character" w:customStyle="1" w:styleId="866">
    <w:name w:val="标题 1 Char Char"/>
    <w:autoRedefine/>
    <w:qFormat/>
    <w:uiPriority w:val="0"/>
    <w:rPr>
      <w:rFonts w:hint="eastAsia" w:ascii="宋体" w:hAnsi="宋体" w:eastAsia="宋体"/>
      <w:b/>
      <w:spacing w:val="-2"/>
      <w:sz w:val="24"/>
      <w:lang w:val="en-US" w:eastAsia="zh-CN" w:bidi="ar-SA"/>
    </w:rPr>
  </w:style>
  <w:style w:type="character" w:customStyle="1" w:styleId="867">
    <w:name w:val="正文（缩进2汉字） Char"/>
    <w:link w:val="111"/>
    <w:autoRedefine/>
    <w:qFormat/>
    <w:uiPriority w:val="0"/>
    <w:rPr>
      <w:rFonts w:ascii="宋体"/>
    </w:rPr>
  </w:style>
  <w:style w:type="character" w:customStyle="1" w:styleId="868">
    <w:name w:val="标题 8 Char"/>
    <w:link w:val="10"/>
    <w:autoRedefine/>
    <w:qFormat/>
    <w:uiPriority w:val="0"/>
    <w:rPr>
      <w:rFonts w:ascii="Arial" w:hAnsi="Arial" w:eastAsia="黑体"/>
      <w:kern w:val="2"/>
      <w:sz w:val="24"/>
      <w:szCs w:val="24"/>
    </w:rPr>
  </w:style>
  <w:style w:type="character" w:customStyle="1" w:styleId="869">
    <w:name w:val="标书表格字体格式 Char"/>
    <w:autoRedefine/>
    <w:qFormat/>
    <w:uiPriority w:val="0"/>
    <w:rPr>
      <w:kern w:val="2"/>
      <w:sz w:val="21"/>
      <w:szCs w:val="24"/>
      <w:lang w:bidi="ar-SA"/>
    </w:rPr>
  </w:style>
  <w:style w:type="character" w:customStyle="1" w:styleId="870">
    <w:name w:val="tw4winError"/>
    <w:autoRedefine/>
    <w:qFormat/>
    <w:uiPriority w:val="0"/>
    <w:rPr>
      <w:rFonts w:ascii="Courier New" w:hAnsi="Courier New" w:cs="Courier New"/>
      <w:color w:val="00FF00"/>
      <w:sz w:val="40"/>
      <w:szCs w:val="40"/>
    </w:rPr>
  </w:style>
  <w:style w:type="character" w:customStyle="1" w:styleId="871">
    <w:name w:val="Body Text(ch) Char Char"/>
    <w:autoRedefine/>
    <w:qFormat/>
    <w:uiPriority w:val="0"/>
    <w:rPr>
      <w:rFonts w:ascii="宋体"/>
      <w:kern w:val="2"/>
      <w:sz w:val="24"/>
      <w:szCs w:val="21"/>
      <w:lang w:val="zh-CN"/>
    </w:rPr>
  </w:style>
  <w:style w:type="character" w:customStyle="1" w:styleId="872">
    <w:name w:val="正文首行缩进两字 Char"/>
    <w:autoRedefine/>
    <w:qFormat/>
    <w:uiPriority w:val="0"/>
    <w:rPr>
      <w:sz w:val="24"/>
      <w:szCs w:val="24"/>
      <w:lang w:val="en-US" w:eastAsia="zh-CN" w:bidi="ar-SA"/>
    </w:rPr>
  </w:style>
  <w:style w:type="character" w:customStyle="1" w:styleId="873">
    <w:name w:val="正文文本 Char"/>
    <w:autoRedefine/>
    <w:qFormat/>
    <w:uiPriority w:val="0"/>
    <w:rPr>
      <w:rFonts w:eastAsia="宋体"/>
      <w:kern w:val="2"/>
      <w:sz w:val="24"/>
      <w:szCs w:val="24"/>
      <w:lang w:val="en-US" w:eastAsia="zh-CN" w:bidi="ar-SA"/>
    </w:rPr>
  </w:style>
  <w:style w:type="character" w:customStyle="1" w:styleId="874">
    <w:name w:val="文档结构图 字符1"/>
    <w:autoRedefine/>
    <w:qFormat/>
    <w:uiPriority w:val="0"/>
    <w:rPr>
      <w:rFonts w:ascii="宋体" w:hAnsi="Calibri" w:eastAsia="黑体" w:cs="Arial"/>
      <w:snapToGrid w:val="0"/>
      <w:kern w:val="2"/>
      <w:sz w:val="18"/>
      <w:szCs w:val="18"/>
    </w:rPr>
  </w:style>
  <w:style w:type="character" w:customStyle="1" w:styleId="875">
    <w:name w:val="content"/>
    <w:autoRedefine/>
    <w:qFormat/>
    <w:uiPriority w:val="0"/>
  </w:style>
  <w:style w:type="character" w:customStyle="1" w:styleId="876">
    <w:name w:val="tw4winPopup"/>
    <w:autoRedefine/>
    <w:qFormat/>
    <w:uiPriority w:val="0"/>
    <w:rPr>
      <w:rFonts w:ascii="Courier New" w:hAnsi="Courier New" w:cs="Courier New"/>
      <w:color w:val="008000"/>
      <w:lang w:val="en-US" w:eastAsia="zh-CN"/>
    </w:rPr>
  </w:style>
  <w:style w:type="character" w:customStyle="1" w:styleId="877">
    <w:name w:val="param-name"/>
    <w:autoRedefine/>
    <w:qFormat/>
    <w:uiPriority w:val="99"/>
    <w:rPr>
      <w:rFonts w:ascii="Arial" w:hAnsi="Arial" w:eastAsia="黑体" w:cs="Arial"/>
      <w:snapToGrid w:val="0"/>
      <w:kern w:val="0"/>
      <w:szCs w:val="21"/>
    </w:rPr>
  </w:style>
  <w:style w:type="character" w:customStyle="1" w:styleId="878">
    <w:name w:val="标准正文格式 Char"/>
    <w:autoRedefine/>
    <w:qFormat/>
    <w:uiPriority w:val="0"/>
    <w:rPr>
      <w:rFonts w:ascii="宋体" w:eastAsia="仿宋_GB2312" w:cs="宋体"/>
      <w:color w:val="000000"/>
      <w:sz w:val="24"/>
      <w:lang w:val="en-US" w:eastAsia="zh-CN" w:bidi="ar-SA"/>
    </w:rPr>
  </w:style>
  <w:style w:type="character" w:customStyle="1" w:styleId="879">
    <w:name w:val="Char Char212"/>
    <w:autoRedefine/>
    <w:qFormat/>
    <w:uiPriority w:val="0"/>
    <w:rPr>
      <w:rFonts w:eastAsia="宋体"/>
      <w:b/>
      <w:bCs/>
      <w:kern w:val="2"/>
      <w:sz w:val="21"/>
      <w:szCs w:val="24"/>
      <w:lang w:val="en-US" w:eastAsia="zh-CN" w:bidi="ar-SA"/>
    </w:rPr>
  </w:style>
  <w:style w:type="character" w:customStyle="1" w:styleId="880">
    <w:name w:val="文档结构图 Char"/>
    <w:autoRedefine/>
    <w:qFormat/>
    <w:uiPriority w:val="0"/>
    <w:rPr>
      <w:rFonts w:eastAsia="宋体"/>
      <w:kern w:val="2"/>
      <w:sz w:val="21"/>
      <w:szCs w:val="24"/>
      <w:lang w:val="en-US" w:eastAsia="zh-CN" w:bidi="ar-SA"/>
    </w:rPr>
  </w:style>
  <w:style w:type="character" w:customStyle="1" w:styleId="881">
    <w:name w:val="zbggmain style9"/>
    <w:autoRedefine/>
    <w:qFormat/>
    <w:uiPriority w:val="0"/>
  </w:style>
  <w:style w:type="character" w:customStyle="1" w:styleId="882">
    <w:name w:val="Char Char16"/>
    <w:autoRedefine/>
    <w:qFormat/>
    <w:uiPriority w:val="6"/>
    <w:rPr>
      <w:kern w:val="1"/>
      <w:sz w:val="18"/>
      <w:szCs w:val="18"/>
    </w:rPr>
  </w:style>
  <w:style w:type="character" w:customStyle="1" w:styleId="883">
    <w:name w:val="font51"/>
    <w:autoRedefine/>
    <w:qFormat/>
    <w:uiPriority w:val="0"/>
    <w:rPr>
      <w:rFonts w:hint="eastAsia" w:ascii="仿宋" w:hAnsi="仿宋" w:eastAsia="仿宋" w:cs="仿宋"/>
      <w:color w:val="000000"/>
      <w:sz w:val="20"/>
      <w:szCs w:val="20"/>
      <w:u w:val="none"/>
    </w:rPr>
  </w:style>
  <w:style w:type="character" w:customStyle="1" w:styleId="884">
    <w:name w:val="Char Char82"/>
    <w:autoRedefine/>
    <w:qFormat/>
    <w:uiPriority w:val="0"/>
    <w:rPr>
      <w:rFonts w:eastAsia="宋体"/>
      <w:b/>
      <w:sz w:val="24"/>
      <w:lang w:eastAsia="zh-CN"/>
    </w:rPr>
  </w:style>
  <w:style w:type="character" w:customStyle="1" w:styleId="885">
    <w:name w:val="正文文本缩进 3 Char"/>
    <w:link w:val="55"/>
    <w:autoRedefine/>
    <w:qFormat/>
    <w:uiPriority w:val="0"/>
    <w:rPr>
      <w:kern w:val="2"/>
      <w:sz w:val="24"/>
    </w:rPr>
  </w:style>
  <w:style w:type="character" w:customStyle="1" w:styleId="886">
    <w:name w:val="日期 Char1"/>
    <w:autoRedefine/>
    <w:semiHidden/>
    <w:qFormat/>
    <w:uiPriority w:val="99"/>
    <w:rPr>
      <w:rFonts w:ascii="Times New Roman" w:hAnsi="Times New Roman" w:eastAsia="宋体" w:cs="Times New Roman"/>
      <w:szCs w:val="24"/>
    </w:rPr>
  </w:style>
  <w:style w:type="character" w:customStyle="1" w:styleId="887">
    <w:name w:val="页眉 字符"/>
    <w:autoRedefine/>
    <w:qFormat/>
    <w:uiPriority w:val="99"/>
    <w:rPr>
      <w:kern w:val="2"/>
      <w:sz w:val="18"/>
      <w:szCs w:val="18"/>
    </w:rPr>
  </w:style>
  <w:style w:type="character" w:customStyle="1" w:styleId="888">
    <w:name w:val="Char Char33"/>
    <w:autoRedefine/>
    <w:qFormat/>
    <w:uiPriority w:val="6"/>
    <w:rPr>
      <w:rFonts w:ascii="Arial" w:hAnsi="Arial" w:eastAsia="黑体"/>
      <w:b/>
      <w:kern w:val="1"/>
      <w:sz w:val="24"/>
      <w:szCs w:val="24"/>
    </w:rPr>
  </w:style>
  <w:style w:type="character" w:customStyle="1" w:styleId="889">
    <w:name w:val="b11_01b Char"/>
    <w:link w:val="112"/>
    <w:autoRedefine/>
    <w:qFormat/>
    <w:uiPriority w:val="0"/>
    <w:rPr>
      <w:rFonts w:ascii="Verdana" w:hAnsi="Verdana"/>
      <w:b/>
      <w:bCs/>
      <w:color w:val="4A82CA"/>
      <w:sz w:val="17"/>
      <w:szCs w:val="17"/>
    </w:rPr>
  </w:style>
  <w:style w:type="character" w:customStyle="1" w:styleId="890">
    <w:name w:val="Char Char121"/>
    <w:autoRedefine/>
    <w:qFormat/>
    <w:uiPriority w:val="6"/>
    <w:rPr>
      <w:rFonts w:ascii="仿宋_GB2312" w:eastAsia="仿宋_GB2312"/>
      <w:b/>
      <w:bCs/>
      <w:kern w:val="2"/>
      <w:sz w:val="24"/>
      <w:szCs w:val="24"/>
      <w:lang w:val="zh-CN" w:eastAsia="zh-CN" w:bidi="ar-SA"/>
    </w:rPr>
  </w:style>
  <w:style w:type="character" w:customStyle="1" w:styleId="891">
    <w:name w:val="Footer-Even Char"/>
    <w:autoRedefine/>
    <w:qFormat/>
    <w:uiPriority w:val="0"/>
    <w:rPr>
      <w:rFonts w:eastAsia="宋体"/>
      <w:kern w:val="2"/>
      <w:sz w:val="18"/>
      <w:lang w:val="en-US" w:eastAsia="zh-CN" w:bidi="ar-SA"/>
    </w:rPr>
  </w:style>
  <w:style w:type="character" w:customStyle="1" w:styleId="892">
    <w:name w:val="页脚 Char2"/>
    <w:link w:val="42"/>
    <w:autoRedefine/>
    <w:qFormat/>
    <w:locked/>
    <w:uiPriority w:val="99"/>
    <w:rPr>
      <w:kern w:val="2"/>
      <w:sz w:val="18"/>
      <w:szCs w:val="18"/>
    </w:rPr>
  </w:style>
  <w:style w:type="character" w:customStyle="1" w:styleId="89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894">
    <w:name w:val="Char Char61"/>
    <w:autoRedefine/>
    <w:qFormat/>
    <w:uiPriority w:val="6"/>
    <w:rPr>
      <w:rFonts w:eastAsia="宋体"/>
      <w:kern w:val="2"/>
      <w:sz w:val="21"/>
      <w:szCs w:val="24"/>
      <w:lang w:val="en-US" w:eastAsia="zh-CN" w:bidi="ar-SA"/>
    </w:rPr>
  </w:style>
  <w:style w:type="character" w:customStyle="1" w:styleId="895">
    <w:name w:val="正文文字缩进 2 Char Char"/>
    <w:autoRedefine/>
    <w:qFormat/>
    <w:uiPriority w:val="0"/>
    <w:rPr>
      <w:rFonts w:ascii="宋体"/>
      <w:sz w:val="28"/>
    </w:rPr>
  </w:style>
  <w:style w:type="character" w:customStyle="1" w:styleId="896">
    <w:name w:val="f141"/>
    <w:autoRedefine/>
    <w:qFormat/>
    <w:uiPriority w:val="0"/>
    <w:rPr>
      <w:rFonts w:ascii="Tahoma" w:hAnsi="Tahoma" w:eastAsia="宋体"/>
      <w:b/>
      <w:kern w:val="2"/>
      <w:sz w:val="21"/>
      <w:szCs w:val="21"/>
      <w:lang w:val="en-US" w:eastAsia="zh-CN" w:bidi="ar-SA"/>
    </w:rPr>
  </w:style>
  <w:style w:type="character" w:customStyle="1" w:styleId="897">
    <w:name w:val="段落 Char Char"/>
    <w:link w:val="113"/>
    <w:autoRedefine/>
    <w:qFormat/>
    <w:uiPriority w:val="0"/>
    <w:rPr>
      <w:rFonts w:ascii="宋体" w:hAnsi="宋体"/>
      <w:sz w:val="24"/>
    </w:rPr>
  </w:style>
  <w:style w:type="character" w:customStyle="1" w:styleId="898">
    <w:name w:val="标题 3 Char2"/>
    <w:autoRedefine/>
    <w:qFormat/>
    <w:uiPriority w:val="0"/>
    <w:rPr>
      <w:rFonts w:eastAsia="宋体"/>
      <w:b/>
      <w:bCs/>
      <w:kern w:val="2"/>
      <w:sz w:val="32"/>
      <w:szCs w:val="32"/>
      <w:lang w:val="en-US" w:eastAsia="zh-CN" w:bidi="ar-SA"/>
    </w:rPr>
  </w:style>
  <w:style w:type="character" w:customStyle="1" w:styleId="899">
    <w:name w:val="apple-converted-space"/>
    <w:autoRedefine/>
    <w:qFormat/>
    <w:uiPriority w:val="0"/>
  </w:style>
  <w:style w:type="character" w:customStyle="1" w:styleId="900">
    <w:name w:val="页眉 Char2"/>
    <w:link w:val="43"/>
    <w:autoRedefine/>
    <w:qFormat/>
    <w:uiPriority w:val="99"/>
    <w:rPr>
      <w:kern w:val="2"/>
      <w:sz w:val="18"/>
      <w:szCs w:val="18"/>
    </w:rPr>
  </w:style>
  <w:style w:type="character" w:customStyle="1" w:styleId="901">
    <w:name w:val="Char Char9"/>
    <w:autoRedefine/>
    <w:qFormat/>
    <w:uiPriority w:val="0"/>
    <w:rPr>
      <w:rFonts w:eastAsia="宋体"/>
      <w:kern w:val="2"/>
      <w:sz w:val="18"/>
      <w:szCs w:val="18"/>
      <w:lang w:val="en-US" w:eastAsia="zh-CN" w:bidi="ar-SA"/>
    </w:rPr>
  </w:style>
  <w:style w:type="character" w:customStyle="1" w:styleId="902">
    <w:name w:val="Char Char41"/>
    <w:autoRedefine/>
    <w:qFormat/>
    <w:uiPriority w:val="0"/>
    <w:rPr>
      <w:rFonts w:eastAsia="宋体"/>
      <w:b/>
      <w:sz w:val="24"/>
      <w:lang w:eastAsia="zh-CN" w:bidi="ar-SA"/>
    </w:rPr>
  </w:style>
  <w:style w:type="character" w:customStyle="1" w:styleId="903">
    <w:name w:val="large1"/>
    <w:autoRedefine/>
    <w:qFormat/>
    <w:uiPriority w:val="0"/>
    <w:rPr>
      <w:rFonts w:hint="eastAsia" w:ascii="宋体" w:hAnsi="宋体" w:eastAsia="宋体"/>
      <w:sz w:val="21"/>
      <w:szCs w:val="21"/>
    </w:rPr>
  </w:style>
  <w:style w:type="character" w:customStyle="1" w:styleId="904">
    <w:name w:val="正文段 Char"/>
    <w:link w:val="114"/>
    <w:autoRedefine/>
    <w:qFormat/>
    <w:uiPriority w:val="0"/>
    <w:rPr>
      <w:sz w:val="24"/>
    </w:rPr>
  </w:style>
  <w:style w:type="character" w:customStyle="1" w:styleId="905">
    <w:name w:val="Char Char13"/>
    <w:autoRedefine/>
    <w:qFormat/>
    <w:uiPriority w:val="6"/>
    <w:rPr>
      <w:rFonts w:ascii="宋体" w:hAnsi="宋体"/>
      <w:kern w:val="1"/>
      <w:sz w:val="21"/>
      <w:szCs w:val="24"/>
    </w:rPr>
  </w:style>
  <w:style w:type="character" w:customStyle="1" w:styleId="90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5"/>
    <w:autoRedefine/>
    <w:qFormat/>
    <w:uiPriority w:val="0"/>
    <w:rPr>
      <w:rFonts w:ascii="宋体" w:hAnsi="宋体"/>
      <w:kern w:val="2"/>
      <w:sz w:val="24"/>
      <w:szCs w:val="22"/>
    </w:rPr>
  </w:style>
  <w:style w:type="character" w:customStyle="1" w:styleId="908">
    <w:name w:val="批注文字 字符"/>
    <w:autoRedefine/>
    <w:qFormat/>
    <w:uiPriority w:val="0"/>
    <w:rPr>
      <w:rFonts w:ascii="Arial" w:hAnsi="Arial" w:eastAsia="黑体" w:cs="Arial"/>
      <w:snapToGrid w:val="0"/>
      <w:kern w:val="0"/>
      <w:szCs w:val="21"/>
    </w:rPr>
  </w:style>
  <w:style w:type="character" w:customStyle="1" w:styleId="909">
    <w:name w:val="Char Char161"/>
    <w:autoRedefine/>
    <w:qFormat/>
    <w:uiPriority w:val="0"/>
    <w:rPr>
      <w:rFonts w:eastAsia="宋体"/>
      <w:b/>
      <w:kern w:val="2"/>
      <w:sz w:val="32"/>
      <w:lang w:val="en-US" w:eastAsia="zh-CN"/>
    </w:rPr>
  </w:style>
  <w:style w:type="character" w:customStyle="1" w:styleId="910">
    <w:name w:val="javascript"/>
    <w:autoRedefine/>
    <w:qFormat/>
    <w:uiPriority w:val="0"/>
  </w:style>
  <w:style w:type="character" w:customStyle="1" w:styleId="911">
    <w:name w:val="图名 Char"/>
    <w:autoRedefine/>
    <w:qFormat/>
    <w:uiPriority w:val="0"/>
    <w:rPr>
      <w:rFonts w:ascii="Arial" w:hAnsi="Arial" w:eastAsia="黑体"/>
      <w:kern w:val="2"/>
      <w:sz w:val="24"/>
      <w:szCs w:val="24"/>
      <w:lang w:val="en-US" w:eastAsia="zh-CN" w:bidi="ar-SA"/>
    </w:rPr>
  </w:style>
  <w:style w:type="character" w:customStyle="1" w:styleId="912">
    <w:name w:val="Used by Word for text of Help footnotes Char Char"/>
    <w:autoRedefine/>
    <w:qFormat/>
    <w:uiPriority w:val="0"/>
    <w:rPr>
      <w:rFonts w:ascii="Times New Roman" w:hAnsi="Times New Roman" w:eastAsia="宋体" w:cs="Times New Roman"/>
      <w:sz w:val="20"/>
      <w:szCs w:val="20"/>
    </w:rPr>
  </w:style>
  <w:style w:type="character" w:customStyle="1" w:styleId="913">
    <w:name w:val="编号，小四 Char"/>
    <w:link w:val="116"/>
    <w:autoRedefine/>
    <w:qFormat/>
    <w:uiPriority w:val="0"/>
    <w:rPr>
      <w:rFonts w:ascii="Arial" w:hAnsi="Arial"/>
      <w:sz w:val="24"/>
    </w:rPr>
  </w:style>
  <w:style w:type="character" w:customStyle="1" w:styleId="914">
    <w:name w:val="Font Style82"/>
    <w:autoRedefine/>
    <w:qFormat/>
    <w:uiPriority w:val="99"/>
    <w:rPr>
      <w:rFonts w:ascii="宋体" w:eastAsia="宋体" w:cs="宋体"/>
      <w:color w:val="000000"/>
      <w:sz w:val="14"/>
      <w:szCs w:val="14"/>
    </w:rPr>
  </w:style>
  <w:style w:type="character" w:customStyle="1" w:styleId="915">
    <w:name w:val="标题 2 Char Char"/>
    <w:autoRedefine/>
    <w:qFormat/>
    <w:uiPriority w:val="0"/>
    <w:rPr>
      <w:rFonts w:ascii="楷体_GB2312" w:hAnsi="Arial" w:eastAsia="楷体_GB2312"/>
      <w:b/>
      <w:bCs/>
      <w:kern w:val="2"/>
      <w:sz w:val="24"/>
      <w:szCs w:val="32"/>
      <w:lang w:val="en-US" w:eastAsia="zh-CN" w:bidi="ar-SA"/>
    </w:rPr>
  </w:style>
  <w:style w:type="character" w:customStyle="1" w:styleId="916">
    <w:name w:val="未用 Char"/>
    <w:autoRedefine/>
    <w:qFormat/>
    <w:uiPriority w:val="0"/>
    <w:rPr>
      <w:rFonts w:ascii="Arial" w:hAnsi="Arial" w:eastAsia="黑体"/>
      <w:kern w:val="2"/>
      <w:sz w:val="21"/>
      <w:szCs w:val="21"/>
      <w:lang w:val="en-US" w:eastAsia="zh-CN" w:bidi="ar-SA"/>
    </w:rPr>
  </w:style>
  <w:style w:type="character" w:customStyle="1" w:styleId="917">
    <w:name w:val="myp1111"/>
    <w:autoRedefine/>
    <w:qFormat/>
    <w:uiPriority w:val="0"/>
    <w:rPr>
      <w:rFonts w:hint="default" w:ascii="ˎ̥" w:hAnsi="ˎ̥"/>
      <w:color w:val="000000"/>
      <w:sz w:val="20"/>
      <w:szCs w:val="20"/>
      <w:u w:val="none"/>
    </w:rPr>
  </w:style>
  <w:style w:type="character" w:customStyle="1" w:styleId="918">
    <w:name w:val="样式 标题 4h4H4Fab-4T5Ref Heading 1rh1Heading sqlsect 1.2.3.... Char"/>
    <w:link w:val="105"/>
    <w:autoRedefine/>
    <w:qFormat/>
    <w:uiPriority w:val="0"/>
    <w:rPr>
      <w:rFonts w:ascii="微软雅黑" w:hAnsi="微软雅黑" w:eastAsia="微软雅黑"/>
      <w:b/>
      <w:bCs/>
      <w:kern w:val="2"/>
      <w:sz w:val="24"/>
      <w:szCs w:val="28"/>
    </w:rPr>
  </w:style>
  <w:style w:type="character" w:customStyle="1" w:styleId="919">
    <w:name w:val="h Char Char"/>
    <w:autoRedefine/>
    <w:qFormat/>
    <w:uiPriority w:val="0"/>
    <w:rPr>
      <w:rFonts w:eastAsia="宋体"/>
      <w:kern w:val="2"/>
      <w:sz w:val="18"/>
      <w:lang w:val="en-US" w:eastAsia="zh-CN" w:bidi="ar-SA"/>
    </w:rPr>
  </w:style>
  <w:style w:type="character" w:customStyle="1" w:styleId="920">
    <w:name w:val="仿宋正文 Char"/>
    <w:link w:val="117"/>
    <w:autoRedefine/>
    <w:qFormat/>
    <w:uiPriority w:val="0"/>
    <w:rPr>
      <w:rFonts w:ascii="仿宋_GB2312" w:eastAsia="仿宋_GB2312"/>
      <w:kern w:val="2"/>
      <w:sz w:val="24"/>
      <w:lang w:val="en-US" w:eastAsia="zh-CN" w:bidi="ar-SA"/>
    </w:rPr>
  </w:style>
  <w:style w:type="character" w:customStyle="1" w:styleId="921">
    <w:name w:val="正文首行缩进 Char Char Char Char Char Char"/>
    <w:autoRedefine/>
    <w:qFormat/>
    <w:uiPriority w:val="0"/>
    <w:rPr>
      <w:rFonts w:ascii="宋体" w:eastAsia="宋体"/>
      <w:kern w:val="2"/>
      <w:sz w:val="24"/>
      <w:lang w:val="zh-CN" w:bidi="ar-SA"/>
    </w:rPr>
  </w:style>
  <w:style w:type="character" w:customStyle="1" w:styleId="922">
    <w:name w:val="样式 宋体"/>
    <w:autoRedefine/>
    <w:qFormat/>
    <w:uiPriority w:val="0"/>
    <w:rPr>
      <w:rFonts w:ascii="宋体" w:hAnsi="宋体"/>
      <w:sz w:val="24"/>
    </w:rPr>
  </w:style>
  <w:style w:type="character" w:customStyle="1" w:styleId="923">
    <w:name w:val="tw4winJump"/>
    <w:autoRedefine/>
    <w:qFormat/>
    <w:uiPriority w:val="0"/>
    <w:rPr>
      <w:rFonts w:ascii="Courier New" w:hAnsi="Courier New" w:cs="Courier New"/>
      <w:color w:val="008080"/>
      <w:lang w:val="en-US" w:eastAsia="zh-CN"/>
    </w:rPr>
  </w:style>
  <w:style w:type="character" w:customStyle="1" w:styleId="924">
    <w:name w:val="标题 1 字符"/>
    <w:autoRedefine/>
    <w:qFormat/>
    <w:uiPriority w:val="9"/>
    <w:rPr>
      <w:rFonts w:ascii="Arial" w:hAnsi="Arial" w:eastAsia="黑体" w:cs="Arial"/>
      <w:b/>
      <w:bCs/>
      <w:snapToGrid w:val="0"/>
      <w:kern w:val="44"/>
      <w:sz w:val="44"/>
      <w:szCs w:val="44"/>
    </w:rPr>
  </w:style>
  <w:style w:type="character" w:customStyle="1" w:styleId="925">
    <w:name w:val="style36"/>
    <w:basedOn w:val="71"/>
    <w:autoRedefine/>
    <w:qFormat/>
    <w:uiPriority w:val="0"/>
    <w:rPr>
      <w:rFonts w:ascii="Arial" w:hAnsi="Arial" w:eastAsia="黑体" w:cs="Arial"/>
      <w:snapToGrid w:val="0"/>
      <w:kern w:val="0"/>
      <w:szCs w:val="21"/>
    </w:rPr>
  </w:style>
  <w:style w:type="character" w:customStyle="1" w:styleId="926">
    <w:name w:val="pt9"/>
    <w:autoRedefine/>
    <w:qFormat/>
    <w:uiPriority w:val="0"/>
    <w:rPr>
      <w:rFonts w:ascii="仿宋_GB2312" w:eastAsia="微软雅黑"/>
      <w:b/>
      <w:kern w:val="2"/>
      <w:sz w:val="32"/>
      <w:szCs w:val="32"/>
      <w:lang w:val="en-US" w:eastAsia="zh-CN" w:bidi="ar-SA"/>
    </w:rPr>
  </w:style>
  <w:style w:type="character" w:customStyle="1" w:styleId="927">
    <w:name w:val="DO_NOT_TRANSLATE"/>
    <w:autoRedefine/>
    <w:qFormat/>
    <w:uiPriority w:val="0"/>
    <w:rPr>
      <w:rFonts w:ascii="Courier New" w:hAnsi="Courier New" w:cs="Courier New"/>
      <w:color w:val="800000"/>
      <w:lang w:val="en-US" w:eastAsia="zh-CN"/>
    </w:rPr>
  </w:style>
  <w:style w:type="character" w:customStyle="1" w:styleId="928">
    <w:name w:val="标书1 Char1"/>
    <w:autoRedefine/>
    <w:qFormat/>
    <w:uiPriority w:val="0"/>
    <w:rPr>
      <w:rFonts w:eastAsia="宋体"/>
      <w:b/>
      <w:bCs/>
      <w:kern w:val="44"/>
      <w:sz w:val="44"/>
      <w:szCs w:val="44"/>
      <w:lang w:val="en-US" w:eastAsia="zh-CN" w:bidi="ar-SA"/>
    </w:rPr>
  </w:style>
  <w:style w:type="character" w:customStyle="1" w:styleId="929">
    <w:name w:val="页脚 字符"/>
    <w:autoRedefine/>
    <w:qFormat/>
    <w:uiPriority w:val="99"/>
    <w:rPr>
      <w:kern w:val="2"/>
      <w:sz w:val="18"/>
      <w:szCs w:val="18"/>
    </w:rPr>
  </w:style>
  <w:style w:type="character" w:customStyle="1" w:styleId="930">
    <w:name w:val="正文2 Char"/>
    <w:autoRedefine/>
    <w:qFormat/>
    <w:uiPriority w:val="0"/>
    <w:rPr>
      <w:rFonts w:eastAsia="宋体"/>
      <w:kern w:val="2"/>
      <w:sz w:val="24"/>
      <w:lang w:val="en-US" w:eastAsia="zh-CN" w:bidi="ar-SA"/>
    </w:rPr>
  </w:style>
  <w:style w:type="character" w:customStyle="1" w:styleId="931">
    <w:name w:val="Char Char21"/>
    <w:autoRedefine/>
    <w:qFormat/>
    <w:uiPriority w:val="6"/>
    <w:rPr>
      <w:rFonts w:ascii="宋体" w:hAnsi="宋体"/>
      <w:kern w:val="1"/>
      <w:sz w:val="24"/>
      <w:szCs w:val="21"/>
      <w:lang w:val="zh-CN"/>
    </w:rPr>
  </w:style>
  <w:style w:type="character" w:customStyle="1" w:styleId="932">
    <w:name w:val="样式 正文缩进 + 首行缩进:  2 字符 Char Char"/>
    <w:link w:val="118"/>
    <w:autoRedefine/>
    <w:qFormat/>
    <w:uiPriority w:val="0"/>
    <w:rPr>
      <w:rFonts w:cs="宋体"/>
      <w:kern w:val="2"/>
      <w:sz w:val="24"/>
    </w:rPr>
  </w:style>
  <w:style w:type="character" w:customStyle="1" w:styleId="933">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934">
    <w:name w:val="gray6"/>
    <w:basedOn w:val="71"/>
    <w:autoRedefine/>
    <w:qFormat/>
    <w:uiPriority w:val="0"/>
    <w:rPr>
      <w:rFonts w:ascii="Arial" w:hAnsi="Arial" w:eastAsia="黑体" w:cs="Arial"/>
      <w:snapToGrid w:val="0"/>
      <w:kern w:val="0"/>
      <w:szCs w:val="21"/>
    </w:rPr>
  </w:style>
  <w:style w:type="character" w:customStyle="1" w:styleId="935">
    <w:name w:val="hui"/>
    <w:basedOn w:val="71"/>
    <w:autoRedefine/>
    <w:qFormat/>
    <w:uiPriority w:val="0"/>
    <w:rPr>
      <w:rFonts w:ascii="Arial" w:hAnsi="Arial" w:eastAsia="黑体" w:cs="Arial"/>
      <w:snapToGrid w:val="0"/>
      <w:kern w:val="0"/>
      <w:szCs w:val="21"/>
    </w:rPr>
  </w:style>
  <w:style w:type="character" w:customStyle="1" w:styleId="936">
    <w:name w:val="哈哈正文 Char Char"/>
    <w:autoRedefine/>
    <w:qFormat/>
    <w:uiPriority w:val="0"/>
    <w:rPr>
      <w:rFonts w:ascii="宋体" w:hAnsi="宋体" w:eastAsia="宋体" w:cs="宋体"/>
      <w:kern w:val="2"/>
      <w:sz w:val="24"/>
      <w:lang w:val="en-US" w:eastAsia="zh-CN" w:bidi="ar-SA"/>
    </w:rPr>
  </w:style>
  <w:style w:type="character" w:customStyle="1" w:styleId="93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autoRedefine/>
    <w:qFormat/>
    <w:uiPriority w:val="0"/>
    <w:rPr>
      <w:rFonts w:ascii="宋体" w:eastAsia="宋体"/>
      <w:snapToGrid w:val="0"/>
      <w:color w:val="000000"/>
      <w:kern w:val="28"/>
      <w:sz w:val="28"/>
      <w:lang w:val="en-US" w:eastAsia="zh-CN" w:bidi="ar-SA"/>
    </w:rPr>
  </w:style>
  <w:style w:type="character" w:customStyle="1" w:styleId="939">
    <w:name w:val="页脚 字符1"/>
    <w:autoRedefine/>
    <w:qFormat/>
    <w:locked/>
    <w:uiPriority w:val="99"/>
    <w:rPr>
      <w:kern w:val="2"/>
      <w:sz w:val="18"/>
      <w:szCs w:val="18"/>
    </w:rPr>
  </w:style>
  <w:style w:type="character" w:customStyle="1" w:styleId="940">
    <w:name w:val="页眉 字符1"/>
    <w:autoRedefine/>
    <w:qFormat/>
    <w:uiPriority w:val="99"/>
    <w:rPr>
      <w:kern w:val="2"/>
      <w:sz w:val="18"/>
      <w:szCs w:val="18"/>
    </w:rPr>
  </w:style>
  <w:style w:type="character" w:customStyle="1" w:styleId="941">
    <w:name w:val="尾注文本 Char"/>
    <w:link w:val="40"/>
    <w:autoRedefine/>
    <w:qFormat/>
    <w:uiPriority w:val="0"/>
    <w:rPr>
      <w:kern w:val="2"/>
      <w:sz w:val="21"/>
      <w:szCs w:val="24"/>
      <w:lang w:val="zh-CN"/>
    </w:rPr>
  </w:style>
  <w:style w:type="character" w:customStyle="1" w:styleId="942">
    <w:name w:val="无间隔 Char"/>
    <w:link w:val="168"/>
    <w:autoRedefine/>
    <w:qFormat/>
    <w:uiPriority w:val="99"/>
    <w:rPr>
      <w:kern w:val="2"/>
      <w:sz w:val="21"/>
      <w:szCs w:val="22"/>
    </w:rPr>
  </w:style>
  <w:style w:type="character" w:customStyle="1" w:styleId="943">
    <w:name w:val="标准文本 Char Char"/>
    <w:link w:val="607"/>
    <w:autoRedefine/>
    <w:qFormat/>
    <w:uiPriority w:val="0"/>
    <w:rPr>
      <w:rFonts w:cs="宋体"/>
      <w:kern w:val="2"/>
      <w:sz w:val="24"/>
    </w:rPr>
  </w:style>
  <w:style w:type="character" w:customStyle="1" w:styleId="944">
    <w:name w:val="Char Char213"/>
    <w:autoRedefine/>
    <w:qFormat/>
    <w:uiPriority w:val="0"/>
    <w:rPr>
      <w:rFonts w:eastAsia="Century Gothic"/>
      <w:b/>
      <w:bCs/>
      <w:kern w:val="44"/>
      <w:sz w:val="32"/>
      <w:szCs w:val="44"/>
      <w:lang w:val="en-US" w:eastAsia="zh-CN" w:bidi="ar-SA"/>
    </w:rPr>
  </w:style>
  <w:style w:type="character" w:customStyle="1" w:styleId="945">
    <w:name w:val="apple-style-span"/>
    <w:autoRedefine/>
    <w:qFormat/>
    <w:uiPriority w:val="0"/>
    <w:rPr>
      <w:rFonts w:ascii="Arial" w:hAnsi="Arial" w:eastAsia="黑体" w:cs="Arial"/>
      <w:snapToGrid w:val="0"/>
      <w:kern w:val="0"/>
      <w:szCs w:val="21"/>
    </w:rPr>
  </w:style>
  <w:style w:type="character" w:customStyle="1" w:styleId="946">
    <w:name w:val="15"/>
    <w:autoRedefine/>
    <w:qFormat/>
    <w:uiPriority w:val="0"/>
    <w:rPr>
      <w:rFonts w:hint="default" w:ascii="Calibri" w:hAnsi="Calibri"/>
      <w:color w:val="0000FF"/>
      <w:u w:val="single"/>
    </w:rPr>
  </w:style>
  <w:style w:type="character" w:customStyle="1" w:styleId="947">
    <w:name w:val="16"/>
    <w:autoRedefine/>
    <w:qFormat/>
    <w:uiPriority w:val="0"/>
    <w:rPr>
      <w:rFonts w:hint="eastAsia" w:ascii="宋体" w:hAnsi="宋体" w:eastAsia="宋体"/>
      <w:color w:val="000000"/>
      <w:sz w:val="20"/>
      <w:szCs w:val="20"/>
    </w:rPr>
  </w:style>
  <w:style w:type="character" w:customStyle="1" w:styleId="948">
    <w:name w:val="edui-unclickable"/>
    <w:autoRedefine/>
    <w:qFormat/>
    <w:uiPriority w:val="0"/>
    <w:rPr>
      <w:color w:val="808080"/>
    </w:rPr>
  </w:style>
  <w:style w:type="character" w:customStyle="1" w:styleId="949">
    <w:name w:val="tpc_content1"/>
    <w:autoRedefine/>
    <w:qFormat/>
    <w:uiPriority w:val="0"/>
    <w:rPr>
      <w:sz w:val="20"/>
      <w:szCs w:val="20"/>
    </w:rPr>
  </w:style>
  <w:style w:type="character" w:customStyle="1" w:styleId="950">
    <w:name w:val="正文文本缩进 字符"/>
    <w:autoRedefine/>
    <w:qFormat/>
    <w:uiPriority w:val="0"/>
    <w:rPr>
      <w:rFonts w:ascii="Century Gothic" w:hAnsi="Century Gothic" w:eastAsia="Century Gothic"/>
      <w:kern w:val="2"/>
      <w:sz w:val="24"/>
      <w:lang w:val="en-US" w:eastAsia="zh-CN" w:bidi="ar-SA"/>
    </w:rPr>
  </w:style>
  <w:style w:type="character" w:customStyle="1" w:styleId="951">
    <w:name w:val="正文文本 2 字符"/>
    <w:autoRedefine/>
    <w:qFormat/>
    <w:uiPriority w:val="0"/>
    <w:rPr>
      <w:rFonts w:ascii="Arial" w:hAnsi="Arial" w:eastAsia="宋体"/>
      <w:kern w:val="2"/>
      <w:sz w:val="24"/>
      <w:szCs w:val="24"/>
      <w:lang w:val="en-US" w:eastAsia="zh-CN" w:bidi="ar-SA"/>
    </w:rPr>
  </w:style>
  <w:style w:type="character" w:customStyle="1" w:styleId="952">
    <w:name w:val="edui-clickable2"/>
    <w:autoRedefine/>
    <w:qFormat/>
    <w:uiPriority w:val="0"/>
    <w:rPr>
      <w:color w:val="0000FF"/>
      <w:u w:val="single"/>
    </w:rPr>
  </w:style>
  <w:style w:type="character" w:customStyle="1" w:styleId="953">
    <w:name w:val="style1"/>
    <w:autoRedefine/>
    <w:qFormat/>
    <w:uiPriority w:val="0"/>
    <w:rPr>
      <w:rFonts w:ascii="Arial" w:hAnsi="Arial" w:eastAsia="黑体" w:cs="Arial"/>
      <w:snapToGrid w:val="0"/>
      <w:kern w:val="0"/>
      <w:szCs w:val="21"/>
    </w:rPr>
  </w:style>
  <w:style w:type="character" w:customStyle="1" w:styleId="954">
    <w:name w:val="zbggtop11 style5"/>
    <w:autoRedefine/>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6">
    <w:name w:val="bulletintext1"/>
    <w:autoRedefine/>
    <w:qFormat/>
    <w:uiPriority w:val="0"/>
    <w:rPr>
      <w:color w:val="000000"/>
      <w:sz w:val="18"/>
    </w:rPr>
  </w:style>
  <w:style w:type="character" w:customStyle="1" w:styleId="957">
    <w:name w:val="ksfind_class_select1"/>
    <w:basedOn w:val="71"/>
    <w:autoRedefine/>
    <w:qFormat/>
    <w:uiPriority w:val="0"/>
    <w:rPr>
      <w:color w:val="000000"/>
      <w:shd w:val="clear" w:color="auto" w:fill="EFD200"/>
    </w:rPr>
  </w:style>
  <w:style w:type="character" w:customStyle="1" w:styleId="958">
    <w:name w:val="font71"/>
    <w:autoRedefine/>
    <w:qFormat/>
    <w:uiPriority w:val="0"/>
    <w:rPr>
      <w:rFonts w:hint="eastAsia" w:ascii="宋体" w:hAnsi="宋体" w:eastAsia="宋体" w:cs="宋体"/>
      <w:color w:val="000000"/>
      <w:sz w:val="22"/>
      <w:szCs w:val="22"/>
      <w:u w:val="none"/>
    </w:rPr>
  </w:style>
  <w:style w:type="character" w:customStyle="1" w:styleId="959">
    <w:name w:val="font91"/>
    <w:autoRedefine/>
    <w:qFormat/>
    <w:uiPriority w:val="0"/>
    <w:rPr>
      <w:rFonts w:hint="eastAsia" w:ascii="仿宋" w:hAnsi="仿宋" w:eastAsia="仿宋" w:cs="仿宋"/>
      <w:color w:val="000000"/>
      <w:sz w:val="22"/>
      <w:szCs w:val="22"/>
      <w:u w:val="none"/>
    </w:rPr>
  </w:style>
  <w:style w:type="table" w:customStyle="1" w:styleId="960">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40454</Words>
  <Characters>42993</Characters>
  <Lines>364</Lines>
  <Paragraphs>102</Paragraphs>
  <TotalTime>24</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YJDL</cp:lastModifiedBy>
  <cp:lastPrinted>2021-12-27T03:06:00Z</cp:lastPrinted>
  <dcterms:modified xsi:type="dcterms:W3CDTF">2024-04-25T07:47:31Z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1CA8BA99572B4CE3BE19EC1C9F819B1D_13</vt:lpwstr>
  </property>
</Properties>
</file>