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60" w:lineRule="auto"/>
        <w:ind w:firstLine="420"/>
        <w:jc w:val="center"/>
        <w:textAlignment w:val="baseline"/>
        <w:rPr>
          <w:rFonts w:hint="eastAsia" w:ascii="宋体" w:hAnsi="宋体" w:eastAsia="宋体" w:cs="宋体"/>
          <w:b/>
          <w:bCs/>
          <w:kern w:val="0"/>
          <w:szCs w:val="21"/>
          <w:highlight w:val="none"/>
        </w:rPr>
      </w:pPr>
    </w:p>
    <w:p>
      <w:pPr>
        <w:wordWrap w:val="0"/>
        <w:adjustRightInd w:val="0"/>
        <w:snapToGrid w:val="0"/>
        <w:spacing w:line="360" w:lineRule="auto"/>
        <w:jc w:val="center"/>
        <w:textAlignment w:val="baseline"/>
        <w:rPr>
          <w:rFonts w:hint="eastAsia" w:ascii="宋体" w:hAnsi="宋体" w:eastAsia="宋体" w:cs="宋体"/>
          <w:b/>
          <w:bCs/>
          <w:kern w:val="0"/>
          <w:szCs w:val="21"/>
          <w:highlight w:val="none"/>
        </w:rPr>
      </w:pPr>
    </w:p>
    <w:p>
      <w:pPr>
        <w:wordWrap w:val="0"/>
        <w:adjustRightInd w:val="0"/>
        <w:snapToGrid w:val="0"/>
        <w:spacing w:line="360" w:lineRule="auto"/>
        <w:rPr>
          <w:rFonts w:hint="eastAsia" w:ascii="宋体" w:hAnsi="宋体" w:eastAsia="宋体" w:cs="宋体"/>
          <w:b/>
          <w:bCs/>
          <w:kern w:val="0"/>
          <w:szCs w:val="21"/>
          <w:highlight w:val="none"/>
        </w:rPr>
      </w:pPr>
    </w:p>
    <w:p>
      <w:pPr>
        <w:wordWrap w:val="0"/>
        <w:adjustRightInd w:val="0"/>
        <w:snapToGrid w:val="0"/>
        <w:spacing w:line="360" w:lineRule="auto"/>
        <w:rPr>
          <w:rFonts w:hint="eastAsia" w:ascii="宋体" w:hAnsi="宋体" w:eastAsia="宋体" w:cs="宋体"/>
          <w:b/>
          <w:bCs/>
          <w:kern w:val="0"/>
          <w:szCs w:val="21"/>
          <w:highlight w:val="none"/>
        </w:rPr>
      </w:pPr>
    </w:p>
    <w:p>
      <w:pPr>
        <w:wordWrap w:val="0"/>
        <w:adjustRightInd w:val="0"/>
        <w:snapToGrid w:val="0"/>
        <w:spacing w:line="360" w:lineRule="auto"/>
        <w:jc w:val="center"/>
        <w:rPr>
          <w:rFonts w:hint="eastAsia" w:ascii="宋体" w:hAnsi="宋体" w:eastAsia="宋体" w:cs="宋体"/>
          <w:b/>
          <w:bCs/>
          <w:kern w:val="0"/>
          <w:szCs w:val="21"/>
          <w:highlight w:val="none"/>
        </w:rPr>
      </w:pPr>
    </w:p>
    <w:p>
      <w:pPr>
        <w:pStyle w:val="16"/>
        <w:rPr>
          <w:rFonts w:hint="eastAsia"/>
          <w:highlight w:val="none"/>
        </w:rPr>
      </w:pPr>
    </w:p>
    <w:p>
      <w:pPr>
        <w:wordWrap w:val="0"/>
        <w:adjustRightInd w:val="0"/>
        <w:snapToGrid w:val="0"/>
        <w:spacing w:line="360" w:lineRule="auto"/>
        <w:jc w:val="center"/>
        <w:rPr>
          <w:rFonts w:hint="eastAsia" w:ascii="宋体" w:hAnsi="宋体" w:eastAsia="宋体" w:cs="宋体"/>
          <w:b/>
          <w:bCs/>
          <w:kern w:val="0"/>
          <w:szCs w:val="21"/>
          <w:highlight w:val="none"/>
        </w:rPr>
      </w:pPr>
    </w:p>
    <w:p>
      <w:pPr>
        <w:wordWrap w:val="0"/>
        <w:adjustRightInd w:val="0"/>
        <w:snapToGrid w:val="0"/>
        <w:spacing w:line="360" w:lineRule="auto"/>
        <w:jc w:val="center"/>
        <w:rPr>
          <w:rFonts w:hint="eastAsia" w:ascii="宋体" w:hAnsi="宋体" w:eastAsia="宋体" w:cs="宋体"/>
          <w:b/>
          <w:bCs/>
          <w:snapToGrid w:val="0"/>
          <w:kern w:val="0"/>
          <w:sz w:val="84"/>
          <w:szCs w:val="84"/>
          <w:highlight w:val="none"/>
        </w:rPr>
      </w:pPr>
      <w:r>
        <w:rPr>
          <w:rFonts w:hint="eastAsia" w:ascii="宋体" w:hAnsi="宋体" w:eastAsia="宋体" w:cs="宋体"/>
          <w:b/>
          <w:bCs/>
          <w:snapToGrid w:val="0"/>
          <w:kern w:val="0"/>
          <w:sz w:val="100"/>
          <w:szCs w:val="100"/>
          <w:highlight w:val="none"/>
        </w:rPr>
        <w:t>招 标 文 件</w:t>
      </w:r>
    </w:p>
    <w:p>
      <w:pPr>
        <w:wordWrap w:val="0"/>
        <w:adjustRightInd w:val="0"/>
        <w:snapToGrid w:val="0"/>
        <w:spacing w:line="360" w:lineRule="auto"/>
        <w:jc w:val="center"/>
        <w:rPr>
          <w:rFonts w:hint="eastAsia" w:ascii="宋体" w:hAnsi="宋体" w:eastAsia="宋体" w:cs="宋体"/>
          <w:b/>
          <w:bCs/>
          <w:snapToGrid w:val="0"/>
          <w:kern w:val="0"/>
          <w:sz w:val="60"/>
          <w:szCs w:val="60"/>
          <w:highlight w:val="none"/>
        </w:rPr>
      </w:pPr>
      <w:r>
        <w:rPr>
          <w:rFonts w:hint="eastAsia" w:ascii="宋体" w:hAnsi="宋体" w:eastAsia="宋体" w:cs="宋体"/>
          <w:b/>
          <w:bCs/>
          <w:snapToGrid w:val="0"/>
          <w:kern w:val="0"/>
          <w:sz w:val="60"/>
          <w:szCs w:val="60"/>
          <w:highlight w:val="none"/>
        </w:rPr>
        <w:t>ZHAO BIAO WEN JIAN</w:t>
      </w:r>
    </w:p>
    <w:p>
      <w:pPr>
        <w:wordWrap w:val="0"/>
        <w:adjustRightInd w:val="0"/>
        <w:snapToGrid w:val="0"/>
        <w:spacing w:line="360" w:lineRule="auto"/>
        <w:jc w:val="center"/>
        <w:rPr>
          <w:rFonts w:hint="eastAsia" w:ascii="宋体" w:hAnsi="宋体" w:eastAsia="宋体" w:cs="宋体"/>
          <w:b/>
          <w:bCs/>
          <w:snapToGrid w:val="0"/>
          <w:kern w:val="0"/>
          <w:sz w:val="52"/>
          <w:szCs w:val="52"/>
          <w:highlight w:val="none"/>
        </w:rPr>
      </w:pPr>
    </w:p>
    <w:p>
      <w:pPr>
        <w:wordWrap w:val="0"/>
        <w:adjustRightInd w:val="0"/>
        <w:snapToGrid w:val="0"/>
        <w:spacing w:line="360" w:lineRule="auto"/>
        <w:jc w:val="left"/>
        <w:rPr>
          <w:rFonts w:hint="eastAsia" w:ascii="宋体" w:hAnsi="宋体" w:eastAsia="宋体" w:cs="宋体"/>
          <w:b/>
          <w:bCs/>
          <w:snapToGrid w:val="0"/>
          <w:kern w:val="0"/>
          <w:sz w:val="44"/>
          <w:szCs w:val="44"/>
          <w:highlight w:val="none"/>
        </w:rPr>
      </w:pPr>
    </w:p>
    <w:p>
      <w:pPr>
        <w:wordWrap w:val="0"/>
        <w:adjustRightInd w:val="0"/>
        <w:snapToGrid w:val="0"/>
        <w:spacing w:line="360" w:lineRule="auto"/>
        <w:ind w:left="279" w:leftChars="133" w:firstLine="562" w:firstLineChars="200"/>
        <w:jc w:val="left"/>
        <w:rPr>
          <w:rFonts w:hint="eastAsia" w:ascii="宋体" w:hAnsi="宋体" w:eastAsia="宋体" w:cs="宋体"/>
          <w:b/>
          <w:bCs/>
          <w:snapToGrid w:val="0"/>
          <w:kern w:val="0"/>
          <w:sz w:val="28"/>
          <w:szCs w:val="28"/>
          <w:highlight w:val="none"/>
          <w:lang w:eastAsia="zh-CN"/>
        </w:rPr>
      </w:pPr>
      <w:r>
        <w:rPr>
          <w:rFonts w:hint="eastAsia" w:ascii="宋体" w:hAnsi="宋体" w:eastAsia="宋体" w:cs="宋体"/>
          <w:b/>
          <w:bCs/>
          <w:snapToGrid w:val="0"/>
          <w:kern w:val="0"/>
          <w:sz w:val="28"/>
          <w:szCs w:val="28"/>
          <w:highlight w:val="none"/>
        </w:rPr>
        <w:t>项目名称：</w:t>
      </w:r>
      <w:r>
        <w:rPr>
          <w:rFonts w:hint="eastAsia" w:ascii="宋体" w:hAnsi="宋体" w:cs="宋体"/>
          <w:b/>
          <w:bCs/>
          <w:snapToGrid w:val="0"/>
          <w:kern w:val="0"/>
          <w:sz w:val="28"/>
          <w:szCs w:val="28"/>
          <w:highlight w:val="none"/>
          <w:lang w:eastAsia="zh-CN"/>
        </w:rPr>
        <w:t>2024年度中央水利发展资金小型水库工程、堤防工程白蚁等害堤动物防治项目</w:t>
      </w:r>
    </w:p>
    <w:p>
      <w:pPr>
        <w:wordWrap w:val="0"/>
        <w:adjustRightInd w:val="0"/>
        <w:snapToGrid w:val="0"/>
        <w:spacing w:line="360" w:lineRule="auto"/>
        <w:ind w:firstLine="843" w:firstLineChars="300"/>
        <w:rPr>
          <w:rFonts w:hint="eastAsia" w:ascii="宋体" w:hAnsi="宋体" w:eastAsia="宋体" w:cs="宋体"/>
          <w:b/>
          <w:bCs/>
          <w:snapToGrid w:val="0"/>
          <w:kern w:val="0"/>
          <w:sz w:val="28"/>
          <w:szCs w:val="28"/>
          <w:highlight w:val="none"/>
        </w:rPr>
      </w:pPr>
    </w:p>
    <w:p>
      <w:pPr>
        <w:wordWrap w:val="0"/>
        <w:adjustRightInd w:val="0"/>
        <w:snapToGrid w:val="0"/>
        <w:spacing w:line="360" w:lineRule="auto"/>
        <w:ind w:firstLine="843" w:firstLineChars="300"/>
        <w:rPr>
          <w:rFonts w:hint="eastAsia" w:ascii="宋体" w:hAnsi="宋体" w:eastAsia="宋体" w:cs="宋体"/>
          <w:b/>
          <w:bCs/>
          <w:snapToGrid w:val="0"/>
          <w:kern w:val="0"/>
          <w:sz w:val="28"/>
          <w:szCs w:val="28"/>
          <w:highlight w:val="none"/>
          <w:lang w:eastAsia="zh-CN"/>
        </w:rPr>
      </w:pPr>
      <w:r>
        <w:rPr>
          <w:rFonts w:hint="eastAsia" w:ascii="宋体" w:hAnsi="宋体" w:eastAsia="宋体" w:cs="宋体"/>
          <w:b/>
          <w:bCs/>
          <w:snapToGrid w:val="0"/>
          <w:kern w:val="0"/>
          <w:sz w:val="28"/>
          <w:szCs w:val="28"/>
          <w:highlight w:val="none"/>
        </w:rPr>
        <w:t>项目编号：</w:t>
      </w:r>
      <w:r>
        <w:rPr>
          <w:rFonts w:hint="eastAsia" w:ascii="宋体" w:hAnsi="宋体" w:cs="宋体"/>
          <w:b/>
          <w:bCs/>
          <w:kern w:val="0"/>
          <w:sz w:val="28"/>
          <w:szCs w:val="28"/>
          <w:highlight w:val="none"/>
          <w:lang w:eastAsia="zh-CN"/>
        </w:rPr>
        <w:t>MDJYL2024-024</w:t>
      </w:r>
    </w:p>
    <w:p>
      <w:pPr>
        <w:wordWrap w:val="0"/>
        <w:adjustRightInd w:val="0"/>
        <w:snapToGrid w:val="0"/>
        <w:spacing w:line="360" w:lineRule="auto"/>
        <w:jc w:val="center"/>
        <w:textAlignment w:val="baseline"/>
        <w:rPr>
          <w:rFonts w:hint="eastAsia" w:ascii="宋体" w:hAnsi="宋体" w:eastAsia="宋体" w:cs="宋体"/>
          <w:b/>
          <w:kern w:val="0"/>
          <w:sz w:val="32"/>
          <w:szCs w:val="32"/>
          <w:highlight w:val="none"/>
        </w:rPr>
      </w:pPr>
    </w:p>
    <w:p>
      <w:pPr>
        <w:pStyle w:val="18"/>
        <w:wordWrap w:val="0"/>
        <w:snapToGrid w:val="0"/>
        <w:spacing w:line="360" w:lineRule="auto"/>
        <w:rPr>
          <w:rFonts w:hint="eastAsia" w:ascii="宋体" w:hAnsi="宋体" w:eastAsia="宋体" w:cs="宋体"/>
          <w:sz w:val="21"/>
          <w:szCs w:val="16"/>
          <w:highlight w:val="none"/>
        </w:rPr>
      </w:pPr>
    </w:p>
    <w:p>
      <w:pPr>
        <w:pStyle w:val="18"/>
        <w:wordWrap w:val="0"/>
        <w:snapToGrid w:val="0"/>
        <w:spacing w:line="360" w:lineRule="auto"/>
        <w:rPr>
          <w:rFonts w:hint="eastAsia" w:ascii="宋体" w:hAnsi="宋体" w:eastAsia="宋体" w:cs="宋体"/>
          <w:sz w:val="21"/>
          <w:szCs w:val="16"/>
          <w:highlight w:val="none"/>
        </w:rPr>
      </w:pPr>
    </w:p>
    <w:p>
      <w:pPr>
        <w:pStyle w:val="18"/>
        <w:wordWrap w:val="0"/>
        <w:snapToGrid w:val="0"/>
        <w:spacing w:line="360" w:lineRule="auto"/>
        <w:rPr>
          <w:rFonts w:hint="eastAsia" w:ascii="宋体" w:hAnsi="宋体" w:eastAsia="宋体" w:cs="宋体"/>
          <w:sz w:val="21"/>
          <w:szCs w:val="16"/>
          <w:highlight w:val="none"/>
        </w:rPr>
      </w:pPr>
    </w:p>
    <w:p>
      <w:pPr>
        <w:pStyle w:val="18"/>
        <w:wordWrap w:val="0"/>
        <w:snapToGrid w:val="0"/>
        <w:spacing w:line="360" w:lineRule="auto"/>
        <w:rPr>
          <w:rFonts w:hint="eastAsia" w:ascii="宋体" w:hAnsi="宋体" w:eastAsia="宋体" w:cs="宋体"/>
          <w:sz w:val="21"/>
          <w:szCs w:val="16"/>
          <w:highlight w:val="none"/>
        </w:rPr>
      </w:pPr>
    </w:p>
    <w:p>
      <w:pPr>
        <w:pStyle w:val="18"/>
        <w:wordWrap w:val="0"/>
        <w:snapToGrid w:val="0"/>
        <w:spacing w:line="360" w:lineRule="auto"/>
        <w:ind w:left="0" w:leftChars="0" w:firstLine="0" w:firstLineChars="0"/>
        <w:jc w:val="both"/>
        <w:rPr>
          <w:rFonts w:hint="eastAsia" w:ascii="宋体" w:hAnsi="宋体" w:eastAsia="宋体" w:cs="宋体"/>
          <w:sz w:val="21"/>
          <w:szCs w:val="16"/>
          <w:highlight w:val="none"/>
        </w:rPr>
      </w:pPr>
    </w:p>
    <w:p>
      <w:pPr>
        <w:wordWrap w:val="0"/>
        <w:adjustRightInd w:val="0"/>
        <w:snapToGrid w:val="0"/>
        <w:spacing w:line="360" w:lineRule="auto"/>
        <w:jc w:val="center"/>
        <w:textAlignment w:val="baseline"/>
        <w:rPr>
          <w:rFonts w:hint="eastAsia" w:ascii="宋体" w:hAnsi="宋体" w:eastAsia="宋体" w:cs="宋体"/>
          <w:b/>
          <w:kern w:val="0"/>
          <w:sz w:val="36"/>
          <w:szCs w:val="36"/>
          <w:highlight w:val="none"/>
          <w:lang w:eastAsia="zh-CN"/>
        </w:rPr>
      </w:pPr>
      <w:r>
        <w:rPr>
          <w:rFonts w:hint="eastAsia" w:ascii="宋体" w:hAnsi="宋体" w:cs="宋体"/>
          <w:b/>
          <w:kern w:val="0"/>
          <w:sz w:val="36"/>
          <w:szCs w:val="36"/>
          <w:highlight w:val="none"/>
          <w:lang w:eastAsia="zh-CN"/>
        </w:rPr>
        <w:t>牡丹江源隆招投标代理有限公司</w:t>
      </w:r>
    </w:p>
    <w:p>
      <w:pPr>
        <w:wordWrap w:val="0"/>
        <w:adjustRightInd w:val="0"/>
        <w:snapToGrid w:val="0"/>
        <w:spacing w:line="360" w:lineRule="auto"/>
        <w:jc w:val="center"/>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日期：二零二</w:t>
      </w:r>
      <w:r>
        <w:rPr>
          <w:rFonts w:hint="eastAsia" w:ascii="宋体" w:hAnsi="宋体" w:cs="宋体"/>
          <w:b/>
          <w:kern w:val="0"/>
          <w:sz w:val="36"/>
          <w:szCs w:val="36"/>
          <w:highlight w:val="none"/>
          <w:lang w:val="en-US" w:eastAsia="zh-CN"/>
        </w:rPr>
        <w:t>四</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四</w:t>
      </w:r>
      <w:r>
        <w:rPr>
          <w:rFonts w:hint="eastAsia" w:ascii="宋体" w:hAnsi="宋体" w:eastAsia="宋体" w:cs="宋体"/>
          <w:b/>
          <w:kern w:val="0"/>
          <w:sz w:val="36"/>
          <w:szCs w:val="36"/>
          <w:highlight w:val="none"/>
        </w:rPr>
        <w:t>月</w:t>
      </w:r>
    </w:p>
    <w:p>
      <w:pPr>
        <w:wordWrap w:val="0"/>
        <w:adjustRightInd w:val="0"/>
        <w:snapToGrid w:val="0"/>
        <w:spacing w:line="360" w:lineRule="auto"/>
        <w:jc w:val="center"/>
        <w:rPr>
          <w:rFonts w:hint="eastAsia" w:ascii="宋体" w:hAnsi="宋体" w:eastAsia="宋体" w:cs="宋体"/>
          <w:b/>
          <w:bCs/>
          <w:snapToGrid w:val="0"/>
          <w:kern w:val="0"/>
          <w:sz w:val="36"/>
          <w:szCs w:val="36"/>
          <w:highlight w:val="none"/>
        </w:rPr>
        <w:sectPr>
          <w:headerReference r:id="rId4" w:type="first"/>
          <w:headerReference r:id="rId3" w:type="default"/>
          <w:pgSz w:w="11906" w:h="16838"/>
          <w:pgMar w:top="1134" w:right="1134" w:bottom="1134" w:left="1134" w:header="851" w:footer="850" w:gutter="0"/>
          <w:cols w:space="720" w:num="1"/>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目   录</w:t>
      </w:r>
      <w:bookmarkStart w:id="0" w:name="_Toc497223743"/>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Cs/>
          <w:spacing w:val="0"/>
          <w:kern w:val="0"/>
          <w:sz w:val="21"/>
          <w:szCs w:val="21"/>
          <w:highlight w:val="none"/>
        </w:rPr>
      </w:pPr>
    </w:p>
    <w:p>
      <w:pPr>
        <w:pStyle w:val="13"/>
        <w:tabs>
          <w:tab w:val="right" w:leader="dot" w:pos="9638"/>
        </w:tabs>
        <w:rPr>
          <w:highlight w:val="none"/>
        </w:rPr>
      </w:pPr>
      <w:r>
        <w:rPr>
          <w:rFonts w:hint="eastAsia" w:ascii="宋体" w:hAnsi="宋体" w:eastAsia="宋体" w:cs="宋体"/>
          <w:bCs/>
          <w:spacing w:val="0"/>
          <w:kern w:val="0"/>
          <w:sz w:val="21"/>
          <w:szCs w:val="21"/>
          <w:highlight w:val="none"/>
        </w:rPr>
        <w:fldChar w:fldCharType="begin"/>
      </w:r>
      <w:r>
        <w:rPr>
          <w:rFonts w:hint="eastAsia" w:ascii="宋体" w:hAnsi="宋体" w:eastAsia="宋体" w:cs="宋体"/>
          <w:bCs/>
          <w:spacing w:val="0"/>
          <w:kern w:val="0"/>
          <w:sz w:val="21"/>
          <w:szCs w:val="21"/>
          <w:highlight w:val="none"/>
        </w:rPr>
        <w:instrText xml:space="preserve">TOC \o "1-9" \h \u </w:instrText>
      </w:r>
      <w:r>
        <w:rPr>
          <w:rFonts w:hint="eastAsia" w:ascii="宋体" w:hAnsi="宋体" w:eastAsia="宋体" w:cs="宋体"/>
          <w:bCs/>
          <w:spacing w:val="0"/>
          <w:kern w:val="0"/>
          <w:sz w:val="21"/>
          <w:szCs w:val="21"/>
          <w:highlight w:val="none"/>
        </w:rPr>
        <w:fldChar w:fldCharType="separate"/>
      </w: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_Toc6685 </w:instrText>
      </w:r>
      <w:r>
        <w:rPr>
          <w:rFonts w:hint="eastAsia" w:ascii="宋体" w:hAnsi="宋体" w:eastAsia="宋体" w:cs="宋体"/>
          <w:bCs/>
          <w:spacing w:val="0"/>
          <w:kern w:val="0"/>
          <w:szCs w:val="21"/>
          <w:highlight w:val="none"/>
        </w:rPr>
        <w:fldChar w:fldCharType="separate"/>
      </w:r>
      <w:r>
        <w:rPr>
          <w:rFonts w:hint="eastAsia" w:ascii="宋体" w:hAnsi="宋体" w:eastAsia="宋体" w:cs="宋体"/>
          <w:spacing w:val="0"/>
          <w:kern w:val="0"/>
          <w:szCs w:val="21"/>
          <w:highlight w:val="none"/>
        </w:rPr>
        <w:t>第二章   供应商须知前附表</w:t>
      </w:r>
      <w:r>
        <w:rPr>
          <w:highlight w:val="none"/>
        </w:rPr>
        <w:tab/>
      </w:r>
      <w:r>
        <w:rPr>
          <w:highlight w:val="none"/>
        </w:rPr>
        <w:fldChar w:fldCharType="begin"/>
      </w:r>
      <w:r>
        <w:rPr>
          <w:highlight w:val="none"/>
        </w:rPr>
        <w:instrText xml:space="preserve"> PAGEREF _Toc6685 \h </w:instrText>
      </w:r>
      <w:r>
        <w:rPr>
          <w:highlight w:val="none"/>
        </w:rPr>
        <w:fldChar w:fldCharType="separate"/>
      </w:r>
      <w:r>
        <w:rPr>
          <w:highlight w:val="none"/>
        </w:rPr>
        <w:t>4</w:t>
      </w:r>
      <w:r>
        <w:rPr>
          <w:highlight w:val="none"/>
        </w:rPr>
        <w:fldChar w:fldCharType="end"/>
      </w:r>
      <w:r>
        <w:rPr>
          <w:rFonts w:hint="eastAsia" w:ascii="宋体" w:hAnsi="宋体" w:eastAsia="宋体" w:cs="宋体"/>
          <w:bCs/>
          <w:spacing w:val="0"/>
          <w:kern w:val="0"/>
          <w:szCs w:val="21"/>
          <w:highlight w:val="none"/>
        </w:rPr>
        <w:fldChar w:fldCharType="end"/>
      </w:r>
    </w:p>
    <w:p>
      <w:pPr>
        <w:pStyle w:val="13"/>
        <w:tabs>
          <w:tab w:val="right" w:leader="dot" w:pos="9638"/>
        </w:tabs>
        <w:rPr>
          <w:highlight w:val="none"/>
        </w:rPr>
      </w:pP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_Toc12105 </w:instrText>
      </w:r>
      <w:r>
        <w:rPr>
          <w:rFonts w:hint="eastAsia" w:ascii="宋体" w:hAnsi="宋体" w:eastAsia="宋体" w:cs="宋体"/>
          <w:bCs/>
          <w:spacing w:val="0"/>
          <w:kern w:val="0"/>
          <w:szCs w:val="21"/>
          <w:highlight w:val="none"/>
        </w:rPr>
        <w:fldChar w:fldCharType="separate"/>
      </w:r>
      <w:r>
        <w:rPr>
          <w:rFonts w:hint="eastAsia" w:ascii="宋体" w:hAnsi="宋体" w:cs="宋体"/>
          <w:bCs/>
          <w:snapToGrid w:val="0"/>
          <w:spacing w:val="0"/>
          <w:kern w:val="0"/>
          <w:szCs w:val="21"/>
          <w:highlight w:val="none"/>
          <w:lang w:eastAsia="zh-CN"/>
        </w:rPr>
        <w:t>第三章</w:t>
      </w:r>
      <w:r>
        <w:rPr>
          <w:rFonts w:hint="eastAsia" w:ascii="宋体" w:hAnsi="宋体" w:cs="宋体"/>
          <w:bCs/>
          <w:snapToGrid w:val="0"/>
          <w:spacing w:val="0"/>
          <w:kern w:val="0"/>
          <w:szCs w:val="21"/>
          <w:highlight w:val="none"/>
          <w:lang w:val="en-US" w:eastAsia="zh-CN"/>
        </w:rPr>
        <w:t xml:space="preserve">   </w:t>
      </w:r>
      <w:r>
        <w:rPr>
          <w:rFonts w:hint="eastAsia" w:ascii="宋体" w:hAnsi="宋体" w:eastAsia="宋体" w:cs="宋体"/>
          <w:bCs/>
          <w:snapToGrid w:val="0"/>
          <w:spacing w:val="0"/>
          <w:kern w:val="0"/>
          <w:szCs w:val="21"/>
          <w:highlight w:val="none"/>
        </w:rPr>
        <w:t>采购人需求</w:t>
      </w:r>
      <w:r>
        <w:rPr>
          <w:highlight w:val="none"/>
        </w:rPr>
        <w:tab/>
      </w:r>
      <w:r>
        <w:rPr>
          <w:highlight w:val="none"/>
        </w:rPr>
        <w:fldChar w:fldCharType="begin"/>
      </w:r>
      <w:r>
        <w:rPr>
          <w:highlight w:val="none"/>
        </w:rPr>
        <w:instrText xml:space="preserve"> PAGEREF _Toc12105 \h </w:instrText>
      </w:r>
      <w:r>
        <w:rPr>
          <w:highlight w:val="none"/>
        </w:rPr>
        <w:fldChar w:fldCharType="separate"/>
      </w:r>
      <w:r>
        <w:rPr>
          <w:highlight w:val="none"/>
        </w:rPr>
        <w:t>6</w:t>
      </w:r>
      <w:r>
        <w:rPr>
          <w:highlight w:val="none"/>
        </w:rPr>
        <w:fldChar w:fldCharType="end"/>
      </w:r>
      <w:r>
        <w:rPr>
          <w:rFonts w:hint="eastAsia" w:ascii="宋体" w:hAnsi="宋体" w:eastAsia="宋体" w:cs="宋体"/>
          <w:bCs/>
          <w:spacing w:val="0"/>
          <w:kern w:val="0"/>
          <w:szCs w:val="21"/>
          <w:highlight w:val="none"/>
        </w:rPr>
        <w:fldChar w:fldCharType="end"/>
      </w:r>
    </w:p>
    <w:p>
      <w:pPr>
        <w:pStyle w:val="13"/>
        <w:tabs>
          <w:tab w:val="right" w:leader="dot" w:pos="9638"/>
        </w:tabs>
        <w:rPr>
          <w:highlight w:val="none"/>
        </w:rPr>
      </w:pP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_Toc6150 </w:instrText>
      </w:r>
      <w:r>
        <w:rPr>
          <w:rFonts w:hint="eastAsia" w:ascii="宋体" w:hAnsi="宋体" w:eastAsia="宋体" w:cs="宋体"/>
          <w:bCs/>
          <w:spacing w:val="0"/>
          <w:kern w:val="0"/>
          <w:szCs w:val="21"/>
          <w:highlight w:val="none"/>
        </w:rPr>
        <w:fldChar w:fldCharType="separate"/>
      </w:r>
      <w:r>
        <w:rPr>
          <w:rFonts w:hint="eastAsia" w:ascii="宋体" w:hAnsi="宋体" w:eastAsia="宋体" w:cs="宋体"/>
          <w:spacing w:val="0"/>
          <w:kern w:val="0"/>
          <w:szCs w:val="21"/>
          <w:highlight w:val="none"/>
        </w:rPr>
        <w:t>第四章   供应商须知</w:t>
      </w:r>
      <w:r>
        <w:rPr>
          <w:highlight w:val="none"/>
        </w:rPr>
        <w:tab/>
      </w:r>
      <w:r>
        <w:rPr>
          <w:highlight w:val="none"/>
        </w:rPr>
        <w:fldChar w:fldCharType="begin"/>
      </w:r>
      <w:r>
        <w:rPr>
          <w:highlight w:val="none"/>
        </w:rPr>
        <w:instrText xml:space="preserve"> PAGEREF _Toc6150 \h </w:instrText>
      </w:r>
      <w:r>
        <w:rPr>
          <w:highlight w:val="none"/>
        </w:rPr>
        <w:fldChar w:fldCharType="separate"/>
      </w:r>
      <w:r>
        <w:rPr>
          <w:highlight w:val="none"/>
        </w:rPr>
        <w:t>7</w:t>
      </w:r>
      <w:r>
        <w:rPr>
          <w:highlight w:val="none"/>
        </w:rPr>
        <w:fldChar w:fldCharType="end"/>
      </w:r>
      <w:r>
        <w:rPr>
          <w:rFonts w:hint="eastAsia" w:ascii="宋体" w:hAnsi="宋体" w:eastAsia="宋体" w:cs="宋体"/>
          <w:bCs/>
          <w:spacing w:val="0"/>
          <w:kern w:val="0"/>
          <w:szCs w:val="21"/>
          <w:highlight w:val="none"/>
        </w:rPr>
        <w:fldChar w:fldCharType="end"/>
      </w:r>
    </w:p>
    <w:p>
      <w:pPr>
        <w:pStyle w:val="13"/>
        <w:tabs>
          <w:tab w:val="right" w:leader="dot" w:pos="9638"/>
        </w:tabs>
        <w:rPr>
          <w:highlight w:val="none"/>
        </w:rPr>
      </w:pP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_Toc20541 </w:instrText>
      </w:r>
      <w:r>
        <w:rPr>
          <w:rFonts w:hint="eastAsia" w:ascii="宋体" w:hAnsi="宋体" w:eastAsia="宋体" w:cs="宋体"/>
          <w:bCs/>
          <w:spacing w:val="0"/>
          <w:kern w:val="0"/>
          <w:szCs w:val="21"/>
          <w:highlight w:val="none"/>
        </w:rPr>
        <w:fldChar w:fldCharType="separate"/>
      </w:r>
      <w:r>
        <w:rPr>
          <w:rFonts w:hint="eastAsia" w:ascii="宋体" w:hAnsi="宋体" w:eastAsia="宋体" w:cs="宋体"/>
          <w:spacing w:val="0"/>
          <w:kern w:val="0"/>
          <w:szCs w:val="21"/>
          <w:highlight w:val="none"/>
        </w:rPr>
        <w:t>第五章   开标、评标与中标</w:t>
      </w:r>
      <w:r>
        <w:rPr>
          <w:highlight w:val="none"/>
        </w:rPr>
        <w:tab/>
      </w:r>
      <w:r>
        <w:rPr>
          <w:highlight w:val="none"/>
        </w:rPr>
        <w:fldChar w:fldCharType="begin"/>
      </w:r>
      <w:r>
        <w:rPr>
          <w:highlight w:val="none"/>
        </w:rPr>
        <w:instrText xml:space="preserve"> PAGEREF _Toc20541 \h </w:instrText>
      </w:r>
      <w:r>
        <w:rPr>
          <w:highlight w:val="none"/>
        </w:rPr>
        <w:fldChar w:fldCharType="separate"/>
      </w:r>
      <w:r>
        <w:rPr>
          <w:highlight w:val="none"/>
        </w:rPr>
        <w:t>15</w:t>
      </w:r>
      <w:r>
        <w:rPr>
          <w:highlight w:val="none"/>
        </w:rPr>
        <w:fldChar w:fldCharType="end"/>
      </w:r>
      <w:r>
        <w:rPr>
          <w:rFonts w:hint="eastAsia" w:ascii="宋体" w:hAnsi="宋体" w:eastAsia="宋体" w:cs="宋体"/>
          <w:bCs/>
          <w:spacing w:val="0"/>
          <w:kern w:val="0"/>
          <w:szCs w:val="21"/>
          <w:highlight w:val="none"/>
        </w:rPr>
        <w:fldChar w:fldCharType="end"/>
      </w:r>
    </w:p>
    <w:p>
      <w:pPr>
        <w:pStyle w:val="13"/>
        <w:tabs>
          <w:tab w:val="right" w:leader="dot" w:pos="9638"/>
        </w:tabs>
        <w:rPr>
          <w:highlight w:val="none"/>
        </w:rPr>
      </w:pP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_Toc20162 </w:instrText>
      </w:r>
      <w:r>
        <w:rPr>
          <w:rFonts w:hint="eastAsia" w:ascii="宋体" w:hAnsi="宋体" w:eastAsia="宋体" w:cs="宋体"/>
          <w:bCs/>
          <w:spacing w:val="0"/>
          <w:kern w:val="0"/>
          <w:szCs w:val="21"/>
          <w:highlight w:val="none"/>
        </w:rPr>
        <w:fldChar w:fldCharType="separate"/>
      </w:r>
      <w:r>
        <w:rPr>
          <w:rFonts w:hint="eastAsia" w:ascii="宋体" w:hAnsi="宋体" w:eastAsia="宋体" w:cs="宋体"/>
          <w:bCs w:val="0"/>
          <w:snapToGrid w:val="0"/>
          <w:spacing w:val="0"/>
          <w:kern w:val="0"/>
          <w:szCs w:val="21"/>
          <w:highlight w:val="none"/>
        </w:rPr>
        <w:t>第六章   主要合同条款及合同格式</w:t>
      </w:r>
      <w:r>
        <w:rPr>
          <w:highlight w:val="none"/>
        </w:rPr>
        <w:tab/>
      </w:r>
      <w:r>
        <w:rPr>
          <w:highlight w:val="none"/>
        </w:rPr>
        <w:fldChar w:fldCharType="begin"/>
      </w:r>
      <w:r>
        <w:rPr>
          <w:highlight w:val="none"/>
        </w:rPr>
        <w:instrText xml:space="preserve"> PAGEREF _Toc20162 \h </w:instrText>
      </w:r>
      <w:r>
        <w:rPr>
          <w:highlight w:val="none"/>
        </w:rPr>
        <w:fldChar w:fldCharType="separate"/>
      </w:r>
      <w:r>
        <w:rPr>
          <w:highlight w:val="none"/>
        </w:rPr>
        <w:t>23</w:t>
      </w:r>
      <w:r>
        <w:rPr>
          <w:highlight w:val="none"/>
        </w:rPr>
        <w:fldChar w:fldCharType="end"/>
      </w:r>
      <w:r>
        <w:rPr>
          <w:rFonts w:hint="eastAsia" w:ascii="宋体" w:hAnsi="宋体" w:eastAsia="宋体" w:cs="宋体"/>
          <w:bCs/>
          <w:spacing w:val="0"/>
          <w:kern w:val="0"/>
          <w:szCs w:val="21"/>
          <w:highlight w:val="none"/>
        </w:rPr>
        <w:fldChar w:fldCharType="end"/>
      </w:r>
    </w:p>
    <w:p>
      <w:pPr>
        <w:pStyle w:val="13"/>
        <w:tabs>
          <w:tab w:val="right" w:leader="dot" w:pos="9638"/>
        </w:tabs>
        <w:rPr>
          <w:highlight w:val="none"/>
        </w:rPr>
      </w:pPr>
      <w:r>
        <w:rPr>
          <w:rFonts w:hint="eastAsia" w:ascii="宋体" w:hAnsi="宋体" w:eastAsia="宋体" w:cs="宋体"/>
          <w:bCs/>
          <w:spacing w:val="0"/>
          <w:kern w:val="0"/>
          <w:szCs w:val="21"/>
          <w:highlight w:val="none"/>
        </w:rPr>
        <w:fldChar w:fldCharType="begin"/>
      </w:r>
      <w:r>
        <w:rPr>
          <w:rFonts w:hint="eastAsia" w:ascii="宋体" w:hAnsi="宋体" w:eastAsia="宋体" w:cs="宋体"/>
          <w:bCs/>
          <w:spacing w:val="0"/>
          <w:kern w:val="0"/>
          <w:szCs w:val="21"/>
          <w:highlight w:val="none"/>
        </w:rPr>
        <w:instrText xml:space="preserve"> HYPERLINK \l _Toc8808 </w:instrText>
      </w:r>
      <w:r>
        <w:rPr>
          <w:rFonts w:hint="eastAsia" w:ascii="宋体" w:hAnsi="宋体" w:eastAsia="宋体" w:cs="宋体"/>
          <w:bCs/>
          <w:spacing w:val="0"/>
          <w:kern w:val="0"/>
          <w:szCs w:val="21"/>
          <w:highlight w:val="none"/>
        </w:rPr>
        <w:fldChar w:fldCharType="separate"/>
      </w:r>
      <w:r>
        <w:rPr>
          <w:rFonts w:hint="eastAsia" w:ascii="宋体" w:hAnsi="宋体" w:eastAsia="宋体" w:cs="宋体"/>
          <w:spacing w:val="0"/>
          <w:kern w:val="0"/>
          <w:szCs w:val="21"/>
          <w:highlight w:val="none"/>
        </w:rPr>
        <w:t>第七章   投标文件格式文本</w:t>
      </w:r>
      <w:r>
        <w:rPr>
          <w:highlight w:val="none"/>
        </w:rPr>
        <w:tab/>
      </w:r>
      <w:r>
        <w:rPr>
          <w:highlight w:val="none"/>
        </w:rPr>
        <w:fldChar w:fldCharType="begin"/>
      </w:r>
      <w:r>
        <w:rPr>
          <w:highlight w:val="none"/>
        </w:rPr>
        <w:instrText xml:space="preserve"> PAGEREF _Toc8808 \h </w:instrText>
      </w:r>
      <w:r>
        <w:rPr>
          <w:highlight w:val="none"/>
        </w:rPr>
        <w:fldChar w:fldCharType="separate"/>
      </w:r>
      <w:r>
        <w:rPr>
          <w:highlight w:val="none"/>
        </w:rPr>
        <w:t>27</w:t>
      </w:r>
      <w:r>
        <w:rPr>
          <w:highlight w:val="none"/>
        </w:rPr>
        <w:fldChar w:fldCharType="end"/>
      </w:r>
      <w:r>
        <w:rPr>
          <w:rFonts w:hint="eastAsia" w:ascii="宋体" w:hAnsi="宋体" w:eastAsia="宋体" w:cs="宋体"/>
          <w:bCs/>
          <w:spacing w:val="0"/>
          <w:kern w:val="0"/>
          <w:szCs w:val="21"/>
          <w:highlight w:val="none"/>
        </w:rPr>
        <w:fldChar w:fldCharType="end"/>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Cs/>
          <w:spacing w:val="0"/>
          <w:kern w:val="0"/>
          <w:sz w:val="21"/>
          <w:szCs w:val="21"/>
          <w:highlight w:val="none"/>
        </w:rPr>
        <w:sectPr>
          <w:headerReference r:id="rId6" w:type="first"/>
          <w:footerReference r:id="rId8" w:type="first"/>
          <w:headerReference r:id="rId5" w:type="default"/>
          <w:footerReference r:id="rId7" w:type="default"/>
          <w:pgSz w:w="11906" w:h="16838"/>
          <w:pgMar w:top="1134" w:right="1134" w:bottom="1134" w:left="1134" w:header="850" w:footer="850" w:gutter="0"/>
          <w:pgNumType w:fmt="decimal" w:start="1"/>
          <w:cols w:space="720" w:num="1"/>
          <w:titlePg/>
          <w:docGrid w:type="lines" w:linePitch="312" w:charSpace="0"/>
        </w:sectPr>
      </w:pPr>
      <w:r>
        <w:rPr>
          <w:rFonts w:hint="eastAsia" w:ascii="宋体" w:hAnsi="宋体" w:eastAsia="宋体" w:cs="宋体"/>
          <w:bCs/>
          <w:spacing w:val="0"/>
          <w:kern w:val="0"/>
          <w:szCs w:val="21"/>
          <w:highlight w:val="none"/>
        </w:rPr>
        <w:fldChar w:fldCharType="end"/>
      </w: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Cs/>
          <w:snapToGrid w:val="0"/>
          <w:spacing w:val="0"/>
          <w:kern w:val="0"/>
          <w:sz w:val="21"/>
          <w:szCs w:val="21"/>
          <w:highlight w:val="none"/>
        </w:rPr>
      </w:pPr>
      <w:r>
        <w:rPr>
          <w:rFonts w:hint="eastAsia" w:ascii="宋体" w:hAnsi="宋体" w:eastAsia="宋体" w:cs="宋体"/>
          <w:b/>
          <w:bCs/>
          <w:spacing w:val="0"/>
          <w:kern w:val="0"/>
          <w:sz w:val="21"/>
          <w:szCs w:val="21"/>
          <w:highlight w:val="none"/>
        </w:rPr>
        <w:t xml:space="preserve">第一章   </w:t>
      </w:r>
      <w:r>
        <w:rPr>
          <w:rFonts w:hint="eastAsia" w:ascii="宋体" w:hAnsi="宋体" w:eastAsia="宋体" w:cs="宋体"/>
          <w:b/>
          <w:snapToGrid w:val="0"/>
          <w:spacing w:val="0"/>
          <w:kern w:val="0"/>
          <w:sz w:val="21"/>
          <w:szCs w:val="21"/>
          <w:highlight w:val="none"/>
        </w:rPr>
        <w:t>招标公告</w:t>
      </w:r>
    </w:p>
    <w:bookmarkEnd w:id="0"/>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8"/>
          <w:highlight w:val="none"/>
        </w:rPr>
      </w:pPr>
      <w:bookmarkStart w:id="1" w:name="_Toc4383"/>
      <w:bookmarkStart w:id="2" w:name="_Toc497223744"/>
      <w:r>
        <w:rPr>
          <w:rFonts w:hint="eastAsia" w:ascii="宋体" w:hAnsi="宋体" w:eastAsia="宋体" w:cs="宋体"/>
          <w:b/>
          <w:spacing w:val="0"/>
          <w:kern w:val="0"/>
          <w:sz w:val="21"/>
          <w:szCs w:val="28"/>
          <w:highlight w:val="none"/>
        </w:rPr>
        <w:t>项目概况</w:t>
      </w:r>
      <w:bookmarkEnd w:id="1"/>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rPr>
      </w:pPr>
      <w:bookmarkStart w:id="3" w:name="_Toc6612"/>
      <w:r>
        <w:rPr>
          <w:rFonts w:hint="eastAsia" w:ascii="宋体" w:hAnsi="宋体" w:cs="宋体"/>
          <w:bCs/>
          <w:spacing w:val="0"/>
          <w:kern w:val="0"/>
          <w:sz w:val="21"/>
          <w:szCs w:val="28"/>
          <w:highlight w:val="none"/>
          <w:lang w:eastAsia="zh-CN"/>
        </w:rPr>
        <w:t>2024年度中央水利发展资金小型水库工程、堤防工程白蚁等害堤动物防治项目</w:t>
      </w:r>
      <w:r>
        <w:rPr>
          <w:rFonts w:hint="eastAsia" w:ascii="宋体" w:hAnsi="宋体" w:eastAsia="宋体" w:cs="宋体"/>
          <w:bCs/>
          <w:spacing w:val="0"/>
          <w:kern w:val="0"/>
          <w:sz w:val="21"/>
          <w:szCs w:val="28"/>
          <w:highlight w:val="none"/>
        </w:rPr>
        <w:t>的潜在供应商应在</w:t>
      </w:r>
      <w:r>
        <w:rPr>
          <w:rFonts w:hint="eastAsia" w:ascii="宋体" w:hAnsi="宋体" w:cs="宋体"/>
          <w:bCs/>
          <w:spacing w:val="0"/>
          <w:kern w:val="0"/>
          <w:sz w:val="21"/>
          <w:szCs w:val="28"/>
          <w:highlight w:val="none"/>
          <w:lang w:eastAsia="zh-CN"/>
        </w:rPr>
        <w:t>牡丹江源隆招投标代理有限公司</w:t>
      </w:r>
      <w:r>
        <w:rPr>
          <w:rFonts w:hint="eastAsia" w:ascii="宋体" w:hAnsi="宋体" w:eastAsia="宋体" w:cs="宋体"/>
          <w:bCs/>
          <w:spacing w:val="0"/>
          <w:kern w:val="0"/>
          <w:sz w:val="21"/>
          <w:szCs w:val="28"/>
          <w:highlight w:val="none"/>
        </w:rPr>
        <w:t>（</w:t>
      </w:r>
      <w:r>
        <w:rPr>
          <w:rFonts w:hint="eastAsia" w:ascii="宋体" w:hAnsi="宋体" w:cs="宋体"/>
          <w:bCs/>
          <w:spacing w:val="0"/>
          <w:kern w:val="0"/>
          <w:sz w:val="21"/>
          <w:szCs w:val="28"/>
          <w:highlight w:val="none"/>
          <w:lang w:eastAsia="zh-CN"/>
        </w:rPr>
        <w:t>牡丹江市爱民区大庆路68号怡馨园小区(A2-105)号门市</w:t>
      </w:r>
      <w:r>
        <w:rPr>
          <w:rFonts w:hint="eastAsia" w:ascii="宋体" w:hAnsi="宋体" w:eastAsia="宋体" w:cs="宋体"/>
          <w:bCs/>
          <w:spacing w:val="0"/>
          <w:kern w:val="0"/>
          <w:sz w:val="21"/>
          <w:szCs w:val="28"/>
          <w:highlight w:val="none"/>
        </w:rPr>
        <w:t>）获取采购文件，并于</w:t>
      </w:r>
      <w:r>
        <w:rPr>
          <w:rFonts w:hint="eastAsia" w:ascii="宋体" w:hAnsi="宋体" w:cs="宋体"/>
          <w:bCs/>
          <w:spacing w:val="0"/>
          <w:kern w:val="0"/>
          <w:sz w:val="21"/>
          <w:szCs w:val="28"/>
          <w:highlight w:val="none"/>
          <w:lang w:eastAsia="zh-CN"/>
        </w:rPr>
        <w:t>2024年05月07日09时00分</w:t>
      </w:r>
      <w:r>
        <w:rPr>
          <w:rFonts w:hint="eastAsia" w:ascii="宋体" w:hAnsi="宋体" w:eastAsia="宋体" w:cs="宋体"/>
          <w:bCs/>
          <w:spacing w:val="0"/>
          <w:kern w:val="0"/>
          <w:sz w:val="21"/>
          <w:szCs w:val="28"/>
          <w:highlight w:val="none"/>
        </w:rPr>
        <w:t>（北京时间）前提交响应文件。</w:t>
      </w:r>
      <w:bookmarkEnd w:id="3"/>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8"/>
          <w:highlight w:val="none"/>
        </w:rPr>
      </w:pPr>
      <w:bookmarkStart w:id="4" w:name="_Toc3306"/>
      <w:r>
        <w:rPr>
          <w:rFonts w:hint="eastAsia" w:ascii="宋体" w:hAnsi="宋体" w:eastAsia="宋体" w:cs="宋体"/>
          <w:b/>
          <w:spacing w:val="0"/>
          <w:kern w:val="0"/>
          <w:sz w:val="21"/>
          <w:szCs w:val="28"/>
          <w:highlight w:val="none"/>
        </w:rPr>
        <w:t>一、项目基本情况</w:t>
      </w:r>
      <w:bookmarkEnd w:id="4"/>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val="0"/>
          <w:bCs/>
          <w:color w:val="auto"/>
          <w:spacing w:val="0"/>
          <w:kern w:val="0"/>
          <w:sz w:val="21"/>
          <w:szCs w:val="28"/>
          <w:highlight w:val="none"/>
          <w:lang w:val="zh-CN" w:eastAsia="zh-CN"/>
        </w:rPr>
      </w:pPr>
      <w:r>
        <w:rPr>
          <w:rFonts w:hint="eastAsia" w:ascii="宋体" w:hAnsi="宋体" w:eastAsia="宋体" w:cs="宋体"/>
          <w:b w:val="0"/>
          <w:bCs/>
          <w:color w:val="auto"/>
          <w:spacing w:val="0"/>
          <w:kern w:val="0"/>
          <w:sz w:val="21"/>
          <w:szCs w:val="28"/>
          <w:highlight w:val="none"/>
        </w:rPr>
        <w:t>项目名称：</w:t>
      </w:r>
      <w:r>
        <w:rPr>
          <w:rFonts w:hint="eastAsia" w:ascii="宋体" w:hAnsi="宋体" w:cs="宋体"/>
          <w:b w:val="0"/>
          <w:bCs/>
          <w:color w:val="auto"/>
          <w:spacing w:val="0"/>
          <w:kern w:val="0"/>
          <w:sz w:val="21"/>
          <w:szCs w:val="28"/>
          <w:highlight w:val="none"/>
          <w:lang w:eastAsia="zh-CN"/>
        </w:rPr>
        <w:t>2024年度中央水利发展资金小型水库工程、堤防工程白蚁等害堤动物防治项目；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4"/>
          <w:highlight w:val="none"/>
          <w:lang w:eastAsia="zh-CN"/>
        </w:rPr>
      </w:pPr>
      <w:r>
        <w:rPr>
          <w:rFonts w:hint="eastAsia" w:ascii="宋体" w:hAnsi="宋体" w:eastAsia="宋体" w:cs="宋体"/>
          <w:bCs/>
          <w:spacing w:val="0"/>
          <w:kern w:val="0"/>
          <w:sz w:val="21"/>
          <w:szCs w:val="28"/>
          <w:highlight w:val="none"/>
        </w:rPr>
        <w:t>项目编号：</w:t>
      </w:r>
      <w:r>
        <w:rPr>
          <w:rFonts w:hint="eastAsia" w:ascii="宋体" w:hAnsi="宋体" w:cs="宋体"/>
          <w:bCs/>
          <w:spacing w:val="0"/>
          <w:kern w:val="0"/>
          <w:sz w:val="21"/>
          <w:szCs w:val="28"/>
          <w:highlight w:val="none"/>
          <w:lang w:eastAsia="zh-CN"/>
        </w:rPr>
        <w:t>MDJYL2024-024；</w:t>
      </w:r>
    </w:p>
    <w:p>
      <w:pPr>
        <w:pStyle w:val="27"/>
        <w:keepNext w:val="0"/>
        <w:keepLines w:val="0"/>
        <w:pageBreakBefore w:val="0"/>
        <w:widowControl w:val="0"/>
        <w:kinsoku/>
        <w:wordWrap w:val="0"/>
        <w:overflowPunct/>
        <w:topLinePunct w:val="0"/>
        <w:autoSpaceDE/>
        <w:autoSpaceDN/>
        <w:bidi w:val="0"/>
        <w:adjustRightInd w:val="0"/>
        <w:snapToGrid w:val="0"/>
        <w:spacing w:line="360" w:lineRule="auto"/>
        <w:ind w:firstLine="420"/>
        <w:rPr>
          <w:rFonts w:hint="eastAsia" w:cs="宋体"/>
          <w:bCs/>
          <w:spacing w:val="0"/>
          <w:kern w:val="0"/>
          <w:sz w:val="21"/>
          <w:szCs w:val="21"/>
          <w:highlight w:val="none"/>
          <w:lang w:eastAsia="zh-CN"/>
        </w:rPr>
      </w:pPr>
      <w:r>
        <w:rPr>
          <w:rFonts w:hint="eastAsia" w:ascii="宋体" w:hAnsi="宋体" w:eastAsia="宋体" w:cs="宋体"/>
          <w:bCs/>
          <w:spacing w:val="0"/>
          <w:kern w:val="0"/>
          <w:sz w:val="21"/>
          <w:szCs w:val="21"/>
          <w:highlight w:val="none"/>
        </w:rPr>
        <w:t>预算金额：</w:t>
      </w:r>
      <w:r>
        <w:rPr>
          <w:rFonts w:hint="eastAsia" w:cs="宋体"/>
          <w:bCs/>
          <w:spacing w:val="0"/>
          <w:kern w:val="0"/>
          <w:sz w:val="21"/>
          <w:szCs w:val="21"/>
          <w:highlight w:val="none"/>
          <w:lang w:val="en-US" w:eastAsia="zh-CN"/>
        </w:rPr>
        <w:t>180000.00元（最高限价180000.00元）</w:t>
      </w:r>
      <w:r>
        <w:rPr>
          <w:rFonts w:hint="eastAsia" w:cs="宋体"/>
          <w:bCs/>
          <w:spacing w:val="0"/>
          <w:kern w:val="0"/>
          <w:sz w:val="21"/>
          <w:szCs w:val="21"/>
          <w:highlight w:val="none"/>
          <w:lang w:eastAsia="zh-CN"/>
        </w:rPr>
        <w:t>；</w:t>
      </w:r>
    </w:p>
    <w:p>
      <w:pPr>
        <w:pStyle w:val="27"/>
        <w:keepNext w:val="0"/>
        <w:keepLines w:val="0"/>
        <w:pageBreakBefore w:val="0"/>
        <w:widowControl w:val="0"/>
        <w:kinsoku/>
        <w:wordWrap w:val="0"/>
        <w:overflowPunct/>
        <w:topLinePunct w:val="0"/>
        <w:autoSpaceDE/>
        <w:autoSpaceDN/>
        <w:bidi w:val="0"/>
        <w:adjustRightInd w:val="0"/>
        <w:snapToGrid w:val="0"/>
        <w:spacing w:line="360" w:lineRule="auto"/>
        <w:ind w:firstLine="420"/>
        <w:rPr>
          <w:rFonts w:hint="eastAsia" w:ascii="宋体" w:hAnsi="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rPr>
        <w:t>采购方式：竞争性磋商</w:t>
      </w:r>
      <w:r>
        <w:rPr>
          <w:rFonts w:hint="eastAsia" w:ascii="宋体" w:hAnsi="宋体" w:cs="宋体"/>
          <w:bCs/>
          <w:spacing w:val="0"/>
          <w:kern w:val="0"/>
          <w:sz w:val="21"/>
          <w:szCs w:val="28"/>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cs="宋体"/>
          <w:bCs/>
          <w:spacing w:val="0"/>
          <w:kern w:val="0"/>
          <w:sz w:val="21"/>
          <w:szCs w:val="28"/>
          <w:highlight w:val="none"/>
          <w:lang w:val="en-US" w:eastAsia="zh-CN"/>
        </w:rPr>
      </w:pPr>
      <w:r>
        <w:rPr>
          <w:rFonts w:hint="eastAsia" w:ascii="宋体" w:hAnsi="宋体" w:cs="宋体"/>
          <w:bCs/>
          <w:spacing w:val="0"/>
          <w:kern w:val="0"/>
          <w:sz w:val="21"/>
          <w:szCs w:val="28"/>
          <w:highlight w:val="none"/>
          <w:lang w:val="en-US" w:eastAsia="zh-CN"/>
        </w:rPr>
        <w:t>采购项目类型：服务类；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 xml:space="preserve">资金性质: </w:t>
      </w:r>
      <w:r>
        <w:rPr>
          <w:rFonts w:hint="eastAsia" w:ascii="宋体" w:hAnsi="宋体" w:cs="宋体"/>
          <w:bCs/>
          <w:spacing w:val="0"/>
          <w:kern w:val="0"/>
          <w:sz w:val="21"/>
          <w:szCs w:val="28"/>
          <w:highlight w:val="none"/>
          <w:lang w:val="en-US" w:eastAsia="zh-CN"/>
        </w:rPr>
        <w:t>中央水利发展资金；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default"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项目概况：</w:t>
      </w:r>
      <w:r>
        <w:rPr>
          <w:rFonts w:hint="eastAsia" w:ascii="宋体" w:hAnsi="宋体" w:cs="宋体"/>
          <w:bCs/>
          <w:spacing w:val="0"/>
          <w:kern w:val="0"/>
          <w:sz w:val="21"/>
          <w:szCs w:val="28"/>
          <w:highlight w:val="none"/>
          <w:lang w:val="en-US" w:eastAsia="zh-CN"/>
        </w:rPr>
        <w:t>2024年度中央水利发展资金小型水库工程、堤防工程白蚁等害堤动物防治项目；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val="0"/>
          <w:bCs/>
          <w:color w:val="auto"/>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服务期限及地点：</w:t>
      </w:r>
      <w:r>
        <w:rPr>
          <w:rFonts w:hint="eastAsia" w:ascii="宋体" w:hAnsi="宋体" w:cs="宋体"/>
          <w:bCs/>
          <w:spacing w:val="0"/>
          <w:kern w:val="0"/>
          <w:sz w:val="21"/>
          <w:szCs w:val="28"/>
          <w:highlight w:val="none"/>
          <w:lang w:val="en-US" w:eastAsia="zh-CN"/>
        </w:rPr>
        <w:t>合同签订后至2024年11月30日，穆棱市1座小型水库和94.58公里堤防</w:t>
      </w:r>
      <w:r>
        <w:rPr>
          <w:rFonts w:hint="eastAsia" w:ascii="宋体" w:hAnsi="宋体" w:eastAsia="宋体" w:cs="宋体"/>
          <w:b w:val="0"/>
          <w:bCs/>
          <w:color w:val="auto"/>
          <w:spacing w:val="0"/>
          <w:kern w:val="0"/>
          <w:sz w:val="21"/>
          <w:szCs w:val="28"/>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cs="宋体"/>
          <w:b w:val="0"/>
          <w:bCs/>
          <w:color w:val="auto"/>
          <w:spacing w:val="0"/>
          <w:kern w:val="0"/>
          <w:sz w:val="21"/>
          <w:szCs w:val="28"/>
          <w:highlight w:val="none"/>
          <w:lang w:val="en-US" w:eastAsia="zh-CN"/>
        </w:rPr>
      </w:pPr>
      <w:r>
        <w:rPr>
          <w:rFonts w:hint="eastAsia" w:ascii="宋体" w:hAnsi="宋体" w:eastAsia="宋体" w:cs="宋体"/>
          <w:b w:val="0"/>
          <w:bCs/>
          <w:color w:val="auto"/>
          <w:spacing w:val="0"/>
          <w:kern w:val="0"/>
          <w:sz w:val="21"/>
          <w:szCs w:val="28"/>
          <w:highlight w:val="none"/>
          <w:lang w:val="en-US" w:eastAsia="zh-CN"/>
        </w:rPr>
        <w:t>服务范围</w:t>
      </w:r>
      <w:r>
        <w:rPr>
          <w:rFonts w:hint="eastAsia" w:ascii="宋体" w:hAnsi="宋体" w:cs="宋体"/>
          <w:b w:val="0"/>
          <w:bCs/>
          <w:color w:val="auto"/>
          <w:spacing w:val="0"/>
          <w:kern w:val="0"/>
          <w:sz w:val="21"/>
          <w:szCs w:val="28"/>
          <w:highlight w:val="none"/>
          <w:lang w:val="en-US" w:eastAsia="zh-CN"/>
        </w:rPr>
        <w:t>：全年完成1座水库，94.58公里堤防。其中清河水库，工程规模小（1）型；3级堤防55.99公里，4级堤防34.65公里，5级堤防3.94公里，共94.58公里堤防。每年定期普查3次，汛前检查和春、秋两季活跃期检查。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合同履行期限：</w:t>
      </w:r>
      <w:r>
        <w:rPr>
          <w:rFonts w:hint="eastAsia" w:ascii="宋体" w:hAnsi="宋体" w:eastAsia="宋体" w:cs="宋体"/>
          <w:kern w:val="2"/>
          <w:sz w:val="21"/>
          <w:szCs w:val="21"/>
          <w:highlight w:val="none"/>
          <w:lang w:val="en-US" w:eastAsia="zh-CN" w:bidi="ar-SA"/>
        </w:rPr>
        <w:t>合同签订后至2024年11月30日</w:t>
      </w:r>
      <w:r>
        <w:rPr>
          <w:rFonts w:hint="eastAsia" w:ascii="宋体" w:hAnsi="宋体" w:eastAsia="宋体" w:cs="宋体"/>
          <w:bCs/>
          <w:spacing w:val="0"/>
          <w:kern w:val="0"/>
          <w:sz w:val="21"/>
          <w:szCs w:val="28"/>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本项目不接受联合体投标。</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spacing w:val="0"/>
          <w:kern w:val="0"/>
          <w:sz w:val="21"/>
          <w:szCs w:val="21"/>
          <w:highlight w:val="none"/>
        </w:rPr>
      </w:pPr>
      <w:bookmarkStart w:id="5" w:name="_Toc10871"/>
      <w:bookmarkStart w:id="6" w:name="_Toc28359090"/>
      <w:bookmarkStart w:id="7" w:name="_Toc35393799"/>
      <w:bookmarkStart w:id="8" w:name="_Toc35393630"/>
      <w:bookmarkStart w:id="9" w:name="_Toc28359013"/>
      <w:r>
        <w:rPr>
          <w:rFonts w:hint="eastAsia" w:ascii="宋体" w:hAnsi="宋体" w:eastAsia="宋体" w:cs="宋体"/>
          <w:b/>
          <w:bCs/>
          <w:spacing w:val="0"/>
          <w:kern w:val="0"/>
          <w:sz w:val="21"/>
          <w:szCs w:val="21"/>
          <w:highlight w:val="none"/>
        </w:rPr>
        <w:t>二、申请人的资格要求</w:t>
      </w:r>
      <w:bookmarkEnd w:id="5"/>
      <w:bookmarkEnd w:id="6"/>
      <w:bookmarkEnd w:id="7"/>
      <w:bookmarkEnd w:id="8"/>
      <w:bookmarkEnd w:id="9"/>
      <w:bookmarkStart w:id="10" w:name="_Toc35393631"/>
      <w:bookmarkStart w:id="11" w:name="_Toc28359091"/>
      <w:bookmarkStart w:id="12" w:name="_Toc35393800"/>
      <w:bookmarkStart w:id="13" w:name="_Toc2835901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pacing w:val="0"/>
          <w:kern w:val="0"/>
          <w:sz w:val="21"/>
          <w:szCs w:val="21"/>
          <w:highlight w:val="none"/>
          <w:lang w:eastAsia="zh-CN"/>
        </w:rPr>
      </w:pPr>
      <w:bookmarkStart w:id="14" w:name="_Toc22404"/>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1</w:t>
      </w:r>
      <w:r>
        <w:rPr>
          <w:rFonts w:hint="eastAsia" w:ascii="宋体" w:hAnsi="宋体" w:eastAsia="宋体" w:cs="宋体"/>
          <w:b w:val="0"/>
          <w:bCs w:val="0"/>
          <w:color w:val="auto"/>
          <w:spacing w:val="0"/>
          <w:kern w:val="0"/>
          <w:sz w:val="21"/>
          <w:szCs w:val="21"/>
          <w:highlight w:val="none"/>
          <w:lang w:eastAsia="zh-CN"/>
        </w:rPr>
        <w:t>）具备《中华人民共和国政府采购法》第二十二条规定的条件；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lang w:val="en-US" w:eastAsia="zh-CN"/>
        </w:rPr>
        <w:t>（</w:t>
      </w:r>
      <w:r>
        <w:rPr>
          <w:rFonts w:hint="eastAsia" w:ascii="宋体" w:hAnsi="宋体" w:cs="宋体"/>
          <w:b w:val="0"/>
          <w:bCs w:val="0"/>
          <w:color w:val="auto"/>
          <w:spacing w:val="0"/>
          <w:kern w:val="0"/>
          <w:sz w:val="21"/>
          <w:szCs w:val="21"/>
          <w:highlight w:val="none"/>
          <w:lang w:val="en-US" w:eastAsia="zh-CN"/>
        </w:rPr>
        <w:t>2</w:t>
      </w:r>
      <w:r>
        <w:rPr>
          <w:rFonts w:hint="eastAsia" w:ascii="宋体" w:hAnsi="宋体" w:eastAsia="宋体" w:cs="宋体"/>
          <w:b w:val="0"/>
          <w:bCs w:val="0"/>
          <w:color w:val="auto"/>
          <w:spacing w:val="0"/>
          <w:kern w:val="0"/>
          <w:sz w:val="21"/>
          <w:szCs w:val="21"/>
          <w:highlight w:val="none"/>
          <w:lang w:val="en-US" w:eastAsia="zh-CN"/>
        </w:rPr>
        <w:t>）</w:t>
      </w:r>
      <w:r>
        <w:rPr>
          <w:rFonts w:hint="eastAsia" w:ascii="宋体" w:hAnsi="宋体" w:cs="宋体"/>
          <w:b w:val="0"/>
          <w:bCs w:val="0"/>
          <w:color w:val="auto"/>
          <w:spacing w:val="0"/>
          <w:kern w:val="0"/>
          <w:sz w:val="21"/>
          <w:szCs w:val="21"/>
          <w:highlight w:val="none"/>
          <w:lang w:val="en-US" w:eastAsia="zh-CN"/>
        </w:rPr>
        <w:t>拟参加本项目投标的潜在投标人及其法定代表人没有被司法机关列入失信被执行人名单（“中国执行信息公开网”查询结果网站截图），投标人未被列入企业经营异常名录及重大税收违法案件当事人名单（“信用中国”查询结果网站截图），投标人未被列入政府采购严重违法失信行为记录名单（“中国政府采购网”查询结果网站截图），如有违法违规记录的，不得参与本项目投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bookmarkStart w:id="134" w:name="_GoBack"/>
      <w:r>
        <w:rPr>
          <w:rFonts w:hint="eastAsia" w:ascii="宋体" w:hAnsi="宋体" w:cs="宋体"/>
          <w:sz w:val="21"/>
          <w:szCs w:val="21"/>
          <w:highlight w:val="none"/>
          <w:lang w:val="en-US" w:eastAsia="zh-CN"/>
        </w:rPr>
        <w:t>3</w:t>
      </w:r>
      <w:bookmarkEnd w:id="134"/>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拟参加本项目的潜在投标人须具备有害生物防治A级资质；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b w:val="0"/>
          <w:bCs w:val="0"/>
          <w:color w:val="auto"/>
          <w:spacing w:val="0"/>
          <w:kern w:val="0"/>
          <w:sz w:val="21"/>
          <w:szCs w:val="21"/>
          <w:highlight w:val="none"/>
          <w:lang w:eastAsia="zh-CN"/>
        </w:rPr>
        <w:t>与采购人存在利害关系可能影响采购公正性的法人、其他组织或者个人，不得参加投标；单位负责人为同一人或者存在控股、管理关系的不同单位，不得同时参加同一标段投标或者未划分标段的同一采购项目投标</w:t>
      </w:r>
      <w:r>
        <w:rPr>
          <w:rFonts w:hint="eastAsia" w:ascii="宋体" w:hAnsi="宋体" w:eastAsia="宋体" w:cs="宋体"/>
          <w:b w:val="0"/>
          <w:bCs w:val="0"/>
          <w:snapToGrid w:val="0"/>
          <w:color w:val="auto"/>
          <w:spacing w:val="0"/>
          <w:kern w:val="0"/>
          <w:sz w:val="21"/>
          <w:szCs w:val="21"/>
          <w:highlight w:val="none"/>
          <w:lang w:val="en-US" w:eastAsia="zh-CN"/>
        </w:rPr>
        <w:t>。</w:t>
      </w: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pacing w:val="0"/>
          <w:kern w:val="0"/>
          <w:sz w:val="21"/>
          <w:szCs w:val="28"/>
          <w:highlight w:val="none"/>
        </w:rPr>
      </w:pPr>
      <w:r>
        <w:rPr>
          <w:rFonts w:hint="eastAsia" w:ascii="宋体" w:hAnsi="宋体" w:eastAsia="宋体" w:cs="宋体"/>
          <w:b/>
          <w:color w:val="auto"/>
          <w:spacing w:val="0"/>
          <w:kern w:val="0"/>
          <w:sz w:val="21"/>
          <w:szCs w:val="28"/>
          <w:highlight w:val="none"/>
        </w:rPr>
        <w:t>三、获取采购文件</w:t>
      </w:r>
      <w:bookmarkEnd w:id="10"/>
      <w:bookmarkEnd w:id="11"/>
      <w:bookmarkEnd w:id="12"/>
      <w:bookmarkEnd w:id="13"/>
      <w:bookmarkEnd w:id="14"/>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8"/>
          <w:highlight w:val="none"/>
        </w:rPr>
      </w:pPr>
      <w:bookmarkStart w:id="15" w:name="_Toc15230"/>
      <w:r>
        <w:rPr>
          <w:rFonts w:hint="eastAsia" w:ascii="宋体" w:hAnsi="宋体" w:eastAsia="宋体" w:cs="宋体"/>
          <w:b w:val="0"/>
          <w:bCs/>
          <w:color w:val="auto"/>
          <w:spacing w:val="0"/>
          <w:kern w:val="0"/>
          <w:sz w:val="21"/>
          <w:szCs w:val="28"/>
          <w:highlight w:val="none"/>
        </w:rPr>
        <w:t>时间：</w:t>
      </w:r>
      <w:r>
        <w:rPr>
          <w:rFonts w:hint="eastAsia" w:ascii="宋体" w:hAnsi="宋体" w:cs="宋体"/>
          <w:b w:val="0"/>
          <w:bCs/>
          <w:color w:val="auto"/>
          <w:spacing w:val="0"/>
          <w:kern w:val="0"/>
          <w:sz w:val="21"/>
          <w:szCs w:val="28"/>
          <w:highlight w:val="none"/>
          <w:lang w:eastAsia="zh-CN"/>
        </w:rPr>
        <w:t>2024年4月24日至2024年04月29日</w:t>
      </w:r>
      <w:r>
        <w:rPr>
          <w:rFonts w:hint="eastAsia" w:ascii="宋体" w:hAnsi="宋体" w:eastAsia="宋体" w:cs="宋体"/>
          <w:bCs/>
          <w:spacing w:val="0"/>
          <w:kern w:val="0"/>
          <w:sz w:val="21"/>
          <w:szCs w:val="28"/>
          <w:highlight w:val="none"/>
        </w:rPr>
        <w:t>，</w:t>
      </w:r>
      <w:r>
        <w:rPr>
          <w:rFonts w:hint="eastAsia" w:ascii="宋体" w:hAnsi="宋体" w:eastAsia="宋体" w:cs="宋体"/>
          <w:bCs/>
          <w:spacing w:val="0"/>
          <w:kern w:val="0"/>
          <w:sz w:val="21"/>
          <w:szCs w:val="21"/>
          <w:highlight w:val="none"/>
        </w:rPr>
        <w:t>每日上午08时30分至11时30分，下午</w:t>
      </w:r>
      <w:r>
        <w:rPr>
          <w:rFonts w:hint="eastAsia" w:ascii="宋体" w:hAnsi="宋体" w:cs="宋体"/>
          <w:bCs/>
          <w:spacing w:val="0"/>
          <w:kern w:val="0"/>
          <w:sz w:val="21"/>
          <w:szCs w:val="21"/>
          <w:highlight w:val="none"/>
          <w:lang w:eastAsia="zh-CN"/>
        </w:rPr>
        <w:t>13时30分</w:t>
      </w:r>
      <w:r>
        <w:rPr>
          <w:rFonts w:hint="eastAsia" w:ascii="宋体" w:hAnsi="宋体" w:eastAsia="宋体" w:cs="宋体"/>
          <w:bCs/>
          <w:spacing w:val="0"/>
          <w:kern w:val="0"/>
          <w:sz w:val="21"/>
          <w:szCs w:val="21"/>
          <w:highlight w:val="none"/>
        </w:rPr>
        <w:t>至16时30分</w:t>
      </w:r>
      <w:r>
        <w:rPr>
          <w:rFonts w:hint="eastAsia" w:ascii="宋体" w:hAnsi="宋体" w:eastAsia="宋体" w:cs="宋体"/>
          <w:bCs/>
          <w:spacing w:val="0"/>
          <w:kern w:val="0"/>
          <w:sz w:val="21"/>
          <w:szCs w:val="28"/>
          <w:highlight w:val="none"/>
        </w:rPr>
        <w:t>（北京时间，法定节假日除外）</w:t>
      </w:r>
      <w:bookmarkEnd w:id="15"/>
      <w:r>
        <w:rPr>
          <w:rFonts w:hint="eastAsia" w:ascii="宋体" w:hAnsi="宋体" w:eastAsia="宋体" w:cs="宋体"/>
          <w:bCs/>
          <w:spacing w:val="0"/>
          <w:kern w:val="0"/>
          <w:sz w:val="21"/>
          <w:szCs w:val="28"/>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8"/>
          <w:highlight w:val="none"/>
        </w:rPr>
      </w:pPr>
      <w:bookmarkStart w:id="16" w:name="_Toc24658"/>
      <w:r>
        <w:rPr>
          <w:rFonts w:hint="eastAsia" w:ascii="宋体" w:hAnsi="宋体" w:eastAsia="宋体" w:cs="宋体"/>
          <w:bCs/>
          <w:spacing w:val="0"/>
          <w:kern w:val="0"/>
          <w:sz w:val="21"/>
          <w:szCs w:val="28"/>
          <w:highlight w:val="none"/>
        </w:rPr>
        <w:t>地点：</w:t>
      </w:r>
      <w:r>
        <w:rPr>
          <w:rFonts w:hint="eastAsia" w:ascii="宋体" w:hAnsi="宋体" w:cs="宋体"/>
          <w:bCs/>
          <w:spacing w:val="0"/>
          <w:kern w:val="0"/>
          <w:sz w:val="21"/>
          <w:szCs w:val="21"/>
          <w:highlight w:val="none"/>
          <w:lang w:eastAsia="zh-CN"/>
        </w:rPr>
        <w:t>牡丹江源隆招投标代理有限公司</w:t>
      </w:r>
      <w:r>
        <w:rPr>
          <w:rFonts w:hint="eastAsia" w:ascii="宋体" w:hAnsi="宋体" w:eastAsia="宋体" w:cs="宋体"/>
          <w:bCs/>
          <w:spacing w:val="0"/>
          <w:kern w:val="0"/>
          <w:sz w:val="21"/>
          <w:szCs w:val="21"/>
          <w:highlight w:val="none"/>
        </w:rPr>
        <w:t>（</w:t>
      </w:r>
      <w:r>
        <w:rPr>
          <w:rFonts w:hint="eastAsia" w:ascii="宋体" w:hAnsi="宋体" w:cs="宋体"/>
          <w:bCs/>
          <w:spacing w:val="0"/>
          <w:kern w:val="0"/>
          <w:sz w:val="21"/>
          <w:szCs w:val="21"/>
          <w:highlight w:val="none"/>
          <w:lang w:eastAsia="zh-CN"/>
        </w:rPr>
        <w:t>牡丹江市爱民区大庆路68号怡馨园小区(A2-105)号门市</w:t>
      </w:r>
      <w:r>
        <w:rPr>
          <w:rFonts w:hint="eastAsia" w:ascii="宋体" w:hAnsi="宋体" w:eastAsia="宋体" w:cs="宋体"/>
          <w:bCs/>
          <w:spacing w:val="0"/>
          <w:kern w:val="0"/>
          <w:sz w:val="21"/>
          <w:szCs w:val="21"/>
          <w:highlight w:val="none"/>
        </w:rPr>
        <w:t>）</w:t>
      </w:r>
      <w:bookmarkEnd w:id="16"/>
      <w:r>
        <w:rPr>
          <w:rFonts w:hint="eastAsia" w:ascii="宋体" w:hAnsi="宋体" w:eastAsia="宋体" w:cs="宋体"/>
          <w:bCs/>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rPr>
      </w:pPr>
      <w:r>
        <w:rPr>
          <w:rFonts w:hint="eastAsia" w:ascii="宋体" w:hAnsi="宋体" w:eastAsia="宋体" w:cs="宋体"/>
          <w:bCs/>
          <w:spacing w:val="0"/>
          <w:kern w:val="0"/>
          <w:sz w:val="21"/>
          <w:szCs w:val="28"/>
          <w:highlight w:val="none"/>
        </w:rPr>
        <w:t>方式：</w:t>
      </w:r>
      <w:r>
        <w:rPr>
          <w:rFonts w:hint="eastAsia" w:ascii="宋体" w:hAnsi="宋体" w:cs="宋体"/>
          <w:bCs/>
          <w:spacing w:val="0"/>
          <w:kern w:val="0"/>
          <w:sz w:val="21"/>
          <w:szCs w:val="28"/>
          <w:highlight w:val="none"/>
          <w:lang w:val="en-US" w:eastAsia="zh-CN"/>
        </w:rPr>
        <w:t>现场</w:t>
      </w:r>
      <w:r>
        <w:rPr>
          <w:rFonts w:hint="eastAsia" w:ascii="宋体" w:hAnsi="宋体" w:eastAsia="宋体" w:cs="宋体"/>
          <w:bCs/>
          <w:spacing w:val="0"/>
          <w:kern w:val="0"/>
          <w:sz w:val="21"/>
          <w:szCs w:val="28"/>
          <w:highlight w:val="none"/>
        </w:rPr>
        <w:t>获取。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eastAsia="zh-CN"/>
        </w:rPr>
      </w:pPr>
      <w:r>
        <w:rPr>
          <w:rFonts w:hint="eastAsia" w:ascii="宋体" w:hAnsi="宋体" w:eastAsia="宋体" w:cs="宋体"/>
          <w:bCs/>
          <w:spacing w:val="0"/>
          <w:kern w:val="0"/>
          <w:sz w:val="21"/>
          <w:szCs w:val="28"/>
          <w:highlight w:val="none"/>
        </w:rPr>
        <w:t>招标文件工本费：</w:t>
      </w:r>
      <w:r>
        <w:rPr>
          <w:rFonts w:hint="eastAsia" w:ascii="宋体" w:hAnsi="宋体" w:cs="宋体"/>
          <w:bCs/>
          <w:spacing w:val="0"/>
          <w:kern w:val="0"/>
          <w:sz w:val="21"/>
          <w:szCs w:val="21"/>
          <w:highlight w:val="none"/>
          <w:lang w:val="en-US" w:eastAsia="zh-CN"/>
        </w:rPr>
        <w:t>0元</w:t>
      </w:r>
      <w:r>
        <w:rPr>
          <w:rFonts w:hint="eastAsia" w:ascii="宋体" w:hAnsi="宋体" w:cs="宋体"/>
          <w:bCs/>
          <w:spacing w:val="0"/>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8"/>
          <w:highlight w:val="none"/>
        </w:rPr>
      </w:pPr>
      <w:bookmarkStart w:id="17" w:name="_Toc28359092"/>
      <w:bookmarkStart w:id="18" w:name="_Toc578"/>
      <w:bookmarkStart w:id="19" w:name="_Toc35393801"/>
      <w:bookmarkStart w:id="20" w:name="_Toc28359015"/>
      <w:bookmarkStart w:id="21" w:name="_Toc35393632"/>
      <w:r>
        <w:rPr>
          <w:rFonts w:hint="eastAsia" w:ascii="宋体" w:hAnsi="宋体" w:eastAsia="宋体" w:cs="宋体"/>
          <w:b/>
          <w:spacing w:val="0"/>
          <w:kern w:val="0"/>
          <w:sz w:val="21"/>
          <w:szCs w:val="28"/>
          <w:highlight w:val="none"/>
        </w:rPr>
        <w:t>四、响应文件提交</w:t>
      </w:r>
      <w:bookmarkEnd w:id="17"/>
      <w:bookmarkEnd w:id="18"/>
      <w:bookmarkEnd w:id="19"/>
      <w:bookmarkEnd w:id="20"/>
      <w:bookmarkEnd w:id="21"/>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highlight w:val="none"/>
        </w:rPr>
      </w:pPr>
      <w:bookmarkStart w:id="22" w:name="_Toc8986"/>
      <w:r>
        <w:rPr>
          <w:rFonts w:hint="eastAsia" w:ascii="宋体" w:hAnsi="宋体" w:eastAsia="宋体" w:cs="宋体"/>
          <w:bCs/>
          <w:spacing w:val="0"/>
          <w:kern w:val="0"/>
          <w:sz w:val="21"/>
          <w:szCs w:val="28"/>
          <w:highlight w:val="none"/>
        </w:rPr>
        <w:t>截止时间：</w:t>
      </w:r>
      <w:bookmarkEnd w:id="22"/>
      <w:r>
        <w:rPr>
          <w:rFonts w:hint="eastAsia" w:ascii="宋体" w:hAnsi="宋体" w:cs="宋体"/>
          <w:bCs/>
          <w:spacing w:val="0"/>
          <w:kern w:val="0"/>
          <w:sz w:val="21"/>
          <w:szCs w:val="28"/>
          <w:highlight w:val="none"/>
          <w:lang w:eastAsia="zh-CN"/>
        </w:rPr>
        <w:t>2024年05月07日09时00分</w:t>
      </w:r>
      <w:r>
        <w:rPr>
          <w:rFonts w:hint="eastAsia" w:ascii="宋体" w:hAnsi="宋体" w:eastAsia="宋体" w:cs="宋体"/>
          <w:bCs/>
          <w:spacing w:val="0"/>
          <w:kern w:val="0"/>
          <w:sz w:val="21"/>
          <w:szCs w:val="28"/>
          <w:highlight w:val="none"/>
        </w:rPr>
        <w:t>（北京时间）</w:t>
      </w:r>
      <w:r>
        <w:rPr>
          <w:rFonts w:hint="eastAsia" w:ascii="宋体" w:hAnsi="宋体" w:eastAsia="宋体" w:cs="宋体"/>
          <w:spacing w:val="0"/>
          <w:kern w:val="0"/>
          <w:sz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8"/>
          <w:highlight w:val="none"/>
        </w:rPr>
        <w:t>地点：</w:t>
      </w:r>
      <w:r>
        <w:rPr>
          <w:rFonts w:hint="eastAsia" w:ascii="宋体" w:hAnsi="宋体" w:cs="宋体"/>
          <w:bCs/>
          <w:spacing w:val="0"/>
          <w:kern w:val="0"/>
          <w:sz w:val="21"/>
          <w:szCs w:val="21"/>
          <w:highlight w:val="none"/>
          <w:lang w:eastAsia="zh-CN"/>
        </w:rPr>
        <w:t>牡丹江源隆招投标代理有限公司一楼开标大厅</w:t>
      </w:r>
      <w:r>
        <w:rPr>
          <w:rFonts w:hint="eastAsia" w:ascii="宋体" w:hAnsi="宋体" w:eastAsia="宋体" w:cs="宋体"/>
          <w:bCs/>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highlight w:val="none"/>
        </w:rPr>
      </w:pPr>
      <w:bookmarkStart w:id="23" w:name="_Toc19079"/>
      <w:r>
        <w:rPr>
          <w:rFonts w:hint="eastAsia" w:ascii="宋体" w:hAnsi="宋体" w:eastAsia="宋体" w:cs="宋体"/>
          <w:bCs/>
          <w:spacing w:val="0"/>
          <w:kern w:val="0"/>
          <w:sz w:val="21"/>
          <w:highlight w:val="none"/>
        </w:rPr>
        <w:t>所有投标文件应在截止时间前密封送达</w:t>
      </w:r>
      <w:r>
        <w:rPr>
          <w:rFonts w:hint="eastAsia" w:ascii="宋体" w:hAnsi="宋体" w:cs="宋体"/>
          <w:bCs/>
          <w:spacing w:val="0"/>
          <w:kern w:val="0"/>
          <w:sz w:val="21"/>
          <w:highlight w:val="none"/>
          <w:lang w:eastAsia="zh-CN"/>
        </w:rPr>
        <w:t>牡丹江源隆招投标代理有限公司</w:t>
      </w:r>
      <w:r>
        <w:rPr>
          <w:rFonts w:hint="eastAsia" w:ascii="宋体" w:hAnsi="宋体" w:eastAsia="宋体" w:cs="宋体"/>
          <w:bCs/>
          <w:spacing w:val="0"/>
          <w:kern w:val="0"/>
          <w:sz w:val="21"/>
          <w:highlight w:val="none"/>
        </w:rPr>
        <w:t>指定地点，逾期送达或者未按要求密封的投标文件，招标代理机构拒收。</w:t>
      </w:r>
      <w:bookmarkEnd w:id="23"/>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color w:val="auto"/>
          <w:spacing w:val="0"/>
          <w:kern w:val="0"/>
          <w:sz w:val="21"/>
          <w:szCs w:val="28"/>
          <w:highlight w:val="none"/>
        </w:rPr>
      </w:pPr>
      <w:bookmarkStart w:id="24" w:name="_Toc28359016"/>
      <w:bookmarkStart w:id="25" w:name="_Toc35393802"/>
      <w:bookmarkStart w:id="26" w:name="_Toc35393633"/>
      <w:bookmarkStart w:id="27" w:name="_Toc28359093"/>
      <w:bookmarkStart w:id="28" w:name="_Toc21150"/>
      <w:r>
        <w:rPr>
          <w:rFonts w:hint="eastAsia" w:ascii="宋体" w:hAnsi="宋体" w:eastAsia="宋体" w:cs="宋体"/>
          <w:b/>
          <w:color w:val="auto"/>
          <w:spacing w:val="0"/>
          <w:kern w:val="0"/>
          <w:sz w:val="21"/>
          <w:szCs w:val="28"/>
          <w:highlight w:val="none"/>
        </w:rPr>
        <w:t>五、开启</w:t>
      </w:r>
      <w:bookmarkEnd w:id="24"/>
      <w:bookmarkEnd w:id="25"/>
      <w:bookmarkEnd w:id="26"/>
      <w:bookmarkEnd w:id="27"/>
      <w:r>
        <w:rPr>
          <w:rFonts w:hint="eastAsia" w:ascii="宋体" w:hAnsi="宋体" w:eastAsia="宋体" w:cs="宋体"/>
          <w:b/>
          <w:color w:val="auto"/>
          <w:spacing w:val="0"/>
          <w:kern w:val="0"/>
          <w:sz w:val="21"/>
          <w:szCs w:val="28"/>
          <w:highlight w:val="none"/>
        </w:rPr>
        <w:t>（开标时间）</w:t>
      </w:r>
      <w:bookmarkEnd w:id="28"/>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val="0"/>
          <w:bCs/>
          <w:color w:val="auto"/>
          <w:spacing w:val="0"/>
          <w:kern w:val="0"/>
          <w:sz w:val="21"/>
          <w:highlight w:val="none"/>
        </w:rPr>
      </w:pPr>
      <w:r>
        <w:rPr>
          <w:rFonts w:hint="eastAsia" w:ascii="宋体" w:hAnsi="宋体" w:cs="宋体"/>
          <w:b w:val="0"/>
          <w:bCs/>
          <w:color w:val="auto"/>
          <w:spacing w:val="0"/>
          <w:kern w:val="0"/>
          <w:sz w:val="21"/>
          <w:szCs w:val="28"/>
          <w:highlight w:val="none"/>
          <w:lang w:eastAsia="zh-CN"/>
        </w:rPr>
        <w:t>2024年05月07日09时00分</w:t>
      </w:r>
      <w:r>
        <w:rPr>
          <w:rFonts w:hint="eastAsia" w:ascii="宋体" w:hAnsi="宋体" w:eastAsia="宋体" w:cs="宋体"/>
          <w:b w:val="0"/>
          <w:bCs/>
          <w:color w:val="auto"/>
          <w:spacing w:val="0"/>
          <w:kern w:val="0"/>
          <w:sz w:val="21"/>
          <w:szCs w:val="28"/>
          <w:highlight w:val="none"/>
        </w:rPr>
        <w:t>（北京时间）</w:t>
      </w:r>
      <w:r>
        <w:rPr>
          <w:rFonts w:hint="eastAsia" w:ascii="宋体" w:hAnsi="宋体" w:eastAsia="宋体" w:cs="宋体"/>
          <w:b w:val="0"/>
          <w:bCs/>
          <w:color w:val="auto"/>
          <w:spacing w:val="0"/>
          <w:kern w:val="0"/>
          <w:sz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rPr>
      </w:pPr>
      <w:bookmarkStart w:id="29" w:name="_Toc10070"/>
      <w:r>
        <w:rPr>
          <w:rFonts w:hint="eastAsia" w:ascii="宋体" w:hAnsi="宋体" w:eastAsia="宋体" w:cs="宋体"/>
          <w:bCs/>
          <w:spacing w:val="0"/>
          <w:kern w:val="0"/>
          <w:sz w:val="21"/>
          <w:szCs w:val="28"/>
          <w:highlight w:val="none"/>
        </w:rPr>
        <w:t>地点：</w:t>
      </w:r>
      <w:bookmarkEnd w:id="29"/>
      <w:r>
        <w:rPr>
          <w:rFonts w:hint="eastAsia" w:ascii="宋体" w:hAnsi="宋体" w:cs="宋体"/>
          <w:bCs/>
          <w:spacing w:val="0"/>
          <w:kern w:val="0"/>
          <w:sz w:val="21"/>
          <w:szCs w:val="21"/>
          <w:highlight w:val="none"/>
          <w:lang w:eastAsia="zh-CN"/>
        </w:rPr>
        <w:t>牡丹江源隆招投标代理有限公司一楼开标大厅</w:t>
      </w:r>
      <w:r>
        <w:rPr>
          <w:rFonts w:hint="eastAsia" w:ascii="宋体" w:hAnsi="宋体" w:eastAsia="宋体" w:cs="宋体"/>
          <w:bCs/>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8"/>
          <w:highlight w:val="none"/>
        </w:rPr>
      </w:pPr>
      <w:r>
        <w:rPr>
          <w:rFonts w:hint="eastAsia" w:ascii="宋体" w:hAnsi="宋体" w:eastAsia="宋体" w:cs="宋体"/>
          <w:b/>
          <w:spacing w:val="0"/>
          <w:kern w:val="0"/>
          <w:sz w:val="21"/>
          <w:szCs w:val="28"/>
          <w:highlight w:val="none"/>
        </w:rPr>
        <w:t>六、公告期限</w:t>
      </w:r>
      <w:bookmarkStart w:id="30" w:name="_Toc35393804"/>
      <w:bookmarkStart w:id="31" w:name="_Toc35393635"/>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highlight w:val="none"/>
        </w:rPr>
      </w:pPr>
      <w:bookmarkStart w:id="32" w:name="_Toc26769"/>
      <w:r>
        <w:rPr>
          <w:rFonts w:hint="eastAsia" w:ascii="宋体" w:hAnsi="宋体" w:cs="宋体"/>
          <w:bCs/>
          <w:spacing w:val="0"/>
          <w:kern w:val="0"/>
          <w:sz w:val="21"/>
          <w:szCs w:val="21"/>
          <w:highlight w:val="none"/>
          <w:lang w:eastAsia="zh-CN"/>
        </w:rPr>
        <w:t>自本公告发出之日起</w:t>
      </w:r>
      <w:r>
        <w:rPr>
          <w:rFonts w:hint="eastAsia" w:ascii="宋体" w:hAnsi="宋体" w:eastAsia="宋体" w:cs="宋体"/>
          <w:bCs/>
          <w:spacing w:val="0"/>
          <w:kern w:val="0"/>
          <w:sz w:val="21"/>
          <w:szCs w:val="21"/>
          <w:highlight w:val="none"/>
        </w:rPr>
        <w:t>五个工作日</w:t>
      </w:r>
      <w:bookmarkEnd w:id="32"/>
      <w:r>
        <w:rPr>
          <w:rFonts w:hint="eastAsia" w:ascii="宋体" w:hAnsi="宋体" w:eastAsia="宋体" w:cs="宋体"/>
          <w:bCs/>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8"/>
          <w:highlight w:val="none"/>
        </w:rPr>
      </w:pPr>
      <w:bookmarkStart w:id="33" w:name="_Toc26178"/>
      <w:r>
        <w:rPr>
          <w:rFonts w:hint="eastAsia" w:ascii="宋体" w:hAnsi="宋体" w:eastAsia="宋体" w:cs="宋体"/>
          <w:b/>
          <w:spacing w:val="0"/>
          <w:kern w:val="0"/>
          <w:sz w:val="21"/>
          <w:szCs w:val="28"/>
          <w:highlight w:val="none"/>
        </w:rPr>
        <w:t>七、其他补充事宜</w:t>
      </w:r>
      <w:bookmarkEnd w:id="30"/>
      <w:bookmarkEnd w:id="31"/>
      <w:bookmarkEnd w:id="33"/>
      <w:bookmarkStart w:id="34" w:name="_Toc35393805"/>
      <w:bookmarkStart w:id="35" w:name="_Toc28359018"/>
      <w:bookmarkStart w:id="36" w:name="_Toc35393636"/>
      <w:bookmarkStart w:id="37" w:name="_Toc28359095"/>
    </w:p>
    <w:p>
      <w:pPr>
        <w:keepNext w:val="0"/>
        <w:keepLines w:val="0"/>
        <w:pageBreakBefore w:val="0"/>
        <w:widowControl w:val="0"/>
        <w:kinsoku/>
        <w:wordWrap w:val="0"/>
        <w:overflowPunct/>
        <w:topLinePunct w:val="0"/>
        <w:autoSpaceDE/>
        <w:autoSpaceDN/>
        <w:bidi w:val="0"/>
        <w:adjustRightInd w:val="0"/>
        <w:snapToGrid w:val="0"/>
        <w:spacing w:line="348" w:lineRule="auto"/>
        <w:ind w:left="0" w:leftChars="0" w:firstLine="420" w:firstLineChars="200"/>
        <w:textAlignment w:val="auto"/>
        <w:outlineLvl w:val="9"/>
        <w:rPr>
          <w:rFonts w:hint="eastAsia" w:ascii="宋体" w:hAnsi="宋体" w:eastAsia="宋体" w:cs="宋体"/>
          <w:b w:val="0"/>
          <w:bCs/>
          <w:color w:val="000000"/>
          <w:spacing w:val="0"/>
          <w:kern w:val="0"/>
          <w:position w:val="0"/>
          <w:sz w:val="21"/>
          <w:szCs w:val="21"/>
          <w:highlight w:val="none"/>
          <w:lang w:val="en-US" w:eastAsia="zh-CN"/>
        </w:rPr>
      </w:pPr>
      <w:bookmarkStart w:id="38" w:name="_Toc530"/>
      <w:bookmarkStart w:id="39" w:name="_Toc21687"/>
      <w:r>
        <w:rPr>
          <w:rFonts w:hint="eastAsia" w:ascii="宋体" w:hAnsi="宋体" w:eastAsia="宋体" w:cs="宋体"/>
          <w:b w:val="0"/>
          <w:bCs/>
          <w:color w:val="000000"/>
          <w:spacing w:val="0"/>
          <w:kern w:val="0"/>
          <w:position w:val="0"/>
          <w:sz w:val="21"/>
          <w:szCs w:val="21"/>
          <w:highlight w:val="none"/>
          <w:lang w:val="en-US" w:eastAsia="zh-CN"/>
        </w:rPr>
        <w:t>本次招标公告在“中国政府采购网”(http://www.ccgp.gov.cn/</w:t>
      </w:r>
      <w:r>
        <w:rPr>
          <w:rFonts w:hint="eastAsia" w:ascii="宋体" w:hAnsi="宋体" w:cs="宋体"/>
          <w:b w:val="0"/>
          <w:bCs/>
          <w:color w:val="000000"/>
          <w:spacing w:val="0"/>
          <w:kern w:val="0"/>
          <w:position w:val="0"/>
          <w:sz w:val="21"/>
          <w:szCs w:val="21"/>
          <w:highlight w:val="none"/>
          <w:lang w:val="en-US" w:eastAsia="zh-CN"/>
        </w:rPr>
        <w:t>）</w:t>
      </w:r>
      <w:r>
        <w:rPr>
          <w:rFonts w:hint="eastAsia" w:ascii="宋体" w:hAnsi="宋体" w:eastAsia="宋体" w:cs="宋体"/>
          <w:b w:val="0"/>
          <w:bCs/>
          <w:color w:val="000000"/>
          <w:spacing w:val="0"/>
          <w:kern w:val="0"/>
          <w:position w:val="0"/>
          <w:sz w:val="21"/>
          <w:szCs w:val="21"/>
          <w:highlight w:val="none"/>
          <w:lang w:val="en-US" w:eastAsia="zh-CN"/>
        </w:rPr>
        <w:t>发布。与本项目招标相关的事务及更正公告敬请关注“中国政府采购网”(http://www.ccgp.gov.cn/)。</w:t>
      </w:r>
      <w:bookmarkEnd w:id="38"/>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48" w:lineRule="auto"/>
        <w:ind w:left="0" w:leftChars="0" w:firstLine="420" w:firstLineChars="200"/>
        <w:textAlignment w:val="auto"/>
        <w:outlineLvl w:val="9"/>
        <w:rPr>
          <w:rFonts w:hint="eastAsia" w:ascii="宋体" w:hAnsi="宋体" w:eastAsia="宋体" w:cs="宋体"/>
          <w:b w:val="0"/>
          <w:bCs/>
          <w:i w:val="0"/>
          <w:color w:val="auto"/>
          <w:kern w:val="0"/>
          <w:sz w:val="21"/>
          <w:szCs w:val="28"/>
          <w:highlight w:val="none"/>
          <w:u w:val="none"/>
          <w:lang w:val="en-US" w:eastAsia="zh-CN"/>
        </w:rPr>
      </w:pPr>
      <w:r>
        <w:rPr>
          <w:rFonts w:hint="eastAsia" w:ascii="宋体" w:hAnsi="宋体" w:eastAsia="宋体" w:cs="宋体"/>
          <w:b w:val="0"/>
          <w:bCs/>
          <w:i w:val="0"/>
          <w:color w:val="auto"/>
          <w:kern w:val="0"/>
          <w:sz w:val="21"/>
          <w:szCs w:val="28"/>
          <w:highlight w:val="none"/>
          <w:u w:val="none"/>
          <w:lang w:val="en-US" w:eastAsia="zh-CN"/>
        </w:rPr>
        <w:t>本项目采用资格后审方式，主要资格审查标准、内容等详见招标文件。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48" w:lineRule="auto"/>
        <w:ind w:left="0" w:leftChars="0" w:firstLine="420" w:firstLineChars="200"/>
        <w:textAlignment w:val="auto"/>
        <w:outlineLvl w:val="9"/>
        <w:rPr>
          <w:rFonts w:hint="eastAsia"/>
          <w:highlight w:val="none"/>
          <w:lang w:val="en-US" w:eastAsia="zh-CN"/>
        </w:rPr>
      </w:pPr>
      <w:r>
        <w:rPr>
          <w:rFonts w:hint="eastAsia" w:ascii="宋体" w:hAnsi="宋体" w:eastAsia="宋体" w:cs="宋体"/>
          <w:b w:val="0"/>
          <w:bCs/>
          <w:i w:val="0"/>
          <w:color w:val="auto"/>
          <w:kern w:val="0"/>
          <w:sz w:val="21"/>
          <w:szCs w:val="28"/>
          <w:highlight w:val="none"/>
          <w:u w:val="none"/>
          <w:lang w:val="en-US" w:eastAsia="zh-CN"/>
        </w:rPr>
        <w:t>落实政府采购政策需满足的资格要求：无。</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spacing w:val="0"/>
          <w:kern w:val="0"/>
          <w:sz w:val="21"/>
          <w:szCs w:val="28"/>
          <w:highlight w:val="none"/>
        </w:rPr>
      </w:pPr>
      <w:r>
        <w:rPr>
          <w:rFonts w:hint="eastAsia" w:ascii="宋体" w:hAnsi="宋体" w:eastAsia="宋体" w:cs="宋体"/>
          <w:b/>
          <w:spacing w:val="0"/>
          <w:kern w:val="0"/>
          <w:sz w:val="21"/>
          <w:szCs w:val="28"/>
          <w:highlight w:val="none"/>
        </w:rPr>
        <w:t>八、凡对本次采购提出询问，请按以下方式联系</w:t>
      </w:r>
      <w:bookmarkEnd w:id="34"/>
      <w:bookmarkEnd w:id="35"/>
      <w:bookmarkEnd w:id="36"/>
      <w:bookmarkEnd w:id="37"/>
      <w:bookmarkEnd w:id="39"/>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1"/>
          <w:highlight w:val="none"/>
        </w:rPr>
      </w:pPr>
      <w:bookmarkStart w:id="40" w:name="_Toc11002"/>
      <w:r>
        <w:rPr>
          <w:rFonts w:hint="eastAsia" w:ascii="宋体" w:hAnsi="宋体" w:eastAsia="宋体" w:cs="宋体"/>
          <w:bCs/>
          <w:spacing w:val="0"/>
          <w:kern w:val="0"/>
          <w:sz w:val="21"/>
          <w:szCs w:val="21"/>
          <w:highlight w:val="none"/>
        </w:rPr>
        <w:t>对本项目中的采购需求、评审结果等实体性事项的询问和质疑由采购人负责；对本项目的过程、工作纪律等程序性事项的询问和质疑由项目经办人负责。</w:t>
      </w:r>
      <w:bookmarkEnd w:id="40"/>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8"/>
          <w:highlight w:val="none"/>
        </w:rPr>
      </w:pPr>
      <w:bookmarkStart w:id="41" w:name="_Toc15439"/>
      <w:r>
        <w:rPr>
          <w:rFonts w:hint="eastAsia" w:ascii="宋体" w:hAnsi="宋体" w:eastAsia="宋体" w:cs="宋体"/>
          <w:bCs/>
          <w:spacing w:val="0"/>
          <w:kern w:val="0"/>
          <w:sz w:val="21"/>
          <w:szCs w:val="28"/>
          <w:highlight w:val="none"/>
        </w:rPr>
        <w:t>项目联系方式</w:t>
      </w:r>
      <w:bookmarkStart w:id="42" w:name="_Toc35393637"/>
      <w:bookmarkStart w:id="43" w:name="_Toc28359019"/>
      <w:bookmarkStart w:id="44" w:name="_Toc35393806"/>
      <w:bookmarkStart w:id="45" w:name="_Toc28359096"/>
      <w:r>
        <w:rPr>
          <w:rFonts w:hint="eastAsia" w:ascii="宋体" w:hAnsi="宋体" w:eastAsia="宋体" w:cs="宋体"/>
          <w:bCs/>
          <w:spacing w:val="0"/>
          <w:kern w:val="0"/>
          <w:sz w:val="21"/>
          <w:szCs w:val="28"/>
          <w:highlight w:val="none"/>
        </w:rPr>
        <w:t>：</w:t>
      </w:r>
      <w:bookmarkEnd w:id="41"/>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8"/>
          <w:highlight w:val="none"/>
        </w:rPr>
      </w:pPr>
      <w:bookmarkStart w:id="46" w:name="_Toc4063"/>
      <w:r>
        <w:rPr>
          <w:rFonts w:hint="eastAsia" w:ascii="宋体" w:hAnsi="宋体" w:eastAsia="宋体" w:cs="宋体"/>
          <w:bCs/>
          <w:spacing w:val="0"/>
          <w:kern w:val="0"/>
          <w:sz w:val="21"/>
          <w:szCs w:val="28"/>
          <w:highlight w:val="none"/>
        </w:rPr>
        <w:t>1、采购人信息</w:t>
      </w:r>
      <w:bookmarkEnd w:id="42"/>
      <w:bookmarkEnd w:id="43"/>
      <w:bookmarkEnd w:id="44"/>
      <w:bookmarkEnd w:id="45"/>
      <w:bookmarkEnd w:id="46"/>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spacing w:val="0"/>
          <w:kern w:val="0"/>
          <w:sz w:val="21"/>
          <w:szCs w:val="28"/>
          <w:highlight w:val="none"/>
          <w:lang w:eastAsia="zh-CN"/>
        </w:rPr>
      </w:pPr>
      <w:bookmarkStart w:id="47" w:name="_Toc29362"/>
      <w:r>
        <w:rPr>
          <w:rFonts w:hint="eastAsia" w:ascii="宋体" w:hAnsi="宋体" w:eastAsia="宋体" w:cs="宋体"/>
          <w:bCs/>
          <w:spacing w:val="0"/>
          <w:kern w:val="0"/>
          <w:sz w:val="21"/>
          <w:szCs w:val="28"/>
          <w:highlight w:val="none"/>
        </w:rPr>
        <w:t>名    称：</w:t>
      </w:r>
      <w:bookmarkEnd w:id="47"/>
      <w:r>
        <w:rPr>
          <w:rFonts w:hint="eastAsia" w:ascii="宋体" w:hAnsi="宋体" w:cs="宋体"/>
          <w:bCs/>
          <w:spacing w:val="0"/>
          <w:kern w:val="0"/>
          <w:sz w:val="21"/>
          <w:szCs w:val="28"/>
          <w:highlight w:val="none"/>
          <w:lang w:eastAsia="zh-CN"/>
        </w:rPr>
        <w:t>穆棱市水务局</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snapToGrid w:val="0"/>
          <w:spacing w:val="0"/>
          <w:kern w:val="0"/>
          <w:sz w:val="21"/>
          <w:szCs w:val="21"/>
          <w:highlight w:val="none"/>
          <w:lang w:eastAsia="zh-CN"/>
        </w:rPr>
      </w:pPr>
      <w:bookmarkStart w:id="48" w:name="_Toc5412"/>
      <w:r>
        <w:rPr>
          <w:rFonts w:hint="eastAsia" w:ascii="宋体" w:hAnsi="宋体" w:eastAsia="宋体" w:cs="宋体"/>
          <w:bCs/>
          <w:spacing w:val="0"/>
          <w:kern w:val="0"/>
          <w:sz w:val="21"/>
          <w:szCs w:val="28"/>
          <w:highlight w:val="none"/>
        </w:rPr>
        <w:t>地    址：</w:t>
      </w:r>
      <w:bookmarkEnd w:id="48"/>
      <w:r>
        <w:rPr>
          <w:rFonts w:hint="eastAsia" w:ascii="宋体" w:hAnsi="宋体" w:cs="宋体"/>
          <w:bCs/>
          <w:spacing w:val="0"/>
          <w:kern w:val="0"/>
          <w:sz w:val="21"/>
          <w:szCs w:val="28"/>
          <w:highlight w:val="none"/>
          <w:lang w:eastAsia="zh-CN"/>
        </w:rPr>
        <w:t>穆棱市八面通镇大庆路第二人民办事中心三楼</w:t>
      </w:r>
      <w:r>
        <w:rPr>
          <w:rFonts w:hint="eastAsia" w:ascii="宋体" w:hAnsi="宋体" w:cs="宋体"/>
          <w:bCs/>
          <w:snapToGrid w:val="0"/>
          <w:spacing w:val="0"/>
          <w:kern w:val="0"/>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spacing w:val="0"/>
          <w:kern w:val="0"/>
          <w:sz w:val="21"/>
          <w:highlight w:val="none"/>
          <w:lang w:val="en-US" w:eastAsia="zh-CN"/>
        </w:rPr>
      </w:pPr>
      <w:bookmarkStart w:id="49" w:name="_Toc25280"/>
      <w:r>
        <w:rPr>
          <w:rFonts w:hint="eastAsia" w:ascii="宋体" w:hAnsi="宋体" w:eastAsia="宋体" w:cs="宋体"/>
          <w:bCs/>
          <w:spacing w:val="0"/>
          <w:kern w:val="0"/>
          <w:sz w:val="21"/>
          <w:szCs w:val="21"/>
          <w:highlight w:val="none"/>
        </w:rPr>
        <w:t>联系人联系电话</w:t>
      </w:r>
      <w:bookmarkEnd w:id="49"/>
      <w:r>
        <w:rPr>
          <w:rFonts w:hint="eastAsia" w:ascii="宋体" w:hAnsi="宋体" w:cs="宋体"/>
          <w:bCs/>
          <w:spacing w:val="0"/>
          <w:kern w:val="0"/>
          <w:sz w:val="21"/>
          <w:szCs w:val="21"/>
          <w:highlight w:val="none"/>
          <w:lang w:eastAsia="zh-CN"/>
        </w:rPr>
        <w:t>：曹女士 18714411431</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pacing w:val="0"/>
          <w:kern w:val="0"/>
          <w:sz w:val="21"/>
          <w:szCs w:val="28"/>
          <w:highlight w:val="none"/>
        </w:rPr>
      </w:pPr>
      <w:bookmarkStart w:id="50" w:name="_Toc28359020"/>
      <w:bookmarkStart w:id="51" w:name="_Toc35393807"/>
      <w:bookmarkStart w:id="52" w:name="_Toc28359097"/>
      <w:bookmarkStart w:id="53" w:name="_Toc35393638"/>
      <w:bookmarkStart w:id="54" w:name="_Toc5926"/>
      <w:r>
        <w:rPr>
          <w:rFonts w:hint="eastAsia" w:ascii="宋体" w:hAnsi="宋体" w:eastAsia="宋体" w:cs="宋体"/>
          <w:bCs/>
          <w:spacing w:val="0"/>
          <w:kern w:val="0"/>
          <w:sz w:val="21"/>
          <w:highlight w:val="none"/>
        </w:rPr>
        <w:t>2、</w:t>
      </w:r>
      <w:r>
        <w:rPr>
          <w:rFonts w:hint="eastAsia" w:ascii="宋体" w:hAnsi="宋体" w:eastAsia="宋体" w:cs="宋体"/>
          <w:bCs/>
          <w:spacing w:val="0"/>
          <w:kern w:val="0"/>
          <w:sz w:val="21"/>
          <w:szCs w:val="28"/>
          <w:highlight w:val="none"/>
        </w:rPr>
        <w:t>采购代理机构信息</w:t>
      </w:r>
      <w:bookmarkEnd w:id="50"/>
      <w:bookmarkEnd w:id="51"/>
      <w:bookmarkEnd w:id="52"/>
      <w:bookmarkEnd w:id="53"/>
      <w:bookmarkEnd w:id="54"/>
      <w:bookmarkStart w:id="55" w:name="_Toc35393808"/>
      <w:bookmarkStart w:id="56" w:name="_Toc28359098"/>
      <w:bookmarkStart w:id="57" w:name="_Toc28359021"/>
      <w:bookmarkStart w:id="58" w:name="_Toc35393639"/>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spacing w:val="0"/>
          <w:kern w:val="0"/>
          <w:sz w:val="21"/>
          <w:szCs w:val="21"/>
          <w:highlight w:val="none"/>
          <w:lang w:eastAsia="zh-CN"/>
        </w:rPr>
      </w:pPr>
      <w:bookmarkStart w:id="59" w:name="_Toc28012"/>
      <w:r>
        <w:rPr>
          <w:rFonts w:hint="eastAsia" w:ascii="宋体" w:hAnsi="宋体" w:eastAsia="宋体" w:cs="宋体"/>
          <w:bCs/>
          <w:spacing w:val="0"/>
          <w:kern w:val="0"/>
          <w:sz w:val="21"/>
          <w:szCs w:val="28"/>
          <w:highlight w:val="none"/>
        </w:rPr>
        <w:t>名    称：</w:t>
      </w:r>
      <w:bookmarkEnd w:id="59"/>
      <w:r>
        <w:rPr>
          <w:rFonts w:hint="eastAsia" w:ascii="宋体" w:hAnsi="宋体" w:cs="宋体"/>
          <w:bCs/>
          <w:spacing w:val="0"/>
          <w:kern w:val="0"/>
          <w:sz w:val="21"/>
          <w:szCs w:val="21"/>
          <w:highlight w:val="none"/>
          <w:lang w:eastAsia="zh-CN"/>
        </w:rPr>
        <w:t>牡丹江源隆招投标代理有限公司</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spacing w:val="0"/>
          <w:kern w:val="0"/>
          <w:sz w:val="21"/>
          <w:szCs w:val="21"/>
          <w:highlight w:val="none"/>
          <w:lang w:eastAsia="zh-CN"/>
        </w:rPr>
      </w:pPr>
      <w:r>
        <w:rPr>
          <w:rFonts w:hint="eastAsia" w:ascii="宋体" w:hAnsi="宋体" w:eastAsia="宋体" w:cs="宋体"/>
          <w:bCs/>
          <w:spacing w:val="0"/>
          <w:kern w:val="0"/>
          <w:sz w:val="21"/>
          <w:szCs w:val="28"/>
          <w:highlight w:val="none"/>
        </w:rPr>
        <w:t>地    址：</w:t>
      </w:r>
      <w:r>
        <w:rPr>
          <w:rFonts w:hint="eastAsia" w:ascii="宋体" w:hAnsi="宋体" w:cs="宋体"/>
          <w:bCs/>
          <w:spacing w:val="0"/>
          <w:kern w:val="0"/>
          <w:sz w:val="21"/>
          <w:szCs w:val="21"/>
          <w:highlight w:val="none"/>
          <w:lang w:eastAsia="zh-CN"/>
        </w:rPr>
        <w:t>牡丹江市爱民区大庆路68号怡馨园小区(A2-105)号门市</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highlight w:val="none"/>
        </w:rPr>
      </w:pPr>
      <w:r>
        <w:rPr>
          <w:rFonts w:hint="eastAsia" w:ascii="宋体" w:hAnsi="宋体" w:eastAsia="宋体" w:cs="宋体"/>
          <w:bCs/>
          <w:spacing w:val="0"/>
          <w:kern w:val="0"/>
          <w:sz w:val="21"/>
          <w:szCs w:val="21"/>
          <w:highlight w:val="none"/>
        </w:rPr>
        <w:t>联系人联系电话：</w:t>
      </w:r>
      <w:r>
        <w:rPr>
          <w:rFonts w:hint="eastAsia" w:ascii="宋体" w:hAnsi="宋体" w:cs="宋体"/>
          <w:color w:val="auto"/>
          <w:kern w:val="0"/>
          <w:sz w:val="21"/>
          <w:szCs w:val="21"/>
          <w:highlight w:val="none"/>
          <w:lang w:eastAsia="zh-CN"/>
        </w:rPr>
        <w:t>徐女士</w:t>
      </w:r>
      <w:r>
        <w:rPr>
          <w:rFonts w:hint="eastAsia" w:ascii="宋体" w:hAnsi="宋体" w:eastAsia="宋体" w:cs="宋体"/>
          <w:bCs/>
          <w:spacing w:val="0"/>
          <w:kern w:val="0"/>
          <w:sz w:val="21"/>
          <w:szCs w:val="21"/>
          <w:highlight w:val="none"/>
        </w:rPr>
        <w:t xml:space="preserve"> </w:t>
      </w:r>
      <w:r>
        <w:rPr>
          <w:rFonts w:hint="eastAsia" w:ascii="宋体" w:hAnsi="宋体" w:eastAsia="宋体" w:cs="宋体"/>
          <w:b w:val="0"/>
          <w:bCs/>
          <w:i w:val="0"/>
          <w:color w:val="auto"/>
          <w:spacing w:val="0"/>
          <w:kern w:val="0"/>
          <w:position w:val="0"/>
          <w:sz w:val="21"/>
          <w:szCs w:val="21"/>
          <w:highlight w:val="none"/>
          <w:u w:val="none"/>
          <w:lang w:val="en-US" w:eastAsia="zh-CN"/>
        </w:rPr>
        <w:t>0453-6273077/</w:t>
      </w:r>
      <w:r>
        <w:rPr>
          <w:rFonts w:hint="eastAsia" w:ascii="宋体" w:hAnsi="宋体" w:eastAsia="宋体" w:cs="宋体"/>
          <w:b w:val="0"/>
          <w:bCs/>
          <w:i w:val="0"/>
          <w:color w:val="auto"/>
          <w:kern w:val="0"/>
          <w:sz w:val="21"/>
          <w:szCs w:val="21"/>
          <w:highlight w:val="none"/>
          <w:u w:val="none"/>
          <w:lang w:eastAsia="zh-CN"/>
        </w:rPr>
        <w:t>18904536176</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textAlignment w:val="auto"/>
        <w:rPr>
          <w:rFonts w:hint="eastAsia"/>
          <w:highlight w:val="none"/>
        </w:rPr>
      </w:pPr>
      <w:r>
        <w:rPr>
          <w:rFonts w:hint="eastAsia" w:ascii="宋体" w:hAnsi="宋体" w:eastAsia="宋体" w:cs="宋体"/>
          <w:bCs/>
          <w:spacing w:val="0"/>
          <w:kern w:val="0"/>
          <w:sz w:val="21"/>
          <w:szCs w:val="21"/>
          <w:highlight w:val="none"/>
        </w:rPr>
        <w:t xml:space="preserve"> </w:t>
      </w:r>
      <w:r>
        <w:rPr>
          <w:rFonts w:hint="eastAsia" w:ascii="宋体" w:hAnsi="宋体" w:cs="宋体"/>
          <w:bCs/>
          <w:spacing w:val="0"/>
          <w:kern w:val="0"/>
          <w:sz w:val="21"/>
          <w:szCs w:val="21"/>
          <w:highlight w:val="none"/>
          <w:lang w:val="en-US" w:eastAsia="zh-CN"/>
        </w:rPr>
        <w:t xml:space="preserve"> </w:t>
      </w:r>
      <w:r>
        <w:rPr>
          <w:rFonts w:hint="eastAsia" w:ascii="宋体" w:hAnsi="宋体" w:eastAsia="宋体" w:cs="宋体"/>
          <w:bCs/>
          <w:spacing w:val="0"/>
          <w:kern w:val="0"/>
          <w:sz w:val="21"/>
          <w:szCs w:val="21"/>
          <w:highlight w:val="none"/>
        </w:rPr>
        <w:t xml:space="preserve">  </w:t>
      </w:r>
      <w:bookmarkEnd w:id="55"/>
      <w:bookmarkEnd w:id="56"/>
      <w:bookmarkEnd w:id="57"/>
      <w:bookmarkEnd w:id="58"/>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Cs/>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jc w:val="right"/>
        <w:textAlignment w:val="auto"/>
        <w:rPr>
          <w:rFonts w:hint="eastAsia" w:ascii="宋体" w:hAnsi="宋体" w:eastAsia="宋体" w:cs="宋体"/>
          <w:bCs/>
          <w:spacing w:val="0"/>
          <w:kern w:val="0"/>
          <w:sz w:val="21"/>
          <w:szCs w:val="21"/>
          <w:highlight w:val="none"/>
          <w:lang w:eastAsia="zh-CN"/>
        </w:rPr>
      </w:pPr>
      <w:r>
        <w:rPr>
          <w:rFonts w:hint="eastAsia" w:ascii="宋体" w:hAnsi="宋体" w:cs="宋体"/>
          <w:bCs/>
          <w:spacing w:val="0"/>
          <w:kern w:val="0"/>
          <w:sz w:val="21"/>
          <w:szCs w:val="21"/>
          <w:highlight w:val="none"/>
          <w:lang w:eastAsia="zh-CN"/>
        </w:rPr>
        <w:t>牡丹江源隆招投标代理有限公司</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jc w:val="center"/>
        <w:textAlignment w:val="auto"/>
        <w:rPr>
          <w:rFonts w:hint="eastAsia" w:ascii="宋体" w:hAnsi="宋体" w:eastAsia="宋体" w:cs="宋体"/>
          <w:bCs/>
          <w:spacing w:val="0"/>
          <w:kern w:val="0"/>
          <w:sz w:val="21"/>
          <w:highlight w:val="none"/>
          <w:lang w:eastAsia="zh-CN"/>
        </w:rPr>
      </w:pPr>
      <w:r>
        <w:rPr>
          <w:rFonts w:hint="eastAsia" w:ascii="宋体" w:hAnsi="宋体" w:cs="宋体"/>
          <w:bCs/>
          <w:spacing w:val="0"/>
          <w:kern w:val="0"/>
          <w:sz w:val="21"/>
          <w:szCs w:val="21"/>
          <w:highlight w:val="none"/>
          <w:lang w:val="en-US" w:eastAsia="zh-CN"/>
        </w:rPr>
        <w:t xml:space="preserve">                                                       </w:t>
      </w:r>
      <w:r>
        <w:rPr>
          <w:rFonts w:hint="eastAsia" w:ascii="宋体" w:hAnsi="宋体" w:cs="宋体"/>
          <w:bCs/>
          <w:spacing w:val="0"/>
          <w:kern w:val="0"/>
          <w:sz w:val="21"/>
          <w:szCs w:val="21"/>
          <w:highlight w:val="none"/>
          <w:lang w:eastAsia="zh-CN"/>
        </w:rPr>
        <w:t>202</w:t>
      </w:r>
      <w:r>
        <w:rPr>
          <w:rFonts w:hint="eastAsia" w:ascii="宋体" w:hAnsi="宋体" w:cs="宋体"/>
          <w:bCs/>
          <w:spacing w:val="0"/>
          <w:kern w:val="0"/>
          <w:sz w:val="21"/>
          <w:szCs w:val="21"/>
          <w:highlight w:val="none"/>
          <w:lang w:val="en-US" w:eastAsia="zh-CN"/>
        </w:rPr>
        <w:t>4</w:t>
      </w:r>
      <w:r>
        <w:rPr>
          <w:rFonts w:hint="eastAsia" w:ascii="宋体" w:hAnsi="宋体" w:cs="宋体"/>
          <w:bCs/>
          <w:spacing w:val="0"/>
          <w:kern w:val="0"/>
          <w:sz w:val="21"/>
          <w:szCs w:val="21"/>
          <w:highlight w:val="none"/>
          <w:lang w:eastAsia="zh-CN"/>
        </w:rPr>
        <w:t>年</w:t>
      </w:r>
      <w:r>
        <w:rPr>
          <w:rFonts w:hint="eastAsia" w:ascii="宋体" w:hAnsi="宋体" w:cs="宋体"/>
          <w:bCs/>
          <w:spacing w:val="0"/>
          <w:kern w:val="0"/>
          <w:sz w:val="21"/>
          <w:szCs w:val="21"/>
          <w:highlight w:val="none"/>
          <w:lang w:val="en-US" w:eastAsia="zh-CN"/>
        </w:rPr>
        <w:t>04</w:t>
      </w:r>
      <w:r>
        <w:rPr>
          <w:rFonts w:hint="eastAsia" w:ascii="宋体" w:hAnsi="宋体" w:cs="宋体"/>
          <w:bCs/>
          <w:spacing w:val="0"/>
          <w:kern w:val="0"/>
          <w:sz w:val="21"/>
          <w:szCs w:val="21"/>
          <w:highlight w:val="none"/>
          <w:lang w:eastAsia="zh-CN"/>
        </w:rPr>
        <w:t>月</w:t>
      </w:r>
      <w:r>
        <w:rPr>
          <w:rFonts w:hint="eastAsia" w:ascii="宋体" w:hAnsi="宋体" w:cs="宋体"/>
          <w:bCs/>
          <w:spacing w:val="0"/>
          <w:kern w:val="0"/>
          <w:sz w:val="21"/>
          <w:szCs w:val="21"/>
          <w:highlight w:val="none"/>
          <w:lang w:val="en-US" w:eastAsia="zh-CN"/>
        </w:rPr>
        <w:t>23</w:t>
      </w:r>
      <w:r>
        <w:rPr>
          <w:rFonts w:hint="eastAsia" w:ascii="宋体" w:hAnsi="宋体" w:cs="宋体"/>
          <w:bCs/>
          <w:spacing w:val="0"/>
          <w:kern w:val="0"/>
          <w:sz w:val="21"/>
          <w:szCs w:val="21"/>
          <w:highlight w:val="none"/>
          <w:lang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sectPr>
          <w:headerReference r:id="rId10" w:type="first"/>
          <w:footerReference r:id="rId12" w:type="first"/>
          <w:headerReference r:id="rId9" w:type="default"/>
          <w:footerReference r:id="rId11" w:type="default"/>
          <w:pgSz w:w="11906" w:h="16838"/>
          <w:pgMar w:top="1134" w:right="1134" w:bottom="1134" w:left="1134" w:header="850" w:footer="850" w:gutter="0"/>
          <w:pgNumType w:fmt="decimal"/>
          <w:cols w:space="720" w:num="1"/>
          <w:titlePg/>
          <w:docGrid w:type="lines" w:linePitch="312" w:charSpace="0"/>
        </w:sectPr>
      </w:pPr>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spacing w:val="0"/>
          <w:kern w:val="0"/>
          <w:sz w:val="21"/>
          <w:szCs w:val="21"/>
          <w:highlight w:val="none"/>
        </w:rPr>
      </w:pPr>
      <w:bookmarkStart w:id="60" w:name="_Toc6685"/>
      <w:r>
        <w:rPr>
          <w:rFonts w:hint="eastAsia" w:ascii="宋体" w:hAnsi="宋体" w:eastAsia="宋体" w:cs="宋体"/>
          <w:spacing w:val="0"/>
          <w:kern w:val="0"/>
          <w:sz w:val="21"/>
          <w:szCs w:val="21"/>
          <w:highlight w:val="none"/>
        </w:rPr>
        <w:t>第二章   供应商须知前附表</w:t>
      </w:r>
      <w:bookmarkEnd w:id="60"/>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bl>
      <w:tblPr>
        <w:tblStyle w:val="20"/>
        <w:tblW w:w="9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2"/>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序号</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项目</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项目名称</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cs="宋体"/>
                <w:spacing w:val="0"/>
                <w:kern w:val="0"/>
                <w:sz w:val="21"/>
                <w:szCs w:val="21"/>
                <w:highlight w:val="none"/>
                <w:lang w:eastAsia="zh-CN"/>
              </w:rPr>
              <w:t>2024年度中央水利发展资金小型水库工程、堤防工程白蚁等害堤动物防治项目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项目编号</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cs="宋体"/>
                <w:spacing w:val="0"/>
                <w:kern w:val="0"/>
                <w:sz w:val="21"/>
                <w:szCs w:val="21"/>
                <w:highlight w:val="none"/>
                <w:lang w:eastAsia="zh-CN"/>
              </w:rPr>
              <w:t>MDJYL2024-024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采购项目类型</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采购方式</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采购预算</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ascii="宋体" w:hAnsi="宋体" w:eastAsia="宋体" w:cs="宋体"/>
                <w:bCs/>
                <w:spacing w:val="0"/>
                <w:kern w:val="0"/>
                <w:sz w:val="21"/>
                <w:szCs w:val="21"/>
                <w:highlight w:val="none"/>
                <w:lang w:val="en-US" w:eastAsia="zh-CN"/>
              </w:rPr>
            </w:pPr>
            <w:r>
              <w:rPr>
                <w:rFonts w:hint="eastAsia" w:cs="宋体"/>
                <w:bCs/>
                <w:spacing w:val="0"/>
                <w:kern w:val="0"/>
                <w:sz w:val="21"/>
                <w:szCs w:val="21"/>
                <w:highlight w:val="none"/>
                <w:lang w:val="en-US" w:eastAsia="zh-CN"/>
              </w:rPr>
              <w:t>180000.00元（最高限价180000.00元）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cs="宋体"/>
                <w:spacing w:val="0"/>
                <w:kern w:val="0"/>
                <w:sz w:val="21"/>
                <w:szCs w:val="21"/>
                <w:highlight w:val="none"/>
                <w:lang w:eastAsia="zh-CN"/>
              </w:rPr>
              <w:t>资金性质</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cs="宋体"/>
                <w:spacing w:val="0"/>
                <w:kern w:val="0"/>
                <w:sz w:val="21"/>
                <w:szCs w:val="21"/>
                <w:highlight w:val="none"/>
                <w:lang w:eastAsia="zh-CN"/>
              </w:rPr>
              <w:t>中央水利发展资金；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7</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spacing w:val="0"/>
                <w:kern w:val="0"/>
                <w:sz w:val="21"/>
                <w:szCs w:val="21"/>
                <w:highlight w:val="none"/>
              </w:rPr>
              <w:t>评标方法</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spacing w:val="0"/>
                <w:kern w:val="0"/>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8</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b w:val="0"/>
                <w:bCs w:val="0"/>
                <w:color w:val="auto"/>
                <w:spacing w:val="0"/>
                <w:kern w:val="0"/>
                <w:sz w:val="21"/>
                <w:szCs w:val="21"/>
                <w:highlight w:val="none"/>
              </w:rPr>
              <w:t>供应商资格要求</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highlight w:val="none"/>
                <w:lang w:val="en-US" w:eastAsia="zh-CN"/>
              </w:rPr>
            </w:pPr>
            <w:r>
              <w:rPr>
                <w:rFonts w:hint="default"/>
                <w:highlight w:val="none"/>
                <w:lang w:val="en-US" w:eastAsia="zh-CN"/>
              </w:rPr>
              <w:t>（1）具备《中华人民共和国政府采购法》第二十二条规定的条件；</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highlight w:val="none"/>
                <w:lang w:val="en-US" w:eastAsia="zh-CN"/>
              </w:rPr>
            </w:pPr>
            <w:r>
              <w:rPr>
                <w:rFonts w:hint="default"/>
                <w:highlight w:val="none"/>
                <w:lang w:val="en-US" w:eastAsia="zh-CN"/>
              </w:rPr>
              <w:t>（2）</w:t>
            </w:r>
            <w:r>
              <w:rPr>
                <w:rFonts w:hint="eastAsia"/>
                <w:highlight w:val="none"/>
                <w:lang w:val="en-US" w:eastAsia="zh-CN"/>
              </w:rPr>
              <w:t>拟参加本项目投标的潜在投标人及其法定代表人没有被司法机关列入失信被执行人名单（“中国执行信息公开网”查询结果网站截图），投标人未被列入企业经营异常名录及重大税收违法案件当事人名单（“信用中国”查询结果网站截图），投标人未被列入政府采购严重违法失信行为记录名单（“中国政府采购网”查询结果网站截图），如有违法违规记录的，不得参与本项目投标；</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highlight w:val="none"/>
                <w:lang w:val="en-US" w:eastAsia="zh-CN"/>
              </w:rPr>
            </w:pPr>
            <w:r>
              <w:rPr>
                <w:rFonts w:hint="default"/>
                <w:highlight w:val="none"/>
                <w:lang w:val="en-US" w:eastAsia="zh-CN"/>
              </w:rPr>
              <w:t>（3）</w:t>
            </w:r>
            <w:r>
              <w:rPr>
                <w:rFonts w:hint="eastAsia"/>
                <w:highlight w:val="none"/>
                <w:lang w:val="en-US" w:eastAsia="zh-CN"/>
              </w:rPr>
              <w:t>拟参加本项目的潜在投标人须具备有害生物防治A级资质；</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default"/>
                <w:highlight w:val="none"/>
                <w:lang w:val="en-US" w:eastAsia="zh-CN"/>
              </w:rPr>
            </w:pPr>
            <w:r>
              <w:rPr>
                <w:rFonts w:hint="default"/>
                <w:highlight w:val="none"/>
                <w:lang w:val="en-US" w:eastAsia="zh-CN"/>
              </w:rPr>
              <w:t>（4）与采购人存在利害关系可能影响采购公正性的法人、其他组织或者个人，不得参加投标；单位负责人为同一人或者存在控股、管理关系的不同单位，不得同时参加同一标段投标或者未划分标段的同一采购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9</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开标时间及地点</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时间：</w:t>
            </w:r>
            <w:r>
              <w:rPr>
                <w:rFonts w:hint="eastAsia" w:ascii="宋体" w:hAnsi="宋体" w:cs="宋体"/>
                <w:spacing w:val="0"/>
                <w:kern w:val="0"/>
                <w:sz w:val="21"/>
                <w:szCs w:val="21"/>
                <w:highlight w:val="none"/>
                <w:lang w:eastAsia="zh-CN"/>
              </w:rPr>
              <w:t>2024年05月07日09时00分</w:t>
            </w:r>
            <w:r>
              <w:rPr>
                <w:rFonts w:hint="eastAsia" w:ascii="宋体" w:hAnsi="宋体" w:eastAsia="宋体" w:cs="宋体"/>
                <w:spacing w:val="0"/>
                <w:kern w:val="0"/>
                <w:sz w:val="21"/>
                <w:szCs w:val="21"/>
                <w:highlight w:val="none"/>
              </w:rPr>
              <w:t>（北京时间）</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地点：</w:t>
            </w:r>
            <w:r>
              <w:rPr>
                <w:rFonts w:hint="eastAsia" w:ascii="宋体" w:hAnsi="宋体" w:cs="宋体"/>
                <w:spacing w:val="0"/>
                <w:kern w:val="0"/>
                <w:sz w:val="21"/>
                <w:szCs w:val="21"/>
                <w:highlight w:val="none"/>
                <w:lang w:eastAsia="zh-CN"/>
              </w:rPr>
              <w:t>牡丹江源隆招投标代理有限公司一楼开标大厅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10</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投标文件提交</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开始时间：</w:t>
            </w:r>
            <w:r>
              <w:rPr>
                <w:rFonts w:hint="eastAsia" w:ascii="宋体" w:hAnsi="宋体" w:cs="宋体"/>
                <w:spacing w:val="0"/>
                <w:kern w:val="0"/>
                <w:sz w:val="21"/>
                <w:szCs w:val="21"/>
                <w:highlight w:val="none"/>
                <w:lang w:eastAsia="zh-CN"/>
              </w:rPr>
              <w:t>2024年</w:t>
            </w:r>
            <w:r>
              <w:rPr>
                <w:rFonts w:hint="eastAsia" w:ascii="宋体" w:hAnsi="宋体" w:cs="宋体"/>
                <w:spacing w:val="0"/>
                <w:kern w:val="0"/>
                <w:sz w:val="21"/>
                <w:szCs w:val="21"/>
                <w:highlight w:val="none"/>
                <w:lang w:val="en-US" w:eastAsia="zh-CN"/>
              </w:rPr>
              <w:t>05</w:t>
            </w:r>
            <w:r>
              <w:rPr>
                <w:rFonts w:hint="eastAsia" w:ascii="宋体" w:hAnsi="宋体" w:cs="宋体"/>
                <w:spacing w:val="0"/>
                <w:kern w:val="0"/>
                <w:sz w:val="21"/>
                <w:szCs w:val="21"/>
                <w:highlight w:val="none"/>
                <w:lang w:eastAsia="zh-CN"/>
              </w:rPr>
              <w:t>月</w:t>
            </w:r>
            <w:r>
              <w:rPr>
                <w:rFonts w:hint="eastAsia" w:ascii="宋体" w:hAnsi="宋体" w:cs="宋体"/>
                <w:spacing w:val="0"/>
                <w:kern w:val="0"/>
                <w:sz w:val="21"/>
                <w:szCs w:val="21"/>
                <w:highlight w:val="none"/>
                <w:lang w:val="en-US" w:eastAsia="zh-CN"/>
              </w:rPr>
              <w:t>07</w:t>
            </w:r>
            <w:r>
              <w:rPr>
                <w:rFonts w:hint="eastAsia" w:ascii="宋体" w:hAnsi="宋体" w:cs="宋体"/>
                <w:spacing w:val="0"/>
                <w:kern w:val="0"/>
                <w:sz w:val="21"/>
                <w:szCs w:val="21"/>
                <w:highlight w:val="none"/>
                <w:lang w:eastAsia="zh-CN"/>
              </w:rPr>
              <w:t>日</w:t>
            </w:r>
            <w:r>
              <w:rPr>
                <w:rFonts w:hint="eastAsia" w:ascii="宋体" w:hAnsi="宋体" w:cs="宋体"/>
                <w:spacing w:val="0"/>
                <w:kern w:val="0"/>
                <w:sz w:val="21"/>
                <w:szCs w:val="21"/>
                <w:highlight w:val="none"/>
                <w:lang w:val="en-US" w:eastAsia="zh-CN"/>
              </w:rPr>
              <w:t>08</w:t>
            </w:r>
            <w:r>
              <w:rPr>
                <w:rFonts w:hint="eastAsia" w:ascii="宋体" w:hAnsi="宋体" w:cs="宋体"/>
                <w:spacing w:val="0"/>
                <w:kern w:val="0"/>
                <w:sz w:val="21"/>
                <w:szCs w:val="21"/>
                <w:highlight w:val="none"/>
                <w:lang w:eastAsia="zh-CN"/>
              </w:rPr>
              <w:t>时</w:t>
            </w:r>
            <w:r>
              <w:rPr>
                <w:rFonts w:hint="eastAsia" w:ascii="宋体" w:hAnsi="宋体" w:cs="宋体"/>
                <w:spacing w:val="0"/>
                <w:kern w:val="0"/>
                <w:sz w:val="21"/>
                <w:szCs w:val="21"/>
                <w:highlight w:val="none"/>
                <w:lang w:val="en-US" w:eastAsia="zh-CN"/>
              </w:rPr>
              <w:t>3</w:t>
            </w:r>
            <w:r>
              <w:rPr>
                <w:rFonts w:hint="eastAsia" w:ascii="宋体" w:hAnsi="宋体" w:cs="宋体"/>
                <w:spacing w:val="0"/>
                <w:kern w:val="0"/>
                <w:sz w:val="21"/>
                <w:szCs w:val="21"/>
                <w:highlight w:val="none"/>
                <w:lang w:eastAsia="zh-CN"/>
              </w:rPr>
              <w:t>0分</w:t>
            </w:r>
            <w:r>
              <w:rPr>
                <w:rFonts w:hint="eastAsia" w:ascii="宋体" w:hAnsi="宋体" w:eastAsia="宋体" w:cs="宋体"/>
                <w:spacing w:val="0"/>
                <w:kern w:val="0"/>
                <w:sz w:val="21"/>
                <w:szCs w:val="21"/>
                <w:highlight w:val="none"/>
              </w:rPr>
              <w:t>（北京时间）</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截止时间：</w:t>
            </w:r>
            <w:r>
              <w:rPr>
                <w:rFonts w:hint="eastAsia" w:ascii="宋体" w:hAnsi="宋体" w:cs="宋体"/>
                <w:spacing w:val="0"/>
                <w:kern w:val="0"/>
                <w:sz w:val="21"/>
                <w:szCs w:val="21"/>
                <w:highlight w:val="none"/>
                <w:lang w:eastAsia="zh-CN"/>
              </w:rPr>
              <w:t>2024年05月07日09时00分</w:t>
            </w:r>
            <w:r>
              <w:rPr>
                <w:rFonts w:hint="eastAsia" w:ascii="宋体" w:hAnsi="宋体" w:eastAsia="宋体" w:cs="宋体"/>
                <w:spacing w:val="0"/>
                <w:kern w:val="0"/>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11</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采购人</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名    称：</w:t>
            </w:r>
            <w:r>
              <w:rPr>
                <w:rFonts w:hint="eastAsia" w:ascii="宋体" w:hAnsi="宋体" w:cs="宋体"/>
                <w:bCs/>
                <w:spacing w:val="0"/>
                <w:kern w:val="0"/>
                <w:sz w:val="21"/>
                <w:szCs w:val="28"/>
                <w:highlight w:val="none"/>
                <w:lang w:eastAsia="zh-CN"/>
              </w:rPr>
              <w:t>穆棱市水务局</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地    址：</w:t>
            </w:r>
            <w:r>
              <w:rPr>
                <w:rFonts w:hint="eastAsia" w:ascii="宋体" w:hAnsi="宋体" w:cs="宋体"/>
                <w:spacing w:val="0"/>
                <w:kern w:val="0"/>
                <w:sz w:val="21"/>
                <w:szCs w:val="21"/>
                <w:highlight w:val="none"/>
                <w:lang w:eastAsia="zh-CN"/>
              </w:rPr>
              <w:t>穆棱市八面通镇大庆路第二人民办事中心三楼</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联 系 人：</w:t>
            </w:r>
            <w:r>
              <w:rPr>
                <w:rFonts w:hint="eastAsia" w:ascii="宋体" w:hAnsi="宋体" w:cs="宋体"/>
                <w:bCs/>
                <w:spacing w:val="0"/>
                <w:kern w:val="0"/>
                <w:sz w:val="21"/>
                <w:szCs w:val="21"/>
                <w:highlight w:val="none"/>
                <w:lang w:eastAsia="zh-CN"/>
              </w:rPr>
              <w:t>曹女士</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联系电话：</w:t>
            </w:r>
            <w:r>
              <w:rPr>
                <w:rFonts w:hint="eastAsia" w:ascii="宋体" w:hAnsi="宋体" w:cs="宋体"/>
                <w:bCs/>
                <w:spacing w:val="0"/>
                <w:kern w:val="0"/>
                <w:sz w:val="21"/>
                <w:szCs w:val="21"/>
                <w:highlight w:val="none"/>
                <w:lang w:eastAsia="zh-CN"/>
              </w:rPr>
              <w:t>18714411431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12</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采购代理机构</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名    称：</w:t>
            </w:r>
            <w:r>
              <w:rPr>
                <w:rFonts w:hint="eastAsia" w:ascii="宋体" w:hAnsi="宋体" w:cs="宋体"/>
                <w:spacing w:val="0"/>
                <w:kern w:val="0"/>
                <w:sz w:val="21"/>
                <w:szCs w:val="21"/>
                <w:highlight w:val="none"/>
                <w:lang w:eastAsia="zh-CN"/>
              </w:rPr>
              <w:t>牡丹江源隆招投标代理有限公司</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rPr>
              <w:t>地    址：</w:t>
            </w:r>
            <w:r>
              <w:rPr>
                <w:rFonts w:hint="eastAsia" w:ascii="宋体" w:hAnsi="宋体" w:cs="宋体"/>
                <w:spacing w:val="0"/>
                <w:kern w:val="0"/>
                <w:sz w:val="21"/>
                <w:szCs w:val="21"/>
                <w:highlight w:val="none"/>
                <w:lang w:eastAsia="zh-CN"/>
              </w:rPr>
              <w:t>牡丹江市爱民区大庆路68号怡馨园小区(A2-105)号门市</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联 系 人：</w:t>
            </w:r>
            <w:r>
              <w:rPr>
                <w:rFonts w:hint="eastAsia" w:ascii="宋体" w:hAnsi="宋体" w:cs="宋体"/>
                <w:color w:val="auto"/>
                <w:kern w:val="0"/>
                <w:sz w:val="21"/>
                <w:szCs w:val="21"/>
                <w:highlight w:val="none"/>
                <w:lang w:eastAsia="zh-CN"/>
              </w:rPr>
              <w:t>徐女士</w:t>
            </w:r>
            <w:r>
              <w:rPr>
                <w:rFonts w:hint="eastAsia" w:ascii="宋体" w:hAnsi="宋体" w:eastAsia="宋体" w:cs="宋体"/>
                <w:spacing w:val="0"/>
                <w:kern w:val="0"/>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联系电话：</w:t>
            </w:r>
            <w:r>
              <w:rPr>
                <w:rFonts w:hint="eastAsia" w:ascii="宋体" w:hAnsi="宋体" w:eastAsia="宋体" w:cs="宋体"/>
                <w:b w:val="0"/>
                <w:bCs/>
                <w:i w:val="0"/>
                <w:color w:val="auto"/>
                <w:spacing w:val="0"/>
                <w:kern w:val="0"/>
                <w:position w:val="0"/>
                <w:sz w:val="21"/>
                <w:szCs w:val="21"/>
                <w:highlight w:val="none"/>
                <w:u w:val="none"/>
                <w:lang w:val="en-US" w:eastAsia="zh-CN"/>
              </w:rPr>
              <w:t>0453-6273077/</w:t>
            </w:r>
            <w:r>
              <w:rPr>
                <w:rFonts w:hint="eastAsia" w:ascii="宋体" w:hAnsi="宋体" w:eastAsia="宋体" w:cs="宋体"/>
                <w:b w:val="0"/>
                <w:bCs/>
                <w:i w:val="0"/>
                <w:color w:val="auto"/>
                <w:kern w:val="0"/>
                <w:sz w:val="21"/>
                <w:szCs w:val="21"/>
                <w:highlight w:val="none"/>
                <w:u w:val="none"/>
                <w:lang w:eastAsia="zh-CN"/>
              </w:rPr>
              <w:t>18904536176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13</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投标保证金</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default"/>
                <w:highlight w:val="none"/>
                <w:lang w:val="en-US"/>
              </w:rPr>
            </w:pPr>
            <w:r>
              <w:rPr>
                <w:rFonts w:hint="eastAsia" w:ascii="宋体" w:hAnsi="宋体" w:cs="宋体"/>
                <w:spacing w:val="0"/>
                <w:kern w:val="0"/>
                <w:sz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14</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投标有效期</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自开标之日起</w:t>
            </w:r>
            <w:r>
              <w:rPr>
                <w:rFonts w:hint="eastAsia" w:ascii="宋体" w:hAnsi="宋体" w:cs="宋体"/>
                <w:spacing w:val="0"/>
                <w:kern w:val="0"/>
                <w:sz w:val="21"/>
                <w:szCs w:val="21"/>
                <w:highlight w:val="none"/>
                <w:lang w:eastAsia="zh-CN"/>
              </w:rPr>
              <w:t>90日历天</w:t>
            </w:r>
            <w:r>
              <w:rPr>
                <w:rFonts w:hint="eastAsia" w:ascii="宋体" w:hAnsi="宋体" w:eastAsia="宋体" w:cs="宋体"/>
                <w:spacing w:val="0"/>
                <w:kern w:val="0"/>
                <w:sz w:val="21"/>
                <w:szCs w:val="21"/>
                <w:highlight w:val="none"/>
              </w:rPr>
              <w:t>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15</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投标文件数目</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highlight w:val="none"/>
                <w:lang w:val="en-US" w:eastAsia="zh-CN"/>
              </w:rPr>
            </w:pPr>
            <w:r>
              <w:rPr>
                <w:rFonts w:hint="eastAsia" w:ascii="宋体" w:hAnsi="宋体" w:cs="宋体"/>
                <w:spacing w:val="0"/>
                <w:kern w:val="0"/>
                <w:sz w:val="21"/>
                <w:szCs w:val="21"/>
                <w:highlight w:val="none"/>
                <w:lang w:eastAsia="zh-CN"/>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16</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招标代理服务费</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default" w:ascii="宋体" w:hAnsi="宋体" w:eastAsia="宋体" w:cs="宋体"/>
                <w:spacing w:val="0"/>
                <w:kern w:val="0"/>
                <w:sz w:val="21"/>
                <w:highlight w:val="none"/>
                <w:lang w:val="en-US" w:eastAsia="zh-CN"/>
              </w:rPr>
            </w:pPr>
            <w:r>
              <w:rPr>
                <w:rFonts w:hint="eastAsia" w:ascii="宋体" w:hAnsi="宋体" w:cs="宋体"/>
                <w:spacing w:val="0"/>
                <w:kern w:val="0"/>
                <w:sz w:val="21"/>
                <w:highlight w:val="none"/>
                <w:lang w:eastAsia="zh-CN"/>
              </w:rPr>
              <w:t>参</w:t>
            </w:r>
            <w:r>
              <w:rPr>
                <w:rFonts w:hint="eastAsia" w:ascii="宋体" w:hAnsi="宋体" w:eastAsia="宋体" w:cs="宋体"/>
                <w:spacing w:val="0"/>
                <w:kern w:val="0"/>
                <w:sz w:val="21"/>
                <w:highlight w:val="none"/>
              </w:rPr>
              <w:t>照《关于进一步放开建设项目专业服务价格的通知》（发改价格[2015]299号）的规定执行</w:t>
            </w:r>
            <w:r>
              <w:rPr>
                <w:rFonts w:hint="eastAsia" w:ascii="宋体" w:hAnsi="宋体" w:eastAsia="宋体" w:cs="宋体"/>
                <w:spacing w:val="0"/>
                <w:kern w:val="0"/>
                <w:sz w:val="21"/>
                <w:highlight w:val="none"/>
                <w:lang w:eastAsia="zh-CN"/>
              </w:rPr>
              <w:t>，</w:t>
            </w:r>
            <w:r>
              <w:rPr>
                <w:rFonts w:hint="eastAsia" w:ascii="宋体" w:hAnsi="宋体" w:eastAsia="宋体" w:cs="宋体"/>
                <w:spacing w:val="0"/>
                <w:kern w:val="0"/>
                <w:sz w:val="21"/>
                <w:highlight w:val="none"/>
              </w:rPr>
              <w:t>由</w:t>
            </w:r>
            <w:r>
              <w:rPr>
                <w:rFonts w:hint="eastAsia" w:ascii="宋体" w:hAnsi="宋体" w:cs="宋体"/>
                <w:spacing w:val="0"/>
                <w:kern w:val="0"/>
                <w:sz w:val="21"/>
                <w:highlight w:val="none"/>
                <w:lang w:eastAsia="zh-CN"/>
              </w:rPr>
              <w:t>中标供应商</w:t>
            </w:r>
            <w:r>
              <w:rPr>
                <w:rFonts w:hint="eastAsia" w:ascii="宋体" w:hAnsi="宋体" w:eastAsia="宋体" w:cs="宋体"/>
                <w:spacing w:val="0"/>
                <w:kern w:val="0"/>
                <w:sz w:val="21"/>
                <w:highlight w:val="none"/>
              </w:rPr>
              <w:t>支付。</w:t>
            </w:r>
            <w:r>
              <w:rPr>
                <w:rFonts w:hint="eastAsia" w:ascii="宋体" w:hAnsi="宋体" w:eastAsia="宋体" w:cs="宋体"/>
                <w:color w:val="auto"/>
                <w:spacing w:val="0"/>
                <w:kern w:val="0"/>
                <w:position w:val="0"/>
                <w:sz w:val="21"/>
                <w:szCs w:val="21"/>
                <w:highlight w:val="none"/>
                <w:lang w:eastAsia="zh-CN"/>
              </w:rPr>
              <w:t>代理服务费：</w:t>
            </w:r>
            <w:r>
              <w:rPr>
                <w:rFonts w:hint="eastAsia" w:ascii="宋体" w:hAnsi="宋体" w:cs="宋体"/>
                <w:color w:val="auto"/>
                <w:spacing w:val="0"/>
                <w:kern w:val="0"/>
                <w:position w:val="0"/>
                <w:sz w:val="21"/>
                <w:szCs w:val="21"/>
                <w:highlight w:val="none"/>
                <w:lang w:val="en-US" w:eastAsia="zh-CN"/>
              </w:rPr>
              <w:t>42</w:t>
            </w:r>
            <w:r>
              <w:rPr>
                <w:rFonts w:hint="eastAsia" w:ascii="宋体" w:hAnsi="宋体" w:eastAsia="宋体" w:cs="宋体"/>
                <w:color w:val="auto"/>
                <w:spacing w:val="0"/>
                <w:kern w:val="0"/>
                <w:position w:val="0"/>
                <w:sz w:val="21"/>
                <w:szCs w:val="21"/>
                <w:highlight w:val="none"/>
                <w:lang w:val="en-US" w:eastAsia="zh-CN"/>
              </w:rPr>
              <w:t>00元（</w:t>
            </w:r>
            <w:r>
              <w:rPr>
                <w:rFonts w:hint="eastAsia" w:ascii="宋体" w:hAnsi="宋体" w:cs="宋体"/>
                <w:color w:val="auto"/>
                <w:spacing w:val="0"/>
                <w:kern w:val="0"/>
                <w:position w:val="0"/>
                <w:sz w:val="21"/>
                <w:szCs w:val="21"/>
                <w:highlight w:val="none"/>
                <w:lang w:val="en-US" w:eastAsia="zh-CN"/>
              </w:rPr>
              <w:t>肆</w:t>
            </w:r>
            <w:r>
              <w:rPr>
                <w:rFonts w:hint="eastAsia" w:ascii="宋体" w:hAnsi="宋体" w:eastAsia="宋体" w:cs="宋体"/>
                <w:color w:val="auto"/>
                <w:spacing w:val="0"/>
                <w:kern w:val="0"/>
                <w:position w:val="0"/>
                <w:sz w:val="21"/>
                <w:szCs w:val="21"/>
                <w:highlight w:val="none"/>
                <w:lang w:val="en-US" w:eastAsia="zh-CN"/>
              </w:rPr>
              <w:t>仟</w:t>
            </w:r>
            <w:r>
              <w:rPr>
                <w:rFonts w:hint="eastAsia" w:ascii="宋体" w:hAnsi="宋体" w:cs="宋体"/>
                <w:color w:val="auto"/>
                <w:spacing w:val="0"/>
                <w:kern w:val="0"/>
                <w:position w:val="0"/>
                <w:sz w:val="21"/>
                <w:szCs w:val="21"/>
                <w:highlight w:val="none"/>
                <w:lang w:val="en-US" w:eastAsia="zh-CN"/>
              </w:rPr>
              <w:t>贰佰</w:t>
            </w:r>
            <w:r>
              <w:rPr>
                <w:rFonts w:hint="eastAsia" w:ascii="宋体" w:hAnsi="宋体" w:eastAsia="宋体" w:cs="宋体"/>
                <w:color w:val="auto"/>
                <w:spacing w:val="0"/>
                <w:kern w:val="0"/>
                <w:position w:val="0"/>
                <w:sz w:val="21"/>
                <w:szCs w:val="21"/>
                <w:highlight w:val="none"/>
                <w:lang w:val="en-US" w:eastAsia="zh-CN"/>
              </w:rPr>
              <w:t>元整）。</w:t>
            </w: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highlight w:val="none"/>
              </w:rPr>
              <w:t>支付方式：电汇、现金。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17</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是否接受联合体投标</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18</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踏勘现场</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19</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标前答疑会</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20</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投标预备会</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highlight w:val="none"/>
              </w:rPr>
            </w:pPr>
            <w:r>
              <w:rPr>
                <w:rFonts w:hint="eastAsia" w:ascii="宋体" w:hAnsi="宋体" w:eastAsia="宋体" w:cs="宋体"/>
                <w:spacing w:val="0"/>
                <w:kern w:val="0"/>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21</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分包数量</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22</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是否允许提交备选投标方案</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23</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spacing w:val="0"/>
                <w:kern w:val="0"/>
                <w:sz w:val="21"/>
                <w:szCs w:val="21"/>
                <w:highlight w:val="none"/>
              </w:rPr>
              <w:t>是否退还投标文件</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spacing w:val="0"/>
                <w:kern w:val="0"/>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24</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付款方式</w:t>
            </w:r>
          </w:p>
        </w:tc>
        <w:tc>
          <w:tcPr>
            <w:tcW w:w="6858" w:type="dxa"/>
            <w:vAlign w:val="center"/>
          </w:tcPr>
          <w:p>
            <w:pPr>
              <w:pStyle w:val="41"/>
              <w:spacing w:before="60"/>
              <w:rPr>
                <w:rFonts w:hint="eastAsia" w:ascii="宋体" w:hAnsi="宋体" w:eastAsia="宋体" w:cs="宋体"/>
                <w:b w:val="0"/>
                <w:bCs w:val="0"/>
                <w:color w:val="auto"/>
                <w:spacing w:val="0"/>
                <w:kern w:val="0"/>
                <w:sz w:val="21"/>
                <w:szCs w:val="21"/>
                <w:highlight w:val="none"/>
                <w:lang w:val="en-US" w:eastAsia="zh-CN"/>
              </w:rPr>
            </w:pPr>
            <w:r>
              <w:rPr>
                <w:rFonts w:hint="eastAsia" w:cs="宋体"/>
                <w:b w:val="0"/>
                <w:bCs w:val="0"/>
                <w:color w:val="auto"/>
                <w:spacing w:val="0"/>
                <w:kern w:val="0"/>
                <w:sz w:val="21"/>
                <w:szCs w:val="21"/>
                <w:highlight w:val="none"/>
                <w:lang w:val="en-US" w:eastAsia="zh-CN"/>
              </w:rPr>
              <w:t>1</w:t>
            </w:r>
            <w:r>
              <w:rPr>
                <w:rFonts w:hint="eastAsia" w:ascii="宋体" w:hAnsi="宋体" w:eastAsia="宋体" w:cs="宋体"/>
                <w:b w:val="0"/>
                <w:bCs w:val="0"/>
                <w:color w:val="auto"/>
                <w:spacing w:val="0"/>
                <w:kern w:val="0"/>
                <w:sz w:val="21"/>
                <w:szCs w:val="21"/>
                <w:highlight w:val="none"/>
                <w:lang w:val="en-US" w:eastAsia="zh-CN"/>
              </w:rPr>
              <w:t>期：合同签订后，支付合同金额的70%；</w:t>
            </w:r>
          </w:p>
          <w:p>
            <w:pPr>
              <w:pStyle w:val="41"/>
              <w:spacing w:before="60"/>
              <w:rPr>
                <w:rFonts w:hint="eastAsia" w:ascii="宋体" w:hAnsi="宋体" w:eastAsia="宋体" w:cs="宋体"/>
                <w:b w:val="0"/>
                <w:bCs w:val="0"/>
                <w:color w:val="auto"/>
                <w:spacing w:val="0"/>
                <w:kern w:val="0"/>
                <w:sz w:val="21"/>
                <w:szCs w:val="21"/>
                <w:highlight w:val="none"/>
              </w:rPr>
            </w:pPr>
            <w:r>
              <w:rPr>
                <w:rFonts w:hint="eastAsia" w:ascii="宋体" w:hAnsi="宋体" w:cs="宋体"/>
                <w:b w:val="0"/>
                <w:bCs w:val="0"/>
                <w:color w:val="auto"/>
                <w:spacing w:val="0"/>
                <w:kern w:val="0"/>
                <w:sz w:val="21"/>
                <w:szCs w:val="21"/>
                <w:highlight w:val="none"/>
                <w:lang w:val="en-US" w:eastAsia="zh-CN"/>
              </w:rPr>
              <w:t>2期：</w:t>
            </w:r>
            <w:r>
              <w:rPr>
                <w:rFonts w:hint="eastAsia" w:ascii="宋体" w:hAnsi="宋体" w:eastAsia="宋体" w:cs="宋体"/>
                <w:b w:val="0"/>
                <w:bCs w:val="0"/>
                <w:color w:val="auto"/>
                <w:spacing w:val="0"/>
                <w:kern w:val="0"/>
                <w:sz w:val="21"/>
                <w:szCs w:val="21"/>
                <w:highlight w:val="none"/>
              </w:rPr>
              <w:t>完成全部检查任务，提供完整的资料，验收合格后支付</w:t>
            </w:r>
            <w:r>
              <w:rPr>
                <w:rFonts w:hint="eastAsia" w:ascii="宋体" w:hAnsi="宋体" w:eastAsia="宋体" w:cs="宋体"/>
                <w:kern w:val="2"/>
                <w:sz w:val="21"/>
                <w:szCs w:val="21"/>
                <w:highlight w:val="none"/>
                <w:lang w:val="en-US" w:eastAsia="zh-CN" w:bidi="ar-SA"/>
              </w:rPr>
              <w:t>合同金额的30%</w:t>
            </w:r>
            <w:r>
              <w:rPr>
                <w:rFonts w:hint="eastAsia" w:ascii="宋体" w:hAnsi="宋体" w:eastAsia="宋体" w:cs="宋体"/>
                <w:b w:val="0"/>
                <w:bCs w:val="0"/>
                <w:color w:val="auto"/>
                <w:spacing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rPr>
              <w:t>2</w:t>
            </w:r>
            <w:r>
              <w:rPr>
                <w:rFonts w:hint="eastAsia" w:ascii="宋体" w:hAnsi="宋体" w:cs="宋体"/>
                <w:b w:val="0"/>
                <w:bCs w:val="0"/>
                <w:color w:val="auto"/>
                <w:spacing w:val="0"/>
                <w:kern w:val="0"/>
                <w:sz w:val="21"/>
                <w:szCs w:val="21"/>
                <w:highlight w:val="none"/>
                <w:lang w:val="en-US" w:eastAsia="zh-CN"/>
              </w:rPr>
              <w:t>5</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验收方式</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highlight w:val="none"/>
                <w:lang w:eastAsia="zh-CN"/>
              </w:rPr>
            </w:pPr>
            <w:r>
              <w:rPr>
                <w:rFonts w:hint="eastAsia" w:ascii="宋体" w:hAnsi="宋体" w:cs="宋体"/>
                <w:b w:val="0"/>
                <w:bCs/>
                <w:color w:val="auto"/>
                <w:spacing w:val="0"/>
                <w:kern w:val="0"/>
                <w:sz w:val="21"/>
                <w:szCs w:val="28"/>
                <w:highlight w:val="none"/>
                <w:lang w:val="en-US" w:eastAsia="zh-CN"/>
              </w:rPr>
              <w:t>合同期满后，根据查阅档案资料和历次检查结果最终做出验收结论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rPr>
              <w:t>2</w:t>
            </w:r>
            <w:r>
              <w:rPr>
                <w:rFonts w:hint="eastAsia" w:ascii="宋体" w:hAnsi="宋体" w:cs="宋体"/>
                <w:b w:val="0"/>
                <w:bCs w:val="0"/>
                <w:color w:val="auto"/>
                <w:spacing w:val="0"/>
                <w:kern w:val="0"/>
                <w:sz w:val="21"/>
                <w:szCs w:val="21"/>
                <w:highlight w:val="none"/>
                <w:lang w:val="en-US" w:eastAsia="zh-CN"/>
              </w:rPr>
              <w:t>6</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是否进口产品</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2</w:t>
            </w:r>
            <w:r>
              <w:rPr>
                <w:rFonts w:hint="eastAsia" w:ascii="宋体" w:hAnsi="宋体" w:cs="宋体"/>
                <w:b w:val="0"/>
                <w:bCs w:val="0"/>
                <w:color w:val="auto"/>
                <w:spacing w:val="0"/>
                <w:kern w:val="0"/>
                <w:sz w:val="21"/>
                <w:szCs w:val="21"/>
                <w:highlight w:val="none"/>
                <w:lang w:val="en-US" w:eastAsia="zh-CN"/>
              </w:rPr>
              <w:t>7</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b w:val="0"/>
                <w:bCs w:val="0"/>
                <w:color w:val="auto"/>
                <w:spacing w:val="0"/>
                <w:kern w:val="0"/>
                <w:sz w:val="21"/>
                <w:szCs w:val="21"/>
                <w:highlight w:val="none"/>
                <w:lang w:eastAsia="zh-CN"/>
              </w:rPr>
              <w:t>服务期限</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bCs/>
                <w:spacing w:val="0"/>
                <w:kern w:val="0"/>
                <w:sz w:val="21"/>
                <w:szCs w:val="28"/>
                <w:highlight w:val="none"/>
                <w:lang w:val="en-US" w:eastAsia="zh-CN"/>
              </w:rPr>
              <w:t>合同签订后至2024年11月30日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cs="宋体"/>
                <w:b w:val="0"/>
                <w:bCs w:val="0"/>
                <w:color w:val="auto"/>
                <w:spacing w:val="0"/>
                <w:kern w:val="0"/>
                <w:sz w:val="21"/>
                <w:szCs w:val="21"/>
                <w:highlight w:val="none"/>
                <w:lang w:val="en-US" w:eastAsia="zh-CN"/>
              </w:rPr>
              <w:t>28</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rPr>
              <w:t>计量单位</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rPr>
              <w:t>投标文件中所使用的计量单位，除招标文件中有特殊要求外，应采用中华人民共和国法定计量单位。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3"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b w:val="0"/>
                <w:bCs w:val="0"/>
                <w:color w:val="auto"/>
                <w:spacing w:val="0"/>
                <w:kern w:val="0"/>
                <w:sz w:val="21"/>
                <w:szCs w:val="21"/>
                <w:highlight w:val="none"/>
                <w:lang w:val="en-US" w:eastAsia="zh-CN"/>
              </w:rPr>
              <w:t>29</w:t>
            </w:r>
          </w:p>
        </w:tc>
        <w:tc>
          <w:tcPr>
            <w:tcW w:w="217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lang w:val="zh-TW"/>
              </w:rPr>
              <w:t>法律责任划分</w:t>
            </w:r>
          </w:p>
        </w:tc>
        <w:tc>
          <w:tcPr>
            <w:tcW w:w="6858"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lang w:val="zh-TW"/>
              </w:rPr>
            </w:pPr>
            <w:r>
              <w:rPr>
                <w:rFonts w:hint="eastAsia" w:ascii="宋体" w:hAnsi="宋体" w:eastAsia="宋体" w:cs="宋体"/>
                <w:b w:val="0"/>
                <w:bCs w:val="0"/>
                <w:color w:val="auto"/>
                <w:spacing w:val="0"/>
                <w:kern w:val="0"/>
                <w:sz w:val="21"/>
                <w:szCs w:val="21"/>
                <w:highlight w:val="none"/>
                <w:lang w:val="zh-TW"/>
              </w:rPr>
              <w:t>1、临时用工在工作期间如发生人员伤亡，由乙方承担全部责任。</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lang w:val="zh-TW"/>
              </w:rPr>
              <w:t>2、临时用工在工作期间如与他人产生纠纷，导致财产损失或伤亡所产生费用，均由乙方承担。</w:t>
            </w: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p>
    <w:p>
      <w:pPr>
        <w:pStyle w:val="2"/>
        <w:keepNext w:val="0"/>
        <w:keepLines w:val="0"/>
        <w:pageBreakBefore w:val="0"/>
        <w:widowControl w:val="0"/>
        <w:numPr>
          <w:ilvl w:val="0"/>
          <w:numId w:val="0"/>
        </w:numPr>
        <w:kinsoku/>
        <w:wordWrap w:val="0"/>
        <w:overflowPunct/>
        <w:topLinePunct w:val="0"/>
        <w:autoSpaceDE/>
        <w:autoSpaceDN/>
        <w:bidi w:val="0"/>
        <w:adjustRightInd w:val="0"/>
        <w:snapToGrid w:val="0"/>
        <w:spacing w:before="0" w:after="0" w:line="360" w:lineRule="auto"/>
        <w:jc w:val="center"/>
        <w:textAlignment w:val="auto"/>
        <w:outlineLvl w:val="0"/>
        <w:rPr>
          <w:rFonts w:hint="eastAsia" w:ascii="宋体" w:hAnsi="宋体" w:eastAsia="宋体" w:cs="宋体"/>
          <w:b/>
          <w:bCs/>
          <w:snapToGrid w:val="0"/>
          <w:spacing w:val="0"/>
          <w:kern w:val="0"/>
          <w:sz w:val="21"/>
          <w:szCs w:val="21"/>
          <w:highlight w:val="none"/>
        </w:rPr>
      </w:pPr>
      <w:bookmarkStart w:id="61" w:name="_Toc12105"/>
      <w:r>
        <w:rPr>
          <w:rFonts w:hint="eastAsia" w:ascii="宋体" w:hAnsi="宋体" w:cs="宋体"/>
          <w:b/>
          <w:bCs/>
          <w:snapToGrid w:val="0"/>
          <w:spacing w:val="0"/>
          <w:kern w:val="0"/>
          <w:sz w:val="21"/>
          <w:szCs w:val="21"/>
          <w:highlight w:val="none"/>
          <w:lang w:eastAsia="zh-CN"/>
        </w:rPr>
        <w:t>第三章</w:t>
      </w:r>
      <w:r>
        <w:rPr>
          <w:rFonts w:hint="eastAsia" w:ascii="宋体" w:hAnsi="宋体" w:cs="宋体"/>
          <w:b/>
          <w:bCs/>
          <w:snapToGrid w:val="0"/>
          <w:spacing w:val="0"/>
          <w:kern w:val="0"/>
          <w:sz w:val="21"/>
          <w:szCs w:val="21"/>
          <w:highlight w:val="none"/>
          <w:lang w:val="en-US" w:eastAsia="zh-CN"/>
        </w:rPr>
        <w:t xml:space="preserve">   </w:t>
      </w:r>
      <w:r>
        <w:rPr>
          <w:rFonts w:hint="eastAsia" w:ascii="宋体" w:hAnsi="宋体" w:eastAsia="宋体" w:cs="宋体"/>
          <w:b/>
          <w:bCs/>
          <w:snapToGrid w:val="0"/>
          <w:spacing w:val="0"/>
          <w:kern w:val="0"/>
          <w:sz w:val="21"/>
          <w:szCs w:val="21"/>
          <w:highlight w:val="none"/>
        </w:rPr>
        <w:t>采购人需求</w:t>
      </w:r>
      <w:bookmarkEnd w:id="2"/>
      <w:bookmarkEnd w:id="61"/>
      <w:bookmarkStart w:id="62" w:name="_Toc15979"/>
      <w:bookmarkStart w:id="63" w:name="_Toc14855"/>
      <w:bookmarkStart w:id="64" w:name="_Toc497223746"/>
      <w:bookmarkStart w:id="65" w:name="_Toc299709479"/>
      <w:bookmarkStart w:id="66" w:name="_Toc299699588"/>
      <w:bookmarkStart w:id="67" w:name="_Toc299700503"/>
      <w:bookmarkStart w:id="68" w:name="_Toc299699779"/>
      <w:bookmarkStart w:id="69" w:name="_Toc299699047"/>
    </w:p>
    <w:bookmarkEnd w:id="62"/>
    <w:bookmarkEnd w:id="63"/>
    <w:p>
      <w:pPr>
        <w:keepNext w:val="0"/>
        <w:keepLines w:val="0"/>
        <w:pageBreakBefore w:val="0"/>
        <w:widowControl w:val="0"/>
        <w:kinsoku/>
        <w:wordWrap w:val="0"/>
        <w:overflowPunct/>
        <w:topLinePunct w:val="0"/>
        <w:autoSpaceDE/>
        <w:autoSpaceDN/>
        <w:bidi w:val="0"/>
        <w:adjustRightInd w:val="0"/>
        <w:snapToGrid w:val="0"/>
        <w:spacing w:before="0" w:after="0" w:line="360" w:lineRule="auto"/>
        <w:jc w:val="both"/>
        <w:outlineLvl w:val="9"/>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项目概况：2024年度中央水利发展资金小型水库工程、堤防工程白蚁等害堤动物防治项目；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服务期限及地点：合同签订后至2024年11月30日，穆棱市1座小型水库和94.58公里堤防；</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服务范围：全年完成1座水库，94.58公里堤防。其中清河水库，工程规模小（1）型；3级堤防55.99公里，4级堤防34.65公里，5级堤防3.94公里，共94.58公里堤防。每年定期普查3次，汛前检查和春、秋两季活跃期检查。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（1）水库和堤防工程：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检查范围原则上限定在主体工程及其管理范围内。范围不明确的，土石坝兽洞险情区范围宜按建筑物轮廓及边界线外50m范围考虑；土质堤兽洞险情区宜按堤防占压区及堤脚线外30m范围考虑。每年定期普查3次，汛前检查和春、秋两季活跃期检查；检查频次及范围可结合工程实际情况进行合理调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（2）检查内容：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1.检查害堤动物活动痕迹，主要观察兽洞洞径、洞型等外露特征，初步判断害堤动物种类和危害情况；</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2.检查工程主体是否有散浸、漏洞、跌窝等现象，并分析判断是否因害堤动物危害引起；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（3）危险等级评定：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根据水利工程害堤动物防治指南中危害等级评定标准确定工程内兽洞危害等级，划定防治范围，并统计出需要采取措施的数量，包括放置捕鼠夹处数、封堵兽洞处数等数量。</w:t>
      </w:r>
    </w:p>
    <w:p>
      <w:pPr>
        <w:pStyle w:val="41"/>
        <w:spacing w:before="60"/>
        <w:ind w:firstLine="420" w:firstLineChars="200"/>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Cs/>
          <w:spacing w:val="0"/>
          <w:kern w:val="0"/>
          <w:sz w:val="21"/>
          <w:szCs w:val="28"/>
          <w:highlight w:val="none"/>
          <w:lang w:val="en-US" w:eastAsia="zh-CN"/>
        </w:rPr>
        <w:t>付款方式：</w:t>
      </w:r>
      <w:r>
        <w:rPr>
          <w:rFonts w:hint="eastAsia" w:cs="宋体"/>
          <w:b w:val="0"/>
          <w:bCs w:val="0"/>
          <w:color w:val="auto"/>
          <w:spacing w:val="0"/>
          <w:kern w:val="0"/>
          <w:sz w:val="21"/>
          <w:szCs w:val="21"/>
          <w:highlight w:val="none"/>
          <w:lang w:val="en-US" w:eastAsia="zh-CN"/>
        </w:rPr>
        <w:t>1</w:t>
      </w:r>
      <w:r>
        <w:rPr>
          <w:rFonts w:hint="eastAsia" w:ascii="宋体" w:hAnsi="宋体" w:eastAsia="宋体" w:cs="宋体"/>
          <w:b w:val="0"/>
          <w:bCs w:val="0"/>
          <w:color w:val="auto"/>
          <w:spacing w:val="0"/>
          <w:kern w:val="0"/>
          <w:sz w:val="21"/>
          <w:szCs w:val="21"/>
          <w:highlight w:val="none"/>
          <w:lang w:val="en-US" w:eastAsia="zh-CN"/>
        </w:rPr>
        <w:t>期：合同签订后，支付合同金额的70%；</w:t>
      </w:r>
    </w:p>
    <w:p>
      <w:pPr>
        <w:keepNext w:val="0"/>
        <w:keepLines w:val="0"/>
        <w:pageBreakBefore w:val="0"/>
        <w:widowControl w:val="0"/>
        <w:kinsoku/>
        <w:wordWrap w:val="0"/>
        <w:overflowPunct/>
        <w:topLinePunct w:val="0"/>
        <w:autoSpaceDE/>
        <w:autoSpaceDN/>
        <w:bidi w:val="0"/>
        <w:adjustRightInd w:val="0"/>
        <w:snapToGrid w:val="0"/>
        <w:spacing w:line="360" w:lineRule="auto"/>
        <w:ind w:firstLine="1470" w:firstLineChars="700"/>
        <w:rPr>
          <w:rFonts w:hint="eastAsia" w:ascii="宋体" w:hAnsi="宋体" w:eastAsia="宋体" w:cs="宋体"/>
          <w:bCs/>
          <w:spacing w:val="0"/>
          <w:kern w:val="0"/>
          <w:sz w:val="21"/>
          <w:szCs w:val="28"/>
          <w:highlight w:val="none"/>
          <w:lang w:val="en-US" w:eastAsia="zh-CN"/>
        </w:rPr>
      </w:pPr>
      <w:r>
        <w:rPr>
          <w:rFonts w:hint="eastAsia" w:ascii="宋体" w:hAnsi="宋体" w:cs="宋体"/>
          <w:b w:val="0"/>
          <w:bCs w:val="0"/>
          <w:color w:val="auto"/>
          <w:spacing w:val="0"/>
          <w:kern w:val="0"/>
          <w:sz w:val="21"/>
          <w:szCs w:val="21"/>
          <w:highlight w:val="none"/>
          <w:lang w:val="en-US" w:eastAsia="zh-CN"/>
        </w:rPr>
        <w:t>2期：</w:t>
      </w:r>
      <w:r>
        <w:rPr>
          <w:rFonts w:hint="eastAsia" w:ascii="宋体" w:hAnsi="宋体" w:eastAsia="宋体" w:cs="宋体"/>
          <w:b w:val="0"/>
          <w:bCs w:val="0"/>
          <w:color w:val="auto"/>
          <w:spacing w:val="0"/>
          <w:kern w:val="0"/>
          <w:sz w:val="21"/>
          <w:szCs w:val="21"/>
          <w:highlight w:val="none"/>
        </w:rPr>
        <w:t>完成全部检查任务，提供完整的资料，验收合格后支付</w:t>
      </w:r>
      <w:r>
        <w:rPr>
          <w:rFonts w:hint="eastAsia" w:ascii="宋体" w:hAnsi="宋体" w:eastAsia="宋体" w:cs="宋体"/>
          <w:kern w:val="2"/>
          <w:sz w:val="21"/>
          <w:szCs w:val="21"/>
          <w:highlight w:val="none"/>
          <w:lang w:val="en-US" w:eastAsia="zh-CN" w:bidi="ar-SA"/>
        </w:rPr>
        <w:t>合同金额的30%</w:t>
      </w:r>
      <w:r>
        <w:rPr>
          <w:rFonts w:hint="eastAsia" w:ascii="宋体" w:hAnsi="宋体" w:eastAsia="宋体" w:cs="宋体"/>
          <w:b w:val="0"/>
          <w:bCs w:val="0"/>
          <w:color w:val="auto"/>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验收方式：合同期满后，根据查阅档案资料和历次检查结果最终做出验收结论；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r>
        <w:rPr>
          <w:rFonts w:hint="eastAsia" w:ascii="宋体" w:hAnsi="宋体" w:eastAsia="宋体" w:cs="宋体"/>
          <w:bCs/>
          <w:spacing w:val="0"/>
          <w:kern w:val="0"/>
          <w:sz w:val="21"/>
          <w:szCs w:val="28"/>
          <w:highlight w:val="none"/>
          <w:lang w:val="en-US" w:eastAsia="zh-CN"/>
        </w:rPr>
        <w:t>合同履行期限：合同签订后至2024年11月30日</w:t>
      </w:r>
      <w:r>
        <w:rPr>
          <w:rFonts w:hint="eastAsia" w:ascii="宋体" w:hAnsi="宋体" w:cs="宋体"/>
          <w:bCs/>
          <w:spacing w:val="0"/>
          <w:kern w:val="0"/>
          <w:sz w:val="21"/>
          <w:szCs w:val="28"/>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pStyle w:val="7"/>
        <w:rPr>
          <w:rFonts w:hint="eastAsia" w:ascii="宋体" w:hAnsi="宋体" w:eastAsia="宋体" w:cs="宋体"/>
          <w:bCs/>
          <w:spacing w:val="0"/>
          <w:kern w:val="0"/>
          <w:sz w:val="21"/>
          <w:szCs w:val="28"/>
          <w:highlight w:val="none"/>
          <w:lang w:val="en-US" w:eastAsia="zh-CN"/>
        </w:rPr>
      </w:pPr>
    </w:p>
    <w:p>
      <w:pPr>
        <w:pStyle w:val="8"/>
        <w:rPr>
          <w:rFonts w:hint="eastAsia"/>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pStyle w:val="2"/>
        <w:jc w:val="left"/>
        <w:rPr>
          <w:rFonts w:hint="eastAsia"/>
          <w:color w:val="auto"/>
          <w:sz w:val="24"/>
          <w:highlight w:val="none"/>
        </w:rPr>
      </w:pPr>
      <w:r>
        <w:rPr>
          <w:rFonts w:hint="eastAsia"/>
          <w:color w:val="auto"/>
          <w:sz w:val="24"/>
          <w:highlight w:val="none"/>
        </w:rPr>
        <w:t>附表</w:t>
      </w:r>
      <w:r>
        <w:rPr>
          <w:rFonts w:hint="eastAsia"/>
          <w:color w:val="auto"/>
          <w:sz w:val="24"/>
          <w:highlight w:val="none"/>
          <w:lang w:val="en-US" w:eastAsia="zh-CN"/>
        </w:rPr>
        <w:t>1</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堤防害堤动物检查内容统计表</w:t>
      </w:r>
    </w:p>
    <w:p>
      <w:pPr>
        <w:rPr>
          <w:rFonts w:hint="eastAsia"/>
          <w:color w:val="FF0000"/>
          <w:highlight w:val="none"/>
        </w:rPr>
      </w:pPr>
    </w:p>
    <w:tbl>
      <w:tblPr>
        <w:tblStyle w:val="20"/>
        <w:tblW w:w="8907" w:type="dxa"/>
        <w:tblInd w:w="91" w:type="dxa"/>
        <w:tblLayout w:type="autofit"/>
        <w:tblCellMar>
          <w:top w:w="0" w:type="dxa"/>
          <w:left w:w="108" w:type="dxa"/>
          <w:bottom w:w="0" w:type="dxa"/>
          <w:right w:w="108" w:type="dxa"/>
        </w:tblCellMar>
      </w:tblPr>
      <w:tblGrid>
        <w:gridCol w:w="1100"/>
        <w:gridCol w:w="3595"/>
        <w:gridCol w:w="1276"/>
        <w:gridCol w:w="1559"/>
        <w:gridCol w:w="1377"/>
      </w:tblGrid>
      <w:tr>
        <w:tblPrEx>
          <w:tblCellMar>
            <w:top w:w="0" w:type="dxa"/>
            <w:left w:w="108" w:type="dxa"/>
            <w:bottom w:w="0" w:type="dxa"/>
            <w:right w:w="108" w:type="dxa"/>
          </w:tblCellMar>
        </w:tblPrEx>
        <w:trPr>
          <w:trHeight w:val="570" w:hRule="atLeast"/>
        </w:trPr>
        <w:tc>
          <w:tcPr>
            <w:tcW w:w="110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359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堤防名称</w:t>
            </w:r>
          </w:p>
        </w:tc>
        <w:tc>
          <w:tcPr>
            <w:tcW w:w="1276" w:type="dxa"/>
            <w:tcBorders>
              <w:top w:val="single" w:color="auto" w:sz="8" w:space="0"/>
              <w:left w:val="nil"/>
              <w:bottom w:val="nil"/>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堤防长度</w:t>
            </w:r>
          </w:p>
        </w:tc>
        <w:tc>
          <w:tcPr>
            <w:tcW w:w="1559"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堤防等级</w:t>
            </w:r>
          </w:p>
        </w:tc>
        <w:tc>
          <w:tcPr>
            <w:tcW w:w="1377" w:type="dxa"/>
            <w:tcBorders>
              <w:top w:val="single" w:color="auto" w:sz="8" w:space="0"/>
              <w:left w:val="nil"/>
              <w:bottom w:val="nil"/>
              <w:right w:val="single" w:color="auto" w:sz="8"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检查次数</w:t>
            </w:r>
          </w:p>
        </w:tc>
      </w:tr>
      <w:tr>
        <w:tblPrEx>
          <w:tblCellMar>
            <w:top w:w="0" w:type="dxa"/>
            <w:left w:w="108" w:type="dxa"/>
            <w:bottom w:w="0" w:type="dxa"/>
            <w:right w:w="108" w:type="dxa"/>
          </w:tblCellMar>
        </w:tblPrEx>
        <w:trPr>
          <w:trHeight w:val="570" w:hRule="atLeast"/>
        </w:trPr>
        <w:tc>
          <w:tcPr>
            <w:tcW w:w="110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359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12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（公里）</w:t>
            </w:r>
          </w:p>
        </w:tc>
        <w:tc>
          <w:tcPr>
            <w:tcW w:w="155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1377"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（次）</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八面通右岸堤防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13.88</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八面通左岸堤防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13.33</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小清河左岸堤防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3.47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16"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小清河右岸堤防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3.47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雷锋堤防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2.65</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平盛堤防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0.98</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福生堤防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0.56</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5级</w:t>
            </w:r>
          </w:p>
        </w:tc>
        <w:tc>
          <w:tcPr>
            <w:tcW w:w="137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进步堤防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西河左岸堤防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2.72</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西河右岸堤防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1.27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马桥河右岸堤防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3.14</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马桥河左岸堤防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0.78</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下城子右岸堤防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4.7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下城子左岸堤防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3.21</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保安堤防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6.2</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凉台堤防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2.37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河东堤防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5.69</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新丰堤防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4.72</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寇河沟堤防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0.6</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穆棱镇左岸堤防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4.87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穆棱镇右岸堤防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3.27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黎明堤防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4.7</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23</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河南堤防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3.5</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24</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柳毛河左岸堤防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1.2</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25</w:t>
            </w:r>
          </w:p>
        </w:tc>
        <w:tc>
          <w:tcPr>
            <w:tcW w:w="35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北金场堤防</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0.6</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5级</w:t>
            </w:r>
          </w:p>
        </w:tc>
        <w:tc>
          <w:tcPr>
            <w:tcW w:w="13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tblPrEx>
          <w:tblCellMar>
            <w:top w:w="0" w:type="dxa"/>
            <w:left w:w="108" w:type="dxa"/>
            <w:bottom w:w="0" w:type="dxa"/>
            <w:right w:w="108" w:type="dxa"/>
          </w:tblCellMar>
        </w:tblPrEx>
        <w:trPr>
          <w:trHeight w:val="270"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3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kern w:val="0"/>
                <w:sz w:val="22"/>
                <w:szCs w:val="22"/>
                <w:highlight w:val="none"/>
                <w:lang w:val="en-US" w:eastAsia="zh-CN"/>
              </w:rPr>
              <w:t>94.58</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3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bl>
    <w:p>
      <w:pPr>
        <w:pStyle w:val="2"/>
        <w:spacing w:before="0" w:after="0" w:line="240" w:lineRule="auto"/>
        <w:rPr>
          <w:rFonts w:hint="eastAsia"/>
          <w:color w:val="auto"/>
          <w:sz w:val="24"/>
          <w:highlight w:val="none"/>
        </w:rPr>
      </w:pPr>
    </w:p>
    <w:p>
      <w:pPr>
        <w:pStyle w:val="2"/>
        <w:spacing w:before="0" w:after="0" w:line="240" w:lineRule="auto"/>
        <w:rPr>
          <w:rFonts w:hint="eastAsia"/>
          <w:color w:val="FF0000"/>
          <w:sz w:val="24"/>
          <w:highlight w:val="none"/>
        </w:rPr>
      </w:pPr>
      <w:r>
        <w:rPr>
          <w:rFonts w:hint="eastAsia"/>
          <w:color w:val="auto"/>
          <w:sz w:val="24"/>
          <w:highlight w:val="none"/>
        </w:rPr>
        <w:t xml:space="preserve">附表2        </w:t>
      </w:r>
      <w:r>
        <w:rPr>
          <w:rFonts w:hint="eastAsia"/>
          <w:color w:val="FF0000"/>
          <w:sz w:val="24"/>
          <w:highlight w:val="none"/>
        </w:rPr>
        <w:t xml:space="preserve">              </w:t>
      </w:r>
      <w:r>
        <w:rPr>
          <w:rFonts w:hint="eastAsia"/>
          <w:color w:val="auto"/>
          <w:sz w:val="24"/>
          <w:highlight w:val="none"/>
        </w:rPr>
        <w:t xml:space="preserve"> 水库害堤动物检查内容统计表</w:t>
      </w:r>
    </w:p>
    <w:p>
      <w:pPr>
        <w:rPr>
          <w:rFonts w:hint="eastAsia"/>
          <w:highlight w:val="none"/>
        </w:rPr>
      </w:pPr>
    </w:p>
    <w:tbl>
      <w:tblPr>
        <w:tblStyle w:val="20"/>
        <w:tblW w:w="8948" w:type="dxa"/>
        <w:tblInd w:w="91" w:type="dxa"/>
        <w:tblLayout w:type="autofit"/>
        <w:tblCellMar>
          <w:top w:w="0" w:type="dxa"/>
          <w:left w:w="108" w:type="dxa"/>
          <w:bottom w:w="0" w:type="dxa"/>
          <w:right w:w="108" w:type="dxa"/>
        </w:tblCellMar>
      </w:tblPr>
      <w:tblGrid>
        <w:gridCol w:w="726"/>
        <w:gridCol w:w="1843"/>
        <w:gridCol w:w="1843"/>
        <w:gridCol w:w="1417"/>
        <w:gridCol w:w="1418"/>
        <w:gridCol w:w="1701"/>
      </w:tblGrid>
      <w:tr>
        <w:tblPrEx>
          <w:tblCellMar>
            <w:top w:w="0" w:type="dxa"/>
            <w:left w:w="108" w:type="dxa"/>
            <w:bottom w:w="0" w:type="dxa"/>
            <w:right w:w="108" w:type="dxa"/>
          </w:tblCellMar>
        </w:tblPrEx>
        <w:trPr>
          <w:trHeight w:val="270" w:hRule="atLeast"/>
        </w:trPr>
        <w:tc>
          <w:tcPr>
            <w:tcW w:w="72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序号</w:t>
            </w:r>
          </w:p>
        </w:tc>
        <w:tc>
          <w:tcPr>
            <w:tcW w:w="184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水库名称</w:t>
            </w:r>
          </w:p>
        </w:tc>
        <w:tc>
          <w:tcPr>
            <w:tcW w:w="184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工程规模</w:t>
            </w:r>
          </w:p>
        </w:tc>
        <w:tc>
          <w:tcPr>
            <w:tcW w:w="1417" w:type="dxa"/>
            <w:tcBorders>
              <w:top w:val="single" w:color="auto" w:sz="8" w:space="0"/>
              <w:left w:val="nil"/>
              <w:bottom w:val="nil"/>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坝长</w:t>
            </w:r>
          </w:p>
        </w:tc>
        <w:tc>
          <w:tcPr>
            <w:tcW w:w="1418" w:type="dxa"/>
            <w:tcBorders>
              <w:top w:val="single" w:color="auto" w:sz="8" w:space="0"/>
              <w:left w:val="nil"/>
              <w:bottom w:val="nil"/>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坝高</w:t>
            </w:r>
          </w:p>
        </w:tc>
        <w:tc>
          <w:tcPr>
            <w:tcW w:w="1701" w:type="dxa"/>
            <w:tcBorders>
              <w:top w:val="single" w:color="auto" w:sz="8" w:space="0"/>
              <w:left w:val="nil"/>
              <w:bottom w:val="nil"/>
              <w:right w:val="single" w:color="auto" w:sz="8"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检查次数</w:t>
            </w:r>
          </w:p>
        </w:tc>
      </w:tr>
      <w:tr>
        <w:tblPrEx>
          <w:tblCellMar>
            <w:top w:w="0" w:type="dxa"/>
            <w:left w:w="108" w:type="dxa"/>
            <w:bottom w:w="0" w:type="dxa"/>
            <w:right w:w="108" w:type="dxa"/>
          </w:tblCellMar>
        </w:tblPrEx>
        <w:trPr>
          <w:trHeight w:val="330" w:hRule="atLeast"/>
        </w:trPr>
        <w:tc>
          <w:tcPr>
            <w:tcW w:w="72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18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184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szCs w:val="22"/>
                <w:highlight w:val="none"/>
              </w:rPr>
            </w:pPr>
          </w:p>
        </w:tc>
        <w:tc>
          <w:tcPr>
            <w:tcW w:w="14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（米）</w:t>
            </w:r>
          </w:p>
        </w:tc>
        <w:tc>
          <w:tcPr>
            <w:tcW w:w="141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（米）</w:t>
            </w:r>
          </w:p>
        </w:tc>
        <w:tc>
          <w:tcPr>
            <w:tcW w:w="1701"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（次）</w:t>
            </w:r>
          </w:p>
        </w:tc>
      </w:tr>
      <w:tr>
        <w:tblPrEx>
          <w:tblCellMar>
            <w:top w:w="0" w:type="dxa"/>
            <w:left w:w="108" w:type="dxa"/>
            <w:bottom w:w="0" w:type="dxa"/>
            <w:right w:w="108" w:type="dxa"/>
          </w:tblCellMar>
        </w:tblPrEx>
        <w:trPr>
          <w:trHeight w:val="417" w:hRule="atLeast"/>
        </w:trPr>
        <w:tc>
          <w:tcPr>
            <w:tcW w:w="72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kern w:val="0"/>
                <w:sz w:val="22"/>
                <w:szCs w:val="22"/>
                <w:highlight w:val="none"/>
                <w:lang w:val="en-US" w:eastAsia="zh-CN"/>
              </w:rPr>
              <w:t>清河水库</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小（1）型</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3</w:t>
            </w:r>
          </w:p>
        </w:tc>
      </w:tr>
      <w:tr>
        <w:tblPrEx>
          <w:tblCellMar>
            <w:top w:w="0" w:type="dxa"/>
            <w:left w:w="108" w:type="dxa"/>
            <w:bottom w:w="0" w:type="dxa"/>
            <w:right w:w="108" w:type="dxa"/>
          </w:tblCellMar>
        </w:tblPrEx>
        <w:trPr>
          <w:trHeight w:val="458" w:hRule="atLeast"/>
        </w:trPr>
        <w:tc>
          <w:tcPr>
            <w:tcW w:w="72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highlight w:val="none"/>
              </w:rPr>
            </w:pPr>
          </w:p>
        </w:tc>
      </w:tr>
    </w:tbl>
    <w:p>
      <w:pPr>
        <w:rPr>
          <w:rFonts w:hint="eastAsia" w:ascii="宋体" w:hAnsi="宋体"/>
          <w:sz w:val="18"/>
          <w:szCs w:val="18"/>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8"/>
          <w:highlight w:val="none"/>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spacing w:val="0"/>
          <w:kern w:val="0"/>
          <w:sz w:val="21"/>
          <w:szCs w:val="21"/>
          <w:highlight w:val="none"/>
        </w:rPr>
      </w:pPr>
      <w:bookmarkStart w:id="70" w:name="_Toc6150"/>
      <w:r>
        <w:rPr>
          <w:rFonts w:hint="eastAsia" w:ascii="宋体" w:hAnsi="宋体" w:eastAsia="宋体" w:cs="宋体"/>
          <w:spacing w:val="0"/>
          <w:kern w:val="0"/>
          <w:sz w:val="21"/>
          <w:szCs w:val="21"/>
          <w:highlight w:val="none"/>
        </w:rPr>
        <w:t>第四章   供应商须知</w:t>
      </w:r>
      <w:bookmarkEnd w:id="64"/>
      <w:bookmarkEnd w:id="65"/>
      <w:bookmarkEnd w:id="66"/>
      <w:bookmarkEnd w:id="67"/>
      <w:bookmarkEnd w:id="68"/>
      <w:bookmarkEnd w:id="69"/>
      <w:bookmarkEnd w:id="70"/>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bookmarkStart w:id="71" w:name="_Toc299699785"/>
      <w:bookmarkStart w:id="72" w:name="_Toc299700509"/>
      <w:bookmarkStart w:id="73" w:name="_Toc299709485"/>
      <w:bookmarkStart w:id="74" w:name="_Toc299699053"/>
      <w:bookmarkStart w:id="75" w:name="_Toc299699594"/>
      <w:r>
        <w:rPr>
          <w:rFonts w:hint="eastAsia" w:ascii="宋体" w:hAnsi="宋体" w:eastAsia="宋体" w:cs="宋体"/>
          <w:b/>
          <w:spacing w:val="0"/>
          <w:kern w:val="0"/>
          <w:sz w:val="21"/>
          <w:szCs w:val="21"/>
          <w:highlight w:val="none"/>
        </w:rPr>
        <w:t>一、</w:t>
      </w:r>
      <w:bookmarkEnd w:id="71"/>
      <w:bookmarkEnd w:id="72"/>
      <w:bookmarkEnd w:id="73"/>
      <w:bookmarkEnd w:id="74"/>
      <w:bookmarkEnd w:id="75"/>
      <w:r>
        <w:rPr>
          <w:rFonts w:hint="eastAsia" w:ascii="宋体" w:hAnsi="宋体" w:eastAsia="宋体" w:cs="宋体"/>
          <w:b/>
          <w:spacing w:val="0"/>
          <w:kern w:val="0"/>
          <w:sz w:val="21"/>
          <w:szCs w:val="21"/>
          <w:highlight w:val="none"/>
        </w:rPr>
        <w:t>招标文件说明</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spacing w:val="0"/>
          <w:kern w:val="0"/>
          <w:sz w:val="21"/>
          <w:szCs w:val="21"/>
          <w:highlight w:val="none"/>
        </w:rPr>
      </w:pPr>
      <w:r>
        <w:rPr>
          <w:rFonts w:hint="eastAsia" w:ascii="宋体" w:hAnsi="宋体" w:eastAsia="宋体" w:cs="宋体"/>
          <w:b/>
          <w:spacing w:val="0"/>
          <w:kern w:val="0"/>
          <w:sz w:val="21"/>
          <w:szCs w:val="21"/>
          <w:highlight w:val="none"/>
        </w:rPr>
        <w:t>（一）定义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1、“采购人”是指依法进行政府采购的国家机关、事业单位、团体组织。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2、“供应商”是指具备《中华人民共和国政府采购法》第二十二条规定的条件，向采购人提供货物、工程或者服务的法人、其他组织或者自然人。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3、“采购代理机构”是指招标采购活动的组织方。本项目的采购代理机构是</w:t>
      </w:r>
      <w:r>
        <w:rPr>
          <w:rFonts w:hint="eastAsia" w:ascii="宋体" w:hAnsi="宋体" w:cs="宋体"/>
          <w:spacing w:val="0"/>
          <w:kern w:val="0"/>
          <w:sz w:val="21"/>
          <w:szCs w:val="21"/>
          <w:highlight w:val="none"/>
          <w:lang w:eastAsia="zh-CN"/>
        </w:rPr>
        <w:t>牡丹江源隆招投标代理有限公司</w:t>
      </w:r>
      <w:r>
        <w:rPr>
          <w:rFonts w:hint="eastAsia" w:ascii="宋体" w:hAnsi="宋体" w:eastAsia="宋体" w:cs="宋体"/>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4、“货物”是指供应商按照招标文件规定向采购人提供的各种形态和种类的物品，包括原材料、燃料、设备、产品等。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5、“工程”是指建设工程，包括建筑物和构筑物的新建、改建、扩建、装修、拆除、修缮等。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6、“服务”是指除货物和工程以外的其他采购对象。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7、本项目为竞争性磋商，故本文件中所指的招投标内容及文件均指竞争性磋商文件及其响应文件。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8、本项目中评标委员会及其成员均指磋商小组及其成员。</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9、本招标文件各条款由采购人和</w:t>
      </w:r>
      <w:r>
        <w:rPr>
          <w:rFonts w:hint="eastAsia" w:ascii="宋体" w:hAnsi="宋体" w:cs="宋体"/>
          <w:spacing w:val="0"/>
          <w:kern w:val="0"/>
          <w:sz w:val="21"/>
          <w:szCs w:val="21"/>
          <w:highlight w:val="none"/>
          <w:lang w:eastAsia="zh-CN"/>
        </w:rPr>
        <w:t>牡丹江源隆招投标代理有限公司</w:t>
      </w:r>
      <w:r>
        <w:rPr>
          <w:rFonts w:hint="eastAsia" w:ascii="宋体" w:hAnsi="宋体" w:eastAsia="宋体" w:cs="宋体"/>
          <w:spacing w:val="0"/>
          <w:kern w:val="0"/>
          <w:sz w:val="21"/>
          <w:szCs w:val="21"/>
          <w:highlight w:val="none"/>
        </w:rPr>
        <w:t>负责解释。</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bCs/>
          <w:spacing w:val="0"/>
          <w:kern w:val="0"/>
          <w:sz w:val="21"/>
          <w:szCs w:val="21"/>
          <w:highlight w:val="none"/>
        </w:rPr>
      </w:pPr>
      <w:bookmarkStart w:id="76" w:name="_Toc299699786"/>
      <w:bookmarkStart w:id="77" w:name="_Toc299699595"/>
      <w:bookmarkStart w:id="78" w:name="_Toc299700510"/>
      <w:bookmarkStart w:id="79" w:name="_Toc299709486"/>
      <w:bookmarkStart w:id="80" w:name="_Toc299699054"/>
      <w:r>
        <w:rPr>
          <w:rFonts w:hint="eastAsia" w:ascii="宋体" w:hAnsi="宋体" w:eastAsia="宋体" w:cs="宋体"/>
          <w:b/>
          <w:bCs/>
          <w:spacing w:val="0"/>
          <w:kern w:val="0"/>
          <w:sz w:val="21"/>
          <w:szCs w:val="21"/>
          <w:highlight w:val="none"/>
        </w:rPr>
        <w:t>（二）投标费用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不论投标过程中</w:t>
      </w:r>
      <w:r>
        <w:rPr>
          <w:rFonts w:hint="eastAsia" w:ascii="宋体" w:hAnsi="宋体" w:cs="宋体"/>
          <w:spacing w:val="0"/>
          <w:kern w:val="0"/>
          <w:sz w:val="21"/>
          <w:szCs w:val="21"/>
          <w:highlight w:val="none"/>
          <w:lang w:eastAsia="zh-CN"/>
        </w:rPr>
        <w:t>的做法</w:t>
      </w:r>
      <w:r>
        <w:rPr>
          <w:rFonts w:hint="eastAsia" w:ascii="宋体" w:hAnsi="宋体" w:eastAsia="宋体" w:cs="宋体"/>
          <w:spacing w:val="0"/>
          <w:kern w:val="0"/>
          <w:sz w:val="21"/>
          <w:szCs w:val="21"/>
          <w:highlight w:val="none"/>
        </w:rPr>
        <w:t>和结果如何，参加本项目的供应商应须自行承担所有与参加本项目有关的全部费用，招标代理机构和采购人在任何情况下均无义务和责任承担这些费用。特此约定。凡参加投标的供应商，即为同意此约定。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（三）投标保证金</w:t>
      </w:r>
    </w:p>
    <w:bookmarkEnd w:id="76"/>
    <w:bookmarkEnd w:id="77"/>
    <w:bookmarkEnd w:id="78"/>
    <w:bookmarkEnd w:id="79"/>
    <w:bookmarkEnd w:id="80"/>
    <w:p>
      <w:pPr>
        <w:pStyle w:val="6"/>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pacing w:val="0"/>
          <w:kern w:val="0"/>
          <w:sz w:val="21"/>
          <w:szCs w:val="21"/>
          <w:highlight w:val="none"/>
        </w:rPr>
      </w:pPr>
      <w:bookmarkStart w:id="81" w:name="_Toc299709487"/>
      <w:bookmarkStart w:id="82" w:name="_Toc299699596"/>
      <w:bookmarkStart w:id="83" w:name="_Toc299699055"/>
      <w:bookmarkStart w:id="84" w:name="_Toc299699787"/>
      <w:bookmarkStart w:id="85" w:name="_Toc299700511"/>
      <w:r>
        <w:rPr>
          <w:rFonts w:hint="eastAsia" w:ascii="宋体" w:hAnsi="宋体" w:eastAsia="宋体" w:cs="宋体"/>
          <w:spacing w:val="0"/>
          <w:kern w:val="0"/>
          <w:sz w:val="21"/>
          <w:szCs w:val="21"/>
          <w:highlight w:val="none"/>
        </w:rPr>
        <w:t>1、投标保证金交纳</w:t>
      </w:r>
    </w:p>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422"/>
        <w:rPr>
          <w:rFonts w:hint="eastAsia" w:ascii="宋体" w:hAnsi="宋体" w:cs="宋体"/>
          <w:spacing w:val="0"/>
          <w:kern w:val="0"/>
          <w:sz w:val="21"/>
          <w:szCs w:val="21"/>
          <w:highlight w:val="none"/>
          <w:lang w:val="en-US" w:eastAsia="zh-CN"/>
        </w:rPr>
      </w:pPr>
      <w:r>
        <w:rPr>
          <w:rFonts w:hint="eastAsia" w:ascii="宋体" w:hAnsi="宋体" w:cs="宋体"/>
          <w:spacing w:val="0"/>
          <w:kern w:val="0"/>
          <w:sz w:val="21"/>
          <w:szCs w:val="21"/>
          <w:highlight w:val="none"/>
          <w:lang w:val="en-US" w:eastAsia="zh-CN"/>
        </w:rPr>
        <w:t>不收取</w:t>
      </w:r>
    </w:p>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422"/>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（四）招标文件的构成</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招标文件由下列文件及在招标过程中发出的更正和补充文件组成：</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第一章   招标公告</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第二章   供应商须知前附表</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第三章   采购人需求</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第四章   供应商须知</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第五章   开标、评标与中标</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第六章   主要合同条款及合同格式</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第七章   投标文件格式文本</w:t>
      </w:r>
      <w:r>
        <w:rPr>
          <w:rFonts w:hint="eastAsia" w:ascii="宋体" w:hAnsi="宋体" w:eastAsia="宋体" w:cs="宋体"/>
          <w:bCs/>
          <w:spacing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ind w:firstLine="379" w:firstLineChars="18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 xml:space="preserve"> </w:t>
      </w:r>
      <w:bookmarkEnd w:id="81"/>
      <w:bookmarkEnd w:id="82"/>
      <w:bookmarkEnd w:id="83"/>
      <w:bookmarkEnd w:id="84"/>
      <w:bookmarkEnd w:id="85"/>
      <w:bookmarkStart w:id="86" w:name="_Toc299699792"/>
      <w:bookmarkStart w:id="87" w:name="_Toc299709491"/>
      <w:bookmarkStart w:id="88" w:name="_Toc299700515"/>
      <w:bookmarkStart w:id="89" w:name="_Toc299699602"/>
      <w:bookmarkStart w:id="90" w:name="_Toc299699061"/>
      <w:r>
        <w:rPr>
          <w:rFonts w:hint="eastAsia" w:ascii="宋体" w:hAnsi="宋体" w:eastAsia="宋体" w:cs="宋体"/>
          <w:b/>
          <w:spacing w:val="0"/>
          <w:kern w:val="0"/>
          <w:sz w:val="21"/>
          <w:szCs w:val="21"/>
          <w:highlight w:val="none"/>
        </w:rPr>
        <w:t>（五）招标文件的澄清和修改</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11" w:firstLineChars="196"/>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11" w:firstLineChars="196"/>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11" w:firstLineChars="196"/>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3、招标文件的澄清和修改内容作为招标文件的组成部分，当招标文件的澄清和修改在同一内容的表述上不一致时，以最后发出的公告为准。</w:t>
      </w:r>
    </w:p>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422"/>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（六）招标文件的修正</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1、招标文件发出后，在投标截止日期之前，无论出于何种原因，招标人可</w:t>
      </w:r>
      <w:r>
        <w:rPr>
          <w:rFonts w:hint="eastAsia" w:ascii="宋体" w:hAnsi="宋体" w:cs="宋体"/>
          <w:spacing w:val="0"/>
          <w:kern w:val="0"/>
          <w:sz w:val="21"/>
          <w:szCs w:val="21"/>
          <w:highlight w:val="none"/>
          <w:lang w:eastAsia="zh-CN"/>
        </w:rPr>
        <w:t>主动的或在</w:t>
      </w:r>
      <w:r>
        <w:rPr>
          <w:rFonts w:hint="eastAsia" w:ascii="宋体" w:hAnsi="宋体" w:eastAsia="宋体" w:cs="宋体"/>
          <w:spacing w:val="0"/>
          <w:kern w:val="0"/>
          <w:sz w:val="21"/>
          <w:szCs w:val="21"/>
          <w:highlight w:val="none"/>
        </w:rPr>
        <w:t>解答供应商提出的澄清问题时对招标文件进行修改。</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2、招标文件的修改将以电子文件形式发送给所有供应商，作为招标文件的组成部分，并具有约束力。供应商应尽快以书面形式通知招标人，确定</w:t>
      </w:r>
      <w:r>
        <w:rPr>
          <w:rFonts w:hint="eastAsia" w:ascii="宋体" w:hAnsi="宋体" w:cs="宋体"/>
          <w:spacing w:val="0"/>
          <w:kern w:val="0"/>
          <w:sz w:val="21"/>
          <w:szCs w:val="21"/>
          <w:highlight w:val="none"/>
          <w:lang w:eastAsia="zh-CN"/>
        </w:rPr>
        <w:t>已</w:t>
      </w:r>
      <w:r>
        <w:rPr>
          <w:rFonts w:hint="eastAsia" w:ascii="宋体" w:hAnsi="宋体" w:eastAsia="宋体" w:cs="宋体"/>
          <w:spacing w:val="0"/>
          <w:kern w:val="0"/>
          <w:sz w:val="21"/>
          <w:szCs w:val="21"/>
          <w:highlight w:val="none"/>
        </w:rPr>
        <w:t>收到修改文件。</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3、招标文件、招标文件澄清</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答疑</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纪要、招标文件修改补充通知内容均以书面明确的内容为准。当招标文件、修改补充通知、澄清</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答疑</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纪要内容相互矛盾时，以最后发出的通知</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或纪要</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或修改文件为准。</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4、招标人保证招标文件澄清</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答疑</w:t>
      </w:r>
      <w:r>
        <w:rPr>
          <w:rFonts w:hint="eastAsia" w:ascii="宋体" w:hAnsi="宋体" w:cs="宋体"/>
          <w:spacing w:val="0"/>
          <w:kern w:val="0"/>
          <w:sz w:val="21"/>
          <w:szCs w:val="21"/>
          <w:highlight w:val="none"/>
          <w:lang w:eastAsia="zh-CN"/>
        </w:rPr>
        <w:t>）</w:t>
      </w:r>
      <w:r>
        <w:rPr>
          <w:rFonts w:hint="eastAsia" w:ascii="宋体" w:hAnsi="宋体" w:eastAsia="宋体" w:cs="宋体"/>
          <w:spacing w:val="0"/>
          <w:kern w:val="0"/>
          <w:sz w:val="21"/>
          <w:szCs w:val="21"/>
          <w:highlight w:val="none"/>
        </w:rPr>
        <w:t>纪要和招标文件修改补充通知在投标截止时间之前以书面形式发给所有供应商。为使供应商在编写投标文件时有充分时间对招标文件的修改部分进行研究，招标人可以酌情延长递交投标文件的截止日期，具体时间将在修改补充通知中明确。</w:t>
      </w:r>
    </w:p>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422"/>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（七）质疑提起与受理</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1"/>
        <w:rPr>
          <w:rFonts w:hint="eastAsia" w:ascii="宋体" w:hAnsi="宋体" w:eastAsia="宋体" w:cs="宋体"/>
          <w:b/>
          <w:spacing w:val="0"/>
          <w:kern w:val="0"/>
          <w:sz w:val="21"/>
          <w:szCs w:val="21"/>
          <w:highlight w:val="none"/>
        </w:rPr>
      </w:pPr>
      <w:r>
        <w:rPr>
          <w:rFonts w:hint="eastAsia" w:ascii="宋体" w:hAnsi="宋体" w:eastAsia="宋体" w:cs="宋体"/>
          <w:bCs/>
          <w:spacing w:val="0"/>
          <w:kern w:val="0"/>
          <w:sz w:val="21"/>
          <w:szCs w:val="21"/>
          <w:highlight w:val="none"/>
        </w:rPr>
        <w:t>对本项目中的采购需求、评审结果等实体性事项的询问和质疑由采购人负责；对本项目的过程、工作纪律等程序性事项的询问和质疑由项目经办人负责。</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认为招标文件、采购过程和中标结果使自己的权益受到损害的，应当在知道或者应知其权益受到损害之日起7个工作日内，以书面形式向采购人或采购代理机构提出质疑。供应商需在法定质疑期内一次性提出针对同一采购程序环节的质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提出质疑的供应商应当知道其权益受到损害之日，按以下规定确定：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（2）对采购过程提出质疑的，为各采购程序环节结束之日。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（3）对中标或成交结果提出质疑的，为中标结果公告期限届满之日。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2、涉及下列事项的质疑，供应商应当向采购人以书面形式提出质疑，由采购人受理并答复：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（1）认为本次招标中对供应商资格资质条件实行差别待遇或歧视待遇。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（2）本次招标中采购货物或服务的技术参数、评标细则等。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（3）评标委员会作出的拒绝投标、无效投标的处理和决定。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w:t>
      </w:r>
      <w:r>
        <w:rPr>
          <w:rFonts w:hint="eastAsia" w:ascii="宋体" w:hAnsi="宋体" w:cs="宋体"/>
          <w:spacing w:val="0"/>
          <w:kern w:val="0"/>
          <w:sz w:val="21"/>
          <w:szCs w:val="21"/>
          <w:highlight w:val="none"/>
          <w:lang w:val="en-US" w:eastAsia="zh-CN"/>
        </w:rPr>
        <w:t>4</w:t>
      </w:r>
      <w:r>
        <w:rPr>
          <w:rFonts w:hint="eastAsia" w:ascii="宋体" w:hAnsi="宋体" w:eastAsia="宋体" w:cs="宋体"/>
          <w:spacing w:val="0"/>
          <w:kern w:val="0"/>
          <w:sz w:val="21"/>
          <w:szCs w:val="21"/>
          <w:highlight w:val="none"/>
        </w:rPr>
        <w:t>）评标委员会的评标结果。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w:t>
      </w:r>
      <w:r>
        <w:rPr>
          <w:rFonts w:hint="eastAsia" w:ascii="宋体" w:hAnsi="宋体" w:cs="宋体"/>
          <w:spacing w:val="0"/>
          <w:kern w:val="0"/>
          <w:sz w:val="21"/>
          <w:szCs w:val="21"/>
          <w:highlight w:val="none"/>
          <w:lang w:val="en-US" w:eastAsia="zh-CN"/>
        </w:rPr>
        <w:t>5</w:t>
      </w:r>
      <w:r>
        <w:rPr>
          <w:rFonts w:hint="eastAsia" w:ascii="宋体" w:hAnsi="宋体" w:eastAsia="宋体" w:cs="宋体"/>
          <w:spacing w:val="0"/>
          <w:kern w:val="0"/>
          <w:sz w:val="21"/>
          <w:szCs w:val="21"/>
          <w:highlight w:val="none"/>
        </w:rPr>
        <w:t>）招、投标文件的澄清、修改和撤回的内容。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w:t>
      </w:r>
      <w:r>
        <w:rPr>
          <w:rFonts w:hint="eastAsia" w:ascii="宋体" w:hAnsi="宋体" w:cs="宋体"/>
          <w:spacing w:val="0"/>
          <w:kern w:val="0"/>
          <w:sz w:val="21"/>
          <w:szCs w:val="21"/>
          <w:highlight w:val="none"/>
          <w:lang w:val="en-US" w:eastAsia="zh-CN"/>
        </w:rPr>
        <w:t>6</w:t>
      </w:r>
      <w:r>
        <w:rPr>
          <w:rFonts w:hint="eastAsia" w:ascii="宋体" w:hAnsi="宋体" w:eastAsia="宋体" w:cs="宋体"/>
          <w:spacing w:val="0"/>
          <w:kern w:val="0"/>
          <w:sz w:val="21"/>
          <w:szCs w:val="21"/>
          <w:highlight w:val="none"/>
        </w:rPr>
        <w:t>）其它本次招标中的实体性事项。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3、涉及下列事项的质疑，供应商应当向采购代理机构以书面形式提出质疑，由采购代理机构受理并答复：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（1）招、投标文件的发布和接收。</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xml:space="preserve">    （2）采购代理机构工作人员的工作纪律、违法违规等。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（3）招、投标过程中的时间、时限和招标程序。</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（4）其它在本次招标过程中的程序性事项。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4、供应商应当以书面方式提出质疑，质疑书一般包括以下内容：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（1）质疑人的名称、地址、电话、Email等质疑人的主体身份情况和联系方式。</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（2）具体的质疑事项、事实与理由、证据及法律法规依据等。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（3）提出质疑的日期。</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5、质疑书应当一式三份。如供应商为法人或者其他组织的，质疑书应当由法定代表人或者主要负责人签字并加盖公章。如供应商为自然人的，质疑书应当由本人签字。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6、除质疑书外，提出质疑的供应商还应当提交下列文件：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（1）供应商为法人</w:t>
      </w:r>
      <w:r>
        <w:rPr>
          <w:rFonts w:hint="eastAsia" w:ascii="宋体" w:hAnsi="宋体" w:cs="宋体"/>
          <w:spacing w:val="0"/>
          <w:kern w:val="0"/>
          <w:sz w:val="21"/>
          <w:szCs w:val="21"/>
          <w:highlight w:val="none"/>
          <w:lang w:eastAsia="zh-CN"/>
        </w:rPr>
        <w:t>或其他</w:t>
      </w:r>
      <w:r>
        <w:rPr>
          <w:rFonts w:hint="eastAsia" w:ascii="宋体" w:hAnsi="宋体" w:eastAsia="宋体" w:cs="宋体"/>
          <w:spacing w:val="0"/>
          <w:kern w:val="0"/>
          <w:sz w:val="21"/>
          <w:szCs w:val="21"/>
          <w:highlight w:val="none"/>
        </w:rPr>
        <w:t>组织的，应当提交营业执照复印件、法定代表人或被授权人身份证明。供应商自然人的，提交自然人的身份证明并加盖公章。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（2）质疑事项相关的证据。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（3）如法定代表人或负责人委托办理的，还应当提交办理质疑事项的授权委托书和受托人的身份证明文件。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7、有下列情形之一的，采购人或采购代理机构不予受理质疑，由此产生的法律后果由供应商自行承担：</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（1）超过法律规定的质疑期限的。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（2）未按招标文件规定提交书面质疑书及其他文件的。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（3）未按招标文件的规定按事项不同向采购人或采购代理机构提出质疑的。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8、对虚假质疑和恶意质疑经质询质证或复审专家确认后上网公示，同时报省政府采购监督管理部门依法处理，记入政府采购不良记录。质疑人有下列情形之一的，属于虚假质疑和恶意质疑：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（1）主观臆造、无事实依据进行质疑的。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（2）捏造事实或提供虚假质疑材料进行质疑的。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（3）恶意攻击、歪曲事实进行质疑的。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（4）一年内二次以上（含二次）无效质疑的（无效质疑是指上述3种情形之外的情形）。</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xml:space="preserve">9、采购人、采购代理机构应当在收到质疑书之日起7个工作日内作出答复，并以书面形式通知质疑供应商和其他有关供应商。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（八）投诉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质疑供应商对采购人、采购代理机构的答复不满意，或者采购人、采购代理机构未在规定时间内作出答复的，可以在答复期满后15个工作日内</w:t>
      </w:r>
      <w:r>
        <w:rPr>
          <w:rFonts w:hint="eastAsia" w:ascii="宋体" w:hAnsi="宋体" w:eastAsia="宋体" w:cs="宋体"/>
          <w:b w:val="0"/>
          <w:bCs/>
          <w:color w:val="auto"/>
          <w:spacing w:val="0"/>
          <w:kern w:val="0"/>
          <w:position w:val="0"/>
          <w:sz w:val="21"/>
          <w:szCs w:val="21"/>
          <w:highlight w:val="none"/>
        </w:rPr>
        <w:t>向同级政府采购监督管理部门投诉</w:t>
      </w:r>
      <w:r>
        <w:rPr>
          <w:rFonts w:hint="eastAsia" w:ascii="宋体" w:hAnsi="宋体" w:eastAsia="宋体" w:cs="宋体"/>
          <w:bCs/>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二、投标文件说明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（一）投标文件的编制要求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1、供应商应认真阅读招标文件的全部内容，按招标文件的要求编制投标文件，投标文件应对招标文件提出的要求和条件作出明确响应和实质性响应，并保证所提供的全部资料的真实性，否则投标无效。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2、供应商应按招标文件的规定及投标文件格式文本的内容完整地填写和提供资料。</w:t>
      </w:r>
      <w:r>
        <w:rPr>
          <w:rStyle w:val="28"/>
          <w:rFonts w:hint="eastAsia" w:ascii="宋体" w:hAnsi="宋体" w:eastAsia="宋体" w:cs="宋体"/>
          <w:spacing w:val="0"/>
          <w:kern w:val="0"/>
          <w:sz w:val="21"/>
          <w:highlight w:val="none"/>
        </w:rPr>
        <w:t>供应商必须对投标文件所提供的全部资料的真实性承担法律责任，并无条件接受采购人、采购代理机构和政府采购监督管理部门对其中任何资料进行核实的要求</w:t>
      </w:r>
      <w:r>
        <w:rPr>
          <w:rFonts w:hint="eastAsia" w:ascii="宋体" w:hAnsi="宋体" w:eastAsia="宋体" w:cs="宋体"/>
          <w:spacing w:val="0"/>
          <w:kern w:val="0"/>
          <w:sz w:val="21"/>
          <w:szCs w:val="21"/>
          <w:highlight w:val="none"/>
        </w:rPr>
        <w:t>。如提供虚假材料进行投标的，由政府采购监督管理部门依法处理。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3、投标文件以及供应商就有关投标的所有来往函电均应使用中文。供应商在投标文件中载明的联系方式和送达地址为其合法有效的送达地址，如因送达地址错误所产生的后果由供应商承担。</w:t>
      </w:r>
    </w:p>
    <w:bookmarkEnd w:id="86"/>
    <w:bookmarkEnd w:id="87"/>
    <w:bookmarkEnd w:id="88"/>
    <w:bookmarkEnd w:id="89"/>
    <w:bookmarkEnd w:id="90"/>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napToGrid w:val="0"/>
          <w:spacing w:val="0"/>
          <w:kern w:val="0"/>
          <w:sz w:val="21"/>
          <w:szCs w:val="21"/>
          <w:highlight w:val="none"/>
        </w:rPr>
      </w:pPr>
      <w:bookmarkStart w:id="91" w:name="_Toc299699794"/>
      <w:bookmarkStart w:id="92" w:name="_Toc299699063"/>
      <w:bookmarkStart w:id="93" w:name="_Toc299709493"/>
      <w:bookmarkStart w:id="94" w:name="_Toc299699604"/>
      <w:bookmarkStart w:id="95" w:name="_Toc299700517"/>
      <w:r>
        <w:rPr>
          <w:rFonts w:hint="eastAsia" w:ascii="宋体" w:hAnsi="宋体" w:eastAsia="宋体" w:cs="宋体"/>
          <w:bCs/>
          <w:snapToGrid w:val="0"/>
          <w:spacing w:val="0"/>
          <w:kern w:val="0"/>
          <w:sz w:val="21"/>
          <w:szCs w:val="21"/>
          <w:highlight w:val="none"/>
        </w:rPr>
        <w:t>4、投标文件中所使用的计量单位，除招标文件中有特殊要求外，应采用中华人民共和国法定计量单位。</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napToGrid w:val="0"/>
          <w:spacing w:val="0"/>
          <w:kern w:val="0"/>
          <w:sz w:val="21"/>
          <w:szCs w:val="21"/>
          <w:highlight w:val="none"/>
        </w:rPr>
      </w:pPr>
      <w:r>
        <w:rPr>
          <w:rFonts w:hint="eastAsia" w:ascii="宋体" w:hAnsi="宋体" w:eastAsia="宋体" w:cs="宋体"/>
          <w:bCs/>
          <w:snapToGrid w:val="0"/>
          <w:spacing w:val="0"/>
          <w:kern w:val="0"/>
          <w:sz w:val="21"/>
          <w:szCs w:val="21"/>
          <w:highlight w:val="none"/>
        </w:rPr>
        <w:t>5、投标文件必须胶订成册（装订成册，装订方式为胶封，页面不可抽取，不得有活动页，无破坏不可拆分）、编排页码，且页码连续</w:t>
      </w:r>
      <w:r>
        <w:rPr>
          <w:rFonts w:hint="eastAsia" w:ascii="宋体" w:hAnsi="宋体" w:eastAsia="宋体" w:cs="宋体"/>
          <w:snapToGrid w:val="0"/>
          <w:spacing w:val="0"/>
          <w:kern w:val="0"/>
          <w:sz w:val="21"/>
          <w:szCs w:val="21"/>
          <w:highlight w:val="none"/>
        </w:rPr>
        <w:t>。</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napToGrid w:val="0"/>
          <w:spacing w:val="0"/>
          <w:kern w:val="0"/>
          <w:sz w:val="21"/>
          <w:szCs w:val="21"/>
          <w:highlight w:val="none"/>
        </w:rPr>
      </w:pPr>
      <w:r>
        <w:rPr>
          <w:rFonts w:hint="eastAsia" w:ascii="宋体" w:hAnsi="宋体" w:eastAsia="宋体" w:cs="宋体"/>
          <w:bCs/>
          <w:snapToGrid w:val="0"/>
          <w:spacing w:val="0"/>
          <w:kern w:val="0"/>
          <w:sz w:val="21"/>
          <w:szCs w:val="21"/>
          <w:highlight w:val="none"/>
        </w:rPr>
        <w:t>6、除专用术语外，投标文件和与投标有关的所有文件均应使用中文汉语文字，必要时专用术语应附有中文注释。</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（二）投标文件的主要构成</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1、文件目录</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spacing w:val="0"/>
          <w:kern w:val="0"/>
          <w:sz w:val="21"/>
          <w:szCs w:val="21"/>
          <w:highlight w:val="none"/>
        </w:rPr>
      </w:pPr>
      <w:r>
        <w:rPr>
          <w:rFonts w:hint="eastAsia" w:ascii="宋体" w:hAnsi="宋体" w:eastAsia="宋体" w:cs="宋体"/>
          <w:bCs/>
          <w:spacing w:val="0"/>
          <w:kern w:val="0"/>
          <w:sz w:val="21"/>
          <w:szCs w:val="21"/>
          <w:highlight w:val="none"/>
        </w:rPr>
        <w:t>2、</w:t>
      </w:r>
      <w:r>
        <w:rPr>
          <w:rFonts w:hint="eastAsia" w:ascii="宋体" w:hAnsi="宋体" w:eastAsia="宋体" w:cs="宋体"/>
          <w:spacing w:val="0"/>
          <w:kern w:val="0"/>
          <w:sz w:val="21"/>
          <w:szCs w:val="21"/>
          <w:highlight w:val="none"/>
        </w:rPr>
        <w:t>响应书</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spacing w:val="0"/>
          <w:kern w:val="0"/>
          <w:sz w:val="21"/>
          <w:szCs w:val="21"/>
          <w:highlight w:val="none"/>
        </w:rPr>
        <w:t>3、</w:t>
      </w:r>
      <w:r>
        <w:rPr>
          <w:rFonts w:hint="eastAsia" w:ascii="宋体" w:hAnsi="宋体" w:eastAsia="宋体" w:cs="宋体"/>
          <w:bCs/>
          <w:spacing w:val="0"/>
          <w:kern w:val="0"/>
          <w:sz w:val="21"/>
          <w:szCs w:val="21"/>
          <w:highlight w:val="none"/>
        </w:rPr>
        <w:t>开标一览表</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4、法定代表人身份证明书</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5、法定代表人授权委托书</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lang w:eastAsia="zh-CN"/>
        </w:rPr>
      </w:pPr>
      <w:r>
        <w:rPr>
          <w:rFonts w:hint="eastAsia" w:ascii="宋体" w:hAnsi="宋体" w:eastAsia="宋体" w:cs="宋体"/>
          <w:bCs/>
          <w:spacing w:val="0"/>
          <w:kern w:val="0"/>
          <w:sz w:val="21"/>
          <w:szCs w:val="21"/>
          <w:highlight w:val="none"/>
        </w:rPr>
        <w:t>6、</w:t>
      </w:r>
      <w:r>
        <w:rPr>
          <w:rFonts w:hint="eastAsia" w:ascii="宋体" w:hAnsi="宋体" w:cs="宋体"/>
          <w:bCs/>
          <w:spacing w:val="0"/>
          <w:kern w:val="0"/>
          <w:sz w:val="21"/>
          <w:szCs w:val="21"/>
          <w:highlight w:val="none"/>
          <w:lang w:eastAsia="zh-CN"/>
        </w:rPr>
        <w:t>投标资格承诺函</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7、营业执照（复印件）、税务登记证（复印件）、组织机构代码证（复印件）</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spacing w:val="0"/>
          <w:kern w:val="0"/>
          <w:sz w:val="21"/>
          <w:szCs w:val="21"/>
          <w:highlight w:val="none"/>
        </w:rPr>
      </w:pPr>
      <w:r>
        <w:rPr>
          <w:rFonts w:hint="eastAsia" w:ascii="宋体" w:hAnsi="宋体" w:cs="宋体"/>
          <w:spacing w:val="0"/>
          <w:kern w:val="0"/>
          <w:sz w:val="21"/>
          <w:szCs w:val="21"/>
          <w:highlight w:val="none"/>
          <w:lang w:val="en-US" w:eastAsia="zh-CN"/>
        </w:rPr>
        <w:t>8</w:t>
      </w:r>
      <w:r>
        <w:rPr>
          <w:rFonts w:hint="eastAsia" w:ascii="宋体" w:hAnsi="宋体" w:eastAsia="宋体" w:cs="宋体"/>
          <w:spacing w:val="0"/>
          <w:kern w:val="0"/>
          <w:sz w:val="21"/>
          <w:szCs w:val="21"/>
          <w:highlight w:val="none"/>
        </w:rPr>
        <w:t>、银行开户许可证（基本存款账户复印件）或银行开户相关证明</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lang w:val="zh-CN"/>
        </w:rPr>
      </w:pPr>
      <w:r>
        <w:rPr>
          <w:rFonts w:hint="eastAsia" w:ascii="宋体" w:hAnsi="宋体" w:cs="宋体"/>
          <w:bCs/>
          <w:spacing w:val="0"/>
          <w:kern w:val="0"/>
          <w:sz w:val="21"/>
          <w:szCs w:val="21"/>
          <w:highlight w:val="none"/>
          <w:lang w:val="en-US" w:eastAsia="zh-CN"/>
        </w:rPr>
        <w:t>9</w:t>
      </w:r>
      <w:r>
        <w:rPr>
          <w:rFonts w:hint="eastAsia" w:ascii="宋体" w:hAnsi="宋体" w:eastAsia="宋体" w:cs="宋体"/>
          <w:bCs/>
          <w:spacing w:val="0"/>
          <w:kern w:val="0"/>
          <w:sz w:val="21"/>
          <w:szCs w:val="21"/>
          <w:highlight w:val="none"/>
        </w:rPr>
        <w:t>、方案</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cs="宋体"/>
          <w:bCs/>
          <w:spacing w:val="0"/>
          <w:kern w:val="0"/>
          <w:sz w:val="21"/>
          <w:szCs w:val="21"/>
          <w:highlight w:val="none"/>
          <w:lang w:val="en-US" w:eastAsia="zh-CN"/>
        </w:rPr>
        <w:t>10</w:t>
      </w:r>
      <w:r>
        <w:rPr>
          <w:rFonts w:hint="eastAsia" w:ascii="宋体" w:hAnsi="宋体" w:eastAsia="宋体" w:cs="宋体"/>
          <w:bCs/>
          <w:spacing w:val="0"/>
          <w:kern w:val="0"/>
          <w:sz w:val="21"/>
          <w:szCs w:val="21"/>
          <w:highlight w:val="none"/>
        </w:rPr>
        <w:t>、其它内容（供应商根据招标文件要求及评分细则要求提供的相关证明材料）。</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注：</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（1）营业执照、税务登记证和组织机构代码证已经更换为多证合一的提交更换后的营业执照即可。事业单位提供事业单位法人证书。</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（2）投标文件应装订牢固，如因装订不牢固导致的任何损失由供应商承担。</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1" w:firstLineChars="177"/>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（3）所有投标文件，除特殊规格的图纸等外，应按A4规格制作。</w:t>
      </w:r>
    </w:p>
    <w:bookmarkEnd w:id="91"/>
    <w:bookmarkEnd w:id="92"/>
    <w:bookmarkEnd w:id="93"/>
    <w:bookmarkEnd w:id="94"/>
    <w:bookmarkEnd w:id="95"/>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373" w:firstLineChars="177"/>
        <w:rPr>
          <w:rFonts w:hint="eastAsia" w:ascii="宋体" w:hAnsi="宋体" w:eastAsia="宋体" w:cs="宋体"/>
          <w:b/>
          <w:spacing w:val="0"/>
          <w:kern w:val="0"/>
          <w:sz w:val="21"/>
          <w:szCs w:val="21"/>
          <w:highlight w:val="none"/>
        </w:rPr>
      </w:pPr>
      <w:bookmarkStart w:id="96" w:name="_Toc299699797"/>
      <w:bookmarkStart w:id="97" w:name="_Toc299699066"/>
      <w:bookmarkStart w:id="98" w:name="_Toc299709496"/>
      <w:bookmarkStart w:id="99" w:name="_Toc299700520"/>
      <w:bookmarkStart w:id="100" w:name="_Toc299699607"/>
      <w:r>
        <w:rPr>
          <w:rFonts w:hint="eastAsia" w:ascii="宋体" w:hAnsi="宋体" w:eastAsia="宋体" w:cs="宋体"/>
          <w:b/>
          <w:spacing w:val="0"/>
          <w:kern w:val="0"/>
          <w:sz w:val="21"/>
          <w:szCs w:val="21"/>
          <w:highlight w:val="none"/>
        </w:rPr>
        <w:t xml:space="preserve">（三）投标文件的签署及规定 </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bookmarkStart w:id="101" w:name="_Toc299699605"/>
      <w:bookmarkStart w:id="102" w:name="_Toc299699795"/>
      <w:bookmarkStart w:id="103" w:name="_Toc299709494"/>
      <w:bookmarkStart w:id="104" w:name="_Toc299699064"/>
      <w:bookmarkStart w:id="105" w:name="_Toc299700518"/>
      <w:r>
        <w:rPr>
          <w:rFonts w:hint="eastAsia" w:ascii="宋体" w:hAnsi="宋体" w:eastAsia="宋体" w:cs="宋体"/>
          <w:bCs/>
          <w:spacing w:val="0"/>
          <w:kern w:val="0"/>
          <w:sz w:val="21"/>
          <w:szCs w:val="21"/>
          <w:highlight w:val="none"/>
        </w:rPr>
        <w:t>1、供应商应按照招标文件中提供的投标文件格式和要求认真、细致、完整地填写和制作投标文件。</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供应商在投标文件及相关文件的签订、履行、通知等事项书面文件中的“单位公章”、“单位章”和“公章”处均仅指与供应商名称全称相一致的标准公章，不得使用其他形式（如带有“专用章”、“合同章”、“财务章”、“业务章”等字样）的印章；否则，按无效投标处理。</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2、投标文件中所需填写的供应商的名称应填写全称，同时加盖公章。</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3、供应商的投标文件必须由法定代表人或委托代理人签署，否则将被视为无效投标文件。由委托代理人签字或盖章的在投标文件中须同时提交投标文件签署授权委托书。投标文件签署授权委托书格式、签字、盖章及内容均应符合要求，否则投标文件签署授权委托书无效。法定代表人授权委托书无法定代表人签字的投标文件无效。</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4、投标文件数目：</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cs="宋体"/>
          <w:bCs/>
          <w:spacing w:val="0"/>
          <w:kern w:val="0"/>
          <w:sz w:val="21"/>
          <w:szCs w:val="21"/>
          <w:highlight w:val="none"/>
          <w:lang w:eastAsia="zh-CN"/>
        </w:rPr>
        <w:t>正本一份，副本二份</w:t>
      </w:r>
      <w:r>
        <w:rPr>
          <w:rFonts w:hint="eastAsia" w:ascii="宋体" w:hAnsi="宋体" w:eastAsia="宋体" w:cs="宋体"/>
          <w:bCs/>
          <w:spacing w:val="0"/>
          <w:kern w:val="0"/>
          <w:sz w:val="21"/>
          <w:szCs w:val="21"/>
          <w:highlight w:val="none"/>
        </w:rPr>
        <w:t>。</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如若正本与副本不符，以正本为准。供应商的投标文件一律采用A4纸打印并装订成册（不可拆卸），必须胶装。</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5、投标文件的正本和副本必须用不褪色的黑色墨水（不得使用圆子油笔、铅笔、毛笔等）按统一格式填写或打印，并在标书封皮注明“正本”和“副本”字样胶装成册。</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6、投标文件中不许增删、涂抹或改写。如投标文件填写不完善或有错漏处的，需要补充或更正的，必须形成书面材料加盖公章，法定代表人或委托代理人签字。在投标截止时间前提交给采购人方可有效，</w:t>
      </w:r>
      <w:r>
        <w:rPr>
          <w:rFonts w:hint="eastAsia" w:ascii="宋体" w:hAnsi="宋体" w:cs="宋体"/>
          <w:bCs/>
          <w:spacing w:val="0"/>
          <w:kern w:val="0"/>
          <w:sz w:val="21"/>
          <w:szCs w:val="21"/>
          <w:highlight w:val="none"/>
          <w:lang w:eastAsia="zh-CN"/>
        </w:rPr>
        <w:t>有效地补充</w:t>
      </w:r>
      <w:r>
        <w:rPr>
          <w:rFonts w:hint="eastAsia" w:ascii="宋体" w:hAnsi="宋体" w:eastAsia="宋体" w:cs="宋体"/>
          <w:bCs/>
          <w:spacing w:val="0"/>
          <w:kern w:val="0"/>
          <w:sz w:val="21"/>
          <w:szCs w:val="21"/>
          <w:highlight w:val="none"/>
        </w:rPr>
        <w:t>或更正，不影响投标结果。</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7、投标文件因字迹潦草或表达不清而造成的不良后果，由供应商自负。</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8、营业执照、资质证书与供应商名称不一致的投标文件无效。</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9、电报、电话、传真形式的投标概不接受。</w:t>
      </w:r>
    </w:p>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422"/>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（四）投标文件的提交</w:t>
      </w:r>
    </w:p>
    <w:bookmarkEnd w:id="101"/>
    <w:bookmarkEnd w:id="102"/>
    <w:bookmarkEnd w:id="103"/>
    <w:bookmarkEnd w:id="104"/>
    <w:bookmarkEnd w:id="105"/>
    <w:p>
      <w:pPr>
        <w:pStyle w:val="6"/>
        <w:keepNext w:val="0"/>
        <w:keepLines w:val="0"/>
        <w:pageBreakBefore w:val="0"/>
        <w:widowControl w:val="0"/>
        <w:kinsoku/>
        <w:wordWrap w:val="0"/>
        <w:overflowPunct/>
        <w:topLinePunct w:val="0"/>
        <w:autoSpaceDE/>
        <w:autoSpaceDN/>
        <w:bidi w:val="0"/>
        <w:adjustRightInd w:val="0"/>
        <w:snapToGrid w:val="0"/>
        <w:spacing w:line="360" w:lineRule="auto"/>
        <w:ind w:firstLine="525" w:firstLineChars="25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1、投标文件的密封和标记</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（1）供应商应将投标文件正本、副本</w:t>
      </w:r>
      <w:r>
        <w:rPr>
          <w:rFonts w:hint="eastAsia" w:ascii="宋体" w:hAnsi="宋体" w:eastAsia="宋体" w:cs="宋体"/>
          <w:spacing w:val="0"/>
          <w:kern w:val="0"/>
          <w:sz w:val="21"/>
          <w:szCs w:val="21"/>
          <w:highlight w:val="none"/>
          <w:lang w:val="en-US" w:eastAsia="zh-CN"/>
        </w:rPr>
        <w:t>一起</w:t>
      </w:r>
      <w:r>
        <w:rPr>
          <w:rFonts w:hint="eastAsia" w:ascii="宋体" w:hAnsi="宋体" w:eastAsia="宋体" w:cs="宋体"/>
          <w:spacing w:val="0"/>
          <w:kern w:val="0"/>
          <w:sz w:val="21"/>
          <w:szCs w:val="21"/>
          <w:highlight w:val="none"/>
        </w:rPr>
        <w:t>密封包装。在</w:t>
      </w:r>
      <w:r>
        <w:rPr>
          <w:rFonts w:hint="eastAsia" w:ascii="宋体" w:hAnsi="宋体" w:eastAsia="宋体" w:cs="宋体"/>
          <w:spacing w:val="0"/>
          <w:kern w:val="0"/>
          <w:sz w:val="21"/>
          <w:szCs w:val="21"/>
          <w:highlight w:val="none"/>
          <w:lang w:val="en-GB"/>
        </w:rPr>
        <w:t>封套上</w:t>
      </w:r>
      <w:r>
        <w:rPr>
          <w:rFonts w:hint="eastAsia" w:ascii="宋体" w:hAnsi="宋体" w:eastAsia="宋体" w:cs="宋体"/>
          <w:spacing w:val="0"/>
          <w:kern w:val="0"/>
          <w:sz w:val="21"/>
          <w:szCs w:val="21"/>
          <w:highlight w:val="none"/>
        </w:rPr>
        <w:t>按以下顺序标明如下字样：</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收件人：</w:t>
      </w:r>
      <w:r>
        <w:rPr>
          <w:rFonts w:hint="eastAsia" w:ascii="宋体" w:hAnsi="宋体" w:cs="宋体"/>
          <w:bCs/>
          <w:spacing w:val="0"/>
          <w:kern w:val="0"/>
          <w:sz w:val="21"/>
          <w:szCs w:val="21"/>
          <w:highlight w:val="none"/>
          <w:lang w:eastAsia="zh-CN"/>
        </w:rPr>
        <w:t>牡丹江源隆招投标代理有限公司</w:t>
      </w:r>
      <w:r>
        <w:rPr>
          <w:rFonts w:hint="eastAsia" w:ascii="宋体" w:hAnsi="宋体" w:eastAsia="宋体" w:cs="宋体"/>
          <w:bCs/>
          <w:spacing w:val="0"/>
          <w:kern w:val="0"/>
          <w:sz w:val="21"/>
          <w:szCs w:val="21"/>
          <w:highlight w:val="none"/>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lang w:eastAsia="zh-CN"/>
        </w:rPr>
      </w:pPr>
      <w:r>
        <w:rPr>
          <w:rFonts w:hint="eastAsia" w:ascii="宋体" w:hAnsi="宋体" w:eastAsia="宋体" w:cs="宋体"/>
          <w:bCs/>
          <w:spacing w:val="0"/>
          <w:kern w:val="0"/>
          <w:sz w:val="21"/>
          <w:szCs w:val="21"/>
          <w:highlight w:val="none"/>
        </w:rPr>
        <w:t>项目名称：</w:t>
      </w:r>
      <w:r>
        <w:rPr>
          <w:rFonts w:hint="eastAsia" w:ascii="宋体" w:hAnsi="宋体" w:cs="宋体"/>
          <w:bCs/>
          <w:spacing w:val="0"/>
          <w:kern w:val="0"/>
          <w:sz w:val="21"/>
          <w:szCs w:val="21"/>
          <w:highlight w:val="none"/>
          <w:lang w:eastAsia="zh-CN"/>
        </w:rPr>
        <w:t>2024年度中央水利发展资金小型水库工程、堤防工程白蚁等害堤动物防治项目</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项目编号：</w:t>
      </w:r>
      <w:r>
        <w:rPr>
          <w:rFonts w:hint="eastAsia" w:ascii="宋体" w:hAnsi="宋体" w:cs="宋体"/>
          <w:bCs/>
          <w:spacing w:val="0"/>
          <w:kern w:val="0"/>
          <w:sz w:val="21"/>
          <w:szCs w:val="21"/>
          <w:highlight w:val="none"/>
          <w:lang w:eastAsia="zh-CN"/>
        </w:rPr>
        <w:t>MDJYL2024-024</w:t>
      </w:r>
      <w:r>
        <w:rPr>
          <w:rFonts w:hint="eastAsia" w:ascii="宋体" w:hAnsi="宋体" w:eastAsia="宋体" w:cs="宋体"/>
          <w:bCs/>
          <w:spacing w:val="0"/>
          <w:kern w:val="0"/>
          <w:sz w:val="21"/>
          <w:szCs w:val="21"/>
          <w:highlight w:val="none"/>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供应商名称：                                         </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供应商联系人：</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供应商联系人电话：                  </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开标时间：</w:t>
      </w:r>
      <w:r>
        <w:rPr>
          <w:rFonts w:hint="eastAsia" w:ascii="宋体" w:hAnsi="宋体" w:cs="宋体"/>
          <w:bCs/>
          <w:spacing w:val="0"/>
          <w:kern w:val="0"/>
          <w:sz w:val="21"/>
          <w:szCs w:val="21"/>
          <w:highlight w:val="none"/>
          <w:lang w:eastAsia="zh-CN"/>
        </w:rPr>
        <w:t>2024年05月07日09时00分</w:t>
      </w:r>
      <w:r>
        <w:rPr>
          <w:rFonts w:hint="eastAsia" w:ascii="宋体" w:hAnsi="宋体" w:eastAsia="宋体" w:cs="宋体"/>
          <w:bCs/>
          <w:spacing w:val="0"/>
          <w:kern w:val="0"/>
          <w:sz w:val="21"/>
          <w:szCs w:val="21"/>
          <w:highlight w:val="none"/>
        </w:rPr>
        <w:t>开标，开标之前不得启封。</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shd w:val="pct10" w:color="auto" w:fill="FFFFFF"/>
        </w:rPr>
      </w:pPr>
      <w:r>
        <w:rPr>
          <w:rFonts w:hint="eastAsia" w:ascii="宋体" w:hAnsi="宋体" w:eastAsia="宋体" w:cs="宋体"/>
          <w:spacing w:val="0"/>
          <w:kern w:val="0"/>
          <w:sz w:val="21"/>
          <w:szCs w:val="21"/>
          <w:highlight w:val="none"/>
        </w:rPr>
        <w:t>封口处应有投标代表的签字和供应商公章，未按要求密封的投标文件将被拒收。</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（2）如果未按要求密封和加写标记，采购人对误投或过早开启填充概不负责，采购人对于未按本文件要求密封的投标文件将拒绝接收，由此引起的后果由供应商自行承担。</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2、提交投标文件的地点和截止时间</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（1）投标文件提交的地点为</w:t>
      </w:r>
      <w:r>
        <w:rPr>
          <w:rFonts w:hint="eastAsia" w:ascii="宋体" w:hAnsi="宋体" w:cs="宋体"/>
          <w:spacing w:val="0"/>
          <w:kern w:val="0"/>
          <w:sz w:val="21"/>
          <w:szCs w:val="21"/>
          <w:highlight w:val="none"/>
          <w:lang w:eastAsia="zh-CN"/>
        </w:rPr>
        <w:t>牡丹江源隆招投标代理有限公司</w:t>
      </w:r>
      <w:r>
        <w:rPr>
          <w:rFonts w:hint="eastAsia" w:ascii="宋体" w:hAnsi="宋体" w:eastAsia="宋体" w:cs="宋体"/>
          <w:spacing w:val="0"/>
          <w:kern w:val="0"/>
          <w:sz w:val="21"/>
          <w:szCs w:val="21"/>
          <w:highlight w:val="none"/>
        </w:rPr>
        <w:t>。</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（2）供应商必须按规定的截止时间之前提交投标文件，否则将拒收投标文件，后果由供应商自行承担。</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w:t>
      </w:r>
      <w:r>
        <w:rPr>
          <w:rFonts w:hint="eastAsia" w:ascii="宋体" w:hAnsi="宋体" w:cs="宋体"/>
          <w:spacing w:val="0"/>
          <w:kern w:val="0"/>
          <w:sz w:val="21"/>
          <w:szCs w:val="21"/>
          <w:highlight w:val="none"/>
          <w:lang w:val="en-US" w:eastAsia="zh-CN"/>
        </w:rPr>
        <w:t>3</w:t>
      </w:r>
      <w:r>
        <w:rPr>
          <w:rFonts w:hint="eastAsia" w:ascii="宋体" w:hAnsi="宋体" w:eastAsia="宋体" w:cs="宋体"/>
          <w:spacing w:val="0"/>
          <w:kern w:val="0"/>
          <w:sz w:val="21"/>
          <w:szCs w:val="21"/>
          <w:highlight w:val="none"/>
        </w:rPr>
        <w:t>）除供应商须知前附表另有规定外，供应商所递交的投标文件不予退还。</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3、迟交的投标文件</w:t>
      </w:r>
    </w:p>
    <w:p>
      <w:pPr>
        <w:pStyle w:val="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代理机构将拒绝接收在投标截止时间后提交或送达的投标文件、补充或更正通知</w:t>
      </w:r>
      <w:r>
        <w:rPr>
          <w:rFonts w:hint="eastAsia" w:ascii="宋体" w:hAnsi="宋体" w:cs="宋体"/>
          <w:spacing w:val="0"/>
          <w:kern w:val="0"/>
          <w:sz w:val="21"/>
          <w:szCs w:val="21"/>
          <w:highlight w:val="none"/>
          <w:lang w:eastAsia="zh-CN"/>
        </w:rPr>
        <w:t>及其他</w:t>
      </w:r>
      <w:r>
        <w:rPr>
          <w:rFonts w:hint="eastAsia" w:ascii="宋体" w:hAnsi="宋体" w:eastAsia="宋体" w:cs="宋体"/>
          <w:spacing w:val="0"/>
          <w:kern w:val="0"/>
          <w:sz w:val="21"/>
          <w:szCs w:val="21"/>
          <w:highlight w:val="none"/>
        </w:rPr>
        <w:t>任何与投标有关的文件和材料。</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 xml:space="preserve">    （五）投标文件的修改与撤回</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1、在投标截止时间前，供应商可以补充、修改和撤回其投标文件，但应当书面通知采购人或采购代理机构。补充、修改的内容应当按照招标文件要求签署、盖章、密封后，作为投标文件的组成部分。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2、在投标截止时间后，供应商不得对投标文件做任何修改和撤回。</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（六）投标有效期</w:t>
      </w:r>
    </w:p>
    <w:bookmarkEnd w:id="96"/>
    <w:bookmarkEnd w:id="97"/>
    <w:bookmarkEnd w:id="98"/>
    <w:bookmarkEnd w:id="99"/>
    <w:bookmarkEnd w:id="100"/>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bookmarkStart w:id="106" w:name="_Toc299700526"/>
      <w:bookmarkStart w:id="107" w:name="_Toc299699072"/>
      <w:bookmarkStart w:id="108" w:name="_Toc299699613"/>
      <w:bookmarkStart w:id="109" w:name="_Toc497223747"/>
      <w:bookmarkStart w:id="110" w:name="_Toc299709500"/>
      <w:bookmarkStart w:id="111" w:name="_Toc299699803"/>
      <w:r>
        <w:rPr>
          <w:rFonts w:hint="eastAsia" w:ascii="宋体" w:hAnsi="宋体" w:eastAsia="宋体" w:cs="宋体"/>
          <w:bCs/>
          <w:spacing w:val="0"/>
          <w:kern w:val="0"/>
          <w:sz w:val="21"/>
          <w:szCs w:val="21"/>
          <w:highlight w:val="none"/>
        </w:rPr>
        <w:t>1、投标有效期为</w:t>
      </w:r>
      <w:r>
        <w:rPr>
          <w:rFonts w:hint="eastAsia" w:ascii="宋体" w:hAnsi="宋体" w:cs="宋体"/>
          <w:bCs/>
          <w:spacing w:val="0"/>
          <w:kern w:val="0"/>
          <w:sz w:val="21"/>
          <w:szCs w:val="21"/>
          <w:highlight w:val="none"/>
          <w:lang w:eastAsia="zh-CN"/>
        </w:rPr>
        <w:t>90日历天</w:t>
      </w:r>
      <w:r>
        <w:rPr>
          <w:rFonts w:hint="eastAsia" w:ascii="宋体" w:hAnsi="宋体" w:eastAsia="宋体" w:cs="宋体"/>
          <w:bCs/>
          <w:spacing w:val="0"/>
          <w:kern w:val="0"/>
          <w:sz w:val="21"/>
          <w:szCs w:val="21"/>
          <w:highlight w:val="none"/>
        </w:rPr>
        <w:t>，即自开标之日起</w:t>
      </w:r>
      <w:r>
        <w:rPr>
          <w:rFonts w:hint="eastAsia" w:ascii="宋体" w:hAnsi="宋体" w:cs="宋体"/>
          <w:bCs/>
          <w:spacing w:val="0"/>
          <w:kern w:val="0"/>
          <w:sz w:val="21"/>
          <w:szCs w:val="21"/>
          <w:highlight w:val="none"/>
          <w:lang w:eastAsia="zh-CN"/>
        </w:rPr>
        <w:t>90日历天</w:t>
      </w:r>
      <w:r>
        <w:rPr>
          <w:rFonts w:hint="eastAsia" w:ascii="宋体" w:hAnsi="宋体" w:eastAsia="宋体" w:cs="宋体"/>
          <w:bCs/>
          <w:spacing w:val="0"/>
          <w:kern w:val="0"/>
          <w:sz w:val="21"/>
          <w:szCs w:val="21"/>
          <w:highlight w:val="none"/>
        </w:rPr>
        <w:t>内有效。投标有效期不足的投标无效。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2、在供应商须知规定的投标有效期内，供应商不得要求撤销或修改其投标文件。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8" w:firstLineChars="18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379" w:firstLineChars="18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（七）公平竞争原则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各供应商应当遵循公平竞争的原则，不得恶意串通，不得妨碍其他供应商的竞争行为，不得损害采购人或者其他供应商的合法权益。在评标过程中发现供应商有上述情形的，评标委员会将认定其投标无效，并书面报告本级财政部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（1）供应商直接或者间接从采购人或者采购代理机构处获得其他供应商的相关情况并修改其投标文件或者响应文件。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（2）供应商按照采购人或者采购代理机构的授意撤换、修改投标文件或者响应文件。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（3）属于同一集团、协会、商会等组织成员的供应商按照该组织要求协同参加政府采购活动。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（4）供应商之间事先约定由某一特定供应商中标、成交。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（5）供应商之间商定部分供应商放弃参加政府采购活动或者放弃中标、成交。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（6）供应商与采购人或者采购代理机构之间、供应商相互之间，为谋求特定供应商中标、成交或者排斥其他供应商的其他串通行为。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2、有下列情形之一的，视为供应商串通投标，其投标无效：</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（1）不同供应商的投标文件由同一单位或者个人编制。</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（2）不同供应商委托同一单位或者个人办理投标事宜。</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（3）不同供应商的投标文件载明的项目管理成员或者联系人员为同一人。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8" w:firstLineChars="204"/>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（4）不同供应商的投标文件相互混装。</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（八）</w:t>
      </w:r>
      <w:bookmarkStart w:id="112" w:name="_Toc299700525"/>
      <w:bookmarkStart w:id="113" w:name="_Toc299699071"/>
      <w:bookmarkStart w:id="114" w:name="_Toc299699802"/>
      <w:bookmarkStart w:id="115" w:name="_Toc299699612"/>
      <w:bookmarkStart w:id="116" w:name="_Toc299709499"/>
      <w:r>
        <w:rPr>
          <w:rFonts w:hint="eastAsia" w:ascii="宋体" w:hAnsi="宋体" w:eastAsia="宋体" w:cs="宋体"/>
          <w:b/>
          <w:bCs/>
          <w:spacing w:val="0"/>
          <w:kern w:val="0"/>
          <w:sz w:val="21"/>
          <w:szCs w:val="21"/>
          <w:highlight w:val="none"/>
        </w:rPr>
        <w:t>投标报价方式及要求</w:t>
      </w:r>
      <w:bookmarkEnd w:id="112"/>
      <w:bookmarkEnd w:id="113"/>
      <w:bookmarkEnd w:id="114"/>
      <w:bookmarkEnd w:id="115"/>
      <w:bookmarkEnd w:id="116"/>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1、投标报价不得高于采购预算，超出采购预算的最后报价将被拒绝。</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2、所有投标报价均按人民币报价（特殊要求除外），所报价格为（进口产品含外贸代理费）将服务送达用户指定地点安装调试培训完毕的价格。供应商如需用外汇购入某些投标服务，须折合成人民币</w:t>
      </w:r>
      <w:r>
        <w:rPr>
          <w:rFonts w:hint="eastAsia" w:ascii="宋体" w:hAnsi="宋体" w:cs="宋体"/>
          <w:spacing w:val="0"/>
          <w:kern w:val="0"/>
          <w:sz w:val="21"/>
          <w:szCs w:val="21"/>
          <w:highlight w:val="none"/>
          <w:lang w:eastAsia="zh-CN"/>
        </w:rPr>
        <w:t>计入</w:t>
      </w:r>
      <w:r>
        <w:rPr>
          <w:rFonts w:hint="eastAsia" w:ascii="宋体" w:hAnsi="宋体" w:eastAsia="宋体" w:cs="宋体"/>
          <w:spacing w:val="0"/>
          <w:kern w:val="0"/>
          <w:sz w:val="21"/>
          <w:szCs w:val="21"/>
          <w:highlight w:val="none"/>
        </w:rPr>
        <w:t>总报价中。</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3、供应商应按内容要求填写单价、总价及其他事项。项目中标明单项预算价格的，投标文件中必须标明所报单项价格。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4、不接受任何选择报价，对每一包中的每一项目只允许有一个报价，否则投标无效。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5、供应商必须整包报价，否则投标无效。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6、因本项目采用综合评分法，故即使供应商为最低报价也不能作为中标的保证。</w:t>
      </w:r>
    </w:p>
    <w:bookmarkEnd w:id="106"/>
    <w:bookmarkEnd w:id="107"/>
    <w:bookmarkEnd w:id="108"/>
    <w:bookmarkEnd w:id="109"/>
    <w:bookmarkEnd w:id="110"/>
    <w:bookmarkEnd w:id="111"/>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bookmarkStart w:id="117" w:name="_Toc23135"/>
      <w:r>
        <w:rPr>
          <w:rFonts w:hint="eastAsia" w:ascii="宋体" w:hAnsi="宋体" w:eastAsia="宋体" w:cs="宋体"/>
          <w:spacing w:val="0"/>
          <w:kern w:val="0"/>
          <w:sz w:val="21"/>
          <w:szCs w:val="21"/>
          <w:highlight w:val="none"/>
        </w:rPr>
        <w:t>7、报价分二次，第一次为密封报价即供应商提交响应文件时的初始报价，第二次（最后报价）为现场报价，经综合评分法评审后，如评出中标供应商，则现场报价（最后报价）的价格金额为中标成交价格。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8、评标委员会发现供应商的报价明显低于其他投标报价，使得其投标报价可能低于其企业成本的，将要求该供应商</w:t>
      </w:r>
      <w:r>
        <w:rPr>
          <w:rFonts w:hint="eastAsia" w:ascii="宋体" w:hAnsi="宋体" w:cs="宋体"/>
          <w:spacing w:val="0"/>
          <w:kern w:val="0"/>
          <w:sz w:val="21"/>
          <w:szCs w:val="21"/>
          <w:highlight w:val="none"/>
          <w:lang w:eastAsia="zh-CN"/>
        </w:rPr>
        <w:t>作出</w:t>
      </w:r>
      <w:r>
        <w:rPr>
          <w:rFonts w:hint="eastAsia" w:ascii="宋体" w:hAnsi="宋体" w:eastAsia="宋体" w:cs="宋体"/>
          <w:spacing w:val="0"/>
          <w:kern w:val="0"/>
          <w:sz w:val="21"/>
          <w:szCs w:val="21"/>
          <w:highlight w:val="none"/>
        </w:rPr>
        <w:t>书面说明并提供相关证明材料，供应商不能合理说明或者不能提供相关证明材料的，评标委员会将认定该供应商以低于企业成本投标报价</w:t>
      </w:r>
      <w:r>
        <w:rPr>
          <w:rFonts w:hint="eastAsia" w:ascii="宋体" w:hAnsi="宋体" w:cs="宋体"/>
          <w:spacing w:val="0"/>
          <w:kern w:val="0"/>
          <w:sz w:val="21"/>
          <w:szCs w:val="21"/>
          <w:highlight w:val="none"/>
          <w:lang w:eastAsia="zh-CN"/>
        </w:rPr>
        <w:t>竞标</w:t>
      </w:r>
      <w:r>
        <w:rPr>
          <w:rFonts w:hint="eastAsia" w:ascii="宋体" w:hAnsi="宋体" w:eastAsia="宋体" w:cs="宋体"/>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（九）投标文件计算错误的修正</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评标委员会将对确定为实质上响应招标文件要求的投标文件进行校核，看其是否有计算或表达上的错误，修正错误的原则如下：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1、如若开标一览表中总报价金额与明细报价合计金额不符，以开标一览表中总报价金额为准；如若大写金额与小写金额不符，以大写金额为准；有明显错误的除外。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2、除开标一览表外，当单价与数量的乘积与合价不一致时，以单价为准，除非评标委员会认为单价有明显的小数点错误，此时应以标出的合价为准，并修改单价。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3、按上述修正错误的原则及方法调整或修正投标文件的投标报价，供应商同意后，调整后的投标报价对投标起约束作用。如果供应商不接受修正后的报价，则其投标将被拒绝，并不影响评标工作。</w:t>
      </w:r>
    </w:p>
    <w:p>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360" w:lineRule="auto"/>
        <w:ind w:right="0"/>
        <w:textAlignment w:val="auto"/>
        <w:outlineLvl w:val="9"/>
        <w:rPr>
          <w:rFonts w:hint="eastAsia" w:ascii="宋体" w:hAnsi="宋体" w:eastAsia="宋体" w:cs="宋体"/>
          <w:b/>
          <w:bCs w:val="0"/>
          <w:color w:val="auto"/>
          <w:spacing w:val="0"/>
          <w:kern w:val="0"/>
          <w:position w:val="0"/>
          <w:sz w:val="21"/>
          <w:szCs w:val="21"/>
          <w:highlight w:val="none"/>
          <w:lang w:val="en-US" w:eastAsia="zh-CN"/>
        </w:rPr>
      </w:pPr>
      <w:r>
        <w:rPr>
          <w:rFonts w:hint="eastAsia" w:ascii="宋体" w:hAnsi="宋体" w:eastAsia="宋体" w:cs="宋体"/>
          <w:b/>
          <w:bCs w:val="0"/>
          <w:color w:val="auto"/>
          <w:spacing w:val="0"/>
          <w:kern w:val="0"/>
          <w:position w:val="0"/>
          <w:sz w:val="21"/>
          <w:szCs w:val="21"/>
          <w:highlight w:val="none"/>
          <w:lang w:val="en-US" w:eastAsia="zh-CN"/>
        </w:rPr>
        <w:t>三、优惠政策</w:t>
      </w:r>
    </w:p>
    <w:p>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360" w:lineRule="auto"/>
        <w:ind w:left="0" w:leftChars="0" w:right="0" w:firstLine="474" w:firstLineChars="225"/>
        <w:textAlignment w:val="auto"/>
        <w:outlineLvl w:val="9"/>
        <w:rPr>
          <w:rFonts w:hint="eastAsia" w:ascii="宋体" w:hAnsi="宋体" w:eastAsia="宋体" w:cs="宋体"/>
          <w:b/>
          <w:bCs w:val="0"/>
          <w:color w:val="auto"/>
          <w:spacing w:val="0"/>
          <w:kern w:val="0"/>
          <w:sz w:val="21"/>
          <w:szCs w:val="24"/>
          <w:highlight w:val="none"/>
        </w:rPr>
      </w:pPr>
      <w:r>
        <w:rPr>
          <w:rFonts w:hint="eastAsia" w:ascii="宋体" w:hAnsi="宋体" w:eastAsia="宋体" w:cs="宋体"/>
          <w:b/>
          <w:bCs w:val="0"/>
          <w:color w:val="auto"/>
          <w:spacing w:val="0"/>
          <w:kern w:val="0"/>
          <w:position w:val="0"/>
          <w:sz w:val="21"/>
          <w:szCs w:val="21"/>
          <w:highlight w:val="none"/>
          <w:lang w:val="en-US" w:eastAsia="zh-CN"/>
        </w:rPr>
        <w:t>（一）</w:t>
      </w:r>
      <w:r>
        <w:rPr>
          <w:rFonts w:hint="eastAsia" w:ascii="宋体" w:hAnsi="宋体" w:eastAsia="宋体" w:cs="宋体"/>
          <w:b/>
          <w:bCs w:val="0"/>
          <w:color w:val="auto"/>
          <w:spacing w:val="0"/>
          <w:kern w:val="0"/>
          <w:sz w:val="21"/>
          <w:szCs w:val="24"/>
          <w:highlight w:val="none"/>
        </w:rPr>
        <w:t>小型、微型企业优惠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snapToGrid w:val="0"/>
          <w:color w:val="auto"/>
          <w:spacing w:val="0"/>
          <w:kern w:val="0"/>
          <w:sz w:val="21"/>
          <w:szCs w:val="24"/>
          <w:highlight w:val="none"/>
          <w:shd w:val="clear" w:fill="FFFFFF"/>
          <w:vertAlign w:val="baseline"/>
          <w:lang w:eastAsia="zh-CN"/>
        </w:rPr>
      </w:pPr>
      <w:r>
        <w:rPr>
          <w:rFonts w:hint="eastAsia" w:ascii="宋体" w:hAnsi="宋体" w:cs="宋体"/>
          <w:b w:val="0"/>
          <w:bCs w:val="0"/>
          <w:i w:val="0"/>
          <w:iCs w:val="0"/>
          <w:caps w:val="0"/>
          <w:snapToGrid w:val="0"/>
          <w:color w:val="auto"/>
          <w:spacing w:val="0"/>
          <w:kern w:val="0"/>
          <w:sz w:val="21"/>
          <w:szCs w:val="24"/>
          <w:highlight w:val="none"/>
          <w:shd w:val="clear" w:fill="FFFFFF"/>
          <w:vertAlign w:val="baseline"/>
          <w:lang w:val="en-US" w:eastAsia="zh-CN"/>
        </w:rPr>
        <w:t>1、</w:t>
      </w:r>
      <w:r>
        <w:rPr>
          <w:rFonts w:hint="eastAsia" w:ascii="宋体" w:hAnsi="宋体" w:eastAsia="宋体" w:cs="宋体"/>
          <w:b w:val="0"/>
          <w:bCs w:val="0"/>
          <w:i w:val="0"/>
          <w:iCs w:val="0"/>
          <w:caps w:val="0"/>
          <w:snapToGrid w:val="0"/>
          <w:color w:val="auto"/>
          <w:spacing w:val="0"/>
          <w:kern w:val="0"/>
          <w:sz w:val="21"/>
          <w:szCs w:val="24"/>
          <w:highlight w:val="none"/>
          <w:shd w:val="clear" w:fill="FFFFFF"/>
          <w:vertAlign w:val="baseline"/>
        </w:rPr>
        <w:t>对非专门面向小微企业的政府采购项目，小微企业的货物和服务价格扣除比例为</w:t>
      </w:r>
      <w:r>
        <w:rPr>
          <w:rFonts w:hint="eastAsia" w:ascii="宋体" w:hAnsi="宋体" w:cs="宋体"/>
          <w:b w:val="0"/>
          <w:bCs w:val="0"/>
          <w:i w:val="0"/>
          <w:iCs w:val="0"/>
          <w:caps w:val="0"/>
          <w:snapToGrid w:val="0"/>
          <w:color w:val="auto"/>
          <w:spacing w:val="0"/>
          <w:kern w:val="0"/>
          <w:sz w:val="21"/>
          <w:szCs w:val="24"/>
          <w:highlight w:val="none"/>
          <w:shd w:val="clear" w:fill="FFFFFF"/>
          <w:vertAlign w:val="baseline"/>
          <w:lang w:val="en-US" w:eastAsia="zh-CN"/>
        </w:rPr>
        <w:t>2</w:t>
      </w:r>
      <w:r>
        <w:rPr>
          <w:rFonts w:hint="eastAsia" w:ascii="宋体" w:hAnsi="宋体" w:eastAsia="宋体" w:cs="宋体"/>
          <w:b w:val="0"/>
          <w:bCs w:val="0"/>
          <w:i w:val="0"/>
          <w:iCs w:val="0"/>
          <w:caps w:val="0"/>
          <w:snapToGrid w:val="0"/>
          <w:color w:val="auto"/>
          <w:spacing w:val="0"/>
          <w:kern w:val="0"/>
          <w:sz w:val="21"/>
          <w:szCs w:val="24"/>
          <w:highlight w:val="none"/>
          <w:shd w:val="clear" w:fill="FFFFFF"/>
          <w:vertAlign w:val="baseline"/>
        </w:rPr>
        <w:t>0%；小微企业的工程价格扣除比例为</w:t>
      </w:r>
      <w:r>
        <w:rPr>
          <w:rFonts w:hint="eastAsia" w:ascii="宋体" w:hAnsi="宋体" w:cs="宋体"/>
          <w:b w:val="0"/>
          <w:bCs w:val="0"/>
          <w:i w:val="0"/>
          <w:iCs w:val="0"/>
          <w:caps w:val="0"/>
          <w:snapToGrid w:val="0"/>
          <w:color w:val="auto"/>
          <w:spacing w:val="0"/>
          <w:kern w:val="0"/>
          <w:sz w:val="21"/>
          <w:szCs w:val="24"/>
          <w:highlight w:val="none"/>
          <w:shd w:val="clear" w:fill="FFFFFF"/>
          <w:vertAlign w:val="baseline"/>
          <w:lang w:val="en-US" w:eastAsia="zh-CN"/>
        </w:rPr>
        <w:t>5</w:t>
      </w:r>
      <w:r>
        <w:rPr>
          <w:rFonts w:hint="eastAsia" w:ascii="宋体" w:hAnsi="宋体" w:eastAsia="宋体" w:cs="宋体"/>
          <w:b w:val="0"/>
          <w:bCs w:val="0"/>
          <w:i w:val="0"/>
          <w:iCs w:val="0"/>
          <w:caps w:val="0"/>
          <w:snapToGrid w:val="0"/>
          <w:color w:val="auto"/>
          <w:spacing w:val="0"/>
          <w:kern w:val="0"/>
          <w:sz w:val="21"/>
          <w:szCs w:val="24"/>
          <w:highlight w:val="none"/>
          <w:shd w:val="clear" w:fill="FFFFFF"/>
          <w:vertAlign w:val="baseline"/>
        </w:rPr>
        <w:t>%，按扣除后的价格参与评审</w:t>
      </w:r>
      <w:r>
        <w:rPr>
          <w:rFonts w:hint="eastAsia" w:ascii="宋体" w:hAnsi="宋体" w:eastAsia="宋体" w:cs="宋体"/>
          <w:b w:val="0"/>
          <w:bCs w:val="0"/>
          <w:i w:val="0"/>
          <w:iCs w:val="0"/>
          <w:caps w:val="0"/>
          <w:snapToGrid w:val="0"/>
          <w:color w:val="auto"/>
          <w:spacing w:val="0"/>
          <w:kern w:val="0"/>
          <w:sz w:val="21"/>
          <w:szCs w:val="24"/>
          <w:highlight w:val="none"/>
          <w:shd w:val="clear" w:fill="FFFFFF"/>
          <w:vertAlign w:val="baseline"/>
          <w:lang w:eastAsia="zh-CN"/>
        </w:rPr>
        <w:t>。</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420" w:firstLineChars="200"/>
        <w:textAlignment w:val="auto"/>
        <w:outlineLvl w:val="9"/>
        <w:rPr>
          <w:rFonts w:hint="eastAsia" w:ascii="宋体" w:hAnsi="宋体" w:eastAsia="宋体" w:cs="宋体"/>
          <w:b w:val="0"/>
          <w:color w:val="auto"/>
          <w:spacing w:val="0"/>
          <w:kern w:val="0"/>
          <w:sz w:val="21"/>
          <w:highlight w:val="none"/>
        </w:rPr>
      </w:pPr>
      <w:r>
        <w:rPr>
          <w:rFonts w:hint="eastAsia" w:ascii="宋体" w:hAnsi="宋体" w:cs="宋体"/>
          <w:b w:val="0"/>
          <w:color w:val="auto"/>
          <w:spacing w:val="0"/>
          <w:kern w:val="0"/>
          <w:sz w:val="21"/>
          <w:highlight w:val="none"/>
          <w:lang w:val="en-US" w:eastAsia="zh-CN"/>
        </w:rPr>
        <w:t>2</w:t>
      </w:r>
      <w:r>
        <w:rPr>
          <w:rFonts w:hint="eastAsia" w:ascii="宋体" w:hAnsi="宋体" w:eastAsia="宋体" w:cs="宋体"/>
          <w:b w:val="0"/>
          <w:color w:val="auto"/>
          <w:spacing w:val="0"/>
          <w:kern w:val="0"/>
          <w:sz w:val="21"/>
          <w:highlight w:val="none"/>
          <w:lang w:val="en-US" w:eastAsia="zh-CN"/>
        </w:rPr>
        <w:t>、</w:t>
      </w:r>
      <w:r>
        <w:rPr>
          <w:rFonts w:hint="eastAsia" w:ascii="宋体" w:hAnsi="宋体" w:eastAsia="宋体" w:cs="宋体"/>
          <w:b w:val="0"/>
          <w:color w:val="auto"/>
          <w:spacing w:val="0"/>
          <w:kern w:val="0"/>
          <w:sz w:val="21"/>
          <w:highlight w:val="none"/>
        </w:rPr>
        <w:t>对监狱企业视同小型、微型企业，参与政府采购活动时投标报价享受评审价格扣除，用扣除后的价格参与评审。</w:t>
      </w:r>
      <w:r>
        <w:rPr>
          <w:rFonts w:hint="eastAsia" w:ascii="宋体" w:hAnsi="宋体" w:cs="宋体"/>
          <w:b w:val="0"/>
          <w:color w:val="auto"/>
          <w:spacing w:val="0"/>
          <w:kern w:val="0"/>
          <w:sz w:val="21"/>
          <w:highlight w:val="none"/>
          <w:lang w:eastAsia="zh-CN"/>
        </w:rPr>
        <w:t>供应商</w:t>
      </w:r>
      <w:r>
        <w:rPr>
          <w:rFonts w:hint="eastAsia" w:ascii="宋体" w:hAnsi="宋体" w:eastAsia="宋体" w:cs="宋体"/>
          <w:b w:val="0"/>
          <w:color w:val="auto"/>
          <w:spacing w:val="0"/>
          <w:kern w:val="0"/>
          <w:sz w:val="21"/>
          <w:highlight w:val="none"/>
        </w:rPr>
        <w:t>应当提供由省级以上监狱管理局、戒毒管理局（含新疆生产建设兵团）出具的属于监狱企业的证明文件。</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420" w:firstLineChars="200"/>
        <w:textAlignment w:val="auto"/>
        <w:outlineLvl w:val="9"/>
        <w:rPr>
          <w:rFonts w:hint="eastAsia" w:ascii="宋体" w:hAnsi="宋体" w:eastAsia="宋体" w:cs="宋体"/>
          <w:color w:val="auto"/>
          <w:spacing w:val="0"/>
          <w:kern w:val="0"/>
          <w:sz w:val="21"/>
          <w:szCs w:val="28"/>
          <w:highlight w:val="none"/>
          <w:u w:val="none"/>
          <w:shd w:val="clear" w:color="auto" w:fill="FFFFFF"/>
          <w:lang w:eastAsia="zh-CN"/>
        </w:rPr>
      </w:pPr>
      <w:r>
        <w:rPr>
          <w:rFonts w:hint="eastAsia" w:ascii="宋体" w:hAnsi="宋体" w:cs="宋体"/>
          <w:b w:val="0"/>
          <w:color w:val="auto"/>
          <w:spacing w:val="0"/>
          <w:kern w:val="0"/>
          <w:sz w:val="21"/>
          <w:highlight w:val="none"/>
          <w:lang w:val="en-US" w:eastAsia="zh-CN"/>
        </w:rPr>
        <w:t>3、</w:t>
      </w:r>
      <w:r>
        <w:rPr>
          <w:rFonts w:hint="eastAsia" w:ascii="宋体" w:hAnsi="宋体" w:eastAsia="宋体" w:cs="宋体"/>
          <w:color w:val="auto"/>
          <w:spacing w:val="0"/>
          <w:kern w:val="0"/>
          <w:sz w:val="21"/>
          <w:highlight w:val="none"/>
        </w:rPr>
        <w:t>对残疾人福利性单位视同小型、微型企业，</w:t>
      </w:r>
      <w:r>
        <w:rPr>
          <w:rFonts w:hint="eastAsia" w:ascii="宋体" w:hAnsi="宋体" w:eastAsia="宋体" w:cs="宋体"/>
          <w:b w:val="0"/>
          <w:color w:val="auto"/>
          <w:spacing w:val="0"/>
          <w:kern w:val="0"/>
          <w:sz w:val="21"/>
          <w:highlight w:val="none"/>
        </w:rPr>
        <w:t>参与政府采购活动时投标报价享受评审价格扣除，用扣除后的价格参与评审。</w:t>
      </w:r>
      <w:r>
        <w:rPr>
          <w:rFonts w:hint="eastAsia" w:ascii="宋体" w:hAnsi="宋体" w:cs="宋体"/>
          <w:b w:val="0"/>
          <w:color w:val="auto"/>
          <w:spacing w:val="0"/>
          <w:kern w:val="0"/>
          <w:sz w:val="21"/>
          <w:highlight w:val="none"/>
          <w:lang w:eastAsia="zh-CN"/>
        </w:rPr>
        <w:t>供应商</w:t>
      </w:r>
      <w:r>
        <w:rPr>
          <w:rFonts w:hint="eastAsia" w:ascii="宋体" w:hAnsi="宋体" w:eastAsia="宋体" w:cs="宋体"/>
          <w:b w:val="0"/>
          <w:color w:val="auto"/>
          <w:spacing w:val="0"/>
          <w:kern w:val="0"/>
          <w:sz w:val="21"/>
          <w:highlight w:val="none"/>
        </w:rPr>
        <w:t>需提供</w:t>
      </w:r>
      <w:r>
        <w:rPr>
          <w:rFonts w:hint="eastAsia" w:ascii="宋体" w:hAnsi="宋体" w:eastAsia="宋体" w:cs="宋体"/>
          <w:color w:val="auto"/>
          <w:spacing w:val="0"/>
          <w:kern w:val="0"/>
          <w:sz w:val="21"/>
          <w:szCs w:val="28"/>
          <w:highlight w:val="none"/>
          <w:u w:val="none"/>
          <w:shd w:val="clear" w:color="auto" w:fill="FFFFFF"/>
        </w:rPr>
        <w:t>《残疾人福利性单位声明函》</w:t>
      </w:r>
      <w:r>
        <w:rPr>
          <w:rFonts w:hint="eastAsia" w:ascii="宋体" w:hAnsi="宋体" w:eastAsia="宋体" w:cs="宋体"/>
          <w:color w:val="auto"/>
          <w:spacing w:val="0"/>
          <w:kern w:val="0"/>
          <w:sz w:val="21"/>
          <w:szCs w:val="28"/>
          <w:highlight w:val="none"/>
          <w:u w:val="none"/>
          <w:shd w:val="clear" w:color="auto" w:fill="FFFFFF"/>
          <w:lang w:eastAsia="zh-CN"/>
        </w:rPr>
        <w:t>。供应商提供的《残疾人福利性单位声明函》与事实不符的，依照《政府采购法》第七十七条第一款的规定追究法律责任。</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9" w:firstLineChars="180"/>
        <w:textAlignment w:val="auto"/>
        <w:outlineLvl w:val="9"/>
        <w:rPr>
          <w:rFonts w:hint="eastAsia" w:ascii="宋体" w:hAnsi="宋体" w:eastAsia="宋体" w:cs="宋体"/>
          <w:b/>
          <w:bCs w:val="0"/>
          <w:color w:val="auto"/>
          <w:spacing w:val="0"/>
          <w:kern w:val="0"/>
          <w:sz w:val="21"/>
          <w:highlight w:val="none"/>
        </w:rPr>
      </w:pPr>
      <w:r>
        <w:rPr>
          <w:rFonts w:hint="eastAsia" w:ascii="宋体" w:hAnsi="宋体" w:eastAsia="宋体" w:cs="宋体"/>
          <w:b/>
          <w:bCs w:val="0"/>
          <w:color w:val="auto"/>
          <w:spacing w:val="0"/>
          <w:kern w:val="0"/>
          <w:sz w:val="21"/>
          <w:highlight w:val="none"/>
        </w:rPr>
        <w:t>（</w:t>
      </w:r>
      <w:r>
        <w:rPr>
          <w:rFonts w:hint="eastAsia" w:ascii="宋体" w:hAnsi="宋体" w:eastAsia="宋体" w:cs="宋体"/>
          <w:b/>
          <w:bCs w:val="0"/>
          <w:color w:val="auto"/>
          <w:spacing w:val="0"/>
          <w:kern w:val="0"/>
          <w:sz w:val="21"/>
          <w:highlight w:val="none"/>
          <w:lang w:val="en-US" w:eastAsia="zh-CN"/>
        </w:rPr>
        <w:t>二</w:t>
      </w:r>
      <w:r>
        <w:rPr>
          <w:rFonts w:hint="eastAsia" w:ascii="宋体" w:hAnsi="宋体" w:eastAsia="宋体" w:cs="宋体"/>
          <w:b/>
          <w:bCs w:val="0"/>
          <w:color w:val="auto"/>
          <w:spacing w:val="0"/>
          <w:kern w:val="0"/>
          <w:sz w:val="21"/>
          <w:highlight w:val="none"/>
        </w:rPr>
        <w:t>）节能环保产品加分</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color w:val="auto"/>
          <w:spacing w:val="0"/>
          <w:kern w:val="0"/>
          <w:sz w:val="21"/>
          <w:highlight w:val="none"/>
        </w:rPr>
      </w:pPr>
      <w:r>
        <w:rPr>
          <w:rFonts w:hint="eastAsia" w:ascii="宋体" w:hAnsi="宋体" w:eastAsia="宋体" w:cs="宋体"/>
          <w:b w:val="0"/>
          <w:color w:val="auto"/>
          <w:spacing w:val="0"/>
          <w:kern w:val="0"/>
          <w:sz w:val="21"/>
          <w:highlight w:val="none"/>
          <w:lang w:val="en-US" w:eastAsia="zh-CN"/>
        </w:rPr>
        <w:t>1、</w:t>
      </w:r>
      <w:r>
        <w:rPr>
          <w:rFonts w:hint="eastAsia" w:ascii="宋体" w:hAnsi="宋体" w:eastAsia="宋体" w:cs="宋体"/>
          <w:b w:val="0"/>
          <w:color w:val="auto"/>
          <w:spacing w:val="0"/>
          <w:kern w:val="0"/>
          <w:sz w:val="21"/>
          <w:highlight w:val="none"/>
        </w:rPr>
        <w:t>对属于财政部</w:t>
      </w:r>
      <w:r>
        <w:rPr>
          <w:rFonts w:hint="eastAsia" w:ascii="宋体" w:hAnsi="宋体" w:eastAsia="宋体" w:cs="宋体"/>
          <w:b w:val="0"/>
          <w:color w:val="auto"/>
          <w:spacing w:val="0"/>
          <w:kern w:val="0"/>
          <w:sz w:val="21"/>
          <w:highlight w:val="none"/>
          <w:lang w:eastAsia="zh-CN"/>
        </w:rPr>
        <w:t>、</w:t>
      </w:r>
      <w:r>
        <w:rPr>
          <w:rFonts w:hint="eastAsia" w:ascii="宋体" w:hAnsi="宋体" w:eastAsia="宋体" w:cs="宋体"/>
          <w:b w:val="0"/>
          <w:color w:val="auto"/>
          <w:spacing w:val="0"/>
          <w:kern w:val="0"/>
          <w:sz w:val="21"/>
          <w:highlight w:val="none"/>
        </w:rPr>
        <w:t>国家发展改革委公布的</w:t>
      </w:r>
      <w:r>
        <w:rPr>
          <w:rFonts w:hint="eastAsia" w:ascii="宋体" w:hAnsi="宋体" w:eastAsia="宋体" w:cs="宋体"/>
          <w:b w:val="0"/>
          <w:bCs/>
          <w:color w:val="auto"/>
          <w:spacing w:val="0"/>
          <w:kern w:val="0"/>
          <w:position w:val="0"/>
          <w:sz w:val="21"/>
          <w:szCs w:val="21"/>
          <w:highlight w:val="none"/>
          <w:lang w:val="en-US" w:eastAsia="zh-CN"/>
        </w:rPr>
        <w:t>“节能产品政府采购清单”</w:t>
      </w:r>
      <w:r>
        <w:rPr>
          <w:rFonts w:hint="eastAsia" w:ascii="宋体" w:hAnsi="宋体" w:eastAsia="宋体" w:cs="宋体"/>
          <w:b w:val="0"/>
          <w:color w:val="auto"/>
          <w:spacing w:val="0"/>
          <w:kern w:val="0"/>
          <w:sz w:val="21"/>
          <w:highlight w:val="none"/>
        </w:rPr>
        <w:t>和</w:t>
      </w:r>
      <w:r>
        <w:rPr>
          <w:rFonts w:hint="eastAsia" w:ascii="宋体" w:hAnsi="宋体" w:eastAsia="宋体" w:cs="宋体"/>
          <w:b w:val="0"/>
          <w:bCs/>
          <w:color w:val="auto"/>
          <w:spacing w:val="0"/>
          <w:kern w:val="0"/>
          <w:position w:val="0"/>
          <w:sz w:val="21"/>
          <w:szCs w:val="21"/>
          <w:highlight w:val="none"/>
          <w:lang w:val="en-US" w:eastAsia="zh-CN"/>
        </w:rPr>
        <w:t>“环境标志产品政府采购清单”</w:t>
      </w:r>
      <w:r>
        <w:rPr>
          <w:rFonts w:hint="eastAsia" w:ascii="宋体" w:hAnsi="宋体" w:eastAsia="宋体" w:cs="宋体"/>
          <w:b w:val="0"/>
          <w:color w:val="auto"/>
          <w:spacing w:val="0"/>
          <w:kern w:val="0"/>
          <w:sz w:val="21"/>
          <w:highlight w:val="none"/>
        </w:rPr>
        <w:t>中产品</w:t>
      </w:r>
      <w:r>
        <w:rPr>
          <w:rFonts w:hint="eastAsia" w:ascii="宋体" w:hAnsi="宋体" w:eastAsia="宋体" w:cs="宋体"/>
          <w:b w:val="0"/>
          <w:color w:val="auto"/>
          <w:spacing w:val="0"/>
          <w:kern w:val="0"/>
          <w:sz w:val="21"/>
          <w:highlight w:val="none"/>
          <w:lang w:val="en-US" w:eastAsia="zh-CN"/>
        </w:rPr>
        <w:t>或中国政府采购网中可查询到的节能产品和环境标志产品</w:t>
      </w:r>
      <w:r>
        <w:rPr>
          <w:rFonts w:hint="eastAsia" w:ascii="宋体" w:hAnsi="宋体" w:eastAsia="宋体" w:cs="宋体"/>
          <w:b w:val="0"/>
          <w:color w:val="auto"/>
          <w:spacing w:val="0"/>
          <w:kern w:val="0"/>
          <w:sz w:val="21"/>
          <w:highlight w:val="none"/>
        </w:rPr>
        <w:t>，评审时，在满足招标要求的前提下，对价格、技术和服务标按下列规则给予一定幅度的加分：</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color w:val="auto"/>
          <w:spacing w:val="0"/>
          <w:kern w:val="0"/>
          <w:sz w:val="21"/>
          <w:highlight w:val="none"/>
        </w:rPr>
      </w:pPr>
      <w:r>
        <w:rPr>
          <w:rFonts w:hint="eastAsia" w:ascii="宋体" w:hAnsi="宋体" w:eastAsia="宋体" w:cs="宋体"/>
          <w:b w:val="0"/>
          <w:color w:val="auto"/>
          <w:spacing w:val="0"/>
          <w:kern w:val="0"/>
          <w:sz w:val="21"/>
          <w:highlight w:val="none"/>
        </w:rPr>
        <w:t>在价格标评分时，给予价格评标总分值（权重前）5%的加分。</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color w:val="auto"/>
          <w:spacing w:val="0"/>
          <w:kern w:val="0"/>
          <w:sz w:val="21"/>
          <w:highlight w:val="none"/>
        </w:rPr>
      </w:pPr>
      <w:r>
        <w:rPr>
          <w:rFonts w:hint="eastAsia" w:ascii="宋体" w:hAnsi="宋体" w:eastAsia="宋体" w:cs="宋体"/>
          <w:b w:val="0"/>
          <w:color w:val="auto"/>
          <w:spacing w:val="0"/>
          <w:kern w:val="0"/>
          <w:sz w:val="21"/>
          <w:highlight w:val="none"/>
        </w:rPr>
        <w:t>在技术和服务标评分时，给予技术和服务标总分值（权重前）5%的加分。</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default" w:ascii="宋体" w:hAnsi="宋体" w:eastAsia="宋体" w:cs="宋体"/>
          <w:b w:val="0"/>
          <w:bCs/>
          <w:color w:val="auto"/>
          <w:spacing w:val="0"/>
          <w:kern w:val="0"/>
          <w:position w:val="0"/>
          <w:sz w:val="21"/>
          <w:szCs w:val="21"/>
          <w:highlight w:val="none"/>
          <w:lang w:val="en-US" w:eastAsia="zh-CN"/>
        </w:rPr>
      </w:pPr>
      <w:r>
        <w:rPr>
          <w:rFonts w:hint="eastAsia" w:ascii="宋体" w:hAnsi="宋体" w:eastAsia="宋体" w:cs="宋体"/>
          <w:b w:val="0"/>
          <w:bCs/>
          <w:color w:val="auto"/>
          <w:spacing w:val="0"/>
          <w:kern w:val="0"/>
          <w:position w:val="0"/>
          <w:sz w:val="21"/>
          <w:szCs w:val="21"/>
          <w:highlight w:val="none"/>
          <w:lang w:val="en-US" w:eastAsia="zh-CN"/>
        </w:rPr>
        <w:t>注：</w:t>
      </w:r>
      <w:r>
        <w:rPr>
          <w:rFonts w:hint="eastAsia" w:ascii="宋体" w:hAnsi="宋体" w:cs="宋体"/>
          <w:b w:val="0"/>
          <w:bCs/>
          <w:color w:val="auto"/>
          <w:spacing w:val="0"/>
          <w:kern w:val="0"/>
          <w:position w:val="0"/>
          <w:sz w:val="21"/>
          <w:szCs w:val="21"/>
          <w:highlight w:val="none"/>
          <w:lang w:val="en-US" w:eastAsia="zh-CN"/>
        </w:rPr>
        <w:t>下列三项满足其中任意一项即可</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bCs/>
          <w:color w:val="auto"/>
          <w:spacing w:val="0"/>
          <w:kern w:val="0"/>
          <w:position w:val="0"/>
          <w:sz w:val="21"/>
          <w:szCs w:val="21"/>
          <w:highlight w:val="none"/>
          <w:lang w:val="en-US" w:eastAsia="zh-CN"/>
        </w:rPr>
      </w:pPr>
      <w:r>
        <w:rPr>
          <w:rFonts w:hint="eastAsia" w:ascii="宋体" w:hAnsi="宋体" w:eastAsia="宋体" w:cs="宋体"/>
          <w:b w:val="0"/>
          <w:bCs/>
          <w:color w:val="auto"/>
          <w:spacing w:val="0"/>
          <w:kern w:val="0"/>
          <w:position w:val="0"/>
          <w:sz w:val="21"/>
          <w:szCs w:val="21"/>
          <w:highlight w:val="none"/>
          <w:lang w:val="en-US" w:eastAsia="zh-CN"/>
        </w:rPr>
        <w:t>（1）提供的产品</w:t>
      </w:r>
      <w:r>
        <w:rPr>
          <w:rFonts w:hint="eastAsia" w:ascii="宋体" w:hAnsi="宋体" w:eastAsia="宋体" w:cs="宋体"/>
          <w:b w:val="0"/>
          <w:color w:val="auto"/>
          <w:spacing w:val="0"/>
          <w:kern w:val="0"/>
          <w:sz w:val="21"/>
          <w:highlight w:val="none"/>
        </w:rPr>
        <w:t>属于财政部</w:t>
      </w:r>
      <w:r>
        <w:rPr>
          <w:rFonts w:hint="eastAsia" w:ascii="宋体" w:hAnsi="宋体" w:eastAsia="宋体" w:cs="宋体"/>
          <w:b w:val="0"/>
          <w:color w:val="auto"/>
          <w:spacing w:val="0"/>
          <w:kern w:val="0"/>
          <w:sz w:val="21"/>
          <w:highlight w:val="none"/>
          <w:lang w:eastAsia="zh-CN"/>
        </w:rPr>
        <w:t>、</w:t>
      </w:r>
      <w:r>
        <w:rPr>
          <w:rFonts w:hint="eastAsia" w:ascii="宋体" w:hAnsi="宋体" w:eastAsia="宋体" w:cs="宋体"/>
          <w:b w:val="0"/>
          <w:color w:val="auto"/>
          <w:spacing w:val="0"/>
          <w:kern w:val="0"/>
          <w:sz w:val="21"/>
          <w:highlight w:val="none"/>
        </w:rPr>
        <w:t>国家发展改革委公布的</w:t>
      </w:r>
      <w:r>
        <w:rPr>
          <w:rFonts w:hint="eastAsia" w:ascii="宋体" w:hAnsi="宋体" w:eastAsia="宋体" w:cs="宋体"/>
          <w:b w:val="0"/>
          <w:bCs/>
          <w:color w:val="auto"/>
          <w:spacing w:val="0"/>
          <w:kern w:val="0"/>
          <w:position w:val="0"/>
          <w:sz w:val="21"/>
          <w:szCs w:val="21"/>
          <w:highlight w:val="none"/>
          <w:lang w:val="en-US" w:eastAsia="zh-CN"/>
        </w:rPr>
        <w:t>“节能产品政府采购清单”</w:t>
      </w:r>
      <w:r>
        <w:rPr>
          <w:rFonts w:hint="eastAsia" w:ascii="宋体" w:hAnsi="宋体" w:eastAsia="宋体" w:cs="宋体"/>
          <w:b w:val="0"/>
          <w:color w:val="auto"/>
          <w:spacing w:val="0"/>
          <w:kern w:val="0"/>
          <w:sz w:val="21"/>
          <w:highlight w:val="none"/>
        </w:rPr>
        <w:t>和</w:t>
      </w:r>
      <w:r>
        <w:rPr>
          <w:rFonts w:hint="eastAsia" w:ascii="宋体" w:hAnsi="宋体" w:eastAsia="宋体" w:cs="宋体"/>
          <w:b w:val="0"/>
          <w:bCs/>
          <w:color w:val="auto"/>
          <w:spacing w:val="0"/>
          <w:kern w:val="0"/>
          <w:position w:val="0"/>
          <w:sz w:val="21"/>
          <w:szCs w:val="21"/>
          <w:highlight w:val="none"/>
          <w:lang w:val="en-US" w:eastAsia="zh-CN"/>
        </w:rPr>
        <w:t>“环境标志产品政府采购清单”</w:t>
      </w:r>
      <w:r>
        <w:rPr>
          <w:rFonts w:hint="eastAsia" w:ascii="宋体" w:hAnsi="宋体" w:eastAsia="宋体" w:cs="宋体"/>
          <w:b w:val="0"/>
          <w:color w:val="auto"/>
          <w:spacing w:val="0"/>
          <w:kern w:val="0"/>
          <w:sz w:val="21"/>
          <w:highlight w:val="none"/>
        </w:rPr>
        <w:t>中产品</w:t>
      </w:r>
      <w:r>
        <w:rPr>
          <w:rFonts w:hint="eastAsia" w:ascii="宋体" w:hAnsi="宋体" w:eastAsia="宋体" w:cs="宋体"/>
          <w:b w:val="0"/>
          <w:bCs/>
          <w:color w:val="auto"/>
          <w:spacing w:val="0"/>
          <w:kern w:val="0"/>
          <w:position w:val="0"/>
          <w:sz w:val="21"/>
          <w:szCs w:val="21"/>
          <w:highlight w:val="none"/>
          <w:lang w:val="en-US" w:eastAsia="zh-CN"/>
        </w:rPr>
        <w:t>，必须提供其产品的《节能产品认证证书》、《中国环境标志认证证书》和在节能、环保产品政府采购清单中标注位置以及最新一期节能、环保产品的证明材料（符合国家有关文件精神，在国家官方网站可查询）。</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bCs/>
          <w:color w:val="auto"/>
          <w:spacing w:val="0"/>
          <w:kern w:val="0"/>
          <w:position w:val="0"/>
          <w:sz w:val="21"/>
          <w:szCs w:val="21"/>
          <w:highlight w:val="none"/>
          <w:lang w:val="en-US" w:eastAsia="zh-CN"/>
        </w:rPr>
      </w:pPr>
      <w:r>
        <w:rPr>
          <w:rFonts w:hint="eastAsia" w:ascii="宋体" w:hAnsi="宋体" w:eastAsia="宋体" w:cs="宋体"/>
          <w:b w:val="0"/>
          <w:bCs/>
          <w:color w:val="auto"/>
          <w:spacing w:val="0"/>
          <w:kern w:val="0"/>
          <w:position w:val="0"/>
          <w:sz w:val="21"/>
          <w:szCs w:val="21"/>
          <w:highlight w:val="none"/>
          <w:lang w:val="en-US" w:eastAsia="zh-CN"/>
        </w:rPr>
        <w:t>（2）提供的节能产品</w:t>
      </w:r>
      <w:r>
        <w:rPr>
          <w:rFonts w:hint="eastAsia" w:ascii="宋体" w:hAnsi="宋体" w:cs="宋体"/>
          <w:b w:val="0"/>
          <w:bCs/>
          <w:color w:val="auto"/>
          <w:spacing w:val="0"/>
          <w:kern w:val="0"/>
          <w:position w:val="0"/>
          <w:sz w:val="21"/>
          <w:szCs w:val="21"/>
          <w:highlight w:val="none"/>
          <w:lang w:val="en-US" w:eastAsia="zh-CN"/>
        </w:rPr>
        <w:t>在</w:t>
      </w:r>
      <w:r>
        <w:rPr>
          <w:rFonts w:hint="eastAsia" w:ascii="宋体" w:hAnsi="宋体" w:eastAsia="宋体" w:cs="宋体"/>
          <w:b w:val="0"/>
          <w:color w:val="auto"/>
          <w:spacing w:val="0"/>
          <w:kern w:val="0"/>
          <w:sz w:val="21"/>
          <w:highlight w:val="none"/>
          <w:lang w:val="en-US" w:eastAsia="zh-CN"/>
        </w:rPr>
        <w:t>中国政府采购网中可查询，</w:t>
      </w:r>
      <w:r>
        <w:rPr>
          <w:rFonts w:hint="eastAsia" w:ascii="宋体" w:hAnsi="宋体" w:eastAsia="宋体" w:cs="宋体"/>
          <w:b w:val="0"/>
          <w:bCs/>
          <w:color w:val="auto"/>
          <w:spacing w:val="0"/>
          <w:kern w:val="0"/>
          <w:position w:val="0"/>
          <w:sz w:val="21"/>
          <w:szCs w:val="21"/>
          <w:highlight w:val="none"/>
          <w:lang w:val="en-US" w:eastAsia="zh-CN"/>
        </w:rPr>
        <w:t>必须提供其产品的《节能产品认证证书》和“</w: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begin"/>
      </w:r>
      <w:r>
        <w:rPr>
          <w:rFonts w:hint="eastAsia" w:ascii="宋体" w:hAnsi="宋体" w:eastAsia="宋体" w:cs="宋体"/>
          <w:i w:val="0"/>
          <w:caps w:val="0"/>
          <w:color w:val="auto"/>
          <w:spacing w:val="0"/>
          <w:kern w:val="0"/>
          <w:sz w:val="21"/>
          <w:szCs w:val="21"/>
          <w:highlight w:val="none"/>
          <w:u w:val="none"/>
          <w:shd w:val="clear" w:fill="FFFFFF"/>
          <w:vertAlign w:val="baseline"/>
        </w:rPr>
        <w:instrText xml:space="preserve"> HYPERLINK "http://www.ccgp.gov.cn/search/jnqdchaxun.htm" \o "" \t "http://www.ccgp.gov.cn/xxgg/_blank" </w:instrTex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separate"/>
      </w:r>
      <w:r>
        <w:rPr>
          <w:rStyle w:val="25"/>
          <w:rFonts w:hint="eastAsia" w:ascii="宋体" w:hAnsi="宋体" w:eastAsia="宋体" w:cs="宋体"/>
          <w:i w:val="0"/>
          <w:caps w:val="0"/>
          <w:color w:val="auto"/>
          <w:spacing w:val="0"/>
          <w:kern w:val="0"/>
          <w:sz w:val="21"/>
          <w:szCs w:val="21"/>
          <w:highlight w:val="none"/>
          <w:u w:val="none"/>
          <w:shd w:val="clear" w:fill="FFFFFF"/>
          <w:vertAlign w:val="baseline"/>
        </w:rPr>
        <w:t>节能产品查询</w: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end"/>
      </w:r>
      <w:r>
        <w:rPr>
          <w:rFonts w:hint="eastAsia" w:ascii="宋体" w:hAnsi="宋体" w:eastAsia="宋体" w:cs="宋体"/>
          <w:b w:val="0"/>
          <w:bCs/>
          <w:color w:val="auto"/>
          <w:spacing w:val="0"/>
          <w:kern w:val="0"/>
          <w:position w:val="0"/>
          <w:sz w:val="21"/>
          <w:szCs w:val="21"/>
          <w:highlight w:val="none"/>
          <w:lang w:val="en-US" w:eastAsia="zh-CN"/>
        </w:rPr>
        <w:t>”页面截图。</w:t>
      </w:r>
    </w:p>
    <w:p>
      <w:pPr>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bCs/>
          <w:color w:val="auto"/>
          <w:spacing w:val="0"/>
          <w:kern w:val="0"/>
          <w:position w:val="0"/>
          <w:sz w:val="21"/>
          <w:szCs w:val="21"/>
          <w:highlight w:val="none"/>
          <w:lang w:val="en-US" w:eastAsia="zh-CN"/>
        </w:rPr>
      </w:pPr>
      <w:r>
        <w:rPr>
          <w:rFonts w:hint="eastAsia" w:ascii="宋体" w:hAnsi="宋体" w:eastAsia="宋体" w:cs="宋体"/>
          <w:b w:val="0"/>
          <w:bCs/>
          <w:color w:val="auto"/>
          <w:spacing w:val="0"/>
          <w:kern w:val="0"/>
          <w:position w:val="0"/>
          <w:sz w:val="21"/>
          <w:szCs w:val="21"/>
          <w:highlight w:val="none"/>
          <w:lang w:val="en-US" w:eastAsia="zh-CN"/>
        </w:rPr>
        <w:t>（</w:t>
      </w:r>
      <w:r>
        <w:rPr>
          <w:rFonts w:hint="eastAsia" w:ascii="宋体" w:hAnsi="宋体" w:cs="宋体"/>
          <w:b w:val="0"/>
          <w:bCs/>
          <w:color w:val="auto"/>
          <w:spacing w:val="0"/>
          <w:kern w:val="0"/>
          <w:position w:val="0"/>
          <w:sz w:val="21"/>
          <w:szCs w:val="21"/>
          <w:highlight w:val="none"/>
          <w:lang w:val="en-US" w:eastAsia="zh-CN"/>
        </w:rPr>
        <w:t>3</w:t>
      </w:r>
      <w:r>
        <w:rPr>
          <w:rFonts w:hint="eastAsia" w:ascii="宋体" w:hAnsi="宋体" w:eastAsia="宋体" w:cs="宋体"/>
          <w:b w:val="0"/>
          <w:bCs/>
          <w:color w:val="auto"/>
          <w:spacing w:val="0"/>
          <w:kern w:val="0"/>
          <w:position w:val="0"/>
          <w:sz w:val="21"/>
          <w:szCs w:val="21"/>
          <w:highlight w:val="none"/>
          <w:lang w:val="en-US" w:eastAsia="zh-CN"/>
        </w:rPr>
        <w:t>）提供的环境标志产品</w:t>
      </w:r>
      <w:r>
        <w:rPr>
          <w:rFonts w:hint="eastAsia" w:ascii="宋体" w:hAnsi="宋体" w:cs="宋体"/>
          <w:b w:val="0"/>
          <w:bCs/>
          <w:color w:val="auto"/>
          <w:spacing w:val="0"/>
          <w:kern w:val="0"/>
          <w:position w:val="0"/>
          <w:sz w:val="21"/>
          <w:szCs w:val="21"/>
          <w:highlight w:val="none"/>
          <w:lang w:val="en-US" w:eastAsia="zh-CN"/>
        </w:rPr>
        <w:t>在</w:t>
      </w:r>
      <w:r>
        <w:rPr>
          <w:rFonts w:hint="eastAsia" w:ascii="宋体" w:hAnsi="宋体" w:eastAsia="宋体" w:cs="宋体"/>
          <w:b w:val="0"/>
          <w:color w:val="auto"/>
          <w:spacing w:val="0"/>
          <w:kern w:val="0"/>
          <w:sz w:val="21"/>
          <w:highlight w:val="none"/>
          <w:lang w:val="en-US" w:eastAsia="zh-CN"/>
        </w:rPr>
        <w:t>中国政府采购网中可查询，</w:t>
      </w:r>
      <w:r>
        <w:rPr>
          <w:rFonts w:hint="eastAsia" w:ascii="宋体" w:hAnsi="宋体" w:eastAsia="宋体" w:cs="宋体"/>
          <w:b w:val="0"/>
          <w:bCs/>
          <w:color w:val="auto"/>
          <w:spacing w:val="0"/>
          <w:kern w:val="0"/>
          <w:position w:val="0"/>
          <w:sz w:val="21"/>
          <w:szCs w:val="21"/>
          <w:highlight w:val="none"/>
          <w:lang w:val="en-US" w:eastAsia="zh-CN"/>
        </w:rPr>
        <w:t>必须提供其产品的《中国环境标志认证证书》和“</w: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begin"/>
      </w:r>
      <w:r>
        <w:rPr>
          <w:rFonts w:hint="eastAsia" w:ascii="宋体" w:hAnsi="宋体" w:eastAsia="宋体" w:cs="宋体"/>
          <w:i w:val="0"/>
          <w:caps w:val="0"/>
          <w:color w:val="auto"/>
          <w:spacing w:val="0"/>
          <w:kern w:val="0"/>
          <w:sz w:val="21"/>
          <w:szCs w:val="21"/>
          <w:highlight w:val="none"/>
          <w:u w:val="none"/>
          <w:shd w:val="clear" w:fill="FFFFFF"/>
          <w:vertAlign w:val="baseline"/>
        </w:rPr>
        <w:instrText xml:space="preserve"> HYPERLINK "http://www.ccgp.gov.cn/search/hbqdchaxun.htm" \o "" \t "http://www.ccgp.gov.cn/xxgg/_blank" </w:instrTex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separate"/>
      </w:r>
      <w:r>
        <w:rPr>
          <w:rStyle w:val="25"/>
          <w:rFonts w:hint="eastAsia" w:ascii="宋体" w:hAnsi="宋体" w:eastAsia="宋体" w:cs="宋体"/>
          <w:i w:val="0"/>
          <w:caps w:val="0"/>
          <w:color w:val="auto"/>
          <w:spacing w:val="0"/>
          <w:kern w:val="0"/>
          <w:sz w:val="21"/>
          <w:szCs w:val="21"/>
          <w:highlight w:val="none"/>
          <w:u w:val="none"/>
          <w:shd w:val="clear" w:fill="FFFFFF"/>
          <w:vertAlign w:val="baseline"/>
        </w:rPr>
        <w:t>环境标志产品查询</w:t>
      </w:r>
      <w:r>
        <w:rPr>
          <w:rFonts w:hint="eastAsia" w:ascii="宋体" w:hAnsi="宋体" w:eastAsia="宋体" w:cs="宋体"/>
          <w:i w:val="0"/>
          <w:caps w:val="0"/>
          <w:color w:val="auto"/>
          <w:spacing w:val="0"/>
          <w:kern w:val="0"/>
          <w:sz w:val="21"/>
          <w:szCs w:val="21"/>
          <w:highlight w:val="none"/>
          <w:u w:val="none"/>
          <w:shd w:val="clear" w:fill="FFFFFF"/>
          <w:vertAlign w:val="baseline"/>
        </w:rPr>
        <w:fldChar w:fldCharType="end"/>
      </w:r>
      <w:r>
        <w:rPr>
          <w:rFonts w:hint="eastAsia" w:ascii="宋体" w:hAnsi="宋体" w:eastAsia="宋体" w:cs="宋体"/>
          <w:b w:val="0"/>
          <w:bCs/>
          <w:color w:val="auto"/>
          <w:spacing w:val="0"/>
          <w:kern w:val="0"/>
          <w:position w:val="0"/>
          <w:sz w:val="21"/>
          <w:szCs w:val="21"/>
          <w:highlight w:val="none"/>
          <w:lang w:val="en-US" w:eastAsia="zh-CN"/>
        </w:rPr>
        <w:t>”页面截图。</w:t>
      </w:r>
    </w:p>
    <w:p>
      <w:pPr>
        <w:pStyle w:val="16"/>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fldChar w:fldCharType="begin"/>
      </w:r>
      <w:r>
        <w:rPr>
          <w:rFonts w:hint="eastAsia" w:ascii="宋体" w:hAnsi="宋体" w:eastAsia="宋体" w:cs="宋体"/>
          <w:color w:val="auto"/>
          <w:kern w:val="0"/>
          <w:highlight w:val="none"/>
          <w:lang w:val="en-US" w:eastAsia="zh-CN"/>
        </w:rPr>
        <w:instrText xml:space="preserve"> HYPERLINK "http://www.ccgp.gov.cn/search/jnqdchaxun.htm" \o "" \t "http://www.ccgp.gov.cn/xxgg/_blank" </w:instrText>
      </w:r>
      <w:r>
        <w:rPr>
          <w:rFonts w:hint="eastAsia" w:ascii="宋体" w:hAnsi="宋体" w:eastAsia="宋体" w:cs="宋体"/>
          <w:color w:val="auto"/>
          <w:kern w:val="0"/>
          <w:highlight w:val="none"/>
          <w:lang w:val="en-US" w:eastAsia="zh-CN"/>
        </w:rPr>
        <w:fldChar w:fldCharType="separate"/>
      </w:r>
      <w:r>
        <w:rPr>
          <w:rFonts w:hint="eastAsia" w:ascii="宋体" w:hAnsi="宋体" w:eastAsia="宋体" w:cs="宋体"/>
          <w:color w:val="auto"/>
          <w:kern w:val="0"/>
          <w:highlight w:val="none"/>
          <w:lang w:val="en-US" w:eastAsia="zh-CN"/>
        </w:rPr>
        <w:t>节能产品查询</w:t>
      </w:r>
      <w:r>
        <w:rPr>
          <w:rFonts w:hint="eastAsia" w:ascii="宋体" w:hAnsi="宋体" w:eastAsia="宋体" w:cs="宋体"/>
          <w:color w:val="auto"/>
          <w:kern w:val="0"/>
          <w:highlight w:val="none"/>
          <w:lang w:val="en-US" w:eastAsia="zh-CN"/>
        </w:rPr>
        <w:fldChar w:fldCharType="end"/>
      </w:r>
      <w:r>
        <w:rPr>
          <w:rFonts w:hint="eastAsia" w:ascii="宋体" w:hAnsi="宋体" w:eastAsia="宋体" w:cs="宋体"/>
          <w:color w:val="auto"/>
          <w:kern w:val="0"/>
          <w:highlight w:val="none"/>
          <w:lang w:val="en-US" w:eastAsia="zh-CN"/>
        </w:rPr>
        <w:t>（http://www.ccgp.gov.cn/search/jnqdchaxun.htm）</w:t>
      </w:r>
    </w:p>
    <w:p>
      <w:pPr>
        <w:pStyle w:val="16"/>
        <w:keepNext w:val="0"/>
        <w:keepLines w:val="0"/>
        <w:pageBreakBefore w:val="0"/>
        <w:widowControl w:val="0"/>
        <w:shd w:val="clear"/>
        <w:kinsoku/>
        <w:wordWrap w:val="0"/>
        <w:overflowPunct/>
        <w:topLinePunct w:val="0"/>
        <w:autoSpaceDE/>
        <w:autoSpaceDN/>
        <w:bidi w:val="0"/>
        <w:adjustRightInd w:val="0"/>
        <w:snapToGrid w:val="0"/>
        <w:spacing w:line="360" w:lineRule="auto"/>
        <w:ind w:left="0" w:leftChars="0" w:firstLine="420" w:firstLineChars="200"/>
        <w:textAlignment w:val="auto"/>
        <w:outlineLvl w:val="9"/>
        <w:rPr>
          <w:rFonts w:hint="default" w:eastAsia="宋体"/>
          <w:color w:val="auto"/>
          <w:kern w:val="0"/>
          <w:highlight w:val="none"/>
          <w:lang w:val="en-US" w:eastAsia="zh-CN"/>
        </w:rPr>
      </w:pPr>
      <w:r>
        <w:rPr>
          <w:rFonts w:hint="eastAsia" w:ascii="宋体" w:hAnsi="宋体" w:eastAsia="宋体" w:cs="宋体"/>
          <w:color w:val="auto"/>
          <w:kern w:val="0"/>
          <w:highlight w:val="none"/>
          <w:lang w:val="en-US" w:eastAsia="zh-CN"/>
        </w:rPr>
        <w:fldChar w:fldCharType="begin"/>
      </w:r>
      <w:r>
        <w:rPr>
          <w:rFonts w:hint="eastAsia" w:ascii="宋体" w:hAnsi="宋体" w:eastAsia="宋体" w:cs="宋体"/>
          <w:color w:val="auto"/>
          <w:kern w:val="0"/>
          <w:highlight w:val="none"/>
          <w:lang w:val="en-US" w:eastAsia="zh-CN"/>
        </w:rPr>
        <w:instrText xml:space="preserve"> HYPERLINK "http://www.ccgp.gov.cn/search/hbqdchaxun.htm" \o "" \t "http://www.ccgp.gov.cn/xxgg/_blank" </w:instrText>
      </w:r>
      <w:r>
        <w:rPr>
          <w:rFonts w:hint="eastAsia" w:ascii="宋体" w:hAnsi="宋体" w:eastAsia="宋体" w:cs="宋体"/>
          <w:color w:val="auto"/>
          <w:kern w:val="0"/>
          <w:highlight w:val="none"/>
          <w:lang w:val="en-US" w:eastAsia="zh-CN"/>
        </w:rPr>
        <w:fldChar w:fldCharType="separate"/>
      </w:r>
      <w:r>
        <w:rPr>
          <w:rFonts w:hint="eastAsia" w:ascii="宋体" w:hAnsi="宋体" w:eastAsia="宋体" w:cs="宋体"/>
          <w:color w:val="auto"/>
          <w:kern w:val="0"/>
          <w:highlight w:val="none"/>
          <w:lang w:val="en-US" w:eastAsia="zh-CN"/>
        </w:rPr>
        <w:t>环境标志产品查询</w:t>
      </w:r>
      <w:r>
        <w:rPr>
          <w:rFonts w:hint="eastAsia" w:ascii="宋体" w:hAnsi="宋体" w:eastAsia="宋体" w:cs="宋体"/>
          <w:color w:val="auto"/>
          <w:kern w:val="0"/>
          <w:highlight w:val="none"/>
          <w:lang w:val="en-US" w:eastAsia="zh-CN"/>
        </w:rPr>
        <w:fldChar w:fldCharType="end"/>
      </w:r>
      <w:r>
        <w:rPr>
          <w:rFonts w:hint="eastAsia" w:ascii="宋体" w:hAnsi="宋体" w:eastAsia="宋体" w:cs="宋体"/>
          <w:color w:val="auto"/>
          <w:kern w:val="0"/>
          <w:highlight w:val="none"/>
          <w:lang w:val="en-US" w:eastAsia="zh-CN"/>
        </w:rPr>
        <w:t>（http://www.ccgp.gov.cn/search/hbqdchaxun.htm）</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 w:firstLineChars="180"/>
        <w:textAlignment w:val="auto"/>
        <w:outlineLvl w:val="9"/>
        <w:rPr>
          <w:rFonts w:hint="eastAsia" w:ascii="宋体" w:hAnsi="宋体" w:eastAsia="宋体" w:cs="宋体"/>
          <w:b w:val="0"/>
          <w:snapToGrid w:val="0"/>
          <w:color w:val="auto"/>
          <w:spacing w:val="0"/>
          <w:kern w:val="0"/>
          <w:sz w:val="21"/>
          <w:szCs w:val="21"/>
          <w:highlight w:val="none"/>
        </w:rPr>
      </w:pPr>
      <w:r>
        <w:rPr>
          <w:rFonts w:hint="eastAsia" w:ascii="宋体" w:hAnsi="宋体" w:eastAsia="宋体" w:cs="宋体"/>
          <w:b w:val="0"/>
          <w:color w:val="auto"/>
          <w:spacing w:val="0"/>
          <w:kern w:val="0"/>
          <w:sz w:val="21"/>
          <w:highlight w:val="none"/>
        </w:rPr>
        <w:t>2、按前款对节能、环保产品的加分，</w:t>
      </w:r>
      <w:r>
        <w:rPr>
          <w:rFonts w:hint="eastAsia" w:ascii="宋体" w:hAnsi="宋体" w:cs="宋体"/>
          <w:b w:val="0"/>
          <w:color w:val="auto"/>
          <w:spacing w:val="0"/>
          <w:kern w:val="0"/>
          <w:sz w:val="21"/>
          <w:highlight w:val="none"/>
          <w:lang w:eastAsia="zh-CN"/>
        </w:rPr>
        <w:t>供应商</w:t>
      </w:r>
      <w:r>
        <w:rPr>
          <w:rFonts w:hint="eastAsia" w:ascii="宋体" w:hAnsi="宋体" w:eastAsia="宋体" w:cs="宋体"/>
          <w:b w:val="0"/>
          <w:color w:val="auto"/>
          <w:spacing w:val="0"/>
          <w:kern w:val="0"/>
          <w:sz w:val="21"/>
          <w:highlight w:val="none"/>
        </w:rPr>
        <w:t>所投产品有节能或环保产品，只进行一次加分，不累计加分。对节能、环保产品的加分后，总分值可以超过百分，按加分后的总分值进行权重，以权重后的价格标及技术和服务标得分计算总得分。</w:t>
      </w:r>
    </w:p>
    <w:p>
      <w:pPr>
        <w:pStyle w:val="1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highlight w:val="none"/>
        </w:rPr>
        <w:sectPr>
          <w:footerReference r:id="rId13" w:type="default"/>
          <w:pgSz w:w="11906" w:h="16838"/>
          <w:pgMar w:top="1134" w:right="1134" w:bottom="1134" w:left="1134" w:header="851" w:footer="992" w:gutter="0"/>
          <w:pgNumType w:fmt="decimal"/>
          <w:cols w:space="425" w:num="1"/>
          <w:docGrid w:type="lines" w:linePitch="312" w:charSpace="0"/>
        </w:sectPr>
      </w:pPr>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b w:val="0"/>
          <w:spacing w:val="0"/>
          <w:kern w:val="0"/>
          <w:sz w:val="21"/>
          <w:szCs w:val="21"/>
          <w:highlight w:val="none"/>
        </w:rPr>
      </w:pPr>
      <w:bookmarkStart w:id="118" w:name="_Toc20541"/>
      <w:r>
        <w:rPr>
          <w:rFonts w:hint="eastAsia" w:ascii="宋体" w:hAnsi="宋体" w:eastAsia="宋体" w:cs="宋体"/>
          <w:spacing w:val="0"/>
          <w:kern w:val="0"/>
          <w:sz w:val="21"/>
          <w:szCs w:val="21"/>
          <w:highlight w:val="none"/>
        </w:rPr>
        <w:t>第五章   开标、评标与中标</w:t>
      </w:r>
      <w:bookmarkEnd w:id="117"/>
      <w:bookmarkEnd w:id="118"/>
      <w:bookmarkStart w:id="119" w:name="_Toc299699614"/>
      <w:bookmarkStart w:id="120" w:name="_Toc299699804"/>
      <w:bookmarkStart w:id="121" w:name="_Toc299699073"/>
      <w:bookmarkStart w:id="122" w:name="_Toc299709501"/>
      <w:bookmarkStart w:id="123" w:name="_Toc299700527"/>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 xml:space="preserve"> </w:t>
      </w:r>
      <w:bookmarkEnd w:id="119"/>
      <w:bookmarkEnd w:id="120"/>
      <w:bookmarkEnd w:id="121"/>
      <w:bookmarkEnd w:id="122"/>
      <w:bookmarkEnd w:id="123"/>
      <w:r>
        <w:rPr>
          <w:rFonts w:hint="eastAsia" w:ascii="宋体" w:hAnsi="宋体" w:eastAsia="宋体" w:cs="宋体"/>
          <w:b/>
          <w:spacing w:val="0"/>
          <w:kern w:val="0"/>
          <w:sz w:val="21"/>
          <w:szCs w:val="21"/>
          <w:highlight w:val="none"/>
        </w:rPr>
        <w:t>一、开标及资格审查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采购代理机构将在招标公告规定的日期、时间和地点组织开标，供应商需携带公章。若开标会议中有需要加盖供应商公章的文件，没有携带公章的供应商应书面说明原因，授权代理人签字确认，开标结束后两个工作日内补盖公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开标由采购代理机构主持，同时邀请供应商参加，评标委员会成员不参加开标活动，投标单位的法定代表人或其委托代理人未参加开标会议的将被视为放弃投标。与会的供应商代表应在签到簿上签字以证明其出席开标会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3、开标时，由采购人代表、供应商代表及工作人员检查投标文件的密封情况。如经检查不满足密封和规定的投标文件将不能参与开标。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4、开标过程应当由采购代理机构负责记录，由参加开标的采购人代表、各供应商代表和相关工作人员签字确认后随采购文件一并存档。</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spacing w:val="0"/>
          <w:kern w:val="0"/>
          <w:sz w:val="21"/>
          <w:szCs w:val="21"/>
          <w:highlight w:val="none"/>
        </w:rPr>
      </w:pPr>
      <w:r>
        <w:rPr>
          <w:rFonts w:hint="eastAsia" w:ascii="宋体" w:hAnsi="宋体" w:eastAsia="宋体" w:cs="宋体"/>
          <w:spacing w:val="0"/>
          <w:kern w:val="0"/>
          <w:sz w:val="21"/>
          <w:szCs w:val="21"/>
          <w:highlight w:val="none"/>
        </w:rPr>
        <w:t>5、供应商代表对开标过程和开标记录有疑义，以及认为采购人、采购代理机构相关工作人员有需要回避的情形的，应当场提出询问或者回避申请。采购人、采购代理机构对供应商代表提出的询问或者回避</w:t>
      </w:r>
      <w:r>
        <w:rPr>
          <w:rFonts w:hint="eastAsia" w:ascii="宋体" w:hAnsi="宋体" w:eastAsia="宋体" w:cs="宋体"/>
          <w:snapToGrid w:val="0"/>
          <w:spacing w:val="0"/>
          <w:kern w:val="0"/>
          <w:sz w:val="21"/>
          <w:szCs w:val="21"/>
          <w:highlight w:val="none"/>
        </w:rPr>
        <w:t>申请应当及时处理。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spacing w:val="0"/>
          <w:kern w:val="0"/>
          <w:sz w:val="21"/>
          <w:szCs w:val="21"/>
          <w:highlight w:val="none"/>
        </w:rPr>
      </w:pPr>
      <w:r>
        <w:rPr>
          <w:rFonts w:hint="eastAsia" w:ascii="宋体" w:hAnsi="宋体" w:eastAsia="宋体" w:cs="宋体"/>
          <w:snapToGrid w:val="0"/>
          <w:spacing w:val="0"/>
          <w:kern w:val="0"/>
          <w:sz w:val="21"/>
          <w:szCs w:val="21"/>
          <w:highlight w:val="none"/>
        </w:rPr>
        <w:t>6、审查评审表如下：</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初审记录表</w:t>
      </w:r>
    </w:p>
    <w:tbl>
      <w:tblPr>
        <w:tblStyle w:val="20"/>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snapToGrid w:val="0"/>
                <w:color w:val="auto"/>
                <w:spacing w:val="0"/>
                <w:kern w:val="0"/>
                <w:sz w:val="21"/>
                <w:szCs w:val="21"/>
                <w:highlight w:val="none"/>
              </w:rPr>
              <w:t>评审内容</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val="0"/>
                <w:bCs/>
                <w:snapToGrid w:val="0"/>
                <w:color w:val="auto"/>
                <w:spacing w:val="0"/>
                <w:kern w:val="0"/>
                <w:sz w:val="21"/>
                <w:szCs w:val="21"/>
                <w:highlight w:val="none"/>
              </w:rPr>
            </w:pPr>
            <w:r>
              <w:rPr>
                <w:rFonts w:hint="default" w:ascii="宋体" w:hAnsi="宋体" w:eastAsia="宋体" w:cs="宋体"/>
                <w:b w:val="0"/>
                <w:bCs/>
                <w:snapToGrid w:val="0"/>
                <w:color w:val="auto"/>
                <w:spacing w:val="0"/>
                <w:kern w:val="0"/>
                <w:sz w:val="21"/>
                <w:szCs w:val="21"/>
                <w:highlight w:val="none"/>
                <w:lang w:val="en-US" w:eastAsia="zh-CN"/>
              </w:rPr>
              <w:t>具备合格有效的营业执照</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val="0"/>
                <w:bCs/>
                <w:snapToGrid w:val="0"/>
                <w:color w:val="auto"/>
                <w:spacing w:val="0"/>
                <w:kern w:val="0"/>
                <w:sz w:val="21"/>
                <w:szCs w:val="21"/>
                <w:highlight w:val="none"/>
                <w:lang w:val="en-US" w:eastAsia="zh-CN" w:bidi="ar-SA"/>
              </w:rPr>
            </w:pPr>
            <w:r>
              <w:rPr>
                <w:rFonts w:hint="eastAsia" w:ascii="宋体" w:hAnsi="宋体" w:eastAsia="宋体" w:cs="宋体"/>
                <w:b w:val="0"/>
                <w:bCs/>
                <w:snapToGrid w:val="0"/>
                <w:color w:val="auto"/>
                <w:spacing w:val="0"/>
                <w:kern w:val="0"/>
                <w:sz w:val="21"/>
                <w:szCs w:val="21"/>
                <w:highlight w:val="none"/>
                <w:lang w:val="en-US" w:eastAsia="zh-CN"/>
              </w:rPr>
              <w:t>银行开户许可证（基本存款账户复印件）或银行开户相关证明</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val="0"/>
                <w:bCs/>
                <w:snapToGrid w:val="0"/>
                <w:color w:val="auto"/>
                <w:spacing w:val="0"/>
                <w:kern w:val="0"/>
                <w:sz w:val="21"/>
                <w:szCs w:val="21"/>
                <w:highlight w:val="none"/>
              </w:rPr>
            </w:pPr>
            <w:r>
              <w:rPr>
                <w:rFonts w:hint="eastAsia" w:ascii="宋体" w:hAnsi="宋体" w:eastAsia="宋体" w:cs="宋体"/>
                <w:b w:val="0"/>
                <w:bCs/>
                <w:snapToGrid w:val="0"/>
                <w:color w:val="auto"/>
                <w:spacing w:val="0"/>
                <w:kern w:val="0"/>
                <w:sz w:val="21"/>
                <w:szCs w:val="21"/>
                <w:highlight w:val="none"/>
              </w:rPr>
              <w:t>法定代表人身份证明</w:t>
            </w:r>
            <w:r>
              <w:rPr>
                <w:rFonts w:hint="eastAsia" w:ascii="宋体" w:hAnsi="宋体" w:eastAsia="宋体" w:cs="宋体"/>
                <w:b w:val="0"/>
                <w:bCs/>
                <w:snapToGrid w:val="0"/>
                <w:color w:val="auto"/>
                <w:spacing w:val="0"/>
                <w:kern w:val="0"/>
                <w:sz w:val="21"/>
                <w:szCs w:val="21"/>
                <w:highlight w:val="none"/>
                <w:lang w:eastAsia="zh-CN"/>
              </w:rPr>
              <w:t>（</w:t>
            </w:r>
            <w:r>
              <w:rPr>
                <w:rFonts w:hint="eastAsia" w:ascii="宋体" w:hAnsi="宋体" w:eastAsia="宋体" w:cs="宋体"/>
                <w:b w:val="0"/>
                <w:bCs/>
                <w:snapToGrid w:val="0"/>
                <w:color w:val="auto"/>
                <w:spacing w:val="0"/>
                <w:kern w:val="0"/>
                <w:sz w:val="21"/>
                <w:szCs w:val="21"/>
                <w:highlight w:val="none"/>
              </w:rPr>
              <w:t>法定代表人</w:t>
            </w:r>
            <w:r>
              <w:rPr>
                <w:rFonts w:hint="eastAsia" w:ascii="宋体" w:hAnsi="宋体" w:eastAsia="宋体" w:cs="宋体"/>
                <w:b w:val="0"/>
                <w:bCs/>
                <w:snapToGrid w:val="0"/>
                <w:color w:val="auto"/>
                <w:spacing w:val="0"/>
                <w:kern w:val="0"/>
                <w:sz w:val="21"/>
                <w:szCs w:val="21"/>
                <w:highlight w:val="none"/>
                <w:lang w:eastAsia="zh-CN"/>
              </w:rPr>
              <w:t>二代</w:t>
            </w:r>
            <w:r>
              <w:rPr>
                <w:rFonts w:hint="eastAsia" w:ascii="宋体" w:hAnsi="宋体" w:eastAsia="宋体" w:cs="宋体"/>
                <w:b w:val="0"/>
                <w:bCs/>
                <w:snapToGrid w:val="0"/>
                <w:color w:val="auto"/>
                <w:spacing w:val="0"/>
                <w:kern w:val="0"/>
                <w:sz w:val="21"/>
                <w:szCs w:val="21"/>
                <w:highlight w:val="none"/>
              </w:rPr>
              <w:t>身份证</w:t>
            </w:r>
            <w:r>
              <w:rPr>
                <w:rFonts w:hint="eastAsia" w:ascii="宋体" w:hAnsi="宋体" w:eastAsia="宋体" w:cs="宋体"/>
                <w:b w:val="0"/>
                <w:bCs/>
                <w:snapToGrid w:val="0"/>
                <w:color w:val="auto"/>
                <w:spacing w:val="0"/>
                <w:kern w:val="0"/>
                <w:sz w:val="21"/>
                <w:szCs w:val="21"/>
                <w:highlight w:val="none"/>
                <w:lang w:eastAsia="zh-CN"/>
              </w:rPr>
              <w:t>复印件）</w:t>
            </w:r>
            <w:r>
              <w:rPr>
                <w:rFonts w:hint="eastAsia" w:ascii="宋体" w:hAnsi="宋体" w:eastAsia="宋体" w:cs="宋体"/>
                <w:b w:val="0"/>
                <w:bCs/>
                <w:snapToGrid w:val="0"/>
                <w:color w:val="auto"/>
                <w:spacing w:val="0"/>
                <w:kern w:val="0"/>
                <w:sz w:val="21"/>
                <w:szCs w:val="21"/>
                <w:highlight w:val="none"/>
              </w:rPr>
              <w:t>或法定代表人授权委托书</w:t>
            </w:r>
            <w:r>
              <w:rPr>
                <w:rFonts w:hint="eastAsia" w:ascii="宋体" w:hAnsi="宋体" w:eastAsia="宋体" w:cs="宋体"/>
                <w:b w:val="0"/>
                <w:bCs/>
                <w:snapToGrid w:val="0"/>
                <w:color w:val="auto"/>
                <w:spacing w:val="0"/>
                <w:kern w:val="0"/>
                <w:sz w:val="21"/>
                <w:szCs w:val="21"/>
                <w:highlight w:val="none"/>
                <w:lang w:eastAsia="zh-CN"/>
              </w:rPr>
              <w:t>（</w:t>
            </w:r>
            <w:r>
              <w:rPr>
                <w:rFonts w:hint="eastAsia" w:ascii="宋体" w:hAnsi="宋体" w:eastAsia="宋体" w:cs="宋体"/>
                <w:b w:val="0"/>
                <w:bCs/>
                <w:snapToGrid w:val="0"/>
                <w:color w:val="auto"/>
                <w:spacing w:val="0"/>
                <w:kern w:val="0"/>
                <w:sz w:val="21"/>
                <w:szCs w:val="21"/>
                <w:highlight w:val="none"/>
              </w:rPr>
              <w:t>法定代表</w:t>
            </w:r>
            <w:r>
              <w:rPr>
                <w:rFonts w:hint="eastAsia" w:ascii="宋体" w:hAnsi="宋体" w:eastAsia="宋体" w:cs="宋体"/>
                <w:b w:val="0"/>
                <w:bCs/>
                <w:snapToGrid w:val="0"/>
                <w:color w:val="auto"/>
                <w:spacing w:val="0"/>
                <w:kern w:val="0"/>
                <w:sz w:val="21"/>
                <w:szCs w:val="21"/>
                <w:highlight w:val="none"/>
                <w:lang w:eastAsia="zh-CN"/>
              </w:rPr>
              <w:t>人和被</w:t>
            </w:r>
            <w:r>
              <w:rPr>
                <w:rFonts w:hint="eastAsia" w:ascii="宋体" w:hAnsi="宋体" w:eastAsia="宋体" w:cs="宋体"/>
                <w:b w:val="0"/>
                <w:bCs/>
                <w:snapToGrid w:val="0"/>
                <w:color w:val="auto"/>
                <w:spacing w:val="0"/>
                <w:kern w:val="0"/>
                <w:sz w:val="21"/>
                <w:szCs w:val="21"/>
                <w:highlight w:val="none"/>
              </w:rPr>
              <w:t>授权人二代身份证</w:t>
            </w:r>
            <w:r>
              <w:rPr>
                <w:rFonts w:hint="eastAsia" w:ascii="宋体" w:hAnsi="宋体" w:eastAsia="宋体" w:cs="宋体"/>
                <w:b w:val="0"/>
                <w:bCs/>
                <w:snapToGrid w:val="0"/>
                <w:color w:val="auto"/>
                <w:spacing w:val="0"/>
                <w:kern w:val="0"/>
                <w:sz w:val="21"/>
                <w:szCs w:val="21"/>
                <w:highlight w:val="none"/>
                <w:lang w:eastAsia="zh-CN"/>
              </w:rPr>
              <w:t>复印件）</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color w:val="auto"/>
                <w:spacing w:val="0"/>
                <w:kern w:val="0"/>
                <w:sz w:val="21"/>
                <w:szCs w:val="21"/>
                <w:highlight w:val="none"/>
              </w:rPr>
            </w:pPr>
            <w:r>
              <w:rPr>
                <w:rFonts w:hint="eastAsia"/>
                <w:highlight w:val="none"/>
                <w:lang w:val="en-US" w:eastAsia="zh-CN"/>
              </w:rPr>
              <w:t>拟参加本项目投标的潜在投标人及其法定代表人没有被司法机关列入失信被执行人名单（“中国执行信息公开网”查询结果网站截图），投标人未被列入企业经营异常名录及重大税收违法案件当事人名单（“信用中国”查询结果网站截图），投标人未被列入政府采购严重违法失信行为记录名单（“中国政府采购网”查询结果网站截图），如有违法违规记录的，不得参与本项目投标；</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val="0"/>
                <w:bCs/>
                <w:snapToGrid w:val="0"/>
                <w:color w:val="auto"/>
                <w:spacing w:val="0"/>
                <w:kern w:val="0"/>
                <w:sz w:val="21"/>
                <w:szCs w:val="21"/>
                <w:highlight w:val="none"/>
                <w:lang w:eastAsia="zh-CN"/>
              </w:rPr>
            </w:pPr>
            <w:r>
              <w:rPr>
                <w:rFonts w:hint="eastAsia" w:ascii="宋体" w:hAnsi="宋体" w:cs="宋体"/>
                <w:sz w:val="21"/>
                <w:szCs w:val="21"/>
                <w:highlight w:val="none"/>
                <w:lang w:val="en-US" w:eastAsia="zh-CN"/>
              </w:rPr>
              <w:t>拟参加本项目的潜在投标人须具备有害生物防治A级资质；</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b w:val="0"/>
                <w:bCs/>
                <w:snapToGrid w:val="0"/>
                <w:color w:val="auto"/>
                <w:spacing w:val="0"/>
                <w:kern w:val="0"/>
                <w:position w:val="0"/>
                <w:sz w:val="21"/>
                <w:szCs w:val="21"/>
                <w:highlight w:val="none"/>
                <w:lang w:val="en-US" w:eastAsia="zh-CN" w:bidi="ar-SA"/>
              </w:rPr>
            </w:pPr>
            <w:r>
              <w:rPr>
                <w:rFonts w:hint="eastAsia" w:ascii="宋体" w:hAnsi="宋体" w:cs="宋体"/>
                <w:b w:val="0"/>
                <w:bCs/>
                <w:color w:val="auto"/>
                <w:spacing w:val="0"/>
                <w:kern w:val="0"/>
                <w:sz w:val="21"/>
                <w:szCs w:val="21"/>
                <w:highlight w:val="none"/>
                <w:lang w:eastAsia="zh-CN"/>
              </w:rPr>
              <w:t>投标资格承诺函</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pacing w:val="0"/>
                <w:kern w:val="0"/>
                <w:positio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cs="宋体"/>
                <w:b w:val="0"/>
                <w:bCs/>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招标文件规定</w:t>
            </w:r>
            <w:r>
              <w:rPr>
                <w:rFonts w:hint="eastAsia" w:ascii="宋体" w:hAnsi="宋体" w:cs="宋体"/>
                <w:color w:val="auto"/>
                <w:spacing w:val="0"/>
                <w:kern w:val="0"/>
                <w:sz w:val="21"/>
                <w:szCs w:val="21"/>
                <w:highlight w:val="none"/>
                <w:lang w:val="en-US" w:eastAsia="zh-CN"/>
              </w:rPr>
              <w:t>的</w:t>
            </w:r>
            <w:r>
              <w:rPr>
                <w:rFonts w:hint="eastAsia" w:ascii="宋体" w:hAnsi="宋体" w:eastAsia="宋体" w:cs="宋体"/>
                <w:color w:val="auto"/>
                <w:spacing w:val="0"/>
                <w:kern w:val="0"/>
                <w:sz w:val="21"/>
                <w:szCs w:val="21"/>
                <w:highlight w:val="none"/>
                <w:lang w:eastAsia="zh-CN"/>
              </w:rPr>
              <w:t>其他无效投标情形</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snapToGrid w:val="0"/>
                <w:color w:val="auto"/>
                <w:spacing w:val="0"/>
                <w:kern w:val="0"/>
                <w:sz w:val="21"/>
                <w:szCs w:val="21"/>
                <w:highlight w:val="none"/>
              </w:rPr>
              <w:t>评审结果（合格/不合格）</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color w:val="auto"/>
                <w:spacing w:val="0"/>
                <w:kern w:val="0"/>
                <w:sz w:val="21"/>
                <w:szCs w:val="21"/>
                <w:highlight w:val="none"/>
              </w:rPr>
            </w:pPr>
            <w:r>
              <w:rPr>
                <w:rFonts w:hint="eastAsia" w:ascii="宋体" w:hAnsi="宋体" w:eastAsia="宋体" w:cs="宋体"/>
                <w:b w:val="0"/>
                <w:bCs/>
                <w:color w:val="auto"/>
                <w:spacing w:val="0"/>
                <w:kern w:val="0"/>
                <w:sz w:val="21"/>
                <w:szCs w:val="21"/>
                <w:highlight w:val="none"/>
              </w:rPr>
              <w:t>评审专家签字确认：</w:t>
            </w: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（1）评委填写“√”表示该项符合招标文件要求，填写“×”表示该项不符合招标文件要求。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（2）结论一栏填写“合格（或√）”或“不合格（或×）”。有一项不符合招标文件要求则为不合格，不得进入下一步详细评审。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（3）有半数以上的评委对供应商的结论为“不合格（或×）”，则该供应商为不合格供应商，不得进入下一步详细评审。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（4）上述审查项目中，如有一项不符合招标文件要求，该投标文件则作无效投标处理，不再进入符合性审查和详细评审。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（5）为保持评标工作的连续性，评标委员会对审查结果不作结论外任何解释和澄清。</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（6）如提供虚假材料，一经发现，投标无效，且上报有关部门做相应处理。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7、投标文件中涉及到的资质原件均需携带至开标现场以便备查，如查验时初审记录表中涉及到的资质原件在开标现场不能提供则该项不符合招标文件要求。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spacing w:val="0"/>
          <w:kern w:val="0"/>
          <w:sz w:val="21"/>
          <w:highlight w:val="none"/>
        </w:rPr>
        <w:t>8、</w:t>
      </w:r>
      <w:r>
        <w:rPr>
          <w:rFonts w:hint="eastAsia" w:ascii="宋体" w:hAnsi="宋体" w:eastAsia="宋体" w:cs="宋体"/>
          <w:bCs/>
          <w:spacing w:val="0"/>
          <w:kern w:val="0"/>
          <w:sz w:val="21"/>
          <w:szCs w:val="21"/>
          <w:highlight w:val="none"/>
        </w:rPr>
        <w:t>无效标条件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投标人或其投标文件有下列情形之一的，其投标作无效标处理：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（1）符合本项目招标文件中规定的属于投标无效的情形。</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    （2）有串通投标或弄虚作假或有其他违法行为的。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    （3）投标人不按评标委员会要求澄清、说明或补正的。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    （4）评标委员会认定投标人的投标不符合本项目招标文件中规定的任何一项评审标准的。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w:t>
      </w:r>
      <w:r>
        <w:rPr>
          <w:rFonts w:hint="eastAsia" w:ascii="宋体" w:hAnsi="宋体" w:eastAsia="宋体" w:cs="宋体"/>
          <w:bCs/>
          <w:spacing w:val="0"/>
          <w:kern w:val="0"/>
          <w:sz w:val="21"/>
          <w:szCs w:val="21"/>
          <w:highlight w:val="none"/>
        </w:rPr>
        <w:t>投标人</w:t>
      </w:r>
      <w:r>
        <w:rPr>
          <w:rFonts w:hint="eastAsia" w:ascii="宋体" w:hAnsi="宋体" w:eastAsia="宋体" w:cs="宋体"/>
          <w:spacing w:val="0"/>
          <w:kern w:val="0"/>
          <w:sz w:val="21"/>
          <w:szCs w:val="21"/>
          <w:highlight w:val="none"/>
        </w:rPr>
        <w:t>未按时参加开标会议的。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（6）投标人的投标文件逾期送达的或者未送达指定地点的。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（7）投标文件未按照招标文件的要求予以密封的。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 xml:space="preserve">    （</w:t>
      </w:r>
      <w:r>
        <w:rPr>
          <w:rFonts w:hint="eastAsia" w:ascii="宋体" w:hAnsi="宋体" w:cs="宋体"/>
          <w:bCs/>
          <w:spacing w:val="0"/>
          <w:kern w:val="0"/>
          <w:sz w:val="21"/>
          <w:szCs w:val="21"/>
          <w:highlight w:val="none"/>
          <w:lang w:val="en-US" w:eastAsia="zh-CN"/>
        </w:rPr>
        <w:t>8</w:t>
      </w:r>
      <w:r>
        <w:rPr>
          <w:rFonts w:hint="eastAsia" w:ascii="宋体" w:hAnsi="宋体" w:eastAsia="宋体" w:cs="宋体"/>
          <w:bCs/>
          <w:spacing w:val="0"/>
          <w:kern w:val="0"/>
          <w:sz w:val="21"/>
          <w:szCs w:val="21"/>
          <w:highlight w:val="none"/>
        </w:rPr>
        <w:t>）投标人的投标文件未按要求签字盖章的。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w:t>
      </w:r>
      <w:r>
        <w:rPr>
          <w:rFonts w:hint="eastAsia" w:ascii="宋体" w:hAnsi="宋体" w:cs="宋体"/>
          <w:bCs/>
          <w:spacing w:val="0"/>
          <w:kern w:val="0"/>
          <w:sz w:val="21"/>
          <w:szCs w:val="21"/>
          <w:highlight w:val="none"/>
          <w:lang w:val="en-US" w:eastAsia="zh-CN"/>
        </w:rPr>
        <w:t>9</w:t>
      </w:r>
      <w:r>
        <w:rPr>
          <w:rFonts w:hint="eastAsia" w:ascii="宋体" w:hAnsi="宋体" w:eastAsia="宋体" w:cs="宋体"/>
          <w:bCs/>
          <w:spacing w:val="0"/>
          <w:kern w:val="0"/>
          <w:sz w:val="21"/>
          <w:szCs w:val="21"/>
          <w:highlight w:val="none"/>
        </w:rPr>
        <w:t>）投标人的营业执照、资质证书与投标人名称不一致的。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w:t>
      </w:r>
      <w:r>
        <w:rPr>
          <w:rFonts w:hint="eastAsia" w:ascii="宋体" w:hAnsi="宋体" w:cs="宋体"/>
          <w:spacing w:val="0"/>
          <w:kern w:val="0"/>
          <w:sz w:val="21"/>
          <w:szCs w:val="21"/>
          <w:highlight w:val="none"/>
          <w:lang w:val="en-US" w:eastAsia="zh-CN"/>
        </w:rPr>
        <w:t>0</w:t>
      </w:r>
      <w:r>
        <w:rPr>
          <w:rFonts w:hint="eastAsia" w:ascii="宋体" w:hAnsi="宋体" w:eastAsia="宋体" w:cs="宋体"/>
          <w:spacing w:val="0"/>
          <w:kern w:val="0"/>
          <w:sz w:val="21"/>
          <w:szCs w:val="21"/>
          <w:highlight w:val="none"/>
        </w:rPr>
        <w:t>）投标有效期不足的投标无效。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840" w:firstLineChars="4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w:t>
      </w:r>
      <w:r>
        <w:rPr>
          <w:rFonts w:hint="eastAsia" w:ascii="宋体" w:hAnsi="宋体" w:cs="宋体"/>
          <w:spacing w:val="0"/>
          <w:kern w:val="0"/>
          <w:sz w:val="21"/>
          <w:szCs w:val="21"/>
          <w:highlight w:val="none"/>
          <w:lang w:val="en-US" w:eastAsia="zh-CN"/>
        </w:rPr>
        <w:t>1</w:t>
      </w:r>
      <w:r>
        <w:rPr>
          <w:rFonts w:hint="eastAsia" w:ascii="宋体" w:hAnsi="宋体" w:eastAsia="宋体" w:cs="宋体"/>
          <w:spacing w:val="0"/>
          <w:kern w:val="0"/>
          <w:sz w:val="21"/>
          <w:szCs w:val="21"/>
          <w:highlight w:val="none"/>
        </w:rPr>
        <w:t>）投标文件违反国家现行法律、法规的。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二、评标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（一）评标委员会的组成：</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委员会由招标人组织采购人从牡丹江政府采购专家库中随机抽取依法组建，负责评标活动。与招标项目有直接利害关系或与供应商有任何利害关系的专家，不得进入该项目的评标委员会。评标委员会成员名单在中标结果确定前应当保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采用保密方式进行。评标委员会将独立开展工作，综合分析供应商的各项指标，而不以单项指标的优劣评选出中标人。对所有供应商的投标评估，都采用相同的程序和标准。按公开、公平、公正和诚实信用的原则对待所有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（二）开标结束后，开始评标，评标采用保密方式进行。</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评标委员会将独立开展工作，综合分析供应商的各项指标，而不以单项指标的优劣评选出中标人。对所有供应商的投标评估，都采用相同的程序和标准。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按公开、公平、公正和诚实信用的原则对待所有供应商。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评标委员会将本着公平、公正、科学、择优的原则，严格按照法律法规和招标文件规定的评标方法评审。并独立履行以下职责：</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1、审查、评价投标文件是否符合招标文件的商务、技术等实质性要求。</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2、要求供应商对投标文件有关事项作出澄清或者说明。</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3、对投标文件进行比较和评价。</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4、确定中标候选人名单，以及根据采购人委托直接确定中标人。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5、向采购人、采购代理机构或者有关部门报告评标中发现的违法行为。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评标结果汇总完成后，除下列情形外，任何人不得修改评标结果：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1、分值汇总计算错误的。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2、分项评分超出评分标准范围的。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3、评标委员会成员对客观评审因素评分不一致的。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4、经评标委员会认定评分畸高、畸低的。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三）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四）评标委员会应履行以下义务：遵纪守法，客观、公正、廉洁、独立地履行职责。按照招标文件规定的评标方法和评标标准进行评标，对评审意见承担个人责任，对评标过程和结果，以及供应商的商业秘密保密。参与评标报告的起草，配合财政部门的投诉处理工作，配合采购人、采购代理机构答复供应商提出的质疑，配合采购人、集中采购机构对政府采购合同项目进行验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五）评标原则：评标委员会按照招标文件要求的评标办法，对投标文件的内容进行初步审核，对合格供应商的合格标书进行综合评定，打分采用百分制并按最终评标得分的情况，得分由高到低排列，由评标委员会推荐前三名供应商为第一、第二、第三中标</w:t>
      </w:r>
      <w:r>
        <w:rPr>
          <w:rFonts w:hint="eastAsia" w:ascii="宋体" w:hAnsi="宋体" w:cs="宋体"/>
          <w:spacing w:val="0"/>
          <w:kern w:val="0"/>
          <w:sz w:val="21"/>
          <w:szCs w:val="21"/>
          <w:highlight w:val="none"/>
          <w:lang w:eastAsia="zh-CN"/>
        </w:rPr>
        <w:t>候选</w:t>
      </w:r>
      <w:r>
        <w:rPr>
          <w:rFonts w:hint="eastAsia" w:ascii="宋体" w:hAnsi="宋体" w:eastAsia="宋体" w:cs="宋体"/>
          <w:spacing w:val="0"/>
          <w:kern w:val="0"/>
          <w:sz w:val="21"/>
          <w:szCs w:val="21"/>
          <w:highlight w:val="none"/>
        </w:rPr>
        <w:t>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六）评标委员会成员更换：评标中因评标委员会成员缺席、回避或者健康等特殊原因导致评标委员会组成不符合本办法规定的，采购人应当依法补足后继续评标。被更换的评标委员会成员所作出的评标意见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（七）无法及时补足评标委员会成员的，采购人或者采购代理机构应当停止评标活动，封存所有投标文件和开标、评标资料，依法重新组建评标委员会进行评标。原评标委员会所作出的评标意见无效。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八）在宣布授予中标人合同之前，凡属于投标文件的审查、澄清、评价和比较及有关授予合同的信息，都不应向供应商或与该过程无公务关系的其他人泄露。如果供应商试图对评标过程或授标决定施加影响，则会导致取消其投标资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4" w:firstLineChars="225"/>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三、评标程序</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4" w:firstLineChars="225"/>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（一）投标文件的初审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1、评标委员会按招标文件规定的评标方法、评审标准和评审细则，对符合资格的供应商的投标文件进行初步审核，确定是否满足招标文件的实质性条件。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2、评标委员会依据法律法规和招标文件规定，对响应文件中的资格证明等进行审查，以确定供应商是否具备入围资格。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评标委员会对投标文件的判定，只依据投标文件本身真实无误的内容，而不依据外部的证据，但投标文件有不真实不正确的内容时除外。没有实质上响应招标文件要求的投标，供应商不得通过修正或撤销不合要求的偏离从而使投标成为实质上响应的投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4、被评标委员会确定为投标无效的，其投标文件即被视为未通过审核，不得参与投标的评价。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5、依据招标文件的规定，从响应文件的有效性、完整性和对招标文件的响应程度进行检查，以确定是否对招标文件的实质性要求作出响应。如未作出实质性响应，视为无效文件。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6、如果投标文件实质上没有响应招标文件的要求，将被拒绝进入评标而废标，并且不允许供应商通过修改或撤消其不符合要求的差异或保留使之成为具有响应性的投标。</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（二）投标文件的澄清</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3、评标期间，对投标文件中含义不明确、同类问题表述不一致或者有明显文字和计算错误的内容，评标委员会可要求供应商作出必要的澄清、说明或者补正。</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供应商的澄清、说明或者补正应当采用书面形式，并加盖公章，或者由法定代表人或其授权的代表签字，否则不认定为澄清、说明或者补正，评标委员会有权认定为投标无效。供应商的澄清、说明或者补正不得超出投标文件的范围或改变投标文件的实质性内容。</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5、供应商的澄清文件是其投标文件的组成部分。</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6、除上述规定的情形之外，评标委员会在评审过程中，不得接收来自评审现场以外的任何形式的文件资料。</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76" w:firstLineChars="227"/>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7、除评标委员会要求澄清的情形外，从开标之日起至授予合同为止，供应商不得就其投标有关的事项与采购中心、采购人和评标委员会接触。</w:t>
      </w:r>
    </w:p>
    <w:p>
      <w:pPr>
        <w:keepNext w:val="0"/>
        <w:keepLines w:val="0"/>
        <w:pageBreakBefore w:val="0"/>
        <w:widowControl w:val="0"/>
        <w:tabs>
          <w:tab w:val="left" w:pos="851"/>
        </w:tabs>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（三）磋商及评审方法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评标委员会只对通过初审的投标文件进行评价和比较。</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spacing w:val="0"/>
          <w:kern w:val="0"/>
          <w:sz w:val="21"/>
          <w:szCs w:val="21"/>
          <w:highlight w:val="none"/>
        </w:rPr>
        <w:t>1、评标原则：</w:t>
      </w:r>
      <w:r>
        <w:rPr>
          <w:rFonts w:hint="eastAsia" w:ascii="宋体" w:hAnsi="宋体" w:eastAsia="宋体" w:cs="宋体"/>
          <w:bCs/>
          <w:spacing w:val="0"/>
          <w:kern w:val="0"/>
          <w:sz w:val="21"/>
          <w:szCs w:val="21"/>
          <w:highlight w:val="none"/>
        </w:rPr>
        <w:t>公平、公正、科学、择优的原则。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pacing w:val="0"/>
          <w:kern w:val="0"/>
          <w:sz w:val="21"/>
          <w:szCs w:val="21"/>
          <w:highlight w:val="none"/>
        </w:rPr>
      </w:pPr>
      <w:r>
        <w:rPr>
          <w:rFonts w:hint="eastAsia" w:ascii="宋体" w:hAnsi="宋体" w:eastAsia="宋体" w:cs="宋体"/>
          <w:spacing w:val="0"/>
          <w:kern w:val="0"/>
          <w:sz w:val="21"/>
          <w:szCs w:val="21"/>
          <w:highlight w:val="none"/>
        </w:rPr>
        <w:t>2、评标方法：综合评分法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综合评分法是指在最大限度地满足招标文件实质性要求前提下</w:t>
      </w:r>
      <w:r>
        <w:rPr>
          <w:rFonts w:hint="eastAsia" w:ascii="宋体" w:hAnsi="宋体" w:eastAsia="宋体" w:cs="宋体"/>
          <w:spacing w:val="0"/>
          <w:kern w:val="0"/>
          <w:sz w:val="21"/>
          <w:szCs w:val="21"/>
          <w:highlight w:val="none"/>
        </w:rPr>
        <w:t>，</w:t>
      </w:r>
      <w:r>
        <w:rPr>
          <w:rFonts w:hint="eastAsia" w:ascii="宋体" w:hAnsi="宋体" w:eastAsia="宋体" w:cs="宋体"/>
          <w:bCs/>
          <w:spacing w:val="0"/>
          <w:kern w:val="0"/>
          <w:sz w:val="21"/>
          <w:szCs w:val="21"/>
          <w:highlight w:val="none"/>
        </w:rPr>
        <w:t>按照招标文件中规定的各项因素进行综合评审后，以评标总得分最高的供应商作为中标候选供应商或者中标供应商的评标方法。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报价价格分值计算采用低价优先法，即满足招标文件实质性要求且报价最低的报价为评标基准价，其价格分为满分，其他入围供应商的报价分值统一按下列公式计算：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default" w:ascii="宋体" w:hAnsi="宋体" w:cs="宋体"/>
          <w:bCs/>
          <w:spacing w:val="0"/>
          <w:kern w:val="0"/>
          <w:sz w:val="21"/>
          <w:szCs w:val="21"/>
          <w:highlight w:val="none"/>
          <w:lang w:val="en-US" w:eastAsia="zh-CN"/>
        </w:rPr>
      </w:pPr>
      <w:r>
        <w:rPr>
          <w:rFonts w:hint="eastAsia" w:ascii="宋体" w:hAnsi="宋体" w:eastAsia="宋体" w:cs="宋体"/>
          <w:bCs/>
          <w:spacing w:val="0"/>
          <w:kern w:val="0"/>
          <w:sz w:val="21"/>
          <w:szCs w:val="21"/>
          <w:highlight w:val="none"/>
        </w:rPr>
        <w:t>投标报价得分=（评标基准价</w:t>
      </w:r>
      <w:r>
        <w:rPr>
          <w:rFonts w:hint="eastAsia" w:ascii="宋体" w:hAnsi="宋体" w:eastAsia="宋体" w:cs="宋体"/>
          <w:bCs/>
          <w:spacing w:val="0"/>
          <w:kern w:val="0"/>
          <w:sz w:val="21"/>
          <w:szCs w:val="21"/>
          <w:highlight w:val="none"/>
          <w:lang w:eastAsia="zh-CN"/>
        </w:rPr>
        <w:t>/</w:t>
      </w:r>
      <w:r>
        <w:rPr>
          <w:rFonts w:hint="eastAsia" w:ascii="宋体" w:hAnsi="宋体" w:eastAsia="宋体" w:cs="宋体"/>
          <w:bCs/>
          <w:spacing w:val="0"/>
          <w:kern w:val="0"/>
          <w:sz w:val="21"/>
          <w:szCs w:val="21"/>
          <w:highlight w:val="none"/>
        </w:rPr>
        <w:t>投标报价）×</w:t>
      </w:r>
      <w:r>
        <w:rPr>
          <w:rFonts w:hint="eastAsia" w:ascii="宋体" w:hAnsi="宋体" w:cs="宋体"/>
          <w:bCs/>
          <w:spacing w:val="0"/>
          <w:kern w:val="0"/>
          <w:sz w:val="21"/>
          <w:szCs w:val="21"/>
          <w:highlight w:val="none"/>
          <w:lang w:val="en-US" w:eastAsia="zh-CN"/>
        </w:rPr>
        <w:t>10</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spacing w:val="0"/>
          <w:kern w:val="0"/>
          <w:sz w:val="21"/>
          <w:highlight w:val="none"/>
        </w:rPr>
      </w:pPr>
      <w:r>
        <w:rPr>
          <w:rFonts w:hint="eastAsia" w:ascii="宋体" w:hAnsi="宋体" w:eastAsia="宋体" w:cs="宋体"/>
          <w:bCs/>
          <w:spacing w:val="0"/>
          <w:kern w:val="0"/>
          <w:sz w:val="21"/>
          <w:szCs w:val="21"/>
          <w:highlight w:val="none"/>
        </w:rPr>
        <w:t>3、</w:t>
      </w:r>
      <w:r>
        <w:rPr>
          <w:rFonts w:hint="eastAsia" w:ascii="宋体" w:hAnsi="宋体" w:eastAsia="宋体" w:cs="宋体"/>
          <w:snapToGrid w:val="0"/>
          <w:spacing w:val="0"/>
          <w:kern w:val="0"/>
          <w:sz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4、供应商若有影响磋商结果的任何举动，将导致其最后报价被拒绝。</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5、在磋商过程中，如采购人对采购需求有变动，磋商小组应当以书面形式通知所有参加磋商的供应商。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6、磋商结束后，由磋商小组负责确定最终入围供应商。最终入围供应商有资格进行最后报价。该报价将</w:t>
      </w:r>
      <w:r>
        <w:rPr>
          <w:rFonts w:hint="eastAsia" w:ascii="宋体" w:hAnsi="宋体" w:cs="宋体"/>
          <w:bCs/>
          <w:spacing w:val="0"/>
          <w:kern w:val="0"/>
          <w:sz w:val="21"/>
          <w:szCs w:val="21"/>
          <w:highlight w:val="none"/>
          <w:lang w:eastAsia="zh-CN"/>
        </w:rPr>
        <w:t>作为</w:t>
      </w:r>
      <w:r>
        <w:rPr>
          <w:rFonts w:hint="eastAsia" w:ascii="宋体" w:hAnsi="宋体" w:eastAsia="宋体" w:cs="宋体"/>
          <w:bCs/>
          <w:spacing w:val="0"/>
          <w:kern w:val="0"/>
          <w:sz w:val="21"/>
          <w:szCs w:val="21"/>
          <w:highlight w:val="none"/>
        </w:rPr>
        <w:t>磋商小组确定最终成交供应商的价格。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7、入围供应商应按“竞争性磋商最后报价”（后附统一模板）编制最后报价。“竞争性磋商最后报价”的</w:t>
      </w:r>
      <w:r>
        <w:rPr>
          <w:rFonts w:hint="eastAsia" w:ascii="宋体" w:hAnsi="宋体" w:eastAsia="宋体" w:cs="宋体"/>
          <w:spacing w:val="0"/>
          <w:kern w:val="0"/>
          <w:sz w:val="21"/>
          <w:szCs w:val="21"/>
          <w:highlight w:val="none"/>
        </w:rPr>
        <w:t>报价现场填写单独递交。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8、“竞争性磋商最后报价”应在磋商小组规定的截止时间前（以北京时间为准）提交给</w:t>
      </w:r>
      <w:r>
        <w:rPr>
          <w:rFonts w:hint="eastAsia" w:ascii="宋体" w:hAnsi="宋体" w:cs="宋体"/>
          <w:bCs/>
          <w:spacing w:val="0"/>
          <w:kern w:val="0"/>
          <w:sz w:val="21"/>
          <w:szCs w:val="21"/>
          <w:highlight w:val="none"/>
          <w:lang w:eastAsia="zh-CN"/>
        </w:rPr>
        <w:t>牡丹江源隆招投标代理有限公司</w:t>
      </w:r>
      <w:r>
        <w:rPr>
          <w:rFonts w:hint="eastAsia" w:ascii="宋体" w:hAnsi="宋体" w:eastAsia="宋体" w:cs="宋体"/>
          <w:bCs/>
          <w:spacing w:val="0"/>
          <w:kern w:val="0"/>
          <w:sz w:val="21"/>
          <w:szCs w:val="21"/>
          <w:highlight w:val="none"/>
        </w:rPr>
        <w:t>工作人员。</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spacing w:val="0"/>
          <w:kern w:val="0"/>
          <w:sz w:val="21"/>
          <w:highlight w:val="none"/>
        </w:rPr>
      </w:pPr>
      <w:r>
        <w:rPr>
          <w:rFonts w:hint="eastAsia" w:ascii="宋体" w:hAnsi="宋体" w:eastAsia="宋体" w:cs="宋体"/>
          <w:bCs/>
          <w:spacing w:val="0"/>
          <w:kern w:val="0"/>
          <w:sz w:val="21"/>
          <w:szCs w:val="21"/>
          <w:highlight w:val="none"/>
        </w:rPr>
        <w:t>9、</w:t>
      </w:r>
      <w:r>
        <w:rPr>
          <w:rFonts w:hint="eastAsia" w:ascii="宋体" w:hAnsi="宋体" w:eastAsia="宋体" w:cs="宋体"/>
          <w:snapToGrid w:val="0"/>
          <w:spacing w:val="0"/>
          <w:kern w:val="0"/>
          <w:sz w:val="21"/>
          <w:highlight w:val="none"/>
        </w:rPr>
        <w:t>磋商文件能够详细列明采购标的的技术、服务要求的，磋商结束后，磋商小组应当要求所有实质性响应的供应商在规定时间内提交最后报价。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pacing w:val="0"/>
          <w:kern w:val="0"/>
          <w:sz w:val="21"/>
          <w:highlight w:val="none"/>
        </w:rPr>
      </w:pPr>
      <w:r>
        <w:rPr>
          <w:rFonts w:hint="eastAsia" w:ascii="宋体" w:hAnsi="宋体" w:eastAsia="宋体" w:cs="宋体"/>
          <w:spacing w:val="0"/>
          <w:kern w:val="0"/>
          <w:sz w:val="21"/>
          <w:highlight w:val="none"/>
        </w:rPr>
        <w:t>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交最后报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所有实质性响应的供应商在规定时间内提交最后报价。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每次（轮）的规定时间：从采购代理机构工作人员告知供应商提交报价到供应商提交报价给评审小组期间时间为30分钟，若规定时间内供应商明确表示不提交报价或多次与供应商无法取得联系，都视为规定时间届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10、确定中标人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1）汇总各评委得分，供应商最终得分按各位评委打分平均值计取，保留小数点后两位。按得分高低排序，确定中标人候选人。如出现得分相同的情况，按投标报价由低到高顺序排列；如出现得分且报价相同的，按技术指标优劣排序排列；如出现得分、报价、技术指标均相同的，由采购人在各方代表的监督下随机抽取。推荐排序前三名的供应商为第一、第二、第三中标候选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2）排名第一的中标候选供应商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bCs/>
          <w:spacing w:val="0"/>
          <w:kern w:val="0"/>
          <w:sz w:val="21"/>
          <w:szCs w:val="21"/>
          <w:highlight w:val="none"/>
        </w:rPr>
        <w:t>（3）评审中如遇其他未考虑到的问题，由评委会集体研究决定。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（4）发布评标结果。采购代理机构应当场向所有供应商发布评标结果。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（5）现场异议处理。如供应商对评标过程或评标结果有异议，可当场书面提出，由评委会主任组织评标委员会书面回复。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磋商小组认为，排在前面的成交候选供应商最后报价或者某些分项报价明显不合理，有可能影响服务质量或不能诚信履约的，应当要求其在规定时间内提供书面文件予以解释说明，并提供相关证明材料；否则，磋商小组可以取消该供应商的成交候选供应商资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11、评标委员会评审投标文件技术支持资料时，以供应商/服务商公开发布的印刷资料、经供应商/服务商确认的参数说明或检测机构出具的检测报告为准。若供应商/服务商公开发布的印刷资料或经供应商/服务商确认的参数说明与检测机构出具的检测报告不一致，以检测机构出具的检测报告为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12、评标报告签署前，经复核发现存在以下情形之一的，评标委员会当场修改评标结果，并在评标报告中记载；评标报告签署后，采购人或者采购代理机构发现存在以下情形之一的，组织原评标委员会进行重新评审，重新评审改变评标结果的，书面报告本级财政部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（1）分值汇总计算错误的。</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（2）分项评分超出评分标准范围的。</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（3）评标委员会成员对客观评审因素评分不一致的。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（4）经评标委员会认定评分畸高、畸低的。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spacing w:val="0"/>
          <w:kern w:val="0"/>
          <w:sz w:val="21"/>
          <w:szCs w:val="21"/>
          <w:highlight w:val="none"/>
        </w:rPr>
        <w:t>13、</w:t>
      </w:r>
      <w:bookmarkStart w:id="124" w:name="_Toc388441212"/>
      <w:r>
        <w:rPr>
          <w:rFonts w:hint="eastAsia" w:ascii="宋体" w:hAnsi="宋体" w:eastAsia="宋体" w:cs="宋体"/>
          <w:bCs/>
          <w:spacing w:val="0"/>
          <w:kern w:val="0"/>
          <w:sz w:val="21"/>
          <w:szCs w:val="21"/>
          <w:highlight w:val="none"/>
        </w:rPr>
        <w:t>详细评审内容及标准</w:t>
      </w:r>
      <w:bookmarkEnd w:id="124"/>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pacing w:val="0"/>
          <w:kern w:val="0"/>
          <w:sz w:val="21"/>
          <w:szCs w:val="21"/>
          <w:highlight w:val="none"/>
        </w:rPr>
        <w:t>评分标准及评分细则</w:t>
      </w:r>
    </w:p>
    <w:p>
      <w:pPr>
        <w:pStyle w:val="16"/>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val="0"/>
          <w:bCs w:val="0"/>
          <w:color w:val="auto"/>
          <w:spacing w:val="0"/>
          <w:kern w:val="0"/>
          <w:sz w:val="21"/>
          <w:szCs w:val="21"/>
          <w:highlight w:val="none"/>
        </w:rPr>
      </w:pPr>
    </w:p>
    <w:tbl>
      <w:tblPr>
        <w:tblStyle w:val="20"/>
        <w:tblW w:w="1027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139"/>
        <w:gridCol w:w="830"/>
        <w:gridCol w:w="6652"/>
        <w:gridCol w:w="65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评审项目</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分值（分）</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评分标准</w:t>
            </w:r>
          </w:p>
        </w:tc>
        <w:tc>
          <w:tcPr>
            <w:tcW w:w="656"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得分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投标报价</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cs="宋体"/>
                <w:b w:val="0"/>
                <w:bCs w:val="0"/>
                <w:color w:val="auto"/>
                <w:spacing w:val="0"/>
                <w:kern w:val="0"/>
                <w:sz w:val="21"/>
                <w:szCs w:val="21"/>
                <w:highlight w:val="none"/>
                <w:lang w:val="en-US" w:eastAsia="zh-CN"/>
              </w:rPr>
              <w:t>10</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综合评分法中的价格分统一采用低价优先法计算，即满足招标文件要求且投标价格最低的投标报价为评标基准价，其价格分为满分。其他供应商的价格分统一按照下列公式计算：投标报价得分=（评标基准价／投标报价）×</w:t>
            </w:r>
            <w:r>
              <w:rPr>
                <w:rFonts w:hint="eastAsia" w:ascii="宋体" w:hAnsi="宋体" w:cs="宋体"/>
                <w:b w:val="0"/>
                <w:bCs w:val="0"/>
                <w:color w:val="auto"/>
                <w:spacing w:val="0"/>
                <w:kern w:val="0"/>
                <w:sz w:val="21"/>
                <w:szCs w:val="21"/>
                <w:highlight w:val="none"/>
                <w:lang w:val="en-US" w:eastAsia="zh-CN"/>
              </w:rPr>
              <w:t>10</w:t>
            </w:r>
          </w:p>
        </w:tc>
        <w:tc>
          <w:tcPr>
            <w:tcW w:w="656"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A1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对项目的理解和总体思路</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center"/>
              <w:rPr>
                <w:rFonts w:hint="default" w:ascii="宋体" w:hAnsi="宋体" w:eastAsia="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
              </w:rPr>
              <w:t>24</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cs="宋体"/>
                <w:sz w:val="21"/>
                <w:szCs w:val="21"/>
                <w:highlight w:val="none"/>
                <w:vertAlign w:val="baseline"/>
                <w:lang w:val="en-US" w:eastAsia="zh-CN"/>
              </w:rPr>
              <w:t>对项目的理解和总体实施思路</w:t>
            </w:r>
            <w:r>
              <w:rPr>
                <w:rFonts w:hint="eastAsia" w:ascii="宋体" w:hAnsi="宋体" w:eastAsia="宋体" w:cs="宋体"/>
                <w:sz w:val="21"/>
                <w:szCs w:val="21"/>
                <w:highlight w:val="none"/>
                <w:vertAlign w:val="baseline"/>
              </w:rPr>
              <w:t>合理、内容表述详细</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得</w:t>
            </w:r>
            <w:r>
              <w:rPr>
                <w:rFonts w:hint="eastAsia" w:ascii="宋体" w:hAnsi="宋体" w:cs="宋体"/>
                <w:sz w:val="21"/>
                <w:szCs w:val="21"/>
                <w:highlight w:val="none"/>
                <w:vertAlign w:val="baseline"/>
                <w:lang w:val="en-US" w:eastAsia="zh-CN"/>
              </w:rPr>
              <w:t>24</w:t>
            </w:r>
            <w:r>
              <w:rPr>
                <w:rFonts w:hint="eastAsia" w:ascii="宋体" w:hAnsi="宋体" w:eastAsia="宋体" w:cs="宋体"/>
                <w:sz w:val="21"/>
                <w:szCs w:val="21"/>
                <w:highlight w:val="none"/>
                <w:vertAlign w:val="baseline"/>
              </w:rPr>
              <w:t>分</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方案设计内容不详细或不齐全</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不符合招标文件要求、前后内容不一致的扣</w:t>
            </w:r>
            <w:r>
              <w:rPr>
                <w:rFonts w:hint="eastAsia" w:ascii="宋体" w:hAnsi="宋体" w:eastAsia="宋体" w:cs="宋体"/>
                <w:sz w:val="21"/>
                <w:szCs w:val="21"/>
                <w:highlight w:val="none"/>
                <w:vertAlign w:val="baseline"/>
                <w:lang w:val="en-US" w:eastAsia="zh-CN"/>
              </w:rPr>
              <w:t>5</w:t>
            </w:r>
            <w:r>
              <w:rPr>
                <w:rFonts w:hint="eastAsia" w:ascii="宋体" w:hAnsi="宋体" w:eastAsia="宋体" w:cs="宋体"/>
                <w:sz w:val="21"/>
                <w:szCs w:val="21"/>
                <w:highlight w:val="none"/>
                <w:vertAlign w:val="baseline"/>
              </w:rPr>
              <w:t>分，扣完为止。</w:t>
            </w:r>
            <w:r>
              <w:rPr>
                <w:rFonts w:hint="eastAsia" w:ascii="宋体" w:hAnsi="宋体" w:eastAsia="宋体" w:cs="宋体"/>
                <w:sz w:val="21"/>
                <w:szCs w:val="21"/>
                <w:highlight w:val="none"/>
                <w:vertAlign w:val="baseline"/>
                <w:lang w:val="en-US" w:eastAsia="zh-CN"/>
              </w:rPr>
              <w:t>未提供不得分。</w:t>
            </w:r>
          </w:p>
        </w:tc>
        <w:tc>
          <w:tcPr>
            <w:tcW w:w="656" w:type="dxa"/>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cs="宋体"/>
                <w:b w:val="0"/>
                <w:bCs w:val="0"/>
                <w:color w:val="auto"/>
                <w:spacing w:val="0"/>
                <w:kern w:val="0"/>
                <w:sz w:val="21"/>
                <w:szCs w:val="21"/>
                <w:highlight w:val="none"/>
                <w:lang w:val="en-US" w:eastAsia="zh-CN"/>
              </w:rPr>
              <w:t>A2</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 xml:space="preserve">人员组织及安排、质量保证措施、进度保证措施 </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center"/>
              <w:rPr>
                <w:rFonts w:hint="default" w:ascii="宋体" w:hAnsi="宋体" w:eastAsia="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
              </w:rPr>
              <w:t>24</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cs="宋体"/>
                <w:color w:val="auto"/>
                <w:spacing w:val="0"/>
                <w:kern w:val="0"/>
                <w:sz w:val="21"/>
                <w:szCs w:val="21"/>
                <w:highlight w:val="none"/>
                <w:lang w:val="en-US" w:eastAsia="zh-CN"/>
              </w:rPr>
              <w:t>人员组织及安排、质量保证措施、进度保证措施</w:t>
            </w:r>
            <w:r>
              <w:rPr>
                <w:rFonts w:hint="eastAsia" w:ascii="宋体" w:hAnsi="宋体" w:eastAsia="宋体" w:cs="宋体"/>
                <w:color w:val="auto"/>
                <w:spacing w:val="0"/>
                <w:kern w:val="0"/>
                <w:sz w:val="21"/>
                <w:szCs w:val="21"/>
                <w:highlight w:val="none"/>
                <w:lang w:val="en-US" w:eastAsia="zh-CN"/>
              </w:rPr>
              <w:t>内容</w:t>
            </w:r>
            <w:r>
              <w:rPr>
                <w:rFonts w:hint="eastAsia" w:ascii="宋体" w:hAnsi="宋体" w:cs="宋体"/>
                <w:color w:val="auto"/>
                <w:spacing w:val="0"/>
                <w:kern w:val="0"/>
                <w:sz w:val="21"/>
                <w:szCs w:val="21"/>
                <w:highlight w:val="none"/>
                <w:lang w:val="en-US" w:eastAsia="zh-CN"/>
              </w:rPr>
              <w:t>设置</w:t>
            </w:r>
            <w:r>
              <w:rPr>
                <w:rFonts w:hint="eastAsia" w:ascii="宋体" w:hAnsi="宋体" w:eastAsia="宋体" w:cs="宋体"/>
                <w:color w:val="auto"/>
                <w:spacing w:val="0"/>
                <w:kern w:val="0"/>
                <w:sz w:val="21"/>
                <w:szCs w:val="21"/>
                <w:highlight w:val="none"/>
                <w:lang w:val="en-US" w:eastAsia="zh-CN"/>
              </w:rPr>
              <w:t>全面细致</w:t>
            </w:r>
            <w:r>
              <w:rPr>
                <w:rFonts w:hint="eastAsia" w:ascii="宋体" w:hAnsi="宋体" w:cs="宋体"/>
                <w:color w:val="auto"/>
                <w:spacing w:val="0"/>
                <w:kern w:val="0"/>
                <w:sz w:val="21"/>
                <w:szCs w:val="21"/>
                <w:highlight w:val="none"/>
                <w:lang w:val="en-US" w:eastAsia="zh-CN"/>
              </w:rPr>
              <w:t>合理，具有可操作性，</w:t>
            </w:r>
            <w:r>
              <w:rPr>
                <w:rFonts w:hint="eastAsia" w:ascii="宋体" w:hAnsi="宋体" w:eastAsia="宋体" w:cs="宋体"/>
                <w:color w:val="auto"/>
                <w:spacing w:val="0"/>
                <w:kern w:val="0"/>
                <w:sz w:val="21"/>
                <w:szCs w:val="21"/>
                <w:highlight w:val="none"/>
                <w:lang w:val="en-US" w:eastAsia="zh-CN"/>
              </w:rPr>
              <w:t>得</w:t>
            </w:r>
            <w:r>
              <w:rPr>
                <w:rFonts w:hint="eastAsia" w:ascii="宋体" w:hAnsi="宋体" w:cs="宋体"/>
                <w:color w:val="auto"/>
                <w:spacing w:val="0"/>
                <w:kern w:val="0"/>
                <w:sz w:val="21"/>
                <w:szCs w:val="21"/>
                <w:highlight w:val="none"/>
                <w:lang w:val="en-US" w:eastAsia="zh-CN"/>
              </w:rPr>
              <w:t>24</w:t>
            </w:r>
            <w:r>
              <w:rPr>
                <w:rFonts w:hint="eastAsia" w:ascii="宋体" w:hAnsi="宋体" w:eastAsia="宋体" w:cs="宋体"/>
                <w:color w:val="auto"/>
                <w:spacing w:val="0"/>
                <w:kern w:val="0"/>
                <w:sz w:val="21"/>
                <w:szCs w:val="21"/>
                <w:highlight w:val="none"/>
                <w:lang w:val="en-US" w:eastAsia="zh-CN"/>
              </w:rPr>
              <w:t>分</w:t>
            </w:r>
            <w:r>
              <w:rPr>
                <w:rFonts w:hint="eastAsia" w:ascii="宋体" w:hAnsi="宋体" w:cs="宋体"/>
                <w:color w:val="auto"/>
                <w:spacing w:val="0"/>
                <w:kern w:val="0"/>
                <w:sz w:val="21"/>
                <w:szCs w:val="21"/>
                <w:highlight w:val="none"/>
                <w:lang w:val="en-US" w:eastAsia="zh-CN"/>
              </w:rPr>
              <w:t>。</w:t>
            </w:r>
            <w:r>
              <w:rPr>
                <w:rFonts w:hint="eastAsia" w:ascii="宋体" w:hAnsi="宋体" w:eastAsia="宋体" w:cs="宋体"/>
                <w:b w:val="0"/>
                <w:bCs/>
                <w:color w:val="auto"/>
                <w:spacing w:val="0"/>
                <w:kern w:val="0"/>
                <w:sz w:val="21"/>
                <w:szCs w:val="21"/>
                <w:highlight w:val="none"/>
                <w:lang w:val="en-US" w:eastAsia="zh-CN"/>
              </w:rPr>
              <w:t>每缺少一项扣</w:t>
            </w:r>
            <w:r>
              <w:rPr>
                <w:rFonts w:hint="eastAsia" w:ascii="宋体" w:hAnsi="宋体" w:cs="宋体"/>
                <w:b w:val="0"/>
                <w:bCs/>
                <w:color w:val="auto"/>
                <w:spacing w:val="0"/>
                <w:kern w:val="0"/>
                <w:sz w:val="21"/>
                <w:szCs w:val="21"/>
                <w:highlight w:val="none"/>
                <w:lang w:val="en-US" w:eastAsia="zh-CN"/>
              </w:rPr>
              <w:t>8</w:t>
            </w:r>
            <w:r>
              <w:rPr>
                <w:rFonts w:hint="eastAsia" w:ascii="宋体" w:hAnsi="宋体" w:eastAsia="宋体" w:cs="宋体"/>
                <w:b w:val="0"/>
                <w:bCs/>
                <w:color w:val="auto"/>
                <w:spacing w:val="0"/>
                <w:kern w:val="0"/>
                <w:sz w:val="21"/>
                <w:szCs w:val="21"/>
                <w:highlight w:val="none"/>
                <w:lang w:val="en-US" w:eastAsia="zh-CN"/>
              </w:rPr>
              <w:t>分，每一项视合理可行情况、是否针对本项目特点扣5分</w:t>
            </w:r>
            <w:r>
              <w:rPr>
                <w:rFonts w:hint="eastAsia" w:ascii="宋体" w:hAnsi="宋体" w:eastAsia="宋体" w:cs="宋体"/>
                <w:color w:val="000000"/>
                <w:sz w:val="21"/>
                <w:szCs w:val="21"/>
                <w:highlight w:val="none"/>
                <w:lang w:val="en-US" w:eastAsia="zh-CN"/>
              </w:rPr>
              <w:t>，扣完为止</w:t>
            </w:r>
            <w:r>
              <w:rPr>
                <w:rFonts w:hint="eastAsia" w:ascii="宋体" w:hAnsi="宋体" w:eastAsia="宋体" w:cs="宋体"/>
                <w:b w:val="0"/>
                <w:bCs/>
                <w:color w:val="auto"/>
                <w:spacing w:val="0"/>
                <w:kern w:val="0"/>
                <w:sz w:val="21"/>
                <w:szCs w:val="21"/>
                <w:highlight w:val="none"/>
                <w:lang w:val="en-US" w:eastAsia="zh-CN"/>
              </w:rPr>
              <w:t>。</w:t>
            </w:r>
          </w:p>
        </w:tc>
        <w:tc>
          <w:tcPr>
            <w:tcW w:w="656"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工作流程、工作量及计划安排</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center"/>
              <w:rPr>
                <w:rFonts w:hint="default" w:ascii="宋体" w:hAnsi="宋体" w:eastAsia="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
              </w:rPr>
              <w:t>18</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rPr>
              <w:t>工作流程、工作量及计划安排方</w:t>
            </w:r>
            <w:r>
              <w:rPr>
                <w:rFonts w:hint="eastAsia" w:ascii="宋体" w:hAnsi="宋体" w:eastAsia="宋体" w:cs="宋体"/>
                <w:b w:val="0"/>
                <w:bCs w:val="0"/>
                <w:color w:val="auto"/>
                <w:spacing w:val="0"/>
                <w:kern w:val="0"/>
                <w:sz w:val="21"/>
                <w:szCs w:val="21"/>
                <w:highlight w:val="none"/>
                <w:lang w:val="en-US" w:eastAsia="zh-CN" w:bidi="ar-SA"/>
              </w:rPr>
              <w:t>面科学</w:t>
            </w:r>
            <w:r>
              <w:rPr>
                <w:rFonts w:hint="eastAsia" w:ascii="宋体" w:hAnsi="宋体" w:cs="宋体"/>
                <w:b w:val="0"/>
                <w:bCs w:val="0"/>
                <w:color w:val="auto"/>
                <w:spacing w:val="0"/>
                <w:kern w:val="0"/>
                <w:sz w:val="21"/>
                <w:szCs w:val="21"/>
                <w:highlight w:val="none"/>
                <w:lang w:val="en-US" w:eastAsia="zh-CN" w:bidi="ar-SA"/>
              </w:rPr>
              <w:t>、合理、</w:t>
            </w:r>
            <w:r>
              <w:rPr>
                <w:rFonts w:hint="eastAsia" w:ascii="宋体" w:hAnsi="宋体" w:eastAsia="宋体" w:cs="宋体"/>
                <w:b w:val="0"/>
                <w:bCs w:val="0"/>
                <w:color w:val="auto"/>
                <w:spacing w:val="0"/>
                <w:kern w:val="0"/>
                <w:sz w:val="21"/>
                <w:szCs w:val="21"/>
                <w:highlight w:val="none"/>
                <w:lang w:val="en-US" w:eastAsia="zh-CN" w:bidi="ar-SA"/>
              </w:rPr>
              <w:t>可操作性</w:t>
            </w:r>
            <w:r>
              <w:rPr>
                <w:rFonts w:hint="eastAsia" w:ascii="宋体" w:hAnsi="宋体" w:cs="宋体"/>
                <w:b w:val="0"/>
                <w:bCs w:val="0"/>
                <w:color w:val="auto"/>
                <w:spacing w:val="0"/>
                <w:kern w:val="0"/>
                <w:sz w:val="21"/>
                <w:szCs w:val="21"/>
                <w:highlight w:val="none"/>
                <w:lang w:val="en-US" w:eastAsia="zh-CN" w:bidi="ar-SA"/>
              </w:rPr>
              <w:t>强、切合本项目实际</w:t>
            </w:r>
            <w:r>
              <w:rPr>
                <w:rFonts w:hint="eastAsia" w:ascii="宋体" w:hAnsi="宋体" w:eastAsia="宋体" w:cs="宋体"/>
                <w:b w:val="0"/>
                <w:bCs w:val="0"/>
                <w:color w:val="auto"/>
                <w:spacing w:val="0"/>
                <w:kern w:val="0"/>
                <w:sz w:val="21"/>
                <w:szCs w:val="21"/>
                <w:highlight w:val="none"/>
                <w:lang w:val="en-US" w:eastAsia="zh-CN" w:bidi="ar-SA"/>
              </w:rPr>
              <w:t>的</w:t>
            </w:r>
            <w:r>
              <w:rPr>
                <w:rFonts w:hint="eastAsia" w:ascii="宋体" w:hAnsi="宋体" w:cs="宋体"/>
                <w:b w:val="0"/>
                <w:bCs w:val="0"/>
                <w:color w:val="auto"/>
                <w:spacing w:val="0"/>
                <w:kern w:val="0"/>
                <w:sz w:val="21"/>
                <w:szCs w:val="21"/>
                <w:highlight w:val="none"/>
                <w:lang w:val="en-US" w:eastAsia="zh-CN" w:bidi="ar-SA"/>
              </w:rPr>
              <w:t>，得18分</w:t>
            </w:r>
            <w:r>
              <w:rPr>
                <w:rFonts w:hint="eastAsia" w:ascii="宋体" w:hAnsi="宋体" w:eastAsia="宋体" w:cs="宋体"/>
                <w:b w:val="0"/>
                <w:bCs w:val="0"/>
                <w:color w:val="auto"/>
                <w:spacing w:val="0"/>
                <w:kern w:val="0"/>
                <w:sz w:val="21"/>
                <w:szCs w:val="21"/>
                <w:highlight w:val="none"/>
                <w:lang w:val="en-US" w:eastAsia="zh-CN" w:bidi="ar-SA"/>
              </w:rPr>
              <w:t>。方案设计内容不详细或不齐全，不符合招标文件要求、前后内容不一致的扣5分，扣完为止。</w:t>
            </w:r>
          </w:p>
        </w:tc>
        <w:tc>
          <w:tcPr>
            <w:tcW w:w="656"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bidi="ar-SA"/>
              </w:rPr>
              <w:t>后续服务的安排及保证措施</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cs="宋体"/>
                <w:b w:val="0"/>
                <w:bCs w:val="0"/>
                <w:color w:val="auto"/>
                <w:spacing w:val="0"/>
                <w:kern w:val="0"/>
                <w:sz w:val="21"/>
                <w:szCs w:val="21"/>
                <w:highlight w:val="none"/>
                <w:lang w:val="en-US" w:eastAsia="zh-CN" w:bidi="ar"/>
              </w:rPr>
            </w:pPr>
            <w:r>
              <w:rPr>
                <w:rFonts w:hint="eastAsia" w:ascii="宋体" w:hAnsi="宋体" w:cs="宋体"/>
                <w:color w:val="auto"/>
                <w:spacing w:val="0"/>
                <w:kern w:val="0"/>
                <w:sz w:val="21"/>
                <w:szCs w:val="21"/>
                <w:highlight w:val="none"/>
                <w:lang w:val="en-US" w:eastAsia="zh-CN"/>
              </w:rPr>
              <w:t>24</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针对本项目服务内容及要求,制定详细的服务方案（包括响应时间、响应程度、解决问题的能力）</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spacing w:val="0"/>
                <w:kern w:val="0"/>
                <w:sz w:val="21"/>
                <w:szCs w:val="21"/>
                <w:highlight w:val="none"/>
                <w:lang w:val="en-US" w:eastAsia="zh-CN"/>
              </w:rPr>
              <w:t>内容</w:t>
            </w:r>
            <w:r>
              <w:rPr>
                <w:rFonts w:hint="eastAsia" w:ascii="宋体" w:hAnsi="宋体" w:cs="宋体"/>
                <w:color w:val="auto"/>
                <w:spacing w:val="0"/>
                <w:kern w:val="0"/>
                <w:sz w:val="21"/>
                <w:szCs w:val="21"/>
                <w:highlight w:val="none"/>
                <w:lang w:val="en-US" w:eastAsia="zh-CN"/>
              </w:rPr>
              <w:t>设置</w:t>
            </w:r>
            <w:r>
              <w:rPr>
                <w:rFonts w:hint="eastAsia" w:ascii="宋体" w:hAnsi="宋体" w:eastAsia="宋体" w:cs="宋体"/>
                <w:color w:val="auto"/>
                <w:spacing w:val="0"/>
                <w:kern w:val="0"/>
                <w:sz w:val="21"/>
                <w:szCs w:val="21"/>
                <w:highlight w:val="none"/>
                <w:lang w:val="en-US" w:eastAsia="zh-CN"/>
              </w:rPr>
              <w:t>全面细致</w:t>
            </w:r>
            <w:r>
              <w:rPr>
                <w:rFonts w:hint="eastAsia" w:ascii="宋体" w:hAnsi="宋体" w:cs="宋体"/>
                <w:color w:val="auto"/>
                <w:spacing w:val="0"/>
                <w:kern w:val="0"/>
                <w:sz w:val="21"/>
                <w:szCs w:val="21"/>
                <w:highlight w:val="none"/>
                <w:lang w:val="en-US" w:eastAsia="zh-CN"/>
              </w:rPr>
              <w:t>合理，</w:t>
            </w:r>
            <w:r>
              <w:rPr>
                <w:rFonts w:hint="eastAsia" w:ascii="宋体" w:hAnsi="宋体" w:eastAsia="宋体" w:cs="宋体"/>
                <w:color w:val="auto"/>
                <w:spacing w:val="0"/>
                <w:kern w:val="0"/>
                <w:sz w:val="21"/>
                <w:szCs w:val="21"/>
                <w:highlight w:val="none"/>
                <w:lang w:val="en-US" w:eastAsia="zh-CN"/>
              </w:rPr>
              <w:t>得</w:t>
            </w:r>
            <w:r>
              <w:rPr>
                <w:rFonts w:hint="eastAsia" w:ascii="宋体" w:hAnsi="宋体" w:cs="宋体"/>
                <w:color w:val="auto"/>
                <w:spacing w:val="0"/>
                <w:kern w:val="0"/>
                <w:sz w:val="21"/>
                <w:szCs w:val="21"/>
                <w:highlight w:val="none"/>
                <w:lang w:val="en-US" w:eastAsia="zh-CN"/>
              </w:rPr>
              <w:t>24</w:t>
            </w:r>
            <w:r>
              <w:rPr>
                <w:rFonts w:hint="eastAsia" w:ascii="宋体" w:hAnsi="宋体" w:eastAsia="宋体" w:cs="宋体"/>
                <w:color w:val="auto"/>
                <w:spacing w:val="0"/>
                <w:kern w:val="0"/>
                <w:sz w:val="21"/>
                <w:szCs w:val="21"/>
                <w:highlight w:val="none"/>
                <w:lang w:val="en-US" w:eastAsia="zh-CN"/>
              </w:rPr>
              <w:t>分</w:t>
            </w:r>
            <w:r>
              <w:rPr>
                <w:rFonts w:hint="eastAsia" w:ascii="宋体" w:hAnsi="宋体" w:cs="宋体"/>
                <w:color w:val="auto"/>
                <w:spacing w:val="0"/>
                <w:kern w:val="0"/>
                <w:sz w:val="21"/>
                <w:szCs w:val="21"/>
                <w:highlight w:val="none"/>
                <w:lang w:val="en-US" w:eastAsia="zh-CN"/>
              </w:rPr>
              <w:t>。</w:t>
            </w:r>
            <w:r>
              <w:rPr>
                <w:rFonts w:hint="eastAsia" w:ascii="宋体" w:hAnsi="宋体" w:eastAsia="宋体" w:cs="宋体"/>
                <w:b w:val="0"/>
                <w:bCs/>
                <w:color w:val="auto"/>
                <w:spacing w:val="0"/>
                <w:kern w:val="0"/>
                <w:sz w:val="21"/>
                <w:szCs w:val="21"/>
                <w:highlight w:val="none"/>
                <w:lang w:val="en-US" w:eastAsia="zh-CN"/>
              </w:rPr>
              <w:t>每缺少一项扣</w:t>
            </w:r>
            <w:r>
              <w:rPr>
                <w:rFonts w:hint="eastAsia" w:ascii="宋体" w:hAnsi="宋体" w:cs="宋体"/>
                <w:b w:val="0"/>
                <w:bCs/>
                <w:color w:val="auto"/>
                <w:spacing w:val="0"/>
                <w:kern w:val="0"/>
                <w:sz w:val="21"/>
                <w:szCs w:val="21"/>
                <w:highlight w:val="none"/>
                <w:lang w:val="en-US" w:eastAsia="zh-CN"/>
              </w:rPr>
              <w:t>8</w:t>
            </w:r>
            <w:r>
              <w:rPr>
                <w:rFonts w:hint="eastAsia" w:ascii="宋体" w:hAnsi="宋体" w:eastAsia="宋体" w:cs="宋体"/>
                <w:b w:val="0"/>
                <w:bCs/>
                <w:color w:val="auto"/>
                <w:spacing w:val="0"/>
                <w:kern w:val="0"/>
                <w:sz w:val="21"/>
                <w:szCs w:val="21"/>
                <w:highlight w:val="none"/>
                <w:lang w:val="en-US" w:eastAsia="zh-CN"/>
              </w:rPr>
              <w:t>分，每一项视合理可行情况、是否针对本项目特点扣5分</w:t>
            </w:r>
            <w:r>
              <w:rPr>
                <w:rFonts w:hint="eastAsia" w:ascii="宋体" w:hAnsi="宋体" w:eastAsia="宋体" w:cs="宋体"/>
                <w:color w:val="000000"/>
                <w:sz w:val="21"/>
                <w:szCs w:val="21"/>
                <w:highlight w:val="none"/>
                <w:lang w:val="en-US" w:eastAsia="zh-CN"/>
              </w:rPr>
              <w:t>，扣完为止</w:t>
            </w:r>
            <w:r>
              <w:rPr>
                <w:rFonts w:hint="eastAsia" w:ascii="宋体" w:hAnsi="宋体" w:eastAsia="宋体" w:cs="宋体"/>
                <w:b w:val="0"/>
                <w:bCs/>
                <w:color w:val="auto"/>
                <w:spacing w:val="0"/>
                <w:kern w:val="0"/>
                <w:sz w:val="21"/>
                <w:szCs w:val="21"/>
                <w:highlight w:val="none"/>
                <w:lang w:val="en-US" w:eastAsia="zh-CN"/>
              </w:rPr>
              <w:t>。</w:t>
            </w:r>
          </w:p>
        </w:tc>
        <w:tc>
          <w:tcPr>
            <w:tcW w:w="656" w:type="dxa"/>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val="0"/>
                <w:bCs w:val="0"/>
                <w:color w:val="auto"/>
                <w:spacing w:val="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213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合计</w:t>
            </w:r>
          </w:p>
        </w:tc>
        <w:tc>
          <w:tcPr>
            <w:tcW w:w="830"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default" w:ascii="宋体" w:hAnsi="宋体" w:cs="宋体"/>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rPr>
              <w:t>100</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lang w:val="en-US" w:eastAsia="zh-CN"/>
              </w:rPr>
            </w:pPr>
          </w:p>
        </w:tc>
        <w:tc>
          <w:tcPr>
            <w:tcW w:w="656"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2969" w:type="dxa"/>
            <w:gridSpan w:val="2"/>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rPr>
              <w:t>评标得分F</w:t>
            </w:r>
          </w:p>
        </w:tc>
        <w:tc>
          <w:tcPr>
            <w:tcW w:w="6652"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F=A1+A2</w:t>
            </w:r>
          </w:p>
        </w:tc>
        <w:tc>
          <w:tcPr>
            <w:tcW w:w="656"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F</w:t>
            </w: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napToGrid w:val="0"/>
          <w:spacing w:val="0"/>
          <w:kern w:val="0"/>
          <w:sz w:val="21"/>
          <w:szCs w:val="21"/>
          <w:highlight w:val="none"/>
        </w:rPr>
      </w:pPr>
      <w:r>
        <w:rPr>
          <w:rFonts w:hint="eastAsia" w:ascii="宋体" w:hAnsi="宋体" w:eastAsia="宋体" w:cs="宋体"/>
          <w:snapToGrid w:val="0"/>
          <w:spacing w:val="0"/>
          <w:kern w:val="0"/>
          <w:sz w:val="21"/>
          <w:szCs w:val="21"/>
          <w:highlight w:val="none"/>
        </w:rPr>
        <w:t>注：</w:t>
      </w:r>
      <w:r>
        <w:rPr>
          <w:rFonts w:hint="eastAsia" w:ascii="宋体" w:hAnsi="宋体" w:eastAsia="宋体" w:cs="宋体"/>
          <w:bCs/>
          <w:snapToGrid w:val="0"/>
          <w:spacing w:val="0"/>
          <w:kern w:val="0"/>
          <w:sz w:val="21"/>
          <w:szCs w:val="21"/>
          <w:highlight w:val="none"/>
        </w:rPr>
        <w:t>以上所提及的材料都应在投标文件中提供复印件、同时提供原件备查，未提供或提供不全的不得分。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14、 中标条件：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（1）投标文件符合招标文件要求。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（2）资格审查合格。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（3）具有良好的执行合同能力。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（4）能提供良好的技术支持，售后和技术服务有保障。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（5）具有良好的商业信誉。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Cs/>
          <w:spacing w:val="0"/>
          <w:kern w:val="0"/>
          <w:sz w:val="21"/>
          <w:szCs w:val="21"/>
          <w:highlight w:val="none"/>
        </w:rPr>
      </w:pPr>
      <w:r>
        <w:rPr>
          <w:rFonts w:hint="eastAsia" w:ascii="宋体" w:hAnsi="宋体" w:eastAsia="宋体" w:cs="宋体"/>
          <w:spacing w:val="0"/>
          <w:kern w:val="0"/>
          <w:sz w:val="21"/>
          <w:szCs w:val="21"/>
          <w:highlight w:val="none"/>
        </w:rPr>
        <w:t>（6）在实际运行过程中，使用条件和使用成本均能被采购人接受。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bCs/>
          <w:spacing w:val="0"/>
          <w:kern w:val="0"/>
          <w:sz w:val="21"/>
          <w:szCs w:val="21"/>
          <w:highlight w:val="none"/>
        </w:rPr>
      </w:pPr>
      <w:r>
        <w:rPr>
          <w:rFonts w:hint="eastAsia" w:ascii="宋体" w:hAnsi="宋体" w:eastAsia="宋体" w:cs="宋体"/>
          <w:b/>
          <w:bCs/>
          <w:spacing w:val="0"/>
          <w:kern w:val="0"/>
          <w:sz w:val="21"/>
          <w:szCs w:val="21"/>
          <w:highlight w:val="none"/>
        </w:rPr>
        <w:t>四、其他情况</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1、在采购活动中，出现下列情形之一的，应予以废标。废标后，采购代理机构应将废标理由通知所有供应商。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（1）符合资格条件的供应商或者对招标文件作实质响应的供应商不满足国家相关要求的。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（2）出现影响采购公正的违法、违规行为的。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（3）投标人的报价均超过了采购预算，采购人不能支付的。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（4）因重大变故，采购任务取消的。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2、凡发现中标人有下列行为之一的，其中标无效，由政府采购监督管理部门依法处理。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（1）提供虚假材料谋取中标的。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（2）采取不正当手段诋毁、排挤其他供应商的。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（3）与采购人、其他供应商或采购代理机构工作人员恶意串通的。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（4）向采购人、评审专家、采购代理机构工作人员行贿或者提供其他不正当利益的。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（5）拒绝有关部门监督检查或者提供虚假情况的。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（6）中标或者成交后无正当理由拒不与采购人签订采购合同的。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（7）未按照采购文件确定的事项签订采购合同的。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（8）将采购合同转包的。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（9）提供假冒伪劣产品的。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（10）擅自变更、中止或者终止采购合同的。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（11）有法律、法规规定的其他损害采购人利益和社会公共利益情形的。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五、中标公示及合同签订</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2" w:firstLineChars="200"/>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（一）接受和拒绝任何或所有投标的权利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b/>
          <w:spacing w:val="0"/>
          <w:kern w:val="0"/>
          <w:sz w:val="21"/>
          <w:szCs w:val="21"/>
          <w:highlight w:val="none"/>
        </w:rPr>
      </w:pPr>
      <w:r>
        <w:rPr>
          <w:rFonts w:hint="eastAsia" w:ascii="宋体" w:hAnsi="宋体" w:eastAsia="宋体" w:cs="宋体"/>
          <w:spacing w:val="0"/>
          <w:kern w:val="0"/>
          <w:sz w:val="21"/>
          <w:szCs w:val="21"/>
          <w:highlight w:val="none"/>
        </w:rPr>
        <w:t>在特殊情况下，代理公司和采购人保留在授标之前接受或拒绝任何投标，以及宣布招标程序无效并拒绝所有投标的权利，对因此而受影响的供应商不承担任何责任。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4" w:firstLineChars="225"/>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（二）发布中标公告和发放中标通知书</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1、中标人确定后，采购代理机构将在</w:t>
      </w:r>
      <w:r>
        <w:rPr>
          <w:rFonts w:hint="eastAsia" w:ascii="宋体" w:hAnsi="宋体" w:eastAsia="宋体" w:cs="宋体"/>
          <w:b w:val="0"/>
          <w:bCs/>
          <w:color w:val="000000"/>
          <w:spacing w:val="0"/>
          <w:kern w:val="0"/>
          <w:position w:val="0"/>
          <w:sz w:val="21"/>
          <w:szCs w:val="21"/>
          <w:highlight w:val="none"/>
          <w:lang w:val="en-US" w:eastAsia="zh-CN"/>
        </w:rPr>
        <w:t>“中国政府采购网”(http://www.ccgp.gov.cn/</w:t>
      </w:r>
      <w:r>
        <w:rPr>
          <w:rFonts w:hint="eastAsia" w:ascii="宋体" w:hAnsi="宋体" w:cs="宋体"/>
          <w:b w:val="0"/>
          <w:bCs/>
          <w:color w:val="000000"/>
          <w:spacing w:val="0"/>
          <w:kern w:val="0"/>
          <w:position w:val="0"/>
          <w:sz w:val="21"/>
          <w:szCs w:val="21"/>
          <w:highlight w:val="none"/>
          <w:lang w:val="en-US" w:eastAsia="zh-CN"/>
        </w:rPr>
        <w:t>）</w:t>
      </w:r>
      <w:r>
        <w:rPr>
          <w:rFonts w:hint="eastAsia" w:ascii="宋体" w:hAnsi="宋体" w:eastAsia="宋体" w:cs="宋体"/>
          <w:spacing w:val="0"/>
          <w:kern w:val="0"/>
          <w:sz w:val="21"/>
          <w:szCs w:val="21"/>
          <w:highlight w:val="none"/>
        </w:rPr>
        <w:t>网站发布中标公告，并向中标人发出《中标通知书》。《中标通知书》是《合同》的一个组成部分，对中标人和采购人具有同等的法律效力。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72" w:firstLineChars="225"/>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2、中标通知书发出后，采购人不得违法改变中标结果，中标人无正当理由不得放弃中标。</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spacing w:val="0"/>
          <w:kern w:val="0"/>
          <w:sz w:val="21"/>
          <w:szCs w:val="21"/>
          <w:highlight w:val="none"/>
        </w:rPr>
      </w:pPr>
      <w:r>
        <w:rPr>
          <w:rFonts w:hint="eastAsia" w:ascii="宋体" w:hAnsi="宋体" w:eastAsia="宋体" w:cs="宋体"/>
          <w:b/>
          <w:spacing w:val="0"/>
          <w:kern w:val="0"/>
          <w:sz w:val="21"/>
          <w:szCs w:val="21"/>
          <w:highlight w:val="none"/>
        </w:rPr>
        <w:t xml:space="preserve">    （三）合同签订</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bookmarkStart w:id="125" w:name="_Toc497223748"/>
      <w:r>
        <w:rPr>
          <w:rFonts w:hint="eastAsia" w:ascii="宋体" w:hAnsi="宋体" w:eastAsia="宋体" w:cs="宋体"/>
          <w:spacing w:val="0"/>
          <w:kern w:val="0"/>
          <w:sz w:val="21"/>
          <w:szCs w:val="21"/>
          <w:highlight w:val="none"/>
        </w:rPr>
        <w:t>1、中标供应商应按《中标通知书》规定的时间根据招标文件和中标人的投标文件订立书面合同，中标人无正当理由拒签合同的，招标人取消其中标资格；给招标人造成的损失超过投标保证金数额的，中标人还应当对超过部分予以赔偿。</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2、发出《中标通知书》后，招标人无正当理由拒签合同的，给中标人造成损失的，还应当赔偿损失。</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3、中标供应商应按《中标通知书》规定的时间与采购人签订采购合同，所签订的合同不得对招标文件和中标供应商投标文件作实质性修改。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4、采购人不得向中标人提出任何不合理的要求，作为签订合同的条件，不得与中标人私下订立违背合同实质性内容的协议。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5、招标文件、中标供应商投标文件及评标过程中有关澄清文件均为合同的必要组成部分，与合同具有同等法律效力。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pacing w:val="0"/>
          <w:kern w:val="0"/>
          <w:sz w:val="21"/>
          <w:highlight w:val="none"/>
        </w:rPr>
      </w:pPr>
      <w:r>
        <w:rPr>
          <w:rFonts w:hint="eastAsia" w:ascii="宋体" w:hAnsi="宋体" w:eastAsia="宋体" w:cs="宋体"/>
          <w:spacing w:val="0"/>
          <w:kern w:val="0"/>
          <w:sz w:val="21"/>
          <w:szCs w:val="21"/>
          <w:highlight w:val="none"/>
        </w:rPr>
        <w:t>6、</w:t>
      </w:r>
      <w:r>
        <w:rPr>
          <w:rFonts w:hint="eastAsia" w:ascii="宋体" w:hAnsi="宋体" w:eastAsia="宋体" w:cs="宋体"/>
          <w:spacing w:val="0"/>
          <w:kern w:val="0"/>
          <w:sz w:val="21"/>
          <w:highlight w:val="none"/>
        </w:rPr>
        <w:t>采购人与中标、成交供应商应当在中标、成交通知书发出之日起三十日内，按照采购文件确定的事项签订采购合同。</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spacing w:val="0"/>
          <w:kern w:val="0"/>
          <w:sz w:val="21"/>
          <w:highlight w:val="none"/>
        </w:rPr>
      </w:pPr>
      <w:r>
        <w:rPr>
          <w:rFonts w:hint="eastAsia" w:ascii="宋体" w:hAnsi="宋体" w:eastAsia="宋体" w:cs="宋体"/>
          <w:spacing w:val="0"/>
          <w:kern w:val="0"/>
          <w:sz w:val="21"/>
          <w:highlight w:val="none"/>
        </w:rPr>
        <w:t>7、</w:t>
      </w:r>
      <w:r>
        <w:rPr>
          <w:rFonts w:hint="eastAsia" w:ascii="宋体" w:hAnsi="宋体" w:eastAsia="宋体" w:cs="宋体"/>
          <w:snapToGrid w:val="0"/>
          <w:spacing w:val="0"/>
          <w:kern w:val="0"/>
          <w:sz w:val="21"/>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spacing w:val="0"/>
          <w:kern w:val="0"/>
          <w:sz w:val="21"/>
          <w:szCs w:val="21"/>
          <w:highlight w:val="none"/>
        </w:rPr>
        <w:sectPr>
          <w:footerReference r:id="rId14" w:type="default"/>
          <w:pgSz w:w="11906" w:h="16838"/>
          <w:pgMar w:top="1134" w:right="1134" w:bottom="1134" w:left="1134" w:header="850" w:footer="850" w:gutter="0"/>
          <w:pgNumType w:fmt="decimal"/>
          <w:cols w:space="720" w:num="1"/>
          <w:titlePg/>
          <w:docGrid w:type="lines" w:linePitch="312" w:charSpace="0"/>
        </w:sectPr>
      </w:pPr>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b/>
          <w:bCs w:val="0"/>
          <w:snapToGrid w:val="0"/>
          <w:spacing w:val="0"/>
          <w:kern w:val="0"/>
          <w:sz w:val="21"/>
          <w:szCs w:val="21"/>
          <w:highlight w:val="none"/>
        </w:rPr>
      </w:pPr>
      <w:bookmarkStart w:id="126" w:name="_Toc20162"/>
      <w:r>
        <w:rPr>
          <w:rFonts w:hint="eastAsia" w:ascii="宋体" w:hAnsi="宋体" w:eastAsia="宋体" w:cs="宋体"/>
          <w:b/>
          <w:bCs w:val="0"/>
          <w:snapToGrid w:val="0"/>
          <w:spacing w:val="0"/>
          <w:kern w:val="0"/>
          <w:sz w:val="21"/>
          <w:szCs w:val="21"/>
          <w:highlight w:val="none"/>
        </w:rPr>
        <w:t>第六章   主要合同条款及合同格式</w:t>
      </w:r>
      <w:bookmarkEnd w:id="125"/>
      <w:bookmarkEnd w:id="126"/>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spacing w:val="0"/>
          <w:kern w:val="0"/>
          <w:sz w:val="21"/>
          <w:szCs w:val="44"/>
          <w:highlight w:val="none"/>
        </w:rPr>
      </w:pPr>
      <w:r>
        <w:rPr>
          <w:rFonts w:hint="eastAsia" w:ascii="宋体" w:hAnsi="宋体" w:eastAsia="宋体" w:cs="宋体"/>
          <w:snapToGrid w:val="0"/>
          <w:spacing w:val="0"/>
          <w:kern w:val="0"/>
          <w:sz w:val="21"/>
          <w:szCs w:val="44"/>
          <w:highlight w:val="none"/>
        </w:rPr>
        <w:t>《</w:t>
      </w:r>
      <w:r>
        <w:rPr>
          <w:rFonts w:hint="eastAsia" w:ascii="宋体" w:hAnsi="宋体" w:cs="宋体"/>
          <w:snapToGrid w:val="0"/>
          <w:spacing w:val="0"/>
          <w:kern w:val="0"/>
          <w:sz w:val="21"/>
          <w:szCs w:val="44"/>
          <w:highlight w:val="none"/>
          <w:lang w:eastAsia="zh-CN"/>
        </w:rPr>
        <w:t>黑龙江省</w:t>
      </w:r>
      <w:r>
        <w:rPr>
          <w:rFonts w:hint="eastAsia" w:ascii="宋体" w:hAnsi="宋体" w:eastAsia="宋体" w:cs="宋体"/>
          <w:snapToGrid w:val="0"/>
          <w:spacing w:val="0"/>
          <w:kern w:val="0"/>
          <w:sz w:val="21"/>
          <w:szCs w:val="44"/>
          <w:highlight w:val="none"/>
        </w:rPr>
        <w:t>政府采购合同》</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spacing w:val="0"/>
          <w:kern w:val="0"/>
          <w:sz w:val="21"/>
          <w:szCs w:val="32"/>
          <w:highlight w:val="none"/>
        </w:rPr>
      </w:pPr>
      <w:r>
        <w:rPr>
          <w:rFonts w:hint="eastAsia" w:ascii="宋体" w:hAnsi="宋体" w:eastAsia="宋体" w:cs="宋体"/>
          <w:snapToGrid w:val="0"/>
          <w:spacing w:val="0"/>
          <w:kern w:val="0"/>
          <w:sz w:val="21"/>
          <w:szCs w:val="32"/>
          <w:highlight w:val="none"/>
        </w:rPr>
        <w:t xml:space="preserve">    服务类（参考）</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合同编号：（与计划号一致）</w:t>
      </w:r>
      <w:r>
        <w:rPr>
          <w:rFonts w:hint="eastAsia" w:ascii="宋体" w:hAnsi="宋体" w:eastAsia="宋体" w:cs="宋体"/>
          <w:snapToGrid w:val="0"/>
          <w:spacing w:val="0"/>
          <w:kern w:val="0"/>
          <w:sz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u w:val="single"/>
        </w:rPr>
      </w:pPr>
      <w:r>
        <w:rPr>
          <w:rFonts w:hint="eastAsia" w:ascii="宋体" w:hAnsi="宋体" w:eastAsia="宋体" w:cs="宋体"/>
          <w:snapToGrid w:val="0"/>
          <w:spacing w:val="0"/>
          <w:kern w:val="0"/>
          <w:sz w:val="21"/>
          <w:highlight w:val="none"/>
        </w:rPr>
        <w:t>采购计划号：</w:t>
      </w:r>
      <w:r>
        <w:rPr>
          <w:rFonts w:hint="eastAsia" w:ascii="宋体" w:hAnsi="宋体" w:eastAsia="宋体" w:cs="宋体"/>
          <w:snapToGrid w:val="0"/>
          <w:spacing w:val="0"/>
          <w:kern w:val="0"/>
          <w:sz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招标编号：</w:t>
      </w:r>
      <w:r>
        <w:rPr>
          <w:rFonts w:hint="eastAsia" w:ascii="宋体" w:hAnsi="宋体" w:eastAsia="宋体" w:cs="宋体"/>
          <w:snapToGrid w:val="0"/>
          <w:spacing w:val="0"/>
          <w:kern w:val="0"/>
          <w:sz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采购单位（甲方）</w:t>
      </w:r>
      <w:r>
        <w:rPr>
          <w:rFonts w:hint="eastAsia" w:ascii="宋体" w:hAnsi="宋体" w:eastAsia="宋体" w:cs="宋体"/>
          <w:snapToGrid w:val="0"/>
          <w:spacing w:val="0"/>
          <w:kern w:val="0"/>
          <w:sz w:val="21"/>
          <w:highlight w:val="none"/>
          <w:u w:val="single"/>
        </w:rPr>
        <w:t xml:space="preserve">            </w:t>
      </w:r>
      <w:r>
        <w:rPr>
          <w:rFonts w:hint="eastAsia" w:ascii="宋体" w:hAnsi="宋体" w:eastAsia="宋体" w:cs="宋体"/>
          <w:snapToGrid w:val="0"/>
          <w:spacing w:val="0"/>
          <w:kern w:val="0"/>
          <w:sz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供 应 商（乙方）</w:t>
      </w:r>
      <w:r>
        <w:rPr>
          <w:rFonts w:hint="eastAsia" w:ascii="宋体" w:hAnsi="宋体" w:eastAsia="宋体" w:cs="宋体"/>
          <w:snapToGrid w:val="0"/>
          <w:spacing w:val="0"/>
          <w:kern w:val="0"/>
          <w:sz w:val="21"/>
          <w:highlight w:val="none"/>
          <w:u w:val="single"/>
        </w:rPr>
        <w:t xml:space="preserve">            </w:t>
      </w:r>
      <w:r>
        <w:rPr>
          <w:rFonts w:hint="eastAsia" w:ascii="宋体" w:hAnsi="宋体" w:eastAsia="宋体" w:cs="宋体"/>
          <w:snapToGrid w:val="0"/>
          <w:spacing w:val="0"/>
          <w:kern w:val="0"/>
          <w:sz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签订地点：</w:t>
      </w:r>
      <w:r>
        <w:rPr>
          <w:rFonts w:hint="eastAsia" w:ascii="宋体" w:hAnsi="宋体" w:eastAsia="宋体" w:cs="宋体"/>
          <w:snapToGrid w:val="0"/>
          <w:spacing w:val="0"/>
          <w:kern w:val="0"/>
          <w:sz w:val="21"/>
          <w:highlight w:val="none"/>
          <w:u w:val="single"/>
        </w:rPr>
        <w:t xml:space="preserve">                  </w:t>
      </w:r>
      <w:r>
        <w:rPr>
          <w:rFonts w:hint="eastAsia" w:ascii="宋体" w:hAnsi="宋体" w:eastAsia="宋体" w:cs="宋体"/>
          <w:snapToGrid w:val="0"/>
          <w:spacing w:val="0"/>
          <w:kern w:val="0"/>
          <w:sz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签订时间：</w:t>
      </w:r>
      <w:r>
        <w:rPr>
          <w:rFonts w:hint="eastAsia" w:ascii="宋体" w:hAnsi="宋体" w:eastAsia="宋体" w:cs="宋体"/>
          <w:snapToGrid w:val="0"/>
          <w:spacing w:val="0"/>
          <w:kern w:val="0"/>
          <w:sz w:val="21"/>
          <w:highlight w:val="none"/>
          <w:u w:val="single"/>
        </w:rPr>
        <w:t xml:space="preserve">                  </w:t>
      </w:r>
      <w:r>
        <w:rPr>
          <w:rFonts w:hint="eastAsia" w:ascii="宋体" w:hAnsi="宋体" w:eastAsia="宋体" w:cs="宋体"/>
          <w:snapToGrid w:val="0"/>
          <w:spacing w:val="0"/>
          <w:kern w:val="0"/>
          <w:sz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根据《中华人民共和国政府采购法》、《中华人民共和国</w:t>
      </w:r>
      <w:r>
        <w:rPr>
          <w:rFonts w:hint="eastAsia" w:ascii="宋体" w:hAnsi="宋体" w:cs="宋体"/>
          <w:snapToGrid w:val="0"/>
          <w:spacing w:val="0"/>
          <w:kern w:val="0"/>
          <w:sz w:val="21"/>
          <w:highlight w:val="none"/>
          <w:lang w:eastAsia="zh-CN"/>
        </w:rPr>
        <w:t>民法典</w:t>
      </w:r>
      <w:r>
        <w:rPr>
          <w:rFonts w:hint="eastAsia" w:ascii="宋体" w:hAnsi="宋体" w:eastAsia="宋体" w:cs="宋体"/>
          <w:snapToGrid w:val="0"/>
          <w:spacing w:val="0"/>
          <w:kern w:val="0"/>
          <w:sz w:val="21"/>
          <w:highlight w:val="none"/>
        </w:rPr>
        <w:t>》等法律、法规规定，按照招投标文件规定条款和中标供应商承诺，甲乙双方签订本合同。</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　合同标的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1、服务一览表：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2、合同金额包括服务项目的全部费用，如招标文件对其另有规定的，从其规定。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第二条　质量保证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1、乙方所提供的各项服务质量必须与招投标文件及承诺内容相一致。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2、乙方所提供的服务必须是符合安全操作规程，在服务期内各项指标均达到质量要求。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第三条　权力保证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乙方应保证所提供的服务不会侵犯任何第三方的专利权、商标权、工业设计权或其他权利。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第四条　交付和验收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1、项目服务期限：</w:t>
      </w:r>
      <w:r>
        <w:rPr>
          <w:rFonts w:hint="eastAsia" w:ascii="宋体" w:hAnsi="宋体" w:eastAsia="宋体" w:cs="宋体"/>
          <w:snapToGrid w:val="0"/>
          <w:spacing w:val="0"/>
          <w:kern w:val="0"/>
          <w:sz w:val="21"/>
          <w:highlight w:val="none"/>
          <w:u w:val="single"/>
        </w:rPr>
        <w:t xml:space="preserve">                          </w:t>
      </w:r>
      <w:r>
        <w:rPr>
          <w:rFonts w:hint="eastAsia" w:ascii="宋体" w:hAnsi="宋体" w:eastAsia="宋体" w:cs="宋体"/>
          <w:snapToGrid w:val="0"/>
          <w:spacing w:val="0"/>
          <w:kern w:val="0"/>
          <w:sz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867" w:firstLineChars="413"/>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服务地点：</w:t>
      </w:r>
      <w:r>
        <w:rPr>
          <w:rFonts w:hint="eastAsia" w:ascii="宋体" w:hAnsi="宋体" w:eastAsia="宋体" w:cs="宋体"/>
          <w:snapToGrid w:val="0"/>
          <w:spacing w:val="0"/>
          <w:kern w:val="0"/>
          <w:sz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2、乙方提供不符合招投标文件和本合同规定的服务成果，甲方有权拒绝接受。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3、由甲方负责组织验收，乙方应按照要求保质保量的完成各项服务，项目完成后，乙方应向甲方提出验收申请，甲方自验合格后，将合格证明交牡丹江市公共资源交易中心等相关部门。</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 xml:space="preserve">4、验收及检查过程中发现项目履约存在问题，对项目进行限期整改。待项目整改结束并验收通过后，方可办理资金结算事宜。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第五条  服务和培训</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1、甲方应提供必要的服务条件（如物业服务用房、场地、电源、水源等）。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2、乙方负责对项目实施过程当中的有关管理与服务人员的培训上岗。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第六条  售后服务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1、乙方应按照国家有关法律法规规定以及招投标文件和本合同所附的《服务承诺》，为甲方提供售后服务。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2、乙方提供的服务承诺和售后服务及服务责任等其他约定事项。（见合同附件）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第七条　付款方式和期限</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 xml:space="preserve">1、资金性质：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 xml:space="preserve">2、付款方式：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color w:val="auto"/>
          <w:spacing w:val="0"/>
          <w:kern w:val="0"/>
          <w:sz w:val="21"/>
          <w:highlight w:val="none"/>
        </w:rPr>
      </w:pPr>
      <w:r>
        <w:rPr>
          <w:rFonts w:hint="eastAsia" w:ascii="宋体" w:hAnsi="宋体" w:eastAsia="宋体" w:cs="宋体"/>
          <w:b/>
          <w:bCs/>
          <w:snapToGrid w:val="0"/>
          <w:color w:val="auto"/>
          <w:spacing w:val="0"/>
          <w:kern w:val="0"/>
          <w:sz w:val="21"/>
          <w:highlight w:val="none"/>
        </w:rPr>
        <w:t>第八条　履约保证金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b w:val="0"/>
          <w:bCs w:val="0"/>
          <w:snapToGrid w:val="0"/>
          <w:color w:val="auto"/>
          <w:spacing w:val="0"/>
          <w:kern w:val="0"/>
          <w:sz w:val="21"/>
          <w:highlight w:val="none"/>
        </w:rPr>
      </w:pPr>
      <w:r>
        <w:rPr>
          <w:rFonts w:hint="eastAsia" w:ascii="宋体" w:hAnsi="宋体" w:eastAsia="宋体" w:cs="宋体"/>
          <w:b w:val="0"/>
          <w:bCs w:val="0"/>
          <w:snapToGrid w:val="0"/>
          <w:color w:val="auto"/>
          <w:spacing w:val="0"/>
          <w:kern w:val="0"/>
          <w:sz w:val="21"/>
          <w:highlight w:val="none"/>
        </w:rPr>
        <w:t>乙方在签订本合同之前，须向牡丹江市公共资源交易中心提交合同价款的 1 %的履约保证金，履约保证金期限按验收合格之日起计算，5个工作日内无息返还。</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color w:val="auto"/>
          <w:spacing w:val="0"/>
          <w:kern w:val="0"/>
          <w:sz w:val="21"/>
          <w:highlight w:val="none"/>
        </w:rPr>
      </w:pPr>
      <w:r>
        <w:rPr>
          <w:rFonts w:hint="eastAsia" w:ascii="宋体" w:hAnsi="宋体" w:eastAsia="宋体" w:cs="宋体"/>
          <w:b/>
          <w:bCs/>
          <w:snapToGrid w:val="0"/>
          <w:color w:val="auto"/>
          <w:spacing w:val="0"/>
          <w:kern w:val="0"/>
          <w:sz w:val="21"/>
          <w:highlight w:val="none"/>
        </w:rPr>
        <w:t>第九条　合同的变更、终止与转让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1、除《中华人民共和国政府采购法》第50条规定的情形外，本合同一经签订，甲乙双方不得擅自变更、中止或终止。</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2、乙方不得擅自转让其应履行的合同义务。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第十条   双方责任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1、甲方负责协助乙方联系各相关部门开展资料收集、负责对工作情况和工作成果进行督促与检查，做好各项工作衔接、负责验收等的组织与成果审查等工作；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2、乙方负责按照招投标文件和有关技术要求，对本招标项目的所有工作任务负责；配合甲方的监督和检查；负责提交项目审查、验收所需的全部技术资料、成果资料。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第十一条  违约责任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1、乙方所提供的服务内容达不到合同要求，应及时进行整改完善，如整改不及时将按合同逾期处理。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2、乙方提供的服务如侵犯了第三方合法权益而引发的任何纠纷或诉讼，均由乙方负责交涉并承担全部责任。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3、乙方未按本合同和投标文件中规定的服务承诺提供售后服务的，乙方应按本合同合计金额</w:t>
      </w:r>
      <w:r>
        <w:rPr>
          <w:rFonts w:hint="eastAsia" w:ascii="宋体" w:hAnsi="宋体" w:eastAsia="宋体" w:cs="宋体"/>
          <w:snapToGrid w:val="0"/>
          <w:spacing w:val="0"/>
          <w:kern w:val="0"/>
          <w:sz w:val="21"/>
          <w:highlight w:val="none"/>
          <w:u w:val="single"/>
        </w:rPr>
        <w:t>5%</w:t>
      </w:r>
      <w:r>
        <w:rPr>
          <w:rFonts w:hint="eastAsia" w:ascii="宋体" w:hAnsi="宋体" w:eastAsia="宋体" w:cs="宋体"/>
          <w:snapToGrid w:val="0"/>
          <w:spacing w:val="0"/>
          <w:kern w:val="0"/>
          <w:sz w:val="21"/>
          <w:highlight w:val="none"/>
        </w:rPr>
        <w:t>向甲方支付违约金。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4、其它违约行为按违约金额</w:t>
      </w:r>
      <w:r>
        <w:rPr>
          <w:rFonts w:hint="eastAsia" w:ascii="宋体" w:hAnsi="宋体" w:eastAsia="宋体" w:cs="宋体"/>
          <w:snapToGrid w:val="0"/>
          <w:spacing w:val="0"/>
          <w:kern w:val="0"/>
          <w:sz w:val="21"/>
          <w:highlight w:val="none"/>
          <w:u w:val="single"/>
        </w:rPr>
        <w:t>5%</w:t>
      </w:r>
      <w:r>
        <w:rPr>
          <w:rFonts w:hint="eastAsia" w:ascii="宋体" w:hAnsi="宋体" w:eastAsia="宋体" w:cs="宋体"/>
          <w:snapToGrid w:val="0"/>
          <w:spacing w:val="0"/>
          <w:kern w:val="0"/>
          <w:sz w:val="21"/>
          <w:highlight w:val="none"/>
        </w:rPr>
        <w:t>收取违约金，并赔偿经济损失。</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5、甲方应按本合同规定的金额和时间向乙方支付服务费。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6、合同生效后，乙方要求终止或解除合同，乙方应双倍返还定金。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 xml:space="preserve"> 第十二条  合同争议解决</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1、因履行本合同引起的或与本合同有关的争议，甲乙双方应首先通过友好协商解决，如果协商不能解决，可向仲裁委员会申请仲裁或向人民法院提起诉讼。</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2、诉讼期间，本合同继续履行。</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第十三条　签订本合同依据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r>
        <w:rPr>
          <w:rFonts w:hint="eastAsia" w:ascii="宋体" w:hAnsi="宋体" w:eastAsia="宋体" w:cs="宋体"/>
          <w:snapToGrid w:val="0"/>
          <w:spacing w:val="0"/>
          <w:kern w:val="0"/>
          <w:sz w:val="21"/>
          <w:highlight w:val="none"/>
        </w:rPr>
        <w:t>1、政府采购招标文件；2、乙方提供的投标文件；3、投标承诺书；4、中标或成交通知书。</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b/>
          <w:bCs/>
          <w:snapToGrid w:val="0"/>
          <w:spacing w:val="0"/>
          <w:kern w:val="0"/>
          <w:sz w:val="21"/>
          <w:highlight w:val="none"/>
        </w:rPr>
      </w:pPr>
      <w:r>
        <w:rPr>
          <w:rFonts w:hint="eastAsia" w:ascii="宋体" w:hAnsi="宋体" w:eastAsia="宋体" w:cs="宋体"/>
          <w:b/>
          <w:bCs/>
          <w:snapToGrid w:val="0"/>
          <w:spacing w:val="0"/>
          <w:kern w:val="0"/>
          <w:sz w:val="21"/>
          <w:highlight w:val="none"/>
        </w:rPr>
        <w:t xml:space="preserve">第十四条  </w:t>
      </w:r>
      <w:r>
        <w:rPr>
          <w:rFonts w:hint="eastAsia" w:ascii="宋体" w:hAnsi="宋体" w:eastAsia="宋体" w:cs="宋体"/>
          <w:snapToGrid w:val="0"/>
          <w:spacing w:val="0"/>
          <w:kern w:val="0"/>
          <w:sz w:val="21"/>
          <w:highlight w:val="none"/>
        </w:rPr>
        <w:t>本合同经甲乙双方审核并签字加盖公章后生效。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8" w:firstLineChars="236"/>
        <w:rPr>
          <w:rFonts w:hint="eastAsia" w:ascii="宋体" w:hAnsi="宋体" w:eastAsia="宋体" w:cs="宋体"/>
          <w:snapToGrid w:val="0"/>
          <w:spacing w:val="0"/>
          <w:kern w:val="0"/>
          <w:sz w:val="21"/>
          <w:highlight w:val="none"/>
        </w:rPr>
      </w:pPr>
      <w:r>
        <w:rPr>
          <w:rFonts w:hint="eastAsia" w:ascii="宋体" w:hAnsi="宋体" w:eastAsia="宋体" w:cs="宋体"/>
          <w:b/>
          <w:bCs/>
          <w:snapToGrid w:val="0"/>
          <w:spacing w:val="0"/>
          <w:kern w:val="0"/>
          <w:sz w:val="21"/>
          <w:highlight w:val="none"/>
        </w:rPr>
        <w:t>第十五条</w:t>
      </w:r>
      <w:r>
        <w:rPr>
          <w:rFonts w:hint="eastAsia" w:ascii="宋体" w:hAnsi="宋体" w:eastAsia="宋体" w:cs="宋体"/>
          <w:snapToGrid w:val="0"/>
          <w:spacing w:val="0"/>
          <w:kern w:val="0"/>
          <w:sz w:val="21"/>
          <w:highlight w:val="none"/>
        </w:rPr>
        <w:t>　本合同内容如遇国家法律、法规及政策另有规定的，从其规定。未尽事宜双方协商解决。</w:t>
      </w: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napToGrid w:val="0"/>
          <w:spacing w:val="0"/>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95" w:firstLineChars="236"/>
        <w:rPr>
          <w:rFonts w:hint="eastAsia" w:ascii="宋体" w:hAnsi="宋体" w:eastAsia="宋体" w:cs="宋体"/>
          <w:spacing w:val="0"/>
          <w:kern w:val="0"/>
          <w:sz w:val="21"/>
          <w:szCs w:val="21"/>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5"/>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甲方（章）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年   月   日</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乙方（章）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单位地址：</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法定代表人：</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委托代理人：</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电话：</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电子邮箱：</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开户银行：</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账号：</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邮政编码：</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邮政编码：</w:t>
            </w: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br w:type="page"/>
      </w:r>
      <w:r>
        <w:rPr>
          <w:rFonts w:hint="eastAsia" w:ascii="宋体" w:hAnsi="宋体" w:eastAsia="宋体" w:cs="宋体"/>
          <w:spacing w:val="0"/>
          <w:kern w:val="0"/>
          <w:sz w:val="21"/>
          <w:szCs w:val="21"/>
          <w:highlight w:val="none"/>
        </w:rPr>
        <w:t>合 同 附 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630" w:firstLineChars="300"/>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一般服务类</w:t>
      </w:r>
    </w:p>
    <w:tbl>
      <w:tblPr>
        <w:tblStyle w:val="20"/>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5"/>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50"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甲方（章）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xml:space="preserve">                    年   月   日 </w:t>
            </w:r>
          </w:p>
        </w:tc>
        <w:tc>
          <w:tcPr>
            <w:tcW w:w="4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乙方（章）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xml:space="preserve">                    年   月   日</w:t>
            </w: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 xml:space="preserve">  注：服务事项填不下时可另加附页</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pPr>
      <w:r>
        <w:rPr>
          <w:rFonts w:hint="eastAsia" w:ascii="宋体" w:hAnsi="宋体" w:eastAsia="宋体" w:cs="宋体"/>
          <w:b/>
          <w:bCs/>
          <w:spacing w:val="0"/>
          <w:kern w:val="0"/>
          <w:sz w:val="21"/>
          <w:szCs w:val="21"/>
          <w:highlight w:val="none"/>
        </w:rPr>
        <w:t>（仅做参考使用。具体样板或内容需甲乙双方协定。）</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pacing w:val="0"/>
          <w:kern w:val="0"/>
          <w:sz w:val="21"/>
          <w:szCs w:val="21"/>
          <w:highlight w:val="none"/>
        </w:rPr>
        <w:sectPr>
          <w:pgSz w:w="11906" w:h="16838"/>
          <w:pgMar w:top="1134" w:right="1134" w:bottom="1134" w:left="1134" w:header="850" w:footer="850" w:gutter="0"/>
          <w:pgNumType w:fmt="decimal"/>
          <w:cols w:space="720" w:num="1"/>
          <w:titlePg/>
          <w:docGrid w:type="lines" w:linePitch="317" w:charSpace="0"/>
        </w:sectPr>
      </w:pPr>
      <w:bookmarkStart w:id="127" w:name="_Toc299699091"/>
      <w:bookmarkStart w:id="128" w:name="_Toc299709520"/>
      <w:bookmarkStart w:id="129" w:name="_Toc299700545"/>
      <w:bookmarkStart w:id="130" w:name="_Toc299699632"/>
      <w:bookmarkStart w:id="131" w:name="_Toc299699822"/>
      <w:bookmarkStart w:id="132" w:name="_Toc497223749"/>
    </w:p>
    <w:p>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jc w:val="center"/>
        <w:rPr>
          <w:rFonts w:hint="eastAsia" w:ascii="宋体" w:hAnsi="宋体" w:eastAsia="宋体" w:cs="宋体"/>
          <w:spacing w:val="0"/>
          <w:kern w:val="0"/>
          <w:sz w:val="21"/>
          <w:szCs w:val="21"/>
          <w:highlight w:val="none"/>
        </w:rPr>
      </w:pPr>
      <w:bookmarkStart w:id="133" w:name="_Toc8808"/>
      <w:r>
        <w:rPr>
          <w:rFonts w:hint="eastAsia" w:ascii="宋体" w:hAnsi="宋体" w:eastAsia="宋体" w:cs="宋体"/>
          <w:spacing w:val="0"/>
          <w:kern w:val="0"/>
          <w:sz w:val="21"/>
          <w:szCs w:val="21"/>
          <w:highlight w:val="none"/>
        </w:rPr>
        <w:t>第七章</w:t>
      </w:r>
      <w:bookmarkEnd w:id="127"/>
      <w:bookmarkEnd w:id="128"/>
      <w:bookmarkEnd w:id="129"/>
      <w:bookmarkEnd w:id="130"/>
      <w:bookmarkEnd w:id="131"/>
      <w:bookmarkEnd w:id="132"/>
      <w:r>
        <w:rPr>
          <w:rFonts w:hint="eastAsia" w:ascii="宋体" w:hAnsi="宋体" w:eastAsia="宋体" w:cs="宋体"/>
          <w:spacing w:val="0"/>
          <w:kern w:val="0"/>
          <w:sz w:val="21"/>
          <w:szCs w:val="21"/>
          <w:highlight w:val="none"/>
        </w:rPr>
        <w:t xml:space="preserve">   投标文件格式文本</w:t>
      </w:r>
      <w:bookmarkEnd w:id="133"/>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（主要包含但不限于）</w:t>
      </w:r>
    </w:p>
    <w:p>
      <w:pPr>
        <w:pStyle w:val="18"/>
        <w:keepNext w:val="0"/>
        <w:keepLines w:val="0"/>
        <w:pageBreakBefore w:val="0"/>
        <w:widowControl w:val="0"/>
        <w:kinsoku/>
        <w:wordWrap w:val="0"/>
        <w:overflowPunct/>
        <w:topLinePunct w:val="0"/>
        <w:autoSpaceDE/>
        <w:autoSpaceDN/>
        <w:bidi w:val="0"/>
        <w:adjustRightInd w:val="0"/>
        <w:snapToGrid w:val="0"/>
        <w:spacing w:line="360" w:lineRule="auto"/>
        <w:ind w:firstLineChars="200"/>
        <w:jc w:val="both"/>
        <w:rPr>
          <w:rFonts w:hint="eastAsia" w:ascii="宋体" w:hAnsi="宋体" w:eastAsia="宋体" w:cs="宋体"/>
          <w:snapToGrid w:val="0"/>
          <w:spacing w:val="0"/>
          <w:kern w:val="0"/>
          <w:sz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snapToGrid w:val="0"/>
          <w:spacing w:val="0"/>
          <w:kern w:val="0"/>
          <w:sz w:val="21"/>
          <w:highlight w:val="none"/>
        </w:rPr>
        <w:t>本章内容是供应商的部分投标文件格式，格式里有规定的，供应商应按照这些格式编制投标文件。如果格式里没有规定的，供应商可以自行拟定投标格式，文件内容满足招标文件要求即可。</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kern w:val="0"/>
          <w:sz w:val="21"/>
          <w:szCs w:val="21"/>
          <w:highlight w:val="none"/>
        </w:rPr>
      </w:pPr>
      <w:r>
        <w:rPr>
          <w:rFonts w:hint="eastAsia" w:ascii="宋体" w:hAnsi="宋体" w:eastAsia="宋体" w:cs="宋体"/>
          <w:b/>
          <w:bCs/>
          <w:spacing w:val="0"/>
          <w:kern w:val="0"/>
          <w:sz w:val="21"/>
          <w:szCs w:val="21"/>
          <w:highlight w:val="none"/>
        </w:rPr>
        <w:t>投标文件封面格式</w:t>
      </w:r>
    </w:p>
    <w:p>
      <w:pPr>
        <w:wordWrap w:val="0"/>
        <w:adjustRightInd w:val="0"/>
        <w:snapToGrid w:val="0"/>
        <w:spacing w:line="360" w:lineRule="auto"/>
        <w:jc w:val="center"/>
        <w:rPr>
          <w:rFonts w:hint="eastAsia" w:ascii="宋体" w:hAnsi="宋体" w:eastAsia="宋体" w:cs="宋体"/>
          <w:b/>
          <w:kern w:val="0"/>
          <w:szCs w:val="21"/>
          <w:highlight w:val="none"/>
        </w:rPr>
      </w:pPr>
    </w:p>
    <w:p>
      <w:pPr>
        <w:wordWrap w:val="0"/>
        <w:adjustRightInd w:val="0"/>
        <w:snapToGrid w:val="0"/>
        <w:spacing w:line="360" w:lineRule="auto"/>
        <w:jc w:val="center"/>
        <w:rPr>
          <w:rFonts w:hint="eastAsia" w:ascii="宋体" w:hAnsi="宋体" w:eastAsia="宋体" w:cs="宋体"/>
          <w:b/>
          <w:kern w:val="0"/>
          <w:szCs w:val="21"/>
          <w:highlight w:val="none"/>
        </w:rPr>
      </w:pPr>
    </w:p>
    <w:p>
      <w:pPr>
        <w:wordWrap w:val="0"/>
        <w:adjustRightInd w:val="0"/>
        <w:snapToGrid w:val="0"/>
        <w:spacing w:line="360" w:lineRule="auto"/>
        <w:jc w:val="center"/>
        <w:rPr>
          <w:rFonts w:hint="eastAsia" w:ascii="宋体" w:hAnsi="宋体" w:eastAsia="宋体" w:cs="宋体"/>
          <w:b/>
          <w:kern w:val="0"/>
          <w:szCs w:val="21"/>
          <w:highlight w:val="none"/>
        </w:rPr>
      </w:pPr>
    </w:p>
    <w:p>
      <w:pPr>
        <w:wordWrap w:val="0"/>
        <w:adjustRightInd w:val="0"/>
        <w:snapToGrid w:val="0"/>
        <w:spacing w:line="360" w:lineRule="auto"/>
        <w:jc w:val="center"/>
        <w:rPr>
          <w:rFonts w:hint="eastAsia" w:ascii="宋体" w:hAnsi="宋体" w:eastAsia="宋体" w:cs="宋体"/>
          <w:b/>
          <w:kern w:val="0"/>
          <w:szCs w:val="21"/>
          <w:highlight w:val="none"/>
        </w:rPr>
      </w:pPr>
    </w:p>
    <w:p>
      <w:pPr>
        <w:pStyle w:val="18"/>
        <w:wordWrap w:val="0"/>
        <w:snapToGrid w:val="0"/>
        <w:spacing w:line="360" w:lineRule="auto"/>
        <w:ind w:left="0" w:leftChars="0" w:firstLine="0" w:firstLineChars="0"/>
        <w:jc w:val="both"/>
        <w:rPr>
          <w:rFonts w:hint="eastAsia" w:ascii="宋体" w:hAnsi="宋体" w:eastAsia="宋体" w:cs="宋体"/>
          <w:highlight w:val="none"/>
        </w:rPr>
      </w:pPr>
    </w:p>
    <w:p>
      <w:pPr>
        <w:wordWrap w:val="0"/>
        <w:adjustRightInd w:val="0"/>
        <w:snapToGrid w:val="0"/>
        <w:spacing w:line="360" w:lineRule="auto"/>
        <w:jc w:val="center"/>
        <w:rPr>
          <w:rFonts w:hint="eastAsia" w:ascii="宋体" w:hAnsi="宋体" w:eastAsia="宋体" w:cs="宋体"/>
          <w:b/>
          <w:kern w:val="0"/>
          <w:sz w:val="84"/>
          <w:szCs w:val="84"/>
          <w:highlight w:val="none"/>
        </w:rPr>
      </w:pPr>
      <w:r>
        <w:rPr>
          <w:rFonts w:hint="eastAsia" w:ascii="宋体" w:hAnsi="宋体" w:eastAsia="宋体" w:cs="宋体"/>
          <w:b/>
          <w:kern w:val="0"/>
          <w:sz w:val="84"/>
          <w:szCs w:val="84"/>
          <w:highlight w:val="none"/>
        </w:rPr>
        <w:t>竞争性磋商</w:t>
      </w:r>
    </w:p>
    <w:p>
      <w:pPr>
        <w:wordWrap w:val="0"/>
        <w:adjustRightInd w:val="0"/>
        <w:snapToGrid w:val="0"/>
        <w:spacing w:line="360" w:lineRule="auto"/>
        <w:jc w:val="center"/>
        <w:rPr>
          <w:rFonts w:hint="eastAsia" w:ascii="宋体" w:hAnsi="宋体" w:eastAsia="宋体" w:cs="宋体"/>
          <w:b/>
          <w:kern w:val="0"/>
          <w:sz w:val="84"/>
          <w:szCs w:val="84"/>
          <w:highlight w:val="none"/>
        </w:rPr>
      </w:pPr>
      <w:r>
        <w:rPr>
          <w:rFonts w:hint="eastAsia" w:ascii="宋体" w:hAnsi="宋体" w:eastAsia="宋体" w:cs="宋体"/>
          <w:b/>
          <w:kern w:val="0"/>
          <w:sz w:val="84"/>
          <w:szCs w:val="84"/>
          <w:highlight w:val="none"/>
        </w:rPr>
        <w:t>投标响应文件</w:t>
      </w:r>
    </w:p>
    <w:p>
      <w:pPr>
        <w:pStyle w:val="7"/>
        <w:wordWrap w:val="0"/>
        <w:snapToGrid w:val="0"/>
        <w:spacing w:line="360" w:lineRule="auto"/>
        <w:rPr>
          <w:rFonts w:hint="eastAsia" w:ascii="宋体" w:hAnsi="宋体" w:eastAsia="宋体" w:cs="宋体"/>
          <w:b/>
          <w:bCs/>
          <w:sz w:val="21"/>
          <w:szCs w:val="21"/>
          <w:highlight w:val="none"/>
        </w:rPr>
      </w:pPr>
    </w:p>
    <w:p>
      <w:pPr>
        <w:pStyle w:val="8"/>
        <w:jc w:val="center"/>
        <w:rPr>
          <w:rFonts w:hint="eastAsia" w:ascii="宋体" w:hAnsi="宋体" w:eastAsia="宋体" w:cs="宋体"/>
          <w:highlight w:val="none"/>
          <w:lang w:eastAsia="zh-CN"/>
        </w:rPr>
      </w:pPr>
      <w:r>
        <w:rPr>
          <w:rFonts w:hint="eastAsia" w:ascii="宋体" w:eastAsia="宋体" w:cs="宋体"/>
          <w:highlight w:val="none"/>
          <w:lang w:eastAsia="zh-CN"/>
        </w:rPr>
        <w:t>（正</w:t>
      </w:r>
      <w:r>
        <w:rPr>
          <w:rFonts w:hint="eastAsia" w:ascii="宋体" w:eastAsia="宋体" w:cs="宋体"/>
          <w:highlight w:val="none"/>
          <w:lang w:val="en-US" w:eastAsia="zh-CN"/>
        </w:rPr>
        <w:t>/</w:t>
      </w:r>
      <w:r>
        <w:rPr>
          <w:rFonts w:hint="eastAsia" w:ascii="宋体" w:eastAsia="宋体" w:cs="宋体"/>
          <w:highlight w:val="none"/>
          <w:lang w:eastAsia="zh-CN"/>
        </w:rPr>
        <w:t>副本）</w:t>
      </w:r>
    </w:p>
    <w:p>
      <w:pPr>
        <w:pStyle w:val="7"/>
        <w:wordWrap w:val="0"/>
        <w:snapToGrid w:val="0"/>
        <w:spacing w:line="360" w:lineRule="auto"/>
        <w:rPr>
          <w:rFonts w:hint="eastAsia" w:ascii="宋体" w:hAnsi="宋体" w:eastAsia="宋体" w:cs="宋体"/>
          <w:b/>
          <w:bCs/>
          <w:sz w:val="21"/>
          <w:szCs w:val="21"/>
          <w:highlight w:val="none"/>
        </w:rPr>
      </w:pPr>
    </w:p>
    <w:p>
      <w:pPr>
        <w:pStyle w:val="7"/>
        <w:wordWrap w:val="0"/>
        <w:snapToGrid w:val="0"/>
        <w:spacing w:line="360" w:lineRule="auto"/>
        <w:rPr>
          <w:rFonts w:hint="eastAsia" w:ascii="宋体" w:hAnsi="宋体" w:eastAsia="宋体" w:cs="宋体"/>
          <w:b/>
          <w:bCs/>
          <w:sz w:val="21"/>
          <w:szCs w:val="21"/>
          <w:highlight w:val="none"/>
        </w:rPr>
      </w:pPr>
    </w:p>
    <w:p>
      <w:pPr>
        <w:wordWrap w:val="0"/>
        <w:adjustRightInd w:val="0"/>
        <w:snapToGrid w:val="0"/>
        <w:spacing w:line="360" w:lineRule="auto"/>
        <w:textAlignment w:val="baseline"/>
        <w:rPr>
          <w:rFonts w:hint="eastAsia" w:ascii="宋体" w:hAnsi="宋体" w:eastAsia="宋体" w:cs="宋体"/>
          <w:b/>
          <w:bCs/>
          <w:kern w:val="0"/>
          <w:sz w:val="36"/>
          <w:szCs w:val="36"/>
          <w:highlight w:val="none"/>
        </w:rPr>
      </w:pPr>
    </w:p>
    <w:p>
      <w:pPr>
        <w:wordWrap w:val="0"/>
        <w:adjustRightInd w:val="0"/>
        <w:snapToGrid w:val="0"/>
        <w:spacing w:line="360" w:lineRule="auto"/>
        <w:textAlignment w:val="baseline"/>
        <w:rPr>
          <w:rFonts w:hint="eastAsia" w:ascii="宋体" w:hAnsi="宋体" w:eastAsia="宋体" w:cs="宋体"/>
          <w:b/>
          <w:bCs/>
          <w:kern w:val="0"/>
          <w:sz w:val="36"/>
          <w:szCs w:val="36"/>
          <w:highlight w:val="none"/>
          <w:lang w:eastAsia="zh-CN"/>
        </w:rPr>
      </w:pPr>
      <w:r>
        <w:rPr>
          <w:rFonts w:hint="eastAsia" w:ascii="宋体" w:hAnsi="宋体" w:eastAsia="宋体" w:cs="宋体"/>
          <w:b/>
          <w:bCs/>
          <w:kern w:val="0"/>
          <w:sz w:val="36"/>
          <w:szCs w:val="36"/>
          <w:highlight w:val="none"/>
        </w:rPr>
        <w:t>项目名称：</w:t>
      </w:r>
      <w:r>
        <w:rPr>
          <w:rFonts w:hint="eastAsia" w:ascii="宋体" w:hAnsi="宋体" w:cs="宋体"/>
          <w:b/>
          <w:bCs/>
          <w:kern w:val="0"/>
          <w:sz w:val="36"/>
          <w:szCs w:val="36"/>
          <w:highlight w:val="none"/>
          <w:lang w:eastAsia="zh-CN"/>
        </w:rPr>
        <w:t>2024年度中央水利发展资金小型水库工程、堤防工程白蚁等害堤动物防治项目</w:t>
      </w:r>
    </w:p>
    <w:p>
      <w:pPr>
        <w:wordWrap w:val="0"/>
        <w:adjustRightInd w:val="0"/>
        <w:snapToGrid w:val="0"/>
        <w:spacing w:line="360" w:lineRule="auto"/>
        <w:textAlignment w:val="baseline"/>
        <w:rPr>
          <w:rFonts w:hint="eastAsia" w:ascii="宋体" w:hAnsi="宋体" w:eastAsia="宋体" w:cs="宋体"/>
          <w:b/>
          <w:bCs/>
          <w:kern w:val="0"/>
          <w:sz w:val="36"/>
          <w:szCs w:val="36"/>
          <w:highlight w:val="none"/>
          <w:lang w:eastAsia="zh-CN"/>
        </w:rPr>
      </w:pPr>
      <w:r>
        <w:rPr>
          <w:rFonts w:hint="eastAsia" w:ascii="宋体" w:hAnsi="宋体" w:eastAsia="宋体" w:cs="宋体"/>
          <w:b/>
          <w:bCs/>
          <w:kern w:val="0"/>
          <w:sz w:val="36"/>
          <w:szCs w:val="36"/>
          <w:highlight w:val="none"/>
        </w:rPr>
        <w:t>项目编号：</w:t>
      </w:r>
      <w:r>
        <w:rPr>
          <w:rFonts w:hint="eastAsia" w:ascii="宋体" w:hAnsi="宋体" w:cs="宋体"/>
          <w:b/>
          <w:bCs/>
          <w:kern w:val="0"/>
          <w:sz w:val="36"/>
          <w:szCs w:val="36"/>
          <w:highlight w:val="none"/>
          <w:lang w:eastAsia="zh-CN"/>
        </w:rPr>
        <w:t>MDJYL2024-024</w:t>
      </w:r>
    </w:p>
    <w:p>
      <w:pPr>
        <w:wordWrap w:val="0"/>
        <w:adjustRightInd w:val="0"/>
        <w:snapToGrid w:val="0"/>
        <w:spacing w:line="360" w:lineRule="auto"/>
        <w:jc w:val="left"/>
        <w:rPr>
          <w:rFonts w:hint="eastAsia" w:ascii="宋体" w:hAnsi="宋体" w:eastAsia="宋体" w:cs="宋体"/>
          <w:bCs/>
          <w:kern w:val="0"/>
          <w:szCs w:val="21"/>
          <w:highlight w:val="none"/>
        </w:rPr>
      </w:pPr>
    </w:p>
    <w:p>
      <w:pPr>
        <w:pStyle w:val="16"/>
        <w:rPr>
          <w:rFonts w:hint="eastAsia" w:ascii="宋体" w:hAnsi="宋体" w:eastAsia="宋体" w:cs="宋体"/>
          <w:bCs/>
          <w:kern w:val="0"/>
          <w:szCs w:val="21"/>
          <w:highlight w:val="none"/>
        </w:rPr>
      </w:pPr>
    </w:p>
    <w:p>
      <w:pPr>
        <w:rPr>
          <w:rFonts w:hint="eastAsia" w:ascii="宋体" w:hAnsi="宋体" w:eastAsia="宋体" w:cs="宋体"/>
          <w:highlight w:val="none"/>
        </w:rPr>
      </w:pPr>
    </w:p>
    <w:p>
      <w:pPr>
        <w:pStyle w:val="8"/>
        <w:rPr>
          <w:rFonts w:hint="eastAsia"/>
          <w:highlight w:val="none"/>
        </w:rPr>
      </w:pPr>
    </w:p>
    <w:p>
      <w:pPr>
        <w:wordWrap w:val="0"/>
        <w:adjustRightInd w:val="0"/>
        <w:snapToGrid w:val="0"/>
        <w:spacing w:line="360" w:lineRule="auto"/>
        <w:jc w:val="left"/>
        <w:rPr>
          <w:rFonts w:hint="eastAsia" w:ascii="宋体" w:hAnsi="宋体" w:eastAsia="宋体" w:cs="宋体"/>
          <w:b/>
          <w:kern w:val="0"/>
          <w:sz w:val="28"/>
          <w:szCs w:val="28"/>
          <w:highlight w:val="none"/>
        </w:rPr>
      </w:pPr>
    </w:p>
    <w:p>
      <w:pPr>
        <w:wordWrap w:val="0"/>
        <w:adjustRightInd w:val="0"/>
        <w:snapToGrid w:val="0"/>
        <w:spacing w:line="360" w:lineRule="auto"/>
        <w:jc w:val="left"/>
        <w:rPr>
          <w:rFonts w:hint="eastAsia" w:ascii="宋体" w:hAnsi="宋体" w:eastAsia="宋体" w:cs="宋体"/>
          <w:b/>
          <w:kern w:val="0"/>
          <w:sz w:val="28"/>
          <w:szCs w:val="28"/>
          <w:highlight w:val="none"/>
        </w:rPr>
      </w:pPr>
    </w:p>
    <w:p>
      <w:pPr>
        <w:wordWrap w:val="0"/>
        <w:adjustRightInd w:val="0"/>
        <w:snapToGrid w:val="0"/>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供应商全称：  　　　　　</w:t>
      </w:r>
    </w:p>
    <w:p>
      <w:pPr>
        <w:wordWrap w:val="0"/>
        <w:adjustRightInd w:val="0"/>
        <w:snapToGrid w:val="0"/>
        <w:spacing w:line="360" w:lineRule="auto"/>
        <w:rPr>
          <w:rFonts w:hint="eastAsia" w:ascii="宋体" w:hAnsi="宋体" w:eastAsia="宋体" w:cs="宋体"/>
          <w:b/>
          <w:kern w:val="0"/>
          <w:sz w:val="32"/>
          <w:szCs w:val="32"/>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b/>
          <w:kern w:val="0"/>
          <w:sz w:val="32"/>
          <w:szCs w:val="32"/>
          <w:highlight w:val="none"/>
        </w:rPr>
        <w:t>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目录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供应商必须按照招标文件规定内容编制目录，以便于专家评审。</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
          <w:bCs/>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kern w:val="0"/>
          <w:sz w:val="21"/>
          <w:highlight w:val="none"/>
        </w:rPr>
      </w:pPr>
      <w:r>
        <w:rPr>
          <w:rFonts w:hint="eastAsia" w:ascii="宋体" w:hAnsi="宋体" w:eastAsia="宋体" w:cs="宋体"/>
          <w:snapToGrid w:val="0"/>
          <w:kern w:val="0"/>
          <w:sz w:val="21"/>
          <w:szCs w:val="21"/>
          <w:highlight w:val="none"/>
        </w:rPr>
        <w:t>响应书</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cs="宋体"/>
          <w:bCs/>
          <w:spacing w:val="0"/>
          <w:kern w:val="0"/>
          <w:sz w:val="21"/>
          <w:szCs w:val="28"/>
          <w:highlight w:val="none"/>
          <w:u w:val="single"/>
          <w:lang w:eastAsia="zh-CN"/>
        </w:rPr>
        <w:t>穆棱市水务局</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630" w:firstLineChars="3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（供应商全称）授权</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（全权代表姓名）为全权代表，参加贵方组织的项目名称：</w:t>
      </w:r>
      <w:r>
        <w:rPr>
          <w:rFonts w:hint="eastAsia" w:ascii="宋体" w:hAnsi="宋体" w:cs="宋体"/>
          <w:snapToGrid w:val="0"/>
          <w:kern w:val="0"/>
          <w:sz w:val="21"/>
          <w:szCs w:val="21"/>
          <w:highlight w:val="none"/>
          <w:u w:val="single"/>
          <w:lang w:eastAsia="zh-CN"/>
        </w:rPr>
        <w:t>2024年度中央水利发展资金小型水库工程、堤防工程白蚁等害堤动物防治项目</w:t>
      </w:r>
      <w:r>
        <w:rPr>
          <w:rFonts w:hint="eastAsia" w:ascii="宋体" w:hAnsi="宋体" w:eastAsia="宋体" w:cs="宋体"/>
          <w:snapToGrid w:val="0"/>
          <w:kern w:val="0"/>
          <w:sz w:val="21"/>
          <w:szCs w:val="21"/>
          <w:highlight w:val="none"/>
        </w:rPr>
        <w:t>（项目编号：</w:t>
      </w:r>
      <w:r>
        <w:rPr>
          <w:rFonts w:hint="eastAsia" w:ascii="宋体" w:hAnsi="宋体" w:cs="宋体"/>
          <w:snapToGrid w:val="0"/>
          <w:kern w:val="0"/>
          <w:sz w:val="21"/>
          <w:szCs w:val="21"/>
          <w:highlight w:val="none"/>
          <w:u w:val="single"/>
          <w:lang w:eastAsia="zh-CN"/>
        </w:rPr>
        <w:t>MDJYL2024-024</w:t>
      </w:r>
      <w:r>
        <w:rPr>
          <w:rFonts w:hint="eastAsia" w:ascii="宋体" w:hAnsi="宋体" w:eastAsia="宋体" w:cs="宋体"/>
          <w:snapToGrid w:val="0"/>
          <w:kern w:val="0"/>
          <w:sz w:val="21"/>
          <w:szCs w:val="21"/>
          <w:highlight w:val="none"/>
        </w:rPr>
        <w:t>）投标的有关活动，并负责对此项目进行投标、签订合同等事宜。</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为此：</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1、我方提供投标标书</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份（其中正本</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份，副本</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kern w:val="0"/>
          <w:sz w:val="21"/>
          <w:szCs w:val="21"/>
          <w:highlight w:val="none"/>
          <w:u w:val="single"/>
          <w:lang w:eastAsia="zh-CN"/>
        </w:rPr>
      </w:pPr>
      <w:r>
        <w:rPr>
          <w:rFonts w:hint="eastAsia" w:ascii="宋体" w:hAnsi="宋体" w:eastAsia="宋体" w:cs="宋体"/>
          <w:kern w:val="0"/>
          <w:sz w:val="21"/>
          <w:szCs w:val="21"/>
          <w:highlight w:val="none"/>
        </w:rPr>
        <w:t>2、我方的初始</w:t>
      </w:r>
      <w:r>
        <w:rPr>
          <w:rFonts w:hint="eastAsia" w:ascii="宋体" w:hAnsi="宋体" w:eastAsia="宋体" w:cs="宋体"/>
          <w:snapToGrid w:val="0"/>
          <w:kern w:val="0"/>
          <w:sz w:val="21"/>
          <w:szCs w:val="21"/>
          <w:highlight w:val="none"/>
        </w:rPr>
        <w:t>投标报价</w:t>
      </w:r>
      <w:r>
        <w:rPr>
          <w:rFonts w:hint="eastAsia" w:ascii="宋体" w:hAnsi="宋体" w:cs="宋体"/>
          <w:snapToGrid w:val="0"/>
          <w:kern w:val="0"/>
          <w:sz w:val="21"/>
          <w:szCs w:val="21"/>
          <w:highlight w:val="none"/>
          <w:lang w:eastAsia="zh-CN"/>
        </w:rPr>
        <w:t>为</w:t>
      </w:r>
      <w:r>
        <w:rPr>
          <w:rFonts w:hint="eastAsia" w:ascii="宋体" w:hAnsi="宋体" w:eastAsia="宋体" w:cs="宋体"/>
          <w:snapToGrid w:val="0"/>
          <w:kern w:val="0"/>
          <w:sz w:val="21"/>
          <w:szCs w:val="21"/>
          <w:highlight w:val="none"/>
        </w:rPr>
        <w:t>：人民币</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大写</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（RMB￥</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元）</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3、我方保证遵守招标文件中的有关规定，保证忠实地执行双方所</w:t>
      </w:r>
      <w:r>
        <w:rPr>
          <w:rFonts w:hint="eastAsia" w:ascii="宋体" w:hAnsi="宋体" w:cs="宋体"/>
          <w:snapToGrid w:val="0"/>
          <w:kern w:val="0"/>
          <w:sz w:val="21"/>
          <w:szCs w:val="21"/>
          <w:highlight w:val="none"/>
          <w:lang w:eastAsia="zh-CN"/>
        </w:rPr>
        <w:t>签订</w:t>
      </w:r>
      <w:r>
        <w:rPr>
          <w:rFonts w:hint="eastAsia" w:ascii="宋体" w:hAnsi="宋体" w:eastAsia="宋体" w:cs="宋体"/>
          <w:snapToGrid w:val="0"/>
          <w:kern w:val="0"/>
          <w:sz w:val="21"/>
          <w:szCs w:val="21"/>
          <w:highlight w:val="none"/>
        </w:rPr>
        <w:t>的合同，承担合同规定的责任义务。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4</w:t>
      </w:r>
      <w:r>
        <w:rPr>
          <w:rFonts w:hint="eastAsia" w:ascii="宋体" w:hAnsi="宋体" w:eastAsia="宋体" w:cs="宋体"/>
          <w:snapToGrid w:val="0"/>
          <w:kern w:val="0"/>
          <w:sz w:val="21"/>
          <w:szCs w:val="21"/>
          <w:highlight w:val="none"/>
        </w:rPr>
        <w:t>、我方愿意向贵方提供任何与该项投标有关的数据、情况和资料。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5</w:t>
      </w:r>
      <w:r>
        <w:rPr>
          <w:rFonts w:hint="eastAsia" w:ascii="宋体" w:hAnsi="宋体" w:eastAsia="宋体" w:cs="宋体"/>
          <w:snapToGrid w:val="0"/>
          <w:kern w:val="0"/>
          <w:sz w:val="21"/>
          <w:szCs w:val="21"/>
          <w:highlight w:val="none"/>
        </w:rPr>
        <w:t>、我方投标文件投标有效期自</w:t>
      </w:r>
      <w:r>
        <w:rPr>
          <w:rFonts w:hint="eastAsia" w:ascii="宋体" w:hAnsi="宋体" w:eastAsia="宋体" w:cs="宋体"/>
          <w:snapToGrid w:val="0"/>
          <w:kern w:val="0"/>
          <w:sz w:val="21"/>
          <w:szCs w:val="21"/>
          <w:highlight w:val="none"/>
          <w:u w:val="single"/>
        </w:rPr>
        <w:t>开标之日起</w:t>
      </w:r>
      <w:r>
        <w:rPr>
          <w:rFonts w:hint="eastAsia" w:ascii="宋体" w:hAnsi="宋体" w:cs="宋体"/>
          <w:snapToGrid w:val="0"/>
          <w:kern w:val="0"/>
          <w:sz w:val="21"/>
          <w:szCs w:val="21"/>
          <w:highlight w:val="none"/>
          <w:u w:val="single"/>
          <w:lang w:eastAsia="zh-CN"/>
        </w:rPr>
        <w:t>90日历天</w:t>
      </w:r>
      <w:r>
        <w:rPr>
          <w:rFonts w:hint="eastAsia" w:ascii="宋体" w:hAnsi="宋体" w:eastAsia="宋体" w:cs="宋体"/>
          <w:snapToGrid w:val="0"/>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6</w:t>
      </w:r>
      <w:r>
        <w:rPr>
          <w:rFonts w:hint="eastAsia" w:ascii="宋体" w:hAnsi="宋体" w:eastAsia="宋体" w:cs="宋体"/>
          <w:snapToGrid w:val="0"/>
          <w:kern w:val="0"/>
          <w:sz w:val="21"/>
          <w:szCs w:val="21"/>
          <w:highlight w:val="none"/>
        </w:rPr>
        <w:t>、一旦我方中标，将缴纳与采购人签订的合同中所规定数额的履约保证金。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7</w:t>
      </w:r>
      <w:r>
        <w:rPr>
          <w:rFonts w:hint="eastAsia" w:ascii="宋体" w:hAnsi="宋体" w:eastAsia="宋体" w:cs="宋体"/>
          <w:snapToGrid w:val="0"/>
          <w:kern w:val="0"/>
          <w:sz w:val="21"/>
          <w:szCs w:val="21"/>
          <w:highlight w:val="none"/>
        </w:rPr>
        <w:t>、据此，签字人兹宣布同意如下：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（1）我们已详细审核全部招标文件及其有效补充文件，我们知道必须放弃提出含糊不清或误解的问题的权利。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（2）我们同意从规定的开标日期起遵循本投标书，并在规定的投标有效期期满之前均受其约束力。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（3）如果在开标后规定的投标有效期内撤回投标，我们提交的投标保证金贵方可不予退回。</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（4）同意向贵方提供贵方可能另外要求的与投标有关的任何证据或资料。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（5）一旦我方中标，我们将根据招标文件的规定，严格履行合同的责任和义务。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8</w:t>
      </w:r>
      <w:r>
        <w:rPr>
          <w:rFonts w:hint="eastAsia" w:ascii="宋体" w:hAnsi="宋体" w:eastAsia="宋体" w:cs="宋体"/>
          <w:snapToGrid w:val="0"/>
          <w:kern w:val="0"/>
          <w:sz w:val="21"/>
          <w:szCs w:val="21"/>
          <w:highlight w:val="none"/>
        </w:rPr>
        <w:t>、与本投标有关的一切通讯情况如下：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联系电话：</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传    真：</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邮政编码：</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供应商全称（盖章）：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法定代表人或其委托代理人（签字或盖章）：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right"/>
        <w:rPr>
          <w:rFonts w:hint="eastAsia" w:ascii="宋体" w:hAnsi="宋体" w:eastAsia="宋体" w:cs="宋体"/>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snapToGrid w:val="0"/>
          <w:kern w:val="0"/>
          <w:sz w:val="21"/>
          <w:szCs w:val="21"/>
          <w:highlight w:val="none"/>
        </w:rPr>
        <w:t>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开标一览表</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项目名称：</w:t>
      </w:r>
      <w:r>
        <w:rPr>
          <w:rFonts w:hint="eastAsia" w:ascii="宋体" w:hAnsi="宋体" w:cs="宋体"/>
          <w:snapToGrid w:val="0"/>
          <w:kern w:val="0"/>
          <w:sz w:val="21"/>
          <w:szCs w:val="21"/>
          <w:highlight w:val="none"/>
          <w:lang w:eastAsia="zh-CN"/>
        </w:rPr>
        <w:t>2024年度中央水利发展资金小型水库工程、堤防工程白蚁等害堤动物防治项目</w:t>
      </w: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项目编号：</w:t>
      </w:r>
      <w:r>
        <w:rPr>
          <w:rFonts w:hint="eastAsia" w:ascii="宋体" w:hAnsi="宋体" w:cs="宋体"/>
          <w:snapToGrid w:val="0"/>
          <w:kern w:val="0"/>
          <w:sz w:val="21"/>
          <w:szCs w:val="21"/>
          <w:highlight w:val="none"/>
          <w:lang w:eastAsia="zh-CN"/>
        </w:rPr>
        <w:t>MDJYL2024-024</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860" w:type="dxa"/>
            <w:shd w:val="clear" w:color="auto" w:fill="auto"/>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jc w:val="center"/>
              <w:rPr>
                <w:rFonts w:hint="eastAsia" w:ascii="宋体" w:hAnsi="宋体" w:eastAsia="宋体" w:cs="宋体"/>
                <w:b w:val="0"/>
                <w:snapToGrid w:val="0"/>
                <w:color w:val="auto"/>
                <w:kern w:val="0"/>
                <w:sz w:val="21"/>
                <w:szCs w:val="21"/>
                <w:highlight w:val="none"/>
                <w:lang w:eastAsia="zh-CN"/>
              </w:rPr>
            </w:pPr>
            <w:r>
              <w:rPr>
                <w:rFonts w:hint="eastAsia" w:ascii="宋体" w:hAnsi="宋体" w:eastAsia="宋体" w:cs="宋体"/>
                <w:b w:val="0"/>
                <w:snapToGrid w:val="0"/>
                <w:color w:val="auto"/>
                <w:kern w:val="0"/>
                <w:sz w:val="21"/>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6860" w:type="dxa"/>
            <w:shd w:val="clear" w:color="auto" w:fill="auto"/>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b w:val="0"/>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b w:val="0"/>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050" w:firstLineChars="500"/>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小写：</w:t>
            </w:r>
            <w:r>
              <w:rPr>
                <w:rFonts w:hint="eastAsia" w:ascii="宋体" w:hAnsi="宋体" w:eastAsia="宋体" w:cs="宋体"/>
                <w:b w:val="0"/>
                <w:color w:val="auto"/>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b w:val="0"/>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050" w:firstLineChars="500"/>
              <w:rPr>
                <w:rFonts w:hint="eastAsia" w:ascii="宋体" w:hAnsi="宋体" w:eastAsia="宋体" w:cs="宋体"/>
                <w:b w:val="0"/>
                <w:color w:val="auto"/>
                <w:kern w:val="0"/>
                <w:sz w:val="21"/>
                <w:szCs w:val="21"/>
                <w:highlight w:val="none"/>
                <w:u w:val="single"/>
              </w:rPr>
            </w:pPr>
            <w:r>
              <w:rPr>
                <w:rFonts w:hint="eastAsia" w:ascii="宋体" w:hAnsi="宋体" w:eastAsia="宋体" w:cs="宋体"/>
                <w:b w:val="0"/>
                <w:color w:val="auto"/>
                <w:kern w:val="0"/>
                <w:sz w:val="21"/>
                <w:szCs w:val="21"/>
                <w:highlight w:val="none"/>
              </w:rPr>
              <w:t>大写：</w:t>
            </w:r>
            <w:r>
              <w:rPr>
                <w:rFonts w:hint="eastAsia" w:ascii="宋体" w:hAnsi="宋体" w:eastAsia="宋体" w:cs="宋体"/>
                <w:b w:val="0"/>
                <w:color w:val="auto"/>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b w:val="0"/>
                <w:snapToGrid w:val="0"/>
                <w:color w:val="auto"/>
                <w:kern w:val="0"/>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表格不够可自行扩展</w:t>
      </w:r>
    </w:p>
    <w:p>
      <w:pPr>
        <w:pStyle w:val="16"/>
        <w:rPr>
          <w:rFonts w:hint="eastAsia" w:ascii="宋体" w:hAnsi="宋体" w:eastAsia="宋体" w:cs="宋体"/>
          <w:snapToGrid w:val="0"/>
          <w:kern w:val="0"/>
          <w:sz w:val="21"/>
          <w:szCs w:val="21"/>
          <w:highlight w:val="none"/>
        </w:rPr>
      </w:pPr>
    </w:p>
    <w:p>
      <w:pPr>
        <w:rPr>
          <w:rFonts w:hint="eastAsia"/>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供应商全称（盖章）：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　　　　　　 　　　</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right"/>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jc w:val="left"/>
        <w:rPr>
          <w:rFonts w:hint="eastAsia" w:ascii="宋体" w:hAnsi="宋体" w:eastAsia="宋体" w:cs="宋体"/>
          <w:bCs/>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left"/>
        <w:rPr>
          <w:rFonts w:hint="eastAsia" w:ascii="宋体" w:hAnsi="宋体" w:eastAsia="宋体" w:cs="宋体"/>
          <w:bCs/>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bCs/>
          <w:snapToGrid w:val="0"/>
          <w:kern w:val="0"/>
          <w:sz w:val="21"/>
          <w:szCs w:val="21"/>
          <w:highlight w:val="none"/>
        </w:rPr>
        <w:t>注：第一次（轮）在报价文件里密封投标报价，第二次（轮）为现场报价。</w:t>
      </w: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baseline"/>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法定代表人身份证明书</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lang w:eastAsia="zh-CN"/>
        </w:rPr>
        <w:t>公司</w:t>
      </w:r>
      <w:r>
        <w:rPr>
          <w:rFonts w:hint="eastAsia" w:ascii="宋体" w:hAnsi="宋体" w:eastAsia="宋体" w:cs="宋体"/>
          <w:snapToGrid w:val="0"/>
          <w:kern w:val="0"/>
          <w:sz w:val="21"/>
          <w:szCs w:val="21"/>
          <w:highlight w:val="none"/>
        </w:rPr>
        <w:t>名称：</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地</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址：</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姓</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名：</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（法人姓名）    </w:t>
      </w:r>
      <w:r>
        <w:rPr>
          <w:rFonts w:hint="eastAsia" w:ascii="宋体" w:hAnsi="宋体" w:eastAsia="宋体" w:cs="宋体"/>
          <w:snapToGrid w:val="0"/>
          <w:kern w:val="0"/>
          <w:sz w:val="21"/>
          <w:szCs w:val="21"/>
          <w:highlight w:val="none"/>
        </w:rPr>
        <w:t>（身份证号码：</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性</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别：</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年</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龄：</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职</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务：</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，系</w:t>
      </w:r>
      <w:r>
        <w:rPr>
          <w:rFonts w:hint="eastAsia" w:ascii="宋体" w:hAnsi="宋体" w:cs="宋体"/>
          <w:snapToGrid w:val="0"/>
          <w:kern w:val="0"/>
          <w:sz w:val="21"/>
          <w:szCs w:val="21"/>
          <w:highlight w:val="none"/>
          <w:u w:val="single"/>
          <w:lang w:val="en-US" w:eastAsia="zh-CN"/>
        </w:rPr>
        <w:t xml:space="preserve">    （供应商全称）     </w:t>
      </w:r>
      <w:r>
        <w:rPr>
          <w:rFonts w:hint="eastAsia" w:ascii="宋体" w:hAnsi="宋体" w:eastAsia="宋体" w:cs="宋体"/>
          <w:snapToGrid w:val="0"/>
          <w:kern w:val="0"/>
          <w:sz w:val="21"/>
          <w:szCs w:val="21"/>
          <w:highlight w:val="none"/>
        </w:rPr>
        <w:t>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jc w:val="both"/>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both"/>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lang w:eastAsia="zh-CN"/>
        </w:rPr>
      </w:pP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bCs/>
          <w:snapToGrid w:val="0"/>
          <w:kern w:val="0"/>
          <w:sz w:val="21"/>
          <w:szCs w:val="21"/>
          <w:highlight w:val="none"/>
        </w:rPr>
        <w:t>供应商全称（盖章）</w:t>
      </w:r>
      <w:r>
        <w:rPr>
          <w:rFonts w:hint="eastAsia" w:ascii="宋体" w:hAnsi="宋体" w:cs="宋体"/>
          <w:bCs/>
          <w:snapToGrid w:val="0"/>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                                     </w:t>
      </w:r>
      <w:r>
        <w:rPr>
          <w:rFonts w:hint="eastAsia" w:ascii="宋体" w:hAnsi="宋体" w:cs="宋体"/>
          <w:snapToGrid w:val="0"/>
          <w:kern w:val="0"/>
          <w:sz w:val="21"/>
          <w:szCs w:val="21"/>
          <w:highlight w:val="none"/>
          <w:lang w:val="en-US" w:eastAsia="zh-CN"/>
        </w:rPr>
        <w:t>日            期：</w:t>
      </w:r>
      <w:r>
        <w:rPr>
          <w:rFonts w:hint="eastAsia" w:ascii="宋体" w:hAnsi="宋体" w:eastAsia="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年</w:t>
      </w:r>
      <w:r>
        <w:rPr>
          <w:rFonts w:hint="eastAsia" w:ascii="宋体" w:hAnsi="宋体" w:eastAsia="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月</w:t>
      </w:r>
      <w:r>
        <w:rPr>
          <w:rFonts w:hint="eastAsia" w:ascii="宋体" w:hAnsi="宋体" w:eastAsia="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附：</w:t>
      </w:r>
      <w:r>
        <w:rPr>
          <w:rFonts w:hint="eastAsia" w:ascii="宋体" w:hAnsi="宋体" w:eastAsia="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法定代表人身份证复印件正</w:t>
      </w:r>
      <w:r>
        <w:rPr>
          <w:rFonts w:hint="eastAsia" w:ascii="宋体" w:hAnsi="宋体" w:cs="宋体"/>
          <w:snapToGrid w:val="0"/>
          <w:kern w:val="0"/>
          <w:sz w:val="21"/>
          <w:szCs w:val="21"/>
          <w:highlight w:val="none"/>
          <w:lang w:eastAsia="zh-CN"/>
        </w:rPr>
        <w:t>反</w:t>
      </w:r>
      <w:r>
        <w:rPr>
          <w:rFonts w:hint="eastAsia" w:ascii="宋体" w:hAnsi="宋体" w:eastAsia="宋体" w:cs="宋体"/>
          <w:snapToGrid w:val="0"/>
          <w:kern w:val="0"/>
          <w:sz w:val="21"/>
          <w:szCs w:val="21"/>
          <w:highlight w:val="none"/>
        </w:rPr>
        <w:t>面</w:t>
      </w:r>
      <w:r>
        <w:rPr>
          <w:rFonts w:hint="eastAsia" w:ascii="宋体" w:hAnsi="宋体" w:eastAsia="宋体" w:cs="宋体"/>
          <w:snapToGrid w:val="0"/>
          <w:kern w:val="0"/>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法定代表人授权委托书</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致</w:t>
      </w:r>
      <w:r>
        <w:rPr>
          <w:rFonts w:hint="eastAsia" w:ascii="宋体" w:hAnsi="宋体" w:cs="宋体"/>
          <w:snapToGrid w:val="0"/>
          <w:kern w:val="0"/>
          <w:sz w:val="21"/>
          <w:szCs w:val="21"/>
          <w:highlight w:val="none"/>
          <w:u w:val="single"/>
          <w:lang w:eastAsia="zh-CN"/>
        </w:rPr>
        <w:t>穆棱市水务局</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本授权委托书声明：我</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系</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的法定代表人，现授权委托</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为我的全权代理人，以我的名义参加项目名称：</w:t>
      </w:r>
      <w:r>
        <w:rPr>
          <w:rFonts w:hint="eastAsia" w:ascii="宋体" w:hAnsi="宋体" w:cs="宋体"/>
          <w:snapToGrid w:val="0"/>
          <w:kern w:val="0"/>
          <w:sz w:val="21"/>
          <w:szCs w:val="21"/>
          <w:highlight w:val="none"/>
          <w:u w:val="single"/>
          <w:lang w:eastAsia="zh-CN"/>
        </w:rPr>
        <w:t>2024年度中央水利发展资金小型水库工程、堤防工程白蚁等害堤动物防治项目</w:t>
      </w:r>
      <w:r>
        <w:rPr>
          <w:rFonts w:hint="eastAsia" w:ascii="宋体" w:hAnsi="宋体" w:eastAsia="宋体" w:cs="宋体"/>
          <w:snapToGrid w:val="0"/>
          <w:kern w:val="0"/>
          <w:sz w:val="21"/>
          <w:szCs w:val="21"/>
          <w:highlight w:val="none"/>
        </w:rPr>
        <w:t>，项目编号：</w:t>
      </w:r>
      <w:r>
        <w:rPr>
          <w:rFonts w:hint="eastAsia" w:ascii="宋体" w:hAnsi="宋体" w:cs="宋体"/>
          <w:snapToGrid w:val="0"/>
          <w:kern w:val="0"/>
          <w:sz w:val="21"/>
          <w:szCs w:val="21"/>
          <w:highlight w:val="none"/>
          <w:u w:val="single"/>
          <w:lang w:eastAsia="zh-CN"/>
        </w:rPr>
        <w:t>MDJYL2024-024</w:t>
      </w:r>
      <w:r>
        <w:rPr>
          <w:rFonts w:hint="eastAsia" w:ascii="宋体" w:hAnsi="宋体" w:eastAsia="宋体" w:cs="宋体"/>
          <w:snapToGrid w:val="0"/>
          <w:kern w:val="0"/>
          <w:sz w:val="21"/>
          <w:szCs w:val="21"/>
          <w:highlight w:val="none"/>
        </w:rPr>
        <w:t>的投标活动，以本企业的名义处理一切与之相关的事宜。代理人在获取招标文件、开标、评标过程中所签署的一切文件和处理与之有关的一切事务，我均予以承认。代理人无转委托权，委托事项完结后委托立即终止。</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特此委托，本授权委托书的有效期为：</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法定代表人姓名：         性别：              年龄：   </w:t>
      </w:r>
    </w:p>
    <w:p>
      <w:pPr>
        <w:pStyle w:val="16"/>
        <w:rPr>
          <w:rFonts w:hint="eastAsia"/>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受委托人姓名：           性别：              年龄：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附：被授权人身份证复印件</w:t>
      </w:r>
      <w:r>
        <w:rPr>
          <w:rFonts w:hint="eastAsia" w:ascii="宋体" w:hAnsi="宋体" w:cs="宋体"/>
          <w:snapToGrid w:val="0"/>
          <w:kern w:val="0"/>
          <w:sz w:val="21"/>
          <w:szCs w:val="21"/>
          <w:highlight w:val="none"/>
          <w:lang w:eastAsia="zh-CN"/>
        </w:rPr>
        <w:t>正反面</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供应商全称（盖章）：</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法定代表人（签字</w:t>
      </w:r>
      <w:r>
        <w:rPr>
          <w:rFonts w:hint="eastAsia" w:ascii="宋体" w:hAnsi="宋体" w:cs="宋体"/>
          <w:snapToGrid w:val="0"/>
          <w:kern w:val="0"/>
          <w:sz w:val="21"/>
          <w:szCs w:val="21"/>
          <w:highlight w:val="none"/>
          <w:lang w:eastAsia="zh-CN"/>
        </w:rPr>
        <w:t>或盖章</w:t>
      </w:r>
      <w:r>
        <w:rPr>
          <w:rFonts w:hint="eastAsia" w:ascii="宋体" w:hAnsi="宋体" w:eastAsia="宋体" w:cs="宋体"/>
          <w:snapToGrid w:val="0"/>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委托代理人（签字</w:t>
      </w:r>
      <w:r>
        <w:rPr>
          <w:rFonts w:hint="eastAsia" w:ascii="宋体" w:hAnsi="宋体" w:cs="宋体"/>
          <w:snapToGrid w:val="0"/>
          <w:kern w:val="0"/>
          <w:sz w:val="21"/>
          <w:szCs w:val="21"/>
          <w:highlight w:val="none"/>
          <w:lang w:eastAsia="zh-CN"/>
        </w:rPr>
        <w:t>或盖章</w:t>
      </w:r>
      <w:r>
        <w:rPr>
          <w:rFonts w:hint="eastAsia" w:ascii="宋体" w:hAnsi="宋体" w:eastAsia="宋体" w:cs="宋体"/>
          <w:snapToGrid w:val="0"/>
          <w:kern w:val="0"/>
          <w:sz w:val="21"/>
          <w:szCs w:val="21"/>
          <w:highlight w:val="none"/>
        </w:rPr>
        <w:t>）：　　　　　　 　　　</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right"/>
        <w:rPr>
          <w:rFonts w:hint="eastAsia" w:ascii="宋体" w:hAnsi="宋体" w:eastAsia="宋体" w:cs="宋体"/>
          <w:b/>
          <w:bCs/>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snapToGrid w:val="0"/>
          <w:kern w:val="0"/>
          <w:sz w:val="21"/>
          <w:szCs w:val="21"/>
          <w:highlight w:val="none"/>
        </w:rPr>
        <w:t>日期：　　　　年　　　　月　　　　日</w:t>
      </w:r>
    </w:p>
    <w:p>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《投标资格承诺函》</w:t>
      </w:r>
    </w:p>
    <w:p>
      <w:pPr>
        <w:bidi w:val="0"/>
        <w:jc w:val="center"/>
        <w:rPr>
          <w:rFonts w:hint="eastAsia" w:ascii="宋体" w:hAnsi="宋体" w:eastAsia="宋体" w:cs="宋体"/>
          <w:sz w:val="24"/>
          <w:szCs w:val="24"/>
          <w:highlight w:val="none"/>
          <w:lang w:val="en-US" w:eastAsia="zh-CN"/>
        </w:rPr>
      </w:pPr>
    </w:p>
    <w:p>
      <w:pPr>
        <w:bidi w:val="0"/>
        <w:spacing w:line="360" w:lineRule="auto"/>
        <w:rPr>
          <w:rFonts w:hint="eastAsia" w:ascii="宋体" w:hAnsi="宋体" w:eastAsia="宋体" w:cs="宋体"/>
          <w:sz w:val="24"/>
          <w:szCs w:val="24"/>
          <w:highlight w:val="none"/>
        </w:rPr>
      </w:pPr>
      <w:r>
        <w:rPr>
          <w:rFonts w:hint="eastAsia" w:ascii="宋体" w:hAnsi="宋体" w:cs="宋体"/>
          <w:snapToGrid w:val="0"/>
          <w:kern w:val="0"/>
          <w:sz w:val="21"/>
          <w:szCs w:val="21"/>
          <w:highlight w:val="none"/>
          <w:u w:val="single"/>
          <w:lang w:eastAsia="zh-CN"/>
        </w:rPr>
        <w:t>穆棱市水务局</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我公司作为本次采购项目的投标人，根据招标文件要求，现郑重承诺如下：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1.符合《中华人民共和国政府采购法》第二十二条规定的条件；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(1)具有独立承担民事责任的能力；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(2)具有良好的商业信誉和健全的财务会计制度；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(3)具有履行合同所必需的设备和专业技术能力；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(4)有依法缴纳税收和社会保障资金的良好记录；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(5)参加本次政府采购活动前三年内，在经营活动中没有重大违法记录；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(6)符合国家法律、行政法规规定的其他条件。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2.我公司作为本项目参加政府采购活动的投标人、法定代表人/单位负责人近3年内不具有行贿犯罪记录。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3.我公司在截至投标截止日未被列入失信被执行人、重大税收违法案件当事人名单、政府采购严重违法失信行为记录名单。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4.我公司未违反“单位负责人为同一人或者存在直接控股、管理关系的不同供应商，不得同时参加本采购项目（包组）投标。为本项目提供整体设计、规范编制或者项目管理、监理、检测等服务的供应商，不得再参与本项目投标。”的情形。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 xml:space="preserve">本公司对上述承诺的内容事项真实性负责。如经查实上述承诺的内容事项存在虚假，我公司愿意接受以提供虚假材料谋取中标追究法律责任。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6300" w:firstLineChars="30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投标人（单位盖章）： </w:t>
      </w:r>
    </w:p>
    <w:p>
      <w:pPr>
        <w:keepNext w:val="0"/>
        <w:keepLines w:val="0"/>
        <w:pageBreakBefore w:val="0"/>
        <w:widowControl w:val="0"/>
        <w:kinsoku/>
        <w:wordWrap w:val="0"/>
        <w:overflowPunct/>
        <w:topLinePunct w:val="0"/>
        <w:autoSpaceDE/>
        <w:autoSpaceDN/>
        <w:bidi w:val="0"/>
        <w:adjustRightInd w:val="0"/>
        <w:snapToGrid w:val="0"/>
        <w:spacing w:line="360" w:lineRule="auto"/>
        <w:ind w:firstLine="6300" w:firstLineChars="30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 xml:space="preserve">日 期： </w:t>
      </w: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ind w:left="0" w:leftChars="0" w:right="0" w:rightChars="0"/>
        <w:jc w:val="center"/>
        <w:rPr>
          <w:rFonts w:hint="eastAsia" w:ascii="宋体" w:hAnsi="宋体" w:eastAsia="宋体" w:cs="宋体"/>
          <w:b w:val="0"/>
          <w:color w:val="auto"/>
          <w:spacing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pStyle w:val="7"/>
        <w:rPr>
          <w:rFonts w:hint="eastAsia" w:ascii="宋体" w:hAnsi="宋体" w:eastAsia="宋体" w:cs="宋体"/>
          <w:snapToGrid w:val="0"/>
          <w:kern w:val="0"/>
          <w:sz w:val="21"/>
          <w:szCs w:val="21"/>
          <w:highlight w:val="none"/>
        </w:rPr>
      </w:pPr>
    </w:p>
    <w:p>
      <w:pPr>
        <w:pStyle w:val="8"/>
        <w:rPr>
          <w:rFonts w:hint="eastAsia" w:ascii="宋体" w:hAnsi="宋体" w:eastAsia="宋体" w:cs="宋体"/>
          <w:snapToGrid w:val="0"/>
          <w:kern w:val="0"/>
          <w:sz w:val="21"/>
          <w:szCs w:val="21"/>
          <w:highlight w:val="none"/>
        </w:rPr>
      </w:pPr>
    </w:p>
    <w:p>
      <w:pPr>
        <w:pStyle w:val="8"/>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营业执照（税务登记证、组织机构代码）</w:t>
      </w: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rPr>
          <w:rFonts w:hint="eastAsia" w:ascii="宋体" w:hAnsi="宋体" w:eastAsia="宋体" w:cs="宋体"/>
          <w:snapToGrid w:val="0"/>
          <w:kern w:val="0"/>
          <w:sz w:val="21"/>
          <w:szCs w:val="21"/>
          <w:highlight w:val="none"/>
        </w:rPr>
      </w:pP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snapToGrid w:val="0"/>
          <w:kern w:val="0"/>
          <w:sz w:val="21"/>
          <w:szCs w:val="21"/>
          <w:highlight w:val="none"/>
        </w:rPr>
        <w:t>注：营业执照、税务登记证和组织机构代码证已经更换为多证合一的提交更换后的营业执照即可。</w:t>
      </w:r>
    </w:p>
    <w:p>
      <w:pPr>
        <w:keepNext w:val="0"/>
        <w:keepLines w:val="0"/>
        <w:pageBreakBefore w:val="0"/>
        <w:widowControl w:val="0"/>
        <w:tabs>
          <w:tab w:val="left" w:pos="285"/>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银行开户许可证（基本存款账户复印件）或银行开户相关证明</w:t>
      </w:r>
    </w:p>
    <w:p>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bCs w:val="0"/>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方案</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kern w:val="0"/>
          <w:sz w:val="21"/>
          <w:szCs w:val="21"/>
          <w:highlight w:val="none"/>
        </w:rPr>
      </w:pPr>
      <w:r>
        <w:rPr>
          <w:rFonts w:hint="eastAsia" w:ascii="宋体" w:hAnsi="宋体" w:eastAsia="宋体" w:cs="宋体"/>
          <w:snapToGrid w:val="0"/>
          <w:kern w:val="0"/>
          <w:sz w:val="21"/>
          <w:szCs w:val="21"/>
          <w:highlight w:val="none"/>
        </w:rPr>
        <w:t>（供应商针对项目采购需求及自身实力展开论述）</w:t>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p>
    <w:p>
      <w:pPr>
        <w:keepNext w:val="0"/>
        <w:keepLines w:val="0"/>
        <w:pageBreakBefore w:val="0"/>
        <w:widowControl w:val="0"/>
        <w:tabs>
          <w:tab w:val="left" w:pos="3253"/>
        </w:tabs>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其他内容</w:t>
      </w:r>
    </w:p>
    <w:p>
      <w:pPr>
        <w:keepNext w:val="0"/>
        <w:keepLines w:val="0"/>
        <w:pageBreakBefore w:val="0"/>
        <w:widowControl w:val="0"/>
        <w:tabs>
          <w:tab w:val="left" w:pos="1391"/>
        </w:tabs>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bCs/>
          <w:snapToGrid w:val="0"/>
          <w:kern w:val="0"/>
          <w:sz w:val="21"/>
          <w:szCs w:val="21"/>
          <w:highlight w:val="none"/>
        </w:rPr>
        <w:t>（供应商根据招标文件要求及评分细则要求</w:t>
      </w:r>
      <w:r>
        <w:rPr>
          <w:rFonts w:hint="eastAsia" w:ascii="宋体" w:hAnsi="宋体" w:eastAsia="宋体" w:cs="宋体"/>
          <w:snapToGrid w:val="0"/>
          <w:kern w:val="0"/>
          <w:sz w:val="21"/>
          <w:szCs w:val="21"/>
          <w:highlight w:val="none"/>
        </w:rPr>
        <w:t>提供的相关证明材料）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宋体" w:hAnsi="宋体" w:eastAsia="宋体" w:cs="宋体"/>
          <w:b w:val="0"/>
          <w:bCs/>
          <w:i w:val="0"/>
          <w:caps w:val="0"/>
          <w:color w:val="333333"/>
          <w:spacing w:val="8"/>
          <w:sz w:val="21"/>
          <w:szCs w:val="21"/>
          <w:highlight w:val="none"/>
        </w:rPr>
      </w:pPr>
      <w:r>
        <w:rPr>
          <w:rStyle w:val="23"/>
          <w:rFonts w:hint="eastAsia" w:ascii="宋体" w:hAnsi="宋体" w:eastAsia="宋体" w:cs="宋体"/>
          <w:b w:val="0"/>
          <w:bCs/>
          <w:i w:val="0"/>
          <w:caps w:val="0"/>
          <w:color w:val="000000"/>
          <w:spacing w:val="8"/>
          <w:sz w:val="21"/>
          <w:szCs w:val="21"/>
          <w:highlight w:val="none"/>
          <w:shd w:val="clear" w:fill="FFFFFF"/>
        </w:rPr>
        <w:t>中小企业声明函（工程、服务）</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1.</w:t>
      </w:r>
      <w:r>
        <w:rPr>
          <w:rFonts w:hint="eastAsia" w:ascii="宋体" w:hAnsi="宋体" w:eastAsia="宋体" w:cs="宋体"/>
          <w:b w:val="0"/>
          <w:bCs/>
          <w:i w:val="0"/>
          <w:caps w:val="0"/>
          <w:color w:val="000000"/>
          <w:spacing w:val="8"/>
          <w:sz w:val="21"/>
          <w:szCs w:val="21"/>
          <w:highlight w:val="none"/>
          <w:u w:val="single"/>
          <w:shd w:val="clear" w:fill="FFFFFF"/>
        </w:rPr>
        <w:t xml:space="preserve"> （标的名称） </w:t>
      </w:r>
      <w:r>
        <w:rPr>
          <w:rFonts w:hint="eastAsia" w:ascii="宋体" w:hAnsi="宋体" w:eastAsia="宋体" w:cs="宋体"/>
          <w:b w:val="0"/>
          <w:bCs/>
          <w:i w:val="0"/>
          <w:caps w:val="0"/>
          <w:color w:val="000000"/>
          <w:spacing w:val="8"/>
          <w:sz w:val="21"/>
          <w:szCs w:val="21"/>
          <w:highlight w:val="none"/>
          <w:shd w:val="clear" w:fill="FFFFFF"/>
        </w:rPr>
        <w:t>，属于</w:t>
      </w:r>
      <w:r>
        <w:rPr>
          <w:rFonts w:hint="eastAsia" w:ascii="宋体" w:hAnsi="宋体" w:eastAsia="宋体" w:cs="宋体"/>
          <w:b w:val="0"/>
          <w:bCs/>
          <w:i w:val="0"/>
          <w:caps w:val="0"/>
          <w:color w:val="000000"/>
          <w:spacing w:val="8"/>
          <w:sz w:val="21"/>
          <w:szCs w:val="21"/>
          <w:highlight w:val="none"/>
          <w:u w:val="single"/>
          <w:shd w:val="clear" w:fill="FFFFFF"/>
        </w:rPr>
        <w:t>（</w:t>
      </w:r>
      <w:r>
        <w:rPr>
          <w:rFonts w:hint="eastAsia" w:ascii="宋体" w:hAnsi="宋体" w:eastAsia="宋体" w:cs="宋体"/>
          <w:b/>
          <w:bCs w:val="0"/>
          <w:i w:val="0"/>
          <w:caps w:val="0"/>
          <w:color w:val="FF0000"/>
          <w:spacing w:val="8"/>
          <w:sz w:val="21"/>
          <w:szCs w:val="21"/>
          <w:highlight w:val="none"/>
          <w:u w:val="single"/>
          <w:shd w:val="clear" w:fill="FFFFFF"/>
        </w:rPr>
        <w:t>其他未列明行业</w:t>
      </w:r>
      <w:r>
        <w:rPr>
          <w:rFonts w:hint="eastAsia" w:ascii="宋体" w:hAnsi="宋体" w:eastAsia="宋体" w:cs="宋体"/>
          <w:b w:val="0"/>
          <w:bCs/>
          <w:i w:val="0"/>
          <w:caps w:val="0"/>
          <w:color w:val="000000"/>
          <w:spacing w:val="8"/>
          <w:sz w:val="21"/>
          <w:szCs w:val="21"/>
          <w:highlight w:val="none"/>
          <w:u w:val="single"/>
          <w:shd w:val="clear" w:fill="FFFFFF"/>
        </w:rPr>
        <w:t>）</w:t>
      </w:r>
      <w:r>
        <w:rPr>
          <w:rFonts w:hint="eastAsia" w:ascii="宋体" w:hAnsi="宋体" w:eastAsia="宋体" w:cs="宋体"/>
          <w:b w:val="0"/>
          <w:bCs/>
          <w:i w:val="0"/>
          <w:caps w:val="0"/>
          <w:color w:val="000000"/>
          <w:spacing w:val="8"/>
          <w:sz w:val="21"/>
          <w:szCs w:val="21"/>
          <w:highlight w:val="none"/>
          <w:shd w:val="clear" w:fill="FFFFFF"/>
        </w:rPr>
        <w:t>；承建（承接）企业为</w:t>
      </w:r>
      <w:r>
        <w:rPr>
          <w:rFonts w:hint="eastAsia" w:ascii="宋体" w:hAnsi="宋体" w:eastAsia="宋体" w:cs="宋体"/>
          <w:b w:val="0"/>
          <w:bCs/>
          <w:i w:val="0"/>
          <w:caps w:val="0"/>
          <w:color w:val="000000"/>
          <w:spacing w:val="8"/>
          <w:sz w:val="21"/>
          <w:szCs w:val="21"/>
          <w:highlight w:val="none"/>
          <w:u w:val="single"/>
          <w:shd w:val="clear" w:fill="FFFFFF"/>
        </w:rPr>
        <w:t>（企业名称）</w:t>
      </w:r>
      <w:r>
        <w:rPr>
          <w:rFonts w:hint="eastAsia" w:ascii="宋体" w:hAnsi="宋体" w:eastAsia="宋体" w:cs="宋体"/>
          <w:b w:val="0"/>
          <w:bCs/>
          <w:i w:val="0"/>
          <w:caps w:val="0"/>
          <w:color w:val="000000"/>
          <w:spacing w:val="8"/>
          <w:sz w:val="21"/>
          <w:szCs w:val="21"/>
          <w:highlight w:val="none"/>
          <w:shd w:val="clear" w:fill="FFFFFF"/>
        </w:rPr>
        <w:t>，从业人员</w:t>
      </w:r>
      <w:r>
        <w:rPr>
          <w:rFonts w:hint="eastAsia" w:ascii="宋体" w:hAnsi="宋体" w:eastAsia="宋体" w:cs="宋体"/>
          <w:b w:val="0"/>
          <w:bCs/>
          <w:i w:val="0"/>
          <w:caps w:val="0"/>
          <w:color w:val="000000"/>
          <w:spacing w:val="8"/>
          <w:sz w:val="21"/>
          <w:szCs w:val="21"/>
          <w:highlight w:val="none"/>
          <w:u w:val="single"/>
          <w:shd w:val="clear" w:fill="FFFFFF"/>
        </w:rPr>
        <w:t>  人</w:t>
      </w:r>
      <w:r>
        <w:rPr>
          <w:rFonts w:hint="eastAsia" w:ascii="宋体" w:hAnsi="宋体" w:eastAsia="宋体" w:cs="宋体"/>
          <w:b w:val="0"/>
          <w:bCs/>
          <w:i w:val="0"/>
          <w:caps w:val="0"/>
          <w:color w:val="000000"/>
          <w:spacing w:val="8"/>
          <w:sz w:val="21"/>
          <w:szCs w:val="21"/>
          <w:highlight w:val="none"/>
          <w:shd w:val="clear" w:fill="FFFFFF"/>
        </w:rPr>
        <w:t>，营业收入为</w:t>
      </w:r>
      <w:r>
        <w:rPr>
          <w:rFonts w:hint="eastAsia" w:ascii="宋体" w:hAnsi="宋体" w:eastAsia="宋体" w:cs="宋体"/>
          <w:b w:val="0"/>
          <w:bCs/>
          <w:i w:val="0"/>
          <w:caps w:val="0"/>
          <w:color w:val="000000"/>
          <w:spacing w:val="8"/>
          <w:sz w:val="21"/>
          <w:szCs w:val="21"/>
          <w:highlight w:val="none"/>
          <w:u w:val="single"/>
          <w:shd w:val="clear" w:fill="FFFFFF"/>
        </w:rPr>
        <w:t>   万元</w:t>
      </w:r>
      <w:r>
        <w:rPr>
          <w:rFonts w:hint="eastAsia" w:ascii="宋体" w:hAnsi="宋体" w:eastAsia="宋体" w:cs="宋体"/>
          <w:b w:val="0"/>
          <w:bCs/>
          <w:i w:val="0"/>
          <w:caps w:val="0"/>
          <w:color w:val="000000"/>
          <w:spacing w:val="8"/>
          <w:sz w:val="21"/>
          <w:szCs w:val="21"/>
          <w:highlight w:val="none"/>
          <w:shd w:val="clear" w:fill="FFFFFF"/>
        </w:rPr>
        <w:t>，资产总额为</w:t>
      </w:r>
      <w:r>
        <w:rPr>
          <w:rFonts w:hint="eastAsia" w:ascii="宋体" w:hAnsi="宋体" w:eastAsia="宋体" w:cs="宋体"/>
          <w:b w:val="0"/>
          <w:bCs/>
          <w:i w:val="0"/>
          <w:caps w:val="0"/>
          <w:color w:val="000000"/>
          <w:spacing w:val="8"/>
          <w:sz w:val="21"/>
          <w:szCs w:val="21"/>
          <w:highlight w:val="none"/>
          <w:u w:val="single"/>
          <w:shd w:val="clear" w:fill="FFFFFF"/>
        </w:rPr>
        <w:t xml:space="preserve">   万元</w:t>
      </w:r>
      <w:r>
        <w:rPr>
          <w:rFonts w:hint="eastAsia" w:ascii="宋体" w:hAnsi="宋体" w:eastAsia="宋体" w:cs="宋体"/>
          <w:b w:val="0"/>
          <w:bCs/>
          <w:i w:val="0"/>
          <w:caps w:val="0"/>
          <w:color w:val="000000"/>
          <w:spacing w:val="8"/>
          <w:sz w:val="21"/>
          <w:szCs w:val="21"/>
          <w:highlight w:val="none"/>
          <w:shd w:val="clear" w:fill="FFFFFF"/>
        </w:rPr>
        <w:t>，属于</w:t>
      </w:r>
      <w:r>
        <w:rPr>
          <w:rFonts w:hint="eastAsia" w:ascii="宋体" w:hAnsi="宋体" w:eastAsia="宋体" w:cs="宋体"/>
          <w:b w:val="0"/>
          <w:bCs/>
          <w:i w:val="0"/>
          <w:caps w:val="0"/>
          <w:color w:val="000000"/>
          <w:spacing w:val="8"/>
          <w:sz w:val="21"/>
          <w:szCs w:val="21"/>
          <w:highlight w:val="none"/>
          <w:u w:val="single"/>
          <w:shd w:val="clear" w:fill="FFFFFF"/>
        </w:rPr>
        <w:t>（中型企业、小型企业、微型企业）</w:t>
      </w:r>
      <w:r>
        <w:rPr>
          <w:rFonts w:hint="eastAsia" w:ascii="宋体" w:hAnsi="宋体" w:eastAsia="宋体" w:cs="宋体"/>
          <w:b w:val="0"/>
          <w:bCs/>
          <w:i w:val="0"/>
          <w:caps w:val="0"/>
          <w:color w:val="000000"/>
          <w:spacing w:val="8"/>
          <w:sz w:val="21"/>
          <w:szCs w:val="21"/>
          <w:highlight w:val="none"/>
          <w:shd w:val="clear" w:fill="FFFFFF"/>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2.</w:t>
      </w:r>
      <w:r>
        <w:rPr>
          <w:rFonts w:hint="eastAsia" w:ascii="宋体" w:hAnsi="宋体" w:eastAsia="宋体" w:cs="宋体"/>
          <w:b w:val="0"/>
          <w:bCs/>
          <w:i w:val="0"/>
          <w:caps w:val="0"/>
          <w:color w:val="000000"/>
          <w:spacing w:val="8"/>
          <w:sz w:val="21"/>
          <w:szCs w:val="21"/>
          <w:highlight w:val="none"/>
          <w:u w:val="single"/>
          <w:shd w:val="clear" w:fill="FFFFFF"/>
        </w:rPr>
        <w:t> （标的名称）</w:t>
      </w:r>
      <w:r>
        <w:rPr>
          <w:rFonts w:hint="eastAsia" w:ascii="宋体" w:hAnsi="宋体" w:eastAsia="宋体" w:cs="宋体"/>
          <w:b w:val="0"/>
          <w:bCs/>
          <w:i w:val="0"/>
          <w:caps w:val="0"/>
          <w:color w:val="000000"/>
          <w:spacing w:val="8"/>
          <w:sz w:val="21"/>
          <w:szCs w:val="21"/>
          <w:highlight w:val="none"/>
          <w:shd w:val="clear" w:fill="FFFFFF"/>
        </w:rPr>
        <w:t xml:space="preserve"> ，属于</w:t>
      </w:r>
      <w:r>
        <w:rPr>
          <w:rFonts w:hint="eastAsia" w:ascii="宋体" w:hAnsi="宋体" w:eastAsia="宋体" w:cs="宋体"/>
          <w:b w:val="0"/>
          <w:bCs/>
          <w:i w:val="0"/>
          <w:caps w:val="0"/>
          <w:color w:val="000000"/>
          <w:spacing w:val="8"/>
          <w:sz w:val="21"/>
          <w:szCs w:val="21"/>
          <w:highlight w:val="none"/>
          <w:u w:val="single"/>
          <w:shd w:val="clear" w:fill="FFFFFF"/>
        </w:rPr>
        <w:t>（采购文件中明确的所属行业）</w:t>
      </w:r>
      <w:r>
        <w:rPr>
          <w:rFonts w:hint="eastAsia" w:ascii="宋体" w:hAnsi="宋体" w:eastAsia="宋体" w:cs="宋体"/>
          <w:b w:val="0"/>
          <w:bCs/>
          <w:i w:val="0"/>
          <w:caps w:val="0"/>
          <w:color w:val="000000"/>
          <w:spacing w:val="8"/>
          <w:sz w:val="21"/>
          <w:szCs w:val="21"/>
          <w:highlight w:val="none"/>
          <w:shd w:val="clear" w:fill="FFFFFF"/>
        </w:rPr>
        <w:t>；承建（承接）企业为</w:t>
      </w:r>
      <w:r>
        <w:rPr>
          <w:rFonts w:hint="eastAsia" w:ascii="宋体" w:hAnsi="宋体" w:eastAsia="宋体" w:cs="宋体"/>
          <w:b w:val="0"/>
          <w:bCs/>
          <w:i w:val="0"/>
          <w:caps w:val="0"/>
          <w:color w:val="000000"/>
          <w:spacing w:val="8"/>
          <w:sz w:val="21"/>
          <w:szCs w:val="21"/>
          <w:highlight w:val="none"/>
          <w:u w:val="single"/>
          <w:shd w:val="clear" w:fill="FFFFFF"/>
        </w:rPr>
        <w:t>（企业名称）</w:t>
      </w:r>
      <w:r>
        <w:rPr>
          <w:rFonts w:hint="eastAsia" w:ascii="宋体" w:hAnsi="宋体" w:eastAsia="宋体" w:cs="宋体"/>
          <w:b w:val="0"/>
          <w:bCs/>
          <w:i w:val="0"/>
          <w:caps w:val="0"/>
          <w:color w:val="000000"/>
          <w:spacing w:val="8"/>
          <w:sz w:val="21"/>
          <w:szCs w:val="21"/>
          <w:highlight w:val="none"/>
          <w:shd w:val="clear" w:fill="FFFFFF"/>
        </w:rPr>
        <w:t>，从业人员</w:t>
      </w:r>
      <w:r>
        <w:rPr>
          <w:rFonts w:hint="eastAsia" w:ascii="宋体" w:hAnsi="宋体" w:eastAsia="宋体" w:cs="宋体"/>
          <w:b w:val="0"/>
          <w:bCs/>
          <w:i w:val="0"/>
          <w:caps w:val="0"/>
          <w:color w:val="000000"/>
          <w:spacing w:val="8"/>
          <w:sz w:val="21"/>
          <w:szCs w:val="21"/>
          <w:highlight w:val="none"/>
          <w:u w:val="single"/>
          <w:shd w:val="clear" w:fill="FFFFFF"/>
          <w:lang w:val="en-US" w:eastAsia="zh-CN"/>
        </w:rPr>
        <w:t xml:space="preserve">    </w:t>
      </w:r>
      <w:r>
        <w:rPr>
          <w:rFonts w:hint="eastAsia" w:ascii="宋体" w:hAnsi="宋体" w:eastAsia="宋体" w:cs="宋体"/>
          <w:b w:val="0"/>
          <w:bCs/>
          <w:i w:val="0"/>
          <w:caps w:val="0"/>
          <w:color w:val="000000"/>
          <w:spacing w:val="8"/>
          <w:sz w:val="21"/>
          <w:szCs w:val="21"/>
          <w:highlight w:val="none"/>
          <w:u w:val="single"/>
          <w:shd w:val="clear" w:fill="FFFFFF"/>
        </w:rPr>
        <w:t>人</w:t>
      </w:r>
      <w:r>
        <w:rPr>
          <w:rFonts w:hint="eastAsia" w:ascii="宋体" w:hAnsi="宋体" w:eastAsia="宋体" w:cs="宋体"/>
          <w:b w:val="0"/>
          <w:bCs/>
          <w:i w:val="0"/>
          <w:caps w:val="0"/>
          <w:color w:val="000000"/>
          <w:spacing w:val="8"/>
          <w:sz w:val="21"/>
          <w:szCs w:val="21"/>
          <w:highlight w:val="none"/>
          <w:shd w:val="clear" w:fill="FFFFFF"/>
        </w:rPr>
        <w:t>，营业收入为</w:t>
      </w:r>
      <w:r>
        <w:rPr>
          <w:rFonts w:hint="eastAsia" w:ascii="宋体" w:hAnsi="宋体" w:eastAsia="宋体" w:cs="宋体"/>
          <w:b w:val="0"/>
          <w:bCs/>
          <w:i w:val="0"/>
          <w:caps w:val="0"/>
          <w:color w:val="000000"/>
          <w:spacing w:val="8"/>
          <w:sz w:val="21"/>
          <w:szCs w:val="21"/>
          <w:highlight w:val="none"/>
          <w:u w:val="single"/>
          <w:shd w:val="clear" w:fill="FFFFFF"/>
        </w:rPr>
        <w:t xml:space="preserve"> </w:t>
      </w:r>
      <w:r>
        <w:rPr>
          <w:rFonts w:hint="eastAsia" w:ascii="宋体" w:hAnsi="宋体" w:eastAsia="宋体" w:cs="宋体"/>
          <w:b w:val="0"/>
          <w:bCs/>
          <w:i w:val="0"/>
          <w:caps w:val="0"/>
          <w:color w:val="000000"/>
          <w:spacing w:val="8"/>
          <w:sz w:val="21"/>
          <w:szCs w:val="21"/>
          <w:highlight w:val="none"/>
          <w:u w:val="single"/>
          <w:shd w:val="clear" w:fill="FFFFFF"/>
          <w:lang w:val="en-US" w:eastAsia="zh-CN"/>
        </w:rPr>
        <w:t xml:space="preserve">    </w:t>
      </w:r>
      <w:r>
        <w:rPr>
          <w:rFonts w:hint="eastAsia" w:ascii="宋体" w:hAnsi="宋体" w:eastAsia="宋体" w:cs="宋体"/>
          <w:b w:val="0"/>
          <w:bCs/>
          <w:i w:val="0"/>
          <w:caps w:val="0"/>
          <w:color w:val="000000"/>
          <w:spacing w:val="8"/>
          <w:sz w:val="21"/>
          <w:szCs w:val="21"/>
          <w:highlight w:val="none"/>
          <w:u w:val="single"/>
          <w:shd w:val="clear" w:fill="FFFFFF"/>
        </w:rPr>
        <w:t>万元</w:t>
      </w:r>
      <w:r>
        <w:rPr>
          <w:rFonts w:hint="eastAsia" w:ascii="宋体" w:hAnsi="宋体" w:eastAsia="宋体" w:cs="宋体"/>
          <w:b w:val="0"/>
          <w:bCs/>
          <w:i w:val="0"/>
          <w:caps w:val="0"/>
          <w:color w:val="000000"/>
          <w:spacing w:val="8"/>
          <w:sz w:val="21"/>
          <w:szCs w:val="21"/>
          <w:highlight w:val="none"/>
          <w:shd w:val="clear" w:fill="FFFFFF"/>
        </w:rPr>
        <w:t>，资产总额为</w:t>
      </w:r>
      <w:r>
        <w:rPr>
          <w:rFonts w:hint="eastAsia" w:ascii="宋体" w:hAnsi="宋体" w:eastAsia="宋体" w:cs="宋体"/>
          <w:b w:val="0"/>
          <w:bCs/>
          <w:i w:val="0"/>
          <w:caps w:val="0"/>
          <w:color w:val="000000"/>
          <w:spacing w:val="8"/>
          <w:sz w:val="21"/>
          <w:szCs w:val="21"/>
          <w:highlight w:val="none"/>
          <w:u w:val="single"/>
          <w:shd w:val="clear" w:fill="FFFFFF"/>
        </w:rPr>
        <w:t xml:space="preserve"> </w:t>
      </w:r>
      <w:r>
        <w:rPr>
          <w:rFonts w:hint="eastAsia" w:ascii="宋体" w:hAnsi="宋体" w:eastAsia="宋体" w:cs="宋体"/>
          <w:b w:val="0"/>
          <w:bCs/>
          <w:i w:val="0"/>
          <w:caps w:val="0"/>
          <w:color w:val="000000"/>
          <w:spacing w:val="8"/>
          <w:sz w:val="21"/>
          <w:szCs w:val="21"/>
          <w:highlight w:val="none"/>
          <w:u w:val="single"/>
          <w:shd w:val="clear" w:fill="FFFFFF"/>
          <w:lang w:val="en-US" w:eastAsia="zh-CN"/>
        </w:rPr>
        <w:t xml:space="preserve">    </w:t>
      </w:r>
      <w:r>
        <w:rPr>
          <w:rFonts w:hint="eastAsia" w:ascii="宋体" w:hAnsi="宋体" w:eastAsia="宋体" w:cs="宋体"/>
          <w:b w:val="0"/>
          <w:bCs/>
          <w:i w:val="0"/>
          <w:caps w:val="0"/>
          <w:color w:val="000000"/>
          <w:spacing w:val="8"/>
          <w:sz w:val="21"/>
          <w:szCs w:val="21"/>
          <w:highlight w:val="none"/>
          <w:u w:val="single"/>
          <w:shd w:val="clear" w:fill="FFFFFF"/>
        </w:rPr>
        <w:t>万元</w:t>
      </w:r>
      <w:r>
        <w:rPr>
          <w:rFonts w:hint="eastAsia" w:ascii="宋体" w:hAnsi="宋体" w:eastAsia="宋体" w:cs="宋体"/>
          <w:b w:val="0"/>
          <w:bCs/>
          <w:i w:val="0"/>
          <w:caps w:val="0"/>
          <w:color w:val="000000"/>
          <w:spacing w:val="8"/>
          <w:sz w:val="21"/>
          <w:szCs w:val="21"/>
          <w:highlight w:val="none"/>
          <w:shd w:val="clear" w:fill="FFFFFF"/>
        </w:rPr>
        <w:t>，属于</w:t>
      </w:r>
      <w:r>
        <w:rPr>
          <w:rFonts w:hint="eastAsia" w:ascii="宋体" w:hAnsi="宋体" w:eastAsia="宋体" w:cs="宋体"/>
          <w:b w:val="0"/>
          <w:bCs/>
          <w:i w:val="0"/>
          <w:caps w:val="0"/>
          <w:color w:val="000000"/>
          <w:spacing w:val="8"/>
          <w:sz w:val="21"/>
          <w:szCs w:val="21"/>
          <w:highlight w:val="none"/>
          <w:u w:val="single"/>
          <w:shd w:val="clear" w:fill="FFFFFF"/>
        </w:rPr>
        <w:t>（中型企业、小型企业、微型企业）</w:t>
      </w:r>
      <w:r>
        <w:rPr>
          <w:rFonts w:hint="eastAsia" w:ascii="宋体" w:hAnsi="宋体" w:eastAsia="宋体" w:cs="宋体"/>
          <w:b w:val="0"/>
          <w:bCs/>
          <w:i w:val="0"/>
          <w:caps w:val="0"/>
          <w:color w:val="000000"/>
          <w:spacing w:val="8"/>
          <w:sz w:val="21"/>
          <w:szCs w:val="21"/>
          <w:highlight w:val="none"/>
          <w:shd w:val="clear" w:fill="FFFFFF"/>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以上企业，不属于大企业的分支机构，不存在控股股东为大企业的情形，也不存在与大企业的负责人为同一人的情形。</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本企业对上述声明内容的真实性负责。如有虚假，将依法承担相应责任。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000000"/>
          <w:spacing w:val="8"/>
          <w:sz w:val="21"/>
          <w:szCs w:val="21"/>
          <w:highlight w:val="none"/>
          <w:shd w:val="clear"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企业名称（盖章）：</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default" w:ascii="宋体" w:hAnsi="宋体" w:eastAsia="宋体" w:cs="宋体"/>
          <w:b w:val="0"/>
          <w:bCs/>
          <w:i w:val="0"/>
          <w:caps w:val="0"/>
          <w:color w:val="333333"/>
          <w:spacing w:val="8"/>
          <w:sz w:val="21"/>
          <w:szCs w:val="21"/>
          <w:highlight w:val="none"/>
          <w:lang w:val="en-US" w:eastAsia="zh-CN"/>
        </w:rPr>
      </w:pPr>
      <w:r>
        <w:rPr>
          <w:rFonts w:hint="eastAsia" w:ascii="宋体" w:hAnsi="宋体" w:eastAsia="宋体" w:cs="宋体"/>
          <w:b w:val="0"/>
          <w:bCs/>
          <w:i w:val="0"/>
          <w:caps w:val="0"/>
          <w:color w:val="000000"/>
          <w:spacing w:val="8"/>
          <w:sz w:val="21"/>
          <w:szCs w:val="21"/>
          <w:highlight w:val="none"/>
          <w:shd w:val="clear" w:fill="FFFFFF"/>
        </w:rPr>
        <w:t>日   </w:t>
      </w:r>
      <w:r>
        <w:rPr>
          <w:rFonts w:hint="eastAsia" w:cs="宋体"/>
          <w:b w:val="0"/>
          <w:bCs/>
          <w:i w:val="0"/>
          <w:caps w:val="0"/>
          <w:color w:val="000000"/>
          <w:spacing w:val="8"/>
          <w:sz w:val="21"/>
          <w:szCs w:val="21"/>
          <w:highlight w:val="none"/>
          <w:shd w:val="clear" w:fill="FFFFFF"/>
          <w:lang w:val="en-US" w:eastAsia="zh-CN"/>
        </w:rPr>
        <w:t xml:space="preserve">  </w:t>
      </w:r>
      <w:r>
        <w:rPr>
          <w:rFonts w:hint="eastAsia" w:ascii="宋体" w:hAnsi="宋体" w:eastAsia="宋体" w:cs="宋体"/>
          <w:b w:val="0"/>
          <w:bCs/>
          <w:i w:val="0"/>
          <w:caps w:val="0"/>
          <w:color w:val="000000"/>
          <w:spacing w:val="8"/>
          <w:sz w:val="21"/>
          <w:szCs w:val="21"/>
          <w:highlight w:val="none"/>
          <w:shd w:val="clear" w:fill="FFFFFF"/>
        </w:rPr>
        <w:t> 期：</w:t>
      </w:r>
      <w:r>
        <w:rPr>
          <w:rFonts w:hint="eastAsia" w:cs="宋体"/>
          <w:b w:val="0"/>
          <w:bCs/>
          <w:i w:val="0"/>
          <w:caps w:val="0"/>
          <w:color w:val="000000"/>
          <w:spacing w:val="8"/>
          <w:sz w:val="21"/>
          <w:szCs w:val="21"/>
          <w:highlight w:val="none"/>
          <w:shd w:val="clear" w:fill="FFFFFF"/>
          <w:lang w:val="en-US" w:eastAsia="zh-CN"/>
        </w:rPr>
        <w:t xml:space="preserve">      年       月       日</w:t>
      </w: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rPr>
          <w:rFonts w:hint="eastAsia" w:ascii="宋体" w:hAnsi="宋体" w:eastAsia="宋体" w:cs="宋体"/>
          <w:b w:val="0"/>
          <w:bCs/>
          <w:sz w:val="21"/>
          <w:szCs w:val="21"/>
          <w:highlight w:val="none"/>
        </w:rPr>
      </w:pPr>
    </w:p>
    <w:p>
      <w:pPr>
        <w:keepNext w:val="0"/>
        <w:keepLines w:val="0"/>
        <w:pageBreakBefore w:val="0"/>
        <w:widowControl w:val="0"/>
        <w:numPr>
          <w:ilvl w:val="0"/>
          <w:numId w:val="2"/>
        </w:numPr>
        <w:kinsoku/>
        <w:wordWrap w:val="0"/>
        <w:overflowPunct/>
        <w:topLinePunct w:val="0"/>
        <w:autoSpaceDE/>
        <w:autoSpaceDN/>
        <w:bidi w:val="0"/>
        <w:adjustRightInd w:val="0"/>
        <w:snapToGrid w:val="0"/>
        <w:spacing w:line="360" w:lineRule="auto"/>
        <w:jc w:val="center"/>
        <w:rPr>
          <w:rStyle w:val="23"/>
          <w:rFonts w:hint="eastAsia" w:ascii="宋体" w:hAnsi="宋体" w:eastAsia="宋体" w:cs="宋体"/>
          <w:b w:val="0"/>
          <w:bCs/>
          <w:i w:val="0"/>
          <w:caps w:val="0"/>
          <w:color w:val="000000"/>
          <w:spacing w:val="8"/>
          <w:sz w:val="21"/>
          <w:szCs w:val="21"/>
          <w:highlight w:val="none"/>
          <w:shd w:val="clear" w:fill="FFFFFF"/>
        </w:rPr>
      </w:pPr>
      <w:r>
        <w:rPr>
          <w:rStyle w:val="23"/>
          <w:rFonts w:hint="eastAsia" w:ascii="宋体" w:hAnsi="宋体" w:eastAsia="宋体" w:cs="宋体"/>
          <w:b w:val="0"/>
          <w:bCs/>
          <w:i w:val="0"/>
          <w:caps w:val="0"/>
          <w:color w:val="000000"/>
          <w:spacing w:val="8"/>
          <w:sz w:val="21"/>
          <w:szCs w:val="21"/>
          <w:highlight w:val="none"/>
          <w:shd w:val="clear" w:fill="FFFFFF"/>
        </w:rPr>
        <w:t>从业人员、营业收入、资产总额填报上一年度数据，无上一年度数据的新成立企业可不填报。</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jc w:val="both"/>
        <w:rPr>
          <w:rFonts w:hint="eastAsia" w:ascii="宋体" w:hAnsi="宋体" w:eastAsia="宋体" w:cs="宋体"/>
          <w:bCs/>
          <w:kern w:val="0"/>
          <w:sz w:val="21"/>
          <w:szCs w:val="21"/>
          <w:highlight w:val="none"/>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监狱企业声明函（不是可删除本页）</w:t>
      </w: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单位郑重声明，根据《关于政府采购支持监狱企业发展有关问题的通知》（财库[2014]68号）的规定，我单位（单位名称）为该文件中所指的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设区的市</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监狱、强制隔离戒毒所、戒毒康复所，以及新疆生产建设兵团监狱管理局、戒毒管理局的企业。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本单位参加</w:t>
      </w:r>
      <w:r>
        <w:rPr>
          <w:rFonts w:hint="eastAsia" w:ascii="宋体" w:hAnsi="宋体" w:eastAsia="宋体" w:cs="宋体"/>
          <w:kern w:val="0"/>
          <w:sz w:val="21"/>
          <w:szCs w:val="21"/>
          <w:highlight w:val="none"/>
          <w:u w:val="single"/>
        </w:rPr>
        <w:t xml:space="preserve">  （招标人名称）  </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u w:val="single"/>
        </w:rPr>
        <w:t xml:space="preserve">   （项目名称）  </w:t>
      </w:r>
      <w:r>
        <w:rPr>
          <w:rFonts w:hint="eastAsia" w:ascii="宋体" w:hAnsi="宋体" w:eastAsia="宋体" w:cs="宋体"/>
          <w:kern w:val="0"/>
          <w:sz w:val="21"/>
          <w:szCs w:val="21"/>
          <w:highlight w:val="none"/>
        </w:rPr>
        <w:t>项目采购活动提供本单位制造的货物，由本单位承担工程、提供服务，或者提供其他监狱企业制造的货物。本条所称货物不包括使用大型企业注册商标的货物。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随函提供由省级以上监狱管理局、戒毒管理局</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含新疆生产建设兵团</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出具的属于监狱企业的证明文件，否则本声明函无效。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本公司对上述声明的真实性负责。如有虚假，将依法承担相应责任。</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企业名称（盖章）：</w:t>
      </w:r>
    </w:p>
    <w:p>
      <w:pPr>
        <w:pStyle w:val="3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val="0"/>
          <w:snapToGrid w:val="0"/>
          <w:kern w:val="0"/>
          <w:sz w:val="21"/>
          <w:szCs w:val="21"/>
          <w:highlight w:val="none"/>
        </w:rPr>
      </w:pPr>
    </w:p>
    <w:p>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right"/>
        <w:textAlignment w:val="auto"/>
        <w:rPr>
          <w:rFonts w:hint="eastAsia" w:ascii="宋体" w:hAnsi="宋体" w:eastAsia="宋体" w:cs="宋体"/>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b w:val="0"/>
          <w:bCs w:val="0"/>
          <w:snapToGrid w:val="0"/>
          <w:kern w:val="0"/>
          <w:sz w:val="21"/>
          <w:szCs w:val="21"/>
          <w:highlight w:val="none"/>
        </w:rPr>
        <w:t xml:space="preserve">           日</w:t>
      </w:r>
      <w:r>
        <w:rPr>
          <w:rFonts w:hint="eastAsia" w:ascii="宋体" w:eastAsia="宋体" w:cs="宋体"/>
          <w:b w:val="0"/>
          <w:bCs w:val="0"/>
          <w:snapToGrid w:val="0"/>
          <w:kern w:val="0"/>
          <w:sz w:val="21"/>
          <w:szCs w:val="21"/>
          <w:highlight w:val="none"/>
          <w:lang w:val="en-US" w:eastAsia="zh-CN"/>
        </w:rPr>
        <w:t xml:space="preserve">       </w:t>
      </w:r>
      <w:r>
        <w:rPr>
          <w:rFonts w:hint="eastAsia" w:ascii="宋体" w:hAnsi="宋体" w:eastAsia="宋体" w:cs="宋体"/>
          <w:b w:val="0"/>
          <w:bCs w:val="0"/>
          <w:snapToGrid w:val="0"/>
          <w:kern w:val="0"/>
          <w:sz w:val="21"/>
          <w:szCs w:val="21"/>
          <w:highlight w:val="none"/>
        </w:rPr>
        <w:t>期：　　　　年　　　　月　　　　日</w:t>
      </w:r>
      <w:r>
        <w:rPr>
          <w:rFonts w:hint="eastAsia" w:ascii="宋体" w:hAnsi="宋体" w:eastAsia="宋体" w:cs="宋体"/>
          <w:snapToGrid w:val="0"/>
          <w:kern w:val="0"/>
          <w:sz w:val="21"/>
          <w:szCs w:val="21"/>
          <w:highlight w:val="none"/>
        </w:rPr>
        <w:tab/>
      </w:r>
    </w:p>
    <w:p>
      <w:pPr>
        <w:keepNext w:val="0"/>
        <w:keepLines w:val="0"/>
        <w:pageBreakBefore w:val="0"/>
        <w:widowControl w:val="0"/>
        <w:kinsoku/>
        <w:wordWrap w:val="0"/>
        <w:overflowPunct/>
        <w:topLinePunct w:val="0"/>
        <w:autoSpaceDE/>
        <w:autoSpaceDN/>
        <w:bidi w:val="0"/>
        <w:adjustRightInd w:val="0"/>
        <w:snapToGrid w:val="0"/>
        <w:spacing w:line="360"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残疾人福利性单位声明函（不是可删除本页）</w:t>
      </w: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30"/>
          <w:highlight w:val="none"/>
        </w:rPr>
      </w:pPr>
      <w:r>
        <w:rPr>
          <w:rFonts w:hint="eastAsia" w:ascii="宋体" w:hAnsi="宋体" w:eastAsia="宋体" w:cs="宋体"/>
          <w:kern w:val="0"/>
          <w:sz w:val="21"/>
          <w:szCs w:val="30"/>
          <w:highlight w:val="none"/>
        </w:rPr>
        <w:t>本单位郑重声明，根据《财政部 民政部 中国残疾人联合会关于促进残疾人就业政府采购政策的通知》（财库</w:t>
      </w:r>
      <w:r>
        <w:rPr>
          <w:rFonts w:hint="eastAsia" w:ascii="宋体" w:hAnsi="宋体" w:eastAsia="宋体" w:cs="宋体"/>
          <w:kern w:val="0"/>
          <w:sz w:val="21"/>
          <w:szCs w:val="32"/>
          <w:highlight w:val="none"/>
        </w:rPr>
        <w:t>〔2017〕 141</w:t>
      </w:r>
      <w:r>
        <w:rPr>
          <w:rFonts w:hint="eastAsia" w:ascii="宋体" w:hAnsi="宋体" w:eastAsia="宋体" w:cs="宋体"/>
          <w:kern w:val="0"/>
          <w:sz w:val="21"/>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30"/>
          <w:highlight w:val="none"/>
        </w:rPr>
      </w:pPr>
      <w:r>
        <w:rPr>
          <w:rFonts w:hint="eastAsia" w:ascii="宋体" w:hAnsi="宋体" w:eastAsia="宋体" w:cs="宋体"/>
          <w:kern w:val="0"/>
          <w:sz w:val="21"/>
          <w:szCs w:val="30"/>
          <w:highlight w:val="none"/>
        </w:rPr>
        <w:t>本单位对上述声明的真实性负责。如有虚假，将依法承担相应责任。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szCs w:val="30"/>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30"/>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highlight w:val="none"/>
        </w:rPr>
      </w:pPr>
    </w:p>
    <w:p>
      <w:pPr>
        <w:pStyle w:val="16"/>
        <w:keepNext w:val="0"/>
        <w:keepLines w:val="0"/>
        <w:pageBreakBefore w:val="0"/>
        <w:widowControl w:val="0"/>
        <w:kinsoku/>
        <w:wordWrap w:val="0"/>
        <w:overflowPunct/>
        <w:topLinePunct w:val="0"/>
        <w:autoSpaceDE/>
        <w:autoSpaceDN/>
        <w:bidi w:val="0"/>
        <w:adjustRightInd w:val="0"/>
        <w:snapToGrid w:val="0"/>
        <w:spacing w:line="360" w:lineRule="auto"/>
        <w:ind w:left="0" w:leftChars="0"/>
        <w:rPr>
          <w:rFonts w:hint="eastAsia" w:ascii="宋体" w:hAnsi="宋体" w:eastAsia="宋体" w:cs="宋体"/>
          <w:kern w:val="0"/>
          <w:sz w:val="21"/>
          <w:highlight w:val="none"/>
        </w:rPr>
      </w:pPr>
    </w:p>
    <w:p>
      <w:pPr>
        <w:keepNext w:val="0"/>
        <w:keepLines w:val="0"/>
        <w:pageBreakBefore w:val="0"/>
        <w:widowControl w:val="0"/>
        <w:tabs>
          <w:tab w:val="left" w:pos="1391"/>
        </w:tabs>
        <w:kinsoku/>
        <w:wordWrap w:val="0"/>
        <w:overflowPunct/>
        <w:topLinePunct w:val="0"/>
        <w:autoSpaceDE/>
        <w:autoSpaceDN/>
        <w:bidi w:val="0"/>
        <w:adjustRightInd w:val="0"/>
        <w:snapToGrid w:val="0"/>
        <w:spacing w:line="360" w:lineRule="auto"/>
        <w:rPr>
          <w:rFonts w:hint="eastAsia" w:ascii="宋体" w:hAnsi="宋体" w:eastAsia="宋体" w:cs="宋体"/>
          <w:kern w:val="0"/>
          <w:sz w:val="21"/>
          <w:highlight w:val="none"/>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0"/>
        <w:jc w:val="both"/>
        <w:rPr>
          <w:rFonts w:hint="eastAsia" w:ascii="宋体" w:hAnsi="宋体" w:eastAsia="宋体" w:cs="宋体"/>
          <w:b w:val="0"/>
          <w:bCs/>
          <w:i w:val="0"/>
          <w:caps w:val="0"/>
          <w:color w:val="333333"/>
          <w:spacing w:val="8"/>
          <w:sz w:val="21"/>
          <w:szCs w:val="21"/>
          <w:highlight w:val="none"/>
        </w:rPr>
      </w:pPr>
      <w:r>
        <w:rPr>
          <w:rFonts w:hint="eastAsia" w:ascii="宋体" w:hAnsi="宋体" w:eastAsia="宋体" w:cs="宋体"/>
          <w:b w:val="0"/>
          <w:bCs/>
          <w:i w:val="0"/>
          <w:caps w:val="0"/>
          <w:color w:val="000000"/>
          <w:spacing w:val="8"/>
          <w:sz w:val="21"/>
          <w:szCs w:val="21"/>
          <w:highlight w:val="none"/>
          <w:shd w:val="clear" w:fill="FFFFFF"/>
        </w:rPr>
        <w:t>企业名称（盖章）：</w:t>
      </w:r>
    </w:p>
    <w:p>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snapToGrid w:val="0"/>
          <w:kern w:val="0"/>
          <w:sz w:val="21"/>
          <w:szCs w:val="21"/>
          <w:highlight w:val="none"/>
        </w:rPr>
      </w:pPr>
    </w:p>
    <w:p>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right"/>
        <w:textAlignment w:val="auto"/>
        <w:rPr>
          <w:rFonts w:hint="eastAsia" w:ascii="宋体" w:hAnsi="宋体" w:eastAsia="宋体" w:cs="宋体"/>
          <w:snapToGrid w:val="0"/>
          <w:kern w:val="0"/>
          <w:sz w:val="21"/>
          <w:szCs w:val="21"/>
          <w:highlight w:val="none"/>
        </w:rPr>
        <w:sectPr>
          <w:pgSz w:w="11906" w:h="16838"/>
          <w:pgMar w:top="1134" w:right="1134" w:bottom="1134" w:left="1134" w:header="850" w:footer="850" w:gutter="0"/>
          <w:pgNumType w:fmt="decimal"/>
          <w:cols w:space="720" w:num="1"/>
          <w:titlePg/>
          <w:docGrid w:type="lines" w:linePitch="312" w:charSpace="0"/>
        </w:sectPr>
      </w:pPr>
      <w:r>
        <w:rPr>
          <w:rFonts w:hint="eastAsia" w:ascii="宋体" w:hAnsi="宋体" w:eastAsia="宋体" w:cs="宋体"/>
          <w:b w:val="0"/>
          <w:bCs w:val="0"/>
          <w:snapToGrid w:val="0"/>
          <w:kern w:val="0"/>
          <w:sz w:val="21"/>
          <w:szCs w:val="21"/>
          <w:highlight w:val="none"/>
        </w:rPr>
        <w:t xml:space="preserve">  日</w:t>
      </w:r>
      <w:r>
        <w:rPr>
          <w:rFonts w:hint="eastAsia" w:ascii="宋体" w:eastAsia="宋体" w:cs="宋体"/>
          <w:b w:val="0"/>
          <w:bCs w:val="0"/>
          <w:snapToGrid w:val="0"/>
          <w:kern w:val="0"/>
          <w:sz w:val="21"/>
          <w:szCs w:val="21"/>
          <w:highlight w:val="none"/>
          <w:lang w:val="en-US" w:eastAsia="zh-CN"/>
        </w:rPr>
        <w:t xml:space="preserve">        </w:t>
      </w:r>
      <w:r>
        <w:rPr>
          <w:rFonts w:hint="eastAsia" w:ascii="宋体" w:hAnsi="宋体" w:eastAsia="宋体" w:cs="宋体"/>
          <w:b w:val="0"/>
          <w:bCs w:val="0"/>
          <w:snapToGrid w:val="0"/>
          <w:kern w:val="0"/>
          <w:sz w:val="21"/>
          <w:szCs w:val="21"/>
          <w:highlight w:val="none"/>
        </w:rPr>
        <w:t>期：　　　　年　　　　月　　　　日</w:t>
      </w:r>
      <w:r>
        <w:rPr>
          <w:rFonts w:hint="eastAsia" w:ascii="宋体" w:hAnsi="宋体" w:eastAsia="宋体" w:cs="宋体"/>
          <w:snapToGrid w:val="0"/>
          <w:kern w:val="0"/>
          <w:sz w:val="21"/>
          <w:szCs w:val="21"/>
          <w:highlight w:val="none"/>
        </w:rPr>
        <w:tab/>
      </w: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竞争性磋商最后报价（现场填写单独递交）</w:t>
      </w: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rPr>
          <w:rFonts w:hint="eastAsia" w:ascii="宋体" w:hAnsi="宋体" w:eastAsia="宋体" w:cs="宋体"/>
          <w:snapToGrid w:val="0"/>
          <w:color w:val="auto"/>
          <w:kern w:val="0"/>
          <w:sz w:val="21"/>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snapToGrid w:val="0"/>
          <w:color w:val="auto"/>
          <w:kern w:val="0"/>
          <w:sz w:val="21"/>
          <w:szCs w:val="21"/>
          <w:highlight w:val="none"/>
        </w:rPr>
      </w:pPr>
      <w:r>
        <w:rPr>
          <w:rFonts w:hint="eastAsia" w:cs="宋体"/>
          <w:bCs/>
          <w:spacing w:val="0"/>
          <w:kern w:val="0"/>
          <w:sz w:val="21"/>
          <w:szCs w:val="28"/>
          <w:highlight w:val="none"/>
          <w:lang w:eastAsia="zh-CN"/>
        </w:rPr>
        <w:t>穆棱市水务局</w:t>
      </w:r>
      <w:r>
        <w:rPr>
          <w:rFonts w:hint="eastAsia" w:ascii="宋体" w:hAnsi="宋体" w:eastAsia="宋体" w:cs="宋体"/>
          <w:snapToGrid w:val="0"/>
          <w:color w:val="auto"/>
          <w:kern w:val="0"/>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（供应商全称）授权</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（全权代表姓名）为全权代表，参加贵方组织的项目名称：</w:t>
      </w:r>
      <w:r>
        <w:rPr>
          <w:rFonts w:hint="eastAsia" w:ascii="宋体" w:hAnsi="宋体" w:cs="宋体"/>
          <w:snapToGrid w:val="0"/>
          <w:kern w:val="0"/>
          <w:sz w:val="21"/>
          <w:szCs w:val="21"/>
          <w:highlight w:val="none"/>
          <w:u w:val="single"/>
          <w:lang w:eastAsia="zh-CN"/>
        </w:rPr>
        <w:t>2024年度中央水利发展资金小型水库工程、堤防工程白蚁等害堤动物防治项目</w:t>
      </w:r>
      <w:r>
        <w:rPr>
          <w:rFonts w:hint="eastAsia" w:ascii="宋体" w:hAnsi="宋体" w:eastAsia="宋体" w:cs="宋体"/>
          <w:snapToGrid w:val="0"/>
          <w:kern w:val="0"/>
          <w:sz w:val="21"/>
          <w:szCs w:val="21"/>
          <w:highlight w:val="none"/>
        </w:rPr>
        <w:t>（项目编号：</w:t>
      </w:r>
      <w:r>
        <w:rPr>
          <w:rFonts w:hint="eastAsia" w:ascii="宋体" w:hAnsi="宋体" w:cs="宋体"/>
          <w:snapToGrid w:val="0"/>
          <w:kern w:val="0"/>
          <w:sz w:val="21"/>
          <w:szCs w:val="21"/>
          <w:highlight w:val="none"/>
          <w:u w:val="single"/>
          <w:lang w:eastAsia="zh-CN"/>
        </w:rPr>
        <w:t>MDJYL2024-024</w:t>
      </w:r>
      <w:r>
        <w:rPr>
          <w:rFonts w:hint="eastAsia" w:ascii="宋体" w:hAnsi="宋体" w:eastAsia="宋体" w:cs="宋体"/>
          <w:snapToGrid w:val="0"/>
          <w:kern w:val="0"/>
          <w:sz w:val="21"/>
          <w:szCs w:val="21"/>
          <w:highlight w:val="none"/>
        </w:rPr>
        <w:t>）投标的有关活动，并对该项目进行最后报价。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snapToGrid w:val="0"/>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最后报价：</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color w:val="auto"/>
          <w:kern w:val="0"/>
          <w:sz w:val="21"/>
          <w:szCs w:val="21"/>
          <w:highlight w:val="none"/>
          <w:u w:val="single"/>
        </w:rPr>
      </w:pPr>
      <w:r>
        <w:rPr>
          <w:rFonts w:hint="eastAsia" w:ascii="宋体" w:hAnsi="宋体" w:eastAsia="宋体" w:cs="宋体"/>
          <w:b w:val="0"/>
          <w:color w:val="auto"/>
          <w:kern w:val="0"/>
          <w:sz w:val="21"/>
          <w:szCs w:val="21"/>
          <w:highlight w:val="none"/>
        </w:rPr>
        <w:t>（大写）</w:t>
      </w:r>
      <w:r>
        <w:rPr>
          <w:rFonts w:hint="eastAsia" w:ascii="宋体" w:hAnsi="宋体" w:eastAsia="宋体" w:cs="宋体"/>
          <w:b w:val="0"/>
          <w:color w:val="auto"/>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color w:val="auto"/>
          <w:kern w:val="0"/>
          <w:sz w:val="21"/>
          <w:szCs w:val="21"/>
          <w:highlight w:val="none"/>
          <w:u w:val="singl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color w:val="auto"/>
          <w:kern w:val="0"/>
          <w:sz w:val="21"/>
          <w:szCs w:val="21"/>
          <w:highlight w:val="none"/>
          <w:u w:val="single"/>
        </w:rPr>
      </w:pPr>
      <w:r>
        <w:rPr>
          <w:rFonts w:hint="eastAsia" w:ascii="宋体" w:hAnsi="宋体" w:eastAsia="宋体" w:cs="宋体"/>
          <w:b w:val="0"/>
          <w:color w:val="auto"/>
          <w:kern w:val="0"/>
          <w:sz w:val="21"/>
          <w:szCs w:val="21"/>
          <w:highlight w:val="none"/>
        </w:rPr>
        <w:t>（小写）￥</w:t>
      </w:r>
      <w:r>
        <w:rPr>
          <w:rFonts w:hint="eastAsia" w:ascii="宋体" w:hAnsi="宋体" w:eastAsia="宋体" w:cs="宋体"/>
          <w:b w:val="0"/>
          <w:color w:val="auto"/>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color w:val="auto"/>
          <w:kern w:val="0"/>
          <w:sz w:val="21"/>
          <w:szCs w:val="21"/>
          <w:highlight w:val="none"/>
          <w:u w:val="single"/>
        </w:rPr>
      </w:pPr>
    </w:p>
    <w:p>
      <w:pPr>
        <w:pStyle w:val="16"/>
        <w:ind w:left="0" w:leftChars="0" w:firstLine="0" w:firstLineChars="0"/>
        <w:rPr>
          <w:rFonts w:hint="eastAsia"/>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2、一旦我方中标，将缴纳与采购人签订的合同中所规定数额的履约保证金。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3、我方保证遵守招标文件中的有关规定，保证忠实地执行双方所</w:t>
      </w:r>
      <w:r>
        <w:rPr>
          <w:rFonts w:hint="eastAsia" w:ascii="宋体" w:hAnsi="宋体" w:cs="宋体"/>
          <w:snapToGrid w:val="0"/>
          <w:kern w:val="0"/>
          <w:sz w:val="21"/>
          <w:szCs w:val="21"/>
          <w:highlight w:val="none"/>
          <w:lang w:eastAsia="zh-CN"/>
        </w:rPr>
        <w:t>签订</w:t>
      </w:r>
      <w:r>
        <w:rPr>
          <w:rFonts w:hint="eastAsia" w:ascii="宋体" w:hAnsi="宋体" w:eastAsia="宋体" w:cs="宋体"/>
          <w:snapToGrid w:val="0"/>
          <w:kern w:val="0"/>
          <w:sz w:val="21"/>
          <w:szCs w:val="21"/>
          <w:highlight w:val="none"/>
        </w:rPr>
        <w:t>的合同，承担合同规定的责任义务。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4" w:firstLineChars="202"/>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4、我方愿意向贵方提供任何与该项投标有关的数据、情况和资料。</w:t>
      </w: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snapToGrid w:val="0"/>
          <w:color w:val="auto"/>
          <w:kern w:val="0"/>
          <w:sz w:val="21"/>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rPr>
          <w:rFonts w:hint="eastAsia" w:ascii="宋体" w:hAnsi="宋体" w:eastAsia="宋体" w:cs="宋体"/>
          <w:snapToGrid w:val="0"/>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供应商全称（盖章）：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法定代表人或其委托代理人（签字或盖章）：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left"/>
        <w:rPr>
          <w:rFonts w:hint="eastAsia" w:ascii="宋体" w:hAnsi="宋体" w:eastAsia="宋体" w:cs="宋体"/>
          <w:snapToGrid w:val="0"/>
          <w:kern w:val="0"/>
          <w:sz w:val="21"/>
          <w:szCs w:val="21"/>
          <w:highlight w:val="none"/>
        </w:rPr>
      </w:pPr>
    </w:p>
    <w:p>
      <w:pPr>
        <w:pStyle w:val="16"/>
        <w:rPr>
          <w:rFonts w:hint="eastAsia"/>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jc w:val="righ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日期：</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lang w:eastAsia="zh-CN"/>
        </w:rPr>
        <w:t>年</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lang w:eastAsia="zh-CN"/>
        </w:rPr>
        <w:t>月</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lang w:eastAsia="zh-CN"/>
        </w:rPr>
        <w:t>日</w:t>
      </w: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rPr>
          <w:rFonts w:hint="eastAsia" w:ascii="宋体" w:hAnsi="宋体" w:eastAsia="宋体" w:cs="宋体"/>
          <w:color w:val="auto"/>
          <w:kern w:val="0"/>
          <w:sz w:val="21"/>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rPr>
          <w:rFonts w:hint="eastAsia" w:ascii="宋体" w:hAnsi="宋体" w:eastAsia="宋体" w:cs="宋体"/>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注：（1）供应商应根据国家及省市相关文件规定，结合本企业实力自主报价。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kern w:val="0"/>
          <w:sz w:val="21"/>
          <w:highlight w:val="none"/>
        </w:rPr>
      </w:pPr>
      <w:r>
        <w:rPr>
          <w:rFonts w:hint="eastAsia" w:ascii="宋体" w:hAnsi="宋体" w:eastAsia="宋体" w:cs="宋体"/>
          <w:kern w:val="0"/>
          <w:sz w:val="21"/>
          <w:szCs w:val="21"/>
          <w:highlight w:val="none"/>
        </w:rPr>
        <w:t>（2）</w:t>
      </w:r>
      <w:r>
        <w:rPr>
          <w:rStyle w:val="23"/>
          <w:rFonts w:hint="eastAsia" w:ascii="宋体" w:hAnsi="宋体" w:eastAsia="宋体" w:cs="宋体"/>
          <w:b w:val="0"/>
          <w:kern w:val="0"/>
          <w:sz w:val="21"/>
          <w:szCs w:val="21"/>
          <w:highlight w:val="none"/>
        </w:rPr>
        <w:t>开标当天现场该投标报价单需加盖公章或提前自行准备并携带加盖公章的空白报价单，开标当天现场填写。</w:t>
      </w:r>
    </w:p>
    <w:sectPr>
      <w:pgSz w:w="11906" w:h="16838"/>
      <w:pgMar w:top="1134" w:right="1134" w:bottom="1134" w:left="1134" w:header="850"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r>
      <w:rPr>
        <w:rFonts w:hint="eastAsia"/>
        <w:sz w:val="21"/>
        <w:szCs w:val="21"/>
        <w:lang w:eastAsia="zh-CN"/>
      </w:rPr>
      <w:t>牡丹江源隆招投标代理有限公司</w:t>
    </w:r>
    <w:r>
      <w:rPr>
        <w:rFonts w:hint="eastAsia"/>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第%1条"/>
      <w:lvlJc w:val="left"/>
      <w:pPr>
        <w:ind w:left="0" w:firstLine="0"/>
      </w:pPr>
      <w:rPr>
        <w:rFonts w:cs="Times New Roman"/>
      </w:rPr>
    </w:lvl>
  </w:abstractNum>
  <w:abstractNum w:abstractNumId="1">
    <w:nsid w:val="69486965"/>
    <w:multiLevelType w:val="singleLevel"/>
    <w:tmpl w:val="69486965"/>
    <w:lvl w:ilvl="0" w:tentative="0">
      <w:start w:val="1"/>
      <w:numFmt w:val="decimal"/>
      <w:lvlText w:val="[%1]"/>
      <w:lvlJc w:val="left"/>
      <w:pPr>
        <w:tabs>
          <w:tab w:val="left" w:pos="312"/>
        </w:tabs>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WU2NzJhYjk3ZGRiNzU3ZTVjMjY2NGVjOWFiNTkifQ=="/>
  </w:docVars>
  <w:rsids>
    <w:rsidRoot w:val="62611B2F"/>
    <w:rsid w:val="000606FF"/>
    <w:rsid w:val="00061942"/>
    <w:rsid w:val="00095DD5"/>
    <w:rsid w:val="00224DCC"/>
    <w:rsid w:val="00233643"/>
    <w:rsid w:val="00310A8E"/>
    <w:rsid w:val="003C5A1D"/>
    <w:rsid w:val="00410A8B"/>
    <w:rsid w:val="004F7CC0"/>
    <w:rsid w:val="005975FC"/>
    <w:rsid w:val="006228B2"/>
    <w:rsid w:val="006A0515"/>
    <w:rsid w:val="00753C85"/>
    <w:rsid w:val="00777C7E"/>
    <w:rsid w:val="007C0F58"/>
    <w:rsid w:val="0093056E"/>
    <w:rsid w:val="009B6017"/>
    <w:rsid w:val="009C5B53"/>
    <w:rsid w:val="00A8477D"/>
    <w:rsid w:val="00AC1BD4"/>
    <w:rsid w:val="00AD1AE2"/>
    <w:rsid w:val="00B97A71"/>
    <w:rsid w:val="00BA2DA8"/>
    <w:rsid w:val="00BE2ECB"/>
    <w:rsid w:val="00C27B77"/>
    <w:rsid w:val="00D850D4"/>
    <w:rsid w:val="00E20181"/>
    <w:rsid w:val="00E3548A"/>
    <w:rsid w:val="00E44129"/>
    <w:rsid w:val="00E6757D"/>
    <w:rsid w:val="00E94F2E"/>
    <w:rsid w:val="00F17CDF"/>
    <w:rsid w:val="00F6504B"/>
    <w:rsid w:val="00F700F4"/>
    <w:rsid w:val="013A598B"/>
    <w:rsid w:val="016043AA"/>
    <w:rsid w:val="018F0D0D"/>
    <w:rsid w:val="01AC0464"/>
    <w:rsid w:val="01AD5C18"/>
    <w:rsid w:val="01D152A8"/>
    <w:rsid w:val="01E054EB"/>
    <w:rsid w:val="01FF5C90"/>
    <w:rsid w:val="023D0B8F"/>
    <w:rsid w:val="02407126"/>
    <w:rsid w:val="029A34F9"/>
    <w:rsid w:val="029B4824"/>
    <w:rsid w:val="02AB5AF9"/>
    <w:rsid w:val="02B32C00"/>
    <w:rsid w:val="02F32FFC"/>
    <w:rsid w:val="02FB6576"/>
    <w:rsid w:val="03074550"/>
    <w:rsid w:val="03CC3379"/>
    <w:rsid w:val="03CE7CF1"/>
    <w:rsid w:val="03ED5293"/>
    <w:rsid w:val="03F15A62"/>
    <w:rsid w:val="04007957"/>
    <w:rsid w:val="04340840"/>
    <w:rsid w:val="044E3BC3"/>
    <w:rsid w:val="046D5ACA"/>
    <w:rsid w:val="04980088"/>
    <w:rsid w:val="0498775F"/>
    <w:rsid w:val="04A66242"/>
    <w:rsid w:val="04D9750F"/>
    <w:rsid w:val="0575419C"/>
    <w:rsid w:val="05852EBD"/>
    <w:rsid w:val="05B13426"/>
    <w:rsid w:val="05CD6582"/>
    <w:rsid w:val="05DF0E99"/>
    <w:rsid w:val="05E36C7F"/>
    <w:rsid w:val="05FB3F80"/>
    <w:rsid w:val="06166FA1"/>
    <w:rsid w:val="0652701E"/>
    <w:rsid w:val="065E064D"/>
    <w:rsid w:val="0665277B"/>
    <w:rsid w:val="066C6069"/>
    <w:rsid w:val="06783F44"/>
    <w:rsid w:val="06906DD4"/>
    <w:rsid w:val="06CB0518"/>
    <w:rsid w:val="06D43FCB"/>
    <w:rsid w:val="06FB67B6"/>
    <w:rsid w:val="07102D03"/>
    <w:rsid w:val="073B7262"/>
    <w:rsid w:val="073D0CEA"/>
    <w:rsid w:val="077346F8"/>
    <w:rsid w:val="0797275A"/>
    <w:rsid w:val="07AC3704"/>
    <w:rsid w:val="07C23E12"/>
    <w:rsid w:val="07D2665E"/>
    <w:rsid w:val="07EE01B6"/>
    <w:rsid w:val="07F8578E"/>
    <w:rsid w:val="08283748"/>
    <w:rsid w:val="08395955"/>
    <w:rsid w:val="084E1AF7"/>
    <w:rsid w:val="08602EE2"/>
    <w:rsid w:val="087B5F6E"/>
    <w:rsid w:val="08815787"/>
    <w:rsid w:val="08E21A13"/>
    <w:rsid w:val="08F62F8D"/>
    <w:rsid w:val="08FA6E92"/>
    <w:rsid w:val="09061CDB"/>
    <w:rsid w:val="093528DF"/>
    <w:rsid w:val="093F5B99"/>
    <w:rsid w:val="09464E87"/>
    <w:rsid w:val="094C6ABB"/>
    <w:rsid w:val="09780757"/>
    <w:rsid w:val="09A61003"/>
    <w:rsid w:val="09BB1506"/>
    <w:rsid w:val="09C15C02"/>
    <w:rsid w:val="09F9693A"/>
    <w:rsid w:val="0A073666"/>
    <w:rsid w:val="0A2618DC"/>
    <w:rsid w:val="0A776C9C"/>
    <w:rsid w:val="0A834365"/>
    <w:rsid w:val="0A850353"/>
    <w:rsid w:val="0A965D02"/>
    <w:rsid w:val="0AA35FC0"/>
    <w:rsid w:val="0AC21C32"/>
    <w:rsid w:val="0AD0109B"/>
    <w:rsid w:val="0AEC1AE5"/>
    <w:rsid w:val="0AF27710"/>
    <w:rsid w:val="0AFC6683"/>
    <w:rsid w:val="0B094AB8"/>
    <w:rsid w:val="0B3C3321"/>
    <w:rsid w:val="0B5A4560"/>
    <w:rsid w:val="0B903ADE"/>
    <w:rsid w:val="0B9C16B9"/>
    <w:rsid w:val="0BC77592"/>
    <w:rsid w:val="0BD742FB"/>
    <w:rsid w:val="0C0B1618"/>
    <w:rsid w:val="0C191926"/>
    <w:rsid w:val="0C6D5B97"/>
    <w:rsid w:val="0CCC2E9C"/>
    <w:rsid w:val="0D031912"/>
    <w:rsid w:val="0D3236F5"/>
    <w:rsid w:val="0D462E25"/>
    <w:rsid w:val="0D613984"/>
    <w:rsid w:val="0D671F88"/>
    <w:rsid w:val="0D814026"/>
    <w:rsid w:val="0D8F49AE"/>
    <w:rsid w:val="0D9C7B6E"/>
    <w:rsid w:val="0DAA7C3E"/>
    <w:rsid w:val="0DAC19D9"/>
    <w:rsid w:val="0DB066B9"/>
    <w:rsid w:val="0E191AEE"/>
    <w:rsid w:val="0E255BB6"/>
    <w:rsid w:val="0E2B3F92"/>
    <w:rsid w:val="0E4F1A2E"/>
    <w:rsid w:val="0EB04053"/>
    <w:rsid w:val="0EC75A69"/>
    <w:rsid w:val="0EE741FD"/>
    <w:rsid w:val="0F144A26"/>
    <w:rsid w:val="0F186705"/>
    <w:rsid w:val="0FD52F41"/>
    <w:rsid w:val="0FD62B7A"/>
    <w:rsid w:val="0FD80ABE"/>
    <w:rsid w:val="104C12B5"/>
    <w:rsid w:val="105B2F7B"/>
    <w:rsid w:val="105E2629"/>
    <w:rsid w:val="106B05BE"/>
    <w:rsid w:val="106D2640"/>
    <w:rsid w:val="10997834"/>
    <w:rsid w:val="10E0785E"/>
    <w:rsid w:val="11205904"/>
    <w:rsid w:val="112705F5"/>
    <w:rsid w:val="11354E6B"/>
    <w:rsid w:val="113D6952"/>
    <w:rsid w:val="11445A7E"/>
    <w:rsid w:val="116C0B49"/>
    <w:rsid w:val="11955CB7"/>
    <w:rsid w:val="11980CC7"/>
    <w:rsid w:val="11B1389C"/>
    <w:rsid w:val="11D84431"/>
    <w:rsid w:val="11D92F3C"/>
    <w:rsid w:val="11F61489"/>
    <w:rsid w:val="120451FB"/>
    <w:rsid w:val="121D1E44"/>
    <w:rsid w:val="123211CE"/>
    <w:rsid w:val="12906C5E"/>
    <w:rsid w:val="12A90888"/>
    <w:rsid w:val="12AD766B"/>
    <w:rsid w:val="130A40B8"/>
    <w:rsid w:val="130C25E4"/>
    <w:rsid w:val="13111B4E"/>
    <w:rsid w:val="137C0D21"/>
    <w:rsid w:val="139C0810"/>
    <w:rsid w:val="13BC5DB8"/>
    <w:rsid w:val="13BE169A"/>
    <w:rsid w:val="14024E75"/>
    <w:rsid w:val="14257B28"/>
    <w:rsid w:val="145A112D"/>
    <w:rsid w:val="147815B3"/>
    <w:rsid w:val="148B648C"/>
    <w:rsid w:val="14A059E3"/>
    <w:rsid w:val="14B35BB5"/>
    <w:rsid w:val="14BE790E"/>
    <w:rsid w:val="14C156FD"/>
    <w:rsid w:val="14C91CC9"/>
    <w:rsid w:val="14D032A4"/>
    <w:rsid w:val="14D507B4"/>
    <w:rsid w:val="14E00BF8"/>
    <w:rsid w:val="14EC2053"/>
    <w:rsid w:val="15035321"/>
    <w:rsid w:val="151E03AD"/>
    <w:rsid w:val="158941E2"/>
    <w:rsid w:val="15913C53"/>
    <w:rsid w:val="15D47121"/>
    <w:rsid w:val="15E05662"/>
    <w:rsid w:val="16080814"/>
    <w:rsid w:val="1613739E"/>
    <w:rsid w:val="165D29F6"/>
    <w:rsid w:val="168B5149"/>
    <w:rsid w:val="16A846C7"/>
    <w:rsid w:val="16CA2BCE"/>
    <w:rsid w:val="16F229DA"/>
    <w:rsid w:val="16F74EF7"/>
    <w:rsid w:val="16FA09A5"/>
    <w:rsid w:val="171657DF"/>
    <w:rsid w:val="17285DD4"/>
    <w:rsid w:val="175B7DC1"/>
    <w:rsid w:val="175E4F17"/>
    <w:rsid w:val="17887D5F"/>
    <w:rsid w:val="17963BEE"/>
    <w:rsid w:val="17A25349"/>
    <w:rsid w:val="17C2010E"/>
    <w:rsid w:val="17CE7E68"/>
    <w:rsid w:val="17E930F2"/>
    <w:rsid w:val="18050D4E"/>
    <w:rsid w:val="1806208F"/>
    <w:rsid w:val="180851F5"/>
    <w:rsid w:val="180D543C"/>
    <w:rsid w:val="18163235"/>
    <w:rsid w:val="181B2628"/>
    <w:rsid w:val="184622E0"/>
    <w:rsid w:val="18620B3F"/>
    <w:rsid w:val="187E77BF"/>
    <w:rsid w:val="188350F6"/>
    <w:rsid w:val="188D761D"/>
    <w:rsid w:val="18991614"/>
    <w:rsid w:val="18DC49F8"/>
    <w:rsid w:val="18F811DA"/>
    <w:rsid w:val="196C7FBE"/>
    <w:rsid w:val="19704F4F"/>
    <w:rsid w:val="1972506F"/>
    <w:rsid w:val="19766B40"/>
    <w:rsid w:val="19AF7825"/>
    <w:rsid w:val="19C37774"/>
    <w:rsid w:val="19DC602C"/>
    <w:rsid w:val="1A094958"/>
    <w:rsid w:val="1A203B9C"/>
    <w:rsid w:val="1A851227"/>
    <w:rsid w:val="1AA2449D"/>
    <w:rsid w:val="1AC61663"/>
    <w:rsid w:val="1AE9320B"/>
    <w:rsid w:val="1AEB6F83"/>
    <w:rsid w:val="1B122762"/>
    <w:rsid w:val="1B3501FE"/>
    <w:rsid w:val="1B3F69C9"/>
    <w:rsid w:val="1B8605D0"/>
    <w:rsid w:val="1B9E4CC0"/>
    <w:rsid w:val="1B9E6579"/>
    <w:rsid w:val="1BF279B8"/>
    <w:rsid w:val="1C0B6E3C"/>
    <w:rsid w:val="1C2A4FDF"/>
    <w:rsid w:val="1C4B24B3"/>
    <w:rsid w:val="1C4C4E4D"/>
    <w:rsid w:val="1C9011E4"/>
    <w:rsid w:val="1CB800FB"/>
    <w:rsid w:val="1CBE4B0A"/>
    <w:rsid w:val="1CF13DF3"/>
    <w:rsid w:val="1D114166"/>
    <w:rsid w:val="1D1E08A0"/>
    <w:rsid w:val="1D2B3AC8"/>
    <w:rsid w:val="1D443D6D"/>
    <w:rsid w:val="1D4F1855"/>
    <w:rsid w:val="1D654F04"/>
    <w:rsid w:val="1D6B7F07"/>
    <w:rsid w:val="1DA578BD"/>
    <w:rsid w:val="1E0565AE"/>
    <w:rsid w:val="1E7539E6"/>
    <w:rsid w:val="1E8D251A"/>
    <w:rsid w:val="1EBD29E4"/>
    <w:rsid w:val="1EE1289A"/>
    <w:rsid w:val="1F0B4AB8"/>
    <w:rsid w:val="1F0D32B5"/>
    <w:rsid w:val="1F7E2174"/>
    <w:rsid w:val="1FA45952"/>
    <w:rsid w:val="1FD06747"/>
    <w:rsid w:val="1FD1272F"/>
    <w:rsid w:val="1FD72BEB"/>
    <w:rsid w:val="1FF77E6A"/>
    <w:rsid w:val="20062169"/>
    <w:rsid w:val="201428D4"/>
    <w:rsid w:val="20182D94"/>
    <w:rsid w:val="203C450A"/>
    <w:rsid w:val="204F0D58"/>
    <w:rsid w:val="2061302F"/>
    <w:rsid w:val="20653333"/>
    <w:rsid w:val="207574E5"/>
    <w:rsid w:val="20931C4F"/>
    <w:rsid w:val="209F47E3"/>
    <w:rsid w:val="21676C37"/>
    <w:rsid w:val="216D6789"/>
    <w:rsid w:val="217E70B3"/>
    <w:rsid w:val="21C1459A"/>
    <w:rsid w:val="21DF2C54"/>
    <w:rsid w:val="220F59E4"/>
    <w:rsid w:val="221D57C4"/>
    <w:rsid w:val="22522FDF"/>
    <w:rsid w:val="22A9233B"/>
    <w:rsid w:val="22C712CF"/>
    <w:rsid w:val="22D90596"/>
    <w:rsid w:val="23357C49"/>
    <w:rsid w:val="23365BE8"/>
    <w:rsid w:val="234B6811"/>
    <w:rsid w:val="234E27BD"/>
    <w:rsid w:val="23616034"/>
    <w:rsid w:val="23673BA7"/>
    <w:rsid w:val="237D21F4"/>
    <w:rsid w:val="239A7023"/>
    <w:rsid w:val="23C7552E"/>
    <w:rsid w:val="23F56878"/>
    <w:rsid w:val="24110574"/>
    <w:rsid w:val="24262DDA"/>
    <w:rsid w:val="246F47D6"/>
    <w:rsid w:val="2472461B"/>
    <w:rsid w:val="24AA2C10"/>
    <w:rsid w:val="24D202C8"/>
    <w:rsid w:val="24DF5467"/>
    <w:rsid w:val="24E00C29"/>
    <w:rsid w:val="24FD24D7"/>
    <w:rsid w:val="25237A00"/>
    <w:rsid w:val="255A0F8D"/>
    <w:rsid w:val="25687B28"/>
    <w:rsid w:val="256C41BE"/>
    <w:rsid w:val="25BA4BD3"/>
    <w:rsid w:val="25C27922"/>
    <w:rsid w:val="26595B34"/>
    <w:rsid w:val="26834513"/>
    <w:rsid w:val="26866724"/>
    <w:rsid w:val="268703E0"/>
    <w:rsid w:val="268F6C5D"/>
    <w:rsid w:val="26A06E73"/>
    <w:rsid w:val="26CA3EF0"/>
    <w:rsid w:val="26DB60FD"/>
    <w:rsid w:val="26E82E09"/>
    <w:rsid w:val="26F108C4"/>
    <w:rsid w:val="26FD42C6"/>
    <w:rsid w:val="2704268B"/>
    <w:rsid w:val="2708055F"/>
    <w:rsid w:val="27227172"/>
    <w:rsid w:val="278A3680"/>
    <w:rsid w:val="27CE01EC"/>
    <w:rsid w:val="28555C7C"/>
    <w:rsid w:val="285F68BA"/>
    <w:rsid w:val="288C7658"/>
    <w:rsid w:val="289742A6"/>
    <w:rsid w:val="289C4733"/>
    <w:rsid w:val="28A175EC"/>
    <w:rsid w:val="28C52C6B"/>
    <w:rsid w:val="28E8700F"/>
    <w:rsid w:val="28F416F8"/>
    <w:rsid w:val="2936586D"/>
    <w:rsid w:val="293B502B"/>
    <w:rsid w:val="297011F8"/>
    <w:rsid w:val="298365D8"/>
    <w:rsid w:val="29852351"/>
    <w:rsid w:val="29854C25"/>
    <w:rsid w:val="29917D9A"/>
    <w:rsid w:val="29A21154"/>
    <w:rsid w:val="29B13146"/>
    <w:rsid w:val="29BE092D"/>
    <w:rsid w:val="29DA6B40"/>
    <w:rsid w:val="29E36B3C"/>
    <w:rsid w:val="2A151274"/>
    <w:rsid w:val="2A1F09F7"/>
    <w:rsid w:val="2A4B17EC"/>
    <w:rsid w:val="2A7E571E"/>
    <w:rsid w:val="2A9A0A3A"/>
    <w:rsid w:val="2AFB4911"/>
    <w:rsid w:val="2B262EE6"/>
    <w:rsid w:val="2B3B125A"/>
    <w:rsid w:val="2B3E742B"/>
    <w:rsid w:val="2B776D0B"/>
    <w:rsid w:val="2B7D59D5"/>
    <w:rsid w:val="2B965F42"/>
    <w:rsid w:val="2BAB25A3"/>
    <w:rsid w:val="2BEA22F4"/>
    <w:rsid w:val="2BEE60E5"/>
    <w:rsid w:val="2BFF76E2"/>
    <w:rsid w:val="2C036605"/>
    <w:rsid w:val="2C0B1233"/>
    <w:rsid w:val="2C36569A"/>
    <w:rsid w:val="2C380DB6"/>
    <w:rsid w:val="2CB3060C"/>
    <w:rsid w:val="2CB32269"/>
    <w:rsid w:val="2CEE58A7"/>
    <w:rsid w:val="2D0266E5"/>
    <w:rsid w:val="2D205BB7"/>
    <w:rsid w:val="2D257221"/>
    <w:rsid w:val="2D32090B"/>
    <w:rsid w:val="2D50487E"/>
    <w:rsid w:val="2D776454"/>
    <w:rsid w:val="2D7A6469"/>
    <w:rsid w:val="2D7F0C22"/>
    <w:rsid w:val="2D98763F"/>
    <w:rsid w:val="2DA1137D"/>
    <w:rsid w:val="2DAE350A"/>
    <w:rsid w:val="2DBD6F22"/>
    <w:rsid w:val="2DC86CB0"/>
    <w:rsid w:val="2DD64C70"/>
    <w:rsid w:val="2E165C6D"/>
    <w:rsid w:val="2E650C06"/>
    <w:rsid w:val="2E796D05"/>
    <w:rsid w:val="2EDC0415"/>
    <w:rsid w:val="2F057AD1"/>
    <w:rsid w:val="2F1F4BDD"/>
    <w:rsid w:val="2F302D5E"/>
    <w:rsid w:val="2F4F3E41"/>
    <w:rsid w:val="2F7C5AC0"/>
    <w:rsid w:val="2FA66398"/>
    <w:rsid w:val="2FDB34CB"/>
    <w:rsid w:val="2FDD7BBA"/>
    <w:rsid w:val="2FE51D9B"/>
    <w:rsid w:val="30071D11"/>
    <w:rsid w:val="30185B8A"/>
    <w:rsid w:val="30391DF8"/>
    <w:rsid w:val="30446AC1"/>
    <w:rsid w:val="30515A9D"/>
    <w:rsid w:val="3075353C"/>
    <w:rsid w:val="30801AC4"/>
    <w:rsid w:val="30BC60D0"/>
    <w:rsid w:val="30E43215"/>
    <w:rsid w:val="30EA6460"/>
    <w:rsid w:val="31003190"/>
    <w:rsid w:val="31052E82"/>
    <w:rsid w:val="3105386E"/>
    <w:rsid w:val="31152B49"/>
    <w:rsid w:val="312B6D83"/>
    <w:rsid w:val="31592A40"/>
    <w:rsid w:val="31703663"/>
    <w:rsid w:val="319B5923"/>
    <w:rsid w:val="31A01B2E"/>
    <w:rsid w:val="31D2699D"/>
    <w:rsid w:val="31DE7272"/>
    <w:rsid w:val="31F81A54"/>
    <w:rsid w:val="31FE4BDD"/>
    <w:rsid w:val="320504D2"/>
    <w:rsid w:val="32365C34"/>
    <w:rsid w:val="32596C7A"/>
    <w:rsid w:val="32607D84"/>
    <w:rsid w:val="3267118D"/>
    <w:rsid w:val="32B95526"/>
    <w:rsid w:val="32C959A4"/>
    <w:rsid w:val="32CA0605"/>
    <w:rsid w:val="330B1B18"/>
    <w:rsid w:val="335D7E9A"/>
    <w:rsid w:val="336F1825"/>
    <w:rsid w:val="33937C71"/>
    <w:rsid w:val="33CB391C"/>
    <w:rsid w:val="343032C1"/>
    <w:rsid w:val="34515A0A"/>
    <w:rsid w:val="3473090A"/>
    <w:rsid w:val="348070F8"/>
    <w:rsid w:val="349A186C"/>
    <w:rsid w:val="34BD32E6"/>
    <w:rsid w:val="34C65C57"/>
    <w:rsid w:val="351E63C5"/>
    <w:rsid w:val="353A0493"/>
    <w:rsid w:val="35531555"/>
    <w:rsid w:val="35655E21"/>
    <w:rsid w:val="35E30AC8"/>
    <w:rsid w:val="3655578F"/>
    <w:rsid w:val="36631C6B"/>
    <w:rsid w:val="369D6F2B"/>
    <w:rsid w:val="36C070BE"/>
    <w:rsid w:val="36FD1889"/>
    <w:rsid w:val="37156BA7"/>
    <w:rsid w:val="3715740A"/>
    <w:rsid w:val="371C23CB"/>
    <w:rsid w:val="372C230D"/>
    <w:rsid w:val="3736293E"/>
    <w:rsid w:val="37541BF6"/>
    <w:rsid w:val="37654C74"/>
    <w:rsid w:val="378B2AA5"/>
    <w:rsid w:val="37955E55"/>
    <w:rsid w:val="37C4673A"/>
    <w:rsid w:val="37F92A4D"/>
    <w:rsid w:val="37FC3739"/>
    <w:rsid w:val="38292C5B"/>
    <w:rsid w:val="383270EA"/>
    <w:rsid w:val="383610AD"/>
    <w:rsid w:val="383733B0"/>
    <w:rsid w:val="385A604D"/>
    <w:rsid w:val="386C2B60"/>
    <w:rsid w:val="386F2D08"/>
    <w:rsid w:val="38C05043"/>
    <w:rsid w:val="38F2667C"/>
    <w:rsid w:val="390B780E"/>
    <w:rsid w:val="390E4110"/>
    <w:rsid w:val="394214AD"/>
    <w:rsid w:val="394C2E8B"/>
    <w:rsid w:val="395014A3"/>
    <w:rsid w:val="3962620A"/>
    <w:rsid w:val="397D1296"/>
    <w:rsid w:val="398757D7"/>
    <w:rsid w:val="399036B9"/>
    <w:rsid w:val="39B32F0A"/>
    <w:rsid w:val="39CE3590"/>
    <w:rsid w:val="39DB0BDE"/>
    <w:rsid w:val="39F6695C"/>
    <w:rsid w:val="3A100DD8"/>
    <w:rsid w:val="3A396F6B"/>
    <w:rsid w:val="3A6E37BE"/>
    <w:rsid w:val="3AAD450D"/>
    <w:rsid w:val="3AB0324E"/>
    <w:rsid w:val="3AB900AC"/>
    <w:rsid w:val="3AB90E99"/>
    <w:rsid w:val="3AD60179"/>
    <w:rsid w:val="3AFE0332"/>
    <w:rsid w:val="3B247C1B"/>
    <w:rsid w:val="3B5D6306"/>
    <w:rsid w:val="3B850C91"/>
    <w:rsid w:val="3BE1127F"/>
    <w:rsid w:val="3BFF5F92"/>
    <w:rsid w:val="3C12285E"/>
    <w:rsid w:val="3C3442CD"/>
    <w:rsid w:val="3C766EFC"/>
    <w:rsid w:val="3C9963E7"/>
    <w:rsid w:val="3CC82C16"/>
    <w:rsid w:val="3CCC4134"/>
    <w:rsid w:val="3CDC3747"/>
    <w:rsid w:val="3D300B00"/>
    <w:rsid w:val="3D3D3216"/>
    <w:rsid w:val="3D4E119A"/>
    <w:rsid w:val="3D5331C5"/>
    <w:rsid w:val="3D772606"/>
    <w:rsid w:val="3D995F73"/>
    <w:rsid w:val="3DD13EFA"/>
    <w:rsid w:val="3E0D7B0A"/>
    <w:rsid w:val="3E2263D4"/>
    <w:rsid w:val="3E2F2506"/>
    <w:rsid w:val="3E304B29"/>
    <w:rsid w:val="3E3F4D6C"/>
    <w:rsid w:val="3E49317C"/>
    <w:rsid w:val="3E5E3417"/>
    <w:rsid w:val="3E693B97"/>
    <w:rsid w:val="3E7104C9"/>
    <w:rsid w:val="3EB176AB"/>
    <w:rsid w:val="3EB2553E"/>
    <w:rsid w:val="3EBE0D5D"/>
    <w:rsid w:val="3F630F7E"/>
    <w:rsid w:val="3F6F28D0"/>
    <w:rsid w:val="3F8E1C07"/>
    <w:rsid w:val="3FA13114"/>
    <w:rsid w:val="3FBC1886"/>
    <w:rsid w:val="3FC95EAE"/>
    <w:rsid w:val="401A1864"/>
    <w:rsid w:val="40235EE7"/>
    <w:rsid w:val="40295A9F"/>
    <w:rsid w:val="402F67CE"/>
    <w:rsid w:val="40596D74"/>
    <w:rsid w:val="406827F7"/>
    <w:rsid w:val="409A272E"/>
    <w:rsid w:val="40A10257"/>
    <w:rsid w:val="40AF442B"/>
    <w:rsid w:val="40B80197"/>
    <w:rsid w:val="40BC26A4"/>
    <w:rsid w:val="40DA7998"/>
    <w:rsid w:val="40E407B2"/>
    <w:rsid w:val="40FA4A44"/>
    <w:rsid w:val="41265D6F"/>
    <w:rsid w:val="41306BEE"/>
    <w:rsid w:val="413775D8"/>
    <w:rsid w:val="41676D87"/>
    <w:rsid w:val="416B4DB9"/>
    <w:rsid w:val="417C7A2D"/>
    <w:rsid w:val="4198722D"/>
    <w:rsid w:val="41FF0A9A"/>
    <w:rsid w:val="420A17FC"/>
    <w:rsid w:val="42191B78"/>
    <w:rsid w:val="42334364"/>
    <w:rsid w:val="4262727B"/>
    <w:rsid w:val="428B457C"/>
    <w:rsid w:val="42A74E5A"/>
    <w:rsid w:val="43214052"/>
    <w:rsid w:val="43911BC6"/>
    <w:rsid w:val="439C201A"/>
    <w:rsid w:val="439E2535"/>
    <w:rsid w:val="43DA67B6"/>
    <w:rsid w:val="43EC32A0"/>
    <w:rsid w:val="442E08BE"/>
    <w:rsid w:val="4477646E"/>
    <w:rsid w:val="44872FC9"/>
    <w:rsid w:val="44C26A0F"/>
    <w:rsid w:val="44CB735A"/>
    <w:rsid w:val="44DF6802"/>
    <w:rsid w:val="44E823B1"/>
    <w:rsid w:val="44F77F05"/>
    <w:rsid w:val="452A3685"/>
    <w:rsid w:val="453B44DF"/>
    <w:rsid w:val="45432E21"/>
    <w:rsid w:val="45561A49"/>
    <w:rsid w:val="459F6AA8"/>
    <w:rsid w:val="45B63B66"/>
    <w:rsid w:val="45BA2815"/>
    <w:rsid w:val="468D10B6"/>
    <w:rsid w:val="46D27EE8"/>
    <w:rsid w:val="46D93778"/>
    <w:rsid w:val="46DC6E29"/>
    <w:rsid w:val="47503448"/>
    <w:rsid w:val="47606608"/>
    <w:rsid w:val="479A1A07"/>
    <w:rsid w:val="479B3A3A"/>
    <w:rsid w:val="47D2657C"/>
    <w:rsid w:val="47FE17F4"/>
    <w:rsid w:val="482411E4"/>
    <w:rsid w:val="4840005F"/>
    <w:rsid w:val="48480CC1"/>
    <w:rsid w:val="484E31DE"/>
    <w:rsid w:val="48550551"/>
    <w:rsid w:val="485977B4"/>
    <w:rsid w:val="486575CF"/>
    <w:rsid w:val="48725928"/>
    <w:rsid w:val="48787B0E"/>
    <w:rsid w:val="48904504"/>
    <w:rsid w:val="48AD4DE7"/>
    <w:rsid w:val="48C9560D"/>
    <w:rsid w:val="48D01F43"/>
    <w:rsid w:val="48DD3AFF"/>
    <w:rsid w:val="48EE7ABB"/>
    <w:rsid w:val="4929464F"/>
    <w:rsid w:val="495637D4"/>
    <w:rsid w:val="49804FE2"/>
    <w:rsid w:val="49907A2E"/>
    <w:rsid w:val="49BB5BEF"/>
    <w:rsid w:val="49C061DF"/>
    <w:rsid w:val="49CE5345"/>
    <w:rsid w:val="49CE5676"/>
    <w:rsid w:val="49D77ABE"/>
    <w:rsid w:val="4A2965BE"/>
    <w:rsid w:val="4A3F411C"/>
    <w:rsid w:val="4A533886"/>
    <w:rsid w:val="4A6C513B"/>
    <w:rsid w:val="4AAD05C9"/>
    <w:rsid w:val="4AB7419D"/>
    <w:rsid w:val="4AB775A1"/>
    <w:rsid w:val="4AC02575"/>
    <w:rsid w:val="4AC465C7"/>
    <w:rsid w:val="4AE253FD"/>
    <w:rsid w:val="4B147E36"/>
    <w:rsid w:val="4B582896"/>
    <w:rsid w:val="4B614574"/>
    <w:rsid w:val="4BC62629"/>
    <w:rsid w:val="4BDD5BE0"/>
    <w:rsid w:val="4BEA27BB"/>
    <w:rsid w:val="4C070878"/>
    <w:rsid w:val="4C1B0BC7"/>
    <w:rsid w:val="4C3E1843"/>
    <w:rsid w:val="4C40042E"/>
    <w:rsid w:val="4C453E95"/>
    <w:rsid w:val="4C5859DA"/>
    <w:rsid w:val="4C887F0D"/>
    <w:rsid w:val="4CBA3972"/>
    <w:rsid w:val="4CD434E9"/>
    <w:rsid w:val="4D044D9B"/>
    <w:rsid w:val="4D0D4811"/>
    <w:rsid w:val="4D7C7166"/>
    <w:rsid w:val="4D9A34CD"/>
    <w:rsid w:val="4E18256C"/>
    <w:rsid w:val="4E182E29"/>
    <w:rsid w:val="4E486AEE"/>
    <w:rsid w:val="4E825093"/>
    <w:rsid w:val="4EA3548D"/>
    <w:rsid w:val="4EAF3848"/>
    <w:rsid w:val="4EC15F85"/>
    <w:rsid w:val="4ECC61A8"/>
    <w:rsid w:val="4ED137BE"/>
    <w:rsid w:val="4EEF617A"/>
    <w:rsid w:val="4EF0485E"/>
    <w:rsid w:val="4F021767"/>
    <w:rsid w:val="4F032987"/>
    <w:rsid w:val="4F4179BF"/>
    <w:rsid w:val="4F5216B7"/>
    <w:rsid w:val="4F5D44F1"/>
    <w:rsid w:val="4F7C5E20"/>
    <w:rsid w:val="4F875BFB"/>
    <w:rsid w:val="4FB70C06"/>
    <w:rsid w:val="4FB74448"/>
    <w:rsid w:val="4FBE564F"/>
    <w:rsid w:val="4FDA3267"/>
    <w:rsid w:val="50032892"/>
    <w:rsid w:val="501F49FD"/>
    <w:rsid w:val="5041507F"/>
    <w:rsid w:val="505273AB"/>
    <w:rsid w:val="505428F9"/>
    <w:rsid w:val="50C61111"/>
    <w:rsid w:val="51494A06"/>
    <w:rsid w:val="515168F4"/>
    <w:rsid w:val="51542485"/>
    <w:rsid w:val="51BA6AA0"/>
    <w:rsid w:val="51EE2987"/>
    <w:rsid w:val="51F93C46"/>
    <w:rsid w:val="524A3DB8"/>
    <w:rsid w:val="52546BE0"/>
    <w:rsid w:val="52552958"/>
    <w:rsid w:val="52A5743C"/>
    <w:rsid w:val="52CA29FF"/>
    <w:rsid w:val="52D63A99"/>
    <w:rsid w:val="52DA528D"/>
    <w:rsid w:val="52DC721D"/>
    <w:rsid w:val="53095C1D"/>
    <w:rsid w:val="531B5950"/>
    <w:rsid w:val="53270540"/>
    <w:rsid w:val="53312A7E"/>
    <w:rsid w:val="53D83CB7"/>
    <w:rsid w:val="53E84891"/>
    <w:rsid w:val="53F55475"/>
    <w:rsid w:val="53F87A3F"/>
    <w:rsid w:val="53FF258C"/>
    <w:rsid w:val="541F4803"/>
    <w:rsid w:val="54224BC3"/>
    <w:rsid w:val="543803BF"/>
    <w:rsid w:val="544C708A"/>
    <w:rsid w:val="544E3247"/>
    <w:rsid w:val="545C1D7C"/>
    <w:rsid w:val="54613836"/>
    <w:rsid w:val="54815C87"/>
    <w:rsid w:val="54A63A44"/>
    <w:rsid w:val="54D339CB"/>
    <w:rsid w:val="54DB7862"/>
    <w:rsid w:val="55122B51"/>
    <w:rsid w:val="556A671B"/>
    <w:rsid w:val="55E61D75"/>
    <w:rsid w:val="5642643D"/>
    <w:rsid w:val="565879FC"/>
    <w:rsid w:val="569359F7"/>
    <w:rsid w:val="56941CA1"/>
    <w:rsid w:val="5697353F"/>
    <w:rsid w:val="56BF65F2"/>
    <w:rsid w:val="57170993"/>
    <w:rsid w:val="574A04A7"/>
    <w:rsid w:val="57650F48"/>
    <w:rsid w:val="576D24F2"/>
    <w:rsid w:val="578104EA"/>
    <w:rsid w:val="57C2639A"/>
    <w:rsid w:val="57E5560F"/>
    <w:rsid w:val="58274FEF"/>
    <w:rsid w:val="582E4291"/>
    <w:rsid w:val="58346B6C"/>
    <w:rsid w:val="58BC2691"/>
    <w:rsid w:val="58C22CA0"/>
    <w:rsid w:val="58ED5B6C"/>
    <w:rsid w:val="59140E77"/>
    <w:rsid w:val="592D1E2E"/>
    <w:rsid w:val="594828CF"/>
    <w:rsid w:val="5967472D"/>
    <w:rsid w:val="598B50DF"/>
    <w:rsid w:val="59926240"/>
    <w:rsid w:val="59BE50FE"/>
    <w:rsid w:val="59DE3233"/>
    <w:rsid w:val="5A094754"/>
    <w:rsid w:val="5A596039"/>
    <w:rsid w:val="5A7616BE"/>
    <w:rsid w:val="5A995605"/>
    <w:rsid w:val="5AA20705"/>
    <w:rsid w:val="5AB23A2B"/>
    <w:rsid w:val="5AB6486F"/>
    <w:rsid w:val="5B1E422F"/>
    <w:rsid w:val="5B26525B"/>
    <w:rsid w:val="5B3648E1"/>
    <w:rsid w:val="5B383A30"/>
    <w:rsid w:val="5B385C87"/>
    <w:rsid w:val="5B7B0803"/>
    <w:rsid w:val="5B962018"/>
    <w:rsid w:val="5BA17541"/>
    <w:rsid w:val="5BA87F9D"/>
    <w:rsid w:val="5BB406F0"/>
    <w:rsid w:val="5BB46942"/>
    <w:rsid w:val="5BB73C62"/>
    <w:rsid w:val="5BC22455"/>
    <w:rsid w:val="5BCF5BE1"/>
    <w:rsid w:val="5BD61BE0"/>
    <w:rsid w:val="5BF037E6"/>
    <w:rsid w:val="5C1E0247"/>
    <w:rsid w:val="5C381321"/>
    <w:rsid w:val="5C5063FB"/>
    <w:rsid w:val="5C597281"/>
    <w:rsid w:val="5C5D546B"/>
    <w:rsid w:val="5C68367E"/>
    <w:rsid w:val="5C6B24D7"/>
    <w:rsid w:val="5C8007A9"/>
    <w:rsid w:val="5CE57CC5"/>
    <w:rsid w:val="5CF54822"/>
    <w:rsid w:val="5CFD7E74"/>
    <w:rsid w:val="5D1B2E62"/>
    <w:rsid w:val="5D4D1C10"/>
    <w:rsid w:val="5D6A0E90"/>
    <w:rsid w:val="5D7B629A"/>
    <w:rsid w:val="5D8D310D"/>
    <w:rsid w:val="5DF03CA0"/>
    <w:rsid w:val="5DFD637E"/>
    <w:rsid w:val="5E436189"/>
    <w:rsid w:val="5E437B09"/>
    <w:rsid w:val="5E5753C2"/>
    <w:rsid w:val="5E624433"/>
    <w:rsid w:val="5EA754E5"/>
    <w:rsid w:val="5ED50805"/>
    <w:rsid w:val="5EDB5DB9"/>
    <w:rsid w:val="5EEA6675"/>
    <w:rsid w:val="5F1A6ABC"/>
    <w:rsid w:val="5F492F23"/>
    <w:rsid w:val="5F4A4CDD"/>
    <w:rsid w:val="5F4C2FAD"/>
    <w:rsid w:val="5FA40A7B"/>
    <w:rsid w:val="5FBC588F"/>
    <w:rsid w:val="5FE46B4F"/>
    <w:rsid w:val="5FEA2280"/>
    <w:rsid w:val="5FF828ED"/>
    <w:rsid w:val="5FF839AF"/>
    <w:rsid w:val="606049A2"/>
    <w:rsid w:val="607728FF"/>
    <w:rsid w:val="60CA1407"/>
    <w:rsid w:val="60CA216B"/>
    <w:rsid w:val="60EC5E1D"/>
    <w:rsid w:val="60F86F5C"/>
    <w:rsid w:val="6124621D"/>
    <w:rsid w:val="612D590F"/>
    <w:rsid w:val="61323E67"/>
    <w:rsid w:val="61755E9D"/>
    <w:rsid w:val="617F0240"/>
    <w:rsid w:val="61A5640E"/>
    <w:rsid w:val="61A66D2D"/>
    <w:rsid w:val="61B3217B"/>
    <w:rsid w:val="61EC126F"/>
    <w:rsid w:val="61FB656A"/>
    <w:rsid w:val="61FC4924"/>
    <w:rsid w:val="62181329"/>
    <w:rsid w:val="621974FF"/>
    <w:rsid w:val="62611B2F"/>
    <w:rsid w:val="62654F28"/>
    <w:rsid w:val="62765854"/>
    <w:rsid w:val="62B92D93"/>
    <w:rsid w:val="62C05BCC"/>
    <w:rsid w:val="62E01405"/>
    <w:rsid w:val="631942AE"/>
    <w:rsid w:val="631C3A55"/>
    <w:rsid w:val="63332842"/>
    <w:rsid w:val="633A772C"/>
    <w:rsid w:val="63465954"/>
    <w:rsid w:val="63526D65"/>
    <w:rsid w:val="636C18B0"/>
    <w:rsid w:val="63741003"/>
    <w:rsid w:val="637957DC"/>
    <w:rsid w:val="639808F7"/>
    <w:rsid w:val="639E37EF"/>
    <w:rsid w:val="63BD7E90"/>
    <w:rsid w:val="63CC7196"/>
    <w:rsid w:val="63F83144"/>
    <w:rsid w:val="641445A8"/>
    <w:rsid w:val="64180359"/>
    <w:rsid w:val="641D7A1C"/>
    <w:rsid w:val="645C52D6"/>
    <w:rsid w:val="64767E21"/>
    <w:rsid w:val="647D321C"/>
    <w:rsid w:val="648F3AA8"/>
    <w:rsid w:val="64A358AC"/>
    <w:rsid w:val="64CE1093"/>
    <w:rsid w:val="64CE700B"/>
    <w:rsid w:val="64D65ECF"/>
    <w:rsid w:val="64DF77AB"/>
    <w:rsid w:val="64E45701"/>
    <w:rsid w:val="64FB791D"/>
    <w:rsid w:val="650964A3"/>
    <w:rsid w:val="65107279"/>
    <w:rsid w:val="651B21EC"/>
    <w:rsid w:val="651C54A1"/>
    <w:rsid w:val="656307F7"/>
    <w:rsid w:val="656A43DC"/>
    <w:rsid w:val="65724878"/>
    <w:rsid w:val="658350CB"/>
    <w:rsid w:val="65A8453F"/>
    <w:rsid w:val="65B80DDC"/>
    <w:rsid w:val="65CB6D62"/>
    <w:rsid w:val="65E21C31"/>
    <w:rsid w:val="65E91774"/>
    <w:rsid w:val="65F056C5"/>
    <w:rsid w:val="660758C0"/>
    <w:rsid w:val="662804B6"/>
    <w:rsid w:val="663012BB"/>
    <w:rsid w:val="665C43A1"/>
    <w:rsid w:val="66647EA1"/>
    <w:rsid w:val="666F4290"/>
    <w:rsid w:val="667A2417"/>
    <w:rsid w:val="66846F11"/>
    <w:rsid w:val="66CC190A"/>
    <w:rsid w:val="66E14363"/>
    <w:rsid w:val="66E3632D"/>
    <w:rsid w:val="66F75934"/>
    <w:rsid w:val="670A1B0C"/>
    <w:rsid w:val="67210408"/>
    <w:rsid w:val="674E7C4A"/>
    <w:rsid w:val="67C258D4"/>
    <w:rsid w:val="67C2641B"/>
    <w:rsid w:val="67CA30D0"/>
    <w:rsid w:val="67D35712"/>
    <w:rsid w:val="67DC3742"/>
    <w:rsid w:val="67FF0F45"/>
    <w:rsid w:val="67FF2ACB"/>
    <w:rsid w:val="680B7ED1"/>
    <w:rsid w:val="68126ECA"/>
    <w:rsid w:val="68212128"/>
    <w:rsid w:val="682F19D3"/>
    <w:rsid w:val="684B23DC"/>
    <w:rsid w:val="687B2957"/>
    <w:rsid w:val="689E62C6"/>
    <w:rsid w:val="68AC27E4"/>
    <w:rsid w:val="68F53ACC"/>
    <w:rsid w:val="69043374"/>
    <w:rsid w:val="694A6D4D"/>
    <w:rsid w:val="699B5AB3"/>
    <w:rsid w:val="69B31FE7"/>
    <w:rsid w:val="69EA3A30"/>
    <w:rsid w:val="6A3B67C3"/>
    <w:rsid w:val="6A411A19"/>
    <w:rsid w:val="6A6126EA"/>
    <w:rsid w:val="6A7E2C0A"/>
    <w:rsid w:val="6A995D45"/>
    <w:rsid w:val="6ACE1DAE"/>
    <w:rsid w:val="6B0A5C6F"/>
    <w:rsid w:val="6B20569B"/>
    <w:rsid w:val="6B2E7251"/>
    <w:rsid w:val="6B45059F"/>
    <w:rsid w:val="6B4709E8"/>
    <w:rsid w:val="6B535102"/>
    <w:rsid w:val="6B581098"/>
    <w:rsid w:val="6B690F74"/>
    <w:rsid w:val="6B7426EA"/>
    <w:rsid w:val="6B8C27DC"/>
    <w:rsid w:val="6BEE5558"/>
    <w:rsid w:val="6C0504CD"/>
    <w:rsid w:val="6C215C9F"/>
    <w:rsid w:val="6C24109D"/>
    <w:rsid w:val="6C262F44"/>
    <w:rsid w:val="6C290816"/>
    <w:rsid w:val="6C494E84"/>
    <w:rsid w:val="6C5E3222"/>
    <w:rsid w:val="6C7B0885"/>
    <w:rsid w:val="6CA54C13"/>
    <w:rsid w:val="6CB60C9C"/>
    <w:rsid w:val="6D085F07"/>
    <w:rsid w:val="6D194857"/>
    <w:rsid w:val="6D467D8C"/>
    <w:rsid w:val="6DBB76BC"/>
    <w:rsid w:val="6E0307C8"/>
    <w:rsid w:val="6E247B0A"/>
    <w:rsid w:val="6E3A0565"/>
    <w:rsid w:val="6E5D4533"/>
    <w:rsid w:val="6EC627BC"/>
    <w:rsid w:val="6ECC76A7"/>
    <w:rsid w:val="6EE36FAC"/>
    <w:rsid w:val="6EF4217B"/>
    <w:rsid w:val="6F00792B"/>
    <w:rsid w:val="6F15402C"/>
    <w:rsid w:val="6F1A3D17"/>
    <w:rsid w:val="6F1C23DC"/>
    <w:rsid w:val="6F314216"/>
    <w:rsid w:val="6F4D6671"/>
    <w:rsid w:val="6F8A02AD"/>
    <w:rsid w:val="6FD43453"/>
    <w:rsid w:val="6FE61E8E"/>
    <w:rsid w:val="70180E9C"/>
    <w:rsid w:val="7020098E"/>
    <w:rsid w:val="70415E45"/>
    <w:rsid w:val="7060454A"/>
    <w:rsid w:val="708A431A"/>
    <w:rsid w:val="70D421A3"/>
    <w:rsid w:val="70EB2690"/>
    <w:rsid w:val="70F96E79"/>
    <w:rsid w:val="711A0B9D"/>
    <w:rsid w:val="71251D79"/>
    <w:rsid w:val="71317F8C"/>
    <w:rsid w:val="71397B89"/>
    <w:rsid w:val="713D40E1"/>
    <w:rsid w:val="71520337"/>
    <w:rsid w:val="71543B26"/>
    <w:rsid w:val="71550B2E"/>
    <w:rsid w:val="716040A9"/>
    <w:rsid w:val="718801FD"/>
    <w:rsid w:val="71887C3A"/>
    <w:rsid w:val="71BA36F2"/>
    <w:rsid w:val="71D944F0"/>
    <w:rsid w:val="71E12343"/>
    <w:rsid w:val="71F92907"/>
    <w:rsid w:val="71FC61E4"/>
    <w:rsid w:val="720110B7"/>
    <w:rsid w:val="722409AA"/>
    <w:rsid w:val="723C7126"/>
    <w:rsid w:val="7253195A"/>
    <w:rsid w:val="72712A3F"/>
    <w:rsid w:val="7275252F"/>
    <w:rsid w:val="72924CCB"/>
    <w:rsid w:val="72C86EC3"/>
    <w:rsid w:val="72E410A1"/>
    <w:rsid w:val="72EB3666"/>
    <w:rsid w:val="73005F74"/>
    <w:rsid w:val="7315161C"/>
    <w:rsid w:val="732D6613"/>
    <w:rsid w:val="734F2918"/>
    <w:rsid w:val="735003F6"/>
    <w:rsid w:val="73806718"/>
    <w:rsid w:val="738E3480"/>
    <w:rsid w:val="73ED6F76"/>
    <w:rsid w:val="74487825"/>
    <w:rsid w:val="746048BB"/>
    <w:rsid w:val="74621AE0"/>
    <w:rsid w:val="747D7D00"/>
    <w:rsid w:val="748A603A"/>
    <w:rsid w:val="74EC45FF"/>
    <w:rsid w:val="74F141CA"/>
    <w:rsid w:val="75087611"/>
    <w:rsid w:val="75125072"/>
    <w:rsid w:val="75481386"/>
    <w:rsid w:val="754C7C3A"/>
    <w:rsid w:val="755C3532"/>
    <w:rsid w:val="75722890"/>
    <w:rsid w:val="75AB44BA"/>
    <w:rsid w:val="75DC4673"/>
    <w:rsid w:val="75E14B70"/>
    <w:rsid w:val="75F85E18"/>
    <w:rsid w:val="760B4F58"/>
    <w:rsid w:val="763711D3"/>
    <w:rsid w:val="764800A7"/>
    <w:rsid w:val="76875EB9"/>
    <w:rsid w:val="768A4B20"/>
    <w:rsid w:val="768E0063"/>
    <w:rsid w:val="76A81BD0"/>
    <w:rsid w:val="76B14119"/>
    <w:rsid w:val="77100A78"/>
    <w:rsid w:val="771F44C2"/>
    <w:rsid w:val="7724783C"/>
    <w:rsid w:val="7726029C"/>
    <w:rsid w:val="77427712"/>
    <w:rsid w:val="7797168C"/>
    <w:rsid w:val="779C1699"/>
    <w:rsid w:val="77CE4490"/>
    <w:rsid w:val="77DE5DED"/>
    <w:rsid w:val="77F864EB"/>
    <w:rsid w:val="78067C07"/>
    <w:rsid w:val="78205292"/>
    <w:rsid w:val="782D2D1C"/>
    <w:rsid w:val="78882890"/>
    <w:rsid w:val="78887E40"/>
    <w:rsid w:val="78985DEF"/>
    <w:rsid w:val="789E3E62"/>
    <w:rsid w:val="78A531AE"/>
    <w:rsid w:val="78A7540C"/>
    <w:rsid w:val="78D9133E"/>
    <w:rsid w:val="791172BA"/>
    <w:rsid w:val="79450AF0"/>
    <w:rsid w:val="795D1F6F"/>
    <w:rsid w:val="79674B9C"/>
    <w:rsid w:val="79755692"/>
    <w:rsid w:val="798153CC"/>
    <w:rsid w:val="79BE0C60"/>
    <w:rsid w:val="79DE4E5E"/>
    <w:rsid w:val="79E5717F"/>
    <w:rsid w:val="7A4743A4"/>
    <w:rsid w:val="7A61474D"/>
    <w:rsid w:val="7A754C97"/>
    <w:rsid w:val="7ACC115A"/>
    <w:rsid w:val="7ACC3C95"/>
    <w:rsid w:val="7B164183"/>
    <w:rsid w:val="7B4357EA"/>
    <w:rsid w:val="7B560A24"/>
    <w:rsid w:val="7B79088B"/>
    <w:rsid w:val="7BFE444F"/>
    <w:rsid w:val="7C100A07"/>
    <w:rsid w:val="7C596A1E"/>
    <w:rsid w:val="7C750D9C"/>
    <w:rsid w:val="7C827AEC"/>
    <w:rsid w:val="7C883E78"/>
    <w:rsid w:val="7C9712F4"/>
    <w:rsid w:val="7CC3033B"/>
    <w:rsid w:val="7CC96B2E"/>
    <w:rsid w:val="7CDE33C7"/>
    <w:rsid w:val="7CEC7D69"/>
    <w:rsid w:val="7D1519CA"/>
    <w:rsid w:val="7D172435"/>
    <w:rsid w:val="7D1C36CB"/>
    <w:rsid w:val="7D6A762F"/>
    <w:rsid w:val="7D7B4E65"/>
    <w:rsid w:val="7DAF051E"/>
    <w:rsid w:val="7DB41913"/>
    <w:rsid w:val="7DC205F3"/>
    <w:rsid w:val="7DD52208"/>
    <w:rsid w:val="7DDD4775"/>
    <w:rsid w:val="7DF04C3E"/>
    <w:rsid w:val="7E380A81"/>
    <w:rsid w:val="7E785F0F"/>
    <w:rsid w:val="7EAA592F"/>
    <w:rsid w:val="7ECD54A1"/>
    <w:rsid w:val="7EEE6632"/>
    <w:rsid w:val="7F0013D2"/>
    <w:rsid w:val="7F132F9B"/>
    <w:rsid w:val="7F340F47"/>
    <w:rsid w:val="7F4B6FD1"/>
    <w:rsid w:val="7F8E1A63"/>
    <w:rsid w:val="7F98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widowControl/>
      <w:spacing w:before="260" w:after="260" w:line="415" w:lineRule="auto"/>
      <w:outlineLvl w:val="1"/>
    </w:pPr>
    <w:rPr>
      <w:rFonts w:ascii="Arial" w:hAnsi="Arial" w:cs="Arial"/>
      <w:b/>
      <w:bCs/>
      <w:kern w:val="0"/>
      <w:sz w:val="32"/>
      <w:szCs w:val="32"/>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adjustRightInd w:val="0"/>
      <w:spacing w:line="360" w:lineRule="atLeast"/>
      <w:jc w:val="center"/>
      <w:textAlignment w:val="baseline"/>
    </w:pPr>
    <w:rPr>
      <w:kern w:val="0"/>
      <w:sz w:val="24"/>
      <w:szCs w:val="20"/>
    </w:rPr>
  </w:style>
  <w:style w:type="paragraph" w:styleId="8">
    <w:name w:val="Body Text 2"/>
    <w:basedOn w:val="1"/>
    <w:autoRedefine/>
    <w:qFormat/>
    <w:uiPriority w:val="0"/>
    <w:rPr>
      <w:rFonts w:ascii="仿宋_GB2312" w:hAnsi="宋体" w:eastAsia="仿宋_GB2312"/>
      <w:b/>
      <w:bCs/>
      <w:sz w:val="28"/>
    </w:rPr>
  </w:style>
  <w:style w:type="paragraph" w:styleId="9">
    <w:name w:val="Body Text Indent"/>
    <w:basedOn w:val="1"/>
    <w:autoRedefine/>
    <w:semiHidden/>
    <w:unhideWhenUsed/>
    <w:qFormat/>
    <w:uiPriority w:val="99"/>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12">
    <w:name w:val="header"/>
    <w:basedOn w:val="1"/>
    <w:autoRedefine/>
    <w:qFormat/>
    <w:uiPriority w:val="0"/>
    <w:pPr>
      <w:pBdr>
        <w:bottom w:val="single" w:color="auto" w:sz="6" w:space="1"/>
      </w:pBdr>
      <w:tabs>
        <w:tab w:val="center" w:pos="4153"/>
        <w:tab w:val="right" w:pos="8306"/>
      </w:tabs>
      <w:adjustRightInd w:val="0"/>
      <w:spacing w:line="240" w:lineRule="atLeast"/>
      <w:jc w:val="center"/>
      <w:textAlignment w:val="baseline"/>
    </w:pPr>
    <w:rPr>
      <w:rFonts w:ascii="宋体"/>
      <w:kern w:val="0"/>
      <w:position w:val="20"/>
      <w:sz w:val="18"/>
      <w:szCs w:val="20"/>
    </w:rPr>
  </w:style>
  <w:style w:type="paragraph" w:styleId="13">
    <w:name w:val="toc 1"/>
    <w:basedOn w:val="1"/>
    <w:next w:val="1"/>
    <w:autoRedefine/>
    <w:qFormat/>
    <w:uiPriority w:val="0"/>
  </w:style>
  <w:style w:type="paragraph" w:styleId="14">
    <w:name w:val="toc 4"/>
    <w:basedOn w:val="1"/>
    <w:next w:val="1"/>
    <w:autoRedefine/>
    <w:qFormat/>
    <w:uiPriority w:val="0"/>
    <w:pPr>
      <w:ind w:left="1260" w:leftChars="600"/>
    </w:pPr>
  </w:style>
  <w:style w:type="paragraph" w:styleId="15">
    <w:name w:val="Body Text Indent 3"/>
    <w:basedOn w:val="1"/>
    <w:autoRedefine/>
    <w:qFormat/>
    <w:uiPriority w:val="0"/>
    <w:pPr>
      <w:spacing w:after="120" w:afterLines="0"/>
      <w:ind w:left="420" w:leftChars="200"/>
    </w:pPr>
    <w:rPr>
      <w:sz w:val="16"/>
      <w:szCs w:val="16"/>
    </w:r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Body Text First Indent"/>
    <w:basedOn w:val="7"/>
    <w:autoRedefine/>
    <w:qFormat/>
    <w:uiPriority w:val="0"/>
    <w:pPr>
      <w:spacing w:line="312" w:lineRule="auto"/>
      <w:ind w:firstLine="420"/>
    </w:pPr>
  </w:style>
  <w:style w:type="paragraph" w:styleId="19">
    <w:name w:val="Body Text First Indent 2"/>
    <w:basedOn w:val="9"/>
    <w:next w:val="1"/>
    <w:autoRedefine/>
    <w:qFormat/>
    <w:uiPriority w:val="0"/>
    <w:pPr>
      <w:spacing w:after="120" w:afterLines="0"/>
      <w:ind w:left="420" w:leftChars="200" w:firstLine="420" w:firstLineChars="200"/>
    </w:pPr>
    <w:rPr>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2B2B2B"/>
      <w:u w:val="none"/>
    </w:rPr>
  </w:style>
  <w:style w:type="character" w:styleId="25">
    <w:name w:val="Hyperlink"/>
    <w:basedOn w:val="22"/>
    <w:autoRedefine/>
    <w:qFormat/>
    <w:uiPriority w:val="0"/>
    <w:rPr>
      <w:color w:val="2B2B2B"/>
      <w:u w:val="none"/>
    </w:rPr>
  </w:style>
  <w:style w:type="paragraph" w:customStyle="1" w:styleId="26">
    <w:name w:val="wang正文"/>
    <w:basedOn w:val="1"/>
    <w:autoRedefine/>
    <w:qFormat/>
    <w:uiPriority w:val="0"/>
    <w:pPr>
      <w:tabs>
        <w:tab w:val="left" w:pos="6840"/>
      </w:tabs>
      <w:topLinePunct/>
      <w:ind w:firstLine="420"/>
    </w:pPr>
    <w:rPr>
      <w:kern w:val="0"/>
    </w:rPr>
  </w:style>
  <w:style w:type="paragraph" w:customStyle="1" w:styleId="27">
    <w:name w:val="11111"/>
    <w:basedOn w:val="1"/>
    <w:next w:val="1"/>
    <w:autoRedefine/>
    <w:qFormat/>
    <w:uiPriority w:val="0"/>
    <w:pPr>
      <w:spacing w:line="360" w:lineRule="auto"/>
      <w:ind w:firstLine="200" w:firstLineChars="200"/>
    </w:pPr>
    <w:rPr>
      <w:rFonts w:ascii="宋体" w:hAnsi="宋体" w:cs="宋体"/>
      <w:sz w:val="24"/>
    </w:rPr>
  </w:style>
  <w:style w:type="character" w:customStyle="1" w:styleId="28">
    <w:name w:val="p141"/>
    <w:autoRedefine/>
    <w:qFormat/>
    <w:uiPriority w:val="0"/>
    <w:rPr>
      <w:sz w:val="21"/>
      <w:szCs w:val="21"/>
    </w:rPr>
  </w:style>
  <w:style w:type="paragraph" w:customStyle="1" w:styleId="29">
    <w:name w:val="BodyTextIndent"/>
    <w:basedOn w:val="1"/>
    <w:autoRedefine/>
    <w:qFormat/>
    <w:uiPriority w:val="0"/>
    <w:pPr>
      <w:spacing w:line="360" w:lineRule="auto"/>
      <w:ind w:firstLine="480" w:firstLineChars="200"/>
    </w:pPr>
    <w:rPr>
      <w:rFonts w:ascii="宋体" w:hAnsi="宋体"/>
    </w:rPr>
  </w:style>
  <w:style w:type="paragraph" w:customStyle="1" w:styleId="30">
    <w:name w:val="xl42"/>
    <w:basedOn w:val="1"/>
    <w:autoRedefine/>
    <w:qFormat/>
    <w:uiPriority w:val="0"/>
    <w:pPr>
      <w:widowControl/>
      <w:spacing w:before="100" w:beforeAutospacing="1" w:after="100" w:afterAutospacing="1"/>
      <w:jc w:val="center"/>
      <w:textAlignment w:val="center"/>
    </w:pPr>
    <w:rPr>
      <w:rFonts w:hint="eastAsia" w:ascii="楷体_GB2312" w:hAnsi="宋体" w:eastAsia="楷体_GB2312"/>
      <w:b/>
      <w:bCs/>
      <w:kern w:val="0"/>
      <w:sz w:val="28"/>
      <w:szCs w:val="28"/>
    </w:rPr>
  </w:style>
  <w:style w:type="paragraph" w:styleId="31">
    <w:name w:val="List Paragraph"/>
    <w:basedOn w:val="1"/>
    <w:autoRedefine/>
    <w:qFormat/>
    <w:uiPriority w:val="34"/>
    <w:pPr>
      <w:ind w:firstLine="420" w:firstLineChars="200"/>
    </w:pPr>
    <w:rPr>
      <w:rFonts w:ascii="Calibri" w:hAnsi="Calibri"/>
      <w:szCs w:val="22"/>
    </w:rPr>
  </w:style>
  <w:style w:type="character" w:customStyle="1" w:styleId="32">
    <w:name w:val="font_notice"/>
    <w:basedOn w:val="22"/>
    <w:autoRedefine/>
    <w:qFormat/>
    <w:uiPriority w:val="0"/>
    <w:rPr>
      <w:color w:val="CC9999"/>
    </w:rPr>
  </w:style>
  <w:style w:type="character" w:customStyle="1" w:styleId="33">
    <w:name w:val="new_icon"/>
    <w:basedOn w:val="22"/>
    <w:autoRedefine/>
    <w:qFormat/>
    <w:uiPriority w:val="0"/>
  </w:style>
  <w:style w:type="character" w:customStyle="1" w:styleId="34">
    <w:name w:val="disabled"/>
    <w:basedOn w:val="22"/>
    <w:autoRedefine/>
    <w:qFormat/>
    <w:uiPriority w:val="0"/>
    <w:rPr>
      <w:vanish/>
    </w:rPr>
  </w:style>
  <w:style w:type="character" w:customStyle="1" w:styleId="35">
    <w:name w:val="font_notice2"/>
    <w:basedOn w:val="22"/>
    <w:autoRedefine/>
    <w:qFormat/>
    <w:uiPriority w:val="0"/>
    <w:rPr>
      <w:color w:val="CC9999"/>
    </w:rPr>
  </w:style>
  <w:style w:type="paragraph" w:customStyle="1" w:styleId="36">
    <w:name w:val="p0"/>
    <w:basedOn w:val="1"/>
    <w:autoRedefine/>
    <w:qFormat/>
    <w:uiPriority w:val="0"/>
    <w:pPr>
      <w:widowControl/>
    </w:pPr>
    <w:rPr>
      <w:rFonts w:cs="Calibri"/>
      <w:kern w:val="0"/>
      <w:szCs w:val="21"/>
    </w:rPr>
  </w:style>
  <w:style w:type="paragraph" w:customStyle="1" w:styleId="37">
    <w:name w:val="reader-word-layer"/>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8">
    <w:name w:val="正文格式"/>
    <w:basedOn w:val="1"/>
    <w:autoRedefine/>
    <w:qFormat/>
    <w:uiPriority w:val="0"/>
    <w:pPr>
      <w:widowControl/>
      <w:adjustRightInd w:val="0"/>
      <w:snapToGrid w:val="0"/>
      <w:spacing w:line="360" w:lineRule="atLeast"/>
      <w:ind w:firstLine="482"/>
      <w:textAlignment w:val="baseline"/>
    </w:pPr>
    <w:rPr>
      <w:rFonts w:ascii="Times New Roman" w:hAnsi="Times New Roman" w:eastAsia="宋体"/>
      <w:kern w:val="0"/>
      <w:sz w:val="30"/>
    </w:rPr>
  </w:style>
  <w:style w:type="paragraph" w:customStyle="1" w:styleId="39">
    <w:name w:val="默认段落字体 Para Char Char Char Char Char Char Char Char Char Char"/>
    <w:basedOn w:val="1"/>
    <w:autoRedefine/>
    <w:qFormat/>
    <w:uiPriority w:val="0"/>
  </w:style>
  <w:style w:type="paragraph" w:customStyle="1" w:styleId="40">
    <w:name w:val="正文样式"/>
    <w:basedOn w:val="1"/>
    <w:next w:val="1"/>
    <w:autoRedefine/>
    <w:qFormat/>
    <w:uiPriority w:val="0"/>
    <w:pPr>
      <w:ind w:firstLine="560" w:firstLineChars="200"/>
    </w:pPr>
    <w:rPr>
      <w:szCs w:val="24"/>
    </w:rPr>
  </w:style>
  <w:style w:type="paragraph" w:customStyle="1" w:styleId="4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23128</Words>
  <Characters>23839</Characters>
  <Lines>213</Lines>
  <Paragraphs>60</Paragraphs>
  <TotalTime>7</TotalTime>
  <ScaleCrop>false</ScaleCrop>
  <LinksUpToDate>false</LinksUpToDate>
  <CharactersWithSpaces>25507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2020-08-09T05:39:00Z</dcterms:created>
  <dc:creator>Administrator</dc:creator>
  <cp:lastModifiedBy>中国雪乡</cp:lastModifiedBy>
  <cp:lastPrinted>2020-09-07T03:37:00Z</cp:lastPrinted>
  <dcterms:modified xsi:type="dcterms:W3CDTF">2024-04-23T06:39:43Z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971158677EC4495A9E294743A5F73216</vt:lpwstr>
  </property>
</Properties>
</file>