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1"/>
        <w:jc w:val="center"/>
        <w:rPr>
          <w:rFonts w:ascii="黑体" w:hAnsi="黑体" w:eastAsia="黑体" w:cs="黑体"/>
          <w:b/>
          <w:bCs/>
          <w:color w:val="auto"/>
          <w:sz w:val="32"/>
          <w:szCs w:val="32"/>
        </w:rPr>
      </w:pPr>
      <w:r>
        <w:rPr>
          <w:rFonts w:hint="eastAsia" w:ascii="黑体" w:hAnsi="黑体" w:eastAsia="黑体" w:cs="黑体"/>
          <w:b/>
          <w:bCs/>
          <w:color w:val="auto"/>
          <w:sz w:val="32"/>
          <w:szCs w:val="32"/>
        </w:rPr>
        <w:t>用户需求书</w:t>
      </w:r>
    </w:p>
    <w:p>
      <w:pPr>
        <w:numPr>
          <w:ilvl w:val="0"/>
          <w:numId w:val="1"/>
        </w:num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项目名称</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广东金融学院广州校区校园蚊虫消杀服务</w:t>
      </w:r>
    </w:p>
    <w:p>
      <w:pPr>
        <w:numPr>
          <w:ilvl w:val="0"/>
          <w:numId w:val="1"/>
        </w:num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项目预算</w:t>
      </w:r>
    </w:p>
    <w:p>
      <w:pPr>
        <w:tabs>
          <w:tab w:val="left" w:pos="426"/>
        </w:tabs>
        <w:adjustRightInd w:val="0"/>
        <w:snapToGrid w:val="0"/>
        <w:spacing w:line="360" w:lineRule="auto"/>
        <w:ind w:firstLine="480" w:firstLineChars="200"/>
        <w:rPr>
          <w:rFonts w:ascii="宋体" w:hAnsi="宋体"/>
          <w:color w:val="auto"/>
          <w:sz w:val="24"/>
          <w:szCs w:val="30"/>
        </w:rPr>
      </w:pPr>
      <w:r>
        <w:rPr>
          <w:rFonts w:hint="eastAsia" w:ascii="宋体" w:hAnsi="宋体"/>
          <w:color w:val="auto"/>
          <w:sz w:val="24"/>
          <w:szCs w:val="30"/>
        </w:rPr>
        <w:t>项目限价：人民币</w:t>
      </w:r>
      <w:r>
        <w:rPr>
          <w:rFonts w:ascii="宋体" w:hAnsi="宋体"/>
          <w:color w:val="auto"/>
          <w:sz w:val="24"/>
          <w:szCs w:val="30"/>
        </w:rPr>
        <w:t>96183</w:t>
      </w:r>
      <w:r>
        <w:rPr>
          <w:rFonts w:hint="eastAsia" w:ascii="宋体" w:hAnsi="宋体"/>
          <w:color w:val="auto"/>
          <w:sz w:val="24"/>
          <w:szCs w:val="30"/>
        </w:rPr>
        <w:t>元。</w:t>
      </w:r>
    </w:p>
    <w:p>
      <w:pPr>
        <w:numPr>
          <w:ilvl w:val="0"/>
          <w:numId w:val="1"/>
        </w:num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货物/服务采购内容</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广州校区全校外环境范围内蚊虫消杀工作，并负贵和承担本项目相关安全责任。全年共消杀30次，消杀记录资料需提供给校方。</w:t>
      </w:r>
    </w:p>
    <w:p>
      <w:pPr>
        <w:numPr>
          <w:ilvl w:val="0"/>
          <w:numId w:val="1"/>
        </w:num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服务质量要求</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1.按《广州市鼠虫害防治条例》《广州市灭凰杀虫服务行业管理办法》等相关法律法规、行业规范的规定，确保在承包期内服务的项目控制在达标范围内。</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2.服务频次：每个月贰-肆次施药，并视情况可适当调整(3、8、12月份每月消杀2次，4、5、6、9、10、11月每月消杀4次，1、2、7月不做消杀，全年共喷杀30次)，并提交消杀记录资料。</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3.上岗服务人员要严格遵守灭蚊虫技术操作规程，文明作业。并填写灭蚊杀虫服务记录卡作为当次服务的凭据,着统一工作服和佩带上岗证。</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4.在承包期内成蝇、成蚊、蟑螂若虫密度超标的，应负处罚责任。由承包单位作业操作不当引起校方人员、物资损伤由承包单位承担所有的责任和赔偿。</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5.有责任建议和指导校方防蚊、防蝇设施的安装和做好日常蚊虫害防治的巩固工作。</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6.注意药物的使用安全，投(施)药时需要防护的部分，应向校方提出，并采取有效的防护措施。</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7.需严格按照《广州有害生物防制服务业药物使用注意事项》《广州有害生物防制服务业从业人员职责》及国家标准用药，采用符合国家安全标准的产品，确保施药安全，避免人、受到伤害。如因承包单位用药不当或投(施)药时违反操作规程导致校方即时或可预见损失的责任和费用由承包单位承担。承包单位的工作人员与学校无劳资关系，在工作期间,因发生与本项目相关的意外事故，或引起作业区域内及邻近区域的第三者人身伤、亡、或财产等一切损失，应由承包单位承担。</w:t>
      </w:r>
    </w:p>
    <w:p>
      <w:pPr>
        <w:adjustRightInd w:val="0"/>
        <w:snapToGrid w:val="0"/>
        <w:spacing w:line="360" w:lineRule="auto"/>
        <w:ind w:firstLine="720" w:firstLineChars="300"/>
        <w:rPr>
          <w:rFonts w:ascii="宋体" w:hAnsi="宋体" w:eastAsia="宋体" w:cs="Times New Roman"/>
          <w:color w:val="auto"/>
          <w:sz w:val="24"/>
          <w:szCs w:val="30"/>
        </w:rPr>
      </w:pPr>
      <w:r>
        <w:rPr>
          <w:rFonts w:hint="eastAsia" w:ascii="宋体" w:hAnsi="宋体" w:eastAsia="宋体" w:cs="Times New Roman"/>
          <w:color w:val="auto"/>
          <w:sz w:val="24"/>
          <w:szCs w:val="30"/>
        </w:rPr>
        <w:t>8.服务应及时到位，保证服务质量。</w:t>
      </w:r>
    </w:p>
    <w:p>
      <w:p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四、服务期限：</w:t>
      </w:r>
    </w:p>
    <w:p>
      <w:pPr>
        <w:tabs>
          <w:tab w:val="left" w:pos="426"/>
        </w:tabs>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2024年5月1日-2025年4月30日。</w:t>
      </w:r>
    </w:p>
    <w:p>
      <w:pPr>
        <w:tabs>
          <w:tab w:val="left" w:pos="426"/>
        </w:tabs>
        <w:adjustRightInd w:val="0"/>
        <w:snapToGrid w:val="0"/>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六、项目商务要求</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1.报价要求：报价需包含消杀工作一切费用（包括人工费、药物费、运输费、管理费等）。</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2.实施地点：广东金融学院广州校区内的外环境(包括图书信息中心等建筑物周边、架空层、车库、绿化带、下水道等)。</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3.项目实施要求：</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上岗服务人员要严格遵守灭蚊虫技术操作规程，文明作业。并填写灭蚊杀虫服务记录卡作为当次服务的凭据,着统一工作服和佩带上岗证。</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4.验收要求：每次投(施)药,校方派人跟进，并在灭蚊杀虫服务记录卡签名验收。</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5.违约责任：</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校方对承包单位服务质量不满意,校方有权要求承包单位整改，对整改不满意,应主动投诉。整改不满意超过4次,校方有权终止舍同。</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在承包期内成蚊密度超标的，承包单位应负处罚责任；由承包单位作业操作不当引起发包单位人员、物资损伤由承包单位承担所有的责任和赔偿。</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需严格按照《广州有害生物防制服务业药物使用注意事项》、《广州有害生物防制服务业从业人员职责》及国家标准用药，采用符合国家安全标准的产品，确保施药安全，避免人、畜受到伤害。如因承包单位用药不当或投（施）药时违反操作规程导致发包单位即时或可预见损失的，责任和费用由承包单位承担。承包单位的工作人员与学校无劳资关系，在工作期间，因发生与本项目相关的意外事故，或引起作业区域内及邻近区域的第三者人身伤、亡、或财产等一切损失，应由承包单位承担。</w:t>
      </w:r>
    </w:p>
    <w:p>
      <w:pPr>
        <w:adjustRightInd w:val="0"/>
        <w:snapToGrid w:val="0"/>
        <w:spacing w:line="360" w:lineRule="auto"/>
        <w:ind w:firstLine="480" w:firstLineChars="200"/>
        <w:rPr>
          <w:rFonts w:ascii="宋体" w:hAnsi="宋体" w:eastAsia="宋体" w:cs="Times New Roman"/>
          <w:color w:val="auto"/>
          <w:sz w:val="24"/>
          <w:szCs w:val="30"/>
        </w:rPr>
      </w:pPr>
      <w:r>
        <w:rPr>
          <w:rFonts w:hint="eastAsia" w:ascii="宋体" w:hAnsi="宋体" w:eastAsia="宋体" w:cs="Times New Roman"/>
          <w:color w:val="auto"/>
          <w:sz w:val="24"/>
          <w:szCs w:val="30"/>
        </w:rPr>
        <w:t>6.价款结算及付款方式:校方按季度分4期支付合同金额，在收到承包单位正规发票后，每期支付合同总金额25%。</w:t>
      </w:r>
    </w:p>
    <w:p>
      <w:pPr>
        <w:pStyle w:val="3"/>
        <w:adjustRightInd w:val="0"/>
        <w:snapToGrid w:val="0"/>
        <w:spacing w:line="360" w:lineRule="auto"/>
        <w:ind w:firstLine="560" w:firstLineChars="200"/>
        <w:rPr>
          <w:rFonts w:ascii="仿宋" w:hAnsi="仿宋" w:eastAsia="仿宋" w:cs="仿宋"/>
          <w:color w:val="auto"/>
          <w:sz w:val="28"/>
          <w:szCs w:val="28"/>
        </w:rPr>
      </w:pPr>
    </w:p>
    <w:p>
      <w:pPr>
        <w:pStyle w:val="3"/>
        <w:adjustRightInd w:val="0"/>
        <w:snapToGrid w:val="0"/>
        <w:spacing w:line="360" w:lineRule="auto"/>
        <w:rPr>
          <w:rFonts w:ascii="仿宋" w:hAnsi="仿宋" w:eastAsia="仿宋" w:cs="仿宋"/>
          <w:color w:val="auto"/>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87458"/>
    <w:multiLevelType w:val="singleLevel"/>
    <w:tmpl w:val="AB387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zhlN2FkZjhjYjUyOTUwYmNiZmZjYTlhNzBkYjkifQ=="/>
  </w:docVars>
  <w:rsids>
    <w:rsidRoot w:val="009148FE"/>
    <w:rsid w:val="000176D0"/>
    <w:rsid w:val="0008639B"/>
    <w:rsid w:val="00092318"/>
    <w:rsid w:val="000D69B2"/>
    <w:rsid w:val="000F3629"/>
    <w:rsid w:val="001324F7"/>
    <w:rsid w:val="001456BB"/>
    <w:rsid w:val="0018292E"/>
    <w:rsid w:val="001D0EFE"/>
    <w:rsid w:val="001F568B"/>
    <w:rsid w:val="00214024"/>
    <w:rsid w:val="003063EA"/>
    <w:rsid w:val="00306576"/>
    <w:rsid w:val="00390333"/>
    <w:rsid w:val="004562BB"/>
    <w:rsid w:val="004563D1"/>
    <w:rsid w:val="004F373E"/>
    <w:rsid w:val="005A52AC"/>
    <w:rsid w:val="005C2E40"/>
    <w:rsid w:val="005E78D5"/>
    <w:rsid w:val="00615DCF"/>
    <w:rsid w:val="006C1C53"/>
    <w:rsid w:val="006C76D5"/>
    <w:rsid w:val="007C41F7"/>
    <w:rsid w:val="007E1DC3"/>
    <w:rsid w:val="00854B6D"/>
    <w:rsid w:val="008A25F6"/>
    <w:rsid w:val="00906F92"/>
    <w:rsid w:val="009148FE"/>
    <w:rsid w:val="009A3649"/>
    <w:rsid w:val="009B52DC"/>
    <w:rsid w:val="00A104F0"/>
    <w:rsid w:val="00A23B2E"/>
    <w:rsid w:val="00A60EE3"/>
    <w:rsid w:val="00AA53DC"/>
    <w:rsid w:val="00AE14A7"/>
    <w:rsid w:val="00B00C1F"/>
    <w:rsid w:val="00C11527"/>
    <w:rsid w:val="00C410F1"/>
    <w:rsid w:val="00C748C0"/>
    <w:rsid w:val="00C81DF3"/>
    <w:rsid w:val="00C953F6"/>
    <w:rsid w:val="00CE0F89"/>
    <w:rsid w:val="00CF5254"/>
    <w:rsid w:val="00D2387D"/>
    <w:rsid w:val="00D33C40"/>
    <w:rsid w:val="00E326FA"/>
    <w:rsid w:val="00E730C8"/>
    <w:rsid w:val="00E976B1"/>
    <w:rsid w:val="00EC02EF"/>
    <w:rsid w:val="00EC4810"/>
    <w:rsid w:val="00F92189"/>
    <w:rsid w:val="00FC30DE"/>
    <w:rsid w:val="00FE4C34"/>
    <w:rsid w:val="017C4AAA"/>
    <w:rsid w:val="01A7647D"/>
    <w:rsid w:val="0305345B"/>
    <w:rsid w:val="09DD70BF"/>
    <w:rsid w:val="0BBF6A8A"/>
    <w:rsid w:val="0CD92ED2"/>
    <w:rsid w:val="0DFB6D02"/>
    <w:rsid w:val="0F6A2898"/>
    <w:rsid w:val="0FA44F2D"/>
    <w:rsid w:val="10B84FA3"/>
    <w:rsid w:val="11205904"/>
    <w:rsid w:val="13D92255"/>
    <w:rsid w:val="13DD5D2E"/>
    <w:rsid w:val="14AD67C2"/>
    <w:rsid w:val="15CB5FDB"/>
    <w:rsid w:val="16B6444E"/>
    <w:rsid w:val="17C25C94"/>
    <w:rsid w:val="19C7261B"/>
    <w:rsid w:val="1A12131B"/>
    <w:rsid w:val="1F686DF4"/>
    <w:rsid w:val="1FB93A26"/>
    <w:rsid w:val="233A268C"/>
    <w:rsid w:val="27092C66"/>
    <w:rsid w:val="2A8A2B90"/>
    <w:rsid w:val="2B5446D0"/>
    <w:rsid w:val="2CBA17E2"/>
    <w:rsid w:val="33873E50"/>
    <w:rsid w:val="3390535C"/>
    <w:rsid w:val="38E057F5"/>
    <w:rsid w:val="39F50E2C"/>
    <w:rsid w:val="3A202FE3"/>
    <w:rsid w:val="3C6C15EB"/>
    <w:rsid w:val="3F852BEE"/>
    <w:rsid w:val="427B33A6"/>
    <w:rsid w:val="43D61CCF"/>
    <w:rsid w:val="47C27346"/>
    <w:rsid w:val="48DD6CBA"/>
    <w:rsid w:val="491F0B0E"/>
    <w:rsid w:val="4A0D5D1E"/>
    <w:rsid w:val="4A2C1690"/>
    <w:rsid w:val="4AA920EC"/>
    <w:rsid w:val="4BC13264"/>
    <w:rsid w:val="4E0A55CB"/>
    <w:rsid w:val="501A77E6"/>
    <w:rsid w:val="5A2B0BCE"/>
    <w:rsid w:val="5ACE14FA"/>
    <w:rsid w:val="5C2F7D76"/>
    <w:rsid w:val="5D505E46"/>
    <w:rsid w:val="65DE78AD"/>
    <w:rsid w:val="66835299"/>
    <w:rsid w:val="6B841E8D"/>
    <w:rsid w:val="6E0D11A7"/>
    <w:rsid w:val="719170B1"/>
    <w:rsid w:val="7400051E"/>
    <w:rsid w:val="75AC3C3A"/>
    <w:rsid w:val="77AF05BB"/>
    <w:rsid w:val="7C5A304D"/>
    <w:rsid w:val="7D53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Plain Text"/>
    <w:basedOn w:val="1"/>
    <w:autoRedefine/>
    <w:qFormat/>
    <w:uiPriority w:val="0"/>
    <w:rPr>
      <w:rFonts w:ascii="宋体" w:hAnsi="Courier New"/>
      <w:kern w:val="0"/>
      <w:sz w:val="20"/>
    </w:r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tabs>
        <w:tab w:val="center" w:pos="4153"/>
        <w:tab w:val="right" w:pos="8306"/>
      </w:tabs>
      <w:snapToGrid w:val="0"/>
      <w:jc w:val="center"/>
    </w:pPr>
    <w:rPr>
      <w:sz w:val="18"/>
      <w:szCs w:val="18"/>
    </w:rPr>
  </w:style>
  <w:style w:type="character" w:customStyle="1" w:styleId="9">
    <w:name w:val="页眉 字符"/>
    <w:basedOn w:val="8"/>
    <w:link w:val="6"/>
    <w:autoRedefine/>
    <w:qFormat/>
    <w:uiPriority w:val="0"/>
    <w:rPr>
      <w:rFonts w:asciiTheme="minorHAnsi" w:hAnsiTheme="minorHAnsi" w:eastAsiaTheme="minorEastAsia" w:cstheme="minorBidi"/>
      <w:kern w:val="2"/>
      <w:sz w:val="18"/>
      <w:szCs w:val="18"/>
    </w:rPr>
  </w:style>
  <w:style w:type="character" w:customStyle="1" w:styleId="10">
    <w:name w:val="页脚 字符"/>
    <w:basedOn w:val="8"/>
    <w:link w:val="5"/>
    <w:autoRedefine/>
    <w:qFormat/>
    <w:uiPriority w:val="0"/>
    <w:rPr>
      <w:rFonts w:asciiTheme="minorHAnsi" w:hAnsiTheme="minorHAnsi" w:eastAsiaTheme="minorEastAsia" w:cstheme="minorBidi"/>
      <w:kern w:val="2"/>
      <w:sz w:val="18"/>
      <w:szCs w:val="18"/>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382</Words>
  <Characters>2178</Characters>
  <Lines>18</Lines>
  <Paragraphs>5</Paragraphs>
  <TotalTime>257</TotalTime>
  <ScaleCrop>false</ScaleCrop>
  <LinksUpToDate>false</LinksUpToDate>
  <CharactersWithSpaces>2555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2023-10-30T02:17:00Z</dcterms:created>
  <dc:creator>李柳青</dc:creator>
  <cp:lastModifiedBy>李柳青</cp:lastModifiedBy>
  <dcterms:modified xsi:type="dcterms:W3CDTF">2024-04-22T02:04:31Z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F3C77E1566CF4AAFAD4AEAC323C6A1DA_13</vt:lpwstr>
  </property>
</Properties>
</file>