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default" w:ascii="宋体" w:hAnsi="宋体" w:eastAsia="宋体" w:cs="宋体"/>
          <w:b/>
          <w:bCs/>
          <w:sz w:val="32"/>
          <w:szCs w:val="32"/>
          <w:lang w:val="en-US" w:eastAsia="zh-CN"/>
        </w:rPr>
      </w:pPr>
      <w:r>
        <w:rPr>
          <w:rFonts w:hint="eastAsia" w:ascii="宋体" w:hAnsi="宋体" w:cs="宋体"/>
          <w:b/>
          <w:bCs/>
          <w:sz w:val="32"/>
          <w:szCs w:val="32"/>
          <w:lang w:val="en-US" w:eastAsia="zh-CN"/>
        </w:rPr>
        <w:t>关于</w:t>
      </w:r>
      <w:r>
        <w:rPr>
          <w:rFonts w:hint="eastAsia" w:ascii="宋体" w:hAnsi="宋体" w:cs="宋体"/>
          <w:b/>
          <w:bCs/>
          <w:kern w:val="0"/>
          <w:sz w:val="32"/>
          <w:szCs w:val="32"/>
          <w:lang w:eastAsia="zh-CN"/>
        </w:rPr>
        <w:t>全区病媒生物密度监测</w:t>
      </w:r>
      <w:r>
        <w:rPr>
          <w:rFonts w:hint="eastAsia" w:ascii="宋体" w:hAnsi="宋体" w:cs="宋体"/>
          <w:b/>
          <w:bCs/>
          <w:kern w:val="0"/>
          <w:sz w:val="32"/>
          <w:szCs w:val="32"/>
          <w:lang w:val="en-US" w:eastAsia="zh-CN"/>
        </w:rPr>
        <w:t>的招标公告</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根据相关规定，经临平区卫健系统小额公共资源交易中心申请批准，现就</w:t>
      </w:r>
      <w:r>
        <w:rPr>
          <w:rFonts w:hint="eastAsia" w:ascii="宋体" w:hAnsi="宋体" w:cs="宋体"/>
          <w:sz w:val="24"/>
          <w:szCs w:val="24"/>
          <w:lang w:eastAsia="zh-CN"/>
        </w:rPr>
        <w:t>杭州市临平区卫生健康局</w:t>
      </w:r>
      <w:r>
        <w:rPr>
          <w:rFonts w:hint="eastAsia" w:ascii="宋体" w:hAnsi="宋体" w:cs="宋体"/>
          <w:sz w:val="24"/>
          <w:szCs w:val="24"/>
        </w:rPr>
        <w:t>的</w:t>
      </w:r>
      <w:r>
        <w:rPr>
          <w:rFonts w:hint="eastAsia" w:ascii="宋体" w:hAnsi="宋体" w:cs="宋体"/>
          <w:sz w:val="24"/>
          <w:szCs w:val="24"/>
          <w:lang w:eastAsia="zh-CN"/>
        </w:rPr>
        <w:t>全区病媒生物密度监测</w:t>
      </w:r>
      <w:r>
        <w:rPr>
          <w:rFonts w:hint="eastAsia" w:ascii="宋体" w:hAnsi="宋体" w:cs="宋体"/>
          <w:sz w:val="24"/>
          <w:szCs w:val="24"/>
        </w:rPr>
        <w:t>进行公开招标采购，欢迎符合要求并有能力完成本项目的投标人前来投标。</w:t>
      </w:r>
    </w:p>
    <w:p>
      <w:pPr>
        <w:keepNext w:val="0"/>
        <w:keepLines w:val="0"/>
        <w:pageBreakBefore w:val="0"/>
        <w:widowControl w:val="0"/>
        <w:numPr>
          <w:ilvl w:val="0"/>
          <w:numId w:val="2"/>
        </w:numPr>
        <w:kinsoku/>
        <w:wordWrap/>
        <w:overflowPunct/>
        <w:topLinePunct w:val="0"/>
        <w:autoSpaceDE/>
        <w:autoSpaceDN/>
        <w:bidi w:val="0"/>
        <w:snapToGrid/>
        <w:spacing w:line="360" w:lineRule="auto"/>
        <w:ind w:firstLine="482" w:firstLineChars="200"/>
        <w:jc w:val="left"/>
        <w:textAlignment w:val="auto"/>
        <w:rPr>
          <w:rFonts w:hint="eastAsia" w:ascii="宋体" w:hAnsi="宋体" w:cs="宋体"/>
          <w:kern w:val="0"/>
          <w:sz w:val="24"/>
          <w:szCs w:val="24"/>
        </w:rPr>
      </w:pPr>
      <w:r>
        <w:rPr>
          <w:rFonts w:hint="eastAsia" w:ascii="宋体" w:hAnsi="宋体" w:cs="宋体"/>
          <w:b/>
          <w:bCs/>
          <w:kern w:val="0"/>
          <w:sz w:val="24"/>
          <w:szCs w:val="24"/>
        </w:rPr>
        <w:t>项目名称：</w:t>
      </w:r>
      <w:r>
        <w:rPr>
          <w:rFonts w:hint="eastAsia" w:ascii="宋体" w:hAnsi="宋体" w:cs="宋体"/>
          <w:kern w:val="0"/>
          <w:sz w:val="24"/>
          <w:szCs w:val="24"/>
          <w:lang w:eastAsia="zh-CN"/>
        </w:rPr>
        <w:t>全区病媒生物密度监测</w:t>
      </w:r>
    </w:p>
    <w:p>
      <w:pPr>
        <w:keepNext w:val="0"/>
        <w:keepLines w:val="0"/>
        <w:pageBreakBefore w:val="0"/>
        <w:widowControl w:val="0"/>
        <w:numPr>
          <w:ilvl w:val="0"/>
          <w:numId w:val="2"/>
        </w:numPr>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招标编号：</w:t>
      </w:r>
      <w:r>
        <w:rPr>
          <w:rFonts w:hint="eastAsia" w:ascii="宋体" w:hAnsi="宋体" w:eastAsia="宋体" w:cs="宋体"/>
          <w:b w:val="0"/>
          <w:bCs w:val="0"/>
          <w:kern w:val="0"/>
          <w:sz w:val="24"/>
          <w:szCs w:val="24"/>
        </w:rPr>
        <w:t>L3301100000004060001001</w:t>
      </w:r>
      <w:r>
        <w:rPr>
          <w:rFonts w:hint="eastAsia" w:ascii="宋体" w:hAnsi="宋体" w:eastAsia="宋体" w:cs="宋体"/>
          <w:b w:val="0"/>
          <w:bCs w:val="0"/>
          <w:kern w:val="0"/>
          <w:sz w:val="24"/>
          <w:szCs w:val="24"/>
          <w:lang w:eastAsia="zh-CN"/>
        </w:rPr>
        <w:t xml:space="preserve">    </w:t>
      </w:r>
      <w:r>
        <w:rPr>
          <w:rFonts w:hint="eastAsia" w:ascii="宋体" w:hAnsi="宋体" w:eastAsia="宋体" w:cs="宋体"/>
          <w:b/>
          <w:bCs/>
          <w:kern w:val="0"/>
          <w:sz w:val="24"/>
          <w:szCs w:val="24"/>
          <w:lang w:eastAsia="zh-CN"/>
        </w:rPr>
        <w:t xml:space="preserve">           </w:t>
      </w:r>
      <w:r>
        <w:rPr>
          <w:rFonts w:hint="eastAsia" w:ascii="宋体" w:hAnsi="宋体" w:eastAsia="宋体" w:cs="宋体"/>
          <w:b/>
          <w:bCs/>
          <w:kern w:val="0"/>
          <w:sz w:val="24"/>
          <w:szCs w:val="24"/>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snapToGrid/>
        <w:spacing w:line="360" w:lineRule="auto"/>
        <w:ind w:firstLine="482" w:firstLineChars="200"/>
        <w:jc w:val="left"/>
        <w:textAlignment w:val="auto"/>
        <w:rPr>
          <w:rFonts w:hint="eastAsia" w:ascii="宋体" w:hAnsi="宋体" w:cs="宋体"/>
          <w:kern w:val="0"/>
          <w:sz w:val="24"/>
          <w:szCs w:val="24"/>
        </w:rPr>
      </w:pPr>
      <w:r>
        <w:rPr>
          <w:rFonts w:hint="eastAsia" w:ascii="宋体" w:hAnsi="宋体" w:eastAsia="宋体" w:cs="宋体"/>
          <w:b/>
          <w:bCs/>
          <w:kern w:val="0"/>
          <w:sz w:val="24"/>
          <w:szCs w:val="24"/>
        </w:rPr>
        <w:t>采购组织类型：</w:t>
      </w:r>
      <w:r>
        <w:rPr>
          <w:rFonts w:hint="eastAsia" w:ascii="宋体" w:hAnsi="宋体" w:cs="宋体"/>
          <w:kern w:val="0"/>
          <w:sz w:val="24"/>
          <w:szCs w:val="24"/>
        </w:rPr>
        <w:t>分散采购委托代理</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kern w:val="0"/>
          <w:sz w:val="24"/>
          <w:szCs w:val="24"/>
        </w:rPr>
      </w:pPr>
      <w:r>
        <w:rPr>
          <w:rFonts w:hint="eastAsia" w:ascii="宋体" w:hAnsi="宋体" w:eastAsia="宋体" w:cs="宋体"/>
          <w:b/>
          <w:bCs/>
          <w:kern w:val="0"/>
          <w:sz w:val="24"/>
          <w:szCs w:val="24"/>
        </w:rPr>
        <w:t>采购方式：</w:t>
      </w:r>
      <w:r>
        <w:rPr>
          <w:rFonts w:hint="eastAsia" w:ascii="宋体" w:hAnsi="宋体" w:cs="宋体"/>
          <w:kern w:val="0"/>
          <w:sz w:val="24"/>
          <w:szCs w:val="24"/>
        </w:rPr>
        <w:t>公开招标</w:t>
      </w:r>
    </w:p>
    <w:p>
      <w:pPr>
        <w:keepNext w:val="0"/>
        <w:keepLines w:val="0"/>
        <w:pageBreakBefore w:val="0"/>
        <w:widowControl w:val="0"/>
        <w:numPr>
          <w:ilvl w:val="0"/>
          <w:numId w:val="2"/>
        </w:numPr>
        <w:kinsoku/>
        <w:wordWrap/>
        <w:overflowPunct/>
        <w:topLinePunct w:val="0"/>
        <w:autoSpaceDE/>
        <w:autoSpaceDN/>
        <w:bidi w:val="0"/>
        <w:snapToGrid/>
        <w:spacing w:line="360" w:lineRule="auto"/>
        <w:ind w:firstLine="482" w:firstLineChars="200"/>
        <w:jc w:val="left"/>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采购内容：</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78"/>
        <w:gridCol w:w="2977"/>
        <w:gridCol w:w="4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9" w:hRule="atLeast"/>
          <w:jc w:val="center"/>
        </w:trPr>
        <w:tc>
          <w:tcPr>
            <w:tcW w:w="878" w:type="dxa"/>
            <w:noWrap w:val="0"/>
            <w:tcMar>
              <w:top w:w="0" w:type="dxa"/>
              <w:left w:w="105" w:type="dxa"/>
              <w:bottom w:w="0" w:type="dxa"/>
              <w:right w:w="105" w:type="dxa"/>
            </w:tcMar>
            <w:vAlign w:val="center"/>
          </w:tcPr>
          <w:p>
            <w:pPr>
              <w:pStyle w:val="4"/>
              <w:ind w:right="30"/>
              <w:jc w:val="center"/>
              <w:rPr>
                <w:rFonts w:hint="eastAsia"/>
              </w:rPr>
            </w:pPr>
            <w:r>
              <w:rPr>
                <w:rStyle w:val="7"/>
                <w:rFonts w:hint="eastAsia" w:eastAsia="宋体" w:cs="宋体"/>
                <w:sz w:val="24"/>
                <w:szCs w:val="24"/>
              </w:rPr>
              <w:t>序号</w:t>
            </w:r>
          </w:p>
        </w:tc>
        <w:tc>
          <w:tcPr>
            <w:tcW w:w="2977" w:type="dxa"/>
            <w:noWrap w:val="0"/>
            <w:tcMar>
              <w:top w:w="0" w:type="dxa"/>
              <w:left w:w="105" w:type="dxa"/>
              <w:bottom w:w="0" w:type="dxa"/>
              <w:right w:w="105" w:type="dxa"/>
            </w:tcMar>
            <w:vAlign w:val="center"/>
          </w:tcPr>
          <w:p>
            <w:pPr>
              <w:pStyle w:val="4"/>
              <w:ind w:right="30" w:firstLine="120"/>
              <w:jc w:val="center"/>
            </w:pPr>
            <w:r>
              <w:rPr>
                <w:rStyle w:val="7"/>
                <w:rFonts w:hint="eastAsia" w:ascii="宋体" w:eastAsia="宋体" w:cs="宋体"/>
                <w:sz w:val="24"/>
                <w:szCs w:val="24"/>
              </w:rPr>
              <w:t>项目名称</w:t>
            </w:r>
          </w:p>
        </w:tc>
        <w:tc>
          <w:tcPr>
            <w:tcW w:w="4080" w:type="dxa"/>
            <w:noWrap w:val="0"/>
            <w:tcMar>
              <w:top w:w="0" w:type="dxa"/>
              <w:left w:w="105" w:type="dxa"/>
              <w:bottom w:w="0" w:type="dxa"/>
              <w:right w:w="105" w:type="dxa"/>
            </w:tcMar>
            <w:vAlign w:val="center"/>
          </w:tcPr>
          <w:p>
            <w:pPr>
              <w:pStyle w:val="4"/>
              <w:ind w:right="30"/>
              <w:jc w:val="center"/>
            </w:pPr>
            <w:r>
              <w:rPr>
                <w:rStyle w:val="7"/>
                <w:rFonts w:hint="eastAsia" w:ascii="宋体" w:eastAsia="宋体" w:cs="宋体"/>
                <w:sz w:val="24"/>
                <w:szCs w:val="24"/>
              </w:rPr>
              <w:t>项目预算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17" w:hRule="atLeast"/>
          <w:jc w:val="center"/>
        </w:trPr>
        <w:tc>
          <w:tcPr>
            <w:tcW w:w="878" w:type="dxa"/>
            <w:noWrap w:val="0"/>
            <w:tcMar>
              <w:top w:w="0" w:type="dxa"/>
              <w:left w:w="105" w:type="dxa"/>
              <w:bottom w:w="0" w:type="dxa"/>
              <w:right w:w="105" w:type="dxa"/>
            </w:tcMar>
            <w:vAlign w:val="center"/>
          </w:tcPr>
          <w:p>
            <w:pPr>
              <w:pStyle w:val="4"/>
              <w:ind w:right="30"/>
              <w:jc w:val="center"/>
              <w:rPr>
                <w:rFonts w:hint="eastAsia"/>
              </w:rPr>
            </w:pPr>
            <w:r>
              <w:rPr>
                <w:rFonts w:hint="eastAsia"/>
              </w:rPr>
              <w:t>1</w:t>
            </w:r>
          </w:p>
        </w:tc>
        <w:tc>
          <w:tcPr>
            <w:tcW w:w="2977" w:type="dxa"/>
            <w:noWrap w:val="0"/>
            <w:tcMar>
              <w:top w:w="0" w:type="dxa"/>
              <w:left w:w="105" w:type="dxa"/>
              <w:bottom w:w="0" w:type="dxa"/>
              <w:right w:w="105" w:type="dxa"/>
            </w:tcMar>
            <w:vAlign w:val="center"/>
          </w:tcPr>
          <w:p>
            <w:pPr>
              <w:pStyle w:val="4"/>
              <w:spacing w:line="360" w:lineRule="auto"/>
              <w:ind w:right="30"/>
              <w:jc w:val="center"/>
              <w:rPr>
                <w:rFonts w:hint="eastAsia" w:eastAsia="宋体"/>
                <w:lang w:eastAsia="zh-CN"/>
              </w:rPr>
            </w:pPr>
            <w:r>
              <w:rPr>
                <w:rFonts w:hint="eastAsia" w:cs="宋体"/>
                <w:sz w:val="24"/>
                <w:szCs w:val="24"/>
                <w:lang w:eastAsia="zh-CN"/>
              </w:rPr>
              <w:t>全区病媒生物密度监测</w:t>
            </w:r>
          </w:p>
        </w:tc>
        <w:tc>
          <w:tcPr>
            <w:tcW w:w="4080" w:type="dxa"/>
            <w:noWrap w:val="0"/>
            <w:tcMar>
              <w:top w:w="0" w:type="dxa"/>
              <w:left w:w="105" w:type="dxa"/>
              <w:bottom w:w="0" w:type="dxa"/>
              <w:right w:w="105" w:type="dxa"/>
            </w:tcMar>
            <w:vAlign w:val="center"/>
          </w:tcPr>
          <w:p>
            <w:pPr>
              <w:pStyle w:val="4"/>
              <w:spacing w:line="360" w:lineRule="auto"/>
              <w:ind w:right="30"/>
              <w:jc w:val="center"/>
              <w:rPr>
                <w:rFonts w:cs="宋体"/>
                <w:sz w:val="24"/>
                <w:szCs w:val="24"/>
                <w:highlight w:val="none"/>
              </w:rPr>
            </w:pPr>
            <w:r>
              <w:rPr>
                <w:rFonts w:hint="eastAsia" w:cs="宋体"/>
                <w:sz w:val="24"/>
                <w:szCs w:val="24"/>
                <w:highlight w:val="none"/>
                <w:lang w:val="en-US" w:eastAsia="zh-CN"/>
              </w:rPr>
              <w:t>本项目预算价15万元</w:t>
            </w:r>
            <w:r>
              <w:rPr>
                <w:rFonts w:hint="eastAsia" w:cs="宋体"/>
                <w:sz w:val="24"/>
                <w:szCs w:val="24"/>
                <w:highlight w:val="none"/>
                <w:lang w:eastAsia="zh-CN"/>
              </w:rPr>
              <w:t>，</w:t>
            </w:r>
            <w:r>
              <w:rPr>
                <w:rFonts w:hint="eastAsia" w:cs="宋体"/>
                <w:sz w:val="24"/>
                <w:szCs w:val="24"/>
                <w:lang w:val="en-US" w:eastAsia="zh-CN"/>
              </w:rPr>
              <w:t>具体内容</w:t>
            </w:r>
            <w:r>
              <w:rPr>
                <w:rFonts w:hint="eastAsia" w:cs="宋体"/>
                <w:sz w:val="24"/>
                <w:szCs w:val="24"/>
              </w:rPr>
              <w:t>详见“第三部分  采购需求。”</w:t>
            </w:r>
          </w:p>
        </w:tc>
      </w:tr>
    </w:tbl>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b/>
          <w:bCs/>
          <w:kern w:val="0"/>
          <w:sz w:val="24"/>
          <w:szCs w:val="24"/>
        </w:rPr>
      </w:pPr>
      <w:r>
        <w:rPr>
          <w:rFonts w:hint="eastAsia" w:ascii="宋体" w:hAnsi="宋体" w:cs="宋体"/>
          <w:b/>
          <w:bCs/>
          <w:kern w:val="0"/>
          <w:sz w:val="24"/>
          <w:szCs w:val="24"/>
        </w:rPr>
        <w:t>六、合格投标人的资格要求：</w:t>
      </w:r>
    </w:p>
    <w:p>
      <w:pPr>
        <w:keepNext w:val="0"/>
        <w:keepLines w:val="0"/>
        <w:pageBreakBefore w:val="0"/>
        <w:widowControl/>
        <w:kinsoku/>
        <w:wordWrap/>
        <w:overflowPunct/>
        <w:topLinePunct w:val="0"/>
        <w:autoSpaceDE/>
        <w:autoSpaceDN/>
        <w:bidi w:val="0"/>
        <w:snapToGrid/>
        <w:spacing w:line="360" w:lineRule="auto"/>
        <w:ind w:firstLine="480" w:firstLineChars="200"/>
        <w:jc w:val="left"/>
        <w:textAlignment w:val="auto"/>
        <w:rPr>
          <w:rFonts w:hint="eastAsia" w:ascii="宋体" w:hAnsi="宋体" w:cs="宋体"/>
          <w:sz w:val="24"/>
        </w:rPr>
      </w:pPr>
      <w:r>
        <w:rPr>
          <w:rFonts w:hint="eastAsia" w:ascii="宋体" w:hAnsi="宋体"/>
          <w:sz w:val="24"/>
        </w:rPr>
        <w:t>1、</w:t>
      </w:r>
      <w:r>
        <w:rPr>
          <w:rFonts w:hint="eastAsia" w:ascii="宋体" w:hAnsi="宋体" w:cs="宋体"/>
          <w:sz w:val="24"/>
        </w:rPr>
        <w:t>符合《中华人民共和国政府采购法》第二十二条规定对投标人资格条件和</w:t>
      </w:r>
      <w:r>
        <w:rPr>
          <w:rFonts w:hint="eastAsia" w:ascii="宋体" w:hAnsi="宋体"/>
          <w:sz w:val="24"/>
        </w:rPr>
        <w:t>浙财采监【2013】24号《关于规范政府采购供应商资格设定及资格审查的通知》第六条</w:t>
      </w:r>
      <w:r>
        <w:rPr>
          <w:rFonts w:hint="eastAsia" w:ascii="宋体" w:hAnsi="宋体" w:cs="宋体"/>
          <w:sz w:val="24"/>
        </w:rPr>
        <w:t>规定。</w:t>
      </w:r>
    </w:p>
    <w:p>
      <w:pPr>
        <w:keepNext w:val="0"/>
        <w:keepLines w:val="0"/>
        <w:pageBreakBefore w:val="0"/>
        <w:widowControl/>
        <w:kinsoku/>
        <w:wordWrap/>
        <w:overflowPunct/>
        <w:topLinePunct w:val="0"/>
        <w:autoSpaceDE/>
        <w:autoSpaceDN/>
        <w:bidi w:val="0"/>
        <w:snapToGrid/>
        <w:spacing w:line="360" w:lineRule="auto"/>
        <w:ind w:firstLine="482" w:firstLineChars="200"/>
        <w:jc w:val="left"/>
        <w:textAlignment w:val="auto"/>
        <w:rPr>
          <w:rFonts w:hint="eastAsia" w:ascii="宋体" w:hAnsi="宋体" w:cs="宋体"/>
          <w:b/>
          <w:sz w:val="24"/>
          <w:szCs w:val="24"/>
        </w:rPr>
      </w:pPr>
      <w:r>
        <w:rPr>
          <w:rFonts w:hint="eastAsia" w:ascii="宋体" w:hAnsi="宋体" w:cs="宋体"/>
          <w:b/>
          <w:bCs/>
          <w:color w:val="000000"/>
          <w:kern w:val="0"/>
          <w:sz w:val="24"/>
        </w:rPr>
        <w:t>2、本项目不接受联合体参加报名投标。</w:t>
      </w: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cs="宋体"/>
          <w:b/>
          <w:sz w:val="24"/>
          <w:szCs w:val="24"/>
        </w:rPr>
      </w:pPr>
      <w:r>
        <w:rPr>
          <w:rFonts w:hint="eastAsia" w:ascii="宋体" w:hAnsi="宋体" w:cs="宋体"/>
          <w:b/>
          <w:sz w:val="24"/>
          <w:szCs w:val="24"/>
        </w:rPr>
        <w:t>七、报名及领取招标文件</w:t>
      </w:r>
      <w:r>
        <w:rPr>
          <w:rFonts w:hint="eastAsia" w:ascii="宋体" w:hAnsi="宋体" w:cs="宋体"/>
          <w:b/>
          <w:kern w:val="0"/>
          <w:sz w:val="24"/>
          <w:szCs w:val="24"/>
        </w:rPr>
        <w:t>时间期限、地点及方式：</w:t>
      </w: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cs="宋体"/>
          <w:sz w:val="24"/>
          <w:szCs w:val="24"/>
        </w:rPr>
      </w:pPr>
      <w:r>
        <w:rPr>
          <w:rFonts w:hint="eastAsia" w:ascii="宋体" w:hAnsi="宋体" w:cs="宋体"/>
          <w:b/>
          <w:sz w:val="24"/>
          <w:szCs w:val="24"/>
        </w:rPr>
        <w:t>1、公告报名及领取招标文件：</w:t>
      </w:r>
      <w:r>
        <w:rPr>
          <w:rFonts w:hint="eastAsia" w:ascii="宋体" w:hAnsi="宋体" w:cs="宋体"/>
          <w:sz w:val="24"/>
          <w:szCs w:val="24"/>
          <w:u w:val="single"/>
          <w:lang w:eastAsia="zh-CN"/>
        </w:rPr>
        <w:t>2024年</w:t>
      </w:r>
      <w:r>
        <w:rPr>
          <w:rFonts w:hint="eastAsia" w:ascii="宋体" w:hAnsi="宋体" w:cs="宋体"/>
          <w:sz w:val="24"/>
          <w:szCs w:val="24"/>
          <w:u w:val="single"/>
          <w:lang w:val="en-US" w:eastAsia="zh-CN"/>
        </w:rPr>
        <w:t>04</w:t>
      </w:r>
      <w:r>
        <w:rPr>
          <w:rFonts w:hint="eastAsia" w:ascii="宋体" w:hAnsi="宋体" w:cs="宋体"/>
          <w:sz w:val="24"/>
          <w:szCs w:val="24"/>
          <w:u w:val="single"/>
        </w:rPr>
        <w:t>月</w:t>
      </w:r>
      <w:r>
        <w:rPr>
          <w:rFonts w:hint="eastAsia" w:ascii="宋体" w:hAnsi="宋体" w:cs="宋体"/>
          <w:sz w:val="24"/>
          <w:szCs w:val="24"/>
          <w:u w:val="single"/>
          <w:lang w:val="en-US" w:eastAsia="zh-CN"/>
        </w:rPr>
        <w:t>19</w:t>
      </w:r>
      <w:r>
        <w:rPr>
          <w:rFonts w:hint="eastAsia" w:ascii="宋体" w:hAnsi="宋体" w:cs="宋体"/>
          <w:sz w:val="24"/>
          <w:szCs w:val="24"/>
          <w:u w:val="single"/>
        </w:rPr>
        <w:t>日至</w:t>
      </w:r>
      <w:r>
        <w:rPr>
          <w:rFonts w:hint="eastAsia" w:ascii="宋体" w:hAnsi="宋体" w:cs="宋体"/>
          <w:sz w:val="24"/>
          <w:szCs w:val="24"/>
          <w:u w:val="single"/>
          <w:lang w:val="en-US" w:eastAsia="zh-CN"/>
        </w:rPr>
        <w:t>04</w:t>
      </w:r>
      <w:r>
        <w:rPr>
          <w:rFonts w:hint="eastAsia" w:ascii="宋体" w:hAnsi="宋体" w:cs="宋体"/>
          <w:sz w:val="24"/>
          <w:szCs w:val="24"/>
          <w:u w:val="single"/>
        </w:rPr>
        <w:t>月</w:t>
      </w:r>
      <w:r>
        <w:rPr>
          <w:rFonts w:hint="eastAsia" w:ascii="宋体" w:hAnsi="宋体" w:cs="宋体"/>
          <w:sz w:val="24"/>
          <w:szCs w:val="24"/>
          <w:u w:val="single"/>
          <w:lang w:val="en-US" w:eastAsia="zh-CN"/>
        </w:rPr>
        <w:t>23</w:t>
      </w:r>
      <w:r>
        <w:rPr>
          <w:rFonts w:hint="eastAsia" w:ascii="宋体" w:hAnsi="宋体" w:cs="宋体"/>
          <w:sz w:val="24"/>
          <w:szCs w:val="24"/>
          <w:u w:val="single"/>
        </w:rPr>
        <w:t>日</w:t>
      </w:r>
      <w:r>
        <w:rPr>
          <w:rFonts w:hint="eastAsia" w:ascii="宋体" w:hAnsi="宋体" w:cs="宋体"/>
          <w:sz w:val="24"/>
          <w:szCs w:val="24"/>
        </w:rPr>
        <w:t>（双休日及法定节假日除外）；</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上午</w:t>
      </w:r>
      <w:r>
        <w:rPr>
          <w:rFonts w:hint="eastAsia" w:ascii="宋体" w:hAnsi="宋体" w:cs="宋体"/>
          <w:sz w:val="24"/>
          <w:szCs w:val="24"/>
          <w:u w:val="single"/>
        </w:rPr>
        <w:t>9：00-11：30</w:t>
      </w:r>
      <w:r>
        <w:rPr>
          <w:rFonts w:hint="eastAsia" w:ascii="宋体" w:hAnsi="宋体" w:cs="宋体"/>
          <w:sz w:val="24"/>
          <w:szCs w:val="24"/>
        </w:rPr>
        <w:t>--下午</w:t>
      </w:r>
      <w:r>
        <w:rPr>
          <w:rFonts w:hint="eastAsia" w:ascii="宋体" w:hAnsi="宋体" w:cs="宋体"/>
          <w:sz w:val="24"/>
          <w:szCs w:val="24"/>
          <w:u w:val="single"/>
        </w:rPr>
        <w:t>14：00-16：30</w:t>
      </w:r>
      <w:r>
        <w:rPr>
          <w:rFonts w:hint="eastAsia" w:ascii="宋体" w:hAnsi="宋体" w:cs="宋体"/>
          <w:sz w:val="24"/>
          <w:szCs w:val="24"/>
        </w:rPr>
        <w:t>。</w:t>
      </w: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cs="宋体"/>
          <w:sz w:val="24"/>
          <w:szCs w:val="24"/>
        </w:rPr>
      </w:pPr>
      <w:r>
        <w:rPr>
          <w:rFonts w:hint="eastAsia" w:ascii="宋体" w:hAnsi="宋体" w:cs="宋体"/>
          <w:b/>
          <w:bCs/>
          <w:sz w:val="24"/>
          <w:szCs w:val="24"/>
        </w:rPr>
        <w:t>2、报名地址：</w:t>
      </w:r>
      <w:r>
        <w:rPr>
          <w:rFonts w:hint="eastAsia" w:ascii="宋体" w:hAnsi="宋体" w:cs="宋体"/>
          <w:sz w:val="24"/>
          <w:szCs w:val="24"/>
        </w:rPr>
        <w:t>杭州市临平区南苑街道华元欢乐城华元大厦20层</w:t>
      </w:r>
      <w:r>
        <w:rPr>
          <w:rFonts w:hint="eastAsia" w:ascii="宋体" w:hAnsi="宋体" w:cs="宋体"/>
          <w:sz w:val="24"/>
          <w:szCs w:val="24"/>
          <w:lang w:eastAsia="zh-CN"/>
        </w:rPr>
        <w:t>2026办公室</w:t>
      </w:r>
      <w:r>
        <w:rPr>
          <w:rFonts w:hint="eastAsia" w:ascii="宋体" w:hAnsi="宋体" w:cs="宋体"/>
          <w:sz w:val="24"/>
          <w:szCs w:val="24"/>
        </w:rPr>
        <w:t>。</w:t>
      </w:r>
    </w:p>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kern w:val="0"/>
          <w:sz w:val="24"/>
          <w:szCs w:val="24"/>
        </w:rPr>
      </w:pPr>
      <w:r>
        <w:rPr>
          <w:rFonts w:hint="eastAsia" w:ascii="宋体" w:hAnsi="宋体" w:cs="宋体"/>
          <w:b/>
          <w:bCs/>
          <w:kern w:val="0"/>
          <w:sz w:val="24"/>
          <w:szCs w:val="24"/>
        </w:rPr>
        <w:t>3、方式：</w:t>
      </w:r>
      <w:r>
        <w:rPr>
          <w:rFonts w:hint="eastAsia" w:ascii="宋体" w:hAnsi="宋体" w:cs="宋体"/>
          <w:kern w:val="0"/>
          <w:sz w:val="24"/>
          <w:szCs w:val="24"/>
        </w:rPr>
        <w:t>潜在供应商至本公告指定地点并提供资格要求的证明材料进行现场报名，并领取招标文件，各供应商以现场报名获取为准。</w:t>
      </w:r>
    </w:p>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b/>
          <w:bCs/>
          <w:kern w:val="0"/>
          <w:sz w:val="24"/>
          <w:szCs w:val="24"/>
        </w:rPr>
      </w:pPr>
      <w:r>
        <w:rPr>
          <w:rFonts w:hint="eastAsia" w:ascii="宋体" w:hAnsi="宋体" w:cs="宋体"/>
          <w:b/>
          <w:bCs/>
          <w:kern w:val="0"/>
          <w:sz w:val="24"/>
          <w:szCs w:val="24"/>
        </w:rPr>
        <w:t>4、报名时须提交的文件资料：</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sz w:val="24"/>
          <w:szCs w:val="24"/>
        </w:rPr>
      </w:pPr>
      <w:r>
        <w:rPr>
          <w:rFonts w:hint="eastAsia" w:ascii="宋体" w:hAnsi="宋体" w:cs="宋体"/>
          <w:kern w:val="0"/>
          <w:sz w:val="24"/>
          <w:szCs w:val="24"/>
        </w:rPr>
        <w:t>1）</w:t>
      </w:r>
      <w:r>
        <w:rPr>
          <w:rFonts w:hint="eastAsia" w:ascii="宋体" w:hAnsi="宋体" w:cs="宋体"/>
          <w:sz w:val="24"/>
          <w:szCs w:val="24"/>
        </w:rPr>
        <w:t>企业营业执照副本复印件加盖公章；</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2）投标人法定代表人授权委托书原件；</w:t>
      </w:r>
    </w:p>
    <w:p>
      <w:pPr>
        <w:pStyle w:val="3"/>
        <w:spacing w:line="360" w:lineRule="auto"/>
        <w:ind w:left="0" w:firstLine="480" w:firstLineChars="200"/>
        <w:rPr>
          <w:rFonts w:hint="eastAsia" w:ascii="宋体" w:hAnsi="宋体" w:cs="宋体"/>
          <w:sz w:val="24"/>
          <w:szCs w:val="24"/>
        </w:rPr>
      </w:pPr>
      <w:r>
        <w:rPr>
          <w:rFonts w:hint="eastAsia" w:ascii="宋体" w:hAnsi="宋体" w:cs="宋体"/>
          <w:sz w:val="24"/>
          <w:szCs w:val="24"/>
        </w:rPr>
        <w:t>3）授权代表有效二代身份证原件及复印件加盖公章（验原件留复印件）；</w:t>
      </w:r>
    </w:p>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b/>
          <w:bCs/>
          <w:kern w:val="0"/>
          <w:sz w:val="24"/>
          <w:szCs w:val="24"/>
        </w:rPr>
      </w:pPr>
      <w:r>
        <w:rPr>
          <w:rFonts w:hint="eastAsia" w:ascii="宋体" w:hAnsi="宋体" w:cs="宋体"/>
          <w:b/>
          <w:bCs/>
          <w:kern w:val="0"/>
          <w:sz w:val="24"/>
          <w:szCs w:val="24"/>
        </w:rPr>
        <w:t>5、提示：</w:t>
      </w:r>
    </w:p>
    <w:p>
      <w:pPr>
        <w:pStyle w:val="8"/>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cs="宋体"/>
          <w:lang w:val="en-US"/>
        </w:rPr>
      </w:pPr>
      <w:r>
        <w:rPr>
          <w:rFonts w:hint="eastAsia" w:cs="宋体"/>
          <w:lang w:val="en-US"/>
        </w:rPr>
        <w:t>1）对未按上述方式获取招标文件的供应商对该文件提出的质疑，采购人或采购代理机构将不予处理；</w:t>
      </w:r>
    </w:p>
    <w:p>
      <w:pPr>
        <w:pStyle w:val="8"/>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cs="宋体"/>
          <w:lang w:val="en-US"/>
        </w:rPr>
      </w:pPr>
      <w:r>
        <w:rPr>
          <w:rFonts w:hint="eastAsia" w:cs="宋体"/>
          <w:lang w:val="en-US"/>
        </w:rPr>
        <w:t>2）采购人或者采购代理机构对已发出的招标文件等进行必要的澄清或者修改的，采购人或者采购代理机构将无法通知未按上述方式获取招标文件的供应商；</w:t>
      </w:r>
    </w:p>
    <w:p>
      <w:pPr>
        <w:keepNext w:val="0"/>
        <w:keepLines w:val="0"/>
        <w:pageBreakBefore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sz w:val="24"/>
        </w:rPr>
      </w:pPr>
      <w:r>
        <w:rPr>
          <w:rFonts w:hint="eastAsia" w:ascii="宋体" w:hAnsi="宋体" w:cs="宋体"/>
          <w:sz w:val="24"/>
        </w:rPr>
        <w:t>3）本项目投标人的资格仍需接受采购人或者委托采购代理机构审查，并在必要时要求提供原件备查。</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b/>
          <w:bCs/>
          <w:color w:val="000000"/>
          <w:sz w:val="24"/>
          <w:lang w:val="en-US" w:eastAsia="zh-CN"/>
        </w:rPr>
      </w:pPr>
      <w:r>
        <w:rPr>
          <w:rFonts w:hint="eastAsia" w:ascii="宋体" w:hAnsi="宋体" w:cs="宋体"/>
          <w:b/>
          <w:bCs/>
          <w:sz w:val="24"/>
        </w:rPr>
        <w:t>八、投标截止及开标时间、地点</w:t>
      </w:r>
      <w:r>
        <w:rPr>
          <w:rFonts w:hint="eastAsia" w:ascii="宋体" w:hAnsi="宋体" w:cs="宋体"/>
          <w:b/>
          <w:bCs/>
          <w:color w:val="000000"/>
          <w:sz w:val="24"/>
          <w:lang w:val="en-US"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color w:val="000000"/>
          <w:sz w:val="24"/>
        </w:rPr>
      </w:pPr>
      <w:r>
        <w:rPr>
          <w:rFonts w:hint="eastAsia" w:ascii="宋体" w:hAnsi="宋体" w:cs="宋体"/>
          <w:b/>
          <w:color w:val="000000"/>
          <w:sz w:val="24"/>
          <w:szCs w:val="24"/>
        </w:rPr>
        <w:t>截止时间:</w:t>
      </w:r>
      <w:r>
        <w:rPr>
          <w:rFonts w:hint="eastAsia" w:ascii="宋体" w:hAnsi="宋体" w:cs="宋体"/>
          <w:color w:val="000000"/>
          <w:sz w:val="24"/>
          <w:lang w:eastAsia="zh-CN"/>
        </w:rPr>
        <w:t>2024年</w:t>
      </w:r>
      <w:r>
        <w:rPr>
          <w:rFonts w:hint="eastAsia" w:ascii="宋体" w:hAnsi="宋体" w:cs="宋体"/>
          <w:color w:val="000000"/>
          <w:sz w:val="24"/>
          <w:lang w:val="en-US" w:eastAsia="zh-CN"/>
        </w:rPr>
        <w:t>04</w:t>
      </w:r>
      <w:r>
        <w:rPr>
          <w:rFonts w:hint="eastAsia" w:ascii="宋体" w:hAnsi="宋体" w:cs="宋体"/>
          <w:color w:val="000000"/>
          <w:sz w:val="24"/>
        </w:rPr>
        <w:t>月</w:t>
      </w:r>
      <w:r>
        <w:rPr>
          <w:rFonts w:hint="eastAsia" w:ascii="宋体" w:hAnsi="宋体" w:cs="宋体"/>
          <w:color w:val="000000"/>
          <w:sz w:val="24"/>
          <w:lang w:val="en-US" w:eastAsia="zh-CN"/>
        </w:rPr>
        <w:t>25</w:t>
      </w:r>
      <w:r>
        <w:rPr>
          <w:rFonts w:hint="eastAsia" w:ascii="宋体" w:hAnsi="宋体" w:cs="宋体"/>
          <w:color w:val="000000"/>
          <w:sz w:val="24"/>
        </w:rPr>
        <w:t>日</w:t>
      </w:r>
      <w:r>
        <w:rPr>
          <w:rFonts w:hint="eastAsia" w:ascii="宋体" w:hAnsi="宋体" w:cs="宋体"/>
          <w:color w:val="000000"/>
          <w:sz w:val="24"/>
          <w:lang w:val="en-US" w:eastAsia="zh-CN"/>
        </w:rPr>
        <w:t>10时30分</w:t>
      </w:r>
      <w:r>
        <w:rPr>
          <w:rFonts w:hint="eastAsia" w:ascii="宋体" w:hAnsi="宋体" w:cs="宋体"/>
          <w:color w:val="000000"/>
          <w:sz w:val="24"/>
        </w:rPr>
        <w:t>00秒</w:t>
      </w:r>
      <w:r>
        <w:rPr>
          <w:rFonts w:hint="eastAsia" w:ascii="宋体" w:hAnsi="宋体" w:cs="宋体"/>
          <w:color w:val="000000"/>
          <w:sz w:val="24"/>
          <w:szCs w:val="24"/>
        </w:rPr>
        <w:t>止</w:t>
      </w:r>
      <w:r>
        <w:rPr>
          <w:rFonts w:hint="eastAsia" w:ascii="宋体" w:hAnsi="宋体" w:cs="宋体"/>
          <w:color w:val="000000"/>
          <w:sz w:val="24"/>
        </w:rPr>
        <w:t>；</w:t>
      </w:r>
    </w:p>
    <w:p>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color w:val="000000"/>
          <w:sz w:val="24"/>
        </w:rPr>
      </w:pPr>
      <w:r>
        <w:rPr>
          <w:rFonts w:hint="eastAsia" w:ascii="宋体" w:hAnsi="宋体" w:cs="宋体"/>
          <w:b/>
          <w:color w:val="000000"/>
          <w:sz w:val="24"/>
          <w:szCs w:val="24"/>
        </w:rPr>
        <w:t>开标时间:</w:t>
      </w:r>
      <w:r>
        <w:rPr>
          <w:rFonts w:hint="eastAsia" w:ascii="宋体" w:hAnsi="宋体" w:cs="宋体"/>
          <w:color w:val="000000"/>
          <w:sz w:val="24"/>
          <w:lang w:eastAsia="zh-CN"/>
        </w:rPr>
        <w:t>2024年</w:t>
      </w:r>
      <w:r>
        <w:rPr>
          <w:rFonts w:hint="eastAsia" w:ascii="宋体" w:hAnsi="宋体" w:cs="宋体"/>
          <w:color w:val="000000"/>
          <w:sz w:val="24"/>
          <w:lang w:val="en-US" w:eastAsia="zh-CN"/>
        </w:rPr>
        <w:t>04</w:t>
      </w:r>
      <w:r>
        <w:rPr>
          <w:rFonts w:hint="eastAsia" w:ascii="宋体" w:hAnsi="宋体" w:cs="宋体"/>
          <w:color w:val="000000"/>
          <w:sz w:val="24"/>
        </w:rPr>
        <w:t>月</w:t>
      </w:r>
      <w:r>
        <w:rPr>
          <w:rFonts w:hint="eastAsia" w:ascii="宋体" w:hAnsi="宋体" w:cs="宋体"/>
          <w:color w:val="000000"/>
          <w:sz w:val="24"/>
          <w:lang w:val="en-US" w:eastAsia="zh-CN"/>
        </w:rPr>
        <w:t>25</w:t>
      </w:r>
      <w:r>
        <w:rPr>
          <w:rFonts w:hint="eastAsia" w:ascii="宋体" w:hAnsi="宋体" w:cs="宋体"/>
          <w:color w:val="000000"/>
          <w:sz w:val="24"/>
        </w:rPr>
        <w:t>日</w:t>
      </w:r>
      <w:r>
        <w:rPr>
          <w:rFonts w:hint="eastAsia" w:ascii="宋体" w:hAnsi="宋体" w:cs="宋体"/>
          <w:color w:val="000000"/>
          <w:sz w:val="24"/>
          <w:lang w:val="en-US" w:eastAsia="zh-CN"/>
        </w:rPr>
        <w:t>10时30分</w:t>
      </w:r>
      <w:r>
        <w:rPr>
          <w:rFonts w:hint="eastAsia" w:ascii="宋体" w:hAnsi="宋体" w:cs="宋体"/>
          <w:color w:val="000000"/>
          <w:sz w:val="24"/>
        </w:rPr>
        <w:t>00秒。</w:t>
      </w:r>
    </w:p>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sz w:val="24"/>
          <w:szCs w:val="24"/>
          <w:lang w:val="en-US" w:eastAsia="zh-CN"/>
        </w:rPr>
      </w:pPr>
      <w:r>
        <w:rPr>
          <w:rFonts w:hint="eastAsia" w:ascii="宋体" w:hAnsi="宋体" w:cs="宋体"/>
          <w:b/>
          <w:color w:val="000000"/>
          <w:sz w:val="24"/>
          <w:szCs w:val="24"/>
          <w:lang w:val="en-US" w:eastAsia="zh-CN"/>
        </w:rPr>
        <w:t>地点:</w:t>
      </w:r>
      <w:r>
        <w:rPr>
          <w:rFonts w:hint="eastAsia" w:ascii="宋体" w:hAnsi="宋体" w:cs="宋体"/>
          <w:sz w:val="24"/>
          <w:szCs w:val="24"/>
          <w:lang w:val="en-US" w:eastAsia="zh-CN"/>
        </w:rPr>
        <w:t xml:space="preserve"> 杭州市临平区市民之家5楼区卫生健康局531会议室。</w:t>
      </w:r>
    </w:p>
    <w:p>
      <w:pPr>
        <w:keepNext w:val="0"/>
        <w:keepLines w:val="0"/>
        <w:pageBreakBefore w:val="0"/>
        <w:kinsoku/>
        <w:wordWrap/>
        <w:overflowPunct/>
        <w:topLinePunct w:val="0"/>
        <w:autoSpaceDE/>
        <w:autoSpaceDN/>
        <w:bidi w:val="0"/>
        <w:adjustRightInd w:val="0"/>
        <w:snapToGrid/>
        <w:spacing w:line="360" w:lineRule="auto"/>
        <w:ind w:firstLine="482" w:firstLineChars="200"/>
        <w:textAlignment w:val="auto"/>
        <w:rPr>
          <w:rFonts w:hint="eastAsia" w:ascii="宋体" w:hAnsi="宋体" w:cs="宋体"/>
          <w:b/>
          <w:color w:val="000000"/>
          <w:sz w:val="24"/>
          <w:szCs w:val="24"/>
        </w:rPr>
      </w:pPr>
      <w:r>
        <w:rPr>
          <w:rFonts w:hint="eastAsia" w:ascii="宋体" w:hAnsi="宋体" w:cs="宋体"/>
          <w:b/>
          <w:color w:val="000000"/>
          <w:sz w:val="24"/>
          <w:szCs w:val="24"/>
          <w:lang w:val="en-US" w:eastAsia="zh-CN"/>
        </w:rPr>
        <w:t>九</w:t>
      </w:r>
      <w:r>
        <w:rPr>
          <w:rFonts w:hint="eastAsia" w:ascii="宋体" w:hAnsi="宋体" w:cs="宋体"/>
          <w:b/>
          <w:color w:val="000000"/>
          <w:sz w:val="24"/>
          <w:szCs w:val="24"/>
        </w:rPr>
        <w:t>、业务咨询：</w:t>
      </w: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eastAsia="宋体" w:cs="宋体"/>
          <w:bCs/>
          <w:color w:val="000000"/>
          <w:sz w:val="24"/>
          <w:szCs w:val="24"/>
          <w:lang w:eastAsia="zh-CN"/>
        </w:rPr>
      </w:pPr>
      <w:r>
        <w:rPr>
          <w:rFonts w:hint="eastAsia" w:ascii="宋体" w:hAnsi="宋体" w:cs="宋体"/>
          <w:b/>
          <w:color w:val="000000"/>
          <w:sz w:val="24"/>
          <w:szCs w:val="24"/>
        </w:rPr>
        <w:t>1、采购人</w:t>
      </w:r>
      <w:r>
        <w:rPr>
          <w:rFonts w:hint="eastAsia" w:ascii="宋体" w:hAnsi="宋体" w:cs="宋体"/>
          <w:bCs/>
          <w:color w:val="000000"/>
          <w:sz w:val="24"/>
          <w:szCs w:val="24"/>
        </w:rPr>
        <w:t>：</w:t>
      </w:r>
      <w:r>
        <w:rPr>
          <w:rFonts w:hint="eastAsia" w:ascii="宋体" w:hAnsi="宋体" w:cs="宋体"/>
          <w:bCs/>
          <w:color w:val="000000"/>
          <w:sz w:val="24"/>
          <w:szCs w:val="24"/>
          <w:lang w:eastAsia="zh-CN"/>
        </w:rPr>
        <w:t>杭州市临平区卫生健康局</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rPr>
        <w:t>联系人</w:t>
      </w:r>
      <w:r>
        <w:rPr>
          <w:rFonts w:hint="eastAsia" w:ascii="宋体" w:hAnsi="宋体" w:cs="宋体"/>
          <w:color w:val="000000"/>
          <w:sz w:val="24"/>
          <w:szCs w:val="24"/>
          <w:highlight w:val="none"/>
          <w:lang w:eastAsia="zh-CN"/>
        </w:rPr>
        <w:t>：张碧华、</w:t>
      </w:r>
      <w:r>
        <w:rPr>
          <w:rFonts w:hint="eastAsia" w:ascii="宋体" w:hAnsi="宋体" w:cs="宋体"/>
          <w:color w:val="000000"/>
          <w:sz w:val="24"/>
          <w:szCs w:val="24"/>
          <w:highlight w:val="none"/>
          <w:lang w:val="en-US" w:eastAsia="zh-CN"/>
        </w:rPr>
        <w:t>张宗精</w:t>
      </w:r>
      <w:r>
        <w:rPr>
          <w:rFonts w:hint="eastAsia" w:ascii="宋体" w:hAnsi="宋体" w:cs="宋体"/>
          <w:color w:val="000000"/>
          <w:sz w:val="24"/>
          <w:szCs w:val="24"/>
          <w:highlight w:val="none"/>
        </w:rPr>
        <w:t xml:space="preserve"> </w:t>
      </w:r>
      <w:r>
        <w:rPr>
          <w:rFonts w:hint="eastAsia" w:ascii="宋体" w:hAnsi="宋体" w:cs="宋体"/>
          <w:color w:val="000000"/>
          <w:sz w:val="24"/>
          <w:szCs w:val="24"/>
          <w:highlight w:val="none"/>
          <w:lang w:val="en-US" w:eastAsia="zh-CN"/>
        </w:rPr>
        <w:t xml:space="preserve">   </w:t>
      </w:r>
      <w:r>
        <w:rPr>
          <w:rFonts w:hint="eastAsia" w:ascii="宋体" w:hAnsi="宋体" w:cs="宋体"/>
          <w:color w:val="000000"/>
          <w:sz w:val="24"/>
          <w:szCs w:val="24"/>
          <w:highlight w:val="none"/>
        </w:rPr>
        <w:t xml:space="preserve">  联系电话：</w:t>
      </w:r>
      <w:r>
        <w:rPr>
          <w:rFonts w:hint="eastAsia" w:ascii="宋体" w:hAnsi="宋体" w:cs="宋体"/>
          <w:color w:val="000000"/>
          <w:sz w:val="24"/>
          <w:szCs w:val="24"/>
          <w:highlight w:val="none"/>
          <w:lang w:val="en-US" w:eastAsia="zh-CN"/>
        </w:rPr>
        <w:t>0571-89530627、0571-89530625</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color w:val="000000"/>
          <w:sz w:val="24"/>
          <w:szCs w:val="24"/>
          <w:highlight w:val="none"/>
        </w:rPr>
        <w:t>地址：</w:t>
      </w:r>
      <w:r>
        <w:rPr>
          <w:rFonts w:hint="eastAsia" w:ascii="宋体" w:hAnsi="宋体" w:cs="宋体"/>
          <w:sz w:val="24"/>
          <w:szCs w:val="24"/>
          <w:highlight w:val="none"/>
          <w:lang w:val="en-US" w:eastAsia="zh-CN"/>
        </w:rPr>
        <w:t>杭州市临平区市民之家5楼。</w:t>
      </w: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cs="宋体"/>
          <w:b/>
          <w:color w:val="000000"/>
          <w:sz w:val="24"/>
          <w:szCs w:val="24"/>
        </w:rPr>
      </w:pPr>
    </w:p>
    <w:p>
      <w:pPr>
        <w:keepNext w:val="0"/>
        <w:keepLines w:val="0"/>
        <w:pageBreakBefore w:val="0"/>
        <w:kinsoku/>
        <w:wordWrap/>
        <w:overflowPunct/>
        <w:topLinePunct w:val="0"/>
        <w:autoSpaceDE/>
        <w:autoSpaceDN/>
        <w:bidi w:val="0"/>
        <w:snapToGrid/>
        <w:spacing w:line="360" w:lineRule="auto"/>
        <w:ind w:firstLine="482" w:firstLineChars="200"/>
        <w:textAlignment w:val="auto"/>
        <w:rPr>
          <w:rFonts w:hint="eastAsia" w:ascii="宋体" w:hAnsi="宋体" w:cs="宋体"/>
          <w:bCs/>
          <w:color w:val="000000"/>
          <w:sz w:val="24"/>
          <w:szCs w:val="24"/>
        </w:rPr>
      </w:pPr>
      <w:r>
        <w:rPr>
          <w:rFonts w:hint="eastAsia" w:ascii="宋体" w:hAnsi="宋体" w:cs="宋体"/>
          <w:b/>
          <w:color w:val="000000"/>
          <w:sz w:val="24"/>
          <w:szCs w:val="24"/>
        </w:rPr>
        <w:t>2、委托代理：</w:t>
      </w:r>
      <w:r>
        <w:rPr>
          <w:rFonts w:hint="eastAsia" w:ascii="宋体" w:hAnsi="宋体" w:cs="宋体"/>
          <w:bCs/>
          <w:color w:val="000000"/>
          <w:sz w:val="24"/>
          <w:szCs w:val="24"/>
        </w:rPr>
        <w:t>耀华建设管理有限公司</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default" w:ascii="宋体" w:hAnsi="宋体" w:eastAsia="宋体" w:cs="宋体"/>
          <w:color w:val="000000"/>
          <w:sz w:val="24"/>
          <w:szCs w:val="24"/>
          <w:lang w:val="en-US" w:eastAsia="zh-CN"/>
        </w:rPr>
      </w:pPr>
      <w:r>
        <w:rPr>
          <w:rFonts w:hint="eastAsia" w:ascii="宋体" w:hAnsi="宋体" w:cs="宋体"/>
          <w:color w:val="000000"/>
          <w:sz w:val="24"/>
          <w:szCs w:val="24"/>
        </w:rPr>
        <w:t>联系人：</w:t>
      </w:r>
      <w:r>
        <w:rPr>
          <w:rFonts w:hint="eastAsia" w:ascii="宋体" w:hAnsi="宋体" w:cs="宋体"/>
          <w:color w:val="000000"/>
          <w:sz w:val="24"/>
          <w:szCs w:val="24"/>
          <w:lang w:eastAsia="zh-CN"/>
        </w:rPr>
        <w:t>刘瑶</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 xml:space="preserve">            联系电话：0571-86320706</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13857413671</w:t>
      </w:r>
    </w:p>
    <w:p>
      <w:pPr>
        <w:keepNext w:val="0"/>
        <w:keepLines w:val="0"/>
        <w:pageBreakBefore w:val="0"/>
        <w:kinsoku/>
        <w:wordWrap/>
        <w:overflowPunct/>
        <w:topLinePunct w:val="0"/>
        <w:autoSpaceDE/>
        <w:autoSpaceDN/>
        <w:bidi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地址：杭州市临平区南苑街道华元欢乐城华元大厦20层。</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2FD830"/>
    <w:multiLevelType w:val="singleLevel"/>
    <w:tmpl w:val="2F2FD830"/>
    <w:lvl w:ilvl="0" w:tentative="0">
      <w:start w:val="1"/>
      <w:numFmt w:val="chineseCounting"/>
      <w:suff w:val="nothing"/>
      <w:lvlText w:val="%1、"/>
      <w:lvlJc w:val="left"/>
      <w:rPr>
        <w:rFonts w:hint="eastAsia"/>
      </w:rPr>
    </w:lvl>
  </w:abstractNum>
  <w:abstractNum w:abstractNumId="1">
    <w:nsid w:val="33655ACB"/>
    <w:multiLevelType w:val="multilevel"/>
    <w:tmpl w:val="33655ACB"/>
    <w:lvl w:ilvl="0" w:tentative="0">
      <w:start w:val="1"/>
      <w:numFmt w:val="decimal"/>
      <w:lvlText w:val="%1"/>
      <w:lvlJc w:val="left"/>
      <w:pPr>
        <w:tabs>
          <w:tab w:val="left" w:pos="284"/>
        </w:tabs>
        <w:ind w:left="284" w:hanging="284"/>
      </w:pPr>
      <w:rPr>
        <w:rFonts w:hint="eastAsia"/>
      </w:rPr>
    </w:lvl>
    <w:lvl w:ilvl="1" w:tentative="0">
      <w:start w:val="1"/>
      <w:numFmt w:val="decimal"/>
      <w:lvlText w:val="%1.%2"/>
      <w:lvlJc w:val="left"/>
      <w:pPr>
        <w:tabs>
          <w:tab w:val="left" w:pos="284"/>
        </w:tabs>
        <w:ind w:left="284" w:hanging="284"/>
      </w:pPr>
      <w:rPr>
        <w:rFonts w:hint="eastAsia"/>
      </w:rPr>
    </w:lvl>
    <w:lvl w:ilvl="2" w:tentative="0">
      <w:start w:val="1"/>
      <w:numFmt w:val="decimal"/>
      <w:pStyle w:val="2"/>
      <w:lvlText w:val="%1.%2.%3"/>
      <w:lvlJc w:val="left"/>
      <w:pPr>
        <w:tabs>
          <w:tab w:val="left" w:pos="284"/>
        </w:tabs>
        <w:ind w:left="284" w:hanging="284"/>
      </w:pPr>
      <w:rPr>
        <w:rFonts w:hint="eastAsia"/>
      </w:rPr>
    </w:lvl>
    <w:lvl w:ilvl="3" w:tentative="0">
      <w:start w:val="1"/>
      <w:numFmt w:val="decimal"/>
      <w:lvlText w:val="%1.%2.%3.%4"/>
      <w:lvlJc w:val="left"/>
      <w:pPr>
        <w:tabs>
          <w:tab w:val="left" w:pos="284"/>
        </w:tabs>
        <w:ind w:left="284" w:hanging="284"/>
      </w:pPr>
      <w:rPr>
        <w:rFonts w:hint="eastAsia"/>
      </w:rPr>
    </w:lvl>
    <w:lvl w:ilvl="4" w:tentative="0">
      <w:start w:val="1"/>
      <w:numFmt w:val="decimal"/>
      <w:lvlText w:val="%1.%2.%3.%4.%5"/>
      <w:lvlJc w:val="left"/>
      <w:pPr>
        <w:tabs>
          <w:tab w:val="left" w:pos="284"/>
        </w:tabs>
        <w:ind w:left="284" w:hanging="284"/>
      </w:pPr>
      <w:rPr>
        <w:rFonts w:hint="eastAsia"/>
      </w:rPr>
    </w:lvl>
    <w:lvl w:ilvl="5" w:tentative="0">
      <w:start w:val="1"/>
      <w:numFmt w:val="decimal"/>
      <w:lvlText w:val="%1.%2.%3.%4.%5.%6"/>
      <w:lvlJc w:val="left"/>
      <w:pPr>
        <w:tabs>
          <w:tab w:val="left" w:pos="284"/>
        </w:tabs>
        <w:ind w:left="284" w:hanging="284"/>
      </w:pPr>
      <w:rPr>
        <w:rFonts w:hint="eastAsia"/>
      </w:rPr>
    </w:lvl>
    <w:lvl w:ilvl="6" w:tentative="0">
      <w:start w:val="1"/>
      <w:numFmt w:val="decimal"/>
      <w:lvlText w:val="%1.%2.%3.%4.%5.%6.%7"/>
      <w:lvlJc w:val="left"/>
      <w:pPr>
        <w:tabs>
          <w:tab w:val="left" w:pos="284"/>
        </w:tabs>
        <w:ind w:left="284" w:hanging="284"/>
      </w:pPr>
      <w:rPr>
        <w:rFonts w:hint="eastAsia"/>
      </w:rPr>
    </w:lvl>
    <w:lvl w:ilvl="7" w:tentative="0">
      <w:start w:val="1"/>
      <w:numFmt w:val="decimal"/>
      <w:lvlText w:val="%1.%2.%3.%4.%5.%6.%7.%8"/>
      <w:lvlJc w:val="left"/>
      <w:pPr>
        <w:tabs>
          <w:tab w:val="left" w:pos="284"/>
        </w:tabs>
        <w:ind w:left="284" w:hanging="284"/>
      </w:pPr>
      <w:rPr>
        <w:rFonts w:hint="eastAsia"/>
      </w:rPr>
    </w:lvl>
    <w:lvl w:ilvl="8" w:tentative="0">
      <w:start w:val="1"/>
      <w:numFmt w:val="decimal"/>
      <w:lvlText w:val="%1.%2.%3.%4.%5.%6.%7.%8.%9"/>
      <w:lvlJc w:val="left"/>
      <w:pPr>
        <w:tabs>
          <w:tab w:val="left" w:pos="284"/>
        </w:tabs>
        <w:ind w:left="284" w:hanging="2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MTg0YjY3NmUwMzVmMzFiNGQ1MDE0N2MwODYxOTQifQ=="/>
  </w:docVars>
  <w:rsids>
    <w:rsidRoot w:val="00000000"/>
    <w:rsid w:val="57E7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2"/>
    <w:basedOn w:val="1"/>
    <w:qFormat/>
    <w:uiPriority w:val="99"/>
    <w:pPr>
      <w:ind w:left="360"/>
    </w:pPr>
    <w:rPr>
      <w:rFonts w:ascii="宋体" w:hAnsi="宋体"/>
      <w:kern w:val="0"/>
      <w:sz w:val="32"/>
      <w:szCs w:val="20"/>
    </w:rPr>
  </w:style>
  <w:style w:type="paragraph" w:styleId="4">
    <w:name w:val="Normal (Web)"/>
    <w:basedOn w:val="1"/>
    <w:qFormat/>
    <w:uiPriority w:val="99"/>
    <w:pPr>
      <w:widowControl/>
      <w:spacing w:before="100" w:beforeAutospacing="1" w:after="100" w:afterAutospacing="1"/>
      <w:jc w:val="left"/>
    </w:pPr>
    <w:rPr>
      <w:rFonts w:ascii="宋体" w:hAnsi="宋体"/>
      <w:kern w:val="0"/>
      <w:sz w:val="22"/>
      <w:szCs w:val="20"/>
    </w:rPr>
  </w:style>
  <w:style w:type="character" w:styleId="7">
    <w:name w:val="Strong"/>
    <w:qFormat/>
    <w:uiPriority w:val="0"/>
    <w:rPr>
      <w:rFonts w:ascii="仿宋_GB2312" w:eastAsia="仿宋_GB2312" w:cs="Times New Roman"/>
      <w:b/>
      <w:sz w:val="32"/>
      <w:szCs w:val="32"/>
    </w:rPr>
  </w:style>
  <w:style w:type="paragraph" w:customStyle="1" w:styleId="8">
    <w:name w:val="[Normal]"/>
    <w:autoRedefine/>
    <w:qFormat/>
    <w:uiPriority w:val="0"/>
    <w:rPr>
      <w:rFonts w:ascii="宋体" w:hAnsi="宋体" w:eastAsia="宋体" w:cs="Times New Roman"/>
      <w:sz w:val="24"/>
      <w:szCs w:val="22"/>
      <w:lang w:val="zh-CN"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2024-04-18T07:44:42Z</dcterms:created>
  <dc:creator>Administrator</dc:creator>
  <cp:lastModifiedBy>123</cp:lastModifiedBy>
  <dcterms:modified xsi:type="dcterms:W3CDTF">2024-04-18T07:45:17Z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1E43BEB4DCEF45A697FFE9DFB46DD8E9_12</vt:lpwstr>
  </property>
</Properties>
</file>