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440112-2024-01248</w:t>
      </w:r>
    </w:p>
    <w:p>
      <w:pPr>
        <w:pStyle w:val="null3"/>
        <w:jc w:val="center"/>
        <w:outlineLvl w:val="3"/>
      </w:pPr>
      <w:r>
        <w:rPr>
          <w:b/>
          <w:sz w:val="24"/>
        </w:rPr>
        <w:t>采购项目编号：</w:t>
      </w:r>
      <w:r>
        <w:rPr>
          <w:b/>
          <w:sz w:val="24"/>
        </w:rPr>
        <w:t>GZLD-2441GZG31401A</w:t>
      </w:r>
    </w:p>
    <w:p>
      <w:pPr>
        <w:pStyle w:val="null3"/>
        <w:jc w:val="center"/>
        <w:outlineLvl w:val="3"/>
      </w:pPr>
      <w:r>
        <w:rPr>
          <w:b/>
          <w:sz w:val="24"/>
        </w:rPr>
        <w:t>项目名称：</w:t>
      </w:r>
      <w:r>
        <w:rPr>
          <w:b/>
          <w:sz w:val="24"/>
        </w:rPr>
        <w:t>2024年黄埔公园、东苑公园等18个公园除四害防治服务项目</w:t>
      </w:r>
    </w:p>
    <w:p>
      <w:pPr>
        <w:pStyle w:val="null3"/>
        <w:jc w:val="center"/>
        <w:outlineLvl w:val="3"/>
      </w:pPr>
      <w:r>
        <w:rPr>
          <w:b/>
          <w:sz w:val="24"/>
        </w:rPr>
        <w:t>采购人：</w:t>
      </w:r>
      <w:r>
        <w:rPr>
          <w:b/>
          <w:sz w:val="24"/>
        </w:rPr>
        <w:t>广州开发区绿化和公园管理中心（广州市黄埔区绿化和公园管理中心）</w:t>
      </w:r>
    </w:p>
    <w:p>
      <w:pPr>
        <w:pStyle w:val="null3"/>
        <w:jc w:val="center"/>
        <w:outlineLvl w:val="3"/>
      </w:pPr>
      <w:r>
        <w:rPr>
          <w:b/>
          <w:sz w:val="24"/>
        </w:rPr>
        <w:t>采购代理机构：</w:t>
      </w:r>
      <w:r>
        <w:rPr>
          <w:b/>
          <w:sz w:val="24"/>
        </w:rPr>
        <w:t>广州龙达工程管理有限公司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广州龙达工程管理有限公司</w:t>
      </w:r>
      <w:r>
        <w:rPr/>
        <w:t>受</w:t>
      </w:r>
      <w:r>
        <w:rPr/>
        <w:t>广州开发区绿化和公园管理中心（广州市黄埔区绿化和公园管理中心）</w:t>
      </w:r>
      <w:r>
        <w:rPr/>
        <w:t>的委托，采用</w:t>
      </w:r>
      <w:r>
        <w:rPr/>
        <w:t>公开招标</w:t>
      </w:r>
      <w:r>
        <w:rPr/>
        <w:t>方式组织采购</w:t>
      </w:r>
      <w:r>
        <w:rPr/>
        <w:t>2024年黄埔公园、东苑公园等18个公园除四害防治服务项目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2024年黄埔公园、东苑公园等18个公园除四害防治服务项目</w:t>
      </w:r>
    </w:p>
    <w:p>
      <w:pPr>
        <w:pStyle w:val="null3"/>
        <w:ind w:firstLine="480"/>
      </w:pPr>
      <w:r>
        <w:rPr/>
        <w:t>采购计划编号：</w:t>
      </w:r>
      <w:r>
        <w:rPr/>
        <w:t>440112-2024-01248</w:t>
      </w:r>
    </w:p>
    <w:p>
      <w:pPr>
        <w:pStyle w:val="null3"/>
        <w:ind w:firstLine="480"/>
      </w:pPr>
      <w:r>
        <w:rPr/>
        <w:t>采购项目编号：</w:t>
      </w:r>
      <w:r>
        <w:rPr/>
        <w:t>GZLD-2441GZG31401A</w:t>
      </w:r>
    </w:p>
    <w:p>
      <w:pPr>
        <w:pStyle w:val="null3"/>
        <w:ind w:firstLine="480"/>
      </w:pPr>
      <w:r>
        <w:rPr/>
        <w:t>采购方式：</w:t>
      </w:r>
      <w:r>
        <w:rPr/>
        <w:t>公开招标</w:t>
      </w:r>
    </w:p>
    <w:p>
      <w:pPr>
        <w:pStyle w:val="null3"/>
        <w:ind w:firstLine="480"/>
      </w:pPr>
      <w:r>
        <w:rPr/>
        <w:t>预算金额：</w:t>
      </w:r>
      <w:r>
        <w:rPr/>
        <w:t>2,339,948.88</w:t>
      </w:r>
      <w:r>
        <w:rPr/>
        <w:t>元</w:t>
      </w:r>
    </w:p>
    <w:p>
      <w:pPr>
        <w:pStyle w:val="null3"/>
        <w:outlineLvl w:val="3"/>
      </w:pPr>
      <w:r>
        <w:rPr>
          <w:b/>
          <w:sz w:val="24"/>
        </w:rPr>
        <w:t>2.项目内容及需求情况（采购项目技术规格、参数及要求）</w:t>
      </w:r>
    </w:p>
    <w:p>
      <w:pPr>
        <w:pStyle w:val="null3"/>
      </w:pPr>
    </w:p>
    <w:p>
      <w:pPr>
        <w:pStyle w:val="null3"/>
      </w:pPr>
      <w:r>
        <w:rPr/>
        <w:t>采购包1(2024年黄埔公园、东苑公园等18个公园除四害防治服务项目):</w:t>
      </w:r>
    </w:p>
    <w:p>
      <w:pPr>
        <w:pStyle w:val="null3"/>
      </w:pPr>
      <w:r>
        <w:rPr/>
        <w:t>采购包预算金额：2,339,948.88元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2024年黄埔公园、东苑公园等18个公园除四害防治服务项目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2,339,948.88</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合同履行期限：本项目服务期限为2年，服务期内，合同一年一签。</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依据《投标函》及以下相关证照的扫描件之一：①企业法人提供企业法人营业执照；②事业法人提供事业法人登记证；③其他组织提供其他组织的营业执照或执业许可证；④自然人提供居民身份证等。分支机构投标的，还须提供分支机构的营业执照（执业许可证）扫描件及总公司（总所）出具给分支机构的授权书。</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依据《投标函》。</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采购包1（2024年黄埔公园、东苑公园等18个公园除四害防治服务项目）：</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本项目所属行业为：其他未列明行业。</w:t>
      </w:r>
    </w:p>
    <w:p>
      <w:pPr>
        <w:pStyle w:val="null3"/>
        <w:outlineLvl w:val="3"/>
      </w:pPr>
      <w:r>
        <w:rPr>
          <w:b/>
          <w:sz w:val="24"/>
        </w:rPr>
        <w:t>3.本项目特定的资格要求：</w:t>
      </w:r>
    </w:p>
    <w:p>
      <w:pPr>
        <w:pStyle w:val="null3"/>
      </w:pPr>
    </w:p>
    <w:p>
      <w:pPr>
        <w:pStyle w:val="null3"/>
      </w:pPr>
      <w:r>
        <w:rPr/>
        <w:t>采购包1（2024年黄埔公园、东苑公园等18个公园除四害防治服务项目）：</w:t>
      </w:r>
    </w:p>
    <w:p>
      <w:pPr>
        <w:pStyle w:val="null3"/>
      </w:pPr>
    </w:p>
    <w:p>
      <w:pPr>
        <w:pStyle w:val="null3"/>
      </w:pPr>
      <w:r>
        <w:rPr/>
        <w:t>1)供应商未被列入“信用中国”网站中“失信被执行人或重大税收违法失信主体或政府采购严重违法失信行为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依据《投标函》。</w:t>
      </w:r>
    </w:p>
    <w:p>
      <w:pPr>
        <w:pStyle w:val="null3"/>
      </w:pPr>
    </w:p>
    <w:p>
      <w:pPr>
        <w:pStyle w:val="null3"/>
      </w:pPr>
      <w:r>
        <w:rPr/>
        <w:t>3)本项目不接受联合体投标。</w:t>
      </w:r>
    </w:p>
    <w:p>
      <w:pPr>
        <w:pStyle w:val="null3"/>
      </w:pPr>
    </w:p>
    <w:p>
      <w:pPr>
        <w:pStyle w:val="null3"/>
      </w:pPr>
      <w:r>
        <w:rPr/>
        <w:t>4)供应商未存在任一级人民政府财政部门作出“禁止参加政府采购活动”行政处罚决定且处罚期限未届满的。提供承诺函（格式自拟）。</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广州开发区绿化和公园管理中心（广州市黄埔区绿化和公园管理中心）</w:t>
      </w:r>
    </w:p>
    <w:p>
      <w:pPr>
        <w:pStyle w:val="null3"/>
        <w:ind w:firstLine="480"/>
      </w:pPr>
      <w:r>
        <w:rPr/>
        <w:t>地址：</w:t>
      </w:r>
      <w:r>
        <w:rPr/>
        <w:t>广州市黄埔区科学城科学大道162号创意大厦B3栋405、406</w:t>
      </w:r>
    </w:p>
    <w:p>
      <w:pPr>
        <w:pStyle w:val="null3"/>
        <w:ind w:firstLine="480"/>
      </w:pPr>
      <w:r>
        <w:rPr/>
        <w:t>联系方式：</w:t>
      </w:r>
      <w:r>
        <w:rPr/>
        <w:t>020-31607121</w:t>
      </w:r>
    </w:p>
    <w:p>
      <w:pPr>
        <w:pStyle w:val="null3"/>
        <w:outlineLvl w:val="3"/>
      </w:pPr>
      <w:r>
        <w:rPr>
          <w:b/>
          <w:sz w:val="24"/>
        </w:rPr>
        <w:t>2.采购代理机构信息</w:t>
      </w:r>
    </w:p>
    <w:p>
      <w:pPr>
        <w:pStyle w:val="null3"/>
        <w:ind w:firstLine="480"/>
      </w:pPr>
      <w:r>
        <w:rPr/>
        <w:t>名称：</w:t>
      </w:r>
      <w:r>
        <w:rPr/>
        <w:t>广州龙达工程管理有限公司</w:t>
      </w:r>
    </w:p>
    <w:p>
      <w:pPr>
        <w:pStyle w:val="null3"/>
        <w:ind w:firstLine="480"/>
      </w:pPr>
      <w:r>
        <w:rPr/>
        <w:t>地址：</w:t>
      </w:r>
      <w:r>
        <w:rPr/>
        <w:t>广州高新技术产业开发区科学大道119号502</w:t>
      </w:r>
    </w:p>
    <w:p>
      <w:pPr>
        <w:pStyle w:val="null3"/>
        <w:ind w:firstLine="480"/>
      </w:pPr>
      <w:r>
        <w:rPr/>
        <w:t>联系方式：</w:t>
      </w:r>
      <w:r>
        <w:rPr/>
        <w:t>020-82212371、18998352522</w:t>
      </w:r>
    </w:p>
    <w:p>
      <w:pPr>
        <w:pStyle w:val="null3"/>
        <w:outlineLvl w:val="3"/>
      </w:pPr>
      <w:r>
        <w:rPr>
          <w:b/>
          <w:sz w:val="24"/>
        </w:rPr>
        <w:t>3.项目联系方式</w:t>
      </w:r>
    </w:p>
    <w:p>
      <w:pPr>
        <w:pStyle w:val="null3"/>
        <w:ind w:firstLine="480"/>
      </w:pPr>
      <w:r>
        <w:rPr/>
        <w:t>项目联系人：</w:t>
      </w:r>
      <w:r>
        <w:rPr/>
        <w:t>黄工</w:t>
      </w:r>
    </w:p>
    <w:p>
      <w:pPr>
        <w:pStyle w:val="null3"/>
        <w:ind w:firstLine="480"/>
      </w:pPr>
      <w:r>
        <w:rPr/>
        <w:t>电话：</w:t>
      </w:r>
      <w:r>
        <w:rPr/>
        <w:t>020-82212371、18998352522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广州龙达工程管理有限公司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center"/>
      </w:pPr>
    </w:p>
    <w:p>
      <w:pPr>
        <w:pStyle w:val="null3"/>
        <w:ind w:firstLine="482"/>
        <w:jc w:val="both"/>
      </w:pPr>
      <w:r>
        <w:rPr/>
        <w:t>详见附件《2024年黄埔公园、东苑公园等18个公园除四害防治服务项目采购需求书》</w:t>
      </w:r>
    </w:p>
    <w:p>
      <w:pPr>
        <w:pStyle w:val="null3"/>
      </w:pPr>
    </w:p>
    <w:p>
      <w:pPr>
        <w:pStyle w:val="null3"/>
      </w:pPr>
      <w:r>
        <w:rPr/>
        <w:t>采购包1（2024年黄埔公园、东苑公园等18个公园除四害防治服务项目）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服务期限为2年，服务期内，合同一年一签。</w:t>
            </w:r>
          </w:p>
        </w:tc>
      </w:tr>
      <w:tr>
        <w:tc>
          <w:tcPr>
            <w:tcW w:type="dxa" w:w="4153"/>
          </w:tcPr>
          <w:p>
            <w:pPr>
              <w:pStyle w:val="null3"/>
            </w:pPr>
            <w:r>
              <w:rPr/>
              <w:t>标的提供的地点</w:t>
            </w:r>
          </w:p>
        </w:tc>
        <w:tc>
          <w:tcPr>
            <w:tcW w:type="dxa" w:w="4153"/>
          </w:tcPr>
          <w:p>
            <w:pPr>
              <w:pStyle w:val="null3"/>
            </w:pPr>
          </w:p>
          <w:p>
            <w:pPr>
              <w:pStyle w:val="null3"/>
            </w:pPr>
            <w:r>
              <w:rPr/>
              <w:t>采购人指定广州市内地点。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1期：支付比例100%,详见第二章采购需求</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1期：详见第二章采购需求</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中标供应商在签订合同后30个工作日内，一次性向采购人提交年度合同金额5%的见索即付履约保函作为履约担保，并将履约保函原件送交采购人备查和代为保管，保函有效期不得早于合同服务期届满之日起满六个月，保函在有效期届满后自动失效。若中标供应商无违约行为，在保函有效期届满后，中标供应商提出申请，采购人将履约保函原件退还中标供应商。对于因中标供应商原因提前解除合同的，或造成采购人受到较大损失的，或在服务期发现中标供应商原投标材料有虚假证明，报经政府采购管理部门认定属实后依法进行处罚的，该履约保证金不予退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投标报价明细表，投标人应按附件的内容填写《投标报价明细表》。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2024年黄埔公园、东苑公园等18个公园除四害防治服务项目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2,339,948.88</w:t>
            </w:r>
          </w:p>
        </w:tc>
        <w:tc>
          <w:tcPr>
            <w:tcW w:type="dxa" w:w="933"/>
          </w:tcPr>
          <w:p>
            <w:pPr>
              <w:pStyle w:val="null3"/>
              <w:jc w:val="right"/>
            </w:pPr>
            <w:r>
              <w:rPr/>
              <w:t>2,339,948.88</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2024年黄埔公园、东苑公园等18个公园除四害防治服务项目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1.采购代理机构：本项目是指广州龙达工程管理有限公司，负责整个采购活动的组织，依法负责编制和发布招标文件，对招标文件拥有最终的解释权，不以任何身份出任评标委员会成员。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广州开发区绿化和公园管理中心（广州市黄埔区绿化和公园管理中心）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1.不论投标的结果如何，投标人应承担所有与编写和提交投标文件有关的费用。2.本项目招标代理服务费由中标/成交供应商支付，其报价中须包含招标代理服务费。3.招标代理服务费以本项目中标金额作为计算基数，参照《国家计委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文件规定的“服务类”计费标准，按差额定率累进法计算。</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w:t>
            </w:r>
          </w:p>
          <w:p>
            <w:pPr>
              <w:pStyle w:val="null3"/>
              <w:ind w:firstLine="480"/>
              <w:jc w:val="left"/>
            </w:pPr>
            <w:r>
              <w:rPr/>
              <w:t>二、履约评价，由采购人负责对中标人的履约行为进行评价，采购人在合同备案后可通过广东政府采购智慧云平台-诚信管理-评价管理进行评价。评价结果会影响供应商的综合信用得分。</w:t>
            </w:r>
          </w:p>
          <w:p>
            <w:pPr>
              <w:pStyle w:val="null3"/>
              <w:ind w:firstLine="480"/>
              <w:jc w:val="left"/>
            </w:pPr>
            <w:r>
              <w:rPr/>
              <w:t>三、根据《广州市财政局中国人民银行广州分行营业部关于开展广州市政府采购合同线上融资业务的通知》（穗财采〔2020〕9号）的要求，为贯彻落实国务院支持和促进优化营商环境的决策部署，进一步发挥政府采购政策导向作用和中国人民银行征信中心应收账款融资服务平台（以下简称“中征应收账款融资服务平台”）的融资服务功能，推动政府采购合同线上融资，发挥政府采购扶持中小企业发展的政策功能，缓解中小企业融资难、融资贵的问题，帮助企业渡过难关，实现应收账款融资回款账户锁定，结合《关于开展省级政府采购合同融资工作的通知》（粤财采购〔2020〕6号）、《关于进一步深化小微企业金融服务的意见》（银发〔2018〕162号）规定，本项目欢迎参与政府采购活动并中标的中小企业，通过“中征应收账款融资服务平台”向银行线上申请融资服务。</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黄超鸿</w:t>
      </w:r>
    </w:p>
    <w:p>
      <w:pPr>
        <w:pStyle w:val="null3"/>
        <w:ind w:firstLine="480"/>
      </w:pPr>
      <w:r>
        <w:rPr/>
        <w:t>电话：</w:t>
      </w:r>
      <w:r>
        <w:rPr/>
        <w:t>020-82212371、18998352522</w:t>
      </w:r>
    </w:p>
    <w:p>
      <w:pPr>
        <w:pStyle w:val="null3"/>
        <w:ind w:firstLine="480"/>
      </w:pPr>
      <w:r>
        <w:rPr/>
        <w:t>传真：</w:t>
      </w:r>
      <w:r>
        <w:rPr/>
        <w:t>020-82212371</w:t>
      </w:r>
    </w:p>
    <w:p>
      <w:pPr>
        <w:pStyle w:val="null3"/>
        <w:ind w:firstLine="480"/>
      </w:pPr>
      <w:r>
        <w:rPr/>
        <w:t>邮箱：</w:t>
      </w:r>
      <w:r>
        <w:rPr/>
        <w:t>727174204@qq.com</w:t>
      </w:r>
    </w:p>
    <w:p>
      <w:pPr>
        <w:pStyle w:val="null3"/>
        <w:ind w:firstLine="480"/>
      </w:pPr>
      <w:r>
        <w:rPr/>
        <w:t>地址：</w:t>
      </w:r>
      <w:r>
        <w:rPr/>
        <w:t>广州高新技术产业开发区科学大道119号502</w:t>
      </w:r>
    </w:p>
    <w:p>
      <w:pPr>
        <w:pStyle w:val="null3"/>
        <w:ind w:firstLine="480"/>
      </w:pPr>
      <w:r>
        <w:rPr/>
        <w:t>邮编：</w:t>
      </w:r>
      <w:r>
        <w:rPr/>
        <w:t>510663</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黄埔公园、东苑公园等18个公园除四害防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广州龙达工程管理有限公司</w:t>
      </w:r>
      <w:r>
        <w:rPr/>
        <w:t>统一对外发布。</w:t>
      </w:r>
    </w:p>
    <w:p>
      <w:pPr>
        <w:pStyle w:val="null3"/>
        <w:ind w:firstLine="480"/>
      </w:pPr>
      <w:r>
        <w:rPr/>
        <w:t>（2）对</w:t>
      </w:r>
      <w:r>
        <w:rPr/>
        <w:t>广州龙达工程管理有限公司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采购包1（2024年黄埔公园、东苑公园等18个公园除四害防治服务项目）：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采购包1（2024年黄埔公园、东苑公园等18个公园除四害防治服务项目）：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①企业法人提供企业法人营业执照；②事业法人提供事业法人登记证；③其他组织提供其他组织的营业执照或执业许可证；④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中“失信被执行人或重大税收违法失信主体或政府采购严重违法失信行为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依据《投标函》。</w:t>
            </w:r>
          </w:p>
        </w:tc>
      </w:tr>
      <w:tr>
        <w:tc>
          <w:tcPr>
            <w:tcW w:type="dxa" w:w="890"/>
          </w:tcPr>
          <w:p>
            <w:pPr>
              <w:pStyle w:val="null3"/>
            </w:pPr>
            <w:r>
              <w:rPr/>
              <w:t>8</w:t>
            </w:r>
          </w:p>
        </w:tc>
        <w:tc>
          <w:tcPr>
            <w:tcW w:type="dxa" w:w="3178"/>
          </w:tcPr>
          <w:p>
            <w:pPr>
              <w:pStyle w:val="null3"/>
            </w:pPr>
            <w:r>
              <w:rPr/>
              <w:t>关于联合体投标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禁止参加政府采购活动</w:t>
            </w:r>
          </w:p>
        </w:tc>
        <w:tc>
          <w:tcPr>
            <w:tcW w:type="dxa" w:w="4238"/>
          </w:tcPr>
          <w:p>
            <w:pPr>
              <w:pStyle w:val="null3"/>
            </w:pPr>
            <w:r>
              <w:rPr/>
              <w:t>供应商未存在任一级人民政府财政部门作出“禁止参加政府采购活动”行政处罚决定且处罚期限未届满的。提供承诺函（格式自拟）。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本项目所属行业为：其他未列明行业。</w:t>
            </w:r>
          </w:p>
        </w:tc>
      </w:tr>
    </w:tbl>
    <w:p>
      <w:pPr>
        <w:pStyle w:val="null3"/>
        <w:ind w:firstLine="480"/>
      </w:pPr>
      <w:r>
        <w:rPr/>
        <w:t>表二符合性审查表：</w:t>
      </w:r>
    </w:p>
    <w:p>
      <w:pPr>
        <w:pStyle w:val="null3"/>
      </w:pPr>
    </w:p>
    <w:p>
      <w:pPr>
        <w:pStyle w:val="null3"/>
      </w:pPr>
      <w:r>
        <w:rPr/>
        <w:t>采购包1（2024年黄埔公园、东苑公园等18个公园除四害防治服务项目）：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投标函已提交并符合招标文件要求</w:t>
            </w:r>
          </w:p>
        </w:tc>
        <w:tc>
          <w:tcPr>
            <w:tcW w:type="dxa" w:w="4238"/>
          </w:tcPr>
          <w:p>
            <w:pPr>
              <w:pStyle w:val="null3"/>
            </w:pPr>
            <w:r>
              <w:rPr/>
              <w:t>投标函已提交并符合招标文件要求。</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投标有效期不少于招标文件中载明的投标有效期</w:t>
            </w:r>
          </w:p>
        </w:tc>
        <w:tc>
          <w:tcPr>
            <w:tcW w:type="dxa" w:w="4238"/>
          </w:tcPr>
          <w:p>
            <w:pPr>
              <w:pStyle w:val="null3"/>
            </w:pPr>
            <w:r>
              <w:rPr/>
              <w:t>投标有效期不少于招标文件中载明的投标有效期。</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按本项目招标文件附件《投标报价明细表》填报，且投标（报价）总金额是固定价且是唯一的，未超过本项目采购预算。</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投标文件完全满足招标文件中带★号的条款和指标，且符合招标文件的其他要求，没有负偏离的。</w:t>
            </w:r>
          </w:p>
        </w:tc>
      </w:tr>
      <w:tr>
        <w:tc>
          <w:tcPr>
            <w:tcW w:type="dxa" w:w="890"/>
          </w:tcPr>
          <w:p>
            <w:pPr>
              <w:pStyle w:val="null3"/>
            </w:pPr>
            <w:r>
              <w:rPr/>
              <w:t>6</w:t>
            </w:r>
          </w:p>
        </w:tc>
        <w:tc>
          <w:tcPr>
            <w:tcW w:type="dxa" w:w="3178"/>
          </w:tcPr>
          <w:p>
            <w:pPr>
              <w:pStyle w:val="null3"/>
            </w:pPr>
            <w:r>
              <w:rPr/>
              <w:t>按有关法律、法规、规章不 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采购包1(2024年黄埔公园、东苑公园等18个公园除四害防治服务项目):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项目工作重难点分析及应对技术措施 (9.0分)</w:t>
            </w:r>
          </w:p>
        </w:tc>
        <w:tc>
          <w:tcPr>
            <w:tcW w:type="dxa" w:w="5076"/>
          </w:tcPr>
          <w:p>
            <w:pPr>
              <w:pStyle w:val="null3"/>
              <w:jc w:val="left"/>
            </w:pPr>
            <w:r>
              <w:rPr/>
              <w:t>根据投标人对本项目的理解、工作重难点分析及应对方案进行评审： 1.能针对本项目采购需求指出项目实施环境特点，每提供一项项目实施环境特点得1分，本小项最高得3分；  2.能针对本项目采购需求指出项目工作的重点难点，每提供一项项目工作重点难点得1分，本小项最高得3分；  3.根据上述实施环境特点及工作重点难点提出应对技术措施，每提供一项应对技术措施得1分，本小项最高得3分。</w:t>
            </w:r>
          </w:p>
        </w:tc>
      </w:tr>
      <w:tr>
        <w:tc>
          <w:tcPr>
            <w:tcW w:type="dxa" w:w="922"/>
            <w:gridSpan w:val="2"/>
            <w:vMerge/>
          </w:tcPr>
          <w:p/>
        </w:tc>
        <w:tc>
          <w:tcPr>
            <w:tcW w:type="dxa" w:w="2307"/>
          </w:tcPr>
          <w:p>
            <w:pPr>
              <w:pStyle w:val="null3"/>
              <w:jc w:val="left"/>
            </w:pPr>
            <w:r>
              <w:rPr/>
              <w:t>项目总体实施方案A (2.0分)</w:t>
            </w:r>
          </w:p>
        </w:tc>
        <w:tc>
          <w:tcPr>
            <w:tcW w:type="dxa" w:w="5076"/>
          </w:tcPr>
          <w:p>
            <w:pPr>
              <w:pStyle w:val="null3"/>
              <w:jc w:val="left"/>
            </w:pPr>
            <w:r>
              <w:rPr/>
              <w:t>根据投标人针对本项目提供的项目总体实施方案进行评审： 投标人提供的项目总体实施方案包含：①服务工作目标、工作思路、工作计划、工作内容，②管理制度、组织架构、作业方案、工作规范，③人员配备、机械设备安排，④实施保障措施。每满足一项得0.5分，本项最高得2分。</w:t>
            </w:r>
          </w:p>
        </w:tc>
      </w:tr>
      <w:tr>
        <w:tc>
          <w:tcPr>
            <w:tcW w:type="dxa" w:w="922"/>
            <w:gridSpan w:val="2"/>
            <w:vMerge/>
          </w:tcPr>
          <w:p/>
        </w:tc>
        <w:tc>
          <w:tcPr>
            <w:tcW w:type="dxa" w:w="2307"/>
          </w:tcPr>
          <w:p>
            <w:pPr>
              <w:pStyle w:val="null3"/>
              <w:jc w:val="left"/>
            </w:pPr>
            <w:r>
              <w:rPr/>
              <w:t>项目总体实施方案B (10.0分)</w:t>
            </w:r>
          </w:p>
        </w:tc>
        <w:tc>
          <w:tcPr>
            <w:tcW w:type="dxa" w:w="5076"/>
          </w:tcPr>
          <w:p>
            <w:pPr>
              <w:pStyle w:val="null3"/>
              <w:jc w:val="left"/>
            </w:pPr>
            <w:r>
              <w:rPr/>
              <w:t>投标人提供的项目总体实施方案：服务工作目标及工作思路清晰明确，工作计划、工作内容及管理制度、作业方案、工作规范具体，组织架构、人员配备、机械设备安排合理，实施保障措施有针对性，完全满足或优于采购需求的，得10分；部分满足采购需求的，得5分；不能满足采购需求的，不得分。</w:t>
            </w:r>
          </w:p>
        </w:tc>
      </w:tr>
      <w:tr>
        <w:tc>
          <w:tcPr>
            <w:tcW w:type="dxa" w:w="922"/>
            <w:gridSpan w:val="2"/>
            <w:vMerge/>
          </w:tcPr>
          <w:p/>
        </w:tc>
        <w:tc>
          <w:tcPr>
            <w:tcW w:type="dxa" w:w="2307"/>
          </w:tcPr>
          <w:p>
            <w:pPr>
              <w:pStyle w:val="null3"/>
              <w:jc w:val="left"/>
            </w:pPr>
            <w:r>
              <w:rPr/>
              <w:t>防治技术方案A (2.0分)</w:t>
            </w:r>
          </w:p>
        </w:tc>
        <w:tc>
          <w:tcPr>
            <w:tcW w:type="dxa" w:w="5076"/>
          </w:tcPr>
          <w:p>
            <w:pPr>
              <w:pStyle w:val="null3"/>
              <w:jc w:val="left"/>
            </w:pPr>
            <w:r>
              <w:rPr/>
              <w:t>根据投标人针对本项目提供的防治技术方案进行评审： 投标人提供的防治技术方案包含：①针对不同防治对象、种类的密度控制水平指标，②针对不同防治对象、种类、密度的防治方式、防治技术、防治方法，③针对不同防治对象、种类、密度的用药方案及方法，④针对不同防治对象、种类、密度的防治控制保障措施。每满足一项得0.5分，本项最高得2分。</w:t>
            </w:r>
          </w:p>
        </w:tc>
      </w:tr>
      <w:tr>
        <w:tc>
          <w:tcPr>
            <w:tcW w:type="dxa" w:w="922"/>
            <w:gridSpan w:val="2"/>
            <w:vMerge/>
          </w:tcPr>
          <w:p/>
        </w:tc>
        <w:tc>
          <w:tcPr>
            <w:tcW w:type="dxa" w:w="2307"/>
          </w:tcPr>
          <w:p>
            <w:pPr>
              <w:pStyle w:val="null3"/>
              <w:jc w:val="left"/>
            </w:pPr>
            <w:r>
              <w:rPr/>
              <w:t>防治技术方案B (8.0分)</w:t>
            </w:r>
          </w:p>
        </w:tc>
        <w:tc>
          <w:tcPr>
            <w:tcW w:type="dxa" w:w="5076"/>
          </w:tcPr>
          <w:p>
            <w:pPr>
              <w:pStyle w:val="null3"/>
              <w:jc w:val="left"/>
            </w:pPr>
            <w:r>
              <w:rPr/>
              <w:t>投标人提供的防治技术方案：针对不同防治对象、种类的密度控制水平指标明确，针对不同防治对象、种类、密度的防治方式、防治技术、防治方法、用药方案及方法合理可行，防治控制保障措施有针对性，完全满足或优于采购需求的，得8分；部分满足采购需求的，得4分；不能满足采购需求的，不得分。</w:t>
            </w:r>
          </w:p>
        </w:tc>
      </w:tr>
      <w:tr>
        <w:tc>
          <w:tcPr>
            <w:tcW w:type="dxa" w:w="922"/>
            <w:gridSpan w:val="2"/>
            <w:vMerge/>
          </w:tcPr>
          <w:p/>
        </w:tc>
        <w:tc>
          <w:tcPr>
            <w:tcW w:type="dxa" w:w="2307"/>
          </w:tcPr>
          <w:p>
            <w:pPr>
              <w:pStyle w:val="null3"/>
              <w:jc w:val="left"/>
            </w:pPr>
            <w:r>
              <w:rPr/>
              <w:t>安全生产管理及应急消杀方案A (2.0分)</w:t>
            </w:r>
          </w:p>
        </w:tc>
        <w:tc>
          <w:tcPr>
            <w:tcW w:type="dxa" w:w="5076"/>
          </w:tcPr>
          <w:p>
            <w:pPr>
              <w:pStyle w:val="null3"/>
              <w:jc w:val="left"/>
            </w:pPr>
            <w:r>
              <w:rPr/>
              <w:t>根据投标人针对本项目提供的安全生产管理及应急消杀方案进行评审： 投标人提供的安全生产管理及应急消杀方案包含：①安全生产管理制度及安全保障措施，②安全文明作业方案及安全生产承诺，③突发状况、疫情发生等公共突发事件的应急消杀预案及应急消杀人员、设备调配，④应急消杀响应流程及处置措施。每满足一项得0.5分，本项最高得2分。</w:t>
            </w:r>
          </w:p>
        </w:tc>
      </w:tr>
      <w:tr>
        <w:tc>
          <w:tcPr>
            <w:tcW w:type="dxa" w:w="922"/>
            <w:gridSpan w:val="2"/>
            <w:vMerge/>
          </w:tcPr>
          <w:p/>
        </w:tc>
        <w:tc>
          <w:tcPr>
            <w:tcW w:type="dxa" w:w="2307"/>
          </w:tcPr>
          <w:p>
            <w:pPr>
              <w:pStyle w:val="null3"/>
              <w:jc w:val="left"/>
            </w:pPr>
            <w:r>
              <w:rPr/>
              <w:t>安全生产管理及应急消杀方案B (10.0分)</w:t>
            </w:r>
          </w:p>
        </w:tc>
        <w:tc>
          <w:tcPr>
            <w:tcW w:type="dxa" w:w="5076"/>
          </w:tcPr>
          <w:p>
            <w:pPr>
              <w:pStyle w:val="null3"/>
              <w:jc w:val="left"/>
            </w:pPr>
            <w:r>
              <w:rPr/>
              <w:t>投标人提供的安全生产管理及应急消杀方案：安全生产管理制度及安全文明作业方案具体、安全保障措施有针对性、安全生产承诺明确，突发状况、疫情发生等公共突发事件的应急消杀预案具体、应急消杀人员和设备调配合理、应急消杀响应流程合理、应急消杀处置措施有针对性，完全满足或优于采购需求的，得10分；部分满足采购需求的，得5分；不能满足采购需求的，不得分。</w:t>
            </w:r>
          </w:p>
        </w:tc>
      </w:tr>
      <w:tr>
        <w:tc>
          <w:tcPr>
            <w:tcW w:type="dxa" w:w="922"/>
            <w:gridSpan w:val="2"/>
            <w:vMerge/>
          </w:tcPr>
          <w:p/>
        </w:tc>
        <w:tc>
          <w:tcPr>
            <w:tcW w:type="dxa" w:w="2307"/>
          </w:tcPr>
          <w:p>
            <w:pPr>
              <w:pStyle w:val="null3"/>
              <w:jc w:val="left"/>
            </w:pPr>
            <w:r>
              <w:rPr/>
              <w:t>服务质量保证方案A (2.0分)</w:t>
            </w:r>
          </w:p>
        </w:tc>
        <w:tc>
          <w:tcPr>
            <w:tcW w:type="dxa" w:w="5076"/>
          </w:tcPr>
          <w:p>
            <w:pPr>
              <w:pStyle w:val="null3"/>
              <w:jc w:val="left"/>
            </w:pPr>
            <w:r>
              <w:rPr/>
              <w:t>根据投标人针对本项目提供的服务质量保证方案进行评审： 投标人提供的服务质量保证方案包含：①服务质量目标，②服务质量管理制度，③服务质量控制及监管措施，④服务质量持续改进措施。每满足一项得0.5分，本项最高得2分。</w:t>
            </w:r>
          </w:p>
        </w:tc>
      </w:tr>
      <w:tr>
        <w:tc>
          <w:tcPr>
            <w:tcW w:type="dxa" w:w="922"/>
            <w:gridSpan w:val="2"/>
            <w:vMerge/>
          </w:tcPr>
          <w:p/>
        </w:tc>
        <w:tc>
          <w:tcPr>
            <w:tcW w:type="dxa" w:w="2307"/>
          </w:tcPr>
          <w:p>
            <w:pPr>
              <w:pStyle w:val="null3"/>
              <w:jc w:val="left"/>
            </w:pPr>
            <w:r>
              <w:rPr/>
              <w:t>服务质量保证方案B (10.0分)</w:t>
            </w:r>
          </w:p>
        </w:tc>
        <w:tc>
          <w:tcPr>
            <w:tcW w:type="dxa" w:w="5076"/>
          </w:tcPr>
          <w:p>
            <w:pPr>
              <w:pStyle w:val="null3"/>
              <w:jc w:val="left"/>
            </w:pPr>
            <w:r>
              <w:rPr/>
              <w:t>投标人提供的服务质量保证方案：服务质量目标清晰明确、服务质量管理制度具体、服务质量控制及监管措施有针对性、服务质量持续改进措施合理可行，完全满足或优于采购需求的，得10分；部分满足采购需求的，得5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类似项目经验 (6.0分)</w:t>
            </w:r>
          </w:p>
        </w:tc>
        <w:tc>
          <w:tcPr>
            <w:tcW w:type="dxa" w:w="5076"/>
          </w:tcPr>
          <w:p>
            <w:pPr>
              <w:pStyle w:val="null3"/>
              <w:jc w:val="left"/>
            </w:pPr>
            <w:r>
              <w:rPr/>
              <w:t>2021年1月1日至今，投标人承接过类似项目，每提供一个类似项目业绩得2分，最高得6分。 注：1.类似项目是指与本项目采购内容类似，服务内容包含除四害类（四害消杀防治类）或有害生物防治类服务的项目； 2.需提供合同关键页（包括签订合同双方的单位名称、项目名称、服务内容、项目金额和签订合同双方的落款盖章、签订日期的关键页）扫描件，时间以合同签订时间为准；不提供或提供的内容不符合不得分。【分支机构投标的，总公司（总所）业绩可纳入评审。】</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每提供一份2021年1月1日以来签订合同的类似项目业绩的业主单位正面评价（评价情况为优秀、优良、良好、满意、好评或相当于类似评价）得2分，最高得4分。  注：1.类似项目是指与本项目采购内容类似，服务内容包含除四害类（四害消杀防治类）或有害生物防治类服务的项目； 2.需提供项目业主单位盖章的评价文件或考核验收文件等证明材料扫描件，同一项目有多份的按一份计算，不重复计分。不提供或提供的内容不符合不得分。</w:t>
            </w:r>
          </w:p>
        </w:tc>
      </w:tr>
      <w:tr>
        <w:tc>
          <w:tcPr>
            <w:tcW w:type="dxa" w:w="922"/>
            <w:gridSpan w:val="2"/>
            <w:vMerge/>
          </w:tcPr>
          <w:p/>
        </w:tc>
        <w:tc>
          <w:tcPr>
            <w:tcW w:type="dxa" w:w="2307"/>
          </w:tcPr>
          <w:p>
            <w:pPr>
              <w:pStyle w:val="null3"/>
              <w:jc w:val="left"/>
            </w:pPr>
            <w:r>
              <w:rPr/>
              <w:t>拟投入本项目的项目负责人、现场主管情况  (10.0分)</w:t>
            </w:r>
          </w:p>
        </w:tc>
        <w:tc>
          <w:tcPr>
            <w:tcW w:type="dxa" w:w="5076"/>
          </w:tcPr>
          <w:p>
            <w:pPr>
              <w:pStyle w:val="null3"/>
              <w:jc w:val="left"/>
            </w:pPr>
            <w:r>
              <w:rPr/>
              <w:t>拟投入本项目的项目负责人、现场主管情况： 1.项目负责人：具有有害生物防制相关高级（三级）证书的，得6分。 2.现场主管：具有有害生物防制相关中级（四级）或以上证书的，得4分。  注：1.项目负责人和现场主管不得为同一人。需同时提供以上人员身份证、资格能力证明材料（资格证或上岗证或培训合格证等）扫描件及在投标人单位服务的外部证明材料扫描件，如投标截止日之前六个月以内任意月份的代缴个税税单或参加社会保险的《投保单》或《社会保险参保人员证明》等；不提供或提供的内容不符合或提供的证明材料不齐全均不得分。</w:t>
            </w:r>
          </w:p>
        </w:tc>
      </w:tr>
      <w:tr>
        <w:tc>
          <w:tcPr>
            <w:tcW w:type="dxa" w:w="922"/>
            <w:gridSpan w:val="2"/>
            <w:vMerge/>
          </w:tcPr>
          <w:p/>
        </w:tc>
        <w:tc>
          <w:tcPr>
            <w:tcW w:type="dxa" w:w="2307"/>
          </w:tcPr>
          <w:p>
            <w:pPr>
              <w:pStyle w:val="null3"/>
              <w:jc w:val="left"/>
            </w:pPr>
            <w:r>
              <w:rPr/>
              <w:t>拟投入本项目的设备情况 (8.0分)</w:t>
            </w:r>
          </w:p>
        </w:tc>
        <w:tc>
          <w:tcPr>
            <w:tcW w:type="dxa" w:w="5076"/>
          </w:tcPr>
          <w:p>
            <w:pPr>
              <w:pStyle w:val="null3"/>
              <w:jc w:val="left"/>
            </w:pPr>
            <w:r>
              <w:rPr/>
              <w:t>拟投入本项目的设备包括但不限于：消杀工作车（机动车）2辆、大功率手推车式机动/电动喷雾机（≥160 升）3台、背负式机动/电动喷雾机（≥20 升）6台、热烟雾机（≥5 升）6台。 全部满足的得8分，每缺1台扣0.5分，扣完为止。  注：自有设备需提供购置发票扫描件，自有车辆需同时提供有效的车辆行驶证、车辆登记证及购置发票扫描件；租赁设备提供在有效期内的租赁合同扫描件，租赁车辆需同时提供在有效期内的租赁合同、有效的车辆行驶证扫描件；还需同时提供以上设备单独、清晰的实物照片；不提供或提供的内容不符合或提供的证明材料不齐全均不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政处罚或经营异常的投标人每一条记录扣0.2分，最高扣2分。如查询结果显示没有相关记录，视为没有上述非重大违法违规记录，则不扣分。以评标委员会于评审时在上述网站查询结果为准，评标委员会应将上述记录查询情况截图存档。 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p>
    <w:p>
      <w:pPr>
        <w:pStyle w:val="null3"/>
        <w:ind w:firstLine="480"/>
        <w:jc w:val="center"/>
      </w:pPr>
    </w:p>
    <w:p>
      <w:pPr>
        <w:pStyle w:val="null3"/>
        <w:ind w:firstLine="480"/>
        <w:jc w:val="center"/>
      </w:pPr>
    </w:p>
    <w:p>
      <w:pPr>
        <w:pStyle w:val="null3"/>
        <w:ind w:left="-420" w:right="-420" w:firstLine="480"/>
        <w:jc w:val="center"/>
      </w:pPr>
      <w:r>
        <w:rPr>
          <w:b/>
          <w:sz w:val="48"/>
        </w:rPr>
        <w:t>2024</w:t>
      </w:r>
      <w:r>
        <w:rPr>
          <w:b/>
          <w:sz w:val="48"/>
        </w:rPr>
        <w:t>年黄埔公园、东苑公园等18个公园</w:t>
      </w:r>
    </w:p>
    <w:p>
      <w:pPr>
        <w:pStyle w:val="null3"/>
        <w:ind w:left="-420" w:right="-420" w:firstLine="480"/>
        <w:jc w:val="center"/>
      </w:pPr>
      <w:r>
        <w:rPr>
          <w:b/>
          <w:sz w:val="48"/>
        </w:rPr>
        <w:t>除四害防治服务项目</w:t>
      </w:r>
    </w:p>
    <w:p>
      <w:pPr>
        <w:pStyle w:val="null3"/>
        <w:ind w:firstLine="480"/>
        <w:jc w:val="center"/>
      </w:pPr>
    </w:p>
    <w:p>
      <w:pPr>
        <w:pStyle w:val="null3"/>
        <w:ind w:firstLine="480"/>
        <w:jc w:val="center"/>
      </w:pPr>
      <w:r>
        <w:rPr>
          <w:b/>
          <w:sz w:val="48"/>
        </w:rPr>
        <w:t>合 同 书</w:t>
      </w:r>
    </w:p>
    <w:p>
      <w:pPr>
        <w:pStyle w:val="null3"/>
        <w:ind w:firstLine="480"/>
        <w:jc w:val="center"/>
      </w:pPr>
      <w:r>
        <w:rPr>
          <w:sz w:val="24"/>
        </w:rPr>
        <w:t>（中小企业预留合同）</w:t>
      </w:r>
    </w:p>
    <w:p>
      <w:pPr>
        <w:pStyle w:val="null3"/>
        <w:ind w:firstLine="480"/>
        <w:jc w:val="center"/>
      </w:pPr>
      <w:r>
        <w:rPr>
          <w:sz w:val="24"/>
        </w:rPr>
        <w:t>（合同编号：</w:t>
      </w:r>
      <w:r>
        <w:rPr>
          <w:sz w:val="24"/>
          <w:u w:val="single"/>
        </w:rPr>
        <w:t xml:space="preserve">             </w:t>
      </w:r>
      <w:r>
        <w:rPr>
          <w:sz w:val="24"/>
        </w:rPr>
        <w:t>）</w:t>
      </w:r>
    </w:p>
    <w:p>
      <w:pPr>
        <w:pStyle w:val="null3"/>
        <w:ind w:firstLine="480"/>
        <w:jc w:val="center"/>
      </w:pPr>
    </w:p>
    <w:p>
      <w:pPr>
        <w:pStyle w:val="null3"/>
        <w:ind w:firstLine="480"/>
        <w:jc w:val="center"/>
      </w:pPr>
    </w:p>
    <w:p>
      <w:pPr>
        <w:pStyle w:val="null3"/>
        <w:ind w:firstLine="480"/>
        <w:jc w:val="both"/>
      </w:pPr>
    </w:p>
    <w:p>
      <w:pPr>
        <w:pStyle w:val="null3"/>
        <w:ind w:firstLine="480"/>
        <w:jc w:val="both"/>
      </w:pPr>
      <w:r>
        <w:rPr>
          <w:sz w:val="21"/>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20"/>
        <w:jc w:val="both"/>
      </w:pPr>
    </w:p>
    <w:p>
      <w:pPr>
        <w:pStyle w:val="null3"/>
        <w:ind w:firstLine="480"/>
        <w:jc w:val="both"/>
      </w:pPr>
      <w:r>
        <w:rPr>
          <w:sz w:val="28"/>
        </w:rPr>
        <w:t>项目名称：</w:t>
      </w:r>
      <w:r>
        <w:rPr>
          <w:sz w:val="28"/>
          <w:u w:val="single"/>
        </w:rPr>
        <w:t xml:space="preserve">                                                    </w:t>
      </w:r>
    </w:p>
    <w:p>
      <w:pPr>
        <w:pStyle w:val="null3"/>
        <w:ind w:firstLine="480"/>
        <w:jc w:val="both"/>
      </w:pPr>
      <w:r>
        <w:rPr>
          <w:sz w:val="28"/>
        </w:rPr>
        <w:t>发 包 人：</w:t>
      </w:r>
      <w:r>
        <w:rPr>
          <w:sz w:val="28"/>
          <w:u w:val="single"/>
        </w:rPr>
        <w:t xml:space="preserve">                                                    </w:t>
      </w:r>
    </w:p>
    <w:p>
      <w:pPr>
        <w:pStyle w:val="null3"/>
        <w:ind w:firstLine="480"/>
        <w:jc w:val="both"/>
      </w:pPr>
      <w:r>
        <w:rPr>
          <w:sz w:val="28"/>
        </w:rPr>
        <w:t>承 包 人：</w:t>
      </w:r>
      <w:r>
        <w:rPr>
          <w:sz w:val="28"/>
          <w:u w:val="single"/>
        </w:rPr>
        <w:t xml:space="preserve">                                                    </w:t>
      </w:r>
    </w:p>
    <w:p>
      <w:pPr>
        <w:pStyle w:val="null3"/>
        <w:ind w:firstLine="480"/>
        <w:jc w:val="both"/>
      </w:pPr>
      <w:r>
        <w:rPr>
          <w:sz w:val="28"/>
        </w:rPr>
        <w:t>签订日期：</w:t>
      </w:r>
      <w:r>
        <w:rPr>
          <w:sz w:val="28"/>
          <w:u w:val="single"/>
        </w:rPr>
        <w:t xml:space="preserve">                                                    </w:t>
      </w:r>
    </w:p>
    <w:p>
      <w:pPr>
        <w:pStyle w:val="null3"/>
        <w:ind w:firstLine="480"/>
        <w:jc w:val="left"/>
      </w:pPr>
    </w:p>
    <w:p>
      <w:pPr>
        <w:pStyle w:val="null3"/>
        <w:ind w:firstLine="480"/>
        <w:jc w:val="both"/>
      </w:pPr>
      <w:r>
        <w:rPr>
          <w:b/>
          <w:sz w:val="24"/>
        </w:rPr>
        <w:t>注：本合同仅为合同的参考文本，合同签订双方可根据项目的具体要求进行修订。</w:t>
      </w:r>
    </w:p>
    <w:p>
      <w:pPr>
        <w:pStyle w:val="null3"/>
      </w:pPr>
    </w:p>
    <w:p>
      <w:pPr>
        <w:pStyle w:val="null3"/>
      </w:pPr>
    </w:p>
    <w:p>
      <w:pPr>
        <w:pStyle w:val="null3"/>
        <w:ind w:firstLine="480"/>
        <w:jc w:val="both"/>
      </w:pPr>
      <w:r>
        <w:rPr>
          <w:sz w:val="24"/>
        </w:rPr>
        <w:t>甲方（发包人）：</w:t>
      </w:r>
      <w:r>
        <w:rPr>
          <w:sz w:val="24"/>
          <w:u w:val="single"/>
        </w:rPr>
        <w:t xml:space="preserve">                                                           </w:t>
      </w:r>
    </w:p>
    <w:p>
      <w:pPr>
        <w:pStyle w:val="null3"/>
        <w:ind w:firstLine="480"/>
        <w:jc w:val="both"/>
      </w:pPr>
      <w:r>
        <w:rPr>
          <w:sz w:val="24"/>
        </w:rPr>
        <w:t>乙方（承包人）：</w:t>
      </w:r>
      <w:r>
        <w:rPr>
          <w:sz w:val="24"/>
          <w:u w:val="single"/>
        </w:rPr>
        <w:t xml:space="preserve">                                                           </w:t>
      </w:r>
    </w:p>
    <w:p>
      <w:pPr>
        <w:pStyle w:val="null3"/>
        <w:ind w:firstLine="420"/>
        <w:jc w:val="both"/>
      </w:pPr>
    </w:p>
    <w:p>
      <w:pPr>
        <w:pStyle w:val="null3"/>
        <w:ind w:firstLine="480"/>
        <w:jc w:val="both"/>
      </w:pPr>
      <w:r>
        <w:rPr>
          <w:sz w:val="24"/>
        </w:rPr>
        <w:t>根据《中华人民共和国民法典》、《中华人民共和国政府采购法》及“</w:t>
      </w:r>
      <w:r>
        <w:rPr>
          <w:sz w:val="24"/>
          <w:u w:val="single"/>
        </w:rPr>
        <w:t>2024年黄埔公园、东苑公园等18个公园除四害防治服务项目</w:t>
      </w:r>
      <w:r>
        <w:rPr>
          <w:sz w:val="24"/>
        </w:rPr>
        <w:t>”（项目编号：</w:t>
      </w:r>
      <w:r>
        <w:rPr>
          <w:sz w:val="24"/>
          <w:u w:val="single"/>
        </w:rPr>
        <w:t xml:space="preserve">           </w:t>
      </w:r>
      <w:r>
        <w:rPr>
          <w:sz w:val="24"/>
        </w:rPr>
        <w:t>）招标文件的要求和招标结果，经甲、乙双方协商一致，本着平等互利和诚实信用的原则，签订本合同。双方共同遵守如下条款：</w:t>
      </w:r>
    </w:p>
    <w:p>
      <w:pPr>
        <w:pStyle w:val="null3"/>
        <w:ind w:firstLine="482"/>
        <w:jc w:val="both"/>
      </w:pPr>
      <w:r>
        <w:rPr>
          <w:b/>
          <w:sz w:val="24"/>
        </w:rPr>
        <w:t>一、服务内容、服务范围、服务期限、合同金额</w:t>
      </w:r>
    </w:p>
    <w:p>
      <w:pPr>
        <w:pStyle w:val="null3"/>
        <w:ind w:firstLine="480"/>
        <w:jc w:val="both"/>
      </w:pPr>
      <w:r>
        <w:rPr>
          <w:sz w:val="24"/>
        </w:rPr>
        <w:t>（一）服务内容：</w:t>
      </w:r>
      <w:r>
        <w:rPr>
          <w:sz w:val="24"/>
        </w:rPr>
        <w:t>本项目为2024年黄埔公园、东苑公园等18个公园除四害防治服务项目，服务内容包括</w:t>
      </w:r>
      <w:r>
        <w:rPr>
          <w:sz w:val="24"/>
        </w:rPr>
        <w:t>黄埔公园、荔枝公园、秦岭公园、文园山公园、牛山炮台公园、东苑公园、蟹山公园、瓦壶岗公园、狮山公园、姬堂公园、南岗山公园、南山公园、诚联公园、沙步电台山公园、黄埔儿童公园、螺壳山公园、中山公园、圣堂山公园共18个公园的除四害防治服务工作</w:t>
      </w:r>
      <w:r>
        <w:rPr>
          <w:sz w:val="24"/>
        </w:rPr>
        <w:t>。</w:t>
      </w:r>
    </w:p>
    <w:p>
      <w:pPr>
        <w:pStyle w:val="null3"/>
        <w:ind w:firstLine="480"/>
        <w:jc w:val="both"/>
      </w:pPr>
      <w:r>
        <w:rPr>
          <w:sz w:val="24"/>
        </w:rPr>
        <w:t>（二）服务范围：</w:t>
      </w:r>
      <w:r>
        <w:rPr>
          <w:sz w:val="24"/>
        </w:rPr>
        <w:t>黄埔公园、荔枝公园、秦岭公园、文园山公园、牛山炮台公园、东苑公园、蟹山公园、瓦壶岗公园、狮山公园、姬堂公园、南岗山公园、南山公园、诚联公园、沙步电台山公园、黄埔儿童公园、螺壳山公园、中山公园、圣堂山公园18个公园除四害防治服务面积共约297855平方米</w:t>
      </w:r>
      <w:r>
        <w:rPr>
          <w:sz w:val="24"/>
        </w:rPr>
        <w:t>，此工作量为暂丶定数量，实际数量以新旧服务单位、甲方及第三方单位共同核实为准。因公园规划、管理等原因出现服务工作量的变化，乙方同意</w:t>
      </w:r>
      <w:r>
        <w:rPr>
          <w:sz w:val="24"/>
        </w:rPr>
        <w:t>服务费按照实际服务工作量进行结算。</w:t>
      </w:r>
    </w:p>
    <w:p>
      <w:pPr>
        <w:pStyle w:val="null3"/>
        <w:ind w:firstLine="480"/>
        <w:jc w:val="both"/>
      </w:pPr>
      <w:r>
        <w:rPr>
          <w:sz w:val="24"/>
        </w:rPr>
        <w:t>（三）本项目服务期限：2年，从</w:t>
      </w:r>
      <w:r>
        <w:rPr>
          <w:sz w:val="21"/>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sz w:val="24"/>
        </w:rPr>
        <w:t>起至</w:t>
      </w:r>
      <w:r>
        <w:rPr>
          <w:sz w:val="21"/>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sz w:val="24"/>
        </w:rPr>
        <w:t>止；项目合同总金额：</w:t>
      </w:r>
      <w:r>
        <w:rPr>
          <w:sz w:val="24"/>
          <w:u w:val="single"/>
        </w:rPr>
        <w:t xml:space="preserve">    </w:t>
      </w:r>
      <w:r>
        <w:rPr>
          <w:sz w:val="24"/>
        </w:rPr>
        <w:t>元（大写：人民币</w:t>
      </w:r>
      <w:r>
        <w:rPr>
          <w:sz w:val="24"/>
          <w:u w:val="single"/>
        </w:rPr>
        <w:t xml:space="preserve">    </w:t>
      </w:r>
      <w:r>
        <w:rPr>
          <w:sz w:val="24"/>
        </w:rPr>
        <w:t>）</w:t>
      </w:r>
      <w:r>
        <w:rPr>
          <w:sz w:val="24"/>
        </w:rPr>
        <w:t>；项目中标单价：</w:t>
      </w:r>
      <w:r>
        <w:rPr>
          <w:sz w:val="21"/>
          <w:u w:val="single"/>
        </w:rPr>
        <w:t xml:space="preserve">    </w:t>
      </w:r>
      <w:r>
        <w:rPr>
          <w:sz w:val="24"/>
        </w:rPr>
        <w:t>元/平方米/月/次</w:t>
      </w:r>
      <w:r>
        <w:rPr>
          <w:sz w:val="24"/>
        </w:rPr>
        <w:t>。服务期内，合同一年一签，具体如下：</w:t>
      </w:r>
    </w:p>
    <w:p>
      <w:pPr>
        <w:pStyle w:val="null3"/>
        <w:ind w:firstLine="480"/>
        <w:jc w:val="both"/>
      </w:pPr>
      <w:r>
        <w:rPr>
          <w:sz w:val="24"/>
        </w:rPr>
        <w:t>1.</w:t>
      </w:r>
      <w:r>
        <w:rPr>
          <w:sz w:val="24"/>
        </w:rPr>
        <w:t>第一年度合同服务期限：</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日，合同金额：</w:t>
      </w:r>
      <w:r>
        <w:rPr>
          <w:sz w:val="24"/>
          <w:u w:val="single"/>
        </w:rPr>
        <w:t xml:space="preserve">  </w:t>
      </w:r>
      <w:r>
        <w:rPr>
          <w:sz w:val="24"/>
        </w:rPr>
        <w:t>元（大写：人民币</w:t>
      </w:r>
      <w:r>
        <w:rPr>
          <w:sz w:val="24"/>
          <w:u w:val="single"/>
        </w:rPr>
        <w:t xml:space="preserve">      </w:t>
      </w:r>
      <w:r>
        <w:rPr>
          <w:sz w:val="24"/>
        </w:rPr>
        <w:t>）。</w:t>
      </w:r>
    </w:p>
    <w:p>
      <w:pPr>
        <w:pStyle w:val="null3"/>
        <w:ind w:firstLine="480"/>
        <w:jc w:val="both"/>
      </w:pPr>
      <w:r>
        <w:rPr>
          <w:sz w:val="24"/>
        </w:rPr>
        <w:t>2.</w:t>
      </w:r>
      <w:r>
        <w:rPr>
          <w:sz w:val="24"/>
        </w:rPr>
        <w:t>第二年度合同服务期限：</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日，合同金额：</w:t>
      </w:r>
      <w:r>
        <w:rPr>
          <w:sz w:val="24"/>
          <w:u w:val="single"/>
        </w:rPr>
        <w:t xml:space="preserve">  </w:t>
      </w:r>
      <w:r>
        <w:rPr>
          <w:sz w:val="24"/>
        </w:rPr>
        <w:t>元（大写：人民币</w:t>
      </w:r>
      <w:r>
        <w:rPr>
          <w:sz w:val="24"/>
          <w:u w:val="single"/>
        </w:rPr>
        <w:t xml:space="preserve">      </w:t>
      </w:r>
      <w:r>
        <w:rPr>
          <w:sz w:val="24"/>
        </w:rPr>
        <w:t>）。</w:t>
      </w:r>
    </w:p>
    <w:p>
      <w:pPr>
        <w:pStyle w:val="null3"/>
        <w:ind w:firstLine="480"/>
        <w:jc w:val="both"/>
      </w:pPr>
      <w:r>
        <w:rPr>
          <w:sz w:val="24"/>
        </w:rPr>
        <w:t>（四）本合同为第</w:t>
      </w:r>
      <w:r>
        <w:rPr>
          <w:sz w:val="24"/>
          <w:u w:val="single"/>
        </w:rPr>
        <w:t xml:space="preserve"> </w:t>
      </w:r>
      <w:r>
        <w:rPr>
          <w:sz w:val="24"/>
        </w:rPr>
        <w:t>年度合同，服务期限:</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日，本合同金额：</w:t>
      </w:r>
      <w:r>
        <w:rPr>
          <w:sz w:val="24"/>
          <w:u w:val="single"/>
        </w:rPr>
        <w:t xml:space="preserve">      </w:t>
      </w:r>
      <w:r>
        <w:rPr>
          <w:sz w:val="24"/>
        </w:rPr>
        <w:t>元（大写：人民币</w:t>
      </w:r>
      <w:r>
        <w:rPr>
          <w:sz w:val="24"/>
          <w:u w:val="single"/>
        </w:rPr>
        <w:t xml:space="preserve">      </w:t>
      </w:r>
      <w:r>
        <w:rPr>
          <w:sz w:val="24"/>
        </w:rPr>
        <w:t>）。</w:t>
      </w:r>
    </w:p>
    <w:p>
      <w:pPr>
        <w:pStyle w:val="null3"/>
        <w:ind w:firstLine="480"/>
        <w:jc w:val="both"/>
      </w:pPr>
      <w:r>
        <w:rPr>
          <w:sz w:val="24"/>
        </w:rPr>
        <w:t>（五）服务期间，甲方将按招投标文件及本合同约定的内容对乙方进行考核。如遇国家法律法规或上级政策变动而终止本项目，甲方将不承担任何责任。经甲方通知后，本项目服务期限终止，乙方同意服务费根据已提供服务的实际情况按实进行结算。</w:t>
      </w:r>
    </w:p>
    <w:p>
      <w:pPr>
        <w:pStyle w:val="null3"/>
        <w:ind w:firstLine="480"/>
        <w:jc w:val="both"/>
      </w:pPr>
      <w:r>
        <w:rPr>
          <w:color w:val="000000"/>
          <w:sz w:val="24"/>
        </w:rPr>
        <w:t>（六）乙方按本项目服务内容及要求，采取包工、包料、包质量、包安全文明作业的总价包干形式承包任务。合同金额已包含项目服务期限内的各项管理费、工具机械费、材料费、</w:t>
      </w:r>
      <w:r>
        <w:rPr>
          <w:color w:val="000000"/>
          <w:sz w:val="24"/>
        </w:rPr>
        <w:t>消杀防治药物费、</w:t>
      </w:r>
      <w:r>
        <w:rPr>
          <w:color w:val="000000"/>
          <w:sz w:val="24"/>
        </w:rPr>
        <w:t>运输费、</w:t>
      </w:r>
      <w:r>
        <w:rPr>
          <w:color w:val="000000"/>
          <w:sz w:val="24"/>
        </w:rPr>
        <w:t>作业车辆燃油费、人员工资、加班费、突发性作业费、劳保费、福利费、保险费、风险金、税费、不可预见费和利润等全部费用，甲方不再额外支付调整。</w:t>
      </w:r>
    </w:p>
    <w:p>
      <w:pPr>
        <w:pStyle w:val="null3"/>
        <w:ind w:firstLine="482"/>
        <w:jc w:val="both"/>
      </w:pPr>
      <w:r>
        <w:rPr>
          <w:b/>
          <w:sz w:val="24"/>
        </w:rPr>
        <w:t>二、总体服务内容</w:t>
      </w:r>
    </w:p>
    <w:p>
      <w:pPr>
        <w:pStyle w:val="null3"/>
        <w:ind w:firstLine="480"/>
        <w:jc w:val="both"/>
      </w:pPr>
      <w:r>
        <w:rPr>
          <w:sz w:val="24"/>
        </w:rPr>
        <w:t>（一）除四害防治服务工作内容包括但不限于：定期对公园内绿化带、垃圾桶、公厕、下水道、沙井、单体建筑周边等处进行鼠、蚊、蝇、蟑螂等防治消杀工作。</w:t>
      </w:r>
    </w:p>
    <w:p>
      <w:pPr>
        <w:pStyle w:val="null3"/>
        <w:ind w:firstLine="480"/>
        <w:jc w:val="both"/>
      </w:pPr>
      <w:r>
        <w:rPr>
          <w:sz w:val="24"/>
        </w:rPr>
        <w:t>（二）除四害防治服务具体范围如下：</w:t>
      </w:r>
    </w:p>
    <w:tbl>
      <w:tblPr>
        <w:tblW w:w="0" w:type="auto"/>
        <w:tblBorders>
          <w:top w:val="single"/>
          <w:left w:val="single"/>
          <w:bottom w:val="single"/>
          <w:right w:val="single"/>
          <w:insideH w:val="single"/>
          <w:insideV w:val="single"/>
        </w:tblBorders>
      </w:tblPr>
      <w:tblGrid>
        <w:gridCol w:w="724"/>
        <w:gridCol w:w="2827"/>
        <w:gridCol w:w="3019"/>
        <w:gridCol w:w="1721"/>
      </w:tblGrid>
      <w:tr>
        <w:tc>
          <w:tcPr>
            <w:tcW w:type="dxa" w:w="724"/>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b/>
                <w:sz w:val="24"/>
              </w:rPr>
              <w:t>序号</w:t>
            </w:r>
          </w:p>
        </w:tc>
        <w:tc>
          <w:tcPr>
            <w:tcW w:type="dxa" w:w="282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b/>
                <w:sz w:val="24"/>
              </w:rPr>
              <w:t>公园名称</w:t>
            </w:r>
          </w:p>
        </w:tc>
        <w:tc>
          <w:tcPr>
            <w:tcW w:type="dxa" w:w="3019"/>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b/>
                <w:sz w:val="24"/>
              </w:rPr>
              <w:t>消杀面积 （㎡）</w:t>
            </w:r>
          </w:p>
        </w:tc>
        <w:tc>
          <w:tcPr>
            <w:tcW w:type="dxa" w:w="1721"/>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b/>
                <w:sz w:val="24"/>
              </w:rPr>
              <w:t>备注</w:t>
            </w: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黄埔公园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93762</w:t>
            </w:r>
          </w:p>
        </w:tc>
        <w:tc>
          <w:tcPr>
            <w:tcW w:type="dxa" w:w="1721"/>
            <w:vMerge w:val="restart"/>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both"/>
            </w:pPr>
            <w:r>
              <w:rPr>
                <w:sz w:val="24"/>
              </w:rPr>
              <w:t>1-3</w:t>
            </w:r>
            <w:r>
              <w:rPr>
                <w:sz w:val="24"/>
              </w:rPr>
              <w:t>月份、12月份每月至少安排消杀2次，合计8次；4-11月份每月至少安排消杀4次，合计32次；全年安排消杀不少于40次。具体消杀次数可由甲方视实际情况需要作出适当调整。</w:t>
            </w: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2</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荔枝公园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21391</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3</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秦岭公园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2039</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4</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文园山公园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5600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5</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牛山炮台公园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12500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6</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东苑公园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26000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7</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蟹山公园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21350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8</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瓦壶岗公园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5800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9</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狮山公园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1500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10</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姬堂公园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6000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11</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南岗山公园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13000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12</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南山公园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1100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13</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诚联公园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5600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14</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沙步电台山公园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900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15</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黄埔儿童公园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37213</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16</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螺壳山公园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2500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17</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中山公园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39000</w:t>
            </w:r>
          </w:p>
        </w:tc>
        <w:tc>
          <w:tcPr>
            <w:tcW w:type="dxa" w:w="1721"/>
            <w:vMerge/>
            <w:tcBorders>
              <w:top w:val="non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18</w:t>
            </w:r>
          </w:p>
        </w:tc>
        <w:tc>
          <w:tcPr>
            <w:tcW w:type="dxa" w:w="282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圣堂山公园</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sz w:val="24"/>
              </w:rPr>
              <w:t>2600</w:t>
            </w:r>
          </w:p>
        </w:tc>
        <w:tc>
          <w:tcPr>
            <w:tcW w:type="dxa" w:w="1721"/>
            <w:vMerge/>
            <w:tcBorders>
              <w:top w:val="none" w:color="000000" w:sz="4"/>
              <w:left w:val="none" w:color="000000" w:sz="4"/>
              <w:bottom w:val="single" w:color="000000" w:sz="4"/>
              <w:right w:val="single" w:color="000000" w:sz="4"/>
            </w:tcBorders>
          </w:tcPr>
          <w:p/>
        </w:tc>
      </w:tr>
      <w:tr>
        <w:tc>
          <w:tcPr>
            <w:tcW w:type="dxa" w:w="3551"/>
            <w:gridSpan w:val="2"/>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b/>
                <w:sz w:val="24"/>
              </w:rPr>
              <w:t>合   计</w:t>
            </w:r>
          </w:p>
        </w:tc>
        <w:tc>
          <w:tcPr>
            <w:tcW w:type="dxa" w:w="301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b/>
                <w:sz w:val="24"/>
              </w:rPr>
              <w:t>297855</w:t>
            </w:r>
          </w:p>
        </w:tc>
        <w:tc>
          <w:tcPr>
            <w:tcW w:type="dxa" w:w="172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p>
        </w:tc>
      </w:tr>
    </w:tbl>
    <w:p>
      <w:pPr>
        <w:pStyle w:val="null3"/>
        <w:ind w:firstLine="482"/>
        <w:jc w:val="left"/>
      </w:pPr>
      <w:r>
        <w:rPr>
          <w:b/>
          <w:sz w:val="24"/>
        </w:rPr>
        <w:t>因甲方管理权限调整或公园规划、管理等其他客观原因需核减公园除四害防治服务工作量的，经甲方、乙方及第三方单位共同核实确认后，甲方可按实进行相应核减，导致本项目服务范围及工作量发生变化的，甲方无需承担任何责任，乙方同意服务费根据已提供服务的实际情况按实进行结算。</w:t>
      </w:r>
    </w:p>
    <w:p>
      <w:pPr>
        <w:pStyle w:val="null3"/>
        <w:ind w:firstLine="482"/>
        <w:jc w:val="both"/>
      </w:pPr>
      <w:r>
        <w:rPr>
          <w:b/>
          <w:sz w:val="24"/>
        </w:rPr>
        <w:t>三、服务要求</w:t>
      </w:r>
    </w:p>
    <w:p>
      <w:pPr>
        <w:pStyle w:val="null3"/>
        <w:ind w:firstLine="480"/>
        <w:jc w:val="both"/>
      </w:pPr>
      <w:r>
        <w:rPr>
          <w:sz w:val="24"/>
        </w:rPr>
        <w:t>（一）总体要求</w:t>
      </w:r>
    </w:p>
    <w:p>
      <w:pPr>
        <w:pStyle w:val="null3"/>
        <w:ind w:firstLine="480"/>
        <w:jc w:val="both"/>
      </w:pPr>
      <w:r>
        <w:rPr>
          <w:sz w:val="24"/>
        </w:rPr>
        <w:t>1.</w:t>
      </w:r>
      <w:r>
        <w:rPr>
          <w:sz w:val="24"/>
        </w:rPr>
        <w:t>按《病媒生物综合管理技术规范 环境治理 鼠类》（GB/T 31712-2015）、《病媒生物综合管理技术规范 环境治理 蚊虫》（GB/T 31717-2015）、《病媒生物综合管理技术规范 化学防治 蝇类》（GB/T 31718-2015）、《病媒生物综合管理技术规范 化学防治 蜚蠊》（GB/T 31719-2015）、《广州市鼠虫害防治条例》、《广州有害生物防制服务行业管理办法》等国家、行业和地方现行相关标准、规范，以及省、市、区、街等职能部门的有关要求，对公园室内外环境进行灭鼠、灭蚊、灭蝇、灭蟑螂等除四害防治工作。</w:t>
      </w:r>
    </w:p>
    <w:p>
      <w:pPr>
        <w:pStyle w:val="null3"/>
        <w:ind w:firstLine="480"/>
        <w:jc w:val="both"/>
      </w:pPr>
      <w:r>
        <w:rPr>
          <w:sz w:val="24"/>
        </w:rPr>
        <w:t>2.</w:t>
      </w:r>
      <w:r>
        <w:rPr>
          <w:sz w:val="24"/>
        </w:rPr>
        <w:t>室外环境每季度全面饱和投放毒饵1次。每月检查鼠迹不少于2次，发现鼠迹立即清理并及时投放、补充毒饵，做好密度登记。采取设置防鼠闸，堵塞鼠洞，放置鼠药、粘鼠胶、鼠笼、鼠夹等措施进行防治。建筑物外围、下水道用粘鼠胶及各种器械处理。严禁使用国家明文禁止使用的急性灭鼠药或非卫生杀虫剂。</w:t>
      </w:r>
    </w:p>
    <w:p>
      <w:pPr>
        <w:pStyle w:val="null3"/>
        <w:ind w:firstLine="480"/>
        <w:jc w:val="both"/>
      </w:pPr>
      <w:r>
        <w:rPr>
          <w:sz w:val="24"/>
        </w:rPr>
        <w:t>3.</w:t>
      </w:r>
      <w:r>
        <w:rPr>
          <w:sz w:val="24"/>
        </w:rPr>
        <w:t>室内采用超低容量空间喷杀和常量滞留喷洒相结合的方法，对蚊、蝇喜欢栖藏的场所重点喷杀。室外采用机动喷雾器和热烟雾器大面积常量喷洒，对蚊虫孶生地进行药液滞留喷洒及粉剂深层滞留处理，达到降低蚊、蝇密度的效果。应选用高效低毒、不污染环境的药物进行喷洒，确保对人、畜无危害，安全、环保。</w:t>
      </w:r>
    </w:p>
    <w:p>
      <w:pPr>
        <w:pStyle w:val="null3"/>
        <w:ind w:firstLine="480"/>
        <w:jc w:val="both"/>
      </w:pPr>
      <w:r>
        <w:rPr>
          <w:sz w:val="24"/>
        </w:rPr>
        <w:t>4.</w:t>
      </w:r>
      <w:r>
        <w:rPr>
          <w:sz w:val="24"/>
        </w:rPr>
        <w:t>水体每周检查一次，发现幼虫孳生立即施药，并登记造册，将资料送相应公园管理处。</w:t>
      </w:r>
    </w:p>
    <w:p>
      <w:pPr>
        <w:pStyle w:val="null3"/>
        <w:ind w:firstLine="480"/>
        <w:jc w:val="both"/>
      </w:pPr>
      <w:r>
        <w:rPr>
          <w:sz w:val="24"/>
        </w:rPr>
        <w:t>5.</w:t>
      </w:r>
      <w:r>
        <w:rPr>
          <w:sz w:val="24"/>
        </w:rPr>
        <w:t>下水道、积水明渠、沉沙井（有积水的）等，每处放置长效缓释剂，保证每月更换一次，控制蚊幼虫孳生。</w:t>
      </w:r>
    </w:p>
    <w:p>
      <w:pPr>
        <w:pStyle w:val="null3"/>
        <w:ind w:firstLine="480"/>
        <w:jc w:val="both"/>
      </w:pPr>
      <w:r>
        <w:rPr>
          <w:sz w:val="24"/>
        </w:rPr>
        <w:t>6.</w:t>
      </w:r>
      <w:r>
        <w:rPr>
          <w:sz w:val="24"/>
        </w:rPr>
        <w:t>下水道烟熏灭蚊：结合室外环境治理，每次灭蚊消杀时对室外环境的下水道进行热烟雾处理。</w:t>
      </w:r>
    </w:p>
    <w:p>
      <w:pPr>
        <w:pStyle w:val="null3"/>
        <w:ind w:firstLine="480"/>
        <w:jc w:val="both"/>
      </w:pPr>
      <w:r>
        <w:rPr>
          <w:sz w:val="24"/>
        </w:rPr>
        <w:t>7.</w:t>
      </w:r>
      <w:r>
        <w:rPr>
          <w:sz w:val="24"/>
        </w:rPr>
        <w:t>明沟、暗沟、下水道灭蟑螂：每次灭蚊消杀时对明沟、暗沟、下水道进行热烟雾处理。对公共环境的重点区域每月检查蟑螂迹并清理。</w:t>
      </w:r>
    </w:p>
    <w:p>
      <w:pPr>
        <w:pStyle w:val="null3"/>
        <w:ind w:firstLine="480"/>
        <w:jc w:val="both"/>
      </w:pPr>
      <w:r>
        <w:rPr>
          <w:sz w:val="24"/>
        </w:rPr>
        <w:t>8.</w:t>
      </w:r>
      <w:r>
        <w:rPr>
          <w:sz w:val="24"/>
        </w:rPr>
        <w:t>及时清扫处理已死鼠、蚊、蝇、蟑螂等有害生物及消杀工作中产生的废弃物，防止二次污染，因处理不善造成中毒事件所产生的责任全部由乙方承担。</w:t>
      </w:r>
    </w:p>
    <w:p>
      <w:pPr>
        <w:pStyle w:val="null3"/>
        <w:ind w:firstLine="480"/>
        <w:jc w:val="both"/>
      </w:pPr>
      <w:r>
        <w:rPr>
          <w:sz w:val="24"/>
        </w:rPr>
        <w:t>9.</w:t>
      </w:r>
      <w:r>
        <w:rPr>
          <w:sz w:val="24"/>
        </w:rPr>
        <w:t>在鼠、蚊、蝇、蟑螂等有害生物的繁殖活动高峰期增加消杀次数，并有相应的应急消杀预案。</w:t>
      </w:r>
    </w:p>
    <w:p>
      <w:pPr>
        <w:pStyle w:val="null3"/>
        <w:ind w:firstLine="480"/>
        <w:jc w:val="both"/>
      </w:pPr>
      <w:r>
        <w:rPr>
          <w:sz w:val="24"/>
        </w:rPr>
        <w:t>10.</w:t>
      </w:r>
      <w:r>
        <w:rPr>
          <w:sz w:val="24"/>
        </w:rPr>
        <w:t>每月对服务范围内下水道口开展防蚊闸巡查，做好工作台帐记录，发现防蚊闸缺失、破损等情况立刻补充，并清理堵塞杂物；每月对服务范围内灭鼠屋进行巡查，做好工作台帐记录，发现灭鼠屋有缺失、破损或设置不规范等情况立刻整改，完善灭鼠屋标识牌编号，同时清理灭鼠屋周边的鼠洞、鼠迹及鼠路等相关情况；防蚊闸和灭鼠屋巡查记录每季度提交一次。</w:t>
      </w:r>
    </w:p>
    <w:p>
      <w:pPr>
        <w:pStyle w:val="null3"/>
        <w:ind w:firstLine="480"/>
        <w:jc w:val="both"/>
      </w:pPr>
      <w:r>
        <w:rPr>
          <w:sz w:val="24"/>
        </w:rPr>
        <w:t>（二）服务频次</w:t>
      </w:r>
    </w:p>
    <w:p>
      <w:pPr>
        <w:pStyle w:val="null3"/>
        <w:ind w:firstLine="480"/>
        <w:jc w:val="both"/>
      </w:pPr>
      <w:r>
        <w:rPr>
          <w:sz w:val="24"/>
        </w:rPr>
        <w:t>除四害工作按次进行，每年1-3月份、12月份各公园每月至少安排消杀2次，4-11月份各公园每月至少安排消杀4次，每年每公园消杀不少于40次。如遇特殊情况（蚊虫突然爆发、蚊媒密度指数超标、上级单位检查等），乙方需按甲方要求在当月临时增加消杀服务，消杀地点、时间由甲方根据实际需要提前24小时通知乙方，乙方应在接通知后按要求及时安排消杀工作，所需费用由乙方承担。具体消杀工作可由甲方视实际情况需要作出适当调整。</w:t>
      </w:r>
    </w:p>
    <w:p>
      <w:pPr>
        <w:pStyle w:val="null3"/>
        <w:ind w:firstLine="480"/>
        <w:jc w:val="both"/>
      </w:pPr>
      <w:r>
        <w:rPr>
          <w:sz w:val="24"/>
        </w:rPr>
        <w:t>（三）管理要求</w:t>
      </w:r>
    </w:p>
    <w:p>
      <w:pPr>
        <w:pStyle w:val="null3"/>
        <w:ind w:firstLine="480"/>
        <w:jc w:val="both"/>
      </w:pPr>
      <w:r>
        <w:rPr>
          <w:sz w:val="24"/>
        </w:rPr>
        <w:t>1.</w:t>
      </w:r>
      <w:r>
        <w:rPr>
          <w:sz w:val="24"/>
        </w:rPr>
        <w:t>人员配置要求</w:t>
      </w:r>
    </w:p>
    <w:p>
      <w:pPr>
        <w:pStyle w:val="null3"/>
        <w:ind w:firstLine="480"/>
        <w:jc w:val="both"/>
      </w:pPr>
      <w:r>
        <w:rPr>
          <w:sz w:val="24"/>
        </w:rPr>
        <w:t>（1）管理人员要求：在本项目服务期内，乙方必须长期派驻不少于2名专业消杀工作管理人员，须具有丰富的除四害工作管理经验，政治素质良好。其中1名为项目负责人，应持有有害生物防制相关高级证书，具有5年或以上除四害工作管理经验，负责项目全面统筹管理协调工作，并制定每次的除四害工作方案；1名为现场主管，应持有有害生物防制相关中级或以上证书，具有5年或以上除四害工作现场管理经验，负责组织实施现场除四害工作。</w:t>
      </w:r>
    </w:p>
    <w:p>
      <w:pPr>
        <w:pStyle w:val="null3"/>
        <w:ind w:firstLine="480"/>
        <w:jc w:val="both"/>
      </w:pPr>
      <w:r>
        <w:rPr>
          <w:sz w:val="24"/>
        </w:rPr>
        <w:t>（2）工作人员要求：在本项目服务期内，乙方须为本项目配备不少于9名持有害生物防制相关初级或以上证书的长期工作人员，须具有除四害工作经验，技术熟练，政治素质良好。</w:t>
      </w:r>
    </w:p>
    <w:p>
      <w:pPr>
        <w:pStyle w:val="null3"/>
        <w:ind w:firstLine="480"/>
        <w:jc w:val="both"/>
      </w:pPr>
      <w:r>
        <w:rPr>
          <w:sz w:val="24"/>
        </w:rPr>
        <w:t>（3）应急情况工作人员要求：在突发状况时或疫情发生时，乙方需成立应急工作队，人数不得少于21人。</w:t>
      </w:r>
    </w:p>
    <w:p>
      <w:pPr>
        <w:pStyle w:val="null3"/>
        <w:ind w:firstLine="480"/>
        <w:jc w:val="both"/>
      </w:pPr>
      <w:r>
        <w:rPr>
          <w:sz w:val="24"/>
        </w:rPr>
        <w:t>2.</w:t>
      </w:r>
      <w:r>
        <w:rPr>
          <w:sz w:val="24"/>
        </w:rPr>
        <w:t>人员管理要求</w:t>
      </w:r>
    </w:p>
    <w:p>
      <w:pPr>
        <w:pStyle w:val="null3"/>
        <w:ind w:firstLine="480"/>
        <w:jc w:val="both"/>
      </w:pPr>
      <w:r>
        <w:rPr>
          <w:sz w:val="24"/>
        </w:rPr>
        <w:t>（1）乙方应完全遵守《中华人民共和国劳动合同法》有关规定和《中华人民共和国妇女权益保障法》中关于“劳动和社会保障权益”的有关要求。</w:t>
      </w:r>
    </w:p>
    <w:p>
      <w:pPr>
        <w:pStyle w:val="null3"/>
        <w:ind w:firstLine="480"/>
        <w:jc w:val="both"/>
      </w:pPr>
      <w:r>
        <w:rPr>
          <w:sz w:val="24"/>
        </w:rPr>
        <w:t>（2）</w:t>
      </w:r>
      <w:r>
        <w:rPr>
          <w:sz w:val="24"/>
        </w:rPr>
        <w:t>乙方应按照《中华人民共和国劳动法》的相关规定发放工资，服务人员工资不得低于广州市企业职工最低工资标准（工资不含按国家规定乙方必须缴纳的社会保险费用及其他应付费用）。</w:t>
      </w:r>
    </w:p>
    <w:p>
      <w:pPr>
        <w:pStyle w:val="null3"/>
        <w:ind w:firstLine="480"/>
        <w:jc w:val="both"/>
      </w:pPr>
      <w:r>
        <w:rPr>
          <w:sz w:val="24"/>
        </w:rPr>
        <w:t>（3）乙方必须按法律、法规及有关政策规定为员工购买社会养老、工伤、医疗、失业、意外等保险。若乙方存在克扣员工工资、加班费、福利费，不给员工购买社会养老、工伤、医疗、失业保险等违法违规行为的，甲方有权扣减乙方相应服务费直接支付给乙方员工。因乙方劳资纠纷影响作业质量的，甲方可按合同违约条款终止合同，并报监管部门处理，由此引起的一切后果由乙方承担。</w:t>
      </w:r>
    </w:p>
    <w:p>
      <w:pPr>
        <w:pStyle w:val="null3"/>
        <w:ind w:firstLine="480"/>
        <w:jc w:val="both"/>
      </w:pPr>
      <w:r>
        <w:rPr>
          <w:sz w:val="24"/>
        </w:rPr>
        <w:t>（4）乙方安排的消杀工作人员上岗前必须到专业的职业健康检查机构进行岗前体检，确认没有与岗位有关的职业禁忌证后，方能上岗工作，参与消杀作业，所需费用乙方承担；在消杀过程中须采取职业病防护措施，所需防护用品由乙方负责。</w:t>
      </w:r>
    </w:p>
    <w:p>
      <w:pPr>
        <w:pStyle w:val="null3"/>
        <w:ind w:firstLine="480"/>
        <w:jc w:val="both"/>
      </w:pPr>
      <w:r>
        <w:rPr>
          <w:sz w:val="24"/>
        </w:rPr>
        <w:t>（5）服务期间，乙方消杀工作人员需全部持有上岗证，必须穿着统一工装，佩戴工作证、口罩等，服务过程言行礼貌规范，文明上岗。</w:t>
      </w:r>
    </w:p>
    <w:p>
      <w:pPr>
        <w:pStyle w:val="null3"/>
        <w:ind w:firstLine="480"/>
        <w:jc w:val="both"/>
      </w:pPr>
      <w:r>
        <w:rPr>
          <w:sz w:val="24"/>
        </w:rPr>
        <w:t>（6）乙方必须保证日常服务人员的稳定性，便于日常联系安排消杀工作。如有人员变动，需以书面形式报甲方备案；未经甲方同意，乙方不得随意更换项目负责人、现场主管，如需更换，应提前一个月以书面形式通知甲方，其他工作人员更换应提前一周告知甲方，重新指派人员的资历不得低于被更换人员的资历，确保服务质量不因人员变动而受影响。</w:t>
      </w:r>
    </w:p>
    <w:p>
      <w:pPr>
        <w:pStyle w:val="null3"/>
        <w:ind w:firstLine="480"/>
        <w:jc w:val="both"/>
      </w:pPr>
      <w:r>
        <w:rPr>
          <w:sz w:val="24"/>
        </w:rPr>
        <w:t>（7）对乙方不称职的工作人员，甲方可要求乙方限期更换。</w:t>
      </w:r>
    </w:p>
    <w:p>
      <w:pPr>
        <w:pStyle w:val="null3"/>
        <w:ind w:firstLine="480"/>
        <w:jc w:val="both"/>
      </w:pPr>
      <w:r>
        <w:rPr>
          <w:sz w:val="24"/>
        </w:rPr>
        <w:t>3.</w:t>
      </w:r>
      <w:r>
        <w:rPr>
          <w:sz w:val="24"/>
        </w:rPr>
        <w:t>物资管理要求</w:t>
      </w:r>
    </w:p>
    <w:p>
      <w:pPr>
        <w:pStyle w:val="null3"/>
        <w:ind w:firstLine="480"/>
        <w:jc w:val="both"/>
      </w:pPr>
      <w:r>
        <w:rPr>
          <w:sz w:val="24"/>
        </w:rPr>
        <w:t>（1）为保障除四害防治工作质量，乙方必须配备足够的设备服务于本项目，须包括但不限于以下设备：</w:t>
      </w:r>
    </w:p>
    <w:tbl>
      <w:tblPr>
        <w:tblW w:w="0" w:type="auto"/>
        <w:tblBorders>
          <w:top w:val="none" w:color="000000" w:sz="4"/>
          <w:left w:val="none" w:color="000000" w:sz="4"/>
          <w:bottom w:val="none" w:color="000000" w:sz="4"/>
          <w:right w:val="none" w:color="000000" w:sz="4"/>
          <w:insideH w:val="none"/>
          <w:insideV w:val="none"/>
        </w:tblBorders>
      </w:tblPr>
      <w:tblGrid>
        <w:gridCol w:w="902"/>
        <w:gridCol w:w="4029"/>
        <w:gridCol w:w="3375"/>
      </w:tblGrid>
      <w:tr>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序号</w:t>
            </w:r>
          </w:p>
        </w:tc>
        <w:tc>
          <w:tcPr>
            <w:tcW w:type="dxa" w:w="40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名称</w:t>
            </w:r>
          </w:p>
        </w:tc>
        <w:tc>
          <w:tcPr>
            <w:tcW w:type="dxa" w:w="33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要求</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1</w:t>
            </w:r>
          </w:p>
        </w:tc>
        <w:tc>
          <w:tcPr>
            <w:tcW w:type="dxa" w:w="4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消杀工作车</w:t>
            </w:r>
          </w:p>
        </w:tc>
        <w:tc>
          <w:tcPr>
            <w:tcW w:type="dxa" w:w="3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机动车，≥2辆</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w:t>
            </w:r>
          </w:p>
        </w:tc>
        <w:tc>
          <w:tcPr>
            <w:tcW w:type="dxa" w:w="4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大功率手推车式机动/电动喷雾机</w:t>
            </w:r>
          </w:p>
        </w:tc>
        <w:tc>
          <w:tcPr>
            <w:tcW w:type="dxa" w:w="3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≥160升，≥3台</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3</w:t>
            </w:r>
          </w:p>
        </w:tc>
        <w:tc>
          <w:tcPr>
            <w:tcW w:type="dxa" w:w="4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背负式机动/电动喷雾机</w:t>
            </w:r>
          </w:p>
        </w:tc>
        <w:tc>
          <w:tcPr>
            <w:tcW w:type="dxa" w:w="3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≥20升，≥6台</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4</w:t>
            </w:r>
          </w:p>
        </w:tc>
        <w:tc>
          <w:tcPr>
            <w:tcW w:type="dxa" w:w="4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热烟雾机</w:t>
            </w:r>
          </w:p>
        </w:tc>
        <w:tc>
          <w:tcPr>
            <w:tcW w:type="dxa" w:w="3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≥5升，≥6台</w:t>
            </w:r>
          </w:p>
        </w:tc>
      </w:tr>
    </w:tbl>
    <w:p>
      <w:pPr>
        <w:pStyle w:val="null3"/>
        <w:ind w:firstLine="480"/>
        <w:jc w:val="both"/>
      </w:pPr>
      <w:r>
        <w:rPr>
          <w:sz w:val="24"/>
        </w:rPr>
        <w:t>（2）乙方必须按国家规定使用“三证”（农药生产许可证或者农药生产批准文件、农药标准证和农药登记证）齐全、在有效期内且满足服务区域范围内不同环境、不同处置方式需求的灭鼠杀虫药物，严禁使用国家明令禁止使用的灭鼠、灭蚊、灭蝇、灭蟑螂药剂，并且外环境药不得在室内使用，严禁擅自配制使用各类灭鼠杀虫药物。如药物使用不当引起人、畜中毒或其他责任事故的，由乙方承担一切责任。</w:t>
      </w:r>
    </w:p>
    <w:p>
      <w:pPr>
        <w:pStyle w:val="null3"/>
        <w:ind w:firstLine="480"/>
        <w:jc w:val="both"/>
      </w:pPr>
      <w:r>
        <w:rPr>
          <w:sz w:val="24"/>
        </w:rPr>
        <w:t>（3）除四害工作所需的设备、工具、器械、物料、消杀药物等均由乙方提供，乙方需做好消杀物资的日常维护及管理工作。</w:t>
      </w:r>
    </w:p>
    <w:p>
      <w:pPr>
        <w:pStyle w:val="null3"/>
        <w:ind w:firstLine="480"/>
        <w:jc w:val="left"/>
      </w:pPr>
      <w:r>
        <w:rPr>
          <w:sz w:val="24"/>
        </w:rPr>
        <w:t>（四）工作要求</w:t>
      </w:r>
    </w:p>
    <w:p>
      <w:pPr>
        <w:pStyle w:val="null3"/>
        <w:ind w:firstLine="480"/>
        <w:jc w:val="left"/>
      </w:pPr>
      <w:r>
        <w:rPr>
          <w:sz w:val="24"/>
        </w:rPr>
        <w:t>1.</w:t>
      </w:r>
      <w:r>
        <w:rPr>
          <w:sz w:val="24"/>
        </w:rPr>
        <w:t>乙方应具有完善的内部管理规章制度（包括但不限于组织管理架构及岗位职责、薪酬管理、考勤、员工福利等），以保证项目顺利实施；应根据本项目特点提供规范的管理制度、作业方案、蚊媒防制技术方案、操作流程及疫情应急响应方案，所有服务内容要有书面记录（包括但不限于人员管理情况、服务方案、作业信息等）。</w:t>
      </w:r>
    </w:p>
    <w:p>
      <w:pPr>
        <w:pStyle w:val="null3"/>
        <w:ind w:firstLine="480"/>
        <w:jc w:val="left"/>
      </w:pPr>
      <w:r>
        <w:rPr>
          <w:sz w:val="24"/>
        </w:rPr>
        <w:t>2.</w:t>
      </w:r>
      <w:r>
        <w:rPr>
          <w:sz w:val="24"/>
        </w:rPr>
        <w:t>乙方进场前，配备的服务人员、机械设备须报甲方审批备案。服务于本项目作业需求的机械设备可为自有或租赁，自有机械设备需提供有效的车辆行驶证或车辆登记证或购置发票复印件及清晰的实物照片；租赁机械设备需提供有效期能完全覆盖本项目合同服务期限的租赁合同、车辆行驶证复印件及清晰的实物照片。</w:t>
      </w:r>
    </w:p>
    <w:p>
      <w:pPr>
        <w:pStyle w:val="null3"/>
        <w:ind w:firstLine="480"/>
        <w:jc w:val="left"/>
      </w:pPr>
      <w:r>
        <w:rPr>
          <w:sz w:val="24"/>
        </w:rPr>
        <w:t>3.</w:t>
      </w:r>
      <w:r>
        <w:rPr>
          <w:sz w:val="24"/>
        </w:rPr>
        <w:t>乙方应配合甲方现场管理工作，每次投（施）药应联系甲方派人陪同并做好现场记录，按次进行验收签证。乙方进行消杀工作未通知甲方派人陪同导致无法验收的，视为乙方未完成消杀任务，一切责任由乙方承担。</w:t>
      </w:r>
    </w:p>
    <w:p>
      <w:pPr>
        <w:pStyle w:val="null3"/>
        <w:ind w:firstLine="480"/>
        <w:jc w:val="left"/>
      </w:pPr>
      <w:r>
        <w:rPr>
          <w:sz w:val="24"/>
        </w:rPr>
        <w:t>4.</w:t>
      </w:r>
      <w:r>
        <w:rPr>
          <w:sz w:val="24"/>
        </w:rPr>
        <w:t>乙方每月自行合理安排时间进行消杀工作（应提前24小时告知甲方），如需按甲方要求在当月增加额外消杀服务时，乙方应在接到甲方书面或口头通知后24小时内安排消杀工作，所需费用由乙方承担。</w:t>
      </w:r>
    </w:p>
    <w:p>
      <w:pPr>
        <w:pStyle w:val="null3"/>
        <w:ind w:firstLine="480"/>
        <w:jc w:val="left"/>
      </w:pPr>
      <w:r>
        <w:rPr>
          <w:sz w:val="24"/>
        </w:rPr>
        <w:t>5.</w:t>
      </w:r>
      <w:r>
        <w:rPr>
          <w:sz w:val="24"/>
        </w:rPr>
        <w:t>乙方使用的器械、药物质量须符合国家有关要求和规定，在消杀过程中若因使用药物的质量问题造成公园内绿化植物出现干枯、萎靡不振的现象，情节严重、给甲方造成经济损失的，甲方有权根据损失情况按实扣减相应服务费。</w:t>
      </w:r>
    </w:p>
    <w:p>
      <w:pPr>
        <w:pStyle w:val="null3"/>
        <w:ind w:firstLine="480"/>
        <w:jc w:val="left"/>
      </w:pPr>
      <w:r>
        <w:rPr>
          <w:sz w:val="24"/>
        </w:rPr>
        <w:t>6.</w:t>
      </w:r>
      <w:r>
        <w:rPr>
          <w:sz w:val="24"/>
        </w:rPr>
        <w:t>在服务过程中，乙方应配合公园管理工作的开展，在已完成消杀工作的区域设置相应温馨提示牌。因乙方未履行提醒义务造成人身伤害、财产损失的，由乙方承担赔偿责任。</w:t>
      </w:r>
    </w:p>
    <w:p>
      <w:pPr>
        <w:pStyle w:val="null3"/>
        <w:ind w:firstLine="480"/>
        <w:jc w:val="left"/>
      </w:pPr>
      <w:r>
        <w:rPr>
          <w:sz w:val="24"/>
        </w:rPr>
        <w:t>7.</w:t>
      </w:r>
      <w:r>
        <w:rPr>
          <w:sz w:val="24"/>
        </w:rPr>
        <w:t>乙方应做好“四害”消杀记录，建立“四害”消杀工作台帐，及时准确记录施药时间、投放药物名称和数量、工作人员数量、消杀场景图片、面积等，并由甲乙双方签字确认，做好工作资料台帐整理归档工作，同时协助甲方向上级相关部门填报各项工作数据。</w:t>
      </w:r>
    </w:p>
    <w:p>
      <w:pPr>
        <w:pStyle w:val="null3"/>
        <w:ind w:firstLine="480"/>
        <w:jc w:val="left"/>
      </w:pPr>
      <w:r>
        <w:rPr>
          <w:sz w:val="24"/>
        </w:rPr>
        <w:t>8.</w:t>
      </w:r>
      <w:r>
        <w:rPr>
          <w:sz w:val="24"/>
        </w:rPr>
        <w:t>乙方项目管理人员应主动与甲方进行业务沟通，并指定专人负责与甲方业务联络，定期提交工作计划、工作总结、工作资料等。每月28日前向甲方汇报本月工作情况，上交本月工作总结、下月工作计划及完整的工作台帐（包括日常工作记录等）并归档保存。</w:t>
      </w:r>
    </w:p>
    <w:p>
      <w:pPr>
        <w:pStyle w:val="null3"/>
        <w:ind w:firstLine="480"/>
        <w:jc w:val="left"/>
      </w:pPr>
      <w:r>
        <w:rPr>
          <w:sz w:val="24"/>
        </w:rPr>
        <w:t>9.</w:t>
      </w:r>
      <w:r>
        <w:rPr>
          <w:sz w:val="24"/>
        </w:rPr>
        <w:t>乙方须组建应急队伍，制定除四害应急消杀方案。因特殊需要或发生登革热疫情等公共突发事件，需要进行额外应急消杀时，乙方必须积极配合甲方落实应急消杀工作，根据甲方应急管理要求及部署，安排足够的应急消杀人员、消杀器械等开展应急消杀、孳生地消杀处置等应急工作，配合上级相关部门开展疫情防控相关工作，并做好应急消杀工作台帐，直到各项监测指数达标、上级相关部门宣布解除疫情为止，因应急处置所产生的一切费用由乙方承担。</w:t>
      </w:r>
    </w:p>
    <w:p>
      <w:pPr>
        <w:pStyle w:val="null3"/>
        <w:ind w:firstLine="480"/>
        <w:jc w:val="left"/>
      </w:pPr>
      <w:r>
        <w:rPr>
          <w:sz w:val="24"/>
        </w:rPr>
        <w:t>10.</w:t>
      </w:r>
      <w:r>
        <w:rPr>
          <w:sz w:val="24"/>
        </w:rPr>
        <w:t>除不可抗力因素外，乙方不得拒绝应急消杀任务，否则甲方可按合同违约条款终止合同，并有权依法委托有资质的第三方继续履行本合同义务，由此造成的一切损失全部由乙方承担。</w:t>
      </w:r>
    </w:p>
    <w:p>
      <w:pPr>
        <w:pStyle w:val="null3"/>
        <w:ind w:firstLine="480"/>
        <w:jc w:val="both"/>
      </w:pPr>
      <w:r>
        <w:rPr>
          <w:sz w:val="24"/>
        </w:rPr>
        <w:t>（五）其他要求</w:t>
      </w:r>
    </w:p>
    <w:p>
      <w:pPr>
        <w:pStyle w:val="null3"/>
        <w:ind w:firstLine="480"/>
        <w:jc w:val="both"/>
      </w:pPr>
      <w:r>
        <w:rPr>
          <w:sz w:val="24"/>
        </w:rPr>
        <w:t>1.</w:t>
      </w:r>
      <w:r>
        <w:rPr>
          <w:sz w:val="24"/>
        </w:rPr>
        <w:t>乙方不可转包或分包项目内容，不能转移乙方的承包责任，如发现乙方擅自分包或转包，甲方可按合同违约条款终止合同，并扣除合同金额的10%作为违约金。</w:t>
      </w:r>
    </w:p>
    <w:p>
      <w:pPr>
        <w:pStyle w:val="null3"/>
        <w:ind w:firstLine="480"/>
        <w:jc w:val="both"/>
      </w:pPr>
      <w:r>
        <w:rPr>
          <w:sz w:val="24"/>
        </w:rPr>
        <w:t>2.</w:t>
      </w:r>
      <w:r>
        <w:rPr>
          <w:sz w:val="24"/>
        </w:rPr>
        <w:t>服务期间，乙方工作人员须接受甲方的业务指导与监督。如遇特殊气候或临时需要突击性完成工作任务时，乙方应服从甲方指挥，并按甲方要求增加人力或延长工作时间以保证工作按时按质按量完成，因此增加的费用由乙方承担。</w:t>
      </w:r>
    </w:p>
    <w:p>
      <w:pPr>
        <w:pStyle w:val="null3"/>
        <w:ind w:firstLine="480"/>
        <w:jc w:val="both"/>
      </w:pPr>
      <w:r>
        <w:rPr>
          <w:sz w:val="24"/>
        </w:rPr>
        <w:t>3.</w:t>
      </w:r>
      <w:r>
        <w:rPr>
          <w:sz w:val="24"/>
        </w:rPr>
        <w:t>乙方工作人员在服务过程中，不得随意破坏公园绿化及有关设施，不得在公园内进行违法、违规活动，否则由乙方承担一切赔偿责任和法律责任。</w:t>
      </w:r>
    </w:p>
    <w:p>
      <w:pPr>
        <w:pStyle w:val="null3"/>
        <w:ind w:firstLine="480"/>
        <w:jc w:val="both"/>
      </w:pPr>
      <w:r>
        <w:rPr>
          <w:sz w:val="24"/>
        </w:rPr>
        <w:t>4.</w:t>
      </w:r>
      <w:r>
        <w:rPr>
          <w:sz w:val="24"/>
        </w:rPr>
        <w:t>服务期间，乙方须做好工作人员的安全教育工作，采取足够的安全防范措施，保证工作人员的安全，乙方工作人员在本项目服务范围内发生事故的一切责任由乙方承担。</w:t>
      </w:r>
    </w:p>
    <w:p>
      <w:pPr>
        <w:pStyle w:val="null3"/>
        <w:ind w:firstLine="480"/>
        <w:jc w:val="both"/>
      </w:pPr>
      <w:r>
        <w:rPr>
          <w:sz w:val="24"/>
        </w:rPr>
        <w:t>5.</w:t>
      </w:r>
      <w:r>
        <w:rPr>
          <w:sz w:val="24"/>
        </w:rPr>
        <w:t>本项目要求的人员及设备配置为最低配置，甲方可根据实际工作需要要求乙方增加相应的人员及设备，乙方必须按甲方要求及时无条件增加，确保本项目开展的效率和质量。乙方未按要求配备人员及设备或拒绝按要求增加人员及设备时，甲方有权要求乙方整改，每下发一次整改通知，扣减乙方当月服务费的5%。甲方要求乙方整改达3次以上（含3次）仍未达到要求的，甲方可按合同违约条款终止合同。</w:t>
      </w:r>
    </w:p>
    <w:p>
      <w:pPr>
        <w:pStyle w:val="null3"/>
        <w:ind w:firstLine="480"/>
        <w:jc w:val="both"/>
      </w:pPr>
      <w:r>
        <w:rPr>
          <w:sz w:val="24"/>
        </w:rPr>
        <w:t>6.</w:t>
      </w:r>
      <w:r>
        <w:rPr>
          <w:sz w:val="24"/>
        </w:rPr>
        <w:t>乙方必须按药物说明规定的比例配制消杀药物，不达要求的，甲方视为无效药品不纳入月度消杀次数。</w:t>
      </w:r>
    </w:p>
    <w:p>
      <w:pPr>
        <w:pStyle w:val="null3"/>
        <w:ind w:firstLine="480"/>
        <w:jc w:val="both"/>
      </w:pPr>
      <w:r>
        <w:rPr>
          <w:sz w:val="24"/>
        </w:rPr>
        <w:t>7.</w:t>
      </w:r>
      <w:r>
        <w:rPr>
          <w:sz w:val="24"/>
        </w:rPr>
        <w:t>甲方要求乙方提供直接或间接服务于本项目的各类型资料时，乙方需服从并按时如实提供。</w:t>
      </w:r>
    </w:p>
    <w:p>
      <w:pPr>
        <w:pStyle w:val="null3"/>
        <w:ind w:firstLine="480"/>
        <w:jc w:val="both"/>
      </w:pPr>
      <w:r>
        <w:rPr>
          <w:sz w:val="24"/>
        </w:rPr>
        <w:t>8.</w:t>
      </w:r>
      <w:r>
        <w:rPr>
          <w:sz w:val="24"/>
        </w:rPr>
        <w:t>乙方应积极配合甲方接受上级相关部门开展的各项迎检工作。如有省、市、区上级部门（含12345服务热线）对公园除四害防治工作发出督办整改的，由乙方负责落实整改，形成报告提交至甲方；电话投诉同样由乙方负责落实整改和处理。</w:t>
      </w:r>
    </w:p>
    <w:p>
      <w:pPr>
        <w:pStyle w:val="null3"/>
        <w:ind w:firstLine="480"/>
        <w:jc w:val="both"/>
      </w:pPr>
      <w:r>
        <w:rPr>
          <w:sz w:val="24"/>
        </w:rPr>
        <w:t>9.</w:t>
      </w:r>
      <w:r>
        <w:rPr>
          <w:sz w:val="24"/>
        </w:rPr>
        <w:t>在省、市、区病媒生物（鼠、蚊、蝇、蟑螂）密度监测中，如连续3次不合格，甲方可按合同违约条款终止合同，并要求乙方按合同金额的10%支付违约金。造成甲方工作被通报的，甲方有权向乙方下发整改通知书，要求乙方增加消杀次数直至监测合格，并扣减乙方当月服务费的8%，增加消杀次数的费用由乙方承担。</w:t>
      </w:r>
    </w:p>
    <w:p>
      <w:pPr>
        <w:pStyle w:val="null3"/>
        <w:ind w:firstLine="480"/>
        <w:jc w:val="both"/>
      </w:pPr>
      <w:r>
        <w:rPr>
          <w:sz w:val="24"/>
        </w:rPr>
        <w:t>10.</w:t>
      </w:r>
      <w:r>
        <w:rPr>
          <w:sz w:val="24"/>
        </w:rPr>
        <w:t xml:space="preserve">本项目出现的计算、测绘等误差，不论在招标前还是中标后发现，甲方不作任何的费用调增，乙方须考虑风险，自行承担由此产生的所有费用。 </w:t>
      </w:r>
    </w:p>
    <w:p>
      <w:pPr>
        <w:pStyle w:val="null3"/>
        <w:ind w:firstLine="480"/>
        <w:jc w:val="both"/>
      </w:pPr>
      <w:r>
        <w:rPr>
          <w:sz w:val="24"/>
        </w:rPr>
        <w:t>11.</w:t>
      </w:r>
      <w:r>
        <w:rPr>
          <w:sz w:val="24"/>
        </w:rPr>
        <w:t>如因国家法律法规、上级政策变动或施工等原因导致服务内容或数量减少时，乙方须无条件接受。结算服务费时，甲方将扣减乙方相应服务费（应扣减的当次服务费=乙方投标报价单价*服务当次实际减少的服务内容或数量）。</w:t>
      </w:r>
    </w:p>
    <w:p>
      <w:pPr>
        <w:pStyle w:val="null3"/>
        <w:ind w:firstLine="482"/>
        <w:jc w:val="both"/>
      </w:pPr>
      <w:r>
        <w:rPr>
          <w:b/>
          <w:sz w:val="24"/>
        </w:rPr>
        <w:t>四、服务质量要求</w:t>
      </w:r>
    </w:p>
    <w:p>
      <w:pPr>
        <w:pStyle w:val="null3"/>
        <w:ind w:firstLine="480"/>
        <w:jc w:val="both"/>
      </w:pPr>
      <w:r>
        <w:rPr>
          <w:sz w:val="24"/>
        </w:rPr>
        <w:t>服务质量应达到《病媒生物密度控制水平 鼠类》（GB/T 27770-2011）、《病媒生物密度控制水平 蚊虫》（GB/T 27771-2011）、《病媒生物密度控制水平 蝇类》（GB/T 27772-2011）、《病媒生物密度控制水平 蜚蠊》（GB/T 27773-2011）规定的C级以上水平，达到《广州市公园条例》、《广州市公园管理规范》、《广州市鼠虫害防治条例》、《广州有害生物防制服务行业管理办法》等国家、行业和地方现行相关标准、规范以及省、市、区、街等职能部门的有关要求，确保在服务期内服务的当次当期项目质量符合标准。若项目服务期内国家、行业和地方颁布新的标准、规范，则按最新的标准、规范执行。</w:t>
      </w:r>
    </w:p>
    <w:p>
      <w:pPr>
        <w:pStyle w:val="null3"/>
        <w:ind w:firstLine="482"/>
        <w:jc w:val="both"/>
      </w:pPr>
      <w:r>
        <w:rPr>
          <w:b/>
          <w:sz w:val="24"/>
        </w:rPr>
        <w:t>五、验收考核要求</w:t>
      </w:r>
    </w:p>
    <w:p>
      <w:pPr>
        <w:pStyle w:val="null3"/>
        <w:ind w:firstLine="480"/>
        <w:jc w:val="both"/>
      </w:pPr>
      <w:r>
        <w:rPr>
          <w:sz w:val="24"/>
        </w:rPr>
        <w:t>为保证公园除四害防治服务的质量，根据《广州市公园条例》、《广州市公园管理规范》、《病媒生物综合管理技术规范 环境治理 鼠类》（GB/T 31712-2015）、《病媒生物综合管理技术规范 环境治理 蚊虫》（GB/T 31717-2015）、《病媒生物综合管理技术规范 化学防治 蝇类》（GB/T 31718-2015）、《病媒生物综合管理技术规范 化学防治 蜚蠊》（GB/T 31719-2015）、《广州市鼠虫害防治条例》、《广州有害生物防制服务行业管理办法》等有关规定，结合广州市黄埔区实际情况，按照《广州开发区绿化和公园管理中心（广州市黄埔区绿化和公园管理中心）市政公园服务项目管理办法》执行。</w:t>
      </w:r>
    </w:p>
    <w:p>
      <w:pPr>
        <w:pStyle w:val="null3"/>
        <w:ind w:firstLine="480"/>
        <w:jc w:val="both"/>
      </w:pPr>
      <w:r>
        <w:rPr>
          <w:sz w:val="24"/>
        </w:rPr>
        <w:t>（一）检评主体：甲方负责对公园除四害防治服务质量实施检查评比和监督管理。</w:t>
      </w:r>
    </w:p>
    <w:p>
      <w:pPr>
        <w:pStyle w:val="null3"/>
        <w:ind w:firstLine="480"/>
        <w:jc w:val="both"/>
      </w:pPr>
      <w:r>
        <w:rPr>
          <w:sz w:val="24"/>
        </w:rPr>
        <w:t>（二）日常巡查：</w:t>
      </w:r>
    </w:p>
    <w:p>
      <w:pPr>
        <w:pStyle w:val="null3"/>
        <w:ind w:firstLine="480"/>
        <w:jc w:val="both"/>
      </w:pPr>
      <w:r>
        <w:rPr>
          <w:sz w:val="24"/>
        </w:rPr>
        <w:t>1.</w:t>
      </w:r>
      <w:r>
        <w:rPr>
          <w:sz w:val="24"/>
        </w:rPr>
        <w:t>要求乙方配备专门巡查人员、专用交通工具报甲方备案后，自行安排日常巡查，发现问题按作业要求进行处理。</w:t>
      </w:r>
    </w:p>
    <w:p>
      <w:pPr>
        <w:pStyle w:val="null3"/>
        <w:ind w:firstLine="480"/>
        <w:jc w:val="both"/>
      </w:pPr>
      <w:r>
        <w:rPr>
          <w:sz w:val="24"/>
        </w:rPr>
        <w:t>2.</w:t>
      </w:r>
      <w:r>
        <w:rPr>
          <w:sz w:val="24"/>
        </w:rPr>
        <w:t>由甲方进行日常巡查，对照《广州市鼠虫害防治条例》、《广州有害生物防制服务行业管理办法》等相关文件标准及《广州开发区绿化和公园管理中心（广州市黄埔区绿化和公园管理中心）检评考核标准》的内容进行巡查、考评，发现问题记录在案，并通知乙方限期整改，作为月度考核依据和支付服务费的依据之一。</w:t>
      </w:r>
    </w:p>
    <w:p>
      <w:pPr>
        <w:pStyle w:val="null3"/>
        <w:ind w:firstLine="480"/>
        <w:jc w:val="both"/>
      </w:pPr>
      <w:r>
        <w:rPr>
          <w:sz w:val="24"/>
        </w:rPr>
        <w:t>3.</w:t>
      </w:r>
      <w:r>
        <w:rPr>
          <w:sz w:val="24"/>
        </w:rPr>
        <w:t>甲方有权按省、市、区行政主管部门颁布的最新规范、办法、条例和规定开展项目管理，根据公园管理实际情况及相关要求优化调整《广州开发区绿化和公园管理中心（广州市黄埔区绿化和公园管理中心）检评考核标准》的相关内容和分值，经书面印发后实施。</w:t>
      </w:r>
    </w:p>
    <w:p>
      <w:pPr>
        <w:pStyle w:val="null3"/>
        <w:ind w:firstLine="480"/>
        <w:jc w:val="both"/>
      </w:pPr>
      <w:r>
        <w:rPr>
          <w:sz w:val="24"/>
        </w:rPr>
        <w:t>（三）定期或不定期考核：</w:t>
      </w:r>
    </w:p>
    <w:p>
      <w:pPr>
        <w:pStyle w:val="null3"/>
        <w:ind w:firstLine="480"/>
        <w:jc w:val="both"/>
      </w:pPr>
      <w:r>
        <w:rPr>
          <w:sz w:val="24"/>
        </w:rPr>
        <w:t>1.</w:t>
      </w:r>
      <w:r>
        <w:rPr>
          <w:sz w:val="24"/>
        </w:rPr>
        <w:t>每月由甲方组织乙方、履约验收单位对公园除四害防治服务质量进行全面量化评分考核，日期不固定。评分考核结果和日常巡查记录作为月度考核依据和支付服务费的依据之一。</w:t>
      </w:r>
    </w:p>
    <w:p>
      <w:pPr>
        <w:pStyle w:val="null3"/>
        <w:ind w:firstLine="480"/>
        <w:jc w:val="both"/>
      </w:pPr>
      <w:r>
        <w:rPr>
          <w:sz w:val="24"/>
        </w:rPr>
        <w:t>2.</w:t>
      </w:r>
      <w:r>
        <w:rPr>
          <w:sz w:val="24"/>
        </w:rPr>
        <w:t>乙方每年度末须向甲方提供年度服务报告，并由甲方组织乙方、履约验收单位对公园除四害防治服务情况进行整体考核验收。</w:t>
      </w:r>
    </w:p>
    <w:p>
      <w:pPr>
        <w:pStyle w:val="null3"/>
        <w:ind w:firstLine="480"/>
        <w:jc w:val="both"/>
      </w:pPr>
      <w:r>
        <w:rPr>
          <w:sz w:val="24"/>
        </w:rPr>
        <w:t>（四）扣分标准：</w:t>
      </w:r>
    </w:p>
    <w:p>
      <w:pPr>
        <w:pStyle w:val="null3"/>
        <w:ind w:firstLine="480"/>
        <w:jc w:val="both"/>
      </w:pPr>
      <w:r>
        <w:rPr>
          <w:sz w:val="24"/>
        </w:rPr>
        <w:t>1.</w:t>
      </w:r>
      <w:r>
        <w:rPr>
          <w:sz w:val="24"/>
        </w:rPr>
        <w:t>每扣一分扣减当月服务费100元。</w:t>
      </w:r>
    </w:p>
    <w:p>
      <w:pPr>
        <w:pStyle w:val="null3"/>
        <w:ind w:firstLine="480"/>
        <w:jc w:val="both"/>
      </w:pPr>
      <w:r>
        <w:rPr>
          <w:sz w:val="24"/>
        </w:rPr>
        <w:t>2.</w:t>
      </w:r>
      <w:r>
        <w:rPr>
          <w:sz w:val="24"/>
        </w:rPr>
        <w:t>对于除四害防治工作不到位、四害孳生等严重问题，或甲方领导、甲方上级部门工作人员在检查中发现问题的，或乙方现场拒绝签字确认的，根据检查情况双倍扣分；甲方上级部门领导在检查中发现问题的，根据检查情况三倍扣分。</w:t>
      </w:r>
    </w:p>
    <w:p>
      <w:pPr>
        <w:pStyle w:val="null3"/>
        <w:ind w:firstLine="480"/>
        <w:jc w:val="both"/>
      </w:pPr>
      <w:r>
        <w:rPr>
          <w:sz w:val="24"/>
        </w:rPr>
        <w:t>3.</w:t>
      </w:r>
      <w:r>
        <w:rPr>
          <w:sz w:val="24"/>
        </w:rPr>
        <w:t>省、市、区有关部门在检查中发现问题并进行通报的，或区领导在检查中发现问题的，根据检查情况五倍扣分。</w:t>
      </w:r>
    </w:p>
    <w:p>
      <w:pPr>
        <w:pStyle w:val="null3"/>
        <w:ind w:firstLine="480"/>
        <w:jc w:val="both"/>
      </w:pPr>
      <w:r>
        <w:rPr>
          <w:sz w:val="24"/>
        </w:rPr>
        <w:t>4.</w:t>
      </w:r>
      <w:r>
        <w:rPr>
          <w:sz w:val="24"/>
        </w:rPr>
        <w:t>检查发现问题后，即按照《广州开发区绿化和公园管理中心（广州市黄埔区绿化和公园管理中心）市政公园服务项目管理办法》扣分，同时要求乙方限期整改。具体执行标准为《广州开发区绿化和公园管理中心（广州市黄埔区绿化和公园管理中心）检评考核标准》。</w:t>
      </w:r>
    </w:p>
    <w:p>
      <w:pPr>
        <w:pStyle w:val="null3"/>
        <w:ind w:firstLine="480"/>
        <w:jc w:val="both"/>
      </w:pPr>
      <w:r>
        <w:rPr>
          <w:sz w:val="24"/>
        </w:rPr>
        <w:t>（五）奖罚措施：</w:t>
      </w:r>
    </w:p>
    <w:p>
      <w:pPr>
        <w:pStyle w:val="null3"/>
        <w:ind w:firstLine="480"/>
        <w:jc w:val="both"/>
      </w:pPr>
      <w:r>
        <w:rPr>
          <w:sz w:val="24"/>
        </w:rPr>
        <w:t>1.</w:t>
      </w:r>
      <w:r>
        <w:rPr>
          <w:sz w:val="24"/>
        </w:rPr>
        <w:t>扣减服务费。即按照《广州开发区绿化和公园管理中心（广州市黄埔区绿化和公园管理中心）检评考核标准》，对乙方的除四害防治服务质量进行检评，根据检查扣分情况按考核表标准扣减当月服务费，并要求乙方限期整改。</w:t>
      </w:r>
    </w:p>
    <w:p>
      <w:pPr>
        <w:pStyle w:val="null3"/>
        <w:ind w:firstLine="480"/>
        <w:jc w:val="both"/>
      </w:pPr>
      <w:r>
        <w:rPr>
          <w:sz w:val="24"/>
        </w:rPr>
        <w:t>2.</w:t>
      </w:r>
      <w:r>
        <w:rPr>
          <w:sz w:val="24"/>
        </w:rPr>
        <w:t>甲方向乙方发出整改通知书后，乙方不按要求在限期内整改的，每逾期一天，由甲方扣减当月服务费的3‰作为违约金。同时，甲方有权另行委托其他服务单位实施整改，以保证按时按质按量完成整改，所需费用从乙方服务费中全额扣除。</w:t>
      </w:r>
    </w:p>
    <w:p>
      <w:pPr>
        <w:pStyle w:val="null3"/>
        <w:ind w:firstLine="480"/>
        <w:jc w:val="both"/>
      </w:pPr>
      <w:r>
        <w:rPr>
          <w:sz w:val="24"/>
        </w:rPr>
        <w:t>3.</w:t>
      </w:r>
      <w:r>
        <w:rPr>
          <w:sz w:val="24"/>
        </w:rPr>
        <w:t>因乙方服务不文明、管理不到位等受到上级相关管理部门通报、处罚，或被新闻媒体曝光的，每次扣减服务费10000元；因乙方管理不力造成人身伤害、财产损失等事件的，每次扣减服务费10000元；因乙方处理投诉不当，导致出现投诉处理结果不满意情况的，每次扣减服务费5000元；以上情形若造成不良社会影响，甲方将对乙方进行通报批评，并呈报上级主管部门上报市主管部门予以诚信扣分。</w:t>
      </w:r>
    </w:p>
    <w:p>
      <w:pPr>
        <w:pStyle w:val="null3"/>
        <w:ind w:firstLine="480"/>
        <w:jc w:val="both"/>
      </w:pPr>
      <w:r>
        <w:rPr>
          <w:sz w:val="24"/>
        </w:rPr>
        <w:t>4.</w:t>
      </w:r>
      <w:r>
        <w:rPr>
          <w:sz w:val="24"/>
        </w:rPr>
        <w:t>除四害防治服务人数不足，每缺1人次扣罚200元（事先请假的除外；确需请假者，须提前经乙方同意，再向甲方请示，得到批准并办好手续后方可请假）。</w:t>
      </w:r>
    </w:p>
    <w:p>
      <w:pPr>
        <w:pStyle w:val="null3"/>
        <w:ind w:firstLine="480"/>
        <w:jc w:val="both"/>
      </w:pPr>
      <w:r>
        <w:rPr>
          <w:sz w:val="24"/>
        </w:rPr>
        <w:t>5.</w:t>
      </w:r>
      <w:r>
        <w:rPr>
          <w:sz w:val="24"/>
        </w:rPr>
        <w:t>甲方发现乙方工作人员自由散漫，不按规定进行除四害防治工作，工作时吸烟、闲聊、睡觉、做与工作无关的事情，或出现滋事、与游客发生争吵甚至打架等不良行为，将给予警告，警告无效的，每人每次罚款100元。如多次出现以上情况，乙方应更换工作人员。</w:t>
      </w:r>
    </w:p>
    <w:p>
      <w:pPr>
        <w:pStyle w:val="null3"/>
        <w:ind w:firstLine="480"/>
        <w:jc w:val="both"/>
      </w:pPr>
      <w:r>
        <w:rPr>
          <w:sz w:val="24"/>
        </w:rPr>
        <w:t>6.</w:t>
      </w:r>
      <w:r>
        <w:rPr>
          <w:sz w:val="24"/>
        </w:rPr>
        <w:t>乙方工作人员故意浪费水电和破坏设施的，除补偿水电费和设施费外，每人每次罚款100元。</w:t>
      </w:r>
    </w:p>
    <w:p>
      <w:pPr>
        <w:pStyle w:val="null3"/>
        <w:ind w:firstLine="480"/>
        <w:jc w:val="both"/>
      </w:pPr>
      <w:r>
        <w:rPr>
          <w:sz w:val="24"/>
        </w:rPr>
        <w:t>7.</w:t>
      </w:r>
      <w:r>
        <w:rPr>
          <w:sz w:val="24"/>
        </w:rPr>
        <w:t>甲方每月召开一次公园例会，乙方副总以上领导、项目负责人、现场主管参会。无故缺席的，将纳入下月对乙方的检评考核中扣分（副总以上领导缺席的扣50分、项目负责人缺席的扣30分、现场主管缺席的扣20分，迟到的扣5分/人次），并进行通报处理。</w:t>
      </w:r>
    </w:p>
    <w:p>
      <w:pPr>
        <w:pStyle w:val="null3"/>
        <w:ind w:firstLine="480"/>
        <w:jc w:val="both"/>
      </w:pPr>
      <w:r>
        <w:rPr>
          <w:sz w:val="24"/>
        </w:rPr>
        <w:t>8.</w:t>
      </w:r>
      <w:r>
        <w:rPr>
          <w:sz w:val="24"/>
        </w:rPr>
        <w:t>甲方根据公园每月的检评考核分值进行服务质量排名，其中连续两个月排名最后的三个公园须约见项目服务单位法定代表人及项目负责人，并要求对当月管理服务中存在的问题和不足进行剖析，报告整改计划和具体措施，提出下月服务质量考评排名目标等；如法定代表人无故不参加约谈或以各种理由延迟见面的，当月再扣300分，项目负责人无故不参加约谈或以各种理由延迟见面的，当月再扣100分。</w:t>
      </w:r>
    </w:p>
    <w:p>
      <w:pPr>
        <w:pStyle w:val="null3"/>
        <w:ind w:firstLine="480"/>
        <w:jc w:val="both"/>
      </w:pPr>
      <w:r>
        <w:rPr>
          <w:sz w:val="24"/>
        </w:rPr>
        <w:t>9.</w:t>
      </w:r>
      <w:r>
        <w:rPr>
          <w:sz w:val="24"/>
        </w:rPr>
        <w:t>乙方月考核扣分在300分以上的，该月服务质量考核结果为不合格。连续三个月考核结果不合格或一年内累计不合格次数在5次及以上的，甲方可按合同违约条款终止合同，并报监管部门处理，造成的一切损失由乙方自负，甲方一概不负任何责任。乙方负责的工作由甲方另行采购。</w:t>
      </w:r>
    </w:p>
    <w:p>
      <w:pPr>
        <w:pStyle w:val="null3"/>
        <w:ind w:firstLine="480"/>
        <w:jc w:val="both"/>
      </w:pPr>
      <w:r>
        <w:rPr>
          <w:sz w:val="24"/>
        </w:rPr>
        <w:t>10.</w:t>
      </w:r>
      <w:r>
        <w:rPr>
          <w:sz w:val="24"/>
        </w:rPr>
        <w:t>公园除四害防治服务奖励措施参照《广州开发区绿化和公园管理中心（广州市黄埔区绿化和公园管理中心）检评考核标准》执行，其他专项奖励以甲方通知为准。</w:t>
      </w:r>
    </w:p>
    <w:p>
      <w:pPr>
        <w:pStyle w:val="null3"/>
        <w:ind w:firstLine="482"/>
      </w:pPr>
      <w:r>
        <w:rPr>
          <w:b/>
          <w:sz w:val="24"/>
        </w:rPr>
        <w:t>六、付款结算方式</w:t>
      </w:r>
    </w:p>
    <w:p>
      <w:pPr>
        <w:pStyle w:val="null3"/>
        <w:ind w:firstLine="480"/>
        <w:jc w:val="left"/>
      </w:pPr>
      <w:r>
        <w:rPr>
          <w:sz w:val="24"/>
        </w:rPr>
        <w:t>本项目以银行转账方式支付。签订合同且乙方提交履约保函后，</w:t>
      </w:r>
      <w:r>
        <w:rPr>
          <w:sz w:val="24"/>
        </w:rPr>
        <w:t>在财政资金到位情况下，</w:t>
      </w:r>
      <w:r>
        <w:rPr>
          <w:sz w:val="24"/>
        </w:rPr>
        <w:t>甲方实施分期支付，具体分期付款方式：</w:t>
      </w:r>
    </w:p>
    <w:p>
      <w:pPr>
        <w:pStyle w:val="null3"/>
        <w:ind w:firstLine="480"/>
        <w:jc w:val="left"/>
      </w:pPr>
      <w:r>
        <w:rPr>
          <w:sz w:val="24"/>
        </w:rPr>
        <w:t>（一）预付款：在合同签订生效以及具备实施条件后，甲方按照本合同金额的30％支付预付款，预付款从进度款中一次性全额扣回，在进度款支付时先行抵扣。</w:t>
      </w:r>
    </w:p>
    <w:p>
      <w:pPr>
        <w:pStyle w:val="null3"/>
        <w:ind w:firstLine="480"/>
      </w:pPr>
      <w:r>
        <w:rPr>
          <w:sz w:val="24"/>
        </w:rPr>
        <w:t>（二）进度款：</w:t>
      </w:r>
    </w:p>
    <w:p>
      <w:pPr>
        <w:pStyle w:val="null3"/>
        <w:ind w:firstLine="480"/>
      </w:pPr>
      <w:r>
        <w:rPr>
          <w:sz w:val="24"/>
        </w:rPr>
        <w:t>1.</w:t>
      </w:r>
      <w:r>
        <w:rPr>
          <w:sz w:val="24"/>
        </w:rPr>
        <w:t>乙方在每季度第一个月前10日，</w:t>
      </w:r>
      <w:r>
        <w:rPr>
          <w:sz w:val="24"/>
        </w:rPr>
        <w:t>凭各公园消杀记录、现场验收记录、季度工作总结等资料</w:t>
      </w:r>
      <w:r>
        <w:rPr>
          <w:sz w:val="24"/>
        </w:rPr>
        <w:t>向甲方申请支付上季度服务费的90%，余下的10%费用在项目年度服务期满，经甲方现场验收通过后15日内一次性无息付清。如乙方提供的服务不足一个月时按日计算服务费</w:t>
      </w:r>
      <w:r>
        <w:rPr>
          <w:sz w:val="24"/>
        </w:rPr>
        <w:t>（日服务费=年服务费÷365天）</w:t>
      </w:r>
      <w:r>
        <w:rPr>
          <w:sz w:val="24"/>
        </w:rPr>
        <w:t>。</w:t>
      </w:r>
    </w:p>
    <w:p>
      <w:pPr>
        <w:pStyle w:val="null3"/>
        <w:ind w:firstLine="480"/>
      </w:pPr>
      <w:r>
        <w:rPr>
          <w:sz w:val="24"/>
        </w:rPr>
        <w:t>2.</w:t>
      </w:r>
      <w:r>
        <w:rPr>
          <w:sz w:val="24"/>
        </w:rPr>
        <w:t>每季度服务费在支付前须经甲方现场考核评分后方可支付。服务评分考核产生扣分的，按每分100元扣减当月服务费，需提交经甲乙双方盖章确认的扣罚通知书。</w:t>
      </w:r>
    </w:p>
    <w:p>
      <w:pPr>
        <w:pStyle w:val="null3"/>
        <w:ind w:firstLine="480"/>
      </w:pPr>
      <w:r>
        <w:rPr>
          <w:sz w:val="24"/>
        </w:rPr>
        <w:t>（三）</w:t>
      </w:r>
      <w:r>
        <w:rPr>
          <w:sz w:val="24"/>
        </w:rPr>
        <w:t>当符合支付条件时，</w:t>
      </w:r>
      <w:r>
        <w:rPr>
          <w:sz w:val="24"/>
        </w:rPr>
        <w:t>甲方</w:t>
      </w:r>
      <w:r>
        <w:rPr>
          <w:sz w:val="24"/>
        </w:rPr>
        <w:t>原则上</w:t>
      </w:r>
      <w:r>
        <w:rPr>
          <w:sz w:val="24"/>
        </w:rPr>
        <w:t>在收到乙方提供的等额正式完税发票及完整的请款资料后5个工作日内办理支付手续。</w:t>
      </w:r>
    </w:p>
    <w:p>
      <w:pPr>
        <w:pStyle w:val="null3"/>
        <w:ind w:firstLine="480"/>
      </w:pPr>
      <w:r>
        <w:rPr>
          <w:sz w:val="24"/>
        </w:rPr>
        <w:t>（四）本项目的经费由财政拨款，采用财政集中支付方式由区财政直接支付，付款时间为财政资金到位情况下甲方向财政部门提出支付申请的时间，不含财政部门审查的时间，因财政支付管理流程等特殊情况影响或乙方原因造成的支付延迟不属于甲方违约，甲方不承担逾期付款的违约责任。乙方不得以此为由延迟履行或拒不履行服务，否则甲方将按规定扣减当月服务费。</w:t>
      </w:r>
    </w:p>
    <w:p>
      <w:pPr>
        <w:pStyle w:val="null3"/>
        <w:ind w:firstLine="482"/>
        <w:jc w:val="both"/>
      </w:pPr>
      <w:r>
        <w:rPr>
          <w:b/>
          <w:sz w:val="24"/>
        </w:rPr>
        <w:t>七、履约担保</w:t>
      </w:r>
    </w:p>
    <w:p>
      <w:pPr>
        <w:pStyle w:val="null3"/>
        <w:ind w:firstLine="480"/>
        <w:jc w:val="both"/>
      </w:pPr>
      <w:r>
        <w:rPr>
          <w:sz w:val="24"/>
        </w:rPr>
        <w:t>（一）乙方在签订合同后30个工作日内，一次性向甲方提交本合同金额5%的见索即付履约保函作为履约担保，并将履约保函原件送交甲方备查和代为保管，保函有效期不得早于本合同服务期届满之日起满六个月</w:t>
      </w:r>
      <w:r>
        <w:rPr>
          <w:sz w:val="24"/>
        </w:rPr>
        <w:t>，保函在有效期届满后自动失效。若乙方无违约行为，在保函有效期届满后，乙方提出申请，甲方</w:t>
      </w:r>
      <w:r>
        <w:rPr>
          <w:sz w:val="24"/>
        </w:rPr>
        <w:t>将履约保函原件</w:t>
      </w:r>
      <w:r>
        <w:rPr>
          <w:sz w:val="24"/>
        </w:rPr>
        <w:t>退还乙方。</w:t>
      </w:r>
      <w:r>
        <w:rPr>
          <w:sz w:val="24"/>
        </w:rPr>
        <w:t>对于因乙方原因提前解除合同的，或造成甲方受到较大损失的，或在服务期发现乙方原投标材料有虚假证明，报经政府采购管理部门认定属实后依法进行处罚的，该履约保证金不予退还。</w:t>
      </w:r>
    </w:p>
    <w:p>
      <w:pPr>
        <w:pStyle w:val="null3"/>
        <w:ind w:firstLine="480"/>
        <w:jc w:val="both"/>
      </w:pPr>
      <w:r>
        <w:rPr>
          <w:sz w:val="24"/>
        </w:rPr>
        <w:t>（二）乙方发生如下情形之一的，甲方不予退还履约保证金（履约保函）：</w:t>
      </w:r>
    </w:p>
    <w:p>
      <w:pPr>
        <w:pStyle w:val="null3"/>
        <w:ind w:firstLine="480"/>
        <w:jc w:val="both"/>
      </w:pPr>
      <w:r>
        <w:rPr>
          <w:sz w:val="24"/>
        </w:rPr>
        <w:t>1.</w:t>
      </w:r>
      <w:r>
        <w:rPr>
          <w:sz w:val="24"/>
        </w:rPr>
        <w:t>乙方</w:t>
      </w:r>
      <w:r>
        <w:rPr>
          <w:sz w:val="24"/>
        </w:rPr>
        <w:t>擅自将本项目转包或分包的；</w:t>
      </w:r>
    </w:p>
    <w:p>
      <w:pPr>
        <w:pStyle w:val="null3"/>
        <w:ind w:firstLine="480"/>
        <w:jc w:val="both"/>
      </w:pPr>
      <w:r>
        <w:rPr>
          <w:sz w:val="24"/>
        </w:rPr>
        <w:t>2.</w:t>
      </w:r>
      <w:r>
        <w:rPr>
          <w:sz w:val="24"/>
        </w:rPr>
        <w:t>乙方未能按合同约定履行服务义务、职责而造成甲方财物损失的；</w:t>
      </w:r>
    </w:p>
    <w:p>
      <w:pPr>
        <w:pStyle w:val="null3"/>
        <w:ind w:firstLine="480"/>
        <w:jc w:val="both"/>
      </w:pPr>
      <w:r>
        <w:rPr>
          <w:sz w:val="24"/>
        </w:rPr>
        <w:t>3.</w:t>
      </w:r>
      <w:r>
        <w:rPr>
          <w:sz w:val="24"/>
        </w:rPr>
        <w:t>乙方在服务过程中发生严重失职导致责任事故或者造成不良社会影响的；</w:t>
      </w:r>
    </w:p>
    <w:p>
      <w:pPr>
        <w:pStyle w:val="null3"/>
        <w:ind w:firstLine="480"/>
        <w:jc w:val="both"/>
      </w:pPr>
      <w:r>
        <w:rPr>
          <w:sz w:val="24"/>
        </w:rPr>
        <w:t>4.</w:t>
      </w:r>
      <w:r>
        <w:rPr>
          <w:sz w:val="24"/>
        </w:rPr>
        <w:t>乙方克扣人员工资或未按规定及时足额支付人员工资福利待遇的；</w:t>
      </w:r>
    </w:p>
    <w:p>
      <w:pPr>
        <w:pStyle w:val="null3"/>
        <w:ind w:firstLine="480"/>
        <w:jc w:val="both"/>
      </w:pPr>
      <w:r>
        <w:rPr>
          <w:sz w:val="24"/>
        </w:rPr>
        <w:t>5.</w:t>
      </w:r>
      <w:r>
        <w:rPr>
          <w:sz w:val="24"/>
        </w:rPr>
        <w:t>乙方违反合同规定，所提供的服务未达到合同要求，经甲方发出书面整改通知累计达三次，乙方仍未按要求及时完成整改的。</w:t>
      </w:r>
    </w:p>
    <w:p>
      <w:pPr>
        <w:pStyle w:val="null3"/>
        <w:ind w:firstLine="480"/>
        <w:jc w:val="both"/>
      </w:pPr>
      <w:r>
        <w:rPr>
          <w:sz w:val="24"/>
        </w:rPr>
        <w:t>如在合同期内，乙方发生以上情形之一，甲方可直接从为乙方提供履约保函的担保机构直接提取违约金作为造成各种损失的补偿</w:t>
      </w:r>
      <w:r>
        <w:rPr>
          <w:sz w:val="24"/>
        </w:rPr>
        <w:t>，不足部分由乙方直接支付。</w:t>
      </w:r>
    </w:p>
    <w:p>
      <w:pPr>
        <w:pStyle w:val="null3"/>
        <w:ind w:firstLine="480"/>
        <w:jc w:val="both"/>
      </w:pPr>
      <w:r>
        <w:rPr>
          <w:sz w:val="24"/>
        </w:rPr>
        <w:t>（三）逾期不退还履约保证金（履约保函）的违约责任：</w:t>
      </w:r>
    </w:p>
    <w:p>
      <w:pPr>
        <w:pStyle w:val="null3"/>
        <w:ind w:firstLine="480"/>
        <w:jc w:val="both"/>
      </w:pPr>
      <w:r>
        <w:rPr>
          <w:sz w:val="24"/>
        </w:rPr>
        <w:t>因甲方原因逾期退还履约保证金（履约保函）给乙方造成损失的，由甲方负责赔偿。</w:t>
      </w:r>
    </w:p>
    <w:p>
      <w:pPr>
        <w:pStyle w:val="null3"/>
        <w:ind w:firstLine="480"/>
        <w:jc w:val="both"/>
      </w:pPr>
      <w:r>
        <w:rPr>
          <w:sz w:val="24"/>
        </w:rPr>
        <w:t>（四）合同期间，乙方违约，严重影响甲方正常工作，造成人身伤害、财产受损，甲方可按合同违约条款终止合同，并向乙方索偿；乙方拒绝赔偿的，履约保证金将用于冲抵甲方经济损失后返还金额，如保证金不足以冲抵损失时，甲方有权另行向乙方追讨。</w:t>
      </w:r>
    </w:p>
    <w:p>
      <w:pPr>
        <w:pStyle w:val="null3"/>
        <w:ind w:firstLine="482"/>
        <w:jc w:val="both"/>
      </w:pPr>
      <w:r>
        <w:rPr>
          <w:b/>
          <w:sz w:val="24"/>
        </w:rPr>
        <w:t>八、甲乙双方的权利和义务</w:t>
      </w:r>
    </w:p>
    <w:p>
      <w:pPr>
        <w:pStyle w:val="null3"/>
        <w:ind w:firstLine="480"/>
        <w:jc w:val="both"/>
      </w:pPr>
      <w:r>
        <w:rPr>
          <w:sz w:val="24"/>
        </w:rPr>
        <w:t>（一）甲方的权利和义务</w:t>
      </w:r>
    </w:p>
    <w:p>
      <w:pPr>
        <w:pStyle w:val="null3"/>
        <w:ind w:firstLine="480"/>
        <w:jc w:val="both"/>
      </w:pPr>
      <w:r>
        <w:rPr>
          <w:sz w:val="24"/>
        </w:rPr>
        <w:t>1.</w:t>
      </w:r>
      <w:r>
        <w:rPr>
          <w:sz w:val="24"/>
        </w:rPr>
        <w:t>审定乙方拟定的项目管理制度、服务方案和年度计划，并提出合理化建议，督促乙方健全应有的制度规程、工作规范等。</w:t>
      </w:r>
    </w:p>
    <w:p>
      <w:pPr>
        <w:pStyle w:val="null3"/>
        <w:ind w:firstLine="480"/>
        <w:jc w:val="both"/>
      </w:pPr>
      <w:r>
        <w:rPr>
          <w:sz w:val="24"/>
        </w:rPr>
        <w:t>2.</w:t>
      </w:r>
      <w:r>
        <w:rPr>
          <w:sz w:val="24"/>
        </w:rPr>
        <w:t>检查监督乙方工作的实施及制度的执行情况。</w:t>
      </w:r>
    </w:p>
    <w:p>
      <w:pPr>
        <w:pStyle w:val="null3"/>
        <w:ind w:firstLine="480"/>
        <w:jc w:val="both"/>
      </w:pPr>
      <w:r>
        <w:rPr>
          <w:sz w:val="24"/>
        </w:rPr>
        <w:t>3.</w:t>
      </w:r>
      <w:r>
        <w:rPr>
          <w:sz w:val="24"/>
        </w:rPr>
        <w:t>对乙方不称职的工作人员，甲方有权要求乙方限期更换。</w:t>
      </w:r>
    </w:p>
    <w:p>
      <w:pPr>
        <w:pStyle w:val="null3"/>
        <w:ind w:firstLine="480"/>
        <w:jc w:val="both"/>
      </w:pPr>
      <w:r>
        <w:rPr>
          <w:sz w:val="24"/>
        </w:rPr>
        <w:t>4.</w:t>
      </w:r>
      <w:r>
        <w:rPr>
          <w:sz w:val="24"/>
        </w:rPr>
        <w:t>指导乙方做好项目管理服务工作。</w:t>
      </w:r>
    </w:p>
    <w:p>
      <w:pPr>
        <w:pStyle w:val="null3"/>
        <w:ind w:firstLine="480"/>
        <w:jc w:val="both"/>
      </w:pPr>
      <w:r>
        <w:rPr>
          <w:sz w:val="24"/>
        </w:rPr>
        <w:t>5.</w:t>
      </w:r>
      <w:r>
        <w:rPr>
          <w:sz w:val="24"/>
        </w:rPr>
        <w:t>当满足合同约定支付条件时，按时支付服务费给乙方。</w:t>
      </w:r>
    </w:p>
    <w:p>
      <w:pPr>
        <w:pStyle w:val="null3"/>
        <w:ind w:firstLine="480"/>
        <w:jc w:val="both"/>
      </w:pPr>
      <w:r>
        <w:rPr>
          <w:sz w:val="24"/>
        </w:rPr>
        <w:t>6.</w:t>
      </w:r>
      <w:r>
        <w:rPr>
          <w:sz w:val="24"/>
        </w:rPr>
        <w:t>监督乙方按照本合同规定内容所进行的管理和服务活动，组织对乙方工作综合考评。</w:t>
      </w:r>
    </w:p>
    <w:p>
      <w:pPr>
        <w:pStyle w:val="null3"/>
        <w:ind w:firstLine="480"/>
        <w:jc w:val="left"/>
      </w:pPr>
      <w:r>
        <w:rPr>
          <w:sz w:val="24"/>
        </w:rPr>
        <w:t>7.</w:t>
      </w:r>
      <w:r>
        <w:rPr>
          <w:sz w:val="24"/>
        </w:rPr>
        <w:t>招标文件、投标文件及合同附件中约定的甲方其他权利义务。</w:t>
      </w:r>
    </w:p>
    <w:p>
      <w:pPr>
        <w:pStyle w:val="null3"/>
        <w:ind w:firstLine="480"/>
        <w:jc w:val="both"/>
      </w:pPr>
      <w:r>
        <w:rPr>
          <w:sz w:val="24"/>
        </w:rPr>
        <w:t>（二）乙方的权利和义务</w:t>
      </w:r>
    </w:p>
    <w:p>
      <w:pPr>
        <w:pStyle w:val="null3"/>
        <w:ind w:firstLine="480"/>
        <w:jc w:val="both"/>
      </w:pPr>
      <w:r>
        <w:rPr>
          <w:sz w:val="24"/>
        </w:rPr>
        <w:t>1.</w:t>
      </w:r>
      <w:r>
        <w:rPr>
          <w:sz w:val="24"/>
        </w:rPr>
        <w:t>根据有关法律法规、投标文件及本合同的约定，制订项目管理制度，编制项目服务方案、年度计划，根据甲方审定的管理制度、服务方案及年度计划自主开展项目日常管理服务工作。</w:t>
      </w:r>
    </w:p>
    <w:p>
      <w:pPr>
        <w:pStyle w:val="null3"/>
        <w:ind w:firstLine="480"/>
        <w:jc w:val="both"/>
      </w:pPr>
      <w:r>
        <w:rPr>
          <w:sz w:val="24"/>
        </w:rPr>
        <w:t>2.</w:t>
      </w:r>
      <w:r>
        <w:rPr>
          <w:sz w:val="24"/>
        </w:rPr>
        <w:t>按甲方要求及时如实向甲方报告项目实施情况；在服务过程中发生的事故应及时告知甲方，对无法解决的事项，要及时向甲方反映。</w:t>
      </w:r>
    </w:p>
    <w:p>
      <w:pPr>
        <w:pStyle w:val="null3"/>
        <w:ind w:firstLine="480"/>
        <w:jc w:val="both"/>
      </w:pPr>
      <w:r>
        <w:rPr>
          <w:sz w:val="24"/>
        </w:rPr>
        <w:t>3.</w:t>
      </w:r>
      <w:r>
        <w:rPr>
          <w:sz w:val="24"/>
        </w:rPr>
        <w:t>建立、妥善保管和正确使用本项目相关的管理档案，并负责及时记录项目有关工作情况。</w:t>
      </w:r>
    </w:p>
    <w:p>
      <w:pPr>
        <w:pStyle w:val="null3"/>
        <w:ind w:firstLine="480"/>
        <w:jc w:val="both"/>
      </w:pPr>
      <w:r>
        <w:rPr>
          <w:sz w:val="24"/>
        </w:rPr>
        <w:t>4.</w:t>
      </w:r>
      <w:r>
        <w:rPr>
          <w:sz w:val="24"/>
        </w:rPr>
        <w:t>对公园内的公用设施不得擅自占用和改变使用功能。</w:t>
      </w:r>
    </w:p>
    <w:p>
      <w:pPr>
        <w:pStyle w:val="null3"/>
        <w:ind w:firstLine="480"/>
        <w:jc w:val="both"/>
      </w:pPr>
      <w:r>
        <w:rPr>
          <w:sz w:val="24"/>
        </w:rPr>
        <w:t>5.</w:t>
      </w:r>
      <w:r>
        <w:rPr>
          <w:sz w:val="24"/>
        </w:rPr>
        <w:t>因乙方在工作中的过错或违反本合同的约定进行服务造成甲方或第三人损失的，乙方应依法承担赔偿责任。</w:t>
      </w:r>
    </w:p>
    <w:p>
      <w:pPr>
        <w:pStyle w:val="null3"/>
        <w:ind w:firstLine="480"/>
        <w:jc w:val="left"/>
      </w:pPr>
      <w:r>
        <w:rPr>
          <w:sz w:val="24"/>
        </w:rPr>
        <w:t>6.</w:t>
      </w:r>
      <w:r>
        <w:rPr>
          <w:sz w:val="24"/>
        </w:rPr>
        <w:t>本合同终止时，乙方必须在甲方要求的时间内及时向甲方移交全部管理用房及项目的全部档案资料，确保移交的资料和设备、设施齐全、完好无缺。</w:t>
      </w:r>
    </w:p>
    <w:p>
      <w:pPr>
        <w:pStyle w:val="null3"/>
        <w:ind w:firstLine="480"/>
        <w:jc w:val="left"/>
      </w:pPr>
      <w:r>
        <w:rPr>
          <w:sz w:val="24"/>
        </w:rPr>
        <w:t>7.</w:t>
      </w:r>
      <w:r>
        <w:rPr>
          <w:sz w:val="24"/>
        </w:rPr>
        <w:t>招标文件、投标文件及合同附件中约定的乙方其他权利义务。</w:t>
      </w:r>
    </w:p>
    <w:p>
      <w:pPr>
        <w:pStyle w:val="null3"/>
        <w:ind w:firstLine="482"/>
        <w:jc w:val="both"/>
      </w:pPr>
      <w:r>
        <w:rPr>
          <w:b/>
          <w:sz w:val="24"/>
        </w:rPr>
        <w:t>九、违约责任</w:t>
      </w:r>
    </w:p>
    <w:p>
      <w:pPr>
        <w:pStyle w:val="null3"/>
        <w:ind w:firstLine="480"/>
        <w:jc w:val="both"/>
      </w:pPr>
      <w:r>
        <w:rPr>
          <w:sz w:val="24"/>
        </w:rPr>
        <w:t>（一）在服务期限内，如发现乙方有下列情形之一的，甲方有权单方解除合同，并要求乙方在规定的时间内移交项目及有关档案资料，同时甲方有权要求乙方按本合同金额的10%支付违约金，</w:t>
      </w:r>
      <w:r>
        <w:rPr>
          <w:sz w:val="24"/>
        </w:rPr>
        <w:t>该违约金可由甲方直接从应付服务费中扣除；因乙方违约行为</w:t>
      </w:r>
      <w:r>
        <w:rPr>
          <w:sz w:val="24"/>
        </w:rPr>
        <w:t>造成的一切损失全部由乙方承担，乙方负责的工作由甲方依法重新采购或依法另行委托其他服务单位实施:</w:t>
      </w:r>
    </w:p>
    <w:p>
      <w:pPr>
        <w:pStyle w:val="null3"/>
        <w:ind w:firstLine="480"/>
        <w:jc w:val="both"/>
      </w:pPr>
      <w:r>
        <w:rPr>
          <w:sz w:val="24"/>
        </w:rPr>
        <w:t>1.</w:t>
      </w:r>
      <w:r>
        <w:rPr>
          <w:sz w:val="24"/>
        </w:rPr>
        <w:t>擅自将本项目内容转包或分包</w:t>
      </w:r>
      <w:r>
        <w:rPr>
          <w:sz w:val="24"/>
        </w:rPr>
        <w:t>给其他单位或个人实施的</w:t>
      </w:r>
      <w:r>
        <w:rPr>
          <w:sz w:val="24"/>
        </w:rPr>
        <w:t>；</w:t>
      </w:r>
    </w:p>
    <w:p>
      <w:pPr>
        <w:pStyle w:val="null3"/>
        <w:ind w:firstLine="480"/>
        <w:jc w:val="both"/>
      </w:pPr>
      <w:r>
        <w:rPr>
          <w:sz w:val="24"/>
        </w:rPr>
        <w:t>2.</w:t>
      </w:r>
      <w:r>
        <w:rPr>
          <w:sz w:val="24"/>
        </w:rPr>
        <w:t>违反合同规定，所提供的服务未达到合同要求，</w:t>
      </w:r>
      <w:r>
        <w:rPr>
          <w:sz w:val="24"/>
        </w:rPr>
        <w:t>经甲方发出书面整改通知累计达三次，乙方仍未按要求及时完成整改的；</w:t>
      </w:r>
    </w:p>
    <w:p>
      <w:pPr>
        <w:pStyle w:val="null3"/>
        <w:ind w:firstLine="480"/>
        <w:jc w:val="both"/>
      </w:pPr>
      <w:r>
        <w:rPr>
          <w:sz w:val="24"/>
        </w:rPr>
        <w:t>3.</w:t>
      </w:r>
      <w:r>
        <w:rPr>
          <w:sz w:val="24"/>
        </w:rPr>
        <w:t>违反有关法律、法规和政策规定，严重影响项目实施或造成甲方受到较大损失的；</w:t>
      </w:r>
    </w:p>
    <w:p>
      <w:pPr>
        <w:pStyle w:val="null3"/>
        <w:ind w:firstLine="480"/>
        <w:jc w:val="both"/>
      </w:pPr>
      <w:r>
        <w:rPr>
          <w:sz w:val="24"/>
        </w:rPr>
        <w:t>4.</w:t>
      </w:r>
      <w:r>
        <w:rPr>
          <w:sz w:val="24"/>
        </w:rPr>
        <w:t>通过提供虚假信息、误导或欺骗等方式，以谋取非法利益的（包括但不限于提供虚假材料谋取本项目中标等）；</w:t>
      </w:r>
    </w:p>
    <w:p>
      <w:pPr>
        <w:pStyle w:val="null3"/>
        <w:ind w:firstLine="480"/>
        <w:jc w:val="both"/>
      </w:pPr>
      <w:r>
        <w:rPr>
          <w:sz w:val="24"/>
        </w:rPr>
        <w:t>5.</w:t>
      </w:r>
      <w:r>
        <w:rPr>
          <w:sz w:val="24"/>
        </w:rPr>
        <w:t>采用非法手段进行不正当竞争，造成恶劣影响的；</w:t>
      </w:r>
    </w:p>
    <w:p>
      <w:pPr>
        <w:pStyle w:val="null3"/>
        <w:ind w:firstLine="480"/>
        <w:jc w:val="left"/>
      </w:pPr>
      <w:r>
        <w:rPr>
          <w:sz w:val="24"/>
        </w:rPr>
        <w:t>6.</w:t>
      </w:r>
      <w:r>
        <w:rPr>
          <w:sz w:val="24"/>
        </w:rPr>
        <w:t>存在其他违约行为，经甲方书面催告后仍不改正的；</w:t>
      </w:r>
    </w:p>
    <w:p>
      <w:pPr>
        <w:pStyle w:val="null3"/>
        <w:ind w:firstLine="480"/>
        <w:jc w:val="left"/>
      </w:pPr>
      <w:r>
        <w:rPr>
          <w:sz w:val="24"/>
        </w:rPr>
        <w:t>7.</w:t>
      </w:r>
      <w:r>
        <w:rPr>
          <w:sz w:val="24"/>
        </w:rPr>
        <w:t>与甲方签订的合同文件中规定的其他解除合同的情形（非乙方原因解除的除外）。</w:t>
      </w:r>
    </w:p>
    <w:p>
      <w:pPr>
        <w:pStyle w:val="null3"/>
        <w:ind w:firstLine="480"/>
        <w:jc w:val="both"/>
      </w:pPr>
      <w:r>
        <w:rPr>
          <w:sz w:val="24"/>
        </w:rPr>
        <w:t>（二）乙方违反技术规范和管理要求作业造成损失的，除赔偿损失、限期整改外，甲方还将对乙方进行通报警告。</w:t>
      </w:r>
    </w:p>
    <w:p>
      <w:pPr>
        <w:pStyle w:val="null3"/>
        <w:ind w:firstLine="480"/>
        <w:jc w:val="both"/>
      </w:pPr>
      <w:r>
        <w:rPr>
          <w:sz w:val="24"/>
        </w:rPr>
        <w:t>（三）在合同期内，乙方不得破坏、损毁公园内的绿化、建（构）筑物、设施设备等，未经甲方批准不得改变现状、功能。如有违反，甲方责令限期恢复原貌，并按违反相关管理规定处理，记录在案。</w:t>
      </w:r>
    </w:p>
    <w:p>
      <w:pPr>
        <w:pStyle w:val="null3"/>
        <w:ind w:firstLine="480"/>
        <w:jc w:val="both"/>
      </w:pPr>
      <w:r>
        <w:rPr>
          <w:sz w:val="24"/>
        </w:rPr>
        <w:t>（四）乙方应按其响应项目提供服务，凡未提供或未达到标准的须限期整改，逾期未改的，每逾期一天，由甲方扣除当月服务费的3‰作为违约金。</w:t>
      </w:r>
    </w:p>
    <w:p>
      <w:pPr>
        <w:pStyle w:val="null3"/>
        <w:ind w:firstLine="480"/>
        <w:jc w:val="both"/>
      </w:pPr>
      <w:r>
        <w:rPr>
          <w:sz w:val="24"/>
        </w:rPr>
        <w:t>（五）</w:t>
      </w:r>
      <w:r>
        <w:rPr>
          <w:sz w:val="24"/>
        </w:rPr>
        <w:t>乙方必须保证按照国家、广东省及广州市的法律法规及政策规定依法用工、合法经营，否则将承担由此产生的一切责任。甲方保留因此而终止合同的权利。</w:t>
      </w:r>
    </w:p>
    <w:p>
      <w:pPr>
        <w:pStyle w:val="null3"/>
        <w:ind w:firstLine="480"/>
        <w:jc w:val="both"/>
      </w:pPr>
      <w:r>
        <w:rPr>
          <w:sz w:val="24"/>
        </w:rPr>
        <w:t>（六）</w:t>
      </w:r>
      <w:r>
        <w:rPr>
          <w:sz w:val="24"/>
        </w:rPr>
        <w:t>当满足合同约定支付条件时，</w:t>
      </w:r>
      <w:r>
        <w:rPr>
          <w:sz w:val="24"/>
        </w:rPr>
        <w:t>甲方应按合同约定及时办理支付手续，</w:t>
      </w:r>
      <w:r>
        <w:rPr>
          <w:sz w:val="24"/>
        </w:rPr>
        <w:t>甲方无正当理由</w:t>
      </w:r>
      <w:r>
        <w:rPr>
          <w:sz w:val="24"/>
        </w:rPr>
        <w:t>逾期拒付服务费的，每逾期一天，由甲方按当月</w:t>
      </w:r>
      <w:r>
        <w:rPr>
          <w:sz w:val="24"/>
        </w:rPr>
        <w:t>应付未付服务费的1‰</w:t>
      </w:r>
      <w:r>
        <w:rPr>
          <w:sz w:val="24"/>
        </w:rPr>
        <w:t>向乙方支付违约金，</w:t>
      </w:r>
      <w:r>
        <w:rPr>
          <w:sz w:val="24"/>
        </w:rPr>
        <w:t>该项违约金最高不超过当月应付未付服务费的1%。因政府内部支付管理流程等特殊情况影响或乙方原因造成的支付延迟不视为甲方违约，甲方不承担逾期付款的违约责任。</w:t>
      </w:r>
    </w:p>
    <w:p>
      <w:pPr>
        <w:pStyle w:val="null3"/>
        <w:ind w:firstLine="480"/>
        <w:jc w:val="left"/>
      </w:pPr>
      <w:r>
        <w:rPr>
          <w:sz w:val="24"/>
        </w:rPr>
        <w:t>（七）甲方或乙方为实现权利产生的费用，包括但不限于诉讼费用、鉴定费用、检测检验费用、代理费用、公证费用、保全费用、执行费用等，均由违约方承担。</w:t>
      </w:r>
    </w:p>
    <w:p>
      <w:pPr>
        <w:pStyle w:val="null3"/>
        <w:ind w:firstLine="480"/>
        <w:jc w:val="both"/>
      </w:pPr>
      <w:r>
        <w:rPr>
          <w:sz w:val="24"/>
        </w:rPr>
        <w:t>（八）其他违约责任按《中华人民共和国民法典》处理。</w:t>
      </w:r>
    </w:p>
    <w:p>
      <w:pPr>
        <w:pStyle w:val="null3"/>
        <w:ind w:firstLine="482"/>
        <w:jc w:val="both"/>
      </w:pPr>
      <w:r>
        <w:rPr>
          <w:b/>
          <w:sz w:val="24"/>
        </w:rPr>
        <w:t>十、知识产权归属</w:t>
      </w:r>
    </w:p>
    <w:p>
      <w:pPr>
        <w:pStyle w:val="null3"/>
        <w:ind w:firstLine="480"/>
        <w:jc w:val="both"/>
      </w:pPr>
      <w:r>
        <w:rPr>
          <w:sz w:val="24"/>
        </w:rPr>
        <w:t>乙方应保证应用于本项目的技术、产品、服务或其任何一部分不会产生因第三方提出侵犯其专利权、商标权或其他知识产权而引起的法律和经济纠纷；如因第三方提出其专利权、商标权或其他知识产权的侵权之诉，则一切法律责任由乙方承担，</w:t>
      </w:r>
      <w:r>
        <w:rPr>
          <w:sz w:val="24"/>
        </w:rPr>
        <w:t>因此给甲方造成的损失包括但不限于赔偿费、诉讼费、律师费、担保费、公证费等全部由乙方承担。</w:t>
      </w:r>
    </w:p>
    <w:p>
      <w:pPr>
        <w:pStyle w:val="null3"/>
        <w:ind w:firstLine="482"/>
        <w:jc w:val="both"/>
      </w:pPr>
      <w:r>
        <w:rPr>
          <w:b/>
          <w:sz w:val="24"/>
        </w:rPr>
        <w:t>十一、保密</w:t>
      </w:r>
    </w:p>
    <w:p>
      <w:pPr>
        <w:pStyle w:val="null3"/>
        <w:ind w:firstLine="480"/>
        <w:jc w:val="both"/>
      </w:pPr>
      <w:r>
        <w:rPr>
          <w:sz w:val="24"/>
        </w:rPr>
        <w:t>项目实施过程中至乙方正式向甲方交付技术文档资料时止，乙方必须采取措施对本项目实施过程中的数据、源代码、技术文档等资料保密，否则，由于乙方过错导致上述资料泄密的，乙方必须承担一切责任。项目完成后，甲乙双方均有责任对本项目的技术保密承担责任。</w:t>
      </w:r>
    </w:p>
    <w:p>
      <w:pPr>
        <w:pStyle w:val="null3"/>
        <w:ind w:firstLine="482"/>
        <w:jc w:val="both"/>
      </w:pPr>
      <w:r>
        <w:rPr>
          <w:b/>
          <w:sz w:val="24"/>
        </w:rPr>
        <w:t>十二、争议的解决</w:t>
      </w:r>
    </w:p>
    <w:p>
      <w:pPr>
        <w:pStyle w:val="null3"/>
        <w:ind w:firstLine="480"/>
        <w:jc w:val="left"/>
      </w:pPr>
      <w:r>
        <w:rPr>
          <w:sz w:val="24"/>
        </w:rPr>
        <w:t>合同执行过程中发生的任何争议，如双方不能通过友好协商解决，任何一方可向甲方所在地人民法院提起诉讼。法院审理期间，除提起诉讼的事项外，合同其余事项照常执行。</w:t>
      </w:r>
    </w:p>
    <w:p>
      <w:pPr>
        <w:pStyle w:val="null3"/>
        <w:ind w:firstLine="482"/>
        <w:jc w:val="both"/>
      </w:pPr>
      <w:r>
        <w:rPr>
          <w:b/>
          <w:sz w:val="24"/>
        </w:rPr>
        <w:t>十三、不可抗力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b/>
          <w:sz w:val="24"/>
        </w:rPr>
        <w:t>十四、税费</w:t>
      </w:r>
    </w:p>
    <w:p>
      <w:pPr>
        <w:pStyle w:val="null3"/>
        <w:ind w:firstLine="480"/>
        <w:jc w:val="left"/>
      </w:pPr>
      <w:r>
        <w:rPr>
          <w:sz w:val="24"/>
        </w:rPr>
        <w:t>在中国境内、外发生的与本合同执行有关的一切税费均由乙方负担。</w:t>
      </w:r>
    </w:p>
    <w:p>
      <w:pPr>
        <w:pStyle w:val="null3"/>
        <w:ind w:firstLine="482"/>
        <w:jc w:val="both"/>
      </w:pPr>
      <w:r>
        <w:rPr>
          <w:b/>
          <w:sz w:val="24"/>
        </w:rPr>
        <w:t>十五、其他</w:t>
      </w:r>
    </w:p>
    <w:p>
      <w:pPr>
        <w:pStyle w:val="null3"/>
        <w:ind w:firstLine="480"/>
        <w:jc w:val="both"/>
      </w:pPr>
      <w:r>
        <w:rPr>
          <w:sz w:val="24"/>
        </w:rPr>
        <w:t>（一）本合同所有附件、招标文件、投标文件、中标通知书均为合同的有效组成部分，与本合同具有同等法律效力。</w:t>
      </w:r>
    </w:p>
    <w:p>
      <w:pPr>
        <w:pStyle w:val="null3"/>
        <w:ind w:firstLine="480"/>
        <w:jc w:val="both"/>
      </w:pPr>
      <w:r>
        <w:rPr>
          <w:sz w:val="24"/>
        </w:rPr>
        <w:t>（二）在执行本合同的过程中，所有经双方签署确认的文件（包括会议纪要、补充协议、往来信函）即成为本合同的有效组成部分。</w:t>
      </w:r>
    </w:p>
    <w:p>
      <w:pPr>
        <w:pStyle w:val="null3"/>
        <w:ind w:firstLine="480"/>
        <w:jc w:val="both"/>
      </w:pPr>
      <w:r>
        <w:rPr>
          <w:sz w:val="24"/>
        </w:rPr>
        <w:t>（三）如一方地址、电话、传真号码有变更，应在变更当日内书面通知对方，否则，应承担相应责任。</w:t>
      </w:r>
    </w:p>
    <w:p>
      <w:pPr>
        <w:pStyle w:val="null3"/>
        <w:ind w:firstLine="480"/>
        <w:jc w:val="both"/>
      </w:pPr>
      <w:r>
        <w:rPr>
          <w:sz w:val="24"/>
        </w:rPr>
        <w:t>（四）除甲方事先书面同意外，乙方不得部分或全部转让其应履行的合同项下的义务。</w:t>
      </w:r>
    </w:p>
    <w:p>
      <w:pPr>
        <w:pStyle w:val="null3"/>
        <w:ind w:firstLine="482"/>
        <w:jc w:val="both"/>
      </w:pPr>
      <w:r>
        <w:rPr>
          <w:b/>
          <w:sz w:val="24"/>
        </w:rPr>
        <w:t>十六、合同生效</w:t>
      </w:r>
    </w:p>
    <w:p>
      <w:pPr>
        <w:pStyle w:val="null3"/>
        <w:ind w:firstLine="480"/>
        <w:jc w:val="both"/>
      </w:pPr>
      <w:r>
        <w:rPr>
          <w:sz w:val="24"/>
        </w:rPr>
        <w:t>本合同一式六份，具有同等法律效力，甲乙双方各执三份。本合同自甲乙双方签字盖章后，合同约定的服务起始之日起生效。本合同未尽事宜，由双方协商处理。</w:t>
      </w:r>
    </w:p>
    <w:p>
      <w:pPr>
        <w:pStyle w:val="null3"/>
        <w:ind w:firstLine="480"/>
        <w:jc w:val="both"/>
      </w:pPr>
      <w:r>
        <w:rPr>
          <w:sz w:val="24"/>
        </w:rPr>
        <w:t>（以下无正文）</w:t>
      </w:r>
    </w:p>
    <w:p>
      <w:pPr>
        <w:pStyle w:val="null3"/>
        <w:ind w:firstLine="480"/>
        <w:jc w:val="both"/>
      </w:pPr>
    </w:p>
    <w:p>
      <w:pPr>
        <w:pStyle w:val="null3"/>
        <w:ind w:firstLine="480"/>
        <w:jc w:val="both"/>
      </w:pPr>
    </w:p>
    <w:p>
      <w:pPr>
        <w:pStyle w:val="null3"/>
        <w:ind w:firstLine="480"/>
        <w:jc w:val="both"/>
      </w:pPr>
    </w:p>
    <w:p>
      <w:pPr>
        <w:pStyle w:val="null3"/>
        <w:ind w:firstLine="480"/>
        <w:jc w:val="left"/>
      </w:pPr>
      <w:r>
        <w:rPr>
          <w:sz w:val="24"/>
        </w:rPr>
        <w:t>甲方（盖章）：                                                    乙方（盖章）：</w:t>
      </w:r>
    </w:p>
    <w:p>
      <w:pPr>
        <w:pStyle w:val="null3"/>
        <w:ind w:firstLine="480"/>
        <w:jc w:val="left"/>
      </w:pPr>
      <w:r>
        <w:rPr>
          <w:sz w:val="24"/>
        </w:rPr>
        <w:t>法定代表人(签字或盖章)：                                    法定代表人(签字或盖章)：</w:t>
      </w:r>
    </w:p>
    <w:p>
      <w:pPr>
        <w:pStyle w:val="null3"/>
        <w:ind w:left="5520"/>
        <w:jc w:val="left"/>
      </w:pPr>
      <w:r>
        <w:rPr>
          <w:sz w:val="24"/>
        </w:rPr>
        <w:t>地址：</w:t>
      </w:r>
      <w:r>
        <w:rPr>
          <w:sz w:val="21"/>
        </w:rPr>
        <w:t xml:space="preserve">                                      </w:t>
      </w:r>
      <w:r>
        <w:rPr>
          <w:sz w:val="24"/>
        </w:rPr>
        <w:t xml:space="preserve">地址：                                                          </w:t>
      </w:r>
    </w:p>
    <w:p>
      <w:pPr>
        <w:pStyle w:val="null3"/>
        <w:ind w:firstLine="480"/>
        <w:jc w:val="left"/>
      </w:pPr>
      <w:r>
        <w:rPr>
          <w:sz w:val="24"/>
        </w:rPr>
        <w:t>电话：                                                                  电话：</w:t>
      </w:r>
    </w:p>
    <w:p>
      <w:pPr>
        <w:pStyle w:val="null3"/>
        <w:ind w:firstLine="480"/>
        <w:jc w:val="left"/>
      </w:pPr>
      <w:r>
        <w:rPr>
          <w:sz w:val="24"/>
        </w:rPr>
        <w:t>传真：                                                                  传真：</w:t>
      </w:r>
    </w:p>
    <w:p>
      <w:pPr>
        <w:pStyle w:val="null3"/>
        <w:ind w:firstLine="480"/>
        <w:jc w:val="left"/>
      </w:pPr>
      <w:r>
        <w:rPr>
          <w:sz w:val="24"/>
        </w:rPr>
        <w:t>签约日期：      年    月    日                                   签约日期：      年    月    日</w:t>
      </w:r>
    </w:p>
    <w:p>
      <w:pPr>
        <w:pStyle w:val="null3"/>
        <w:ind w:firstLine="480"/>
        <w:jc w:val="center"/>
      </w:pPr>
    </w:p>
    <w:p>
      <w:pPr>
        <w:pStyle w:val="null3"/>
        <w:ind w:firstLine="480"/>
        <w:jc w:val="center"/>
      </w:pPr>
    </w:p>
    <w:p>
      <w:pPr>
        <w:pStyle w:val="null3"/>
        <w:ind w:firstLine="480"/>
        <w:jc w:val="center"/>
      </w:pPr>
      <w:r>
        <w:rPr>
          <w:b/>
          <w:sz w:val="48"/>
        </w:rPr>
        <w:t>廉 洁 协 议</w:t>
      </w:r>
    </w:p>
    <w:p>
      <w:pPr>
        <w:pStyle w:val="null3"/>
        <w:ind w:firstLine="480"/>
        <w:jc w:val="both"/>
      </w:pPr>
    </w:p>
    <w:p>
      <w:pPr>
        <w:pStyle w:val="null3"/>
        <w:ind w:firstLine="480"/>
        <w:jc w:val="both"/>
      </w:pPr>
      <w:r>
        <w:rPr>
          <w:sz w:val="24"/>
        </w:rPr>
        <w:t>甲方（发包人）：</w:t>
      </w:r>
      <w:r>
        <w:rPr>
          <w:sz w:val="24"/>
          <w:u w:val="single"/>
        </w:rPr>
        <w:t xml:space="preserve">                                                           </w:t>
      </w:r>
    </w:p>
    <w:p>
      <w:pPr>
        <w:pStyle w:val="null3"/>
        <w:ind w:firstLine="480"/>
        <w:jc w:val="both"/>
      </w:pPr>
      <w:r>
        <w:rPr>
          <w:sz w:val="24"/>
        </w:rPr>
        <w:t>乙方（承包人）：</w:t>
      </w:r>
      <w:r>
        <w:rPr>
          <w:sz w:val="24"/>
          <w:u w:val="single"/>
        </w:rPr>
        <w:t xml:space="preserve">                                                           </w:t>
      </w:r>
    </w:p>
    <w:p>
      <w:pPr>
        <w:pStyle w:val="null3"/>
        <w:ind w:firstLine="480"/>
        <w:jc w:val="both"/>
      </w:pPr>
    </w:p>
    <w:p>
      <w:pPr>
        <w:pStyle w:val="null3"/>
        <w:ind w:firstLine="480"/>
        <w:jc w:val="both"/>
      </w:pPr>
      <w:r>
        <w:rPr>
          <w:sz w:val="24"/>
        </w:rPr>
        <w:t>为了在</w:t>
      </w:r>
      <w:r>
        <w:rPr>
          <w:sz w:val="24"/>
        </w:rPr>
        <w:t>项目实施</w:t>
      </w:r>
      <w:r>
        <w:rPr>
          <w:sz w:val="24"/>
        </w:rPr>
        <w:t>中保持廉洁自律的工作作风，防止</w:t>
      </w:r>
      <w:r>
        <w:rPr>
          <w:sz w:val="24"/>
        </w:rPr>
        <w:t>项目</w:t>
      </w:r>
      <w:r>
        <w:rPr>
          <w:sz w:val="24"/>
        </w:rPr>
        <w:t>承发包过程中不正之风和腐败现象的发生，根据国家、广东省和广州市有关</w:t>
      </w:r>
      <w:r>
        <w:rPr>
          <w:sz w:val="24"/>
        </w:rPr>
        <w:t>项目</w:t>
      </w:r>
      <w:r>
        <w:rPr>
          <w:sz w:val="24"/>
        </w:rPr>
        <w:t>承发包和廉政建设的各项规定，结合</w:t>
      </w:r>
      <w:r>
        <w:rPr>
          <w:sz w:val="24"/>
        </w:rPr>
        <w:t>项目</w:t>
      </w:r>
      <w:r>
        <w:rPr>
          <w:sz w:val="24"/>
        </w:rPr>
        <w:t>的特点，特订立本协议如下：</w:t>
      </w:r>
    </w:p>
    <w:p>
      <w:pPr>
        <w:pStyle w:val="null3"/>
        <w:ind w:firstLine="480"/>
        <w:jc w:val="both"/>
      </w:pPr>
      <w:r>
        <w:rPr>
          <w:sz w:val="24"/>
        </w:rPr>
        <w:t>一、甲乙</w:t>
      </w:r>
      <w:r>
        <w:rPr>
          <w:sz w:val="24"/>
        </w:rPr>
        <w:t>双方应当共同自觉遵守国家、广东省和广州市关于</w:t>
      </w:r>
      <w:r>
        <w:rPr>
          <w:sz w:val="24"/>
        </w:rPr>
        <w:t>项目</w:t>
      </w:r>
      <w:r>
        <w:rPr>
          <w:sz w:val="24"/>
        </w:rPr>
        <w:t>承发包工作规则以及有关廉政建设的各项规定。</w:t>
      </w:r>
    </w:p>
    <w:p>
      <w:pPr>
        <w:pStyle w:val="null3"/>
        <w:ind w:firstLine="480"/>
        <w:jc w:val="both"/>
      </w:pPr>
      <w:r>
        <w:rPr>
          <w:sz w:val="24"/>
        </w:rPr>
        <w:t>二、</w:t>
      </w:r>
      <w:r>
        <w:rPr>
          <w:sz w:val="24"/>
        </w:rPr>
        <w:t>甲方及其工作人员不得以任何形式向乙方索要和收受好处费。</w:t>
      </w:r>
    </w:p>
    <w:p>
      <w:pPr>
        <w:pStyle w:val="null3"/>
        <w:ind w:firstLine="480"/>
        <w:jc w:val="both"/>
      </w:pPr>
      <w:r>
        <w:rPr>
          <w:sz w:val="24"/>
        </w:rPr>
        <w:t>三、</w:t>
      </w:r>
      <w:r>
        <w:rPr>
          <w:sz w:val="24"/>
        </w:rPr>
        <w:t>甲方工作人员应当保持与乙方的正常业务交往，不得接受乙方的礼金、有价证券和贵重物品，不得在乙方报销应由甲方或个人支付的费用。</w:t>
      </w:r>
    </w:p>
    <w:p>
      <w:pPr>
        <w:pStyle w:val="null3"/>
        <w:ind w:firstLine="480"/>
        <w:jc w:val="both"/>
      </w:pPr>
      <w:r>
        <w:rPr>
          <w:sz w:val="24"/>
        </w:rPr>
        <w:t>四、</w:t>
      </w:r>
      <w:r>
        <w:rPr>
          <w:sz w:val="24"/>
        </w:rPr>
        <w:t>甲方工作人员不得参加可能对公正执行公务有影响的宴请和娱乐活动。</w:t>
      </w:r>
    </w:p>
    <w:p>
      <w:pPr>
        <w:pStyle w:val="null3"/>
        <w:ind w:firstLine="480"/>
        <w:jc w:val="both"/>
      </w:pPr>
      <w:r>
        <w:rPr>
          <w:sz w:val="24"/>
        </w:rPr>
        <w:t>五、</w:t>
      </w:r>
      <w:r>
        <w:rPr>
          <w:sz w:val="24"/>
        </w:rPr>
        <w:t>甲方工作人员不得要求和接受乙方为其住房装修、婚丧嫁娶、家属和子女的工作安排以及出国、出境等提供方便。</w:t>
      </w:r>
    </w:p>
    <w:p>
      <w:pPr>
        <w:pStyle w:val="null3"/>
        <w:ind w:firstLine="480"/>
        <w:jc w:val="both"/>
      </w:pPr>
      <w:r>
        <w:rPr>
          <w:sz w:val="24"/>
        </w:rPr>
        <w:t>六、</w:t>
      </w:r>
      <w:r>
        <w:rPr>
          <w:sz w:val="24"/>
        </w:rPr>
        <w:t>甲方工作人员不得在乙方兼职以及向乙方介绍家属或者亲友从事与甲方</w:t>
      </w:r>
      <w:r>
        <w:rPr>
          <w:sz w:val="24"/>
        </w:rPr>
        <w:t>项目</w:t>
      </w:r>
      <w:r>
        <w:rPr>
          <w:sz w:val="24"/>
        </w:rPr>
        <w:t>有关的材料设备供应、</w:t>
      </w:r>
      <w:r>
        <w:rPr>
          <w:sz w:val="24"/>
        </w:rPr>
        <w:t>项目</w:t>
      </w:r>
      <w:r>
        <w:rPr>
          <w:sz w:val="24"/>
        </w:rPr>
        <w:t>分包等经济活动。</w:t>
      </w:r>
    </w:p>
    <w:p>
      <w:pPr>
        <w:pStyle w:val="null3"/>
        <w:ind w:firstLine="480"/>
        <w:jc w:val="both"/>
      </w:pPr>
      <w:r>
        <w:rPr>
          <w:sz w:val="24"/>
        </w:rPr>
        <w:t>七、乙方及其工作人员不得利用向甲方及其工作人员行贿、提供好处等不正当手段承揽项目。</w:t>
      </w:r>
    </w:p>
    <w:p>
      <w:pPr>
        <w:pStyle w:val="null3"/>
        <w:ind w:firstLine="480"/>
        <w:jc w:val="both"/>
      </w:pPr>
      <w:r>
        <w:rPr>
          <w:sz w:val="24"/>
        </w:rPr>
        <w:t>八、乙方不得为谋取私利擅自与甲方工作人员就项目承包、项目费用、材料设备供应、工作量变更、项目验收、项目质量问题等进行私下商谈或约定。</w:t>
      </w:r>
    </w:p>
    <w:p>
      <w:pPr>
        <w:pStyle w:val="null3"/>
        <w:ind w:firstLine="480"/>
        <w:jc w:val="both"/>
      </w:pPr>
      <w:r>
        <w:rPr>
          <w:sz w:val="24"/>
        </w:rPr>
        <w:t>九、乙方不得以洽谈业务、</w:t>
      </w:r>
      <w:r>
        <w:rPr>
          <w:sz w:val="24"/>
        </w:rPr>
        <w:t>签订</w:t>
      </w:r>
      <w:r>
        <w:rPr>
          <w:sz w:val="24"/>
        </w:rPr>
        <w:t>经济合同为借口，邀请甲方工作人员外出旅游和进入营业性高档娱乐场所。</w:t>
      </w:r>
    </w:p>
    <w:p>
      <w:pPr>
        <w:pStyle w:val="null3"/>
        <w:ind w:firstLine="480"/>
        <w:jc w:val="both"/>
      </w:pPr>
      <w:r>
        <w:rPr>
          <w:sz w:val="24"/>
        </w:rPr>
        <w:t>十、乙方不得为甲方及其工作人员购置或者长期无偿提供通讯工具、交通工具、家电、办公用品等物品。</w:t>
      </w:r>
    </w:p>
    <w:p>
      <w:pPr>
        <w:pStyle w:val="null3"/>
        <w:ind w:firstLine="480"/>
        <w:jc w:val="both"/>
      </w:pPr>
      <w:r>
        <w:rPr>
          <w:sz w:val="24"/>
        </w:rPr>
        <w:t>十一、乙方如发现甲方</w:t>
      </w:r>
      <w:r>
        <w:rPr>
          <w:sz w:val="24"/>
        </w:rPr>
        <w:t>及其</w:t>
      </w:r>
      <w:r>
        <w:rPr>
          <w:sz w:val="24"/>
        </w:rPr>
        <w:t>工作人员有违反</w:t>
      </w:r>
      <w:r>
        <w:rPr>
          <w:sz w:val="24"/>
        </w:rPr>
        <w:t>本</w:t>
      </w:r>
      <w:r>
        <w:rPr>
          <w:sz w:val="24"/>
        </w:rPr>
        <w:t>协议</w:t>
      </w:r>
      <w:r>
        <w:rPr>
          <w:sz w:val="24"/>
        </w:rPr>
        <w:t>上述行为的</w:t>
      </w:r>
      <w:r>
        <w:rPr>
          <w:sz w:val="24"/>
        </w:rPr>
        <w:t>，应及时采取措施，终止其不廉洁行为的继续发生，并及时向甲方领导、甲方上级单位或纪检监察、检察机关举报，甲方不得找任何借口对乙方进行报复或刁难、延误工作。甲方对举报属实和严格遵守廉洁协议的乙方，在同等条件下给予承接后续项目投标优先权。甲方工作人员向乙方索贿，经乙方检举，被纪检监察、检察机关立案查处认定的，乙方有权从甲方获得被索贿款</w:t>
      </w:r>
      <w:r>
        <w:rPr>
          <w:sz w:val="24"/>
        </w:rPr>
        <w:t>2</w:t>
      </w:r>
      <w:r>
        <w:rPr>
          <w:sz w:val="24"/>
        </w:rPr>
        <w:t>倍作为奖励（此款由索贿人承担），由此产生的办案费由甲方索贿人承担。</w:t>
      </w:r>
    </w:p>
    <w:p>
      <w:pPr>
        <w:pStyle w:val="null3"/>
        <w:ind w:firstLine="480"/>
        <w:jc w:val="both"/>
      </w:pPr>
      <w:r>
        <w:rPr>
          <w:sz w:val="24"/>
        </w:rPr>
        <w:t>十二、甲方发现乙方有违反本协议或者采取不正当的手段行贿甲方工作人员，经查证属实的，甲方有权要求乙方按本合同金额的</w:t>
      </w:r>
      <w:r>
        <w:rPr>
          <w:sz w:val="24"/>
        </w:rPr>
        <w:t>5</w:t>
      </w:r>
      <w:r>
        <w:rPr>
          <w:sz w:val="24"/>
        </w:rPr>
        <w:t>%支付违约金，</w:t>
      </w:r>
      <w:r>
        <w:rPr>
          <w:sz w:val="24"/>
        </w:rPr>
        <w:t>该</w:t>
      </w:r>
      <w:r>
        <w:rPr>
          <w:sz w:val="24"/>
        </w:rPr>
        <w:t>违约金可由甲方直接从应付服务费中扣除，同时甲方有权将乙方违反本协议的情况呈报上级主管部门。乙方在项目实施中贿赂甲方工作人员，被纪检监察或司法机关查处的，甲方有权终止本项目合同，由此给甲方造成的损失以及发生的一切费用均由乙方承担，并向甲方承担经济赔偿责任。</w:t>
      </w:r>
    </w:p>
    <w:p>
      <w:pPr>
        <w:pStyle w:val="null3"/>
        <w:ind w:firstLine="480"/>
        <w:jc w:val="both"/>
      </w:pPr>
      <w:r>
        <w:rPr>
          <w:sz w:val="24"/>
        </w:rPr>
        <w:t>十三、本廉洁协议是</w:t>
      </w:r>
      <w:r>
        <w:rPr>
          <w:sz w:val="24"/>
          <w:u w:val="single"/>
        </w:rPr>
        <w:t>202</w:t>
      </w:r>
      <w:r>
        <w:rPr>
          <w:sz w:val="24"/>
          <w:u w:val="single"/>
        </w:rPr>
        <w:t>4</w:t>
      </w:r>
      <w:r>
        <w:rPr>
          <w:sz w:val="24"/>
          <w:u w:val="single"/>
        </w:rPr>
        <w:t>年黄埔公园、</w:t>
      </w:r>
      <w:r>
        <w:rPr>
          <w:sz w:val="24"/>
          <w:u w:val="single"/>
        </w:rPr>
        <w:t>东苑公园等18个公园除四害防治服务项目</w:t>
      </w:r>
      <w:r>
        <w:rPr>
          <w:sz w:val="24"/>
        </w:rPr>
        <w:t>承发包中甲乙双方的行为规范，应共同遵守，做好</w:t>
      </w:r>
      <w:r>
        <w:rPr>
          <w:sz w:val="24"/>
        </w:rPr>
        <w:t>项目管理</w:t>
      </w:r>
      <w:r>
        <w:rPr>
          <w:sz w:val="24"/>
        </w:rPr>
        <w:t>和廉政建设，双方签署后协议立即生效，在</w:t>
      </w:r>
      <w:r>
        <w:rPr>
          <w:sz w:val="24"/>
        </w:rPr>
        <w:t>项目通过</w:t>
      </w:r>
      <w:r>
        <w:rPr>
          <w:sz w:val="24"/>
        </w:rPr>
        <w:t>验收并经考核单位考核后自动终止。</w:t>
      </w:r>
    </w:p>
    <w:p>
      <w:pPr>
        <w:pStyle w:val="null3"/>
        <w:ind w:firstLine="480"/>
        <w:jc w:val="both"/>
      </w:pPr>
      <w:r>
        <w:rPr>
          <w:sz w:val="24"/>
        </w:rPr>
        <w:t>十四、</w:t>
      </w:r>
      <w:r>
        <w:rPr>
          <w:sz w:val="24"/>
        </w:rPr>
        <w:t>本协议一式</w:t>
      </w:r>
      <w:r>
        <w:rPr>
          <w:sz w:val="24"/>
        </w:rPr>
        <w:t>六</w:t>
      </w:r>
      <w:r>
        <w:rPr>
          <w:sz w:val="24"/>
        </w:rPr>
        <w:t>份，</w:t>
      </w:r>
      <w:r>
        <w:rPr>
          <w:sz w:val="24"/>
        </w:rPr>
        <w:t>具有同等法律效力，</w:t>
      </w:r>
      <w:r>
        <w:rPr>
          <w:sz w:val="24"/>
        </w:rPr>
        <w:t>甲方执三份，乙方执三份。</w:t>
      </w:r>
    </w:p>
    <w:p>
      <w:pPr>
        <w:pStyle w:val="null3"/>
        <w:ind w:firstLine="480"/>
        <w:jc w:val="both"/>
      </w:pPr>
      <w:r>
        <w:rPr>
          <w:sz w:val="24"/>
        </w:rPr>
        <w:t>（以下无正文）</w:t>
      </w:r>
    </w:p>
    <w:p>
      <w:pPr>
        <w:pStyle w:val="null3"/>
        <w:ind w:firstLine="480"/>
        <w:jc w:val="both"/>
      </w:pPr>
    </w:p>
    <w:p>
      <w:pPr>
        <w:pStyle w:val="null3"/>
        <w:spacing w:after="120"/>
        <w:ind w:firstLine="210"/>
        <w:jc w:val="both"/>
      </w:pPr>
    </w:p>
    <w:p>
      <w:pPr>
        <w:pStyle w:val="null3"/>
        <w:ind w:firstLine="480"/>
        <w:jc w:val="both"/>
      </w:pPr>
    </w:p>
    <w:p>
      <w:pPr>
        <w:pStyle w:val="null3"/>
        <w:ind w:firstLine="480"/>
        <w:jc w:val="left"/>
      </w:pPr>
      <w:r>
        <w:rPr>
          <w:sz w:val="24"/>
        </w:rPr>
        <w:t>甲方（盖章）：                                                      乙方（盖章）：</w:t>
      </w:r>
    </w:p>
    <w:p>
      <w:pPr>
        <w:pStyle w:val="null3"/>
        <w:ind w:firstLine="480"/>
        <w:jc w:val="left"/>
      </w:pPr>
      <w:r>
        <w:rPr>
          <w:sz w:val="24"/>
        </w:rPr>
        <w:t>法定代表人(签字或盖章)：                                      法定代表人(签字或盖章)：</w:t>
      </w:r>
    </w:p>
    <w:p>
      <w:pPr>
        <w:pStyle w:val="null3"/>
        <w:ind w:left="5520"/>
        <w:jc w:val="left"/>
      </w:pPr>
      <w:r>
        <w:rPr>
          <w:sz w:val="24"/>
        </w:rPr>
        <w:t>地址：</w:t>
      </w:r>
      <w:r>
        <w:rPr>
          <w:sz w:val="21"/>
        </w:rPr>
        <w:t xml:space="preserve">                                       </w:t>
      </w:r>
      <w:r>
        <w:rPr>
          <w:sz w:val="24"/>
        </w:rPr>
        <w:t xml:space="preserve">地址：                                                          </w:t>
      </w:r>
    </w:p>
    <w:p>
      <w:pPr>
        <w:pStyle w:val="null3"/>
        <w:ind w:firstLine="480"/>
        <w:jc w:val="left"/>
      </w:pPr>
      <w:r>
        <w:rPr>
          <w:sz w:val="24"/>
        </w:rPr>
        <w:t>电话：                                                                   电话：</w:t>
      </w:r>
    </w:p>
    <w:p>
      <w:pPr>
        <w:pStyle w:val="null3"/>
        <w:ind w:firstLine="480"/>
        <w:jc w:val="left"/>
      </w:pPr>
      <w:r>
        <w:rPr>
          <w:sz w:val="24"/>
        </w:rPr>
        <w:t>传真：                                                                   传真：</w:t>
      </w:r>
    </w:p>
    <w:p>
      <w:pPr>
        <w:pStyle w:val="null3"/>
        <w:ind w:firstLine="480"/>
        <w:jc w:val="left"/>
      </w:pPr>
      <w:r>
        <w:rPr>
          <w:sz w:val="24"/>
        </w:rPr>
        <w:t>签约日期：      年    月    日                                    签约日期：      年    月    日</w:t>
      </w:r>
    </w:p>
    <w:p>
      <w:pPr>
        <w:pStyle w:val="null3"/>
        <w:ind w:firstLine="480"/>
        <w:jc w:val="both"/>
      </w:pPr>
    </w:p>
    <w:p>
      <w:pPr>
        <w:pStyle w:val="null3"/>
        <w:ind w:firstLine="480"/>
        <w:jc w:val="left"/>
      </w:pPr>
    </w:p>
    <w:p>
      <w:pPr>
        <w:pStyle w:val="null3"/>
        <w:ind w:firstLine="480"/>
        <w:jc w:val="left"/>
      </w:pPr>
    </w:p>
    <w:p>
      <w:pPr>
        <w:pStyle w:val="null3"/>
        <w:ind w:firstLine="480"/>
        <w:jc w:val="left"/>
      </w:pPr>
    </w:p>
    <w:p>
      <w:pPr>
        <w:pStyle w:val="null3"/>
        <w:ind w:firstLine="482"/>
        <w:jc w:val="both"/>
      </w:pPr>
    </w:p>
    <w:p>
      <w:pPr>
        <w:pStyle w:val="null3"/>
      </w:pPr>
    </w:p>
    <w:p>
      <w:pPr>
        <w:pStyle w:val="null3"/>
      </w:pPr>
    </w:p>
    <w:p>
      <w:pPr>
        <w:pStyle w:val="null3"/>
      </w:pPr>
    </w:p>
    <w:p>
      <w:pPr>
        <w:pStyle w:val="null3"/>
        <w:ind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440112-2024-01248</w:t>
      </w:r>
    </w:p>
    <w:p>
      <w:pPr>
        <w:pStyle w:val="null3"/>
        <w:ind w:firstLine="480"/>
        <w:jc w:val="center"/>
        <w:outlineLvl w:val="3"/>
      </w:pPr>
      <w:r>
        <w:rPr>
          <w:b/>
          <w:sz w:val="24"/>
        </w:rPr>
        <w:t>采购项目编号：</w:t>
      </w:r>
      <w:r>
        <w:rPr>
          <w:b/>
          <w:sz w:val="24"/>
        </w:rPr>
        <w:t>GZLD-2441GZG31401A</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广州龙达工程管理有限公司</w:t>
      </w:r>
    </w:p>
    <w:p>
      <w:pPr>
        <w:pStyle w:val="null3"/>
        <w:ind w:firstLine="480"/>
      </w:pPr>
      <w:r>
        <w:rPr/>
        <w:t>你方组织的</w:t>
      </w:r>
      <w:r>
        <w:rPr>
          <w:u w:val="single"/>
        </w:rPr>
        <w:t>“</w:t>
      </w:r>
      <w:r>
        <w:rPr>
          <w:u w:val="single"/>
        </w:rPr>
        <w:t>2024年黄埔公园、东苑公园等18个公园除四害防治服务项目</w:t>
      </w:r>
      <w:r>
        <w:rPr>
          <w:u w:val="single"/>
        </w:rPr>
        <w:t>”</w:t>
      </w:r>
      <w:r>
        <w:rPr/>
        <w:t>项目的招标[采购项目编号为：</w:t>
      </w:r>
      <w:r>
        <w:rPr>
          <w:u w:val="single"/>
        </w:rPr>
        <w:t>GZLD-2441GZG31401A</w:t>
      </w:r>
      <w:r>
        <w:rPr/>
        <w:t>]，我方愿参与投标。</w:t>
      </w:r>
    </w:p>
    <w:p>
      <w:pPr>
        <w:pStyle w:val="null3"/>
        <w:ind w:firstLine="480"/>
      </w:pPr>
      <w:r>
        <w:rPr/>
        <w:t>我方确认收到贵方提供的</w:t>
      </w:r>
      <w:r>
        <w:rPr>
          <w:u w:val="single"/>
        </w:rPr>
        <w:t>“</w:t>
      </w:r>
      <w:r>
        <w:rPr>
          <w:u w:val="single"/>
        </w:rPr>
        <w:t>2024年黄埔公园、东苑公园等18个公园除四害防治服务项目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广州龙达工程管理有限公司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2024年黄埔公园、东苑公园等18个公园除四害防治服务项目</w:t>
      </w:r>
      <w:r>
        <w:rPr/>
        <w:t>”项目采购[采购项目编号为</w:t>
      </w:r>
      <w:r>
        <w:rPr/>
        <w:t>GZLD-2441GZG31401A</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广州开发区绿化和公园管理中心（广州市黄埔区绿化和公园管理中心）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广州龙达工程管理有限公司</w:t>
      </w:r>
    </w:p>
    <w:p>
      <w:pPr>
        <w:pStyle w:val="null3"/>
        <w:ind w:firstLine="480"/>
      </w:pPr>
      <w:r>
        <w:rPr/>
        <w:t>如果我方在贵采购代理机构组织的</w:t>
      </w:r>
      <w:r>
        <w:rPr/>
        <w:t>2024年黄埔公园、东苑公园等18个公园除四害防治服务项目</w:t>
      </w:r>
      <w:r>
        <w:rPr/>
        <w:t>招标中获中标（采购项目编号：</w:t>
      </w:r>
      <w:r>
        <w:rPr/>
        <w:t>GZLD-2441GZG31401A</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广州龙达工程管理有限公司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