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eastAsia="宋体"/>
        </w:rPr>
      </w:pPr>
      <w:r>
        <w:rPr>
          <w:rFonts w:hint="eastAsia"/>
          <w:sz w:val="30"/>
          <w:szCs w:val="30"/>
        </w:rPr>
        <w:t>蓝田县城区病媒生物消杀政府采购需求书（服务）</w:t>
      </w:r>
    </w:p>
    <w:tbl>
      <w:tblPr>
        <w:tblStyle w:val="8"/>
        <w:tblpPr w:leftFromText="180" w:rightFromText="180" w:vertAnchor="page" w:horzAnchor="page" w:tblpX="1120" w:tblpY="2088"/>
        <w:tblOverlap w:val="never"/>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77"/>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pPr>
              <w:jc w:val="center"/>
              <w:rPr>
                <w:b/>
                <w:bCs/>
                <w:sz w:val="24"/>
              </w:rPr>
            </w:pPr>
            <w:r>
              <w:rPr>
                <w:rFonts w:hint="eastAsia"/>
                <w:b/>
                <w:bCs/>
                <w:sz w:val="24"/>
              </w:rPr>
              <w:t>序号</w:t>
            </w:r>
          </w:p>
        </w:tc>
        <w:tc>
          <w:tcPr>
            <w:tcW w:w="1277" w:type="dxa"/>
          </w:tcPr>
          <w:p>
            <w:pPr>
              <w:jc w:val="center"/>
              <w:rPr>
                <w:b/>
                <w:bCs/>
                <w:sz w:val="24"/>
              </w:rPr>
            </w:pPr>
            <w:r>
              <w:rPr>
                <w:rFonts w:hint="eastAsia"/>
                <w:b/>
                <w:bCs/>
                <w:sz w:val="24"/>
              </w:rPr>
              <w:t>关键事项</w:t>
            </w:r>
          </w:p>
        </w:tc>
        <w:tc>
          <w:tcPr>
            <w:tcW w:w="7138" w:type="dxa"/>
          </w:tcPr>
          <w:p>
            <w:pPr>
              <w:jc w:val="center"/>
              <w:rPr>
                <w:b/>
                <w:bCs/>
                <w:sz w:val="24"/>
              </w:rPr>
            </w:pPr>
            <w:r>
              <w:rPr>
                <w:rFonts w:hint="eastAsia"/>
                <w:b/>
                <w:bCs/>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79" w:type="dxa"/>
          </w:tcPr>
          <w:p>
            <w:pPr>
              <w:rPr>
                <w:szCs w:val="21"/>
              </w:rPr>
            </w:pPr>
          </w:p>
          <w:p>
            <w:pPr>
              <w:jc w:val="center"/>
              <w:rPr>
                <w:szCs w:val="21"/>
              </w:rPr>
            </w:pPr>
          </w:p>
          <w:p>
            <w:pPr>
              <w:jc w:val="center"/>
              <w:rPr>
                <w:szCs w:val="21"/>
              </w:rPr>
            </w:pPr>
            <w:r>
              <w:rPr>
                <w:szCs w:val="21"/>
              </w:rPr>
              <w:t>1</w:t>
            </w:r>
          </w:p>
        </w:tc>
        <w:tc>
          <w:tcPr>
            <w:tcW w:w="1277" w:type="dxa"/>
          </w:tcPr>
          <w:p>
            <w:pPr>
              <w:jc w:val="center"/>
              <w:rPr>
                <w:szCs w:val="21"/>
              </w:rPr>
            </w:pPr>
          </w:p>
          <w:p>
            <w:pPr>
              <w:jc w:val="center"/>
              <w:rPr>
                <w:szCs w:val="21"/>
              </w:rPr>
            </w:pPr>
          </w:p>
          <w:p>
            <w:pPr>
              <w:jc w:val="center"/>
              <w:rPr>
                <w:szCs w:val="21"/>
              </w:rPr>
            </w:pPr>
            <w:r>
              <w:rPr>
                <w:rFonts w:hint="eastAsia"/>
                <w:szCs w:val="21"/>
              </w:rPr>
              <w:t>采购预算</w:t>
            </w:r>
          </w:p>
        </w:tc>
        <w:tc>
          <w:tcPr>
            <w:tcW w:w="7138" w:type="dxa"/>
          </w:tcPr>
          <w:p>
            <w:pPr>
              <w:rPr>
                <w:szCs w:val="21"/>
              </w:rPr>
            </w:pPr>
            <w:r>
              <w:rPr>
                <w:rFonts w:hint="eastAsia"/>
                <w:szCs w:val="21"/>
              </w:rPr>
              <w:t>人民币</w:t>
            </w:r>
            <w:r>
              <w:rPr>
                <w:szCs w:val="21"/>
                <w:u w:val="single"/>
              </w:rPr>
              <w:t>40</w:t>
            </w:r>
            <w:r>
              <w:rPr>
                <w:rFonts w:hint="eastAsia"/>
                <w:szCs w:val="21"/>
              </w:rPr>
              <w:t>万元</w:t>
            </w:r>
          </w:p>
          <w:p>
            <w:pPr>
              <w:rPr>
                <w:szCs w:val="21"/>
              </w:rPr>
            </w:pPr>
            <w:r>
              <w:rPr>
                <w:rFonts w:hint="eastAsia"/>
                <w:szCs w:val="21"/>
              </w:rPr>
              <w:t>仅指与本次采购标的直接相关的费用，前期勘察费、设计费等已发生的费用，以及监理费、接口费等未来预留费用，不应当包含在本项目采购预算内，甲方须向本级财政部门经费业务处室申请办理经费剥离手续。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79" w:type="dxa"/>
          </w:tcPr>
          <w:p>
            <w:pPr>
              <w:jc w:val="center"/>
              <w:rPr>
                <w:szCs w:val="21"/>
              </w:rPr>
            </w:pPr>
          </w:p>
          <w:p>
            <w:pPr>
              <w:jc w:val="center"/>
              <w:rPr>
                <w:szCs w:val="21"/>
              </w:rPr>
            </w:pPr>
            <w:r>
              <w:rPr>
                <w:szCs w:val="21"/>
              </w:rPr>
              <w:t>2</w:t>
            </w:r>
          </w:p>
        </w:tc>
        <w:tc>
          <w:tcPr>
            <w:tcW w:w="1277" w:type="dxa"/>
          </w:tcPr>
          <w:p>
            <w:pPr>
              <w:jc w:val="center"/>
              <w:rPr>
                <w:szCs w:val="21"/>
              </w:rPr>
            </w:pPr>
          </w:p>
          <w:p>
            <w:pPr>
              <w:jc w:val="center"/>
              <w:rPr>
                <w:szCs w:val="21"/>
              </w:rPr>
            </w:pPr>
            <w:r>
              <w:rPr>
                <w:rFonts w:hint="eastAsia"/>
                <w:szCs w:val="21"/>
              </w:rPr>
              <w:t>最高限价</w:t>
            </w:r>
          </w:p>
        </w:tc>
        <w:tc>
          <w:tcPr>
            <w:tcW w:w="7138" w:type="dxa"/>
          </w:tcPr>
          <w:p>
            <w:pPr>
              <w:rPr>
                <w:szCs w:val="21"/>
              </w:rPr>
            </w:pPr>
            <w:r>
              <w:rPr>
                <w:rFonts w:hint="eastAsia"/>
                <w:szCs w:val="21"/>
              </w:rPr>
              <w:t>人民币</w:t>
            </w:r>
            <w:r>
              <w:rPr>
                <w:szCs w:val="21"/>
                <w:u w:val="single"/>
              </w:rPr>
              <w:t>40</w:t>
            </w:r>
            <w:r>
              <w:rPr>
                <w:rFonts w:hint="eastAsia"/>
                <w:szCs w:val="21"/>
              </w:rPr>
              <w:t>万元</w:t>
            </w:r>
          </w:p>
          <w:p>
            <w:pPr>
              <w:rPr>
                <w:szCs w:val="21"/>
                <w:u w:val="single"/>
              </w:rPr>
            </w:pPr>
            <w:r>
              <w:rPr>
                <w:rFonts w:hint="eastAsia"/>
                <w:szCs w:val="21"/>
              </w:rPr>
              <w:t>供应商投标报价高于最高限额价的则其投标文件将按无效投标文件处理。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79" w:type="dxa"/>
            <w:vMerge w:val="restart"/>
          </w:tcPr>
          <w:p>
            <w:pPr>
              <w:jc w:val="center"/>
              <w:rPr>
                <w:szCs w:val="21"/>
              </w:rPr>
            </w:pPr>
          </w:p>
          <w:p>
            <w:pPr>
              <w:jc w:val="center"/>
              <w:rPr>
                <w:szCs w:val="21"/>
              </w:rPr>
            </w:pPr>
            <w:r>
              <w:rPr>
                <w:szCs w:val="21"/>
              </w:rPr>
              <w:t xml:space="preserve"> </w:t>
            </w:r>
          </w:p>
          <w:p>
            <w:pPr>
              <w:jc w:val="center"/>
              <w:rPr>
                <w:szCs w:val="21"/>
              </w:rPr>
            </w:pPr>
          </w:p>
          <w:p>
            <w:pPr>
              <w:jc w:val="center"/>
              <w:rPr>
                <w:szCs w:val="21"/>
              </w:rPr>
            </w:pPr>
            <w:r>
              <w:rPr>
                <w:szCs w:val="21"/>
              </w:rPr>
              <w:t>3</w:t>
            </w:r>
          </w:p>
        </w:tc>
        <w:tc>
          <w:tcPr>
            <w:tcW w:w="1277" w:type="dxa"/>
            <w:vMerge w:val="restart"/>
          </w:tcPr>
          <w:p>
            <w:pPr>
              <w:jc w:val="center"/>
              <w:rPr>
                <w:szCs w:val="21"/>
              </w:rPr>
            </w:pPr>
          </w:p>
          <w:p>
            <w:pPr>
              <w:jc w:val="center"/>
              <w:rPr>
                <w:szCs w:val="21"/>
              </w:rPr>
            </w:pPr>
          </w:p>
          <w:p>
            <w:pPr>
              <w:jc w:val="center"/>
              <w:rPr>
                <w:szCs w:val="21"/>
              </w:rPr>
            </w:pPr>
          </w:p>
          <w:p>
            <w:pPr>
              <w:jc w:val="center"/>
              <w:rPr>
                <w:szCs w:val="21"/>
              </w:rPr>
            </w:pPr>
            <w:r>
              <w:rPr>
                <w:rFonts w:hint="eastAsia"/>
                <w:szCs w:val="21"/>
              </w:rPr>
              <w:t>项目性质</w:t>
            </w:r>
          </w:p>
        </w:tc>
        <w:tc>
          <w:tcPr>
            <w:tcW w:w="7138" w:type="dxa"/>
          </w:tcPr>
          <w:p>
            <w:pPr>
              <w:rPr>
                <w:szCs w:val="21"/>
              </w:rPr>
            </w:pPr>
            <w:r>
              <w:rPr>
                <w:rFonts w:ascii="Arial" w:hAnsi="Arial" w:cs="Arial"/>
                <w:szCs w:val="21"/>
              </w:rPr>
              <w:t xml:space="preserve">√ </w:t>
            </w:r>
            <w:r>
              <w:rPr>
                <w:rFonts w:hint="eastAsia"/>
                <w:szCs w:val="21"/>
              </w:rPr>
              <w:t>专门面向中小企业采购</w:t>
            </w:r>
          </w:p>
          <w:p>
            <w:pPr>
              <w:rPr>
                <w:szCs w:val="21"/>
              </w:rPr>
            </w:pPr>
            <w:r>
              <w:rPr>
                <w:rFonts w:hint="eastAsia"/>
                <w:szCs w:val="21"/>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tcPr>
          <w:p>
            <w:pPr>
              <w:jc w:val="center"/>
              <w:rPr>
                <w:szCs w:val="21"/>
              </w:rPr>
            </w:pPr>
          </w:p>
        </w:tc>
        <w:tc>
          <w:tcPr>
            <w:tcW w:w="1277" w:type="dxa"/>
            <w:vMerge w:val="continue"/>
          </w:tcPr>
          <w:p>
            <w:pPr>
              <w:jc w:val="center"/>
              <w:rPr>
                <w:szCs w:val="21"/>
              </w:rPr>
            </w:pPr>
          </w:p>
        </w:tc>
        <w:tc>
          <w:tcPr>
            <w:tcW w:w="7138" w:type="dxa"/>
          </w:tcPr>
          <w:p>
            <w:pPr>
              <w:rPr>
                <w:rFonts w:ascii="宋体" w:cs="宋体"/>
                <w:szCs w:val="21"/>
              </w:rPr>
            </w:pPr>
            <w:r>
              <w:rPr>
                <w:rFonts w:hint="eastAsia" w:ascii="宋体" w:hAnsi="宋体" w:cs="宋体"/>
                <w:szCs w:val="21"/>
              </w:rPr>
              <w:t>○非专门面向中小企业采购</w:t>
            </w:r>
          </w:p>
          <w:p>
            <w:pPr>
              <w:rPr>
                <w:rFonts w:ascii="宋体" w:cs="宋体"/>
                <w:szCs w:val="21"/>
              </w:rPr>
            </w:pPr>
            <w:r>
              <w:rPr>
                <w:rFonts w:hint="eastAsia" w:ascii="宋体" w:hAnsi="宋体" w:cs="宋体"/>
                <w:szCs w:val="21"/>
              </w:rPr>
              <w:t>对符合《政府采购促进中小企业发展管理办法》（财库</w:t>
            </w:r>
            <w:r>
              <w:rPr>
                <w:rFonts w:ascii="宋体" w:cs="宋体"/>
                <w:szCs w:val="21"/>
              </w:rPr>
              <w:t>{</w:t>
            </w:r>
            <w:r>
              <w:rPr>
                <w:rFonts w:ascii="宋体" w:hAnsi="宋体" w:cs="宋体"/>
                <w:szCs w:val="21"/>
              </w:rPr>
              <w:t>2020}46</w:t>
            </w:r>
            <w:r>
              <w:rPr>
                <w:rFonts w:hint="eastAsia" w:ascii="宋体" w:hAnsi="宋体" w:cs="宋体"/>
                <w:szCs w:val="21"/>
              </w:rPr>
              <w:t>号）规定的小微企业（监狱企业视同小型、微型企业）的报价给予</w:t>
            </w:r>
            <w:r>
              <w:rPr>
                <w:rFonts w:ascii="宋体" w:hAnsi="宋体" w:cs="宋体"/>
                <w:szCs w:val="21"/>
                <w:u w:val="single"/>
              </w:rPr>
              <w:t xml:space="preserve">10 </w:t>
            </w:r>
            <w:r>
              <w:rPr>
                <w:rFonts w:ascii="宋体" w:hAnsi="宋体" w:cs="宋体"/>
                <w:szCs w:val="21"/>
              </w:rPr>
              <w:t>%</w:t>
            </w:r>
            <w:r>
              <w:rPr>
                <w:rFonts w:hint="eastAsia" w:ascii="宋体" w:hAnsi="宋体" w:cs="宋体"/>
                <w:szCs w:val="21"/>
              </w:rPr>
              <w:t>（</w:t>
            </w:r>
            <w:r>
              <w:rPr>
                <w:rFonts w:ascii="宋体" w:hAnsi="宋体" w:cs="宋体"/>
                <w:szCs w:val="21"/>
              </w:rPr>
              <w:t>6%—10%</w:t>
            </w:r>
            <w:r>
              <w:rPr>
                <w:rFonts w:hint="eastAsia" w:ascii="宋体" w:hAnsi="宋体" w:cs="宋体"/>
                <w:szCs w:val="21"/>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pPr>
              <w:jc w:val="center"/>
              <w:rPr>
                <w:szCs w:val="21"/>
              </w:rPr>
            </w:pPr>
          </w:p>
          <w:p>
            <w:pPr>
              <w:jc w:val="center"/>
              <w:rPr>
                <w:szCs w:val="21"/>
              </w:rPr>
            </w:pPr>
          </w:p>
          <w:p>
            <w:pPr>
              <w:jc w:val="center"/>
              <w:rPr>
                <w:szCs w:val="21"/>
              </w:rPr>
            </w:pPr>
          </w:p>
          <w:p>
            <w:pPr>
              <w:jc w:val="center"/>
              <w:rPr>
                <w:szCs w:val="21"/>
              </w:rPr>
            </w:pPr>
            <w:r>
              <w:rPr>
                <w:szCs w:val="21"/>
              </w:rPr>
              <w:t>4</w:t>
            </w:r>
          </w:p>
        </w:tc>
        <w:tc>
          <w:tcPr>
            <w:tcW w:w="1277" w:type="dxa"/>
          </w:tcPr>
          <w:p>
            <w:pPr>
              <w:jc w:val="center"/>
              <w:rPr>
                <w:szCs w:val="21"/>
              </w:rPr>
            </w:pPr>
          </w:p>
          <w:p>
            <w:pPr>
              <w:jc w:val="center"/>
              <w:rPr>
                <w:szCs w:val="21"/>
              </w:rPr>
            </w:pPr>
          </w:p>
          <w:p>
            <w:pPr>
              <w:jc w:val="center"/>
              <w:rPr>
                <w:szCs w:val="21"/>
              </w:rPr>
            </w:pPr>
            <w:r>
              <w:rPr>
                <w:rFonts w:hint="eastAsia"/>
                <w:szCs w:val="21"/>
              </w:rPr>
              <w:t>对供应商的</w:t>
            </w:r>
          </w:p>
          <w:p>
            <w:pPr>
              <w:jc w:val="center"/>
              <w:rPr>
                <w:szCs w:val="21"/>
              </w:rPr>
            </w:pPr>
            <w:r>
              <w:rPr>
                <w:rFonts w:hint="eastAsia"/>
                <w:szCs w:val="21"/>
              </w:rPr>
              <w:t>资格要求</w:t>
            </w:r>
          </w:p>
        </w:tc>
        <w:tc>
          <w:tcPr>
            <w:tcW w:w="7138" w:type="dxa"/>
          </w:tcPr>
          <w:p>
            <w:pPr>
              <w:rPr>
                <w:szCs w:val="21"/>
                <w:u w:val="single"/>
              </w:rPr>
            </w:pPr>
            <w:r>
              <w:rPr>
                <w:szCs w:val="21"/>
                <w:u w:val="single"/>
              </w:rPr>
              <w:t>1.</w:t>
            </w:r>
            <w:r>
              <w:rPr>
                <w:rFonts w:hint="eastAsia"/>
                <w:szCs w:val="21"/>
                <w:u w:val="single"/>
              </w:rPr>
              <w:t>满足《中华人民共和国政府采购法》第二十二条规定</w:t>
            </w:r>
          </w:p>
          <w:p>
            <w:pPr>
              <w:rPr>
                <w:szCs w:val="21"/>
                <w:u w:val="single"/>
              </w:rPr>
            </w:pPr>
            <w:r>
              <w:rPr>
                <w:rFonts w:hint="eastAsia"/>
                <w:szCs w:val="21"/>
              </w:rPr>
              <w:t>根据《政府采购促进中小企业发展管理办法》（财库</w:t>
            </w:r>
            <w:r>
              <w:rPr>
                <w:szCs w:val="21"/>
              </w:rPr>
              <w:t>{2020}46</w:t>
            </w:r>
            <w:r>
              <w:rPr>
                <w:rFonts w:hint="eastAsia"/>
                <w:szCs w:val="21"/>
              </w:rPr>
              <w:t>号）的规定，不得以企业注册资本、资产总额、营业收入、从业人员、利润、纳税额等规模条件和财务指标作为供应商的资格要求或者评审因素，不得财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tcPr>
          <w:p>
            <w:pPr>
              <w:jc w:val="center"/>
              <w:rPr>
                <w:szCs w:val="21"/>
              </w:rPr>
            </w:pPr>
          </w:p>
          <w:p>
            <w:pPr>
              <w:jc w:val="center"/>
              <w:rPr>
                <w:szCs w:val="21"/>
              </w:rPr>
            </w:pPr>
          </w:p>
          <w:p>
            <w:pPr>
              <w:jc w:val="center"/>
              <w:rPr>
                <w:szCs w:val="21"/>
              </w:rPr>
            </w:pPr>
            <w:r>
              <w:rPr>
                <w:szCs w:val="21"/>
              </w:rPr>
              <w:t>5</w:t>
            </w:r>
          </w:p>
        </w:tc>
        <w:tc>
          <w:tcPr>
            <w:tcW w:w="1277" w:type="dxa"/>
            <w:vMerge w:val="restart"/>
          </w:tcPr>
          <w:p>
            <w:pPr>
              <w:jc w:val="center"/>
              <w:rPr>
                <w:szCs w:val="21"/>
              </w:rPr>
            </w:pPr>
          </w:p>
          <w:p>
            <w:pPr>
              <w:jc w:val="center"/>
              <w:rPr>
                <w:szCs w:val="21"/>
              </w:rPr>
            </w:pPr>
          </w:p>
          <w:p>
            <w:pPr>
              <w:jc w:val="center"/>
              <w:rPr>
                <w:szCs w:val="21"/>
              </w:rPr>
            </w:pPr>
            <w:r>
              <w:rPr>
                <w:rFonts w:hint="eastAsia"/>
                <w:szCs w:val="21"/>
              </w:rPr>
              <w:t>是否接受</w:t>
            </w:r>
          </w:p>
          <w:p>
            <w:pPr>
              <w:jc w:val="center"/>
              <w:rPr>
                <w:szCs w:val="21"/>
              </w:rPr>
            </w:pPr>
            <w:r>
              <w:rPr>
                <w:rFonts w:hint="eastAsia"/>
                <w:szCs w:val="21"/>
              </w:rPr>
              <w:t>联合体投标</w:t>
            </w:r>
          </w:p>
        </w:tc>
        <w:tc>
          <w:tcPr>
            <w:tcW w:w="7138" w:type="dxa"/>
          </w:tcPr>
          <w:p>
            <w:pPr>
              <w:rPr>
                <w:rFonts w:ascii="宋体" w:cs="宋体"/>
                <w:szCs w:val="21"/>
              </w:rPr>
            </w:pPr>
            <w:r>
              <w:rPr>
                <w:rFonts w:hint="eastAsia" w:ascii="宋体" w:hAnsi="宋体" w:cs="宋体"/>
                <w:szCs w:val="21"/>
              </w:rPr>
              <w:t>○接受</w:t>
            </w:r>
          </w:p>
          <w:p>
            <w:pPr>
              <w:rPr>
                <w:rFonts w:ascii="宋体" w:cs="宋体"/>
                <w:szCs w:val="21"/>
              </w:rPr>
            </w:pPr>
            <w:r>
              <w:rPr>
                <w:rFonts w:hint="eastAsia" w:ascii="宋体" w:hAnsi="宋体" w:cs="宋体"/>
                <w:szCs w:val="21"/>
              </w:rPr>
              <w:t>对于联合体协议或者分包意向协议约定小微企业的合同份额占到合同总金额</w:t>
            </w:r>
            <w:r>
              <w:rPr>
                <w:rFonts w:ascii="宋体" w:hAnsi="宋体" w:cs="宋体"/>
                <w:szCs w:val="21"/>
              </w:rPr>
              <w:t>30%</w:t>
            </w:r>
            <w:r>
              <w:rPr>
                <w:rFonts w:hint="eastAsia" w:ascii="宋体" w:hAnsi="宋体" w:cs="宋体"/>
                <w:szCs w:val="21"/>
              </w:rPr>
              <w:t>以上的，对联合体或者大中型企业的报价给予</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w:t>
            </w:r>
            <w:r>
              <w:rPr>
                <w:rFonts w:ascii="宋体" w:hAnsi="宋体" w:cs="宋体"/>
                <w:szCs w:val="21"/>
              </w:rPr>
              <w:t>2%-3%</w:t>
            </w:r>
            <w:r>
              <w:rPr>
                <w:rFonts w:hint="eastAsia" w:ascii="宋体" w:hAnsi="宋体" w:cs="宋体"/>
                <w:szCs w:val="21"/>
              </w:rPr>
              <w:t>）的扣除，用扣除后的报价参加评审。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tcPr>
          <w:p>
            <w:pPr>
              <w:jc w:val="center"/>
              <w:rPr>
                <w:szCs w:val="21"/>
              </w:rPr>
            </w:pPr>
          </w:p>
        </w:tc>
        <w:tc>
          <w:tcPr>
            <w:tcW w:w="1277" w:type="dxa"/>
            <w:vMerge w:val="continue"/>
          </w:tcPr>
          <w:p>
            <w:pPr>
              <w:jc w:val="center"/>
              <w:rPr>
                <w:szCs w:val="21"/>
              </w:rPr>
            </w:pPr>
          </w:p>
        </w:tc>
        <w:tc>
          <w:tcPr>
            <w:tcW w:w="7138" w:type="dxa"/>
          </w:tcPr>
          <w:p>
            <w:pPr>
              <w:rPr>
                <w:szCs w:val="21"/>
              </w:rPr>
            </w:pPr>
            <w:r>
              <w:rPr>
                <w:rFonts w:ascii="Arial" w:hAnsi="Arial" w:cs="Arial"/>
                <w:szCs w:val="21"/>
              </w:rPr>
              <w:t>√</w:t>
            </w:r>
            <w:r>
              <w:rPr>
                <w:rFonts w:hint="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tcPr>
          <w:p>
            <w:pPr>
              <w:jc w:val="center"/>
              <w:rPr>
                <w:szCs w:val="21"/>
              </w:rPr>
            </w:pPr>
          </w:p>
          <w:p>
            <w:pPr>
              <w:jc w:val="center"/>
              <w:rPr>
                <w:szCs w:val="21"/>
              </w:rPr>
            </w:pPr>
          </w:p>
          <w:p>
            <w:pPr>
              <w:jc w:val="center"/>
              <w:rPr>
                <w:szCs w:val="21"/>
              </w:rPr>
            </w:pPr>
            <w:r>
              <w:rPr>
                <w:szCs w:val="21"/>
              </w:rPr>
              <w:t>6</w:t>
            </w:r>
          </w:p>
        </w:tc>
        <w:tc>
          <w:tcPr>
            <w:tcW w:w="1277" w:type="dxa"/>
            <w:vMerge w:val="restart"/>
          </w:tcPr>
          <w:p>
            <w:pPr>
              <w:jc w:val="center"/>
              <w:rPr>
                <w:szCs w:val="21"/>
              </w:rPr>
            </w:pPr>
          </w:p>
          <w:p>
            <w:pPr>
              <w:jc w:val="center"/>
              <w:rPr>
                <w:szCs w:val="21"/>
              </w:rPr>
            </w:pPr>
          </w:p>
          <w:p>
            <w:pPr>
              <w:jc w:val="center"/>
              <w:rPr>
                <w:szCs w:val="21"/>
              </w:rPr>
            </w:pPr>
            <w:r>
              <w:rPr>
                <w:rFonts w:hint="eastAsia"/>
                <w:szCs w:val="21"/>
              </w:rPr>
              <w:t>履约保证金</w:t>
            </w:r>
          </w:p>
        </w:tc>
        <w:tc>
          <w:tcPr>
            <w:tcW w:w="7138" w:type="dxa"/>
          </w:tcPr>
          <w:p>
            <w:pPr>
              <w:rPr>
                <w:szCs w:val="21"/>
              </w:rPr>
            </w:pPr>
            <w:r>
              <w:rPr>
                <w:rFonts w:hint="eastAsia"/>
                <w:szCs w:val="21"/>
              </w:rPr>
              <w:t>占政府采购合同金额的</w:t>
            </w:r>
            <w:r>
              <w:rPr>
                <w:szCs w:val="21"/>
                <w:u w:val="single"/>
              </w:rPr>
              <w:t>0</w:t>
            </w:r>
            <w:r>
              <w:rPr>
                <w:szCs w:val="21"/>
              </w:rPr>
              <w:t>%</w:t>
            </w:r>
          </w:p>
          <w:p>
            <w:pPr>
              <w:rPr>
                <w:szCs w:val="21"/>
              </w:rPr>
            </w:pPr>
            <w:r>
              <w:rPr>
                <w:rFonts w:hint="eastAsia"/>
                <w:szCs w:val="21"/>
              </w:rPr>
              <w:t>履约保证金的数额不得超过政府采购合同金额的</w:t>
            </w:r>
            <w:r>
              <w:rPr>
                <w:szCs w:val="21"/>
              </w:rPr>
              <w:t>10%</w:t>
            </w:r>
            <w:r>
              <w:rPr>
                <w:rFonts w:hint="eastAsia"/>
                <w:szCs w:val="21"/>
              </w:rPr>
              <w:t>：对于单价合同，其数额不得超过采购预算的</w:t>
            </w: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79" w:type="dxa"/>
            <w:vMerge w:val="continue"/>
          </w:tcPr>
          <w:p>
            <w:pPr>
              <w:jc w:val="center"/>
              <w:rPr>
                <w:szCs w:val="21"/>
              </w:rPr>
            </w:pPr>
          </w:p>
        </w:tc>
        <w:tc>
          <w:tcPr>
            <w:tcW w:w="1277" w:type="dxa"/>
            <w:vMerge w:val="continue"/>
          </w:tcPr>
          <w:p>
            <w:pPr>
              <w:jc w:val="center"/>
              <w:rPr>
                <w:szCs w:val="21"/>
              </w:rPr>
            </w:pPr>
          </w:p>
        </w:tc>
        <w:tc>
          <w:tcPr>
            <w:tcW w:w="7138" w:type="dxa"/>
          </w:tcPr>
          <w:p>
            <w:r>
              <w:rPr>
                <w:rFonts w:hint="eastAsia"/>
              </w:rPr>
              <w:t>○由采购单位自行收退</w:t>
            </w:r>
          </w:p>
          <w:p>
            <w:r>
              <w:rPr>
                <w:rFonts w:hint="eastAsia"/>
              </w:rPr>
              <w:t>○由代理机构负责收退</w:t>
            </w:r>
          </w:p>
          <w:p>
            <w:r>
              <w:rPr>
                <w:rFonts w:ascii="Arial" w:hAnsi="Arial" w:cs="Arial"/>
                <w:szCs w:val="21"/>
              </w:rPr>
              <w:t xml:space="preserve">√ </w:t>
            </w:r>
            <w:r>
              <w:rPr>
                <w:rFonts w:hint="eastAsia" w:ascii="Arial" w:hAnsi="Arial" w:cs="Arial"/>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79" w:type="dxa"/>
          </w:tcPr>
          <w:p>
            <w:pPr>
              <w:jc w:val="center"/>
              <w:rPr>
                <w:szCs w:val="21"/>
              </w:rPr>
            </w:pPr>
          </w:p>
          <w:p>
            <w:pPr>
              <w:jc w:val="center"/>
              <w:rPr>
                <w:szCs w:val="21"/>
              </w:rPr>
            </w:pPr>
            <w:r>
              <w:rPr>
                <w:szCs w:val="21"/>
              </w:rPr>
              <w:t>7</w:t>
            </w:r>
          </w:p>
        </w:tc>
        <w:tc>
          <w:tcPr>
            <w:tcW w:w="1277" w:type="dxa"/>
          </w:tcPr>
          <w:p>
            <w:pPr>
              <w:jc w:val="center"/>
              <w:rPr>
                <w:szCs w:val="21"/>
              </w:rPr>
            </w:pPr>
          </w:p>
          <w:p>
            <w:pPr>
              <w:jc w:val="center"/>
              <w:rPr>
                <w:szCs w:val="21"/>
              </w:rPr>
            </w:pPr>
            <w:r>
              <w:rPr>
                <w:rFonts w:hint="eastAsia"/>
                <w:szCs w:val="21"/>
              </w:rPr>
              <w:t>集中答疑</w:t>
            </w:r>
          </w:p>
        </w:tc>
        <w:tc>
          <w:tcPr>
            <w:tcW w:w="7138" w:type="dxa"/>
          </w:tcPr>
          <w:p>
            <w:pPr>
              <w:rPr>
                <w:szCs w:val="21"/>
                <w:u w:val="single"/>
              </w:rPr>
            </w:pPr>
            <w:r>
              <w:rPr>
                <w:rFonts w:hint="eastAsia" w:ascii="宋体" w:hAnsi="宋体" w:cs="宋体"/>
                <w:szCs w:val="21"/>
              </w:rPr>
              <w:t>○</w:t>
            </w:r>
            <w:r>
              <w:rPr>
                <w:rFonts w:hint="eastAsia"/>
                <w:szCs w:val="21"/>
              </w:rPr>
              <w:t>组织，答疑地点为：</w:t>
            </w:r>
            <w:r>
              <w:rPr>
                <w:szCs w:val="21"/>
                <w:u w:val="single"/>
              </w:rPr>
              <w:t xml:space="preserve">                     </w:t>
            </w:r>
          </w:p>
          <w:p>
            <w:pPr>
              <w:rPr>
                <w:szCs w:val="21"/>
              </w:rPr>
            </w:pPr>
            <w:r>
              <w:rPr>
                <w:rFonts w:ascii="Arial" w:hAnsi="Arial" w:cs="Arial"/>
                <w:szCs w:val="21"/>
              </w:rPr>
              <w:t>√</w:t>
            </w:r>
            <w:r>
              <w:rPr>
                <w:rFonts w:hint="eastAsia"/>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779" w:type="dxa"/>
          </w:tcPr>
          <w:p>
            <w:pPr>
              <w:jc w:val="center"/>
              <w:rPr>
                <w:szCs w:val="21"/>
              </w:rPr>
            </w:pPr>
          </w:p>
          <w:p>
            <w:pPr>
              <w:jc w:val="center"/>
              <w:rPr>
                <w:szCs w:val="21"/>
              </w:rPr>
            </w:pPr>
          </w:p>
          <w:p>
            <w:pPr>
              <w:jc w:val="center"/>
              <w:rPr>
                <w:szCs w:val="21"/>
              </w:rPr>
            </w:pPr>
          </w:p>
          <w:p>
            <w:pPr>
              <w:jc w:val="center"/>
              <w:rPr>
                <w:szCs w:val="21"/>
              </w:rPr>
            </w:pPr>
            <w:r>
              <w:rPr>
                <w:szCs w:val="21"/>
              </w:rPr>
              <w:t>8</w:t>
            </w:r>
          </w:p>
        </w:tc>
        <w:tc>
          <w:tcPr>
            <w:tcW w:w="1277" w:type="dxa"/>
          </w:tcPr>
          <w:p>
            <w:pPr>
              <w:jc w:val="center"/>
              <w:rPr>
                <w:szCs w:val="21"/>
              </w:rPr>
            </w:pPr>
          </w:p>
          <w:p>
            <w:pPr>
              <w:jc w:val="center"/>
              <w:rPr>
                <w:szCs w:val="21"/>
              </w:rPr>
            </w:pPr>
          </w:p>
          <w:p>
            <w:pPr>
              <w:jc w:val="center"/>
              <w:rPr>
                <w:szCs w:val="21"/>
              </w:rPr>
            </w:pPr>
          </w:p>
          <w:p>
            <w:pPr>
              <w:jc w:val="center"/>
              <w:rPr>
                <w:szCs w:val="21"/>
              </w:rPr>
            </w:pPr>
            <w:r>
              <w:rPr>
                <w:rFonts w:hint="eastAsia"/>
                <w:szCs w:val="21"/>
              </w:rPr>
              <w:t>价格分比重</w:t>
            </w:r>
          </w:p>
        </w:tc>
        <w:tc>
          <w:tcPr>
            <w:tcW w:w="7138" w:type="dxa"/>
          </w:tcPr>
          <w:p>
            <w:pPr>
              <w:rPr>
                <w:szCs w:val="21"/>
              </w:rPr>
            </w:pPr>
            <w:r>
              <w:rPr>
                <w:rFonts w:hint="eastAsia"/>
                <w:szCs w:val="21"/>
              </w:rPr>
              <w:t>占总分值的</w:t>
            </w:r>
            <w:r>
              <w:rPr>
                <w:szCs w:val="21"/>
                <w:u w:val="single"/>
              </w:rPr>
              <w:t xml:space="preserve"> 10 </w:t>
            </w:r>
            <w:r>
              <w:rPr>
                <w:szCs w:val="21"/>
              </w:rPr>
              <w:t>%</w:t>
            </w:r>
          </w:p>
          <w:p>
            <w:pPr>
              <w:rPr>
                <w:szCs w:val="21"/>
              </w:rPr>
            </w:pPr>
            <w:r>
              <w:rPr>
                <w:szCs w:val="21"/>
              </w:rPr>
              <w:t>[</w:t>
            </w:r>
            <w:r>
              <w:rPr>
                <w:rFonts w:hint="eastAsia"/>
                <w:szCs w:val="21"/>
              </w:rPr>
              <w:t>招标</w:t>
            </w:r>
            <w:r>
              <w:rPr>
                <w:szCs w:val="21"/>
              </w:rPr>
              <w:t>]</w:t>
            </w:r>
            <w:r>
              <w:rPr>
                <w:rFonts w:hint="eastAsia"/>
                <w:szCs w:val="21"/>
              </w:rPr>
              <w:t>根据《政府采购货物和服务招标投标管理办法》（财政部</w:t>
            </w:r>
            <w:r>
              <w:rPr>
                <w:szCs w:val="21"/>
              </w:rPr>
              <w:t>87</w:t>
            </w:r>
            <w:r>
              <w:rPr>
                <w:rFonts w:hint="eastAsia"/>
                <w:szCs w:val="21"/>
              </w:rPr>
              <w:t>号令）的规定，综合评分法服务项目的价格分值占总分值的比重不得低于</w:t>
            </w:r>
            <w:r>
              <w:rPr>
                <w:szCs w:val="21"/>
              </w:rPr>
              <w:t>10%</w:t>
            </w:r>
            <w:r>
              <w:rPr>
                <w:rFonts w:hint="eastAsia"/>
                <w:szCs w:val="21"/>
              </w:rPr>
              <w:t>。执行国家统一定价标准和采用固定价格采购的项目，其价格不列为评审因素。</w:t>
            </w:r>
            <w:r>
              <w:rPr>
                <w:szCs w:val="21"/>
              </w:rPr>
              <w:t>[</w:t>
            </w:r>
            <w:r>
              <w:rPr>
                <w:rFonts w:hint="eastAsia"/>
                <w:szCs w:val="21"/>
              </w:rPr>
              <w:t>磋商</w:t>
            </w:r>
            <w:r>
              <w:rPr>
                <w:szCs w:val="21"/>
              </w:rPr>
              <w:t>]</w:t>
            </w:r>
            <w:r>
              <w:rPr>
                <w:rFonts w:hint="eastAsia"/>
                <w:szCs w:val="21"/>
              </w:rPr>
              <w:t>根据《政府采购竞争性磋商采购方式管理暂行办法》（财库</w:t>
            </w:r>
            <w:r>
              <w:rPr>
                <w:szCs w:val="21"/>
              </w:rPr>
              <w:t>{2014}214</w:t>
            </w:r>
            <w:r>
              <w:rPr>
                <w:rFonts w:hint="eastAsia"/>
                <w:szCs w:val="21"/>
              </w:rPr>
              <w:t>号）的规定，服务项目的价格分值占总分值的比重（即权值）为</w:t>
            </w:r>
            <w:r>
              <w:rPr>
                <w:szCs w:val="21"/>
              </w:rPr>
              <w:t>10%—30%</w:t>
            </w:r>
            <w:r>
              <w:rPr>
                <w:rFonts w:hint="eastAsia"/>
                <w:szCs w:val="21"/>
              </w:rPr>
              <w:t>。</w:t>
            </w:r>
          </w:p>
          <w:p>
            <w:pPr>
              <w:rPr>
                <w:szCs w:val="21"/>
              </w:rPr>
            </w:pPr>
            <w:r>
              <w:rPr>
                <w:szCs w:val="21"/>
              </w:rPr>
              <w:t>[</w:t>
            </w:r>
            <w:r>
              <w:rPr>
                <w:rFonts w:hint="eastAsia"/>
                <w:szCs w:val="21"/>
              </w:rPr>
              <w:t>其他采购方式</w:t>
            </w:r>
            <w:r>
              <w:rPr>
                <w:szCs w:val="21"/>
              </w:rPr>
              <w:t>]</w:t>
            </w:r>
            <w:r>
              <w:rPr>
                <w:rFonts w:hint="eastAsia"/>
                <w:szCs w:val="21"/>
              </w:rPr>
              <w:t>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79" w:type="dxa"/>
          </w:tcPr>
          <w:p>
            <w:pPr>
              <w:jc w:val="center"/>
              <w:rPr>
                <w:szCs w:val="21"/>
              </w:rPr>
            </w:pPr>
            <w:r>
              <w:rPr>
                <w:szCs w:val="21"/>
              </w:rPr>
              <w:t>9</w:t>
            </w:r>
          </w:p>
        </w:tc>
        <w:tc>
          <w:tcPr>
            <w:tcW w:w="1277" w:type="dxa"/>
          </w:tcPr>
          <w:p>
            <w:pPr>
              <w:jc w:val="center"/>
              <w:rPr>
                <w:szCs w:val="21"/>
              </w:rPr>
            </w:pPr>
            <w:r>
              <w:rPr>
                <w:rFonts w:hint="eastAsia"/>
                <w:szCs w:val="21"/>
              </w:rPr>
              <w:t>合同类型</w:t>
            </w:r>
          </w:p>
        </w:tc>
        <w:tc>
          <w:tcPr>
            <w:tcW w:w="7138" w:type="dxa"/>
          </w:tcPr>
          <w:p>
            <w:pPr>
              <w:rPr>
                <w:szCs w:val="21"/>
              </w:rPr>
            </w:pPr>
            <w:r>
              <w:rPr>
                <w:rFonts w:ascii="Arial" w:hAnsi="Arial" w:cs="Arial"/>
                <w:szCs w:val="21"/>
              </w:rPr>
              <w:t>√</w:t>
            </w:r>
            <w:r>
              <w:rPr>
                <w:rFonts w:hint="eastAsia"/>
                <w:szCs w:val="21"/>
              </w:rPr>
              <w:t>固定总价</w:t>
            </w:r>
          </w:p>
          <w:p>
            <w:pPr>
              <w:rPr>
                <w:szCs w:val="21"/>
              </w:rPr>
            </w:pPr>
            <w:r>
              <w:rPr>
                <w:rFonts w:hint="eastAsia" w:ascii="宋体" w:hAnsi="宋体" w:cs="宋体"/>
                <w:szCs w:val="21"/>
              </w:rPr>
              <w:t>○</w:t>
            </w:r>
            <w:r>
              <w:rPr>
                <w:rFonts w:hint="eastAsia"/>
                <w:szCs w:val="21"/>
              </w:rPr>
              <w:t>固定单价（适用于采购数量不定的情形）</w:t>
            </w:r>
          </w:p>
          <w:p>
            <w:pPr>
              <w:rPr>
                <w:szCs w:val="21"/>
              </w:rPr>
            </w:pPr>
            <w:r>
              <w:rPr>
                <w:rFonts w:hint="eastAsia" w:ascii="宋体" w:hAnsi="宋体" w:cs="宋体"/>
                <w:szCs w:val="21"/>
              </w:rPr>
              <w:t>○</w:t>
            </w:r>
            <w:r>
              <w:rPr>
                <w:rFonts w:hint="eastAsia"/>
                <w:szCs w:val="21"/>
              </w:rPr>
              <w:t>其他：</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79" w:type="dxa"/>
          </w:tcPr>
          <w:p>
            <w:pPr>
              <w:jc w:val="center"/>
              <w:rPr>
                <w:szCs w:val="21"/>
              </w:rPr>
            </w:pPr>
          </w:p>
          <w:p>
            <w:pPr>
              <w:jc w:val="center"/>
              <w:rPr>
                <w:szCs w:val="21"/>
              </w:rPr>
            </w:pPr>
            <w:r>
              <w:rPr>
                <w:szCs w:val="21"/>
              </w:rPr>
              <w:t>10</w:t>
            </w:r>
          </w:p>
        </w:tc>
        <w:tc>
          <w:tcPr>
            <w:tcW w:w="1277" w:type="dxa"/>
          </w:tcPr>
          <w:p>
            <w:pPr>
              <w:jc w:val="center"/>
              <w:rPr>
                <w:szCs w:val="21"/>
              </w:rPr>
            </w:pPr>
          </w:p>
          <w:p>
            <w:pPr>
              <w:jc w:val="center"/>
              <w:rPr>
                <w:szCs w:val="21"/>
              </w:rPr>
            </w:pPr>
            <w:r>
              <w:rPr>
                <w:rFonts w:hint="eastAsia"/>
                <w:szCs w:val="21"/>
              </w:rPr>
              <w:t>争议解决</w:t>
            </w:r>
          </w:p>
          <w:p>
            <w:pPr>
              <w:jc w:val="center"/>
              <w:rPr>
                <w:szCs w:val="21"/>
              </w:rPr>
            </w:pPr>
            <w:r>
              <w:rPr>
                <w:rFonts w:hint="eastAsia"/>
                <w:szCs w:val="21"/>
              </w:rPr>
              <w:t>途径</w:t>
            </w:r>
          </w:p>
        </w:tc>
        <w:tc>
          <w:tcPr>
            <w:tcW w:w="7138" w:type="dxa"/>
          </w:tcPr>
          <w:p>
            <w:pPr>
              <w:rPr>
                <w:szCs w:val="21"/>
              </w:rPr>
            </w:pPr>
            <w:r>
              <w:rPr>
                <w:rFonts w:ascii="Arial" w:hAnsi="Arial" w:cs="Arial"/>
                <w:szCs w:val="21"/>
              </w:rPr>
              <w:t>√</w:t>
            </w:r>
            <w:r>
              <w:rPr>
                <w:rFonts w:hint="eastAsia"/>
                <w:szCs w:val="21"/>
              </w:rPr>
              <w:t>向有管辖权的人民法院提起诉讼</w:t>
            </w:r>
          </w:p>
          <w:p>
            <w:pPr>
              <w:rPr>
                <w:szCs w:val="21"/>
              </w:rPr>
            </w:pPr>
            <w:r>
              <w:rPr>
                <w:rFonts w:hint="eastAsia" w:ascii="宋体" w:hAnsi="宋体" w:cs="宋体"/>
                <w:szCs w:val="21"/>
              </w:rPr>
              <w:t>○</w:t>
            </w:r>
            <w:r>
              <w:rPr>
                <w:rFonts w:hint="eastAsia"/>
                <w:szCs w:val="21"/>
              </w:rPr>
              <w:t>向西安仲裁委员会提请仲裁</w:t>
            </w:r>
          </w:p>
          <w:p>
            <w:pPr>
              <w:rPr>
                <w:szCs w:val="21"/>
              </w:rPr>
            </w:pPr>
            <w:r>
              <w:rPr>
                <w:rFonts w:hint="eastAsia" w:ascii="宋体" w:hAnsi="宋体" w:cs="宋体"/>
                <w:szCs w:val="21"/>
              </w:rPr>
              <w:t>○</w:t>
            </w:r>
            <w:r>
              <w:rPr>
                <w:rFonts w:hint="eastAsia"/>
                <w:szCs w:val="21"/>
              </w:rPr>
              <w:t>由供应商作出选择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pPr>
              <w:jc w:val="center"/>
              <w:rPr>
                <w:szCs w:val="21"/>
              </w:rPr>
            </w:pPr>
          </w:p>
          <w:p>
            <w:pPr>
              <w:jc w:val="center"/>
              <w:rPr>
                <w:szCs w:val="21"/>
              </w:rPr>
            </w:pPr>
            <w:r>
              <w:rPr>
                <w:szCs w:val="21"/>
              </w:rPr>
              <w:t>11</w:t>
            </w:r>
          </w:p>
        </w:tc>
        <w:tc>
          <w:tcPr>
            <w:tcW w:w="1277" w:type="dxa"/>
          </w:tcPr>
          <w:p>
            <w:pPr>
              <w:jc w:val="center"/>
              <w:rPr>
                <w:szCs w:val="21"/>
              </w:rPr>
            </w:pPr>
          </w:p>
          <w:p>
            <w:pPr>
              <w:jc w:val="center"/>
              <w:rPr>
                <w:szCs w:val="21"/>
              </w:rPr>
            </w:pPr>
            <w:r>
              <w:rPr>
                <w:rFonts w:hint="eastAsia"/>
                <w:szCs w:val="21"/>
              </w:rPr>
              <w:t>联系方式</w:t>
            </w:r>
          </w:p>
        </w:tc>
        <w:tc>
          <w:tcPr>
            <w:tcW w:w="7138" w:type="dxa"/>
          </w:tcPr>
          <w:p>
            <w:pPr>
              <w:rPr>
                <w:szCs w:val="21"/>
                <w:u w:val="single"/>
              </w:rPr>
            </w:pPr>
            <w:r>
              <w:rPr>
                <w:rFonts w:hint="eastAsia"/>
                <w:szCs w:val="21"/>
              </w:rPr>
              <w:t>项目对接人：</w:t>
            </w:r>
            <w:r>
              <w:rPr>
                <w:szCs w:val="21"/>
                <w:u w:val="single"/>
              </w:rPr>
              <w:t xml:space="preserve">  </w:t>
            </w:r>
            <w:r>
              <w:rPr>
                <w:rFonts w:hint="eastAsia"/>
                <w:szCs w:val="21"/>
                <w:u w:val="single"/>
              </w:rPr>
              <w:t>陈晓辉</w:t>
            </w:r>
            <w:r>
              <w:rPr>
                <w:szCs w:val="21"/>
                <w:u w:val="single"/>
              </w:rPr>
              <w:t xml:space="preserve">  </w:t>
            </w:r>
          </w:p>
          <w:p>
            <w:pPr>
              <w:rPr>
                <w:szCs w:val="21"/>
                <w:u w:val="single"/>
              </w:rPr>
            </w:pPr>
            <w:r>
              <w:rPr>
                <w:rFonts w:hint="eastAsia"/>
                <w:szCs w:val="21"/>
              </w:rPr>
              <w:t>联系电话：</w:t>
            </w:r>
            <w:r>
              <w:rPr>
                <w:szCs w:val="21"/>
                <w:u w:val="single"/>
              </w:rPr>
              <w:t xml:space="preserve"> 13991242916 </w:t>
            </w:r>
          </w:p>
          <w:p>
            <w:pPr>
              <w:rPr>
                <w:szCs w:val="21"/>
                <w:u w:val="single"/>
              </w:rPr>
            </w:pPr>
            <w:r>
              <w:rPr>
                <w:rFonts w:hint="eastAsia"/>
                <w:szCs w:val="21"/>
              </w:rPr>
              <w:t>电子邮箱：</w:t>
            </w:r>
            <w:r>
              <w:rPr>
                <w:szCs w:val="21"/>
                <w:u w:val="single"/>
              </w:rPr>
              <w:t xml:space="preserve"> 734518169qq.com </w:t>
            </w:r>
          </w:p>
        </w:tc>
      </w:tr>
    </w:tbl>
    <w:p>
      <w:pPr>
        <w:jc w:val="center"/>
        <w:rPr>
          <w:szCs w:val="21"/>
        </w:rPr>
      </w:pPr>
    </w:p>
    <w:p>
      <w:pPr>
        <w:jc w:val="center"/>
        <w:rPr>
          <w:rFonts w:ascii="仿宋" w:hAnsi="仿宋" w:eastAsia="仿宋" w:cs="仿宋"/>
          <w:b/>
          <w:bCs/>
          <w:sz w:val="28"/>
          <w:szCs w:val="28"/>
        </w:rPr>
      </w:pPr>
      <w:r>
        <w:rPr>
          <w:rFonts w:hint="eastAsia" w:ascii="仿宋" w:hAnsi="仿宋" w:eastAsia="仿宋" w:cs="仿宋"/>
          <w:b/>
          <w:bCs/>
          <w:sz w:val="28"/>
          <w:szCs w:val="28"/>
        </w:rPr>
        <w:t>需求框架（服务类）</w:t>
      </w:r>
    </w:p>
    <w:p>
      <w:pPr>
        <w:numPr>
          <w:ilvl w:val="0"/>
          <w:numId w:val="1"/>
        </w:numPr>
        <w:rPr>
          <w:rFonts w:ascii="仿宋" w:hAnsi="仿宋" w:eastAsia="仿宋" w:cs="仿宋"/>
          <w:sz w:val="28"/>
          <w:szCs w:val="28"/>
        </w:rPr>
      </w:pPr>
      <w:r>
        <w:rPr>
          <w:rFonts w:hint="eastAsia" w:ascii="仿宋" w:hAnsi="仿宋" w:eastAsia="仿宋" w:cs="仿宋"/>
          <w:b/>
          <w:bCs/>
          <w:sz w:val="28"/>
          <w:szCs w:val="28"/>
        </w:rPr>
        <w:t>项目概况</w:t>
      </w:r>
    </w:p>
    <w:p>
      <w:pPr>
        <w:rPr>
          <w:rFonts w:ascii="仿宋" w:hAnsi="仿宋" w:eastAsia="仿宋" w:cs="仿宋"/>
          <w:sz w:val="28"/>
          <w:szCs w:val="28"/>
        </w:rPr>
      </w:pPr>
      <w:r>
        <w:rPr>
          <w:rFonts w:ascii="仿宋" w:hAnsi="仿宋" w:eastAsia="仿宋" w:cs="仿宋"/>
          <w:sz w:val="28"/>
          <w:szCs w:val="28"/>
          <w:u w:val="single"/>
        </w:rPr>
        <w:t xml:space="preserve">                                                                           </w:t>
      </w:r>
      <w:r>
        <w:rPr>
          <w:rFonts w:ascii="仿宋" w:hAnsi="仿宋" w:eastAsia="仿宋" w:cs="仿宋"/>
          <w:sz w:val="28"/>
          <w:szCs w:val="28"/>
        </w:rPr>
        <w:t xml:space="preserve">   </w:t>
      </w:r>
    </w:p>
    <w:p>
      <w:pPr>
        <w:rPr>
          <w:rFonts w:ascii="仿宋" w:hAnsi="仿宋" w:eastAsia="仿宋" w:cs="仿宋"/>
          <w:sz w:val="28"/>
          <w:szCs w:val="28"/>
        </w:rPr>
      </w:pPr>
      <w:r>
        <w:rPr>
          <w:rFonts w:hint="eastAsia" w:ascii="仿宋" w:hAnsi="仿宋" w:eastAsia="仿宋" w:cs="仿宋"/>
          <w:sz w:val="28"/>
          <w:szCs w:val="28"/>
        </w:rPr>
        <w:t>项目名称为：蓝田县城区病媒生物消杀</w:t>
      </w:r>
    </w:p>
    <w:p>
      <w:pPr>
        <w:rPr>
          <w:rFonts w:ascii="仿宋" w:hAnsi="仿宋" w:eastAsia="仿宋" w:cs="仿宋"/>
          <w:sz w:val="28"/>
          <w:szCs w:val="28"/>
        </w:rPr>
      </w:pPr>
      <w:r>
        <w:rPr>
          <w:rFonts w:hint="eastAsia" w:ascii="仿宋" w:hAnsi="仿宋" w:eastAsia="仿宋" w:cs="仿宋"/>
          <w:sz w:val="28"/>
          <w:szCs w:val="28"/>
        </w:rPr>
        <w:t>项目地点为：蓝田县城区及部分镇街</w:t>
      </w:r>
    </w:p>
    <w:p>
      <w:pPr>
        <w:rPr>
          <w:rFonts w:ascii="仿宋" w:hAnsi="仿宋" w:eastAsia="仿宋" w:cs="仿宋"/>
          <w:sz w:val="28"/>
          <w:szCs w:val="28"/>
        </w:rPr>
      </w:pPr>
      <w:r>
        <w:rPr>
          <w:rFonts w:hint="eastAsia" w:ascii="仿宋" w:hAnsi="仿宋" w:eastAsia="仿宋" w:cs="仿宋"/>
          <w:sz w:val="28"/>
          <w:szCs w:val="28"/>
        </w:rPr>
        <w:t>使用单位：蓝田县卫生健康局</w:t>
      </w:r>
    </w:p>
    <w:p>
      <w:pPr>
        <w:rPr>
          <w:rFonts w:hint="eastAsia" w:ascii="仿宋" w:hAnsi="仿宋" w:eastAsia="仿宋" w:cs="仿宋"/>
          <w:sz w:val="28"/>
          <w:szCs w:val="28"/>
          <w:lang w:val="en-US" w:eastAsia="zh-CN"/>
        </w:rPr>
      </w:pPr>
      <w:r>
        <w:rPr>
          <w:rFonts w:hint="eastAsia" w:ascii="仿宋" w:hAnsi="仿宋" w:eastAsia="仿宋" w:cs="仿宋"/>
          <w:sz w:val="28"/>
          <w:szCs w:val="28"/>
        </w:rPr>
        <w:t>项目内容：蓝田县城区病媒生物消杀</w:t>
      </w:r>
      <w:r>
        <w:rPr>
          <w:rFonts w:hint="eastAsia" w:ascii="仿宋" w:hAnsi="仿宋" w:eastAsia="仿宋" w:cs="仿宋"/>
          <w:sz w:val="28"/>
          <w:szCs w:val="28"/>
          <w:lang w:eastAsia="zh-CN"/>
        </w:rPr>
        <w:t>防制</w:t>
      </w:r>
    </w:p>
    <w:p>
      <w:pPr>
        <w:rPr>
          <w:rFonts w:ascii="仿宋" w:hAnsi="仿宋" w:eastAsia="仿宋" w:cs="仿宋"/>
          <w:sz w:val="28"/>
          <w:szCs w:val="28"/>
        </w:rPr>
      </w:pPr>
      <w:r>
        <w:rPr>
          <w:rFonts w:hint="eastAsia" w:ascii="仿宋" w:hAnsi="仿宋" w:eastAsia="仿宋" w:cs="仿宋"/>
          <w:sz w:val="28"/>
          <w:szCs w:val="28"/>
        </w:rPr>
        <w:t>最高限价：</w:t>
      </w:r>
      <w:r>
        <w:rPr>
          <w:rFonts w:ascii="仿宋" w:hAnsi="仿宋" w:eastAsia="仿宋" w:cs="仿宋"/>
          <w:sz w:val="28"/>
          <w:szCs w:val="28"/>
        </w:rPr>
        <w:t>40</w:t>
      </w:r>
      <w:r>
        <w:rPr>
          <w:rFonts w:hint="eastAsia" w:ascii="仿宋" w:hAnsi="仿宋" w:eastAsia="仿宋" w:cs="仿宋"/>
          <w:sz w:val="28"/>
          <w:szCs w:val="28"/>
        </w:rPr>
        <w:t>万元</w:t>
      </w:r>
    </w:p>
    <w:p>
      <w:pPr>
        <w:rPr>
          <w:rFonts w:ascii="仿宋" w:hAnsi="仿宋" w:eastAsia="仿宋" w:cs="仿宋"/>
          <w:sz w:val="28"/>
          <w:szCs w:val="28"/>
        </w:rPr>
      </w:pPr>
      <w:r>
        <w:rPr>
          <w:rFonts w:hint="eastAsia" w:ascii="仿宋" w:hAnsi="仿宋" w:eastAsia="仿宋" w:cs="仿宋"/>
          <w:sz w:val="28"/>
          <w:szCs w:val="28"/>
        </w:rPr>
        <w:t>采购方式：竞争性磋商</w:t>
      </w:r>
    </w:p>
    <w:p>
      <w:pPr>
        <w:rPr>
          <w:rFonts w:ascii="仿宋" w:hAnsi="仿宋" w:eastAsia="仿宋" w:cs="仿宋"/>
          <w:sz w:val="28"/>
          <w:szCs w:val="28"/>
        </w:rPr>
      </w:pPr>
      <w:r>
        <w:rPr>
          <w:rFonts w:hint="eastAsia" w:ascii="仿宋" w:hAnsi="仿宋" w:eastAsia="仿宋" w:cs="仿宋"/>
          <w:sz w:val="28"/>
          <w:szCs w:val="28"/>
        </w:rPr>
        <w:t>服务期限及付款方式：自合同签订生效之日起</w:t>
      </w:r>
      <w:r>
        <w:rPr>
          <w:rFonts w:ascii="仿宋" w:hAnsi="仿宋" w:eastAsia="仿宋" w:cs="仿宋"/>
          <w:sz w:val="28"/>
          <w:szCs w:val="28"/>
          <w:u w:val="single"/>
        </w:rPr>
        <w:t>6</w:t>
      </w:r>
      <w:r>
        <w:rPr>
          <w:rFonts w:hint="eastAsia" w:ascii="仿宋" w:hAnsi="仿宋" w:eastAsia="仿宋" w:cs="仿宋"/>
          <w:sz w:val="28"/>
          <w:szCs w:val="28"/>
        </w:rPr>
        <w:t>个月，付款方式按合同转账支付。</w:t>
      </w:r>
    </w:p>
    <w:p>
      <w:pPr>
        <w:numPr>
          <w:ilvl w:val="0"/>
          <w:numId w:val="1"/>
        </w:numPr>
        <w:rPr>
          <w:rFonts w:ascii="仿宋" w:hAnsi="仿宋" w:eastAsia="仿宋" w:cs="仿宋"/>
          <w:b/>
          <w:bCs/>
          <w:sz w:val="28"/>
          <w:szCs w:val="28"/>
        </w:rPr>
      </w:pPr>
      <w:r>
        <w:rPr>
          <w:rFonts w:hint="eastAsia" w:ascii="仿宋" w:hAnsi="仿宋" w:eastAsia="仿宋" w:cs="仿宋"/>
          <w:b/>
          <w:bCs/>
          <w:sz w:val="28"/>
          <w:szCs w:val="28"/>
        </w:rPr>
        <w:t>服务内容（包括工作区域、工作内容等）</w:t>
      </w:r>
    </w:p>
    <w:p>
      <w:pPr>
        <w:pStyle w:val="2"/>
        <w:rPr>
          <w:sz w:val="28"/>
          <w:szCs w:val="28"/>
        </w:rPr>
      </w:pPr>
      <w:r>
        <w:rPr>
          <w:rFonts w:ascii="仿宋" w:hAnsi="仿宋" w:eastAsia="仿宋" w:cs="仿宋"/>
          <w:sz w:val="28"/>
          <w:szCs w:val="28"/>
          <w:u w:val="single"/>
        </w:rPr>
        <w:t xml:space="preserve">                                                            </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蚊蝇、蟑螂、鼠类防制消杀</w:t>
      </w:r>
      <w:r>
        <w:rPr>
          <w:rFonts w:ascii="仿宋" w:hAnsi="仿宋" w:eastAsia="仿宋" w:cs="仿宋"/>
          <w:sz w:val="28"/>
          <w:szCs w:val="28"/>
        </w:rPr>
        <w:t>,</w:t>
      </w:r>
      <w:r>
        <w:rPr>
          <w:rFonts w:hint="eastAsia" w:ascii="仿宋" w:hAnsi="仿宋" w:eastAsia="仿宋" w:cs="仿宋"/>
          <w:sz w:val="28"/>
          <w:szCs w:val="28"/>
        </w:rPr>
        <w:t>控制水平达到国家卫生城市标准（</w:t>
      </w:r>
      <w:r>
        <w:rPr>
          <w:rFonts w:ascii="仿宋" w:hAnsi="仿宋" w:eastAsia="仿宋" w:cs="仿宋"/>
          <w:sz w:val="28"/>
          <w:szCs w:val="28"/>
        </w:rPr>
        <w:t>C</w:t>
      </w:r>
      <w:r>
        <w:rPr>
          <w:rFonts w:hint="eastAsia" w:ascii="仿宋" w:hAnsi="仿宋" w:eastAsia="仿宋" w:cs="仿宋"/>
          <w:sz w:val="28"/>
          <w:szCs w:val="28"/>
        </w:rPr>
        <w:t>级以上），</w:t>
      </w:r>
      <w:r>
        <w:rPr>
          <w:rFonts w:hint="eastAsia" w:ascii="仿宋" w:hAnsi="仿宋" w:eastAsia="仿宋" w:cs="仿宋"/>
          <w:sz w:val="28"/>
          <w:szCs w:val="28"/>
          <w:lang w:eastAsia="zh-CN"/>
        </w:rPr>
        <w:t>达到国家卫生县病媒生物防制要求</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县城区及城乡结合部六小行业的消杀、小</w:t>
      </w:r>
      <w:r>
        <w:rPr>
          <w:rFonts w:ascii="仿宋" w:hAnsi="仿宋" w:eastAsia="仿宋" w:cs="仿宋"/>
          <w:sz w:val="28"/>
          <w:szCs w:val="28"/>
        </w:rPr>
        <w:t xml:space="preserve">                      </w:t>
      </w:r>
      <w:r>
        <w:rPr>
          <w:rFonts w:hint="eastAsia" w:ascii="仿宋" w:hAnsi="仿宋" w:eastAsia="仿宋" w:cs="仿宋"/>
          <w:sz w:val="28"/>
          <w:szCs w:val="28"/>
        </w:rPr>
        <w:t>超市、小理发、医院、学校、农贸市场、机关单位、公厕、城中村、垃圾中转站、公园广场、小区、屠宰厂等相关的消杀，</w:t>
      </w:r>
      <w:r>
        <w:rPr>
          <w:rFonts w:hint="eastAsia" w:ascii="仿宋" w:hAnsi="仿宋" w:eastAsia="仿宋" w:cs="仿宋"/>
          <w:sz w:val="28"/>
          <w:szCs w:val="28"/>
          <w:lang w:eastAsia="zh-CN"/>
        </w:rPr>
        <w:t>四</w:t>
      </w:r>
      <w:r>
        <w:rPr>
          <w:rFonts w:hint="eastAsia" w:ascii="仿宋" w:hAnsi="仿宋" w:eastAsia="仿宋" w:cs="仿宋"/>
          <w:sz w:val="28"/>
          <w:szCs w:val="28"/>
        </w:rPr>
        <w:t>个国家卫生镇病媒生物消杀、防制工作；</w:t>
      </w:r>
    </w:p>
    <w:p>
      <w:pPr>
        <w:ind w:firstLine="560" w:firstLineChars="200"/>
        <w:rPr>
          <w:rFonts w:hint="eastAsia" w:ascii="仿宋" w:hAnsi="仿宋" w:eastAsia="仿宋" w:cs="仿宋"/>
          <w:sz w:val="28"/>
          <w:szCs w:val="28"/>
          <w:lang w:eastAsia="zh-CN"/>
        </w:rPr>
      </w:pPr>
      <w:r>
        <w:rPr>
          <w:rFonts w:ascii="仿宋" w:hAnsi="仿宋" w:eastAsia="仿宋" w:cs="仿宋"/>
          <w:sz w:val="28"/>
          <w:szCs w:val="28"/>
        </w:rPr>
        <w:t>3.</w:t>
      </w:r>
      <w:r>
        <w:rPr>
          <w:rFonts w:hint="eastAsia" w:ascii="仿宋" w:hAnsi="仿宋" w:eastAsia="仿宋" w:cs="仿宋"/>
          <w:sz w:val="28"/>
          <w:szCs w:val="28"/>
        </w:rPr>
        <w:t>协助蓝田县进行病媒生物防制培训（邀请相关专家授课）</w:t>
      </w:r>
      <w:r>
        <w:rPr>
          <w:rFonts w:hint="eastAsia" w:ascii="仿宋" w:hAnsi="仿宋" w:eastAsia="仿宋" w:cs="仿宋"/>
          <w:sz w:val="28"/>
          <w:szCs w:val="28"/>
          <w:lang w:eastAsia="zh-CN"/>
        </w:rPr>
        <w:t>；</w:t>
      </w:r>
    </w:p>
    <w:p>
      <w:pPr>
        <w:pStyle w:val="2"/>
        <w:rPr>
          <w:rFonts w:hint="default"/>
          <w:color w:val="auto"/>
          <w:lang w:val="en-US" w:eastAsia="zh-CN"/>
        </w:rPr>
      </w:pPr>
      <w:r>
        <w:rPr>
          <w:rFonts w:hint="eastAsia" w:ascii="仿宋" w:hAnsi="仿宋" w:eastAsia="仿宋" w:cs="仿宋"/>
          <w:color w:val="auto"/>
          <w:sz w:val="28"/>
          <w:szCs w:val="28"/>
          <w:lang w:val="en-US" w:eastAsia="zh-CN"/>
        </w:rPr>
        <w:t xml:space="preserve">    4.在6-9份每月提供一次蚊、蝇孳生地调查。协助甲方对辖区蚊、蝇、鼠、蟑等病媒生物进行密度监测，并提供报告；</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5.提供足量符合国家规定</w:t>
      </w:r>
      <w:r>
        <w:rPr>
          <w:rFonts w:hint="eastAsia" w:ascii="仿宋" w:hAnsi="仿宋" w:eastAsia="仿宋" w:cs="仿宋"/>
          <w:sz w:val="28"/>
          <w:szCs w:val="28"/>
        </w:rPr>
        <w:t>蚊蝇、蟑螂、鼠类</w:t>
      </w:r>
      <w:r>
        <w:rPr>
          <w:rFonts w:hint="eastAsia" w:ascii="仿宋" w:hAnsi="仿宋" w:eastAsia="仿宋" w:cs="仿宋"/>
          <w:sz w:val="28"/>
          <w:szCs w:val="28"/>
          <w:lang w:val="en-US" w:eastAsia="zh-CN"/>
        </w:rPr>
        <w:t>消杀药品</w:t>
      </w:r>
      <w:r>
        <w:rPr>
          <w:rFonts w:hint="eastAsia" w:ascii="仿宋" w:hAnsi="仿宋" w:eastAsia="仿宋" w:cs="仿宋"/>
          <w:sz w:val="28"/>
          <w:szCs w:val="28"/>
          <w:lang w:eastAsia="zh-CN"/>
        </w:rPr>
        <w:t>和防制品（粘鼠板、毒饵盒等），用于全县开展集中防制。</w:t>
      </w:r>
      <w:r>
        <w:rPr>
          <w:rFonts w:ascii="仿宋" w:hAnsi="仿宋" w:eastAsia="仿宋" w:cs="仿宋"/>
          <w:sz w:val="28"/>
          <w:szCs w:val="28"/>
        </w:rPr>
        <w:t xml:space="preserve">                </w:t>
      </w:r>
    </w:p>
    <w:p>
      <w:pPr>
        <w:numPr>
          <w:ilvl w:val="0"/>
          <w:numId w:val="1"/>
        </w:numPr>
        <w:rPr>
          <w:rFonts w:ascii="仿宋" w:hAnsi="仿宋" w:eastAsia="仿宋" w:cs="仿宋"/>
          <w:b/>
          <w:bCs/>
          <w:sz w:val="28"/>
          <w:szCs w:val="28"/>
        </w:rPr>
      </w:pPr>
      <w:r>
        <w:rPr>
          <w:rFonts w:hint="eastAsia" w:ascii="仿宋" w:hAnsi="仿宋" w:eastAsia="仿宋" w:cs="仿宋"/>
          <w:b/>
          <w:bCs/>
          <w:sz w:val="28"/>
          <w:szCs w:val="28"/>
        </w:rPr>
        <w:t>技术要求（如有，一般适合于技术服务项目）</w:t>
      </w:r>
    </w:p>
    <w:p>
      <w:pPr>
        <w:pStyle w:val="2"/>
        <w:rPr>
          <w:sz w:val="28"/>
          <w:szCs w:val="28"/>
        </w:rPr>
      </w:pPr>
      <w:r>
        <w:rPr>
          <w:rFonts w:ascii="仿宋" w:hAnsi="仿宋" w:eastAsia="仿宋" w:cs="仿宋"/>
          <w:sz w:val="28"/>
          <w:szCs w:val="28"/>
          <w:u w:val="single"/>
        </w:rPr>
        <w:t xml:space="preserve">                                                            </w:t>
      </w:r>
    </w:p>
    <w:p>
      <w:pPr>
        <w:pStyle w:val="7"/>
        <w:ind w:firstLine="560" w:firstLineChars="200"/>
        <w:rPr>
          <w:rFonts w:ascii="仿宋" w:hAnsi="仿宋" w:eastAsia="仿宋" w:cs="仿宋"/>
          <w:sz w:val="28"/>
          <w:szCs w:val="28"/>
        </w:rPr>
      </w:pPr>
      <w:r>
        <w:rPr>
          <w:rFonts w:hint="eastAsia" w:ascii="仿宋" w:hAnsi="仿宋" w:eastAsia="仿宋" w:cs="仿宋"/>
          <w:sz w:val="28"/>
          <w:szCs w:val="28"/>
        </w:rPr>
        <w:t>控制水平达到国家卫生城市标准（</w:t>
      </w:r>
      <w:r>
        <w:rPr>
          <w:rFonts w:ascii="仿宋" w:hAnsi="仿宋" w:eastAsia="仿宋" w:cs="仿宋"/>
          <w:sz w:val="28"/>
          <w:szCs w:val="28"/>
        </w:rPr>
        <w:t>C</w:t>
      </w:r>
      <w:r>
        <w:rPr>
          <w:rFonts w:hint="eastAsia" w:ascii="仿宋" w:hAnsi="仿宋" w:eastAsia="仿宋" w:cs="仿宋"/>
          <w:sz w:val="28"/>
          <w:szCs w:val="28"/>
        </w:rPr>
        <w:t>级以上），</w:t>
      </w:r>
      <w:r>
        <w:rPr>
          <w:rFonts w:hint="eastAsia" w:ascii="仿宋" w:hAnsi="仿宋" w:eastAsia="仿宋" w:cs="仿宋"/>
          <w:sz w:val="28"/>
          <w:szCs w:val="28"/>
          <w:lang w:eastAsia="zh-CN"/>
        </w:rPr>
        <w:t>满足《国家卫生城市和卫生县》（</w:t>
      </w:r>
      <w:r>
        <w:rPr>
          <w:rFonts w:hint="eastAsia" w:ascii="仿宋" w:hAnsi="仿宋" w:eastAsia="仿宋" w:cs="仿宋"/>
          <w:sz w:val="28"/>
          <w:szCs w:val="28"/>
          <w:lang w:val="en-US" w:eastAsia="zh-CN"/>
        </w:rPr>
        <w:t>2021版</w:t>
      </w:r>
      <w:r>
        <w:rPr>
          <w:rFonts w:hint="eastAsia" w:ascii="仿宋" w:hAnsi="仿宋" w:eastAsia="仿宋" w:cs="仿宋"/>
          <w:sz w:val="28"/>
          <w:szCs w:val="28"/>
          <w:lang w:eastAsia="zh-CN"/>
        </w:rPr>
        <w:t>）标准要求</w:t>
      </w:r>
      <w:r>
        <w:rPr>
          <w:rFonts w:hint="eastAsia" w:ascii="仿宋" w:hAnsi="仿宋" w:eastAsia="仿宋" w:cs="仿宋"/>
          <w:sz w:val="28"/>
          <w:szCs w:val="28"/>
        </w:rPr>
        <w:t>。</w:t>
      </w:r>
    </w:p>
    <w:p>
      <w:pPr>
        <w:numPr>
          <w:ilvl w:val="0"/>
          <w:numId w:val="1"/>
        </w:numPr>
        <w:rPr>
          <w:rFonts w:ascii="仿宋" w:hAnsi="仿宋" w:eastAsia="仿宋" w:cs="仿宋"/>
          <w:b/>
          <w:bCs/>
          <w:sz w:val="28"/>
          <w:szCs w:val="28"/>
        </w:rPr>
      </w:pPr>
      <w:r>
        <w:rPr>
          <w:rFonts w:hint="eastAsia" w:ascii="仿宋" w:hAnsi="仿宋" w:eastAsia="仿宋" w:cs="仿宋"/>
          <w:b/>
          <w:bCs/>
          <w:sz w:val="28"/>
          <w:szCs w:val="28"/>
        </w:rPr>
        <w:t>服务要求（如对人员配置、专业设备、服务标准等）</w:t>
      </w:r>
    </w:p>
    <w:p>
      <w:pPr>
        <w:pStyle w:val="2"/>
        <w:rPr>
          <w:sz w:val="28"/>
          <w:szCs w:val="28"/>
        </w:rPr>
      </w:pPr>
      <w:r>
        <w:rPr>
          <w:rFonts w:ascii="仿宋" w:hAnsi="仿宋" w:eastAsia="仿宋" w:cs="仿宋"/>
          <w:sz w:val="28"/>
          <w:szCs w:val="28"/>
          <w:u w:val="single"/>
        </w:rPr>
        <w:t xml:space="preserve">                                                                  </w:t>
      </w:r>
    </w:p>
    <w:p>
      <w:pPr>
        <w:rPr>
          <w:rFonts w:hint="eastAsia" w:ascii="仿宋" w:hAnsi="仿宋" w:eastAsia="仿宋" w:cs="仿宋"/>
          <w:color w:val="auto"/>
          <w:sz w:val="28"/>
          <w:szCs w:val="28"/>
          <w:lang w:eastAsia="zh-CN"/>
        </w:rPr>
      </w:pPr>
      <w:bookmarkStart w:id="0" w:name="_GoBack"/>
      <w:r>
        <w:rPr>
          <w:rFonts w:ascii="仿宋" w:hAnsi="仿宋" w:eastAsia="仿宋" w:cs="仿宋"/>
          <w:color w:val="auto"/>
          <w:sz w:val="28"/>
          <w:szCs w:val="28"/>
        </w:rPr>
        <w:t xml:space="preserve">    </w:t>
      </w:r>
      <w:r>
        <w:rPr>
          <w:rFonts w:hint="eastAsia" w:ascii="仿宋" w:hAnsi="仿宋" w:eastAsia="仿宋" w:cs="仿宋"/>
          <w:color w:val="auto"/>
          <w:sz w:val="28"/>
          <w:szCs w:val="28"/>
          <w:lang w:eastAsia="zh-CN"/>
        </w:rPr>
        <w:t>工作人员具有专业资质；</w:t>
      </w:r>
    </w:p>
    <w:bookmarkEnd w:id="0"/>
    <w:p>
      <w:pPr>
        <w:ind w:firstLine="560" w:firstLineChars="200"/>
        <w:rPr>
          <w:rFonts w:ascii="仿宋" w:hAnsi="仿宋" w:eastAsia="仿宋" w:cs="仿宋"/>
          <w:sz w:val="28"/>
          <w:szCs w:val="28"/>
          <w:highlight w:val="yellow"/>
        </w:rPr>
      </w:pPr>
      <w:r>
        <w:rPr>
          <w:rFonts w:hint="eastAsia" w:ascii="仿宋" w:hAnsi="仿宋" w:eastAsia="仿宋" w:cs="仿宋"/>
          <w:sz w:val="28"/>
          <w:szCs w:val="28"/>
        </w:rPr>
        <w:t>病媒生物密度控制水平</w:t>
      </w:r>
      <w:r>
        <w:rPr>
          <w:rFonts w:hint="eastAsia" w:ascii="仿宋" w:hAnsi="仿宋" w:eastAsia="仿宋" w:cs="仿宋"/>
          <w:sz w:val="28"/>
          <w:szCs w:val="28"/>
          <w:lang w:eastAsia="zh-CN"/>
        </w:rPr>
        <w:t>、防蝇防鼠设施</w:t>
      </w:r>
      <w:r>
        <w:rPr>
          <w:rFonts w:hint="eastAsia" w:ascii="仿宋" w:hAnsi="仿宋" w:eastAsia="仿宋" w:cs="仿宋"/>
          <w:sz w:val="28"/>
          <w:szCs w:val="28"/>
        </w:rPr>
        <w:t>达到专项检查标准。</w:t>
      </w:r>
      <w:r>
        <w:rPr>
          <w:rFonts w:ascii="仿宋" w:hAnsi="仿宋" w:eastAsia="仿宋" w:cs="仿宋"/>
          <w:sz w:val="28"/>
          <w:szCs w:val="28"/>
        </w:rPr>
        <w:t xml:space="preserve">                                    </w:t>
      </w:r>
      <w:r>
        <w:rPr>
          <w:rFonts w:ascii="仿宋" w:hAnsi="仿宋" w:eastAsia="仿宋" w:cs="仿宋"/>
          <w:sz w:val="28"/>
          <w:szCs w:val="28"/>
          <w:u w:val="single"/>
        </w:rPr>
        <w:t xml:space="preserve">                                </w:t>
      </w:r>
    </w:p>
    <w:p>
      <w:pPr>
        <w:numPr>
          <w:ilvl w:val="0"/>
          <w:numId w:val="1"/>
        </w:numPr>
        <w:rPr>
          <w:rFonts w:ascii="仿宋" w:hAnsi="仿宋" w:eastAsia="仿宋" w:cs="仿宋"/>
          <w:b/>
          <w:bCs/>
          <w:sz w:val="28"/>
          <w:szCs w:val="28"/>
        </w:rPr>
      </w:pPr>
      <w:r>
        <w:rPr>
          <w:rFonts w:hint="eastAsia" w:ascii="仿宋" w:hAnsi="仿宋" w:eastAsia="仿宋" w:cs="仿宋"/>
          <w:b/>
          <w:bCs/>
          <w:sz w:val="28"/>
          <w:szCs w:val="28"/>
        </w:rPr>
        <w:t>商务要求（如服务期限、款项结算等）</w:t>
      </w:r>
    </w:p>
    <w:p>
      <w:pPr>
        <w:numPr>
          <w:ilvl w:val="0"/>
          <w:numId w:val="2"/>
        </w:numPr>
        <w:rPr>
          <w:rFonts w:ascii="仿宋" w:hAnsi="仿宋" w:eastAsia="仿宋" w:cs="仿宋"/>
          <w:sz w:val="28"/>
          <w:szCs w:val="28"/>
        </w:rPr>
      </w:pPr>
      <w:r>
        <w:rPr>
          <w:rFonts w:hint="eastAsia" w:ascii="仿宋" w:hAnsi="仿宋" w:eastAsia="仿宋" w:cs="仿宋"/>
          <w:sz w:val="28"/>
          <w:szCs w:val="28"/>
        </w:rPr>
        <w:t>服务期限</w:t>
      </w:r>
    </w:p>
    <w:p>
      <w:pPr>
        <w:ind w:firstLine="560" w:firstLineChars="200"/>
        <w:rPr>
          <w:rFonts w:ascii="仿宋" w:hAnsi="仿宋" w:eastAsia="仿宋" w:cs="仿宋"/>
          <w:sz w:val="28"/>
          <w:szCs w:val="28"/>
        </w:rPr>
      </w:pPr>
      <w:r>
        <w:rPr>
          <w:rFonts w:hint="eastAsia" w:ascii="仿宋" w:hAnsi="仿宋" w:eastAsia="仿宋" w:cs="仿宋"/>
          <w:sz w:val="28"/>
          <w:szCs w:val="28"/>
        </w:rPr>
        <w:t>服务期限按照合同规定，自合同签订生效之日起</w:t>
      </w:r>
      <w:r>
        <w:rPr>
          <w:rFonts w:ascii="仿宋" w:hAnsi="仿宋" w:eastAsia="仿宋" w:cs="仿宋"/>
          <w:sz w:val="28"/>
          <w:szCs w:val="28"/>
          <w:u w:val="single"/>
        </w:rPr>
        <w:t>6</w:t>
      </w:r>
      <w:r>
        <w:rPr>
          <w:rFonts w:hint="eastAsia" w:ascii="仿宋" w:hAnsi="仿宋" w:eastAsia="仿宋" w:cs="仿宋"/>
          <w:sz w:val="28"/>
          <w:szCs w:val="28"/>
        </w:rPr>
        <w:t>个月。</w:t>
      </w:r>
    </w:p>
    <w:p>
      <w:pPr>
        <w:numPr>
          <w:ilvl w:val="0"/>
          <w:numId w:val="2"/>
        </w:numPr>
        <w:rPr>
          <w:rFonts w:ascii="仿宋" w:hAnsi="仿宋" w:eastAsia="仿宋" w:cs="仿宋"/>
          <w:sz w:val="28"/>
          <w:szCs w:val="28"/>
        </w:rPr>
      </w:pPr>
      <w:r>
        <w:rPr>
          <w:rFonts w:hint="eastAsia" w:ascii="仿宋" w:hAnsi="仿宋" w:eastAsia="仿宋" w:cs="仿宋"/>
          <w:sz w:val="28"/>
          <w:szCs w:val="28"/>
        </w:rPr>
        <w:t>款项结算</w:t>
      </w:r>
    </w:p>
    <w:p>
      <w:pPr>
        <w:ind w:firstLine="560" w:firstLineChars="200"/>
        <w:rPr>
          <w:rFonts w:ascii="仿宋" w:hAnsi="仿宋" w:eastAsia="仿宋" w:cs="仿宋"/>
          <w:sz w:val="28"/>
          <w:szCs w:val="28"/>
          <w:u w:val="single"/>
        </w:rPr>
      </w:pPr>
      <w:r>
        <w:rPr>
          <w:rFonts w:hint="eastAsia" w:ascii="仿宋" w:hAnsi="仿宋" w:eastAsia="仿宋" w:cs="仿宋"/>
          <w:sz w:val="28"/>
          <w:szCs w:val="28"/>
        </w:rPr>
        <w:t>款项按次结算，甲方于首次消杀完成后向乙方付</w:t>
      </w:r>
      <w:r>
        <w:rPr>
          <w:rFonts w:ascii="仿宋" w:hAnsi="仿宋" w:eastAsia="仿宋" w:cs="仿宋"/>
          <w:sz w:val="28"/>
          <w:szCs w:val="28"/>
          <w:u w:val="single"/>
        </w:rPr>
        <w:t>50%</w:t>
      </w:r>
      <w:r>
        <w:rPr>
          <w:rFonts w:hint="eastAsia" w:ascii="仿宋" w:hAnsi="仿宋" w:eastAsia="仿宋" w:cs="仿宋"/>
          <w:sz w:val="28"/>
          <w:szCs w:val="28"/>
        </w:rPr>
        <w:t>项目款，第二次消杀完成后付</w:t>
      </w:r>
      <w:r>
        <w:rPr>
          <w:rFonts w:ascii="仿宋" w:hAnsi="仿宋" w:eastAsia="仿宋" w:cs="仿宋"/>
          <w:sz w:val="28"/>
          <w:szCs w:val="28"/>
          <w:u w:val="single"/>
        </w:rPr>
        <w:t>35%</w:t>
      </w:r>
      <w:r>
        <w:rPr>
          <w:rFonts w:hint="eastAsia" w:ascii="仿宋" w:hAnsi="仿宋" w:eastAsia="仿宋" w:cs="仿宋"/>
          <w:sz w:val="28"/>
          <w:szCs w:val="28"/>
        </w:rPr>
        <w:t>项目款，经专业机构验收通过后付剩余的</w:t>
      </w:r>
      <w:r>
        <w:rPr>
          <w:rFonts w:ascii="仿宋" w:hAnsi="仿宋" w:eastAsia="仿宋" w:cs="仿宋"/>
          <w:sz w:val="28"/>
          <w:szCs w:val="28"/>
          <w:u w:val="single"/>
        </w:rPr>
        <w:t>15%</w:t>
      </w:r>
      <w:r>
        <w:rPr>
          <w:rFonts w:hint="eastAsia" w:ascii="仿宋" w:hAnsi="仿宋" w:eastAsia="仿宋" w:cs="仿宋"/>
          <w:sz w:val="28"/>
          <w:szCs w:val="28"/>
        </w:rPr>
        <w:t>项目款。付款前，乙方须提供与合同金额相同的增值税发票。</w:t>
      </w:r>
      <w:r>
        <w:rPr>
          <w:rFonts w:ascii="仿宋" w:hAnsi="仿宋" w:eastAsia="仿宋" w:cs="仿宋"/>
          <w:sz w:val="28"/>
          <w:szCs w:val="28"/>
        </w:rPr>
        <w:t xml:space="preserve">                            </w:t>
      </w:r>
    </w:p>
    <w:p>
      <w:pPr>
        <w:numPr>
          <w:ilvl w:val="0"/>
          <w:numId w:val="1"/>
        </w:numPr>
        <w:rPr>
          <w:rFonts w:ascii="仿宋" w:hAnsi="仿宋" w:eastAsia="仿宋" w:cs="仿宋"/>
          <w:b/>
          <w:bCs/>
          <w:sz w:val="28"/>
          <w:szCs w:val="28"/>
        </w:rPr>
      </w:pPr>
      <w:r>
        <w:rPr>
          <w:rFonts w:hint="eastAsia" w:ascii="仿宋" w:hAnsi="仿宋" w:eastAsia="仿宋" w:cs="仿宋"/>
          <w:b/>
          <w:bCs/>
          <w:sz w:val="28"/>
          <w:szCs w:val="28"/>
        </w:rPr>
        <w:t>其他</w:t>
      </w:r>
    </w:p>
    <w:p>
      <w:pPr>
        <w:rPr>
          <w:rFonts w:ascii="仿宋" w:hAnsi="仿宋" w:eastAsia="仿宋" w:cs="仿宋"/>
          <w:sz w:val="28"/>
          <w:szCs w:val="28"/>
        </w:rPr>
      </w:pPr>
      <w:r>
        <w:rPr>
          <w:rFonts w:ascii="仿宋" w:hAnsi="仿宋" w:eastAsia="仿宋" w:cs="仿宋"/>
          <w:sz w:val="28"/>
          <w:szCs w:val="28"/>
          <w:u w:val="single"/>
        </w:rPr>
        <w:t xml:space="preserve">                                                                            </w:t>
      </w:r>
    </w:p>
    <w:p>
      <w:pPr>
        <w:rPr>
          <w:rFonts w:ascii="仿宋" w:hAnsi="仿宋" w:eastAsia="仿宋"/>
          <w:sz w:val="28"/>
          <w:szCs w:val="28"/>
        </w:rPr>
      </w:pPr>
      <w:r>
        <w:rPr>
          <w:rFonts w:hint="eastAsia" w:ascii="仿宋" w:hAnsi="仿宋" w:eastAsia="仿宋"/>
          <w:sz w:val="28"/>
          <w:szCs w:val="28"/>
        </w:rPr>
        <w:t>（一）对供应商的业绩要求。</w:t>
      </w:r>
    </w:p>
    <w:p>
      <w:pPr>
        <w:ind w:firstLine="560" w:firstLineChars="200"/>
        <w:rPr>
          <w:rFonts w:ascii="仿宋" w:hAnsi="仿宋" w:eastAsia="仿宋" w:cs="仿宋"/>
          <w:sz w:val="28"/>
          <w:szCs w:val="28"/>
        </w:rPr>
      </w:pPr>
      <w:r>
        <w:rPr>
          <w:rFonts w:hint="eastAsia" w:ascii="仿宋" w:hAnsi="仿宋" w:eastAsia="仿宋" w:cs="仿宋"/>
          <w:sz w:val="28"/>
          <w:szCs w:val="28"/>
        </w:rPr>
        <w:t>供应商近三年同类项目业绩</w:t>
      </w:r>
    </w:p>
    <w:p>
      <w:pPr>
        <w:rPr>
          <w:rFonts w:ascii="仿宋" w:hAnsi="仿宋" w:eastAsia="仿宋" w:cs="仿宋"/>
          <w:sz w:val="28"/>
          <w:szCs w:val="28"/>
        </w:rPr>
      </w:pPr>
      <w:r>
        <w:rPr>
          <w:rFonts w:hint="eastAsia" w:ascii="仿宋" w:hAnsi="仿宋" w:eastAsia="仿宋" w:cs="仿宋"/>
          <w:sz w:val="28"/>
          <w:szCs w:val="28"/>
        </w:rPr>
        <w:t>（二）质量验收标准或规范</w:t>
      </w:r>
    </w:p>
    <w:p>
      <w:pPr>
        <w:pStyle w:val="7"/>
        <w:ind w:firstLine="560" w:firstLineChars="200"/>
        <w:rPr>
          <w:rFonts w:ascii="仿宋" w:hAnsi="仿宋" w:eastAsia="仿宋" w:cs="仿宋"/>
          <w:sz w:val="28"/>
          <w:szCs w:val="28"/>
        </w:rPr>
      </w:pPr>
      <w:r>
        <w:rPr>
          <w:rFonts w:hint="eastAsia" w:ascii="仿宋" w:hAnsi="仿宋" w:eastAsia="仿宋" w:cs="仿宋"/>
          <w:sz w:val="28"/>
          <w:szCs w:val="28"/>
        </w:rPr>
        <w:t>控制水平达到国家卫生城市标准（</w:t>
      </w:r>
      <w:r>
        <w:rPr>
          <w:rFonts w:ascii="仿宋" w:hAnsi="仿宋" w:eastAsia="仿宋" w:cs="仿宋"/>
          <w:sz w:val="28"/>
          <w:szCs w:val="28"/>
        </w:rPr>
        <w:t>C</w:t>
      </w:r>
      <w:r>
        <w:rPr>
          <w:rFonts w:hint="eastAsia" w:ascii="仿宋" w:hAnsi="仿宋" w:eastAsia="仿宋" w:cs="仿宋"/>
          <w:sz w:val="28"/>
          <w:szCs w:val="28"/>
        </w:rPr>
        <w:t>级以上），</w:t>
      </w:r>
      <w:r>
        <w:rPr>
          <w:rFonts w:hint="eastAsia" w:ascii="仿宋" w:hAnsi="仿宋" w:eastAsia="仿宋" w:cs="仿宋"/>
          <w:sz w:val="28"/>
          <w:szCs w:val="28"/>
          <w:lang w:eastAsia="zh-CN"/>
        </w:rPr>
        <w:t>满足《国家卫生城市和卫生县》（</w:t>
      </w:r>
      <w:r>
        <w:rPr>
          <w:rFonts w:hint="eastAsia" w:ascii="仿宋" w:hAnsi="仿宋" w:eastAsia="仿宋" w:cs="仿宋"/>
          <w:sz w:val="28"/>
          <w:szCs w:val="28"/>
          <w:lang w:val="en-US" w:eastAsia="zh-CN"/>
        </w:rPr>
        <w:t>2021版</w:t>
      </w:r>
      <w:r>
        <w:rPr>
          <w:rFonts w:hint="eastAsia" w:ascii="仿宋" w:hAnsi="仿宋" w:eastAsia="仿宋" w:cs="仿宋"/>
          <w:sz w:val="28"/>
          <w:szCs w:val="28"/>
          <w:lang w:eastAsia="zh-CN"/>
        </w:rPr>
        <w:t>）标准要求</w:t>
      </w:r>
      <w:r>
        <w:rPr>
          <w:rFonts w:hint="eastAsia" w:ascii="仿宋" w:hAnsi="仿宋" w:eastAsia="仿宋" w:cs="仿宋"/>
          <w:sz w:val="28"/>
          <w:szCs w:val="28"/>
        </w:rPr>
        <w:t>。</w:t>
      </w:r>
    </w:p>
    <w:p>
      <w:pPr>
        <w:numPr>
          <w:ilvl w:val="0"/>
          <w:numId w:val="2"/>
        </w:numPr>
        <w:rPr>
          <w:rFonts w:ascii="仿宋" w:hAnsi="仿宋" w:eastAsia="仿宋" w:cs="仿宋"/>
          <w:sz w:val="28"/>
          <w:szCs w:val="28"/>
        </w:rPr>
      </w:pPr>
      <w:r>
        <w:rPr>
          <w:rFonts w:hint="eastAsia" w:ascii="仿宋" w:hAnsi="仿宋" w:eastAsia="仿宋" w:cs="仿宋"/>
          <w:sz w:val="28"/>
          <w:szCs w:val="28"/>
        </w:rPr>
        <w:t>违约责任</w:t>
      </w:r>
    </w:p>
    <w:p>
      <w:pPr>
        <w:pStyle w:val="2"/>
        <w:ind w:firstLine="280" w:firstLineChars="1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、按《中华人民共和国民法典》中的相关条款执行；</w:t>
      </w:r>
    </w:p>
    <w:p>
      <w:pPr>
        <w:pStyle w:val="2"/>
        <w:ind w:firstLine="280" w:firstLineChars="1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在合同实施过程中，若乙方未按合同要求提供服务或服务质量不能满足合同要求，甲方应当将乙方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政府采购法》及相关法律法规对乙方的违法行为进行相应的处罚；</w:t>
      </w:r>
    </w:p>
    <w:p>
      <w:pPr>
        <w:pStyle w:val="2"/>
        <w:ind w:firstLine="280" w:firstLineChars="1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、任何一方因不可抗力原因不能履行协议时，应尽快通知对方，双方均设法补偿。如仍无法履约协议，可协商延缓或撤销协议，双方责任免除。</w:t>
      </w:r>
    </w:p>
    <w:p>
      <w:pPr>
        <w:spacing w:line="360" w:lineRule="auto"/>
        <w:rPr>
          <w:rFonts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8DE4"/>
    <w:multiLevelType w:val="singleLevel"/>
    <w:tmpl w:val="8EA58DE4"/>
    <w:lvl w:ilvl="0" w:tentative="0">
      <w:start w:val="1"/>
      <w:numFmt w:val="chineseCounting"/>
      <w:suff w:val="nothing"/>
      <w:lvlText w:val="（%1）"/>
      <w:lvlJc w:val="left"/>
      <w:rPr>
        <w:rFonts w:hint="eastAsia" w:cs="Times New Roman"/>
      </w:rPr>
    </w:lvl>
  </w:abstractNum>
  <w:abstractNum w:abstractNumId="1">
    <w:nsid w:val="AD7D08B8"/>
    <w:multiLevelType w:val="singleLevel"/>
    <w:tmpl w:val="AD7D08B8"/>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M2UxZjYzNThmNTk0ODVmM2MwZDZmMGUzMjQ2YjkifQ=="/>
  </w:docVars>
  <w:rsids>
    <w:rsidRoot w:val="00172A27"/>
    <w:rsid w:val="00147081"/>
    <w:rsid w:val="00157ED3"/>
    <w:rsid w:val="00172A27"/>
    <w:rsid w:val="00201278"/>
    <w:rsid w:val="002143D3"/>
    <w:rsid w:val="0030251A"/>
    <w:rsid w:val="003151BB"/>
    <w:rsid w:val="00365CC3"/>
    <w:rsid w:val="003A0914"/>
    <w:rsid w:val="004E494E"/>
    <w:rsid w:val="0058006A"/>
    <w:rsid w:val="007F6E2F"/>
    <w:rsid w:val="00D12A9C"/>
    <w:rsid w:val="012F26CB"/>
    <w:rsid w:val="012F2F53"/>
    <w:rsid w:val="01BB169D"/>
    <w:rsid w:val="03AA5DB1"/>
    <w:rsid w:val="05543AB6"/>
    <w:rsid w:val="05F000AA"/>
    <w:rsid w:val="0AE25C88"/>
    <w:rsid w:val="0BA924CC"/>
    <w:rsid w:val="0C9D1F10"/>
    <w:rsid w:val="0F36448E"/>
    <w:rsid w:val="0F7B75F2"/>
    <w:rsid w:val="10566B3C"/>
    <w:rsid w:val="10B40097"/>
    <w:rsid w:val="116A5D86"/>
    <w:rsid w:val="127A1044"/>
    <w:rsid w:val="15AA497B"/>
    <w:rsid w:val="15F46946"/>
    <w:rsid w:val="16434E64"/>
    <w:rsid w:val="1661350A"/>
    <w:rsid w:val="176F1CF2"/>
    <w:rsid w:val="17AA0003"/>
    <w:rsid w:val="1C8454B4"/>
    <w:rsid w:val="1CFF739B"/>
    <w:rsid w:val="1D374F16"/>
    <w:rsid w:val="1F3127F2"/>
    <w:rsid w:val="1F8966B6"/>
    <w:rsid w:val="20847EA9"/>
    <w:rsid w:val="20EC77BF"/>
    <w:rsid w:val="218066B0"/>
    <w:rsid w:val="22C20ADB"/>
    <w:rsid w:val="23580F2E"/>
    <w:rsid w:val="23A404BB"/>
    <w:rsid w:val="24852176"/>
    <w:rsid w:val="25BC21A1"/>
    <w:rsid w:val="2628717D"/>
    <w:rsid w:val="26654BF5"/>
    <w:rsid w:val="27A72EE0"/>
    <w:rsid w:val="28871634"/>
    <w:rsid w:val="28904F27"/>
    <w:rsid w:val="28D63020"/>
    <w:rsid w:val="296531F4"/>
    <w:rsid w:val="29B50E88"/>
    <w:rsid w:val="2ACB46DB"/>
    <w:rsid w:val="2D915768"/>
    <w:rsid w:val="2E7600CC"/>
    <w:rsid w:val="329655CE"/>
    <w:rsid w:val="32C41C27"/>
    <w:rsid w:val="354E4896"/>
    <w:rsid w:val="3564546C"/>
    <w:rsid w:val="366A7435"/>
    <w:rsid w:val="375A12C0"/>
    <w:rsid w:val="38112D58"/>
    <w:rsid w:val="39EF366A"/>
    <w:rsid w:val="3B2B691E"/>
    <w:rsid w:val="3B385E3F"/>
    <w:rsid w:val="3C430575"/>
    <w:rsid w:val="3CF022CD"/>
    <w:rsid w:val="3DDE3450"/>
    <w:rsid w:val="3E782F40"/>
    <w:rsid w:val="3ED468D0"/>
    <w:rsid w:val="3FF67080"/>
    <w:rsid w:val="407C400A"/>
    <w:rsid w:val="41815E93"/>
    <w:rsid w:val="4320516C"/>
    <w:rsid w:val="451A689D"/>
    <w:rsid w:val="45CD3037"/>
    <w:rsid w:val="461F1684"/>
    <w:rsid w:val="46AB11F1"/>
    <w:rsid w:val="48DC43A2"/>
    <w:rsid w:val="49D722FD"/>
    <w:rsid w:val="4C23620E"/>
    <w:rsid w:val="51522462"/>
    <w:rsid w:val="52475F29"/>
    <w:rsid w:val="52AC3B6E"/>
    <w:rsid w:val="53581C37"/>
    <w:rsid w:val="535901EB"/>
    <w:rsid w:val="535D687F"/>
    <w:rsid w:val="569D4EAE"/>
    <w:rsid w:val="56C97BC2"/>
    <w:rsid w:val="583F79EB"/>
    <w:rsid w:val="58AE6A61"/>
    <w:rsid w:val="5A6A5FA7"/>
    <w:rsid w:val="5AA77AC9"/>
    <w:rsid w:val="5B3F5FAE"/>
    <w:rsid w:val="5C3B496D"/>
    <w:rsid w:val="60622776"/>
    <w:rsid w:val="606F72DB"/>
    <w:rsid w:val="65047D44"/>
    <w:rsid w:val="655A4D8E"/>
    <w:rsid w:val="65E32857"/>
    <w:rsid w:val="67BD7203"/>
    <w:rsid w:val="67CC0633"/>
    <w:rsid w:val="67D121E0"/>
    <w:rsid w:val="696A009D"/>
    <w:rsid w:val="6C2A1D68"/>
    <w:rsid w:val="6DE075CC"/>
    <w:rsid w:val="6F43501C"/>
    <w:rsid w:val="70F67629"/>
    <w:rsid w:val="71B6603C"/>
    <w:rsid w:val="71E11C22"/>
    <w:rsid w:val="727465F2"/>
    <w:rsid w:val="72EB6F15"/>
    <w:rsid w:val="73F27BAF"/>
    <w:rsid w:val="773724A9"/>
    <w:rsid w:val="775760D4"/>
    <w:rsid w:val="79905EE0"/>
    <w:rsid w:val="79C45D45"/>
    <w:rsid w:val="7A304B50"/>
    <w:rsid w:val="7AFF3963"/>
    <w:rsid w:val="7C160829"/>
    <w:rsid w:val="7C4C6973"/>
    <w:rsid w:val="7C9E26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link w:val="11"/>
    <w:autoRedefine/>
    <w:qFormat/>
    <w:uiPriority w:val="99"/>
    <w:pPr>
      <w:keepNext/>
      <w:keepLines/>
      <w:spacing w:line="372" w:lineRule="auto"/>
      <w:outlineLvl w:val="3"/>
    </w:pPr>
    <w:rPr>
      <w:rFonts w:ascii="Arial" w:hAnsi="Arial" w:eastAsia="黑体"/>
      <w:b/>
      <w:sz w:val="28"/>
    </w:rPr>
  </w:style>
  <w:style w:type="character" w:default="1" w:styleId="10">
    <w:name w:val="Default Paragraph Font"/>
    <w:autoRedefine/>
    <w:semiHidden/>
    <w:qFormat/>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2"/>
    <w:uiPriority w:val="99"/>
    <w:pPr>
      <w:spacing w:after="120"/>
    </w:pPr>
    <w:rPr>
      <w:rFonts w:ascii="宋体" w:hAnsi="宋体" w:eastAsia="FangSong_GB2312" w:cs="宋体"/>
      <w:sz w:val="24"/>
    </w:rPr>
  </w:style>
  <w:style w:type="paragraph" w:styleId="4">
    <w:name w:val="caption"/>
    <w:basedOn w:val="1"/>
    <w:next w:val="1"/>
    <w:autoRedefine/>
    <w:qFormat/>
    <w:uiPriority w:val="99"/>
    <w:rPr>
      <w:rFonts w:ascii="Arial" w:hAnsi="Arial" w:eastAsia="黑体"/>
      <w:sz w:val="20"/>
    </w:rPr>
  </w:style>
  <w:style w:type="paragraph" w:styleId="5">
    <w:name w:val="footer"/>
    <w:basedOn w:val="1"/>
    <w:link w:val="13"/>
    <w:uiPriority w:val="99"/>
    <w:pPr>
      <w:tabs>
        <w:tab w:val="center" w:pos="4153"/>
        <w:tab w:val="right" w:pos="8306"/>
      </w:tabs>
      <w:snapToGrid w:val="0"/>
      <w:jc w:val="left"/>
    </w:pPr>
    <w:rPr>
      <w:sz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4"/>
    <w:basedOn w:val="1"/>
    <w:next w:val="1"/>
    <w:qFormat/>
    <w:uiPriority w:val="99"/>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4 Char"/>
    <w:basedOn w:val="10"/>
    <w:link w:val="3"/>
    <w:semiHidden/>
    <w:locked/>
    <w:uiPriority w:val="99"/>
    <w:rPr>
      <w:rFonts w:ascii="Cambria" w:hAnsi="Cambria" w:eastAsia="宋体" w:cs="Times New Roman"/>
      <w:b/>
      <w:bCs/>
      <w:sz w:val="28"/>
      <w:szCs w:val="28"/>
    </w:rPr>
  </w:style>
  <w:style w:type="character" w:customStyle="1" w:styleId="12">
    <w:name w:val="Body Text Char"/>
    <w:basedOn w:val="10"/>
    <w:link w:val="2"/>
    <w:autoRedefine/>
    <w:semiHidden/>
    <w:qFormat/>
    <w:locked/>
    <w:uiPriority w:val="99"/>
    <w:rPr>
      <w:rFonts w:ascii="Calibri" w:hAnsi="Calibri" w:cs="Times New Roman"/>
      <w:sz w:val="24"/>
      <w:szCs w:val="24"/>
    </w:rPr>
  </w:style>
  <w:style w:type="character" w:customStyle="1" w:styleId="13">
    <w:name w:val="Footer Char"/>
    <w:basedOn w:val="10"/>
    <w:link w:val="5"/>
    <w:autoRedefine/>
    <w:semiHidden/>
    <w:qFormat/>
    <w:locked/>
    <w:uiPriority w:val="99"/>
    <w:rPr>
      <w:rFonts w:ascii="Calibri" w:hAnsi="Calibri" w:cs="Times New Roman"/>
      <w:sz w:val="18"/>
      <w:szCs w:val="18"/>
    </w:rPr>
  </w:style>
  <w:style w:type="character" w:customStyle="1" w:styleId="14">
    <w:name w:val="Header Char"/>
    <w:basedOn w:val="10"/>
    <w:link w:val="6"/>
    <w:autoRedefine/>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1827</Words>
  <Characters>1913</Characters>
  <Lines>0</Lines>
  <Paragraphs>0</Paragraphs>
  <TotalTime>15</TotalTime>
  <ScaleCrop>false</ScaleCrop>
  <LinksUpToDate>false</LinksUpToDate>
  <CharactersWithSpaces>2453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X_in</cp:lastModifiedBy>
  <dcterms:modified xsi:type="dcterms:W3CDTF">2024-04-11T03:38:32Z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8AA01C2366304F9CAFEF4A2481336E3A_13</vt:lpwstr>
  </property>
</Properties>
</file>