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25" w:firstLineChars="300"/>
        <w:jc w:val="left"/>
        <w:rPr>
          <w:rStyle w:val="9"/>
          <w:rFonts w:hint="eastAsia" w:eastAsiaTheme="minorEastAsia"/>
          <w:lang w:eastAsia="zh-CN"/>
        </w:rPr>
      </w:pPr>
      <w:r>
        <w:rPr>
          <w:rStyle w:val="9"/>
          <w:rFonts w:hint="eastAsia"/>
        </w:rPr>
        <w:t>林业有害生物防治承包合同书</w:t>
      </w:r>
    </w:p>
    <w:p>
      <w:pPr>
        <w:widowControl/>
        <w:ind w:firstLine="1325" w:firstLineChars="300"/>
        <w:jc w:val="left"/>
        <w:rPr>
          <w:rStyle w:val="9"/>
          <w:rFonts w:hint="eastAsia" w:eastAsiaTheme="minorEastAsia"/>
          <w:lang w:eastAsia="zh-CN"/>
        </w:rPr>
      </w:pPr>
    </w:p>
    <w:p>
      <w:pPr>
        <w:widowControl/>
        <w:ind w:firstLine="1325" w:firstLineChars="300"/>
        <w:jc w:val="left"/>
        <w:rPr>
          <w:rStyle w:val="9"/>
          <w:rFonts w:hint="eastAsia" w:eastAsiaTheme="minorEastAsia"/>
          <w:color w:val="auto"/>
          <w:lang w:eastAsia="zh-CN"/>
        </w:rPr>
      </w:pPr>
    </w:p>
    <w:p>
      <w:pPr>
        <w:widowControl/>
        <w:jc w:val="left"/>
        <w:rPr>
          <w:rFonts w:hint="eastAsia" w:cs="仿宋_GB2312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cs="仿宋_GB2312"/>
          <w:b/>
          <w:bCs w:val="0"/>
          <w:color w:val="auto"/>
          <w:kern w:val="0"/>
          <w:sz w:val="24"/>
          <w:szCs w:val="24"/>
          <w:highlight w:val="none"/>
        </w:rPr>
        <w:t>甲方:</w:t>
      </w:r>
      <w:r>
        <w:rPr>
          <w:rFonts w:hint="eastAsia" w:cs="仿宋_GB2312"/>
          <w:b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福建省泰宁国有林场</w:t>
      </w:r>
      <w:r>
        <w:rPr>
          <w:rFonts w:hint="eastAsia" w:cs="仿宋_GB2312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仿宋_GB2312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以下简称</w:t>
      </w:r>
      <w:r>
        <w:rPr>
          <w:rFonts w:cs="仿宋_GB2312"/>
          <w:b w:val="0"/>
          <w:bCs/>
          <w:color w:val="auto"/>
          <w:kern w:val="0"/>
          <w:sz w:val="24"/>
          <w:szCs w:val="24"/>
        </w:rPr>
        <w:t>甲</w:t>
      </w:r>
      <w:r>
        <w:rPr>
          <w:rFonts w:hint="eastAsia" w:cs="仿宋_GB2312"/>
          <w:b w:val="0"/>
          <w:bCs/>
          <w:color w:val="auto"/>
          <w:kern w:val="0"/>
          <w:sz w:val="24"/>
          <w:szCs w:val="24"/>
          <w:lang w:val="en-US" w:eastAsia="zh-CN"/>
        </w:rPr>
        <w:t>方</w:t>
      </w:r>
      <w:r>
        <w:rPr>
          <w:rFonts w:hint="eastAsia" w:cs="仿宋_GB2312"/>
          <w:b/>
          <w:color w:val="auto"/>
          <w:kern w:val="0"/>
          <w:sz w:val="24"/>
          <w:szCs w:val="24"/>
          <w:lang w:val="en-US" w:eastAsia="zh-CN"/>
        </w:rPr>
        <w:t>）</w:t>
      </w:r>
    </w:p>
    <w:p>
      <w:pPr>
        <w:widowControl/>
        <w:ind w:firstLine="723" w:firstLineChars="300"/>
        <w:jc w:val="left"/>
        <w:rPr>
          <w:rFonts w:hint="eastAsia" w:cs="仿宋_GB2312" w:eastAsiaTheme="minorEastAsia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5"/>
        <w:widowControl/>
        <w:rPr>
          <w:rFonts w:hint="eastAsia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cs="仿宋_GB2312"/>
          <w:b/>
          <w:bCs w:val="0"/>
          <w:color w:val="auto"/>
          <w:kern w:val="0"/>
          <w:sz w:val="24"/>
          <w:szCs w:val="24"/>
        </w:rPr>
        <w:t>乙方：</w:t>
      </w:r>
      <w:r>
        <w:rPr>
          <w:rFonts w:hint="eastAsia" w:cs="仿宋_GB2312"/>
          <w:b/>
          <w:bCs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cs="仿宋_GB2312"/>
          <w:b/>
          <w:bCs w:val="0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cs="仿宋_GB2312"/>
          <w:b w:val="0"/>
          <w:bCs/>
          <w:color w:val="auto"/>
          <w:kern w:val="0"/>
          <w:sz w:val="24"/>
          <w:szCs w:val="24"/>
          <w:lang w:val="en-US" w:eastAsia="zh-CN"/>
        </w:rPr>
        <w:t>中标方以下简称</w:t>
      </w:r>
      <w:r>
        <w:rPr>
          <w:rFonts w:cs="仿宋_GB2312"/>
          <w:b w:val="0"/>
          <w:bCs/>
          <w:color w:val="auto"/>
          <w:kern w:val="0"/>
          <w:sz w:val="24"/>
          <w:szCs w:val="24"/>
        </w:rPr>
        <w:t>乙</w:t>
      </w:r>
      <w:r>
        <w:rPr>
          <w:rFonts w:hint="eastAsia" w:cs="仿宋_GB2312"/>
          <w:b w:val="0"/>
          <w:bCs/>
          <w:color w:val="auto"/>
          <w:kern w:val="0"/>
          <w:sz w:val="24"/>
          <w:szCs w:val="24"/>
          <w:lang w:val="en-US" w:eastAsia="zh-CN"/>
        </w:rPr>
        <w:t>方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）</w:t>
      </w:r>
    </w:p>
    <w:p>
      <w:pPr>
        <w:pStyle w:val="5"/>
        <w:widowControl/>
        <w:ind w:firstLine="480"/>
        <w:rPr>
          <w:rFonts w:cs="仿宋_GB2312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根据招标编号为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项目名称为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项目（以下简称：“本项目”）的招标结果，乙方为中标人。现经甲乙双方友好协商，就以下事项达成一致并签订本合同：</w:t>
      </w:r>
    </w:p>
    <w:p>
      <w:pPr>
        <w:pStyle w:val="10"/>
        <w:widowControl/>
        <w:numPr>
          <w:ilvl w:val="0"/>
          <w:numId w:val="1"/>
        </w:numPr>
        <w:ind w:firstLine="0" w:firstLineChars="0"/>
        <w:jc w:val="left"/>
        <w:rPr>
          <w:rFonts w:cs="仿宋_GB2312"/>
          <w:b/>
          <w:color w:val="auto"/>
          <w:kern w:val="0"/>
          <w:sz w:val="24"/>
          <w:szCs w:val="24"/>
        </w:rPr>
      </w:pPr>
      <w:r>
        <w:rPr>
          <w:rFonts w:cs="仿宋_GB2312"/>
          <w:b/>
          <w:color w:val="auto"/>
          <w:kern w:val="0"/>
          <w:sz w:val="24"/>
          <w:szCs w:val="24"/>
        </w:rPr>
        <w:t>承包内容：</w:t>
      </w:r>
    </w:p>
    <w:p>
      <w:pPr>
        <w:pStyle w:val="10"/>
        <w:widowControl/>
        <w:numPr>
          <w:ilvl w:val="0"/>
          <w:numId w:val="0"/>
        </w:numPr>
        <w:jc w:val="left"/>
        <w:rPr>
          <w:rFonts w:cs="仿宋_GB2312"/>
          <w:color w:val="auto"/>
          <w:kern w:val="0"/>
          <w:sz w:val="24"/>
          <w:szCs w:val="24"/>
        </w:rPr>
      </w:pPr>
    </w:p>
    <w:p>
      <w:pPr>
        <w:pStyle w:val="10"/>
        <w:widowControl/>
        <w:numPr>
          <w:ilvl w:val="0"/>
          <w:numId w:val="0"/>
        </w:numPr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cs="仿宋_GB2312"/>
          <w:color w:val="auto"/>
          <w:kern w:val="0"/>
          <w:sz w:val="24"/>
          <w:szCs w:val="24"/>
        </w:rPr>
        <w:t xml:space="preserve">（一）工程名称: </w:t>
      </w:r>
      <w:r>
        <w:rPr>
          <w:rFonts w:hint="eastAsia" w:cs="仿宋_GB2312"/>
          <w:b/>
          <w:color w:val="auto"/>
          <w:kern w:val="0"/>
          <w:sz w:val="24"/>
          <w:szCs w:val="24"/>
          <w:lang w:val="en-US" w:eastAsia="zh-CN"/>
        </w:rPr>
        <w:t>林业有害生物（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马尾</w:t>
      </w:r>
      <w:r>
        <w:rPr>
          <w:rFonts w:hint="eastAsia" w:cs="仿宋_GB2312"/>
          <w:color w:val="auto"/>
          <w:kern w:val="0"/>
          <w:sz w:val="24"/>
          <w:szCs w:val="24"/>
        </w:rPr>
        <w:t>松毛虫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等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治服务项目。</w:t>
      </w:r>
    </w:p>
    <w:p>
      <w:pPr>
        <w:widowControl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cs="仿宋_GB2312"/>
          <w:color w:val="auto"/>
          <w:kern w:val="0"/>
          <w:sz w:val="24"/>
          <w:szCs w:val="24"/>
        </w:rPr>
        <w:t>（二）防治面积: 面积</w:t>
      </w:r>
      <w:r>
        <w:rPr>
          <w:rFonts w:hint="eastAsia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3010</w:t>
      </w:r>
      <w:r>
        <w:rPr>
          <w:rFonts w:cs="仿宋_GB2312"/>
          <w:color w:val="auto"/>
          <w:kern w:val="0"/>
          <w:sz w:val="24"/>
          <w:szCs w:val="24"/>
        </w:rPr>
        <w:t>亩</w:t>
      </w:r>
      <w:r>
        <w:rPr>
          <w:rFonts w:hint="eastAsia" w:cs="仿宋_GB2312"/>
          <w:color w:val="auto"/>
          <w:kern w:val="0"/>
          <w:sz w:val="24"/>
          <w:szCs w:val="24"/>
        </w:rPr>
        <w:t>，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地点</w:t>
      </w:r>
      <w:r>
        <w:rPr>
          <w:rFonts w:hint="eastAsia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：福建省泰宁国有林场辖区   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附</w:t>
      </w:r>
      <w:r>
        <w:rPr>
          <w:rFonts w:hint="eastAsia" w:cs="仿宋_GB2312"/>
          <w:color w:val="auto"/>
          <w:kern w:val="0"/>
          <w:sz w:val="24"/>
          <w:szCs w:val="24"/>
        </w:rPr>
        <w:t>作业小班一览表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）</w:t>
      </w:r>
      <w:r>
        <w:rPr>
          <w:rFonts w:cs="仿宋_GB2312"/>
          <w:color w:val="auto"/>
          <w:kern w:val="0"/>
          <w:sz w:val="24"/>
          <w:szCs w:val="24"/>
        </w:rPr>
        <w:t>。</w:t>
      </w:r>
    </w:p>
    <w:p>
      <w:pPr>
        <w:widowControl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cs="仿宋_GB2312"/>
          <w:color w:val="auto"/>
          <w:kern w:val="0"/>
          <w:sz w:val="24"/>
          <w:szCs w:val="24"/>
        </w:rPr>
        <w:t>（三）承包内容</w:t>
      </w:r>
      <w:r>
        <w:rPr>
          <w:rFonts w:hint="eastAsia" w:cs="仿宋_GB2312"/>
          <w:color w:val="auto"/>
          <w:kern w:val="0"/>
          <w:sz w:val="24"/>
          <w:szCs w:val="24"/>
        </w:rPr>
        <w:t>：</w:t>
      </w:r>
    </w:p>
    <w:p>
      <w:pPr>
        <w:widowControl/>
        <w:ind w:firstLine="480" w:firstLineChars="200"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cs="仿宋_GB2312"/>
          <w:color w:val="auto"/>
          <w:kern w:val="0"/>
          <w:sz w:val="24"/>
          <w:szCs w:val="24"/>
        </w:rPr>
        <w:t>针对本合同第（二）款规定的范围进行防治施工，根据现场虫情调查及往年的受灾情况分析及现有虫口密度</w:t>
      </w:r>
      <w:r>
        <w:rPr>
          <w:rFonts w:hint="eastAsia" w:cs="仿宋_GB2312"/>
          <w:color w:val="auto"/>
          <w:kern w:val="0"/>
          <w:sz w:val="24"/>
          <w:szCs w:val="24"/>
        </w:rPr>
        <w:t>，</w:t>
      </w:r>
      <w:r>
        <w:rPr>
          <w:rFonts w:cs="仿宋_GB2312"/>
          <w:color w:val="auto"/>
          <w:kern w:val="0"/>
          <w:sz w:val="24"/>
          <w:szCs w:val="24"/>
        </w:rPr>
        <w:t>乙方开展</w:t>
      </w:r>
      <w:r>
        <w:rPr>
          <w:rFonts w:hint="eastAsia" w:cs="仿宋_GB2312"/>
          <w:color w:val="auto"/>
          <w:kern w:val="0"/>
          <w:sz w:val="24"/>
          <w:szCs w:val="24"/>
        </w:rPr>
        <w:t>喷粉机喷放白僵菌粉剂防</w:t>
      </w:r>
      <w:r>
        <w:rPr>
          <w:rFonts w:cs="仿宋_GB2312"/>
          <w:color w:val="auto"/>
          <w:kern w:val="0"/>
          <w:sz w:val="24"/>
          <w:szCs w:val="24"/>
        </w:rPr>
        <w:t>治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项目</w:t>
      </w:r>
      <w:r>
        <w:rPr>
          <w:rFonts w:cs="仿宋_GB2312"/>
          <w:color w:val="auto"/>
          <w:kern w:val="0"/>
          <w:sz w:val="24"/>
          <w:szCs w:val="24"/>
        </w:rPr>
        <w:t>。</w:t>
      </w:r>
    </w:p>
    <w:p>
      <w:pPr>
        <w:spacing w:line="520" w:lineRule="exact"/>
        <w:jc w:val="left"/>
        <w:rPr>
          <w:rFonts w:cs="仿宋_GB2312"/>
          <w:b/>
          <w:color w:val="auto"/>
          <w:sz w:val="24"/>
          <w:szCs w:val="24"/>
        </w:rPr>
      </w:pPr>
      <w:r>
        <w:rPr>
          <w:rFonts w:cs="仿宋_GB2312"/>
          <w:b/>
          <w:color w:val="auto"/>
          <w:kern w:val="0"/>
          <w:sz w:val="24"/>
          <w:szCs w:val="24"/>
        </w:rPr>
        <w:t>二、防治</w:t>
      </w:r>
      <w:r>
        <w:rPr>
          <w:rFonts w:cs="仿宋_GB2312"/>
          <w:b/>
          <w:color w:val="auto"/>
          <w:sz w:val="24"/>
          <w:szCs w:val="24"/>
        </w:rPr>
        <w:t>服务期限：</w:t>
      </w:r>
    </w:p>
    <w:p>
      <w:pPr>
        <w:widowControl/>
        <w:ind w:firstLine="480" w:firstLineChars="200"/>
        <w:jc w:val="left"/>
        <w:rPr>
          <w:rFonts w:hint="eastAsia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合同</w:t>
      </w:r>
      <w:bookmarkStart w:id="0" w:name="_GoBack"/>
      <w:bookmarkEnd w:id="0"/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签订后在甲方限定的时间进行防治服务。防治时间：2024年4月30日前完成（如遇不可抗拒因素影响，施工期限顺延7天）。</w:t>
      </w:r>
    </w:p>
    <w:p>
      <w:pPr>
        <w:widowControl/>
        <w:tabs>
          <w:tab w:val="left" w:pos="312"/>
        </w:tabs>
        <w:jc w:val="left"/>
        <w:rPr>
          <w:rFonts w:cs="仿宋_GB2312"/>
          <w:b/>
          <w:color w:val="auto"/>
          <w:kern w:val="0"/>
          <w:sz w:val="24"/>
          <w:szCs w:val="24"/>
        </w:rPr>
      </w:pPr>
    </w:p>
    <w:p>
      <w:pPr>
        <w:widowControl/>
        <w:tabs>
          <w:tab w:val="left" w:pos="312"/>
        </w:tabs>
        <w:jc w:val="left"/>
        <w:rPr>
          <w:rFonts w:cs="仿宋_GB2312"/>
          <w:b/>
          <w:color w:val="auto"/>
          <w:kern w:val="0"/>
          <w:sz w:val="24"/>
          <w:szCs w:val="24"/>
        </w:rPr>
      </w:pPr>
      <w:r>
        <w:rPr>
          <w:rFonts w:cs="仿宋_GB2312"/>
          <w:b/>
          <w:color w:val="auto"/>
          <w:kern w:val="0"/>
          <w:sz w:val="24"/>
          <w:szCs w:val="24"/>
        </w:rPr>
        <w:t>三、甲乙</w:t>
      </w:r>
      <w:r>
        <w:rPr>
          <w:rFonts w:hint="eastAsia" w:cs="仿宋_GB2312"/>
          <w:b/>
          <w:color w:val="auto"/>
          <w:kern w:val="0"/>
          <w:sz w:val="24"/>
          <w:szCs w:val="24"/>
          <w:lang w:val="en-US" w:eastAsia="zh-CN"/>
        </w:rPr>
        <w:t>双</w:t>
      </w:r>
      <w:r>
        <w:rPr>
          <w:rFonts w:cs="仿宋_GB2312"/>
          <w:b/>
          <w:color w:val="auto"/>
          <w:kern w:val="0"/>
          <w:sz w:val="24"/>
          <w:szCs w:val="24"/>
        </w:rPr>
        <w:t>方责任：</w:t>
      </w:r>
    </w:p>
    <w:p>
      <w:pPr>
        <w:widowControl/>
        <w:tabs>
          <w:tab w:val="left" w:pos="312"/>
        </w:tabs>
        <w:jc w:val="left"/>
        <w:rPr>
          <w:rFonts w:hint="default" w:cs="仿宋_GB2312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 xml:space="preserve">  </w:t>
      </w:r>
    </w:p>
    <w:p>
      <w:pPr>
        <w:pStyle w:val="10"/>
        <w:widowControl/>
        <w:numPr>
          <w:ilvl w:val="0"/>
          <w:numId w:val="0"/>
        </w:numPr>
        <w:tabs>
          <w:tab w:val="left" w:pos="312"/>
        </w:tabs>
        <w:ind w:leftChars="0" w:firstLine="480" w:firstLineChars="200"/>
        <w:jc w:val="left"/>
        <w:rPr>
          <w:rFonts w:cs="仿宋_GB2312"/>
          <w:color w:val="auto"/>
          <w:sz w:val="24"/>
          <w:szCs w:val="24"/>
        </w:rPr>
      </w:pP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（一）</w:t>
      </w:r>
      <w:r>
        <w:rPr>
          <w:rFonts w:cs="仿宋_GB2312"/>
          <w:color w:val="auto"/>
          <w:kern w:val="0"/>
          <w:sz w:val="24"/>
          <w:szCs w:val="24"/>
        </w:rPr>
        <w:t>在施工期间，甲方负责提前通知周边养蜂户及人畜尽量避开施工点。如有发生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由施放通知不到位等事宜引起的</w:t>
      </w:r>
      <w:r>
        <w:rPr>
          <w:rFonts w:cs="仿宋_GB2312"/>
          <w:color w:val="auto"/>
          <w:kern w:val="0"/>
          <w:sz w:val="24"/>
          <w:szCs w:val="24"/>
        </w:rPr>
        <w:t>事故由甲方负责。</w:t>
      </w:r>
    </w:p>
    <w:p>
      <w:pPr>
        <w:pStyle w:val="10"/>
        <w:widowControl/>
        <w:numPr>
          <w:ilvl w:val="0"/>
          <w:numId w:val="0"/>
        </w:numPr>
        <w:tabs>
          <w:tab w:val="left" w:pos="312"/>
        </w:tabs>
        <w:ind w:leftChars="0" w:firstLine="480" w:firstLineChars="200"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hint="eastAsia" w:cs="仿宋_GB2312"/>
          <w:color w:val="auto"/>
          <w:sz w:val="24"/>
          <w:szCs w:val="24"/>
          <w:lang w:eastAsia="zh-CN"/>
        </w:rPr>
        <w:t>（二）</w:t>
      </w:r>
      <w:r>
        <w:rPr>
          <w:rFonts w:cs="仿宋_GB2312"/>
          <w:color w:val="auto"/>
          <w:sz w:val="24"/>
          <w:szCs w:val="24"/>
        </w:rPr>
        <w:t>甲方根据防治需要，</w:t>
      </w:r>
      <w:r>
        <w:rPr>
          <w:rFonts w:hint="eastAsia" w:cs="仿宋_GB2312"/>
          <w:color w:val="auto"/>
          <w:sz w:val="24"/>
          <w:szCs w:val="24"/>
          <w:lang w:val="en-US" w:eastAsia="zh-CN"/>
        </w:rPr>
        <w:t>安排护林员或相关人员</w:t>
      </w:r>
      <w:r>
        <w:rPr>
          <w:rFonts w:cs="仿宋_GB2312"/>
          <w:color w:val="auto"/>
          <w:sz w:val="24"/>
          <w:szCs w:val="24"/>
        </w:rPr>
        <w:t>负责施工地点协助指引。</w:t>
      </w:r>
    </w:p>
    <w:p>
      <w:pPr>
        <w:pStyle w:val="10"/>
        <w:widowControl/>
        <w:numPr>
          <w:ilvl w:val="0"/>
          <w:numId w:val="0"/>
        </w:numPr>
        <w:ind w:leftChars="0" w:firstLine="480" w:firstLineChars="200"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（三）</w:t>
      </w:r>
      <w:r>
        <w:rPr>
          <w:rFonts w:cs="仿宋_GB2312"/>
          <w:color w:val="auto"/>
          <w:kern w:val="0"/>
          <w:sz w:val="24"/>
          <w:szCs w:val="24"/>
        </w:rPr>
        <w:t>乙方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应</w:t>
      </w:r>
      <w:r>
        <w:rPr>
          <w:rFonts w:cs="仿宋_GB2312"/>
          <w:color w:val="auto"/>
          <w:kern w:val="0"/>
          <w:sz w:val="24"/>
          <w:szCs w:val="24"/>
        </w:rPr>
        <w:t>严格按照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福建省地方标准《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白僵菌防治林业害虫</w:t>
      </w:r>
      <w:r>
        <w:rPr>
          <w:rFonts w:cs="仿宋_GB2312"/>
          <w:color w:val="auto"/>
          <w:kern w:val="0"/>
          <w:sz w:val="24"/>
          <w:szCs w:val="24"/>
        </w:rPr>
        <w:t>技术规程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》及</w:t>
      </w:r>
      <w:r>
        <w:rPr>
          <w:rFonts w:cs="仿宋_GB2312"/>
          <w:color w:val="auto"/>
          <w:kern w:val="0"/>
          <w:sz w:val="24"/>
          <w:szCs w:val="24"/>
        </w:rPr>
        <w:t>甲方制定的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白僵菌施放</w:t>
      </w:r>
      <w:r>
        <w:rPr>
          <w:rFonts w:cs="仿宋_GB2312"/>
          <w:color w:val="auto"/>
          <w:kern w:val="0"/>
          <w:sz w:val="24"/>
          <w:szCs w:val="24"/>
        </w:rPr>
        <w:t>技术操作规程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进行</w:t>
      </w:r>
      <w:r>
        <w:rPr>
          <w:rFonts w:cs="仿宋_GB2312"/>
          <w:color w:val="auto"/>
          <w:kern w:val="0"/>
          <w:sz w:val="24"/>
          <w:szCs w:val="24"/>
        </w:rPr>
        <w:t>施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工</w:t>
      </w:r>
      <w:r>
        <w:rPr>
          <w:rFonts w:cs="仿宋_GB2312"/>
          <w:color w:val="auto"/>
          <w:kern w:val="0"/>
          <w:sz w:val="24"/>
          <w:szCs w:val="24"/>
        </w:rPr>
        <w:t>，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每亩施药1斤，施药量共计3000斤，要求施药时间控制在早晚等有利时间施放，必须做到作业小班地块不漏，施放到位均匀，保证施工作业质量，</w:t>
      </w:r>
      <w:r>
        <w:rPr>
          <w:rFonts w:cs="仿宋_GB2312"/>
          <w:color w:val="auto"/>
          <w:kern w:val="0"/>
          <w:sz w:val="24"/>
          <w:szCs w:val="24"/>
        </w:rPr>
        <w:t>确保在防治范围内不成灾。</w:t>
      </w:r>
    </w:p>
    <w:p>
      <w:pPr>
        <w:widowControl/>
        <w:ind w:firstLine="480" w:firstLineChars="200"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）</w:t>
      </w:r>
      <w:r>
        <w:rPr>
          <w:rFonts w:cs="仿宋_GB2312"/>
          <w:color w:val="auto"/>
          <w:kern w:val="0"/>
          <w:sz w:val="24"/>
          <w:szCs w:val="24"/>
        </w:rPr>
        <w:t>乙方保证防治质量和防治作业安全，不能使原有生态环境遭到破坏，严防机械起火引发森林火灾，否则一切法律后果由乙方自负。</w:t>
      </w:r>
    </w:p>
    <w:p>
      <w:pPr>
        <w:widowControl/>
        <w:ind w:firstLine="480" w:firstLineChars="200"/>
        <w:jc w:val="left"/>
        <w:rPr>
          <w:rFonts w:hint="eastAsia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防治施工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过程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应由甲方人员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现场跟踪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确认，并由甲乙双方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按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福建省地方标准《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白僵菌防治林业害虫</w:t>
      </w:r>
      <w:r>
        <w:rPr>
          <w:rFonts w:cs="仿宋_GB2312"/>
          <w:color w:val="auto"/>
          <w:kern w:val="0"/>
          <w:sz w:val="24"/>
          <w:szCs w:val="24"/>
        </w:rPr>
        <w:t>技术规程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》及</w:t>
      </w:r>
      <w:r>
        <w:rPr>
          <w:rFonts w:cs="仿宋_GB2312"/>
          <w:color w:val="auto"/>
          <w:kern w:val="0"/>
          <w:sz w:val="24"/>
          <w:szCs w:val="24"/>
        </w:rPr>
        <w:t>甲方制定的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白僵菌施放</w:t>
      </w:r>
      <w:r>
        <w:rPr>
          <w:rFonts w:cs="仿宋_GB2312"/>
          <w:color w:val="auto"/>
          <w:kern w:val="0"/>
          <w:sz w:val="24"/>
          <w:szCs w:val="24"/>
        </w:rPr>
        <w:t>技术操作规程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在防治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结束后10天内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共同进行实地检查验收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（六）违约责任：乙方未按上述的</w:t>
      </w:r>
      <w:r>
        <w:rPr>
          <w:rFonts w:cs="仿宋_GB2312"/>
          <w:color w:val="auto"/>
          <w:kern w:val="0"/>
          <w:sz w:val="24"/>
          <w:szCs w:val="24"/>
        </w:rPr>
        <w:t>操作规程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施工，每个小班扣款500元，未按施工工期完成作业任务，每逾期一天扣款300元。</w:t>
      </w:r>
    </w:p>
    <w:p>
      <w:pPr>
        <w:widowControl/>
        <w:jc w:val="left"/>
        <w:rPr>
          <w:rFonts w:cs="仿宋_GB2312"/>
          <w:b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cs="仿宋_GB2312"/>
          <w:b/>
          <w:color w:val="auto"/>
          <w:sz w:val="24"/>
          <w:szCs w:val="24"/>
        </w:rPr>
      </w:pPr>
      <w:r>
        <w:rPr>
          <w:rFonts w:cs="仿宋_GB2312"/>
          <w:b/>
          <w:color w:val="auto"/>
          <w:kern w:val="0"/>
          <w:sz w:val="24"/>
          <w:szCs w:val="24"/>
        </w:rPr>
        <w:t>四、</w:t>
      </w:r>
      <w:r>
        <w:rPr>
          <w:rFonts w:cs="仿宋_GB2312"/>
          <w:b/>
          <w:color w:val="auto"/>
          <w:sz w:val="24"/>
          <w:szCs w:val="24"/>
        </w:rPr>
        <w:t>合同价款及付款方式</w:t>
      </w:r>
    </w:p>
    <w:p>
      <w:pPr>
        <w:widowControl/>
        <w:jc w:val="left"/>
        <w:rPr>
          <w:rFonts w:cs="仿宋_GB2312"/>
          <w:color w:val="auto"/>
          <w:sz w:val="24"/>
          <w:szCs w:val="24"/>
        </w:rPr>
      </w:pPr>
    </w:p>
    <w:p>
      <w:pPr>
        <w:pStyle w:val="10"/>
        <w:numPr>
          <w:ilvl w:val="0"/>
          <w:numId w:val="0"/>
        </w:numPr>
        <w:ind w:leftChars="0" w:firstLine="480" w:firstLineChars="200"/>
        <w:jc w:val="left"/>
        <w:rPr>
          <w:rFonts w:cs="仿宋_GB2312"/>
          <w:color w:val="auto"/>
          <w:sz w:val="24"/>
          <w:szCs w:val="24"/>
        </w:rPr>
      </w:pPr>
      <w:r>
        <w:rPr>
          <w:rFonts w:hint="eastAsia" w:cs="仿宋_GB2312"/>
          <w:color w:val="auto"/>
          <w:sz w:val="24"/>
          <w:szCs w:val="24"/>
          <w:lang w:eastAsia="zh-CN"/>
        </w:rPr>
        <w:t>（一）</w:t>
      </w:r>
      <w:r>
        <w:rPr>
          <w:rFonts w:cs="仿宋_GB2312"/>
          <w:color w:val="auto"/>
          <w:sz w:val="24"/>
          <w:szCs w:val="24"/>
        </w:rPr>
        <w:t>合同总金额为人民币</w:t>
      </w:r>
      <w:r>
        <w:rPr>
          <w:rFonts w:hint="eastAsia" w:cs="仿宋_GB2312"/>
          <w:color w:val="auto"/>
          <w:sz w:val="24"/>
          <w:szCs w:val="24"/>
          <w:lang w:eastAsia="zh-CN"/>
        </w:rPr>
        <w:t>：</w:t>
      </w:r>
      <w:r>
        <w:rPr>
          <w:rFonts w:hint="eastAsia" w:cs="仿宋_GB2312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cs="仿宋_GB2312"/>
          <w:color w:val="auto"/>
          <w:sz w:val="24"/>
          <w:szCs w:val="24"/>
        </w:rPr>
        <w:t>大写：</w:t>
      </w:r>
      <w:r>
        <w:rPr>
          <w:rFonts w:hint="eastAsia" w:cs="仿宋_GB2312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cs="仿宋_GB2312"/>
          <w:color w:val="auto"/>
          <w:sz w:val="24"/>
          <w:szCs w:val="24"/>
        </w:rPr>
        <w:t>。</w:t>
      </w:r>
      <w:r>
        <w:rPr>
          <w:rFonts w:hint="eastAsia" w:cs="仿宋_GB2312"/>
          <w:color w:val="auto"/>
          <w:sz w:val="24"/>
          <w:szCs w:val="24"/>
          <w:lang w:eastAsia="zh-CN"/>
        </w:rPr>
        <w:t>（</w:t>
      </w:r>
      <w:r>
        <w:rPr>
          <w:rFonts w:hint="eastAsia" w:cs="仿宋_GB2312"/>
          <w:color w:val="auto"/>
          <w:sz w:val="24"/>
          <w:szCs w:val="24"/>
          <w:lang w:val="en-US" w:eastAsia="zh-CN"/>
        </w:rPr>
        <w:t>以实际中标价为准）</w:t>
      </w:r>
      <w:r>
        <w:rPr>
          <w:rFonts w:cs="仿宋_GB2312"/>
          <w:color w:val="auto"/>
          <w:sz w:val="24"/>
          <w:szCs w:val="24"/>
        </w:rPr>
        <w:t>此价格为合同执行不变价，不因国家政策变化而变化，该价款包括了服务价格及与之配套的人工、机械、材料、交通、保险、技术服务、税费</w:t>
      </w:r>
      <w:r>
        <w:rPr>
          <w:rFonts w:hint="eastAsia" w:cs="仿宋_GB2312"/>
          <w:color w:val="auto"/>
          <w:sz w:val="24"/>
          <w:szCs w:val="24"/>
          <w:lang w:eastAsia="zh-CN"/>
        </w:rPr>
        <w:t>、</w:t>
      </w:r>
      <w:r>
        <w:rPr>
          <w:rFonts w:hint="eastAsia" w:cs="仿宋_GB2312"/>
          <w:color w:val="auto"/>
          <w:sz w:val="24"/>
          <w:szCs w:val="24"/>
          <w:lang w:val="en-US" w:eastAsia="zh-CN"/>
        </w:rPr>
        <w:t>安措经费</w:t>
      </w:r>
      <w:r>
        <w:rPr>
          <w:rFonts w:cs="仿宋_GB2312"/>
          <w:color w:val="auto"/>
          <w:sz w:val="24"/>
          <w:szCs w:val="24"/>
        </w:rPr>
        <w:t>等全部价款，除此之外，甲方不再向乙方支付其他任何费用。</w:t>
      </w:r>
    </w:p>
    <w:p>
      <w:pPr>
        <w:pStyle w:val="10"/>
        <w:numPr>
          <w:ilvl w:val="0"/>
          <w:numId w:val="0"/>
        </w:numPr>
        <w:ind w:leftChars="0" w:firstLine="480" w:firstLineChars="200"/>
        <w:jc w:val="left"/>
        <w:rPr>
          <w:rFonts w:cs="仿宋_GB2312"/>
          <w:color w:val="auto"/>
          <w:sz w:val="24"/>
          <w:szCs w:val="24"/>
        </w:rPr>
      </w:pPr>
      <w:r>
        <w:rPr>
          <w:rFonts w:hint="eastAsia" w:cs="仿宋_GB2312"/>
          <w:color w:val="auto"/>
          <w:sz w:val="24"/>
          <w:szCs w:val="24"/>
          <w:lang w:eastAsia="zh-CN"/>
        </w:rPr>
        <w:t>（二）</w:t>
      </w:r>
      <w:r>
        <w:rPr>
          <w:rFonts w:cs="仿宋_GB2312"/>
          <w:color w:val="auto"/>
          <w:sz w:val="24"/>
          <w:szCs w:val="24"/>
        </w:rPr>
        <w:t>在施工完成验收合格后</w:t>
      </w:r>
      <w:r>
        <w:rPr>
          <w:rFonts w:hint="eastAsia" w:cs="仿宋_GB2312"/>
          <w:color w:val="auto"/>
          <w:sz w:val="24"/>
          <w:szCs w:val="24"/>
          <w:lang w:val="en-US" w:eastAsia="zh-CN"/>
        </w:rPr>
        <w:t>15</w:t>
      </w:r>
      <w:r>
        <w:rPr>
          <w:rFonts w:cs="仿宋_GB2312"/>
          <w:color w:val="auto"/>
          <w:sz w:val="24"/>
          <w:szCs w:val="24"/>
        </w:rPr>
        <w:t>个工作日内甲方付清全款。（乙方需提供税务发票）</w:t>
      </w:r>
    </w:p>
    <w:p>
      <w:pPr>
        <w:pStyle w:val="10"/>
        <w:numPr>
          <w:ilvl w:val="0"/>
          <w:numId w:val="0"/>
        </w:numPr>
        <w:ind w:leftChars="0" w:firstLine="720" w:firstLineChars="300"/>
        <w:jc w:val="left"/>
        <w:rPr>
          <w:rFonts w:cs="仿宋_GB2312"/>
          <w:color w:val="auto"/>
          <w:sz w:val="24"/>
          <w:szCs w:val="24"/>
        </w:rPr>
      </w:pPr>
      <w:r>
        <w:rPr>
          <w:rFonts w:hint="eastAsia" w:cs="仿宋_GB2312"/>
          <w:color w:val="auto"/>
          <w:sz w:val="24"/>
          <w:szCs w:val="24"/>
          <w:lang w:val="en-US" w:eastAsia="zh-CN"/>
        </w:rPr>
        <w:t xml:space="preserve">户名：          </w:t>
      </w:r>
    </w:p>
    <w:p>
      <w:pPr>
        <w:pStyle w:val="10"/>
        <w:numPr>
          <w:ilvl w:val="0"/>
          <w:numId w:val="0"/>
        </w:numPr>
        <w:ind w:leftChars="0" w:firstLine="720" w:firstLineChars="300"/>
        <w:jc w:val="left"/>
        <w:rPr>
          <w:rFonts w:cs="仿宋_GB2312"/>
          <w:color w:val="auto"/>
          <w:sz w:val="24"/>
          <w:szCs w:val="24"/>
        </w:rPr>
      </w:pPr>
      <w:r>
        <w:rPr>
          <w:rFonts w:hint="eastAsia" w:cs="仿宋_GB2312"/>
          <w:color w:val="auto"/>
          <w:sz w:val="24"/>
          <w:szCs w:val="24"/>
          <w:lang w:val="en-US" w:eastAsia="zh-CN"/>
        </w:rPr>
        <w:t xml:space="preserve">账号：        </w:t>
      </w:r>
    </w:p>
    <w:p>
      <w:pPr>
        <w:pStyle w:val="10"/>
        <w:numPr>
          <w:ilvl w:val="0"/>
          <w:numId w:val="0"/>
        </w:numPr>
        <w:ind w:leftChars="0" w:firstLine="720" w:firstLineChars="300"/>
        <w:jc w:val="left"/>
        <w:rPr>
          <w:rFonts w:cs="仿宋_GB2312"/>
          <w:color w:val="auto"/>
          <w:sz w:val="24"/>
          <w:szCs w:val="24"/>
        </w:rPr>
      </w:pPr>
      <w:r>
        <w:rPr>
          <w:rFonts w:hint="eastAsia" w:cs="仿宋_GB2312"/>
          <w:color w:val="auto"/>
          <w:sz w:val="24"/>
          <w:szCs w:val="24"/>
          <w:lang w:val="en-US" w:eastAsia="zh-CN"/>
        </w:rPr>
        <w:t>开户银行：</w:t>
      </w:r>
    </w:p>
    <w:p>
      <w:pPr>
        <w:widowControl/>
        <w:jc w:val="left"/>
        <w:rPr>
          <w:rFonts w:cs="仿宋_GB2312"/>
          <w:b/>
          <w:color w:val="auto"/>
          <w:kern w:val="0"/>
          <w:sz w:val="24"/>
          <w:szCs w:val="24"/>
        </w:rPr>
      </w:pPr>
    </w:p>
    <w:p>
      <w:pPr>
        <w:widowControl/>
        <w:jc w:val="left"/>
        <w:rPr>
          <w:rFonts w:cs="仿宋_GB2312"/>
          <w:b/>
          <w:color w:val="auto"/>
          <w:kern w:val="0"/>
          <w:sz w:val="24"/>
          <w:szCs w:val="24"/>
        </w:rPr>
      </w:pPr>
      <w:r>
        <w:rPr>
          <w:rFonts w:cs="仿宋_GB2312"/>
          <w:b/>
          <w:color w:val="auto"/>
          <w:kern w:val="0"/>
          <w:sz w:val="24"/>
          <w:szCs w:val="24"/>
        </w:rPr>
        <w:t>五</w:t>
      </w:r>
      <w:r>
        <w:rPr>
          <w:rFonts w:hint="eastAsia" w:cs="仿宋_GB2312"/>
          <w:b/>
          <w:color w:val="auto"/>
          <w:kern w:val="0"/>
          <w:sz w:val="24"/>
          <w:szCs w:val="24"/>
        </w:rPr>
        <w:t>、</w:t>
      </w:r>
      <w:r>
        <w:rPr>
          <w:rFonts w:cs="仿宋_GB2312"/>
          <w:b/>
          <w:color w:val="auto"/>
          <w:kern w:val="0"/>
          <w:sz w:val="24"/>
          <w:szCs w:val="24"/>
        </w:rPr>
        <w:t>合同的生效、终止与变更</w:t>
      </w:r>
    </w:p>
    <w:p>
      <w:pPr>
        <w:widowControl/>
        <w:jc w:val="left"/>
        <w:rPr>
          <w:rFonts w:cs="仿宋_GB2312"/>
          <w:color w:val="auto"/>
          <w:kern w:val="0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（一）</w:t>
      </w:r>
      <w:r>
        <w:rPr>
          <w:rFonts w:cs="仿宋_GB2312"/>
          <w:color w:val="auto"/>
          <w:kern w:val="0"/>
          <w:sz w:val="24"/>
          <w:szCs w:val="24"/>
        </w:rPr>
        <w:t>合同双方不得单方面终止或变更合同，如需变更，应经协商一致后，方可终止或变更本合同。</w:t>
      </w:r>
    </w:p>
    <w:p>
      <w:pPr>
        <w:numPr>
          <w:ilvl w:val="0"/>
          <w:numId w:val="0"/>
        </w:numPr>
        <w:ind w:firstLine="480" w:firstLineChars="200"/>
        <w:jc w:val="left"/>
        <w:rPr>
          <w:color w:val="auto"/>
        </w:rPr>
      </w:pP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（二）</w:t>
      </w:r>
      <w:r>
        <w:rPr>
          <w:rFonts w:cs="仿宋_GB2312"/>
          <w:color w:val="auto"/>
          <w:kern w:val="0"/>
          <w:sz w:val="24"/>
          <w:szCs w:val="24"/>
        </w:rPr>
        <w:t>如遇法律规定或不可抗拒因素导致双方不能履行合同的，经双方协商可终止合同，但必须付清终止前发生的服务。</w:t>
      </w:r>
    </w:p>
    <w:p>
      <w:pPr>
        <w:pStyle w:val="10"/>
        <w:widowControl/>
        <w:numPr>
          <w:ilvl w:val="0"/>
          <w:numId w:val="0"/>
        </w:numPr>
        <w:ind w:leftChars="0" w:firstLine="480" w:firstLineChars="200"/>
        <w:jc w:val="left"/>
        <w:rPr>
          <w:rFonts w:hint="eastAsia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（三）本</w:t>
      </w:r>
      <w:r>
        <w:rPr>
          <w:rFonts w:cs="仿宋_GB2312"/>
          <w:color w:val="auto"/>
          <w:kern w:val="0"/>
          <w:sz w:val="24"/>
          <w:szCs w:val="24"/>
        </w:rPr>
        <w:t>合同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一经签订，</w:t>
      </w:r>
      <w:r>
        <w:rPr>
          <w:rFonts w:cs="仿宋_GB2312"/>
          <w:color w:val="auto"/>
          <w:kern w:val="0"/>
          <w:sz w:val="24"/>
          <w:szCs w:val="24"/>
        </w:rPr>
        <w:t>双方不得违约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，本合同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违约金为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本合同总款项的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1 0%</w:t>
      </w:r>
      <w:r>
        <w:rPr>
          <w:rFonts w:cs="仿宋_GB2312"/>
          <w:color w:val="auto"/>
          <w:kern w:val="0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 w:firstLine="480" w:firstLineChars="200"/>
        <w:jc w:val="left"/>
        <w:rPr>
          <w:rFonts w:cs="仿宋_GB2312"/>
          <w:color w:val="auto"/>
          <w:kern w:val="0"/>
          <w:sz w:val="24"/>
          <w:szCs w:val="24"/>
        </w:rPr>
      </w:pP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（四）</w:t>
      </w:r>
      <w:r>
        <w:rPr>
          <w:rFonts w:cs="仿宋_GB2312"/>
          <w:color w:val="auto"/>
          <w:kern w:val="0"/>
          <w:sz w:val="24"/>
          <w:szCs w:val="24"/>
        </w:rPr>
        <w:t>本协议一式</w:t>
      </w:r>
      <w:r>
        <w:rPr>
          <w:rFonts w:hint="eastAsia" w:cs="仿宋_GB2312"/>
          <w:color w:val="auto"/>
          <w:kern w:val="0"/>
          <w:sz w:val="24"/>
          <w:szCs w:val="24"/>
        </w:rPr>
        <w:t>肆</w:t>
      </w:r>
      <w:r>
        <w:rPr>
          <w:rFonts w:cs="仿宋_GB2312"/>
          <w:color w:val="auto"/>
          <w:kern w:val="0"/>
          <w:sz w:val="24"/>
          <w:szCs w:val="24"/>
        </w:rPr>
        <w:t>份，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甲方执叁份，乙方执壹份，</w:t>
      </w:r>
      <w:r>
        <w:rPr>
          <w:rFonts w:hint="eastAsia" w:cs="仿宋_GB2312"/>
          <w:color w:val="auto"/>
          <w:kern w:val="0"/>
          <w:sz w:val="24"/>
          <w:szCs w:val="24"/>
          <w:lang w:val="en-US" w:eastAsia="zh-CN"/>
        </w:rPr>
        <w:t>每份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具有同等法律效率，供</w:t>
      </w:r>
      <w:r>
        <w:rPr>
          <w:rFonts w:cs="仿宋_GB2312"/>
          <w:color w:val="auto"/>
          <w:kern w:val="0"/>
          <w:sz w:val="24"/>
          <w:szCs w:val="24"/>
        </w:rPr>
        <w:t>双方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遵照执行。本合同</w:t>
      </w:r>
      <w:r>
        <w:rPr>
          <w:rFonts w:cs="仿宋_GB2312"/>
          <w:color w:val="auto"/>
          <w:kern w:val="0"/>
          <w:sz w:val="24"/>
          <w:szCs w:val="24"/>
        </w:rPr>
        <w:t>自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双方</w:t>
      </w:r>
      <w:r>
        <w:rPr>
          <w:rFonts w:cs="仿宋_GB2312"/>
          <w:color w:val="auto"/>
          <w:kern w:val="0"/>
          <w:sz w:val="24"/>
          <w:szCs w:val="24"/>
        </w:rPr>
        <w:t>签</w:t>
      </w:r>
      <w:r>
        <w:rPr>
          <w:rFonts w:hint="eastAsia" w:cs="仿宋_GB2312"/>
          <w:color w:val="auto"/>
          <w:kern w:val="0"/>
          <w:sz w:val="24"/>
          <w:szCs w:val="24"/>
          <w:lang w:eastAsia="zh-CN"/>
        </w:rPr>
        <w:t>字、盖章</w:t>
      </w:r>
      <w:r>
        <w:rPr>
          <w:rFonts w:cs="仿宋_GB2312"/>
          <w:color w:val="auto"/>
          <w:kern w:val="0"/>
          <w:sz w:val="24"/>
          <w:szCs w:val="24"/>
        </w:rPr>
        <w:t>之日起生效。</w:t>
      </w:r>
    </w:p>
    <w:p>
      <w:pPr>
        <w:pStyle w:val="10"/>
        <w:ind w:left="720" w:firstLine="0" w:firstLineChars="0"/>
        <w:jc w:val="left"/>
        <w:rPr>
          <w:rFonts w:cs="仿宋_GB2312"/>
          <w:color w:val="auto"/>
          <w:kern w:val="0"/>
          <w:sz w:val="24"/>
          <w:szCs w:val="24"/>
        </w:rPr>
      </w:pPr>
    </w:p>
    <w:p>
      <w:pPr>
        <w:pStyle w:val="10"/>
        <w:ind w:left="720" w:firstLine="0" w:firstLineChars="0"/>
        <w:jc w:val="left"/>
        <w:rPr>
          <w:rFonts w:cs="仿宋_GB2312"/>
          <w:color w:val="auto"/>
          <w:kern w:val="0"/>
          <w:sz w:val="24"/>
          <w:szCs w:val="24"/>
        </w:rPr>
      </w:pPr>
    </w:p>
    <w:p>
      <w:pPr>
        <w:pStyle w:val="10"/>
        <w:ind w:left="720" w:firstLine="0" w:firstLineChars="0"/>
        <w:jc w:val="left"/>
        <w:rPr>
          <w:rFonts w:cs="仿宋_GB2312"/>
          <w:color w:val="auto"/>
          <w:kern w:val="0"/>
          <w:sz w:val="24"/>
          <w:szCs w:val="24"/>
        </w:rPr>
      </w:pPr>
    </w:p>
    <w:p>
      <w:pPr>
        <w:pStyle w:val="10"/>
        <w:ind w:left="720" w:firstLine="0" w:firstLineChars="0"/>
        <w:jc w:val="left"/>
        <w:rPr>
          <w:rFonts w:cs="仿宋_GB2312"/>
          <w:color w:val="auto"/>
          <w:kern w:val="0"/>
          <w:sz w:val="24"/>
          <w:szCs w:val="24"/>
        </w:rPr>
      </w:pPr>
    </w:p>
    <w:p>
      <w:pPr>
        <w:pStyle w:val="10"/>
        <w:ind w:left="720" w:firstLine="0" w:firstLineChars="0"/>
        <w:jc w:val="left"/>
        <w:rPr>
          <w:rFonts w:cs="仿宋_GB2312"/>
          <w:kern w:val="0"/>
          <w:sz w:val="24"/>
          <w:szCs w:val="24"/>
        </w:rPr>
      </w:pPr>
    </w:p>
    <w:p>
      <w:pPr>
        <w:widowControl/>
        <w:jc w:val="left"/>
        <w:rPr>
          <w:rFonts w:hint="default" w:cs="仿宋_GB2312" w:eastAsiaTheme="minorEastAsia"/>
          <w:b w:val="0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cs="仿宋_GB2312"/>
          <w:kern w:val="0"/>
          <w:sz w:val="24"/>
          <w:szCs w:val="24"/>
        </w:rPr>
        <w:t>甲方（盖章）:</w:t>
      </w:r>
      <w:r>
        <w:rPr>
          <w:rFonts w:cs="仿宋_GB2312"/>
          <w:kern w:val="0"/>
          <w:sz w:val="24"/>
          <w:szCs w:val="24"/>
          <w:u w:val="single"/>
        </w:rPr>
        <w:t xml:space="preserve"> </w:t>
      </w:r>
      <w:r>
        <w:rPr>
          <w:rFonts w:hint="eastAsia" w:cs="仿宋_GB2312"/>
          <w:b w:val="0"/>
          <w:bCs/>
          <w:kern w:val="0"/>
          <w:sz w:val="24"/>
          <w:szCs w:val="24"/>
          <w:u w:val="single"/>
          <w:lang w:val="en-US" w:eastAsia="zh-CN"/>
        </w:rPr>
        <w:t xml:space="preserve">福建省泰宁国有林场 </w:t>
      </w:r>
    </w:p>
    <w:p>
      <w:pPr>
        <w:widowControl/>
        <w:jc w:val="left"/>
        <w:rPr>
          <w:rFonts w:hint="eastAsia" w:cs="仿宋_GB2312"/>
          <w:b w:val="0"/>
          <w:bCs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cs="仿宋_GB2312"/>
          <w:kern w:val="0"/>
          <w:sz w:val="24"/>
          <w:szCs w:val="24"/>
        </w:rPr>
      </w:pPr>
    </w:p>
    <w:p>
      <w:pPr>
        <w:widowControl/>
        <w:jc w:val="left"/>
        <w:rPr>
          <w:rFonts w:hint="default" w:cs="仿宋_GB2312"/>
          <w:kern w:val="0"/>
          <w:sz w:val="24"/>
          <w:szCs w:val="24"/>
          <w:lang w:val="en-US"/>
        </w:rPr>
      </w:pPr>
      <w:r>
        <w:rPr>
          <w:rFonts w:cs="仿宋_GB2312"/>
          <w:kern w:val="0"/>
          <w:sz w:val="24"/>
          <w:szCs w:val="24"/>
        </w:rPr>
        <w:t xml:space="preserve">甲方代表（签字）: </w:t>
      </w:r>
      <w:r>
        <w:rPr>
          <w:rFonts w:hint="eastAsia" w:cs="仿宋_GB2312"/>
          <w:kern w:val="0"/>
          <w:sz w:val="24"/>
          <w:szCs w:val="24"/>
          <w:lang w:val="en-US" w:eastAsia="zh-CN"/>
        </w:rPr>
        <w:t xml:space="preserve">               经办人：</w:t>
      </w:r>
    </w:p>
    <w:p>
      <w:pPr>
        <w:widowControl/>
        <w:jc w:val="left"/>
        <w:rPr>
          <w:rFonts w:cs="仿宋_GB2312"/>
          <w:kern w:val="0"/>
          <w:sz w:val="24"/>
          <w:szCs w:val="24"/>
        </w:rPr>
      </w:pPr>
    </w:p>
    <w:p>
      <w:pPr>
        <w:widowControl/>
        <w:jc w:val="left"/>
        <w:rPr>
          <w:rFonts w:cs="仿宋_GB2312"/>
          <w:kern w:val="0"/>
          <w:sz w:val="24"/>
          <w:szCs w:val="24"/>
        </w:rPr>
      </w:pPr>
      <w:r>
        <w:rPr>
          <w:rFonts w:cs="仿宋_GB2312"/>
          <w:kern w:val="0"/>
          <w:sz w:val="24"/>
          <w:szCs w:val="24"/>
        </w:rPr>
        <w:t xml:space="preserve">电话：  </w:t>
      </w:r>
    </w:p>
    <w:p>
      <w:pPr>
        <w:widowControl/>
        <w:jc w:val="left"/>
        <w:rPr>
          <w:rFonts w:cs="仿宋_GB2312"/>
          <w:kern w:val="0"/>
          <w:sz w:val="24"/>
          <w:szCs w:val="24"/>
        </w:rPr>
      </w:pPr>
    </w:p>
    <w:p>
      <w:pPr>
        <w:pStyle w:val="2"/>
      </w:pPr>
    </w:p>
    <w:p>
      <w:pPr>
        <w:widowControl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cs="仿宋_GB2312"/>
          <w:kern w:val="0"/>
          <w:sz w:val="24"/>
          <w:szCs w:val="24"/>
        </w:rPr>
        <w:t>乙方（盖章）:</w:t>
      </w:r>
    </w:p>
    <w:p>
      <w:pPr>
        <w:jc w:val="left"/>
        <w:rPr>
          <w:rFonts w:cs="仿宋_GB2312"/>
          <w:kern w:val="0"/>
          <w:sz w:val="24"/>
          <w:szCs w:val="24"/>
        </w:rPr>
      </w:pPr>
    </w:p>
    <w:p>
      <w:pPr>
        <w:jc w:val="left"/>
        <w:rPr>
          <w:rFonts w:cs="仿宋_GB2312"/>
          <w:kern w:val="0"/>
          <w:sz w:val="24"/>
          <w:szCs w:val="24"/>
        </w:rPr>
      </w:pPr>
    </w:p>
    <w:p>
      <w:pPr>
        <w:jc w:val="left"/>
        <w:rPr>
          <w:rFonts w:cs="仿宋_GB2312"/>
          <w:kern w:val="0"/>
          <w:sz w:val="24"/>
          <w:szCs w:val="24"/>
        </w:rPr>
      </w:pPr>
      <w:r>
        <w:rPr>
          <w:rFonts w:cs="仿宋_GB2312"/>
          <w:kern w:val="0"/>
          <w:sz w:val="24"/>
          <w:szCs w:val="24"/>
        </w:rPr>
        <w:t>乙方代表（签字）:</w:t>
      </w:r>
    </w:p>
    <w:p>
      <w:pPr>
        <w:jc w:val="left"/>
        <w:rPr>
          <w:rFonts w:cs="仿宋_GB2312"/>
          <w:kern w:val="0"/>
          <w:sz w:val="24"/>
          <w:szCs w:val="24"/>
        </w:rPr>
      </w:pPr>
    </w:p>
    <w:p>
      <w:pPr>
        <w:jc w:val="left"/>
        <w:rPr>
          <w:rFonts w:cs="仿宋_GB2312"/>
          <w:kern w:val="0"/>
          <w:sz w:val="28"/>
          <w:szCs w:val="28"/>
        </w:rPr>
      </w:pPr>
      <w:r>
        <w:rPr>
          <w:rFonts w:cs="仿宋_GB2312"/>
          <w:kern w:val="0"/>
          <w:sz w:val="24"/>
          <w:szCs w:val="24"/>
        </w:rPr>
        <w:t>电话：</w:t>
      </w:r>
    </w:p>
    <w:p>
      <w:pPr>
        <w:ind w:firstLine="4480" w:firstLineChars="1600"/>
        <w:jc w:val="left"/>
      </w:pPr>
      <w:r>
        <w:rPr>
          <w:rFonts w:hint="eastAsia" w:cs="仿宋_GB2312"/>
          <w:b w:val="0"/>
          <w:bCs w:val="0"/>
          <w:sz w:val="28"/>
          <w:szCs w:val="28"/>
          <w:lang w:val="en-US" w:eastAsia="zh-CN"/>
        </w:rPr>
        <w:t>签订</w:t>
      </w:r>
      <w:r>
        <w:rPr>
          <w:rFonts w:cs="仿宋_GB2312"/>
          <w:b w:val="0"/>
          <w:bCs w:val="0"/>
          <w:sz w:val="28"/>
          <w:szCs w:val="28"/>
        </w:rPr>
        <w:t>日期：</w:t>
      </w:r>
      <w:r>
        <w:rPr>
          <w:rFonts w:hint="eastAsia" w:cs="仿宋_GB2312"/>
          <w:b w:val="0"/>
          <w:bCs w:val="0"/>
          <w:sz w:val="28"/>
          <w:szCs w:val="28"/>
          <w:lang w:val="en-US" w:eastAsia="zh-CN"/>
        </w:rPr>
        <w:t>2024年4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84079"/>
    <w:multiLevelType w:val="singleLevel"/>
    <w:tmpl w:val="6ED840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2IyMjNmODBiOWFhNWViY2ZlYWM5ZGYyNThmMWYifQ=="/>
  </w:docVars>
  <w:rsids>
    <w:rsidRoot w:val="27F7605A"/>
    <w:rsid w:val="15490709"/>
    <w:rsid w:val="1D6923E1"/>
    <w:rsid w:val="21217A00"/>
    <w:rsid w:val="250B2DB0"/>
    <w:rsid w:val="27350B7F"/>
    <w:rsid w:val="27F7605A"/>
    <w:rsid w:val="2AC3504C"/>
    <w:rsid w:val="361A5FC3"/>
    <w:rsid w:val="3AA40E6E"/>
    <w:rsid w:val="3B7323C2"/>
    <w:rsid w:val="44DE55E1"/>
    <w:rsid w:val="4C6C4849"/>
    <w:rsid w:val="5C7C646C"/>
    <w:rsid w:val="68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link w:val="3"/>
    <w:autoRedefine/>
    <w:qFormat/>
    <w:uiPriority w:val="0"/>
    <w:rPr>
      <w:b/>
      <w:kern w:val="44"/>
      <w:sz w:val="44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2023-03-31T02:03:00Z</dcterms:created>
  <dc:creator>云林深处</dc:creator>
  <cp:lastModifiedBy>永恒国度</cp:lastModifiedBy>
  <dcterms:modified xsi:type="dcterms:W3CDTF">2024-04-07T00:49:10Z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9C984629888E4642B408DC8A4A0BC06B_13</vt:lpwstr>
  </property>
</Properties>
</file>