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rPr>
      </w:pPr>
    </w:p>
    <w:p>
      <w:pPr>
        <w:spacing w:line="1600" w:lineRule="exact"/>
        <w:jc w:val="center"/>
        <w:outlineLvl w:val="0"/>
        <w:rPr>
          <w:rFonts w:hint="eastAsia" w:ascii="微软雅黑" w:hAnsi="微软雅黑" w:eastAsia="微软雅黑" w:cs="微软雅黑"/>
          <w:sz w:val="100"/>
        </w:rPr>
      </w:pPr>
    </w:p>
    <w:p>
      <w:pPr>
        <w:pStyle w:val="68"/>
        <w:rPr>
          <w:rFonts w:hint="eastAsia" w:ascii="微软雅黑" w:hAnsi="微软雅黑" w:eastAsia="微软雅黑" w:cs="微软雅黑"/>
        </w:rPr>
      </w:pPr>
    </w:p>
    <w:p>
      <w:pPr>
        <w:spacing w:line="1600" w:lineRule="exact"/>
        <w:jc w:val="center"/>
        <w:outlineLvl w:val="0"/>
        <w:rPr>
          <w:rFonts w:hint="eastAsia" w:ascii="微软雅黑" w:hAnsi="微软雅黑" w:eastAsia="微软雅黑" w:cs="微软雅黑"/>
          <w:sz w:val="130"/>
          <w:szCs w:val="130"/>
          <w:lang w:val="en-US" w:eastAsia="zh-CN"/>
        </w:rPr>
      </w:pPr>
      <w:r>
        <w:rPr>
          <w:rFonts w:hint="eastAsia" w:ascii="微软雅黑" w:hAnsi="微软雅黑" w:eastAsia="微软雅黑" w:cs="微软雅黑"/>
          <w:sz w:val="130"/>
          <w:szCs w:val="130"/>
          <w:lang w:val="en-US" w:eastAsia="zh-CN"/>
        </w:rPr>
        <w:t>公开比选</w:t>
      </w:r>
    </w:p>
    <w:p>
      <w:pPr>
        <w:spacing w:line="1600" w:lineRule="exact"/>
        <w:jc w:val="center"/>
        <w:outlineLvl w:val="0"/>
        <w:rPr>
          <w:rFonts w:hint="eastAsia" w:ascii="微软雅黑" w:hAnsi="微软雅黑" w:eastAsia="微软雅黑" w:cs="微软雅黑"/>
          <w:sz w:val="130"/>
          <w:szCs w:val="130"/>
        </w:rPr>
      </w:pPr>
      <w:r>
        <w:rPr>
          <w:rFonts w:hint="eastAsia" w:ascii="微软雅黑" w:hAnsi="微软雅黑" w:eastAsia="微软雅黑" w:cs="微软雅黑"/>
          <w:sz w:val="130"/>
          <w:szCs w:val="130"/>
          <w:lang w:val="en-US" w:eastAsia="zh-CN"/>
        </w:rPr>
        <w:t>采购</w:t>
      </w:r>
      <w:r>
        <w:rPr>
          <w:rFonts w:hint="eastAsia" w:ascii="微软雅黑" w:hAnsi="微软雅黑" w:eastAsia="微软雅黑" w:cs="微软雅黑"/>
          <w:sz w:val="130"/>
          <w:szCs w:val="130"/>
        </w:rPr>
        <w:t>文件</w:t>
      </w:r>
    </w:p>
    <w:p>
      <w:pPr>
        <w:pStyle w:val="68"/>
        <w:keepNext/>
        <w:keepLines/>
        <w:pageBreakBefore w:val="0"/>
        <w:widowControl w:val="0"/>
        <w:kinsoku/>
        <w:wordWrap/>
        <w:overflowPunct/>
        <w:topLinePunct w:val="0"/>
        <w:autoSpaceDE/>
        <w:autoSpaceDN/>
        <w:bidi w:val="0"/>
        <w:adjustRightInd/>
        <w:snapToGrid/>
        <w:spacing w:before="100" w:after="100" w:line="300" w:lineRule="auto"/>
        <w:jc w:val="center"/>
        <w:textAlignment w:val="auto"/>
        <w:rPr>
          <w:rFonts w:hint="eastAsia" w:ascii="微软雅黑" w:hAnsi="微软雅黑" w:eastAsia="微软雅黑" w:cs="微软雅黑"/>
          <w:sz w:val="32"/>
        </w:rPr>
      </w:pPr>
      <w:r>
        <w:rPr>
          <w:rFonts w:hint="eastAsia" w:ascii="微软雅黑" w:hAnsi="微软雅黑" w:eastAsia="微软雅黑" w:cs="微软雅黑"/>
          <w:b w:val="0"/>
          <w:kern w:val="2"/>
          <w:sz w:val="130"/>
          <w:szCs w:val="130"/>
          <w:lang w:val="en-US" w:eastAsia="zh-CN" w:bidi="ar-SA"/>
        </w:rPr>
        <w:t xml:space="preserve">   </w:t>
      </w:r>
    </w:p>
    <w:p>
      <w:pPr>
        <w:pStyle w:val="69"/>
        <w:rPr>
          <w:rFonts w:hint="eastAsia" w:ascii="微软雅黑" w:hAnsi="微软雅黑" w:eastAsia="微软雅黑" w:cs="微软雅黑"/>
          <w:b w:val="0"/>
          <w:kern w:val="2"/>
          <w:sz w:val="44"/>
          <w:szCs w:val="44"/>
          <w:lang w:val="en-US" w:eastAsia="zh-CN" w:bidi="ar-SA"/>
        </w:rPr>
      </w:pPr>
    </w:p>
    <w:p>
      <w:pPr>
        <w:pStyle w:val="69"/>
        <w:rPr>
          <w:rFonts w:hint="eastAsia" w:ascii="微软雅黑" w:hAnsi="微软雅黑" w:eastAsia="微软雅黑" w:cs="微软雅黑"/>
          <w:b w:val="0"/>
          <w:kern w:val="2"/>
          <w:sz w:val="44"/>
          <w:szCs w:val="44"/>
          <w:lang w:val="en-US" w:eastAsia="zh-CN" w:bidi="ar-SA"/>
        </w:rPr>
      </w:pPr>
    </w:p>
    <w:p>
      <w:pPr>
        <w:spacing w:line="360" w:lineRule="auto"/>
        <w:ind w:firstLine="1440" w:firstLineChars="400"/>
        <w:outlineLvl w:val="0"/>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项目编号</w:t>
      </w:r>
      <w:r>
        <w:rPr>
          <w:rFonts w:hint="eastAsia" w:ascii="微软雅黑" w:hAnsi="微软雅黑" w:eastAsia="微软雅黑" w:cs="微软雅黑"/>
          <w:sz w:val="36"/>
          <w:szCs w:val="36"/>
        </w:rPr>
        <w:t>：</w:t>
      </w:r>
      <w:r>
        <w:rPr>
          <w:rFonts w:hint="eastAsia" w:ascii="微软雅黑" w:hAnsi="微软雅黑" w:eastAsia="微软雅黑" w:cs="微软雅黑"/>
          <w:sz w:val="36"/>
          <w:szCs w:val="36"/>
          <w:u w:val="single"/>
          <w:lang w:val="en-US" w:eastAsia="zh-CN"/>
        </w:rPr>
        <w:t>YHQ240131</w:t>
      </w:r>
    </w:p>
    <w:p>
      <w:pPr>
        <w:spacing w:line="360" w:lineRule="auto"/>
        <w:ind w:firstLine="1440" w:firstLineChars="400"/>
        <w:outlineLvl w:val="0"/>
        <w:rPr>
          <w:rFonts w:hint="eastAsia" w:ascii="微软雅黑" w:hAnsi="微软雅黑" w:eastAsia="微软雅黑" w:cs="微软雅黑"/>
          <w:sz w:val="36"/>
          <w:szCs w:val="36"/>
          <w:u w:val="single"/>
          <w:lang w:val="en-US" w:eastAsia="zh-CN"/>
        </w:rPr>
      </w:pPr>
      <w:r>
        <w:rPr>
          <w:rFonts w:hint="eastAsia" w:ascii="微软雅黑" w:hAnsi="微软雅黑" w:eastAsia="微软雅黑" w:cs="微软雅黑"/>
          <w:sz w:val="36"/>
          <w:szCs w:val="36"/>
          <w:lang w:val="en-US" w:eastAsia="zh-CN"/>
        </w:rPr>
        <w:t>项目名称</w:t>
      </w:r>
      <w:r>
        <w:rPr>
          <w:rFonts w:hint="eastAsia" w:ascii="微软雅黑" w:hAnsi="微软雅黑" w:eastAsia="微软雅黑" w:cs="微软雅黑"/>
          <w:sz w:val="36"/>
          <w:szCs w:val="36"/>
        </w:rPr>
        <w:t>：</w:t>
      </w:r>
      <w:r>
        <w:rPr>
          <w:rFonts w:hint="eastAsia" w:ascii="微软雅黑" w:hAnsi="微软雅黑" w:eastAsia="微软雅黑" w:cs="微软雅黑"/>
          <w:sz w:val="36"/>
          <w:szCs w:val="36"/>
          <w:u w:val="single"/>
          <w:lang w:val="en-US" w:eastAsia="zh-CN"/>
        </w:rPr>
        <w:t>两个院区有害生物防治</w:t>
      </w:r>
    </w:p>
    <w:p>
      <w:pPr>
        <w:spacing w:line="700" w:lineRule="exact"/>
        <w:jc w:val="both"/>
        <w:rPr>
          <w:rFonts w:hint="eastAsia" w:ascii="微软雅黑" w:hAnsi="微软雅黑" w:eastAsia="微软雅黑" w:cs="微软雅黑"/>
          <w:b/>
          <w:sz w:val="36"/>
          <w:szCs w:val="36"/>
        </w:rPr>
      </w:pPr>
    </w:p>
    <w:p>
      <w:pPr>
        <w:spacing w:line="500" w:lineRule="exact"/>
        <w:jc w:val="both"/>
        <w:outlineLvl w:val="0"/>
        <w:rPr>
          <w:rFonts w:hint="eastAsia" w:ascii="微软雅黑" w:hAnsi="微软雅黑" w:eastAsia="微软雅黑" w:cs="微软雅黑"/>
          <w:sz w:val="36"/>
          <w:szCs w:val="36"/>
        </w:rPr>
      </w:pPr>
    </w:p>
    <w:p>
      <w:pPr>
        <w:spacing w:line="500" w:lineRule="exact"/>
        <w:jc w:val="center"/>
        <w:outlineLvl w:val="0"/>
        <w:rPr>
          <w:rFonts w:hint="eastAsia" w:ascii="微软雅黑" w:hAnsi="微软雅黑" w:eastAsia="微软雅黑" w:cs="微软雅黑"/>
          <w:sz w:val="36"/>
          <w:szCs w:val="36"/>
        </w:rPr>
      </w:pPr>
    </w:p>
    <w:p>
      <w:pPr>
        <w:spacing w:line="500" w:lineRule="exact"/>
        <w:jc w:val="center"/>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重庆医科大学附属儿童医院</w:t>
      </w:r>
    </w:p>
    <w:p>
      <w:pPr>
        <w:spacing w:line="720" w:lineRule="exact"/>
        <w:jc w:val="center"/>
        <w:outlineLvl w:val="0"/>
        <w:rPr>
          <w:rFonts w:hint="eastAsia" w:ascii="微软雅黑" w:hAnsi="微软雅黑" w:eastAsia="微软雅黑" w:cs="微软雅黑"/>
          <w:sz w:val="48"/>
          <w:szCs w:val="32"/>
        </w:rPr>
      </w:pPr>
      <w:r>
        <w:rPr>
          <w:rFonts w:hint="eastAsia" w:ascii="微软雅黑" w:hAnsi="微软雅黑" w:eastAsia="微软雅黑" w:cs="微软雅黑"/>
          <w:sz w:val="36"/>
          <w:szCs w:val="36"/>
          <w:lang w:val="en-US" w:eastAsia="zh-CN"/>
        </w:rPr>
        <w:t>2024</w:t>
      </w:r>
      <w:r>
        <w:rPr>
          <w:rFonts w:hint="eastAsia" w:ascii="微软雅黑" w:hAnsi="微软雅黑" w:eastAsia="微软雅黑" w:cs="微软雅黑"/>
          <w:sz w:val="36"/>
          <w:szCs w:val="36"/>
        </w:rPr>
        <w:t>年</w:t>
      </w:r>
      <w:r>
        <w:rPr>
          <w:rFonts w:hint="eastAsia" w:ascii="微软雅黑" w:hAnsi="微软雅黑" w:eastAsia="微软雅黑" w:cs="微软雅黑"/>
          <w:sz w:val="36"/>
          <w:szCs w:val="36"/>
          <w:lang w:val="en-US" w:eastAsia="zh-CN"/>
        </w:rPr>
        <w:t>4</w:t>
      </w:r>
      <w:r>
        <w:rPr>
          <w:rFonts w:hint="eastAsia" w:ascii="微软雅黑" w:hAnsi="微软雅黑" w:eastAsia="微软雅黑" w:cs="微软雅黑"/>
          <w:sz w:val="36"/>
          <w:szCs w:val="36"/>
        </w:rPr>
        <w:t>月</w:t>
      </w:r>
    </w:p>
    <w:p>
      <w:pPr>
        <w:spacing w:line="720" w:lineRule="exact"/>
        <w:jc w:val="center"/>
        <w:outlineLvl w:val="0"/>
        <w:rPr>
          <w:rFonts w:hint="eastAsia" w:ascii="微软雅黑" w:hAnsi="微软雅黑" w:eastAsia="微软雅黑" w:cs="微软雅黑"/>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微软雅黑" w:hAnsi="微软雅黑" w:eastAsia="微软雅黑" w:cs="微软雅黑"/>
          <w:sz w:val="44"/>
          <w:szCs w:val="28"/>
        </w:rPr>
      </w:pPr>
      <w:r>
        <w:rPr>
          <w:rFonts w:hint="eastAsia" w:ascii="微软雅黑" w:hAnsi="微软雅黑" w:eastAsia="微软雅黑" w:cs="微软雅黑"/>
          <w:sz w:val="44"/>
          <w:szCs w:val="28"/>
        </w:rPr>
        <w:t>目   录</w:t>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TOC \o "1-3" \h \z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_Toc5540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第一篇  采购邀请书</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_Toc5540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_Toc20167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内容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_Toc20167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_Toc27279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资格条件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_Toc27279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_Toc20500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有关说明</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_Toc20500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_Toc2459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四、保证金</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_Toc2459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_Toc8368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、其它</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_Toc8368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- 4 -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_Toc19109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、联系方式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_Toc19109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- 4 -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37"/>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_Toc4247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kern w:val="2"/>
          <w:sz w:val="24"/>
          <w:szCs w:val="24"/>
          <w:lang w:val="en-US" w:eastAsia="zh-CN" w:bidi="ar-SA"/>
        </w:rPr>
        <w:t>第二篇 项目服务需求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_Toc4247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- 5 -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_Toc4069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第三篇  项目商务需求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_Toc4069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- 7 -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_Toc12791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xml:space="preserve">第四篇  </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程序及方法、评审标准、无效响应和采购终止</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_Toc12791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- 8 -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_Toc21007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程序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_Toc21007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- 8 -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_Toc4495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二、报价方式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_Toc4495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- 9 -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_Toc27607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三、评标方法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_Toc27607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- 9 -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_Toc5973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四、评审标准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_Toc5973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- 9 -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_Toc19015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、无效响应</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_Toc19015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- 11 -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_Toc13342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废标条款</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_Toc13342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- 12 -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_Toc17861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Cs w:val="0"/>
          <w:sz w:val="24"/>
          <w:szCs w:val="24"/>
        </w:rPr>
        <w:t xml:space="preserve">第五篇  </w:t>
      </w:r>
      <w:r>
        <w:rPr>
          <w:rFonts w:hint="eastAsia" w:ascii="微软雅黑" w:hAnsi="微软雅黑" w:eastAsia="微软雅黑" w:cs="微软雅黑"/>
          <w:bCs w:val="0"/>
          <w:sz w:val="24"/>
          <w:szCs w:val="24"/>
          <w:lang w:eastAsia="zh-CN"/>
        </w:rPr>
        <w:t>投标人</w:t>
      </w:r>
      <w:r>
        <w:rPr>
          <w:rFonts w:hint="eastAsia" w:ascii="微软雅黑" w:hAnsi="微软雅黑" w:eastAsia="微软雅黑" w:cs="微软雅黑"/>
          <w:bCs w:val="0"/>
          <w:sz w:val="24"/>
          <w:szCs w:val="24"/>
        </w:rPr>
        <w:t>须知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_Toc17861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_Toc23995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公开比选</w:t>
      </w:r>
      <w:r>
        <w:rPr>
          <w:rFonts w:hint="eastAsia" w:ascii="微软雅黑" w:hAnsi="微软雅黑" w:eastAsia="微软雅黑" w:cs="微软雅黑"/>
          <w:sz w:val="24"/>
          <w:szCs w:val="24"/>
        </w:rPr>
        <w:t>费用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_Toc23995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_Toc16325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_Toc16325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_Toc10711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_Toc10711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_Toc20801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的确认和变更</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_Toc20801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- 14 -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_Toc10130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五、成交通知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_Toc10130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- 14 -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_Toc1699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六、质疑</w:t>
      </w:r>
      <w:r>
        <w:rPr>
          <w:rFonts w:hint="eastAsia" w:ascii="微软雅黑" w:hAnsi="微软雅黑" w:eastAsia="微软雅黑" w:cs="微软雅黑"/>
          <w:sz w:val="24"/>
          <w:szCs w:val="24"/>
          <w:lang w:val="en-US" w:eastAsia="zh-CN"/>
        </w:rPr>
        <w:t>处理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_Toc1699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- 14 -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_Toc11343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七、签订合同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_Toc11343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- 15 -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_Toc30685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第六篇  响应文件编制要求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_Toc30685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- 16 -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_Toc4080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一、经济部分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_Toc4080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- 18 -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_Toc1588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服务</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_Toc1588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- 21 -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_Toc7138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三、商务部分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_Toc7138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- 23 -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_Toc5526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四、资格条件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_Toc5526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- 25 -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12"/>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_Toc19376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五、其他资料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_Toc19376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- 31 -</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45"/>
        <w:tabs>
          <w:tab w:val="right" w:leader="dot" w:pos="9402"/>
        </w:tabs>
        <w:spacing w:line="480" w:lineRule="exact"/>
        <w:ind w:left="560"/>
        <w:jc w:val="center"/>
        <w:rPr>
          <w:rFonts w:hint="eastAsia" w:ascii="微软雅黑" w:hAnsi="微软雅黑" w:eastAsia="微软雅黑" w:cs="微软雅黑"/>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微软雅黑" w:hAnsi="微软雅黑" w:eastAsia="微软雅黑" w:cs="微软雅黑"/>
          <w:sz w:val="24"/>
          <w:szCs w:val="24"/>
        </w:rPr>
        <w:fldChar w:fldCharType="end"/>
      </w:r>
    </w:p>
    <w:p>
      <w:pPr>
        <w:pStyle w:val="3"/>
        <w:spacing w:before="200" w:after="200" w:line="240" w:lineRule="auto"/>
        <w:jc w:val="center"/>
        <w:rPr>
          <w:rFonts w:hint="eastAsia" w:ascii="微软雅黑" w:hAnsi="微软雅黑" w:eastAsia="微软雅黑" w:cs="微软雅黑"/>
          <w:b/>
          <w:sz w:val="44"/>
          <w:szCs w:val="20"/>
        </w:rPr>
      </w:pPr>
      <w:bookmarkStart w:id="0" w:name="_Toc76462316"/>
      <w:bookmarkStart w:id="1" w:name="_Toc5540"/>
      <w:bookmarkStart w:id="2" w:name="_Toc11641050"/>
      <w:bookmarkStart w:id="3" w:name="_Toc24037"/>
      <w:bookmarkStart w:id="4" w:name="_Toc12789052"/>
      <w:bookmarkStart w:id="5" w:name="_Toc106030870"/>
      <w:r>
        <w:rPr>
          <w:rFonts w:hint="eastAsia" w:ascii="微软雅黑" w:hAnsi="微软雅黑" w:eastAsia="微软雅黑" w:cs="微软雅黑"/>
          <w:b/>
          <w:sz w:val="44"/>
          <w:szCs w:val="20"/>
        </w:rPr>
        <w:t>第一篇  采购邀请书</w:t>
      </w:r>
      <w:bookmarkEnd w:id="0"/>
      <w:bookmarkEnd w:id="1"/>
      <w:bookmarkEnd w:id="2"/>
      <w:bookmarkEnd w:id="3"/>
      <w:bookmarkEnd w:id="4"/>
      <w:bookmarkEnd w:id="5"/>
    </w:p>
    <w:p>
      <w:pPr>
        <w:snapToGrid/>
        <w:spacing w:line="240" w:lineRule="auto"/>
        <w:ind w:firstLine="0" w:firstLineChars="0"/>
        <w:rPr>
          <w:rFonts w:hint="eastAsia" w:ascii="微软雅黑" w:hAnsi="微软雅黑" w:eastAsia="微软雅黑" w:cs="微软雅黑"/>
          <w:sz w:val="28"/>
          <w:szCs w:val="20"/>
        </w:rPr>
      </w:pPr>
      <w:r>
        <w:rPr>
          <w:rFonts w:hint="eastAsia" w:ascii="微软雅黑" w:hAnsi="微软雅黑" w:eastAsia="微软雅黑" w:cs="微软雅黑"/>
          <w:sz w:val="24"/>
          <w:szCs w:val="24"/>
        </w:rPr>
        <w:t xml:space="preserve">    重庆医科大学附属儿童医院对</w:t>
      </w:r>
      <w:r>
        <w:rPr>
          <w:rFonts w:hint="eastAsia" w:ascii="微软雅黑" w:hAnsi="微软雅黑" w:eastAsia="微软雅黑" w:cs="微软雅黑"/>
          <w:b w:val="0"/>
          <w:bCs/>
          <w:sz w:val="24"/>
          <w:szCs w:val="24"/>
          <w:u w:val="single"/>
          <w:lang w:val="en-US" w:eastAsia="zh-CN"/>
        </w:rPr>
        <w:t>两个院区有害生物防治</w:t>
      </w:r>
      <w:r>
        <w:rPr>
          <w:rFonts w:hint="eastAsia" w:ascii="微软雅黑" w:hAnsi="微软雅黑" w:eastAsia="微软雅黑" w:cs="微软雅黑"/>
          <w:sz w:val="24"/>
          <w:szCs w:val="24"/>
        </w:rPr>
        <w:t>项目进行</w:t>
      </w:r>
      <w:r>
        <w:rPr>
          <w:rFonts w:hint="eastAsia" w:ascii="微软雅黑" w:hAnsi="微软雅黑" w:eastAsia="微软雅黑" w:cs="微软雅黑"/>
          <w:sz w:val="24"/>
          <w:szCs w:val="24"/>
          <w:lang w:val="en-US" w:eastAsia="zh-CN"/>
        </w:rPr>
        <w:t>公开比选</w:t>
      </w:r>
      <w:r>
        <w:rPr>
          <w:rFonts w:hint="eastAsia" w:ascii="微软雅黑" w:hAnsi="微软雅黑" w:eastAsia="微软雅黑" w:cs="微软雅黑"/>
          <w:sz w:val="24"/>
          <w:szCs w:val="24"/>
        </w:rPr>
        <w:t>采购。欢迎有资格的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前来</w:t>
      </w:r>
      <w:r>
        <w:rPr>
          <w:rFonts w:hint="eastAsia" w:ascii="微软雅黑" w:hAnsi="微软雅黑" w:eastAsia="微软雅黑" w:cs="微软雅黑"/>
          <w:sz w:val="24"/>
          <w:szCs w:val="24"/>
          <w:lang w:val="en-US" w:eastAsia="zh-CN"/>
        </w:rPr>
        <w:t>参与</w:t>
      </w:r>
      <w:r>
        <w:rPr>
          <w:rFonts w:hint="eastAsia" w:ascii="微软雅黑" w:hAnsi="微软雅黑" w:eastAsia="微软雅黑" w:cs="微软雅黑"/>
          <w:sz w:val="24"/>
          <w:szCs w:val="24"/>
        </w:rPr>
        <w:t>。</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6" w:name="_Toc313893526"/>
      <w:bookmarkStart w:id="7" w:name="_Toc20167"/>
      <w:bookmarkStart w:id="8" w:name="_Toc76462317"/>
      <w:bookmarkStart w:id="9" w:name="_Toc317775175"/>
      <w:bookmarkStart w:id="10" w:name="_Toc3856"/>
      <w:bookmarkStart w:id="11" w:name="_Toc106030871"/>
      <w:r>
        <w:rPr>
          <w:rFonts w:hint="eastAsia" w:ascii="微软雅黑" w:hAnsi="微软雅黑" w:eastAsia="微软雅黑" w:cs="微软雅黑"/>
          <w:sz w:val="24"/>
        </w:rPr>
        <w:t>一、</w:t>
      </w:r>
      <w:r>
        <w:rPr>
          <w:rFonts w:hint="eastAsia" w:ascii="微软雅黑" w:hAnsi="微软雅黑" w:eastAsia="微软雅黑" w:cs="微软雅黑"/>
          <w:sz w:val="24"/>
          <w:lang w:val="en-US" w:eastAsia="zh-CN"/>
        </w:rPr>
        <w:t>公开比选采购</w:t>
      </w:r>
      <w:r>
        <w:rPr>
          <w:rFonts w:hint="eastAsia" w:ascii="微软雅黑" w:hAnsi="微软雅黑" w:eastAsia="微软雅黑" w:cs="微软雅黑"/>
          <w:sz w:val="24"/>
        </w:rPr>
        <w:t>内容</w:t>
      </w:r>
      <w:bookmarkEnd w:id="6"/>
      <w:bookmarkEnd w:id="7"/>
      <w:bookmarkEnd w:id="8"/>
      <w:bookmarkEnd w:id="9"/>
      <w:bookmarkEnd w:id="10"/>
      <w:bookmarkEnd w:id="11"/>
    </w:p>
    <w:tbl>
      <w:tblPr>
        <w:tblStyle w:val="57"/>
        <w:tblW w:w="4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670"/>
        <w:gridCol w:w="1320"/>
        <w:gridCol w:w="112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2"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bookmarkStart w:id="12" w:name="_Toc76462318"/>
            <w:bookmarkStart w:id="13" w:name="_Toc106030872"/>
            <w:bookmarkStart w:id="14" w:name="_Toc373860293"/>
            <w:bookmarkStart w:id="15" w:name="_Toc317775178"/>
            <w:r>
              <w:rPr>
                <w:rFonts w:hint="eastAsia" w:ascii="微软雅黑" w:hAnsi="微软雅黑" w:eastAsia="微软雅黑" w:cs="微软雅黑"/>
                <w:b/>
                <w:bCs/>
                <w:kern w:val="0"/>
                <w:sz w:val="21"/>
                <w:szCs w:val="24"/>
              </w:rPr>
              <w:t>项目编号</w:t>
            </w:r>
          </w:p>
        </w:tc>
        <w:tc>
          <w:tcPr>
            <w:tcW w:w="1615"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项目名称</w:t>
            </w:r>
          </w:p>
        </w:tc>
        <w:tc>
          <w:tcPr>
            <w:tcW w:w="798"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lang w:val="en-US" w:eastAsia="zh-CN"/>
              </w:rPr>
              <w:t>最高限价（万元）</w:t>
            </w:r>
          </w:p>
        </w:tc>
        <w:tc>
          <w:tcPr>
            <w:tcW w:w="68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保证金</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rPr>
              <w:t>（元）</w:t>
            </w:r>
          </w:p>
        </w:tc>
        <w:tc>
          <w:tcPr>
            <w:tcW w:w="1043"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kern w:val="0"/>
                <w:sz w:val="21"/>
                <w:szCs w:val="24"/>
              </w:rPr>
            </w:pPr>
            <w:r>
              <w:rPr>
                <w:rFonts w:hint="eastAsia" w:ascii="微软雅黑" w:hAnsi="微软雅黑" w:eastAsia="微软雅黑" w:cs="微软雅黑"/>
                <w:b/>
                <w:bCs/>
                <w:kern w:val="0"/>
                <w:sz w:val="21"/>
                <w:szCs w:val="24"/>
                <w:lang w:eastAsia="zh-CN"/>
              </w:rPr>
              <w:t>成交供应商</w:t>
            </w:r>
            <w:r>
              <w:rPr>
                <w:rFonts w:hint="eastAsia" w:ascii="微软雅黑" w:hAnsi="微软雅黑" w:eastAsia="微软雅黑" w:cs="微软雅黑"/>
                <w:b/>
                <w:bCs/>
                <w:kern w:val="0"/>
                <w:sz w:val="21"/>
                <w:szCs w:val="24"/>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微软雅黑" w:hAnsi="微软雅黑" w:eastAsia="微软雅黑" w:cs="微软雅黑"/>
                <w:kern w:val="0"/>
                <w:sz w:val="21"/>
                <w:szCs w:val="24"/>
                <w:lang w:val="en-US" w:eastAsia="zh-CN"/>
              </w:rPr>
            </w:pPr>
            <w:r>
              <w:rPr>
                <w:rFonts w:hint="eastAsia" w:ascii="微软雅黑" w:hAnsi="微软雅黑" w:eastAsia="微软雅黑" w:cs="微软雅黑"/>
                <w:kern w:val="0"/>
                <w:sz w:val="21"/>
                <w:szCs w:val="24"/>
                <w:lang w:val="en-US" w:eastAsia="zh-CN"/>
              </w:rPr>
              <w:t>YHQ240131</w:t>
            </w:r>
          </w:p>
        </w:tc>
        <w:tc>
          <w:tcPr>
            <w:tcW w:w="16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sz w:val="21"/>
                <w:szCs w:val="21"/>
                <w:lang w:val="en-US" w:eastAsia="zh-CN"/>
              </w:rPr>
              <w:t>两个院区有害生物防治</w:t>
            </w:r>
          </w:p>
        </w:tc>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45</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2000</w:t>
            </w:r>
          </w:p>
        </w:tc>
        <w:tc>
          <w:tcPr>
            <w:tcW w:w="10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r>
    </w:tbl>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6" w:name="_Toc9755"/>
      <w:bookmarkStart w:id="17" w:name="_Toc27279"/>
      <w:r>
        <w:rPr>
          <w:rFonts w:hint="eastAsia" w:ascii="微软雅黑" w:hAnsi="微软雅黑" w:eastAsia="微软雅黑" w:cs="微软雅黑"/>
          <w:sz w:val="24"/>
        </w:rPr>
        <w:t>二、</w:t>
      </w:r>
      <w:bookmarkEnd w:id="12"/>
      <w:bookmarkEnd w:id="13"/>
      <w:bookmarkEnd w:id="16"/>
      <w:bookmarkStart w:id="18" w:name="_Toc106030873"/>
      <w:bookmarkStart w:id="19" w:name="_Toc76462319"/>
      <w:bookmarkStart w:id="20" w:name="_Toc4480"/>
      <w:r>
        <w:rPr>
          <w:rFonts w:hint="eastAsia" w:ascii="微软雅黑" w:hAnsi="微软雅黑" w:eastAsia="微软雅黑" w:cs="微软雅黑"/>
          <w:sz w:val="24"/>
          <w:lang w:val="en-US" w:eastAsia="zh-CN"/>
        </w:rPr>
        <w:t>投标人</w:t>
      </w:r>
      <w:r>
        <w:rPr>
          <w:rFonts w:hint="eastAsia" w:ascii="微软雅黑" w:hAnsi="微软雅黑" w:eastAsia="微软雅黑" w:cs="微软雅黑"/>
          <w:sz w:val="24"/>
        </w:rPr>
        <w:t>资格条件</w:t>
      </w:r>
      <w:bookmarkEnd w:id="17"/>
      <w:bookmarkEnd w:id="18"/>
      <w:bookmarkEnd w:id="19"/>
      <w:bookmarkEnd w:id="20"/>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（一）满足《中华人民共和国政府采购法》第二十二条规定；</w:t>
      </w:r>
    </w:p>
    <w:p>
      <w:pPr>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（二）本项目的</w:t>
      </w:r>
      <w:r>
        <w:rPr>
          <w:rFonts w:hint="eastAsia" w:ascii="微软雅黑" w:hAnsi="微软雅黑" w:eastAsia="微软雅黑" w:cs="微软雅黑"/>
          <w:sz w:val="24"/>
          <w:szCs w:val="24"/>
          <w:lang w:val="en-US" w:eastAsia="zh-CN"/>
        </w:rPr>
        <w:t>特</w:t>
      </w:r>
      <w:r>
        <w:rPr>
          <w:rFonts w:hint="eastAsia" w:ascii="微软雅黑" w:hAnsi="微软雅黑" w:eastAsia="微软雅黑" w:cs="微软雅黑"/>
          <w:sz w:val="24"/>
          <w:szCs w:val="24"/>
          <w:lang w:val="en-US" w:eastAsia="zh-CN"/>
        </w:rPr>
        <w:t>定资格要求：投标人须具备有效中国卫生有害生物防制协会颁发有害生物防制服务机构能力证书（国家A级）和重庆市有害生物防制协会颁发的A级资质。</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1" w:name="_Toc76462320"/>
      <w:bookmarkStart w:id="22" w:name="_Toc27954"/>
      <w:bookmarkStart w:id="23" w:name="_Toc20500"/>
      <w:bookmarkStart w:id="24" w:name="_Toc106030874"/>
      <w:r>
        <w:rPr>
          <w:rFonts w:hint="eastAsia" w:ascii="微软雅黑" w:hAnsi="微软雅黑" w:eastAsia="微软雅黑" w:cs="微软雅黑"/>
          <w:sz w:val="24"/>
        </w:rPr>
        <w:t>三、</w:t>
      </w:r>
      <w:r>
        <w:rPr>
          <w:rFonts w:hint="eastAsia" w:ascii="微软雅黑" w:hAnsi="微软雅黑" w:eastAsia="微软雅黑" w:cs="微软雅黑"/>
          <w:sz w:val="24"/>
          <w:lang w:val="en-US" w:eastAsia="zh-CN"/>
        </w:rPr>
        <w:t>比选</w:t>
      </w:r>
      <w:r>
        <w:rPr>
          <w:rFonts w:hint="eastAsia" w:ascii="微软雅黑" w:hAnsi="微软雅黑" w:eastAsia="微软雅黑" w:cs="微软雅黑"/>
          <w:sz w:val="24"/>
        </w:rPr>
        <w:t>有关说明</w:t>
      </w:r>
      <w:bookmarkEnd w:id="14"/>
      <w:bookmarkEnd w:id="21"/>
      <w:bookmarkEnd w:id="22"/>
      <w:bookmarkEnd w:id="23"/>
      <w:bookmarkEnd w:id="24"/>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应通过重庆医科大学附属儿童医院电子招投标平台（zbb.chcmu.com）进行注册和报名。</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（二）凡有意参加</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，请在重庆医科大学附属儿童医院电子招投标平台下载本项目</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文件以及其他所有项目资料，无论</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下载与否，均视为已知晓所有</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实质性要求内容。</w:t>
      </w:r>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auto"/>
          <w:sz w:val="24"/>
          <w:szCs w:val="24"/>
          <w:lang w:val="en-US" w:eastAsia="zh-CN"/>
        </w:rPr>
        <w:t>投标人须</w:t>
      </w:r>
      <w:r>
        <w:rPr>
          <w:rFonts w:hint="eastAsia" w:ascii="微软雅黑" w:hAnsi="微软雅黑" w:eastAsia="微软雅黑" w:cs="微软雅黑"/>
          <w:color w:val="auto"/>
          <w:sz w:val="24"/>
          <w:szCs w:val="24"/>
        </w:rPr>
        <w:t>在</w:t>
      </w:r>
      <w:r>
        <w:rPr>
          <w:rFonts w:hint="eastAsia" w:ascii="微软雅黑" w:hAnsi="微软雅黑" w:eastAsia="微软雅黑" w:cs="微软雅黑"/>
          <w:color w:val="auto"/>
          <w:sz w:val="24"/>
          <w:szCs w:val="24"/>
          <w:lang w:val="en-US" w:eastAsia="zh-CN"/>
        </w:rPr>
        <w:t>重庆医科大学附属儿童医院电子招投标平台按要求上传投标保证金缴纳凭证和电子版响应文件后才视为完成项目报名；当投标人的电子版响应文件与现场提交的纸质版响应文件出现内容上的出入时，已纸质版响应文件正本作为公开比选采购依据。</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公告期限及报名截止期限：详见电子招投标平台该项目公告内容。</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地点：详见电子招投标平台该项目公告内容。</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开始时间：详见电子招投标平台该项目公告内容。</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sz w:val="24"/>
          <w:szCs w:val="24"/>
        </w:rPr>
        <w:t>）以上内容若在挂网公示后有所变更，投标人注册手机号码将会收到相关短信通知，请及时查收。</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5" w:name="_Toc2459"/>
      <w:bookmarkStart w:id="26" w:name="_Toc521053053"/>
      <w:bookmarkStart w:id="27" w:name="_Toc12841"/>
      <w:bookmarkStart w:id="28" w:name="_Toc65660334"/>
      <w:bookmarkStart w:id="29" w:name="_Toc6178"/>
      <w:bookmarkStart w:id="30" w:name="_Toc525047161"/>
      <w:bookmarkStart w:id="31" w:name="_Toc11956"/>
      <w:bookmarkStart w:id="32" w:name="_Toc106034625"/>
      <w:r>
        <w:rPr>
          <w:rFonts w:hint="eastAsia" w:ascii="微软雅黑" w:hAnsi="微软雅黑" w:eastAsia="微软雅黑" w:cs="微软雅黑"/>
          <w:sz w:val="24"/>
        </w:rPr>
        <w:t>四、保证金</w:t>
      </w:r>
      <w:bookmarkEnd w:id="25"/>
      <w:bookmarkEnd w:id="26"/>
      <w:bookmarkEnd w:id="27"/>
      <w:bookmarkEnd w:id="28"/>
      <w:bookmarkEnd w:id="29"/>
      <w:bookmarkEnd w:id="30"/>
      <w:bookmarkEnd w:id="31"/>
      <w:bookmarkEnd w:id="32"/>
    </w:p>
    <w:p>
      <w:pPr>
        <w:snapToGrid w:val="0"/>
        <w:spacing w:line="400" w:lineRule="exact"/>
        <w:ind w:firstLine="480" w:firstLineChars="20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（一）保证金递交</w:t>
      </w:r>
    </w:p>
    <w:p>
      <w:pPr>
        <w:pStyle w:val="33"/>
        <w:spacing w:line="400" w:lineRule="exact"/>
        <w:ind w:left="0" w:firstLine="54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应足额交纳保证金（保证金金额详见本篇，一、</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内容），并通过银行转账的方式直接转入重庆医科大学附属儿童医院对公账户</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lang w:val="en-US" w:eastAsia="zh-CN"/>
        </w:rPr>
        <w:t>单位：重庆医科大学附属儿童医院，开户行：中国建设银行股份有限公司重庆渝中区观音岩支行，账号：50050101380000000168</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rPr>
        <w:t>并备注项目编号、项目名称（例：YXX220001服务器项目投标保证金），交纳凭据须在重庆医科大学附属儿童医院电子招投标平台报名过程中上传。</w:t>
      </w:r>
    </w:p>
    <w:p>
      <w:pPr>
        <w:pStyle w:val="33"/>
        <w:spacing w:line="400" w:lineRule="exact"/>
        <w:ind w:left="0" w:firstLine="54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2.各</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在银行转账（电汇）时，须充分考虑银行转账（电汇）的时间差风险，如同城转账、异地转账或汇款、跨行转账或电汇的时间要求。</w:t>
      </w:r>
    </w:p>
    <w:p>
      <w:pPr>
        <w:snapToGrid w:val="0"/>
        <w:spacing w:line="400" w:lineRule="exact"/>
        <w:ind w:firstLine="360" w:firstLineChars="150"/>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（二）保证金退还方式</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1.未</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的保证金，在</w:t>
      </w:r>
      <w:r>
        <w:rPr>
          <w:rFonts w:hint="eastAsia" w:ascii="微软雅黑" w:hAnsi="微软雅黑" w:eastAsia="微软雅黑" w:cs="微软雅黑"/>
          <w:sz w:val="24"/>
          <w:szCs w:val="24"/>
          <w:lang w:eastAsia="zh-CN"/>
        </w:rPr>
        <w:t>中标通知书</w:t>
      </w:r>
      <w:r>
        <w:rPr>
          <w:rFonts w:hint="eastAsia" w:ascii="微软雅黑" w:hAnsi="微软雅黑" w:eastAsia="微软雅黑" w:cs="微软雅黑"/>
          <w:sz w:val="24"/>
          <w:szCs w:val="24"/>
        </w:rPr>
        <w:t>发放后45个日历日内退还至项目报名时所填</w:t>
      </w:r>
      <w:r>
        <w:rPr>
          <w:rFonts w:hint="eastAsia" w:ascii="微软雅黑" w:hAnsi="微软雅黑" w:eastAsia="微软雅黑" w:cs="微软雅黑"/>
          <w:color w:val="auto"/>
          <w:sz w:val="24"/>
          <w:szCs w:val="24"/>
        </w:rPr>
        <w:t>写</w:t>
      </w:r>
      <w:r>
        <w:rPr>
          <w:rFonts w:hint="eastAsia" w:ascii="微软雅黑" w:hAnsi="微软雅黑" w:eastAsia="微软雅黑" w:cs="微软雅黑"/>
          <w:color w:val="auto"/>
          <w:sz w:val="24"/>
          <w:szCs w:val="24"/>
          <w:lang w:val="en-US" w:eastAsia="zh-CN"/>
        </w:rPr>
        <w:t>指定的</w:t>
      </w:r>
      <w:r>
        <w:rPr>
          <w:rFonts w:hint="eastAsia" w:ascii="微软雅黑" w:hAnsi="微软雅黑" w:eastAsia="微软雅黑" w:cs="微软雅黑"/>
          <w:sz w:val="24"/>
          <w:szCs w:val="24"/>
        </w:rPr>
        <w:t>投标单位对公账户。</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的保证金，将在与我院完成签订本项目合同并提交招标办公室（将合同扫描文件发送至zbb63632469@qq.com）之后45个日历日</w:t>
      </w:r>
      <w:r>
        <w:rPr>
          <w:rFonts w:hint="eastAsia" w:ascii="微软雅黑" w:hAnsi="微软雅黑" w:eastAsia="微软雅黑" w:cs="微软雅黑"/>
          <w:sz w:val="24"/>
          <w:szCs w:val="24"/>
          <w:lang w:val="en-US" w:eastAsia="zh-CN"/>
        </w:rPr>
        <w:t>内</w:t>
      </w:r>
      <w:r>
        <w:rPr>
          <w:rFonts w:hint="eastAsia" w:ascii="微软雅黑" w:hAnsi="微软雅黑" w:eastAsia="微软雅黑" w:cs="微软雅黑"/>
          <w:sz w:val="24"/>
          <w:szCs w:val="24"/>
        </w:rPr>
        <w:t>，无息退还至项目报名时所填写的投标单位对公账户。</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33" w:name="_Toc65660335"/>
      <w:bookmarkStart w:id="34" w:name="_Toc521053054"/>
      <w:bookmarkStart w:id="35" w:name="_Toc4355"/>
      <w:bookmarkStart w:id="36" w:name="_Toc525047162"/>
      <w:bookmarkStart w:id="37" w:name="_Toc106034626"/>
      <w:bookmarkStart w:id="38" w:name="_Toc2945"/>
      <w:bookmarkStart w:id="39" w:name="_Toc1546"/>
      <w:bookmarkStart w:id="40" w:name="_Toc8368"/>
      <w:r>
        <w:rPr>
          <w:rFonts w:hint="eastAsia" w:ascii="微软雅黑" w:hAnsi="微软雅黑" w:eastAsia="微软雅黑" w:cs="微软雅黑"/>
          <w:sz w:val="24"/>
          <w:lang w:val="en-US" w:eastAsia="zh-CN"/>
        </w:rPr>
        <w:t>五</w:t>
      </w:r>
      <w:r>
        <w:rPr>
          <w:rFonts w:hint="eastAsia" w:ascii="微软雅黑" w:hAnsi="微软雅黑" w:eastAsia="微软雅黑" w:cs="微软雅黑"/>
          <w:sz w:val="24"/>
        </w:rPr>
        <w:t>、</w:t>
      </w:r>
      <w:bookmarkEnd w:id="33"/>
      <w:bookmarkEnd w:id="34"/>
      <w:bookmarkEnd w:id="35"/>
      <w:bookmarkEnd w:id="36"/>
      <w:bookmarkEnd w:id="37"/>
      <w:bookmarkEnd w:id="38"/>
      <w:bookmarkStart w:id="41" w:name="_Toc525047163"/>
      <w:bookmarkStart w:id="42" w:name="_Toc521053055"/>
      <w:bookmarkStart w:id="43" w:name="_Toc65660336"/>
      <w:bookmarkStart w:id="44" w:name="_Toc106034627"/>
      <w:bookmarkStart w:id="45" w:name="_Toc6563"/>
      <w:bookmarkStart w:id="46" w:name="_Toc16269"/>
      <w:r>
        <w:rPr>
          <w:rFonts w:hint="eastAsia" w:ascii="微软雅黑" w:hAnsi="微软雅黑" w:eastAsia="微软雅黑" w:cs="微软雅黑"/>
          <w:sz w:val="24"/>
        </w:rPr>
        <w:t>其它</w:t>
      </w:r>
      <w:bookmarkEnd w:id="39"/>
      <w:bookmarkEnd w:id="40"/>
      <w:bookmarkEnd w:id="41"/>
      <w:bookmarkEnd w:id="42"/>
      <w:bookmarkEnd w:id="43"/>
      <w:bookmarkEnd w:id="44"/>
      <w:bookmarkEnd w:id="45"/>
      <w:bookmarkEnd w:id="46"/>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（一）重庆医科大学附属儿童医院招标办公室所作出的一切书面通知、修改、补充说明、答疑等内容，都是</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文件不可分割的组成部分。</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（二）投标人如对本</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文件有任何实质性疑问，应当以书面形式向招标方提出质疑，并须将该质疑文件纸质版（须加盖提出质疑单位的公章确认）在</w:t>
      </w:r>
      <w:r>
        <w:rPr>
          <w:rFonts w:hint="eastAsia" w:ascii="微软雅黑" w:hAnsi="微软雅黑" w:eastAsia="微软雅黑" w:cs="微软雅黑"/>
          <w:sz w:val="24"/>
          <w:szCs w:val="24"/>
          <w:lang w:val="en-US" w:eastAsia="zh-CN"/>
        </w:rPr>
        <w:t>投标截止时间前</w:t>
      </w:r>
      <w:r>
        <w:rPr>
          <w:rFonts w:hint="eastAsia" w:ascii="微软雅黑" w:hAnsi="微软雅黑" w:eastAsia="微软雅黑" w:cs="微软雅黑"/>
          <w:sz w:val="24"/>
          <w:szCs w:val="24"/>
        </w:rPr>
        <w:t>送达重庆医科大学附属儿童医院招标办公室，否则即视为完全放弃对本</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文件的质疑权利。如招标人认为上述质疑有回复必要，将以书面形式将回复内容通知所有投标方。</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（三）投标人应仔细阅读和检查</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文件的全部内容。如发现缺页或附件不全，应及时提出，以便补齐。如有疑问，请在投标截止日前向招标单位提出，超过此时间规定，招标单位不再受理对于</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文件的疑问。</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47" w:name="_Toc10415"/>
      <w:bookmarkStart w:id="48" w:name="_Toc65660337"/>
      <w:bookmarkStart w:id="49" w:name="_Toc525047164"/>
      <w:bookmarkStart w:id="50" w:name="_Toc19109"/>
      <w:bookmarkStart w:id="51" w:name="_Toc106034628"/>
      <w:bookmarkStart w:id="52" w:name="_Toc521053056"/>
      <w:bookmarkStart w:id="53" w:name="_Toc24901"/>
      <w:bookmarkStart w:id="54" w:name="_Toc1733"/>
      <w:r>
        <w:rPr>
          <w:rFonts w:hint="eastAsia" w:ascii="微软雅黑" w:hAnsi="微软雅黑" w:eastAsia="微软雅黑" w:cs="微软雅黑"/>
          <w:sz w:val="24"/>
          <w:lang w:val="en-US" w:eastAsia="zh-CN"/>
        </w:rPr>
        <w:t>六</w:t>
      </w:r>
      <w:r>
        <w:rPr>
          <w:rFonts w:hint="eastAsia" w:ascii="微软雅黑" w:hAnsi="微软雅黑" w:eastAsia="微软雅黑" w:cs="微软雅黑"/>
          <w:sz w:val="24"/>
        </w:rPr>
        <w:t>、联系方式</w:t>
      </w:r>
      <w:bookmarkEnd w:id="47"/>
      <w:bookmarkEnd w:id="48"/>
      <w:bookmarkEnd w:id="49"/>
      <w:bookmarkEnd w:id="50"/>
      <w:bookmarkEnd w:id="51"/>
      <w:bookmarkEnd w:id="52"/>
      <w:bookmarkEnd w:id="53"/>
      <w:bookmarkEnd w:id="54"/>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联系人：招标办周老师</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话：023-63632469</w:t>
      </w:r>
    </w:p>
    <w:p>
      <w:pPr>
        <w:snapToGrid w:val="0"/>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邮  箱：zbb6363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469@qq.com</w:t>
      </w:r>
    </w:p>
    <w:bookmarkEnd w:id="15"/>
    <w:p>
      <w:pPr>
        <w:snapToGrid w:val="0"/>
        <w:spacing w:line="400" w:lineRule="exact"/>
        <w:ind w:firstLine="480" w:firstLineChars="200"/>
        <w:rPr>
          <w:rFonts w:hint="eastAsia" w:ascii="微软雅黑" w:hAnsi="微软雅黑" w:eastAsia="微软雅黑" w:cs="微软雅黑"/>
          <w:b/>
          <w:sz w:val="24"/>
          <w:szCs w:val="24"/>
        </w:rPr>
        <w:sectPr>
          <w:pgSz w:w="11907" w:h="16840"/>
          <w:pgMar w:top="1134" w:right="1418" w:bottom="1134" w:left="1418" w:header="964" w:footer="992" w:gutter="0"/>
          <w:pgNumType w:fmt="numberInDash"/>
          <w:cols w:space="720" w:num="1"/>
          <w:docGrid w:linePitch="312" w:charSpace="0"/>
        </w:sectPr>
      </w:pPr>
    </w:p>
    <w:p>
      <w:pPr>
        <w:pStyle w:val="2"/>
        <w:tabs>
          <w:tab w:val="left" w:pos="3360"/>
        </w:tabs>
        <w:spacing w:before="0" w:beforeLines="0" w:after="0" w:afterLines="0" w:line="360" w:lineRule="auto"/>
        <w:jc w:val="center"/>
        <w:rPr>
          <w:rFonts w:hint="eastAsia" w:ascii="微软雅黑" w:hAnsi="微软雅黑" w:eastAsia="微软雅黑" w:cs="微软雅黑"/>
          <w:b/>
          <w:kern w:val="2"/>
          <w:sz w:val="44"/>
          <w:szCs w:val="20"/>
          <w:lang w:val="en-US" w:eastAsia="zh-CN" w:bidi="ar-SA"/>
        </w:rPr>
      </w:pPr>
      <w:bookmarkStart w:id="55" w:name="_Toc1625"/>
      <w:bookmarkStart w:id="56" w:name="_Toc8649"/>
      <w:bookmarkStart w:id="57" w:name="_Toc26176"/>
      <w:bookmarkStart w:id="58" w:name="_Toc32686"/>
      <w:bookmarkStart w:id="59" w:name="_Toc19886"/>
      <w:bookmarkStart w:id="60" w:name="_Toc2070"/>
      <w:bookmarkStart w:id="61" w:name="_Toc2422"/>
      <w:bookmarkStart w:id="62" w:name="_Toc11017"/>
      <w:bookmarkStart w:id="63" w:name="_Toc725"/>
      <w:bookmarkStart w:id="64" w:name="_Toc12959"/>
      <w:bookmarkStart w:id="65" w:name="_Toc1492"/>
      <w:bookmarkStart w:id="66" w:name="_Toc5461"/>
      <w:bookmarkStart w:id="67" w:name="_Toc75793504"/>
      <w:bookmarkStart w:id="68" w:name="_Toc25639"/>
      <w:bookmarkStart w:id="69" w:name="_Toc23143"/>
      <w:bookmarkStart w:id="70" w:name="_Toc4247"/>
      <w:bookmarkStart w:id="71" w:name="_Toc106030380"/>
      <w:bookmarkStart w:id="72" w:name="_Toc12789058"/>
      <w:r>
        <w:rPr>
          <w:rFonts w:hint="eastAsia" w:ascii="微软雅黑" w:hAnsi="微软雅黑" w:eastAsia="微软雅黑" w:cs="微软雅黑"/>
          <w:b/>
          <w:kern w:val="2"/>
          <w:sz w:val="44"/>
          <w:szCs w:val="20"/>
          <w:lang w:val="en-US" w:eastAsia="zh-CN" w:bidi="ar-SA"/>
        </w:rPr>
        <w:t xml:space="preserve">第二篇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微软雅黑" w:hAnsi="微软雅黑" w:eastAsia="微软雅黑" w:cs="微软雅黑"/>
          <w:b/>
          <w:kern w:val="2"/>
          <w:sz w:val="44"/>
          <w:szCs w:val="20"/>
          <w:lang w:val="en-US" w:eastAsia="zh-CN" w:bidi="ar-SA"/>
        </w:rPr>
        <w:t>项目服务需求</w:t>
      </w:r>
      <w:bookmarkEnd w:id="70"/>
      <w:bookmarkEnd w:id="71"/>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73" w:name="_Toc1866"/>
      <w:bookmarkStart w:id="74" w:name="_Toc18470"/>
      <w:bookmarkStart w:id="75" w:name="_Toc32516"/>
      <w:bookmarkStart w:id="76" w:name="_Toc106030879"/>
      <w:bookmarkStart w:id="77" w:name="_Toc76462325"/>
      <w:bookmarkStart w:id="78" w:name="_Toc7791"/>
      <w:bookmarkStart w:id="79" w:name="_Toc76462327"/>
      <w:bookmarkStart w:id="80" w:name="_Toc106030882"/>
      <w:r>
        <w:rPr>
          <w:rFonts w:hint="eastAsia" w:ascii="微软雅黑" w:hAnsi="微软雅黑" w:eastAsia="微软雅黑" w:cs="微软雅黑"/>
          <w:sz w:val="24"/>
        </w:rPr>
        <w:t>一、项目基本概况介绍</w:t>
      </w:r>
      <w:bookmarkEnd w:id="73"/>
      <w:bookmarkEnd w:id="74"/>
      <w:bookmarkEnd w:id="75"/>
      <w:bookmarkEnd w:id="76"/>
      <w:bookmarkEnd w:id="77"/>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8"/>
        <w:gridCol w:w="318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014" w:type="pct"/>
            <w:noWrap w:val="0"/>
            <w:vAlign w:val="center"/>
          </w:tcPr>
          <w:p>
            <w:pPr>
              <w:keepNext w:val="0"/>
              <w:keepLines w:val="0"/>
              <w:suppressLineNumbers w:val="0"/>
              <w:spacing w:before="0" w:beforeAutospacing="0" w:after="0" w:afterAutospacing="0" w:line="240" w:lineRule="auto"/>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1654" w:type="pct"/>
            <w:noWrap w:val="0"/>
            <w:vAlign w:val="center"/>
          </w:tcPr>
          <w:p>
            <w:pPr>
              <w:keepNext w:val="0"/>
              <w:keepLines w:val="0"/>
              <w:suppressLineNumbers w:val="0"/>
              <w:spacing w:before="0" w:beforeAutospacing="0" w:after="0" w:afterAutospacing="0" w:line="240" w:lineRule="auto"/>
              <w:ind w:left="0" w:right="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服务期限</w:t>
            </w:r>
          </w:p>
        </w:tc>
        <w:tc>
          <w:tcPr>
            <w:tcW w:w="1331" w:type="pct"/>
            <w:noWrap w:val="0"/>
            <w:vAlign w:val="center"/>
          </w:tcPr>
          <w:p>
            <w:pPr>
              <w:keepNext w:val="0"/>
              <w:keepLines w:val="0"/>
              <w:suppressLineNumbers w:val="0"/>
              <w:spacing w:before="0" w:beforeAutospacing="0" w:after="0" w:afterAutospacing="0" w:line="240" w:lineRule="auto"/>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pct"/>
            <w:noWrap w:val="0"/>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b w:val="0"/>
                <w:bCs/>
                <w:sz w:val="24"/>
                <w:szCs w:val="24"/>
                <w:lang w:val="en-US" w:eastAsia="zh-CN"/>
              </w:rPr>
              <w:t>两个院区有害生物防治</w:t>
            </w:r>
          </w:p>
        </w:tc>
        <w:tc>
          <w:tcPr>
            <w:tcW w:w="1654" w:type="pct"/>
            <w:noWrap w:val="0"/>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三年</w:t>
            </w:r>
          </w:p>
        </w:tc>
        <w:tc>
          <w:tcPr>
            <w:tcW w:w="1331" w:type="pct"/>
            <w:noWrap w:val="0"/>
            <w:vAlign w:val="center"/>
          </w:tcPr>
          <w:p>
            <w:pPr>
              <w:keepNext w:val="0"/>
              <w:keepLines w:val="0"/>
              <w:suppressLineNumbers w:val="0"/>
              <w:spacing w:before="0" w:beforeAutospacing="0" w:after="0" w:afterAutospacing="0" w:line="240" w:lineRule="auto"/>
              <w:ind w:left="0" w:right="0"/>
              <w:jc w:val="center"/>
              <w:rPr>
                <w:rFonts w:hint="eastAsia" w:ascii="微软雅黑" w:hAnsi="微软雅黑" w:eastAsia="微软雅黑" w:cs="微软雅黑"/>
                <w:sz w:val="24"/>
                <w:szCs w:val="24"/>
              </w:rPr>
            </w:pPr>
          </w:p>
        </w:tc>
      </w:tr>
    </w:tbl>
    <w:p>
      <w:pPr>
        <w:spacing w:line="400" w:lineRule="exact"/>
        <w:ind w:firstLine="480" w:firstLineChars="200"/>
        <w:rPr>
          <w:rFonts w:hint="eastAsia" w:ascii="微软雅黑" w:hAnsi="微软雅黑" w:eastAsia="微软雅黑" w:cs="微软雅黑"/>
          <w:b/>
          <w:bCs/>
          <w:sz w:val="24"/>
          <w:szCs w:val="24"/>
          <w:lang w:val="en-US" w:eastAsia="zh-CN"/>
        </w:rPr>
      </w:pPr>
      <w:bookmarkStart w:id="81" w:name="_Toc106030880"/>
      <w:bookmarkStart w:id="82" w:name="_Toc25495"/>
      <w:bookmarkStart w:id="83" w:name="_Toc12384"/>
      <w:r>
        <w:rPr>
          <w:rFonts w:hint="eastAsia" w:ascii="微软雅黑" w:hAnsi="微软雅黑" w:eastAsia="微软雅黑" w:cs="微软雅黑"/>
          <w:b/>
          <w:bCs/>
          <w:sz w:val="24"/>
          <w:szCs w:val="24"/>
        </w:rPr>
        <w:t>二、</w:t>
      </w:r>
      <w:bookmarkEnd w:id="81"/>
      <w:bookmarkEnd w:id="82"/>
      <w:bookmarkEnd w:id="83"/>
      <w:r>
        <w:rPr>
          <w:rFonts w:hint="eastAsia" w:ascii="微软雅黑" w:hAnsi="微软雅黑" w:eastAsia="微软雅黑" w:cs="微软雅黑"/>
          <w:b/>
          <w:bCs/>
          <w:sz w:val="24"/>
          <w:szCs w:val="24"/>
          <w:lang w:val="en-US" w:eastAsia="zh-CN"/>
        </w:rPr>
        <w:t>项目内容及要求</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（一）项目内容</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投标人以下区域的有害生物（包括但不限于老鼠、蟑螂、蚂蚁、白蚁、蚊子、苍蝇、跳蚤、蛇、蜘蛛、红火蚁等所有有害生物）进行防治。</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渝中院区：1号楼（光彩门诊楼）、2号楼、3号楼、4号楼、5号楼、6号楼、7号楼、8号楼、9号楼、学生宿舍1-4栋，所有诊室、病房、办公室、库房、实验室、会议室、值班室、餐厅、厨房、车库等室内及室外环境和家属区的外环境。</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两江院区：1号楼、2号楼、3号楼、4号楼、5号楼、6号楼、7号楼，所有诊室、病房、办公室、库房、实验室、会议室、值班室、餐厅、厨房、车库等室内及室外环境。</w:t>
      </w:r>
    </w:p>
    <w:p>
      <w:pPr>
        <w:spacing w:line="400" w:lineRule="exact"/>
        <w:ind w:firstLine="480" w:firstLineChars="200"/>
        <w:outlineLvl w:val="2"/>
        <w:rPr>
          <w:rFonts w:hint="default"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两个院区的屋顶、排水沟、管沟、机房、管道井等。</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注：服务区域50万平方米。</w:t>
      </w:r>
    </w:p>
    <w:p>
      <w:pPr>
        <w:numPr>
          <w:ilvl w:val="0"/>
          <w:numId w:val="0"/>
        </w:numPr>
        <w:spacing w:line="400" w:lineRule="exact"/>
        <w:ind w:firstLine="480" w:firstLineChars="200"/>
        <w:outlineLvl w:val="2"/>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（二）服务要求</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达到国家和地方关于采购人营业场所正常营业要求。同时达到重庆爱卫会规定标准。</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1.对采购人指定的区域范围按照国家相关要求，进行老鼠、蟑螂、蚂蚁、白蚁、蚊子、苍蝇、跳蚤、蛇、蜘蛛、红火蚁等有害生物的防治。</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2.因采购人为服务业特殊场所，人流量较大，为保障安全，要求提供灭鼠杀虫剂生产商出具的证明，保证药品为正规厂家生产。拟主要使用杀虫剂明细如下：</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（1）灭鼠：溴敌隆，有效成份：≥0.005%溴敌隆，剂型：饵剂。</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（2）灭蚊、蝇：氯菊烯丙菊，有效成份：≥15%氯菊酯•S-生物烯丙菊酯，剂型：水乳剂或乳油。</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（3）灭蟑螂：顺式氯氰菊酯，有效成分：≥8%顺式氯氰菊酯（含复配制剂），剂型：可湿性粉剂。</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4）要求：以上所列为本项目要求使用的主要药品，投标人所选用的药品必须满足所列药品的主要技术参数，包括有效成分、含量和剂型且必须符合各类场所的用药要求。杜绝使用来源不明无“三证”或质量不稳定的卫生杀虫剂，确保灭效和人畜等各项安全，符合环保的有关要求。投标人必须提供以上主要药品厂商的有效“三证”（即：农药登记证、农药生产许可证书、技术监督部门备案的企业标准）复印件（加盖生产企业鲜章）和厂家出具的药物质量保证书未提供或提供不全的其投标无效。</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3.在杀虫灭鼠的实施过程中，不能造成采购人物品及设备的腐蚀和损坏。违反操作规程，若造成人中毒事故，由投标人承担法律责任及全额赔偿。</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4.在合同期内防治效果未达到爱卫会规定标准由投标人负责，投标人增加的杀虫、灭鼠费用由投标人承担，直至达到规定标准。</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5.在执行合同过程中，投标人参与服务的人员必须严格遵守采购人的规章制度，做到安全操作、文明施工。投标人在履行本合同过程中发生的包括但不限于投标人人员工伤或人身损害造成采购人或第三人身损害或财产损失等事故均由投标人自行解决，并由投标人自行承担所有的经济责任和法律责任。</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6.投标人严格按照采购人要求进行检查施药，施药频率为：1月、2月、4月、6月、8月、10月、11月、12月每周1次；3月、5月、7月、9月每周2次。投标人每次检查施药后，需由采购人指定人员签字确认。投标人每季度提供虫、鼠密度监测报告给采购人。</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7.投标人拟定全年实施工作计划，并每月提出工作计划，每月回访一次并将巡视记录、每季度工作小结、年终工作总结提供采购人留存，同时投标人与采购人交流，总结一年消杀工作的经验和存在的问题。</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8.投标人在接到采购人提出的服务需求时，须在2小时内作出反应（含节假日），积极有效地帮助采购人解决问题。</w:t>
      </w:r>
    </w:p>
    <w:p>
      <w:pPr>
        <w:spacing w:line="400" w:lineRule="exact"/>
        <w:ind w:firstLine="480" w:firstLineChars="200"/>
        <w:outlineLvl w:val="2"/>
        <w:rPr>
          <w:rFonts w:hint="eastAsia" w:ascii="微软雅黑" w:hAnsi="微软雅黑" w:eastAsia="微软雅黑" w:cs="微软雅黑"/>
          <w:sz w:val="24"/>
          <w:szCs w:val="28"/>
          <w:lang w:val="en-US" w:eastAsia="zh-CN"/>
        </w:rPr>
      </w:pPr>
      <w:r>
        <w:rPr>
          <w:rFonts w:hint="eastAsia" w:ascii="微软雅黑" w:hAnsi="微软雅黑" w:eastAsia="微软雅黑" w:cs="微软雅黑"/>
          <w:sz w:val="24"/>
          <w:szCs w:val="28"/>
          <w:lang w:val="en-US" w:eastAsia="zh-CN"/>
        </w:rPr>
        <w:t>9.凡是因有害生物所引起的不良事件，需要涉及经济赔偿及法律责任的，均由投标人承担全部责任。</w:t>
      </w:r>
    </w:p>
    <w:p>
      <w:pPr>
        <w:spacing w:line="400" w:lineRule="exact"/>
        <w:ind w:firstLine="480" w:firstLineChars="200"/>
        <w:outlineLvl w:val="2"/>
        <w:rPr>
          <w:rFonts w:hint="eastAsia" w:ascii="微软雅黑" w:hAnsi="微软雅黑" w:eastAsia="微软雅黑" w:cs="微软雅黑"/>
          <w:sz w:val="24"/>
          <w:szCs w:val="28"/>
          <w:lang w:val="en-US" w:eastAsia="zh-CN"/>
        </w:rPr>
      </w:pPr>
    </w:p>
    <w:p>
      <w:pPr>
        <w:rPr>
          <w:rFonts w:hint="eastAsia" w:ascii="微软雅黑" w:hAnsi="微软雅黑" w:eastAsia="微软雅黑" w:cs="微软雅黑"/>
          <w:b/>
          <w:sz w:val="44"/>
          <w:szCs w:val="20"/>
        </w:rPr>
      </w:pPr>
      <w:r>
        <w:rPr>
          <w:rFonts w:hint="eastAsia" w:ascii="微软雅黑" w:hAnsi="微软雅黑" w:eastAsia="微软雅黑" w:cs="微软雅黑"/>
          <w:b/>
          <w:sz w:val="44"/>
          <w:szCs w:val="20"/>
        </w:rPr>
        <w:br w:type="page"/>
      </w:r>
    </w:p>
    <w:p>
      <w:pPr>
        <w:pStyle w:val="3"/>
        <w:spacing w:before="200" w:after="200" w:line="240" w:lineRule="auto"/>
        <w:jc w:val="center"/>
        <w:rPr>
          <w:rFonts w:hint="eastAsia" w:ascii="微软雅黑" w:hAnsi="微软雅黑" w:eastAsia="微软雅黑" w:cs="微软雅黑"/>
          <w:b/>
          <w:sz w:val="44"/>
          <w:szCs w:val="20"/>
        </w:rPr>
      </w:pPr>
      <w:bookmarkStart w:id="84" w:name="_Toc4069"/>
      <w:r>
        <w:rPr>
          <w:rFonts w:hint="eastAsia" w:ascii="微软雅黑" w:hAnsi="微软雅黑" w:eastAsia="微软雅黑" w:cs="微软雅黑"/>
          <w:b/>
          <w:sz w:val="44"/>
          <w:szCs w:val="20"/>
        </w:rPr>
        <w:t xml:space="preserve">第三篇  </w:t>
      </w:r>
      <w:bookmarkEnd w:id="72"/>
      <w:r>
        <w:rPr>
          <w:rFonts w:hint="eastAsia" w:ascii="微软雅黑" w:hAnsi="微软雅黑" w:eastAsia="微软雅黑" w:cs="微软雅黑"/>
          <w:b/>
          <w:sz w:val="44"/>
          <w:szCs w:val="20"/>
        </w:rPr>
        <w:t>项目商务需求</w:t>
      </w:r>
      <w:bookmarkEnd w:id="78"/>
      <w:bookmarkEnd w:id="79"/>
      <w:bookmarkEnd w:id="80"/>
      <w:bookmarkEnd w:id="84"/>
    </w:p>
    <w:tbl>
      <w:tblPr>
        <w:tblStyle w:val="57"/>
        <w:tblW w:w="5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000" w:type="pct"/>
            <w:gridSpan w:val="2"/>
            <w:vAlign w:val="center"/>
          </w:tcPr>
          <w:p>
            <w:pPr>
              <w:pStyle w:val="1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8"/>
                <w:szCs w:val="28"/>
                <w:lang w:val="en-US" w:eastAsia="zh-CN"/>
              </w:rPr>
              <w:t>商务需求表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8" w:type="pct"/>
            <w:vAlign w:val="center"/>
          </w:tcPr>
          <w:p>
            <w:pPr>
              <w:pStyle w:val="143"/>
              <w:keepNext w:val="0"/>
              <w:keepLines w:val="0"/>
              <w:widowControl/>
              <w:suppressLineNumbers w:val="0"/>
              <w:adjustRightInd w:val="0"/>
              <w:snapToGrid w:val="0"/>
              <w:spacing w:before="0" w:beforeAutospacing="0" w:after="0" w:afterAutospacing="0" w:line="400" w:lineRule="exact"/>
              <w:ind w:left="0" w:right="0" w:firstLine="0" w:firstLineChars="0"/>
              <w:jc w:val="center"/>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bCs/>
                <w:kern w:val="2"/>
                <w:sz w:val="24"/>
                <w:szCs w:val="24"/>
                <w:lang w:val="en-US" w:eastAsia="zh-CN"/>
              </w:rPr>
              <w:t>服务期限、服务地点及考核方式</w:t>
            </w:r>
          </w:p>
        </w:tc>
        <w:tc>
          <w:tcPr>
            <w:tcW w:w="4271" w:type="pct"/>
            <w:vAlign w:val="center"/>
          </w:tcPr>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服务期限：自合同签订之日起三年</w:t>
            </w:r>
          </w:p>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服务地点：重庆医科大学附属儿童医院两江院区、渝中院区</w:t>
            </w:r>
          </w:p>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考核方式：现场验收达到国家有害生物防治标准，医院满意度调查无有害生物报告。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28" w:type="pct"/>
            <w:vAlign w:val="center"/>
          </w:tcPr>
          <w:p>
            <w:pPr>
              <w:pStyle w:val="143"/>
              <w:keepNext w:val="0"/>
              <w:keepLines w:val="0"/>
              <w:widowControl/>
              <w:suppressLineNumbers w:val="0"/>
              <w:adjustRightInd w:val="0"/>
              <w:snapToGrid w:val="0"/>
              <w:spacing w:before="0" w:beforeAutospacing="0" w:after="0" w:afterAutospacing="0" w:line="400" w:lineRule="exact"/>
              <w:ind w:left="0" w:right="0" w:firstLine="0" w:firstLineChars="0"/>
              <w:jc w:val="center"/>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bCs/>
                <w:kern w:val="2"/>
                <w:sz w:val="24"/>
                <w:szCs w:val="24"/>
                <w:lang w:val="en-US" w:eastAsia="zh-CN"/>
              </w:rPr>
              <w:t>报价要求</w:t>
            </w:r>
          </w:p>
        </w:tc>
        <w:tc>
          <w:tcPr>
            <w:tcW w:w="4271" w:type="pct"/>
            <w:vAlign w:val="center"/>
          </w:tcPr>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left"/>
              <w:textAlignment w:val="auto"/>
              <w:rPr>
                <w:rFonts w:hint="default"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u w:val="single"/>
                <w:lang w:val="en-US" w:eastAsia="zh-CN"/>
              </w:rPr>
              <w:t>1.该项目为一次性报价，以响应文件上的报价为准。</w:t>
            </w:r>
          </w:p>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2.该项目应分别对每个月和每年的包干单价分别进行报价，报价包括完成本项目所需的所有费用及各种应纳的税费。因投标人自身原因造成漏报、少报皆由其自行承担责任，采购人不再补偿。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8" w:type="pct"/>
            <w:vAlign w:val="center"/>
          </w:tcPr>
          <w:p>
            <w:pPr>
              <w:pStyle w:val="143"/>
              <w:keepNext w:val="0"/>
              <w:keepLines w:val="0"/>
              <w:widowControl/>
              <w:suppressLineNumbers w:val="0"/>
              <w:adjustRightInd w:val="0"/>
              <w:snapToGrid w:val="0"/>
              <w:spacing w:before="0" w:beforeAutospacing="0" w:after="0" w:afterAutospacing="0" w:line="400" w:lineRule="exact"/>
              <w:ind w:left="0" w:right="0" w:firstLine="0" w:firstLineChars="0"/>
              <w:jc w:val="center"/>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bCs/>
                <w:kern w:val="2"/>
                <w:sz w:val="24"/>
                <w:szCs w:val="24"/>
                <w:lang w:val="en-US" w:eastAsia="zh-CN"/>
              </w:rPr>
              <w:t>付款方式</w:t>
            </w:r>
          </w:p>
        </w:tc>
        <w:tc>
          <w:tcPr>
            <w:tcW w:w="4271" w:type="pct"/>
            <w:vAlign w:val="center"/>
          </w:tcPr>
          <w:p>
            <w:pPr>
              <w:pStyle w:val="143"/>
              <w:keepNext w:val="0"/>
              <w:keepLines w:val="0"/>
              <w:suppressLineNumbers w:val="0"/>
              <w:snapToGrid w:val="0"/>
              <w:spacing w:before="0" w:beforeAutospacing="0" w:after="0" w:afterAutospacing="0" w:line="400" w:lineRule="exact"/>
              <w:ind w:left="0" w:right="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每半年结算一次，每半年服务期结束后</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向采购人开具发票，采购人</w:t>
            </w:r>
            <w:r>
              <w:rPr>
                <w:rFonts w:hint="eastAsia" w:ascii="微软雅黑" w:hAnsi="微软雅黑" w:eastAsia="微软雅黑" w:cs="微软雅黑"/>
                <w:sz w:val="24"/>
                <w:szCs w:val="24"/>
                <w:lang w:val="en-US" w:eastAsia="zh-CN"/>
              </w:rPr>
              <w:t>收到发票后2个月内</w:t>
            </w:r>
            <w:r>
              <w:rPr>
                <w:rFonts w:hint="eastAsia" w:ascii="微软雅黑" w:hAnsi="微软雅黑" w:eastAsia="微软雅黑" w:cs="微软雅黑"/>
                <w:sz w:val="24"/>
                <w:szCs w:val="24"/>
              </w:rPr>
              <w:t>以转账方式向</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支付</w:t>
            </w:r>
            <w:r>
              <w:rPr>
                <w:rFonts w:hint="eastAsia" w:ascii="微软雅黑" w:hAnsi="微软雅黑" w:eastAsia="微软雅黑" w:cs="微软雅黑"/>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8" w:type="pct"/>
            <w:vAlign w:val="center"/>
          </w:tcPr>
          <w:p>
            <w:pPr>
              <w:pStyle w:val="143"/>
              <w:keepNext w:val="0"/>
              <w:keepLines w:val="0"/>
              <w:widowControl/>
              <w:suppressLineNumbers w:val="0"/>
              <w:adjustRightInd w:val="0"/>
              <w:snapToGrid w:val="0"/>
              <w:spacing w:before="0" w:beforeAutospacing="0" w:after="0" w:afterAutospacing="0" w:line="400" w:lineRule="exact"/>
              <w:ind w:left="0" w:right="0" w:firstLine="0" w:firstLineChars="0"/>
              <w:jc w:val="center"/>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bCs/>
                <w:kern w:val="2"/>
                <w:sz w:val="24"/>
                <w:szCs w:val="24"/>
                <w:lang w:val="en-US" w:eastAsia="zh-CN"/>
              </w:rPr>
              <w:t>其他</w:t>
            </w:r>
          </w:p>
        </w:tc>
        <w:tc>
          <w:tcPr>
            <w:tcW w:w="4271" w:type="pct"/>
            <w:vAlign w:val="center"/>
          </w:tcPr>
          <w:p>
            <w:pPr>
              <w:pStyle w:val="143"/>
              <w:keepNext w:val="0"/>
              <w:keepLines w:val="0"/>
              <w:suppressLineNumbers w:val="0"/>
              <w:snapToGrid w:val="0"/>
              <w:spacing w:before="0" w:beforeAutospacing="0" w:after="0" w:afterAutospacing="0" w:line="400" w:lineRule="exact"/>
              <w:ind w:left="0" w:right="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必须在响应文件中对以上条款和服务承诺明确列出，承诺内容必须达到本篇及</w:t>
            </w:r>
            <w:r>
              <w:rPr>
                <w:rFonts w:hint="eastAsia" w:ascii="微软雅黑" w:hAnsi="微软雅黑" w:eastAsia="微软雅黑" w:cs="微软雅黑"/>
                <w:sz w:val="24"/>
                <w:szCs w:val="24"/>
                <w:lang w:val="en-US" w:eastAsia="zh-CN"/>
              </w:rPr>
              <w:t>协商</w:t>
            </w:r>
            <w:r>
              <w:rPr>
                <w:rFonts w:hint="eastAsia" w:ascii="微软雅黑" w:hAnsi="微软雅黑" w:eastAsia="微软雅黑" w:cs="微软雅黑"/>
                <w:sz w:val="24"/>
                <w:szCs w:val="24"/>
              </w:rPr>
              <w:t>文件其他条款的要求。</w:t>
            </w:r>
          </w:p>
          <w:p>
            <w:pPr>
              <w:keepNext w:val="0"/>
              <w:keepLines w:val="0"/>
              <w:suppressLineNumbers w:val="0"/>
              <w:spacing w:before="0" w:beforeAutospacing="0" w:after="0" w:afterAutospacing="0"/>
              <w:ind w:left="0" w:right="0"/>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其他未尽事宜由供需双方在采购合同中详细约定。</w:t>
            </w:r>
          </w:p>
        </w:tc>
      </w:tr>
    </w:tbl>
    <w:p>
      <w:pPr>
        <w:rPr>
          <w:rFonts w:hint="eastAsia" w:ascii="微软雅黑" w:hAnsi="微软雅黑" w:eastAsia="微软雅黑" w:cs="微软雅黑"/>
          <w:b/>
          <w:sz w:val="44"/>
          <w:szCs w:val="20"/>
        </w:rPr>
      </w:pPr>
      <w:bookmarkStart w:id="85" w:name="_Toc106030887"/>
      <w:bookmarkStart w:id="86" w:name="_Toc76462332"/>
      <w:bookmarkStart w:id="87" w:name="_Toc6692"/>
      <w:r>
        <w:rPr>
          <w:rFonts w:hint="eastAsia" w:ascii="微软雅黑" w:hAnsi="微软雅黑" w:eastAsia="微软雅黑" w:cs="微软雅黑"/>
          <w:b/>
          <w:sz w:val="44"/>
          <w:szCs w:val="20"/>
        </w:rPr>
        <w:br w:type="page"/>
      </w:r>
    </w:p>
    <w:bookmarkEnd w:id="85"/>
    <w:bookmarkEnd w:id="86"/>
    <w:bookmarkEnd w:id="87"/>
    <w:p>
      <w:pPr>
        <w:pStyle w:val="3"/>
        <w:pageBreakBefore w:val="0"/>
        <w:spacing w:before="200" w:after="200" w:line="240" w:lineRule="auto"/>
        <w:jc w:val="center"/>
        <w:rPr>
          <w:rFonts w:hint="eastAsia" w:ascii="微软雅黑" w:hAnsi="微软雅黑" w:eastAsia="微软雅黑" w:cs="微软雅黑"/>
          <w:b/>
          <w:sz w:val="44"/>
          <w:szCs w:val="20"/>
        </w:rPr>
      </w:pPr>
      <w:bookmarkStart w:id="88" w:name="_Toc641"/>
      <w:bookmarkStart w:id="89" w:name="_Toc12791"/>
      <w:r>
        <w:rPr>
          <w:rFonts w:hint="eastAsia" w:ascii="微软雅黑" w:hAnsi="微软雅黑" w:eastAsia="微软雅黑" w:cs="微软雅黑"/>
          <w:b/>
          <w:sz w:val="44"/>
          <w:szCs w:val="20"/>
        </w:rPr>
        <w:t xml:space="preserve">第四篇  </w:t>
      </w:r>
      <w:r>
        <w:rPr>
          <w:rFonts w:hint="eastAsia" w:ascii="微软雅黑" w:hAnsi="微软雅黑" w:eastAsia="微软雅黑" w:cs="微软雅黑"/>
          <w:b/>
          <w:sz w:val="44"/>
          <w:szCs w:val="20"/>
          <w:lang w:val="en-US" w:eastAsia="zh-CN"/>
        </w:rPr>
        <w:t>公开比选采购</w:t>
      </w:r>
      <w:r>
        <w:rPr>
          <w:rFonts w:hint="eastAsia" w:ascii="微软雅黑" w:hAnsi="微软雅黑" w:eastAsia="微软雅黑" w:cs="微软雅黑"/>
          <w:b/>
          <w:sz w:val="44"/>
          <w:szCs w:val="20"/>
        </w:rPr>
        <w:t>程序及方法、评审标准、无效响应和采购终止</w:t>
      </w:r>
      <w:bookmarkEnd w:id="88"/>
      <w:bookmarkEnd w:id="89"/>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90" w:name="_Toc5379"/>
      <w:bookmarkStart w:id="91" w:name="_Toc14958"/>
      <w:bookmarkStart w:id="92" w:name="_Toc76462333"/>
      <w:bookmarkStart w:id="93" w:name="_Toc106030888"/>
      <w:r>
        <w:rPr>
          <w:rFonts w:hint="eastAsia" w:ascii="微软雅黑" w:hAnsi="微软雅黑" w:eastAsia="微软雅黑" w:cs="微软雅黑"/>
          <w:sz w:val="24"/>
        </w:rPr>
        <w:t>一、</w:t>
      </w:r>
      <w:r>
        <w:rPr>
          <w:rFonts w:hint="eastAsia" w:ascii="微软雅黑" w:hAnsi="微软雅黑" w:eastAsia="微软雅黑" w:cs="微软雅黑"/>
          <w:sz w:val="24"/>
          <w:lang w:val="en-US" w:eastAsia="zh-CN"/>
        </w:rPr>
        <w:t>公开比选采购</w:t>
      </w:r>
      <w:r>
        <w:rPr>
          <w:rFonts w:hint="eastAsia" w:ascii="微软雅黑" w:hAnsi="微软雅黑" w:eastAsia="微软雅黑" w:cs="微软雅黑"/>
          <w:sz w:val="24"/>
        </w:rPr>
        <w:t>程序</w:t>
      </w:r>
      <w:bookmarkEnd w:id="90"/>
      <w:bookmarkEnd w:id="91"/>
      <w:bookmarkEnd w:id="92"/>
      <w:bookmarkEnd w:id="93"/>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（一）按</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文件规定的时间和地点进行，</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须有法定代表人（或其授权代表）或自然人参加。</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小组对各</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的资格条件进行审查。各</w:t>
      </w:r>
      <w:r>
        <w:rPr>
          <w:rFonts w:hint="eastAsia" w:ascii="微软雅黑" w:hAnsi="微软雅黑" w:eastAsia="微软雅黑" w:cs="微软雅黑"/>
          <w:sz w:val="24"/>
          <w:szCs w:val="24"/>
          <w:lang w:val="en-US" w:eastAsia="zh-CN"/>
        </w:rPr>
        <w:t>投标人</w:t>
      </w:r>
      <w:r>
        <w:rPr>
          <w:rFonts w:hint="eastAsia" w:ascii="微软雅黑" w:hAnsi="微软雅黑" w:eastAsia="微软雅黑" w:cs="微软雅黑"/>
          <w:sz w:val="24"/>
          <w:szCs w:val="24"/>
        </w:rPr>
        <w:t>只有在完全符合要求的前提下，才能参与正式</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w:t>
      </w:r>
    </w:p>
    <w:p>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依据法律法规和</w:t>
      </w:r>
      <w:r>
        <w:rPr>
          <w:rFonts w:hint="eastAsia" w:ascii="微软雅黑" w:hAnsi="微软雅黑" w:eastAsia="微软雅黑" w:cs="微软雅黑"/>
          <w:kern w:val="0"/>
          <w:sz w:val="24"/>
          <w:szCs w:val="24"/>
          <w:lang w:val="en-US" w:eastAsia="zh-CN"/>
        </w:rPr>
        <w:t>公开比选采购</w:t>
      </w:r>
      <w:r>
        <w:rPr>
          <w:rFonts w:hint="eastAsia" w:ascii="微软雅黑" w:hAnsi="微软雅黑" w:eastAsia="微软雅黑" w:cs="微软雅黑"/>
          <w:kern w:val="0"/>
          <w:sz w:val="24"/>
          <w:szCs w:val="24"/>
        </w:rPr>
        <w:t>文件的规定，对响应文件中的资格证明等进行审查，以确定</w:t>
      </w:r>
      <w:r>
        <w:rPr>
          <w:rFonts w:hint="eastAsia" w:ascii="微软雅黑" w:hAnsi="微软雅黑" w:eastAsia="微软雅黑" w:cs="微软雅黑"/>
          <w:kern w:val="0"/>
          <w:sz w:val="24"/>
          <w:szCs w:val="24"/>
          <w:lang w:val="en-US" w:eastAsia="zh-CN"/>
        </w:rPr>
        <w:t>投标人</w:t>
      </w:r>
      <w:r>
        <w:rPr>
          <w:rFonts w:hint="eastAsia" w:ascii="微软雅黑" w:hAnsi="微软雅黑" w:eastAsia="微软雅黑" w:cs="微软雅黑"/>
          <w:kern w:val="0"/>
          <w:sz w:val="24"/>
          <w:szCs w:val="24"/>
        </w:rPr>
        <w:t>是否具备</w:t>
      </w:r>
      <w:r>
        <w:rPr>
          <w:rFonts w:hint="eastAsia" w:ascii="微软雅黑" w:hAnsi="微软雅黑" w:eastAsia="微软雅黑" w:cs="微软雅黑"/>
          <w:kern w:val="0"/>
          <w:sz w:val="24"/>
          <w:szCs w:val="24"/>
          <w:lang w:val="en-US" w:eastAsia="zh-CN"/>
        </w:rPr>
        <w:t>比选</w:t>
      </w:r>
      <w:r>
        <w:rPr>
          <w:rFonts w:hint="eastAsia" w:ascii="微软雅黑" w:hAnsi="微软雅黑" w:eastAsia="微软雅黑" w:cs="微软雅黑"/>
          <w:kern w:val="0"/>
          <w:sz w:val="24"/>
          <w:szCs w:val="24"/>
        </w:rPr>
        <w:t>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4984"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投标人</w:t>
            </w:r>
            <w:r>
              <w:rPr>
                <w:rFonts w:hint="eastAsia" w:ascii="微软雅黑" w:hAnsi="微软雅黑" w:eastAsia="微软雅黑" w:cs="微软雅黑"/>
                <w:sz w:val="21"/>
                <w:szCs w:val="21"/>
              </w:rPr>
              <w:t xml:space="preserve">法人营业执照（副本）或事业单位法人证书（副本）或个体工商户营业执照或有效的自然人身份证明或社会团体法人登记证书（提供复印件）。 </w:t>
            </w:r>
          </w:p>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val="en-US" w:eastAsia="zh-CN"/>
              </w:rPr>
              <w:t>投标人</w:t>
            </w:r>
            <w:r>
              <w:rPr>
                <w:rFonts w:hint="eastAsia" w:ascii="微软雅黑" w:hAnsi="微软雅黑" w:eastAsia="微软雅黑" w:cs="微软雅黑"/>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b/>
                <w:sz w:val="21"/>
                <w:szCs w:val="21"/>
              </w:rPr>
            </w:pPr>
            <w:r>
              <w:rPr>
                <w:rFonts w:hint="eastAsia" w:ascii="微软雅黑" w:hAnsi="微软雅黑" w:eastAsia="微软雅黑" w:cs="微软雅黑"/>
                <w:sz w:val="21"/>
                <w:szCs w:val="21"/>
                <w:lang w:val="en-US" w:eastAsia="zh-CN"/>
              </w:rPr>
              <w:t>投标人</w:t>
            </w:r>
            <w:r>
              <w:rPr>
                <w:rFonts w:hint="eastAsia" w:ascii="微软雅黑" w:hAnsi="微软雅黑" w:eastAsia="微软雅黑" w:cs="微软雅黑"/>
                <w:sz w:val="21"/>
                <w:szCs w:val="21"/>
              </w:rPr>
              <w:t>提供“基本资格条件承诺函”（格式详见第</w:t>
            </w:r>
            <w:r>
              <w:rPr>
                <w:rFonts w:hint="eastAsia" w:ascii="微软雅黑" w:hAnsi="微软雅黑" w:eastAsia="微软雅黑" w:cs="微软雅黑"/>
                <w:sz w:val="21"/>
                <w:szCs w:val="21"/>
                <w:lang w:val="en-US" w:eastAsia="zh-CN"/>
              </w:rPr>
              <w:t>六</w:t>
            </w:r>
            <w:r>
              <w:rPr>
                <w:rFonts w:hint="eastAsia" w:ascii="微软雅黑" w:hAnsi="微软雅黑" w:eastAsia="微软雅黑" w:cs="微软雅黑"/>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w:t>
            </w:r>
          </w:p>
        </w:tc>
        <w:tc>
          <w:tcPr>
            <w:tcW w:w="4984"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709" w:type="dxa"/>
            <w:vMerge w:val="continue"/>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c>
          <w:tcPr>
            <w:tcW w:w="31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4984"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w:t>
            </w:r>
            <w:r>
              <w:rPr>
                <w:rFonts w:hint="eastAsia" w:ascii="微软雅黑" w:hAnsi="微软雅黑" w:eastAsia="微软雅黑" w:cs="微软雅黑"/>
                <w:sz w:val="21"/>
                <w:szCs w:val="21"/>
                <w:lang w:val="en-US" w:eastAsia="zh-CN"/>
              </w:rPr>
              <w:t>投标人</w:t>
            </w:r>
            <w:r>
              <w:rPr>
                <w:rFonts w:hint="eastAsia" w:ascii="微软雅黑" w:hAnsi="微软雅黑" w:eastAsia="微软雅黑" w:cs="微软雅黑"/>
                <w:sz w:val="21"/>
                <w:szCs w:val="21"/>
              </w:rPr>
              <w:t>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rPr>
              <w:t>）</w:t>
            </w:r>
          </w:p>
        </w:tc>
        <w:tc>
          <w:tcPr>
            <w:tcW w:w="709" w:type="dxa"/>
            <w:noWrap w:val="0"/>
            <w:vAlign w:val="top"/>
          </w:tcPr>
          <w:p>
            <w:pPr>
              <w:keepNext w:val="0"/>
              <w:keepLines w:val="0"/>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保证金</w:t>
            </w:r>
          </w:p>
        </w:tc>
        <w:tc>
          <w:tcPr>
            <w:tcW w:w="3118"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c>
          <w:tcPr>
            <w:tcW w:w="4984" w:type="dxa"/>
            <w:noWrap w:val="0"/>
            <w:vAlign w:val="top"/>
          </w:tcPr>
          <w:p>
            <w:pPr>
              <w:keepNext w:val="0"/>
              <w:keepLines w:val="0"/>
              <w:suppressLineNumbers w:val="0"/>
              <w:spacing w:before="0" w:beforeAutospacing="0" w:after="0" w:afterAutospacing="0"/>
              <w:ind w:left="0" w:right="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按照</w:t>
            </w:r>
            <w:r>
              <w:rPr>
                <w:rFonts w:hint="eastAsia" w:ascii="微软雅黑" w:hAnsi="微软雅黑" w:eastAsia="微软雅黑" w:cs="微软雅黑"/>
                <w:sz w:val="21"/>
                <w:szCs w:val="21"/>
                <w:lang w:val="en-US" w:eastAsia="zh-CN"/>
              </w:rPr>
              <w:t>比选</w:t>
            </w:r>
            <w:r>
              <w:rPr>
                <w:rFonts w:hint="eastAsia" w:ascii="微软雅黑" w:hAnsi="微软雅黑" w:eastAsia="微软雅黑" w:cs="微软雅黑"/>
                <w:sz w:val="21"/>
                <w:szCs w:val="21"/>
              </w:rPr>
              <w:t>文件要求足额交纳保证金。</w:t>
            </w:r>
          </w:p>
        </w:tc>
      </w:tr>
    </w:tbl>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注：根据《中华人民共和国政府采购法实施条例》第十九条“参加政府采购活动前三年内，在经营活动中没有重大违法记录”中“重大违法记录”，是指</w:t>
      </w:r>
      <w:r>
        <w:rPr>
          <w:rFonts w:hint="eastAsia" w:ascii="微软雅黑" w:hAnsi="微软雅黑" w:eastAsia="微软雅黑" w:cs="微软雅黑"/>
          <w:kern w:val="0"/>
          <w:sz w:val="24"/>
          <w:szCs w:val="24"/>
          <w:lang w:val="en-US" w:eastAsia="zh-CN"/>
        </w:rPr>
        <w:t>投标人</w:t>
      </w:r>
      <w:r>
        <w:rPr>
          <w:rFonts w:hint="eastAsia" w:ascii="微软雅黑" w:hAnsi="微软雅黑" w:eastAsia="微软雅黑" w:cs="微软雅黑"/>
          <w:kern w:val="0"/>
          <w:sz w:val="24"/>
          <w:szCs w:val="24"/>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微软雅黑" w:hAnsi="微软雅黑" w:eastAsia="微软雅黑" w:cs="微软雅黑"/>
          <w:kern w:val="0"/>
          <w:sz w:val="24"/>
          <w:szCs w:val="24"/>
          <w:lang w:eastAsia="zh-CN"/>
        </w:rPr>
        <w:t>投标人</w:t>
      </w:r>
      <w:r>
        <w:rPr>
          <w:rFonts w:hint="eastAsia" w:ascii="微软雅黑" w:hAnsi="微软雅黑" w:eastAsia="微软雅黑" w:cs="微软雅黑"/>
          <w:kern w:val="0"/>
          <w:sz w:val="24"/>
          <w:szCs w:val="24"/>
        </w:rPr>
        <w:t>可于响应文件递交截止时间前通过 “信用中国”网站(www.creditchina.gov.cn)、"中国政府采购网"(www.ccgp.gov.cn)等渠道查询信用记录。</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94" w:name="_Toc3023"/>
      <w:r>
        <w:rPr>
          <w:rFonts w:hint="eastAsia" w:ascii="微软雅黑" w:hAnsi="微软雅黑" w:eastAsia="微软雅黑" w:cs="微软雅黑"/>
          <w:sz w:val="24"/>
          <w:lang w:val="en-US" w:eastAsia="zh-CN"/>
        </w:rPr>
        <w:t>二、评标方法</w:t>
      </w:r>
      <w:bookmarkEnd w:id="94"/>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本项目采用最低价评标法进行评标。</w:t>
      </w:r>
    </w:p>
    <w:p>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最低价评标法，是指</w:t>
      </w:r>
      <w:r>
        <w:rPr>
          <w:rFonts w:hint="eastAsia" w:ascii="微软雅黑" w:hAnsi="微软雅黑" w:eastAsia="微软雅黑" w:cs="微软雅黑"/>
          <w:kern w:val="0"/>
          <w:sz w:val="24"/>
          <w:szCs w:val="24"/>
          <w:lang w:val="en-US" w:eastAsia="zh-CN"/>
        </w:rPr>
        <w:t>响应</w:t>
      </w:r>
      <w:r>
        <w:rPr>
          <w:rFonts w:hint="eastAsia" w:ascii="微软雅黑" w:hAnsi="微软雅黑" w:eastAsia="微软雅黑" w:cs="微软雅黑"/>
          <w:kern w:val="0"/>
          <w:sz w:val="24"/>
          <w:szCs w:val="24"/>
        </w:rPr>
        <w:t>文件满足</w:t>
      </w:r>
      <w:r>
        <w:rPr>
          <w:rFonts w:hint="eastAsia" w:ascii="微软雅黑" w:hAnsi="微软雅黑" w:eastAsia="微软雅黑" w:cs="微软雅黑"/>
          <w:kern w:val="0"/>
          <w:sz w:val="24"/>
          <w:szCs w:val="24"/>
          <w:lang w:val="en-US" w:eastAsia="zh-CN"/>
        </w:rPr>
        <w:t>公开比选采购</w:t>
      </w:r>
      <w:r>
        <w:rPr>
          <w:rFonts w:hint="eastAsia" w:ascii="微软雅黑" w:hAnsi="微软雅黑" w:eastAsia="微软雅黑" w:cs="微软雅黑"/>
          <w:kern w:val="0"/>
          <w:sz w:val="24"/>
          <w:szCs w:val="24"/>
        </w:rPr>
        <w:t>文件全部实质性要求且投标报价最低的投标人为中标候选人的评标方法。</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（一）比较与评价。按</w:t>
      </w:r>
      <w:r>
        <w:rPr>
          <w:rFonts w:hint="eastAsia" w:ascii="微软雅黑" w:hAnsi="微软雅黑" w:eastAsia="微软雅黑" w:cs="微软雅黑"/>
          <w:sz w:val="24"/>
          <w:szCs w:val="24"/>
          <w:lang w:val="en-US" w:eastAsia="zh-CN"/>
        </w:rPr>
        <w:t>比选采购</w:t>
      </w:r>
      <w:r>
        <w:rPr>
          <w:rFonts w:hint="eastAsia" w:ascii="微软雅黑" w:hAnsi="微软雅黑" w:eastAsia="微软雅黑" w:cs="微软雅黑"/>
          <w:sz w:val="24"/>
          <w:szCs w:val="24"/>
        </w:rPr>
        <w:t>文件中规定的评标方法和标准，对资格审查和符合性审查合格的</w:t>
      </w:r>
      <w:r>
        <w:rPr>
          <w:rFonts w:hint="eastAsia" w:ascii="微软雅黑" w:hAnsi="微软雅黑" w:eastAsia="微软雅黑" w:cs="微软雅黑"/>
          <w:sz w:val="24"/>
          <w:szCs w:val="24"/>
          <w:lang w:val="en-US" w:eastAsia="zh-CN"/>
        </w:rPr>
        <w:t>响应文件</w:t>
      </w:r>
      <w:r>
        <w:rPr>
          <w:rFonts w:hint="eastAsia" w:ascii="微软雅黑" w:hAnsi="微软雅黑" w:eastAsia="微软雅黑" w:cs="微软雅黑"/>
          <w:sz w:val="24"/>
          <w:szCs w:val="24"/>
        </w:rPr>
        <w:t>进行商务和技术评估。</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shd w:val="clear" w:color="auto" w:fill="auto"/>
        </w:rPr>
        <w:t>提供相同品牌产品且通过资格审查、符合性审查的不同投标人参加的，按一家投标人计算</w:t>
      </w:r>
      <w:r>
        <w:rPr>
          <w:rFonts w:hint="eastAsia" w:ascii="微软雅黑" w:hAnsi="微软雅黑" w:eastAsia="微软雅黑" w:cs="微软雅黑"/>
          <w:sz w:val="24"/>
          <w:szCs w:val="24"/>
        </w:rPr>
        <w:t xml:space="preserve">。 </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（二）推荐中标候选人名单。</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推荐</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满足</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全部实质性要求，依据</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价格按照由低到高的顺序排名前三的投标人为中标候选人，其中排名第一的投标人为第一中标候选人。</w:t>
      </w:r>
    </w:p>
    <w:p>
      <w:pPr>
        <w:snapToGrid w:val="0"/>
        <w:spacing w:line="400" w:lineRule="exact"/>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评标结果按投标报价由低到高顺序排列，若投标报价相同的</w:t>
      </w:r>
      <w:r>
        <w:rPr>
          <w:rFonts w:hint="eastAsia" w:ascii="微软雅黑" w:hAnsi="微软雅黑" w:eastAsia="微软雅黑" w:cs="微软雅黑"/>
          <w:sz w:val="24"/>
          <w:szCs w:val="24"/>
          <w:lang w:val="en-US" w:eastAsia="zh-CN"/>
        </w:rPr>
        <w:t>由评标小组推荐中标候选人</w:t>
      </w:r>
      <w:r>
        <w:rPr>
          <w:rFonts w:hint="eastAsia" w:ascii="微软雅黑" w:hAnsi="微软雅黑" w:eastAsia="微软雅黑" w:cs="微软雅黑"/>
          <w:sz w:val="24"/>
          <w:szCs w:val="24"/>
        </w:rPr>
        <w:t>。</w:t>
      </w:r>
    </w:p>
    <w:p>
      <w:pPr>
        <w:pStyle w:val="3"/>
        <w:numPr>
          <w:ilvl w:val="0"/>
          <w:numId w:val="0"/>
        </w:numPr>
        <w:adjustRightInd w:val="0"/>
        <w:snapToGrid w:val="0"/>
        <w:spacing w:before="0" w:after="0" w:line="400" w:lineRule="exact"/>
        <w:ind w:firstLine="480" w:firstLineChars="200"/>
        <w:rPr>
          <w:rFonts w:hint="eastAsia" w:ascii="微软雅黑" w:hAnsi="微软雅黑" w:eastAsia="微软雅黑" w:cs="微软雅黑"/>
          <w:sz w:val="24"/>
          <w:lang w:val="en-US" w:eastAsia="zh-CN"/>
        </w:rPr>
      </w:pPr>
      <w:bookmarkStart w:id="95" w:name="_Toc8004"/>
      <w:bookmarkStart w:id="96" w:name="_Toc30944"/>
      <w:bookmarkStart w:id="97" w:name="_Toc106030889"/>
      <w:bookmarkStart w:id="98" w:name="_Toc76462334"/>
      <w:bookmarkStart w:id="99" w:name="_Toc342913394"/>
      <w:bookmarkStart w:id="100" w:name="_Toc102227320"/>
      <w:r>
        <w:rPr>
          <w:rFonts w:hint="eastAsia" w:ascii="微软雅黑" w:hAnsi="微软雅黑" w:eastAsia="微软雅黑" w:cs="微软雅黑"/>
          <w:sz w:val="24"/>
          <w:lang w:val="en-US" w:eastAsia="zh-CN"/>
        </w:rPr>
        <w:t>三、报价方式</w:t>
      </w:r>
      <w:bookmarkEnd w:id="95"/>
    </w:p>
    <w:p>
      <w:pPr>
        <w:pStyle w:val="14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sz w:val="24"/>
          <w:szCs w:val="24"/>
          <w:u w:val="single"/>
          <w:lang w:val="en-US" w:eastAsia="zh-CN"/>
        </w:rPr>
        <w:t>1.该项目为一次性报价，以响应文件上的报价为准，开标现场不再进行二次报价。</w:t>
      </w:r>
    </w:p>
    <w:p>
      <w:pPr>
        <w:pStyle w:val="3"/>
        <w:numPr>
          <w:ilvl w:val="0"/>
          <w:numId w:val="0"/>
        </w:numPr>
        <w:adjustRightInd w:val="0"/>
        <w:snapToGrid w:val="0"/>
        <w:spacing w:before="0" w:after="0" w:line="400" w:lineRule="exact"/>
        <w:ind w:firstLine="480" w:firstLineChars="200"/>
        <w:rPr>
          <w:rFonts w:hint="eastAsia" w:ascii="微软雅黑" w:hAnsi="微软雅黑" w:eastAsia="微软雅黑" w:cs="微软雅黑"/>
          <w:sz w:val="24"/>
          <w:lang w:val="en-US" w:eastAsia="zh-CN"/>
        </w:rPr>
      </w:pPr>
      <w:bookmarkStart w:id="101" w:name="_Toc3621"/>
      <w:r>
        <w:rPr>
          <w:rFonts w:hint="eastAsia" w:ascii="微软雅黑" w:hAnsi="微软雅黑" w:eastAsia="微软雅黑" w:cs="微软雅黑"/>
          <w:sz w:val="24"/>
          <w:lang w:val="en-US" w:eastAsia="zh-CN"/>
        </w:rPr>
        <w:t>四、评审标准</w:t>
      </w:r>
      <w:bookmarkEnd w:id="96"/>
      <w:bookmarkEnd w:id="97"/>
      <w:bookmarkEnd w:id="98"/>
      <w:bookmarkEnd w:id="101"/>
    </w:p>
    <w:p>
      <w:pPr>
        <w:snapToGrid w:val="0"/>
        <w:spacing w:line="400" w:lineRule="exact"/>
        <w:ind w:firstLine="480" w:firstLineChars="200"/>
        <w:rPr>
          <w:rFonts w:hint="eastAsia" w:ascii="微软雅黑" w:hAnsi="微软雅黑" w:eastAsia="微软雅黑" w:cs="微软雅黑"/>
          <w:sz w:val="24"/>
          <w:szCs w:val="24"/>
        </w:rPr>
      </w:pPr>
      <w:bookmarkStart w:id="102" w:name="_Toc106030890"/>
      <w:bookmarkStart w:id="103" w:name="_Toc76462335"/>
      <w:bookmarkStart w:id="104" w:name="_Toc31497"/>
      <w:r>
        <w:rPr>
          <w:rFonts w:hint="eastAsia" w:ascii="微软雅黑" w:hAnsi="微软雅黑" w:eastAsia="微软雅黑" w:cs="微软雅黑"/>
          <w:sz w:val="24"/>
          <w:szCs w:val="24"/>
        </w:rPr>
        <w:t>（一）关于</w:t>
      </w:r>
      <w:r>
        <w:rPr>
          <w:rFonts w:hint="eastAsia" w:ascii="微软雅黑" w:hAnsi="微软雅黑" w:eastAsia="微软雅黑" w:cs="微软雅黑"/>
          <w:sz w:val="24"/>
          <w:szCs w:val="24"/>
          <w:lang w:val="en-US" w:eastAsia="zh-CN"/>
        </w:rPr>
        <w:t>服务</w:t>
      </w:r>
      <w:r>
        <w:rPr>
          <w:rFonts w:hint="eastAsia" w:ascii="微软雅黑" w:hAnsi="微软雅黑" w:eastAsia="微软雅黑" w:cs="微软雅黑"/>
          <w:sz w:val="24"/>
          <w:szCs w:val="24"/>
        </w:rPr>
        <w:t>、商务偏离</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投标应答有一条及以上不满足</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“第二篇 项目</w:t>
      </w:r>
      <w:r>
        <w:rPr>
          <w:rFonts w:hint="eastAsia" w:ascii="微软雅黑" w:hAnsi="微软雅黑" w:eastAsia="微软雅黑" w:cs="微软雅黑"/>
          <w:sz w:val="24"/>
          <w:szCs w:val="24"/>
          <w:lang w:val="en-US" w:eastAsia="zh-CN"/>
        </w:rPr>
        <w:t>服务</w:t>
      </w:r>
      <w:r>
        <w:rPr>
          <w:rFonts w:hint="eastAsia" w:ascii="微软雅黑" w:hAnsi="微软雅黑" w:eastAsia="微软雅黑" w:cs="微软雅黑"/>
          <w:sz w:val="24"/>
          <w:szCs w:val="24"/>
        </w:rPr>
        <w:t>需求”要求的，投标人将失去成为中标候选人的资格；</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投标应答有一条及以上不满足</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“第三篇 项目商务需求”要求的，投标人将失去成为</w:t>
      </w:r>
      <w:r>
        <w:rPr>
          <w:rFonts w:hint="eastAsia" w:ascii="微软雅黑" w:hAnsi="微软雅黑" w:eastAsia="微软雅黑" w:cs="微软雅黑"/>
          <w:sz w:val="24"/>
          <w:szCs w:val="24"/>
          <w:lang w:val="en-US" w:eastAsia="zh-CN"/>
        </w:rPr>
        <w:t>合格投标人</w:t>
      </w:r>
      <w:r>
        <w:rPr>
          <w:rFonts w:hint="eastAsia" w:ascii="微软雅黑" w:hAnsi="微软雅黑" w:eastAsia="微软雅黑" w:cs="微软雅黑"/>
          <w:sz w:val="24"/>
          <w:szCs w:val="24"/>
        </w:rPr>
        <w:t>的资格；</w:t>
      </w:r>
    </w:p>
    <w:p>
      <w:pPr>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05" w:name="_Toc29489"/>
      <w:r>
        <w:rPr>
          <w:rFonts w:hint="eastAsia" w:ascii="微软雅黑" w:hAnsi="微软雅黑" w:eastAsia="微软雅黑" w:cs="微软雅黑"/>
          <w:sz w:val="24"/>
          <w:lang w:val="en-US" w:eastAsia="zh-CN"/>
        </w:rPr>
        <w:t>五</w:t>
      </w:r>
      <w:r>
        <w:rPr>
          <w:rFonts w:hint="eastAsia" w:ascii="微软雅黑" w:hAnsi="微软雅黑" w:eastAsia="微软雅黑" w:cs="微软雅黑"/>
          <w:sz w:val="24"/>
        </w:rPr>
        <w:t>、无效响应</w:t>
      </w:r>
      <w:bookmarkEnd w:id="102"/>
      <w:bookmarkEnd w:id="103"/>
      <w:bookmarkEnd w:id="104"/>
      <w:bookmarkEnd w:id="105"/>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发生以下条款情况之一者，视为无效响应，其响应文件将被拒绝：</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不符合规定的资格条件的；</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的法定代表人（或其授权代表）或自然人未</w:t>
      </w:r>
      <w:r>
        <w:rPr>
          <w:rFonts w:hint="eastAsia" w:ascii="微软雅黑" w:hAnsi="微软雅黑" w:eastAsia="微软雅黑" w:cs="微软雅黑"/>
          <w:sz w:val="24"/>
          <w:szCs w:val="24"/>
          <w:lang w:val="en-US" w:eastAsia="zh-CN"/>
        </w:rPr>
        <w:t>在采购人规定时间内到达开标现场的</w:t>
      </w:r>
      <w:r>
        <w:rPr>
          <w:rFonts w:hint="eastAsia" w:ascii="微软雅黑" w:hAnsi="微软雅黑" w:eastAsia="微软雅黑" w:cs="微软雅黑"/>
          <w:sz w:val="24"/>
          <w:szCs w:val="24"/>
        </w:rPr>
        <w:t>；</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所提交的响应文件不按“第</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篇响应文件编制要求”要求签署或盖章；</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的最后报价超过采购预算或最高限价的；</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（五）法定代表人为同一个人的两个及两个以上法人，母公司、全资子公司及其控股公司，在同一包采购中同时参与</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，参加同一合同项下的采购活动的；</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，再参加该采购项目的其他采购活动；</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有效期不满足</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文件要求的；</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响应文件内容有与国家现行法律法规相违背的内容，或附有采购人无法接受的条件；</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（十）法律、法规和</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文件规定的其他无效情形。</w:t>
      </w:r>
    </w:p>
    <w:p>
      <w:pPr>
        <w:pStyle w:val="3"/>
        <w:adjustRightInd w:val="0"/>
        <w:snapToGrid w:val="0"/>
        <w:spacing w:before="0" w:after="0" w:line="400" w:lineRule="exact"/>
        <w:ind w:firstLine="480" w:firstLineChars="200"/>
        <w:rPr>
          <w:rFonts w:hint="eastAsia" w:ascii="微软雅黑" w:hAnsi="微软雅黑" w:eastAsia="微软雅黑" w:cs="微软雅黑"/>
          <w:sz w:val="24"/>
          <w:lang w:eastAsia="zh-CN"/>
        </w:rPr>
      </w:pPr>
      <w:bookmarkStart w:id="106" w:name="_Toc106030891"/>
      <w:bookmarkStart w:id="107" w:name="_Toc76462336"/>
      <w:bookmarkStart w:id="108" w:name="_Toc10687"/>
      <w:bookmarkStart w:id="109" w:name="_Toc29702"/>
      <w:r>
        <w:rPr>
          <w:rFonts w:hint="eastAsia" w:ascii="微软雅黑" w:hAnsi="微软雅黑" w:eastAsia="微软雅黑" w:cs="微软雅黑"/>
          <w:sz w:val="24"/>
          <w:lang w:val="en-US" w:eastAsia="zh-CN"/>
        </w:rPr>
        <w:t>六</w:t>
      </w:r>
      <w:r>
        <w:rPr>
          <w:rFonts w:hint="eastAsia" w:ascii="微软雅黑" w:hAnsi="微软雅黑" w:eastAsia="微软雅黑" w:cs="微软雅黑"/>
          <w:sz w:val="24"/>
        </w:rPr>
        <w:t>、</w:t>
      </w:r>
      <w:bookmarkEnd w:id="99"/>
      <w:bookmarkEnd w:id="100"/>
      <w:bookmarkEnd w:id="106"/>
      <w:bookmarkEnd w:id="107"/>
      <w:bookmarkEnd w:id="108"/>
      <w:r>
        <w:rPr>
          <w:rFonts w:hint="eastAsia" w:ascii="微软雅黑" w:hAnsi="微软雅黑" w:eastAsia="微软雅黑" w:cs="微软雅黑"/>
          <w:sz w:val="24"/>
          <w:lang w:val="en-US" w:eastAsia="zh-CN"/>
        </w:rPr>
        <w:t>废标条款</w:t>
      </w:r>
      <w:bookmarkEnd w:id="109"/>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在采购中，出现下列情形之一的，项目应予作废处理：</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w:t>
      </w:r>
      <w:r>
        <w:rPr>
          <w:rFonts w:hint="eastAsia" w:ascii="微软雅黑" w:hAnsi="微软雅黑" w:eastAsia="微软雅黑" w:cs="微软雅黑"/>
          <w:sz w:val="24"/>
          <w:szCs w:val="24"/>
          <w:lang w:val="en-US" w:eastAsia="zh-CN"/>
        </w:rPr>
        <w:t>公开比选</w:t>
      </w:r>
      <w:r>
        <w:rPr>
          <w:rFonts w:hint="eastAsia" w:ascii="微软雅黑" w:hAnsi="微软雅黑" w:eastAsia="微软雅黑" w:cs="微软雅黑"/>
          <w:sz w:val="24"/>
          <w:szCs w:val="24"/>
        </w:rPr>
        <w:t>采购方式适用情形的；</w:t>
      </w:r>
    </w:p>
    <w:p>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pPr>
        <w:snapToGrid w:val="0"/>
        <w:spacing w:line="400" w:lineRule="exact"/>
        <w:ind w:firstLine="46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（三）在采购过程中符合要求的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或者报价未超过采购预算的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不足3家的</w:t>
      </w:r>
      <w:r>
        <w:rPr>
          <w:rFonts w:hint="eastAsia" w:ascii="微软雅黑" w:hAnsi="微软雅黑" w:eastAsia="微软雅黑" w:cs="微软雅黑"/>
          <w:sz w:val="24"/>
          <w:szCs w:val="24"/>
          <w:lang w:eastAsia="zh-CN"/>
        </w:rPr>
        <w:t>；</w:t>
      </w:r>
    </w:p>
    <w:p>
      <w:pPr>
        <w:snapToGrid w:val="0"/>
        <w:spacing w:line="400" w:lineRule="exact"/>
        <w:ind w:firstLine="46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采购任务变更或取消的。</w:t>
      </w:r>
    </w:p>
    <w:p>
      <w:pPr>
        <w:spacing w:line="400" w:lineRule="exact"/>
        <w:ind w:firstLine="480" w:firstLineChars="200"/>
        <w:rPr>
          <w:rFonts w:hint="eastAsia" w:ascii="微软雅黑" w:hAnsi="微软雅黑" w:eastAsia="微软雅黑" w:cs="微软雅黑"/>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pPr>
        <w:pStyle w:val="3"/>
        <w:pageBreakBefore w:val="0"/>
        <w:spacing w:before="200" w:after="200" w:line="240" w:lineRule="auto"/>
        <w:jc w:val="center"/>
        <w:rPr>
          <w:rFonts w:hint="eastAsia" w:ascii="微软雅黑" w:hAnsi="微软雅黑" w:eastAsia="微软雅黑" w:cs="微软雅黑"/>
          <w:b/>
          <w:bCs w:val="0"/>
          <w:sz w:val="44"/>
          <w:szCs w:val="20"/>
        </w:rPr>
      </w:pPr>
      <w:bookmarkStart w:id="110" w:name="_Toc102227313"/>
      <w:bookmarkStart w:id="111" w:name="_Toc29948"/>
      <w:bookmarkStart w:id="112" w:name="_Toc106030892"/>
      <w:bookmarkStart w:id="113" w:name="_Toc17861"/>
      <w:bookmarkStart w:id="114" w:name="_Toc76462337"/>
      <w:r>
        <w:rPr>
          <w:rFonts w:hint="eastAsia" w:ascii="微软雅黑" w:hAnsi="微软雅黑" w:eastAsia="微软雅黑" w:cs="微软雅黑"/>
          <w:b/>
          <w:bCs w:val="0"/>
          <w:sz w:val="44"/>
          <w:szCs w:val="20"/>
        </w:rPr>
        <w:t xml:space="preserve">第五篇  </w:t>
      </w:r>
      <w:r>
        <w:rPr>
          <w:rFonts w:hint="eastAsia" w:ascii="微软雅黑" w:hAnsi="微软雅黑" w:eastAsia="微软雅黑" w:cs="微软雅黑"/>
          <w:b/>
          <w:bCs w:val="0"/>
          <w:sz w:val="44"/>
          <w:szCs w:val="20"/>
          <w:lang w:eastAsia="zh-CN"/>
        </w:rPr>
        <w:t>投标人</w:t>
      </w:r>
      <w:r>
        <w:rPr>
          <w:rFonts w:hint="eastAsia" w:ascii="微软雅黑" w:hAnsi="微软雅黑" w:eastAsia="微软雅黑" w:cs="微软雅黑"/>
          <w:b/>
          <w:bCs w:val="0"/>
          <w:sz w:val="44"/>
          <w:szCs w:val="20"/>
        </w:rPr>
        <w:t>须知</w:t>
      </w:r>
      <w:bookmarkEnd w:id="110"/>
      <w:bookmarkEnd w:id="111"/>
      <w:bookmarkEnd w:id="112"/>
      <w:bookmarkEnd w:id="113"/>
      <w:bookmarkEnd w:id="114"/>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15" w:name="_Toc342913389"/>
      <w:bookmarkStart w:id="116" w:name="_Toc76462338"/>
      <w:bookmarkStart w:id="117" w:name="_Toc26717"/>
      <w:bookmarkStart w:id="118" w:name="_Toc106030893"/>
      <w:bookmarkStart w:id="119" w:name="_Toc23995"/>
      <w:r>
        <w:rPr>
          <w:rFonts w:hint="eastAsia" w:ascii="微软雅黑" w:hAnsi="微软雅黑" w:eastAsia="微软雅黑" w:cs="微软雅黑"/>
          <w:sz w:val="24"/>
        </w:rPr>
        <w:t>一、</w:t>
      </w:r>
      <w:r>
        <w:rPr>
          <w:rFonts w:hint="eastAsia" w:ascii="微软雅黑" w:hAnsi="微软雅黑" w:eastAsia="微软雅黑" w:cs="微软雅黑"/>
          <w:sz w:val="24"/>
          <w:lang w:val="en-US" w:eastAsia="zh-CN"/>
        </w:rPr>
        <w:t>公开比选</w:t>
      </w:r>
      <w:r>
        <w:rPr>
          <w:rFonts w:hint="eastAsia" w:ascii="微软雅黑" w:hAnsi="微软雅黑" w:eastAsia="微软雅黑" w:cs="微软雅黑"/>
          <w:sz w:val="24"/>
        </w:rPr>
        <w:t>费用</w:t>
      </w:r>
      <w:bookmarkEnd w:id="115"/>
      <w:bookmarkEnd w:id="116"/>
      <w:bookmarkEnd w:id="117"/>
      <w:bookmarkEnd w:id="118"/>
      <w:bookmarkEnd w:id="119"/>
    </w:p>
    <w:p>
      <w:pPr>
        <w:pStyle w:val="14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应承担其编制响应文件与递交响应文件所涉及的一切费用，不论</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结果如何，采购人在任何情况下无义务也无责任承担这些费用。</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20" w:name="_Toc342913391"/>
      <w:bookmarkStart w:id="121" w:name="_Toc76462339"/>
      <w:bookmarkStart w:id="122" w:name="_Toc15712"/>
      <w:bookmarkStart w:id="123" w:name="_Toc106030894"/>
      <w:bookmarkStart w:id="124" w:name="_Toc16325"/>
      <w:r>
        <w:rPr>
          <w:rFonts w:hint="eastAsia" w:ascii="微软雅黑" w:hAnsi="微软雅黑" w:eastAsia="微软雅黑" w:cs="微软雅黑"/>
          <w:sz w:val="24"/>
        </w:rPr>
        <w:t>二、</w:t>
      </w:r>
      <w:r>
        <w:rPr>
          <w:rFonts w:hint="eastAsia" w:ascii="微软雅黑" w:hAnsi="微软雅黑" w:eastAsia="微软雅黑" w:cs="微软雅黑"/>
          <w:sz w:val="24"/>
          <w:lang w:val="en-US" w:eastAsia="zh-CN"/>
        </w:rPr>
        <w:t>公开比选采购</w:t>
      </w:r>
      <w:r>
        <w:rPr>
          <w:rFonts w:hint="eastAsia" w:ascii="微软雅黑" w:hAnsi="微软雅黑" w:eastAsia="微软雅黑" w:cs="微软雅黑"/>
          <w:sz w:val="24"/>
        </w:rPr>
        <w:t>文件</w:t>
      </w:r>
      <w:bookmarkEnd w:id="120"/>
      <w:bookmarkEnd w:id="121"/>
      <w:bookmarkEnd w:id="122"/>
      <w:bookmarkEnd w:id="123"/>
      <w:bookmarkEnd w:id="124"/>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文件由采购邀请书、项目服务需求、</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须知、项目商务需求、</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程序及方法、评审标准、无效响应和采购终止、</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须知</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响应文件编制要求</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部分组成。</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（二）采购人所作的一切有效的书面通知、修改及补充，都是</w:t>
      </w:r>
      <w:r>
        <w:rPr>
          <w:rFonts w:hint="eastAsia" w:ascii="微软雅黑" w:hAnsi="微软雅黑" w:eastAsia="微软雅黑" w:cs="微软雅黑"/>
          <w:sz w:val="24"/>
          <w:szCs w:val="24"/>
          <w:lang w:val="en-US" w:eastAsia="zh-CN"/>
        </w:rPr>
        <w:t>公开比选采购文件</w:t>
      </w:r>
      <w:r>
        <w:rPr>
          <w:rFonts w:hint="eastAsia" w:ascii="微软雅黑" w:hAnsi="微软雅黑" w:eastAsia="微软雅黑" w:cs="微软雅黑"/>
          <w:sz w:val="24"/>
          <w:szCs w:val="24"/>
        </w:rPr>
        <w:t>不可分割的部分。</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文件的解释</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如对</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文件有疑问，必须以书面形式在</w:t>
      </w:r>
      <w:r>
        <w:rPr>
          <w:rFonts w:hint="eastAsia" w:ascii="微软雅黑" w:hAnsi="微软雅黑" w:eastAsia="微软雅黑" w:cs="微软雅黑"/>
          <w:color w:val="auto"/>
          <w:sz w:val="24"/>
          <w:szCs w:val="24"/>
        </w:rPr>
        <w:t>提交响应文件截止时间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个工作日前向采购人要求澄清，采购人可视具体情况做出处理或答复。如</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未提出疑问，视为完全理解并同意本</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w:t>
      </w:r>
      <w:r>
        <w:rPr>
          <w:rFonts w:hint="eastAsia" w:ascii="微软雅黑" w:hAnsi="微软雅黑" w:eastAsia="微软雅黑" w:cs="微软雅黑"/>
          <w:color w:val="auto"/>
          <w:sz w:val="24"/>
          <w:szCs w:val="24"/>
        </w:rPr>
        <w:t>。一经进入</w:t>
      </w:r>
      <w:r>
        <w:rPr>
          <w:rFonts w:hint="eastAsia" w:ascii="微软雅黑" w:hAnsi="微软雅黑" w:eastAsia="微软雅黑" w:cs="微软雅黑"/>
          <w:color w:val="auto"/>
          <w:sz w:val="24"/>
          <w:szCs w:val="24"/>
          <w:lang w:val="en-US" w:eastAsia="zh-CN"/>
        </w:rPr>
        <w:t>比选</w:t>
      </w:r>
      <w:r>
        <w:rPr>
          <w:rFonts w:hint="eastAsia" w:ascii="微软雅黑" w:hAnsi="微软雅黑" w:eastAsia="微软雅黑" w:cs="微软雅黑"/>
          <w:color w:val="auto"/>
          <w:sz w:val="24"/>
          <w:szCs w:val="24"/>
        </w:rPr>
        <w:t>程序，即</w:t>
      </w:r>
      <w:r>
        <w:rPr>
          <w:rFonts w:hint="eastAsia" w:ascii="微软雅黑" w:hAnsi="微软雅黑" w:eastAsia="微软雅黑" w:cs="微软雅黑"/>
          <w:sz w:val="24"/>
          <w:szCs w:val="24"/>
        </w:rPr>
        <w:t>视为</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已详细阅读全部文件资料，完全理解</w:t>
      </w:r>
      <w:r>
        <w:rPr>
          <w:rFonts w:hint="eastAsia" w:ascii="微软雅黑" w:hAnsi="微软雅黑" w:eastAsia="微软雅黑" w:cs="微软雅黑"/>
          <w:sz w:val="24"/>
          <w:szCs w:val="24"/>
          <w:lang w:val="en-US" w:eastAsia="zh-CN"/>
        </w:rPr>
        <w:t>公开比选采购</w:t>
      </w:r>
      <w:r>
        <w:rPr>
          <w:rFonts w:hint="eastAsia" w:ascii="微软雅黑" w:hAnsi="微软雅黑" w:eastAsia="微软雅黑" w:cs="微软雅黑"/>
          <w:sz w:val="24"/>
          <w:szCs w:val="24"/>
        </w:rPr>
        <w:t>文件所有条款内容并同意放弃对这方面有不明白及误解的权利。</w:t>
      </w:r>
      <w:bookmarkStart w:id="125" w:name="_Toc318159160"/>
      <w:bookmarkStart w:id="126" w:name="_Toc318166429"/>
      <w:bookmarkStart w:id="127" w:name="_Toc318159780"/>
      <w:bookmarkStart w:id="128" w:name="_Toc318159349"/>
    </w:p>
    <w:bookmarkEnd w:id="125"/>
    <w:bookmarkEnd w:id="126"/>
    <w:bookmarkEnd w:id="127"/>
    <w:bookmarkEnd w:id="128"/>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29" w:name="_Toc76462340"/>
      <w:bookmarkStart w:id="130" w:name="_Toc10711"/>
      <w:bookmarkStart w:id="131" w:name="_Toc102227318"/>
      <w:bookmarkStart w:id="132" w:name="_Toc106030895"/>
      <w:bookmarkStart w:id="133" w:name="_Toc26007"/>
      <w:bookmarkStart w:id="134" w:name="_Toc179714297"/>
      <w:bookmarkStart w:id="135" w:name="_Toc342913392"/>
      <w:r>
        <w:rPr>
          <w:rFonts w:hint="eastAsia" w:ascii="微软雅黑" w:hAnsi="微软雅黑" w:eastAsia="微软雅黑" w:cs="微软雅黑"/>
          <w:sz w:val="24"/>
        </w:rPr>
        <w:t>三、</w:t>
      </w:r>
      <w:r>
        <w:rPr>
          <w:rFonts w:hint="eastAsia" w:ascii="微软雅黑" w:hAnsi="微软雅黑" w:eastAsia="微软雅黑" w:cs="微软雅黑"/>
          <w:sz w:val="24"/>
          <w:lang w:val="en-US" w:eastAsia="zh-CN"/>
        </w:rPr>
        <w:t>比选</w:t>
      </w:r>
      <w:r>
        <w:rPr>
          <w:rFonts w:hint="eastAsia" w:ascii="微软雅黑" w:hAnsi="微软雅黑" w:eastAsia="微软雅黑" w:cs="微软雅黑"/>
          <w:sz w:val="24"/>
        </w:rPr>
        <w:t>要求</w:t>
      </w:r>
      <w:bookmarkEnd w:id="129"/>
      <w:bookmarkEnd w:id="130"/>
      <w:bookmarkEnd w:id="131"/>
      <w:bookmarkEnd w:id="132"/>
      <w:bookmarkEnd w:id="133"/>
      <w:bookmarkEnd w:id="134"/>
      <w:bookmarkEnd w:id="135"/>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应当按照</w:t>
      </w:r>
      <w:r>
        <w:rPr>
          <w:rFonts w:hint="eastAsia" w:ascii="微软雅黑" w:hAnsi="微软雅黑" w:eastAsia="微软雅黑" w:cs="微软雅黑"/>
          <w:sz w:val="24"/>
          <w:szCs w:val="24"/>
          <w:lang w:val="en-US" w:eastAsia="zh-CN"/>
        </w:rPr>
        <w:t>公开比选采购文件</w:t>
      </w:r>
      <w:r>
        <w:rPr>
          <w:rFonts w:hint="eastAsia" w:ascii="微软雅黑" w:hAnsi="微软雅黑" w:eastAsia="微软雅黑" w:cs="微软雅黑"/>
          <w:sz w:val="24"/>
          <w:szCs w:val="24"/>
        </w:rPr>
        <w:t>的要求编制响应文件，并对</w:t>
      </w:r>
      <w:r>
        <w:rPr>
          <w:rFonts w:hint="eastAsia" w:ascii="微软雅黑" w:hAnsi="微软雅黑" w:eastAsia="微软雅黑" w:cs="微软雅黑"/>
          <w:sz w:val="24"/>
          <w:szCs w:val="24"/>
          <w:lang w:val="en-US" w:eastAsia="zh-CN"/>
        </w:rPr>
        <w:t>公开比选采购文件</w:t>
      </w:r>
      <w:r>
        <w:rPr>
          <w:rFonts w:hint="eastAsia" w:ascii="微软雅黑" w:hAnsi="微软雅黑" w:eastAsia="微软雅黑" w:cs="微软雅黑"/>
          <w:sz w:val="24"/>
          <w:szCs w:val="24"/>
        </w:rPr>
        <w:t>提出的要求和条件作出实质性响应，响应文件原则上采用软面订本，同时应编制完整的页码、目录。</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篇响应文件编制要求”规定的部分和</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所作的一切有效补充、修改和承诺等文件组成，</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应按照“第</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篇响应文件编制要求”规定的目录顺序组织编写和装订，也可在基本格式基础上对表格进行扩展，未规定格式的由</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自定格式。</w:t>
      </w:r>
    </w:p>
    <w:p>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二</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比选</w:t>
      </w:r>
      <w:r>
        <w:rPr>
          <w:rFonts w:hint="eastAsia" w:ascii="微软雅黑" w:hAnsi="微软雅黑" w:eastAsia="微软雅黑" w:cs="微软雅黑"/>
          <w:color w:val="auto"/>
          <w:sz w:val="24"/>
          <w:szCs w:val="24"/>
        </w:rPr>
        <w:t>有效期：响应文件及有关承诺文件有效期为提交响应文件截止时间起90天。</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三</w:t>
      </w:r>
      <w:r>
        <w:rPr>
          <w:rFonts w:hint="eastAsia" w:ascii="微软雅黑" w:hAnsi="微软雅黑" w:eastAsia="微软雅黑" w:cs="微软雅黑"/>
          <w:sz w:val="24"/>
          <w:szCs w:val="24"/>
        </w:rPr>
        <w:t>）修正错误</w:t>
      </w:r>
    </w:p>
    <w:p>
      <w:pPr>
        <w:pStyle w:val="50"/>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微软雅黑" w:hAnsi="微软雅黑" w:eastAsia="微软雅黑" w:cs="微软雅黑"/>
          <w:sz w:val="24"/>
          <w:szCs w:val="20"/>
          <w:lang w:val="en-US"/>
        </w:rPr>
      </w:pPr>
      <w:r>
        <w:rPr>
          <w:rFonts w:hint="eastAsia" w:ascii="微软雅黑" w:hAnsi="微软雅黑" w:eastAsia="微软雅黑" w:cs="微软雅黑"/>
          <w:kern w:val="2"/>
          <w:sz w:val="24"/>
          <w:szCs w:val="20"/>
          <w:lang w:val="en-US" w:eastAsia="zh-CN" w:bidi="ar"/>
        </w:rPr>
        <w:t>若响应文件出现计算或表达上的错误，修正错误的原则如下：</w:t>
      </w:r>
    </w:p>
    <w:p>
      <w:pPr>
        <w:pStyle w:val="50"/>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微软雅黑" w:hAnsi="微软雅黑" w:eastAsia="微软雅黑" w:cs="微软雅黑"/>
          <w:sz w:val="24"/>
          <w:szCs w:val="20"/>
          <w:lang w:val="en-US"/>
        </w:rPr>
      </w:pPr>
      <w:r>
        <w:rPr>
          <w:rFonts w:hint="eastAsia" w:ascii="微软雅黑" w:hAnsi="微软雅黑" w:eastAsia="微软雅黑" w:cs="微软雅黑"/>
          <w:kern w:val="2"/>
          <w:sz w:val="24"/>
          <w:szCs w:val="20"/>
          <w:lang w:val="en-US" w:eastAsia="zh-CN" w:bidi="ar"/>
        </w:rPr>
        <w:t>1.响应文件中开标一览表（报价表）内容与响应文件中相应内容不一致的，以开标一览表（报价表）为准；</w:t>
      </w:r>
    </w:p>
    <w:p>
      <w:pPr>
        <w:pStyle w:val="50"/>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微软雅黑" w:hAnsi="微软雅黑" w:eastAsia="微软雅黑" w:cs="微软雅黑"/>
          <w:sz w:val="24"/>
          <w:szCs w:val="20"/>
          <w:lang w:val="en-US"/>
        </w:rPr>
      </w:pPr>
      <w:r>
        <w:rPr>
          <w:rFonts w:hint="eastAsia" w:ascii="微软雅黑" w:hAnsi="微软雅黑" w:eastAsia="微软雅黑" w:cs="微软雅黑"/>
          <w:kern w:val="2"/>
          <w:sz w:val="24"/>
          <w:szCs w:val="20"/>
          <w:lang w:val="en-US" w:eastAsia="zh-CN" w:bidi="ar"/>
        </w:rPr>
        <w:t>2.大写金额和小写金额不一致的，以大写金额为准；</w:t>
      </w:r>
    </w:p>
    <w:p>
      <w:pPr>
        <w:pStyle w:val="50"/>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微软雅黑" w:hAnsi="微软雅黑" w:eastAsia="微软雅黑" w:cs="微软雅黑"/>
          <w:sz w:val="24"/>
          <w:szCs w:val="20"/>
          <w:lang w:val="en-US"/>
        </w:rPr>
      </w:pPr>
      <w:r>
        <w:rPr>
          <w:rFonts w:hint="eastAsia" w:ascii="微软雅黑" w:hAnsi="微软雅黑" w:eastAsia="微软雅黑" w:cs="微软雅黑"/>
          <w:kern w:val="2"/>
          <w:sz w:val="24"/>
          <w:szCs w:val="20"/>
          <w:lang w:val="en-US" w:eastAsia="zh-CN" w:bidi="ar"/>
        </w:rPr>
        <w:t>3.单价金额小数点或者百分比有明显错位的，以开标一览表的总价为准，并修改单价；</w:t>
      </w:r>
    </w:p>
    <w:p>
      <w:pPr>
        <w:pStyle w:val="50"/>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微软雅黑" w:hAnsi="微软雅黑" w:eastAsia="微软雅黑" w:cs="微软雅黑"/>
          <w:sz w:val="24"/>
          <w:szCs w:val="20"/>
          <w:lang w:val="en-US"/>
        </w:rPr>
      </w:pPr>
      <w:r>
        <w:rPr>
          <w:rFonts w:hint="eastAsia" w:ascii="微软雅黑" w:hAnsi="微软雅黑" w:eastAsia="微软雅黑" w:cs="微软雅黑"/>
          <w:kern w:val="2"/>
          <w:sz w:val="24"/>
          <w:szCs w:val="20"/>
          <w:lang w:val="en-US" w:eastAsia="zh-CN" w:bidi="ar"/>
        </w:rPr>
        <w:t>4.总价金额与按单价汇总金额不一致的，以单价金额计算结果为准。</w:t>
      </w:r>
    </w:p>
    <w:p>
      <w:pPr>
        <w:keepNext w:val="0"/>
        <w:keepLines w:val="0"/>
        <w:widowControl/>
        <w:suppressLineNumbers w:val="0"/>
        <w:ind w:firstLine="480" w:firstLineChars="200"/>
        <w:jc w:val="left"/>
        <w:rPr>
          <w:rFonts w:hint="eastAsia" w:ascii="微软雅黑" w:hAnsi="微软雅黑" w:eastAsia="微软雅黑" w:cs="微软雅黑"/>
        </w:rPr>
      </w:pP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小组</w:t>
      </w:r>
      <w:r>
        <w:rPr>
          <w:rFonts w:hint="eastAsia" w:ascii="微软雅黑" w:hAnsi="微软雅黑" w:eastAsia="微软雅黑" w:cs="微软雅黑"/>
          <w:kern w:val="2"/>
          <w:sz w:val="24"/>
          <w:szCs w:val="20"/>
          <w:lang w:val="en-US" w:eastAsia="zh-CN" w:bidi="ar"/>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四</w:t>
      </w:r>
      <w:r>
        <w:rPr>
          <w:rFonts w:hint="eastAsia" w:ascii="微软雅黑" w:hAnsi="微软雅黑" w:eastAsia="微软雅黑" w:cs="微软雅黑"/>
          <w:sz w:val="24"/>
          <w:szCs w:val="24"/>
        </w:rPr>
        <w:t>）提交响应文件的份数和签署</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1.响应文件一式六份，其中正本一份，副本五份，电子文档（</w:t>
      </w:r>
      <w:r>
        <w:rPr>
          <w:rFonts w:hint="eastAsia" w:ascii="微软雅黑" w:hAnsi="微软雅黑" w:eastAsia="微软雅黑" w:cs="微软雅黑"/>
          <w:sz w:val="24"/>
          <w:szCs w:val="24"/>
          <w:lang w:val="en-US" w:eastAsia="zh-CN"/>
        </w:rPr>
        <w:t>正本PDF版上传到电子招投标平台，无需在开标现场提交</w:t>
      </w:r>
      <w:r>
        <w:rPr>
          <w:rFonts w:hint="eastAsia" w:ascii="微软雅黑" w:hAnsi="微软雅黑" w:eastAsia="微软雅黑" w:cs="微软雅黑"/>
          <w:sz w:val="24"/>
          <w:szCs w:val="24"/>
        </w:rPr>
        <w:t>）一份；副本可为正本的复印件，应与正本一致，如出现不一致情况以正本为准。</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响应文件按</w:t>
      </w:r>
      <w:r>
        <w:rPr>
          <w:rFonts w:hint="eastAsia" w:ascii="微软雅黑" w:hAnsi="微软雅黑" w:eastAsia="微软雅黑" w:cs="微软雅黑"/>
          <w:sz w:val="24"/>
          <w:lang w:val="en-US" w:eastAsia="zh-CN"/>
        </w:rPr>
        <w:t>公开比选采购文件</w:t>
      </w:r>
      <w:r>
        <w:rPr>
          <w:rFonts w:hint="eastAsia" w:ascii="微软雅黑" w:hAnsi="微软雅黑" w:eastAsia="微软雅黑" w:cs="微软雅黑"/>
          <w:sz w:val="24"/>
        </w:rPr>
        <w:t>“第</w:t>
      </w:r>
      <w:r>
        <w:rPr>
          <w:rFonts w:hint="eastAsia" w:ascii="微软雅黑" w:hAnsi="微软雅黑" w:eastAsia="微软雅黑" w:cs="微软雅黑"/>
          <w:sz w:val="24"/>
          <w:lang w:val="en-US" w:eastAsia="zh-CN"/>
        </w:rPr>
        <w:t>六</w:t>
      </w:r>
      <w:r>
        <w:rPr>
          <w:rFonts w:hint="eastAsia" w:ascii="微软雅黑" w:hAnsi="微软雅黑" w:eastAsia="微软雅黑" w:cs="微软雅黑"/>
          <w:sz w:val="24"/>
        </w:rPr>
        <w:t>篇响应文件编制要求”要求签署或盖章。</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）响应文件的递交</w:t>
      </w:r>
    </w:p>
    <w:p>
      <w:pPr>
        <w:pStyle w:val="3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响应文件的正本、副本均应密封送达</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rPr>
        <w:t>地点，应在封套上注明</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rPr>
        <w:t>项目名称、</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名称。若正本、副本分别进行密封的，还应在封套上注明“正本”、“副本”字样；电子文档应在报名截止之前上传至电子招投标平台。</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参与人员</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应当派1-2名代表参与</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，至少1人应为法定代表人（或其授权代表）或自然人（</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为自然人）。</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36" w:name="_Toc76462341"/>
      <w:bookmarkStart w:id="137" w:name="_Toc106030896"/>
      <w:bookmarkStart w:id="138" w:name="_Toc20801"/>
      <w:bookmarkStart w:id="139" w:name="_Toc6435"/>
      <w:r>
        <w:rPr>
          <w:rFonts w:hint="eastAsia" w:ascii="微软雅黑" w:hAnsi="微软雅黑" w:eastAsia="微软雅黑" w:cs="微软雅黑"/>
          <w:sz w:val="24"/>
        </w:rPr>
        <w:t>四、</w:t>
      </w:r>
      <w:r>
        <w:rPr>
          <w:rFonts w:hint="eastAsia" w:ascii="微软雅黑" w:hAnsi="微软雅黑" w:eastAsia="微软雅黑" w:cs="微软雅黑"/>
          <w:sz w:val="24"/>
          <w:lang w:eastAsia="zh-CN"/>
        </w:rPr>
        <w:t>成交供应商</w:t>
      </w:r>
      <w:r>
        <w:rPr>
          <w:rFonts w:hint="eastAsia" w:ascii="微软雅黑" w:hAnsi="微软雅黑" w:eastAsia="微软雅黑" w:cs="微软雅黑"/>
          <w:sz w:val="24"/>
        </w:rPr>
        <w:t>的确认和变更</w:t>
      </w:r>
      <w:bookmarkEnd w:id="136"/>
      <w:bookmarkEnd w:id="137"/>
      <w:bookmarkEnd w:id="138"/>
      <w:bookmarkEnd w:id="139"/>
    </w:p>
    <w:p>
      <w:pPr>
        <w:snapToGrid w:val="0"/>
        <w:spacing w:line="400" w:lineRule="exact"/>
        <w:ind w:firstLine="480" w:firstLineChars="200"/>
        <w:outlineLvl w:val="2"/>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的确认</w:t>
      </w:r>
    </w:p>
    <w:p>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采购人从评审报告提出的成交候选</w:t>
      </w:r>
      <w:r>
        <w:rPr>
          <w:rFonts w:hint="eastAsia" w:ascii="微软雅黑" w:hAnsi="微软雅黑" w:eastAsia="微软雅黑" w:cs="微软雅黑"/>
          <w:color w:val="auto"/>
          <w:sz w:val="24"/>
          <w:szCs w:val="24"/>
          <w:lang w:eastAsia="zh-CN"/>
        </w:rPr>
        <w:t>投标人</w:t>
      </w:r>
      <w:r>
        <w:rPr>
          <w:rFonts w:hint="eastAsia" w:ascii="微软雅黑" w:hAnsi="微软雅黑" w:eastAsia="微软雅黑" w:cs="微软雅黑"/>
          <w:color w:val="auto"/>
          <w:sz w:val="24"/>
          <w:szCs w:val="24"/>
        </w:rPr>
        <w:t>中，按照排序由高到低的原则确定</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w:t>
      </w:r>
    </w:p>
    <w:p>
      <w:pPr>
        <w:snapToGrid w:val="0"/>
        <w:spacing w:line="400" w:lineRule="exact"/>
        <w:ind w:firstLine="480" w:firstLineChars="200"/>
        <w:outlineLvl w:val="2"/>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的变更</w:t>
      </w:r>
    </w:p>
    <w:p>
      <w:pPr>
        <w:snapToGrid w:val="0"/>
        <w:spacing w:line="400" w:lineRule="exact"/>
        <w:ind w:firstLine="480" w:firstLineChars="200"/>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lang w:eastAsia="zh-CN"/>
        </w:rPr>
        <w:t>成交供应商</w:t>
      </w:r>
      <w:r>
        <w:rPr>
          <w:rFonts w:hint="eastAsia" w:ascii="微软雅黑" w:hAnsi="微软雅黑" w:eastAsia="微软雅黑" w:cs="微软雅黑"/>
          <w:color w:val="auto"/>
          <w:sz w:val="24"/>
        </w:rPr>
        <w:t>拒绝与采购人签订合同的，采购人可以按照评标报告推荐的成交候选</w:t>
      </w:r>
      <w:r>
        <w:rPr>
          <w:rFonts w:hint="eastAsia" w:ascii="微软雅黑" w:hAnsi="微软雅黑" w:eastAsia="微软雅黑" w:cs="微软雅黑"/>
          <w:color w:val="auto"/>
          <w:sz w:val="24"/>
          <w:lang w:eastAsia="zh-CN"/>
        </w:rPr>
        <w:t>投标人</w:t>
      </w:r>
      <w:r>
        <w:rPr>
          <w:rFonts w:hint="eastAsia" w:ascii="微软雅黑" w:hAnsi="微软雅黑" w:eastAsia="微软雅黑" w:cs="微软雅黑"/>
          <w:color w:val="auto"/>
          <w:sz w:val="24"/>
        </w:rPr>
        <w:t>顺序，确定排名下一位的候选人为</w:t>
      </w:r>
      <w:r>
        <w:rPr>
          <w:rFonts w:hint="eastAsia" w:ascii="微软雅黑" w:hAnsi="微软雅黑" w:eastAsia="微软雅黑" w:cs="微软雅黑"/>
          <w:color w:val="auto"/>
          <w:sz w:val="24"/>
          <w:lang w:eastAsia="zh-CN"/>
        </w:rPr>
        <w:t>成交供应商</w:t>
      </w:r>
      <w:r>
        <w:rPr>
          <w:rFonts w:hint="eastAsia" w:ascii="微软雅黑" w:hAnsi="微软雅黑" w:eastAsia="微软雅黑" w:cs="微软雅黑"/>
          <w:color w:val="auto"/>
          <w:sz w:val="24"/>
        </w:rPr>
        <w:t>，也可以重新开展采购活动。</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40" w:name="_Toc106030897"/>
      <w:bookmarkStart w:id="141" w:name="_Toc10130"/>
      <w:bookmarkStart w:id="142" w:name="_Toc76462342"/>
      <w:bookmarkStart w:id="143" w:name="_Toc102227321"/>
      <w:bookmarkStart w:id="144" w:name="_Toc342913395"/>
      <w:bookmarkStart w:id="145" w:name="_Toc21532"/>
      <w:r>
        <w:rPr>
          <w:rFonts w:hint="eastAsia" w:ascii="微软雅黑" w:hAnsi="微软雅黑" w:eastAsia="微软雅黑" w:cs="微软雅黑"/>
          <w:sz w:val="24"/>
        </w:rPr>
        <w:t>五、成交通知</w:t>
      </w:r>
      <w:bookmarkEnd w:id="140"/>
      <w:bookmarkEnd w:id="141"/>
      <w:bookmarkEnd w:id="142"/>
      <w:bookmarkEnd w:id="143"/>
      <w:bookmarkEnd w:id="144"/>
      <w:bookmarkEnd w:id="145"/>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成交供应商</w:t>
      </w:r>
      <w:r>
        <w:rPr>
          <w:rFonts w:hint="eastAsia" w:ascii="微软雅黑" w:hAnsi="微软雅黑" w:eastAsia="微软雅黑" w:cs="微软雅黑"/>
          <w:sz w:val="24"/>
          <w:szCs w:val="24"/>
        </w:rPr>
        <w:t>确定后，招标办将在重庆医科大学附属儿童医院电子招投标平台（zbb.chcmu.com）上发布成交结果公告</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结果公告发出同时，</w:t>
      </w:r>
      <w:r>
        <w:rPr>
          <w:rFonts w:hint="eastAsia" w:ascii="微软雅黑" w:hAnsi="微软雅黑" w:eastAsia="微软雅黑" w:cs="微软雅黑"/>
          <w:sz w:val="24"/>
          <w:szCs w:val="24"/>
          <w:lang w:val="en-US" w:eastAsia="zh-CN"/>
        </w:rPr>
        <w:t>招标办公室</w:t>
      </w:r>
      <w:r>
        <w:rPr>
          <w:rFonts w:hint="eastAsia" w:ascii="微软雅黑" w:hAnsi="微软雅黑" w:eastAsia="微软雅黑" w:cs="微软雅黑"/>
          <w:sz w:val="24"/>
          <w:szCs w:val="24"/>
        </w:rPr>
        <w:t>将平台内发出《</w:t>
      </w:r>
      <w:r>
        <w:rPr>
          <w:rFonts w:hint="eastAsia" w:ascii="微软雅黑" w:hAnsi="微软雅黑" w:eastAsia="微软雅黑" w:cs="微软雅黑"/>
          <w:sz w:val="24"/>
          <w:szCs w:val="24"/>
          <w:lang w:val="en-US" w:eastAsia="zh-CN"/>
        </w:rPr>
        <w:t>中标</w:t>
      </w:r>
      <w:r>
        <w:rPr>
          <w:rFonts w:hint="eastAsia" w:ascii="微软雅黑" w:hAnsi="微软雅黑" w:eastAsia="微软雅黑" w:cs="微软雅黑"/>
          <w:sz w:val="24"/>
          <w:szCs w:val="24"/>
        </w:rPr>
        <w:t>通知书》。</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中标通知书</w:t>
      </w:r>
      <w:r>
        <w:rPr>
          <w:rFonts w:hint="eastAsia" w:ascii="微软雅黑" w:hAnsi="微软雅黑" w:eastAsia="微软雅黑" w:cs="微软雅黑"/>
          <w:sz w:val="24"/>
          <w:szCs w:val="24"/>
        </w:rPr>
        <w:t>》将作为签订合同的依据。</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46" w:name="_Toc1699"/>
      <w:bookmarkStart w:id="147" w:name="_Toc21448"/>
      <w:bookmarkStart w:id="148" w:name="_Toc76462343"/>
      <w:bookmarkStart w:id="149" w:name="_Toc106030898"/>
      <w:r>
        <w:rPr>
          <w:rFonts w:hint="eastAsia" w:ascii="微软雅黑" w:hAnsi="微软雅黑" w:eastAsia="微软雅黑" w:cs="微软雅黑"/>
          <w:sz w:val="24"/>
        </w:rPr>
        <w:t>六、质疑</w:t>
      </w:r>
      <w:r>
        <w:rPr>
          <w:rFonts w:hint="eastAsia" w:ascii="微软雅黑" w:hAnsi="微软雅黑" w:eastAsia="微软雅黑" w:cs="微软雅黑"/>
          <w:sz w:val="24"/>
          <w:lang w:val="en-US" w:eastAsia="zh-CN"/>
        </w:rPr>
        <w:t>处理</w:t>
      </w:r>
      <w:bookmarkEnd w:id="146"/>
      <w:bookmarkEnd w:id="147"/>
      <w:bookmarkEnd w:id="148"/>
      <w:bookmarkEnd w:id="149"/>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认为采购文件、采购过程和成交结果使自己的权益收到伤害的，可向采购人以书面形式提出质疑。</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提出质疑的应当是参与所质疑项目采购活动的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 xml:space="preserve">。 </w:t>
      </w:r>
    </w:p>
    <w:p>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一）</w:t>
      </w:r>
      <w:r>
        <w:rPr>
          <w:rFonts w:hint="eastAsia" w:ascii="微软雅黑" w:hAnsi="微软雅黑" w:eastAsia="微软雅黑" w:cs="微软雅黑"/>
          <w:sz w:val="24"/>
        </w:rPr>
        <w:t>质疑时限、内容</w:t>
      </w:r>
    </w:p>
    <w:p>
      <w:pPr>
        <w:snapToGrid w:val="0"/>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1.质疑时限</w:t>
      </w:r>
    </w:p>
    <w:p>
      <w:pPr>
        <w:snapToGrid w:val="0"/>
        <w:spacing w:line="400" w:lineRule="exac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1.1对采购文件的质疑。</w:t>
      </w:r>
      <w:r>
        <w:rPr>
          <w:rFonts w:hint="eastAsia" w:ascii="微软雅黑" w:hAnsi="微软雅黑" w:eastAsia="微软雅黑" w:cs="微软雅黑"/>
          <w:sz w:val="24"/>
          <w:szCs w:val="24"/>
        </w:rPr>
        <w:t>投标人如对本</w:t>
      </w: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文件有任何实质性疑问，应当以书面形式向</w:t>
      </w:r>
      <w:r>
        <w:rPr>
          <w:rFonts w:hint="eastAsia" w:ascii="微软雅黑" w:hAnsi="微软雅黑" w:eastAsia="微软雅黑" w:cs="微软雅黑"/>
          <w:sz w:val="24"/>
          <w:szCs w:val="24"/>
          <w:lang w:val="en-US" w:eastAsia="zh-CN"/>
        </w:rPr>
        <w:t>采购人</w:t>
      </w:r>
      <w:r>
        <w:rPr>
          <w:rFonts w:hint="eastAsia" w:ascii="微软雅黑" w:hAnsi="微软雅黑" w:eastAsia="微软雅黑" w:cs="微软雅黑"/>
          <w:sz w:val="24"/>
          <w:szCs w:val="24"/>
        </w:rPr>
        <w:t>提出质疑，并须将该质疑文件纸质版（须加盖提出质疑单位的公章确认）在</w:t>
      </w:r>
      <w:r>
        <w:rPr>
          <w:rFonts w:hint="eastAsia" w:ascii="微软雅黑" w:hAnsi="微软雅黑" w:eastAsia="微软雅黑" w:cs="微软雅黑"/>
          <w:sz w:val="24"/>
          <w:szCs w:val="24"/>
          <w:lang w:val="en-US" w:eastAsia="zh-CN"/>
        </w:rPr>
        <w:t>投标截至时间之前送达采购人</w:t>
      </w:r>
      <w:r>
        <w:rPr>
          <w:rFonts w:hint="eastAsia" w:ascii="微软雅黑" w:hAnsi="微软雅黑" w:eastAsia="微软雅黑" w:cs="微软雅黑"/>
          <w:sz w:val="24"/>
          <w:szCs w:val="24"/>
        </w:rPr>
        <w:t>。</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lang w:val="en-US" w:eastAsia="zh-CN"/>
        </w:rPr>
        <w:t>1.2</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认为采购过程、成交结果使自己的权益受到损害的，可以在知道或者应知其权益受到损害之日起</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个工作日内，以书面形式向采购人提出质疑。</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提出质疑应当提交质疑函和必要的证明材料，质疑函应当包括下列内容：</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2.1</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的姓名或者名称、地址、邮编、联系人及联系电话；</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2.2质疑项目的名称、项目号以及采购执行编号；</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2.3具体、明确的质疑事项和与质疑事项相关的请求；</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2.4事实依据；</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2.5必要的法律依据；</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2.6提出质疑的日期；</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2.7营业执照（或事业单位法人证书，或个体工商户营业执照或有效的自然人身份证明）复印件；</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2.8法定代表人授权委托书原件、法定代表人身份证复印件和其授权代表的身份证复印件（</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为自然人的提供自然人身份证复印件）；</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为自然人的，质疑函应当由本人签字；</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为法人或者其他组织的，质疑函应当由法定代表人、主要负责人，或者其授权代表签字或者盖章，并加盖公章。</w:t>
      </w:r>
    </w:p>
    <w:p>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lang w:val="en-US" w:eastAsia="zh-CN"/>
        </w:rPr>
        <w:t>（二）</w:t>
      </w:r>
      <w:r>
        <w:rPr>
          <w:rFonts w:hint="eastAsia" w:ascii="微软雅黑" w:hAnsi="微软雅黑" w:eastAsia="微软雅黑" w:cs="微软雅黑"/>
          <w:sz w:val="24"/>
        </w:rPr>
        <w:t>质疑答复</w:t>
      </w:r>
    </w:p>
    <w:p>
      <w:pPr>
        <w:spacing w:line="400" w:lineRule="exact"/>
        <w:ind w:right="12" w:firstLine="480"/>
        <w:rPr>
          <w:rFonts w:hint="eastAsia" w:ascii="微软雅黑" w:hAnsi="微软雅黑" w:eastAsia="微软雅黑" w:cs="微软雅黑"/>
          <w:b w:val="0"/>
          <w:bCs w:val="0"/>
          <w:sz w:val="24"/>
        </w:rPr>
      </w:pPr>
      <w:r>
        <w:rPr>
          <w:rFonts w:hint="eastAsia" w:ascii="微软雅黑" w:hAnsi="微软雅黑" w:eastAsia="微软雅黑" w:cs="微软雅黑"/>
          <w:sz w:val="24"/>
        </w:rPr>
        <w:t>采购人应当在收到</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的书面质疑后</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个工作日内作出答复，并以书面形式通知质疑</w:t>
      </w:r>
      <w:r>
        <w:rPr>
          <w:rFonts w:hint="eastAsia" w:ascii="微软雅黑" w:hAnsi="微软雅黑" w:eastAsia="微软雅黑" w:cs="微软雅黑"/>
          <w:b w:val="0"/>
          <w:bCs w:val="0"/>
          <w:sz w:val="24"/>
          <w:lang w:eastAsia="zh-CN"/>
        </w:rPr>
        <w:t>投标人</w:t>
      </w:r>
      <w:r>
        <w:rPr>
          <w:rFonts w:hint="eastAsia" w:ascii="微软雅黑" w:hAnsi="微软雅黑" w:eastAsia="微软雅黑" w:cs="微软雅黑"/>
          <w:b w:val="0"/>
          <w:bCs w:val="0"/>
          <w:sz w:val="24"/>
        </w:rPr>
        <w:t>和其他有关</w:t>
      </w:r>
      <w:r>
        <w:rPr>
          <w:rFonts w:hint="eastAsia" w:ascii="微软雅黑" w:hAnsi="微软雅黑" w:eastAsia="微软雅黑" w:cs="微软雅黑"/>
          <w:b w:val="0"/>
          <w:bCs w:val="0"/>
          <w:sz w:val="24"/>
          <w:lang w:eastAsia="zh-CN"/>
        </w:rPr>
        <w:t>投标人</w:t>
      </w:r>
      <w:r>
        <w:rPr>
          <w:rFonts w:hint="eastAsia" w:ascii="微软雅黑" w:hAnsi="微软雅黑" w:eastAsia="微软雅黑" w:cs="微软雅黑"/>
          <w:b w:val="0"/>
          <w:bCs w:val="0"/>
          <w:sz w:val="24"/>
        </w:rPr>
        <w:t>。</w:t>
      </w:r>
    </w:p>
    <w:p>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三</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应在质疑期内一次性提出针对同一采购程序环节的质疑。</w:t>
      </w:r>
      <w:bookmarkStart w:id="150" w:name="_Toc76462344"/>
      <w:bookmarkStart w:id="151" w:name="_Toc106030899"/>
      <w:bookmarkStart w:id="152" w:name="_Toc28334"/>
    </w:p>
    <w:p>
      <w:pPr>
        <w:pStyle w:val="3"/>
        <w:numPr>
          <w:ilvl w:val="-1"/>
          <w:numId w:val="0"/>
        </w:numPr>
        <w:adjustRightInd w:val="0"/>
        <w:snapToGrid w:val="0"/>
        <w:spacing w:before="0" w:after="0" w:line="400" w:lineRule="exact"/>
        <w:ind w:firstLine="480" w:firstLineChars="200"/>
        <w:rPr>
          <w:rFonts w:hint="eastAsia" w:ascii="微软雅黑" w:hAnsi="微软雅黑" w:eastAsia="微软雅黑" w:cs="微软雅黑"/>
          <w:color w:val="auto"/>
          <w:sz w:val="24"/>
        </w:rPr>
      </w:pPr>
      <w:bookmarkStart w:id="153" w:name="_Toc11343"/>
      <w:r>
        <w:rPr>
          <w:rFonts w:hint="eastAsia" w:ascii="微软雅黑" w:hAnsi="微软雅黑" w:eastAsia="微软雅黑" w:cs="微软雅黑"/>
          <w:sz w:val="24"/>
        </w:rPr>
        <w:t>七</w:t>
      </w:r>
      <w:r>
        <w:rPr>
          <w:rFonts w:hint="eastAsia" w:ascii="微软雅黑" w:hAnsi="微软雅黑" w:eastAsia="微软雅黑" w:cs="微软雅黑"/>
          <w:color w:val="auto"/>
          <w:sz w:val="24"/>
        </w:rPr>
        <w:t>、</w:t>
      </w:r>
      <w:bookmarkEnd w:id="150"/>
      <w:bookmarkEnd w:id="151"/>
      <w:bookmarkEnd w:id="152"/>
      <w:bookmarkStart w:id="154" w:name="_Toc102227322"/>
      <w:bookmarkStart w:id="155" w:name="_Toc76462346"/>
      <w:bookmarkStart w:id="156" w:name="_Toc3372"/>
      <w:bookmarkStart w:id="157" w:name="_Toc342913396"/>
      <w:bookmarkStart w:id="158" w:name="_Toc106030901"/>
      <w:bookmarkStart w:id="159" w:name="_Toc11641055"/>
      <w:bookmarkStart w:id="160" w:name="_Toc12789059"/>
      <w:r>
        <w:rPr>
          <w:rFonts w:hint="eastAsia" w:ascii="微软雅黑" w:hAnsi="微软雅黑" w:eastAsia="微软雅黑" w:cs="微软雅黑"/>
          <w:color w:val="auto"/>
          <w:sz w:val="24"/>
        </w:rPr>
        <w:t>签订</w:t>
      </w:r>
      <w:bookmarkEnd w:id="154"/>
      <w:r>
        <w:rPr>
          <w:rFonts w:hint="eastAsia" w:ascii="微软雅黑" w:hAnsi="微软雅黑" w:eastAsia="微软雅黑" w:cs="微软雅黑"/>
          <w:color w:val="auto"/>
          <w:sz w:val="24"/>
        </w:rPr>
        <w:t>合同</w:t>
      </w:r>
      <w:bookmarkEnd w:id="153"/>
      <w:bookmarkEnd w:id="155"/>
      <w:bookmarkEnd w:id="156"/>
      <w:bookmarkEnd w:id="157"/>
      <w:bookmarkEnd w:id="158"/>
    </w:p>
    <w:p>
      <w:pPr>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（一）中标人应于收到中标通知书之日起5个工作日内，按照中标项目的</w:t>
      </w:r>
      <w:r>
        <w:rPr>
          <w:rFonts w:hint="eastAsia" w:ascii="微软雅黑" w:hAnsi="微软雅黑" w:eastAsia="微软雅黑" w:cs="微软雅黑"/>
          <w:color w:val="auto"/>
          <w:sz w:val="24"/>
          <w:lang w:eastAsia="zh-CN"/>
        </w:rPr>
        <w:t>公开比选采购文件</w:t>
      </w:r>
      <w:r>
        <w:rPr>
          <w:rFonts w:hint="eastAsia" w:ascii="微软雅黑" w:hAnsi="微软雅黑" w:eastAsia="微软雅黑" w:cs="微软雅黑"/>
          <w:color w:val="auto"/>
          <w:sz w:val="24"/>
        </w:rPr>
        <w:t>与</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递交采购合同。</w:t>
      </w:r>
    </w:p>
    <w:p>
      <w:pPr>
        <w:spacing w:line="400" w:lineRule="exact"/>
        <w:ind w:firstLine="360" w:firstLineChars="15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（二）中标人未在规定时间内递交合同或放弃中标资格，则招标人将有充分的理由废除授标，将中标人纳入</w:t>
      </w:r>
      <w:r>
        <w:rPr>
          <w:rFonts w:hint="eastAsia" w:ascii="微软雅黑" w:hAnsi="微软雅黑" w:eastAsia="微软雅黑" w:cs="微软雅黑"/>
          <w:color w:val="auto"/>
          <w:sz w:val="24"/>
          <w:lang w:val="en-US" w:eastAsia="zh-CN"/>
        </w:rPr>
        <w:t>招标人</w:t>
      </w:r>
      <w:r>
        <w:rPr>
          <w:rFonts w:hint="eastAsia" w:ascii="微软雅黑" w:hAnsi="微软雅黑" w:eastAsia="微软雅黑" w:cs="微软雅黑"/>
          <w:color w:val="auto"/>
          <w:sz w:val="24"/>
        </w:rPr>
        <w:t>失信</w:t>
      </w:r>
      <w:r>
        <w:rPr>
          <w:rFonts w:hint="eastAsia" w:ascii="微软雅黑" w:hAnsi="微软雅黑" w:eastAsia="微软雅黑" w:cs="微软雅黑"/>
          <w:color w:val="auto"/>
          <w:sz w:val="24"/>
          <w:lang w:eastAsia="zh-CN"/>
        </w:rPr>
        <w:t>投标人</w:t>
      </w:r>
      <w:r>
        <w:rPr>
          <w:rFonts w:hint="eastAsia" w:ascii="微软雅黑" w:hAnsi="微软雅黑" w:eastAsia="微软雅黑" w:cs="微软雅黑"/>
          <w:color w:val="auto"/>
          <w:sz w:val="24"/>
        </w:rPr>
        <w:t>名单并扣除该项目的投标保证金，两年之内不得参与</w:t>
      </w:r>
      <w:r>
        <w:rPr>
          <w:rFonts w:hint="eastAsia" w:ascii="微软雅黑" w:hAnsi="微软雅黑" w:eastAsia="微软雅黑" w:cs="微软雅黑"/>
          <w:color w:val="auto"/>
          <w:sz w:val="24"/>
          <w:lang w:val="en-US" w:eastAsia="zh-CN"/>
        </w:rPr>
        <w:t>招标人</w:t>
      </w:r>
      <w:r>
        <w:rPr>
          <w:rFonts w:hint="eastAsia" w:ascii="微软雅黑" w:hAnsi="微软雅黑" w:eastAsia="微软雅黑" w:cs="微软雅黑"/>
          <w:color w:val="auto"/>
          <w:sz w:val="24"/>
        </w:rPr>
        <w:t>任何级别的招标项目。</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（三）如招标人因中标人未按时递交合同或放弃中标资格而造成损失，中标人应予以赔偿，同时依法承担相应法律责任。</w:t>
      </w:r>
    </w:p>
    <w:p>
      <w:pPr>
        <w:spacing w:line="400" w:lineRule="exact"/>
        <w:ind w:firstLine="480" w:firstLineChars="200"/>
        <w:jc w:val="left"/>
        <w:rPr>
          <w:rFonts w:hint="eastAsia" w:ascii="微软雅黑" w:hAnsi="微软雅黑" w:eastAsia="微软雅黑" w:cs="微软雅黑"/>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sz w:val="24"/>
        </w:rPr>
        <w:t>（四）中标人应当按照合同约定履行义务，完成中标项目，不得将中标项目转让(转包)</w:t>
      </w:r>
      <w:r>
        <w:rPr>
          <w:rFonts w:hint="eastAsia" w:ascii="微软雅黑" w:hAnsi="微软雅黑" w:eastAsia="微软雅黑" w:cs="微软雅黑"/>
          <w:sz w:val="24"/>
          <w:lang w:val="en-US" w:eastAsia="zh-CN"/>
        </w:rPr>
        <w:t>或分包</w:t>
      </w:r>
      <w:r>
        <w:rPr>
          <w:rFonts w:hint="eastAsia" w:ascii="微软雅黑" w:hAnsi="微软雅黑" w:eastAsia="微软雅黑" w:cs="微软雅黑"/>
          <w:sz w:val="24"/>
        </w:rPr>
        <w:t>给他人。</w:t>
      </w:r>
      <w:bookmarkEnd w:id="159"/>
      <w:bookmarkEnd w:id="160"/>
    </w:p>
    <w:p>
      <w:pPr>
        <w:pStyle w:val="3"/>
        <w:spacing w:before="200" w:after="200" w:line="240" w:lineRule="auto"/>
        <w:jc w:val="center"/>
        <w:rPr>
          <w:rFonts w:hint="eastAsia" w:ascii="微软雅黑" w:hAnsi="微软雅黑" w:eastAsia="微软雅黑" w:cs="微软雅黑"/>
          <w:b/>
          <w:sz w:val="44"/>
          <w:szCs w:val="20"/>
        </w:rPr>
      </w:pPr>
      <w:bookmarkStart w:id="161" w:name="_Hlt41879464"/>
      <w:bookmarkEnd w:id="161"/>
      <w:bookmarkStart w:id="162" w:name="_Toc27984"/>
      <w:bookmarkStart w:id="163" w:name="_Toc76462349"/>
      <w:bookmarkStart w:id="164" w:name="_Toc30685"/>
      <w:bookmarkStart w:id="165" w:name="_Toc106030905"/>
      <w:r>
        <w:rPr>
          <w:rFonts w:hint="eastAsia" w:ascii="微软雅黑" w:hAnsi="微软雅黑" w:eastAsia="微软雅黑" w:cs="微软雅黑"/>
          <w:b/>
          <w:sz w:val="44"/>
          <w:szCs w:val="20"/>
        </w:rPr>
        <w:t>第六篇  响应文件编制要求</w:t>
      </w:r>
      <w:bookmarkEnd w:id="162"/>
      <w:bookmarkEnd w:id="163"/>
      <w:bookmarkEnd w:id="164"/>
      <w:bookmarkEnd w:id="165"/>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一、经济部分</w:t>
      </w:r>
    </w:p>
    <w:p>
      <w:pPr>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开标一览表</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二、服务部分</w:t>
      </w:r>
    </w:p>
    <w:p>
      <w:pPr>
        <w:spacing w:line="400" w:lineRule="exac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（一）服务响应</w:t>
      </w:r>
      <w:r>
        <w:rPr>
          <w:rFonts w:hint="eastAsia" w:ascii="微软雅黑" w:hAnsi="微软雅黑" w:eastAsia="微软雅黑" w:cs="微软雅黑"/>
          <w:sz w:val="24"/>
          <w:szCs w:val="24"/>
          <w:lang w:val="en-US" w:eastAsia="zh-CN"/>
        </w:rPr>
        <w:t>承诺函（内容格式自定）</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（二）其他资料（格式自定）</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三、商务部分</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pPr>
        <w:snapToGrid w:val="0"/>
        <w:spacing w:line="4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val="en-US" w:eastAsia="zh-CN"/>
        </w:rPr>
        <w:t>投标函（格式）</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（五）基本资格条件承诺函（格式）</w:t>
      </w:r>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）特定资格条件证书或证明文件</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五、其他资料</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（三）其他与项目有关的资料</w:t>
      </w:r>
    </w:p>
    <w:p>
      <w:pPr>
        <w:snapToGrid w:val="0"/>
        <w:spacing w:line="360" w:lineRule="auto"/>
        <w:rPr>
          <w:rFonts w:hint="eastAsia" w:ascii="微软雅黑" w:hAnsi="微软雅黑" w:eastAsia="微软雅黑" w:cs="微软雅黑"/>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spacing w:line="240" w:lineRule="auto"/>
        <w:jc w:val="both"/>
        <w:outlineLvl w:val="0"/>
        <w:rPr>
          <w:rFonts w:hint="eastAsia" w:ascii="微软雅黑" w:hAnsi="微软雅黑" w:eastAsia="微软雅黑" w:cs="微软雅黑"/>
          <w:sz w:val="24"/>
          <w:szCs w:val="24"/>
          <w:lang w:val="en-US" w:eastAsia="zh-CN"/>
        </w:rPr>
      </w:pPr>
      <w:bookmarkStart w:id="166" w:name="_Toc313888360"/>
      <w:bookmarkStart w:id="167" w:name="_Toc76462350"/>
      <w:bookmarkStart w:id="168" w:name="_Toc106030906"/>
      <w:bookmarkStart w:id="169" w:name="_Toc15994"/>
      <w:bookmarkStart w:id="170" w:name="_Toc342913419"/>
      <w:bookmarkStart w:id="171" w:name="_Toc313008356"/>
      <w:bookmarkStart w:id="172" w:name="_Toc283382454"/>
      <w:bookmarkStart w:id="173" w:name="_Toc12789073"/>
      <w:r>
        <w:rPr>
          <w:rFonts w:hint="eastAsia" w:ascii="微软雅黑" w:hAnsi="微软雅黑" w:eastAsia="微软雅黑" w:cs="微软雅黑"/>
          <w:sz w:val="24"/>
          <w:szCs w:val="24"/>
          <w:lang w:val="en-US" w:eastAsia="zh-CN"/>
        </w:rPr>
        <w:t>封面</w:t>
      </w:r>
    </w:p>
    <w:p>
      <w:pPr>
        <w:spacing w:line="1600" w:lineRule="exact"/>
        <w:jc w:val="center"/>
        <w:outlineLvl w:val="0"/>
        <w:rPr>
          <w:rFonts w:hint="eastAsia" w:ascii="微软雅黑" w:hAnsi="微软雅黑" w:eastAsia="微软雅黑" w:cs="微软雅黑"/>
          <w:sz w:val="130"/>
          <w:szCs w:val="130"/>
        </w:rPr>
      </w:pPr>
    </w:p>
    <w:p>
      <w:pPr>
        <w:spacing w:line="1600" w:lineRule="exact"/>
        <w:jc w:val="center"/>
        <w:outlineLvl w:val="0"/>
        <w:rPr>
          <w:rFonts w:hint="eastAsia" w:ascii="微软雅黑" w:hAnsi="微软雅黑" w:eastAsia="微软雅黑" w:cs="微软雅黑"/>
          <w:sz w:val="130"/>
          <w:szCs w:val="130"/>
          <w:lang w:val="en-US" w:eastAsia="zh-CN"/>
        </w:rPr>
      </w:pPr>
      <w:r>
        <w:rPr>
          <w:rFonts w:hint="eastAsia" w:ascii="微软雅黑" w:hAnsi="微软雅黑" w:eastAsia="微软雅黑" w:cs="微软雅黑"/>
          <w:sz w:val="130"/>
          <w:szCs w:val="130"/>
          <w:lang w:val="en-US" w:eastAsia="zh-CN"/>
        </w:rPr>
        <w:t>公开比选采购</w:t>
      </w:r>
    </w:p>
    <w:p>
      <w:pPr>
        <w:spacing w:line="1600" w:lineRule="exact"/>
        <w:jc w:val="center"/>
        <w:outlineLvl w:val="0"/>
        <w:rPr>
          <w:rFonts w:hint="eastAsia" w:ascii="微软雅黑" w:hAnsi="微软雅黑" w:eastAsia="微软雅黑" w:cs="微软雅黑"/>
          <w:sz w:val="130"/>
          <w:szCs w:val="130"/>
          <w:lang w:val="en-US" w:eastAsia="zh-CN"/>
        </w:rPr>
      </w:pPr>
      <w:r>
        <w:rPr>
          <w:rFonts w:hint="eastAsia" w:ascii="微软雅黑" w:hAnsi="微软雅黑" w:eastAsia="微软雅黑" w:cs="微软雅黑"/>
          <w:sz w:val="130"/>
          <w:szCs w:val="130"/>
          <w:lang w:val="en-US" w:eastAsia="zh-CN"/>
        </w:rPr>
        <w:t>响应文件</w:t>
      </w:r>
    </w:p>
    <w:p>
      <w:pPr>
        <w:spacing w:line="600" w:lineRule="exact"/>
        <w:jc w:val="center"/>
        <w:outlineLvl w:val="0"/>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w:t>
      </w:r>
      <w:r>
        <w:rPr>
          <w:rFonts w:hint="eastAsia" w:ascii="微软雅黑" w:hAnsi="微软雅黑" w:eastAsia="微软雅黑" w:cs="微软雅黑"/>
          <w:sz w:val="44"/>
          <w:szCs w:val="44"/>
          <w:lang w:val="en-US" w:eastAsia="zh-CN"/>
        </w:rPr>
        <w:t>正本/副本</w:t>
      </w:r>
      <w:r>
        <w:rPr>
          <w:rFonts w:hint="eastAsia" w:ascii="微软雅黑" w:hAnsi="微软雅黑" w:eastAsia="微软雅黑" w:cs="微软雅黑"/>
          <w:sz w:val="44"/>
          <w:szCs w:val="44"/>
          <w:lang w:eastAsia="zh-CN"/>
        </w:rPr>
        <w:t>）</w:t>
      </w:r>
    </w:p>
    <w:p>
      <w:pPr>
        <w:spacing w:line="700" w:lineRule="exact"/>
        <w:jc w:val="both"/>
        <w:rPr>
          <w:rFonts w:hint="eastAsia" w:ascii="微软雅黑" w:hAnsi="微软雅黑" w:eastAsia="微软雅黑" w:cs="微软雅黑"/>
          <w:spacing w:val="80"/>
          <w:sz w:val="130"/>
          <w:szCs w:val="130"/>
        </w:rPr>
      </w:pPr>
    </w:p>
    <w:p>
      <w:pPr>
        <w:spacing w:line="700" w:lineRule="exact"/>
        <w:jc w:val="center"/>
        <w:rPr>
          <w:rFonts w:hint="eastAsia" w:ascii="微软雅黑" w:hAnsi="微软雅黑" w:eastAsia="微软雅黑" w:cs="微软雅黑"/>
          <w:spacing w:val="80"/>
          <w:sz w:val="130"/>
          <w:szCs w:val="130"/>
        </w:rPr>
      </w:pPr>
    </w:p>
    <w:p>
      <w:pPr>
        <w:spacing w:line="360" w:lineRule="auto"/>
        <w:ind w:firstLine="1080" w:firstLineChars="300"/>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项目编号</w:t>
      </w:r>
      <w:r>
        <w:rPr>
          <w:rFonts w:hint="eastAsia" w:ascii="微软雅黑" w:hAnsi="微软雅黑" w:eastAsia="微软雅黑" w:cs="微软雅黑"/>
          <w:sz w:val="36"/>
          <w:szCs w:val="36"/>
        </w:rPr>
        <w:t>：</w:t>
      </w:r>
      <w:r>
        <w:rPr>
          <w:rFonts w:hint="eastAsia" w:ascii="微软雅黑" w:hAnsi="微软雅黑" w:eastAsia="微软雅黑" w:cs="微软雅黑"/>
          <w:sz w:val="36"/>
          <w:szCs w:val="36"/>
          <w:u w:val="single"/>
          <w:lang w:val="en-US" w:eastAsia="zh-CN"/>
        </w:rPr>
        <w:t xml:space="preserve">                           </w:t>
      </w:r>
    </w:p>
    <w:p>
      <w:pPr>
        <w:spacing w:line="360" w:lineRule="auto"/>
        <w:ind w:firstLine="1080" w:firstLineChars="300"/>
        <w:outlineLvl w:val="0"/>
        <w:rPr>
          <w:rFonts w:hint="eastAsia" w:ascii="微软雅黑" w:hAnsi="微软雅黑" w:eastAsia="微软雅黑" w:cs="微软雅黑"/>
          <w:sz w:val="36"/>
          <w:szCs w:val="36"/>
          <w:u w:val="single"/>
          <w:lang w:val="en-US" w:eastAsia="zh-CN"/>
        </w:rPr>
      </w:pPr>
      <w:r>
        <w:rPr>
          <w:rFonts w:hint="eastAsia" w:ascii="微软雅黑" w:hAnsi="微软雅黑" w:eastAsia="微软雅黑" w:cs="微软雅黑"/>
          <w:sz w:val="36"/>
          <w:szCs w:val="36"/>
          <w:lang w:val="en-US" w:eastAsia="zh-CN"/>
        </w:rPr>
        <w:t>项目名称</w:t>
      </w:r>
      <w:r>
        <w:rPr>
          <w:rFonts w:hint="eastAsia" w:ascii="微软雅黑" w:hAnsi="微软雅黑" w:eastAsia="微软雅黑" w:cs="微软雅黑"/>
          <w:sz w:val="36"/>
          <w:szCs w:val="36"/>
        </w:rPr>
        <w:t>：</w:t>
      </w:r>
      <w:r>
        <w:rPr>
          <w:rFonts w:hint="eastAsia" w:ascii="微软雅黑" w:hAnsi="微软雅黑" w:eastAsia="微软雅黑" w:cs="微软雅黑"/>
          <w:sz w:val="36"/>
          <w:szCs w:val="36"/>
          <w:u w:val="single"/>
          <w:lang w:val="en-US" w:eastAsia="zh-CN"/>
        </w:rPr>
        <w:t xml:space="preserve">                           </w:t>
      </w:r>
    </w:p>
    <w:p>
      <w:pPr>
        <w:spacing w:line="360" w:lineRule="auto"/>
        <w:ind w:firstLine="1080" w:firstLineChars="300"/>
        <w:outlineLvl w:val="0"/>
        <w:rPr>
          <w:rFonts w:hint="eastAsia" w:ascii="微软雅黑" w:hAnsi="微软雅黑" w:eastAsia="微软雅黑" w:cs="微软雅黑"/>
          <w:sz w:val="36"/>
          <w:szCs w:val="36"/>
          <w:u w:val="none"/>
          <w:lang w:val="en-US" w:eastAsia="zh-CN"/>
        </w:rPr>
      </w:pPr>
      <w:r>
        <w:rPr>
          <w:rFonts w:hint="eastAsia" w:ascii="微软雅黑" w:hAnsi="微软雅黑" w:eastAsia="微软雅黑" w:cs="微软雅黑"/>
          <w:sz w:val="36"/>
          <w:szCs w:val="36"/>
          <w:u w:val="none"/>
          <w:lang w:val="en-US" w:eastAsia="zh-CN"/>
        </w:rPr>
        <w:t>投标人名称：</w:t>
      </w:r>
      <w:r>
        <w:rPr>
          <w:rFonts w:hint="eastAsia" w:ascii="微软雅黑" w:hAnsi="微软雅黑" w:eastAsia="微软雅黑" w:cs="微软雅黑"/>
          <w:sz w:val="36"/>
          <w:szCs w:val="36"/>
          <w:u w:val="single"/>
          <w:lang w:val="en-US" w:eastAsia="zh-CN"/>
        </w:rPr>
        <w:t xml:space="preserve">                         </w:t>
      </w:r>
    </w:p>
    <w:p>
      <w:pPr>
        <w:spacing w:line="360" w:lineRule="auto"/>
        <w:ind w:firstLine="1120" w:firstLineChars="400"/>
        <w:outlineLvl w:val="0"/>
        <w:rPr>
          <w:rFonts w:hint="eastAsia" w:ascii="微软雅黑" w:hAnsi="微软雅黑" w:eastAsia="微软雅黑" w:cs="微软雅黑"/>
          <w:sz w:val="36"/>
          <w:szCs w:val="36"/>
          <w:u w:val="single"/>
          <w:lang w:val="en-US" w:eastAsia="zh-CN"/>
        </w:rPr>
      </w:pPr>
      <w:r>
        <w:rPr>
          <w:rFonts w:hint="eastAsia" w:ascii="微软雅黑" w:hAnsi="微软雅黑" w:eastAsia="微软雅黑" w:cs="微软雅黑"/>
          <w:sz w:val="28"/>
          <w:szCs w:val="28"/>
          <w:u w:val="none"/>
          <w:lang w:val="en-US" w:eastAsia="zh-CN"/>
        </w:rPr>
        <w:t xml:space="preserve">投标人法定代表人（或授权代理人）：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36"/>
          <w:szCs w:val="36"/>
          <w:u w:val="single"/>
          <w:lang w:val="en-US" w:eastAsia="zh-CN"/>
        </w:rPr>
        <w:t xml:space="preserve">   </w:t>
      </w:r>
    </w:p>
    <w:p>
      <w:pPr>
        <w:spacing w:line="360" w:lineRule="auto"/>
        <w:ind w:firstLine="1080" w:firstLineChars="300"/>
        <w:jc w:val="left"/>
        <w:outlineLvl w:val="0"/>
        <w:rPr>
          <w:rFonts w:hint="eastAsia" w:ascii="微软雅黑" w:hAnsi="微软雅黑" w:eastAsia="微软雅黑" w:cs="微软雅黑"/>
          <w:b/>
          <w:sz w:val="36"/>
          <w:szCs w:val="36"/>
          <w:lang w:val="en-US"/>
        </w:rPr>
      </w:pPr>
      <w:r>
        <w:rPr>
          <w:rFonts w:hint="eastAsia" w:ascii="微软雅黑" w:hAnsi="微软雅黑" w:eastAsia="微软雅黑" w:cs="微软雅黑"/>
          <w:sz w:val="36"/>
          <w:szCs w:val="36"/>
          <w:u w:val="none"/>
          <w:lang w:val="en-US" w:eastAsia="zh-CN"/>
        </w:rPr>
        <w:t>联系电话：</w:t>
      </w:r>
      <w:r>
        <w:rPr>
          <w:rFonts w:hint="eastAsia" w:ascii="微软雅黑" w:hAnsi="微软雅黑" w:eastAsia="微软雅黑" w:cs="微软雅黑"/>
          <w:sz w:val="36"/>
          <w:szCs w:val="36"/>
          <w:u w:val="single"/>
          <w:lang w:val="en-US" w:eastAsia="zh-CN"/>
        </w:rPr>
        <w:t xml:space="preserve">                           </w:t>
      </w:r>
    </w:p>
    <w:p>
      <w:pPr>
        <w:spacing w:line="700" w:lineRule="exact"/>
        <w:ind w:firstLine="1749" w:firstLineChars="486"/>
        <w:rPr>
          <w:rFonts w:hint="eastAsia" w:ascii="微软雅黑" w:hAnsi="微软雅黑" w:eastAsia="微软雅黑" w:cs="微软雅黑"/>
          <w:sz w:val="36"/>
          <w:szCs w:val="36"/>
        </w:rPr>
      </w:pPr>
    </w:p>
    <w:p>
      <w:pPr>
        <w:spacing w:line="700" w:lineRule="exact"/>
        <w:ind w:firstLine="2469" w:firstLineChars="686"/>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重庆医科大学附属儿童医院</w:t>
      </w:r>
    </w:p>
    <w:p>
      <w:pPr>
        <w:spacing w:line="240" w:lineRule="auto"/>
        <w:jc w:val="center"/>
        <w:outlineLvl w:val="0"/>
        <w:rPr>
          <w:rFonts w:hint="eastAsia" w:ascii="微软雅黑" w:hAnsi="微软雅黑" w:eastAsia="微软雅黑" w:cs="微软雅黑"/>
          <w:sz w:val="72"/>
        </w:rPr>
        <w:sectPr>
          <w:headerReference r:id="rId12" w:type="first"/>
          <w:footerReference r:id="rId15" w:type="first"/>
          <w:headerReference r:id="rId11" w:type="default"/>
          <w:footerReference r:id="rId13" w:type="default"/>
          <w:footerReference r:id="rId14" w:type="even"/>
          <w:pgSz w:w="11907" w:h="16840"/>
          <w:pgMar w:top="1134" w:right="1191" w:bottom="1134" w:left="1304" w:header="851" w:footer="992" w:gutter="0"/>
          <w:pgNumType w:fmt="decimal"/>
          <w:cols w:space="720" w:num="1"/>
          <w:titlePg/>
          <w:docGrid w:linePitch="380" w:charSpace="-5735"/>
        </w:sectPr>
      </w:pPr>
      <w:r>
        <w:rPr>
          <w:rFonts w:hint="eastAsia" w:ascii="微软雅黑" w:hAnsi="微软雅黑" w:eastAsia="微软雅黑" w:cs="微软雅黑"/>
          <w:sz w:val="36"/>
          <w:szCs w:val="36"/>
        </w:rPr>
        <w:t>二〇二X年X月</w:t>
      </w: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174" w:name="_Toc4080"/>
      <w:r>
        <w:rPr>
          <w:rFonts w:hint="eastAsia" w:ascii="微软雅黑" w:hAnsi="微软雅黑" w:eastAsia="微软雅黑" w:cs="微软雅黑"/>
          <w:sz w:val="24"/>
        </w:rPr>
        <w:t>一、经济部分</w:t>
      </w:r>
      <w:bookmarkEnd w:id="166"/>
      <w:bookmarkEnd w:id="167"/>
      <w:bookmarkEnd w:id="168"/>
      <w:bookmarkEnd w:id="169"/>
      <w:bookmarkEnd w:id="170"/>
      <w:bookmarkEnd w:id="171"/>
      <w:bookmarkEnd w:id="174"/>
    </w:p>
    <w:bookmarkEnd w:id="172"/>
    <w:bookmarkEnd w:id="173"/>
    <w:p>
      <w:pPr>
        <w:tabs>
          <w:tab w:val="left" w:pos="6300"/>
        </w:tabs>
        <w:snapToGrid w:val="0"/>
        <w:spacing w:line="312" w:lineRule="auto"/>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开标一览表</w:t>
      </w:r>
    </w:p>
    <w:p>
      <w:pPr>
        <w:jc w:val="center"/>
        <w:rPr>
          <w:rFonts w:hint="eastAsia" w:ascii="微软雅黑" w:hAnsi="微软雅黑" w:eastAsia="微软雅黑" w:cs="微软雅黑"/>
          <w:b/>
          <w:szCs w:val="28"/>
          <w:lang w:val="en-US" w:eastAsia="zh-CN"/>
        </w:rPr>
      </w:pPr>
      <w:r>
        <w:rPr>
          <w:rFonts w:hint="eastAsia" w:ascii="微软雅黑" w:hAnsi="微软雅黑" w:eastAsia="微软雅黑" w:cs="微软雅黑"/>
          <w:b/>
          <w:szCs w:val="28"/>
          <w:lang w:val="en-US" w:eastAsia="zh-CN"/>
        </w:rPr>
        <w:t>开标一览表</w:t>
      </w:r>
    </w:p>
    <w:p>
      <w:pPr>
        <w:tabs>
          <w:tab w:val="left" w:pos="6300"/>
        </w:tabs>
        <w:snapToGrid w:val="0"/>
        <w:spacing w:line="312" w:lineRule="auto"/>
        <w:ind w:firstLine="480" w:firstLineChars="200"/>
        <w:jc w:val="left"/>
        <w:rPr>
          <w:rFonts w:hint="eastAsia" w:ascii="微软雅黑" w:hAnsi="微软雅黑" w:eastAsia="微软雅黑" w:cs="微软雅黑"/>
          <w:b w:val="0"/>
          <w:sz w:val="24"/>
          <w:szCs w:val="24"/>
        </w:rPr>
      </w:pPr>
    </w:p>
    <w:p>
      <w:pPr>
        <w:tabs>
          <w:tab w:val="left" w:pos="6300"/>
        </w:tabs>
        <w:snapToGrid w:val="0"/>
        <w:spacing w:line="312" w:lineRule="auto"/>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lang w:val="en-US" w:eastAsia="zh-CN"/>
              </w:rPr>
              <w:t>人</w:t>
            </w:r>
            <w:r>
              <w:rPr>
                <w:rFonts w:hint="eastAsia" w:ascii="微软雅黑" w:hAnsi="微软雅黑" w:eastAsia="微软雅黑" w:cs="微软雅黑"/>
                <w:color w:val="auto"/>
                <w:sz w:val="24"/>
                <w:szCs w:val="24"/>
              </w:rPr>
              <w:t>名称</w:t>
            </w:r>
            <w:r>
              <w:rPr>
                <w:rFonts w:hint="eastAsia" w:ascii="微软雅黑" w:hAnsi="微软雅黑" w:eastAsia="微软雅黑" w:cs="微软雅黑"/>
                <w:color w:val="auto"/>
                <w:sz w:val="24"/>
                <w:szCs w:val="24"/>
                <w:lang w:eastAsia="zh-CN"/>
              </w:rPr>
              <w:t>：</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投标单价</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元/月，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lang w:val="en-US" w:eastAsia="zh-CN"/>
              </w:rPr>
              <w:t>总价（小写）</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lang w:val="en-US" w:eastAsia="zh-CN"/>
              </w:rPr>
              <w:t>总价（大写）</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服务期限</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自合同签订之日起三年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是否</w:t>
            </w:r>
            <w:r>
              <w:rPr>
                <w:rFonts w:hint="eastAsia" w:ascii="微软雅黑" w:hAnsi="微软雅黑" w:eastAsia="微软雅黑" w:cs="微软雅黑"/>
                <w:color w:val="auto"/>
                <w:sz w:val="24"/>
                <w:szCs w:val="24"/>
                <w:lang w:val="en-US" w:eastAsia="zh-CN"/>
              </w:rPr>
              <w:t>应答</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第三篇 项目商务需求</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中所有条款</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440" w:type="dxa"/>
            <w:noWrap w:val="0"/>
            <w:vAlign w:val="center"/>
          </w:tcPr>
          <w:p>
            <w:pPr>
              <w:keepNext w:val="0"/>
              <w:keepLines w:val="0"/>
              <w:suppressLineNumbers w:val="0"/>
              <w:tabs>
                <w:tab w:val="left" w:pos="6300"/>
              </w:tabs>
              <w:snapToGrid w:val="0"/>
              <w:spacing w:before="0" w:beforeAutospacing="0" w:after="0" w:afterAutospacing="0" w:line="240" w:lineRule="auto"/>
              <w:ind w:left="0" w:right="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c>
          <w:tcPr>
            <w:tcW w:w="7188" w:type="dxa"/>
            <w:noWrap w:val="0"/>
            <w:vAlign w:val="center"/>
          </w:tcPr>
          <w:p>
            <w:pPr>
              <w:keepNext w:val="0"/>
              <w:keepLines w:val="0"/>
              <w:suppressLineNumbers w:val="0"/>
              <w:tabs>
                <w:tab w:val="left" w:pos="6300"/>
              </w:tabs>
              <w:snapToGrid w:val="0"/>
              <w:spacing w:before="0" w:beforeAutospacing="0" w:after="0" w:afterAutospacing="0" w:line="240" w:lineRule="auto"/>
              <w:ind w:left="0" w:right="0" w:firstLine="480" w:firstLineChars="200"/>
              <w:jc w:val="center"/>
              <w:rPr>
                <w:rFonts w:hint="eastAsia" w:ascii="微软雅黑" w:hAnsi="微软雅黑" w:eastAsia="微软雅黑" w:cs="微软雅黑"/>
                <w:color w:val="auto"/>
                <w:sz w:val="24"/>
                <w:szCs w:val="24"/>
              </w:rPr>
            </w:pPr>
          </w:p>
        </w:tc>
      </w:tr>
    </w:tbl>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lang w:val="en-US" w:eastAsia="zh-CN"/>
        </w:rPr>
        <w:t>人</w:t>
      </w:r>
      <w:r>
        <w:rPr>
          <w:rFonts w:hint="eastAsia" w:ascii="微软雅黑" w:hAnsi="微软雅黑" w:eastAsia="微软雅黑" w:cs="微软雅黑"/>
          <w:color w:val="auto"/>
          <w:sz w:val="24"/>
          <w:szCs w:val="24"/>
        </w:rPr>
        <w:t xml:space="preserve">                                   法定代表人授权代表：</w:t>
      </w: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lang w:val="en-US" w:eastAsia="zh-CN"/>
        </w:rPr>
        <w:t>人</w:t>
      </w:r>
      <w:r>
        <w:rPr>
          <w:rFonts w:hint="eastAsia" w:ascii="微软雅黑" w:hAnsi="微软雅黑" w:eastAsia="微软雅黑" w:cs="微软雅黑"/>
          <w:color w:val="auto"/>
          <w:sz w:val="24"/>
          <w:szCs w:val="24"/>
        </w:rPr>
        <w:t>公章）                               （签字或盖章）</w:t>
      </w: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p>
    <w:p>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pPr>
        <w:tabs>
          <w:tab w:val="left" w:pos="2895"/>
        </w:tabs>
        <w:spacing w:line="400" w:lineRule="exact"/>
        <w:ind w:firstLine="480" w:firstLineChars="200"/>
        <w:rPr>
          <w:rFonts w:hint="eastAsia" w:ascii="微软雅黑" w:hAnsi="微软雅黑" w:eastAsia="微软雅黑" w:cs="微软雅黑"/>
          <w:sz w:val="24"/>
          <w:szCs w:val="24"/>
        </w:rPr>
      </w:pPr>
    </w:p>
    <w:p>
      <w:pPr>
        <w:tabs>
          <w:tab w:val="left" w:pos="2895"/>
        </w:tabs>
        <w:spacing w:line="400" w:lineRule="exact"/>
        <w:ind w:firstLine="480" w:firstLineChars="200"/>
        <w:rPr>
          <w:rFonts w:hint="eastAsia" w:ascii="微软雅黑" w:hAnsi="微软雅黑" w:eastAsia="微软雅黑" w:cs="微软雅黑"/>
          <w:sz w:val="24"/>
          <w:szCs w:val="24"/>
        </w:rPr>
      </w:pPr>
    </w:p>
    <w:p>
      <w:pPr>
        <w:tabs>
          <w:tab w:val="left" w:pos="2895"/>
        </w:tabs>
        <w:spacing w:line="400" w:lineRule="exact"/>
        <w:ind w:firstLine="480" w:firstLineChars="200"/>
        <w:rPr>
          <w:rFonts w:hint="eastAsia" w:ascii="微软雅黑" w:hAnsi="微软雅黑" w:eastAsia="微软雅黑" w:cs="微软雅黑"/>
          <w:sz w:val="24"/>
          <w:szCs w:val="24"/>
        </w:rPr>
      </w:pPr>
    </w:p>
    <w:p>
      <w:pPr>
        <w:tabs>
          <w:tab w:val="left" w:pos="2895"/>
        </w:tabs>
        <w:spacing w:line="400" w:lineRule="exact"/>
        <w:ind w:firstLine="480" w:firstLineChars="200"/>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tabs>
          <w:tab w:val="left" w:pos="2895"/>
        </w:tabs>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pPr>
        <w:spacing w:line="40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 xml:space="preserve">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12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其他费用</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3127"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c>
          <w:tcPr>
            <w:tcW w:w="1235" w:type="dxa"/>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keepNext w:val="0"/>
              <w:keepLines w:val="0"/>
              <w:suppressLineNumbers w:val="0"/>
              <w:spacing w:before="0" w:beforeAutospacing="0" w:after="0" w:afterAutospacing="0" w:line="240" w:lineRule="atLeast"/>
              <w:ind w:left="392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55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6832" w:type="dxa"/>
            <w:gridSpan w:val="4"/>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1"/>
                <w:szCs w:val="21"/>
              </w:rPr>
            </w:pPr>
          </w:p>
        </w:tc>
      </w:tr>
    </w:tbl>
    <w:p>
      <w:pPr>
        <w:snapToGrid w:val="0"/>
        <w:spacing w:line="500" w:lineRule="exact"/>
        <w:ind w:firstLine="480" w:firstLineChars="200"/>
        <w:rPr>
          <w:rFonts w:hint="eastAsia" w:ascii="微软雅黑" w:hAnsi="微软雅黑" w:eastAsia="微软雅黑" w:cs="微软雅黑"/>
          <w:sz w:val="24"/>
          <w:szCs w:val="28"/>
        </w:rPr>
      </w:pPr>
    </w:p>
    <w:p>
      <w:pPr>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注：1.</w:t>
      </w:r>
      <w:r>
        <w:rPr>
          <w:rFonts w:hint="eastAsia" w:ascii="微软雅黑" w:hAnsi="微软雅黑" w:eastAsia="微软雅黑" w:cs="微软雅黑"/>
          <w:sz w:val="24"/>
          <w:szCs w:val="28"/>
          <w:lang w:eastAsia="zh-CN"/>
        </w:rPr>
        <w:t>投标人</w:t>
      </w:r>
      <w:r>
        <w:rPr>
          <w:rFonts w:hint="eastAsia" w:ascii="微软雅黑" w:hAnsi="微软雅黑" w:eastAsia="微软雅黑" w:cs="微软雅黑"/>
          <w:sz w:val="24"/>
          <w:szCs w:val="28"/>
        </w:rPr>
        <w:t>应完整填写本表。</w:t>
      </w:r>
    </w:p>
    <w:p>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175" w:name="OLE_LINK2"/>
      <w:bookmarkStart w:id="176" w:name="OLE_LINK1"/>
      <w:r>
        <w:rPr>
          <w:rFonts w:hint="eastAsia" w:ascii="微软雅黑" w:hAnsi="微软雅黑" w:eastAsia="微软雅黑" w:cs="微软雅黑"/>
          <w:sz w:val="24"/>
          <w:szCs w:val="28"/>
        </w:rPr>
        <w:t>。</w:t>
      </w:r>
      <w:bookmarkEnd w:id="175"/>
      <w:bookmarkEnd w:id="176"/>
    </w:p>
    <w:p>
      <w:pPr>
        <w:pStyle w:val="37"/>
        <w:spacing w:line="360" w:lineRule="auto"/>
        <w:rPr>
          <w:rFonts w:hint="eastAsia" w:ascii="微软雅黑" w:hAnsi="微软雅黑" w:eastAsia="微软雅黑" w:cs="微软雅黑"/>
          <w:sz w:val="24"/>
          <w:szCs w:val="24"/>
        </w:rPr>
      </w:pPr>
    </w:p>
    <w:p>
      <w:pPr>
        <w:pStyle w:val="37"/>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rPr>
          <w:rFonts w:hint="eastAsia" w:ascii="微软雅黑" w:hAnsi="微软雅黑" w:eastAsia="微软雅黑" w:cs="微软雅黑"/>
        </w:rPr>
      </w:pPr>
    </w:p>
    <w:p>
      <w:pPr>
        <w:rPr>
          <w:rFonts w:hint="eastAsia" w:ascii="微软雅黑" w:hAnsi="微软雅黑" w:eastAsia="微软雅黑" w:cs="微软雅黑"/>
        </w:rPr>
      </w:pPr>
    </w:p>
    <w:p>
      <w:pPr>
        <w:spacing w:line="360" w:lineRule="auto"/>
        <w:rPr>
          <w:rFonts w:hint="eastAsia" w:ascii="微软雅黑" w:hAnsi="微软雅黑" w:eastAsia="微软雅黑" w:cs="微软雅黑"/>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名称（公章）或自然人签署：</w:t>
      </w:r>
    </w:p>
    <w:p>
      <w:pPr>
        <w:spacing w:line="360" w:lineRule="auto"/>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snapToGrid w:val="0"/>
        <w:spacing w:line="360" w:lineRule="auto"/>
        <w:ind w:firstLine="480" w:firstLineChars="200"/>
        <w:rPr>
          <w:rFonts w:hint="eastAsia" w:ascii="微软雅黑" w:hAnsi="微软雅黑" w:eastAsia="微软雅黑" w:cs="微软雅黑"/>
          <w:sz w:val="24"/>
          <w:szCs w:val="24"/>
          <w:bdr w:val="single" w:color="auto" w:sz="4" w:space="0"/>
        </w:rPr>
        <w:sectPr>
          <w:headerReference r:id="rId1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bookmarkStart w:id="204" w:name="_GoBack"/>
      <w:bookmarkEnd w:id="204"/>
      <w:bookmarkStart w:id="177" w:name="_Toc76462351"/>
      <w:bookmarkStart w:id="178" w:name="_Toc18669"/>
      <w:bookmarkStart w:id="179" w:name="_Toc1588"/>
      <w:bookmarkStart w:id="180" w:name="_Toc313888361"/>
      <w:bookmarkStart w:id="181" w:name="_Toc342913420"/>
      <w:bookmarkStart w:id="182" w:name="_Toc313008357"/>
      <w:bookmarkStart w:id="183" w:name="_Toc106030907"/>
      <w:r>
        <w:rPr>
          <w:rFonts w:hint="eastAsia" w:ascii="微软雅黑" w:hAnsi="微软雅黑" w:eastAsia="微软雅黑" w:cs="微软雅黑"/>
          <w:sz w:val="24"/>
        </w:rPr>
        <w:t>二、</w:t>
      </w:r>
      <w:r>
        <w:rPr>
          <w:rFonts w:hint="eastAsia" w:ascii="微软雅黑" w:hAnsi="微软雅黑" w:eastAsia="微软雅黑" w:cs="微软雅黑"/>
          <w:sz w:val="24"/>
          <w:lang w:val="en-US" w:eastAsia="zh-CN"/>
        </w:rPr>
        <w:t>服务</w:t>
      </w:r>
      <w:r>
        <w:rPr>
          <w:rFonts w:hint="eastAsia" w:ascii="微软雅黑" w:hAnsi="微软雅黑" w:eastAsia="微软雅黑" w:cs="微软雅黑"/>
          <w:sz w:val="24"/>
        </w:rPr>
        <w:t>部分</w:t>
      </w:r>
      <w:bookmarkEnd w:id="177"/>
      <w:bookmarkEnd w:id="178"/>
      <w:bookmarkEnd w:id="179"/>
      <w:bookmarkEnd w:id="180"/>
      <w:bookmarkEnd w:id="181"/>
      <w:bookmarkEnd w:id="182"/>
      <w:bookmarkEnd w:id="183"/>
    </w:p>
    <w:p>
      <w:pPr>
        <w:tabs>
          <w:tab w:val="left" w:pos="6300"/>
        </w:tabs>
        <w:snapToGrid w:val="0"/>
        <w:spacing w:line="400" w:lineRule="exact"/>
        <w:ind w:firstLine="480" w:firstLineChars="200"/>
        <w:rPr>
          <w:rFonts w:hint="eastAsia" w:ascii="微软雅黑" w:hAnsi="微软雅黑" w:eastAsia="微软雅黑" w:cs="微软雅黑"/>
          <w:szCs w:val="24"/>
        </w:rPr>
      </w:pPr>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val="en-US" w:eastAsia="zh-CN"/>
        </w:rPr>
        <w:t>服务</w:t>
      </w:r>
      <w:r>
        <w:rPr>
          <w:rFonts w:hint="eastAsia" w:ascii="微软雅黑" w:hAnsi="微软雅黑" w:eastAsia="微软雅黑" w:cs="微软雅黑"/>
          <w:sz w:val="24"/>
          <w:szCs w:val="24"/>
        </w:rPr>
        <w:t>响应偏离表</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响应情况</w:t>
            </w: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提醒：请注明</w:t>
            </w:r>
            <w:r>
              <w:rPr>
                <w:rFonts w:hint="eastAsia" w:ascii="微软雅黑" w:hAnsi="微软雅黑" w:eastAsia="微软雅黑" w:cs="微软雅黑"/>
                <w:sz w:val="21"/>
                <w:szCs w:val="21"/>
                <w:lang w:val="en-US" w:eastAsia="zh-CN"/>
              </w:rPr>
              <w:t>服务要求</w:t>
            </w:r>
            <w:r>
              <w:rPr>
                <w:rFonts w:hint="eastAsia" w:ascii="微软雅黑" w:hAnsi="微软雅黑" w:eastAsia="微软雅黑" w:cs="微软雅黑"/>
                <w:sz w:val="21"/>
                <w:szCs w:val="21"/>
              </w:rPr>
              <w:t>以及响应文件中的位置（页码）</w:t>
            </w: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微软雅黑" w:hAnsi="微软雅黑" w:eastAsia="微软雅黑" w:cs="微软雅黑"/>
                <w:sz w:val="21"/>
                <w:szCs w:val="21"/>
              </w:rPr>
            </w:pPr>
          </w:p>
        </w:tc>
      </w:tr>
    </w:tbl>
    <w:p>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lang w:eastAsia="zh-CN"/>
        </w:rPr>
        <w:t>投标人</w:t>
      </w:r>
      <w:r>
        <w:rPr>
          <w:rFonts w:hint="eastAsia" w:ascii="微软雅黑" w:hAnsi="微软雅黑" w:eastAsia="微软雅黑" w:cs="微软雅黑"/>
          <w:sz w:val="24"/>
          <w:szCs w:val="28"/>
        </w:rPr>
        <w:t xml:space="preserve">：                            </w:t>
      </w:r>
      <w:r>
        <w:rPr>
          <w:rFonts w:hint="eastAsia" w:ascii="微软雅黑" w:hAnsi="微软雅黑" w:eastAsia="微软雅黑" w:cs="微软雅黑"/>
          <w:sz w:val="24"/>
          <w:szCs w:val="24"/>
        </w:rPr>
        <w:t>法定代表人（或其授权代表）或自然人：</w:t>
      </w:r>
    </w:p>
    <w:p>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pPr>
        <w:spacing w:line="500" w:lineRule="exact"/>
        <w:ind w:firstLine="720" w:firstLineChars="300"/>
        <w:rPr>
          <w:rFonts w:hint="eastAsia" w:ascii="微软雅黑" w:hAnsi="微软雅黑" w:eastAsia="微软雅黑" w:cs="微软雅黑"/>
          <w:sz w:val="24"/>
          <w:szCs w:val="28"/>
        </w:rPr>
      </w:pPr>
      <w:r>
        <w:rPr>
          <w:rFonts w:hint="eastAsia" w:ascii="微软雅黑" w:hAnsi="微软雅黑" w:eastAsia="微软雅黑" w:cs="微软雅黑"/>
          <w:sz w:val="24"/>
          <w:szCs w:val="28"/>
        </w:rPr>
        <w:t>（</w:t>
      </w:r>
      <w:r>
        <w:rPr>
          <w:rFonts w:hint="eastAsia" w:ascii="微软雅黑" w:hAnsi="微软雅黑" w:eastAsia="微软雅黑" w:cs="微软雅黑"/>
          <w:sz w:val="24"/>
          <w:szCs w:val="28"/>
          <w:lang w:eastAsia="zh-CN"/>
        </w:rPr>
        <w:t>投标人</w:t>
      </w:r>
      <w:r>
        <w:rPr>
          <w:rFonts w:hint="eastAsia" w:ascii="微软雅黑" w:hAnsi="微软雅黑" w:eastAsia="微软雅黑" w:cs="微软雅黑"/>
          <w:sz w:val="24"/>
          <w:szCs w:val="28"/>
        </w:rPr>
        <w:t>公章）                               （签署或盖章）</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项目</w:t>
      </w:r>
      <w:r>
        <w:rPr>
          <w:rFonts w:hint="eastAsia" w:ascii="微软雅黑" w:hAnsi="微软雅黑" w:eastAsia="微软雅黑" w:cs="微软雅黑"/>
          <w:sz w:val="24"/>
          <w:szCs w:val="24"/>
          <w:lang w:val="en-US" w:eastAsia="zh-CN"/>
        </w:rPr>
        <w:t>服务</w:t>
      </w:r>
      <w:r>
        <w:rPr>
          <w:rFonts w:hint="eastAsia" w:ascii="微软雅黑" w:hAnsi="微软雅黑" w:eastAsia="微软雅黑" w:cs="微软雅黑"/>
          <w:sz w:val="24"/>
          <w:szCs w:val="24"/>
        </w:rPr>
        <w:t>需求”中所列条款进行比较和响应；</w:t>
      </w:r>
    </w:p>
    <w:p>
      <w:pPr>
        <w:snapToGrid w:val="0"/>
        <w:spacing w:line="4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rPr>
        <w:t>2.本表可扩展。</w:t>
      </w:r>
    </w:p>
    <w:p>
      <w:pPr>
        <w:tabs>
          <w:tab w:val="left" w:pos="6300"/>
        </w:tabs>
        <w:snapToGrid w:val="0"/>
        <w:spacing w:line="400" w:lineRule="exact"/>
        <w:ind w:firstLine="560" w:firstLineChars="200"/>
        <w:rPr>
          <w:rFonts w:hint="eastAsia" w:ascii="微软雅黑" w:hAnsi="微软雅黑" w:eastAsia="微软雅黑" w:cs="微软雅黑"/>
          <w:szCs w:val="24"/>
        </w:rPr>
      </w:pPr>
      <w:r>
        <w:rPr>
          <w:rFonts w:hint="eastAsia" w:ascii="微软雅黑" w:hAnsi="微软雅黑" w:eastAsia="微软雅黑" w:cs="微软雅黑"/>
          <w:szCs w:val="24"/>
        </w:rPr>
        <w:br w:type="page"/>
      </w:r>
      <w:r>
        <w:rPr>
          <w:rFonts w:hint="eastAsia" w:ascii="微软雅黑" w:hAnsi="微软雅黑" w:eastAsia="微软雅黑" w:cs="微软雅黑"/>
          <w:sz w:val="24"/>
          <w:szCs w:val="24"/>
        </w:rPr>
        <w:t>（二）其他资料（格式自定）</w:t>
      </w:r>
    </w:p>
    <w:p>
      <w:pPr>
        <w:pStyle w:val="3"/>
        <w:adjustRightInd w:val="0"/>
        <w:snapToGrid w:val="0"/>
        <w:spacing w:before="0" w:after="0" w:line="400" w:lineRule="exact"/>
        <w:ind w:firstLine="640" w:firstLineChars="200"/>
        <w:rPr>
          <w:rFonts w:hint="eastAsia" w:ascii="微软雅黑" w:hAnsi="微软雅黑" w:eastAsia="微软雅黑" w:cs="微软雅黑"/>
          <w:sz w:val="24"/>
        </w:rPr>
      </w:pPr>
      <w:r>
        <w:rPr>
          <w:rFonts w:hint="eastAsia" w:ascii="微软雅黑" w:hAnsi="微软雅黑" w:eastAsia="微软雅黑" w:cs="微软雅黑"/>
          <w:b w:val="0"/>
        </w:rPr>
        <w:br w:type="page"/>
      </w:r>
      <w:bookmarkStart w:id="184" w:name="_Toc7138"/>
      <w:bookmarkStart w:id="185" w:name="_Toc342913421"/>
      <w:bookmarkStart w:id="186" w:name="_Toc106030908"/>
      <w:bookmarkStart w:id="187" w:name="_Toc76462352"/>
      <w:bookmarkStart w:id="188" w:name="_Toc313888362"/>
      <w:bookmarkStart w:id="189" w:name="_Toc313008358"/>
      <w:bookmarkStart w:id="190" w:name="_Toc30639"/>
      <w:r>
        <w:rPr>
          <w:rFonts w:hint="eastAsia" w:ascii="微软雅黑" w:hAnsi="微软雅黑" w:eastAsia="微软雅黑" w:cs="微软雅黑"/>
          <w:sz w:val="24"/>
        </w:rPr>
        <w:t>三、商务部分</w:t>
      </w:r>
      <w:bookmarkEnd w:id="184"/>
      <w:bookmarkEnd w:id="185"/>
      <w:bookmarkEnd w:id="186"/>
      <w:bookmarkEnd w:id="187"/>
      <w:bookmarkEnd w:id="188"/>
      <w:bookmarkEnd w:id="189"/>
      <w:bookmarkEnd w:id="190"/>
    </w:p>
    <w:p>
      <w:pPr>
        <w:snapToGrid w:val="0"/>
        <w:spacing w:line="400" w:lineRule="exact"/>
        <w:ind w:firstLine="480" w:firstLineChars="200"/>
        <w:rPr>
          <w:rFonts w:hint="eastAsia" w:ascii="微软雅黑" w:hAnsi="微软雅黑" w:eastAsia="微软雅黑" w:cs="微软雅黑"/>
          <w:b/>
          <w:lang w:eastAsia="zh-CN"/>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lang w:val="en-US" w:eastAsia="zh-CN"/>
        </w:rPr>
        <w:t>商务响应承诺函（内容、格式自拟）</w:t>
      </w:r>
    </w:p>
    <w:p>
      <w:pPr>
        <w:snapToGrid w:val="0"/>
        <w:spacing w:line="400" w:lineRule="exact"/>
        <w:ind w:firstLine="480" w:firstLineChars="200"/>
        <w:rPr>
          <w:rFonts w:hint="eastAsia" w:ascii="微软雅黑" w:hAnsi="微软雅黑" w:eastAsia="微软雅黑" w:cs="微软雅黑"/>
          <w:sz w:val="24"/>
          <w:szCs w:val="24"/>
        </w:rPr>
      </w:pPr>
      <w:bookmarkStart w:id="191" w:name="_Toc283382459"/>
      <w:r>
        <w:rPr>
          <w:rFonts w:hint="eastAsia" w:ascii="微软雅黑" w:hAnsi="微软雅黑" w:eastAsia="微软雅黑" w:cs="微软雅黑"/>
          <w:sz w:val="24"/>
          <w:szCs w:val="24"/>
        </w:rPr>
        <w:t>（二）其它优惠承诺（格式自定）</w:t>
      </w:r>
    </w:p>
    <w:p>
      <w:pPr>
        <w:snapToGrid w:val="0"/>
        <w:spacing w:line="400" w:lineRule="exact"/>
        <w:ind w:firstLine="480" w:firstLineChars="200"/>
        <w:rPr>
          <w:rFonts w:hint="eastAsia" w:ascii="微软雅黑" w:hAnsi="微软雅黑" w:eastAsia="微软雅黑" w:cs="微软雅黑"/>
          <w:sz w:val="24"/>
          <w:szCs w:val="24"/>
        </w:rPr>
      </w:pPr>
    </w:p>
    <w:p>
      <w:pPr>
        <w:pStyle w:val="3"/>
        <w:adjustRightInd w:val="0"/>
        <w:snapToGrid w:val="0"/>
        <w:spacing w:before="0" w:after="0"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br w:type="page"/>
      </w:r>
      <w:bookmarkEnd w:id="191"/>
      <w:bookmarkStart w:id="192" w:name="_Toc106030909"/>
      <w:bookmarkStart w:id="193" w:name="_Toc313008359"/>
      <w:bookmarkStart w:id="194" w:name="_Toc76462353"/>
      <w:bookmarkStart w:id="195" w:name="_Toc5526"/>
      <w:bookmarkStart w:id="196" w:name="_Toc26948"/>
      <w:bookmarkStart w:id="197" w:name="_Toc342913422"/>
      <w:bookmarkStart w:id="198" w:name="_Toc313888363"/>
      <w:r>
        <w:rPr>
          <w:rFonts w:hint="eastAsia" w:ascii="微软雅黑" w:hAnsi="微软雅黑" w:eastAsia="微软雅黑" w:cs="微软雅黑"/>
          <w:sz w:val="24"/>
        </w:rPr>
        <w:t>四、资格条件</w:t>
      </w:r>
      <w:bookmarkEnd w:id="192"/>
      <w:bookmarkEnd w:id="193"/>
      <w:bookmarkEnd w:id="194"/>
      <w:bookmarkEnd w:id="195"/>
      <w:bookmarkEnd w:id="196"/>
      <w:bookmarkEnd w:id="197"/>
      <w:bookmarkEnd w:id="198"/>
    </w:p>
    <w:p>
      <w:pPr>
        <w:tabs>
          <w:tab w:val="left" w:pos="6300"/>
        </w:tabs>
        <w:snapToGrid w:val="0"/>
        <w:spacing w:line="4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rPr>
      </w:pPr>
    </w:p>
    <w:p>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（二）法定代表人身份证明书（格式）</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磋商项目名称：</w:t>
      </w:r>
      <w:r>
        <w:rPr>
          <w:rFonts w:hint="eastAsia" w:ascii="微软雅黑" w:hAnsi="微软雅黑" w:eastAsia="微软雅黑" w:cs="微软雅黑"/>
          <w:sz w:val="24"/>
          <w:u w:val="single"/>
        </w:rPr>
        <w:t xml:space="preserve">                                                </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致：重庆医科大学附属儿童医院：</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（法定代表人姓名）在</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名称）任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（职务名称）职务，是（</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的法定代表人。</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特此证明。</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公章）</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年   月   日</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（附：法定代表人身份证正反面复印件）</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column"/>
      </w:r>
      <w:r>
        <w:rPr>
          <w:rFonts w:hint="eastAsia" w:ascii="微软雅黑" w:hAnsi="微软雅黑" w:eastAsia="微软雅黑" w:cs="微软雅黑"/>
          <w:sz w:val="24"/>
          <w:szCs w:val="24"/>
        </w:rPr>
        <w:t>（三）法定代表人授权委托书（格式）</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8"/>
        </w:rPr>
        <w:t>项目名称</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致：重庆医科大学附属儿童医院：</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法定代表人名称）是</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名称）的法定代表人，特授权</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（被授权人姓名及身份证代码）代表我单位全权办理上述项目的</w:t>
      </w:r>
      <w:r>
        <w:rPr>
          <w:rFonts w:hint="eastAsia" w:ascii="微软雅黑" w:hAnsi="微软雅黑" w:eastAsia="微软雅黑" w:cs="微软雅黑"/>
          <w:sz w:val="24"/>
          <w:lang w:val="en-US" w:eastAsia="zh-CN"/>
        </w:rPr>
        <w:t>投标</w:t>
      </w:r>
      <w:r>
        <w:rPr>
          <w:rFonts w:hint="eastAsia" w:ascii="微软雅黑" w:hAnsi="微软雅黑" w:eastAsia="微软雅黑" w:cs="微软雅黑"/>
          <w:sz w:val="24"/>
        </w:rPr>
        <w:t>、签约等具体工作，并签署全部有关文件、协议及合同。</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我单位对被授权人的</w:t>
      </w:r>
      <w:r>
        <w:rPr>
          <w:rFonts w:hint="eastAsia" w:ascii="微软雅黑" w:hAnsi="微软雅黑" w:eastAsia="微软雅黑" w:cs="微软雅黑"/>
          <w:sz w:val="24"/>
          <w:szCs w:val="28"/>
        </w:rPr>
        <w:t>签署</w:t>
      </w:r>
      <w:r>
        <w:rPr>
          <w:rFonts w:hint="eastAsia" w:ascii="微软雅黑" w:hAnsi="微软雅黑" w:eastAsia="微软雅黑" w:cs="微软雅黑"/>
          <w:sz w:val="24"/>
        </w:rPr>
        <w:t>负全部责任。</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被授权人：                                 </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法定代表人：</w:t>
      </w:r>
    </w:p>
    <w:p>
      <w:pPr>
        <w:tabs>
          <w:tab w:val="left" w:pos="6300"/>
        </w:tabs>
        <w:snapToGrid w:val="0"/>
        <w:spacing w:line="500" w:lineRule="exact"/>
        <w:ind w:firstLine="570"/>
        <w:rPr>
          <w:rFonts w:hint="eastAsia" w:ascii="微软雅黑" w:hAnsi="微软雅黑" w:eastAsia="微软雅黑" w:cs="微软雅黑"/>
          <w:sz w:val="24"/>
          <w:szCs w:val="28"/>
        </w:rPr>
      </w:pPr>
      <w:r>
        <w:rPr>
          <w:rFonts w:hint="eastAsia" w:ascii="微软雅黑" w:hAnsi="微软雅黑" w:eastAsia="微软雅黑" w:cs="微软雅黑"/>
          <w:sz w:val="24"/>
          <w:szCs w:val="28"/>
        </w:rPr>
        <w:t>（签署或盖章）                                （签署或盖章）</w:t>
      </w:r>
    </w:p>
    <w:p>
      <w:pPr>
        <w:tabs>
          <w:tab w:val="left" w:pos="6300"/>
        </w:tabs>
        <w:snapToGrid w:val="0"/>
        <w:spacing w:line="500" w:lineRule="exact"/>
        <w:ind w:firstLine="570"/>
        <w:rPr>
          <w:rFonts w:hint="eastAsia" w:ascii="微软雅黑" w:hAnsi="微软雅黑" w:eastAsia="微软雅黑" w:cs="微软雅黑"/>
          <w:sz w:val="24"/>
          <w:szCs w:val="28"/>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（附：被授权人身份证正反面复印件）</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firstLine="570"/>
        <w:rPr>
          <w:rFonts w:hint="eastAsia" w:ascii="微软雅黑" w:hAnsi="微软雅黑" w:eastAsia="微软雅黑" w:cs="微软雅黑"/>
          <w:sz w:val="24"/>
        </w:rPr>
      </w:pPr>
    </w:p>
    <w:p>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公章）</w:t>
      </w:r>
    </w:p>
    <w:p>
      <w:pPr>
        <w:tabs>
          <w:tab w:val="left" w:pos="6300"/>
        </w:tabs>
        <w:snapToGrid w:val="0"/>
        <w:spacing w:line="500" w:lineRule="exact"/>
        <w:ind w:right="480" w:firstLine="570"/>
        <w:jc w:val="right"/>
        <w:rPr>
          <w:rFonts w:hint="eastAsia" w:ascii="微软雅黑" w:hAnsi="微软雅黑" w:eastAsia="微软雅黑" w:cs="微软雅黑"/>
          <w:sz w:val="24"/>
        </w:rPr>
      </w:pPr>
      <w:r>
        <w:rPr>
          <w:rFonts w:hint="eastAsia" w:ascii="微软雅黑" w:hAnsi="微软雅黑" w:eastAsia="微软雅黑" w:cs="微软雅黑"/>
          <w:sz w:val="24"/>
        </w:rPr>
        <w:t>年   月   日</w:t>
      </w:r>
    </w:p>
    <w:p>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注：</w:t>
      </w:r>
    </w:p>
    <w:p>
      <w:pPr>
        <w:tabs>
          <w:tab w:val="left" w:pos="6300"/>
        </w:tabs>
        <w:snapToGrid w:val="0"/>
        <w:spacing w:line="500" w:lineRule="exact"/>
        <w:ind w:right="480" w:firstLine="570"/>
        <w:jc w:val="left"/>
        <w:rPr>
          <w:rFonts w:hint="eastAsia" w:ascii="微软雅黑" w:hAnsi="微软雅黑" w:eastAsia="微软雅黑" w:cs="微软雅黑"/>
          <w:sz w:val="24"/>
        </w:rPr>
      </w:pPr>
      <w:r>
        <w:rPr>
          <w:rFonts w:hint="eastAsia" w:ascii="微软雅黑" w:hAnsi="微软雅黑" w:eastAsia="微软雅黑" w:cs="微软雅黑"/>
          <w:sz w:val="24"/>
        </w:rPr>
        <w:t>1.若为法定代表人办理并签署响应文件的，不提供此文件。</w:t>
      </w:r>
    </w:p>
    <w:p>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rPr>
        <w:t>2.若为联合体参与的，法定代表人授权委托书由联合体主办方</w:t>
      </w:r>
      <w:r>
        <w:rPr>
          <w:rFonts w:hint="eastAsia" w:ascii="微软雅黑" w:hAnsi="微软雅黑" w:eastAsia="微软雅黑" w:cs="微软雅黑"/>
          <w:kern w:val="0"/>
          <w:sz w:val="24"/>
          <w:szCs w:val="24"/>
        </w:rPr>
        <w:t>（主体）</w:t>
      </w:r>
      <w:r>
        <w:rPr>
          <w:rFonts w:hint="eastAsia" w:ascii="微软雅黑" w:hAnsi="微软雅黑" w:eastAsia="微软雅黑" w:cs="微软雅黑"/>
          <w:sz w:val="24"/>
        </w:rPr>
        <w:t>出具。</w:t>
      </w:r>
    </w:p>
    <w:p>
      <w:pPr>
        <w:widowControl/>
        <w:spacing w:line="400" w:lineRule="exact"/>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rPr>
        <w:br w:type="column"/>
      </w: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val="en-US" w:eastAsia="zh-CN"/>
        </w:rPr>
        <w:t>投标函（格式）</w:t>
      </w:r>
    </w:p>
    <w:p>
      <w:pPr>
        <w:tabs>
          <w:tab w:val="left" w:pos="6300"/>
        </w:tabs>
        <w:snapToGrid w:val="0"/>
        <w:spacing w:before="0" w:beforeLines="-2147483648" w:line="600" w:lineRule="atLeast"/>
        <w:ind w:firstLine="555"/>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投标函</w:t>
      </w:r>
    </w:p>
    <w:p>
      <w:pPr>
        <w:tabs>
          <w:tab w:val="left" w:pos="6300"/>
        </w:tabs>
        <w:snapToGrid w:val="0"/>
        <w:spacing w:line="600" w:lineRule="atLeast"/>
        <w:ind w:firstLine="555"/>
        <w:rPr>
          <w:rFonts w:hint="eastAsia" w:ascii="微软雅黑" w:hAnsi="微软雅黑" w:eastAsia="微软雅黑" w:cs="微软雅黑"/>
          <w:sz w:val="24"/>
          <w:szCs w:val="24"/>
        </w:rPr>
      </w:pPr>
    </w:p>
    <w:p>
      <w:pPr>
        <w:tabs>
          <w:tab w:val="left" w:pos="6300"/>
        </w:tabs>
        <w:snapToGrid w:val="0"/>
        <w:spacing w:line="276" w:lineRule="auto"/>
        <w:ind w:firstLine="556"/>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none"/>
        </w:rPr>
        <w:t xml:space="preserve">  重庆医科大学附属儿童医院  </w:t>
      </w:r>
      <w:r>
        <w:rPr>
          <w:rFonts w:hint="eastAsia" w:ascii="微软雅黑" w:hAnsi="微软雅黑" w:eastAsia="微软雅黑" w:cs="微软雅黑"/>
          <w:sz w:val="24"/>
          <w:szCs w:val="24"/>
        </w:rPr>
        <w:t>：</w:t>
      </w:r>
    </w:p>
    <w:p>
      <w:pPr>
        <w:tabs>
          <w:tab w:val="left" w:pos="6300"/>
        </w:tabs>
        <w:snapToGrid w:val="0"/>
        <w:spacing w:before="0" w:beforeLines="-2147483648" w:line="276" w:lineRule="auto"/>
        <w:ind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eastAsia="zh-CN"/>
        </w:rPr>
        <w:t>投标单位</w:t>
      </w:r>
      <w:r>
        <w:rPr>
          <w:rFonts w:hint="eastAsia" w:ascii="微软雅黑" w:hAnsi="微软雅黑" w:eastAsia="微软雅黑" w:cs="微软雅黑"/>
          <w:sz w:val="24"/>
          <w:szCs w:val="24"/>
          <w:u w:val="single"/>
        </w:rPr>
        <w:t>名称）</w:t>
      </w:r>
      <w:r>
        <w:rPr>
          <w:rFonts w:hint="eastAsia" w:ascii="微软雅黑" w:hAnsi="微软雅黑" w:eastAsia="微软雅黑" w:cs="微软雅黑"/>
          <w:sz w:val="24"/>
          <w:szCs w:val="24"/>
        </w:rPr>
        <w:t>系中华人民共和国合法企业，注册地址：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。我方就参加本次投标有关事项郑重声明如下：</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一、我方完全理解并接受该项目</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所有要求。</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二、我方完全满足该项目招标公告和邀标书中提出的合格</w:t>
      </w:r>
      <w:r>
        <w:rPr>
          <w:rFonts w:hint="eastAsia" w:ascii="微软雅黑" w:hAnsi="微软雅黑" w:eastAsia="微软雅黑" w:cs="微软雅黑"/>
          <w:sz w:val="24"/>
          <w:szCs w:val="24"/>
          <w:lang w:eastAsia="zh-CN"/>
        </w:rPr>
        <w:t>投标单位</w:t>
      </w:r>
      <w:r>
        <w:rPr>
          <w:rFonts w:hint="eastAsia" w:ascii="微软雅黑" w:hAnsi="微软雅黑" w:eastAsia="微软雅黑" w:cs="微软雅黑"/>
          <w:sz w:val="24"/>
          <w:szCs w:val="24"/>
        </w:rPr>
        <w:t>基本资格条件，如有虚假或隐瞒，我方愿意承担一切法律责任。</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三、我方提交的所有</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、资料都是准确和真实的，如有虚假或隐瞒，我方愿意承担一切法律责任。</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四、我方承诺按照</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要求，提供招标项目的技术服务。</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五、我方按</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要求提交的</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为：</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正本1份，副本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六、如果我方中标，我方将履行</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中规定的各项要求以及我方</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的各项承诺，按《政府采购法》、《</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rPr>
        <w:t>》及合同约定条款承担我方责任。</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七、我方未为采购项目提供整体设计、规范编制或者项目管理、监理、检测等服务。</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八、我方完全理解并接受贵方不一定要接受最低报价的投标或收到的任何投标。</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九、我方同意按有关规定及</w:t>
      </w:r>
      <w:r>
        <w:rPr>
          <w:rFonts w:hint="eastAsia" w:ascii="微软雅黑" w:hAnsi="微软雅黑" w:eastAsia="微软雅黑" w:cs="微软雅黑"/>
          <w:sz w:val="24"/>
          <w:szCs w:val="24"/>
          <w:lang w:eastAsia="zh-CN"/>
        </w:rPr>
        <w:t>公开比选采购文件</w:t>
      </w:r>
      <w:r>
        <w:rPr>
          <w:rFonts w:hint="eastAsia" w:ascii="微软雅黑" w:hAnsi="微软雅黑" w:eastAsia="微软雅黑" w:cs="微软雅黑"/>
          <w:sz w:val="24"/>
          <w:szCs w:val="24"/>
        </w:rPr>
        <w:t>要求，缴纳足额投标保证金。</w:t>
      </w:r>
    </w:p>
    <w:p>
      <w:pPr>
        <w:tabs>
          <w:tab w:val="left" w:pos="6300"/>
        </w:tabs>
        <w:snapToGrid w:val="0"/>
        <w:spacing w:line="276" w:lineRule="auto"/>
        <w:ind w:firstLine="556"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十、在正式合同准备好和签字前，本投标书及贵方的中标通知书将构成约束我们双方的合同。</w:t>
      </w:r>
    </w:p>
    <w:p>
      <w:pPr>
        <w:tabs>
          <w:tab w:val="left" w:pos="6300"/>
        </w:tabs>
        <w:snapToGrid w:val="0"/>
        <w:spacing w:line="276" w:lineRule="auto"/>
        <w:ind w:firstLine="556"/>
        <w:rPr>
          <w:rFonts w:hint="eastAsia" w:ascii="微软雅黑" w:hAnsi="微软雅黑" w:eastAsia="微软雅黑" w:cs="微软雅黑"/>
          <w:sz w:val="24"/>
          <w:szCs w:val="24"/>
        </w:rPr>
      </w:pPr>
    </w:p>
    <w:p>
      <w:pPr>
        <w:tabs>
          <w:tab w:val="left" w:pos="6300"/>
        </w:tabs>
        <w:snapToGrid w:val="0"/>
        <w:spacing w:line="276" w:lineRule="auto"/>
        <w:ind w:firstLine="556" w:firstLineChars="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投标</w:t>
      </w:r>
      <w:r>
        <w:rPr>
          <w:rFonts w:hint="eastAsia" w:ascii="微软雅黑" w:hAnsi="微软雅黑" w:eastAsia="微软雅黑" w:cs="微软雅黑"/>
          <w:sz w:val="24"/>
          <w:szCs w:val="24"/>
          <w:lang w:val="en-US" w:eastAsia="zh-CN"/>
        </w:rPr>
        <w:t>人</w:t>
      </w:r>
      <w:r>
        <w:rPr>
          <w:rFonts w:hint="eastAsia" w:ascii="微软雅黑" w:hAnsi="微软雅黑" w:eastAsia="微软雅黑" w:cs="微软雅黑"/>
          <w:sz w:val="24"/>
          <w:szCs w:val="24"/>
        </w:rPr>
        <w:t>公章）</w:t>
      </w:r>
    </w:p>
    <w:p>
      <w:pPr>
        <w:tabs>
          <w:tab w:val="left" w:pos="6300"/>
        </w:tabs>
        <w:snapToGrid w:val="0"/>
        <w:spacing w:line="276" w:lineRule="auto"/>
        <w:ind w:firstLine="556"/>
        <w:jc w:val="right"/>
        <w:rPr>
          <w:rFonts w:hint="eastAsia" w:ascii="微软雅黑" w:hAnsi="微软雅黑" w:eastAsia="微软雅黑" w:cs="微软雅黑"/>
          <w:sz w:val="24"/>
          <w:szCs w:val="24"/>
        </w:rPr>
      </w:pPr>
    </w:p>
    <w:p>
      <w:pPr>
        <w:tabs>
          <w:tab w:val="left" w:pos="6300"/>
        </w:tabs>
        <w:snapToGrid w:val="0"/>
        <w:spacing w:line="276" w:lineRule="auto"/>
        <w:ind w:firstLine="556" w:firstLineChars="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firstLine="570"/>
        <w:rPr>
          <w:rFonts w:hint="eastAsia" w:ascii="微软雅黑" w:hAnsi="微软雅黑" w:eastAsia="微软雅黑" w:cs="微软雅黑"/>
        </w:rPr>
      </w:pPr>
    </w:p>
    <w:p>
      <w:pPr>
        <w:pStyle w:val="68"/>
        <w:rPr>
          <w:rFonts w:hint="eastAsia" w:ascii="微软雅黑" w:hAnsi="微软雅黑" w:eastAsia="微软雅黑" w:cs="微软雅黑"/>
        </w:rPr>
      </w:pPr>
    </w:p>
    <w:p>
      <w:pPr>
        <w:pStyle w:val="69"/>
        <w:rPr>
          <w:rFonts w:hint="eastAsia" w:ascii="微软雅黑" w:hAnsi="微软雅黑" w:eastAsia="微软雅黑" w:cs="微软雅黑"/>
        </w:rPr>
      </w:pPr>
    </w:p>
    <w:p>
      <w:pPr>
        <w:pStyle w:val="69"/>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rPr>
      </w:pP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五</w:t>
      </w:r>
      <w:r>
        <w:rPr>
          <w:rFonts w:hint="eastAsia" w:ascii="微软雅黑" w:hAnsi="微软雅黑" w:eastAsia="微软雅黑" w:cs="微软雅黑"/>
          <w:sz w:val="24"/>
          <w:szCs w:val="24"/>
        </w:rPr>
        <w:t>）</w:t>
      </w:r>
      <w:r>
        <w:rPr>
          <w:rFonts w:hint="eastAsia" w:ascii="微软雅黑" w:hAnsi="微软雅黑" w:eastAsia="微软雅黑" w:cs="微软雅黑"/>
          <w:sz w:val="24"/>
          <w:szCs w:val="28"/>
        </w:rPr>
        <w:t>基本资格条件承诺函</w:t>
      </w:r>
    </w:p>
    <w:p>
      <w:pPr>
        <w:tabs>
          <w:tab w:val="left" w:pos="6300"/>
        </w:tabs>
        <w:snapToGrid w:val="0"/>
        <w:spacing w:line="500" w:lineRule="exact"/>
        <w:ind w:firstLine="640"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基本资格条件承诺函</w:t>
      </w:r>
    </w:p>
    <w:p>
      <w:pPr>
        <w:tabs>
          <w:tab w:val="left" w:pos="6300"/>
        </w:tabs>
        <w:snapToGrid w:val="0"/>
        <w:spacing w:line="530" w:lineRule="exact"/>
        <w:rPr>
          <w:rFonts w:hint="eastAsia" w:ascii="微软雅黑" w:hAnsi="微软雅黑" w:eastAsia="微软雅黑" w:cs="微软雅黑"/>
          <w:sz w:val="24"/>
        </w:rPr>
      </w:pP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致重庆医科大学附属儿童医院：</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名称）郑重承诺：</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1.我方具有良好的商业信誉和健全的财务会计制度，具有履行合同所必需的设备和专业技术能力，具</w:t>
      </w:r>
      <w:r>
        <w:rPr>
          <w:rFonts w:hint="eastAsia" w:ascii="微软雅黑" w:hAnsi="微软雅黑" w:eastAsia="微软雅黑" w:cs="微软雅黑"/>
          <w:sz w:val="24"/>
          <w:lang w:val="zh-CN"/>
        </w:rPr>
        <w:t>有依法缴纳税收和社会保障金的良好记录</w:t>
      </w:r>
      <w:r>
        <w:rPr>
          <w:rFonts w:hint="eastAsia" w:ascii="微软雅黑" w:hAnsi="微软雅黑" w:eastAsia="微软雅黑" w:cs="微软雅黑"/>
          <w:sz w:val="24"/>
        </w:rPr>
        <w:t>，参加本项目采购活动前三年内无重大违法活动记录。</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基本资格条件。</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我方对以上承诺负全部法律责任。</w:t>
      </w:r>
    </w:p>
    <w:p>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特此承诺。</w:t>
      </w:r>
    </w:p>
    <w:p>
      <w:pPr>
        <w:tabs>
          <w:tab w:val="left" w:pos="6300"/>
        </w:tabs>
        <w:snapToGrid w:val="0"/>
        <w:spacing w:line="500" w:lineRule="exact"/>
        <w:ind w:firstLine="480" w:firstLineChars="200"/>
        <w:rPr>
          <w:rFonts w:hint="eastAsia" w:ascii="微软雅黑" w:hAnsi="微软雅黑" w:eastAsia="微软雅黑" w:cs="微软雅黑"/>
          <w:sz w:val="24"/>
        </w:rPr>
      </w:pPr>
    </w:p>
    <w:p>
      <w:pPr>
        <w:tabs>
          <w:tab w:val="left" w:pos="6300"/>
        </w:tabs>
        <w:snapToGrid w:val="0"/>
        <w:spacing w:line="500" w:lineRule="exact"/>
        <w:ind w:firstLine="480" w:firstLineChars="200"/>
        <w:jc w:val="right"/>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sz w:val="24"/>
          <w:lang w:eastAsia="zh-CN"/>
        </w:rPr>
        <w:t>投标人</w:t>
      </w:r>
      <w:r>
        <w:rPr>
          <w:rFonts w:hint="eastAsia" w:ascii="微软雅黑" w:hAnsi="微软雅黑" w:eastAsia="微软雅黑" w:cs="微软雅黑"/>
          <w:sz w:val="24"/>
        </w:rPr>
        <w:t>公章）</w:t>
      </w:r>
    </w:p>
    <w:p>
      <w:pPr>
        <w:tabs>
          <w:tab w:val="left" w:pos="6300"/>
        </w:tabs>
        <w:snapToGrid w:val="0"/>
        <w:spacing w:line="500" w:lineRule="exact"/>
        <w:ind w:firstLine="7920" w:firstLineChars="3300"/>
        <w:rPr>
          <w:rFonts w:hint="eastAsia" w:ascii="微软雅黑" w:hAnsi="微软雅黑" w:eastAsia="微软雅黑" w:cs="微软雅黑"/>
          <w:sz w:val="24"/>
          <w:szCs w:val="24"/>
        </w:rPr>
      </w:pPr>
      <w:r>
        <w:rPr>
          <w:rFonts w:hint="eastAsia" w:ascii="微软雅黑" w:hAnsi="微软雅黑" w:eastAsia="微软雅黑" w:cs="微软雅黑"/>
          <w:sz w:val="24"/>
        </w:rPr>
        <w:t>年   月   日</w:t>
      </w:r>
    </w:p>
    <w:p>
      <w:pPr>
        <w:snapToGrid w:val="0"/>
        <w:spacing w:line="400" w:lineRule="exact"/>
        <w:ind w:firstLine="560" w:firstLineChars="200"/>
        <w:rPr>
          <w:rFonts w:hint="eastAsia" w:ascii="微软雅黑" w:hAnsi="微软雅黑" w:eastAsia="微软雅黑" w:cs="微软雅黑"/>
          <w:sz w:val="24"/>
          <w:szCs w:val="24"/>
        </w:rPr>
      </w:pPr>
      <w:r>
        <w:rPr>
          <w:rFonts w:hint="eastAsia" w:ascii="微软雅黑" w:hAnsi="微软雅黑" w:eastAsia="微软雅黑" w:cs="微软雅黑"/>
        </w:rPr>
        <w:br w:type="page"/>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rPr>
        <w:t>）特定资格条件证明文件</w:t>
      </w:r>
    </w:p>
    <w:p>
      <w:pPr>
        <w:tabs>
          <w:tab w:val="left" w:pos="6300"/>
        </w:tabs>
        <w:snapToGrid w:val="0"/>
        <w:spacing w:line="400" w:lineRule="exact"/>
        <w:ind w:firstLine="480" w:firstLineChars="200"/>
        <w:rPr>
          <w:rFonts w:hint="eastAsia" w:ascii="微软雅黑" w:hAnsi="微软雅黑" w:eastAsia="微软雅黑" w:cs="微软雅黑"/>
          <w:sz w:val="24"/>
          <w:szCs w:val="24"/>
        </w:rPr>
      </w:pPr>
    </w:p>
    <w:p>
      <w:pPr>
        <w:pStyle w:val="3"/>
        <w:adjustRightInd w:val="0"/>
        <w:snapToGrid w:val="0"/>
        <w:spacing w:before="0" w:after="0" w:line="400" w:lineRule="exact"/>
        <w:ind w:firstLine="560" w:firstLineChars="200"/>
        <w:rPr>
          <w:rFonts w:hint="eastAsia" w:ascii="微软雅黑" w:hAnsi="微软雅黑" w:eastAsia="微软雅黑" w:cs="微软雅黑"/>
          <w:sz w:val="24"/>
        </w:rPr>
      </w:pPr>
      <w:bookmarkStart w:id="199" w:name="_Toc14422"/>
      <w:r>
        <w:rPr>
          <w:rFonts w:hint="eastAsia" w:ascii="微软雅黑" w:hAnsi="微软雅黑" w:eastAsia="微软雅黑" w:cs="微软雅黑"/>
          <w:b w:val="0"/>
          <w:sz w:val="28"/>
        </w:rPr>
        <w:br w:type="page"/>
      </w:r>
      <w:bookmarkStart w:id="200" w:name="_Toc76462354"/>
      <w:bookmarkStart w:id="201" w:name="_Toc8805"/>
      <w:bookmarkStart w:id="202" w:name="_Toc106030910"/>
      <w:bookmarkStart w:id="203" w:name="_Toc19376"/>
      <w:r>
        <w:rPr>
          <w:rFonts w:hint="eastAsia" w:ascii="微软雅黑" w:hAnsi="微软雅黑" w:eastAsia="微软雅黑" w:cs="微软雅黑"/>
          <w:sz w:val="24"/>
        </w:rPr>
        <w:t>五、其他资料</w:t>
      </w:r>
      <w:bookmarkEnd w:id="199"/>
      <w:bookmarkEnd w:id="200"/>
      <w:bookmarkEnd w:id="201"/>
      <w:bookmarkEnd w:id="202"/>
      <w:bookmarkEnd w:id="203"/>
    </w:p>
    <w:p>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）其他与项目有关的资料</w:t>
      </w:r>
    </w:p>
    <w:p>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总体情况介绍、其他与本项目有关的资料等。</w:t>
      </w:r>
    </w:p>
    <w:p>
      <w:pPr>
        <w:spacing w:line="360" w:lineRule="auto"/>
        <w:ind w:firstLine="480" w:firstLineChars="200"/>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outlineLvl w:val="0"/>
        <w:rPr>
          <w:rFonts w:hint="eastAsia" w:ascii="微软雅黑" w:hAnsi="微软雅黑" w:eastAsia="微软雅黑" w:cs="微软雅黑"/>
        </w:rPr>
      </w:pPr>
      <w:r>
        <w:rPr>
          <w:rFonts w:hint="eastAsia" w:ascii="微软雅黑" w:hAnsi="微软雅黑" w:eastAsia="微软雅黑" w:cs="微软雅黑"/>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rPr>
        <w:rStyle w:val="61"/>
      </w:rPr>
      <w:t>- 14 -</w:t>
    </w:r>
    <w:r>
      <w:fldChar w:fldCharType="end"/>
    </w:r>
  </w:p>
  <w:p>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6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18</w:t>
                    </w:r>
                    <w:r>
                      <w:fldChar w:fldCharType="end"/>
                    </w:r>
                  </w:p>
                </w:txbxContent>
              </v:textbox>
            </v:shape>
          </w:pict>
        </mc:Fallback>
      </mc:AlternateContent>
    </w:r>
  </w:p>
  <w:p>
    <w:pPr>
      <w:pStyle w:val="35"/>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公开比选采购文件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0"/>
      </w:pBdr>
      <w:rPr>
        <w:rFonts w:hint="default" w:eastAsia="宋体"/>
        <w:lang w:val="en-US" w:eastAsia="zh-CN"/>
      </w:rPr>
    </w:pPr>
    <w:r>
      <w:rPr>
        <w:rFonts w:hint="eastAsia"/>
        <w:lang w:val="en-US" w:eastAsia="zh-CN"/>
      </w:rPr>
      <w:t>重庆医科大学附属儿童医院比选文件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rPr>
    </w:pPr>
    <w:r>
      <w:rPr>
        <w:rFonts w:hint="eastAsia" w:ascii="方正仿宋_GBK" w:eastAsia="方正仿宋_GBK"/>
        <w:sz w:val="21"/>
      </w:rPr>
      <w:t xml:space="preserve">                                                                      </w:t>
    </w:r>
    <w:r>
      <w:rPr>
        <w:rFonts w:hint="eastAsia" w:ascii="方正仿宋_GBK" w:eastAsia="方正仿宋_GBK"/>
        <w:sz w:val="21"/>
        <w:lang w:val="en-US" w:eastAsia="zh-CN"/>
      </w:rPr>
      <w:t>竞争性谈判</w:t>
    </w:r>
    <w:r>
      <w:rPr>
        <w:rFonts w:hint="eastAsia" w:ascii="方正仿宋_GBK" w:eastAsia="方正仿宋_GBK"/>
        <w:sz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公开比选采购文件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5"/>
  </w:num>
  <w:num w:numId="3">
    <w:abstractNumId w:val="3"/>
  </w:num>
  <w:num w:numId="4">
    <w:abstractNumId w:val="9"/>
  </w:num>
  <w:num w:numId="5">
    <w:abstractNumId w:val="12"/>
  </w:num>
  <w:num w:numId="6">
    <w:abstractNumId w:val="0"/>
  </w:num>
  <w:num w:numId="7">
    <w:abstractNumId w:val="6"/>
  </w:num>
  <w:num w:numId="8">
    <w:abstractNumId w:val="11"/>
  </w:num>
  <w:num w:numId="9">
    <w:abstractNumId w:val="1"/>
  </w:num>
  <w:num w:numId="10">
    <w:abstractNumId w:val="2"/>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OWViNmJjOTMzYjVjMDQ0OWFjZmMzYzViOTI0ODI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9DA"/>
    <w:rsid w:val="00570C78"/>
    <w:rsid w:val="00573AE3"/>
    <w:rsid w:val="00581EF9"/>
    <w:rsid w:val="00583690"/>
    <w:rsid w:val="005902D9"/>
    <w:rsid w:val="0059075F"/>
    <w:rsid w:val="00596AB7"/>
    <w:rsid w:val="005A1B5C"/>
    <w:rsid w:val="005A1EA7"/>
    <w:rsid w:val="005A6A12"/>
    <w:rsid w:val="005B0724"/>
    <w:rsid w:val="005B1E46"/>
    <w:rsid w:val="005B5AA4"/>
    <w:rsid w:val="005C3DB5"/>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56181"/>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5572"/>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4498"/>
    <w:rsid w:val="00FA56FF"/>
    <w:rsid w:val="00FA767D"/>
    <w:rsid w:val="00FB693B"/>
    <w:rsid w:val="00FC3C96"/>
    <w:rsid w:val="00FD2470"/>
    <w:rsid w:val="00FD5823"/>
    <w:rsid w:val="00FD7BE0"/>
    <w:rsid w:val="00FE1C27"/>
    <w:rsid w:val="00FE326F"/>
    <w:rsid w:val="00FE5C31"/>
    <w:rsid w:val="00FF0F20"/>
    <w:rsid w:val="00FF1B0E"/>
    <w:rsid w:val="00FF268A"/>
    <w:rsid w:val="00FF748B"/>
    <w:rsid w:val="0121377C"/>
    <w:rsid w:val="026C7369"/>
    <w:rsid w:val="030620E3"/>
    <w:rsid w:val="043206CC"/>
    <w:rsid w:val="079B568B"/>
    <w:rsid w:val="07F103E0"/>
    <w:rsid w:val="092E6FC0"/>
    <w:rsid w:val="0B4077B6"/>
    <w:rsid w:val="0BB87E47"/>
    <w:rsid w:val="0BC54681"/>
    <w:rsid w:val="0D1F249B"/>
    <w:rsid w:val="147A5E14"/>
    <w:rsid w:val="15935DB5"/>
    <w:rsid w:val="15BB3449"/>
    <w:rsid w:val="17351C20"/>
    <w:rsid w:val="178B1D79"/>
    <w:rsid w:val="17A1211B"/>
    <w:rsid w:val="18ED7A84"/>
    <w:rsid w:val="19255AF5"/>
    <w:rsid w:val="193B151F"/>
    <w:rsid w:val="1A7E6296"/>
    <w:rsid w:val="1F0D01CA"/>
    <w:rsid w:val="21864056"/>
    <w:rsid w:val="2486441F"/>
    <w:rsid w:val="2AA01F44"/>
    <w:rsid w:val="2E2D3EDF"/>
    <w:rsid w:val="300C58E0"/>
    <w:rsid w:val="332D1E43"/>
    <w:rsid w:val="35397720"/>
    <w:rsid w:val="3ACE5D4F"/>
    <w:rsid w:val="3C55524B"/>
    <w:rsid w:val="3DF6488D"/>
    <w:rsid w:val="3EEC6CD3"/>
    <w:rsid w:val="3F1C71CA"/>
    <w:rsid w:val="406334F2"/>
    <w:rsid w:val="409F14A1"/>
    <w:rsid w:val="415F6EA3"/>
    <w:rsid w:val="41B20BF4"/>
    <w:rsid w:val="42395B6E"/>
    <w:rsid w:val="423A7D1B"/>
    <w:rsid w:val="452C7897"/>
    <w:rsid w:val="479F10AA"/>
    <w:rsid w:val="48794403"/>
    <w:rsid w:val="487A6880"/>
    <w:rsid w:val="494C6B8D"/>
    <w:rsid w:val="497B7CB3"/>
    <w:rsid w:val="4B2D12E0"/>
    <w:rsid w:val="4BEB6B31"/>
    <w:rsid w:val="4DD36371"/>
    <w:rsid w:val="4F070047"/>
    <w:rsid w:val="4F3C244F"/>
    <w:rsid w:val="5115115D"/>
    <w:rsid w:val="521E4A24"/>
    <w:rsid w:val="52D92ACB"/>
    <w:rsid w:val="53B4776F"/>
    <w:rsid w:val="53DF1E3A"/>
    <w:rsid w:val="558E730F"/>
    <w:rsid w:val="57857077"/>
    <w:rsid w:val="57EF5962"/>
    <w:rsid w:val="5B9C3E91"/>
    <w:rsid w:val="5CA67F0E"/>
    <w:rsid w:val="61625D90"/>
    <w:rsid w:val="65C328F3"/>
    <w:rsid w:val="66246E50"/>
    <w:rsid w:val="68BD663A"/>
    <w:rsid w:val="692F74C0"/>
    <w:rsid w:val="696405DD"/>
    <w:rsid w:val="6F4859CD"/>
    <w:rsid w:val="6FE969BF"/>
    <w:rsid w:val="70003319"/>
    <w:rsid w:val="701245F9"/>
    <w:rsid w:val="71175C34"/>
    <w:rsid w:val="747D277F"/>
    <w:rsid w:val="74D70DF7"/>
    <w:rsid w:val="750950F5"/>
    <w:rsid w:val="750D16CF"/>
    <w:rsid w:val="789F3DA6"/>
    <w:rsid w:val="78A52377"/>
    <w:rsid w:val="78EF15F1"/>
    <w:rsid w:val="79082185"/>
    <w:rsid w:val="7A6F77AB"/>
    <w:rsid w:val="7AAC4823"/>
    <w:rsid w:val="7B5B7497"/>
    <w:rsid w:val="7BEF5F10"/>
    <w:rsid w:val="7EB03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24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7"/>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8"/>
    <w:qFormat/>
    <w:uiPriority w:val="0"/>
    <w:pPr>
      <w:spacing w:after="120" w:afterLines="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8">
    <w:name w:val="标题 5（有编号）（绿盟科技）"/>
    <w:basedOn w:val="1"/>
    <w:next w:val="69"/>
    <w:qFormat/>
    <w:uiPriority w:val="0"/>
    <w:pPr>
      <w:keepNext/>
      <w:keepLines/>
      <w:numPr>
        <w:ilvl w:val="4"/>
        <w:numId w:val="5"/>
      </w:numPr>
      <w:spacing w:before="280" w:after="156" w:line="377" w:lineRule="auto"/>
      <w:outlineLvl w:val="4"/>
    </w:pPr>
    <w:rPr>
      <w:rFonts w:ascii="Arial" w:hAnsi="Arial" w:eastAsia="黑体"/>
      <w:b/>
      <w:sz w:val="24"/>
      <w:szCs w:val="28"/>
    </w:rPr>
  </w:style>
  <w:style w:type="paragraph" w:customStyle="1" w:styleId="6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70">
    <w:name w:val="标题 2 Char"/>
    <w:link w:val="3"/>
    <w:qFormat/>
    <w:uiPriority w:val="0"/>
    <w:rPr>
      <w:rFonts w:ascii="Arial" w:hAnsi="Arial" w:eastAsia="黑体"/>
      <w:b/>
      <w:kern w:val="2"/>
      <w:sz w:val="32"/>
    </w:rPr>
  </w:style>
  <w:style w:type="character" w:customStyle="1" w:styleId="71">
    <w:name w:val="标题 3 Char"/>
    <w:link w:val="4"/>
    <w:qFormat/>
    <w:uiPriority w:val="0"/>
    <w:rPr>
      <w:rFonts w:eastAsia="宋体"/>
      <w:b/>
      <w:kern w:val="2"/>
      <w:sz w:val="32"/>
      <w:lang w:val="en-US" w:eastAsia="zh-CN"/>
    </w:rPr>
  </w:style>
  <w:style w:type="character" w:customStyle="1" w:styleId="72">
    <w:name w:val="批注文字 Char"/>
    <w:link w:val="19"/>
    <w:qFormat/>
    <w:uiPriority w:val="0"/>
    <w:rPr>
      <w:sz w:val="24"/>
    </w:rPr>
  </w:style>
  <w:style w:type="character" w:customStyle="1" w:styleId="73">
    <w:name w:val="正文文本缩进 Char"/>
    <w:link w:val="23"/>
    <w:qFormat/>
    <w:uiPriority w:val="0"/>
    <w:rPr>
      <w:kern w:val="2"/>
      <w:sz w:val="44"/>
    </w:rPr>
  </w:style>
  <w:style w:type="character" w:customStyle="1" w:styleId="74">
    <w:name w:val="日期 Char"/>
    <w:link w:val="32"/>
    <w:qFormat/>
    <w:uiPriority w:val="0"/>
    <w:rPr>
      <w:kern w:val="2"/>
      <w:sz w:val="28"/>
    </w:rPr>
  </w:style>
  <w:style w:type="character" w:customStyle="1" w:styleId="75">
    <w:name w:val="正文文本缩进 2 Char"/>
    <w:link w:val="33"/>
    <w:qFormat/>
    <w:uiPriority w:val="0"/>
    <w:rPr>
      <w:kern w:val="2"/>
      <w:sz w:val="28"/>
    </w:rPr>
  </w:style>
  <w:style w:type="character" w:customStyle="1" w:styleId="76">
    <w:name w:val="脚注文本 Char"/>
    <w:link w:val="40"/>
    <w:qFormat/>
    <w:uiPriority w:val="0"/>
    <w:rPr>
      <w:kern w:val="2"/>
      <w:sz w:val="18"/>
    </w:rPr>
  </w:style>
  <w:style w:type="character" w:customStyle="1" w:styleId="77">
    <w:name w:val="批注主题 Char"/>
    <w:link w:val="54"/>
    <w:qFormat/>
    <w:uiPriority w:val="0"/>
  </w:style>
  <w:style w:type="character" w:customStyle="1" w:styleId="78">
    <w:name w:val="正文首行缩进 2 Char"/>
    <w:link w:val="56"/>
    <w:qFormat/>
    <w:uiPriority w:val="0"/>
  </w:style>
  <w:style w:type="character" w:customStyle="1" w:styleId="79">
    <w:name w:val="v151"/>
    <w:qFormat/>
    <w:uiPriority w:val="0"/>
    <w:rPr>
      <w:sz w:val="18"/>
    </w:rPr>
  </w:style>
  <w:style w:type="character" w:customStyle="1" w:styleId="80">
    <w:name w:val=" Char Char7"/>
    <w:qFormat/>
    <w:uiPriority w:val="0"/>
    <w:rPr>
      <w:rFonts w:ascii="宋体" w:hAnsi="宋体" w:eastAsia="宋体"/>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content-white1"/>
    <w:qFormat/>
    <w:uiPriority w:val="0"/>
    <w:rPr>
      <w:rFonts w:ascii="_x000B__x000C_" w:hAnsi="_x000B__x000C_"/>
      <w:color w:val="auto"/>
      <w:sz w:val="18"/>
      <w:u w:val="none"/>
    </w:rPr>
  </w:style>
  <w:style w:type="character" w:customStyle="1" w:styleId="85">
    <w:name w:val="正文 + 三号 Char"/>
    <w:qFormat/>
    <w:uiPriority w:val="0"/>
    <w:rPr>
      <w:rFonts w:eastAsia="宋体"/>
      <w:kern w:val="2"/>
      <w:sz w:val="21"/>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 Char Char3"/>
    <w:qFormat/>
    <w:uiPriority w:val="0"/>
    <w:rPr>
      <w:rFonts w:eastAsia="宋体"/>
      <w:kern w:val="2"/>
      <w:sz w:val="18"/>
      <w:lang w:val="en-US" w:eastAsia="zh-CN"/>
    </w:rPr>
  </w:style>
  <w:style w:type="character" w:customStyle="1" w:styleId="88">
    <w:name w:val=" Char Char4"/>
    <w:qFormat/>
    <w:uiPriority w:val="0"/>
    <w:rPr>
      <w:rFonts w:eastAsia="宋体"/>
      <w:b/>
      <w:kern w:val="2"/>
      <w:sz w:val="21"/>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 Char Char5"/>
    <w:qFormat/>
    <w:uiPriority w:val="0"/>
    <w:rPr>
      <w:rFonts w:ascii="Arial" w:hAnsi="Arial" w:eastAsia="宋体"/>
      <w:b/>
      <w:smallCaps/>
      <w:kern w:val="28"/>
      <w:sz w:val="36"/>
      <w:lang w:val="en-US" w:eastAsia="en-US"/>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 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 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 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next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9">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textAlignment w:val="baseline"/>
    </w:pPr>
    <w:rPr>
      <w:kern w:val="0"/>
      <w:sz w:val="18"/>
    </w:rPr>
  </w:style>
  <w:style w:type="paragraph" w:customStyle="1" w:styleId="111">
    <w:name w:val="Title - Revision"/>
    <w:basedOn w:val="53"/>
    <w:qFormat/>
    <w:uiPriority w:val="0"/>
    <w:pPr>
      <w:spacing w:before="720" w:beforeLines="0" w:beforeAutospacing="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4">
    <w:name w:val="二级条标题"/>
    <w:basedOn w:val="115"/>
    <w:next w:val="117"/>
    <w:qFormat/>
    <w:uiPriority w:val="0"/>
    <w:pPr>
      <w:ind w:left="840"/>
      <w:outlineLvl w:val="3"/>
    </w:pPr>
  </w:style>
  <w:style w:type="paragraph" w:customStyle="1" w:styleId="115">
    <w:name w:val="一级条标题"/>
    <w:basedOn w:val="116"/>
    <w:next w:val="117"/>
    <w:qFormat/>
    <w:uiPriority w:val="0"/>
    <w:pPr>
      <w:numPr>
        <w:ilvl w:val="1"/>
        <w:numId w:val="0"/>
      </w:numPr>
      <w:spacing w:before="0" w:beforeLines="0" w:beforeAutospacing="0" w:after="0" w:afterLines="0" w:afterAutospacing="0"/>
      <w:ind w:left="525"/>
      <w:outlineLvl w:val="2"/>
    </w:pPr>
    <w:rPr>
      <w:sz w:val="21"/>
    </w:rPr>
  </w:style>
  <w:style w:type="paragraph" w:customStyle="1" w:styleId="116">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3">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7">
    <w:name w:val=" Char Char14 Char Char"/>
    <w:basedOn w:val="1"/>
    <w:qFormat/>
    <w:uiPriority w:val="0"/>
    <w:rPr>
      <w:sz w:val="21"/>
      <w:szCs w:val="24"/>
    </w:rPr>
  </w:style>
  <w:style w:type="paragraph" w:customStyle="1" w:styleId="12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9">
    <w:name w:val=" Char2 Char Char Char Char Char Char"/>
    <w:basedOn w:val="1"/>
    <w:qFormat/>
    <w:uiPriority w:val="0"/>
    <w:rPr>
      <w:rFonts w:ascii="仿宋_GB2312"/>
      <w:b/>
      <w:sz w:val="30"/>
    </w:rPr>
  </w:style>
  <w:style w:type="paragraph" w:customStyle="1" w:styleId="130">
    <w:name w:val="_Style 128"/>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35">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2"/>
    <w:qFormat/>
    <w:uiPriority w:val="0"/>
    <w:pPr>
      <w:suppressAutoHyphens/>
      <w:jc w:val="left"/>
    </w:pPr>
    <w:rPr>
      <w:rFonts w:ascii="Times New Roman" w:eastAsia="Times New Roman"/>
      <w:kern w:val="0"/>
      <w:sz w:val="24"/>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 Char Char Char Char Char Char Char"/>
    <w:basedOn w:val="1"/>
    <w:qFormat/>
    <w:uiPriority w:val="0"/>
    <w:rPr>
      <w:rFonts w:ascii="Tahoma" w:hAnsi="Tahoma"/>
      <w:sz w:val="24"/>
    </w:rPr>
  </w:style>
  <w:style w:type="paragraph" w:customStyle="1" w:styleId="140">
    <w:name w:val="样式2"/>
    <w:basedOn w:val="5"/>
    <w:qFormat/>
    <w:uiPriority w:val="0"/>
    <w:pPr>
      <w:numPr>
        <w:ilvl w:val="0"/>
        <w:numId w:val="8"/>
      </w:numPr>
      <w:spacing w:before="560" w:beforeLines="0" w:line="400" w:lineRule="exact"/>
      <w:jc w:val="center"/>
      <w:outlineLvl w:val="0"/>
    </w:pPr>
    <w:rPr>
      <w:b w:val="0"/>
      <w:sz w:val="44"/>
    </w:rPr>
  </w:style>
  <w:style w:type="paragraph" w:customStyle="1" w:styleId="141">
    <w:name w:val="内容标题"/>
    <w:basedOn w:val="17"/>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3">
    <w:name w:val="1"/>
    <w:basedOn w:val="1"/>
    <w:next w:val="30"/>
    <w:qFormat/>
    <w:uiPriority w:val="0"/>
    <w:rPr>
      <w:rFonts w:ascii="宋体" w:hAnsi="Courier New"/>
      <w:sz w:val="21"/>
    </w:rPr>
  </w:style>
  <w:style w:type="paragraph" w:customStyle="1" w:styleId="14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6">
    <w:name w:val="Char Char Char Char Char Char Char"/>
    <w:basedOn w:val="17"/>
    <w:qFormat/>
    <w:uiPriority w:val="0"/>
    <w:rPr>
      <w:rFonts w:ascii="宋体" w:hAnsi="Tahoma"/>
    </w:rPr>
  </w:style>
  <w:style w:type="paragraph" w:customStyle="1" w:styleId="14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50">
    <w:name w:val="样式 行距: 1.5 倍行距1"/>
    <w:basedOn w:val="1"/>
    <w:qFormat/>
    <w:uiPriority w:val="0"/>
    <w:pPr>
      <w:snapToGrid w:val="0"/>
    </w:pPr>
    <w:rPr>
      <w:sz w:val="21"/>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00"/>
    <w:basedOn w:val="1"/>
    <w:qFormat/>
    <w:uiPriority w:val="0"/>
    <w:pPr>
      <w:autoSpaceDE w:val="0"/>
      <w:autoSpaceDN w:val="0"/>
      <w:adjustRightInd w:val="0"/>
      <w:jc w:val="left"/>
    </w:pPr>
    <w:rPr>
      <w:rFonts w:ascii="黑体" w:eastAsia="黑体"/>
      <w:b/>
      <w:kern w:val="0"/>
      <w:sz w:val="20"/>
    </w:rPr>
  </w:style>
  <w:style w:type="paragraph" w:customStyle="1" w:styleId="15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6">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7">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Title - Date"/>
    <w:basedOn w:val="53"/>
    <w:next w:val="1"/>
    <w:qFormat/>
    <w:uiPriority w:val="0"/>
    <w:pPr>
      <w:spacing w:before="240" w:beforeLines="0" w:beforeAutospacing="0" w:after="720" w:afterLines="0" w:afterAutospacing="0"/>
    </w:pPr>
    <w:rPr>
      <w:sz w:val="28"/>
    </w:rPr>
  </w:style>
  <w:style w:type="paragraph" w:customStyle="1" w:styleId="169">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0">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75">
    <w:name w:val="样式4"/>
    <w:basedOn w:val="5"/>
    <w:qFormat/>
    <w:uiPriority w:val="0"/>
    <w:pPr>
      <w:adjustRightInd w:val="0"/>
      <w:snapToGrid w:val="0"/>
    </w:pPr>
  </w:style>
  <w:style w:type="paragraph" w:customStyle="1" w:styleId="176">
    <w:name w:val="摘要"/>
    <w:basedOn w:val="1"/>
    <w:next w:val="3"/>
    <w:qFormat/>
    <w:uiPriority w:val="0"/>
    <w:pPr>
      <w:spacing w:line="360" w:lineRule="auto"/>
    </w:pPr>
    <w:rPr>
      <w:rFonts w:eastAsia="黑体"/>
      <w:sz w:val="20"/>
    </w:rPr>
  </w:style>
  <w:style w:type="paragraph" w:customStyle="1" w:styleId="177">
    <w:name w:val=" 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8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5"/>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5">
    <w:name w:val=" Char1 Char Char Char"/>
    <w:basedOn w:val="1"/>
    <w:qFormat/>
    <w:uiPriority w:val="0"/>
    <w:rPr>
      <w:rFonts w:ascii="Tahoma" w:hAnsi="Tahoma"/>
      <w:sz w:val="24"/>
    </w:rPr>
  </w:style>
  <w:style w:type="paragraph" w:customStyle="1" w:styleId="186">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0">
    <w:name w:val=" Char Char1 Char"/>
    <w:basedOn w:val="1"/>
    <w:qFormat/>
    <w:uiPriority w:val="0"/>
    <w:rPr>
      <w:rFonts w:ascii="Tahoma" w:hAnsi="Tahoma"/>
      <w:sz w:val="24"/>
      <w:szCs w:val="24"/>
    </w:rPr>
  </w:style>
  <w:style w:type="paragraph" w:customStyle="1" w:styleId="19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5">
    <w:name w:val="Char1 Char Char Char"/>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 Char Char Char"/>
    <w:basedOn w:val="1"/>
    <w:qFormat/>
    <w:uiPriority w:val="0"/>
    <w:rPr>
      <w:rFonts w:ascii="Tahoma" w:hAnsi="Tahoma"/>
      <w:sz w:val="24"/>
    </w:rPr>
  </w:style>
  <w:style w:type="paragraph" w:customStyle="1" w:styleId="19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next w:val="2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2"/>
      </w:numPr>
      <w:spacing w:line="360" w:lineRule="auto"/>
    </w:pPr>
    <w:rPr>
      <w:rFonts w:eastAsia="仿宋_GB2312"/>
    </w:rPr>
  </w:style>
  <w:style w:type="paragraph" w:customStyle="1" w:styleId="206">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7">
    <w:name w:val="正文表格"/>
    <w:basedOn w:val="1"/>
    <w:qFormat/>
    <w:uiPriority w:val="0"/>
    <w:pPr>
      <w:adjustRightInd w:val="0"/>
      <w:spacing w:before="40" w:beforeLines="0" w:beforeAutospacing="0" w:after="40" w:afterLines="0" w:afterAutospacing="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0"/>
    <w:qFormat/>
    <w:uiPriority w:val="0"/>
    <w:pPr>
      <w:adjustRightInd w:val="0"/>
    </w:pPr>
    <w:rPr>
      <w:color w:val="000000"/>
      <w:lang w:val="en-GB"/>
    </w:rPr>
  </w:style>
  <w:style w:type="paragraph" w:customStyle="1" w:styleId="210">
    <w:name w:val="Body Text Indent 2"/>
    <w:basedOn w:val="1"/>
    <w:qFormat/>
    <w:uiPriority w:val="0"/>
    <w:pPr>
      <w:adjustRightInd w:val="0"/>
      <w:spacing w:before="120" w:beforeLines="0" w:beforeAutospacing="0"/>
      <w:ind w:firstLine="420"/>
      <w:textAlignment w:val="baseline"/>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首行缩进 1"/>
    <w:basedOn w:val="1"/>
    <w:qFormat/>
    <w:uiPriority w:val="0"/>
    <w:pPr>
      <w:spacing w:after="120" w:afterLines="0" w:afterAutospacing="0" w:line="360" w:lineRule="auto"/>
      <w:ind w:firstLine="200" w:firstLineChars="200"/>
    </w:pPr>
    <w:rPr>
      <w:sz w:val="24"/>
    </w:rPr>
  </w:style>
  <w:style w:type="paragraph" w:customStyle="1" w:styleId="225">
    <w:name w:val=" Char"/>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 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 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8">
    <w:name w:val="标题 2 字符"/>
    <w:qFormat/>
    <w:uiPriority w:val="0"/>
    <w:rPr>
      <w:rFonts w:ascii="Arial" w:hAnsi="Arial" w:eastAsia="黑体"/>
      <w:b/>
      <w:kern w:val="2"/>
      <w:sz w:val="32"/>
    </w:rPr>
  </w:style>
  <w:style w:type="character" w:customStyle="1" w:styleId="239">
    <w:name w:val="正文文本缩进 2 字符"/>
    <w:qFormat/>
    <w:uiPriority w:val="0"/>
    <w:rPr>
      <w:kern w:val="2"/>
      <w:sz w:val="28"/>
    </w:rPr>
  </w:style>
  <w:style w:type="character" w:customStyle="1" w:styleId="240">
    <w:name w:val="纯文本 字符"/>
    <w:basedOn w:val="59"/>
    <w:link w:val="30"/>
    <w:qFormat/>
    <w:uiPriority w:val="0"/>
    <w:rPr>
      <w:rFonts w:hint="eastAsia" w:ascii="宋体" w:hAnsi="Courier New" w:eastAsia="宋体" w:cs="宋体"/>
      <w:kern w:val="2"/>
      <w:sz w:val="21"/>
    </w:rPr>
  </w:style>
  <w:style w:type="paragraph" w:styleId="241">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242">
    <w:name w:val="方案正文"/>
    <w:basedOn w:val="1"/>
    <w:qFormat/>
    <w:uiPriority w:val="0"/>
    <w:pPr>
      <w:spacing w:before="120" w:line="360" w:lineRule="auto"/>
      <w:ind w:firstLine="425" w:firstLineChars="177"/>
    </w:pPr>
    <w:rPr>
      <w:rFonts w:ascii="华文细黑" w:hAnsi="华文细黑" w:eastAsia="华文细黑" w:cstheme="minorBidi"/>
      <w:kern w:val="0"/>
      <w:sz w:val="24"/>
    </w:rPr>
  </w:style>
  <w:style w:type="paragraph" w:styleId="243">
    <w:name w:val="No Spacing"/>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44">
    <w:name w:val="Table Paragraph"/>
    <w:basedOn w:val="1"/>
    <w:qFormat/>
    <w:uiPriority w:val="1"/>
    <w:pPr>
      <w:autoSpaceDE w:val="0"/>
      <w:autoSpaceDN w:val="0"/>
      <w:spacing w:before="99"/>
      <w:jc w:val="left"/>
    </w:pPr>
    <w:rPr>
      <w:rFonts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32</Pages>
  <Words>12036</Words>
  <Characters>12404</Characters>
  <Lines>170</Lines>
  <Paragraphs>47</Paragraphs>
  <TotalTime>11</TotalTime>
  <ScaleCrop>false</ScaleCrop>
  <LinksUpToDate>false</LinksUpToDate>
  <CharactersWithSpaces>13743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2022-10-16T02:50:00Z</dcterms:created>
  <dc:creator>周媛媛</dc:creator>
  <cp:lastModifiedBy>周洋</cp:lastModifiedBy>
  <cp:lastPrinted>2015-03-25T02:14:00Z</cp:lastPrinted>
  <dcterms:modified xsi:type="dcterms:W3CDTF">2024-04-02T07:27:24Z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807A32120E024FFD93276177B5F99157</vt:lpwstr>
  </property>
</Properties>
</file>