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0"/>
        <w:rPr>
          <w:rFonts w:ascii="仿宋" w:hAnsi="仿宋" w:cs="仿宋"/>
          <w:b/>
          <w:bCs/>
          <w:color w:val="auto"/>
          <w:sz w:val="44"/>
          <w:szCs w:val="44"/>
          <w:highlight w:val="none"/>
        </w:rPr>
      </w:pPr>
      <w:r>
        <w:rPr>
          <w:rFonts w:ascii="仿宋" w:hAnsi="仿宋" w:cs="仿宋"/>
          <w:b/>
          <w:bCs/>
          <w:color w:val="auto"/>
          <w:sz w:val="44"/>
          <w:szCs w:val="44"/>
          <w:highlight w:val="none"/>
        </w:rPr>
        <w:t>采购内容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Toc500846107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：</w:t>
      </w:r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黄龙县2024年病媒生物防制消杀采购项目</w:t>
      </w:r>
    </w:p>
    <w:p>
      <w:pPr>
        <w:snapToGrid w:val="0"/>
        <w:spacing w:line="360" w:lineRule="auto"/>
        <w:ind w:firstLine="562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1" w:name="_Toc500846108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二、服务期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：</w:t>
      </w:r>
      <w:bookmarkEnd w:id="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合同签订之日起至2024年10月底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三、服务地点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：甲方指定地点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四、服务内容</w:t>
      </w:r>
    </w:p>
    <w:tbl>
      <w:tblPr>
        <w:tblStyle w:val="6"/>
        <w:tblpPr w:leftFromText="180" w:rightFromText="180" w:vertAnchor="text" w:horzAnchor="page" w:tblpX="769" w:tblpY="38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523"/>
        <w:gridCol w:w="846"/>
        <w:gridCol w:w="964"/>
        <w:gridCol w:w="1218"/>
        <w:gridCol w:w="981"/>
        <w:gridCol w:w="981"/>
        <w:gridCol w:w="1066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黄龙县2024年病媒生物防制需求表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灭鼠 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灭蚊蝇 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灭蟑 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频次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频次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（次）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财政供养单位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其它单位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公共区域（垃圾桶、绿化带）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公园广场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垃圾填埋场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垃圾银行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4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</w:rPr>
      </w:pPr>
    </w:p>
    <w:tbl>
      <w:tblPr>
        <w:tblStyle w:val="6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6"/>
        <w:gridCol w:w="1978"/>
        <w:gridCol w:w="1396"/>
        <w:gridCol w:w="1554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黄龙县单位、乡镇、社区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人大办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政协办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县纪委监委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人武部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县委编办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工商联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经发局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教科体局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卫生监督所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市生态环境局黄龙分局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邮政公司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信用联社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广电网络公司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企业养老办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干果公司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武装部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税务分局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住房和城建局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人民法院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森林公安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黄龙中学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城市管理局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体育中心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乡镇7个（镇政府、学校、幼儿园、信合、派出所、交警队、财政所、卫生院、林场）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石堡镇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界头庙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瓦子街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圪台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崾崄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社区5个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东社区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西社区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绿化带、垃圾桶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公园广场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垃圾填埋场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垃圾银行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44"/>
          <w:highlight w:val="non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JhODYyZGYyZjNkMDM3MGQ0OWY4M2VmOTA1NzcifQ=="/>
  </w:docVars>
  <w:rsids>
    <w:rsidRoot w:val="7C5B787A"/>
    <w:rsid w:val="0128436C"/>
    <w:rsid w:val="453942C3"/>
    <w:rsid w:val="52F061DD"/>
    <w:rsid w:val="7A5E57E8"/>
    <w:rsid w:val="7C5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kern w:val="0"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2024-04-01T02:27:00Z</dcterms:created>
  <dc:creator>两情相悦</dc:creator>
  <cp:lastModifiedBy>两情相悦</cp:lastModifiedBy>
  <dcterms:modified xsi:type="dcterms:W3CDTF">2024-04-01T03:10:15Z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C5A2E35B885D4F9C86F76BC0D51DED52_11</vt:lpwstr>
  </property>
</Properties>
</file>