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pacing w:line="580" w:lineRule="exact"/>
        <w:ind w:left="0" w:leftChars="0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4"/>
        <w:spacing w:beforeAutospacing="0" w:afterAutospacing="0" w:line="580" w:lineRule="exact"/>
        <w:ind w:left="0" w:left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采购内容及要求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一、项目名称：福建省交通综合大楼“四害”消杀与防治项目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二、项目地点：东水路18号省交通综合大楼（指挥大楼及培训楼），各楼层、屋面、地下车库、大楼外围。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三、项目内容和服务标准要求：</w:t>
      </w:r>
    </w:p>
    <w:p>
      <w:pPr>
        <w:numPr>
          <w:ilvl w:val="-1"/>
          <w:numId w:val="0"/>
        </w:numP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 xml:space="preserve">    1、老鼠消杀服务：指挥大楼28-1层及培训楼16-23层投放粘鼠板，每层10个点位，每个点位2张粘鼠板（Ⅲ型强力粘鼠板涂胶量35g/片），共布置720张粘鼠板；15天后检查一次捕鼠情况，并及时处理。大楼外围、地库及屋面每隔10-15米设置一个毒饵站（鼠药杀他它仗），做到“安全第一，预防为主”，粘贴安全标识。</w:t>
      </w:r>
    </w:p>
    <w:p>
      <w:pPr>
        <w:numPr>
          <w:ilvl w:val="-1"/>
          <w:numId w:val="0"/>
        </w:numPr>
        <w:ind w:firstLine="560" w:firstLineChars="200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2、蚊蝇消杀防治服务：苍蝇、蚊虫消杀防治采取对楼层及外围、地库屋面区域用都灭50克/升顺式氯氰菊酯、10%高效氯氰菊酯，采用各种喷雾器械进行空间、滞留喷雾效杀</w:t>
      </w:r>
    </w:p>
    <w:p>
      <w:pPr>
        <w:numPr>
          <w:ilvl w:val="-1"/>
          <w:numId w:val="0"/>
        </w:numPr>
        <w:ind w:firstLine="560" w:firstLineChars="200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3、蟑螂效杀防治服务：对大楼下水管道及窨井采取热右油烟雾机进行管道蟑螂效杀。</w:t>
      </w:r>
    </w:p>
    <w:p>
      <w:pPr>
        <w:numPr>
          <w:ilvl w:val="-1"/>
          <w:numId w:val="0"/>
        </w:numPr>
        <w:ind w:firstLine="560" w:firstLineChars="200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4、消杀时间安排：</w:t>
      </w:r>
    </w:p>
    <w:p>
      <w:pPr>
        <w:numPr>
          <w:ilvl w:val="-1"/>
          <w:numId w:val="0"/>
        </w:numPr>
        <w:ind w:firstLine="560" w:firstLineChars="200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（1）老鼠消杀服务:服务合同签订后,当年4月、7月、10月、次年1月组织完成消杀布置；</w:t>
      </w:r>
    </w:p>
    <w:p>
      <w:pPr>
        <w:numPr>
          <w:ilvl w:val="-1"/>
          <w:numId w:val="0"/>
        </w:numPr>
        <w:ind w:firstLine="560" w:firstLineChars="200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（2）蚊蝇消杀防止服务：服务合同签订后,当年 5、6、7、8、9、10 月组织完成喷雾消杀；</w:t>
      </w:r>
    </w:p>
    <w:p>
      <w:pPr>
        <w:numPr>
          <w:ilvl w:val="-1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（3）蟑螂消杀防止服务：服务合同签订后,当年4月、10月组织完成喷雾消杀。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5、粘鼠板及毒饵布置投放后15日内安排捕捉及毒死的老鼠进行巡查收集并负责处理，服务期内，楼层出现老鼠腐烂气味时，供应商收到通知后，8小时内到达现场查找腐烂老鼠并负责处理和消毒。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6、供应商应保证在合同前期三个月内经过消杀防治处理，区域内的“四害”阳性率，可达到《福建省爱国卫生条例》和</w:t>
      </w:r>
      <w:commentRangeStart w:id="0"/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auto"/>
        </w:rPr>
        <w:t>福州市除四害条例</w:t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》</w:t>
      </w:r>
      <w:commentRangeEnd w:id="0"/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commentReference w:id="0"/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中除“四害”考核标准的要求，并提供相应的检测报告。具体标准如下：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（1）灭鼠标准：采用粉板法检测，阳性率≦3%；采用鼠迹法检测，室内≦2%、室外≦5%。</w:t>
      </w: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commentReference w:id="1"/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（2）灭蚊标准：积水采用目测法检测，水体中有蚊幼虫或蛹的阳性积水率≦3%；成蚊采用诱捕法检测，诱捕率≦2只/人工半小时。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（3）灭蝇标准：采用诱捕法检测，阳性率≦3%。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（4）灭蟑标准：采用目测法检测，成虫阳性率≦3%、卵鞘阳性率≦2%、蟑迹阳性率≦5%。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>7、如入室灭鼠，采购人有权有权监督供应商工作情况。每次投（施）药派人陪同指导，并在消杀服务记录卡签名确认验收，未经采购人确认验收视同未组织消杀。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28"/>
          <w:szCs w:val="28"/>
          <w:lang w:val="en-US" w:eastAsia="zh-CN" w:bidi="ar-SA"/>
        </w:rPr>
        <w:t xml:space="preserve">    8、供应商服务期间严格遵守采购人单位的保密制度，不得对外泄露有关信息。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本项目最高限价：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福建省交通综合大楼四害消杀防治项目最高限价为20000元/年（含税）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五、项目费用支付：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-SA"/>
        </w:rPr>
        <w:t>本项目为全年消杀防治，费用按季度结算。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c" w:date="2023-04-14T10:44:00Z" w:initials="">
    <w:p w14:paraId="24F26643">
      <w:pPr>
        <w:pStyle w:val="3"/>
        <w:ind w:firstLine="480"/>
      </w:pPr>
      <w:r>
        <w:rPr>
          <w:rFonts w:hint="eastAsia"/>
        </w:rPr>
        <w:t>未在福州市当地政府网站上找到这个文件，但是有《福州市除“四害”工作管理规定》请确认这个文件名称是否有误。</w:t>
      </w:r>
    </w:p>
  </w:comment>
  <w:comment w:id="1" w:author="Zc" w:date="2023-04-14T10:59:00Z" w:initials="">
    <w:p w14:paraId="35027931">
      <w:pPr>
        <w:pStyle w:val="3"/>
        <w:ind w:firstLine="480"/>
      </w:pPr>
      <w:r>
        <w:rPr>
          <w:rFonts w:hint="eastAsia"/>
        </w:rPr>
        <w:t>建议添加：外环境累计2000米鼠迹不超过5处。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F26643" w15:done="0"/>
  <w15:commentEx w15:paraId="350279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c">
    <w15:presenceInfo w15:providerId="None" w15:userId="Z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YmVhMWU2N2ZjMjVlMzU3MWIyMTk2NzdjNTU4OWYifQ=="/>
  </w:docVars>
  <w:rsids>
    <w:rsidRoot w:val="00000000"/>
    <w:rsid w:val="06614F92"/>
    <w:rsid w:val="17D06D1E"/>
    <w:rsid w:val="204D2F2A"/>
    <w:rsid w:val="55B95F90"/>
    <w:rsid w:val="711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缩进1"/>
    <w:basedOn w:val="1"/>
    <w:autoRedefine/>
    <w:qFormat/>
    <w:uiPriority w:val="0"/>
    <w:pPr>
      <w:ind w:firstLine="420" w:firstLineChars="200"/>
    </w:pPr>
    <w:rPr>
      <w:rFonts w:asciiTheme="minorHAnsi" w:hAnsiTheme="minorHAnsi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2023-03-31T02:13:00Z</dcterms:created>
  <dc:creator>Lenovo</dc:creator>
  <cp:lastModifiedBy>花轮和彦同学</cp:lastModifiedBy>
  <dcterms:modified xsi:type="dcterms:W3CDTF">2024-03-27T00:42:36Z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49EFD07125784C5385F4D962CA544CB9_13</vt:lpwstr>
  </property>
</Properties>
</file>