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微软雅黑" w:hAnsi="微软雅黑" w:eastAsia="微软雅黑" w:cs="微软雅黑"/>
          <w:spacing w:val="-27"/>
          <w:w w:val="95"/>
          <w:sz w:val="48"/>
          <w:szCs w:val="48"/>
          <w:lang w:eastAsia="zh-CN"/>
        </w:rPr>
      </w:pPr>
      <w:bookmarkStart w:id="0" w:name="_Toc29128"/>
      <w:r>
        <w:rPr>
          <w:rFonts w:hint="eastAsia" w:ascii="微软雅黑" w:hAnsi="微软雅黑" w:eastAsia="微软雅黑" w:cs="微软雅黑"/>
          <w:spacing w:val="-27"/>
          <w:w w:val="95"/>
          <w:sz w:val="48"/>
          <w:szCs w:val="48"/>
        </w:rPr>
        <w:t>黄石市直2024年度水利工程白蚁</w:t>
      </w:r>
      <w:r>
        <w:rPr>
          <w:rFonts w:hint="eastAsia" w:ascii="微软雅黑" w:hAnsi="微软雅黑" w:eastAsia="微软雅黑" w:cs="微软雅黑"/>
          <w:spacing w:val="-27"/>
          <w:w w:val="95"/>
          <w:sz w:val="48"/>
          <w:szCs w:val="48"/>
          <w:lang w:eastAsia="zh-CN"/>
        </w:rPr>
        <w:t>等害堤动物</w:t>
      </w:r>
    </w:p>
    <w:p>
      <w:pPr>
        <w:jc w:val="center"/>
        <w:outlineLvl w:val="0"/>
        <w:rPr>
          <w:rFonts w:hint="eastAsia"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spacing w:val="-27"/>
          <w:w w:val="95"/>
          <w:sz w:val="48"/>
          <w:szCs w:val="48"/>
        </w:rPr>
        <w:t>危害</w:t>
      </w:r>
      <w:r>
        <w:rPr>
          <w:rFonts w:hint="eastAsia" w:ascii="微软雅黑" w:hAnsi="微软雅黑" w:eastAsia="微软雅黑" w:cs="微软雅黑"/>
          <w:spacing w:val="-27"/>
          <w:w w:val="95"/>
          <w:sz w:val="48"/>
          <w:szCs w:val="48"/>
          <w:lang w:val="en-US" w:eastAsia="zh-CN"/>
        </w:rPr>
        <w:t>普查</w:t>
      </w:r>
      <w:r>
        <w:rPr>
          <w:rFonts w:hint="eastAsia" w:ascii="微软雅黑" w:hAnsi="微软雅黑" w:eastAsia="微软雅黑" w:cs="微软雅黑"/>
          <w:spacing w:val="-27"/>
          <w:w w:val="95"/>
          <w:sz w:val="48"/>
          <w:szCs w:val="48"/>
        </w:rPr>
        <w:t>项目</w:t>
      </w:r>
      <w:bookmarkEnd w:id="0"/>
    </w:p>
    <w:p>
      <w:pPr>
        <w:spacing w:before="245" w:line="218" w:lineRule="auto"/>
        <w:ind w:firstLine="2912" w:firstLineChars="700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bookmarkStart w:id="1" w:name="_Toc16709"/>
      <w:r>
        <w:rPr>
          <w:rFonts w:hint="eastAsia" w:ascii="微软雅黑" w:hAnsi="微软雅黑" w:eastAsia="微软雅黑" w:cs="微软雅黑"/>
          <w:spacing w:val="-12"/>
          <w:sz w:val="44"/>
          <w:szCs w:val="44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竞争性磋商公告</w:t>
      </w:r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72" w:firstLineChars="200"/>
        <w:jc w:val="both"/>
        <w:textAlignment w:val="baseline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pacing w:val="-12"/>
          <w:sz w:val="26"/>
          <w:szCs w:val="26"/>
        </w:rPr>
        <w:t>中慧力祥项目管理有限公司受黄石市水利和湖泊局的委托，拟对</w:t>
      </w:r>
      <w:r>
        <w:rPr>
          <w:rFonts w:hint="eastAsia" w:ascii="微软雅黑" w:hAnsi="微软雅黑" w:eastAsia="微软雅黑" w:cs="微软雅黑"/>
          <w:spacing w:val="-12"/>
          <w:sz w:val="26"/>
          <w:szCs w:val="26"/>
          <w:highlight w:val="yellow"/>
        </w:rPr>
        <w:t>黄石市</w:t>
      </w:r>
      <w:r>
        <w:rPr>
          <w:rFonts w:hint="eastAsia" w:ascii="微软雅黑" w:hAnsi="微软雅黑" w:eastAsia="微软雅黑" w:cs="微软雅黑"/>
          <w:spacing w:val="-12"/>
          <w:sz w:val="26"/>
          <w:szCs w:val="26"/>
          <w:highlight w:val="yellow"/>
          <w:lang w:val="en-US" w:eastAsia="zh-CN"/>
        </w:rPr>
        <w:t>直</w:t>
      </w:r>
      <w:r>
        <w:rPr>
          <w:rFonts w:hint="eastAsia" w:ascii="微软雅黑" w:hAnsi="微软雅黑" w:eastAsia="微软雅黑" w:cs="微软雅黑"/>
          <w:spacing w:val="-12"/>
          <w:sz w:val="26"/>
          <w:szCs w:val="26"/>
          <w:highlight w:val="yellow"/>
        </w:rPr>
        <w:t>2024</w:t>
      </w:r>
      <w:r>
        <w:rPr>
          <w:rFonts w:hint="eastAsia" w:ascii="微软雅黑" w:hAnsi="微软雅黑" w:eastAsia="微软雅黑" w:cs="微软雅黑"/>
          <w:spacing w:val="-15"/>
          <w:w w:val="98"/>
          <w:sz w:val="26"/>
          <w:szCs w:val="26"/>
          <w:highlight w:val="yellow"/>
        </w:rPr>
        <w:t>年度水利工程白蚁</w:t>
      </w:r>
      <w:r>
        <w:rPr>
          <w:rFonts w:hint="eastAsia" w:ascii="微软雅黑" w:hAnsi="微软雅黑" w:eastAsia="微软雅黑" w:cs="微软雅黑"/>
          <w:spacing w:val="-15"/>
          <w:w w:val="98"/>
          <w:sz w:val="26"/>
          <w:szCs w:val="26"/>
          <w:highlight w:val="yellow"/>
          <w:lang w:eastAsia="zh-CN"/>
        </w:rPr>
        <w:t>等害堤动物</w:t>
      </w:r>
      <w:r>
        <w:rPr>
          <w:rFonts w:hint="eastAsia" w:ascii="微软雅黑" w:hAnsi="微软雅黑" w:eastAsia="微软雅黑" w:cs="微软雅黑"/>
          <w:spacing w:val="-15"/>
          <w:w w:val="98"/>
          <w:sz w:val="26"/>
          <w:szCs w:val="26"/>
          <w:highlight w:val="yellow"/>
        </w:rPr>
        <w:t>危害普查项目</w:t>
      </w:r>
      <w:r>
        <w:rPr>
          <w:rFonts w:hint="eastAsia" w:ascii="微软雅黑" w:hAnsi="微软雅黑" w:eastAsia="微软雅黑" w:cs="微软雅黑"/>
          <w:spacing w:val="-15"/>
          <w:w w:val="98"/>
          <w:sz w:val="26"/>
          <w:szCs w:val="26"/>
        </w:rPr>
        <w:t>采用竞争性磋商方式进行采购，欢迎符合资格条</w:t>
      </w:r>
      <w:r>
        <w:rPr>
          <w:rFonts w:hint="eastAsia" w:ascii="微软雅黑" w:hAnsi="微软雅黑" w:eastAsia="微软雅黑" w:cs="微软雅黑"/>
          <w:spacing w:val="-12"/>
          <w:w w:val="98"/>
          <w:sz w:val="26"/>
          <w:szCs w:val="26"/>
        </w:rPr>
        <w:t>件的供应商参加。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34" w:firstLineChars="200"/>
        <w:textAlignment w:val="baseline"/>
        <w:outlineLvl w:val="1"/>
        <w:rPr>
          <w:rFonts w:hint="eastAsia" w:ascii="微软雅黑" w:hAnsi="微软雅黑" w:eastAsia="微软雅黑" w:cs="微软雅黑"/>
          <w:sz w:val="27"/>
          <w:szCs w:val="27"/>
        </w:rPr>
      </w:pPr>
      <w:bookmarkStart w:id="2" w:name="_Toc26061"/>
      <w:bookmarkStart w:id="3" w:name="_Toc8511"/>
      <w:r>
        <w:rPr>
          <w:rFonts w:hint="eastAsia" w:ascii="微软雅黑" w:hAnsi="微软雅黑" w:eastAsia="微软雅黑" w:cs="微软雅黑"/>
          <w:spacing w:val="-17"/>
          <w:w w:val="93"/>
          <w:sz w:val="27"/>
          <w:szCs w:val="27"/>
        </w:rPr>
        <w:t>一、项目基本情况</w:t>
      </w:r>
      <w:bookmarkEnd w:id="2"/>
      <w:bookmarkEnd w:id="3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88" w:firstLineChars="200"/>
        <w:textAlignment w:val="baseline"/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-28"/>
          <w:sz w:val="30"/>
          <w:szCs w:val="30"/>
        </w:rPr>
        <w:t>1</w:t>
      </w:r>
      <w:r>
        <w:rPr>
          <w:rFonts w:hint="eastAsia" w:ascii="微软雅黑" w:hAnsi="微软雅黑" w:eastAsia="微软雅黑" w:cs="微软雅黑"/>
          <w:spacing w:val="-28"/>
          <w:sz w:val="30"/>
          <w:szCs w:val="30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pacing w:val="-28"/>
          <w:sz w:val="25"/>
          <w:szCs w:val="25"/>
        </w:rPr>
        <w:t>采购项</w:t>
      </w:r>
      <w:r>
        <w:rPr>
          <w:rFonts w:hint="eastAsia" w:ascii="微软雅黑" w:hAnsi="微软雅黑" w:eastAsia="微软雅黑" w:cs="微软雅黑"/>
          <w:spacing w:val="-28"/>
          <w:sz w:val="23"/>
          <w:szCs w:val="23"/>
        </w:rPr>
        <w:t>目</w:t>
      </w:r>
      <w:r>
        <w:rPr>
          <w:rFonts w:hint="eastAsia" w:ascii="微软雅黑" w:hAnsi="微软雅黑" w:eastAsia="微软雅黑" w:cs="微软雅黑"/>
          <w:spacing w:val="-28"/>
          <w:sz w:val="25"/>
          <w:szCs w:val="25"/>
        </w:rPr>
        <w:t>编</w:t>
      </w:r>
      <w:r>
        <w:rPr>
          <w:rFonts w:hint="eastAsia" w:ascii="微软雅黑" w:hAnsi="微软雅黑" w:eastAsia="微软雅黑" w:cs="微软雅黑"/>
          <w:spacing w:val="-28"/>
          <w:sz w:val="24"/>
          <w:szCs w:val="24"/>
        </w:rPr>
        <w:t>号</w:t>
      </w:r>
      <w:r>
        <w:rPr>
          <w:rFonts w:hint="eastAsia" w:ascii="微软雅黑" w:hAnsi="微软雅黑" w:eastAsia="微软雅黑" w:cs="微软雅黑"/>
          <w:spacing w:val="-28"/>
          <w:position w:val="1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pacing w:val="-28"/>
          <w:sz w:val="23"/>
          <w:szCs w:val="23"/>
        </w:rPr>
        <w:t>4200714-20240311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4" w:firstLineChars="200"/>
        <w:textAlignment w:val="baseline"/>
        <w:outlineLvl w:val="0"/>
        <w:rPr>
          <w:rFonts w:hint="eastAsia" w:ascii="微软雅黑" w:hAnsi="微软雅黑" w:eastAsia="微软雅黑" w:cs="微软雅黑"/>
          <w:sz w:val="26"/>
          <w:szCs w:val="26"/>
          <w:highlight w:val="yellow"/>
        </w:rPr>
      </w:pPr>
      <w:r>
        <w:rPr>
          <w:rFonts w:hint="eastAsia" w:ascii="微软雅黑" w:hAnsi="微软雅黑" w:eastAsia="微软雅黑" w:cs="微软雅黑"/>
          <w:spacing w:val="-14"/>
          <w:position w:val="14"/>
          <w:sz w:val="26"/>
          <w:szCs w:val="26"/>
        </w:rPr>
        <w:t>2.</w:t>
      </w:r>
      <w:r>
        <w:rPr>
          <w:rFonts w:hint="eastAsia" w:ascii="微软雅黑" w:hAnsi="微软雅黑" w:eastAsia="微软雅黑" w:cs="微软雅黑"/>
          <w:spacing w:val="-14"/>
          <w:position w:val="14"/>
          <w:sz w:val="26"/>
          <w:szCs w:val="26"/>
          <w:lang w:val="en-US" w:eastAsia="zh-CN"/>
        </w:rPr>
        <w:t>采购名称项目</w:t>
      </w:r>
      <w:r>
        <w:rPr>
          <w:rFonts w:hint="eastAsia" w:ascii="微软雅黑" w:hAnsi="微软雅黑" w:eastAsia="微软雅黑" w:cs="微软雅黑"/>
          <w:spacing w:val="-14"/>
          <w:position w:val="14"/>
          <w:sz w:val="26"/>
          <w:szCs w:val="26"/>
        </w:rPr>
        <w:t>：</w:t>
      </w:r>
      <w:r>
        <w:rPr>
          <w:rFonts w:hint="eastAsia" w:ascii="微软雅黑" w:hAnsi="微软雅黑" w:eastAsia="微软雅黑" w:cs="微软雅黑"/>
          <w:spacing w:val="-17"/>
          <w:w w:val="99"/>
          <w:position w:val="15"/>
          <w:sz w:val="26"/>
          <w:szCs w:val="26"/>
          <w:highlight w:val="yellow"/>
        </w:rPr>
        <w:t>黄石市</w:t>
      </w:r>
      <w:r>
        <w:rPr>
          <w:rFonts w:hint="eastAsia" w:ascii="微软雅黑" w:hAnsi="微软雅黑" w:eastAsia="微软雅黑" w:cs="微软雅黑"/>
          <w:spacing w:val="-17"/>
          <w:w w:val="99"/>
          <w:position w:val="15"/>
          <w:sz w:val="26"/>
          <w:szCs w:val="26"/>
          <w:highlight w:val="yellow"/>
          <w:lang w:eastAsia="zh-CN"/>
        </w:rPr>
        <w:t>直</w:t>
      </w:r>
      <w:r>
        <w:rPr>
          <w:rFonts w:hint="eastAsia" w:ascii="微软雅黑" w:hAnsi="微软雅黑" w:eastAsia="微软雅黑" w:cs="微软雅黑"/>
          <w:spacing w:val="-17"/>
          <w:w w:val="99"/>
          <w:position w:val="15"/>
          <w:sz w:val="26"/>
          <w:szCs w:val="26"/>
          <w:highlight w:val="yellow"/>
        </w:rPr>
        <w:t>2024年度水利工程</w:t>
      </w:r>
      <w:r>
        <w:rPr>
          <w:rFonts w:hint="eastAsia" w:ascii="微软雅黑" w:hAnsi="微软雅黑" w:eastAsia="微软雅黑" w:cs="微软雅黑"/>
          <w:spacing w:val="-17"/>
          <w:w w:val="99"/>
          <w:position w:val="15"/>
          <w:sz w:val="26"/>
          <w:szCs w:val="26"/>
          <w:highlight w:val="yellow"/>
          <w:lang w:eastAsia="zh-CN"/>
        </w:rPr>
        <w:t>白蚁等害堤动物危害普查</w:t>
      </w:r>
      <w:r>
        <w:rPr>
          <w:rFonts w:hint="eastAsia" w:ascii="微软雅黑" w:hAnsi="微软雅黑" w:eastAsia="微软雅黑" w:cs="微软雅黑"/>
          <w:spacing w:val="-17"/>
          <w:w w:val="99"/>
          <w:position w:val="15"/>
          <w:sz w:val="26"/>
          <w:szCs w:val="26"/>
          <w:highlight w:val="yellow"/>
        </w:rPr>
        <w:t>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5"/>
          <w:position w:val="15"/>
          <w:sz w:val="24"/>
          <w:szCs w:val="24"/>
        </w:rPr>
        <w:t>3.预</w:t>
      </w:r>
      <w:r>
        <w:rPr>
          <w:rFonts w:hint="eastAsia" w:ascii="微软雅黑" w:hAnsi="微软雅黑" w:eastAsia="微软雅黑" w:cs="微软雅黑"/>
          <w:spacing w:val="-15"/>
          <w:position w:val="15"/>
          <w:sz w:val="26"/>
          <w:szCs w:val="26"/>
        </w:rPr>
        <w:t>算</w:t>
      </w:r>
      <w:r>
        <w:rPr>
          <w:rFonts w:hint="eastAsia" w:ascii="微软雅黑" w:hAnsi="微软雅黑" w:eastAsia="微软雅黑" w:cs="微软雅黑"/>
          <w:spacing w:val="-15"/>
          <w:position w:val="15"/>
          <w:sz w:val="24"/>
          <w:szCs w:val="24"/>
        </w:rPr>
        <w:t>金</w:t>
      </w:r>
      <w:r>
        <w:rPr>
          <w:rFonts w:hint="eastAsia" w:ascii="微软雅黑" w:hAnsi="微软雅黑" w:eastAsia="微软雅黑" w:cs="微软雅黑"/>
          <w:spacing w:val="-15"/>
          <w:position w:val="15"/>
          <w:sz w:val="25"/>
          <w:szCs w:val="25"/>
        </w:rPr>
        <w:t>额</w:t>
      </w:r>
      <w:r>
        <w:rPr>
          <w:rFonts w:hint="eastAsia" w:ascii="微软雅黑" w:hAnsi="微软雅黑" w:eastAsia="微软雅黑" w:cs="微软雅黑"/>
          <w:spacing w:val="-15"/>
          <w:position w:val="15"/>
          <w:sz w:val="24"/>
          <w:szCs w:val="24"/>
        </w:rPr>
        <w:t>：120000元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eastAsia" w:ascii="微软雅黑" w:hAnsi="微软雅黑" w:eastAsia="微软雅黑" w:cs="微软雅黑"/>
          <w:spacing w:val="-15"/>
          <w:position w:val="1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5"/>
          <w:position w:val="15"/>
          <w:sz w:val="24"/>
          <w:szCs w:val="24"/>
        </w:rPr>
        <w:t>4.最高限价：120000元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46" w:firstLineChars="200"/>
        <w:textAlignment w:val="baseline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pacing w:val="-17"/>
          <w:w w:val="99"/>
          <w:position w:val="15"/>
          <w:sz w:val="26"/>
          <w:szCs w:val="26"/>
        </w:rPr>
        <w:t>5.采购需求：白蚁等害堤动物危害普查，具体详见采购需求。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8" w:firstLineChars="200"/>
        <w:textAlignment w:val="baseline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pacing w:val="-8"/>
          <w:sz w:val="25"/>
          <w:szCs w:val="25"/>
        </w:rPr>
        <w:t>6.合同履行期限：一年。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12" w:firstLineChars="200"/>
        <w:textAlignment w:val="baseline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pacing w:val="3"/>
          <w:position w:val="16"/>
          <w:sz w:val="25"/>
          <w:szCs w:val="25"/>
        </w:rPr>
        <w:t>7.本项目(是/否)接受联合体投标：否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56" w:firstLineChars="200"/>
        <w:textAlignment w:val="baseline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pacing w:val="-6"/>
          <w:sz w:val="24"/>
          <w:szCs w:val="24"/>
        </w:rPr>
        <w:t>8.是否可</w:t>
      </w:r>
      <w:r>
        <w:rPr>
          <w:rFonts w:hint="eastAsia" w:ascii="微软雅黑" w:hAnsi="微软雅黑" w:eastAsia="微软雅黑" w:cs="微软雅黑"/>
          <w:spacing w:val="-6"/>
          <w:sz w:val="25"/>
          <w:szCs w:val="25"/>
        </w:rPr>
        <w:t>采购进口</w:t>
      </w:r>
      <w:r>
        <w:rPr>
          <w:rFonts w:hint="eastAsia" w:ascii="微软雅黑" w:hAnsi="微软雅黑" w:eastAsia="微软雅黑" w:cs="微软雅黑"/>
          <w:spacing w:val="-6"/>
          <w:sz w:val="26"/>
          <w:szCs w:val="26"/>
        </w:rPr>
        <w:t>产品：否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84" w:firstLineChars="200"/>
        <w:textAlignment w:val="baseline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pacing w:val="-4"/>
          <w:sz w:val="25"/>
          <w:szCs w:val="25"/>
        </w:rPr>
        <w:t>9</w:t>
      </w:r>
      <w:r>
        <w:rPr>
          <w:rFonts w:hint="eastAsia" w:ascii="微软雅黑" w:hAnsi="微软雅黑" w:eastAsia="微软雅黑" w:cs="微软雅黑"/>
          <w:spacing w:val="-4"/>
          <w:sz w:val="26"/>
          <w:szCs w:val="26"/>
        </w:rPr>
        <w:t>.本项目(是/否)接收合同分包：否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04" w:firstLineChars="200"/>
        <w:textAlignment w:val="baseline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pacing w:val="1"/>
          <w:position w:val="16"/>
          <w:sz w:val="25"/>
          <w:szCs w:val="25"/>
        </w:rPr>
        <w:t>10.本项目(是/否)专门面向中小微企业：是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outlineLvl w:val="1"/>
        <w:rPr>
          <w:rFonts w:hint="eastAsia" w:ascii="微软雅黑" w:hAnsi="微软雅黑" w:eastAsia="微软雅黑" w:cs="微软雅黑"/>
          <w:sz w:val="26"/>
          <w:szCs w:val="26"/>
        </w:rPr>
      </w:pPr>
      <w:bookmarkStart w:id="4" w:name="_Toc9269"/>
      <w:bookmarkStart w:id="5" w:name="_Toc23630"/>
      <w:r>
        <w:rPr>
          <w:rFonts w:hint="eastAsia" w:ascii="微软雅黑" w:hAnsi="微软雅黑" w:eastAsia="微软雅黑" w:cs="微软雅黑"/>
          <w:spacing w:val="-11"/>
          <w:w w:val="93"/>
          <w:sz w:val="25"/>
          <w:szCs w:val="25"/>
        </w:rPr>
        <w:t>二</w:t>
      </w:r>
      <w:r>
        <w:rPr>
          <w:rFonts w:hint="eastAsia" w:ascii="微软雅黑" w:hAnsi="微软雅黑" w:eastAsia="微软雅黑" w:cs="微软雅黑"/>
          <w:spacing w:val="-11"/>
          <w:w w:val="93"/>
          <w:sz w:val="26"/>
          <w:szCs w:val="26"/>
        </w:rPr>
        <w:t>、响应人资</w:t>
      </w:r>
      <w:r>
        <w:rPr>
          <w:rFonts w:hint="eastAsia" w:ascii="微软雅黑" w:hAnsi="微软雅黑" w:eastAsia="微软雅黑" w:cs="微软雅黑"/>
          <w:spacing w:val="-11"/>
          <w:w w:val="93"/>
          <w:sz w:val="27"/>
          <w:szCs w:val="27"/>
        </w:rPr>
        <w:t>格</w:t>
      </w:r>
      <w:r>
        <w:rPr>
          <w:rFonts w:hint="eastAsia" w:ascii="微软雅黑" w:hAnsi="微软雅黑" w:eastAsia="微软雅黑" w:cs="微软雅黑"/>
          <w:spacing w:val="-11"/>
          <w:w w:val="93"/>
          <w:sz w:val="26"/>
          <w:szCs w:val="26"/>
        </w:rPr>
        <w:t>要求</w:t>
      </w:r>
      <w:bookmarkEnd w:id="4"/>
      <w:bookmarkEnd w:id="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right="0" w:firstLine="504" w:firstLineChars="200"/>
        <w:textAlignment w:val="baseline"/>
        <w:outlineLvl w:val="2"/>
        <w:rPr>
          <w:rFonts w:hint="eastAsia" w:ascii="微软雅黑" w:hAnsi="微软雅黑" w:eastAsia="微软雅黑" w:cs="微软雅黑"/>
          <w:spacing w:val="1"/>
          <w:position w:val="16"/>
          <w:sz w:val="25"/>
          <w:szCs w:val="25"/>
        </w:rPr>
      </w:pPr>
      <w:bookmarkStart w:id="6" w:name="_Toc3904"/>
      <w:bookmarkStart w:id="7" w:name="_Toc17485"/>
      <w:r>
        <w:rPr>
          <w:rFonts w:hint="eastAsia" w:ascii="微软雅黑" w:hAnsi="微软雅黑" w:eastAsia="微软雅黑" w:cs="微软雅黑"/>
          <w:spacing w:val="1"/>
          <w:position w:val="16"/>
          <w:sz w:val="25"/>
          <w:szCs w:val="25"/>
        </w:rPr>
        <w:t>1.满足《中华人民共和国政府采购法》第二十二条规定，即：</w:t>
      </w:r>
      <w:bookmarkEnd w:id="6"/>
      <w:bookmarkEnd w:id="7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left="0" w:right="0" w:firstLine="476" w:firstLineChars="200"/>
        <w:textAlignment w:val="baseline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pacing w:val="-6"/>
          <w:sz w:val="25"/>
          <w:szCs w:val="25"/>
        </w:rPr>
        <w:t>(1)具有独立承担民事责任的能力；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4" w:firstLineChars="200"/>
        <w:textAlignment w:val="baseline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pacing w:val="-14"/>
          <w:position w:val="15"/>
          <w:sz w:val="26"/>
          <w:szCs w:val="26"/>
        </w:rPr>
        <w:t>(2)具有良好的商业信誉和健全的财务会计制度；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76" w:firstLineChars="200"/>
        <w:textAlignment w:val="baseline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pacing w:val="-6"/>
          <w:sz w:val="25"/>
          <w:szCs w:val="25"/>
        </w:rPr>
        <w:t>(3)具有履行合同所必需的设备和专业技术能力；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52" w:firstLineChars="200"/>
        <w:textAlignment w:val="baseline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pacing w:val="-7"/>
          <w:sz w:val="24"/>
          <w:szCs w:val="24"/>
        </w:rPr>
        <w:t>(4)有依法缴纳</w:t>
      </w:r>
      <w:r>
        <w:rPr>
          <w:rFonts w:hint="eastAsia" w:ascii="微软雅黑" w:hAnsi="微软雅黑" w:eastAsia="微软雅黑" w:cs="微软雅黑"/>
          <w:spacing w:val="-7"/>
          <w:sz w:val="25"/>
          <w:szCs w:val="25"/>
        </w:rPr>
        <w:t>税收和社会保障</w:t>
      </w:r>
      <w:r>
        <w:rPr>
          <w:rFonts w:hint="eastAsia" w:ascii="微软雅黑" w:hAnsi="微软雅黑" w:eastAsia="微软雅黑" w:cs="微软雅黑"/>
          <w:spacing w:val="-7"/>
          <w:sz w:val="26"/>
          <w:szCs w:val="26"/>
        </w:rPr>
        <w:t>资金的良好记录；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52" w:firstLineChars="200"/>
        <w:textAlignment w:val="baseline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pacing w:val="-7"/>
          <w:position w:val="16"/>
          <w:sz w:val="24"/>
          <w:szCs w:val="24"/>
        </w:rPr>
        <w:t>(5)参加政府采购活动</w:t>
      </w:r>
      <w:r>
        <w:rPr>
          <w:rFonts w:hint="eastAsia" w:ascii="微软雅黑" w:hAnsi="微软雅黑" w:eastAsia="微软雅黑" w:cs="微软雅黑"/>
          <w:spacing w:val="-7"/>
          <w:position w:val="16"/>
          <w:sz w:val="25"/>
          <w:szCs w:val="25"/>
        </w:rPr>
        <w:t>前三年内，在经营活动</w:t>
      </w:r>
      <w:r>
        <w:rPr>
          <w:rFonts w:hint="eastAsia" w:ascii="微软雅黑" w:hAnsi="微软雅黑" w:eastAsia="微软雅黑" w:cs="微软雅黑"/>
          <w:spacing w:val="-7"/>
          <w:position w:val="16"/>
          <w:sz w:val="26"/>
          <w:szCs w:val="26"/>
        </w:rPr>
        <w:t>中没有重大违法记</w:t>
      </w:r>
      <w:r>
        <w:rPr>
          <w:rFonts w:hint="eastAsia" w:ascii="微软雅黑" w:hAnsi="微软雅黑" w:eastAsia="微软雅黑" w:cs="微软雅黑"/>
          <w:spacing w:val="-8"/>
          <w:position w:val="16"/>
          <w:sz w:val="26"/>
          <w:szCs w:val="26"/>
        </w:rPr>
        <w:t>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72" w:firstLineChars="200"/>
        <w:textAlignment w:val="baseline"/>
        <w:rPr>
          <w:rFonts w:hint="eastAsia" w:ascii="微软雅黑" w:hAnsi="微软雅黑" w:eastAsia="微软雅黑" w:cs="微软雅黑"/>
          <w:spacing w:val="-9"/>
          <w:w w:val="98"/>
          <w:sz w:val="26"/>
          <w:szCs w:val="26"/>
        </w:rPr>
      </w:pPr>
      <w:r>
        <w:rPr>
          <w:rFonts w:hint="eastAsia" w:ascii="微软雅黑" w:hAnsi="微软雅黑" w:eastAsia="微软雅黑" w:cs="微软雅黑"/>
          <w:spacing w:val="-9"/>
          <w:w w:val="98"/>
          <w:sz w:val="26"/>
          <w:szCs w:val="26"/>
        </w:rPr>
        <w:t>(6)法律、行政法规规定的其他条件。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2" w:firstLineChars="200"/>
        <w:textAlignment w:val="baseline"/>
        <w:outlineLvl w:val="2"/>
        <w:rPr>
          <w:rFonts w:hint="eastAsia" w:ascii="微软雅黑" w:hAnsi="微软雅黑" w:eastAsia="微软雅黑" w:cs="微软雅黑"/>
          <w:sz w:val="26"/>
          <w:szCs w:val="26"/>
        </w:rPr>
      </w:pPr>
      <w:bookmarkStart w:id="8" w:name="_Toc4991"/>
      <w:bookmarkStart w:id="9" w:name="_Toc1324"/>
      <w:r>
        <w:rPr>
          <w:rFonts w:hint="eastAsia" w:ascii="微软雅黑" w:hAnsi="微软雅黑" w:eastAsia="微软雅黑" w:cs="微软雅黑"/>
          <w:spacing w:val="-8"/>
          <w:w w:val="95"/>
          <w:sz w:val="26"/>
          <w:szCs w:val="26"/>
        </w:rPr>
        <w:t>2.未被列入失信被执行人、“重大税收违法失信主体”,未被列入政府采</w:t>
      </w:r>
      <w:bookmarkEnd w:id="8"/>
      <w:bookmarkEnd w:id="9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4" w:firstLineChars="200"/>
        <w:textAlignment w:val="baseline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pacing w:val="-9"/>
          <w:sz w:val="25"/>
          <w:szCs w:val="25"/>
        </w:rPr>
        <w:t>购严重违法失信行为记录名单。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0" w:firstLineChars="200"/>
        <w:textAlignment w:val="baseline"/>
        <w:outlineLvl w:val="2"/>
        <w:rPr>
          <w:rFonts w:hint="eastAsia" w:ascii="微软雅黑" w:hAnsi="微软雅黑" w:eastAsia="微软雅黑" w:cs="微软雅黑"/>
          <w:sz w:val="25"/>
          <w:szCs w:val="25"/>
        </w:rPr>
      </w:pPr>
      <w:bookmarkStart w:id="10" w:name="_Toc12586"/>
      <w:bookmarkStart w:id="11" w:name="_Toc24528"/>
      <w:r>
        <w:rPr>
          <w:rFonts w:hint="eastAsia" w:ascii="微软雅黑" w:hAnsi="微软雅黑" w:eastAsia="微软雅黑" w:cs="微软雅黑"/>
          <w:spacing w:val="-10"/>
          <w:sz w:val="25"/>
          <w:szCs w:val="25"/>
        </w:rPr>
        <w:t>3.落实政府采购政策需满足的资格要求：</w:t>
      </w:r>
      <w:bookmarkEnd w:id="10"/>
      <w:bookmarkEnd w:id="1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44" w:firstLineChars="200"/>
        <w:textAlignment w:val="baseline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pacing w:val="-14"/>
          <w:sz w:val="25"/>
          <w:szCs w:val="25"/>
        </w:rPr>
        <w:t>本项目属于专门面向中小微企业，采购标的对应的中小企业划分标准所属</w:t>
      </w:r>
      <w:r>
        <w:rPr>
          <w:rFonts w:hint="eastAsia" w:ascii="微软雅黑" w:hAnsi="微软雅黑" w:eastAsia="微软雅黑" w:cs="微软雅黑"/>
          <w:spacing w:val="-13"/>
          <w:w w:val="96"/>
          <w:sz w:val="25"/>
          <w:szCs w:val="25"/>
        </w:rPr>
        <w:t>行业为：其他未列明行业。</w:t>
      </w:r>
      <w:r>
        <w:rPr>
          <w:rFonts w:hint="eastAsia" w:ascii="微软雅黑" w:hAnsi="微软雅黑" w:eastAsia="微软雅黑" w:cs="微软雅黑"/>
          <w:spacing w:val="-13"/>
          <w:w w:val="96"/>
          <w:sz w:val="26"/>
          <w:szCs w:val="26"/>
        </w:rPr>
        <w:t>供应商须提供《政府采购促进中小企业发展管理办</w:t>
      </w:r>
      <w:r>
        <w:rPr>
          <w:rFonts w:hint="eastAsia" w:ascii="微软雅黑" w:hAnsi="微软雅黑" w:eastAsia="微软雅黑" w:cs="微软雅黑"/>
          <w:spacing w:val="-15"/>
          <w:sz w:val="26"/>
          <w:szCs w:val="26"/>
        </w:rPr>
        <w:t>法》(财</w:t>
      </w:r>
      <w:r>
        <w:rPr>
          <w:rFonts w:hint="eastAsia" w:ascii="微软雅黑" w:hAnsi="微软雅黑" w:eastAsia="微软雅黑" w:cs="微软雅黑"/>
          <w:spacing w:val="-15"/>
          <w:sz w:val="26"/>
          <w:szCs w:val="26"/>
          <w:lang w:val="en-US" w:eastAsia="zh-CN"/>
        </w:rPr>
        <w:t>库</w:t>
      </w:r>
      <w:r>
        <w:rPr>
          <w:rFonts w:hint="eastAsia" w:ascii="微软雅黑" w:hAnsi="微软雅黑" w:eastAsia="微软雅黑" w:cs="微软雅黑"/>
          <w:spacing w:val="-15"/>
          <w:sz w:val="26"/>
          <w:szCs w:val="26"/>
        </w:rPr>
        <w:t>[2020]46号)规定的《中小企业声明函》。监狱企业、残疾人福</w:t>
      </w:r>
      <w:r>
        <w:rPr>
          <w:rFonts w:hint="eastAsia" w:ascii="微软雅黑" w:hAnsi="微软雅黑" w:eastAsia="微软雅黑" w:cs="微软雅黑"/>
          <w:spacing w:val="-9"/>
          <w:w w:val="97"/>
          <w:sz w:val="26"/>
          <w:szCs w:val="26"/>
        </w:rPr>
        <w:t>利性单位视同小微企业，供应</w:t>
      </w:r>
      <w:r>
        <w:rPr>
          <w:rFonts w:hint="eastAsia" w:ascii="微软雅黑" w:hAnsi="微软雅黑" w:eastAsia="微软雅黑" w:cs="微软雅黑"/>
          <w:spacing w:val="-9"/>
          <w:w w:val="97"/>
          <w:sz w:val="25"/>
          <w:szCs w:val="25"/>
        </w:rPr>
        <w:t>商如是监狱企业或是残</w:t>
      </w:r>
      <w:r>
        <w:rPr>
          <w:rFonts w:hint="eastAsia" w:ascii="微软雅黑" w:hAnsi="微软雅黑" w:eastAsia="微软雅黑" w:cs="微软雅黑"/>
          <w:spacing w:val="-10"/>
          <w:w w:val="97"/>
          <w:sz w:val="25"/>
          <w:szCs w:val="25"/>
        </w:rPr>
        <w:t>疾人福利性单位，须提供</w:t>
      </w:r>
      <w:r>
        <w:rPr>
          <w:rFonts w:hint="eastAsia" w:ascii="微软雅黑" w:hAnsi="微软雅黑" w:eastAsia="微软雅黑" w:cs="微软雅黑"/>
          <w:spacing w:val="-11"/>
          <w:w w:val="97"/>
          <w:sz w:val="25"/>
          <w:szCs w:val="25"/>
        </w:rPr>
        <w:t>监狱企业证明文件或《残疾人</w:t>
      </w:r>
      <w:r>
        <w:rPr>
          <w:rFonts w:hint="eastAsia" w:ascii="微软雅黑" w:hAnsi="微软雅黑" w:eastAsia="微软雅黑" w:cs="微软雅黑"/>
          <w:spacing w:val="-11"/>
          <w:w w:val="97"/>
          <w:sz w:val="26"/>
          <w:szCs w:val="26"/>
        </w:rPr>
        <w:t>福利性单位声明函》。符合中小企业划分标准的</w:t>
      </w:r>
      <w:r>
        <w:rPr>
          <w:rFonts w:hint="eastAsia" w:ascii="微软雅黑" w:hAnsi="微软雅黑" w:eastAsia="微软雅黑" w:cs="微软雅黑"/>
          <w:spacing w:val="-14"/>
          <w:w w:val="99"/>
          <w:sz w:val="26"/>
          <w:szCs w:val="26"/>
        </w:rPr>
        <w:t>个体工商户，在政府采购活动</w:t>
      </w:r>
      <w:r>
        <w:rPr>
          <w:rFonts w:hint="eastAsia" w:ascii="微软雅黑" w:hAnsi="微软雅黑" w:eastAsia="微软雅黑" w:cs="微软雅黑"/>
          <w:spacing w:val="-14"/>
          <w:w w:val="99"/>
          <w:sz w:val="25"/>
          <w:szCs w:val="25"/>
        </w:rPr>
        <w:t>中视同中小企业。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80" w:firstLineChars="200"/>
        <w:textAlignment w:val="baseline"/>
        <w:outlineLvl w:val="2"/>
        <w:rPr>
          <w:rFonts w:hint="eastAsia" w:ascii="微软雅黑" w:hAnsi="微软雅黑" w:eastAsia="微软雅黑" w:cs="微软雅黑"/>
          <w:sz w:val="25"/>
          <w:szCs w:val="25"/>
        </w:rPr>
      </w:pPr>
      <w:bookmarkStart w:id="12" w:name="_Toc10583"/>
      <w:bookmarkStart w:id="13" w:name="_Toc8345"/>
      <w:r>
        <w:rPr>
          <w:rFonts w:hint="eastAsia" w:ascii="微软雅黑" w:hAnsi="微软雅黑" w:eastAsia="微软雅黑" w:cs="微软雅黑"/>
          <w:spacing w:val="-5"/>
          <w:sz w:val="25"/>
          <w:szCs w:val="25"/>
        </w:rPr>
        <w:t>4.投标人特定资格要求：无</w:t>
      </w:r>
      <w:bookmarkEnd w:id="12"/>
      <w:bookmarkEnd w:id="13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46" w:firstLineChars="200"/>
        <w:textAlignment w:val="baseline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-7"/>
          <w:w w:val="88"/>
          <w:sz w:val="27"/>
          <w:szCs w:val="27"/>
        </w:rPr>
        <w:t>三、获取采购文件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spacing w:val="-5"/>
          <w:sz w:val="25"/>
          <w:szCs w:val="25"/>
        </w:rPr>
      </w:pPr>
      <w:r>
        <w:rPr>
          <w:rFonts w:hint="eastAsia" w:ascii="微软雅黑" w:hAnsi="微软雅黑" w:eastAsia="微软雅黑" w:cs="微软雅黑"/>
          <w:spacing w:val="-5"/>
          <w:sz w:val="25"/>
          <w:szCs w:val="25"/>
        </w:rPr>
        <w:t>1.时间：</w:t>
      </w:r>
      <w:r>
        <w:rPr>
          <w:rFonts w:hint="eastAsia" w:ascii="微软雅黑" w:hAnsi="微软雅黑" w:eastAsia="微软雅黑" w:cs="微软雅黑"/>
          <w:spacing w:val="-5"/>
          <w:sz w:val="25"/>
          <w:szCs w:val="25"/>
          <w:lang w:val="en-US" w:eastAsia="zh-CN"/>
        </w:rPr>
        <w:t>上午</w:t>
      </w:r>
      <w:r>
        <w:rPr>
          <w:rFonts w:hint="eastAsia" w:ascii="微软雅黑" w:hAnsi="微软雅黑" w:eastAsia="微软雅黑" w:cs="微软雅黑"/>
          <w:spacing w:val="-5"/>
          <w:sz w:val="25"/>
          <w:szCs w:val="25"/>
        </w:rPr>
        <w:t>2024年03月</w:t>
      </w:r>
      <w:r>
        <w:rPr>
          <w:rFonts w:hint="eastAsia" w:ascii="微软雅黑" w:hAnsi="微软雅黑" w:eastAsia="微软雅黑" w:cs="微软雅黑"/>
          <w:spacing w:val="-5"/>
          <w:sz w:val="25"/>
          <w:szCs w:val="25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pacing w:val="-5"/>
          <w:sz w:val="25"/>
          <w:szCs w:val="25"/>
        </w:rPr>
        <w:t>日</w:t>
      </w:r>
      <w:r>
        <w:rPr>
          <w:rFonts w:hint="eastAsia" w:ascii="微软雅黑" w:hAnsi="微软雅黑" w:eastAsia="微软雅黑" w:cs="微软雅黑"/>
          <w:spacing w:val="-5"/>
          <w:sz w:val="25"/>
          <w:szCs w:val="25"/>
          <w:lang w:val="en-US" w:eastAsia="zh-CN"/>
        </w:rPr>
        <w:t>至2024年03月31</w:t>
      </w:r>
      <w:bookmarkStart w:id="36" w:name="_GoBack"/>
      <w:bookmarkEnd w:id="36"/>
      <w:r>
        <w:rPr>
          <w:rFonts w:hint="eastAsia" w:ascii="微软雅黑" w:hAnsi="微软雅黑" w:eastAsia="微软雅黑" w:cs="微软雅黑"/>
          <w:spacing w:val="-5"/>
          <w:sz w:val="25"/>
          <w:szCs w:val="25"/>
          <w:lang w:val="en-US" w:eastAsia="zh-CN"/>
        </w:rPr>
        <w:t>日9:00-12:00，下午14:00-17:00</w:t>
      </w:r>
      <w:bookmarkStart w:id="14" w:name="_Toc6733"/>
      <w:bookmarkStart w:id="15" w:name="_Toc13423"/>
      <w:r>
        <w:rPr>
          <w:rFonts w:hint="eastAsia" w:ascii="微软雅黑" w:hAnsi="微软雅黑" w:eastAsia="微软雅黑" w:cs="微软雅黑"/>
          <w:spacing w:val="-5"/>
          <w:sz w:val="25"/>
          <w:szCs w:val="25"/>
          <w:lang w:val="en-US" w:eastAsia="zh-CN"/>
        </w:rPr>
        <w:t>（北京时间）</w:t>
      </w:r>
      <w:r>
        <w:rPr>
          <w:rFonts w:hint="eastAsia" w:ascii="微软雅黑" w:hAnsi="微软雅黑" w:eastAsia="微软雅黑" w:cs="微软雅黑"/>
          <w:spacing w:val="-5"/>
          <w:sz w:val="25"/>
          <w:szCs w:val="25"/>
        </w:rPr>
        <w:t>。</w:t>
      </w:r>
      <w:bookmarkEnd w:id="14"/>
      <w:bookmarkEnd w:id="1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24" w:firstLineChars="200"/>
        <w:textAlignment w:val="baseline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31313"/>
          <w:spacing w:val="-4"/>
          <w:sz w:val="27"/>
          <w:szCs w:val="27"/>
        </w:rPr>
        <w:t>2.地点：</w:t>
      </w:r>
      <w:r>
        <w:rPr>
          <w:rFonts w:hint="eastAsia" w:ascii="微软雅黑" w:hAnsi="微软雅黑" w:eastAsia="微软雅黑" w:cs="微软雅黑"/>
          <w:color w:val="FF0000"/>
          <w:spacing w:val="-4"/>
          <w:sz w:val="27"/>
          <w:szCs w:val="27"/>
          <w:u w:val="single" w:color="auto"/>
        </w:rPr>
        <w:t>湖北省黄石市黄金山开发区圣明路公交停车场二楼领取磋</w:t>
      </w:r>
      <w:r>
        <w:rPr>
          <w:rFonts w:hint="eastAsia" w:ascii="微软雅黑" w:hAnsi="微软雅黑" w:eastAsia="微软雅黑" w:cs="微软雅黑"/>
          <w:color w:val="FF0000"/>
          <w:spacing w:val="-12"/>
          <w:sz w:val="27"/>
          <w:szCs w:val="27"/>
          <w:u w:val="single" w:color="auto"/>
        </w:rPr>
        <w:t>商文件。</w:t>
      </w:r>
      <w:r>
        <w:rPr>
          <w:rFonts w:hint="eastAsia" w:ascii="微软雅黑" w:hAnsi="微软雅黑" w:eastAsia="微软雅黑" w:cs="微软雅黑"/>
          <w:color w:val="FF0000"/>
          <w:spacing w:val="-12"/>
          <w:sz w:val="27"/>
          <w:szCs w:val="27"/>
        </w:rPr>
        <w:t>（逾期不予受理）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54" w:firstLineChars="200"/>
        <w:textAlignment w:val="baseline"/>
        <w:outlineLvl w:val="1"/>
        <w:rPr>
          <w:rFonts w:hint="eastAsia" w:ascii="微软雅黑" w:hAnsi="微软雅黑" w:eastAsia="微软雅黑" w:cs="微软雅黑"/>
          <w:sz w:val="26"/>
          <w:szCs w:val="26"/>
        </w:rPr>
      </w:pPr>
      <w:bookmarkStart w:id="16" w:name="_Toc17080"/>
      <w:bookmarkStart w:id="17" w:name="_Toc11895"/>
      <w:r>
        <w:rPr>
          <w:rFonts w:hint="eastAsia" w:ascii="微软雅黑" w:hAnsi="微软雅黑" w:eastAsia="微软雅黑" w:cs="微软雅黑"/>
          <w:spacing w:val="-11"/>
          <w:w w:val="96"/>
          <w:sz w:val="26"/>
          <w:szCs w:val="26"/>
        </w:rPr>
        <w:t>四、提交响应文件截止时间和地点</w:t>
      </w:r>
      <w:bookmarkEnd w:id="16"/>
      <w:bookmarkEnd w:id="17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32" w:firstLineChars="200"/>
        <w:textAlignment w:val="baseline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pacing w:val="-22"/>
          <w:position w:val="16"/>
          <w:sz w:val="26"/>
          <w:szCs w:val="26"/>
        </w:rPr>
        <w:t>1.截止时间：2024年0</w:t>
      </w:r>
      <w:r>
        <w:rPr>
          <w:rFonts w:hint="eastAsia" w:ascii="微软雅黑" w:hAnsi="微软雅黑" w:eastAsia="微软雅黑" w:cs="微软雅黑"/>
          <w:spacing w:val="-22"/>
          <w:position w:val="16"/>
          <w:sz w:val="26"/>
          <w:szCs w:val="2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pacing w:val="-22"/>
          <w:position w:val="16"/>
          <w:sz w:val="26"/>
          <w:szCs w:val="26"/>
        </w:rPr>
        <w:t>月</w:t>
      </w:r>
      <w:r>
        <w:rPr>
          <w:rFonts w:hint="eastAsia" w:ascii="微软雅黑" w:hAnsi="微软雅黑" w:eastAsia="微软雅黑" w:cs="微软雅黑"/>
          <w:spacing w:val="-22"/>
          <w:position w:val="16"/>
          <w:sz w:val="26"/>
          <w:szCs w:val="2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pacing w:val="-22"/>
          <w:position w:val="16"/>
          <w:sz w:val="26"/>
          <w:szCs w:val="26"/>
        </w:rPr>
        <w:t>日09时00分00秒</w:t>
      </w:r>
      <w:r>
        <w:rPr>
          <w:rFonts w:hint="eastAsia" w:ascii="微软雅黑" w:hAnsi="微软雅黑" w:eastAsia="微软雅黑" w:cs="微软雅黑"/>
          <w:spacing w:val="-22"/>
          <w:position w:val="16"/>
          <w:sz w:val="26"/>
          <w:szCs w:val="26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-22"/>
          <w:position w:val="16"/>
          <w:sz w:val="26"/>
          <w:szCs w:val="26"/>
          <w:lang w:val="en-US" w:eastAsia="zh-CN"/>
        </w:rPr>
        <w:t>北京时间）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88" w:firstLineChars="200"/>
        <w:textAlignment w:val="baseline"/>
        <w:outlineLvl w:val="2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bookmarkStart w:id="18" w:name="_Toc10717"/>
      <w:bookmarkStart w:id="19" w:name="_Toc3548"/>
      <w:r>
        <w:rPr>
          <w:rFonts w:hint="eastAsia" w:ascii="微软雅黑" w:hAnsi="微软雅黑" w:eastAsia="微软雅黑" w:cs="微软雅黑"/>
          <w:spacing w:val="-15"/>
          <w:w w:val="98"/>
          <w:sz w:val="28"/>
          <w:szCs w:val="28"/>
        </w:rPr>
        <w:t>2.递交方式：</w:t>
      </w:r>
      <w:r>
        <w:rPr>
          <w:rFonts w:hint="eastAsia" w:ascii="微软雅黑" w:hAnsi="微软雅黑" w:eastAsia="微软雅黑" w:cs="微软雅黑"/>
          <w:color w:val="FF0000"/>
          <w:spacing w:val="-15"/>
          <w:w w:val="98"/>
          <w:sz w:val="28"/>
          <w:szCs w:val="28"/>
          <w:u w:val="single" w:color="auto"/>
        </w:rPr>
        <w:t>通过湖北省黄石市黄金山开发区圣明路公交停二</w:t>
      </w:r>
      <w:bookmarkEnd w:id="18"/>
      <w:bookmarkEnd w:id="19"/>
      <w:r>
        <w:rPr>
          <w:rFonts w:hint="eastAsia" w:ascii="微软雅黑" w:hAnsi="微软雅黑" w:eastAsia="微软雅黑" w:cs="微软雅黑"/>
          <w:color w:val="FF0000"/>
          <w:spacing w:val="-12"/>
          <w:w w:val="94"/>
          <w:sz w:val="28"/>
          <w:szCs w:val="28"/>
          <w:u w:val="single" w:color="auto"/>
        </w:rPr>
        <w:t>楼进行递交</w:t>
      </w:r>
      <w:r>
        <w:rPr>
          <w:rFonts w:hint="eastAsia" w:ascii="微软雅黑" w:hAnsi="微软雅黑" w:eastAsia="微软雅黑" w:cs="微软雅黑"/>
          <w:color w:val="FF0000"/>
          <w:spacing w:val="-66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36" w:firstLineChars="200"/>
        <w:textAlignment w:val="baseline"/>
        <w:outlineLvl w:val="1"/>
        <w:rPr>
          <w:rFonts w:hint="eastAsia" w:ascii="微软雅黑" w:hAnsi="微软雅黑" w:eastAsia="微软雅黑" w:cs="微软雅黑"/>
          <w:spacing w:val="-12"/>
          <w:w w:val="97"/>
          <w:sz w:val="26"/>
          <w:szCs w:val="26"/>
        </w:rPr>
      </w:pPr>
      <w:bookmarkStart w:id="20" w:name="_Toc7266"/>
      <w:bookmarkStart w:id="21" w:name="_Toc31987"/>
      <w:r>
        <w:rPr>
          <w:rFonts w:hint="eastAsia" w:ascii="微软雅黑" w:hAnsi="微软雅黑" w:eastAsia="微软雅黑" w:cs="微软雅黑"/>
          <w:spacing w:val="-12"/>
          <w:w w:val="97"/>
          <w:sz w:val="25"/>
          <w:szCs w:val="25"/>
        </w:rPr>
        <w:t>开</w:t>
      </w:r>
      <w:r>
        <w:rPr>
          <w:rFonts w:hint="eastAsia" w:ascii="微软雅黑" w:hAnsi="微软雅黑" w:eastAsia="微软雅黑" w:cs="微软雅黑"/>
          <w:spacing w:val="-12"/>
          <w:w w:val="97"/>
          <w:sz w:val="26"/>
          <w:szCs w:val="26"/>
        </w:rPr>
        <w:t>启</w:t>
      </w:r>
      <w:bookmarkEnd w:id="20"/>
      <w:bookmarkEnd w:id="2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/>
        <w:textAlignment w:val="baseline"/>
        <w:outlineLvl w:val="1"/>
        <w:rPr>
          <w:rFonts w:hint="eastAsia" w:ascii="微软雅黑" w:hAnsi="微软雅黑" w:eastAsia="微软雅黑" w:cs="微软雅黑"/>
          <w:spacing w:val="-12"/>
          <w:w w:val="97"/>
          <w:sz w:val="26"/>
          <w:szCs w:val="26"/>
        </w:rPr>
      </w:pPr>
      <w:r>
        <w:rPr>
          <w:rFonts w:hint="eastAsia" w:ascii="微软雅黑" w:hAnsi="微软雅黑" w:eastAsia="微软雅黑" w:cs="微软雅黑"/>
          <w:spacing w:val="-12"/>
          <w:w w:val="97"/>
          <w:sz w:val="26"/>
          <w:szCs w:val="26"/>
          <w:lang w:val="en-US" w:eastAsia="zh-CN"/>
        </w:rPr>
        <w:t>1.时间：2024年04月3日09时00分00秒（北京时间）。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32" w:firstLineChars="200"/>
        <w:textAlignment w:val="baseline"/>
        <w:outlineLvl w:val="2"/>
        <w:rPr>
          <w:rFonts w:hint="eastAsia" w:ascii="微软雅黑" w:hAnsi="微软雅黑" w:eastAsia="微软雅黑" w:cs="微软雅黑"/>
          <w:spacing w:val="-7"/>
          <w:sz w:val="28"/>
          <w:szCs w:val="28"/>
        </w:rPr>
      </w:pPr>
      <w:bookmarkStart w:id="22" w:name="_Toc9483"/>
      <w:bookmarkStart w:id="23" w:name="_Toc29480"/>
      <w:r>
        <w:rPr>
          <w:rFonts w:hint="eastAsia" w:ascii="微软雅黑" w:hAnsi="微软雅黑" w:eastAsia="微软雅黑" w:cs="微软雅黑"/>
          <w:spacing w:val="-7"/>
          <w:sz w:val="28"/>
          <w:szCs w:val="28"/>
        </w:rPr>
        <w:t>2.地点：中慧力祥项目管理有限公司开标室</w:t>
      </w:r>
      <w:bookmarkEnd w:id="22"/>
      <w:bookmarkEnd w:id="23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58" w:firstLineChars="200"/>
        <w:textAlignment w:val="baseline"/>
        <w:outlineLvl w:val="1"/>
        <w:rPr>
          <w:rFonts w:hint="eastAsia" w:ascii="微软雅黑" w:hAnsi="微软雅黑" w:eastAsia="微软雅黑" w:cs="微软雅黑"/>
          <w:spacing w:val="-11"/>
          <w:w w:val="9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w w:val="93"/>
          <w:sz w:val="27"/>
          <w:szCs w:val="27"/>
          <w:lang w:val="en-US" w:eastAsia="zh-CN"/>
        </w:rPr>
        <w:t>六、公告期限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58" w:firstLineChars="200"/>
        <w:textAlignment w:val="baseline"/>
        <w:outlineLvl w:val="1"/>
        <w:rPr>
          <w:rFonts w:hint="eastAsia" w:ascii="微软雅黑" w:hAnsi="微软雅黑" w:eastAsia="微软雅黑" w:cs="微软雅黑"/>
          <w:spacing w:val="-11"/>
          <w:w w:val="9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w w:val="93"/>
          <w:sz w:val="27"/>
          <w:szCs w:val="27"/>
          <w:lang w:val="en-US" w:eastAsia="zh-CN"/>
        </w:rPr>
        <w:t>自本公告发布之日起3个工作日。</w:t>
      </w:r>
      <w:bookmarkStart w:id="24" w:name="bookmark14"/>
      <w:bookmarkEnd w:id="24"/>
      <w:bookmarkStart w:id="25" w:name="bookmark13"/>
      <w:bookmarkEnd w:id="25"/>
      <w:bookmarkStart w:id="26" w:name="bookmark15"/>
      <w:bookmarkEnd w:id="26"/>
      <w:bookmarkStart w:id="27" w:name="bookmark11"/>
      <w:bookmarkEnd w:id="27"/>
      <w:bookmarkStart w:id="28" w:name="bookmark12"/>
      <w:bookmarkEnd w:id="28"/>
      <w:bookmarkStart w:id="29" w:name="bookmark16"/>
      <w:bookmarkEnd w:id="29"/>
      <w:bookmarkStart w:id="30" w:name="bookmark10"/>
      <w:bookmarkEnd w:id="30"/>
      <w:bookmarkStart w:id="31" w:name="bookmark9"/>
      <w:bookmarkEnd w:id="31"/>
      <w:bookmarkStart w:id="32" w:name="_Toc29363"/>
      <w:bookmarkStart w:id="33" w:name="_Toc185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58" w:firstLineChars="200"/>
        <w:textAlignment w:val="baseline"/>
        <w:outlineLvl w:val="1"/>
        <w:rPr>
          <w:rFonts w:hint="default" w:ascii="微软雅黑" w:hAnsi="微软雅黑" w:eastAsia="微软雅黑" w:cs="微软雅黑"/>
          <w:spacing w:val="-11"/>
          <w:w w:val="93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58" w:firstLineChars="200"/>
        <w:textAlignment w:val="baseline"/>
        <w:outlineLvl w:val="1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-11"/>
          <w:w w:val="93"/>
          <w:sz w:val="27"/>
          <w:szCs w:val="27"/>
        </w:rPr>
        <w:t>七、联系方式</w:t>
      </w:r>
      <w:bookmarkEnd w:id="32"/>
      <w:bookmarkEnd w:id="33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8" w:firstLineChars="200"/>
        <w:textAlignment w:val="baseline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微软雅黑" w:hAnsi="微软雅黑" w:eastAsia="微软雅黑" w:cs="微软雅黑"/>
          <w:spacing w:val="-8"/>
          <w:position w:val="17"/>
          <w:sz w:val="25"/>
          <w:szCs w:val="25"/>
        </w:rPr>
        <w:t>名称：黄石市水利和湖泊局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0" w:firstLineChars="200"/>
        <w:textAlignment w:val="baseline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-15"/>
          <w:sz w:val="26"/>
          <w:szCs w:val="26"/>
        </w:rPr>
        <w:t>地址：黄石港区磁湖东路2号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94" w:firstLineChars="200"/>
        <w:textAlignment w:val="baseline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-21"/>
          <w:w w:val="92"/>
          <w:sz w:val="26"/>
          <w:szCs w:val="26"/>
        </w:rPr>
        <w:t>联系人：</w:t>
      </w:r>
      <w:r>
        <w:rPr>
          <w:rFonts w:hint="eastAsia" w:ascii="微软雅黑" w:hAnsi="微软雅黑" w:eastAsia="微软雅黑" w:cs="微软雅黑"/>
          <w:spacing w:val="-21"/>
          <w:w w:val="92"/>
          <w:sz w:val="26"/>
          <w:szCs w:val="26"/>
          <w:lang w:val="en-US" w:eastAsia="zh-CN"/>
        </w:rPr>
        <w:t>齐</w:t>
      </w:r>
      <w:r>
        <w:rPr>
          <w:rFonts w:ascii="微软雅黑" w:hAnsi="微软雅黑" w:eastAsia="微软雅黑" w:cs="微软雅黑"/>
          <w:spacing w:val="-21"/>
          <w:w w:val="92"/>
          <w:sz w:val="26"/>
          <w:szCs w:val="26"/>
        </w:rPr>
        <w:t>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12" w:firstLineChars="200"/>
        <w:textAlignment w:val="baseline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22"/>
          <w:position w:val="17"/>
          <w:sz w:val="25"/>
          <w:szCs w:val="25"/>
        </w:rPr>
        <w:t>联系</w:t>
      </w:r>
      <w:r>
        <w:rPr>
          <w:rFonts w:ascii="微软雅黑" w:hAnsi="微软雅黑" w:eastAsia="微软雅黑" w:cs="微软雅黑"/>
          <w:spacing w:val="-22"/>
          <w:position w:val="17"/>
          <w:sz w:val="24"/>
          <w:szCs w:val="24"/>
        </w:rPr>
        <w:t>方</w:t>
      </w:r>
      <w:r>
        <w:rPr>
          <w:rFonts w:ascii="微软雅黑" w:hAnsi="微软雅黑" w:eastAsia="微软雅黑" w:cs="微软雅黑"/>
          <w:spacing w:val="-22"/>
          <w:position w:val="17"/>
          <w:sz w:val="25"/>
          <w:szCs w:val="25"/>
        </w:rPr>
        <w:t>式：</w:t>
      </w:r>
      <w:r>
        <w:rPr>
          <w:rFonts w:ascii="微软雅黑" w:hAnsi="微软雅黑" w:eastAsia="微软雅黑" w:cs="微软雅黑"/>
          <w:spacing w:val="-22"/>
          <w:position w:val="17"/>
          <w:sz w:val="23"/>
          <w:szCs w:val="23"/>
        </w:rPr>
        <w:t>0</w:t>
      </w:r>
      <w:r>
        <w:rPr>
          <w:rFonts w:ascii="微软雅黑" w:hAnsi="微软雅黑" w:eastAsia="微软雅黑" w:cs="微软雅黑"/>
          <w:spacing w:val="25"/>
          <w:position w:val="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2"/>
          <w:position w:val="17"/>
          <w:sz w:val="23"/>
          <w:szCs w:val="23"/>
        </w:rPr>
        <w:t>7 1 4</w:t>
      </w:r>
      <w:r>
        <w:rPr>
          <w:rFonts w:hint="eastAsia" w:ascii="微软雅黑" w:hAnsi="微软雅黑" w:eastAsia="微软雅黑" w:cs="微软雅黑"/>
          <w:spacing w:val="-22"/>
          <w:position w:val="17"/>
          <w:sz w:val="23"/>
          <w:szCs w:val="23"/>
          <w:lang w:val="en-US" w:eastAsia="zh-CN"/>
        </w:rPr>
        <w:t>-</w:t>
      </w:r>
      <w:r>
        <w:rPr>
          <w:rFonts w:ascii="微软雅黑" w:hAnsi="微软雅黑" w:eastAsia="微软雅黑" w:cs="微软雅黑"/>
          <w:spacing w:val="-22"/>
          <w:position w:val="17"/>
          <w:sz w:val="23"/>
          <w:szCs w:val="23"/>
        </w:rPr>
        <w:t>6</w:t>
      </w:r>
      <w:r>
        <w:rPr>
          <w:rFonts w:ascii="微软雅黑" w:hAnsi="微软雅黑" w:eastAsia="微软雅黑" w:cs="微软雅黑"/>
          <w:spacing w:val="5"/>
          <w:position w:val="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2"/>
          <w:position w:val="17"/>
          <w:sz w:val="23"/>
          <w:szCs w:val="23"/>
        </w:rPr>
        <w:t>2</w:t>
      </w:r>
      <w:r>
        <w:rPr>
          <w:rFonts w:ascii="微软雅黑" w:hAnsi="微软雅黑" w:eastAsia="微软雅黑" w:cs="微软雅黑"/>
          <w:spacing w:val="-5"/>
          <w:position w:val="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2"/>
          <w:position w:val="17"/>
          <w:sz w:val="23"/>
          <w:szCs w:val="23"/>
        </w:rPr>
        <w:t>6 6 6</w:t>
      </w:r>
      <w:r>
        <w:rPr>
          <w:rFonts w:ascii="微软雅黑" w:hAnsi="微软雅黑" w:eastAsia="微软雅黑" w:cs="微软雅黑"/>
          <w:spacing w:val="5"/>
          <w:position w:val="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2"/>
          <w:position w:val="17"/>
          <w:sz w:val="23"/>
          <w:szCs w:val="23"/>
        </w:rPr>
        <w:t>2</w:t>
      </w:r>
      <w:r>
        <w:rPr>
          <w:rFonts w:ascii="微软雅黑" w:hAnsi="微软雅黑" w:eastAsia="微软雅黑" w:cs="微软雅黑"/>
          <w:spacing w:val="8"/>
          <w:position w:val="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2"/>
          <w:position w:val="17"/>
          <w:sz w:val="23"/>
          <w:szCs w:val="23"/>
        </w:rPr>
        <w:t>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6" w:firstLineChars="200"/>
        <w:textAlignment w:val="baseline"/>
        <w:outlineLvl w:val="2"/>
        <w:rPr>
          <w:rFonts w:ascii="微软雅黑" w:hAnsi="微软雅黑" w:eastAsia="微软雅黑" w:cs="微软雅黑"/>
          <w:sz w:val="26"/>
          <w:szCs w:val="26"/>
        </w:rPr>
      </w:pPr>
      <w:bookmarkStart w:id="34" w:name="_Toc3391"/>
      <w:bookmarkStart w:id="35" w:name="_Toc7322"/>
      <w:r>
        <w:rPr>
          <w:rFonts w:ascii="微软雅黑" w:hAnsi="微软雅黑" w:eastAsia="微软雅黑" w:cs="微软雅黑"/>
          <w:spacing w:val="-7"/>
          <w:w w:val="95"/>
          <w:sz w:val="26"/>
          <w:szCs w:val="26"/>
        </w:rPr>
        <w:t>2.采购代理机构信息</w:t>
      </w:r>
      <w:bookmarkEnd w:id="34"/>
      <w:bookmarkEnd w:id="3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44" w:firstLineChars="200"/>
        <w:textAlignment w:val="baseline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微软雅黑" w:hAnsi="微软雅黑" w:eastAsia="微软雅黑" w:cs="微软雅黑"/>
          <w:spacing w:val="-14"/>
          <w:sz w:val="25"/>
          <w:szCs w:val="25"/>
        </w:rPr>
        <w:t>名称：中慧力祥项目管理有限公司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0" w:firstLineChars="200"/>
        <w:textAlignment w:val="baseline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-15"/>
          <w:position w:val="17"/>
          <w:sz w:val="26"/>
          <w:szCs w:val="26"/>
        </w:rPr>
        <w:t>地址：湖北省黄石市黄金山开发区圣明路公交停车场二楼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88" w:firstLineChars="200"/>
        <w:textAlignment w:val="baseline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-20"/>
          <w:w w:val="90"/>
          <w:sz w:val="26"/>
          <w:szCs w:val="26"/>
        </w:rPr>
        <w:t>联系人：石工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54" w:firstLineChars="200"/>
        <w:textAlignment w:val="baseline"/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sectPr>
          <w:footerReference r:id="rId5" w:type="default"/>
          <w:pgSz w:w="11900" w:h="16840"/>
          <w:pgMar w:top="1425" w:right="1785" w:bottom="0" w:left="1785" w:header="0" w:footer="567" w:gutter="0"/>
          <w:pgNumType w:fmt="decimal"/>
          <w:cols w:space="720" w:num="1"/>
        </w:sectPr>
      </w:pPr>
      <w:r>
        <w:rPr>
          <w:rFonts w:ascii="微软雅黑" w:hAnsi="微软雅黑" w:eastAsia="微软雅黑" w:cs="微软雅黑"/>
          <w:spacing w:val="-30"/>
          <w:w w:val="95"/>
          <w:position w:val="2"/>
          <w:sz w:val="25"/>
          <w:szCs w:val="25"/>
        </w:rPr>
        <w:t>联系方式</w:t>
      </w:r>
      <w:r>
        <w:rPr>
          <w:rFonts w:ascii="微软雅黑" w:hAnsi="微软雅黑" w:eastAsia="微软雅黑" w:cs="微软雅黑"/>
          <w:spacing w:val="-30"/>
          <w:w w:val="95"/>
          <w:position w:val="2"/>
          <w:sz w:val="35"/>
          <w:szCs w:val="35"/>
        </w:rPr>
        <w:t>：</w:t>
      </w:r>
      <w:r>
        <w:rPr>
          <w:rFonts w:ascii="微软雅黑" w:hAnsi="微软雅黑" w:eastAsia="微软雅黑" w:cs="微软雅黑"/>
          <w:spacing w:val="-30"/>
          <w:w w:val="95"/>
          <w:position w:val="2"/>
          <w:sz w:val="27"/>
          <w:szCs w:val="27"/>
        </w:rPr>
        <w:t>1533738907</w:t>
      </w:r>
      <w:r>
        <w:rPr>
          <w:rFonts w:hint="eastAsia" w:ascii="微软雅黑" w:hAnsi="微软雅黑" w:eastAsia="微软雅黑" w:cs="微软雅黑"/>
          <w:spacing w:val="-30"/>
          <w:w w:val="95"/>
          <w:position w:val="2"/>
          <w:sz w:val="27"/>
          <w:szCs w:val="27"/>
          <w:lang w:val="en-US" w:eastAsia="zh-CN"/>
        </w:rPr>
        <w:t>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0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  <w:r>
      <w:rPr>
        <w:rFonts w:hint="eastAsia" w:eastAsia="宋体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3CD9D"/>
    <w:multiLevelType w:val="singleLevel"/>
    <w:tmpl w:val="7533CD9D"/>
    <w:lvl w:ilvl="0" w:tentative="0">
      <w:start w:val="5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DExYTIzODVhNGMxODAyNWRjOGFkODBjZDUxZGIifQ=="/>
  </w:docVars>
  <w:rsids>
    <w:rsidRoot w:val="09865F37"/>
    <w:rsid w:val="0115747B"/>
    <w:rsid w:val="0986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2024-03-25T03:20:00Z</dcterms:created>
  <dc:creator>亦谷</dc:creator>
  <cp:lastModifiedBy>亦谷</cp:lastModifiedBy>
  <dcterms:modified xsi:type="dcterms:W3CDTF">2024-03-25T03:23:07Z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CA28895947CA4E9AB4AC6D0D84998CFD_11</vt:lpwstr>
  </property>
</Properties>
</file>