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441424-2024-00327</w:t>
      </w:r>
    </w:p>
    <w:p>
      <w:pPr>
        <w:jc w:val="center"/>
      </w:pPr>
      <w:r>
        <w:rPr>
          <w:b/>
          <w:sz w:val="24"/>
        </w:rPr>
        <w:t>采购项目编号：</w:t>
      </w:r>
      <w:r>
        <w:rPr>
          <w:b/>
          <w:sz w:val="24"/>
        </w:rPr>
        <w:t>441424-2024-00327</w:t>
      </w:r>
    </w:p>
    <w:p>
      <w:pPr>
        <w:jc w:val="center"/>
      </w:pPr>
      <w:r>
        <w:rPr>
          <w:b/>
          <w:sz w:val="24"/>
        </w:rPr>
        <w:t>项目名称：</w:t>
      </w:r>
      <w:r>
        <w:rPr>
          <w:b/>
          <w:sz w:val="24"/>
        </w:rPr>
        <w:t>五华县2024年度白蚁等害堤动物防治工程项目</w:t>
      </w:r>
    </w:p>
    <w:p>
      <w:pPr>
        <w:jc w:val="center"/>
      </w:pPr>
      <w:r>
        <w:rPr>
          <w:b/>
          <w:sz w:val="24"/>
        </w:rPr>
        <w:t>采购人：</w:t>
      </w:r>
      <w:r>
        <w:rPr>
          <w:b/>
          <w:sz w:val="24"/>
        </w:rPr>
        <w:t>广东省五华县水务局</w:t>
      </w:r>
    </w:p>
    <w:p>
      <w:pPr>
        <w:jc w:val="center"/>
      </w:pPr>
      <w:r>
        <w:rPr>
          <w:b/>
          <w:sz w:val="24"/>
        </w:rPr>
        <w:t>采购代理机构：</w:t>
      </w:r>
      <w:r>
        <w:rPr>
          <w:b/>
          <w:sz w:val="24"/>
        </w:rPr>
        <w:t>建成工程咨询股份有限公司</w:t>
      </w:r>
    </w:p>
    <w:p>
      <w:pPr>
        <w:ind w:firstLine="480"/>
      </w:pPr>
    </w:p>
    <w:p>
      <w:r>
        <w:rPr/>
        <w:t xml:space="preserve"> </w:t>
      </w:r>
    </w:p>
    <w:p/>
    <w:p>
      <w:pPr>
        <w:jc w:val="center"/>
      </w:pPr>
      <w:r>
        <w:rPr>
          <w:b/>
          <w:sz w:val="36"/>
        </w:rPr>
        <w:t>第一章投标邀请</w:t>
      </w:r>
    </w:p>
    <w:p>
      <w:pPr>
        <w:ind w:firstLine="480"/>
      </w:pPr>
      <w:r>
        <w:rPr/>
        <w:t>建成工程咨询股份有限公司</w:t>
      </w:r>
      <w:r>
        <w:rPr/>
        <w:t>受</w:t>
      </w:r>
      <w:r>
        <w:rPr/>
        <w:t>广东省五华县水务局</w:t>
      </w:r>
      <w:r>
        <w:rPr/>
        <w:t>的委托，采用</w:t>
      </w:r>
      <w:r>
        <w:rPr/>
        <w:t>公开招标</w:t>
      </w:r>
      <w:r>
        <w:rPr/>
        <w:t>方式组织采购</w:t>
      </w:r>
      <w:r>
        <w:rPr/>
        <w:t>五华县2024年度白蚁等害堤动物防治工程项目</w:t>
      </w:r>
      <w:r>
        <w:rPr/>
        <w:t>。欢迎符合资格条件的国内供应商参加投标。</w:t>
      </w:r>
    </w:p>
    <w:p>
      <w:r>
        <w:rPr>
          <w:b/>
          <w:sz w:val="28"/>
        </w:rPr>
        <w:t>一.项目概述</w:t>
      </w:r>
    </w:p>
    <w:p>
      <w:r>
        <w:rPr>
          <w:b/>
          <w:sz w:val="24"/>
        </w:rPr>
        <w:t>1.名称与编号</w:t>
      </w:r>
    </w:p>
    <w:p>
      <w:pPr>
        <w:ind w:firstLine="480"/>
      </w:pPr>
      <w:r>
        <w:rPr/>
        <w:t>项目名称：</w:t>
      </w:r>
      <w:r>
        <w:rPr/>
        <w:t>五华县2024年度白蚁等害堤动物防治工程项目</w:t>
      </w:r>
    </w:p>
    <w:p>
      <w:pPr>
        <w:ind w:firstLine="480"/>
      </w:pPr>
      <w:r>
        <w:rPr/>
        <w:t>采购计划编号：</w:t>
      </w:r>
      <w:r>
        <w:rPr/>
        <w:t>441424-2024-00327</w:t>
      </w:r>
    </w:p>
    <w:p>
      <w:pPr>
        <w:ind w:firstLine="480"/>
      </w:pPr>
      <w:r>
        <w:rPr/>
        <w:t>采购项目编号：</w:t>
      </w:r>
      <w:r>
        <w:rPr/>
        <w:t>441424-2024-00327</w:t>
      </w:r>
    </w:p>
    <w:p>
      <w:pPr>
        <w:ind w:firstLine="480"/>
      </w:pPr>
      <w:r>
        <w:rPr/>
        <w:t>采购方式：</w:t>
      </w:r>
      <w:r>
        <w:rPr/>
        <w:t>公开招标</w:t>
      </w:r>
    </w:p>
    <w:p>
      <w:pPr>
        <w:ind w:firstLine="480"/>
      </w:pPr>
      <w:r>
        <w:rPr/>
        <w:t>预算金额：</w:t>
      </w:r>
      <w:r>
        <w:rPr/>
        <w:t>1,160,000.00</w:t>
      </w:r>
      <w:r>
        <w:rPr/>
        <w:t>元</w:t>
      </w:r>
    </w:p>
    <w:p>
      <w:r>
        <w:rPr>
          <w:b/>
          <w:sz w:val="24"/>
        </w:rPr>
        <w:t>2.项目内容及需求情况（采购项目技术规格、参数及要求）</w:t>
      </w:r>
    </w:p>
    <w:p>
      <w:pPr>
        <w:ind w:firstLine="480"/>
      </w:pPr>
    </w:p>
    <w:p/>
    <w:p>
      <w:r>
        <w:rPr/>
        <w:t>采购包1(五华县2024年度白蚁等害堤动物防治工程项目):</w:t>
      </w:r>
    </w:p>
    <w:p>
      <w:r>
        <w:rPr/>
        <w:t>采购包预算金额：1,160,000.00元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五华县2024年度白蚁等害堤动物防治工程项目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合同履行期限：自合同签订生效之日起一年。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3）具有良好的商业信誉和健全的财务会计制度：供应商必须具有良好的商业信誉和健全的财务会计制度（提供2023年度或2022年度财务状况报表或基本开户行出具的资信证明）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采购包1（五华县2024年度白蚁等害堤动物防治工程项目）：</w:t>
      </w:r>
      <w:r>
        <w:rPr/>
        <w:t>采购包整体专门面向中小企业。投标人须符合本项目采购标的对应行业（其他未列明行业）政策划分标准的中小企业。监狱企业、残疾人福利单位视同小型、微型企业。   注：中小企业应填写的《中小企业声明函》（见投标文件格式）为判定标准，残疾人福利性单位填写的《残疾人福利性单位声明函》（见投标文件格式）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采购包1（五华县2024年度白蚁等害堤动物防治工程项目）：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广东省五华县水务局</w:t>
      </w:r>
    </w:p>
    <w:p>
      <w:pPr>
        <w:ind w:firstLine="480"/>
      </w:pPr>
      <w:r>
        <w:rPr/>
        <w:t>地址：</w:t>
      </w:r>
      <w:r>
        <w:rPr/>
        <w:t>五华县水寨镇前进街60号</w:t>
      </w:r>
    </w:p>
    <w:p>
      <w:pPr>
        <w:ind w:firstLine="480"/>
      </w:pPr>
      <w:r>
        <w:rPr/>
        <w:t>联系方式：</w:t>
      </w:r>
      <w:r>
        <w:rPr/>
        <w:t>0753-4189987</w:t>
      </w:r>
    </w:p>
    <w:p>
      <w:r>
        <w:rPr>
          <w:b/>
          <w:sz w:val="24"/>
        </w:rPr>
        <w:t>2.采购代理机构信息</w:t>
      </w:r>
    </w:p>
    <w:p>
      <w:pPr>
        <w:ind w:firstLine="480"/>
      </w:pPr>
      <w:r>
        <w:rPr/>
        <w:t>名称：</w:t>
      </w:r>
      <w:r>
        <w:rPr/>
        <w:t>建成工程咨询股份有限公司</w:t>
      </w:r>
    </w:p>
    <w:p>
      <w:pPr>
        <w:ind w:firstLine="480"/>
      </w:pPr>
      <w:r>
        <w:rPr/>
        <w:t>地址：</w:t>
      </w:r>
      <w:r>
        <w:rPr/>
        <w:t>梅州市梅江区江南豆子脉康居路二巷15号</w:t>
      </w:r>
    </w:p>
    <w:p>
      <w:pPr>
        <w:ind w:firstLine="480"/>
      </w:pPr>
      <w:r>
        <w:rPr/>
        <w:t>联系方式：</w:t>
      </w:r>
      <w:r>
        <w:rPr/>
        <w:t>0753-6123978</w:t>
      </w:r>
    </w:p>
    <w:p>
      <w:r>
        <w:rPr>
          <w:b/>
          <w:sz w:val="24"/>
        </w:rPr>
        <w:t>3.项目联系方式</w:t>
      </w:r>
    </w:p>
    <w:p>
      <w:pPr>
        <w:ind w:firstLine="480"/>
      </w:pPr>
      <w:r>
        <w:rPr/>
        <w:t>项目联系人：</w:t>
      </w:r>
      <w:r>
        <w:rPr/>
        <w:t>李先生</w:t>
      </w:r>
    </w:p>
    <w:p>
      <w:pPr>
        <w:ind w:firstLine="480"/>
      </w:pPr>
      <w:r>
        <w:rPr/>
        <w:t>电话：</w:t>
      </w:r>
      <w:r>
        <w:rPr/>
        <w:t>0753-6123978</w:t>
      </w:r>
    </w:p>
    <w:p>
      <w:r>
        <w:rPr>
          <w:b/>
          <w:sz w:val="24"/>
        </w:rPr>
        <w:t>4.技术支持联系方式</w:t>
      </w:r>
    </w:p>
    <w:p>
      <w:pPr>
        <w:ind w:firstLine="480"/>
      </w:pPr>
      <w:r>
        <w:rPr/>
        <w:t>云平台联系方式：020-88696588</w:t>
      </w:r>
    </w:p>
    <w:p>
      <w:r>
        <w:rPr/>
        <w:t>采购代理机构：</w:t>
      </w:r>
      <w:r>
        <w:rPr/>
        <w:t>建成工程咨询股份有限公司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一、工程概况及建设内容</w:t>
      </w:r>
    </w:p>
    <w:p>
      <w:pPr>
        <w:ind w:firstLine="420"/>
        <w:jc w:val="both"/>
      </w:pPr>
      <w:r>
        <w:rPr>
          <w:sz w:val="21"/>
        </w:rPr>
        <w:t>根据《广东省财政厅关于提前下达</w:t>
      </w:r>
      <w:r>
        <w:rPr>
          <w:sz w:val="21"/>
        </w:rPr>
        <w:t>2024年中央水利发展资金预算的通知》（粤财农〔2023〕187号）要求，下达五华县2024年度白蚁等害堤动物防治中央资金116万元，主要用于我县小型水库（183宗）、1至5级堤防（52条）开展白蚁等害堤动物巡查及防治工作。</w:t>
      </w:r>
    </w:p>
    <w:p>
      <w:pPr>
        <w:jc w:val="both"/>
      </w:pPr>
      <w:r>
        <w:rPr>
          <w:sz w:val="21"/>
        </w:rPr>
        <w:t>二、治理方案</w:t>
      </w:r>
    </w:p>
    <w:p>
      <w:pPr>
        <w:jc w:val="both"/>
      </w:pPr>
      <w:r>
        <w:rPr>
          <w:sz w:val="21"/>
        </w:rPr>
        <w:t>治理时间为9个月，治理方案严格按广东省水利厅“三环节八程序”堤坝白蚁防治技术开展防治工作，治蚁用药选用</w:t>
      </w:r>
      <w:r>
        <w:rPr>
          <w:sz w:val="21"/>
        </w:rPr>
        <w:t>广东省水利协</w:t>
      </w:r>
      <w:r>
        <w:rPr>
          <w:sz w:val="21"/>
        </w:rPr>
        <w:t>会推荐使用</w:t>
      </w:r>
      <w:r>
        <w:rPr>
          <w:sz w:val="21"/>
        </w:rPr>
        <w:t>的DB型诱饵条及ASP诱杀片。在施工过程中，施工人员对投药位置进行标记、现场拍照图片、做好施工记录及资料的整理。工程质量及资料整编要达到《广东省水利厅关于切实做好水库堤防工程白蚁等害堤动物危害检查防治工作的通知》（粤水运管〔2023〕1912号）文件要求。</w:t>
      </w:r>
    </w:p>
    <w:p/>
    <w:p>
      <w:pPr>
        <w:ind w:firstLine="480"/>
      </w:pPr>
    </w:p>
    <w:p/>
    <w:p>
      <w:r>
        <w:rPr/>
        <w:t>采购包1（五华县2024年度白蚁等害堤动物防治工程项目）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自合同签订生效之日起一年。</w:t>
            </w:r>
          </w:p>
        </w:tc>
      </w:tr>
      <w:tr>
        <w:tc>
          <w:tcPr>
            <w:tcW w:type="dxa" w:w="4153"/>
          </w:tcPr>
          <w:p>
            <w:r>
              <w:rPr/>
              <w:t>标的提供的地点</w:t>
            </w:r>
          </w:p>
        </w:tc>
        <w:tc>
          <w:tcPr>
            <w:tcW w:type="dxa" w:w="4153"/>
          </w:tcPr>
          <w:p/>
          <w:p>
            <w:r>
              <w:rPr/>
              <w:t>采购人指定的地点</w:t>
            </w:r>
          </w:p>
        </w:tc>
      </w:tr>
      <w:tr>
        <w:tc>
          <w:tcPr>
            <w:tcW w:type="dxa" w:w="4153"/>
          </w:tcPr>
          <w:p>
            <w:r>
              <w:rPr/>
              <w:t>付款方式</w:t>
            </w:r>
          </w:p>
        </w:tc>
        <w:tc>
          <w:tcPr>
            <w:tcW w:type="dxa" w:w="4153"/>
          </w:tcPr>
          <w:p/>
          <w:p/>
          <w:p>
            <w:r>
              <w:rPr/>
              <w:t>1期：支付比例30%,合同签订后5个工作日内，采购人向成交供应商支付合同金额的30%作预付款。</w:t>
            </w:r>
          </w:p>
          <w:p/>
          <w:p>
            <w:r>
              <w:rPr/>
              <w:t>2期：支付比例70%,项目白蚁防治工作经验收合格20个工作日内，采购人向成交供应商支付合同总价的70%。 （1）每笔款项支付时，成交供应商同时向采购人提供相应金额的正式发票。 （2）支付方式：财政直接支付。 （3）因采购人使用的是财政资金，采购人在前款规定的付款时间为向政府采购支付部门提出办理财政支付申请手续的时间（不含财政支付部门审核的时间)，在规定时间内提供支付申请手续后即视为采购人己经按期支付，采购人不承担因财政资金不能及时到位给成交供应商造成的任何损失。</w:t>
            </w:r>
          </w:p>
        </w:tc>
      </w:tr>
      <w:tr>
        <w:tc>
          <w:tcPr>
            <w:tcW w:type="dxa" w:w="4153"/>
          </w:tcPr>
          <w:p>
            <w:r>
              <w:rPr/>
              <w:t>验收要求</w:t>
            </w:r>
          </w:p>
        </w:tc>
        <w:tc>
          <w:tcPr>
            <w:tcW w:type="dxa" w:w="4153"/>
          </w:tcPr>
          <w:p/>
          <w:p/>
          <w:p/>
          <w:p>
            <w:r>
              <w:rPr/>
              <w:t>1期：按招标文件及合同要求进行验收</w:t>
            </w:r>
          </w:p>
        </w:tc>
      </w:tr>
      <w:tr>
        <w:tc>
          <w:tcPr>
            <w:tcW w:type="dxa" w:w="4153"/>
          </w:tcPr>
          <w:p>
            <w:r>
              <w:rPr/>
              <w:t>履约保证金</w:t>
            </w:r>
          </w:p>
        </w:tc>
        <w:tc>
          <w:tcPr>
            <w:tcW w:type="dxa" w:w="4153"/>
          </w:tcPr>
          <w:p/>
          <w:p/>
          <w:p/>
          <w:p/>
          <w:p>
            <w:r>
              <w:rPr/>
              <w:t>收取比例：3%,说明：本项目的履约保证金为合同总金额的3%，签订合同前5个工作日内向采购人交纳，项目验收合格后14日内无息退还。交纳方式：由中标供应商基本账户出具的保函(银行保函、保证保险、担保保函等形式)或银行汇票、支票等。</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其他</w:t>
            </w:r>
          </w:p>
        </w:tc>
        <w:tc>
          <w:tcPr>
            <w:tcW w:type="dxa" w:w="2076"/>
          </w:tcPr>
          <w:p>
            <w:pPr>
              <w:jc w:val="left"/>
            </w:pPr>
            <w:r>
              <w:rPr/>
              <w:t>★: 1、报价方式（1）报价应包括应包含防治药物、设备的购置费、维护费、各种税费及合同实施过程中的不可预见费用等全部费用 (含一切必须的辅助材料费用)和售后服务费等。（2）合同总价包括国家规定的所有税费及与项目相关的所有费用。（3）投标人应以人民币为结算单位。 ★: 2、投标人必须在广东省水利工程建设市场信用信息平台建立信用档案（提供相关证明材料及承诺书）。</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五华县2024年度白蚁等害堤动物防治工程项目</w:t>
            </w:r>
          </w:p>
        </w:tc>
        <w:tc>
          <w:tcPr>
            <w:tcW w:type="dxa" w:w="933"/>
          </w:tcPr>
          <w:p>
            <w:pPr>
              <w:jc w:val="left"/>
            </w:pPr>
            <w:r>
              <w:rPr/>
              <w:t>项</w:t>
            </w:r>
          </w:p>
        </w:tc>
        <w:tc>
          <w:tcPr>
            <w:tcW w:type="dxa" w:w="933"/>
          </w:tcPr>
          <w:p>
            <w:pPr>
              <w:jc w:val="right"/>
            </w:pPr>
            <w:r>
              <w:rPr/>
              <w:t>1.00</w:t>
            </w:r>
          </w:p>
        </w:tc>
        <w:tc>
          <w:tcPr>
            <w:tcW w:type="dxa" w:w="933"/>
          </w:tcPr>
          <w:p>
            <w:pPr>
              <w:jc w:val="right"/>
            </w:pPr>
            <w:r>
              <w:rPr/>
              <w:t>1,160,000.00</w:t>
            </w:r>
          </w:p>
        </w:tc>
        <w:tc>
          <w:tcPr>
            <w:tcW w:type="dxa" w:w="933"/>
          </w:tcPr>
          <w:p>
            <w:pPr>
              <w:jc w:val="right"/>
            </w:pPr>
            <w:r>
              <w:rPr/>
              <w:t>1,160,000.00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五华县2024年度白蚁等害堤动物防治工程项目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 </w:t>
            </w:r>
          </w:p>
          <w:p>
            <w:pPr>
              <w:jc w:val="both"/>
            </w:pPr>
            <w:r>
              <w:rPr>
                <w:b/>
                <w:sz w:val="21"/>
              </w:rPr>
              <w:t>一、服务范围</w:t>
            </w:r>
          </w:p>
          <w:p>
            <w:pPr>
              <w:ind w:firstLine="315"/>
              <w:jc w:val="both"/>
            </w:pPr>
            <w:r>
              <w:rPr>
                <w:sz w:val="21"/>
              </w:rPr>
              <w:t>1</w:t>
            </w:r>
            <w:r>
              <w:rPr>
                <w:sz w:val="21"/>
              </w:rPr>
              <w:t>、</w:t>
            </w:r>
            <w:r>
              <w:rPr>
                <w:sz w:val="21"/>
              </w:rPr>
              <w:t>中标人</w:t>
            </w:r>
            <w:r>
              <w:rPr>
                <w:sz w:val="21"/>
              </w:rPr>
              <w:t>必须严格按照招标文件要求，确保要符合专业资质</w:t>
            </w:r>
            <w:r>
              <w:rPr>
                <w:sz w:val="21"/>
              </w:rPr>
              <w:t>，进场施工前</w:t>
            </w:r>
            <w:r>
              <w:rPr>
                <w:sz w:val="21"/>
              </w:rPr>
              <w:t>，确定服务内容和制定服务方案及进度计划，并经采购人同意后方可实施。</w:t>
            </w:r>
          </w:p>
          <w:p>
            <w:pPr>
              <w:jc w:val="both"/>
            </w:pPr>
            <w:r>
              <w:rPr>
                <w:sz w:val="21"/>
              </w:rPr>
              <w:t xml:space="preserve">   2</w:t>
            </w:r>
            <w:r>
              <w:rPr>
                <w:sz w:val="21"/>
              </w:rPr>
              <w:t>、服务单位拟投入本项目实施的管理和技术人员数量要足够，需具备白蚁防治资格证书人员才能进行施工，且要有丰富实践经验。</w:t>
            </w:r>
          </w:p>
          <w:p>
            <w:pPr>
              <w:jc w:val="both"/>
            </w:pPr>
            <w:r>
              <w:rPr>
                <w:sz w:val="21"/>
              </w:rPr>
              <w:t xml:space="preserve">   3</w:t>
            </w:r>
            <w:r>
              <w:rPr>
                <w:sz w:val="21"/>
              </w:rPr>
              <w:t>、凡参加本次招标的投标人被视为已充分认识和理解了任何与本项目有关的影响事项和困难等情况。</w:t>
            </w:r>
          </w:p>
        </w:tc>
      </w:tr>
      <w:tr>
        <w:tc>
          <w:tcPr>
            <w:tcW w:type="dxa" w:w="2076"/>
          </w:tcPr>
          <w:p/>
        </w:tc>
        <w:tc>
          <w:tcPr>
            <w:tcW w:type="dxa" w:w="415"/>
          </w:tcPr>
          <w:p>
            <w:r>
              <w:rPr/>
              <w:t>2</w:t>
            </w:r>
          </w:p>
        </w:tc>
        <w:tc>
          <w:tcPr>
            <w:tcW w:type="dxa" w:w="5814"/>
          </w:tcPr>
          <w:p>
            <w:pPr>
              <w:jc w:val="both"/>
            </w:pPr>
            <w:r>
              <w:rPr>
                <w:b/>
                <w:sz w:val="21"/>
              </w:rPr>
              <w:t>二、承包方式</w:t>
            </w:r>
          </w:p>
          <w:p>
            <w:pPr>
              <w:jc w:val="both"/>
            </w:pPr>
            <w:r>
              <w:rPr>
                <w:sz w:val="21"/>
              </w:rPr>
              <w:t xml:space="preserve">  1</w:t>
            </w:r>
            <w:r>
              <w:rPr>
                <w:sz w:val="21"/>
              </w:rPr>
              <w:t>、投标报价</w:t>
            </w:r>
            <w:r>
              <w:rPr>
                <w:sz w:val="21"/>
              </w:rPr>
              <w:t>包含防治药物、设备的购置费、维护费、各种税费及合同实施过程中的不可预见费用等全部费用</w:t>
            </w:r>
            <w:r>
              <w:rPr>
                <w:sz w:val="21"/>
              </w:rPr>
              <w:t>(</w:t>
            </w:r>
            <w:r>
              <w:rPr>
                <w:sz w:val="21"/>
              </w:rPr>
              <w:t>含一切必须的辅助材料费用</w:t>
            </w:r>
            <w:r>
              <w:rPr>
                <w:sz w:val="21"/>
              </w:rPr>
              <w:t>)</w:t>
            </w:r>
            <w:r>
              <w:rPr>
                <w:sz w:val="21"/>
              </w:rPr>
              <w:t>和售后服务费等</w:t>
            </w:r>
            <w:r>
              <w:rPr>
                <w:sz w:val="21"/>
              </w:rPr>
              <w:t>。</w:t>
            </w:r>
          </w:p>
          <w:p>
            <w:pPr>
              <w:jc w:val="both"/>
            </w:pPr>
            <w:r>
              <w:rPr>
                <w:sz w:val="21"/>
              </w:rPr>
              <w:t xml:space="preserve">  2</w:t>
            </w:r>
            <w:r>
              <w:rPr>
                <w:sz w:val="21"/>
              </w:rPr>
              <w:t>、按国家规定应由中标人缴纳的各种费用，已包含在防治服务费内，由中标人向有关部门交付。</w:t>
            </w:r>
          </w:p>
          <w:p>
            <w:pPr>
              <w:jc w:val="both"/>
            </w:pPr>
            <w:r>
              <w:rPr>
                <w:sz w:val="21"/>
              </w:rPr>
              <w:t xml:space="preserve">  3</w:t>
            </w:r>
            <w:r>
              <w:rPr>
                <w:sz w:val="21"/>
              </w:rPr>
              <w:t>、合同到期前，由</w:t>
            </w:r>
            <w:r>
              <w:rPr>
                <w:sz w:val="21"/>
              </w:rPr>
              <w:t>采购人</w:t>
            </w:r>
            <w:r>
              <w:rPr>
                <w:sz w:val="21"/>
              </w:rPr>
              <w:t>单位组织相关白蚁防治专家对该项目进行验收，并出具相关验收报告，所产生的费用由中标单位承担。</w:t>
            </w:r>
          </w:p>
        </w:tc>
      </w:tr>
      <w:tr>
        <w:tc>
          <w:tcPr>
            <w:tcW w:type="dxa" w:w="2076"/>
          </w:tcPr>
          <w:p/>
        </w:tc>
        <w:tc>
          <w:tcPr>
            <w:tcW w:type="dxa" w:w="415"/>
          </w:tcPr>
          <w:p>
            <w:r>
              <w:rPr/>
              <w:t>3</w:t>
            </w:r>
          </w:p>
        </w:tc>
        <w:tc>
          <w:tcPr>
            <w:tcW w:type="dxa" w:w="5814"/>
          </w:tcPr>
          <w:p>
            <w:pPr>
              <w:jc w:val="both"/>
            </w:pPr>
            <w:r>
              <w:rPr>
                <w:b/>
                <w:sz w:val="21"/>
              </w:rPr>
              <w:t>三、项目内容</w:t>
            </w:r>
          </w:p>
          <w:p>
            <w:pPr>
              <w:jc w:val="both"/>
            </w:pPr>
            <w:r>
              <w:rPr>
                <w:sz w:val="21"/>
              </w:rPr>
              <w:t>1</w:t>
            </w:r>
            <w:r>
              <w:rPr>
                <w:sz w:val="21"/>
              </w:rPr>
              <w:t>、</w:t>
            </w:r>
            <w:r>
              <w:rPr>
                <w:sz w:val="21"/>
              </w:rPr>
              <w:t>广东省五华县水务局管辖区内的小型水库（</w:t>
            </w:r>
            <w:r>
              <w:rPr>
                <w:sz w:val="21"/>
              </w:rPr>
              <w:t>183</w:t>
            </w:r>
            <w:r>
              <w:rPr>
                <w:sz w:val="21"/>
              </w:rPr>
              <w:t>宗）、</w:t>
            </w:r>
            <w:r>
              <w:rPr>
                <w:sz w:val="21"/>
              </w:rPr>
              <w:t>1</w:t>
            </w:r>
            <w:r>
              <w:rPr>
                <w:sz w:val="21"/>
              </w:rPr>
              <w:t>至</w:t>
            </w:r>
            <w:r>
              <w:rPr>
                <w:sz w:val="21"/>
              </w:rPr>
              <w:t>5</w:t>
            </w:r>
            <w:r>
              <w:rPr>
                <w:sz w:val="21"/>
              </w:rPr>
              <w:t>级堤防（</w:t>
            </w:r>
            <w:r>
              <w:rPr>
                <w:sz w:val="21"/>
              </w:rPr>
              <w:t>52</w:t>
            </w:r>
            <w:r>
              <w:rPr>
                <w:sz w:val="21"/>
              </w:rPr>
              <w:t>宗）开展白蚁等害堤动物巡查及防治工作。</w:t>
            </w:r>
          </w:p>
          <w:p>
            <w:pPr>
              <w:jc w:val="both"/>
            </w:pPr>
            <w:r>
              <w:rPr>
                <w:sz w:val="21"/>
              </w:rPr>
              <w:t>2</w:t>
            </w:r>
            <w:r>
              <w:rPr>
                <w:sz w:val="21"/>
              </w:rPr>
              <w:t>、具体详见下表：</w:t>
            </w:r>
          </w:p>
          <w:p>
            <w:pPr>
              <w:jc w:val="both"/>
            </w:pPr>
            <w:r>
              <w:rPr>
                <w:sz w:val="21"/>
              </w:rPr>
              <w:t>（</w:t>
            </w:r>
            <w:r>
              <w:rPr>
                <w:sz w:val="21"/>
              </w:rPr>
              <w:t>1</w:t>
            </w:r>
            <w:r>
              <w:rPr>
                <w:sz w:val="21"/>
              </w:rPr>
              <w:t>）五华县堤防（</w:t>
            </w:r>
            <w:r>
              <w:rPr>
                <w:sz w:val="21"/>
              </w:rPr>
              <w:t>52</w:t>
            </w:r>
            <w:r>
              <w:rPr>
                <w:sz w:val="21"/>
              </w:rPr>
              <w:t>宗）防洪标准及堤防长度</w:t>
            </w:r>
          </w:p>
          <w:tbl>
            <w:tblPr>
              <w:tblBorders>
                <w:top w:val="none" w:color="000000" w:sz="4"/>
                <w:left w:val="none" w:color="000000" w:sz="4"/>
                <w:bottom w:val="none" w:color="000000" w:sz="4"/>
                <w:right w:val="none" w:color="000000" w:sz="4"/>
                <w:insideH w:val="none"/>
                <w:insideV w:val="none"/>
              </w:tblBorders>
            </w:tblPr>
            <w:tblGrid>
              <w:gridCol w:w="1620"/>
              <w:gridCol w:w="2100"/>
              <w:gridCol w:w="2220"/>
              <w:gridCol w:w="2100"/>
            </w:tblGrid>
            <w:tr>
              <w:tc>
                <w:tcPr>
                  <w:tcW w:type="dxa" w:w="1620"/>
                  <w:tcBorders>
                    <w:top w:val="single" w:color="000000" w:sz="4"/>
                    <w:left w:val="single" w:color="000000" w:sz="4"/>
                    <w:bottom w:val="single" w:color="000000" w:sz="4"/>
                    <w:right w:val="single" w:color="000000" w:sz="4"/>
                  </w:tcBorders>
                  <w:vAlign w:val="top"/>
                </w:tcPr>
                <w:p>
                  <w:pPr>
                    <w:jc w:val="left"/>
                  </w:pPr>
                  <w:r>
                    <w:rPr>
                      <w:sz w:val="22"/>
                    </w:rPr>
                    <w:t>所在县</w:t>
                  </w:r>
                </w:p>
              </w:tc>
              <w:tc>
                <w:tcPr>
                  <w:tcW w:type="dxa" w:w="2100"/>
                  <w:tcBorders>
                    <w:top w:val="single" w:color="000000" w:sz="4"/>
                    <w:left w:val="none" w:color="000000" w:sz="4"/>
                    <w:bottom w:val="single" w:color="000000" w:sz="4"/>
                    <w:right w:val="single" w:color="000000" w:sz="4"/>
                  </w:tcBorders>
                  <w:vAlign w:val="top"/>
                </w:tcPr>
                <w:p>
                  <w:pPr>
                    <w:jc w:val="left"/>
                  </w:pPr>
                  <w:r>
                    <w:rPr>
                      <w:sz w:val="22"/>
                    </w:rPr>
                    <w:t>防洪标准</w:t>
                  </w:r>
                </w:p>
              </w:tc>
              <w:tc>
                <w:tcPr>
                  <w:tcW w:type="dxa" w:w="2220"/>
                  <w:tcBorders>
                    <w:top w:val="single" w:color="000000" w:sz="4"/>
                    <w:left w:val="none" w:color="000000" w:sz="4"/>
                    <w:bottom w:val="single" w:color="000000" w:sz="4"/>
                    <w:right w:val="single" w:color="000000" w:sz="4"/>
                  </w:tcBorders>
                  <w:vAlign w:val="top"/>
                </w:tcPr>
                <w:p>
                  <w:pPr>
                    <w:jc w:val="left"/>
                  </w:pPr>
                  <w:r>
                    <w:rPr>
                      <w:sz w:val="22"/>
                    </w:rPr>
                    <w:t>堤防长度</w:t>
                  </w:r>
                  <w:r>
                    <w:rPr>
                      <w:sz w:val="22"/>
                    </w:rPr>
                    <w:t>(m)</w:t>
                  </w:r>
                </w:p>
              </w:tc>
              <w:tc>
                <w:tcPr>
                  <w:tcW w:type="dxa" w:w="2100"/>
                  <w:tcBorders>
                    <w:top w:val="single" w:color="000000" w:sz="4"/>
                    <w:left w:val="none" w:color="000000" w:sz="4"/>
                    <w:bottom w:val="single" w:color="000000" w:sz="4"/>
                    <w:right w:val="single" w:color="000000" w:sz="4"/>
                  </w:tcBorders>
                  <w:vAlign w:val="top"/>
                </w:tcPr>
                <w:p>
                  <w:pPr>
                    <w:jc w:val="left"/>
                  </w:pPr>
                  <w:r>
                    <w:rPr>
                      <w:sz w:val="22"/>
                    </w:rPr>
                    <w:t>堤防级别</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left"/>
                  </w:pPr>
                  <w:r>
                    <w:rPr>
                      <w:sz w:val="22"/>
                    </w:rPr>
                    <w:t>10年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42360</w:t>
                  </w:r>
                </w:p>
              </w:tc>
              <w:tc>
                <w:tcPr>
                  <w:tcW w:type="dxa" w:w="2100"/>
                  <w:tcBorders>
                    <w:top w:val="none" w:color="000000" w:sz="4"/>
                    <w:left w:val="none" w:color="000000" w:sz="4"/>
                    <w:bottom w:val="single" w:color="000000" w:sz="4"/>
                    <w:right w:val="single" w:color="000000" w:sz="4"/>
                  </w:tcBorders>
                  <w:vAlign w:val="top"/>
                </w:tcPr>
                <w:p>
                  <w:pPr>
                    <w:jc w:val="left"/>
                  </w:pPr>
                  <w:r>
                    <w:rPr>
                      <w:sz w:val="22"/>
                    </w:rPr>
                    <w:t>5级</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left"/>
                  </w:pPr>
                  <w:r>
                    <w:rPr>
                      <w:sz w:val="22"/>
                    </w:rPr>
                    <w:t>20年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107570</w:t>
                  </w:r>
                </w:p>
              </w:tc>
              <w:tc>
                <w:tcPr>
                  <w:tcW w:type="dxa" w:w="2100"/>
                  <w:tcBorders>
                    <w:top w:val="none" w:color="000000" w:sz="4"/>
                    <w:left w:val="none" w:color="000000" w:sz="4"/>
                    <w:bottom w:val="single" w:color="000000" w:sz="4"/>
                    <w:right w:val="single" w:color="000000" w:sz="4"/>
                  </w:tcBorders>
                  <w:vAlign w:val="top"/>
                </w:tcPr>
                <w:p>
                  <w:pPr>
                    <w:jc w:val="left"/>
                  </w:pPr>
                  <w:r>
                    <w:rPr>
                      <w:sz w:val="22"/>
                    </w:rPr>
                    <w:t>4级</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left"/>
                  </w:pPr>
                  <w:r>
                    <w:rPr>
                      <w:sz w:val="22"/>
                    </w:rPr>
                    <w:t>50年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37910</w:t>
                  </w:r>
                </w:p>
              </w:tc>
              <w:tc>
                <w:tcPr>
                  <w:tcW w:type="dxa" w:w="2100"/>
                  <w:tcBorders>
                    <w:top w:val="none" w:color="000000" w:sz="4"/>
                    <w:left w:val="none" w:color="000000" w:sz="4"/>
                    <w:bottom w:val="single" w:color="000000" w:sz="4"/>
                    <w:right w:val="single" w:color="000000" w:sz="4"/>
                  </w:tcBorders>
                  <w:vAlign w:val="top"/>
                </w:tcPr>
                <w:p>
                  <w:pPr>
                    <w:jc w:val="left"/>
                  </w:pPr>
                  <w:r>
                    <w:rPr>
                      <w:sz w:val="22"/>
                    </w:rPr>
                    <w:t>2级</w:t>
                  </w:r>
                </w:p>
              </w:tc>
            </w:tr>
            <w:tr>
              <w:tc>
                <w:tcPr>
                  <w:tcW w:type="dxa" w:w="3720"/>
                  <w:gridSpan w:val="2"/>
                  <w:tcBorders>
                    <w:top w:val="none" w:color="000000" w:sz="4"/>
                    <w:left w:val="single" w:color="000000" w:sz="4"/>
                    <w:bottom w:val="single" w:color="000000" w:sz="4"/>
                    <w:right w:val="single" w:color="000000" w:sz="4"/>
                  </w:tcBorders>
                  <w:vAlign w:val="top"/>
                </w:tcPr>
                <w:p>
                  <w:pPr>
                    <w:jc w:val="center"/>
                  </w:pPr>
                  <w:r>
                    <w:rPr>
                      <w:sz w:val="22"/>
                    </w:rPr>
                    <w:t>合计堤防长度</w:t>
                  </w:r>
                </w:p>
              </w:tc>
              <w:tc>
                <w:tcPr>
                  <w:tcW w:type="dxa" w:w="2220"/>
                  <w:tcBorders>
                    <w:top w:val="none" w:color="000000" w:sz="4"/>
                    <w:left w:val="none" w:color="000000" w:sz="4"/>
                    <w:bottom w:val="single" w:color="000000" w:sz="4"/>
                    <w:right w:val="single" w:color="000000" w:sz="4"/>
                  </w:tcBorders>
                  <w:vAlign w:val="top"/>
                </w:tcPr>
                <w:p>
                  <w:pPr>
                    <w:jc w:val="right"/>
                  </w:pPr>
                  <w:r>
                    <w:rPr>
                      <w:sz w:val="22"/>
                    </w:rPr>
                    <w:t>187840</w:t>
                  </w:r>
                </w:p>
              </w:tc>
              <w:tc>
                <w:tcPr>
                  <w:tcW w:type="dxa" w:w="2100"/>
                  <w:tcBorders>
                    <w:top w:val="none" w:color="000000" w:sz="4"/>
                    <w:left w:val="none" w:color="000000" w:sz="4"/>
                    <w:bottom w:val="single" w:color="000000" w:sz="4"/>
                    <w:right w:val="single" w:color="000000" w:sz="4"/>
                  </w:tcBorders>
                  <w:vAlign w:val="top"/>
                </w:tcPr>
                <w:p>
                  <w:pPr>
                    <w:jc w:val="left"/>
                  </w:pPr>
                </w:p>
              </w:tc>
            </w:tr>
          </w:tbl>
          <w:p>
            <w:pPr>
              <w:jc w:val="both"/>
            </w:pPr>
            <w:r>
              <w:rPr>
                <w:sz w:val="21"/>
              </w:rPr>
              <w:t>（</w:t>
            </w:r>
            <w:r>
              <w:rPr>
                <w:sz w:val="21"/>
              </w:rPr>
              <w:t>2</w:t>
            </w:r>
            <w:r>
              <w:rPr>
                <w:sz w:val="21"/>
              </w:rPr>
              <w:t>）五华县</w:t>
            </w:r>
            <w:r>
              <w:rPr>
                <w:sz w:val="21"/>
              </w:rPr>
              <w:t>2023</w:t>
            </w:r>
            <w:r>
              <w:rPr>
                <w:sz w:val="21"/>
              </w:rPr>
              <w:t>年度小型水库清单（</w:t>
            </w:r>
            <w:r>
              <w:rPr>
                <w:sz w:val="21"/>
              </w:rPr>
              <w:t>183</w:t>
            </w:r>
            <w:r>
              <w:rPr>
                <w:sz w:val="21"/>
              </w:rPr>
              <w:t>宗）</w:t>
            </w:r>
          </w:p>
          <w:tbl>
            <w:tblPr>
              <w:tblBorders>
                <w:top w:val="none" w:color="000000" w:sz="4"/>
                <w:left w:val="none" w:color="000000" w:sz="4"/>
                <w:bottom w:val="none" w:color="000000" w:sz="4"/>
                <w:right w:val="none" w:color="000000" w:sz="4"/>
                <w:insideH w:val="none"/>
                <w:insideV w:val="none"/>
              </w:tblBorders>
            </w:tblPr>
            <w:tblGrid>
              <w:gridCol w:w="2460"/>
              <w:gridCol w:w="3480"/>
              <w:gridCol w:w="1620"/>
            </w:tblGrid>
            <w:tr>
              <w:tc>
                <w:tcPr>
                  <w:tcW w:type="dxa" w:w="2460"/>
                  <w:tcBorders>
                    <w:top w:val="single" w:color="000000" w:sz="4"/>
                    <w:left w:val="single" w:color="000000" w:sz="4"/>
                    <w:bottom w:val="single" w:color="000000" w:sz="4"/>
                    <w:right w:val="single" w:color="000000" w:sz="4"/>
                  </w:tcBorders>
                  <w:vAlign w:val="top"/>
                </w:tcPr>
                <w:p>
                  <w:pPr>
                    <w:jc w:val="left"/>
                  </w:pPr>
                  <w:r>
                    <w:rPr>
                      <w:sz w:val="22"/>
                    </w:rPr>
                    <w:t>所在地点</w:t>
                  </w:r>
                </w:p>
              </w:tc>
              <w:tc>
                <w:tcPr>
                  <w:tcW w:type="dxa" w:w="3480"/>
                  <w:tcBorders>
                    <w:top w:val="single" w:color="000000" w:sz="4"/>
                    <w:left w:val="none" w:color="000000" w:sz="4"/>
                    <w:bottom w:val="single" w:color="000000" w:sz="4"/>
                    <w:right w:val="single" w:color="000000" w:sz="4"/>
                  </w:tcBorders>
                  <w:vAlign w:val="top"/>
                </w:tcPr>
                <w:p>
                  <w:pPr>
                    <w:jc w:val="left"/>
                  </w:pPr>
                  <w:r>
                    <w:rPr>
                      <w:sz w:val="22"/>
                    </w:rPr>
                    <w:t>工程规模</w:t>
                  </w:r>
                </w:p>
              </w:tc>
              <w:tc>
                <w:tcPr>
                  <w:tcW w:type="dxa" w:w="1620"/>
                  <w:tcBorders>
                    <w:top w:val="single" w:color="000000" w:sz="4"/>
                    <w:left w:val="none" w:color="000000" w:sz="4"/>
                    <w:bottom w:val="single" w:color="000000" w:sz="4"/>
                    <w:right w:val="single" w:color="000000" w:sz="4"/>
                  </w:tcBorders>
                  <w:vAlign w:val="top"/>
                </w:tcPr>
                <w:p>
                  <w:pPr>
                    <w:jc w:val="left"/>
                  </w:pPr>
                  <w:r>
                    <w:rPr>
                      <w:sz w:val="22"/>
                    </w:rPr>
                    <w:t>数量</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五华县安流镇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5</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五华县郭田镇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五华县河东镇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12</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五华县横陂镇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4</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17</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五华县华城镇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15</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五华县华阳镇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五华县龙村镇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10</w:t>
                  </w:r>
                </w:p>
              </w:tc>
            </w:tr>
            <w:tr>
              <w:tc>
                <w:tcPr>
                  <w:tcW w:type="dxa" w:w="2460"/>
                  <w:tcBorders>
                    <w:top w:val="none" w:color="000000" w:sz="4"/>
                    <w:left w:val="single" w:color="000000" w:sz="4"/>
                    <w:bottom w:val="single" w:color="000000" w:sz="4"/>
                    <w:right w:val="single" w:color="000000" w:sz="4"/>
                  </w:tcBorders>
                  <w:vAlign w:val="top"/>
                </w:tcPr>
                <w:p>
                  <w:pPr>
                    <w:jc w:val="center"/>
                  </w:pPr>
                  <w:r>
                    <w:rPr>
                      <w:sz w:val="22"/>
                    </w:rPr>
                    <w:t>五华县梅林镇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五华县棉洋镇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3</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8</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五华县岐岭镇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五华县双华镇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3</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五华县水寨镇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五华县潭下镇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9</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五华县长布镇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6</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五华县周江镇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五华县转水镇</w:t>
                  </w: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left"/>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right"/>
                  </w:pPr>
                  <w:r>
                    <w:rPr>
                      <w:sz w:val="22"/>
                    </w:rPr>
                    <w:t>7</w:t>
                  </w:r>
                </w:p>
              </w:tc>
            </w:tr>
            <w:tr>
              <w:tc>
                <w:tcPr>
                  <w:tcW w:type="dxa" w:w="5940"/>
                  <w:gridSpan w:val="2"/>
                  <w:tcBorders>
                    <w:top w:val="none" w:color="000000" w:sz="4"/>
                    <w:left w:val="single" w:color="000000" w:sz="4"/>
                    <w:bottom w:val="single" w:color="000000" w:sz="4"/>
                    <w:right w:val="single" w:color="000000" w:sz="4"/>
                  </w:tcBorders>
                  <w:vAlign w:val="top"/>
                </w:tcPr>
                <w:p>
                  <w:pPr>
                    <w:jc w:val="left"/>
                  </w:pPr>
                  <w:r>
                    <w:rPr>
                      <w:sz w:val="22"/>
                    </w:rPr>
                    <w:t>合计</w:t>
                  </w:r>
                </w:p>
              </w:tc>
              <w:tc>
                <w:tcPr>
                  <w:tcW w:type="dxa" w:w="1620"/>
                  <w:tcBorders>
                    <w:top w:val="none" w:color="000000" w:sz="4"/>
                    <w:left w:val="none" w:color="000000" w:sz="4"/>
                    <w:bottom w:val="single" w:color="000000" w:sz="4"/>
                    <w:right w:val="single" w:color="000000" w:sz="4"/>
                  </w:tcBorders>
                  <w:vAlign w:val="top"/>
                </w:tcPr>
                <w:p>
                  <w:pPr>
                    <w:jc w:val="right"/>
                  </w:pPr>
                  <w:r>
                    <w:rPr>
                      <w:sz w:val="22"/>
                    </w:rPr>
                    <w:t>183</w:t>
                  </w:r>
                </w:p>
              </w:tc>
            </w:tr>
          </w:tbl>
          <w:p>
            <w:r>
              <w:rPr/>
              <w:t xml:space="preserve"> </w:t>
            </w:r>
          </w:p>
        </w:tc>
      </w:tr>
      <w:tr>
        <w:tc>
          <w:tcPr>
            <w:tcW w:type="dxa" w:w="2076"/>
          </w:tcPr>
          <w:p/>
        </w:tc>
        <w:tc>
          <w:tcPr>
            <w:tcW w:type="dxa" w:w="415"/>
          </w:tcPr>
          <w:p>
            <w:r>
              <w:rPr/>
              <w:t>4</w:t>
            </w:r>
          </w:p>
        </w:tc>
        <w:tc>
          <w:tcPr>
            <w:tcW w:type="dxa" w:w="5814"/>
          </w:tcPr>
          <w:p>
            <w:pPr>
              <w:jc w:val="both"/>
            </w:pPr>
            <w:r>
              <w:rPr>
                <w:b/>
                <w:sz w:val="21"/>
              </w:rPr>
              <w:t>四、质量要求及相关规定</w:t>
            </w:r>
          </w:p>
          <w:p>
            <w:pPr>
              <w:ind w:firstLine="210"/>
              <w:jc w:val="both"/>
            </w:pPr>
            <w:r>
              <w:rPr>
                <w:sz w:val="21"/>
              </w:rPr>
              <w:t>1</w:t>
            </w:r>
            <w:r>
              <w:rPr>
                <w:sz w:val="21"/>
              </w:rPr>
              <w:t>、中标人在施工过程中应自觉接受采购人以及有关部门的监督管理，必须按时、按标准、按要求完各项防治工作任务。</w:t>
            </w:r>
          </w:p>
          <w:p>
            <w:pPr>
              <w:ind w:firstLine="210"/>
              <w:jc w:val="both"/>
            </w:pPr>
            <w:r>
              <w:rPr>
                <w:sz w:val="21"/>
              </w:rPr>
              <w:t>2</w:t>
            </w:r>
            <w:r>
              <w:rPr>
                <w:sz w:val="21"/>
              </w:rPr>
              <w:t>、中标人派出本项目的服务管理人员应具备相关的专业知识及技术水平，并有足够能力完成本项目工作。</w:t>
            </w:r>
          </w:p>
          <w:p>
            <w:pPr>
              <w:ind w:firstLine="210"/>
              <w:jc w:val="both"/>
            </w:pPr>
            <w:r>
              <w:rPr>
                <w:sz w:val="21"/>
              </w:rPr>
              <w:t>3</w:t>
            </w:r>
            <w:r>
              <w:rPr>
                <w:sz w:val="21"/>
              </w:rPr>
              <w:t>、中标人须按照防治白蚁</w:t>
            </w:r>
            <w:r>
              <w:rPr>
                <w:sz w:val="21"/>
              </w:rPr>
              <w:t>等防堤动物防治</w:t>
            </w:r>
            <w:r>
              <w:rPr>
                <w:sz w:val="21"/>
              </w:rPr>
              <w:t>规范、标准进行施工，确保工程质量。防治质量应达到水利行业的质量检查评定标准，保持堤坝</w:t>
            </w:r>
            <w:r>
              <w:rPr>
                <w:sz w:val="21"/>
              </w:rPr>
              <w:t>治蚁效果</w:t>
            </w:r>
            <w:r>
              <w:rPr>
                <w:sz w:val="21"/>
              </w:rPr>
              <w:t>达到</w:t>
            </w:r>
            <w:r>
              <w:rPr>
                <w:sz w:val="21"/>
              </w:rPr>
              <w:t>《广东省水利厅关于切实做好水库堤防工程白蚁等害堤动物危害检查防治工作的通知》（粤水运管〔</w:t>
            </w:r>
            <w:r>
              <w:rPr>
                <w:sz w:val="21"/>
              </w:rPr>
              <w:t>2023</w:t>
            </w:r>
            <w:r>
              <w:rPr>
                <w:sz w:val="21"/>
              </w:rPr>
              <w:t>〕</w:t>
            </w:r>
            <w:r>
              <w:rPr>
                <w:sz w:val="21"/>
              </w:rPr>
              <w:t>1912</w:t>
            </w:r>
            <w:r>
              <w:rPr>
                <w:sz w:val="21"/>
              </w:rPr>
              <w:t>号）文件</w:t>
            </w:r>
            <w:r>
              <w:rPr>
                <w:sz w:val="21"/>
              </w:rPr>
              <w:t>要求</w:t>
            </w:r>
            <w:r>
              <w:rPr>
                <w:sz w:val="21"/>
              </w:rPr>
              <w:t>。如中标人的施工操作与有关规范要求不相符，采购人有权要求返工，中标人须服从并承担相关责任和费用。</w:t>
            </w:r>
          </w:p>
          <w:p>
            <w:pPr>
              <w:ind w:firstLine="210"/>
              <w:jc w:val="both"/>
            </w:pPr>
            <w:r>
              <w:rPr>
                <w:sz w:val="21"/>
              </w:rPr>
              <w:t>4</w:t>
            </w:r>
            <w:r>
              <w:rPr>
                <w:sz w:val="21"/>
              </w:rPr>
              <w:t>、中标人负责制定实施方案，每年投放</w:t>
            </w:r>
            <w:r>
              <w:rPr>
                <w:sz w:val="21"/>
              </w:rPr>
              <w:t>ASP</w:t>
            </w:r>
            <w:r>
              <w:rPr>
                <w:sz w:val="21"/>
              </w:rPr>
              <w:t>（带药桉树皮）诱杀片按防治白蚁规范进行对堤防、</w:t>
            </w:r>
            <w:r>
              <w:rPr>
                <w:sz w:val="21"/>
              </w:rPr>
              <w:t>水库</w:t>
            </w:r>
            <w:r>
              <w:rPr>
                <w:sz w:val="21"/>
              </w:rPr>
              <w:t>全面施药一次，并根椐白蚁取食情况，若需补充投放药的应及时补充。施药时应尽量避开雨天施工，以免影响诱杀片药物质量，确保灭杀达到预期的效果。</w:t>
            </w:r>
          </w:p>
          <w:p>
            <w:pPr>
              <w:ind w:firstLine="210"/>
              <w:jc w:val="both"/>
            </w:pPr>
            <w:r>
              <w:rPr>
                <w:sz w:val="21"/>
              </w:rPr>
              <w:t>5</w:t>
            </w:r>
            <w:r>
              <w:rPr>
                <w:sz w:val="21"/>
              </w:rPr>
              <w:t>、每年白蚁分飞繁殖季节是：</w:t>
            </w:r>
            <w:r>
              <w:rPr>
                <w:sz w:val="21"/>
              </w:rPr>
              <w:t>3</w:t>
            </w:r>
            <w:r>
              <w:rPr>
                <w:sz w:val="21"/>
              </w:rPr>
              <w:t>月底～</w:t>
            </w:r>
            <w:r>
              <w:rPr>
                <w:sz w:val="21"/>
              </w:rPr>
              <w:t>7</w:t>
            </w:r>
            <w:r>
              <w:rPr>
                <w:sz w:val="21"/>
              </w:rPr>
              <w:t>月初为第</w:t>
            </w:r>
            <w:r>
              <w:rPr>
                <w:sz w:val="21"/>
              </w:rPr>
              <w:t>1</w:t>
            </w:r>
            <w:r>
              <w:rPr>
                <w:sz w:val="21"/>
              </w:rPr>
              <w:t>高峰期</w:t>
            </w:r>
            <w:r>
              <w:rPr>
                <w:sz w:val="21"/>
              </w:rPr>
              <w:t>,9</w:t>
            </w:r>
            <w:r>
              <w:rPr>
                <w:sz w:val="21"/>
              </w:rPr>
              <w:t>月底～</w:t>
            </w:r>
            <w:r>
              <w:rPr>
                <w:sz w:val="21"/>
              </w:rPr>
              <w:t>11</w:t>
            </w:r>
            <w:r>
              <w:rPr>
                <w:sz w:val="21"/>
              </w:rPr>
              <w:t>月初为第</w:t>
            </w:r>
            <w:r>
              <w:rPr>
                <w:sz w:val="21"/>
              </w:rPr>
              <w:t>2</w:t>
            </w:r>
            <w:r>
              <w:rPr>
                <w:sz w:val="21"/>
              </w:rPr>
              <w:t>高峰期，是巡查、灭杀白蚁的黄金时间，必须抓紧时间，全面加强对堤坝（堤身）、蚁源区、防汛站、办公楼等的白蚁防治灭杀力度。</w:t>
            </w:r>
          </w:p>
          <w:p>
            <w:pPr>
              <w:ind w:firstLine="210"/>
              <w:jc w:val="both"/>
            </w:pPr>
            <w:r>
              <w:rPr>
                <w:sz w:val="21"/>
              </w:rPr>
              <w:t>6</w:t>
            </w:r>
            <w:r>
              <w:rPr>
                <w:sz w:val="21"/>
              </w:rPr>
              <w:t>、负责每年不少于</w:t>
            </w:r>
            <w:r>
              <w:rPr>
                <w:sz w:val="21"/>
              </w:rPr>
              <w:t>2</w:t>
            </w:r>
            <w:r>
              <w:rPr>
                <w:sz w:val="21"/>
              </w:rPr>
              <w:t>次进行全面积检查蚁情，发现白蚁及时杀灭，实施情况必须及时总结汇报：明确专职人员负责防治、检查、监督等管理工作，及施工中有关签证，做好工作记录，拍摄有参考价值的图片，作为白蚁防治验收的依据。</w:t>
            </w:r>
          </w:p>
          <w:p>
            <w:pPr>
              <w:ind w:firstLine="210"/>
              <w:jc w:val="both"/>
            </w:pPr>
            <w:r>
              <w:rPr>
                <w:sz w:val="21"/>
              </w:rPr>
              <w:t>7</w:t>
            </w:r>
            <w:r>
              <w:rPr>
                <w:sz w:val="21"/>
              </w:rPr>
              <w:t>、由于白蚁危害很大，当发现蚁巢，灭杀后须进行灌浆处理，并在每年</w:t>
            </w:r>
            <w:r>
              <w:rPr>
                <w:sz w:val="21"/>
              </w:rPr>
              <w:t>10</w:t>
            </w:r>
            <w:r>
              <w:rPr>
                <w:sz w:val="21"/>
              </w:rPr>
              <w:t>月底前完成灌浆工作。</w:t>
            </w:r>
          </w:p>
          <w:p>
            <w:pPr>
              <w:ind w:firstLine="210"/>
              <w:jc w:val="both"/>
            </w:pPr>
            <w:r>
              <w:rPr>
                <w:sz w:val="21"/>
              </w:rPr>
              <w:t>8</w:t>
            </w:r>
            <w:r>
              <w:rPr>
                <w:sz w:val="21"/>
              </w:rPr>
              <w:t>、中标人应按实际上岗人数自行到有关部门申办有关用工手续，为员工劳动购买保险手续和办理居住证等手续。安排好下属人员的住宿和教育管理工作。</w:t>
            </w:r>
          </w:p>
          <w:p>
            <w:pPr>
              <w:ind w:firstLine="210"/>
              <w:jc w:val="both"/>
            </w:pPr>
            <w:r>
              <w:rPr>
                <w:sz w:val="21"/>
              </w:rPr>
              <w:t>9</w:t>
            </w:r>
            <w:r>
              <w:rPr>
                <w:sz w:val="21"/>
              </w:rPr>
              <w:t>、中标人应严格遵守国家法律、法规，协助做好社会治安综合管理工作和计划生育等工作。员工有违法乱纪的行为，中标人应承担一切经济责任和法律责任。</w:t>
            </w:r>
          </w:p>
          <w:p>
            <w:pPr>
              <w:ind w:firstLine="210"/>
              <w:jc w:val="both"/>
            </w:pPr>
            <w:r>
              <w:rPr>
                <w:sz w:val="21"/>
              </w:rPr>
              <w:t>10</w:t>
            </w:r>
            <w:r>
              <w:rPr>
                <w:sz w:val="21"/>
              </w:rPr>
              <w:t>、在合同期内，中标人因各种原因，造成第三方的损失或经济损失，由中标人独自承担其法律和经济责任，与采购人无关。</w:t>
            </w:r>
          </w:p>
          <w:p>
            <w:pPr>
              <w:ind w:firstLine="210"/>
              <w:jc w:val="both"/>
            </w:pPr>
            <w:r>
              <w:rPr>
                <w:sz w:val="21"/>
              </w:rPr>
              <w:t>11</w:t>
            </w:r>
            <w:r>
              <w:rPr>
                <w:sz w:val="21"/>
              </w:rPr>
              <w:t>、中标人应建立并实施符合工程各项要求的质量管理体系，如因质量问题或中标人自身管理原因使得服务工作受到影响或造成责任事故的，概由中标人承担。</w:t>
            </w:r>
          </w:p>
          <w:p>
            <w:pPr>
              <w:ind w:firstLine="210"/>
              <w:jc w:val="both"/>
            </w:pPr>
            <w:r>
              <w:rPr>
                <w:sz w:val="21"/>
              </w:rPr>
              <w:t>12</w:t>
            </w:r>
            <w:r>
              <w:rPr>
                <w:sz w:val="21"/>
              </w:rPr>
              <w:t>、在服务期内，要求中标人设立专职管理联系人及电话。在施工过程中，中标人须做好现场施工记录、照片、总结等相关资料，以便验收提供给采购。</w:t>
            </w:r>
          </w:p>
          <w:p>
            <w:pPr>
              <w:ind w:firstLine="210"/>
              <w:jc w:val="both"/>
            </w:pPr>
            <w:r>
              <w:rPr>
                <w:sz w:val="21"/>
              </w:rPr>
              <w:t>13</w:t>
            </w:r>
            <w:r>
              <w:rPr>
                <w:sz w:val="21"/>
              </w:rPr>
              <w:t>、采购人代表有权在工作时间内进入中标人的工作地点对其文件和设施实行与合同有关的质保监查，以便检查其质保手册，质量计划及其它与质量相关的文件的实施情况。</w:t>
            </w:r>
          </w:p>
          <w:p>
            <w:pPr>
              <w:jc w:val="both"/>
            </w:pPr>
            <w:r>
              <w:rPr>
                <w:sz w:val="21"/>
              </w:rPr>
              <w:t>14</w:t>
            </w:r>
            <w:r>
              <w:rPr>
                <w:sz w:val="21"/>
              </w:rPr>
              <w:t>、每月提交上个月的月报及下个月的工作计划，每次施工记录表须由站长或站员签名确认，并附施工图片作为月报附件，用于日后请款依据。</w:t>
            </w:r>
          </w:p>
        </w:tc>
      </w:tr>
      <w:tr>
        <w:tc>
          <w:tcPr>
            <w:tcW w:type="dxa" w:w="2076"/>
          </w:tcPr>
          <w:p/>
        </w:tc>
        <w:tc>
          <w:tcPr>
            <w:tcW w:type="dxa" w:w="415"/>
          </w:tcPr>
          <w:p>
            <w:r>
              <w:rPr/>
              <w:t>5</w:t>
            </w:r>
          </w:p>
        </w:tc>
        <w:tc>
          <w:tcPr>
            <w:tcW w:type="dxa" w:w="5814"/>
          </w:tcPr>
          <w:p>
            <w:pPr>
              <w:jc w:val="both"/>
            </w:pPr>
            <w:r>
              <w:rPr>
                <w:b/>
                <w:sz w:val="21"/>
              </w:rPr>
              <w:t>五、</w:t>
            </w:r>
            <w:r>
              <w:rPr>
                <w:b/>
                <w:sz w:val="21"/>
              </w:rPr>
              <w:t>工程</w:t>
            </w:r>
            <w:r>
              <w:rPr>
                <w:b/>
                <w:sz w:val="21"/>
              </w:rPr>
              <w:t>验收</w:t>
            </w:r>
          </w:p>
          <w:p>
            <w:pPr>
              <w:jc w:val="both"/>
            </w:pPr>
            <w:r>
              <w:rPr>
                <w:sz w:val="21"/>
              </w:rPr>
              <w:t>1</w:t>
            </w:r>
            <w:r>
              <w:rPr>
                <w:sz w:val="21"/>
              </w:rPr>
              <w:t>、水利工程管理单位可组织白蚁防治专家按《</w:t>
            </w:r>
            <w:r>
              <w:rPr>
                <w:sz w:val="21"/>
              </w:rPr>
              <w:t>水利工程等害堤动物危害检查工作指引</w:t>
            </w:r>
            <w:r>
              <w:rPr>
                <w:sz w:val="21"/>
              </w:rPr>
              <w:t>》对所管辖水利工程进行验收，专家组参照蚁害安全鉴定专家组要求组成。</w:t>
            </w:r>
          </w:p>
          <w:p>
            <w:pPr>
              <w:jc w:val="both"/>
            </w:pPr>
            <w:r>
              <w:rPr>
                <w:sz w:val="21"/>
              </w:rPr>
              <w:t>2</w:t>
            </w:r>
            <w:r>
              <w:rPr>
                <w:sz w:val="21"/>
              </w:rPr>
              <w:t>、</w:t>
            </w:r>
            <w:r>
              <w:rPr>
                <w:sz w:val="21"/>
              </w:rPr>
              <w:t>工程质量及验收资料收集整编按《广东省水利厅关于切实做好水库堤防工程白蚁等害堤动物危害检查防治工作的通知》（粤水运管〔</w:t>
            </w:r>
            <w:r>
              <w:rPr>
                <w:sz w:val="21"/>
              </w:rPr>
              <w:t>2023</w:t>
            </w:r>
            <w:r>
              <w:rPr>
                <w:sz w:val="21"/>
              </w:rPr>
              <w:t>〕</w:t>
            </w:r>
            <w:r>
              <w:rPr>
                <w:sz w:val="21"/>
              </w:rPr>
              <w:t>1912</w:t>
            </w:r>
            <w:r>
              <w:rPr>
                <w:sz w:val="21"/>
              </w:rPr>
              <w:t>号）文件</w:t>
            </w:r>
            <w:r>
              <w:rPr>
                <w:sz w:val="21"/>
              </w:rPr>
              <w:t>要求执行</w:t>
            </w:r>
            <w:r>
              <w:rPr>
                <w:sz w:val="21"/>
              </w:rPr>
              <w:t>。</w:t>
            </w:r>
          </w:p>
        </w:tc>
      </w:tr>
      <w:tr>
        <w:tc>
          <w:tcPr>
            <w:tcW w:type="dxa" w:w="2076"/>
          </w:tcPr>
          <w:p/>
        </w:tc>
        <w:tc>
          <w:tcPr>
            <w:tcW w:type="dxa" w:w="415"/>
          </w:tcPr>
          <w:p>
            <w:r>
              <w:rPr/>
              <w:t>6</w:t>
            </w:r>
          </w:p>
        </w:tc>
        <w:tc>
          <w:tcPr>
            <w:tcW w:type="dxa" w:w="5814"/>
          </w:tcPr>
          <w:p>
            <w:pPr>
              <w:ind w:firstLine="210"/>
              <w:jc w:val="both"/>
            </w:pPr>
            <w:r>
              <w:rPr>
                <w:b/>
                <w:sz w:val="21"/>
              </w:rPr>
              <w:t>六、服务考核</w:t>
            </w:r>
            <w:r>
              <w:rPr>
                <w:b/>
                <w:sz w:val="21"/>
              </w:rPr>
              <w:t>。</w:t>
            </w:r>
          </w:p>
          <w:p>
            <w:pPr>
              <w:ind w:firstLine="210"/>
              <w:jc w:val="both"/>
            </w:pPr>
            <w:r>
              <w:rPr>
                <w:sz w:val="21"/>
              </w:rPr>
              <w:t>1</w:t>
            </w:r>
            <w:r>
              <w:rPr>
                <w:sz w:val="21"/>
              </w:rPr>
              <w:t>、每</w:t>
            </w:r>
            <w:r>
              <w:rPr>
                <w:sz w:val="21"/>
              </w:rPr>
              <w:t>期</w:t>
            </w:r>
            <w:r>
              <w:rPr>
                <w:sz w:val="21"/>
              </w:rPr>
              <w:t>管养服务费在支付前须经采购人考核评分后，根据</w:t>
            </w:r>
            <w:r>
              <w:rPr>
                <w:sz w:val="21"/>
              </w:rPr>
              <w:t>《广东省水利厅关于切实做好水库堤防工程白蚁等害堤动物危害检查防治工作的通知》（粤水运管〔</w:t>
            </w:r>
            <w:r>
              <w:rPr>
                <w:sz w:val="21"/>
              </w:rPr>
              <w:t>2023</w:t>
            </w:r>
            <w:r>
              <w:rPr>
                <w:sz w:val="21"/>
              </w:rPr>
              <w:t>〕</w:t>
            </w:r>
            <w:r>
              <w:rPr>
                <w:sz w:val="21"/>
              </w:rPr>
              <w:t>1912</w:t>
            </w:r>
            <w:r>
              <w:rPr>
                <w:sz w:val="21"/>
              </w:rPr>
              <w:t>号）文件</w:t>
            </w:r>
            <w:r>
              <w:rPr>
                <w:sz w:val="21"/>
              </w:rPr>
              <w:t>的规定确定是否需扣除违约金。</w:t>
            </w:r>
          </w:p>
          <w:p>
            <w:pPr>
              <w:ind w:firstLine="210"/>
              <w:jc w:val="both"/>
            </w:pPr>
            <w:r>
              <w:rPr>
                <w:sz w:val="21"/>
              </w:rPr>
              <w:t>当采购人对防治服务养护单位的防治服务养护考核评分达到</w:t>
            </w:r>
            <w:r>
              <w:rPr>
                <w:sz w:val="21"/>
              </w:rPr>
              <w:t>80</w:t>
            </w:r>
            <w:r>
              <w:rPr>
                <w:sz w:val="21"/>
              </w:rPr>
              <w:t>分或以上的，当月防治服务养护费全额支付；采购人对管养单位的防治服务养护考核评分分数低于</w:t>
            </w:r>
            <w:r>
              <w:rPr>
                <w:sz w:val="21"/>
              </w:rPr>
              <w:t>80</w:t>
            </w:r>
            <w:r>
              <w:rPr>
                <w:sz w:val="21"/>
              </w:rPr>
              <w:t>分、高于</w:t>
            </w:r>
            <w:r>
              <w:rPr>
                <w:sz w:val="21"/>
              </w:rPr>
              <w:t>60</w:t>
            </w:r>
            <w:r>
              <w:rPr>
                <w:sz w:val="21"/>
              </w:rPr>
              <w:t>分时，当月实际服务费按所得分数与</w:t>
            </w:r>
            <w:r>
              <w:rPr>
                <w:sz w:val="21"/>
              </w:rPr>
              <w:t>80</w:t>
            </w:r>
            <w:r>
              <w:rPr>
                <w:sz w:val="21"/>
              </w:rPr>
              <w:t>分百分比计算当月应支付的服务费</w:t>
            </w:r>
            <w:r>
              <w:rPr>
                <w:sz w:val="21"/>
              </w:rPr>
              <w:t>(</w:t>
            </w:r>
            <w:r>
              <w:rPr>
                <w:sz w:val="21"/>
              </w:rPr>
              <w:t>例如：当月评分</w:t>
            </w:r>
            <w:r>
              <w:rPr>
                <w:sz w:val="21"/>
              </w:rPr>
              <w:t>72</w:t>
            </w:r>
            <w:r>
              <w:rPr>
                <w:sz w:val="21"/>
              </w:rPr>
              <w:t>分，</w:t>
            </w:r>
            <w:r>
              <w:rPr>
                <w:sz w:val="21"/>
              </w:rPr>
              <w:t>72</w:t>
            </w:r>
            <w:r>
              <w:rPr>
                <w:sz w:val="21"/>
              </w:rPr>
              <w:t>分</w:t>
            </w:r>
            <w:r>
              <w:rPr>
                <w:sz w:val="21"/>
              </w:rPr>
              <w:t>÷80</w:t>
            </w:r>
            <w:r>
              <w:rPr>
                <w:sz w:val="21"/>
              </w:rPr>
              <w:t>分</w:t>
            </w:r>
            <w:r>
              <w:rPr>
                <w:sz w:val="21"/>
              </w:rPr>
              <w:t>×</w:t>
            </w:r>
            <w:r>
              <w:rPr>
                <w:sz w:val="21"/>
              </w:rPr>
              <w:t>当月服务费</w:t>
            </w:r>
            <w:r>
              <w:rPr>
                <w:sz w:val="21"/>
              </w:rPr>
              <w:t>=</w:t>
            </w:r>
            <w:r>
              <w:rPr>
                <w:sz w:val="21"/>
              </w:rPr>
              <w:t>当月实际服务费</w:t>
            </w:r>
            <w:r>
              <w:rPr>
                <w:sz w:val="21"/>
              </w:rPr>
              <w:t>,</w:t>
            </w:r>
            <w:r>
              <w:rPr>
                <w:sz w:val="21"/>
              </w:rPr>
              <w:t>即扣除当月</w:t>
            </w:r>
            <w:r>
              <w:rPr>
                <w:sz w:val="21"/>
              </w:rPr>
              <w:t>10%</w:t>
            </w:r>
            <w:r>
              <w:rPr>
                <w:sz w:val="21"/>
              </w:rPr>
              <w:t>服务费）；采购人对防治服务养护单位的防治服务养护考核评分分数低于</w:t>
            </w:r>
            <w:r>
              <w:rPr>
                <w:sz w:val="21"/>
              </w:rPr>
              <w:t>60</w:t>
            </w:r>
            <w:r>
              <w:rPr>
                <w:sz w:val="21"/>
              </w:rPr>
              <w:t>分时，采购人扣除防治服务养护单位当月全部的防治服务养护费作为违约金。</w:t>
            </w:r>
          </w:p>
          <w:p>
            <w:pPr>
              <w:ind w:firstLine="210"/>
              <w:jc w:val="both"/>
            </w:pPr>
            <w:r>
              <w:rPr>
                <w:sz w:val="21"/>
              </w:rPr>
              <w:t>2</w:t>
            </w:r>
            <w:r>
              <w:rPr>
                <w:sz w:val="21"/>
              </w:rPr>
              <w:t>、本项目的管养费由政府拨款，相关付款应严格遵守</w:t>
            </w:r>
            <w:r>
              <w:rPr>
                <w:sz w:val="21"/>
              </w:rPr>
              <w:t>梅州</w:t>
            </w:r>
            <w:r>
              <w:rPr>
                <w:sz w:val="21"/>
              </w:rPr>
              <w:t>市财政资金支付程序规定。如因执行该程序而使拨款未能及时到位，中标人不得以此为由而不履行本合同规定的义务，也不得以此追究采购人任何形式的违约责任。</w:t>
            </w:r>
          </w:p>
          <w:p>
            <w:pPr>
              <w:jc w:val="both"/>
            </w:pPr>
            <w:r>
              <w:rPr>
                <w:sz w:val="21"/>
              </w:rPr>
              <w:t>3</w:t>
            </w:r>
            <w:r>
              <w:rPr>
                <w:sz w:val="21"/>
              </w:rPr>
              <w:t>、本项目严禁转包，未经采购人书面同意不得分包。采购人将在确定中标人后，在现已编制的《</w:t>
            </w:r>
            <w:r>
              <w:rPr>
                <w:sz w:val="21"/>
              </w:rPr>
              <w:t>五华县</w:t>
            </w:r>
            <w:r>
              <w:rPr>
                <w:sz w:val="21"/>
              </w:rPr>
              <w:t>2024</w:t>
            </w:r>
            <w:r>
              <w:rPr>
                <w:sz w:val="21"/>
              </w:rPr>
              <w:t>年度白蚁等害堤动物防治工程项目</w:t>
            </w:r>
            <w:r>
              <w:rPr>
                <w:sz w:val="21"/>
              </w:rPr>
              <w:t>白蚁防治服务养护考核评分标准》（详见附件）的基础上，在满足招标文件要求的前提下，依据国家、行业有关规范标准及中标人投标文件的承诺，调整完善《</w:t>
            </w:r>
            <w:r>
              <w:rPr>
                <w:sz w:val="21"/>
              </w:rPr>
              <w:t>五华县</w:t>
            </w:r>
            <w:r>
              <w:rPr>
                <w:sz w:val="21"/>
              </w:rPr>
              <w:t>2024</w:t>
            </w:r>
            <w:r>
              <w:rPr>
                <w:sz w:val="21"/>
              </w:rPr>
              <w:t>年度白蚁等害堤动物防治工程项目</w:t>
            </w:r>
            <w:r>
              <w:rPr>
                <w:sz w:val="21"/>
              </w:rPr>
              <w:t>白蚁防治服务养护考核评分标准》。《</w:t>
            </w:r>
            <w:r>
              <w:rPr>
                <w:sz w:val="21"/>
              </w:rPr>
              <w:t>五华县</w:t>
            </w:r>
            <w:r>
              <w:rPr>
                <w:sz w:val="21"/>
              </w:rPr>
              <w:t>2024</w:t>
            </w:r>
            <w:r>
              <w:rPr>
                <w:sz w:val="21"/>
              </w:rPr>
              <w:t>年度白蚁等害堤动物防治工程项目</w:t>
            </w:r>
            <w:r>
              <w:rPr>
                <w:sz w:val="21"/>
              </w:rPr>
              <w:t>白蚁防治服务养护考核评分标准》作为合同的有效组成部分，中标人必须服从，并同意服务期内采购人可对该标准进行合理修改。如合同期内</w:t>
            </w:r>
            <w:r>
              <w:rPr>
                <w:sz w:val="21"/>
              </w:rPr>
              <w:t>梅州</w:t>
            </w:r>
            <w:r>
              <w:rPr>
                <w:sz w:val="21"/>
              </w:rPr>
              <w:t>市出台相关防治服务养护考核标准，则执行</w:t>
            </w:r>
            <w:r>
              <w:rPr>
                <w:sz w:val="21"/>
              </w:rPr>
              <w:t>梅州</w:t>
            </w:r>
            <w:r>
              <w:rPr>
                <w:sz w:val="21"/>
              </w:rPr>
              <w:t>市的标准，当新的标准和《</w:t>
            </w:r>
            <w:r>
              <w:rPr>
                <w:sz w:val="21"/>
              </w:rPr>
              <w:t>五华县</w:t>
            </w:r>
            <w:r>
              <w:rPr>
                <w:sz w:val="21"/>
              </w:rPr>
              <w:t>2024</w:t>
            </w:r>
            <w:r>
              <w:rPr>
                <w:sz w:val="21"/>
              </w:rPr>
              <w:t>年度白蚁等害堤动物防治工程项目</w:t>
            </w:r>
            <w:r>
              <w:rPr>
                <w:sz w:val="21"/>
              </w:rPr>
              <w:t>白蚁防治服务养护考核评分标准》要求不一致时，以较高的标准作为本项目管养的标准。</w:t>
            </w:r>
          </w:p>
          <w:p>
            <w:pPr>
              <w:jc w:val="both"/>
            </w:pPr>
            <w:r>
              <w:rPr>
                <w:b/>
                <w:sz w:val="21"/>
              </w:rPr>
              <w:t>附件一：《</w:t>
            </w:r>
            <w:r>
              <w:rPr>
                <w:b/>
                <w:sz w:val="21"/>
              </w:rPr>
              <w:t>五华县</w:t>
            </w:r>
            <w:r>
              <w:rPr>
                <w:b/>
                <w:sz w:val="21"/>
              </w:rPr>
              <w:t>2024</w:t>
            </w:r>
            <w:r>
              <w:rPr>
                <w:b/>
                <w:sz w:val="21"/>
              </w:rPr>
              <w:t>年度白蚁等害堤动物防治工程项目</w:t>
            </w:r>
            <w:r>
              <w:rPr>
                <w:b/>
                <w:sz w:val="21"/>
              </w:rPr>
              <w:t>白蚁防治服务养护考核评分标准》</w:t>
            </w:r>
          </w:p>
          <w:p>
            <w:pPr>
              <w:jc w:val="both"/>
            </w:pPr>
            <w:r>
              <w:rPr>
                <w:sz w:val="21"/>
              </w:rPr>
              <w:t>项目名称：</w:t>
            </w:r>
            <w:r>
              <w:rPr>
                <w:sz w:val="21"/>
              </w:rPr>
              <w:t>五华县</w:t>
            </w:r>
            <w:r>
              <w:rPr>
                <w:sz w:val="21"/>
              </w:rPr>
              <w:t>2024</w:t>
            </w:r>
            <w:r>
              <w:rPr>
                <w:sz w:val="21"/>
              </w:rPr>
              <w:t>年度白蚁等害堤动物防治工程项目</w:t>
            </w:r>
          </w:p>
          <w:p>
            <w:pPr>
              <w:jc w:val="both"/>
            </w:pPr>
            <w:r>
              <w:rPr>
                <w:sz w:val="21"/>
              </w:rPr>
              <w:t>考评时间：</w:t>
            </w:r>
            <w:r>
              <w:rPr>
                <w:sz w:val="21"/>
              </w:rPr>
              <w:t xml:space="preserve">20    </w:t>
            </w:r>
            <w:r>
              <w:rPr>
                <w:sz w:val="21"/>
              </w:rPr>
              <w:t>年</w:t>
            </w:r>
            <w:r>
              <w:rPr>
                <w:sz w:val="21"/>
              </w:rPr>
              <w:t xml:space="preserve">  </w:t>
            </w:r>
            <w:r>
              <w:rPr>
                <w:sz w:val="21"/>
              </w:rPr>
              <w:t>月</w:t>
            </w:r>
            <w:r>
              <w:rPr>
                <w:sz w:val="21"/>
              </w:rPr>
              <w:t xml:space="preserve">  </w:t>
            </w:r>
            <w:r>
              <w:rPr>
                <w:sz w:val="21"/>
              </w:rPr>
              <w:t>日</w:t>
            </w:r>
          </w:p>
          <w:tbl>
            <w:tblPr>
              <w:tblBorders>
                <w:top w:val="none" w:color="000000" w:sz="4"/>
                <w:left w:val="none" w:color="000000" w:sz="4"/>
                <w:bottom w:val="none" w:color="000000" w:sz="4"/>
                <w:right w:val="none" w:color="000000" w:sz="4"/>
                <w:insideH w:val="none"/>
                <w:insideV w:val="none"/>
              </w:tblBorders>
            </w:tblPr>
            <w:tblGrid>
              <w:gridCol w:w="420"/>
              <w:gridCol w:w="691"/>
              <w:gridCol w:w="691"/>
              <w:gridCol w:w="2168"/>
              <w:gridCol w:w="2263"/>
              <w:gridCol w:w="759"/>
              <w:gridCol w:w="772"/>
              <w:gridCol w:w="582"/>
            </w:tblGrid>
            <w:tr>
              <w:tc>
                <w:tcPr>
                  <w:tcW w:type="dxa" w:w="420"/>
                  <w:vMerge w:val="restart"/>
                  <w:tcBorders>
                    <w:top w:val="single" w:color="000000" w:sz="4"/>
                    <w:left w:val="single" w:color="000000" w:sz="4"/>
                    <w:bottom w:val="single" w:color="000000" w:sz="4"/>
                    <w:right w:val="single" w:color="000000" w:sz="4"/>
                  </w:tcBorders>
                  <w:vAlign w:val="top"/>
                </w:tcPr>
                <w:p>
                  <w:pPr>
                    <w:jc w:val="center"/>
                  </w:pPr>
                  <w:r>
                    <w:rPr>
                      <w:sz w:val="21"/>
                    </w:rPr>
                    <w:t>项目名称</w:t>
                  </w:r>
                </w:p>
              </w:tc>
              <w:tc>
                <w:tcPr>
                  <w:tcW w:type="dxa" w:w="3550"/>
                  <w:gridSpan w:val="3"/>
                  <w:tcBorders>
                    <w:top w:val="single" w:color="000000" w:sz="4"/>
                    <w:left w:val="none" w:color="000000" w:sz="4"/>
                    <w:bottom w:val="single" w:color="000000" w:sz="4"/>
                    <w:right w:val="single" w:color="000000" w:sz="4"/>
                  </w:tcBorders>
                  <w:vAlign w:val="top"/>
                </w:tcPr>
                <w:p>
                  <w:pPr>
                    <w:jc w:val="center"/>
                  </w:pPr>
                  <w:r>
                    <w:rPr>
                      <w:sz w:val="21"/>
                    </w:rPr>
                    <w:t>现场考核</w:t>
                  </w:r>
                </w:p>
              </w:tc>
              <w:tc>
                <w:tcPr>
                  <w:tcW w:type="dxa" w:w="2263"/>
                  <w:vMerge w:val="restart"/>
                  <w:tcBorders>
                    <w:top w:val="single" w:color="000000" w:sz="4"/>
                    <w:left w:val="none" w:color="000000" w:sz="4"/>
                    <w:bottom w:val="single" w:color="000000" w:sz="4"/>
                    <w:right w:val="single" w:color="000000" w:sz="4"/>
                  </w:tcBorders>
                  <w:vAlign w:val="top"/>
                </w:tcPr>
                <w:p>
                  <w:pPr>
                    <w:jc w:val="center"/>
                  </w:pPr>
                  <w:r>
                    <w:rPr>
                      <w:sz w:val="21"/>
                    </w:rPr>
                    <w:t>扣分办法</w:t>
                  </w:r>
                </w:p>
              </w:tc>
              <w:tc>
                <w:tcPr>
                  <w:tcW w:type="dxa" w:w="759"/>
                  <w:vMerge w:val="restart"/>
                  <w:tcBorders>
                    <w:top w:val="single" w:color="000000" w:sz="4"/>
                    <w:left w:val="none" w:color="000000" w:sz="4"/>
                    <w:bottom w:val="single" w:color="000000" w:sz="4"/>
                    <w:right w:val="single" w:color="000000" w:sz="4"/>
                  </w:tcBorders>
                  <w:vAlign w:val="top"/>
                </w:tcPr>
                <w:p>
                  <w:pPr>
                    <w:jc w:val="center"/>
                  </w:pPr>
                  <w:r>
                    <w:rPr>
                      <w:sz w:val="21"/>
                    </w:rPr>
                    <w:t>应得分</w:t>
                  </w:r>
                </w:p>
              </w:tc>
              <w:tc>
                <w:tcPr>
                  <w:tcW w:type="dxa" w:w="772"/>
                  <w:vMerge w:val="restart"/>
                  <w:tcBorders>
                    <w:top w:val="single" w:color="000000" w:sz="4"/>
                    <w:left w:val="none" w:color="000000" w:sz="4"/>
                    <w:bottom w:val="single" w:color="000000" w:sz="4"/>
                    <w:right w:val="single" w:color="000000" w:sz="4"/>
                  </w:tcBorders>
                  <w:vAlign w:val="top"/>
                </w:tcPr>
                <w:p>
                  <w:pPr>
                    <w:jc w:val="center"/>
                  </w:pPr>
                  <w:r>
                    <w:rPr>
                      <w:sz w:val="21"/>
                    </w:rPr>
                    <w:t>现场检查扣分</w:t>
                  </w:r>
                </w:p>
              </w:tc>
              <w:tc>
                <w:tcPr>
                  <w:tcW w:type="dxa" w:w="582"/>
                  <w:vMerge w:val="restart"/>
                  <w:tcBorders>
                    <w:top w:val="single" w:color="000000" w:sz="4"/>
                    <w:left w:val="none" w:color="000000" w:sz="4"/>
                    <w:bottom w:val="single" w:color="000000" w:sz="4"/>
                    <w:right w:val="single" w:color="000000" w:sz="4"/>
                  </w:tcBorders>
                  <w:vAlign w:val="top"/>
                </w:tcPr>
                <w:p>
                  <w:pPr>
                    <w:jc w:val="center"/>
                  </w:pPr>
                  <w:r>
                    <w:rPr>
                      <w:sz w:val="21"/>
                    </w:rPr>
                    <w:t>实际得分</w:t>
                  </w:r>
                </w:p>
              </w:tc>
            </w:tr>
            <w:tr>
              <w:tc>
                <w:tcPr>
                  <w:tcW w:type="dxa" w:w="420"/>
                  <w:vMerge/>
                  <w:tcBorders>
                    <w:top w:val="single" w:color="000000" w:sz="4"/>
                    <w:left w:val="single" w:color="000000" w:sz="4"/>
                    <w:bottom w:val="single" w:color="000000" w:sz="4"/>
                    <w:right w:val="single" w:color="000000" w:sz="4"/>
                  </w:tcBorders>
                </w:tcPr>
                <w:p/>
              </w:tc>
              <w:tc>
                <w:tcPr>
                  <w:tcW w:type="dxa" w:w="691"/>
                  <w:tcBorders>
                    <w:top w:val="none" w:color="000000" w:sz="4"/>
                    <w:left w:val="none" w:color="000000" w:sz="4"/>
                    <w:bottom w:val="single" w:color="000000" w:sz="4"/>
                    <w:right w:val="single" w:color="000000" w:sz="4"/>
                  </w:tcBorders>
                  <w:vAlign w:val="top"/>
                </w:tcPr>
                <w:p>
                  <w:pPr>
                    <w:jc w:val="center"/>
                  </w:pPr>
                  <w:r>
                    <w:rPr>
                      <w:sz w:val="21"/>
                    </w:rPr>
                    <w:t>分项目</w:t>
                  </w:r>
                </w:p>
              </w:tc>
              <w:tc>
                <w:tcPr>
                  <w:tcW w:type="dxa" w:w="691"/>
                  <w:tcBorders>
                    <w:top w:val="none" w:color="000000" w:sz="4"/>
                    <w:left w:val="none" w:color="000000" w:sz="4"/>
                    <w:bottom w:val="single" w:color="000000" w:sz="4"/>
                    <w:right w:val="single" w:color="000000" w:sz="4"/>
                  </w:tcBorders>
                  <w:vAlign w:val="top"/>
                </w:tcPr>
                <w:p>
                  <w:pPr>
                    <w:jc w:val="center"/>
                  </w:pPr>
                  <w:r>
                    <w:rPr>
                      <w:sz w:val="21"/>
                    </w:rPr>
                    <w:t>分值</w:t>
                  </w:r>
                </w:p>
              </w:tc>
              <w:tc>
                <w:tcPr>
                  <w:tcW w:type="dxa" w:w="2168"/>
                  <w:tcBorders>
                    <w:top w:val="none" w:color="000000" w:sz="4"/>
                    <w:left w:val="none" w:color="000000" w:sz="4"/>
                    <w:bottom w:val="single" w:color="000000" w:sz="4"/>
                    <w:right w:val="single" w:color="000000" w:sz="4"/>
                  </w:tcBorders>
                  <w:vAlign w:val="top"/>
                </w:tcPr>
                <w:p>
                  <w:pPr>
                    <w:jc w:val="center"/>
                  </w:pPr>
                  <w:r>
                    <w:rPr>
                      <w:sz w:val="21"/>
                    </w:rPr>
                    <w:t>检查方法及评价依据</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人员和设施配置</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人员配备</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10</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按要求配备合适的水利工程白蚁防治技术、管理人员，防治作业人员必须持证上岗，具备相关的水利工程白蚁防治技术，具有熟练的白蚊防治现场检查、现场处理经验，按规定的时间内准时上岗作业且人员配备足够。</w:t>
                  </w:r>
                </w:p>
              </w:tc>
              <w:tc>
                <w:tcPr>
                  <w:tcW w:type="dxa" w:w="2263"/>
                  <w:tcBorders>
                    <w:top w:val="none" w:color="000000" w:sz="4"/>
                    <w:left w:val="none" w:color="000000" w:sz="4"/>
                    <w:bottom w:val="single" w:color="000000" w:sz="4"/>
                    <w:right w:val="single" w:color="000000" w:sz="4"/>
                  </w:tcBorders>
                  <w:vAlign w:val="top"/>
                </w:tcPr>
                <w:p>
                  <w:pPr>
                    <w:jc w:val="both"/>
                  </w:pPr>
                  <w:r>
                    <w:rPr>
                      <w:sz w:val="21"/>
                    </w:rPr>
                    <w:t>1</w:t>
                  </w:r>
                  <w:r>
                    <w:rPr>
                      <w:sz w:val="21"/>
                    </w:rPr>
                    <w:t>、规定的时间内无人上岗或技术人员、作业人员配备不够的，每次或每防治区缺</w:t>
                  </w:r>
                  <w:r>
                    <w:rPr>
                      <w:sz w:val="21"/>
                    </w:rPr>
                    <w:t>1</w:t>
                  </w:r>
                  <w:r>
                    <w:rPr>
                      <w:sz w:val="21"/>
                    </w:rPr>
                    <w:t>人扣</w:t>
                  </w:r>
                  <w:r>
                    <w:rPr>
                      <w:sz w:val="21"/>
                    </w:rPr>
                    <w:t>2</w:t>
                  </w:r>
                  <w:r>
                    <w:rPr>
                      <w:sz w:val="21"/>
                    </w:rPr>
                    <w:t>分，扣完为步。</w:t>
                  </w:r>
                </w:p>
              </w:tc>
              <w:tc>
                <w:tcPr>
                  <w:tcW w:type="dxa" w:w="759"/>
                  <w:tcBorders>
                    <w:top w:val="none" w:color="000000" w:sz="4"/>
                    <w:left w:val="none" w:color="000000" w:sz="4"/>
                    <w:bottom w:val="single" w:color="000000" w:sz="4"/>
                    <w:right w:val="single" w:color="000000" w:sz="4"/>
                  </w:tcBorders>
                  <w:vAlign w:val="top"/>
                </w:tcPr>
                <w:p>
                  <w:pPr>
                    <w:jc w:val="center"/>
                  </w:pPr>
                  <w:r>
                    <w:rPr>
                      <w:sz w:val="21"/>
                    </w:rPr>
                    <w:t>6</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、负责我县小型水库（</w:t>
                  </w:r>
                  <w:r>
                    <w:rPr>
                      <w:sz w:val="21"/>
                    </w:rPr>
                    <w:t>183宗）、1至5级堤防（52条）堤防白蚁防治的技术人员必须持有水利工程白蚁防治相关证书资料。</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、技术人员资料的每缺一人扣</w:t>
                  </w:r>
                  <w:r>
                    <w:rPr>
                      <w:sz w:val="21"/>
                    </w:rPr>
                    <w:t>1</w:t>
                  </w:r>
                  <w:r>
                    <w:rPr>
                      <w:sz w:val="21"/>
                    </w:rPr>
                    <w:t>分，扣完为止。</w:t>
                  </w:r>
                </w:p>
              </w:tc>
              <w:tc>
                <w:tcPr>
                  <w:tcW w:type="dxa" w:w="759"/>
                  <w:tcBorders>
                    <w:top w:val="none" w:color="000000" w:sz="4"/>
                    <w:left w:val="none" w:color="000000" w:sz="4"/>
                    <w:bottom w:val="single" w:color="000000" w:sz="4"/>
                    <w:right w:val="single" w:color="000000" w:sz="4"/>
                  </w:tcBorders>
                  <w:vAlign w:val="top"/>
                </w:tcPr>
                <w:p>
                  <w:pPr>
                    <w:jc w:val="center"/>
                  </w:pPr>
                  <w:r>
                    <w:rPr>
                      <w:sz w:val="21"/>
                    </w:rPr>
                    <w:t>4</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安全防护配备</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12</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、作业人员操作程序符合安全要求和按照广东省水利厅制定的</w:t>
                  </w:r>
                  <w:r>
                    <w:rPr>
                      <w:sz w:val="21"/>
                    </w:rPr>
                    <w:t>“</w:t>
                  </w:r>
                  <w:r>
                    <w:rPr>
                      <w:sz w:val="21"/>
                    </w:rPr>
                    <w:t>三环节、八程序</w:t>
                  </w:r>
                  <w:r>
                    <w:rPr>
                      <w:sz w:val="21"/>
                    </w:rPr>
                    <w:t>”</w:t>
                  </w:r>
                  <w:r>
                    <w:rPr>
                      <w:sz w:val="21"/>
                    </w:rPr>
                    <w:t>技术规范，不得违规操作，不得由非技术人员操作作业。</w:t>
                  </w:r>
                </w:p>
              </w:tc>
              <w:tc>
                <w:tcPr>
                  <w:tcW w:type="dxa" w:w="2263"/>
                  <w:tcBorders>
                    <w:top w:val="none" w:color="000000" w:sz="4"/>
                    <w:left w:val="none" w:color="000000" w:sz="4"/>
                    <w:bottom w:val="single" w:color="000000" w:sz="4"/>
                    <w:right w:val="single" w:color="000000" w:sz="4"/>
                  </w:tcBorders>
                  <w:vAlign w:val="top"/>
                </w:tcPr>
                <w:p>
                  <w:pPr>
                    <w:jc w:val="both"/>
                  </w:pPr>
                  <w:r>
                    <w:rPr>
                      <w:sz w:val="21"/>
                    </w:rPr>
                    <w:t xml:space="preserve"> 1</w:t>
                  </w:r>
                  <w:r>
                    <w:rPr>
                      <w:sz w:val="21"/>
                    </w:rPr>
                    <w:t>、作业人员违规操作或非技术人员操作技术设备每发现一次扣</w:t>
                  </w:r>
                  <w:r>
                    <w:rPr>
                      <w:sz w:val="21"/>
                    </w:rPr>
                    <w:t>2</w:t>
                  </w:r>
                  <w:r>
                    <w:rPr>
                      <w:sz w:val="21"/>
                    </w:rPr>
                    <w:t>分，扣完为止。</w:t>
                  </w:r>
                </w:p>
              </w:tc>
              <w:tc>
                <w:tcPr>
                  <w:tcW w:type="dxa" w:w="759"/>
                  <w:tcBorders>
                    <w:top w:val="none" w:color="000000" w:sz="4"/>
                    <w:left w:val="none" w:color="000000" w:sz="4"/>
                    <w:bottom w:val="single" w:color="000000" w:sz="4"/>
                    <w:right w:val="single" w:color="000000" w:sz="4"/>
                  </w:tcBorders>
                  <w:vAlign w:val="top"/>
                </w:tcPr>
                <w:p>
                  <w:pPr>
                    <w:jc w:val="center"/>
                  </w:pPr>
                  <w:r>
                    <w:rPr>
                      <w:sz w:val="21"/>
                    </w:rPr>
                    <w:t>6</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、工作人员必须穿着工作服装，配戴工牌，做好防护安全措施，严格执行药品使用规定。</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、工作人员未穿着工作服装或配戴工牌扣</w:t>
                  </w:r>
                  <w:r>
                    <w:rPr>
                      <w:sz w:val="21"/>
                    </w:rPr>
                    <w:t>1</w:t>
                  </w:r>
                  <w:r>
                    <w:rPr>
                      <w:sz w:val="21"/>
                    </w:rPr>
                    <w:t>分，未做好防护安全措施扣</w:t>
                  </w:r>
                  <w:r>
                    <w:rPr>
                      <w:sz w:val="21"/>
                    </w:rPr>
                    <w:t>2</w:t>
                  </w:r>
                  <w:r>
                    <w:rPr>
                      <w:sz w:val="21"/>
                    </w:rPr>
                    <w:t>分，未执行药品使用规定扣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6</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白蚁防治</w:t>
                  </w:r>
                </w:p>
              </w:tc>
              <w:tc>
                <w:tcPr>
                  <w:tcW w:type="dxa" w:w="691"/>
                  <w:tcBorders>
                    <w:top w:val="none" w:color="000000" w:sz="4"/>
                    <w:left w:val="none" w:color="000000" w:sz="4"/>
                    <w:bottom w:val="single" w:color="000000" w:sz="4"/>
                    <w:right w:val="single" w:color="000000" w:sz="4"/>
                  </w:tcBorders>
                  <w:vAlign w:val="top"/>
                </w:tcPr>
                <w:p>
                  <w:pPr>
                    <w:jc w:val="center"/>
                  </w:pPr>
                  <w:r>
                    <w:rPr>
                      <w:sz w:val="21"/>
                    </w:rPr>
                    <w:t>检查密度</w:t>
                  </w:r>
                </w:p>
              </w:tc>
              <w:tc>
                <w:tcPr>
                  <w:tcW w:type="dxa" w:w="691"/>
                  <w:tcBorders>
                    <w:top w:val="none" w:color="000000" w:sz="4"/>
                    <w:left w:val="none" w:color="000000" w:sz="4"/>
                    <w:bottom w:val="single" w:color="000000" w:sz="4"/>
                    <w:right w:val="single" w:color="000000" w:sz="4"/>
                  </w:tcBorders>
                  <w:vAlign w:val="top"/>
                </w:tcPr>
                <w:p>
                  <w:pPr>
                    <w:jc w:val="center"/>
                  </w:pPr>
                  <w:r>
                    <w:rPr>
                      <w:sz w:val="21"/>
                    </w:rPr>
                    <w:t>8</w:t>
                  </w:r>
                </w:p>
              </w:tc>
              <w:tc>
                <w:tcPr>
                  <w:tcW w:type="dxa" w:w="2168"/>
                  <w:tcBorders>
                    <w:top w:val="none" w:color="000000" w:sz="4"/>
                    <w:left w:val="none" w:color="000000" w:sz="4"/>
                    <w:bottom w:val="single" w:color="000000" w:sz="4"/>
                    <w:right w:val="single" w:color="000000" w:sz="4"/>
                  </w:tcBorders>
                  <w:vAlign w:val="top"/>
                </w:tcPr>
                <w:p>
                  <w:pPr>
                    <w:jc w:val="both"/>
                  </w:pPr>
                  <w:r>
                    <w:rPr>
                      <w:sz w:val="21"/>
                    </w:rPr>
                    <w:t>项目服务范围每个月检查不少于</w:t>
                  </w:r>
                  <w:r>
                    <w:rPr>
                      <w:sz w:val="21"/>
                    </w:rPr>
                    <w:t>1</w:t>
                  </w:r>
                  <w:r>
                    <w:rPr>
                      <w:sz w:val="21"/>
                    </w:rPr>
                    <w:t>次</w:t>
                  </w:r>
                </w:p>
              </w:tc>
              <w:tc>
                <w:tcPr>
                  <w:tcW w:type="dxa" w:w="2263"/>
                  <w:tcBorders>
                    <w:top w:val="none" w:color="000000" w:sz="4"/>
                    <w:left w:val="none" w:color="000000" w:sz="4"/>
                    <w:bottom w:val="single" w:color="000000" w:sz="4"/>
                    <w:right w:val="single" w:color="000000" w:sz="4"/>
                  </w:tcBorders>
                  <w:vAlign w:val="top"/>
                </w:tcPr>
                <w:p>
                  <w:pPr>
                    <w:jc w:val="both"/>
                  </w:pPr>
                  <w:r>
                    <w:rPr>
                      <w:sz w:val="21"/>
                    </w:rPr>
                    <w:t>检查次数少于</w:t>
                  </w:r>
                  <w:r>
                    <w:rPr>
                      <w:sz w:val="21"/>
                    </w:rPr>
                    <w:t>1</w:t>
                  </w:r>
                  <w:r>
                    <w:rPr>
                      <w:sz w:val="21"/>
                    </w:rPr>
                    <w:t>次不得分。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8</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检查内容</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、对堤坝防漏水、湿坡、管涌、跌窝等现象认真观察，并判断是否因白蚁隐患引起的。</w:t>
                  </w:r>
                </w:p>
              </w:tc>
              <w:tc>
                <w:tcPr>
                  <w:tcW w:type="dxa" w:w="2263"/>
                  <w:tcBorders>
                    <w:top w:val="none" w:color="000000" w:sz="4"/>
                    <w:left w:val="none" w:color="000000" w:sz="4"/>
                    <w:bottom w:val="single" w:color="000000" w:sz="4"/>
                    <w:right w:val="single" w:color="000000" w:sz="4"/>
                  </w:tcBorders>
                  <w:vAlign w:val="top"/>
                </w:tcPr>
                <w:p>
                  <w:pPr>
                    <w:jc w:val="left"/>
                  </w:pPr>
                  <w:r>
                    <w:rPr>
                      <w:sz w:val="21"/>
                    </w:rPr>
                    <w:t>1</w:t>
                  </w:r>
                  <w:r>
                    <w:rPr>
                      <w:sz w:val="21"/>
                    </w:rPr>
                    <w:t>、未按堤坝检查内容检查的，扣</w:t>
                  </w:r>
                  <w:r>
                    <w:rPr>
                      <w:sz w:val="21"/>
                    </w:rPr>
                    <w:t>2</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2</w:t>
                  </w:r>
                </w:p>
              </w:tc>
              <w:tc>
                <w:tcPr>
                  <w:tcW w:type="dxa" w:w="772"/>
                  <w:vMerge w:val="restart"/>
                  <w:tcBorders>
                    <w:top w:val="none" w:color="000000" w:sz="4"/>
                    <w:left w:val="none" w:color="000000" w:sz="4"/>
                    <w:bottom w:val="single" w:color="000000" w:sz="4"/>
                    <w:right w:val="single" w:color="000000" w:sz="4"/>
                  </w:tcBorders>
                  <w:vAlign w:val="top"/>
                </w:tcPr>
                <w:p>
                  <w:pPr>
                    <w:jc w:val="center"/>
                  </w:pPr>
                </w:p>
              </w:tc>
              <w:tc>
                <w:tcPr>
                  <w:tcW w:type="dxa" w:w="582"/>
                  <w:vMerge w:val="restart"/>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、观察白蚁外出活动时留下的痕迹，初步判断危害堤坝的蚁种。</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、未能准备分析判断蚁种的，扣</w:t>
                  </w:r>
                  <w:r>
                    <w:rPr>
                      <w:sz w:val="21"/>
                    </w:rPr>
                    <w:t>3</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3</w:t>
                  </w:r>
                  <w:r>
                    <w:rPr>
                      <w:sz w:val="21"/>
                    </w:rPr>
                    <w:t>、观察白蚁外出活动时留下的泥被、泥线在堤坝及平台堤脚的分布密度、分群孔出现的数量和真菌指示物等，综合分析堤坝遭受白蚁危害的程度。</w:t>
                  </w:r>
                </w:p>
              </w:tc>
              <w:tc>
                <w:tcPr>
                  <w:tcW w:type="dxa" w:w="2263"/>
                  <w:tcBorders>
                    <w:top w:val="none" w:color="000000" w:sz="4"/>
                    <w:left w:val="none" w:color="000000" w:sz="4"/>
                    <w:bottom w:val="single" w:color="000000" w:sz="4"/>
                    <w:right w:val="single" w:color="000000" w:sz="4"/>
                  </w:tcBorders>
                  <w:vAlign w:val="top"/>
                </w:tcPr>
                <w:p>
                  <w:pPr>
                    <w:jc w:val="both"/>
                  </w:pPr>
                  <w:r>
                    <w:rPr>
                      <w:sz w:val="21"/>
                    </w:rPr>
                    <w:t>3</w:t>
                  </w:r>
                  <w:r>
                    <w:rPr>
                      <w:sz w:val="21"/>
                    </w:rPr>
                    <w:t>、对危害程度判断失误的，扣</w:t>
                  </w:r>
                  <w:r>
                    <w:rPr>
                      <w:sz w:val="21"/>
                    </w:rPr>
                    <w:t>3</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3</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检查方法</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、直接查找。在堤防坡坡上及其蚁源区内查找泥被线、分群孔和真菌指示物，经常寻找堤坝上白蚁喜食物里有否白蚁在活动或活动时留下的痕迹。</w:t>
                  </w:r>
                </w:p>
              </w:tc>
              <w:tc>
                <w:tcPr>
                  <w:tcW w:type="dxa" w:w="2263"/>
                  <w:tcBorders>
                    <w:top w:val="none" w:color="000000" w:sz="4"/>
                    <w:left w:val="none" w:color="000000" w:sz="4"/>
                    <w:bottom w:val="single" w:color="000000" w:sz="4"/>
                    <w:right w:val="single" w:color="000000" w:sz="4"/>
                  </w:tcBorders>
                  <w:vAlign w:val="top"/>
                </w:tcPr>
                <w:p>
                  <w:pPr>
                    <w:jc w:val="both"/>
                  </w:pPr>
                  <w:r>
                    <w:rPr>
                      <w:sz w:val="21"/>
                    </w:rPr>
                    <w:t>1</w:t>
                  </w:r>
                  <w:r>
                    <w:rPr>
                      <w:sz w:val="21"/>
                    </w:rPr>
                    <w:t>、未按常规的检查方法（直接查找和引诱查找）检查的，每缺一项扣</w:t>
                  </w:r>
                  <w:r>
                    <w:rPr>
                      <w:sz w:val="21"/>
                    </w:rPr>
                    <w:t>2</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4</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、引诱查找。（</w:t>
                  </w:r>
                  <w:r>
                    <w:rPr>
                      <w:sz w:val="21"/>
                    </w:rPr>
                    <w:t>1</w:t>
                  </w:r>
                  <w:r>
                    <w:rPr>
                      <w:sz w:val="21"/>
                    </w:rPr>
                    <w:t>）埋设</w:t>
                  </w:r>
                  <w:r>
                    <w:rPr>
                      <w:sz w:val="21"/>
                    </w:rPr>
                    <w:t>ASP</w:t>
                  </w:r>
                  <w:r>
                    <w:rPr>
                      <w:sz w:val="21"/>
                    </w:rPr>
                    <w:t>型诱杀片：在堤防堤坡埋设引诱片：（</w:t>
                  </w:r>
                  <w:r>
                    <w:rPr>
                      <w:sz w:val="21"/>
                    </w:rPr>
                    <w:t>2</w:t>
                  </w:r>
                  <w:r>
                    <w:rPr>
                      <w:sz w:val="21"/>
                    </w:rPr>
                    <w:t>）埋设设引诱片：用白蚁喜食的带药桉树皮埋设堤坡内。</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、由于检查方法不规范、检查态度不认真造成未发现存在蚁害的，造成负面影响的，扣</w:t>
                  </w:r>
                  <w:r>
                    <w:rPr>
                      <w:sz w:val="21"/>
                    </w:rPr>
                    <w:t>4</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4</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3</w:t>
                  </w:r>
                  <w:r>
                    <w:rPr>
                      <w:sz w:val="21"/>
                    </w:rPr>
                    <w:t>、新技术：应用广东省水利厅制定的</w:t>
                  </w:r>
                  <w:r>
                    <w:rPr>
                      <w:sz w:val="21"/>
                    </w:rPr>
                    <w:t>“</w:t>
                  </w:r>
                  <w:r>
                    <w:rPr>
                      <w:sz w:val="21"/>
                    </w:rPr>
                    <w:t>三环节、八程序</w:t>
                  </w:r>
                  <w:r>
                    <w:rPr>
                      <w:sz w:val="21"/>
                    </w:rPr>
                    <w:t>”</w:t>
                  </w:r>
                  <w:r>
                    <w:rPr>
                      <w:sz w:val="21"/>
                    </w:rPr>
                    <w:t>白蚁防治新技术。</w:t>
                  </w:r>
                </w:p>
              </w:tc>
              <w:tc>
                <w:tcPr>
                  <w:tcW w:type="dxa" w:w="2263"/>
                  <w:tcBorders>
                    <w:top w:val="none" w:color="000000" w:sz="4"/>
                    <w:left w:val="none" w:color="000000" w:sz="4"/>
                    <w:bottom w:val="single" w:color="000000" w:sz="4"/>
                    <w:right w:val="single" w:color="000000" w:sz="4"/>
                  </w:tcBorders>
                  <w:vAlign w:val="top"/>
                </w:tcPr>
                <w:p>
                  <w:pPr>
                    <w:jc w:val="both"/>
                  </w:pPr>
                  <w:r>
                    <w:rPr>
                      <w:sz w:val="21"/>
                    </w:rPr>
                    <w:t>3</w:t>
                  </w:r>
                  <w:r>
                    <w:rPr>
                      <w:sz w:val="21"/>
                    </w:rPr>
                    <w:t>、采用新技术检查、防治白蚁的，加</w:t>
                  </w:r>
                  <w:r>
                    <w:rPr>
                      <w:sz w:val="21"/>
                    </w:rPr>
                    <w:t>3</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p>
              </w:tc>
              <w:tc>
                <w:tcPr>
                  <w:tcW w:type="dxa" w:w="772"/>
                  <w:tcBorders>
                    <w:top w:val="none" w:color="000000" w:sz="4"/>
                    <w:left w:val="none" w:color="000000" w:sz="4"/>
                    <w:bottom w:val="single" w:color="000000" w:sz="4"/>
                    <w:right w:val="single" w:color="000000" w:sz="4"/>
                  </w:tcBorders>
                  <w:vAlign w:val="top"/>
                </w:tcPr>
                <w:p>
                  <w:pPr>
                    <w:jc w:val="both"/>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防治措施</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20</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、在每年春季白蚁分飞前（</w:t>
                  </w:r>
                  <w:r>
                    <w:rPr>
                      <w:sz w:val="21"/>
                    </w:rPr>
                    <w:t>4-7</w:t>
                  </w:r>
                  <w:r>
                    <w:rPr>
                      <w:sz w:val="21"/>
                    </w:rPr>
                    <w:t>月）及秋季白蚁外出活动季节（</w:t>
                  </w:r>
                  <w:r>
                    <w:rPr>
                      <w:sz w:val="21"/>
                    </w:rPr>
                    <w:t>9-11</w:t>
                  </w:r>
                  <w:r>
                    <w:rPr>
                      <w:sz w:val="21"/>
                    </w:rPr>
                    <w:t>月）的多阴无雨水季节，对白蚁活动迹象埋药诱杀片灭蚁，药距</w:t>
                  </w:r>
                  <w:r>
                    <w:rPr>
                      <w:sz w:val="21"/>
                    </w:rPr>
                    <w:t>7</w:t>
                  </w:r>
                  <w:r>
                    <w:rPr>
                      <w:sz w:val="21"/>
                    </w:rPr>
                    <w:t>m</w:t>
                  </w:r>
                  <w:r>
                    <w:rPr>
                      <w:sz w:val="21"/>
                    </w:rPr>
                    <w:t>，布局梅花形，一年埋设不少于</w:t>
                  </w:r>
                  <w:r>
                    <w:rPr>
                      <w:sz w:val="21"/>
                    </w:rPr>
                    <w:t>1</w:t>
                  </w:r>
                  <w:r>
                    <w:rPr>
                      <w:sz w:val="21"/>
                    </w:rPr>
                    <w:t>次，这样可将堤坝幼龄蚁巢的白蚁诱杀致死。</w:t>
                  </w:r>
                </w:p>
              </w:tc>
              <w:tc>
                <w:tcPr>
                  <w:tcW w:type="dxa" w:w="2263"/>
                  <w:tcBorders>
                    <w:top w:val="none" w:color="000000" w:sz="4"/>
                    <w:left w:val="none" w:color="000000" w:sz="4"/>
                    <w:bottom w:val="single" w:color="000000" w:sz="4"/>
                    <w:right w:val="single" w:color="000000" w:sz="4"/>
                  </w:tcBorders>
                  <w:vAlign w:val="top"/>
                </w:tcPr>
                <w:p>
                  <w:pPr>
                    <w:jc w:val="both"/>
                  </w:pPr>
                  <w:r>
                    <w:rPr>
                      <w:sz w:val="21"/>
                    </w:rPr>
                    <w:t>1</w:t>
                  </w:r>
                  <w:r>
                    <w:rPr>
                      <w:sz w:val="21"/>
                    </w:rPr>
                    <w:t>、不按要求施药的，发现有偷工减料现象的，每</w:t>
                  </w:r>
                  <w:r>
                    <w:rPr>
                      <w:sz w:val="21"/>
                    </w:rPr>
                    <w:t>25</w:t>
                  </w:r>
                  <w:r>
                    <w:rPr>
                      <w:sz w:val="21"/>
                    </w:rPr>
                    <w:t>平方米扣</w:t>
                  </w:r>
                  <w:r>
                    <w:rPr>
                      <w:sz w:val="21"/>
                    </w:rPr>
                    <w:t>2</w:t>
                  </w:r>
                  <w:r>
                    <w:rPr>
                      <w:sz w:val="21"/>
                    </w:rPr>
                    <w:t>分，不掩埋施放药品的每发现一处扣</w:t>
                  </w:r>
                  <w:r>
                    <w:rPr>
                      <w:sz w:val="21"/>
                    </w:rPr>
                    <w:t>1</w:t>
                  </w:r>
                  <w:r>
                    <w:rPr>
                      <w:sz w:val="21"/>
                    </w:rPr>
                    <w:t>分，扣完为止。</w:t>
                  </w:r>
                </w:p>
              </w:tc>
              <w:tc>
                <w:tcPr>
                  <w:tcW w:type="dxa" w:w="759"/>
                  <w:tcBorders>
                    <w:top w:val="none" w:color="000000" w:sz="4"/>
                    <w:left w:val="none" w:color="000000" w:sz="4"/>
                    <w:bottom w:val="single" w:color="000000" w:sz="4"/>
                    <w:right w:val="single" w:color="000000" w:sz="4"/>
                  </w:tcBorders>
                  <w:vAlign w:val="top"/>
                </w:tcPr>
                <w:p>
                  <w:pPr>
                    <w:jc w:val="center"/>
                  </w:pPr>
                  <w:r>
                    <w:rPr>
                      <w:sz w:val="21"/>
                    </w:rPr>
                    <w:t>10</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vMerge w:val="restart"/>
                  <w:tcBorders>
                    <w:top w:val="none" w:color="000000" w:sz="4"/>
                    <w:left w:val="none" w:color="000000" w:sz="4"/>
                    <w:bottom w:val="single" w:color="000000" w:sz="4"/>
                    <w:right w:val="single" w:color="000000" w:sz="4"/>
                  </w:tcBorders>
                  <w:vAlign w:val="top"/>
                </w:tcPr>
                <w:p>
                  <w:pPr>
                    <w:jc w:val="center"/>
                  </w:pPr>
                  <w:r>
                    <w:rPr>
                      <w:sz w:val="21"/>
                    </w:rPr>
                    <w:t>2</w:t>
                  </w:r>
                  <w:r>
                    <w:rPr>
                      <w:sz w:val="21"/>
                    </w:rPr>
                    <w:t>、施药要经主管单位验药合格和充足后（现场签收认可），方可进行施药。</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、错过规定时间施药或每年施药次数不足</w:t>
                  </w:r>
                  <w:r>
                    <w:rPr>
                      <w:sz w:val="21"/>
                    </w:rPr>
                    <w:t>1</w:t>
                  </w:r>
                  <w:r>
                    <w:rPr>
                      <w:sz w:val="21"/>
                    </w:rPr>
                    <w:t>次的每发现一次扣</w:t>
                  </w:r>
                  <w:r>
                    <w:rPr>
                      <w:sz w:val="21"/>
                    </w:rPr>
                    <w:t>2</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8</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vMerge/>
                  <w:tcBorders>
                    <w:top w:val="none" w:color="000000" w:sz="4"/>
                    <w:left w:val="none" w:color="000000" w:sz="4"/>
                    <w:bottom w:val="single" w:color="000000" w:sz="4"/>
                    <w:right w:val="single" w:color="000000" w:sz="4"/>
                  </w:tcBorders>
                </w:tcPr>
                <w:p/>
              </w:tc>
              <w:tc>
                <w:tcPr>
                  <w:tcW w:type="dxa" w:w="2263"/>
                  <w:tcBorders>
                    <w:top w:val="none" w:color="000000" w:sz="4"/>
                    <w:left w:val="none" w:color="000000" w:sz="4"/>
                    <w:bottom w:val="single" w:color="000000" w:sz="4"/>
                    <w:right w:val="single" w:color="000000" w:sz="4"/>
                  </w:tcBorders>
                  <w:vAlign w:val="top"/>
                </w:tcPr>
                <w:p>
                  <w:pPr>
                    <w:jc w:val="both"/>
                  </w:pPr>
                  <w:r>
                    <w:rPr>
                      <w:sz w:val="21"/>
                    </w:rPr>
                    <w:t>3</w:t>
                  </w:r>
                  <w:r>
                    <w:rPr>
                      <w:sz w:val="21"/>
                    </w:rPr>
                    <w:t>、未经主管单位人员现场签收验药的每次扣</w:t>
                  </w:r>
                  <w:r>
                    <w:rPr>
                      <w:sz w:val="21"/>
                    </w:rPr>
                    <w:t>2</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2</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防治资料</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、在有白蚁活动痕迹的位置作好明显的标记。</w:t>
                  </w:r>
                </w:p>
              </w:tc>
              <w:tc>
                <w:tcPr>
                  <w:tcW w:type="dxa" w:w="2263"/>
                  <w:vMerge w:val="restart"/>
                  <w:tcBorders>
                    <w:top w:val="none" w:color="000000" w:sz="4"/>
                    <w:left w:val="none" w:color="000000" w:sz="4"/>
                    <w:bottom w:val="single" w:color="000000" w:sz="4"/>
                    <w:right w:val="single" w:color="000000" w:sz="4"/>
                  </w:tcBorders>
                  <w:vAlign w:val="top"/>
                </w:tcPr>
                <w:p>
                  <w:pPr>
                    <w:jc w:val="both"/>
                  </w:pPr>
                  <w:r>
                    <w:rPr>
                      <w:sz w:val="21"/>
                    </w:rPr>
                    <w:t>1</w:t>
                  </w:r>
                  <w:r>
                    <w:rPr>
                      <w:sz w:val="21"/>
                    </w:rPr>
                    <w:t>、未在有白蚁活动痕迹的位置作好明显的标记每处扣</w:t>
                  </w:r>
                  <w:r>
                    <w:rPr>
                      <w:sz w:val="21"/>
                    </w:rPr>
                    <w:t>0.5</w:t>
                  </w:r>
                  <w:r>
                    <w:rPr>
                      <w:sz w:val="21"/>
                    </w:rPr>
                    <w:t>分。</w:t>
                  </w:r>
                </w:p>
              </w:tc>
              <w:tc>
                <w:tcPr>
                  <w:tcW w:type="dxa" w:w="759"/>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772"/>
                  <w:vMerge w:val="restart"/>
                  <w:tcBorders>
                    <w:top w:val="none" w:color="000000" w:sz="4"/>
                    <w:left w:val="none" w:color="000000" w:sz="4"/>
                    <w:bottom w:val="single" w:color="000000" w:sz="4"/>
                    <w:right w:val="single" w:color="000000" w:sz="4"/>
                  </w:tcBorders>
                  <w:vAlign w:val="top"/>
                </w:tcPr>
                <w:p>
                  <w:pPr>
                    <w:jc w:val="center"/>
                  </w:pPr>
                </w:p>
              </w:tc>
              <w:tc>
                <w:tcPr>
                  <w:tcW w:type="dxa" w:w="582"/>
                  <w:vMerge w:val="restart"/>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、认真做好现场检查情况登记，填写白蚁防治现场检查记录表，把检查的时间、气候条件以及现场检查情况登记在现场检查记录表中。</w:t>
                  </w: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3</w:t>
                  </w:r>
                  <w:r>
                    <w:rPr>
                      <w:sz w:val="21"/>
                    </w:rPr>
                    <w:t>、检查工作情况各段照片不少于</w:t>
                  </w:r>
                  <w:r>
                    <w:rPr>
                      <w:sz w:val="21"/>
                    </w:rPr>
                    <w:t>2</w:t>
                  </w:r>
                  <w:r>
                    <w:rPr>
                      <w:sz w:val="21"/>
                    </w:rPr>
                    <w:t>张每次，防治蚁害进行放药工作情况照片不少于</w:t>
                  </w:r>
                  <w:r>
                    <w:rPr>
                      <w:sz w:val="21"/>
                    </w:rPr>
                    <w:t>4</w:t>
                  </w:r>
                  <w:r>
                    <w:rPr>
                      <w:sz w:val="21"/>
                    </w:rPr>
                    <w:t>张每次。</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、未做白蚁防治现场检查记录表，每次扣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3</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4</w:t>
                  </w:r>
                  <w:r>
                    <w:rPr>
                      <w:sz w:val="21"/>
                    </w:rPr>
                    <w:t>、如发现较严重蚁害情况，必须做好蚁害情况报告，全面分析蚁害情况，做好处理实施方案。</w:t>
                  </w:r>
                </w:p>
              </w:tc>
              <w:tc>
                <w:tcPr>
                  <w:tcW w:type="dxa" w:w="2263"/>
                  <w:tcBorders>
                    <w:top w:val="none" w:color="000000" w:sz="4"/>
                    <w:left w:val="none" w:color="000000" w:sz="4"/>
                    <w:bottom w:val="single" w:color="000000" w:sz="4"/>
                    <w:right w:val="single" w:color="000000" w:sz="4"/>
                  </w:tcBorders>
                  <w:vAlign w:val="top"/>
                </w:tcPr>
                <w:p>
                  <w:pPr>
                    <w:jc w:val="both"/>
                  </w:pPr>
                  <w:r>
                    <w:rPr>
                      <w:sz w:val="21"/>
                    </w:rPr>
                    <w:t>3</w:t>
                  </w:r>
                  <w:r>
                    <w:rPr>
                      <w:sz w:val="21"/>
                    </w:rPr>
                    <w:t>、缺检查防治工作照片每张扣</w:t>
                  </w:r>
                  <w:r>
                    <w:rPr>
                      <w:sz w:val="21"/>
                    </w:rPr>
                    <w:t>0.5</w:t>
                  </w:r>
                  <w:r>
                    <w:rPr>
                      <w:sz w:val="21"/>
                    </w:rPr>
                    <w:t>分，未对严重蚁害做好处理方案扣</w:t>
                  </w:r>
                  <w:r>
                    <w:rPr>
                      <w:sz w:val="21"/>
                    </w:rPr>
                    <w:t>3</w:t>
                  </w:r>
                  <w:r>
                    <w:rPr>
                      <w:sz w:val="21"/>
                    </w:rPr>
                    <w:t>分，扣完为止。</w:t>
                  </w:r>
                </w:p>
              </w:tc>
              <w:tc>
                <w:tcPr>
                  <w:tcW w:type="dxa" w:w="759"/>
                  <w:tcBorders>
                    <w:top w:val="none" w:color="000000" w:sz="4"/>
                    <w:left w:val="none" w:color="000000" w:sz="4"/>
                    <w:bottom w:val="single" w:color="000000" w:sz="4"/>
                    <w:right w:val="single" w:color="000000" w:sz="4"/>
                  </w:tcBorders>
                  <w:vAlign w:val="top"/>
                </w:tcPr>
                <w:p>
                  <w:pPr>
                    <w:jc w:val="center"/>
                  </w:pPr>
                  <w:r>
                    <w:rPr>
                      <w:sz w:val="21"/>
                    </w:rPr>
                    <w:t>3</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val="restart"/>
                  <w:tcBorders>
                    <w:top w:val="none" w:color="000000" w:sz="4"/>
                    <w:left w:val="single" w:color="000000" w:sz="4"/>
                    <w:bottom w:val="single" w:color="000000" w:sz="4"/>
                    <w:right w:val="single" w:color="000000" w:sz="4"/>
                  </w:tcBorders>
                  <w:vAlign w:val="top"/>
                </w:tcPr>
                <w:p>
                  <w:pPr>
                    <w:jc w:val="both"/>
                  </w:pPr>
                  <w:r>
                    <w:rPr>
                      <w:sz w:val="21"/>
                    </w:rPr>
                    <w:t>白蚁灭治</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灭治白蚁工作</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16</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、发现蚁害情况的要正确分析蚁害程度，严格按照广东省水利厅制定的</w:t>
                  </w:r>
                  <w:r>
                    <w:rPr>
                      <w:sz w:val="21"/>
                    </w:rPr>
                    <w:t>“</w:t>
                  </w:r>
                  <w:r>
                    <w:rPr>
                      <w:sz w:val="21"/>
                    </w:rPr>
                    <w:t>三环节、八程序</w:t>
                  </w:r>
                  <w:r>
                    <w:rPr>
                      <w:sz w:val="21"/>
                    </w:rPr>
                    <w:t>”</w:t>
                  </w:r>
                  <w:r>
                    <w:rPr>
                      <w:sz w:val="21"/>
                    </w:rPr>
                    <w:t>技术要求采取正确的灭蚁措施进行作业。</w:t>
                  </w:r>
                </w:p>
              </w:tc>
              <w:tc>
                <w:tcPr>
                  <w:tcW w:type="dxa" w:w="2263"/>
                  <w:tcBorders>
                    <w:top w:val="none" w:color="000000" w:sz="4"/>
                    <w:left w:val="none" w:color="000000" w:sz="4"/>
                    <w:bottom w:val="single" w:color="000000" w:sz="4"/>
                    <w:right w:val="single" w:color="000000" w:sz="4"/>
                  </w:tcBorders>
                  <w:vAlign w:val="top"/>
                </w:tcPr>
                <w:p>
                  <w:pPr>
                    <w:jc w:val="both"/>
                  </w:pPr>
                  <w:r>
                    <w:rPr>
                      <w:sz w:val="21"/>
                    </w:rPr>
                    <w:t>1</w:t>
                  </w:r>
                  <w:r>
                    <w:rPr>
                      <w:sz w:val="21"/>
                    </w:rPr>
                    <w:t>、灭治白蚁的方法很多，但主要还得根据具体的白蚁发生的环境及周边情况，去具体的对待而制定具体的灭治方法，方法措施选择不正确的每次扣</w:t>
                  </w:r>
                  <w:r>
                    <w:rPr>
                      <w:sz w:val="21"/>
                    </w:rPr>
                    <w:t>3</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6</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、使用</w:t>
                  </w:r>
                  <w:r>
                    <w:rPr>
                      <w:sz w:val="21"/>
                    </w:rPr>
                    <w:t>广东省水利协会推荐</w:t>
                  </w:r>
                  <w:r>
                    <w:rPr>
                      <w:sz w:val="21"/>
                    </w:rPr>
                    <w:t>的合格用药，投药时间选在阴天或晴天的早、晚进行。投药方法必须符合药品规定及实施规范。</w:t>
                  </w:r>
                </w:p>
              </w:tc>
              <w:tc>
                <w:tcPr>
                  <w:tcW w:type="dxa" w:w="2263"/>
                  <w:tcBorders>
                    <w:top w:val="none" w:color="000000" w:sz="4"/>
                    <w:left w:val="none" w:color="000000" w:sz="4"/>
                    <w:bottom w:val="single" w:color="000000" w:sz="4"/>
                    <w:right w:val="single" w:color="000000" w:sz="4"/>
                  </w:tcBorders>
                  <w:vAlign w:val="top"/>
                </w:tcPr>
                <w:p>
                  <w:pPr>
                    <w:jc w:val="both"/>
                  </w:pPr>
                  <w:r>
                    <w:rPr>
                      <w:sz w:val="21"/>
                    </w:rPr>
                    <w:t>2</w:t>
                  </w:r>
                  <w:r>
                    <w:rPr>
                      <w:sz w:val="21"/>
                    </w:rPr>
                    <w:t>、未按要求用药的每次扣</w:t>
                  </w:r>
                  <w:r>
                    <w:rPr>
                      <w:sz w:val="21"/>
                    </w:rPr>
                    <w:t>1</w:t>
                  </w:r>
                  <w:r>
                    <w:rPr>
                      <w:sz w:val="21"/>
                    </w:rPr>
                    <w:t>分，</w:t>
                  </w:r>
                  <w:r>
                    <w:rPr>
                      <w:sz w:val="21"/>
                    </w:rPr>
                    <w:t>投药时间不对每次扣</w:t>
                  </w:r>
                  <w:r>
                    <w:rPr>
                      <w:sz w:val="21"/>
                    </w:rPr>
                    <w:t>1</w:t>
                  </w:r>
                  <w:r>
                    <w:rPr>
                      <w:sz w:val="21"/>
                    </w:rPr>
                    <w:t>分，投药方法不正确每次扣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6</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3</w:t>
                  </w:r>
                  <w:r>
                    <w:rPr>
                      <w:sz w:val="21"/>
                    </w:rPr>
                    <w:t>、灭蚁后，彻底处理蚁巢、蚁道。</w:t>
                  </w:r>
                </w:p>
              </w:tc>
              <w:tc>
                <w:tcPr>
                  <w:tcW w:type="dxa" w:w="2263"/>
                  <w:tcBorders>
                    <w:top w:val="none" w:color="000000" w:sz="4"/>
                    <w:left w:val="none" w:color="000000" w:sz="4"/>
                    <w:bottom w:val="single" w:color="000000" w:sz="4"/>
                    <w:right w:val="single" w:color="000000" w:sz="4"/>
                  </w:tcBorders>
                  <w:vAlign w:val="top"/>
                </w:tcPr>
                <w:p>
                  <w:pPr>
                    <w:jc w:val="both"/>
                  </w:pPr>
                  <w:r>
                    <w:rPr>
                      <w:sz w:val="21"/>
                    </w:rPr>
                    <w:t>3</w:t>
                  </w:r>
                  <w:r>
                    <w:rPr>
                      <w:sz w:val="21"/>
                    </w:rPr>
                    <w:t>、灭蚁后未处理蚁巢蚁道每次扣</w:t>
                  </w:r>
                  <w:r>
                    <w:rPr>
                      <w:sz w:val="21"/>
                    </w:rPr>
                    <w:t>2</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4</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r>
              <w:tc>
                <w:tcPr>
                  <w:tcW w:type="dxa" w:w="420"/>
                  <w:vMerge/>
                  <w:tcBorders>
                    <w:top w:val="none" w:color="000000" w:sz="4"/>
                    <w:left w:val="single" w:color="000000" w:sz="4"/>
                    <w:bottom w:val="single" w:color="000000" w:sz="4"/>
                    <w:right w:val="single" w:color="000000" w:sz="4"/>
                  </w:tcBorders>
                </w:tcPr>
                <w:p/>
              </w:tc>
              <w:tc>
                <w:tcPr>
                  <w:tcW w:type="dxa" w:w="691"/>
                  <w:tcBorders>
                    <w:top w:val="none" w:color="000000" w:sz="4"/>
                    <w:left w:val="none" w:color="000000" w:sz="4"/>
                    <w:bottom w:val="single" w:color="000000" w:sz="4"/>
                    <w:right w:val="single" w:color="000000" w:sz="4"/>
                  </w:tcBorders>
                  <w:vAlign w:val="top"/>
                </w:tcPr>
                <w:p>
                  <w:pPr>
                    <w:jc w:val="both"/>
                  </w:pPr>
                  <w:r>
                    <w:rPr>
                      <w:sz w:val="21"/>
                    </w:rPr>
                    <w:t>灭治资料</w:t>
                  </w:r>
                </w:p>
              </w:tc>
              <w:tc>
                <w:tcPr>
                  <w:tcW w:type="dxa" w:w="691"/>
                  <w:tcBorders>
                    <w:top w:val="none" w:color="000000" w:sz="4"/>
                    <w:left w:val="none" w:color="000000" w:sz="4"/>
                    <w:bottom w:val="single" w:color="000000" w:sz="4"/>
                    <w:right w:val="single" w:color="000000" w:sz="4"/>
                  </w:tcBorders>
                  <w:vAlign w:val="top"/>
                </w:tcPr>
                <w:p>
                  <w:pPr>
                    <w:jc w:val="center"/>
                  </w:pPr>
                  <w:r>
                    <w:rPr>
                      <w:sz w:val="21"/>
                    </w:rPr>
                    <w:t>4</w:t>
                  </w:r>
                </w:p>
              </w:tc>
              <w:tc>
                <w:tcPr>
                  <w:tcW w:type="dxa" w:w="2168"/>
                  <w:tcBorders>
                    <w:top w:val="none" w:color="000000" w:sz="4"/>
                    <w:left w:val="none" w:color="000000" w:sz="4"/>
                    <w:bottom w:val="single" w:color="000000" w:sz="4"/>
                    <w:right w:val="single" w:color="000000" w:sz="4"/>
                  </w:tcBorders>
                  <w:vAlign w:val="top"/>
                </w:tcPr>
                <w:p>
                  <w:pPr>
                    <w:jc w:val="both"/>
                  </w:pPr>
                  <w:r>
                    <w:rPr>
                      <w:sz w:val="21"/>
                    </w:rPr>
                    <w:t>每次灭蚁工作必须做好灭蚁情况记录，并做好施药情况记录。</w:t>
                  </w:r>
                </w:p>
              </w:tc>
              <w:tc>
                <w:tcPr>
                  <w:tcW w:type="dxa" w:w="2263"/>
                  <w:tcBorders>
                    <w:top w:val="none" w:color="000000" w:sz="4"/>
                    <w:left w:val="none" w:color="000000" w:sz="4"/>
                    <w:bottom w:val="single" w:color="000000" w:sz="4"/>
                    <w:right w:val="single" w:color="000000" w:sz="4"/>
                  </w:tcBorders>
                  <w:vAlign w:val="top"/>
                </w:tcPr>
                <w:p>
                  <w:pPr>
                    <w:jc w:val="both"/>
                  </w:pPr>
                  <w:r>
                    <w:rPr>
                      <w:sz w:val="21"/>
                    </w:rPr>
                    <w:t>未做灭蚁情况记录扣</w:t>
                  </w:r>
                  <w:r>
                    <w:rPr>
                      <w:sz w:val="21"/>
                    </w:rPr>
                    <w:t>3</w:t>
                  </w:r>
                  <w:r>
                    <w:rPr>
                      <w:sz w:val="21"/>
                    </w:rPr>
                    <w:t>分，未做好施药记录扣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4</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会议和培训制度</w:t>
                  </w:r>
                </w:p>
              </w:tc>
              <w:tc>
                <w:tcPr>
                  <w:tcW w:type="dxa" w:w="691"/>
                  <w:tcBorders>
                    <w:top w:val="none" w:color="000000" w:sz="4"/>
                    <w:left w:val="none" w:color="000000" w:sz="4"/>
                    <w:bottom w:val="single" w:color="000000" w:sz="4"/>
                    <w:right w:val="single" w:color="000000" w:sz="4"/>
                  </w:tcBorders>
                  <w:vAlign w:val="top"/>
                </w:tcPr>
                <w:p>
                  <w:pPr>
                    <w:jc w:val="center"/>
                  </w:pPr>
                  <w:r>
                    <w:rPr>
                      <w:sz w:val="21"/>
                    </w:rPr>
                    <w:t>会议及资料上交</w:t>
                  </w:r>
                </w:p>
              </w:tc>
              <w:tc>
                <w:tcPr>
                  <w:tcW w:type="dxa" w:w="691"/>
                  <w:tcBorders>
                    <w:top w:val="none" w:color="000000" w:sz="4"/>
                    <w:left w:val="none" w:color="000000" w:sz="4"/>
                    <w:bottom w:val="single" w:color="000000" w:sz="4"/>
                    <w:right w:val="single" w:color="000000" w:sz="4"/>
                  </w:tcBorders>
                  <w:vAlign w:val="top"/>
                </w:tcPr>
                <w:p>
                  <w:pPr>
                    <w:jc w:val="center"/>
                  </w:pPr>
                  <w:r>
                    <w:rPr>
                      <w:sz w:val="21"/>
                    </w:rPr>
                    <w:t>3</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、每年要按时、按要求及时上交白蚁防治工作总结，以及检查登记表、施药记录、照片等相关资料，并汇集成本。</w:t>
                  </w:r>
                </w:p>
              </w:tc>
              <w:tc>
                <w:tcPr>
                  <w:tcW w:type="dxa" w:w="2263"/>
                  <w:tcBorders>
                    <w:top w:val="none" w:color="000000" w:sz="4"/>
                    <w:left w:val="none" w:color="000000" w:sz="4"/>
                    <w:bottom w:val="single" w:color="000000" w:sz="4"/>
                    <w:right w:val="single" w:color="000000" w:sz="4"/>
                  </w:tcBorders>
                  <w:vAlign w:val="top"/>
                </w:tcPr>
                <w:p>
                  <w:pPr>
                    <w:jc w:val="both"/>
                  </w:pPr>
                  <w:r>
                    <w:rPr>
                      <w:sz w:val="21"/>
                    </w:rPr>
                    <w:t>1</w:t>
                  </w:r>
                  <w:r>
                    <w:rPr>
                      <w:sz w:val="21"/>
                    </w:rPr>
                    <w:t>、未按时、按要求及时上交工作总结资料，每少一份扣</w:t>
                  </w:r>
                  <w:r>
                    <w:rPr>
                      <w:sz w:val="21"/>
                    </w:rPr>
                    <w:t>1</w:t>
                  </w:r>
                  <w:r>
                    <w:rPr>
                      <w:sz w:val="21"/>
                    </w:rPr>
                    <w:t>分，未汇集成本扣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3</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tcBorders>
                    <w:top w:val="none" w:color="000000" w:sz="4"/>
                    <w:left w:val="none" w:color="000000" w:sz="4"/>
                    <w:bottom w:val="single" w:color="000000" w:sz="4"/>
                    <w:right w:val="single" w:color="000000" w:sz="4"/>
                  </w:tcBorders>
                  <w:vAlign w:val="top"/>
                </w:tcPr>
                <w:p>
                  <w:pPr>
                    <w:jc w:val="center"/>
                  </w:pPr>
                  <w:r>
                    <w:rPr>
                      <w:sz w:val="21"/>
                    </w:rPr>
                    <w:t>教育培训</w:t>
                  </w:r>
                </w:p>
              </w:tc>
              <w:tc>
                <w:tcPr>
                  <w:tcW w:type="dxa" w:w="691"/>
                  <w:tcBorders>
                    <w:top w:val="none" w:color="000000" w:sz="4"/>
                    <w:left w:val="none" w:color="000000" w:sz="4"/>
                    <w:bottom w:val="single" w:color="000000" w:sz="4"/>
                    <w:right w:val="single" w:color="000000" w:sz="4"/>
                  </w:tcBorders>
                  <w:vAlign w:val="top"/>
                </w:tcPr>
                <w:p>
                  <w:pPr>
                    <w:jc w:val="center"/>
                  </w:pPr>
                  <w:r>
                    <w:rPr>
                      <w:sz w:val="21"/>
                    </w:rPr>
                    <w:t>1</w:t>
                  </w:r>
                </w:p>
              </w:tc>
              <w:tc>
                <w:tcPr>
                  <w:tcW w:type="dxa" w:w="2168"/>
                  <w:tcBorders>
                    <w:top w:val="none" w:color="000000" w:sz="4"/>
                    <w:left w:val="none" w:color="000000" w:sz="4"/>
                    <w:bottom w:val="single" w:color="000000" w:sz="4"/>
                    <w:right w:val="single" w:color="000000" w:sz="4"/>
                  </w:tcBorders>
                  <w:vAlign w:val="top"/>
                </w:tcPr>
                <w:p>
                  <w:pPr>
                    <w:jc w:val="both"/>
                  </w:pPr>
                  <w:r>
                    <w:rPr>
                      <w:sz w:val="21"/>
                    </w:rPr>
                    <w:t>作业防治人员要有水利工程白蚁防治岗位证书，加强白蚁防治从业人员人员的白蚁防治技术知识培训和教育，不断提高白蚁防治队伍的整体素质和服务水平。</w:t>
                  </w:r>
                </w:p>
              </w:tc>
              <w:tc>
                <w:tcPr>
                  <w:tcW w:type="dxa" w:w="2263"/>
                  <w:tcBorders>
                    <w:top w:val="none" w:color="000000" w:sz="4"/>
                    <w:left w:val="none" w:color="000000" w:sz="4"/>
                    <w:bottom w:val="single" w:color="000000" w:sz="4"/>
                    <w:right w:val="single" w:color="000000" w:sz="4"/>
                  </w:tcBorders>
                  <w:vAlign w:val="top"/>
                </w:tcPr>
                <w:p>
                  <w:pPr>
                    <w:jc w:val="both"/>
                  </w:pPr>
                  <w:r>
                    <w:rPr>
                      <w:sz w:val="21"/>
                    </w:rPr>
                    <w:t>没有加强白蚁防治从业人员的白蚁防治技术知识培训和教育，扣</w:t>
                  </w:r>
                  <w:r>
                    <w:rPr>
                      <w:sz w:val="21"/>
                    </w:rPr>
                    <w:t>1</w:t>
                  </w:r>
                  <w:r>
                    <w:rPr>
                      <w:sz w:val="21"/>
                    </w:rPr>
                    <w:t>分。</w:t>
                  </w:r>
                </w:p>
              </w:tc>
              <w:tc>
                <w:tcPr>
                  <w:tcW w:type="dxa" w:w="759"/>
                  <w:tcBorders>
                    <w:top w:val="none" w:color="000000" w:sz="4"/>
                    <w:left w:val="none" w:color="000000" w:sz="4"/>
                    <w:bottom w:val="single" w:color="000000" w:sz="4"/>
                    <w:right w:val="single" w:color="000000" w:sz="4"/>
                  </w:tcBorders>
                  <w:vAlign w:val="top"/>
                </w:tcPr>
                <w:p>
                  <w:pPr>
                    <w:jc w:val="center"/>
                  </w:pPr>
                  <w:r>
                    <w:rPr>
                      <w:sz w:val="21"/>
                    </w:rPr>
                    <w:t>1</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应急反应及其它</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应急反应</w:t>
                  </w:r>
                </w:p>
              </w:tc>
              <w:tc>
                <w:tcPr>
                  <w:tcW w:type="dxa" w:w="691"/>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2168"/>
                  <w:tcBorders>
                    <w:top w:val="none" w:color="000000" w:sz="4"/>
                    <w:left w:val="none" w:color="000000" w:sz="4"/>
                    <w:bottom w:val="single" w:color="000000" w:sz="4"/>
                    <w:right w:val="single" w:color="000000" w:sz="4"/>
                  </w:tcBorders>
                  <w:vAlign w:val="top"/>
                </w:tcPr>
                <w:p>
                  <w:pPr>
                    <w:jc w:val="both"/>
                  </w:pPr>
                  <w:r>
                    <w:rPr>
                      <w:sz w:val="21"/>
                    </w:rPr>
                    <w:t>1</w:t>
                  </w:r>
                  <w:r>
                    <w:rPr>
                      <w:sz w:val="21"/>
                    </w:rPr>
                    <w:t>、如发现大面积或较严重的白蚁灾害，必须无条件加强检查及防治工作力度，做好特别情况处理方案，以最快的速度处理灾害。</w:t>
                  </w:r>
                </w:p>
              </w:tc>
              <w:tc>
                <w:tcPr>
                  <w:tcW w:type="dxa" w:w="2263"/>
                  <w:vMerge w:val="restart"/>
                  <w:tcBorders>
                    <w:top w:val="none" w:color="000000" w:sz="4"/>
                    <w:left w:val="none" w:color="000000" w:sz="4"/>
                    <w:bottom w:val="single" w:color="000000" w:sz="4"/>
                    <w:right w:val="single" w:color="000000" w:sz="4"/>
                  </w:tcBorders>
                  <w:vAlign w:val="top"/>
                </w:tcPr>
                <w:p>
                  <w:pPr>
                    <w:jc w:val="both"/>
                  </w:pPr>
                  <w:r>
                    <w:rPr>
                      <w:sz w:val="21"/>
                    </w:rPr>
                    <w:t>未按时按要求完成的，每次扣</w:t>
                  </w:r>
                  <w:r>
                    <w:rPr>
                      <w:sz w:val="21"/>
                    </w:rPr>
                    <w:t>2</w:t>
                  </w:r>
                  <w:r>
                    <w:rPr>
                      <w:sz w:val="21"/>
                    </w:rPr>
                    <w:t>分。</w:t>
                  </w:r>
                </w:p>
              </w:tc>
              <w:tc>
                <w:tcPr>
                  <w:tcW w:type="dxa" w:w="759"/>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772"/>
                  <w:vMerge w:val="restart"/>
                  <w:tcBorders>
                    <w:top w:val="none" w:color="000000" w:sz="4"/>
                    <w:left w:val="none" w:color="000000" w:sz="4"/>
                    <w:bottom w:val="single" w:color="000000" w:sz="4"/>
                    <w:right w:val="single" w:color="000000" w:sz="4"/>
                  </w:tcBorders>
                  <w:vAlign w:val="top"/>
                </w:tcPr>
                <w:p>
                  <w:pPr>
                    <w:jc w:val="center"/>
                  </w:pPr>
                </w:p>
              </w:tc>
              <w:tc>
                <w:tcPr>
                  <w:tcW w:type="dxa" w:w="582"/>
                  <w:vMerge w:val="restart"/>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2</w:t>
                  </w:r>
                  <w:r>
                    <w:rPr>
                      <w:sz w:val="21"/>
                    </w:rPr>
                    <w:t>、汛期如发现蚁害，必须迅速处理，技术人员必须当天到达现场检查情况，并提交分析报告和确定处理措施，处理措施必须快速有效。</w:t>
                  </w: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3</w:t>
                  </w:r>
                  <w:r>
                    <w:rPr>
                      <w:sz w:val="21"/>
                    </w:rPr>
                    <w:t>、特殊情况，全部技术人员和工作人员必须坚守岗位，随时候命。</w:t>
                  </w:r>
                </w:p>
              </w:tc>
            </w:tr>
            <w:tr>
              <w:tc>
                <w:tcPr>
                  <w:tcW w:type="dxa" w:w="420"/>
                  <w:vMerge/>
                  <w:tcBorders>
                    <w:top w:val="none" w:color="000000" w:sz="4"/>
                    <w:left w:val="singl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2168"/>
                  <w:tcBorders>
                    <w:top w:val="none" w:color="000000" w:sz="4"/>
                    <w:left w:val="none" w:color="000000" w:sz="4"/>
                    <w:bottom w:val="single" w:color="000000" w:sz="4"/>
                    <w:right w:val="single" w:color="000000" w:sz="4"/>
                  </w:tcBorders>
                  <w:vAlign w:val="top"/>
                </w:tcPr>
                <w:p>
                  <w:pPr>
                    <w:jc w:val="both"/>
                  </w:pPr>
                  <w:r>
                    <w:rPr>
                      <w:sz w:val="21"/>
                    </w:rPr>
                    <w:t>4</w:t>
                  </w:r>
                  <w:r>
                    <w:rPr>
                      <w:sz w:val="21"/>
                    </w:rPr>
                    <w:t>、必须随时了解防治用药的库存情况，做到有备而无患。</w:t>
                  </w:r>
                </w:p>
              </w:tc>
            </w:tr>
            <w:tr>
              <w:tc>
                <w:tcPr>
                  <w:tcW w:type="dxa" w:w="420"/>
                  <w:vMerge/>
                  <w:tcBorders>
                    <w:top w:val="none" w:color="000000" w:sz="4"/>
                    <w:left w:val="single" w:color="000000" w:sz="4"/>
                    <w:bottom w:val="single" w:color="000000" w:sz="4"/>
                    <w:right w:val="single" w:color="000000" w:sz="4"/>
                  </w:tcBorders>
                </w:tcPr>
                <w:p/>
              </w:tc>
              <w:tc>
                <w:tcPr>
                  <w:tcW w:type="dxa" w:w="691"/>
                  <w:tcBorders>
                    <w:top w:val="none" w:color="000000" w:sz="4"/>
                    <w:left w:val="none" w:color="000000" w:sz="4"/>
                    <w:bottom w:val="single" w:color="000000" w:sz="4"/>
                    <w:right w:val="single" w:color="000000" w:sz="4"/>
                  </w:tcBorders>
                  <w:vAlign w:val="top"/>
                </w:tcPr>
                <w:p>
                  <w:pPr>
                    <w:jc w:val="center"/>
                  </w:pPr>
                  <w:r>
                    <w:rPr>
                      <w:sz w:val="21"/>
                    </w:rPr>
                    <w:t>其它</w:t>
                  </w:r>
                </w:p>
              </w:tc>
              <w:tc>
                <w:tcPr>
                  <w:tcW w:type="dxa" w:w="691"/>
                  <w:tcBorders>
                    <w:top w:val="none" w:color="000000" w:sz="4"/>
                    <w:left w:val="none" w:color="000000" w:sz="4"/>
                    <w:bottom w:val="single" w:color="000000" w:sz="4"/>
                    <w:right w:val="single" w:color="000000" w:sz="4"/>
                  </w:tcBorders>
                  <w:vAlign w:val="top"/>
                </w:tcPr>
                <w:p>
                  <w:pPr>
                    <w:jc w:val="center"/>
                  </w:pPr>
                </w:p>
              </w:tc>
              <w:tc>
                <w:tcPr>
                  <w:tcW w:type="dxa" w:w="2168"/>
                  <w:tcBorders>
                    <w:top w:val="none" w:color="000000" w:sz="4"/>
                    <w:left w:val="none" w:color="000000" w:sz="4"/>
                    <w:bottom w:val="single" w:color="000000" w:sz="4"/>
                    <w:right w:val="single" w:color="000000" w:sz="4"/>
                  </w:tcBorders>
                  <w:vAlign w:val="top"/>
                </w:tcPr>
                <w:p>
                  <w:pPr>
                    <w:jc w:val="both"/>
                  </w:pPr>
                  <w:r>
                    <w:rPr>
                      <w:sz w:val="21"/>
                    </w:rPr>
                    <w:t>工作到位，没被批评或投诉。</w:t>
                  </w:r>
                </w:p>
              </w:tc>
              <w:tc>
                <w:tcPr>
                  <w:tcW w:type="dxa" w:w="2263"/>
                  <w:tcBorders>
                    <w:top w:val="none" w:color="000000" w:sz="4"/>
                    <w:left w:val="none" w:color="000000" w:sz="4"/>
                    <w:bottom w:val="single" w:color="000000" w:sz="4"/>
                    <w:right w:val="single" w:color="000000" w:sz="4"/>
                  </w:tcBorders>
                  <w:vAlign w:val="top"/>
                </w:tcPr>
                <w:p>
                  <w:pPr>
                    <w:jc w:val="both"/>
                  </w:pPr>
                  <w:r>
                    <w:rPr>
                      <w:sz w:val="21"/>
                    </w:rPr>
                    <w:t>被批评或投诉，情况属实的，当月白蚁防治评分不合格，并处予罚款；影响恶劣的，给予终止合同处理。</w:t>
                  </w:r>
                </w:p>
              </w:tc>
              <w:tc>
                <w:tcPr>
                  <w:tcW w:type="dxa" w:w="759"/>
                  <w:tcBorders>
                    <w:top w:val="none" w:color="000000" w:sz="4"/>
                    <w:left w:val="none" w:color="000000" w:sz="4"/>
                    <w:bottom w:val="single" w:color="000000" w:sz="4"/>
                    <w:right w:val="single" w:color="000000" w:sz="4"/>
                  </w:tcBorders>
                  <w:vAlign w:val="top"/>
                </w:tcPr>
                <w:p>
                  <w:pPr>
                    <w:jc w:val="center"/>
                  </w:pP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center"/>
                  </w:pPr>
                </w:p>
              </w:tc>
            </w:tr>
            <w:tr>
              <w:tc>
                <w:tcPr>
                  <w:tcW w:type="dxa" w:w="6992"/>
                  <w:gridSpan w:val="6"/>
                  <w:tcBorders>
                    <w:top w:val="none" w:color="000000" w:sz="4"/>
                    <w:left w:val="single" w:color="000000" w:sz="4"/>
                    <w:bottom w:val="single" w:color="000000" w:sz="4"/>
                    <w:right w:val="single" w:color="000000" w:sz="4"/>
                  </w:tcBorders>
                  <w:vAlign w:val="top"/>
                </w:tcPr>
                <w:p>
                  <w:pPr>
                    <w:jc w:val="center"/>
                  </w:pPr>
                  <w:r>
                    <w:rPr>
                      <w:sz w:val="21"/>
                    </w:rPr>
                    <w:t>合计实得分（）</w:t>
                  </w:r>
                  <w:r>
                    <w:rPr>
                      <w:sz w:val="21"/>
                    </w:rPr>
                    <w:t>=</w:t>
                  </w:r>
                  <w:r>
                    <w:rPr>
                      <w:sz w:val="21"/>
                    </w:rPr>
                    <w:t>总分（</w:t>
                  </w:r>
                  <w:r>
                    <w:rPr>
                      <w:sz w:val="21"/>
                    </w:rPr>
                    <w:t>100</w:t>
                  </w:r>
                  <w:r>
                    <w:rPr>
                      <w:sz w:val="21"/>
                    </w:rPr>
                    <w:t>）</w:t>
                  </w:r>
                  <w:r>
                    <w:rPr>
                      <w:sz w:val="21"/>
                    </w:rPr>
                    <w:t>-</w:t>
                  </w:r>
                  <w:r>
                    <w:rPr>
                      <w:sz w:val="21"/>
                    </w:rPr>
                    <w:t>合计检查扣分（）</w:t>
                  </w:r>
                  <w:r>
                    <w:rPr>
                      <w:sz w:val="21"/>
                    </w:rPr>
                    <w:t xml:space="preserve">    </w:t>
                  </w:r>
                </w:p>
              </w:tc>
              <w:tc>
                <w:tcPr>
                  <w:tcW w:type="dxa" w:w="772"/>
                  <w:tcBorders>
                    <w:top w:val="none" w:color="000000" w:sz="4"/>
                    <w:left w:val="none" w:color="000000" w:sz="4"/>
                    <w:bottom w:val="single" w:color="000000" w:sz="4"/>
                    <w:right w:val="single" w:color="000000" w:sz="4"/>
                  </w:tcBorders>
                  <w:vAlign w:val="top"/>
                </w:tcPr>
                <w:p>
                  <w:pPr>
                    <w:jc w:val="center"/>
                  </w:pPr>
                </w:p>
              </w:tc>
              <w:tc>
                <w:tcPr>
                  <w:tcW w:type="dxa" w:w="582"/>
                  <w:tcBorders>
                    <w:top w:val="none" w:color="000000" w:sz="4"/>
                    <w:left w:val="none" w:color="000000" w:sz="4"/>
                    <w:bottom w:val="single" w:color="000000" w:sz="4"/>
                    <w:right w:val="single" w:color="000000" w:sz="4"/>
                  </w:tcBorders>
                  <w:vAlign w:val="top"/>
                </w:tcPr>
                <w:p>
                  <w:pPr>
                    <w:jc w:val="both"/>
                  </w:pPr>
                </w:p>
              </w:tc>
            </w:tr>
          </w:tbl>
          <w:p>
            <w:pPr>
              <w:jc w:val="both"/>
            </w:pPr>
            <w:r>
              <w:rPr>
                <w:sz w:val="21"/>
              </w:rPr>
              <w:t>项目负责考核人：</w:t>
            </w:r>
            <w:r>
              <w:rPr>
                <w:sz w:val="21"/>
              </w:rPr>
              <w:t xml:space="preserve">           </w:t>
            </w:r>
            <w:r>
              <w:rPr>
                <w:sz w:val="21"/>
              </w:rPr>
              <w:t>服务单位负责人：</w:t>
            </w:r>
          </w:p>
          <w:p>
            <w:pPr>
              <w:jc w:val="both"/>
            </w:pPr>
            <w:r>
              <w:rPr>
                <w:sz w:val="21"/>
              </w:rPr>
              <w:t>备注：</w:t>
            </w:r>
          </w:p>
          <w:p>
            <w:pPr>
              <w:jc w:val="both"/>
            </w:pPr>
            <w:r>
              <w:rPr>
                <w:sz w:val="21"/>
              </w:rPr>
              <w:t>费用</w:t>
            </w:r>
            <w:r>
              <w:rPr>
                <w:sz w:val="21"/>
              </w:rPr>
              <w:t>在支付前</w:t>
            </w:r>
            <w:r>
              <w:rPr>
                <w:sz w:val="21"/>
              </w:rPr>
              <w:t>，工程质量</w:t>
            </w:r>
            <w:r>
              <w:rPr>
                <w:sz w:val="21"/>
              </w:rPr>
              <w:t>须经采购人根据</w:t>
            </w:r>
            <w:r>
              <w:rPr>
                <w:sz w:val="21"/>
              </w:rPr>
              <w:t>是否达到《广东省水利厅关于切实做好水库堤防工程白蚁等害堤动物危害检查防治工作的通知》（粤水运管〔</w:t>
            </w:r>
            <w:r>
              <w:rPr>
                <w:sz w:val="21"/>
              </w:rPr>
              <w:t>2023</w:t>
            </w:r>
            <w:r>
              <w:rPr>
                <w:sz w:val="21"/>
              </w:rPr>
              <w:t>〕</w:t>
            </w:r>
            <w:r>
              <w:rPr>
                <w:sz w:val="21"/>
              </w:rPr>
              <w:t>1912</w:t>
            </w:r>
            <w:r>
              <w:rPr>
                <w:sz w:val="21"/>
              </w:rPr>
              <w:t>号）文件</w:t>
            </w:r>
            <w:r>
              <w:rPr>
                <w:sz w:val="21"/>
              </w:rPr>
              <w:t>规定</w:t>
            </w:r>
            <w:r>
              <w:rPr>
                <w:sz w:val="21"/>
              </w:rPr>
              <w:t>要求</w:t>
            </w:r>
            <w:r>
              <w:rPr>
                <w:sz w:val="21"/>
              </w:rPr>
              <w:t>确定是否需扣除违约金。</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1.采购代理机构：本项目是指建成工程咨询股份有限公司，负责整个采购活动的组织，依法负责编制和发布招标文件，对招标文件拥有最终的解释权，不以任何身份出任评标委员会成员。</w:t>
      </w:r>
    </w:p>
    <w:p>
      <w:pPr>
        <w:ind w:firstLine="480"/>
      </w:pPr>
      <w:r>
        <w:rPr/>
        <w:t>2.采购人：本项目是指</w:t>
      </w:r>
      <w:r>
        <w:rPr/>
        <w:t>广东省五华县水务局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本项目属于服务招标，收费标准参照国家计委颁布的《招标代理服务收费管理暂行办法》（计价格[2002]1980号）及国家发改委[发改价格[2015]299号]《国家发展改革委关于进一步放开建设项目专业服务价格的通知》，按差额定率累进法计算，以采购预算金额作为收费的计算依据执行。详见委托单位与代理单位签订的协议书。</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建成工程咨询股份有限公司</w:t>
      </w:r>
      <w:r>
        <w:rPr/>
        <w:t>代收。具体操作要求详见</w:t>
      </w:r>
      <w:r>
        <w:rPr/>
        <w:t>建成工程咨询股份有限公司</w:t>
      </w:r>
      <w:r>
        <w:rPr/>
        <w:t>有关指引，递交事宜请自行咨询</w:t>
      </w:r>
      <w:r>
        <w:rPr/>
        <w:t>建成工程咨询股份有限公司</w:t>
      </w:r>
      <w:r>
        <w:rPr/>
        <w:t>；请各投标人在投标文件递交截止时间前按须知前附表规定的金额递交至</w:t>
      </w:r>
      <w:r>
        <w:rPr/>
        <w:t>建成工程咨询股份有限公司</w:t>
      </w:r>
      <w:r>
        <w:rPr/>
        <w:t>，到账情况以开标时</w:t>
      </w:r>
      <w:r>
        <w:rPr/>
        <w:t>建成工程咨询股份有限公司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0753-6123978</w:t>
      </w:r>
    </w:p>
    <w:p>
      <w:pPr>
        <w:ind w:firstLine="480"/>
      </w:pPr>
      <w:r>
        <w:rPr/>
        <w:t>传真：</w:t>
      </w:r>
      <w:r>
        <w:rPr/>
        <w:t>0753-6123978</w:t>
      </w:r>
    </w:p>
    <w:p>
      <w:pPr>
        <w:ind w:firstLine="480"/>
      </w:pPr>
      <w:r>
        <w:rPr/>
        <w:t>邮箱：</w:t>
      </w:r>
      <w:r>
        <w:rPr/>
        <w:t>3805168353@qq.com</w:t>
      </w:r>
    </w:p>
    <w:p>
      <w:pPr>
        <w:ind w:firstLine="480"/>
      </w:pPr>
      <w:r>
        <w:rPr/>
        <w:t>地址：</w:t>
      </w:r>
      <w:r>
        <w:rPr/>
        <w:t>梅州市梅江区江南豆子脉康居路二巷15号</w:t>
      </w:r>
    </w:p>
    <w:p>
      <w:pPr>
        <w:ind w:firstLine="480"/>
      </w:pPr>
      <w:r>
        <w:rPr/>
        <w:t>邮编：</w:t>
      </w:r>
      <w:r>
        <w:rPr/>
        <w:t>514000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政府采购监督管理机构名称：五华县财政局政府采购监管股</w:t>
      </w:r>
    </w:p>
    <w:p>
      <w:r>
        <w:rPr/>
        <w:t>地  址：五华县水寨镇财兴街7号</w:t>
      </w:r>
    </w:p>
    <w:p>
      <w:r>
        <w:rPr/>
        <w:t>电  话：0753-4431000</w:t>
      </w:r>
    </w:p>
    <w:p>
      <w:r>
        <w:rPr/>
        <w:t>邮  编：514400</w:t>
      </w:r>
    </w:p>
    <w:p>
      <w:r>
        <w:rPr/>
        <w:t>传  真：0753-4431000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五华县2024年度白蚁等害堤动物防治工程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建成工程咨询股份有限公司</w:t>
      </w:r>
      <w:r>
        <w:rPr/>
        <w:t>统一对外发布。</w:t>
      </w:r>
    </w:p>
    <w:p>
      <w:pPr>
        <w:ind w:firstLine="480"/>
      </w:pPr>
      <w:r>
        <w:rPr/>
        <w:t>（2）对</w:t>
      </w:r>
      <w:r>
        <w:rPr/>
        <w:t>建成工程咨询股份有限公司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采购包1（五华县2024年度白蚁等害堤动物防治工程项目）：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采购包1（五华县2024年度白蚁等害堤动物防治工程项目）：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供应商必须具有良好的商业信誉和健全的财务会计制度（提供2023年度或2022年度财务状况报表或基本开户行出具的资信证明）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采购包整体专门面向中小企业。投标人须符合本项目采购标的对应行业（其他未列明行业）政策划分标准的中小企业。监狱企业、残疾人福利单位视同小型、微型企业。   注：中小企业应填写的《中小企业声明函》（见投标文件格式）为判定标准，残疾人福利性单位填写的《残疾人福利性单位声明函》（见投标文件格式）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采购包1（五华县2024年度白蚁等害堤动物防治工程项目）：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投标人按招标文件要求提交投标函，或投标函的内容与招标文件没有明显不一致</w:t>
            </w:r>
          </w:p>
        </w:tc>
      </w:tr>
      <w:tr>
        <w:tc>
          <w:tcPr>
            <w:tcW w:type="dxa" w:w="890"/>
          </w:tcPr>
          <w:p>
            <w:r>
              <w:rPr/>
              <w:t>2</w:t>
            </w:r>
          </w:p>
        </w:tc>
        <w:tc>
          <w:tcPr>
            <w:tcW w:type="dxa" w:w="3178"/>
          </w:tcPr>
          <w:p>
            <w:r>
              <w:rPr/>
              <w:t>标的提供时间</w:t>
            </w:r>
          </w:p>
        </w:tc>
        <w:tc>
          <w:tcPr>
            <w:tcW w:type="dxa" w:w="4238"/>
          </w:tcPr>
          <w:p>
            <w:r>
              <w:rPr/>
              <w:t>标的提供时间满足招标文件的要求</w:t>
            </w:r>
          </w:p>
        </w:tc>
      </w:tr>
      <w:tr>
        <w:tc>
          <w:tcPr>
            <w:tcW w:type="dxa" w:w="890"/>
          </w:tcPr>
          <w:p>
            <w:r>
              <w:rPr/>
              <w:t>3</w:t>
            </w:r>
          </w:p>
        </w:tc>
        <w:tc>
          <w:tcPr>
            <w:tcW w:type="dxa" w:w="3178"/>
          </w:tcPr>
          <w:p>
            <w:r>
              <w:rPr/>
              <w:t>投标有效期</w:t>
            </w:r>
          </w:p>
        </w:tc>
        <w:tc>
          <w:tcPr>
            <w:tcW w:type="dxa" w:w="4238"/>
          </w:tcPr>
          <w:p>
            <w:r>
              <w:rPr/>
              <w:t>投标有效期满足招标文件要求</w:t>
            </w:r>
          </w:p>
        </w:tc>
      </w:tr>
      <w:tr>
        <w:tc>
          <w:tcPr>
            <w:tcW w:type="dxa" w:w="890"/>
          </w:tcPr>
          <w:p>
            <w:r>
              <w:rPr/>
              <w:t>4</w:t>
            </w:r>
          </w:p>
        </w:tc>
        <w:tc>
          <w:tcPr>
            <w:tcW w:type="dxa" w:w="3178"/>
          </w:tcPr>
          <w:p>
            <w:r>
              <w:rPr/>
              <w:t>报价方式</w:t>
            </w:r>
          </w:p>
        </w:tc>
        <w:tc>
          <w:tcPr>
            <w:tcW w:type="dxa" w:w="4238"/>
          </w:tcPr>
          <w:p>
            <w:r>
              <w:rPr/>
              <w:t>投标人按招标文件要求进行报价</w:t>
            </w:r>
          </w:p>
        </w:tc>
      </w:tr>
      <w:tr>
        <w:tc>
          <w:tcPr>
            <w:tcW w:type="dxa" w:w="890"/>
          </w:tcPr>
          <w:p>
            <w:r>
              <w:rPr/>
              <w:t>5</w:t>
            </w:r>
          </w:p>
        </w:tc>
        <w:tc>
          <w:tcPr>
            <w:tcW w:type="dxa" w:w="3178"/>
          </w:tcPr>
          <w:p>
            <w:r>
              <w:rPr/>
              <w:t>投标文件的式样、签署、盖章</w:t>
            </w:r>
          </w:p>
        </w:tc>
        <w:tc>
          <w:tcPr>
            <w:tcW w:type="dxa" w:w="4238"/>
          </w:tcPr>
          <w:p>
            <w:r>
              <w:rPr/>
              <w:t>按招标文件规定的要求编制投标文件和签署、盖章</w:t>
            </w:r>
          </w:p>
        </w:tc>
      </w:tr>
      <w:tr>
        <w:tc>
          <w:tcPr>
            <w:tcW w:type="dxa" w:w="890"/>
          </w:tcPr>
          <w:p>
            <w:r>
              <w:rPr/>
              <w:t>6</w:t>
            </w:r>
          </w:p>
        </w:tc>
        <w:tc>
          <w:tcPr>
            <w:tcW w:type="dxa" w:w="3178"/>
          </w:tcPr>
          <w:p>
            <w:r>
              <w:rPr/>
              <w:t>价格符合性</w:t>
            </w:r>
          </w:p>
        </w:tc>
        <w:tc>
          <w:tcPr>
            <w:tcW w:type="dxa" w:w="4238"/>
          </w:tcPr>
          <w:p>
            <w:r>
              <w:rPr/>
              <w:t>投标人报价没有超过采购预算</w:t>
            </w:r>
          </w:p>
        </w:tc>
      </w:tr>
      <w:tr>
        <w:tc>
          <w:tcPr>
            <w:tcW w:type="dxa" w:w="890"/>
          </w:tcPr>
          <w:p>
            <w:r>
              <w:rPr/>
              <w:t>7</w:t>
            </w:r>
          </w:p>
        </w:tc>
        <w:tc>
          <w:tcPr>
            <w:tcW w:type="dxa" w:w="3178"/>
          </w:tcPr>
          <w:p>
            <w:r>
              <w:rPr/>
              <w:t>“★”的重要条款</w:t>
            </w:r>
          </w:p>
        </w:tc>
        <w:tc>
          <w:tcPr>
            <w:tcW w:type="dxa" w:w="4238"/>
          </w:tcPr>
          <w:p>
            <w:r>
              <w:rPr/>
              <w:t>投标文件符合招标文件中打“★”的重要条款</w:t>
            </w:r>
          </w:p>
        </w:tc>
      </w:tr>
      <w:tr>
        <w:tc>
          <w:tcPr>
            <w:tcW w:type="dxa" w:w="890"/>
          </w:tcPr>
          <w:p>
            <w:r>
              <w:rPr/>
              <w:t>8</w:t>
            </w:r>
          </w:p>
        </w:tc>
        <w:tc>
          <w:tcPr>
            <w:tcW w:type="dxa" w:w="3178"/>
          </w:tcPr>
          <w:p>
            <w:r>
              <w:rPr/>
              <w:t>无效情形</w:t>
            </w:r>
          </w:p>
        </w:tc>
        <w:tc>
          <w:tcPr>
            <w:tcW w:type="dxa" w:w="4238"/>
          </w:tcPr>
          <w:p>
            <w:r>
              <w:rPr/>
              <w:t>投标文件没有其他导致废标的原因</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采购包1(五华县2024年度白蚁等害堤动物防治工程项目):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背景研究与规划解读 (15.0分)</w:t>
            </w:r>
            <w:r>
              <w:rPr/>
              <w:t>，（等次分值选择：</w:t>
            </w:r>
            <w:r>
              <w:rPr/>
              <w:t>0.0;</w:t>
            </w:r>
            <w:r>
              <w:rPr/>
              <w:t>5.0;</w:t>
            </w:r>
            <w:r>
              <w:rPr/>
              <w:t>10.0;</w:t>
            </w:r>
            <w:r>
              <w:rPr/>
              <w:t>15.0;</w:t>
            </w:r>
            <w:r>
              <w:rPr/>
              <w:t>）</w:t>
            </w:r>
          </w:p>
        </w:tc>
        <w:tc>
          <w:tcPr>
            <w:tcW w:type="dxa" w:w="5076"/>
          </w:tcPr>
          <w:p>
            <w:pPr>
              <w:jc w:val="left"/>
            </w:pPr>
            <w:r>
              <w:rPr/>
              <w:t>根据供应商对本项目背景研究与规划解读情况（包括但不限于本项目背景的理解和认识、技术路线、对相关规划的解读等）进行评审：   1.对本项目背景的理解和认识准确、充分，提出的技术路线清晰、具备特色特点，对相关规划的解读深入准确，完全满足且优于用户需求的得15分；   2.对本项目背景的理解和认识较准确、较充分，提出的技术路线较清晰、较有特色特点，对相关规划的解读较准确，能满足用户需求的得10分； 3.对本项目背景的理解和认识不够准确、不够充分，提出的技术路线不够清晰，没有特色特点，对相关规划的解读不够准确，不能完全满足用户需求的得5分； 4.无提供的得0分。</w:t>
            </w:r>
          </w:p>
        </w:tc>
      </w:tr>
      <w:tr>
        <w:tc>
          <w:tcPr>
            <w:tcW w:type="dxa" w:w="922"/>
            <w:gridSpan w:val="2"/>
            <w:vMerge/>
          </w:tcPr>
          <w:p/>
        </w:tc>
        <w:tc>
          <w:tcPr>
            <w:tcW w:type="dxa" w:w="2307"/>
          </w:tcPr>
          <w:p>
            <w:pPr>
              <w:jc w:val="left"/>
            </w:pPr>
            <w:r>
              <w:rPr/>
              <w:t>实施方案 (15.0分)</w:t>
            </w:r>
            <w:r>
              <w:rPr/>
              <w:t>，（等次分值选择：</w:t>
            </w:r>
            <w:r>
              <w:rPr/>
              <w:t>0.0;</w:t>
            </w:r>
            <w:r>
              <w:rPr/>
              <w:t>5.0;</w:t>
            </w:r>
            <w:r>
              <w:rPr/>
              <w:t>10.0;</w:t>
            </w:r>
            <w:r>
              <w:rPr/>
              <w:t>15.0;</w:t>
            </w:r>
            <w:r>
              <w:rPr/>
              <w:t>）</w:t>
            </w:r>
          </w:p>
        </w:tc>
        <w:tc>
          <w:tcPr>
            <w:tcW w:type="dxa" w:w="5076"/>
          </w:tcPr>
          <w:p>
            <w:pPr>
              <w:jc w:val="left"/>
            </w:pPr>
            <w:r>
              <w:rPr/>
              <w:t>根据供应商提供的实施方案（包括但不限于实施工作计划、白蚁防治等方案）进行评审：  1.实施方案科学可行，思路清晰，目标明确，措施到位，针对性强，完全满足且优于用户需求的得15分；  2.实施方案较科学，思路较清晰，目标较明确，措施较到位，针对性较强，能满足用户需求的得10分；  3.实施方案不够科学，思路不够清晰，目标不够明确，措施不够到位，针对性不够强，不能完全满足用户需求的得5分； 4.无提供的得0分。</w:t>
            </w:r>
          </w:p>
        </w:tc>
      </w:tr>
      <w:tr>
        <w:tc>
          <w:tcPr>
            <w:tcW w:type="dxa" w:w="922"/>
            <w:gridSpan w:val="2"/>
            <w:vMerge/>
          </w:tcPr>
          <w:p/>
        </w:tc>
        <w:tc>
          <w:tcPr>
            <w:tcW w:type="dxa" w:w="2307"/>
          </w:tcPr>
          <w:p>
            <w:pPr>
              <w:jc w:val="left"/>
            </w:pPr>
            <w:r>
              <w:rPr/>
              <w:t>工作进度和保障措施 (10.0分)</w:t>
            </w:r>
            <w:r>
              <w:rPr/>
              <w:t>，（等次分值选择：</w:t>
            </w:r>
            <w:r>
              <w:rPr/>
              <w:t>0.0;</w:t>
            </w:r>
            <w:r>
              <w:rPr/>
              <w:t>4.0;</w:t>
            </w:r>
            <w:r>
              <w:rPr/>
              <w:t>7.0;</w:t>
            </w:r>
            <w:r>
              <w:rPr/>
              <w:t>10.0;</w:t>
            </w:r>
            <w:r>
              <w:rPr/>
              <w:t>）</w:t>
            </w:r>
          </w:p>
        </w:tc>
        <w:tc>
          <w:tcPr>
            <w:tcW w:type="dxa" w:w="5076"/>
          </w:tcPr>
          <w:p>
            <w:pPr>
              <w:jc w:val="left"/>
            </w:pPr>
            <w:r>
              <w:rPr/>
              <w:t>根据供应商提供的进度计划方案（包括服务期计划安排和保障措施等）进行评审： 1.方案全面合理、有亮点，针对性强；实施流程科学可行，完全满足且优于用户需求的得10分；   2.方案较全面合理、较有亮点，针对性较强；实施流程较科学可行，能满足用户需求的得7分；  3.方案不够全面合理、没有亮点，针对性不够强；实施流程不够科学可行，不能完全满足用户需求的得4分；  4.无提供的得0分。</w:t>
            </w:r>
          </w:p>
        </w:tc>
      </w:tr>
      <w:tr>
        <w:tc>
          <w:tcPr>
            <w:tcW w:type="dxa" w:w="922"/>
            <w:gridSpan w:val="2"/>
            <w:vMerge/>
          </w:tcPr>
          <w:p/>
        </w:tc>
        <w:tc>
          <w:tcPr>
            <w:tcW w:type="dxa" w:w="2307"/>
          </w:tcPr>
          <w:p>
            <w:pPr>
              <w:jc w:val="left"/>
            </w:pPr>
            <w:r>
              <w:rPr/>
              <w:t>应急处置方案 (10.0分)</w:t>
            </w:r>
            <w:r>
              <w:rPr/>
              <w:t>，（等次分值选择：</w:t>
            </w:r>
            <w:r>
              <w:rPr/>
              <w:t>0.0;</w:t>
            </w:r>
            <w:r>
              <w:rPr/>
              <w:t>4.0;</w:t>
            </w:r>
            <w:r>
              <w:rPr/>
              <w:t>7.0;</w:t>
            </w:r>
            <w:r>
              <w:rPr/>
              <w:t>10.0;</w:t>
            </w:r>
            <w:r>
              <w:rPr/>
              <w:t>）</w:t>
            </w:r>
          </w:p>
        </w:tc>
        <w:tc>
          <w:tcPr>
            <w:tcW w:type="dxa" w:w="5076"/>
          </w:tcPr>
          <w:p>
            <w:pPr>
              <w:jc w:val="left"/>
            </w:pPr>
            <w:r>
              <w:rPr/>
              <w:t>根据供应商提供的应急处置方案（包括针对应急情况提供的处理措施及应急预案等）进行评审： 1.应急小组响应工作迅速，常备大量应急人员数量，应急事件处理方案详细具体，可操作性强，完全满足且优于用户需求的得10分； 2.应急小组响应工作及时，常备基本应急人员数量，应急事件处理方案合理清晰，可操作性较强，能满足用户需求的得7分；  3.应急小组响应工作较慢，具有少量应急人员数量，应急事件处理方案不科学合理，可操作性较差，不能完全满足用户需求的得4分；  4.无提供的得0分。</w:t>
            </w:r>
          </w:p>
        </w:tc>
      </w:tr>
      <w:tr>
        <w:tc>
          <w:tcPr>
            <w:tcW w:type="dxa" w:w="922"/>
            <w:gridSpan w:val="2"/>
            <w:vMerge w:val="restart"/>
          </w:tcPr>
          <w:p>
            <w:pPr>
              <w:jc w:val="center"/>
            </w:pPr>
            <w:r>
              <w:rPr/>
              <w:t>商务部分</w:t>
            </w:r>
          </w:p>
        </w:tc>
        <w:tc>
          <w:tcPr>
            <w:tcW w:type="dxa" w:w="2307"/>
          </w:tcPr>
          <w:p>
            <w:pPr>
              <w:jc w:val="left"/>
            </w:pPr>
            <w:r>
              <w:rPr/>
              <w:t>商务响应程度 （除带“★”部分内容） (5.0分)</w:t>
            </w:r>
          </w:p>
        </w:tc>
        <w:tc>
          <w:tcPr>
            <w:tcW w:type="dxa" w:w="5076"/>
          </w:tcPr>
          <w:p>
            <w:pPr>
              <w:jc w:val="left"/>
            </w:pPr>
            <w:r>
              <w:rPr/>
              <w:t>均能响应商务响应程度或优于商务响应程度的，得5分，每有一项出现负偏离的扣1分，直至扣完为止。</w:t>
            </w:r>
          </w:p>
        </w:tc>
      </w:tr>
      <w:tr>
        <w:tc>
          <w:tcPr>
            <w:tcW w:type="dxa" w:w="922"/>
            <w:gridSpan w:val="2"/>
            <w:vMerge/>
          </w:tcPr>
          <w:p/>
        </w:tc>
        <w:tc>
          <w:tcPr>
            <w:tcW w:type="dxa" w:w="2307"/>
          </w:tcPr>
          <w:p>
            <w:pPr>
              <w:jc w:val="left"/>
            </w:pPr>
            <w:r>
              <w:rPr/>
              <w:t>项目业绩 (9.0分)</w:t>
            </w:r>
          </w:p>
        </w:tc>
        <w:tc>
          <w:tcPr>
            <w:tcW w:type="dxa" w:w="5076"/>
          </w:tcPr>
          <w:p>
            <w:pPr>
              <w:jc w:val="left"/>
            </w:pPr>
            <w:r>
              <w:rPr/>
              <w:t>供应商自2021年1月1日以来(以合同签订时间为准)具有水利工程白蚁防治项目业绩的，每提供1份得1分，本项最高9分。 注：须提供合同复印件作为评审依据，无提供不得分。</w:t>
            </w:r>
          </w:p>
        </w:tc>
      </w:tr>
      <w:tr>
        <w:tc>
          <w:tcPr>
            <w:tcW w:type="dxa" w:w="922"/>
            <w:gridSpan w:val="2"/>
            <w:vMerge/>
          </w:tcPr>
          <w:p/>
        </w:tc>
        <w:tc>
          <w:tcPr>
            <w:tcW w:type="dxa" w:w="2307"/>
          </w:tcPr>
          <w:p>
            <w:pPr>
              <w:jc w:val="left"/>
            </w:pPr>
            <w:r>
              <w:rPr/>
              <w:t>项目团队 (10.0分)</w:t>
            </w:r>
          </w:p>
        </w:tc>
        <w:tc>
          <w:tcPr>
            <w:tcW w:type="dxa" w:w="5076"/>
          </w:tcPr>
          <w:p>
            <w:pPr>
              <w:jc w:val="left"/>
            </w:pPr>
            <w:r>
              <w:rPr/>
              <w:t>供应商拟派本项目团队成员情况：拟投入水利工程和白蚁防治专业技术人员应取得省级（或以上）水利培训机构白蚁防治培训证书的，每提供一份证书的得2分，本项最高得10分。 注：须提供证书复印件及载明工作单位为投标人作为评审依据，无提供不得分。</w:t>
            </w:r>
          </w:p>
        </w:tc>
      </w:tr>
      <w:tr>
        <w:tc>
          <w:tcPr>
            <w:tcW w:type="dxa" w:w="922"/>
            <w:gridSpan w:val="2"/>
            <w:vMerge/>
          </w:tcPr>
          <w:p/>
        </w:tc>
        <w:tc>
          <w:tcPr>
            <w:tcW w:type="dxa" w:w="2307"/>
          </w:tcPr>
          <w:p>
            <w:pPr>
              <w:jc w:val="left"/>
            </w:pPr>
            <w:r>
              <w:rPr/>
              <w:t>质量保证措施及承诺方案 (8.0分)</w:t>
            </w:r>
            <w:r>
              <w:rPr/>
              <w:t>，（等次分值选择：</w:t>
            </w:r>
            <w:r>
              <w:rPr/>
              <w:t>0.0;</w:t>
            </w:r>
            <w:r>
              <w:rPr/>
              <w:t>4.0;</w:t>
            </w:r>
            <w:r>
              <w:rPr/>
              <w:t>6.0;</w:t>
            </w:r>
            <w:r>
              <w:rPr/>
              <w:t>8.0;</w:t>
            </w:r>
            <w:r>
              <w:rPr/>
              <w:t>）</w:t>
            </w:r>
          </w:p>
        </w:tc>
        <w:tc>
          <w:tcPr>
            <w:tcW w:type="dxa" w:w="5076"/>
          </w:tcPr>
          <w:p>
            <w:pPr>
              <w:jc w:val="left"/>
            </w:pPr>
            <w:r>
              <w:rPr/>
              <w:t>根据供应商提供的质量保证措施及承诺方案（包括对本项目的工作内容理解、按时按质按量完成全部工作的承诺、质量控制措施、违约责任、对工作内容实施方案的落实负责因素等）进行评审： 1.质量保证措施及承诺方案全面、科学合理、实施方法合理，可行性强，完全满足且优于用户需求的得8分；   2.质量保证措施及承诺方案较全面、较科学合理、实施方法较合理，可行性较强，能满足用户需求的得6分；  3.质量保证措施及承诺方案不够全面、不够科学合理、实施方法不够合理，可行性不够强，不能完全满足用户需求的得4分；  4.无提供的得0分。</w:t>
            </w:r>
          </w:p>
        </w:tc>
      </w:tr>
      <w:tr>
        <w:tc>
          <w:tcPr>
            <w:tcW w:type="dxa" w:w="922"/>
            <w:gridSpan w:val="2"/>
            <w:vMerge/>
          </w:tcPr>
          <w:p/>
        </w:tc>
        <w:tc>
          <w:tcPr>
            <w:tcW w:type="dxa" w:w="2307"/>
          </w:tcPr>
          <w:p>
            <w:pPr>
              <w:jc w:val="left"/>
            </w:pPr>
            <w:r>
              <w:rPr/>
              <w:t>安全文明服务保证措施 (8.0分)</w:t>
            </w:r>
            <w:r>
              <w:rPr/>
              <w:t>，（等次分值选择：</w:t>
            </w:r>
            <w:r>
              <w:rPr/>
              <w:t>0.0;</w:t>
            </w:r>
            <w:r>
              <w:rPr/>
              <w:t>4.0;</w:t>
            </w:r>
            <w:r>
              <w:rPr/>
              <w:t>6.0;</w:t>
            </w:r>
            <w:r>
              <w:rPr/>
              <w:t>8.0;</w:t>
            </w:r>
            <w:r>
              <w:rPr/>
              <w:t>）</w:t>
            </w:r>
          </w:p>
        </w:tc>
        <w:tc>
          <w:tcPr>
            <w:tcW w:type="dxa" w:w="5076"/>
          </w:tcPr>
          <w:p>
            <w:pPr>
              <w:jc w:val="left"/>
            </w:pPr>
            <w:r>
              <w:rPr/>
              <w:t>根据供应商提供的安全文明服务保证措施（包括安全保障措施、机构设置、安全生产预案和现场管控等）进行评审： 1.保证措施方案全面、科学合理、实施方法可行，完全满足且优于用户需求的得8分；   2.保证措施方案较全面、较科学合理、实施方法较可行，能满足用户需求的得6分；  3.保证措施方案不够全面、不够科学合理、实施方法可行性较低，不能完全满足用户需求的得4分；  4.无提供的得0分。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ind w:firstLine="480"/>
        <w:jc w:val="both"/>
      </w:pPr>
    </w:p>
    <w:p>
      <w:pPr>
        <w:jc w:val="center"/>
      </w:pPr>
    </w:p>
    <w:p>
      <w:pPr>
        <w:jc w:val="center"/>
      </w:pPr>
    </w:p>
    <w:p>
      <w:pPr>
        <w:jc w:val="center"/>
      </w:pPr>
    </w:p>
    <w:p>
      <w:pPr>
        <w:jc w:val="center"/>
      </w:pPr>
    </w:p>
    <w:p>
      <w:pPr>
        <w:ind w:firstLine="480"/>
        <w:jc w:val="both"/>
      </w:pPr>
    </w:p>
    <w:p>
      <w:pPr>
        <w:jc w:val="center"/>
      </w:pPr>
    </w:p>
    <w:p>
      <w:pPr>
        <w:jc w:val="center"/>
      </w:pPr>
    </w:p>
    <w:p>
      <w:pPr>
        <w:jc w:val="center"/>
      </w:pPr>
    </w:p>
    <w:p>
      <w:pPr>
        <w:jc w:val="center"/>
      </w:pPr>
      <w:r>
        <w:rPr>
          <w:b/>
          <w:sz w:val="72"/>
        </w:rPr>
        <w:t>广东省政府采购</w:t>
      </w:r>
    </w:p>
    <w:p>
      <w:pPr>
        <w:jc w:val="center"/>
      </w:pPr>
    </w:p>
    <w:p>
      <w:pPr>
        <w:jc w:val="center"/>
      </w:pPr>
      <w:r>
        <w:rPr>
          <w:b/>
          <w:sz w:val="72"/>
        </w:rPr>
        <w:t>合同书</w:t>
      </w:r>
    </w:p>
    <w:p>
      <w:pPr>
        <w:jc w:val="center"/>
      </w:pPr>
    </w:p>
    <w:p>
      <w:pPr>
        <w:jc w:val="center"/>
      </w:pPr>
    </w:p>
    <w:p>
      <w:pPr>
        <w:ind w:firstLine="2243"/>
        <w:jc w:val="both"/>
      </w:pPr>
      <w:r>
        <w:rPr>
          <w:b/>
          <w:sz w:val="24"/>
        </w:rPr>
        <w:t>采购计划编号：</w:t>
      </w:r>
      <w:r>
        <w:rPr>
          <w:b/>
          <w:sz w:val="21"/>
          <w:u w:val="single"/>
        </w:rPr>
        <w:t xml:space="preserve">                  </w:t>
      </w:r>
    </w:p>
    <w:p>
      <w:pPr>
        <w:ind w:firstLine="2361"/>
        <w:jc w:val="both"/>
      </w:pPr>
      <w:r>
        <w:rPr>
          <w:b/>
          <w:sz w:val="24"/>
        </w:rPr>
        <w:t>项</w:t>
      </w:r>
      <w:r>
        <w:rPr>
          <w:b/>
          <w:sz w:val="24"/>
        </w:rPr>
        <w:t>目</w:t>
      </w:r>
      <w:r>
        <w:rPr>
          <w:b/>
          <w:sz w:val="24"/>
        </w:rPr>
        <w:t>编</w:t>
      </w:r>
      <w:r>
        <w:rPr>
          <w:b/>
          <w:sz w:val="24"/>
        </w:rPr>
        <w:t>号：</w:t>
      </w:r>
      <w:r>
        <w:rPr>
          <w:b/>
          <w:sz w:val="21"/>
          <w:u w:val="single"/>
        </w:rPr>
        <w:t xml:space="preserve">                  </w:t>
      </w:r>
    </w:p>
    <w:p>
      <w:pPr>
        <w:ind w:firstLine="2356"/>
        <w:jc w:val="both"/>
      </w:pPr>
      <w:r>
        <w:rPr>
          <w:b/>
          <w:sz w:val="24"/>
        </w:rPr>
        <w:t>项</w:t>
      </w:r>
      <w:r>
        <w:rPr>
          <w:b/>
          <w:sz w:val="24"/>
        </w:rPr>
        <w:t>目</w:t>
      </w:r>
      <w:r>
        <w:rPr>
          <w:b/>
          <w:sz w:val="24"/>
        </w:rPr>
        <w:t>名</w:t>
      </w:r>
      <w:r>
        <w:rPr>
          <w:b/>
          <w:sz w:val="24"/>
        </w:rPr>
        <w:t>称：</w:t>
      </w:r>
      <w:r>
        <w:rPr>
          <w:b/>
          <w:sz w:val="21"/>
          <w:u w:val="single"/>
        </w:rPr>
        <w:t xml:space="preserve">                  </w:t>
      </w:r>
    </w:p>
    <w:p>
      <w:pPr>
        <w:jc w:val="both"/>
      </w:pPr>
    </w:p>
    <w:p>
      <w:pPr>
        <w:jc w:val="left"/>
      </w:pPr>
    </w:p>
    <w:p/>
    <w:p>
      <w:r>
        <w:rPr/>
        <w:t xml:space="preserve"> </w:t>
      </w:r>
    </w:p>
    <w:p>
      <w:pPr>
        <w:jc w:val="both"/>
      </w:pPr>
      <w:r>
        <w:rPr>
          <w:b/>
          <w:sz w:val="24"/>
        </w:rPr>
        <w:t>甲方：</w:t>
      </w:r>
      <w:r>
        <w:rPr>
          <w:b/>
          <w:sz w:val="24"/>
          <w:u w:val="single"/>
        </w:rPr>
        <w:t>广东省五华县水务局</w:t>
      </w:r>
    </w:p>
    <w:p>
      <w:pPr>
        <w:jc w:val="both"/>
      </w:pPr>
      <w:r>
        <w:rPr>
          <w:b/>
          <w:sz w:val="24"/>
        </w:rPr>
        <w:t>电话：</w:t>
      </w:r>
      <w:r>
        <w:rPr>
          <w:b/>
          <w:sz w:val="21"/>
          <w:u w:val="single"/>
        </w:rPr>
        <w:t xml:space="preserve">                  </w:t>
      </w:r>
      <w:r>
        <w:rPr>
          <w:b/>
          <w:sz w:val="24"/>
        </w:rPr>
        <w:t xml:space="preserve">   </w:t>
      </w:r>
      <w:r>
        <w:rPr>
          <w:b/>
          <w:sz w:val="24"/>
        </w:rPr>
        <w:t>传真：</w:t>
      </w:r>
      <w:r>
        <w:rPr>
          <w:b/>
          <w:sz w:val="21"/>
          <w:u w:val="single"/>
        </w:rPr>
        <w:t xml:space="preserve">                </w:t>
      </w:r>
      <w:r>
        <w:rPr>
          <w:b/>
          <w:sz w:val="24"/>
        </w:rPr>
        <w:t xml:space="preserve">    </w:t>
      </w:r>
      <w:r>
        <w:rPr>
          <w:b/>
          <w:sz w:val="24"/>
        </w:rPr>
        <w:t>地址：</w:t>
      </w:r>
      <w:r>
        <w:rPr>
          <w:b/>
          <w:sz w:val="21"/>
          <w:u w:val="single"/>
        </w:rPr>
        <w:t xml:space="preserve">                </w:t>
      </w:r>
    </w:p>
    <w:p>
      <w:pPr>
        <w:jc w:val="both"/>
      </w:pPr>
    </w:p>
    <w:p>
      <w:pPr>
        <w:jc w:val="both"/>
      </w:pPr>
      <w:r>
        <w:rPr>
          <w:b/>
          <w:sz w:val="24"/>
        </w:rPr>
        <w:t>乙方：</w:t>
      </w:r>
      <w:r>
        <w:rPr>
          <w:b/>
          <w:sz w:val="21"/>
          <w:u w:val="single"/>
        </w:rPr>
        <w:t xml:space="preserve">                  </w:t>
      </w:r>
    </w:p>
    <w:p>
      <w:pPr>
        <w:jc w:val="both"/>
      </w:pPr>
      <w:r>
        <w:rPr>
          <w:b/>
          <w:sz w:val="24"/>
        </w:rPr>
        <w:t>电话：</w:t>
      </w:r>
      <w:r>
        <w:rPr>
          <w:b/>
          <w:sz w:val="21"/>
          <w:u w:val="single"/>
        </w:rPr>
        <w:t xml:space="preserve">                  </w:t>
      </w:r>
      <w:r>
        <w:rPr>
          <w:b/>
          <w:sz w:val="24"/>
        </w:rPr>
        <w:t xml:space="preserve">   </w:t>
      </w:r>
      <w:r>
        <w:rPr>
          <w:b/>
          <w:sz w:val="24"/>
        </w:rPr>
        <w:t>传真：</w:t>
      </w:r>
      <w:r>
        <w:rPr>
          <w:b/>
          <w:sz w:val="21"/>
          <w:u w:val="single"/>
        </w:rPr>
        <w:t xml:space="preserve">                </w:t>
      </w:r>
      <w:r>
        <w:rPr>
          <w:b/>
          <w:sz w:val="24"/>
        </w:rPr>
        <w:t xml:space="preserve">    </w:t>
      </w:r>
      <w:r>
        <w:rPr>
          <w:b/>
          <w:sz w:val="24"/>
        </w:rPr>
        <w:t>地址：</w:t>
      </w:r>
      <w:r>
        <w:rPr>
          <w:b/>
          <w:sz w:val="21"/>
          <w:u w:val="single"/>
        </w:rPr>
        <w:t xml:space="preserve">                </w:t>
      </w:r>
    </w:p>
    <w:p>
      <w:pPr>
        <w:ind w:firstLine="420"/>
        <w:jc w:val="both"/>
      </w:pPr>
    </w:p>
    <w:p>
      <w:pPr>
        <w:ind w:firstLine="420"/>
        <w:jc w:val="both"/>
      </w:pPr>
      <w:r>
        <w:rPr>
          <w:sz w:val="21"/>
        </w:rPr>
        <w:t>根据</w:t>
      </w:r>
      <w:r>
        <w:rPr>
          <w:sz w:val="21"/>
          <w:u w:val="single"/>
        </w:rPr>
        <w:t xml:space="preserve"> </w:t>
      </w:r>
      <w:r>
        <w:rPr>
          <w:sz w:val="21"/>
          <w:u w:val="single"/>
        </w:rPr>
        <w:t>五华县</w:t>
      </w:r>
      <w:r>
        <w:rPr>
          <w:sz w:val="21"/>
          <w:u w:val="single"/>
        </w:rPr>
        <w:t>2024</w:t>
      </w:r>
      <w:r>
        <w:rPr>
          <w:sz w:val="21"/>
          <w:u w:val="single"/>
        </w:rPr>
        <w:t>年度白蚁等害堤动物防治工程项目</w:t>
      </w:r>
      <w:r>
        <w:rPr>
          <w:sz w:val="21"/>
        </w:rPr>
        <w:t>的采购结果，按照《中华人民共和国政府采购法》，《中华人民共和国民法典（合同编）》的规定，</w:t>
      </w:r>
      <w:r>
        <w:rPr>
          <w:sz w:val="21"/>
        </w:rPr>
        <w:t>经双方协商，</w:t>
      </w:r>
      <w:r>
        <w:rPr>
          <w:sz w:val="21"/>
        </w:rPr>
        <w:t>本着平等互利和诚实信用的原则，</w:t>
      </w:r>
      <w:r>
        <w:rPr>
          <w:sz w:val="21"/>
        </w:rPr>
        <w:t>一致同意签订本合同如下</w:t>
      </w:r>
      <w:r>
        <w:rPr>
          <w:sz w:val="21"/>
        </w:rPr>
        <w:t>。</w:t>
      </w:r>
      <w:r>
        <w:rPr>
          <w:sz w:val="21"/>
        </w:rPr>
        <w:t xml:space="preserve"> </w:t>
      </w:r>
    </w:p>
    <w:p>
      <w:pPr>
        <w:numPr>
          <w:ilvl w:val="0"/>
          <w:numId w:val="1"/>
        </w:numPr>
      </w:pPr>
      <w:r>
        <w:rPr>
          <w:b/>
          <w:sz w:val="21"/>
        </w:rPr>
        <w:t>合同金额</w:t>
      </w:r>
      <w:r>
        <w:rPr>
          <w:b/>
          <w:sz w:val="21"/>
        </w:rPr>
        <w:t>：</w:t>
      </w:r>
    </w:p>
    <w:p>
      <w:r>
        <w:rPr>
          <w:sz w:val="21"/>
        </w:rPr>
        <w:t>合同金额为（大写）：</w:t>
      </w:r>
      <w:r>
        <w:rPr>
          <w:sz w:val="21"/>
          <w:u w:val="single"/>
        </w:rPr>
        <w:t xml:space="preserve">               </w:t>
      </w:r>
      <w:r>
        <w:rPr>
          <w:sz w:val="21"/>
          <w:u w:val="single"/>
        </w:rPr>
        <w:t>元</w:t>
      </w:r>
      <w:r>
        <w:rPr>
          <w:sz w:val="21"/>
        </w:rPr>
        <w:t>（</w:t>
      </w:r>
      <w:r>
        <w:rPr>
          <w:sz w:val="21"/>
        </w:rPr>
        <w:t>¥</w:t>
      </w:r>
      <w:r>
        <w:rPr>
          <w:u w:val="single"/>
        </w:rPr>
        <w:t xml:space="preserve">              </w:t>
      </w:r>
      <w:r>
        <w:rPr>
          <w:sz w:val="21"/>
        </w:rPr>
        <w:t>元）人民币</w:t>
      </w:r>
    </w:p>
    <w:p>
      <w:pPr>
        <w:numPr>
          <w:ilvl w:val="0"/>
          <w:numId w:val="1"/>
        </w:numPr>
      </w:pPr>
      <w:r>
        <w:rPr>
          <w:b/>
          <w:sz w:val="21"/>
        </w:rPr>
        <w:t>服务内容：</w:t>
      </w:r>
    </w:p>
    <w:p>
      <w:pPr>
        <w:jc w:val="both"/>
      </w:pPr>
      <w:r>
        <w:rPr>
          <w:b/>
          <w:sz w:val="21"/>
        </w:rPr>
        <w:t>2.1工作</w:t>
      </w:r>
      <w:r>
        <w:rPr>
          <w:b/>
          <w:sz w:val="21"/>
        </w:rPr>
        <w:t>目标</w:t>
      </w:r>
    </w:p>
    <w:p>
      <w:pPr>
        <w:ind w:firstLine="420"/>
        <w:jc w:val="both"/>
      </w:pPr>
      <w:r>
        <w:rPr>
          <w:sz w:val="21"/>
        </w:rPr>
        <w:t>广东省五华县水务局管辖区内的小型水库（</w:t>
      </w:r>
      <w:r>
        <w:rPr>
          <w:sz w:val="21"/>
        </w:rPr>
        <w:t>183宗）、1至5级堤防（52宗）开展白蚁等害堤动物巡查及防治工作。</w:t>
      </w:r>
    </w:p>
    <w:p>
      <w:pPr>
        <w:jc w:val="both"/>
      </w:pPr>
      <w:r>
        <w:rPr>
          <w:b/>
          <w:sz w:val="21"/>
        </w:rPr>
        <w:t>2.2项目需求一览表</w:t>
      </w:r>
    </w:p>
    <w:p>
      <w:pPr>
        <w:jc w:val="both"/>
      </w:pPr>
      <w:r>
        <w:rPr>
          <w:sz w:val="21"/>
        </w:rPr>
        <w:t>（</w:t>
      </w:r>
      <w:r>
        <w:rPr>
          <w:sz w:val="21"/>
        </w:rPr>
        <w:t>1</w:t>
      </w:r>
      <w:r>
        <w:rPr>
          <w:sz w:val="21"/>
        </w:rPr>
        <w:t>）五华县堤防（</w:t>
      </w:r>
      <w:r>
        <w:rPr>
          <w:sz w:val="21"/>
        </w:rPr>
        <w:t>52</w:t>
      </w:r>
      <w:r>
        <w:rPr>
          <w:sz w:val="21"/>
        </w:rPr>
        <w:t>宗）防洪标准及堤防长度</w:t>
      </w:r>
    </w:p>
    <w:tbl>
      <w:tblPr>
        <w:tblW w:w="0" w:type="auto"/>
        <w:tblBorders>
          <w:top w:val="none" w:color="000000" w:sz="4"/>
          <w:left w:val="none" w:color="000000" w:sz="4"/>
          <w:bottom w:val="none" w:color="000000" w:sz="4"/>
          <w:right w:val="none" w:color="000000" w:sz="4"/>
          <w:insideH w:val="none"/>
          <w:insideV w:val="none"/>
        </w:tblBorders>
      </w:tblPr>
      <w:tblGrid>
        <w:gridCol w:w="1620"/>
        <w:gridCol w:w="2100"/>
        <w:gridCol w:w="2220"/>
        <w:gridCol w:w="2100"/>
      </w:tblGrid>
      <w:tr>
        <w:tc>
          <w:tcPr>
            <w:tcW w:type="dxa" w:w="1620"/>
            <w:tcBorders>
              <w:top w:val="single" w:color="000000" w:sz="4"/>
              <w:left w:val="single" w:color="000000" w:sz="4"/>
              <w:bottom w:val="single" w:color="000000" w:sz="4"/>
              <w:right w:val="single" w:color="000000" w:sz="4"/>
            </w:tcBorders>
            <w:vAlign w:val="top"/>
          </w:tcPr>
          <w:p>
            <w:pPr>
              <w:jc w:val="left"/>
            </w:pPr>
            <w:r>
              <w:rPr>
                <w:sz w:val="22"/>
              </w:rPr>
              <w:t>所在县</w:t>
            </w:r>
          </w:p>
        </w:tc>
        <w:tc>
          <w:tcPr>
            <w:tcW w:type="dxa" w:w="2100"/>
            <w:tcBorders>
              <w:top w:val="single" w:color="000000" w:sz="4"/>
              <w:left w:val="none" w:color="000000" w:sz="4"/>
              <w:bottom w:val="single" w:color="000000" w:sz="4"/>
              <w:right w:val="single" w:color="000000" w:sz="4"/>
            </w:tcBorders>
            <w:vAlign w:val="top"/>
          </w:tcPr>
          <w:p>
            <w:pPr>
              <w:jc w:val="left"/>
            </w:pPr>
            <w:r>
              <w:rPr>
                <w:sz w:val="22"/>
              </w:rPr>
              <w:t>防洪标准</w:t>
            </w:r>
          </w:p>
        </w:tc>
        <w:tc>
          <w:tcPr>
            <w:tcW w:type="dxa" w:w="2220"/>
            <w:tcBorders>
              <w:top w:val="single" w:color="000000" w:sz="4"/>
              <w:left w:val="none" w:color="000000" w:sz="4"/>
              <w:bottom w:val="single" w:color="000000" w:sz="4"/>
              <w:right w:val="single" w:color="000000" w:sz="4"/>
            </w:tcBorders>
            <w:vAlign w:val="top"/>
          </w:tcPr>
          <w:p>
            <w:pPr>
              <w:jc w:val="left"/>
            </w:pPr>
            <w:r>
              <w:rPr>
                <w:sz w:val="22"/>
              </w:rPr>
              <w:t>堤防长度</w:t>
            </w:r>
            <w:r>
              <w:rPr>
                <w:sz w:val="22"/>
              </w:rPr>
              <w:t>(m)</w:t>
            </w:r>
          </w:p>
        </w:tc>
        <w:tc>
          <w:tcPr>
            <w:tcW w:type="dxa" w:w="2100"/>
            <w:tcBorders>
              <w:top w:val="single" w:color="000000" w:sz="4"/>
              <w:left w:val="none" w:color="000000" w:sz="4"/>
              <w:bottom w:val="single" w:color="000000" w:sz="4"/>
              <w:right w:val="single" w:color="000000" w:sz="4"/>
            </w:tcBorders>
            <w:vAlign w:val="top"/>
          </w:tcPr>
          <w:p>
            <w:pPr>
              <w:jc w:val="left"/>
            </w:pPr>
            <w:r>
              <w:rPr>
                <w:sz w:val="22"/>
              </w:rPr>
              <w:t>堤防级别</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10年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42360</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5级</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20年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107570</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4级</w:t>
            </w:r>
          </w:p>
        </w:tc>
      </w:tr>
      <w:tr>
        <w:tc>
          <w:tcPr>
            <w:tcW w:type="dxa" w:w="1620"/>
            <w:tcBorders>
              <w:top w:val="none" w:color="000000" w:sz="4"/>
              <w:left w:val="single" w:color="000000" w:sz="4"/>
              <w:bottom w:val="single" w:color="000000" w:sz="4"/>
              <w:right w:val="single" w:color="000000" w:sz="4"/>
            </w:tcBorders>
            <w:vAlign w:val="top"/>
          </w:tcPr>
          <w:p>
            <w:pPr>
              <w:jc w:val="left"/>
            </w:pPr>
            <w:r>
              <w:rPr>
                <w:sz w:val="22"/>
              </w:rPr>
              <w:t>五华县</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50年</w:t>
            </w:r>
          </w:p>
        </w:tc>
        <w:tc>
          <w:tcPr>
            <w:tcW w:type="dxa" w:w="2220"/>
            <w:tcBorders>
              <w:top w:val="none" w:color="000000" w:sz="4"/>
              <w:left w:val="none" w:color="000000" w:sz="4"/>
              <w:bottom w:val="single" w:color="000000" w:sz="4"/>
              <w:right w:val="single" w:color="000000" w:sz="4"/>
            </w:tcBorders>
            <w:vAlign w:val="top"/>
          </w:tcPr>
          <w:p>
            <w:pPr>
              <w:jc w:val="right"/>
            </w:pPr>
            <w:r>
              <w:rPr>
                <w:sz w:val="22"/>
              </w:rPr>
              <w:t>37910</w:t>
            </w:r>
          </w:p>
        </w:tc>
        <w:tc>
          <w:tcPr>
            <w:tcW w:type="dxa" w:w="2100"/>
            <w:tcBorders>
              <w:top w:val="none" w:color="000000" w:sz="4"/>
              <w:left w:val="none" w:color="000000" w:sz="4"/>
              <w:bottom w:val="single" w:color="000000" w:sz="4"/>
              <w:right w:val="single" w:color="000000" w:sz="4"/>
            </w:tcBorders>
            <w:vAlign w:val="top"/>
          </w:tcPr>
          <w:p>
            <w:pPr>
              <w:jc w:val="center"/>
            </w:pPr>
            <w:r>
              <w:rPr>
                <w:sz w:val="22"/>
              </w:rPr>
              <w:t>2级</w:t>
            </w:r>
          </w:p>
        </w:tc>
      </w:tr>
      <w:tr>
        <w:tc>
          <w:tcPr>
            <w:tcW w:type="dxa" w:w="3720"/>
            <w:gridSpan w:val="2"/>
            <w:tcBorders>
              <w:top w:val="none" w:color="000000" w:sz="4"/>
              <w:left w:val="single" w:color="000000" w:sz="4"/>
              <w:bottom w:val="single" w:color="000000" w:sz="4"/>
              <w:right w:val="single" w:color="000000" w:sz="4"/>
            </w:tcBorders>
            <w:vAlign w:val="top"/>
          </w:tcPr>
          <w:p>
            <w:pPr>
              <w:jc w:val="center"/>
            </w:pPr>
            <w:r>
              <w:rPr>
                <w:sz w:val="22"/>
              </w:rPr>
              <w:t>合计堤防长度</w:t>
            </w:r>
          </w:p>
        </w:tc>
        <w:tc>
          <w:tcPr>
            <w:tcW w:type="dxa" w:w="2220"/>
            <w:tcBorders>
              <w:top w:val="none" w:color="000000" w:sz="4"/>
              <w:left w:val="none" w:color="000000" w:sz="4"/>
              <w:bottom w:val="single" w:color="000000" w:sz="4"/>
              <w:right w:val="single" w:color="000000" w:sz="4"/>
            </w:tcBorders>
            <w:vAlign w:val="top"/>
          </w:tcPr>
          <w:p>
            <w:pPr>
              <w:jc w:val="right"/>
            </w:pPr>
            <w:r>
              <w:rPr>
                <w:sz w:val="22"/>
              </w:rPr>
              <w:t>187840</w:t>
            </w:r>
          </w:p>
        </w:tc>
        <w:tc>
          <w:tcPr>
            <w:tcW w:type="dxa" w:w="2100"/>
            <w:tcBorders>
              <w:top w:val="none" w:color="000000" w:sz="4"/>
              <w:left w:val="none" w:color="000000" w:sz="4"/>
              <w:bottom w:val="single" w:color="000000" w:sz="4"/>
              <w:right w:val="single" w:color="000000" w:sz="4"/>
            </w:tcBorders>
            <w:vAlign w:val="top"/>
          </w:tcPr>
          <w:p>
            <w:pPr>
              <w:jc w:val="left"/>
            </w:pPr>
          </w:p>
        </w:tc>
      </w:tr>
    </w:tbl>
    <w:p>
      <w:pPr>
        <w:jc w:val="both"/>
      </w:pPr>
      <w:r>
        <w:rPr>
          <w:sz w:val="21"/>
        </w:rPr>
        <w:t>（</w:t>
      </w:r>
      <w:r>
        <w:rPr>
          <w:sz w:val="21"/>
        </w:rPr>
        <w:t>2</w:t>
      </w:r>
      <w:r>
        <w:rPr>
          <w:sz w:val="21"/>
        </w:rPr>
        <w:t>）五华县</w:t>
      </w:r>
      <w:r>
        <w:rPr>
          <w:sz w:val="21"/>
        </w:rPr>
        <w:t>2023</w:t>
      </w:r>
      <w:r>
        <w:rPr>
          <w:sz w:val="21"/>
        </w:rPr>
        <w:t>年度小型水库清单（</w:t>
      </w:r>
      <w:r>
        <w:rPr>
          <w:sz w:val="21"/>
        </w:rPr>
        <w:t>183</w:t>
      </w:r>
      <w:r>
        <w:rPr>
          <w:sz w:val="21"/>
        </w:rPr>
        <w:t>宗）</w:t>
      </w:r>
    </w:p>
    <w:tbl>
      <w:tblPr>
        <w:tblW w:w="0" w:type="auto"/>
        <w:tblBorders>
          <w:top w:val="none" w:color="000000" w:sz="4"/>
          <w:left w:val="none" w:color="000000" w:sz="4"/>
          <w:bottom w:val="none" w:color="000000" w:sz="4"/>
          <w:right w:val="none" w:color="000000" w:sz="4"/>
          <w:insideH w:val="none"/>
          <w:insideV w:val="none"/>
        </w:tblBorders>
      </w:tblPr>
      <w:tblGrid>
        <w:gridCol w:w="2460"/>
        <w:gridCol w:w="3480"/>
        <w:gridCol w:w="1620"/>
      </w:tblGrid>
      <w:tr>
        <w:tc>
          <w:tcPr>
            <w:tcW w:type="dxa" w:w="2460"/>
            <w:tcBorders>
              <w:top w:val="single" w:color="000000" w:sz="4"/>
              <w:left w:val="single" w:color="000000" w:sz="4"/>
              <w:bottom w:val="single" w:color="000000" w:sz="4"/>
              <w:right w:val="single" w:color="000000" w:sz="4"/>
            </w:tcBorders>
            <w:vAlign w:val="top"/>
          </w:tcPr>
          <w:p>
            <w:pPr>
              <w:jc w:val="left"/>
            </w:pPr>
            <w:r>
              <w:rPr>
                <w:sz w:val="22"/>
              </w:rPr>
              <w:t>所在地点</w:t>
            </w:r>
          </w:p>
        </w:tc>
        <w:tc>
          <w:tcPr>
            <w:tcW w:type="dxa" w:w="3480"/>
            <w:tcBorders>
              <w:top w:val="single" w:color="000000" w:sz="4"/>
              <w:left w:val="none" w:color="000000" w:sz="4"/>
              <w:bottom w:val="single" w:color="000000" w:sz="4"/>
              <w:right w:val="single" w:color="000000" w:sz="4"/>
            </w:tcBorders>
            <w:vAlign w:val="top"/>
          </w:tcPr>
          <w:p>
            <w:pPr>
              <w:jc w:val="left"/>
            </w:pPr>
            <w:r>
              <w:rPr>
                <w:sz w:val="22"/>
              </w:rPr>
              <w:t>工程规模</w:t>
            </w:r>
          </w:p>
        </w:tc>
        <w:tc>
          <w:tcPr>
            <w:tcW w:type="dxa" w:w="1620"/>
            <w:tcBorders>
              <w:top w:val="single" w:color="000000" w:sz="4"/>
              <w:left w:val="none" w:color="000000" w:sz="4"/>
              <w:bottom w:val="single" w:color="000000" w:sz="4"/>
              <w:right w:val="single" w:color="000000" w:sz="4"/>
            </w:tcBorders>
            <w:vAlign w:val="top"/>
          </w:tcPr>
          <w:p>
            <w:pPr>
              <w:jc w:val="left"/>
            </w:pPr>
            <w:r>
              <w:rPr>
                <w:sz w:val="22"/>
              </w:rPr>
              <w:t>数量</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五华县安流镇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5</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五华县郭田镇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五华县河东镇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12</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五华县横陂镇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17</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五华县华城镇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15</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五华县华阳镇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五华县龙村镇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10</w:t>
            </w:r>
          </w:p>
        </w:tc>
      </w:tr>
      <w:tr>
        <w:tc>
          <w:tcPr>
            <w:tcW w:type="dxa" w:w="2460"/>
            <w:tcBorders>
              <w:top w:val="none" w:color="000000" w:sz="4"/>
              <w:left w:val="single" w:color="000000" w:sz="4"/>
              <w:bottom w:val="single" w:color="000000" w:sz="4"/>
              <w:right w:val="single" w:color="000000" w:sz="4"/>
            </w:tcBorders>
            <w:vAlign w:val="top"/>
          </w:tcPr>
          <w:p>
            <w:pPr>
              <w:jc w:val="center"/>
            </w:pPr>
            <w:r>
              <w:rPr>
                <w:sz w:val="22"/>
              </w:rPr>
              <w:t>五华县梅林镇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14</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五华县棉洋镇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8</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五华县岐岭镇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五华县双华镇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3</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五华县水寨镇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五华县潭下镇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9</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五华县长布镇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6</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五华县周江镇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2</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11</w:t>
            </w:r>
          </w:p>
        </w:tc>
      </w:tr>
      <w:tr>
        <w:tc>
          <w:tcPr>
            <w:tcW w:type="dxa" w:w="2460"/>
            <w:vMerge w:val="restart"/>
            <w:tcBorders>
              <w:top w:val="none" w:color="000000" w:sz="4"/>
              <w:left w:val="single" w:color="000000" w:sz="4"/>
              <w:bottom w:val="single" w:color="000000" w:sz="4"/>
              <w:right w:val="single" w:color="000000" w:sz="4"/>
            </w:tcBorders>
            <w:vAlign w:val="top"/>
          </w:tcPr>
          <w:p>
            <w:pPr>
              <w:jc w:val="center"/>
            </w:pPr>
            <w:r>
              <w:rPr>
                <w:sz w:val="22"/>
              </w:rPr>
              <w:t>五华县转水镇</w:t>
            </w: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1）型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w:t>
            </w:r>
          </w:p>
        </w:tc>
      </w:tr>
      <w:tr>
        <w:tc>
          <w:tcPr>
            <w:tcW w:type="dxa" w:w="2460"/>
            <w:vMerge/>
            <w:tcBorders>
              <w:top w:val="none" w:color="000000" w:sz="4"/>
              <w:left w:val="single" w:color="000000" w:sz="4"/>
              <w:bottom w:val="single" w:color="000000" w:sz="4"/>
              <w:right w:val="single" w:color="000000" w:sz="4"/>
            </w:tcBorders>
          </w:tcPr>
          <w:p/>
        </w:tc>
        <w:tc>
          <w:tcPr>
            <w:tcW w:type="dxa" w:w="3480"/>
            <w:tcBorders>
              <w:top w:val="none" w:color="000000" w:sz="4"/>
              <w:left w:val="none" w:color="000000" w:sz="4"/>
              <w:bottom w:val="single" w:color="000000" w:sz="4"/>
              <w:right w:val="single" w:color="000000" w:sz="4"/>
            </w:tcBorders>
            <w:vAlign w:val="top"/>
          </w:tcPr>
          <w:p>
            <w:pPr>
              <w:jc w:val="center"/>
            </w:pPr>
            <w:r>
              <w:rPr>
                <w:sz w:val="22"/>
              </w:rPr>
              <w:t>小（</w:t>
            </w:r>
            <w:r>
              <w:rPr>
                <w:sz w:val="22"/>
              </w:rPr>
              <w:t>2）型</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7</w:t>
            </w:r>
          </w:p>
        </w:tc>
      </w:tr>
      <w:tr>
        <w:tc>
          <w:tcPr>
            <w:tcW w:type="dxa" w:w="5940"/>
            <w:gridSpan w:val="2"/>
            <w:tcBorders>
              <w:top w:val="none" w:color="000000" w:sz="4"/>
              <w:left w:val="single" w:color="000000" w:sz="4"/>
              <w:bottom w:val="single" w:color="000000" w:sz="4"/>
              <w:right w:val="single" w:color="000000" w:sz="4"/>
            </w:tcBorders>
            <w:vAlign w:val="top"/>
          </w:tcPr>
          <w:p>
            <w:pPr>
              <w:jc w:val="center"/>
            </w:pPr>
            <w:r>
              <w:rPr>
                <w:sz w:val="22"/>
              </w:rPr>
              <w:t>合计</w:t>
            </w:r>
          </w:p>
        </w:tc>
        <w:tc>
          <w:tcPr>
            <w:tcW w:type="dxa" w:w="1620"/>
            <w:tcBorders>
              <w:top w:val="none" w:color="000000" w:sz="4"/>
              <w:left w:val="none" w:color="000000" w:sz="4"/>
              <w:bottom w:val="single" w:color="000000" w:sz="4"/>
              <w:right w:val="single" w:color="000000" w:sz="4"/>
            </w:tcBorders>
            <w:vAlign w:val="top"/>
          </w:tcPr>
          <w:p>
            <w:pPr>
              <w:jc w:val="center"/>
            </w:pPr>
            <w:r>
              <w:rPr>
                <w:sz w:val="22"/>
              </w:rPr>
              <w:t>183</w:t>
            </w:r>
          </w:p>
        </w:tc>
      </w:tr>
    </w:tbl>
    <w:p>
      <w:pPr>
        <w:jc w:val="both"/>
      </w:pPr>
      <w:r>
        <w:rPr>
          <w:b/>
          <w:sz w:val="21"/>
        </w:rPr>
        <w:t>2.</w:t>
      </w:r>
      <w:r>
        <w:rPr>
          <w:b/>
          <w:sz w:val="21"/>
        </w:rPr>
        <w:t>3</w:t>
      </w:r>
      <w:r>
        <w:rPr>
          <w:b/>
          <w:sz w:val="21"/>
        </w:rPr>
        <w:t>工作要</w:t>
      </w:r>
      <w:r>
        <w:rPr>
          <w:b/>
          <w:sz w:val="21"/>
        </w:rPr>
        <w:t>求</w:t>
      </w:r>
    </w:p>
    <w:p>
      <w:pPr>
        <w:ind w:firstLine="420"/>
        <w:jc w:val="both"/>
      </w:pPr>
      <w:r>
        <w:rPr>
          <w:sz w:val="21"/>
        </w:rPr>
        <w:t>1</w:t>
      </w:r>
      <w:r>
        <w:rPr>
          <w:sz w:val="21"/>
        </w:rPr>
        <w:t>、供应商在签订合同后</w:t>
      </w:r>
      <w:r>
        <w:rPr>
          <w:sz w:val="21"/>
        </w:rPr>
        <w:t>5个工作日按照中标实施方案组织实施（实施方案包括防治内容、具体措施、施工安排、经费预算等内容），不得自行改变。</w:t>
      </w:r>
    </w:p>
    <w:p>
      <w:pPr>
        <w:ind w:firstLine="420"/>
        <w:jc w:val="both"/>
      </w:pPr>
      <w:r>
        <w:rPr>
          <w:sz w:val="21"/>
        </w:rPr>
        <w:t>2</w:t>
      </w:r>
      <w:r>
        <w:rPr>
          <w:sz w:val="21"/>
        </w:rPr>
        <w:t>、如果水</w:t>
      </w:r>
      <w:r>
        <w:rPr>
          <w:sz w:val="21"/>
        </w:rPr>
        <w:t>库是生活用水的水源地，灭蚁首先确保水库水质安全和环境无污染。</w:t>
      </w:r>
    </w:p>
    <w:p>
      <w:pPr>
        <w:ind w:firstLine="420"/>
        <w:jc w:val="both"/>
      </w:pPr>
      <w:r>
        <w:rPr>
          <w:sz w:val="21"/>
        </w:rPr>
        <w:t>3</w:t>
      </w:r>
      <w:r>
        <w:rPr>
          <w:sz w:val="21"/>
        </w:rPr>
        <w:t>、施工防治期内复查两次以上，发现问题现场处理。</w:t>
      </w:r>
    </w:p>
    <w:p>
      <w:pPr>
        <w:ind w:firstLine="420"/>
        <w:jc w:val="both"/>
      </w:pPr>
      <w:r>
        <w:rPr>
          <w:sz w:val="21"/>
        </w:rPr>
        <w:t>4、有蚁害工程应按广东省水利厅“三环节八程序”堤坝白蚁防治技术开展防治工作，在施工过程中，施工人员对投药位置进行标记、现场拍照图片、做好施工记录及资料的整理。工程质量及资料整编要达到《广东省水利厅关于切实做好水库堤防工程白蚁等害堤动物危害检查防治工作的通知》（粤水运管〔2023〕1912号）文件要求。</w:t>
      </w:r>
    </w:p>
    <w:p>
      <w:pPr>
        <w:ind w:firstLine="420"/>
        <w:jc w:val="both"/>
      </w:pPr>
      <w:r>
        <w:rPr>
          <w:sz w:val="21"/>
        </w:rPr>
        <w:t>5</w:t>
      </w:r>
      <w:r>
        <w:rPr>
          <w:sz w:val="21"/>
        </w:rPr>
        <w:t>、对实施防治工作期间所产生的垃圾、废弃药品、工具必须正确处理，不得乱丢乱放，破坏水源环境；</w:t>
      </w:r>
    </w:p>
    <w:p>
      <w:pPr>
        <w:ind w:firstLine="420"/>
        <w:jc w:val="both"/>
      </w:pPr>
      <w:r>
        <w:rPr>
          <w:sz w:val="21"/>
        </w:rPr>
        <w:t>6</w:t>
      </w:r>
      <w:r>
        <w:rPr>
          <w:sz w:val="21"/>
        </w:rPr>
        <w:t>、派遣专业人员由专人带队进行白蚁防治服务；</w:t>
      </w:r>
    </w:p>
    <w:p>
      <w:pPr>
        <w:ind w:firstLine="420"/>
        <w:jc w:val="both"/>
      </w:pPr>
      <w:r>
        <w:rPr>
          <w:sz w:val="21"/>
        </w:rPr>
        <w:t>7</w:t>
      </w:r>
      <w:r>
        <w:rPr>
          <w:sz w:val="21"/>
        </w:rPr>
        <w:t>、在施工过程中，发现工程有蚁害比较严重的蚁情时，及时报告采购人；</w:t>
      </w:r>
    </w:p>
    <w:p>
      <w:pPr>
        <w:ind w:firstLine="420"/>
        <w:jc w:val="both"/>
      </w:pPr>
      <w:r>
        <w:rPr>
          <w:sz w:val="21"/>
        </w:rPr>
        <w:t>8</w:t>
      </w:r>
      <w:r>
        <w:rPr>
          <w:sz w:val="21"/>
        </w:rPr>
        <w:t>、中标供应商须科学合理用药，所用药物必须</w:t>
      </w:r>
      <w:r>
        <w:rPr>
          <w:sz w:val="21"/>
        </w:rPr>
        <w:t>选用广东省水利协会推荐使用的</w:t>
      </w:r>
      <w:r>
        <w:rPr>
          <w:sz w:val="21"/>
        </w:rPr>
        <w:t>DB型诱饵条及ASP诱杀片</w:t>
      </w:r>
      <w:r>
        <w:rPr>
          <w:sz w:val="21"/>
        </w:rPr>
        <w:t>，为保护生态环境，严禁使用氯丹、灭蚁灵、毒死蜱等高毒性杀虫药剂（不能使用国家明令禁止的药物）；如药物使用不当引起人畜中毒或其他责任事故的（对施药情况存在争议的，可取样送指定机构检测），成交供应商承担全部责任。</w:t>
      </w:r>
    </w:p>
    <w:p>
      <w:pPr>
        <w:jc w:val="both"/>
      </w:pPr>
      <w:r>
        <w:rPr>
          <w:b/>
          <w:sz w:val="21"/>
        </w:rPr>
        <w:t>三、完成时间：</w:t>
      </w:r>
      <w:r>
        <w:rPr>
          <w:sz w:val="21"/>
        </w:rPr>
        <w:t>合同签订后</w:t>
      </w:r>
      <w:r>
        <w:rPr>
          <w:sz w:val="21"/>
          <w:u w:val="single"/>
        </w:rPr>
        <w:t xml:space="preserve">     </w:t>
      </w:r>
      <w:r>
        <w:rPr>
          <w:sz w:val="21"/>
        </w:rPr>
        <w:t>天内</w:t>
      </w:r>
      <w:r>
        <w:rPr>
          <w:b/>
          <w:sz w:val="21"/>
        </w:rPr>
        <w:t>（按照招标文件要求及乙方响应文件的响应确定）</w:t>
      </w:r>
      <w:r>
        <w:rPr>
          <w:sz w:val="21"/>
        </w:rPr>
        <w:t>完成整体白蚁防治工作。</w:t>
      </w:r>
    </w:p>
    <w:p>
      <w:pPr>
        <w:jc w:val="both"/>
      </w:pPr>
      <w:r>
        <w:rPr>
          <w:b/>
          <w:sz w:val="21"/>
        </w:rPr>
        <w:t>四、其他要求：</w:t>
      </w:r>
    </w:p>
    <w:p>
      <w:pPr>
        <w:ind w:firstLine="420"/>
        <w:jc w:val="both"/>
      </w:pPr>
      <w:r>
        <w:rPr>
          <w:sz w:val="21"/>
        </w:rPr>
        <w:t>1.白蚁防治期间，严格按照相关法律法规，明确安全责任，服从相关主管部门的日常管理和检查。</w:t>
      </w:r>
    </w:p>
    <w:p>
      <w:pPr>
        <w:ind w:firstLine="420"/>
        <w:jc w:val="both"/>
      </w:pPr>
      <w:r>
        <w:rPr>
          <w:sz w:val="21"/>
        </w:rPr>
        <w:t>2.对本单位白蚁防治人员进行安全教育，有健全的安全管理制度和培训教育记录，保证白蚁防治人员安全、规范操作。</w:t>
      </w:r>
    </w:p>
    <w:p>
      <w:pPr>
        <w:ind w:firstLine="420"/>
        <w:jc w:val="both"/>
      </w:pPr>
      <w:r>
        <w:rPr>
          <w:sz w:val="21"/>
        </w:rPr>
        <w:t>3.文明防治：保证现场不出现安全事故，设立现场安全负责人，向相关主管部门解释实施情况，保证白蚁防治人员和主管单位及第三方人员、财产安全。如因防治服务发生任何意外或造成人员伤亡，由乙方自行负责。</w:t>
      </w:r>
    </w:p>
    <w:p>
      <w:pPr>
        <w:ind w:firstLine="420"/>
        <w:jc w:val="left"/>
      </w:pPr>
      <w:r>
        <w:rPr>
          <w:sz w:val="21"/>
        </w:rPr>
        <w:t>4</w:t>
      </w:r>
      <w:r>
        <w:rPr>
          <w:sz w:val="21"/>
        </w:rPr>
        <w:t>.乙方须科学合理用药，所用药物必须是国家相关部门批准的专用于防治白蚁的合格产品，为保护生态环境，严禁使用氯丹、灭蚁灵、毒死蜱等高毒性杀虫药剂（不能使用国家明令禁止的药物）；如药物使用不当引起人畜中毒或其他责任事故的（对施药情况存在争议的，可取样送指定机构检测），乙方承担全部责任。</w:t>
      </w:r>
    </w:p>
    <w:p>
      <w:pPr>
        <w:jc w:val="both"/>
      </w:pPr>
      <w:r>
        <w:rPr>
          <w:b/>
          <w:sz w:val="21"/>
        </w:rPr>
        <w:t>五、验收要求：</w:t>
      </w:r>
    </w:p>
    <w:p>
      <w:pPr>
        <w:jc w:val="both"/>
      </w:pPr>
      <w:r>
        <w:rPr>
          <w:sz w:val="21"/>
        </w:rPr>
        <w:t>1.由甲方组织，按广东省有关规定的规范要求进行验收。</w:t>
      </w:r>
    </w:p>
    <w:p>
      <w:pPr>
        <w:jc w:val="both"/>
      </w:pPr>
      <w:r>
        <w:rPr>
          <w:sz w:val="21"/>
        </w:rPr>
        <w:t>2.验收标准、原则：</w:t>
      </w:r>
    </w:p>
    <w:p>
      <w:pPr>
        <w:ind w:firstLine="420"/>
        <w:jc w:val="both"/>
      </w:pPr>
      <w:r>
        <w:rPr>
          <w:sz w:val="21"/>
        </w:rPr>
        <w:t>①按合同写明的防治范围、防治方案完成防治任务。</w:t>
      </w:r>
    </w:p>
    <w:p>
      <w:pPr>
        <w:ind w:firstLine="420"/>
        <w:jc w:val="both"/>
      </w:pPr>
      <w:r>
        <w:rPr>
          <w:sz w:val="21"/>
        </w:rPr>
        <w:t>②提交的验收资料齐全。</w:t>
      </w:r>
    </w:p>
    <w:p>
      <w:pPr>
        <w:ind w:firstLine="420"/>
        <w:jc w:val="both"/>
      </w:pPr>
      <w:r>
        <w:rPr>
          <w:sz w:val="21"/>
        </w:rPr>
        <w:t>③防治效果达到合同要求。</w:t>
      </w:r>
    </w:p>
    <w:p>
      <w:pPr>
        <w:jc w:val="both"/>
      </w:pPr>
      <w:r>
        <w:rPr>
          <w:b/>
          <w:sz w:val="21"/>
        </w:rPr>
        <w:t>六、付款方式：</w:t>
      </w:r>
    </w:p>
    <w:p>
      <w:pPr>
        <w:ind w:firstLine="420"/>
        <w:jc w:val="both"/>
      </w:pPr>
      <w:r>
        <w:rPr>
          <w:sz w:val="21"/>
        </w:rPr>
        <w:t>1</w:t>
      </w:r>
      <w:r>
        <w:rPr>
          <w:sz w:val="21"/>
        </w:rPr>
        <w:t>.</w:t>
      </w:r>
      <w:r>
        <w:rPr>
          <w:sz w:val="21"/>
        </w:rPr>
        <w:t>支付比例、支付时间及支付条件：</w:t>
      </w:r>
    </w:p>
    <w:p>
      <w:pPr>
        <w:ind w:firstLine="420"/>
        <w:jc w:val="both"/>
      </w:pPr>
      <w:r>
        <w:rPr>
          <w:sz w:val="21"/>
        </w:rPr>
        <w:t>1期：支付比例30%，合同签订后5个工作日内，甲方向</w:t>
      </w:r>
      <w:r>
        <w:rPr>
          <w:sz w:val="21"/>
        </w:rPr>
        <w:t>乙方</w:t>
      </w:r>
      <w:r>
        <w:rPr>
          <w:sz w:val="21"/>
        </w:rPr>
        <w:t>支付合同金额的</w:t>
      </w:r>
      <w:r>
        <w:rPr>
          <w:sz w:val="21"/>
        </w:rPr>
        <w:t>30%作预付款；</w:t>
      </w:r>
    </w:p>
    <w:p>
      <w:pPr>
        <w:ind w:firstLine="420"/>
        <w:jc w:val="both"/>
      </w:pPr>
      <w:r>
        <w:rPr>
          <w:sz w:val="21"/>
        </w:rPr>
        <w:t>2期：支付比例70%，项目白蚁防治工作经验收合格20个工作日内，甲方向</w:t>
      </w:r>
      <w:r>
        <w:rPr>
          <w:sz w:val="21"/>
        </w:rPr>
        <w:t>乙方</w:t>
      </w:r>
      <w:r>
        <w:rPr>
          <w:sz w:val="21"/>
        </w:rPr>
        <w:t>支付合同总价的</w:t>
      </w:r>
      <w:r>
        <w:rPr>
          <w:sz w:val="21"/>
        </w:rPr>
        <w:t>70%。</w:t>
      </w:r>
    </w:p>
    <w:p>
      <w:pPr>
        <w:ind w:firstLine="420"/>
        <w:jc w:val="both"/>
      </w:pPr>
      <w:r>
        <w:rPr>
          <w:sz w:val="21"/>
        </w:rPr>
        <w:t>2</w:t>
      </w:r>
      <w:r>
        <w:rPr>
          <w:sz w:val="21"/>
        </w:rPr>
        <w:t>.</w:t>
      </w:r>
      <w:r>
        <w:rPr>
          <w:sz w:val="21"/>
        </w:rPr>
        <w:t>每笔款项支付时，成交供应商同时向采购人提供相应金额的正式发票。</w:t>
      </w:r>
    </w:p>
    <w:p>
      <w:pPr>
        <w:ind w:firstLine="420"/>
        <w:jc w:val="both"/>
      </w:pPr>
      <w:r>
        <w:rPr>
          <w:sz w:val="21"/>
        </w:rPr>
        <w:t>3</w:t>
      </w:r>
      <w:r>
        <w:rPr>
          <w:sz w:val="21"/>
        </w:rPr>
        <w:t>.</w:t>
      </w:r>
      <w:r>
        <w:rPr>
          <w:sz w:val="21"/>
        </w:rPr>
        <w:t>支付方式：财政直接支付。</w:t>
      </w:r>
    </w:p>
    <w:p>
      <w:pPr>
        <w:ind w:firstLine="420"/>
        <w:jc w:val="both"/>
      </w:pPr>
      <w:r>
        <w:rPr>
          <w:sz w:val="21"/>
        </w:rPr>
        <w:t>4.</w:t>
      </w:r>
      <w:r>
        <w:rPr>
          <w:sz w:val="21"/>
        </w:rPr>
        <w:t>因甲方使用的是财政资金，甲方在前款规定的付款时间为向政府采购支付部门提出办理财政支付申请手续的时间（不含财政支付部门审核的时间</w:t>
      </w:r>
      <w:r>
        <w:rPr>
          <w:sz w:val="21"/>
        </w:rPr>
        <w:t>)，在规定时间内提供支付申请手续后即视为甲方己经按期支付，甲方不承担因财政资金不能及时到位给成交供应商造成的任何损失。</w:t>
      </w:r>
    </w:p>
    <w:p>
      <w:pPr>
        <w:jc w:val="both"/>
      </w:pPr>
      <w:r>
        <w:rPr>
          <w:b/>
          <w:sz w:val="21"/>
        </w:rPr>
        <w:t>七、</w:t>
      </w:r>
      <w:r>
        <w:rPr>
          <w:b/>
          <w:sz w:val="21"/>
        </w:rPr>
        <w:t>履约保证金</w:t>
      </w:r>
    </w:p>
    <w:p>
      <w:pPr>
        <w:ind w:firstLine="420"/>
        <w:jc w:val="both"/>
      </w:pPr>
      <w:r>
        <w:rPr>
          <w:sz w:val="21"/>
        </w:rPr>
        <w:t>收取比例：</w:t>
      </w:r>
      <w:r>
        <w:rPr>
          <w:sz w:val="21"/>
        </w:rPr>
        <w:t>本项目的履约保证金为合同总金额的</w:t>
      </w:r>
      <w:r>
        <w:rPr>
          <w:sz w:val="21"/>
        </w:rPr>
        <w:t>3%</w:t>
      </w:r>
      <w:r>
        <w:rPr>
          <w:sz w:val="21"/>
        </w:rPr>
        <w:t>，签订合同前</w:t>
      </w:r>
      <w:r>
        <w:rPr>
          <w:sz w:val="21"/>
        </w:rPr>
        <w:t>5</w:t>
      </w:r>
      <w:r>
        <w:rPr>
          <w:sz w:val="21"/>
        </w:rPr>
        <w:t>个工作日内向采购人交纳，项目验收合格后</w:t>
      </w:r>
      <w:r>
        <w:rPr>
          <w:sz w:val="21"/>
        </w:rPr>
        <w:t>14</w:t>
      </w:r>
      <w:r>
        <w:rPr>
          <w:sz w:val="21"/>
        </w:rPr>
        <w:t>日内无息退还。交纳方式：由中标供应商基本账户出具的保函</w:t>
      </w:r>
      <w:r>
        <w:rPr>
          <w:sz w:val="21"/>
        </w:rPr>
        <w:t>(</w:t>
      </w:r>
      <w:r>
        <w:rPr>
          <w:sz w:val="21"/>
        </w:rPr>
        <w:t>银行保函、保证保险、担保保函等形式</w:t>
      </w:r>
      <w:r>
        <w:rPr>
          <w:sz w:val="21"/>
        </w:rPr>
        <w:t>)</w:t>
      </w:r>
      <w:r>
        <w:rPr>
          <w:sz w:val="21"/>
        </w:rPr>
        <w:t>或银行汇票、支票等。</w:t>
      </w:r>
    </w:p>
    <w:p>
      <w:pPr>
        <w:jc w:val="both"/>
      </w:pPr>
      <w:r>
        <w:rPr>
          <w:b/>
          <w:sz w:val="21"/>
        </w:rPr>
        <w:t>八、</w:t>
      </w:r>
      <w:r>
        <w:rPr>
          <w:b/>
          <w:sz w:val="21"/>
        </w:rPr>
        <w:t>合同价款：</w:t>
      </w:r>
      <w:r>
        <w:rPr>
          <w:sz w:val="21"/>
        </w:rPr>
        <w:t>合同款已包含完成本项目所需的</w:t>
      </w:r>
      <w:r>
        <w:rPr>
          <w:sz w:val="21"/>
        </w:rPr>
        <w:t>各种人力成本、货物成本、设备费、材料费、运输费、装卸费、验收费、税费等费用以及项目实施过程中其它可预见和不可预见的一切费用及合同实施过程中的所有费用</w:t>
      </w:r>
      <w:r>
        <w:rPr>
          <w:sz w:val="21"/>
        </w:rPr>
        <w:t>，甲方将不予支付除招标文件及承包合同约定的由乙方承担的风险因素之外的任何补偿。</w:t>
      </w:r>
    </w:p>
    <w:p>
      <w:pPr>
        <w:jc w:val="both"/>
      </w:pPr>
      <w:r>
        <w:rPr>
          <w:b/>
          <w:sz w:val="21"/>
        </w:rPr>
        <w:t>九、违约责任与赔偿损失：</w:t>
      </w:r>
    </w:p>
    <w:p>
      <w:pPr>
        <w:ind w:firstLine="420"/>
        <w:jc w:val="both"/>
      </w:pPr>
      <w:r>
        <w:rPr>
          <w:sz w:val="21"/>
        </w:rPr>
        <w:t>1、乙方提供的服务不符合招标文件、响应文件或本合同规定的，甲方有权拒收，并且乙方须向甲方支付本合同总价5%的违约金。</w:t>
      </w:r>
    </w:p>
    <w:p>
      <w:pPr>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ind w:firstLine="420"/>
        <w:jc w:val="both"/>
      </w:pPr>
      <w:r>
        <w:rPr>
          <w:sz w:val="21"/>
        </w:rPr>
        <w:t>3、甲方无正当理由拒收接受服务，到期拒付服务款项的，甲方向乙方偿付本合同总价的5%的违约金。</w:t>
      </w:r>
    </w:p>
    <w:p>
      <w:pPr>
        <w:ind w:firstLine="420"/>
        <w:jc w:val="both"/>
      </w:pPr>
      <w:r>
        <w:rPr>
          <w:sz w:val="21"/>
        </w:rPr>
        <w:t>4、其它违约责任按《中华人民共和国民法典》处理。</w:t>
      </w:r>
    </w:p>
    <w:p>
      <w:pPr>
        <w:jc w:val="both"/>
      </w:pPr>
      <w:r>
        <w:rPr>
          <w:b/>
          <w:sz w:val="21"/>
        </w:rPr>
        <w:t>十、合同争议的解决方式：</w:t>
      </w:r>
      <w:r>
        <w:rPr>
          <w:sz w:val="21"/>
        </w:rPr>
        <w:t>合同执行过程中发生的任何争议，如双方不能通过友好协商解决，按相关法律法规处理。</w:t>
      </w:r>
    </w:p>
    <w:p>
      <w:pPr>
        <w:jc w:val="both"/>
      </w:pPr>
      <w:r>
        <w:rPr>
          <w:b/>
          <w:sz w:val="21"/>
        </w:rPr>
        <w:t>十一、</w:t>
      </w:r>
      <w:r>
        <w:rPr>
          <w:b/>
          <w:sz w:val="21"/>
        </w:rPr>
        <w:t>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1日内向对方通报，以减轻可能给对方造成的损失，在取得有关机构的不可抗力证明或双方谅解确认后，允许延期履行合同，并根据情况可部分或全部免于承担违约责任。</w:t>
      </w:r>
    </w:p>
    <w:p>
      <w:pPr>
        <w:jc w:val="both"/>
      </w:pPr>
      <w:r>
        <w:rPr>
          <w:b/>
          <w:sz w:val="21"/>
        </w:rPr>
        <w:t>十二、税费：</w:t>
      </w:r>
      <w:r>
        <w:rPr>
          <w:sz w:val="21"/>
        </w:rPr>
        <w:t>在中国境内、外发生的与本合同执行有关的一切税费均由乙方负担。</w:t>
      </w:r>
    </w:p>
    <w:p>
      <w:pPr>
        <w:jc w:val="both"/>
      </w:pPr>
      <w:r>
        <w:rPr>
          <w:b/>
          <w:sz w:val="21"/>
        </w:rPr>
        <w:t>十三、其它</w:t>
      </w:r>
    </w:p>
    <w:p>
      <w:pPr>
        <w:ind w:firstLine="420"/>
        <w:jc w:val="both"/>
      </w:pPr>
      <w:r>
        <w:rPr>
          <w:sz w:val="21"/>
        </w:rPr>
        <w:t>1、本合同所有附件、招标文件、响应文件、成交通知书均为合同的有效组成部分，与本合同具有同等法律效力。</w:t>
      </w:r>
    </w:p>
    <w:p>
      <w:pPr>
        <w:ind w:firstLine="420"/>
        <w:jc w:val="both"/>
      </w:pPr>
      <w:r>
        <w:rPr>
          <w:sz w:val="21"/>
        </w:rPr>
        <w:t>2、</w:t>
      </w:r>
      <w:r>
        <w:rPr>
          <w:sz w:val="21"/>
        </w:rPr>
        <w:t>在执行本合同的过程中，所有经双方签署确认的文件（包括会议纪要、往来信函）即成为本合同的有效组成部分。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4、除甲方事先书面同意外，乙方不得部分或全部转让其应履行的合同项下的义务。</w:t>
      </w:r>
    </w:p>
    <w:p>
      <w:pPr>
        <w:jc w:val="both"/>
      </w:pPr>
      <w:r>
        <w:rPr>
          <w:b/>
          <w:sz w:val="21"/>
        </w:rPr>
        <w:t>十四、合同生效：</w:t>
      </w:r>
    </w:p>
    <w:p>
      <w:pPr>
        <w:ind w:firstLine="420"/>
        <w:jc w:val="both"/>
      </w:pPr>
      <w:r>
        <w:rPr>
          <w:sz w:val="21"/>
        </w:rPr>
        <w:t>1、本合同在甲、乙双方法定代表人或其授权代表签字盖章后生效。</w:t>
      </w:r>
    </w:p>
    <w:p>
      <w:pPr>
        <w:jc w:val="both"/>
      </w:pPr>
      <w:r>
        <w:rPr>
          <w:b/>
          <w:sz w:val="21"/>
        </w:rPr>
        <w:t>十五、合同终止：</w:t>
      </w:r>
    </w:p>
    <w:p>
      <w:pPr>
        <w:ind w:firstLine="420"/>
        <w:jc w:val="both"/>
      </w:pPr>
      <w:r>
        <w:rPr>
          <w:sz w:val="21"/>
        </w:rPr>
        <w:t>1、出现合同中列出的终止事由。</w:t>
      </w:r>
    </w:p>
    <w:p>
      <w:pPr>
        <w:ind w:firstLine="420"/>
        <w:jc w:val="both"/>
      </w:pPr>
      <w:r>
        <w:rPr>
          <w:sz w:val="21"/>
        </w:rPr>
        <w:t>2、法律规定的终止事由</w:t>
      </w:r>
    </w:p>
    <w:p>
      <w:pPr>
        <w:jc w:val="both"/>
      </w:pPr>
      <w:r>
        <w:rPr>
          <w:b/>
          <w:sz w:val="21"/>
        </w:rPr>
        <w:t>十六、其他约定：</w:t>
      </w:r>
    </w:p>
    <w:p>
      <w:pPr>
        <w:ind w:firstLine="420"/>
        <w:jc w:val="both"/>
      </w:pPr>
      <w:r>
        <w:rPr>
          <w:sz w:val="21"/>
        </w:rPr>
        <w:t>本合同一式</w:t>
      </w:r>
      <w:r>
        <w:rPr>
          <w:sz w:val="21"/>
          <w:u w:val="single"/>
        </w:rPr>
        <w:t xml:space="preserve">   </w:t>
      </w:r>
      <w:r>
        <w:rPr>
          <w:sz w:val="21"/>
        </w:rPr>
        <w:t>份，双方各执</w:t>
      </w:r>
      <w:r>
        <w:rPr>
          <w:sz w:val="21"/>
          <w:u w:val="single"/>
        </w:rPr>
        <w:t xml:space="preserve">   </w:t>
      </w:r>
      <w:r>
        <w:rPr>
          <w:sz w:val="21"/>
        </w:rPr>
        <w:t>份，代理机构壹份。</w:t>
      </w:r>
    </w:p>
    <w:p>
      <w:pPr>
        <w:jc w:val="both"/>
      </w:pPr>
    </w:p>
    <w:p>
      <w:pPr>
        <w:jc w:val="both"/>
      </w:pPr>
      <w:r>
        <w:rPr>
          <w:sz w:val="21"/>
        </w:rPr>
        <w:t>甲方（盖章）：</w:t>
      </w:r>
      <w:r>
        <w:rPr>
          <w:sz w:val="21"/>
        </w:rPr>
        <w:t xml:space="preserve">    </w:t>
      </w:r>
      <w:r>
        <w:rPr>
          <w:sz w:val="21"/>
        </w:rPr>
        <w:t>乙方（盖章）：</w:t>
      </w:r>
    </w:p>
    <w:p>
      <w:pPr>
        <w:jc w:val="both"/>
      </w:pPr>
      <w:r>
        <w:rPr>
          <w:sz w:val="21"/>
        </w:rPr>
        <w:t>法定代表人</w:t>
      </w:r>
      <w:r>
        <w:rPr>
          <w:sz w:val="21"/>
        </w:rPr>
        <w:t xml:space="preserve">                          </w:t>
      </w:r>
      <w:r>
        <w:rPr>
          <w:sz w:val="21"/>
        </w:rPr>
        <w:t>法定代表人</w:t>
      </w:r>
    </w:p>
    <w:p>
      <w:pPr>
        <w:jc w:val="both"/>
      </w:pPr>
      <w:r>
        <w:rPr>
          <w:sz w:val="21"/>
        </w:rPr>
        <w:t>或授权代理人（签字）：</w:t>
      </w:r>
      <w:r>
        <w:rPr>
          <w:sz w:val="21"/>
        </w:rPr>
        <w:t xml:space="preserve">                       </w:t>
      </w:r>
      <w:r>
        <w:rPr>
          <w:sz w:val="21"/>
        </w:rPr>
        <w:t>或授权代理人（签字）：</w:t>
      </w:r>
    </w:p>
    <w:p>
      <w:pPr>
        <w:jc w:val="both"/>
      </w:pPr>
      <w:r>
        <w:rPr>
          <w:sz w:val="21"/>
        </w:rPr>
        <w:t>地址：</w:t>
      </w:r>
      <w:r>
        <w:rPr>
          <w:sz w:val="21"/>
        </w:rPr>
        <w:t xml:space="preserve">                                </w:t>
      </w:r>
      <w:r>
        <w:rPr>
          <w:sz w:val="21"/>
        </w:rPr>
        <w:t xml:space="preserve">      </w:t>
      </w:r>
      <w:r>
        <w:rPr>
          <w:sz w:val="21"/>
        </w:rPr>
        <w:t>地址：</w:t>
      </w:r>
    </w:p>
    <w:p>
      <w:pPr>
        <w:jc w:val="both"/>
      </w:pPr>
      <w:r>
        <w:rPr>
          <w:sz w:val="21"/>
        </w:rPr>
        <w:t>开户行：</w:t>
      </w:r>
      <w:r>
        <w:rPr>
          <w:sz w:val="21"/>
        </w:rPr>
        <w:t xml:space="preserve"> </w:t>
      </w:r>
      <w:r>
        <w:rPr>
          <w:sz w:val="21"/>
        </w:rPr>
        <w:t xml:space="preserve">                              </w:t>
      </w:r>
      <w:r>
        <w:rPr>
          <w:sz w:val="21"/>
        </w:rPr>
        <w:t>开户行：</w:t>
      </w:r>
    </w:p>
    <w:p>
      <w:pPr>
        <w:jc w:val="both"/>
      </w:pPr>
      <w:r>
        <w:rPr>
          <w:sz w:val="21"/>
        </w:rPr>
        <w:t>帐号：</w:t>
      </w:r>
      <w:r>
        <w:rPr>
          <w:sz w:val="21"/>
        </w:rPr>
        <w:t xml:space="preserve">                                  </w:t>
      </w:r>
      <w:r>
        <w:rPr>
          <w:sz w:val="21"/>
        </w:rPr>
        <w:t>帐号：</w:t>
      </w:r>
    </w:p>
    <w:p>
      <w:pPr>
        <w:jc w:val="center"/>
      </w:pPr>
    </w:p>
    <w:p>
      <w:pPr>
        <w:jc w:val="center"/>
      </w:pPr>
      <w:r>
        <w:rPr>
          <w:sz w:val="21"/>
        </w:rPr>
        <w:t>签</w:t>
      </w:r>
      <w:r>
        <w:rPr>
          <w:sz w:val="21"/>
        </w:rPr>
        <w:t>订</w:t>
      </w:r>
      <w:r>
        <w:rPr>
          <w:sz w:val="21"/>
        </w:rPr>
        <w:t>时</w:t>
      </w:r>
      <w:r>
        <w:rPr>
          <w:sz w:val="21"/>
        </w:rPr>
        <w:t>间：</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center"/>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441424-2024-00327</w:t>
      </w:r>
    </w:p>
    <w:p>
      <w:pPr>
        <w:jc w:val="center"/>
      </w:pPr>
      <w:r>
        <w:rPr>
          <w:b/>
          <w:sz w:val="24"/>
        </w:rPr>
        <w:t>采购项目编号：</w:t>
      </w:r>
      <w:r>
        <w:rPr>
          <w:b/>
          <w:sz w:val="24"/>
        </w:rPr>
        <w:t>441424-2024-00327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建成工程咨询股份有限公司</w:t>
      </w:r>
    </w:p>
    <w:p>
      <w:pPr>
        <w:ind w:firstLine="480"/>
      </w:pPr>
      <w:r>
        <w:rPr/>
        <w:t>你方组织的</w:t>
      </w:r>
      <w:r>
        <w:rPr>
          <w:u w:val="single"/>
        </w:rPr>
        <w:t>“</w:t>
      </w:r>
      <w:r>
        <w:rPr>
          <w:u w:val="single"/>
        </w:rPr>
        <w:t>五华县2024年度白蚁等害堤动物防治工程项目</w:t>
      </w:r>
      <w:r>
        <w:rPr>
          <w:u w:val="single"/>
        </w:rPr>
        <w:t>”</w:t>
      </w:r>
      <w:r>
        <w:rPr/>
        <w:t>项目的招标[采购项目编号为：</w:t>
      </w:r>
      <w:r>
        <w:rPr>
          <w:u w:val="single"/>
        </w:rPr>
        <w:t>441424-2024-00327</w:t>
      </w:r>
      <w:r>
        <w:rPr/>
        <w:t>]，我方愿参与投标。</w:t>
      </w:r>
    </w:p>
    <w:p>
      <w:pPr>
        <w:ind w:firstLine="480"/>
      </w:pPr>
      <w:r>
        <w:rPr/>
        <w:t>我方确认收到贵方提供的</w:t>
      </w:r>
      <w:r>
        <w:rPr>
          <w:u w:val="single"/>
        </w:rPr>
        <w:t>“</w:t>
      </w:r>
      <w:r>
        <w:rPr>
          <w:u w:val="single"/>
        </w:rPr>
        <w:t>五华县2024年度白蚁等害堤动物防治工程项目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建成工程咨询股份有限公司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五华县2024年度白蚁等害堤动物防治工程项目</w:t>
      </w:r>
      <w:r>
        <w:rPr/>
        <w:t>”项目采购[采购项目编号为</w:t>
      </w:r>
      <w:r>
        <w:rPr/>
        <w:t>441424-2024-00327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广东省五华县水务局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建成工程咨询股份有限公司</w:t>
      </w:r>
    </w:p>
    <w:p>
      <w:pPr>
        <w:ind w:firstLine="480"/>
      </w:pPr>
      <w:r>
        <w:rPr/>
        <w:t>如果我方在贵采购代理机构组织的</w:t>
      </w:r>
      <w:r>
        <w:rPr/>
        <w:t>五华县2024年度白蚁等害堤动物防治工程项目</w:t>
      </w:r>
      <w:r>
        <w:rPr/>
        <w:t>招标中获中标（采购项目编号：</w:t>
      </w:r>
      <w:r>
        <w:rPr/>
        <w:t>441424-2024-00327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建成工程咨询股份有限公司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建成工程咨询股份有限公司</w:t>
      </w:r>
    </w:p>
    <w:p>
      <w:pPr>
        <w:ind w:firstLine="480"/>
      </w:pPr>
      <w:r>
        <w:rPr/>
        <w:t>我单位已登记并准备参与“</w:t>
      </w:r>
      <w:r>
        <w:rPr/>
        <w:t>五华县2024年度白蚁等害堤动物防治工程项目</w:t>
      </w:r>
      <w:r>
        <w:rPr/>
        <w:t>”项目（采购项目编号：</w:t>
      </w:r>
      <w:r>
        <w:rPr/>
        <w:t>441424-2024-00327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