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宋体"/>
          <w:sz w:val="21"/>
          <w:szCs w:val="21"/>
        </w:rPr>
      </w:pPr>
      <w:r>
        <w:rPr>
          <w:rFonts w:hint="eastAsia"/>
          <w:b/>
          <w:bCs/>
          <w:sz w:val="32"/>
          <w:szCs w:val="32"/>
          <w:lang w:eastAsia="zh-CN"/>
        </w:rPr>
        <w:t>浙江哲晟工程项目管理有限公司关于2024年常山县除“四害”药械采购项目</w:t>
      </w:r>
      <w:r>
        <w:rPr>
          <w:rFonts w:hint="eastAsia"/>
          <w:b/>
          <w:bCs/>
          <w:sz w:val="32"/>
          <w:szCs w:val="32"/>
        </w:rPr>
        <w:t>的</w:t>
      </w:r>
      <w:r>
        <w:rPr>
          <w:rFonts w:hint="eastAsia"/>
          <w:b/>
          <w:bCs/>
          <w:sz w:val="32"/>
          <w:szCs w:val="32"/>
          <w:lang w:eastAsia="zh-CN"/>
        </w:rPr>
        <w:t>询价</w:t>
      </w:r>
      <w:r>
        <w:rPr>
          <w:rFonts w:hint="eastAsia"/>
          <w:b/>
          <w:bCs/>
          <w:sz w:val="32"/>
          <w:szCs w:val="32"/>
        </w:rPr>
        <w:t>公告（借平台发布）</w:t>
      </w:r>
    </w:p>
    <w:p>
      <w:pPr>
        <w:pStyle w:val="15"/>
        <w:spacing w:before="0" w:beforeAutospacing="0" w:after="0" w:afterAutospacing="0" w:line="360" w:lineRule="auto"/>
        <w:ind w:firstLine="420" w:firstLineChars="200"/>
        <w:rPr>
          <w:rFonts w:hint="eastAsia" w:cs="宋体"/>
          <w:sz w:val="21"/>
          <w:szCs w:val="21"/>
        </w:rPr>
      </w:pPr>
    </w:p>
    <w:p>
      <w:pPr>
        <w:pStyle w:val="15"/>
        <w:spacing w:before="0" w:beforeAutospacing="0" w:after="0" w:afterAutospacing="0" w:line="360" w:lineRule="auto"/>
        <w:ind w:firstLine="420" w:firstLineChars="200"/>
        <w:rPr>
          <w:rFonts w:hint="eastAsia" w:cs="宋体"/>
          <w:sz w:val="21"/>
          <w:szCs w:val="21"/>
        </w:rPr>
      </w:pPr>
      <w:r>
        <w:rPr>
          <w:rFonts w:hint="eastAsia" w:cs="宋体"/>
          <w:sz w:val="21"/>
          <w:szCs w:val="21"/>
        </w:rPr>
        <w:t>根据《中华人民共和国政府采购法》《政府采购非招标采购方式管理办法》等有关规定，浙江哲晟工程项目管理有限公司受采购单位---</w:t>
      </w:r>
      <w:r>
        <w:rPr>
          <w:rFonts w:hint="eastAsia" w:cs="宋体"/>
          <w:sz w:val="21"/>
          <w:szCs w:val="21"/>
          <w:lang w:eastAsia="zh-CN"/>
        </w:rPr>
        <w:t>常山县卫生健康局</w:t>
      </w:r>
      <w:r>
        <w:rPr>
          <w:rFonts w:hint="eastAsia" w:cs="宋体"/>
          <w:sz w:val="21"/>
          <w:szCs w:val="21"/>
        </w:rPr>
        <w:t>，就</w:t>
      </w:r>
      <w:r>
        <w:rPr>
          <w:rFonts w:hint="eastAsia" w:cs="宋体"/>
          <w:sz w:val="21"/>
          <w:szCs w:val="21"/>
          <w:lang w:eastAsia="zh-CN"/>
        </w:rPr>
        <w:t>2024年常山县除“四害”药械采购项目</w:t>
      </w:r>
      <w:r>
        <w:rPr>
          <w:rFonts w:hint="eastAsia" w:cs="宋体"/>
          <w:sz w:val="21"/>
          <w:szCs w:val="21"/>
        </w:rPr>
        <w:t>进行询价，</w:t>
      </w:r>
      <w:r>
        <w:rPr>
          <w:rFonts w:hint="eastAsia" w:cs="宋体"/>
          <w:sz w:val="21"/>
          <w:szCs w:val="21"/>
          <w:lang w:val="zh-CN" w:eastAsia="zh-CN"/>
        </w:rPr>
        <w:t>欢迎合格的供应商前来参加</w:t>
      </w:r>
      <w:r>
        <w:rPr>
          <w:rFonts w:hint="eastAsia" w:cs="宋体"/>
          <w:sz w:val="21"/>
          <w:szCs w:val="21"/>
          <w:lang w:eastAsia="zh-CN"/>
        </w:rPr>
        <w:t>。</w:t>
      </w:r>
    </w:p>
    <w:p>
      <w:pPr>
        <w:spacing w:line="360" w:lineRule="auto"/>
        <w:ind w:firstLine="422" w:firstLineChars="200"/>
        <w:rPr>
          <w:rFonts w:hint="eastAsia" w:ascii="宋体" w:hAnsi="宋体" w:cs="宋体"/>
          <w:b w:val="0"/>
          <w:bCs/>
          <w:color w:val="auto"/>
          <w:sz w:val="21"/>
          <w:szCs w:val="21"/>
          <w:lang w:eastAsia="zh-CN"/>
        </w:rPr>
      </w:pPr>
      <w:r>
        <w:rPr>
          <w:rFonts w:hint="eastAsia" w:ascii="宋体" w:hAnsi="宋体" w:cs="宋体"/>
          <w:b/>
          <w:color w:val="auto"/>
          <w:sz w:val="21"/>
          <w:szCs w:val="21"/>
          <w:lang w:eastAsia="zh-CN"/>
        </w:rPr>
        <w:t>一、</w:t>
      </w:r>
      <w:r>
        <w:rPr>
          <w:rFonts w:hint="eastAsia" w:ascii="宋体" w:hAnsi="宋体" w:cs="宋体"/>
          <w:b/>
          <w:color w:val="auto"/>
          <w:sz w:val="21"/>
          <w:szCs w:val="21"/>
        </w:rPr>
        <w:t>采购项目名称：</w:t>
      </w:r>
      <w:r>
        <w:rPr>
          <w:rFonts w:hint="eastAsia" w:ascii="宋体" w:hAnsi="宋体" w:cs="宋体"/>
          <w:b w:val="0"/>
          <w:bCs/>
          <w:color w:val="auto"/>
          <w:sz w:val="21"/>
          <w:szCs w:val="21"/>
          <w:lang w:eastAsia="zh-CN"/>
        </w:rPr>
        <w:t>2024年常山县除“四害”药械采购项目</w:t>
      </w:r>
    </w:p>
    <w:p>
      <w:pPr>
        <w:spacing w:line="360" w:lineRule="auto"/>
        <w:ind w:firstLine="422" w:firstLineChars="200"/>
        <w:rPr>
          <w:rFonts w:hint="eastAsia" w:ascii="宋体" w:hAnsi="宋体" w:eastAsia="宋体" w:cs="宋体"/>
          <w:color w:val="auto"/>
          <w:sz w:val="21"/>
          <w:szCs w:val="21"/>
          <w:lang w:val="en-US" w:eastAsia="zh-CN"/>
        </w:rPr>
      </w:pPr>
      <w:r>
        <w:rPr>
          <w:rFonts w:hint="eastAsia" w:ascii="宋体" w:hAnsi="宋体" w:cs="宋体"/>
          <w:b/>
          <w:bCs/>
          <w:color w:val="auto"/>
          <w:sz w:val="21"/>
          <w:szCs w:val="21"/>
        </w:rPr>
        <w:t>二、</w:t>
      </w:r>
      <w:r>
        <w:rPr>
          <w:rFonts w:hint="eastAsia" w:ascii="宋体" w:hAnsi="宋体" w:cs="宋体"/>
          <w:b/>
          <w:color w:val="auto"/>
          <w:sz w:val="21"/>
          <w:szCs w:val="21"/>
        </w:rPr>
        <w:t>采购项目编号：</w:t>
      </w:r>
      <w:r>
        <w:rPr>
          <w:rFonts w:hint="eastAsia" w:ascii="宋体" w:hAnsi="宋体" w:cs="宋体"/>
          <w:color w:val="auto"/>
          <w:sz w:val="21"/>
          <w:szCs w:val="21"/>
          <w:lang w:eastAsia="zh-CN"/>
        </w:rPr>
        <w:t>ZSCG202487-XJ87</w:t>
      </w:r>
    </w:p>
    <w:p>
      <w:pPr>
        <w:spacing w:line="360" w:lineRule="auto"/>
        <w:ind w:firstLine="405" w:firstLineChars="192"/>
        <w:rPr>
          <w:rFonts w:hint="eastAsia" w:ascii="宋体" w:hAnsi="宋体" w:cs="宋体"/>
          <w:bCs/>
          <w:color w:val="auto"/>
          <w:sz w:val="21"/>
          <w:szCs w:val="21"/>
        </w:rPr>
      </w:pPr>
      <w:r>
        <w:rPr>
          <w:rFonts w:hint="eastAsia" w:ascii="宋体" w:hAnsi="宋体" w:cs="宋体"/>
          <w:b/>
          <w:bCs/>
          <w:color w:val="auto"/>
          <w:sz w:val="21"/>
          <w:szCs w:val="21"/>
        </w:rPr>
        <w:t>三、</w:t>
      </w:r>
      <w:r>
        <w:rPr>
          <w:rFonts w:hint="eastAsia" w:ascii="宋体" w:hAnsi="宋体" w:cs="宋体"/>
          <w:b/>
          <w:color w:val="auto"/>
          <w:sz w:val="21"/>
          <w:szCs w:val="21"/>
        </w:rPr>
        <w:t>采购内容</w:t>
      </w:r>
      <w:r>
        <w:rPr>
          <w:rFonts w:hint="eastAsia" w:ascii="宋体" w:hAnsi="宋体" w:cs="宋体"/>
          <w:color w:val="auto"/>
          <w:sz w:val="21"/>
          <w:szCs w:val="21"/>
        </w:rPr>
        <w:t>：</w:t>
      </w:r>
      <w:r>
        <w:rPr>
          <w:rFonts w:hint="eastAsia" w:ascii="宋体" w:hAnsi="宋体" w:cs="宋体"/>
          <w:bCs/>
          <w:color w:val="auto"/>
          <w:sz w:val="21"/>
          <w:szCs w:val="21"/>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2671"/>
        <w:gridCol w:w="844"/>
        <w:gridCol w:w="808"/>
        <w:gridCol w:w="1389"/>
        <w:gridCol w:w="2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663" w:type="dxa"/>
            <w:noWrap w:val="0"/>
            <w:vAlign w:val="center"/>
          </w:tcPr>
          <w:p>
            <w:pPr>
              <w:widowControl w:val="0"/>
              <w:snapToGrid w:val="0"/>
              <w:spacing w:line="300" w:lineRule="exact"/>
              <w:jc w:val="center"/>
              <w:rPr>
                <w:rFonts w:hint="eastAsia" w:ascii="宋体" w:hAnsi="宋体" w:cs="宋体"/>
                <w:color w:val="auto"/>
                <w:sz w:val="21"/>
                <w:szCs w:val="21"/>
              </w:rPr>
            </w:pPr>
            <w:r>
              <w:rPr>
                <w:rFonts w:hint="eastAsia" w:ascii="宋体" w:hAnsi="宋体" w:cs="宋体"/>
                <w:color w:val="auto"/>
                <w:sz w:val="21"/>
                <w:szCs w:val="21"/>
              </w:rPr>
              <w:t>序号</w:t>
            </w:r>
          </w:p>
        </w:tc>
        <w:tc>
          <w:tcPr>
            <w:tcW w:w="2671" w:type="dxa"/>
            <w:noWrap w:val="0"/>
            <w:vAlign w:val="center"/>
          </w:tcPr>
          <w:p>
            <w:pPr>
              <w:widowControl w:val="0"/>
              <w:snapToGrid w:val="0"/>
              <w:spacing w:line="300" w:lineRule="exact"/>
              <w:jc w:val="center"/>
              <w:rPr>
                <w:rFonts w:hint="eastAsia" w:ascii="宋体" w:hAnsi="宋体" w:cs="宋体"/>
                <w:color w:val="auto"/>
                <w:sz w:val="21"/>
                <w:szCs w:val="21"/>
              </w:rPr>
            </w:pPr>
            <w:r>
              <w:rPr>
                <w:rFonts w:hint="eastAsia" w:ascii="宋体" w:hAnsi="宋体" w:cs="宋体"/>
                <w:color w:val="auto"/>
                <w:sz w:val="21"/>
                <w:szCs w:val="21"/>
              </w:rPr>
              <w:t>采购内容</w:t>
            </w:r>
          </w:p>
        </w:tc>
        <w:tc>
          <w:tcPr>
            <w:tcW w:w="844" w:type="dxa"/>
            <w:noWrap w:val="0"/>
            <w:vAlign w:val="center"/>
          </w:tcPr>
          <w:p>
            <w:pPr>
              <w:widowControl w:val="0"/>
              <w:snapToGrid w:val="0"/>
              <w:spacing w:line="300" w:lineRule="exact"/>
              <w:jc w:val="center"/>
              <w:rPr>
                <w:rFonts w:hint="eastAsia" w:ascii="宋体" w:hAnsi="宋体" w:cs="宋体"/>
                <w:color w:val="auto"/>
                <w:sz w:val="21"/>
                <w:szCs w:val="21"/>
              </w:rPr>
            </w:pPr>
            <w:r>
              <w:rPr>
                <w:rFonts w:hint="eastAsia" w:ascii="宋体" w:hAnsi="宋体" w:cs="宋体"/>
                <w:color w:val="auto"/>
                <w:sz w:val="21"/>
                <w:szCs w:val="21"/>
              </w:rPr>
              <w:t>数量</w:t>
            </w:r>
          </w:p>
        </w:tc>
        <w:tc>
          <w:tcPr>
            <w:tcW w:w="808" w:type="dxa"/>
            <w:noWrap w:val="0"/>
            <w:vAlign w:val="center"/>
          </w:tcPr>
          <w:p>
            <w:pPr>
              <w:widowControl w:val="0"/>
              <w:snapToGrid w:val="0"/>
              <w:spacing w:line="300" w:lineRule="exact"/>
              <w:jc w:val="center"/>
              <w:rPr>
                <w:rFonts w:hint="eastAsia" w:ascii="宋体" w:hAnsi="宋体" w:cs="宋体"/>
                <w:color w:val="auto"/>
                <w:sz w:val="21"/>
                <w:szCs w:val="21"/>
              </w:rPr>
            </w:pPr>
            <w:r>
              <w:rPr>
                <w:rFonts w:hint="eastAsia" w:ascii="宋体" w:hAnsi="宋体" w:cs="宋体"/>
                <w:color w:val="auto"/>
                <w:sz w:val="21"/>
                <w:szCs w:val="21"/>
              </w:rPr>
              <w:t>单位</w:t>
            </w:r>
          </w:p>
        </w:tc>
        <w:tc>
          <w:tcPr>
            <w:tcW w:w="1389" w:type="dxa"/>
            <w:noWrap w:val="0"/>
            <w:vAlign w:val="center"/>
          </w:tcPr>
          <w:p>
            <w:pPr>
              <w:widowControl w:val="0"/>
              <w:snapToGrid w:val="0"/>
              <w:spacing w:line="300" w:lineRule="exact"/>
              <w:jc w:val="center"/>
              <w:rPr>
                <w:rFonts w:hint="eastAsia" w:ascii="宋体" w:hAnsi="宋体" w:cs="宋体"/>
                <w:color w:val="auto"/>
                <w:sz w:val="21"/>
                <w:szCs w:val="21"/>
              </w:rPr>
            </w:pPr>
            <w:r>
              <w:rPr>
                <w:rFonts w:hint="eastAsia" w:ascii="宋体" w:hAnsi="宋体" w:cs="宋体"/>
                <w:color w:val="auto"/>
                <w:sz w:val="21"/>
                <w:szCs w:val="21"/>
              </w:rPr>
              <w:t>最高限价</w:t>
            </w:r>
          </w:p>
        </w:tc>
        <w:tc>
          <w:tcPr>
            <w:tcW w:w="2271" w:type="dxa"/>
            <w:noWrap w:val="0"/>
            <w:vAlign w:val="center"/>
          </w:tcPr>
          <w:p>
            <w:pPr>
              <w:widowControl w:val="0"/>
              <w:snapToGrid w:val="0"/>
              <w:spacing w:line="300" w:lineRule="exact"/>
              <w:jc w:val="center"/>
              <w:rPr>
                <w:rFonts w:hint="eastAsia" w:ascii="宋体" w:hAnsi="宋体" w:cs="宋体"/>
                <w:color w:val="auto"/>
                <w:sz w:val="21"/>
                <w:szCs w:val="21"/>
              </w:rPr>
            </w:pPr>
            <w:r>
              <w:rPr>
                <w:rFonts w:hint="eastAsia" w:ascii="宋体" w:hAnsi="宋体" w:cs="宋体"/>
                <w:color w:val="auto"/>
                <w:sz w:val="21"/>
                <w:szCs w:val="21"/>
              </w:rPr>
              <w:t>简要的技术规格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63" w:type="dxa"/>
            <w:noWrap w:val="0"/>
            <w:vAlign w:val="center"/>
          </w:tcPr>
          <w:p>
            <w:pPr>
              <w:pStyle w:val="16"/>
              <w:widowControl w:val="0"/>
              <w:spacing w:after="0" w:line="300" w:lineRule="exact"/>
              <w:ind w:leftChars="0" w:firstLine="0" w:firstLineChars="0"/>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w:t>
            </w:r>
          </w:p>
        </w:tc>
        <w:tc>
          <w:tcPr>
            <w:tcW w:w="2671" w:type="dxa"/>
            <w:noWrap w:val="0"/>
            <w:vAlign w:val="center"/>
          </w:tcPr>
          <w:p>
            <w:pPr>
              <w:pStyle w:val="16"/>
              <w:widowControl w:val="0"/>
              <w:spacing w:after="0" w:line="300" w:lineRule="exact"/>
              <w:ind w:leftChars="0" w:firstLine="0" w:firstLineChars="0"/>
              <w:jc w:val="center"/>
              <w:rPr>
                <w:rFonts w:hint="eastAsia" w:ascii="宋体" w:hAnsi="宋体" w:cs="宋体"/>
                <w:color w:val="auto"/>
                <w:sz w:val="21"/>
                <w:szCs w:val="21"/>
                <w:lang w:val="en-US" w:eastAsia="zh-CN"/>
              </w:rPr>
            </w:pPr>
            <w:r>
              <w:rPr>
                <w:rFonts w:hint="eastAsia" w:ascii="宋体" w:hAnsi="宋体" w:cs="宋体"/>
                <w:b w:val="0"/>
                <w:bCs/>
                <w:color w:val="auto"/>
                <w:sz w:val="21"/>
                <w:szCs w:val="21"/>
                <w:lang w:eastAsia="zh-CN"/>
              </w:rPr>
              <w:t>2024年常山县除“四害”药械采购</w:t>
            </w:r>
          </w:p>
        </w:tc>
        <w:tc>
          <w:tcPr>
            <w:tcW w:w="844" w:type="dxa"/>
            <w:noWrap w:val="0"/>
            <w:vAlign w:val="center"/>
          </w:tcPr>
          <w:p>
            <w:pPr>
              <w:widowControl w:val="0"/>
              <w:snapToGrid w:val="0"/>
              <w:spacing w:line="300" w:lineRule="exact"/>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1</w:t>
            </w:r>
          </w:p>
        </w:tc>
        <w:tc>
          <w:tcPr>
            <w:tcW w:w="808" w:type="dxa"/>
            <w:noWrap w:val="0"/>
            <w:vAlign w:val="center"/>
          </w:tcPr>
          <w:p>
            <w:pPr>
              <w:widowControl w:val="0"/>
              <w:snapToGrid w:val="0"/>
              <w:spacing w:line="300" w:lineRule="exact"/>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批</w:t>
            </w:r>
          </w:p>
        </w:tc>
        <w:tc>
          <w:tcPr>
            <w:tcW w:w="1389" w:type="dxa"/>
            <w:noWrap w:val="0"/>
            <w:vAlign w:val="center"/>
          </w:tcPr>
          <w:p>
            <w:pPr>
              <w:widowControl w:val="0"/>
              <w:snapToGrid w:val="0"/>
              <w:spacing w:line="300" w:lineRule="exact"/>
              <w:jc w:val="center"/>
              <w:rPr>
                <w:rFonts w:ascii="宋体" w:hAnsi="宋体" w:cs="宋体"/>
                <w:color w:val="auto"/>
                <w:sz w:val="21"/>
                <w:szCs w:val="21"/>
              </w:rPr>
            </w:pPr>
            <w:r>
              <w:rPr>
                <w:rFonts w:hint="eastAsia" w:ascii="宋体" w:hAnsi="宋体" w:cs="宋体"/>
                <w:color w:val="auto"/>
                <w:sz w:val="21"/>
                <w:szCs w:val="21"/>
                <w:highlight w:val="none"/>
                <w:lang w:val="en-US" w:eastAsia="zh-CN"/>
              </w:rPr>
              <w:t>12.5</w:t>
            </w:r>
            <w:r>
              <w:rPr>
                <w:rFonts w:hint="eastAsia" w:ascii="宋体" w:hAnsi="宋体" w:cs="宋体"/>
                <w:color w:val="auto"/>
                <w:sz w:val="21"/>
                <w:szCs w:val="21"/>
                <w:lang w:val="en-US" w:eastAsia="zh-CN"/>
              </w:rPr>
              <w:t>万</w:t>
            </w:r>
            <w:r>
              <w:rPr>
                <w:rFonts w:hint="eastAsia" w:ascii="宋体" w:hAnsi="宋体" w:cs="宋体"/>
                <w:color w:val="auto"/>
                <w:sz w:val="21"/>
                <w:szCs w:val="21"/>
              </w:rPr>
              <w:t>元</w:t>
            </w:r>
          </w:p>
        </w:tc>
        <w:tc>
          <w:tcPr>
            <w:tcW w:w="2271" w:type="dxa"/>
            <w:noWrap w:val="0"/>
            <w:vAlign w:val="center"/>
          </w:tcPr>
          <w:p>
            <w:pPr>
              <w:widowControl w:val="0"/>
              <w:snapToGrid w:val="0"/>
              <w:spacing w:line="300" w:lineRule="exact"/>
              <w:jc w:val="center"/>
              <w:rPr>
                <w:rFonts w:hint="eastAsia" w:ascii="宋体" w:hAnsi="宋体" w:cs="宋体"/>
                <w:color w:val="auto"/>
                <w:sz w:val="21"/>
                <w:szCs w:val="21"/>
              </w:rPr>
            </w:pPr>
            <w:r>
              <w:rPr>
                <w:rFonts w:hint="eastAsia" w:ascii="宋体" w:hAnsi="宋体" w:cs="宋体"/>
                <w:color w:val="auto"/>
                <w:sz w:val="21"/>
                <w:szCs w:val="21"/>
              </w:rPr>
              <w:t>详见第三章采购内容及要求</w:t>
            </w:r>
          </w:p>
        </w:tc>
      </w:tr>
    </w:tbl>
    <w:p>
      <w:pPr>
        <w:spacing w:line="360" w:lineRule="auto"/>
        <w:ind w:firstLine="420" w:firstLineChars="200"/>
        <w:rPr>
          <w:rFonts w:hint="eastAsia" w:ascii="宋体" w:hAnsi="宋体" w:cs="宋体"/>
          <w:sz w:val="21"/>
          <w:szCs w:val="21"/>
          <w:u w:val="single"/>
        </w:rPr>
      </w:pPr>
      <w:r>
        <w:rPr>
          <w:rFonts w:hint="eastAsia" w:ascii="宋体" w:hAnsi="宋体" w:cs="宋体"/>
          <w:sz w:val="21"/>
          <w:szCs w:val="21"/>
        </w:rPr>
        <w:t>合同履行期限：详见采购文件</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本项目（否）接受联合体。</w:t>
      </w:r>
    </w:p>
    <w:p>
      <w:pPr>
        <w:pStyle w:val="7"/>
        <w:spacing w:line="360" w:lineRule="auto"/>
        <w:ind w:firstLine="422" w:firstLineChars="200"/>
        <w:rPr>
          <w:rFonts w:hint="eastAsia" w:hAnsi="宋体" w:cs="宋体"/>
          <w:sz w:val="21"/>
          <w:szCs w:val="21"/>
        </w:rPr>
      </w:pPr>
      <w:r>
        <w:rPr>
          <w:rFonts w:hint="eastAsia" w:hAnsi="宋体" w:cs="宋体"/>
          <w:b/>
          <w:bCs/>
          <w:sz w:val="21"/>
          <w:szCs w:val="21"/>
        </w:rPr>
        <w:t>四、</w:t>
      </w:r>
      <w:r>
        <w:rPr>
          <w:rFonts w:hint="eastAsia" w:hAnsi="宋体" w:cs="宋体"/>
          <w:b/>
          <w:sz w:val="21"/>
          <w:szCs w:val="21"/>
        </w:rPr>
        <w:t>合格的投标方应同时具备的资格要求：</w:t>
      </w:r>
    </w:p>
    <w:p>
      <w:pPr>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1.满足《中华人民共和国政府采购法》第二十二条规定。</w:t>
      </w:r>
    </w:p>
    <w:p>
      <w:pPr>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rPr>
        <w:t>2.未被列入“信用中国”（www.creditchina.gov.cn）失信被执行人、重大税收违法案件当事人名单；未被列入中国政府采购网（www.ccgp.gov.cn）政府采购严重违法失信行为信息记录名单。</w:t>
      </w:r>
    </w:p>
    <w:p>
      <w:pPr>
        <w:spacing w:line="360" w:lineRule="auto"/>
        <w:ind w:firstLine="420" w:firstLineChars="200"/>
        <w:rPr>
          <w:rFonts w:hint="eastAsia" w:ascii="宋体" w:hAns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落实政府采购政策需满足的资格要求：无</w:t>
      </w:r>
    </w:p>
    <w:p>
      <w:pPr>
        <w:spacing w:line="360" w:lineRule="auto"/>
        <w:ind w:firstLine="420"/>
        <w:rPr>
          <w:rFonts w:hint="eastAsia" w:ascii="宋体" w:hAnsi="宋体" w:eastAsia="宋体" w:cs="宋体"/>
          <w:b/>
          <w:bCs/>
          <w:color w:val="auto"/>
          <w:kern w:val="2"/>
          <w:sz w:val="21"/>
          <w:szCs w:val="21"/>
          <w:u w:val="none" w:color="000000"/>
          <w:lang w:val="zh-CN" w:eastAsia="zh-CN" w:bidi="ar-SA"/>
        </w:rPr>
      </w:pPr>
      <w:r>
        <w:rPr>
          <w:rFonts w:hint="eastAsia" w:ascii="宋体" w:hAnsi="宋体" w:eastAsia="宋体" w:cs="宋体"/>
          <w:b/>
          <w:bCs/>
          <w:color w:val="auto"/>
          <w:kern w:val="2"/>
          <w:sz w:val="21"/>
          <w:szCs w:val="21"/>
          <w:u w:val="none" w:color="000000"/>
          <w:lang w:val="zh-CN" w:eastAsia="zh-CN" w:bidi="ar-SA"/>
        </w:rPr>
        <w:t>五、获取采购文件时应提供以下资料</w:t>
      </w:r>
    </w:p>
    <w:p>
      <w:pPr>
        <w:spacing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1.营业执照复印件（加盖公章）；</w:t>
      </w:r>
    </w:p>
    <w:p>
      <w:pPr>
        <w:spacing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rPr>
        <w:t>.法定代表人授权委托书原件及被授权人身份证复印件（复印件须加盖公章）；</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rPr>
        <w:t>.购买采购文件供应商登记表</w:t>
      </w:r>
      <w:r>
        <w:rPr>
          <w:rFonts w:hint="eastAsia" w:ascii="宋体" w:hAnsi="宋体" w:eastAsia="宋体" w:cs="宋体"/>
          <w:color w:val="auto"/>
          <w:sz w:val="21"/>
          <w:szCs w:val="21"/>
        </w:rPr>
        <w:t>(格式见附件)</w:t>
      </w:r>
      <w:r>
        <w:rPr>
          <w:rFonts w:hint="eastAsia" w:ascii="宋体" w:hAnsi="宋体" w:eastAsia="宋体" w:cs="宋体"/>
          <w:color w:val="auto"/>
          <w:sz w:val="21"/>
          <w:szCs w:val="21"/>
          <w:lang w:val="zh-CN"/>
        </w:rPr>
        <w:t>。</w:t>
      </w:r>
    </w:p>
    <w:p>
      <w:pPr>
        <w:pStyle w:val="15"/>
        <w:spacing w:before="0" w:beforeAutospacing="0" w:after="0" w:afterAutospacing="0" w:line="360" w:lineRule="auto"/>
        <w:ind w:firstLine="422" w:firstLineChars="200"/>
        <w:rPr>
          <w:rFonts w:hint="eastAsia" w:cs="宋体"/>
          <w:b/>
          <w:bCs/>
          <w:sz w:val="21"/>
          <w:szCs w:val="21"/>
        </w:rPr>
      </w:pPr>
      <w:r>
        <w:rPr>
          <w:rFonts w:hint="eastAsia" w:cs="宋体"/>
          <w:b/>
          <w:bCs/>
          <w:sz w:val="21"/>
          <w:szCs w:val="21"/>
          <w:lang w:eastAsia="zh-CN"/>
        </w:rPr>
        <w:t>六</w:t>
      </w:r>
      <w:r>
        <w:rPr>
          <w:rFonts w:hint="eastAsia" w:cs="宋体"/>
          <w:b/>
          <w:bCs/>
          <w:sz w:val="21"/>
          <w:szCs w:val="21"/>
        </w:rPr>
        <w:t>、获取询价文件及报名方式：</w:t>
      </w:r>
    </w:p>
    <w:p>
      <w:pPr>
        <w:spacing w:line="360" w:lineRule="auto"/>
        <w:ind w:firstLine="420"/>
        <w:rPr>
          <w:rFonts w:hint="eastAsia" w:ascii="宋体" w:hAnsi="宋体" w:cs="宋体"/>
          <w:sz w:val="21"/>
          <w:szCs w:val="21"/>
          <w:lang w:val="zh-CN"/>
        </w:rPr>
      </w:pPr>
      <w:r>
        <w:rPr>
          <w:rFonts w:hint="eastAsia" w:ascii="宋体" w:hAnsi="宋体" w:cs="宋体"/>
          <w:sz w:val="21"/>
          <w:szCs w:val="21"/>
          <w:lang w:val="zh-CN"/>
        </w:rPr>
        <w:t>1.发售时间：</w:t>
      </w:r>
      <w:r>
        <w:rPr>
          <w:rFonts w:hint="eastAsia" w:ascii="宋体" w:hAnsi="宋体" w:cs="宋体"/>
          <w:b/>
          <w:bCs/>
          <w:sz w:val="21"/>
          <w:szCs w:val="21"/>
          <w:u w:val="single"/>
          <w:lang w:val="zh-CN"/>
        </w:rPr>
        <w:t>邀请书发出之日起至投标截止时间前</w:t>
      </w:r>
      <w:r>
        <w:rPr>
          <w:rFonts w:hint="eastAsia" w:ascii="宋体" w:hAnsi="宋体" w:cs="宋体"/>
          <w:sz w:val="21"/>
          <w:szCs w:val="21"/>
          <w:lang w:val="zh-CN"/>
        </w:rPr>
        <w:t>；上午：</w:t>
      </w:r>
      <w:r>
        <w:rPr>
          <w:rFonts w:hint="eastAsia" w:ascii="宋体" w:hAnsi="宋体" w:cs="宋体"/>
          <w:sz w:val="21"/>
          <w:szCs w:val="21"/>
        </w:rPr>
        <w:t>0</w:t>
      </w:r>
      <w:r>
        <w:rPr>
          <w:rFonts w:hint="eastAsia" w:ascii="宋体" w:hAnsi="宋体" w:cs="宋体"/>
          <w:sz w:val="21"/>
          <w:szCs w:val="21"/>
          <w:lang w:val="zh-CN"/>
        </w:rPr>
        <w:t>8:30-12:00；下午：14:</w:t>
      </w:r>
      <w:r>
        <w:rPr>
          <w:rFonts w:hint="eastAsia" w:ascii="宋体" w:hAnsi="宋体" w:cs="宋体"/>
          <w:sz w:val="21"/>
          <w:szCs w:val="21"/>
        </w:rPr>
        <w:t>3</w:t>
      </w:r>
      <w:r>
        <w:rPr>
          <w:rFonts w:hint="eastAsia" w:ascii="宋体" w:hAnsi="宋体" w:cs="宋体"/>
          <w:sz w:val="21"/>
          <w:szCs w:val="21"/>
          <w:lang w:val="zh-CN"/>
        </w:rPr>
        <w:t>0-17:</w:t>
      </w:r>
      <w:r>
        <w:rPr>
          <w:rFonts w:hint="eastAsia" w:ascii="宋体" w:hAnsi="宋体" w:cs="宋体"/>
          <w:sz w:val="21"/>
          <w:szCs w:val="21"/>
        </w:rPr>
        <w:t>0</w:t>
      </w:r>
      <w:r>
        <w:rPr>
          <w:rFonts w:hint="eastAsia" w:ascii="宋体" w:hAnsi="宋体" w:cs="宋体"/>
          <w:sz w:val="21"/>
          <w:szCs w:val="21"/>
          <w:lang w:val="zh-CN"/>
        </w:rPr>
        <w:t>0（双休日、节假日除外）。</w:t>
      </w:r>
    </w:p>
    <w:p>
      <w:pPr>
        <w:tabs>
          <w:tab w:val="left" w:pos="3570"/>
        </w:tabs>
        <w:spacing w:line="360" w:lineRule="auto"/>
        <w:ind w:firstLine="420"/>
        <w:rPr>
          <w:rFonts w:hint="eastAsia" w:ascii="宋体" w:hAnsi="宋体" w:cs="宋体"/>
          <w:sz w:val="21"/>
          <w:szCs w:val="21"/>
        </w:rPr>
      </w:pPr>
      <w:r>
        <w:rPr>
          <w:rFonts w:hint="eastAsia" w:ascii="宋体" w:hAnsi="宋体" w:cs="宋体"/>
          <w:sz w:val="21"/>
          <w:szCs w:val="21"/>
          <w:lang w:val="zh-CN"/>
        </w:rPr>
        <w:t>2.获取采购文件方式：</w:t>
      </w:r>
      <w:r>
        <w:rPr>
          <w:rFonts w:hint="eastAsia" w:ascii="宋体" w:hAnsi="宋体" w:cs="宋体"/>
          <w:sz w:val="21"/>
          <w:szCs w:val="21"/>
        </w:rPr>
        <w:t>现场获取或以邮寄方式获取【①现场领售：潜在供应商到</w:t>
      </w:r>
      <w:r>
        <w:rPr>
          <w:rFonts w:hint="eastAsia" w:ascii="宋体" w:hAnsi="宋体" w:cs="宋体"/>
          <w:sz w:val="21"/>
          <w:szCs w:val="21"/>
          <w:lang w:val="zh-CN"/>
        </w:rPr>
        <w:t>代理机构现场购买</w:t>
      </w:r>
      <w:r>
        <w:rPr>
          <w:rFonts w:hint="eastAsia" w:ascii="宋体" w:hAnsi="宋体" w:cs="宋体"/>
          <w:sz w:val="21"/>
          <w:szCs w:val="21"/>
        </w:rPr>
        <w:t>。②以邮寄方式获取：潜在供应商电话联系并将本邀请书第五条要求提供的资料邮寄给代理机构，采购文件工本费按《</w:t>
      </w:r>
      <w:r>
        <w:rPr>
          <w:rFonts w:hint="eastAsia" w:ascii="宋体" w:hAnsi="宋体" w:cs="宋体"/>
          <w:sz w:val="21"/>
          <w:szCs w:val="21"/>
          <w:lang w:val="zh-CN"/>
        </w:rPr>
        <w:t>购买采购文件供应商登记表</w:t>
      </w:r>
      <w:r>
        <w:rPr>
          <w:rFonts w:hint="eastAsia" w:ascii="宋体" w:hAnsi="宋体" w:cs="宋体"/>
          <w:sz w:val="21"/>
          <w:szCs w:val="21"/>
        </w:rPr>
        <w:t>》</w:t>
      </w:r>
      <w:r>
        <w:rPr>
          <w:rFonts w:hint="eastAsia" w:ascii="宋体" w:hAnsi="宋体" w:cs="宋体"/>
          <w:sz w:val="21"/>
          <w:szCs w:val="21"/>
          <w:lang w:val="zh-CN"/>
        </w:rPr>
        <w:t>(格式见附件)</w:t>
      </w:r>
      <w:r>
        <w:rPr>
          <w:rFonts w:hint="eastAsia" w:ascii="宋体" w:hAnsi="宋体" w:cs="宋体"/>
          <w:sz w:val="21"/>
          <w:szCs w:val="21"/>
        </w:rPr>
        <w:t>上规定的方式支付。】</w:t>
      </w:r>
    </w:p>
    <w:p>
      <w:pPr>
        <w:spacing w:line="360" w:lineRule="auto"/>
        <w:ind w:firstLine="420"/>
        <w:rPr>
          <w:rFonts w:hint="eastAsia" w:ascii="宋体" w:hAnsi="宋体" w:cs="宋体"/>
          <w:sz w:val="21"/>
          <w:szCs w:val="21"/>
          <w:lang w:val="zh-CN"/>
        </w:rPr>
      </w:pPr>
      <w:r>
        <w:rPr>
          <w:rFonts w:hint="eastAsia" w:ascii="宋体" w:hAnsi="宋体" w:cs="宋体"/>
          <w:sz w:val="21"/>
          <w:szCs w:val="21"/>
          <w:lang w:val="zh-CN"/>
        </w:rPr>
        <w:t>3.采购代理机构地址：浙江省常山县天马街道定阳南路859幢432-435室。</w:t>
      </w:r>
    </w:p>
    <w:p>
      <w:pPr>
        <w:spacing w:line="360" w:lineRule="auto"/>
        <w:ind w:firstLine="420"/>
        <w:rPr>
          <w:rFonts w:hint="eastAsia" w:ascii="宋体" w:hAnsi="宋体" w:cs="宋体"/>
          <w:sz w:val="21"/>
          <w:szCs w:val="21"/>
          <w:highlight w:val="yellow"/>
          <w:lang w:val="zh-CN"/>
        </w:rPr>
      </w:pPr>
      <w:r>
        <w:rPr>
          <w:rFonts w:hint="eastAsia" w:ascii="宋体" w:hAnsi="宋体" w:cs="宋体"/>
          <w:sz w:val="21"/>
          <w:szCs w:val="21"/>
          <w:lang w:val="zh-CN"/>
        </w:rPr>
        <w:t>联系人：姚赛容；联系电话：</w:t>
      </w:r>
      <w:r>
        <w:rPr>
          <w:rFonts w:hint="eastAsia" w:ascii="宋体" w:hAnsi="宋体" w:cs="宋体"/>
          <w:sz w:val="21"/>
          <w:szCs w:val="21"/>
        </w:rPr>
        <w:t>19564287929</w:t>
      </w:r>
      <w:r>
        <w:rPr>
          <w:rFonts w:hint="eastAsia" w:ascii="宋体" w:hAnsi="宋体" w:cs="宋体"/>
          <w:sz w:val="21"/>
          <w:szCs w:val="21"/>
          <w:lang w:val="zh-CN"/>
        </w:rPr>
        <w:t xml:space="preserve"> </w:t>
      </w:r>
    </w:p>
    <w:p>
      <w:pPr>
        <w:spacing w:line="360" w:lineRule="auto"/>
        <w:ind w:firstLine="420"/>
        <w:rPr>
          <w:rFonts w:hint="eastAsia" w:ascii="宋体" w:hAnsi="宋体" w:cs="宋体"/>
          <w:sz w:val="21"/>
          <w:szCs w:val="21"/>
          <w:lang w:val="zh-CN"/>
        </w:rPr>
      </w:pPr>
      <w:r>
        <w:rPr>
          <w:rFonts w:hint="eastAsia" w:ascii="宋体" w:hAnsi="宋体" w:cs="宋体"/>
          <w:sz w:val="21"/>
          <w:szCs w:val="21"/>
          <w:lang w:val="zh-CN"/>
        </w:rPr>
        <w:t>4.售价(元)：工本费每套</w:t>
      </w:r>
      <w:r>
        <w:rPr>
          <w:rFonts w:hint="eastAsia" w:ascii="宋体" w:hAnsi="宋体" w:cs="宋体"/>
          <w:sz w:val="21"/>
          <w:szCs w:val="21"/>
        </w:rPr>
        <w:t>500元</w:t>
      </w:r>
      <w:r>
        <w:rPr>
          <w:rFonts w:hint="eastAsia" w:ascii="宋体" w:hAnsi="宋体" w:cs="宋体"/>
          <w:sz w:val="21"/>
          <w:szCs w:val="21"/>
          <w:lang w:val="zh-CN"/>
        </w:rPr>
        <w:t>，售后不退。</w:t>
      </w:r>
    </w:p>
    <w:p>
      <w:pPr>
        <w:pStyle w:val="15"/>
        <w:spacing w:before="0" w:beforeAutospacing="0" w:after="0" w:afterAutospacing="0" w:line="360" w:lineRule="auto"/>
        <w:ind w:left="420"/>
        <w:rPr>
          <w:rFonts w:hint="eastAsia" w:cs="宋体"/>
          <w:b/>
          <w:bCs/>
          <w:sz w:val="21"/>
          <w:szCs w:val="21"/>
        </w:rPr>
      </w:pPr>
      <w:r>
        <w:rPr>
          <w:rFonts w:hint="eastAsia" w:cs="宋体"/>
          <w:b/>
          <w:bCs/>
          <w:sz w:val="21"/>
          <w:szCs w:val="21"/>
          <w:lang w:eastAsia="zh-CN"/>
        </w:rPr>
        <w:t>七</w:t>
      </w:r>
      <w:r>
        <w:rPr>
          <w:rFonts w:hint="eastAsia" w:cs="宋体"/>
          <w:b/>
          <w:bCs/>
          <w:sz w:val="21"/>
          <w:szCs w:val="21"/>
        </w:rPr>
        <w:t>、投标保证金：</w:t>
      </w:r>
    </w:p>
    <w:p>
      <w:pPr>
        <w:spacing w:line="360" w:lineRule="auto"/>
        <w:ind w:firstLine="420"/>
        <w:rPr>
          <w:rFonts w:hint="eastAsia" w:ascii="宋体" w:hAnsi="宋体" w:cs="宋体"/>
          <w:bCs/>
          <w:sz w:val="21"/>
          <w:szCs w:val="21"/>
        </w:rPr>
      </w:pPr>
      <w:r>
        <w:rPr>
          <w:rFonts w:hint="eastAsia" w:ascii="宋体" w:hAnsi="宋体" w:cs="宋体"/>
          <w:sz w:val="21"/>
          <w:szCs w:val="21"/>
          <w:lang w:val="zh-CN"/>
        </w:rPr>
        <w:t>本项目不收取投标保证金。</w:t>
      </w:r>
    </w:p>
    <w:p>
      <w:pPr>
        <w:pStyle w:val="15"/>
        <w:spacing w:before="0" w:beforeAutospacing="0" w:after="0" w:afterAutospacing="0" w:line="360" w:lineRule="auto"/>
        <w:ind w:firstLine="422" w:firstLineChars="200"/>
        <w:rPr>
          <w:rFonts w:hint="eastAsia" w:cs="宋体"/>
          <w:bCs/>
          <w:sz w:val="21"/>
          <w:szCs w:val="21"/>
        </w:rPr>
      </w:pPr>
      <w:r>
        <w:rPr>
          <w:rFonts w:hint="eastAsia" w:cs="宋体"/>
          <w:b/>
          <w:bCs/>
          <w:sz w:val="21"/>
          <w:szCs w:val="21"/>
          <w:lang w:eastAsia="zh-CN"/>
        </w:rPr>
        <w:t>八</w:t>
      </w:r>
      <w:r>
        <w:rPr>
          <w:rFonts w:hint="eastAsia" w:cs="宋体"/>
          <w:b/>
          <w:bCs/>
          <w:sz w:val="21"/>
          <w:szCs w:val="21"/>
        </w:rPr>
        <w:t>、提交投标文件的截止时间、地点：</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投标人应于</w:t>
      </w:r>
      <w:r>
        <w:rPr>
          <w:rFonts w:hint="eastAsia" w:ascii="宋体" w:hAnsi="宋体" w:cs="宋体"/>
          <w:b/>
          <w:sz w:val="21"/>
          <w:szCs w:val="21"/>
          <w:lang w:eastAsia="zh-CN"/>
        </w:rPr>
        <w:t>2024年03月07日09:30</w:t>
      </w:r>
      <w:r>
        <w:rPr>
          <w:rFonts w:hint="eastAsia" w:ascii="宋体" w:hAnsi="宋体" w:cs="宋体"/>
          <w:sz w:val="21"/>
          <w:szCs w:val="21"/>
        </w:rPr>
        <w:t>前将投标文件密封送交到浙江哲晟工程项目管理有限公司(</w:t>
      </w:r>
      <w:r>
        <w:rPr>
          <w:rStyle w:val="19"/>
          <w:rFonts w:hint="eastAsia" w:ascii="宋体" w:hAnsi="宋体" w:cs="宋体"/>
          <w:sz w:val="21"/>
          <w:szCs w:val="21"/>
          <w:lang w:val="zh-CN"/>
        </w:rPr>
        <w:t>浙江省衢州市常山县天马街道定阳南路859幢432-435室</w:t>
      </w:r>
      <w:r>
        <w:rPr>
          <w:rFonts w:hint="eastAsia" w:ascii="宋体" w:hAnsi="宋体" w:cs="宋体"/>
          <w:sz w:val="21"/>
          <w:szCs w:val="21"/>
        </w:rPr>
        <w:t>)，逾期送达或未密封的投标文件将予以拒收或作无效投标处理。</w:t>
      </w:r>
    </w:p>
    <w:p>
      <w:pPr>
        <w:spacing w:line="360" w:lineRule="auto"/>
        <w:ind w:firstLine="422" w:firstLineChars="200"/>
        <w:rPr>
          <w:rFonts w:hint="eastAsia" w:ascii="宋体" w:hAnsi="宋体" w:cs="宋体"/>
          <w:b/>
          <w:sz w:val="21"/>
          <w:szCs w:val="21"/>
        </w:rPr>
      </w:pPr>
      <w:r>
        <w:rPr>
          <w:rFonts w:hint="eastAsia" w:ascii="宋体" w:hAnsi="宋体" w:cs="宋体"/>
          <w:b/>
          <w:bCs/>
          <w:sz w:val="21"/>
          <w:szCs w:val="21"/>
          <w:lang w:val="zh-CN"/>
        </w:rPr>
        <w:t>九、</w:t>
      </w:r>
      <w:r>
        <w:rPr>
          <w:rFonts w:hint="eastAsia" w:ascii="宋体" w:hAnsi="宋体" w:cs="宋体"/>
          <w:b/>
          <w:sz w:val="21"/>
          <w:szCs w:val="21"/>
        </w:rPr>
        <w:t>质疑和投诉</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投标人认为采购文件使自己的权益受到损害的，可以自收到采购文件之日起7个工作日内，以书面形式向采购人和采购代理机构提出质疑。质疑投标人对采购人、采购代理机构的答复不满意或者采购人、采购代理机构未在规定的时间内作出答复的，可以在答复期满后十五个工作日内向行政主管部门和同级纪检、监察部门投诉。</w:t>
      </w:r>
    </w:p>
    <w:p>
      <w:pPr>
        <w:pStyle w:val="15"/>
        <w:spacing w:before="0" w:beforeAutospacing="0" w:after="0" w:afterAutospacing="0" w:line="360" w:lineRule="auto"/>
        <w:ind w:firstLine="422" w:firstLineChars="200"/>
        <w:rPr>
          <w:rFonts w:hint="eastAsia" w:cs="宋体"/>
          <w:b/>
          <w:bCs/>
          <w:sz w:val="21"/>
          <w:szCs w:val="21"/>
        </w:rPr>
      </w:pPr>
      <w:r>
        <w:rPr>
          <w:rFonts w:hint="eastAsia" w:cs="宋体"/>
          <w:b/>
          <w:bCs/>
          <w:sz w:val="21"/>
          <w:szCs w:val="21"/>
          <w:lang w:eastAsia="zh-CN"/>
        </w:rPr>
        <w:t>十</w:t>
      </w:r>
      <w:r>
        <w:rPr>
          <w:rFonts w:hint="eastAsia" w:cs="宋体"/>
          <w:b/>
          <w:bCs/>
          <w:sz w:val="21"/>
          <w:szCs w:val="21"/>
        </w:rPr>
        <w:t>、开标时间、地点：</w:t>
      </w:r>
    </w:p>
    <w:p>
      <w:pPr>
        <w:widowControl w:val="0"/>
        <w:spacing w:line="360" w:lineRule="auto"/>
        <w:ind w:firstLine="420"/>
        <w:rPr>
          <w:rFonts w:hint="eastAsia" w:ascii="宋体" w:hAnsi="宋体" w:cs="宋体"/>
          <w:sz w:val="21"/>
          <w:szCs w:val="21"/>
          <w:lang w:val="zh-CN"/>
        </w:rPr>
      </w:pPr>
      <w:r>
        <w:rPr>
          <w:rFonts w:hint="eastAsia" w:ascii="宋体" w:hAnsi="宋体" w:cs="宋体"/>
          <w:sz w:val="21"/>
          <w:szCs w:val="21"/>
          <w:lang w:val="zh-CN"/>
        </w:rPr>
        <w:t>本次采购将于</w:t>
      </w:r>
      <w:r>
        <w:rPr>
          <w:rFonts w:hint="eastAsia" w:ascii="宋体" w:hAnsi="宋体" w:cs="宋体"/>
          <w:b/>
          <w:sz w:val="21"/>
          <w:szCs w:val="21"/>
          <w:lang w:eastAsia="zh-CN"/>
        </w:rPr>
        <w:t>2024年03月07日09:30</w:t>
      </w:r>
      <w:r>
        <w:rPr>
          <w:rFonts w:hint="eastAsia" w:ascii="宋体" w:hAnsi="宋体" w:cs="宋体"/>
          <w:sz w:val="21"/>
          <w:szCs w:val="21"/>
          <w:lang w:val="zh-CN"/>
        </w:rPr>
        <w:t>在浙江哲晟工程项目管理有限公司开标室【常山县天马街道定阳南路859幢</w:t>
      </w:r>
      <w:r>
        <w:rPr>
          <w:rFonts w:hint="eastAsia" w:ascii="宋体" w:hAnsi="宋体" w:cs="宋体"/>
          <w:sz w:val="21"/>
          <w:szCs w:val="21"/>
        </w:rPr>
        <w:t xml:space="preserve"> </w:t>
      </w:r>
      <w:r>
        <w:rPr>
          <w:rFonts w:hint="eastAsia" w:ascii="宋体" w:hAnsi="宋体" w:cs="宋体"/>
          <w:sz w:val="21"/>
          <w:szCs w:val="21"/>
          <w:lang w:val="zh-CN"/>
        </w:rPr>
        <w:t>432-435室】开标。</w:t>
      </w:r>
    </w:p>
    <w:p>
      <w:pPr>
        <w:pStyle w:val="20"/>
        <w:spacing w:line="360" w:lineRule="auto"/>
        <w:ind w:firstLine="422" w:firstLineChars="200"/>
        <w:rPr>
          <w:rFonts w:hint="eastAsia"/>
          <w:b/>
          <w:sz w:val="21"/>
          <w:szCs w:val="21"/>
        </w:rPr>
      </w:pPr>
      <w:r>
        <w:rPr>
          <w:rFonts w:hint="eastAsia"/>
          <w:b/>
          <w:sz w:val="21"/>
          <w:szCs w:val="21"/>
        </w:rPr>
        <w:t>十</w:t>
      </w:r>
      <w:r>
        <w:rPr>
          <w:rFonts w:hint="eastAsia"/>
          <w:b/>
          <w:sz w:val="21"/>
          <w:szCs w:val="21"/>
          <w:lang w:eastAsia="zh-CN"/>
        </w:rPr>
        <w:t>一</w:t>
      </w:r>
      <w:r>
        <w:rPr>
          <w:rFonts w:hint="eastAsia"/>
          <w:b/>
          <w:sz w:val="21"/>
          <w:szCs w:val="21"/>
        </w:rPr>
        <w:t>、联系方式：</w:t>
      </w:r>
    </w:p>
    <w:p>
      <w:pPr>
        <w:ind w:firstLine="420" w:firstLineChars="200"/>
        <w:rPr>
          <w:rFonts w:hint="eastAsia" w:ascii="宋体" w:hAnsi="宋体" w:cs="宋体"/>
          <w:sz w:val="21"/>
          <w:szCs w:val="21"/>
          <w:lang w:val="zh-CN"/>
        </w:rPr>
      </w:pPr>
      <w:r>
        <w:rPr>
          <w:rFonts w:hint="eastAsia" w:ascii="宋体" w:hAnsi="宋体" w:cs="宋体"/>
          <w:sz w:val="21"/>
          <w:szCs w:val="21"/>
          <w:lang w:val="zh-CN"/>
        </w:rPr>
        <w:t>1.采购人信息</w:t>
      </w:r>
    </w:p>
    <w:p>
      <w:pPr>
        <w:ind w:firstLine="420" w:firstLineChars="200"/>
        <w:rPr>
          <w:rFonts w:hint="eastAsia" w:ascii="宋体" w:hAnsi="宋体" w:cs="宋体"/>
          <w:sz w:val="21"/>
          <w:szCs w:val="21"/>
        </w:rPr>
      </w:pPr>
      <w:r>
        <w:rPr>
          <w:rFonts w:hint="eastAsia" w:ascii="宋体" w:hAnsi="宋体" w:cs="宋体"/>
          <w:sz w:val="21"/>
          <w:szCs w:val="21"/>
        </w:rPr>
        <w:t>名称：</w:t>
      </w:r>
      <w:r>
        <w:rPr>
          <w:rFonts w:hint="eastAsia" w:ascii="宋体" w:hAnsi="宋体" w:cs="宋体"/>
          <w:sz w:val="21"/>
          <w:szCs w:val="21"/>
          <w:lang w:eastAsia="zh-CN"/>
        </w:rPr>
        <w:t>常山县卫生健康局</w:t>
      </w:r>
      <w:r>
        <w:rPr>
          <w:rFonts w:hint="eastAsia" w:ascii="宋体" w:hAnsi="宋体" w:cs="宋体"/>
          <w:sz w:val="21"/>
          <w:szCs w:val="21"/>
        </w:rPr>
        <w:t xml:space="preserve"> </w:t>
      </w:r>
    </w:p>
    <w:p>
      <w:pPr>
        <w:ind w:firstLine="420" w:firstLineChars="200"/>
        <w:rPr>
          <w:rFonts w:hint="eastAsia" w:ascii="宋体" w:hAnsi="宋体" w:cs="宋体"/>
          <w:sz w:val="21"/>
          <w:szCs w:val="21"/>
          <w:lang w:val="zh-CN"/>
        </w:rPr>
      </w:pPr>
      <w:r>
        <w:rPr>
          <w:rFonts w:hint="eastAsia" w:ascii="宋体" w:hAnsi="宋体" w:cs="宋体"/>
          <w:sz w:val="21"/>
          <w:szCs w:val="21"/>
        </w:rPr>
        <w:t>地址：</w:t>
      </w:r>
      <w:r>
        <w:rPr>
          <w:rFonts w:hint="eastAsia" w:ascii="宋体" w:hAnsi="宋体" w:cs="宋体"/>
          <w:sz w:val="21"/>
          <w:szCs w:val="21"/>
          <w:lang w:val="zh-CN"/>
        </w:rPr>
        <w:t>衢州市常山县紫港街道文坊路北50米</w:t>
      </w:r>
    </w:p>
    <w:p>
      <w:pPr>
        <w:ind w:firstLine="420" w:firstLineChars="200"/>
        <w:rPr>
          <w:rFonts w:hint="eastAsia" w:ascii="宋体" w:hAnsi="宋体" w:cs="宋体"/>
          <w:sz w:val="21"/>
          <w:szCs w:val="21"/>
        </w:rPr>
      </w:pPr>
      <w:r>
        <w:rPr>
          <w:rFonts w:hint="eastAsia" w:ascii="宋体" w:hAnsi="宋体" w:cs="宋体"/>
          <w:sz w:val="21"/>
          <w:szCs w:val="21"/>
        </w:rPr>
        <w:t>传真：/</w:t>
      </w:r>
    </w:p>
    <w:p>
      <w:pPr>
        <w:ind w:firstLine="420" w:firstLineChars="200"/>
        <w:rPr>
          <w:rFonts w:hint="eastAsia" w:ascii="宋体" w:hAnsi="宋体" w:cs="宋体"/>
          <w:sz w:val="21"/>
          <w:szCs w:val="21"/>
          <w:lang w:val="en-US" w:eastAsia="zh-CN"/>
        </w:rPr>
      </w:pPr>
      <w:r>
        <w:rPr>
          <w:rFonts w:hint="eastAsia" w:ascii="宋体" w:hAnsi="宋体" w:cs="宋体"/>
          <w:sz w:val="21"/>
          <w:szCs w:val="21"/>
        </w:rPr>
        <w:t>项目联系人（询问）：</w:t>
      </w:r>
      <w:r>
        <w:rPr>
          <w:rFonts w:hint="eastAsia" w:ascii="宋体" w:hAnsi="宋体" w:cs="宋体"/>
          <w:sz w:val="21"/>
          <w:szCs w:val="21"/>
          <w:lang w:eastAsia="zh-CN"/>
        </w:rPr>
        <w:t>汪剑</w:t>
      </w:r>
    </w:p>
    <w:p>
      <w:pPr>
        <w:ind w:firstLine="420" w:firstLineChars="200"/>
        <w:rPr>
          <w:rFonts w:hint="eastAsia" w:ascii="宋体" w:hAnsi="宋体" w:cs="宋体"/>
          <w:sz w:val="21"/>
          <w:szCs w:val="21"/>
          <w:lang w:val="en-US" w:eastAsia="zh-CN"/>
        </w:rPr>
      </w:pPr>
      <w:r>
        <w:rPr>
          <w:rFonts w:hint="eastAsia" w:ascii="宋体" w:hAnsi="宋体" w:cs="宋体"/>
          <w:sz w:val="21"/>
          <w:szCs w:val="21"/>
        </w:rPr>
        <w:t>项目联系方式（询问）：135</w:t>
      </w:r>
      <w:r>
        <w:rPr>
          <w:rFonts w:hint="eastAsia" w:ascii="宋体" w:hAnsi="宋体" w:cs="宋体"/>
          <w:sz w:val="21"/>
          <w:szCs w:val="21"/>
          <w:lang w:val="en-US" w:eastAsia="zh-CN"/>
        </w:rPr>
        <w:t>15701114</w:t>
      </w:r>
    </w:p>
    <w:p>
      <w:pPr>
        <w:ind w:firstLine="420" w:firstLineChars="200"/>
        <w:rPr>
          <w:rFonts w:hint="eastAsia" w:ascii="宋体" w:hAnsi="宋体" w:cs="宋体"/>
          <w:sz w:val="21"/>
          <w:szCs w:val="21"/>
          <w:lang w:val="en-US"/>
        </w:rPr>
      </w:pPr>
      <w:r>
        <w:rPr>
          <w:rFonts w:hint="eastAsia" w:ascii="宋体" w:hAnsi="宋体" w:cs="宋体"/>
          <w:sz w:val="21"/>
          <w:szCs w:val="21"/>
        </w:rPr>
        <w:t>质疑联系人：陈军</w:t>
      </w:r>
    </w:p>
    <w:p>
      <w:pPr>
        <w:ind w:firstLine="420" w:firstLineChars="200"/>
        <w:rPr>
          <w:rFonts w:hint="eastAsia" w:ascii="宋体" w:hAnsi="宋体" w:cs="宋体"/>
          <w:sz w:val="21"/>
          <w:szCs w:val="21"/>
          <w:lang w:val="en-US" w:eastAsia="zh-CN"/>
        </w:rPr>
      </w:pPr>
      <w:r>
        <w:rPr>
          <w:rFonts w:hint="eastAsia" w:ascii="宋体" w:hAnsi="宋体" w:cs="宋体"/>
          <w:sz w:val="21"/>
          <w:szCs w:val="21"/>
        </w:rPr>
        <w:t>质疑联系方式：0570-5</w:t>
      </w:r>
      <w:r>
        <w:rPr>
          <w:rFonts w:hint="eastAsia" w:ascii="宋体" w:hAnsi="宋体" w:cs="宋体"/>
          <w:sz w:val="21"/>
          <w:szCs w:val="21"/>
          <w:lang w:val="en-US" w:eastAsia="zh-CN"/>
        </w:rPr>
        <w:t>662509</w:t>
      </w:r>
    </w:p>
    <w:p>
      <w:pPr>
        <w:ind w:firstLine="420" w:firstLineChars="200"/>
        <w:rPr>
          <w:rFonts w:hint="eastAsia" w:ascii="宋体" w:hAnsi="宋体" w:cs="宋体"/>
          <w:sz w:val="21"/>
          <w:szCs w:val="21"/>
        </w:rPr>
      </w:pPr>
      <w:r>
        <w:rPr>
          <w:rFonts w:hint="eastAsia" w:ascii="宋体" w:hAnsi="宋体" w:cs="宋体"/>
          <w:sz w:val="21"/>
          <w:szCs w:val="21"/>
        </w:rPr>
        <w:t>2.采购代理机构信息</w:t>
      </w:r>
    </w:p>
    <w:p>
      <w:pPr>
        <w:ind w:firstLine="420" w:firstLineChars="200"/>
        <w:rPr>
          <w:rFonts w:hint="eastAsia" w:ascii="宋体" w:hAnsi="宋体" w:cs="宋体"/>
          <w:sz w:val="21"/>
          <w:szCs w:val="21"/>
        </w:rPr>
      </w:pPr>
      <w:r>
        <w:rPr>
          <w:rFonts w:hint="eastAsia" w:ascii="宋体" w:hAnsi="宋体" w:cs="宋体"/>
          <w:sz w:val="21"/>
          <w:szCs w:val="21"/>
        </w:rPr>
        <w:t>名称：浙江哲晟工程项目管理有限公司</w:t>
      </w:r>
    </w:p>
    <w:p>
      <w:pPr>
        <w:ind w:firstLine="420" w:firstLineChars="200"/>
        <w:rPr>
          <w:rFonts w:hint="eastAsia" w:ascii="宋体" w:hAnsi="宋体" w:cs="宋体"/>
          <w:sz w:val="21"/>
          <w:szCs w:val="21"/>
        </w:rPr>
      </w:pPr>
      <w:r>
        <w:rPr>
          <w:rFonts w:hint="eastAsia" w:ascii="宋体" w:hAnsi="宋体" w:cs="宋体"/>
          <w:sz w:val="21"/>
          <w:szCs w:val="21"/>
        </w:rPr>
        <w:t>地址：常山县天马街道定阳南路859幢</w:t>
      </w:r>
      <w:r>
        <w:rPr>
          <w:rFonts w:hint="eastAsia" w:ascii="宋体" w:hAnsi="宋体" w:cs="宋体"/>
          <w:sz w:val="21"/>
          <w:szCs w:val="21"/>
          <w:lang w:eastAsia="zh-CN"/>
        </w:rPr>
        <w:t>432-435</w:t>
      </w:r>
      <w:r>
        <w:rPr>
          <w:rFonts w:hint="eastAsia" w:ascii="宋体" w:hAnsi="宋体" w:cs="宋体"/>
          <w:sz w:val="21"/>
          <w:szCs w:val="21"/>
        </w:rPr>
        <w:t>室</w:t>
      </w:r>
    </w:p>
    <w:p>
      <w:pPr>
        <w:ind w:firstLine="420" w:firstLineChars="200"/>
        <w:rPr>
          <w:rFonts w:hint="eastAsia" w:ascii="宋体" w:hAnsi="宋体" w:cs="宋体"/>
          <w:sz w:val="21"/>
          <w:szCs w:val="21"/>
        </w:rPr>
      </w:pPr>
      <w:r>
        <w:rPr>
          <w:rFonts w:hint="eastAsia" w:ascii="宋体" w:hAnsi="宋体" w:cs="宋体"/>
          <w:sz w:val="21"/>
          <w:szCs w:val="21"/>
        </w:rPr>
        <w:t>传真：/</w:t>
      </w:r>
    </w:p>
    <w:p>
      <w:pPr>
        <w:ind w:firstLine="420" w:firstLineChars="200"/>
        <w:rPr>
          <w:rFonts w:hint="eastAsia" w:ascii="宋体" w:hAnsi="宋体" w:cs="宋体"/>
          <w:sz w:val="21"/>
          <w:szCs w:val="21"/>
        </w:rPr>
      </w:pPr>
      <w:r>
        <w:rPr>
          <w:rFonts w:hint="eastAsia" w:ascii="宋体" w:hAnsi="宋体" w:cs="宋体"/>
          <w:sz w:val="21"/>
          <w:szCs w:val="21"/>
        </w:rPr>
        <w:t>项目联系人：姚赛容</w:t>
      </w:r>
      <w:bookmarkStart w:id="0" w:name="_GoBack"/>
      <w:bookmarkEnd w:id="0"/>
    </w:p>
    <w:p>
      <w:pPr>
        <w:ind w:firstLine="420" w:firstLineChars="200"/>
        <w:rPr>
          <w:rFonts w:ascii="宋体" w:hAnsi="宋体" w:cs="宋体"/>
          <w:sz w:val="21"/>
          <w:szCs w:val="21"/>
        </w:rPr>
      </w:pPr>
      <w:r>
        <w:rPr>
          <w:rFonts w:hint="eastAsia" w:ascii="宋体" w:hAnsi="宋体" w:cs="宋体"/>
          <w:sz w:val="21"/>
          <w:szCs w:val="21"/>
        </w:rPr>
        <w:t>项目联系方式：19564287929(548929)</w:t>
      </w:r>
    </w:p>
    <w:p>
      <w:pPr>
        <w:spacing w:line="360" w:lineRule="auto"/>
        <w:ind w:firstLine="420"/>
        <w:jc w:val="right"/>
        <w:rPr>
          <w:rFonts w:hint="eastAsia" w:ascii="宋体" w:hAnsi="宋体" w:cs="宋体"/>
          <w:sz w:val="21"/>
          <w:szCs w:val="21"/>
          <w:lang w:val="zh-CN"/>
        </w:rPr>
      </w:pPr>
    </w:p>
    <w:p>
      <w:pPr>
        <w:spacing w:line="360" w:lineRule="auto"/>
        <w:jc w:val="both"/>
        <w:rPr>
          <w:rFonts w:hint="eastAsia" w:ascii="宋体" w:hAnsi="宋体" w:cs="宋体"/>
          <w:sz w:val="21"/>
          <w:szCs w:val="21"/>
          <w:lang w:val="zh-CN"/>
        </w:rPr>
      </w:pPr>
    </w:p>
    <w:p>
      <w:pPr>
        <w:spacing w:line="360" w:lineRule="auto"/>
        <w:ind w:firstLine="420"/>
        <w:jc w:val="right"/>
        <w:rPr>
          <w:rFonts w:hint="eastAsia" w:ascii="宋体" w:hAnsi="宋体" w:cs="宋体"/>
          <w:sz w:val="21"/>
          <w:szCs w:val="21"/>
          <w:lang w:val="zh-CN"/>
        </w:rPr>
      </w:pPr>
    </w:p>
    <w:p>
      <w:pPr>
        <w:spacing w:line="360" w:lineRule="auto"/>
        <w:ind w:firstLine="420"/>
        <w:jc w:val="right"/>
        <w:rPr>
          <w:rFonts w:hint="eastAsia" w:ascii="宋体" w:hAnsi="宋体" w:cs="宋体"/>
          <w:sz w:val="21"/>
          <w:szCs w:val="21"/>
          <w:lang w:val="zh-CN"/>
        </w:rPr>
      </w:pPr>
      <w:r>
        <w:rPr>
          <w:rFonts w:hint="eastAsia" w:ascii="宋体" w:hAnsi="宋体" w:cs="宋体"/>
          <w:sz w:val="21"/>
          <w:szCs w:val="21"/>
          <w:lang w:val="zh-CN"/>
        </w:rPr>
        <w:t xml:space="preserve">常山县卫生健康局  </w:t>
      </w:r>
    </w:p>
    <w:p>
      <w:pPr>
        <w:spacing w:line="360" w:lineRule="auto"/>
        <w:ind w:firstLine="420"/>
        <w:jc w:val="right"/>
        <w:rPr>
          <w:rFonts w:hint="eastAsia" w:ascii="宋体" w:hAnsi="宋体" w:cs="宋体"/>
          <w:sz w:val="21"/>
          <w:szCs w:val="21"/>
          <w:lang w:val="zh-CN"/>
        </w:rPr>
      </w:pPr>
      <w:r>
        <w:rPr>
          <w:rFonts w:hint="eastAsia" w:ascii="宋体" w:hAnsi="宋体" w:cs="宋体"/>
          <w:sz w:val="21"/>
          <w:szCs w:val="21"/>
          <w:lang w:val="zh-CN"/>
        </w:rPr>
        <w:t>浙江哲晟工程项目管理有限公司</w:t>
      </w:r>
    </w:p>
    <w:p>
      <w:pPr>
        <w:spacing w:line="360" w:lineRule="auto"/>
        <w:ind w:firstLine="420"/>
        <w:jc w:val="right"/>
        <w:rPr>
          <w:rFonts w:hint="eastAsia" w:ascii="宋体" w:hAnsi="宋体" w:cs="宋体"/>
          <w:sz w:val="21"/>
          <w:szCs w:val="21"/>
        </w:rPr>
      </w:pPr>
      <w:r>
        <w:rPr>
          <w:rFonts w:hint="eastAsia" w:ascii="宋体" w:hAnsi="宋体" w:cs="宋体"/>
          <w:sz w:val="21"/>
          <w:szCs w:val="21"/>
          <w:lang w:val="zh-CN"/>
        </w:rPr>
        <w:t>202</w:t>
      </w:r>
      <w:r>
        <w:rPr>
          <w:rFonts w:hint="eastAsia" w:ascii="宋体" w:hAnsi="宋体" w:cs="宋体"/>
          <w:sz w:val="21"/>
          <w:szCs w:val="21"/>
          <w:lang w:val="en-US" w:eastAsia="zh-CN"/>
        </w:rPr>
        <w:t>4</w:t>
      </w:r>
      <w:r>
        <w:rPr>
          <w:rFonts w:hint="eastAsia" w:ascii="宋体" w:hAnsi="宋体" w:cs="宋体"/>
          <w:sz w:val="21"/>
          <w:szCs w:val="21"/>
          <w:lang w:val="zh-CN"/>
        </w:rPr>
        <w:t>年</w:t>
      </w:r>
      <w:r>
        <w:rPr>
          <w:rFonts w:hint="eastAsia" w:ascii="宋体" w:hAnsi="宋体" w:cs="宋体"/>
          <w:sz w:val="21"/>
          <w:szCs w:val="21"/>
        </w:rPr>
        <w:t>0</w:t>
      </w:r>
      <w:r>
        <w:rPr>
          <w:rFonts w:hint="eastAsia" w:ascii="宋体" w:hAnsi="宋体" w:cs="宋体"/>
          <w:sz w:val="21"/>
          <w:szCs w:val="21"/>
          <w:lang w:val="en-US" w:eastAsia="zh-CN"/>
        </w:rPr>
        <w:t>2</w:t>
      </w:r>
      <w:r>
        <w:rPr>
          <w:rFonts w:hint="eastAsia" w:ascii="宋体" w:hAnsi="宋体" w:cs="宋体"/>
          <w:sz w:val="21"/>
          <w:szCs w:val="21"/>
          <w:lang w:val="zh-CN"/>
        </w:rPr>
        <w:t>月</w:t>
      </w:r>
    </w:p>
    <w:p>
      <w:pPr>
        <w:spacing w:line="360" w:lineRule="auto"/>
        <w:ind w:firstLine="420"/>
        <w:jc w:val="right"/>
      </w:pPr>
    </w:p>
    <w:sectPr>
      <w:pgSz w:w="11906" w:h="16838"/>
      <w:pgMar w:top="1157" w:right="1800" w:bottom="1157"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lZmFmNjQ4NTVjNjU4NDU3ZjNjNTk3NzEwOTU3NzUifQ=="/>
  </w:docVars>
  <w:rsids>
    <w:rsidRoot w:val="52F61C77"/>
    <w:rsid w:val="003F4FC3"/>
    <w:rsid w:val="007E2629"/>
    <w:rsid w:val="00A82D67"/>
    <w:rsid w:val="00B475C6"/>
    <w:rsid w:val="00C20D0E"/>
    <w:rsid w:val="00F22F9F"/>
    <w:rsid w:val="00FA66FB"/>
    <w:rsid w:val="02FF1AB3"/>
    <w:rsid w:val="091B505B"/>
    <w:rsid w:val="0D7511DD"/>
    <w:rsid w:val="12424766"/>
    <w:rsid w:val="14C50C9C"/>
    <w:rsid w:val="15C0597A"/>
    <w:rsid w:val="1703785A"/>
    <w:rsid w:val="18FC6C57"/>
    <w:rsid w:val="1C6E32D0"/>
    <w:rsid w:val="22162B37"/>
    <w:rsid w:val="22EC1AEA"/>
    <w:rsid w:val="246758CC"/>
    <w:rsid w:val="25665B84"/>
    <w:rsid w:val="278C389C"/>
    <w:rsid w:val="289869A8"/>
    <w:rsid w:val="2C5D27DF"/>
    <w:rsid w:val="358D5150"/>
    <w:rsid w:val="3ABC00D6"/>
    <w:rsid w:val="3C074E47"/>
    <w:rsid w:val="47D97FDF"/>
    <w:rsid w:val="4B584F29"/>
    <w:rsid w:val="4CD92B43"/>
    <w:rsid w:val="52F61C77"/>
    <w:rsid w:val="58021924"/>
    <w:rsid w:val="5AE900E2"/>
    <w:rsid w:val="64055F8C"/>
    <w:rsid w:val="693A5035"/>
    <w:rsid w:val="69656732"/>
    <w:rsid w:val="6B140EA6"/>
    <w:rsid w:val="6B2E586A"/>
    <w:rsid w:val="6D6D4BA2"/>
    <w:rsid w:val="74B63276"/>
    <w:rsid w:val="76A038F3"/>
    <w:rsid w:val="76A5242C"/>
    <w:rsid w:val="76D17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spacing w:line="425" w:lineRule="atLeast"/>
      <w:jc w:val="both"/>
    </w:pPr>
    <w:rPr>
      <w:rFonts w:ascii="Times New Roman" w:hAnsi="Times New Roman" w:eastAsia="宋体" w:cs="Times New Roman"/>
      <w:color w:val="000000"/>
      <w:sz w:val="21"/>
      <w:u w:color="000000"/>
      <w:lang w:val="en-US" w:eastAsia="zh-CN" w:bidi="ar-SA"/>
    </w:rPr>
  </w:style>
  <w:style w:type="paragraph" w:styleId="2">
    <w:name w:val="heading 1"/>
    <w:basedOn w:val="1"/>
    <w:next w:val="1"/>
    <w:autoRedefine/>
    <w:qFormat/>
    <w:uiPriority w:val="0"/>
    <w:pPr>
      <w:keepNext/>
      <w:keepLines/>
      <w:pageBreakBefore/>
      <w:widowControl w:val="0"/>
      <w:spacing w:before="340" w:after="330" w:line="576" w:lineRule="auto"/>
      <w:jc w:val="center"/>
      <w:outlineLvl w:val="0"/>
    </w:pPr>
    <w:rPr>
      <w:rFonts w:ascii="宋体" w:hAnsi="宋体" w:eastAsia="黑体"/>
      <w:b/>
      <w:bCs/>
      <w:color w:val="auto"/>
      <w:kern w:val="44"/>
      <w:sz w:val="44"/>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next w:val="4"/>
    <w:autoRedefine/>
    <w:qFormat/>
    <w:uiPriority w:val="0"/>
    <w:pPr>
      <w:widowControl w:val="0"/>
      <w:spacing w:line="240" w:lineRule="auto"/>
      <w:ind w:firstLine="420"/>
    </w:pPr>
    <w:rPr>
      <w:color w:val="auto"/>
      <w:kern w:val="2"/>
      <w:u w:val="none" w:color="auto"/>
    </w:rPr>
  </w:style>
  <w:style w:type="paragraph" w:styleId="4">
    <w:name w:val="Body Text Indent"/>
    <w:basedOn w:val="1"/>
    <w:next w:val="3"/>
    <w:autoRedefine/>
    <w:qFormat/>
    <w:uiPriority w:val="0"/>
    <w:pPr>
      <w:ind w:left="200" w:leftChars="200"/>
    </w:pPr>
  </w:style>
  <w:style w:type="paragraph" w:styleId="5">
    <w:name w:val="Body Text"/>
    <w:basedOn w:val="1"/>
    <w:next w:val="6"/>
    <w:autoRedefine/>
    <w:qFormat/>
    <w:uiPriority w:val="0"/>
  </w:style>
  <w:style w:type="paragraph" w:styleId="6">
    <w:name w:val="Body Text First Indent"/>
    <w:basedOn w:val="5"/>
    <w:next w:val="1"/>
    <w:autoRedefine/>
    <w:qFormat/>
    <w:uiPriority w:val="0"/>
    <w:pPr>
      <w:widowControl w:val="0"/>
      <w:spacing w:line="360" w:lineRule="auto"/>
      <w:ind w:firstLine="200" w:firstLineChars="200"/>
    </w:pPr>
    <w:rPr>
      <w:rFonts w:ascii="仿宋_GB2312" w:eastAsia="仿宋_GB2312"/>
      <w:bCs/>
      <w:kern w:val="2"/>
      <w:sz w:val="30"/>
      <w:szCs w:val="24"/>
    </w:rPr>
  </w:style>
  <w:style w:type="paragraph" w:styleId="7">
    <w:name w:val="Plain Text"/>
    <w:basedOn w:val="1"/>
    <w:next w:val="1"/>
    <w:autoRedefine/>
    <w:qFormat/>
    <w:uiPriority w:val="0"/>
    <w:pPr>
      <w:widowControl w:val="0"/>
      <w:spacing w:line="240" w:lineRule="auto"/>
    </w:pPr>
    <w:rPr>
      <w:rFonts w:ascii="宋体" w:hAnsi="Courier New"/>
      <w:color w:val="auto"/>
      <w:kern w:val="2"/>
    </w:rPr>
  </w:style>
  <w:style w:type="paragraph" w:styleId="8">
    <w:name w:val="Date"/>
    <w:basedOn w:val="1"/>
    <w:next w:val="1"/>
    <w:autoRedefine/>
    <w:qFormat/>
    <w:uiPriority w:val="0"/>
    <w:pPr>
      <w:spacing w:line="351" w:lineRule="atLeast"/>
      <w:ind w:firstLine="419"/>
    </w:pPr>
    <w:rPr>
      <w:rFonts w:ascii="楷体_GB2312" w:eastAsia="楷体_GB2312"/>
      <w:b/>
      <w:sz w:val="28"/>
    </w:rPr>
  </w:style>
  <w:style w:type="paragraph" w:styleId="9">
    <w:name w:val="footer"/>
    <w:basedOn w:val="1"/>
    <w:link w:val="22"/>
    <w:autoRedefine/>
    <w:qFormat/>
    <w:uiPriority w:val="0"/>
    <w:pPr>
      <w:tabs>
        <w:tab w:val="center" w:pos="4153"/>
        <w:tab w:val="right" w:pos="8306"/>
      </w:tabs>
      <w:snapToGrid w:val="0"/>
      <w:spacing w:line="240" w:lineRule="atLeast"/>
      <w:jc w:val="left"/>
    </w:pPr>
    <w:rPr>
      <w:sz w:val="18"/>
      <w:szCs w:val="18"/>
    </w:rPr>
  </w:style>
  <w:style w:type="paragraph" w:styleId="10">
    <w:name w:val="header"/>
    <w:basedOn w:val="1"/>
    <w:link w:val="21"/>
    <w:autoRedefine/>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1">
    <w:name w:val="toc 1"/>
    <w:basedOn w:val="1"/>
    <w:next w:val="1"/>
    <w:autoRedefine/>
    <w:qFormat/>
    <w:uiPriority w:val="39"/>
    <w:pPr>
      <w:jc w:val="left"/>
    </w:pPr>
    <w:rPr>
      <w:rFonts w:ascii="Calibri" w:hAnsi="Calibri"/>
      <w:b/>
      <w:color w:val="548DD4"/>
      <w:sz w:val="24"/>
      <w:szCs w:val="24"/>
    </w:rPr>
  </w:style>
  <w:style w:type="paragraph" w:styleId="12">
    <w:name w:val="toc 6"/>
    <w:basedOn w:val="1"/>
    <w:next w:val="1"/>
    <w:autoRedefine/>
    <w:qFormat/>
    <w:uiPriority w:val="0"/>
    <w:pPr>
      <w:ind w:left="840"/>
      <w:jc w:val="left"/>
    </w:pPr>
    <w:rPr>
      <w:rFonts w:ascii="Cambria" w:hAnsi="Cambria"/>
      <w:sz w:val="20"/>
    </w:rPr>
  </w:style>
  <w:style w:type="paragraph" w:styleId="13">
    <w:name w:val="toc 2"/>
    <w:basedOn w:val="1"/>
    <w:next w:val="1"/>
    <w:autoRedefine/>
    <w:qFormat/>
    <w:uiPriority w:val="39"/>
    <w:pPr>
      <w:jc w:val="left"/>
    </w:pPr>
    <w:rPr>
      <w:rFonts w:ascii="Cambria" w:hAnsi="Cambria"/>
      <w:sz w:val="22"/>
      <w:szCs w:val="22"/>
    </w:rPr>
  </w:style>
  <w:style w:type="paragraph" w:styleId="14">
    <w:name w:val="Body Text 2"/>
    <w:basedOn w:val="1"/>
    <w:autoRedefine/>
    <w:qFormat/>
    <w:uiPriority w:val="0"/>
    <w:pPr>
      <w:widowControl w:val="0"/>
      <w:spacing w:line="480" w:lineRule="auto"/>
    </w:pPr>
    <w:rPr>
      <w:color w:val="auto"/>
      <w:kern w:val="2"/>
    </w:rPr>
  </w:style>
  <w:style w:type="paragraph" w:styleId="15">
    <w:name w:val="Normal (Web)"/>
    <w:basedOn w:val="1"/>
    <w:next w:val="13"/>
    <w:autoRedefine/>
    <w:qFormat/>
    <w:uiPriority w:val="99"/>
    <w:pPr>
      <w:spacing w:beforeAutospacing="1" w:afterAutospacing="1" w:line="240" w:lineRule="auto"/>
      <w:jc w:val="left"/>
    </w:pPr>
    <w:rPr>
      <w:rFonts w:ascii="宋体" w:hAnsi="宋体"/>
      <w:color w:val="auto"/>
      <w:sz w:val="24"/>
      <w:szCs w:val="24"/>
    </w:rPr>
  </w:style>
  <w:style w:type="paragraph" w:styleId="16">
    <w:name w:val="Body Text First Indent 2"/>
    <w:basedOn w:val="4"/>
    <w:next w:val="6"/>
    <w:autoRedefine/>
    <w:qFormat/>
    <w:uiPriority w:val="0"/>
    <w:pPr>
      <w:ind w:firstLine="420" w:firstLineChars="200"/>
    </w:pPr>
  </w:style>
  <w:style w:type="character" w:customStyle="1" w:styleId="19">
    <w:name w:val="NormalCharacter"/>
    <w:autoRedefine/>
    <w:qFormat/>
    <w:uiPriority w:val="0"/>
  </w:style>
  <w:style w:type="paragraph" w:customStyle="1" w:styleId="20">
    <w:name w:val="p17"/>
    <w:basedOn w:val="1"/>
    <w:autoRedefine/>
    <w:qFormat/>
    <w:uiPriority w:val="0"/>
    <w:pPr>
      <w:spacing w:line="240" w:lineRule="auto"/>
    </w:pPr>
    <w:rPr>
      <w:rFonts w:ascii="宋体" w:hAnsi="宋体" w:cs="宋体"/>
      <w:color w:val="auto"/>
      <w:szCs w:val="21"/>
    </w:rPr>
  </w:style>
  <w:style w:type="character" w:customStyle="1" w:styleId="21">
    <w:name w:val="页眉 Char"/>
    <w:basedOn w:val="18"/>
    <w:link w:val="10"/>
    <w:autoRedefine/>
    <w:qFormat/>
    <w:uiPriority w:val="0"/>
    <w:rPr>
      <w:rFonts w:ascii="Times New Roman" w:hAnsi="Times New Roman" w:eastAsia="宋体" w:cs="Times New Roman"/>
      <w:color w:val="000000"/>
      <w:sz w:val="18"/>
      <w:szCs w:val="18"/>
      <w:u w:color="000000"/>
    </w:rPr>
  </w:style>
  <w:style w:type="character" w:customStyle="1" w:styleId="22">
    <w:name w:val="页脚 Char"/>
    <w:basedOn w:val="18"/>
    <w:link w:val="9"/>
    <w:autoRedefine/>
    <w:qFormat/>
    <w:uiPriority w:val="0"/>
    <w:rPr>
      <w:rFonts w:ascii="Times New Roman" w:hAnsi="Times New Roman" w:eastAsia="宋体" w:cs="Times New Roman"/>
      <w:color w:val="000000"/>
      <w:sz w:val="18"/>
      <w:szCs w:val="18"/>
      <w:u w:color="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1385</Words>
  <Characters>1639</Characters>
  <Lines>3</Lines>
  <Paragraphs>4</Paragraphs>
  <TotalTime>0</TotalTime>
  <ScaleCrop>false</ScaleCrop>
  <LinksUpToDate>false</LinksUpToDate>
  <CharactersWithSpaces>1652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2022-09-13T03:08:00Z</dcterms:created>
  <dc:creator>XP</dc:creator>
  <cp:lastModifiedBy>王诗龄</cp:lastModifiedBy>
  <cp:lastPrinted>2024-02-04T02:09:00Z</cp:lastPrinted>
  <dcterms:modified xsi:type="dcterms:W3CDTF">2024-02-28T03:17:23Z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DA3AB9B0DF7548419A2BC08A1EDA468A</vt:lpwstr>
  </property>
</Properties>
</file>