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113" w:rsidRPr="00846737" w:rsidRDefault="00471113" w:rsidP="00471113">
      <w:pPr>
        <w:ind w:firstLine="480"/>
        <w:jc w:val="center"/>
        <w:rPr>
          <w:b/>
        </w:rPr>
      </w:pPr>
      <w:r w:rsidRPr="00846737">
        <w:rPr>
          <w:noProof/>
        </w:rPr>
        <w:drawing>
          <wp:anchor distT="0" distB="0" distL="114300" distR="114300" simplePos="0" relativeHeight="251660288" behindDoc="0" locked="0" layoutInCell="1" allowOverlap="1" wp14:anchorId="308DC997" wp14:editId="4A7B7A60">
            <wp:simplePos x="0" y="0"/>
            <wp:positionH relativeFrom="column">
              <wp:posOffset>-20320</wp:posOffset>
            </wp:positionH>
            <wp:positionV relativeFrom="paragraph">
              <wp:posOffset>5715</wp:posOffset>
            </wp:positionV>
            <wp:extent cx="933450" cy="754380"/>
            <wp:effectExtent l="0" t="0" r="0" b="7620"/>
            <wp:wrapSquare wrapText="bothSides"/>
            <wp:docPr id="2" name="图片 2" descr="15651427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6514274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33450" cy="754380"/>
                    </a:xfrm>
                    <a:prstGeom prst="rect">
                      <a:avLst/>
                    </a:prstGeom>
                    <a:noFill/>
                    <a:ln>
                      <a:noFill/>
                    </a:ln>
                  </pic:spPr>
                </pic:pic>
              </a:graphicData>
            </a:graphic>
          </wp:anchor>
        </w:drawing>
      </w:r>
    </w:p>
    <w:p w:rsidR="00471113" w:rsidRPr="00846737" w:rsidRDefault="00471113" w:rsidP="00471113">
      <w:pPr>
        <w:ind w:firstLine="482"/>
        <w:jc w:val="center"/>
        <w:rPr>
          <w:b/>
        </w:rPr>
      </w:pPr>
    </w:p>
    <w:p w:rsidR="00471113" w:rsidRPr="00846737" w:rsidRDefault="00471113" w:rsidP="00471113">
      <w:pPr>
        <w:ind w:firstLine="482"/>
        <w:rPr>
          <w:b/>
        </w:rPr>
      </w:pPr>
    </w:p>
    <w:p w:rsidR="00471113" w:rsidRPr="00846737" w:rsidRDefault="00471113" w:rsidP="00471113">
      <w:pPr>
        <w:ind w:firstLine="723"/>
        <w:jc w:val="center"/>
        <w:rPr>
          <w:b/>
          <w:bCs/>
          <w:sz w:val="36"/>
          <w:szCs w:val="36"/>
        </w:rPr>
      </w:pPr>
      <w:r w:rsidRPr="00846737">
        <w:rPr>
          <w:rFonts w:hint="eastAsia"/>
          <w:b/>
          <w:bCs/>
          <w:sz w:val="36"/>
          <w:szCs w:val="36"/>
        </w:rPr>
        <w:t>广东粤电靖海发电有限公司</w:t>
      </w:r>
    </w:p>
    <w:p w:rsidR="00471113" w:rsidRPr="00846737" w:rsidRDefault="00471113" w:rsidP="00471113">
      <w:pPr>
        <w:ind w:firstLine="723"/>
        <w:jc w:val="center"/>
        <w:rPr>
          <w:b/>
          <w:sz w:val="36"/>
          <w:szCs w:val="36"/>
        </w:rPr>
      </w:pPr>
      <w:r w:rsidRPr="00846737">
        <w:rPr>
          <w:rFonts w:hint="eastAsia"/>
          <w:b/>
          <w:sz w:val="36"/>
          <w:szCs w:val="36"/>
        </w:rPr>
        <w:t xml:space="preserve">        </w:t>
      </w:r>
    </w:p>
    <w:p w:rsidR="00471113" w:rsidRPr="00846737" w:rsidRDefault="00471113" w:rsidP="00471113">
      <w:pPr>
        <w:ind w:firstLineChars="150" w:firstLine="542"/>
        <w:jc w:val="center"/>
        <w:rPr>
          <w:b/>
          <w:bCs/>
          <w:sz w:val="36"/>
          <w:szCs w:val="36"/>
        </w:rPr>
      </w:pPr>
      <w:r w:rsidRPr="00846737">
        <w:rPr>
          <w:rFonts w:hint="eastAsia"/>
          <w:b/>
          <w:bCs/>
          <w:sz w:val="36"/>
          <w:szCs w:val="36"/>
        </w:rPr>
        <w:t>口岸病媒生物监测</w:t>
      </w:r>
    </w:p>
    <w:p w:rsidR="00471113" w:rsidRPr="00846737" w:rsidRDefault="00471113" w:rsidP="00471113">
      <w:pPr>
        <w:ind w:firstLineChars="150" w:firstLine="542"/>
        <w:jc w:val="center"/>
        <w:rPr>
          <w:b/>
          <w:bCs/>
          <w:sz w:val="36"/>
          <w:szCs w:val="36"/>
        </w:rPr>
      </w:pPr>
    </w:p>
    <w:p w:rsidR="00471113" w:rsidRPr="00846737" w:rsidRDefault="00471113" w:rsidP="00471113">
      <w:pPr>
        <w:ind w:firstLine="602"/>
        <w:jc w:val="center"/>
        <w:rPr>
          <w:b/>
          <w:bCs/>
          <w:sz w:val="30"/>
          <w:szCs w:val="30"/>
        </w:rPr>
      </w:pPr>
      <w:r w:rsidRPr="00846737">
        <w:rPr>
          <w:rFonts w:hint="eastAsia"/>
          <w:b/>
          <w:bCs/>
          <w:sz w:val="30"/>
          <w:szCs w:val="30"/>
        </w:rPr>
        <w:t>项目编号：</w:t>
      </w:r>
    </w:p>
    <w:p w:rsidR="00471113" w:rsidRPr="00846737" w:rsidRDefault="00471113" w:rsidP="00471113">
      <w:pPr>
        <w:ind w:firstLine="602"/>
        <w:jc w:val="center"/>
        <w:rPr>
          <w:b/>
          <w:sz w:val="30"/>
          <w:szCs w:val="30"/>
        </w:rPr>
      </w:pPr>
    </w:p>
    <w:p w:rsidR="00471113" w:rsidRPr="00846737" w:rsidRDefault="00471113" w:rsidP="00471113">
      <w:pPr>
        <w:ind w:firstLine="602"/>
        <w:jc w:val="center"/>
        <w:rPr>
          <w:b/>
          <w:sz w:val="30"/>
          <w:szCs w:val="30"/>
        </w:rPr>
      </w:pPr>
      <w:r w:rsidRPr="00846737">
        <w:rPr>
          <w:rFonts w:hint="eastAsia"/>
          <w:b/>
          <w:sz w:val="30"/>
          <w:szCs w:val="30"/>
        </w:rPr>
        <w:t>技术规范书</w:t>
      </w:r>
    </w:p>
    <w:p w:rsidR="00471113" w:rsidRPr="00846737" w:rsidRDefault="00471113" w:rsidP="00471113">
      <w:pPr>
        <w:ind w:firstLine="602"/>
        <w:rPr>
          <w:b/>
          <w:sz w:val="30"/>
          <w:szCs w:val="30"/>
        </w:rPr>
      </w:pPr>
    </w:p>
    <w:p w:rsidR="00471113" w:rsidRPr="00846737" w:rsidRDefault="00471113" w:rsidP="00471113">
      <w:pPr>
        <w:ind w:firstLine="723"/>
        <w:rPr>
          <w:b/>
          <w:sz w:val="36"/>
          <w:szCs w:val="36"/>
        </w:rPr>
      </w:pPr>
    </w:p>
    <w:p w:rsidR="00471113" w:rsidRPr="00846737" w:rsidRDefault="00471113" w:rsidP="00471113">
      <w:pPr>
        <w:ind w:firstLine="803"/>
        <w:jc w:val="center"/>
        <w:rPr>
          <w:b/>
          <w:spacing w:val="20"/>
          <w:sz w:val="36"/>
          <w:szCs w:val="36"/>
        </w:rPr>
      </w:pPr>
    </w:p>
    <w:p w:rsidR="00471113" w:rsidRPr="00846737" w:rsidRDefault="00471113" w:rsidP="00471113">
      <w:pPr>
        <w:ind w:firstLine="803"/>
        <w:jc w:val="center"/>
        <w:rPr>
          <w:b/>
          <w:spacing w:val="20"/>
          <w:sz w:val="36"/>
          <w:szCs w:val="36"/>
        </w:rPr>
      </w:pPr>
    </w:p>
    <w:p w:rsidR="00471113" w:rsidRPr="00846737" w:rsidRDefault="00471113" w:rsidP="00471113">
      <w:pPr>
        <w:ind w:firstLine="803"/>
        <w:rPr>
          <w:b/>
          <w:spacing w:val="20"/>
          <w:sz w:val="36"/>
          <w:szCs w:val="36"/>
        </w:rPr>
      </w:pPr>
    </w:p>
    <w:p w:rsidR="00471113" w:rsidRPr="00846737" w:rsidRDefault="00471113" w:rsidP="00471113">
      <w:pPr>
        <w:ind w:firstLineChars="49" w:firstLine="157"/>
        <w:jc w:val="center"/>
        <w:rPr>
          <w:b/>
          <w:spacing w:val="20"/>
          <w:sz w:val="28"/>
          <w:szCs w:val="28"/>
        </w:rPr>
      </w:pPr>
      <w:r w:rsidRPr="00846737">
        <w:rPr>
          <w:rFonts w:hint="eastAsia"/>
          <w:b/>
          <w:spacing w:val="20"/>
          <w:sz w:val="28"/>
          <w:szCs w:val="28"/>
        </w:rPr>
        <w:t>工程类</w:t>
      </w:r>
    </w:p>
    <w:p w:rsidR="00471113" w:rsidRPr="00846737" w:rsidRDefault="00471113" w:rsidP="00471113">
      <w:pPr>
        <w:ind w:firstLineChars="1050" w:firstLine="3371"/>
        <w:jc w:val="center"/>
        <w:rPr>
          <w:b/>
          <w:spacing w:val="20"/>
          <w:sz w:val="28"/>
          <w:szCs w:val="28"/>
        </w:rPr>
      </w:pPr>
    </w:p>
    <w:p w:rsidR="00471113" w:rsidRPr="00846737" w:rsidRDefault="00471113" w:rsidP="00471113">
      <w:pPr>
        <w:ind w:firstLineChars="49" w:firstLine="157"/>
        <w:jc w:val="center"/>
        <w:rPr>
          <w:b/>
          <w:spacing w:val="20"/>
          <w:sz w:val="28"/>
          <w:szCs w:val="28"/>
        </w:rPr>
      </w:pPr>
      <w:r w:rsidRPr="00846737">
        <w:rPr>
          <w:rFonts w:hint="eastAsia"/>
          <w:b/>
          <w:spacing w:val="20"/>
          <w:sz w:val="28"/>
          <w:szCs w:val="28"/>
        </w:rPr>
        <w:t xml:space="preserve"> </w:t>
      </w:r>
      <w:r w:rsidRPr="00846737">
        <w:rPr>
          <w:rFonts w:hint="eastAsia"/>
          <w:b/>
          <w:spacing w:val="20"/>
          <w:sz w:val="28"/>
          <w:szCs w:val="28"/>
        </w:rPr>
        <w:t>燃料部运行分部</w:t>
      </w:r>
    </w:p>
    <w:p w:rsidR="00471113" w:rsidRPr="00846737" w:rsidRDefault="00471113" w:rsidP="00471113">
      <w:pPr>
        <w:ind w:firstLine="642"/>
        <w:jc w:val="center"/>
        <w:rPr>
          <w:b/>
          <w:spacing w:val="20"/>
          <w:sz w:val="28"/>
          <w:szCs w:val="28"/>
        </w:rPr>
      </w:pPr>
      <w:r w:rsidRPr="00846737">
        <w:rPr>
          <w:rFonts w:hint="eastAsia"/>
          <w:b/>
          <w:spacing w:val="20"/>
          <w:sz w:val="28"/>
          <w:szCs w:val="28"/>
        </w:rPr>
        <w:t>广东粤电靖海发电有限公司</w:t>
      </w:r>
    </w:p>
    <w:p w:rsidR="00471113" w:rsidRPr="00846737" w:rsidRDefault="00471113" w:rsidP="00471113">
      <w:pPr>
        <w:ind w:firstLineChars="1221" w:firstLine="3432"/>
        <w:rPr>
          <w:b/>
          <w:spacing w:val="20"/>
          <w:sz w:val="28"/>
          <w:szCs w:val="28"/>
        </w:rPr>
      </w:pPr>
      <w:r w:rsidRPr="00846737">
        <w:rPr>
          <w:rFonts w:hint="eastAsia"/>
          <w:b/>
          <w:bCs/>
          <w:sz w:val="28"/>
          <w:szCs w:val="28"/>
        </w:rPr>
        <w:t>二零二三年十二月</w:t>
      </w:r>
    </w:p>
    <w:p w:rsidR="00471113" w:rsidRPr="00846737" w:rsidRDefault="00471113" w:rsidP="00471113">
      <w:pPr>
        <w:ind w:firstLine="480"/>
      </w:pPr>
      <w:r w:rsidRPr="00846737">
        <w:br w:type="page"/>
      </w:r>
    </w:p>
    <w:p w:rsidR="00471113" w:rsidRPr="00846737" w:rsidRDefault="00471113" w:rsidP="00471113">
      <w:pPr>
        <w:pStyle w:val="2"/>
        <w:ind w:firstLineChars="0" w:firstLine="0"/>
        <w:rPr>
          <w:rFonts w:ascii="Times New Roman" w:eastAsia="宋体" w:hAnsi="Times New Roman"/>
        </w:rPr>
      </w:pPr>
      <w:r w:rsidRPr="00846737">
        <w:rPr>
          <w:rFonts w:ascii="Times New Roman" w:eastAsia="宋体" w:hAnsi="Times New Roman" w:hint="eastAsia"/>
        </w:rPr>
        <w:lastRenderedPageBreak/>
        <w:t>1</w:t>
      </w:r>
      <w:r w:rsidRPr="00846737">
        <w:rPr>
          <w:rFonts w:ascii="Times New Roman" w:eastAsia="宋体" w:hAnsi="Times New Roman" w:hint="eastAsia"/>
        </w:rPr>
        <w:t>总则</w:t>
      </w:r>
    </w:p>
    <w:p w:rsidR="00471113" w:rsidRPr="00846737" w:rsidRDefault="00471113" w:rsidP="00471113">
      <w:pPr>
        <w:ind w:firstLineChars="0" w:firstLine="0"/>
      </w:pPr>
      <w:r w:rsidRPr="00846737">
        <w:rPr>
          <w:rFonts w:hint="eastAsia"/>
        </w:rPr>
        <w:t>1.1</w:t>
      </w:r>
      <w:r w:rsidRPr="00846737">
        <w:rPr>
          <w:rFonts w:hint="eastAsia"/>
        </w:rPr>
        <w:t>本技术规范适用于广东粤电靖海发电有限公司口岸病媒生物监测项目工程实施部分的技术要求。靖海发电公司在本次项目中为招标方，工程服务单位为投标方。</w:t>
      </w:r>
    </w:p>
    <w:p w:rsidR="00471113" w:rsidRPr="00846737" w:rsidRDefault="00471113" w:rsidP="00471113">
      <w:pPr>
        <w:ind w:firstLineChars="0" w:firstLine="0"/>
      </w:pPr>
      <w:r w:rsidRPr="00846737">
        <w:rPr>
          <w:rFonts w:hint="eastAsia"/>
        </w:rPr>
        <w:t xml:space="preserve">1.2 </w:t>
      </w:r>
      <w:r w:rsidRPr="00846737">
        <w:t>本技术</w:t>
      </w:r>
      <w:r w:rsidRPr="00846737">
        <w:rPr>
          <w:rFonts w:hint="eastAsia"/>
        </w:rPr>
        <w:t>规范书</w:t>
      </w:r>
      <w:r w:rsidRPr="00846737">
        <w:t>提出的是最低限度的技术要求，并未对一切技术细节</w:t>
      </w:r>
      <w:r w:rsidRPr="00846737">
        <w:rPr>
          <w:rFonts w:hint="eastAsia"/>
        </w:rPr>
        <w:t>做</w:t>
      </w:r>
      <w:r w:rsidRPr="00846737">
        <w:t>出规定，也未充分引述有关标准和规范的条文，</w:t>
      </w:r>
      <w:r w:rsidRPr="00846737">
        <w:rPr>
          <w:rFonts w:hint="eastAsia"/>
        </w:rPr>
        <w:t>投标方</w:t>
      </w:r>
      <w:r w:rsidRPr="00846737">
        <w:t>应保证提供符合本技术规范</w:t>
      </w:r>
      <w:r w:rsidRPr="00846737">
        <w:rPr>
          <w:rFonts w:hint="eastAsia"/>
        </w:rPr>
        <w:t>书</w:t>
      </w:r>
      <w:r w:rsidRPr="00846737">
        <w:t>和有关工业标准并且功能完整、性能优良的优质产品及其相应服务</w:t>
      </w:r>
      <w:r w:rsidRPr="00846737">
        <w:rPr>
          <w:rFonts w:hint="eastAsia"/>
        </w:rPr>
        <w:t>，</w:t>
      </w:r>
      <w:r w:rsidRPr="00846737">
        <w:t>同时必须满足国家有关安全、环保等强制性标准和规范的要求。</w:t>
      </w:r>
    </w:p>
    <w:p w:rsidR="00471113" w:rsidRPr="00846737" w:rsidRDefault="00471113" w:rsidP="00471113">
      <w:pPr>
        <w:ind w:firstLineChars="0" w:firstLine="0"/>
      </w:pPr>
      <w:r w:rsidRPr="00846737">
        <w:rPr>
          <w:rFonts w:hint="eastAsia"/>
        </w:rPr>
        <w:t xml:space="preserve">1.3 </w:t>
      </w:r>
      <w:r w:rsidRPr="00846737">
        <w:rPr>
          <w:rFonts w:hint="eastAsia"/>
        </w:rPr>
        <w:t>投标方应仔细阅读本技术规格书中的全部条款，并完全接受和同意本招标文件的要求。</w:t>
      </w:r>
    </w:p>
    <w:p w:rsidR="00471113" w:rsidRPr="00846737" w:rsidRDefault="00471113" w:rsidP="00471113">
      <w:pPr>
        <w:ind w:firstLineChars="0" w:firstLine="0"/>
      </w:pPr>
      <w:r w:rsidRPr="00846737">
        <w:rPr>
          <w:rFonts w:hint="eastAsia"/>
        </w:rPr>
        <w:t xml:space="preserve">1.4 </w:t>
      </w:r>
      <w:r w:rsidRPr="00846737">
        <w:t>在合同签订后，</w:t>
      </w:r>
      <w:r w:rsidRPr="00846737">
        <w:rPr>
          <w:rFonts w:hint="eastAsia"/>
        </w:rPr>
        <w:t>招标方</w:t>
      </w:r>
      <w:r w:rsidRPr="00846737">
        <w:t>保留对本技术</w:t>
      </w:r>
      <w:r w:rsidRPr="00846737">
        <w:rPr>
          <w:rFonts w:hint="eastAsia"/>
        </w:rPr>
        <w:t>规范书</w:t>
      </w:r>
      <w:r w:rsidRPr="00846737">
        <w:t>提出合理补充要求和修改的权力，</w:t>
      </w:r>
      <w:r w:rsidRPr="00846737">
        <w:rPr>
          <w:rFonts w:hint="eastAsia"/>
        </w:rPr>
        <w:t>投标方应</w:t>
      </w:r>
      <w:r w:rsidRPr="00846737">
        <w:t>承诺予以配合</w:t>
      </w:r>
      <w:r w:rsidRPr="00846737">
        <w:rPr>
          <w:rFonts w:hint="eastAsia"/>
        </w:rPr>
        <w:t>，投标方</w:t>
      </w:r>
      <w:r w:rsidRPr="00846737">
        <w:t>应满足并遵守这些要求且</w:t>
      </w:r>
      <w:proofErr w:type="gramStart"/>
      <w:r w:rsidRPr="00846737">
        <w:t>不</w:t>
      </w:r>
      <w:proofErr w:type="gramEnd"/>
      <w:r w:rsidRPr="00846737">
        <w:t>另外增加费用</w:t>
      </w:r>
      <w:r w:rsidRPr="00846737">
        <w:rPr>
          <w:rFonts w:hint="eastAsia"/>
        </w:rPr>
        <w:t>。</w:t>
      </w:r>
      <w:r w:rsidRPr="00846737">
        <w:t>如提出修改，具体事宜由双方共同商定。</w:t>
      </w:r>
    </w:p>
    <w:p w:rsidR="00471113" w:rsidRPr="00846737" w:rsidRDefault="00471113" w:rsidP="00471113">
      <w:pPr>
        <w:ind w:firstLineChars="0" w:firstLine="0"/>
      </w:pPr>
      <w:r w:rsidRPr="00846737">
        <w:rPr>
          <w:rFonts w:hint="eastAsia"/>
        </w:rPr>
        <w:t xml:space="preserve">1.5 </w:t>
      </w:r>
      <w:r w:rsidRPr="00846737">
        <w:rPr>
          <w:rFonts w:hint="eastAsia"/>
        </w:rPr>
        <w:t>投标方</w:t>
      </w:r>
      <w:r w:rsidRPr="00846737">
        <w:t>须执行本技术规范</w:t>
      </w:r>
      <w:r w:rsidRPr="00846737">
        <w:rPr>
          <w:rFonts w:hint="eastAsia"/>
        </w:rPr>
        <w:t>书</w:t>
      </w:r>
      <w:r w:rsidRPr="00846737">
        <w:t>所列要求、标准，本技术</w:t>
      </w:r>
      <w:r w:rsidRPr="00846737">
        <w:rPr>
          <w:rFonts w:hint="eastAsia"/>
        </w:rPr>
        <w:t>规范书</w:t>
      </w:r>
      <w:r w:rsidRPr="00846737">
        <w:t>中未提及的内容均满足或优于所列的国家标准、行业标准和有关国际标准</w:t>
      </w:r>
      <w:r w:rsidRPr="00846737">
        <w:rPr>
          <w:rFonts w:hint="eastAsia"/>
        </w:rPr>
        <w:t>，</w:t>
      </w:r>
      <w:r w:rsidRPr="00846737">
        <w:t>有矛盾时，按较高标准执行。</w:t>
      </w:r>
    </w:p>
    <w:p w:rsidR="00471113" w:rsidRPr="00846737" w:rsidRDefault="00471113" w:rsidP="00471113">
      <w:pPr>
        <w:ind w:firstLineChars="0" w:firstLine="0"/>
      </w:pPr>
      <w:r w:rsidRPr="00846737">
        <w:rPr>
          <w:rFonts w:hint="eastAsia"/>
        </w:rPr>
        <w:t xml:space="preserve">1.6 </w:t>
      </w:r>
      <w:r w:rsidRPr="00846737">
        <w:rPr>
          <w:rFonts w:hint="eastAsia"/>
        </w:rPr>
        <w:t>本技术规范书经双方确认后，作为商务合同的重要附件，与商务合同正文具有同等效力。</w:t>
      </w:r>
    </w:p>
    <w:p w:rsidR="00471113" w:rsidRPr="00846737" w:rsidRDefault="00471113" w:rsidP="00471113">
      <w:pPr>
        <w:ind w:firstLineChars="0" w:firstLine="0"/>
      </w:pPr>
      <w:r w:rsidRPr="00846737">
        <w:rPr>
          <w:rFonts w:hint="eastAsia"/>
        </w:rPr>
        <w:t>1.7</w:t>
      </w:r>
      <w:r w:rsidRPr="00846737">
        <w:rPr>
          <w:rFonts w:hint="eastAsia"/>
        </w:rPr>
        <w:t>所有文件中的单位均采用国际单位制。</w:t>
      </w:r>
    </w:p>
    <w:p w:rsidR="00471113" w:rsidRPr="00846737" w:rsidRDefault="00471113" w:rsidP="00471113">
      <w:pPr>
        <w:ind w:firstLineChars="0" w:firstLine="0"/>
      </w:pPr>
      <w:r w:rsidRPr="00846737">
        <w:rPr>
          <w:rFonts w:hint="eastAsia"/>
        </w:rPr>
        <w:t>1.8</w:t>
      </w:r>
      <w:r w:rsidRPr="00846737">
        <w:rPr>
          <w:rFonts w:hint="eastAsia"/>
        </w:rPr>
        <w:t>合同中同一参数出现不一致时，将按照满足工程质量及有利于招标方要求的原则修改确定。</w:t>
      </w:r>
    </w:p>
    <w:p w:rsidR="00471113" w:rsidRPr="00846737" w:rsidRDefault="00471113" w:rsidP="00471113">
      <w:pPr>
        <w:ind w:firstLineChars="0" w:firstLine="0"/>
      </w:pPr>
      <w:r w:rsidRPr="00846737">
        <w:rPr>
          <w:rFonts w:hint="eastAsia"/>
        </w:rPr>
        <w:t>1.9</w:t>
      </w:r>
      <w:r w:rsidRPr="00846737">
        <w:rPr>
          <w:rFonts w:hint="eastAsia"/>
        </w:rPr>
        <w:t>标准和规范</w:t>
      </w:r>
    </w:p>
    <w:p w:rsidR="00471113" w:rsidRPr="00846737" w:rsidRDefault="00471113" w:rsidP="00471113">
      <w:pPr>
        <w:ind w:firstLine="480"/>
      </w:pPr>
      <w:r w:rsidRPr="00846737">
        <w:rPr>
          <w:rFonts w:hint="eastAsia"/>
        </w:rPr>
        <w:t>本技术规范书中涉及的所有规范、标准或材料规格（包括一切有效的补充或附录）均应为最新版本，即以合同生效之日作为采用最新版本的截止日期。</w:t>
      </w:r>
    </w:p>
    <w:p w:rsidR="00471113" w:rsidRPr="00846737" w:rsidRDefault="00471113" w:rsidP="00471113">
      <w:pPr>
        <w:pStyle w:val="2"/>
        <w:ind w:firstLineChars="0" w:firstLine="0"/>
        <w:rPr>
          <w:rFonts w:ascii="Times New Roman" w:eastAsia="宋体" w:hAnsi="Times New Roman"/>
        </w:rPr>
      </w:pPr>
      <w:r w:rsidRPr="00846737">
        <w:rPr>
          <w:rFonts w:ascii="Times New Roman" w:eastAsia="宋体" w:hAnsi="Times New Roman" w:hint="eastAsia"/>
        </w:rPr>
        <w:t>2</w:t>
      </w:r>
      <w:r w:rsidRPr="00846737">
        <w:rPr>
          <w:rFonts w:ascii="Times New Roman" w:eastAsia="宋体" w:hAnsi="Times New Roman" w:hint="eastAsia"/>
        </w:rPr>
        <w:t>项目概况（背景）</w:t>
      </w:r>
    </w:p>
    <w:p w:rsidR="00471113" w:rsidRPr="00846737" w:rsidRDefault="00471113" w:rsidP="00471113">
      <w:pPr>
        <w:ind w:firstLine="480"/>
        <w:rPr>
          <w:bCs/>
        </w:rPr>
      </w:pPr>
      <w:r w:rsidRPr="00846737">
        <w:rPr>
          <w:rFonts w:hint="eastAsia"/>
          <w:bCs/>
        </w:rPr>
        <w:t>为有效防止病媒生物及其传播的传染病经</w:t>
      </w:r>
      <w:proofErr w:type="gramStart"/>
      <w:r w:rsidRPr="00846737">
        <w:rPr>
          <w:rFonts w:hint="eastAsia"/>
          <w:bCs/>
        </w:rPr>
        <w:t>国境口岸</w:t>
      </w:r>
      <w:proofErr w:type="gramEnd"/>
      <w:r w:rsidRPr="00846737">
        <w:rPr>
          <w:rFonts w:hint="eastAsia"/>
          <w:bCs/>
        </w:rPr>
        <w:t>传入传出，科学预警传染病的发生、发展和流行，依据《国境口岸病媒生物监测规定》及《</w:t>
      </w:r>
      <w:r w:rsidRPr="00846737">
        <w:rPr>
          <w:rFonts w:hint="eastAsia"/>
          <w:bCs/>
        </w:rPr>
        <w:t>2024</w:t>
      </w:r>
      <w:r w:rsidRPr="00846737">
        <w:rPr>
          <w:rFonts w:hint="eastAsia"/>
          <w:bCs/>
        </w:rPr>
        <w:t>年</w:t>
      </w:r>
      <w:r w:rsidRPr="00846737">
        <w:rPr>
          <w:bCs/>
        </w:rPr>
        <w:t>汕头</w:t>
      </w:r>
      <w:r w:rsidRPr="00846737">
        <w:rPr>
          <w:bCs/>
        </w:rPr>
        <w:lastRenderedPageBreak/>
        <w:t>海关口岸病媒监测工作方案》</w:t>
      </w:r>
      <w:r w:rsidRPr="00846737">
        <w:rPr>
          <w:rFonts w:hint="eastAsia"/>
          <w:bCs/>
        </w:rPr>
        <w:t>要求，结合靖海发电公司实际情况，现制订本规范书。</w:t>
      </w:r>
    </w:p>
    <w:p w:rsidR="00471113" w:rsidRPr="00846737" w:rsidRDefault="00471113" w:rsidP="00471113">
      <w:pPr>
        <w:pStyle w:val="2"/>
        <w:ind w:firstLineChars="0" w:firstLine="0"/>
        <w:rPr>
          <w:rFonts w:ascii="Times New Roman" w:eastAsia="宋体" w:hAnsi="Times New Roman"/>
        </w:rPr>
      </w:pPr>
      <w:r w:rsidRPr="00846737">
        <w:rPr>
          <w:rFonts w:ascii="Times New Roman" w:eastAsia="宋体" w:hAnsi="Times New Roman" w:hint="eastAsia"/>
        </w:rPr>
        <w:t>3</w:t>
      </w:r>
      <w:r w:rsidRPr="00846737">
        <w:rPr>
          <w:rFonts w:ascii="Times New Roman" w:eastAsia="宋体" w:hAnsi="Times New Roman" w:hint="eastAsia"/>
        </w:rPr>
        <w:t>项目工作内容</w:t>
      </w:r>
    </w:p>
    <w:p w:rsidR="00471113" w:rsidRPr="00846737" w:rsidRDefault="00471113" w:rsidP="00471113">
      <w:pPr>
        <w:ind w:firstLineChars="0" w:firstLine="0"/>
      </w:pPr>
      <w:r w:rsidRPr="00846737">
        <w:rPr>
          <w:rFonts w:hint="eastAsia"/>
        </w:rPr>
        <w:t>3.1</w:t>
      </w:r>
      <w:r w:rsidRPr="00846737">
        <w:rPr>
          <w:rFonts w:hint="eastAsia"/>
        </w:rPr>
        <w:t>项目性质及工期：本项目为包工包料项目。项目工期根据实际运行情况择机进行，投标方须在规定时间内完成项目所有要求的内容，规定时间内未能完成工程，造成的损失由投标方承担一切责任。</w:t>
      </w:r>
    </w:p>
    <w:p w:rsidR="00471113" w:rsidRPr="00846737" w:rsidRDefault="00471113" w:rsidP="00471113">
      <w:pPr>
        <w:ind w:firstLineChars="0" w:firstLine="0"/>
      </w:pPr>
      <w:r w:rsidRPr="00846737">
        <w:rPr>
          <w:rFonts w:hint="eastAsia"/>
        </w:rPr>
        <w:t>3.2</w:t>
      </w:r>
      <w:r w:rsidRPr="00846737">
        <w:rPr>
          <w:rFonts w:hint="eastAsia"/>
        </w:rPr>
        <w:t>工作内容范围：投标方应满足本技术规范书要求的所必须的各项内容。其中包括（但不限于）下列内容：</w:t>
      </w:r>
    </w:p>
    <w:p w:rsidR="00471113" w:rsidRPr="00846737" w:rsidRDefault="00471113" w:rsidP="00471113">
      <w:pPr>
        <w:ind w:firstLineChars="0" w:firstLine="0"/>
      </w:pPr>
      <w:r w:rsidRPr="00846737">
        <w:rPr>
          <w:rFonts w:hint="eastAsia"/>
        </w:rPr>
        <w:t>3.2.1  2024</w:t>
      </w:r>
      <w:r w:rsidRPr="00846737">
        <w:rPr>
          <w:rFonts w:hint="eastAsia"/>
        </w:rPr>
        <w:t>年监测对象：</w:t>
      </w:r>
    </w:p>
    <w:p w:rsidR="00471113" w:rsidRPr="00846737" w:rsidRDefault="00471113" w:rsidP="00471113">
      <w:pPr>
        <w:ind w:firstLineChars="0" w:firstLine="0"/>
      </w:pPr>
      <w:r w:rsidRPr="00846737">
        <w:rPr>
          <w:rFonts w:hint="eastAsia"/>
        </w:rPr>
        <w:t>鼠类及其体表寄生虫（</w:t>
      </w:r>
      <w:proofErr w:type="gramStart"/>
      <w:r w:rsidRPr="00846737">
        <w:rPr>
          <w:rFonts w:hint="eastAsia"/>
        </w:rPr>
        <w:t>蚤</w:t>
      </w:r>
      <w:proofErr w:type="gramEnd"/>
      <w:r w:rsidRPr="00846737">
        <w:rPr>
          <w:rFonts w:hint="eastAsia"/>
        </w:rPr>
        <w:t>、</w:t>
      </w:r>
      <w:proofErr w:type="gramStart"/>
      <w:r w:rsidRPr="00846737">
        <w:rPr>
          <w:rFonts w:hint="eastAsia"/>
        </w:rPr>
        <w:t>蜱</w:t>
      </w:r>
      <w:proofErr w:type="gramEnd"/>
      <w:r w:rsidRPr="00846737">
        <w:rPr>
          <w:rFonts w:hint="eastAsia"/>
        </w:rPr>
        <w:t>、</w:t>
      </w:r>
      <w:proofErr w:type="gramStart"/>
      <w:r w:rsidRPr="00846737">
        <w:rPr>
          <w:rFonts w:hint="eastAsia"/>
        </w:rPr>
        <w:t>螨</w:t>
      </w:r>
      <w:proofErr w:type="gramEnd"/>
      <w:r w:rsidRPr="00846737">
        <w:rPr>
          <w:rFonts w:hint="eastAsia"/>
        </w:rPr>
        <w:t>）、蚊类、蝇</w:t>
      </w:r>
      <w:r w:rsidRPr="00846737">
        <w:t>类</w:t>
      </w:r>
      <w:r w:rsidRPr="00846737">
        <w:rPr>
          <w:rFonts w:hint="eastAsia"/>
        </w:rPr>
        <w:t>。</w:t>
      </w:r>
    </w:p>
    <w:p w:rsidR="00471113" w:rsidRPr="00846737" w:rsidRDefault="00471113" w:rsidP="00471113">
      <w:pPr>
        <w:tabs>
          <w:tab w:val="left" w:pos="851"/>
        </w:tabs>
        <w:adjustRightInd w:val="0"/>
        <w:snapToGrid w:val="0"/>
        <w:ind w:firstLineChars="0" w:firstLine="0"/>
      </w:pPr>
      <w:r w:rsidRPr="00846737">
        <w:rPr>
          <w:rFonts w:hint="eastAsia"/>
        </w:rPr>
        <w:t>3.2.2</w:t>
      </w:r>
      <w:r w:rsidRPr="00846737">
        <w:rPr>
          <w:rFonts w:hint="eastAsia"/>
        </w:rPr>
        <w:t>监测范围：为</w:t>
      </w:r>
      <w:proofErr w:type="gramStart"/>
      <w:r w:rsidRPr="00846737">
        <w:rPr>
          <w:rFonts w:hint="eastAsia"/>
        </w:rPr>
        <w:t>国境口岸</w:t>
      </w:r>
      <w:proofErr w:type="gramEnd"/>
      <w:r w:rsidRPr="00846737">
        <w:rPr>
          <w:rFonts w:hint="eastAsia"/>
        </w:rPr>
        <w:t>及周边</w:t>
      </w:r>
      <w:r w:rsidRPr="00846737">
        <w:rPr>
          <w:rFonts w:hint="eastAsia"/>
        </w:rPr>
        <w:t>400</w:t>
      </w:r>
      <w:r w:rsidRPr="00846737">
        <w:rPr>
          <w:rFonts w:hint="eastAsia"/>
        </w:rPr>
        <w:t>米环境，在电厂区域按行业标准的要求及口岸生境实际情况选择</w:t>
      </w:r>
      <w:r w:rsidRPr="00846737">
        <w:t>4</w:t>
      </w:r>
      <w:r w:rsidRPr="00846737">
        <w:rPr>
          <w:rFonts w:hint="eastAsia"/>
        </w:rPr>
        <w:t>个监测点，具体为：粤电靖海电厂办公区、生活区、堆场和</w:t>
      </w:r>
      <w:r w:rsidRPr="00846737">
        <w:t>联检楼</w:t>
      </w:r>
      <w:r w:rsidRPr="00846737">
        <w:rPr>
          <w:rFonts w:hint="eastAsia"/>
        </w:rPr>
        <w:t>。</w:t>
      </w:r>
    </w:p>
    <w:p w:rsidR="00471113" w:rsidRPr="00846737" w:rsidRDefault="00471113" w:rsidP="00471113">
      <w:pPr>
        <w:tabs>
          <w:tab w:val="left" w:pos="851"/>
        </w:tabs>
        <w:adjustRightInd w:val="0"/>
        <w:snapToGrid w:val="0"/>
        <w:ind w:firstLineChars="0" w:firstLine="0"/>
      </w:pPr>
      <w:r w:rsidRPr="00846737">
        <w:rPr>
          <w:rFonts w:hint="eastAsia"/>
        </w:rPr>
        <w:t>3.2.2.1.</w:t>
      </w:r>
      <w:r w:rsidRPr="00846737">
        <w:rPr>
          <w:rFonts w:hint="eastAsia"/>
        </w:rPr>
        <w:t>鼠类及其表寄生虫监测点：</w:t>
      </w:r>
    </w:p>
    <w:p w:rsidR="00471113" w:rsidRPr="00846737" w:rsidRDefault="00471113" w:rsidP="00471113">
      <w:pPr>
        <w:tabs>
          <w:tab w:val="left" w:pos="851"/>
        </w:tabs>
        <w:adjustRightInd w:val="0"/>
        <w:snapToGrid w:val="0"/>
        <w:ind w:firstLineChars="0" w:firstLine="0"/>
      </w:pPr>
      <w:r w:rsidRPr="00846737">
        <w:rPr>
          <w:rFonts w:hint="eastAsia"/>
        </w:rPr>
        <w:t>（</w:t>
      </w:r>
      <w:r w:rsidRPr="00846737">
        <w:rPr>
          <w:rFonts w:hint="eastAsia"/>
        </w:rPr>
        <w:t>1</w:t>
      </w:r>
      <w:r w:rsidRPr="00846737">
        <w:rPr>
          <w:rFonts w:hint="eastAsia"/>
        </w:rPr>
        <w:t>）监测点：办公区；生境：办公楼</w:t>
      </w:r>
    </w:p>
    <w:p w:rsidR="00471113" w:rsidRPr="00846737" w:rsidRDefault="00471113" w:rsidP="00471113">
      <w:pPr>
        <w:tabs>
          <w:tab w:val="left" w:pos="851"/>
        </w:tabs>
        <w:adjustRightInd w:val="0"/>
        <w:snapToGrid w:val="0"/>
        <w:ind w:firstLineChars="0" w:firstLine="0"/>
      </w:pPr>
      <w:r w:rsidRPr="00846737">
        <w:rPr>
          <w:rFonts w:hint="eastAsia"/>
        </w:rPr>
        <w:t>（</w:t>
      </w:r>
      <w:r w:rsidRPr="00846737">
        <w:rPr>
          <w:rFonts w:hint="eastAsia"/>
        </w:rPr>
        <w:t>2</w:t>
      </w:r>
      <w:r w:rsidRPr="00846737">
        <w:rPr>
          <w:rFonts w:hint="eastAsia"/>
        </w:rPr>
        <w:t>）监测点：生活区；生境：生活区域</w:t>
      </w:r>
    </w:p>
    <w:p w:rsidR="00471113" w:rsidRPr="00846737" w:rsidRDefault="00471113" w:rsidP="00471113">
      <w:pPr>
        <w:tabs>
          <w:tab w:val="left" w:pos="851"/>
        </w:tabs>
        <w:adjustRightInd w:val="0"/>
        <w:snapToGrid w:val="0"/>
        <w:ind w:firstLineChars="0" w:firstLine="0"/>
      </w:pPr>
      <w:r w:rsidRPr="00846737">
        <w:rPr>
          <w:rFonts w:hint="eastAsia"/>
        </w:rPr>
        <w:t>（</w:t>
      </w:r>
      <w:r w:rsidRPr="00846737">
        <w:rPr>
          <w:rFonts w:hint="eastAsia"/>
        </w:rPr>
        <w:t>3</w:t>
      </w:r>
      <w:r w:rsidRPr="00846737">
        <w:rPr>
          <w:rFonts w:hint="eastAsia"/>
        </w:rPr>
        <w:t>）监测点：堆场；生境：堆场区域</w:t>
      </w:r>
    </w:p>
    <w:p w:rsidR="00471113" w:rsidRPr="00846737" w:rsidRDefault="00471113" w:rsidP="00471113">
      <w:pPr>
        <w:tabs>
          <w:tab w:val="left" w:pos="851"/>
        </w:tabs>
        <w:adjustRightInd w:val="0"/>
        <w:snapToGrid w:val="0"/>
        <w:ind w:firstLineChars="0" w:firstLine="0"/>
      </w:pPr>
      <w:r w:rsidRPr="00846737">
        <w:rPr>
          <w:rFonts w:hint="eastAsia"/>
        </w:rPr>
        <w:t>（</w:t>
      </w:r>
      <w:r w:rsidRPr="00846737">
        <w:rPr>
          <w:rFonts w:hint="eastAsia"/>
        </w:rPr>
        <w:t>4</w:t>
      </w:r>
      <w:r w:rsidRPr="00846737">
        <w:t>）</w:t>
      </w:r>
      <w:r w:rsidRPr="00846737">
        <w:rPr>
          <w:rFonts w:hint="eastAsia"/>
        </w:rPr>
        <w:t>监测点</w:t>
      </w:r>
      <w:r w:rsidRPr="00846737">
        <w:t>：联检楼；生境：联检楼区域</w:t>
      </w:r>
    </w:p>
    <w:p w:rsidR="00471113" w:rsidRPr="00846737" w:rsidRDefault="00471113" w:rsidP="00471113">
      <w:pPr>
        <w:tabs>
          <w:tab w:val="left" w:pos="851"/>
        </w:tabs>
        <w:adjustRightInd w:val="0"/>
        <w:snapToGrid w:val="0"/>
        <w:ind w:firstLineChars="0" w:firstLine="0"/>
      </w:pPr>
      <w:r w:rsidRPr="00846737">
        <w:rPr>
          <w:rFonts w:hint="eastAsia"/>
        </w:rPr>
        <w:t>3.2.2.2.</w:t>
      </w:r>
      <w:r w:rsidRPr="00846737">
        <w:rPr>
          <w:rFonts w:hint="eastAsia"/>
        </w:rPr>
        <w:t>蚊类监测点：</w:t>
      </w:r>
    </w:p>
    <w:p w:rsidR="00471113" w:rsidRPr="00846737" w:rsidRDefault="00471113" w:rsidP="00471113">
      <w:pPr>
        <w:tabs>
          <w:tab w:val="left" w:pos="851"/>
        </w:tabs>
        <w:adjustRightInd w:val="0"/>
        <w:snapToGrid w:val="0"/>
        <w:ind w:firstLineChars="0" w:firstLine="0"/>
      </w:pPr>
      <w:r w:rsidRPr="00846737">
        <w:rPr>
          <w:rFonts w:hint="eastAsia"/>
        </w:rPr>
        <w:t>（</w:t>
      </w:r>
      <w:r w:rsidRPr="00846737">
        <w:rPr>
          <w:rFonts w:hint="eastAsia"/>
        </w:rPr>
        <w:t>1</w:t>
      </w:r>
      <w:r w:rsidRPr="00846737">
        <w:rPr>
          <w:rFonts w:hint="eastAsia"/>
        </w:rPr>
        <w:t>）监测点：办公区；生境：办公楼</w:t>
      </w:r>
    </w:p>
    <w:p w:rsidR="00471113" w:rsidRPr="00846737" w:rsidRDefault="00471113" w:rsidP="00471113">
      <w:pPr>
        <w:tabs>
          <w:tab w:val="left" w:pos="851"/>
        </w:tabs>
        <w:adjustRightInd w:val="0"/>
        <w:snapToGrid w:val="0"/>
        <w:ind w:firstLineChars="0" w:firstLine="0"/>
      </w:pPr>
      <w:r w:rsidRPr="00846737">
        <w:rPr>
          <w:rFonts w:hint="eastAsia"/>
        </w:rPr>
        <w:t>（</w:t>
      </w:r>
      <w:r w:rsidRPr="00846737">
        <w:rPr>
          <w:rFonts w:hint="eastAsia"/>
        </w:rPr>
        <w:t>2</w:t>
      </w:r>
      <w:r w:rsidRPr="00846737">
        <w:rPr>
          <w:rFonts w:hint="eastAsia"/>
        </w:rPr>
        <w:t>）监测点：生活区；生境：生活区域</w:t>
      </w:r>
    </w:p>
    <w:p w:rsidR="00471113" w:rsidRPr="00846737" w:rsidRDefault="00471113" w:rsidP="00471113">
      <w:pPr>
        <w:tabs>
          <w:tab w:val="left" w:pos="851"/>
        </w:tabs>
        <w:adjustRightInd w:val="0"/>
        <w:snapToGrid w:val="0"/>
        <w:ind w:firstLineChars="0" w:firstLine="0"/>
      </w:pPr>
      <w:r w:rsidRPr="00846737">
        <w:rPr>
          <w:rFonts w:hint="eastAsia"/>
        </w:rPr>
        <w:t>（</w:t>
      </w:r>
      <w:r w:rsidRPr="00846737">
        <w:rPr>
          <w:rFonts w:hint="eastAsia"/>
        </w:rPr>
        <w:t>3</w:t>
      </w:r>
      <w:r w:rsidRPr="00846737">
        <w:rPr>
          <w:rFonts w:hint="eastAsia"/>
        </w:rPr>
        <w:t>）监测点：堆场；生境：堆场区域</w:t>
      </w:r>
    </w:p>
    <w:p w:rsidR="00471113" w:rsidRPr="00846737" w:rsidRDefault="00471113" w:rsidP="00471113">
      <w:pPr>
        <w:tabs>
          <w:tab w:val="left" w:pos="851"/>
        </w:tabs>
        <w:adjustRightInd w:val="0"/>
        <w:snapToGrid w:val="0"/>
        <w:ind w:firstLineChars="0" w:firstLine="0"/>
      </w:pPr>
      <w:r w:rsidRPr="00846737">
        <w:rPr>
          <w:rFonts w:hint="eastAsia"/>
        </w:rPr>
        <w:t>（</w:t>
      </w:r>
      <w:r w:rsidRPr="00846737">
        <w:rPr>
          <w:rFonts w:hint="eastAsia"/>
        </w:rPr>
        <w:t>4</w:t>
      </w:r>
      <w:r w:rsidRPr="00846737">
        <w:t>）</w:t>
      </w:r>
      <w:r w:rsidRPr="00846737">
        <w:rPr>
          <w:rFonts w:hint="eastAsia"/>
        </w:rPr>
        <w:t>监测点</w:t>
      </w:r>
      <w:r w:rsidRPr="00846737">
        <w:t>：联检楼；生境：联检楼区域</w:t>
      </w:r>
    </w:p>
    <w:p w:rsidR="00471113" w:rsidRPr="00846737" w:rsidRDefault="00471113" w:rsidP="00471113">
      <w:pPr>
        <w:tabs>
          <w:tab w:val="left" w:pos="851"/>
        </w:tabs>
        <w:adjustRightInd w:val="0"/>
        <w:snapToGrid w:val="0"/>
        <w:ind w:firstLineChars="0" w:firstLine="0"/>
      </w:pPr>
      <w:r w:rsidRPr="00846737">
        <w:rPr>
          <w:rFonts w:hint="eastAsia"/>
        </w:rPr>
        <w:t xml:space="preserve">3.2.2.3. </w:t>
      </w:r>
      <w:r w:rsidRPr="00846737">
        <w:rPr>
          <w:rFonts w:hint="eastAsia"/>
        </w:rPr>
        <w:t>蝇类监测点：</w:t>
      </w:r>
    </w:p>
    <w:p w:rsidR="00471113" w:rsidRPr="00846737" w:rsidRDefault="00471113" w:rsidP="00471113">
      <w:pPr>
        <w:tabs>
          <w:tab w:val="left" w:pos="851"/>
        </w:tabs>
        <w:adjustRightInd w:val="0"/>
        <w:snapToGrid w:val="0"/>
        <w:ind w:firstLineChars="0" w:firstLine="0"/>
      </w:pPr>
      <w:r w:rsidRPr="00846737">
        <w:rPr>
          <w:rFonts w:hint="eastAsia"/>
        </w:rPr>
        <w:t>（</w:t>
      </w:r>
      <w:r w:rsidRPr="00846737">
        <w:rPr>
          <w:rFonts w:hint="eastAsia"/>
        </w:rPr>
        <w:t>1</w:t>
      </w:r>
      <w:r w:rsidRPr="00846737">
        <w:rPr>
          <w:rFonts w:hint="eastAsia"/>
        </w:rPr>
        <w:t>）监测点：办公区；生境：办公楼</w:t>
      </w:r>
    </w:p>
    <w:p w:rsidR="00471113" w:rsidRPr="00846737" w:rsidRDefault="00471113" w:rsidP="00471113">
      <w:pPr>
        <w:tabs>
          <w:tab w:val="left" w:pos="851"/>
        </w:tabs>
        <w:adjustRightInd w:val="0"/>
        <w:snapToGrid w:val="0"/>
        <w:ind w:firstLineChars="0" w:firstLine="0"/>
      </w:pPr>
      <w:r w:rsidRPr="00846737">
        <w:rPr>
          <w:rFonts w:hint="eastAsia"/>
        </w:rPr>
        <w:t>（</w:t>
      </w:r>
      <w:r w:rsidRPr="00846737">
        <w:rPr>
          <w:rFonts w:hint="eastAsia"/>
        </w:rPr>
        <w:t>2</w:t>
      </w:r>
      <w:r w:rsidRPr="00846737">
        <w:rPr>
          <w:rFonts w:hint="eastAsia"/>
        </w:rPr>
        <w:t>）监测点：生活区；生境：生活区域</w:t>
      </w:r>
    </w:p>
    <w:p w:rsidR="00471113" w:rsidRPr="00846737" w:rsidRDefault="00471113" w:rsidP="00471113">
      <w:pPr>
        <w:tabs>
          <w:tab w:val="left" w:pos="851"/>
        </w:tabs>
        <w:adjustRightInd w:val="0"/>
        <w:snapToGrid w:val="0"/>
        <w:ind w:firstLineChars="0" w:firstLine="0"/>
      </w:pPr>
      <w:r w:rsidRPr="00846737">
        <w:rPr>
          <w:rFonts w:hint="eastAsia"/>
        </w:rPr>
        <w:t>（</w:t>
      </w:r>
      <w:r w:rsidRPr="00846737">
        <w:rPr>
          <w:rFonts w:hint="eastAsia"/>
        </w:rPr>
        <w:t>3</w:t>
      </w:r>
      <w:r w:rsidRPr="00846737">
        <w:rPr>
          <w:rFonts w:hint="eastAsia"/>
        </w:rPr>
        <w:t>）监测点：堆场；生境：堆场区域</w:t>
      </w:r>
    </w:p>
    <w:p w:rsidR="00471113" w:rsidRPr="00846737" w:rsidRDefault="00471113" w:rsidP="00471113">
      <w:pPr>
        <w:tabs>
          <w:tab w:val="left" w:pos="851"/>
        </w:tabs>
        <w:adjustRightInd w:val="0"/>
        <w:snapToGrid w:val="0"/>
        <w:ind w:firstLineChars="0" w:firstLine="0"/>
      </w:pPr>
      <w:r w:rsidRPr="00846737">
        <w:rPr>
          <w:rFonts w:hint="eastAsia"/>
        </w:rPr>
        <w:t>（</w:t>
      </w:r>
      <w:r w:rsidRPr="00846737">
        <w:rPr>
          <w:rFonts w:hint="eastAsia"/>
        </w:rPr>
        <w:t>4</w:t>
      </w:r>
      <w:r w:rsidRPr="00846737">
        <w:t>）</w:t>
      </w:r>
      <w:r w:rsidRPr="00846737">
        <w:rPr>
          <w:rFonts w:hint="eastAsia"/>
        </w:rPr>
        <w:t>监测点</w:t>
      </w:r>
      <w:r w:rsidRPr="00846737">
        <w:t>：联检楼；生境：联检楼区域</w:t>
      </w:r>
    </w:p>
    <w:p w:rsidR="00471113" w:rsidRPr="00846737" w:rsidRDefault="00471113" w:rsidP="00471113">
      <w:pPr>
        <w:tabs>
          <w:tab w:val="left" w:pos="851"/>
        </w:tabs>
        <w:adjustRightInd w:val="0"/>
        <w:snapToGrid w:val="0"/>
        <w:ind w:firstLineChars="0" w:firstLine="0"/>
      </w:pPr>
      <w:r w:rsidRPr="00846737">
        <w:rPr>
          <w:rFonts w:hint="eastAsia"/>
        </w:rPr>
        <w:lastRenderedPageBreak/>
        <w:t>3.2.3</w:t>
      </w:r>
      <w:r w:rsidRPr="00846737">
        <w:rPr>
          <w:rFonts w:hint="eastAsia"/>
        </w:rPr>
        <w:t>监测时间</w:t>
      </w:r>
    </w:p>
    <w:p w:rsidR="00471113" w:rsidRPr="00846737" w:rsidRDefault="00471113" w:rsidP="00471113">
      <w:pPr>
        <w:tabs>
          <w:tab w:val="left" w:pos="851"/>
        </w:tabs>
        <w:adjustRightInd w:val="0"/>
        <w:snapToGrid w:val="0"/>
        <w:ind w:firstLineChars="0" w:firstLine="0"/>
      </w:pPr>
      <w:r w:rsidRPr="00846737">
        <w:rPr>
          <w:rFonts w:hint="eastAsia"/>
        </w:rPr>
        <w:t>3.2.3.1.</w:t>
      </w:r>
      <w:r w:rsidRPr="00846737">
        <w:rPr>
          <w:rFonts w:hint="eastAsia"/>
        </w:rPr>
        <w:t>鼠类及体表寄生虫（</w:t>
      </w:r>
      <w:proofErr w:type="gramStart"/>
      <w:r w:rsidRPr="00846737">
        <w:rPr>
          <w:rFonts w:hint="eastAsia"/>
        </w:rPr>
        <w:t>蚤</w:t>
      </w:r>
      <w:proofErr w:type="gramEnd"/>
      <w:r w:rsidRPr="00846737">
        <w:rPr>
          <w:rFonts w:hint="eastAsia"/>
        </w:rPr>
        <w:t>、</w:t>
      </w:r>
      <w:proofErr w:type="gramStart"/>
      <w:r w:rsidRPr="00846737">
        <w:rPr>
          <w:rFonts w:hint="eastAsia"/>
        </w:rPr>
        <w:t>蜱</w:t>
      </w:r>
      <w:proofErr w:type="gramEnd"/>
      <w:r w:rsidRPr="00846737">
        <w:rPr>
          <w:rFonts w:hint="eastAsia"/>
        </w:rPr>
        <w:t>、</w:t>
      </w:r>
      <w:proofErr w:type="gramStart"/>
      <w:r w:rsidRPr="00846737">
        <w:rPr>
          <w:rFonts w:hint="eastAsia"/>
        </w:rPr>
        <w:t>螨</w:t>
      </w:r>
      <w:proofErr w:type="gramEnd"/>
      <w:r w:rsidRPr="00846737">
        <w:rPr>
          <w:rFonts w:hint="eastAsia"/>
        </w:rPr>
        <w:t>等）</w:t>
      </w:r>
    </w:p>
    <w:p w:rsidR="00471113" w:rsidRPr="00846737" w:rsidRDefault="00471113" w:rsidP="00471113">
      <w:pPr>
        <w:tabs>
          <w:tab w:val="left" w:pos="851"/>
        </w:tabs>
        <w:adjustRightInd w:val="0"/>
        <w:snapToGrid w:val="0"/>
        <w:ind w:firstLineChars="0" w:firstLine="0"/>
      </w:pPr>
      <w:r w:rsidRPr="00846737">
        <w:rPr>
          <w:rFonts w:hint="eastAsia"/>
        </w:rPr>
        <w:t>调查时间∶</w:t>
      </w:r>
      <w:r w:rsidRPr="00846737">
        <w:rPr>
          <w:rFonts w:hint="eastAsia"/>
        </w:rPr>
        <w:t xml:space="preserve"> 2024</w:t>
      </w:r>
      <w:r w:rsidRPr="00846737">
        <w:rPr>
          <w:rFonts w:hint="eastAsia"/>
        </w:rPr>
        <w:t>年</w:t>
      </w:r>
      <w:r w:rsidRPr="00846737">
        <w:rPr>
          <w:rFonts w:hint="eastAsia"/>
        </w:rPr>
        <w:t xml:space="preserve"> </w:t>
      </w:r>
      <w:r w:rsidRPr="00846737">
        <w:t>2</w:t>
      </w:r>
      <w:r w:rsidRPr="00846737">
        <w:rPr>
          <w:rFonts w:hint="eastAsia"/>
        </w:rPr>
        <w:t>月、</w:t>
      </w:r>
      <w:r w:rsidRPr="00846737">
        <w:t>5</w:t>
      </w:r>
      <w:r w:rsidRPr="00846737">
        <w:rPr>
          <w:rFonts w:hint="eastAsia"/>
        </w:rPr>
        <w:t xml:space="preserve"> </w:t>
      </w:r>
      <w:r w:rsidRPr="00846737">
        <w:rPr>
          <w:rFonts w:hint="eastAsia"/>
        </w:rPr>
        <w:t>月、</w:t>
      </w:r>
      <w:r w:rsidRPr="00846737">
        <w:t>8</w:t>
      </w:r>
      <w:r w:rsidRPr="00846737">
        <w:rPr>
          <w:rFonts w:hint="eastAsia"/>
        </w:rPr>
        <w:t>月、</w:t>
      </w:r>
      <w:r w:rsidRPr="00846737">
        <w:rPr>
          <w:rFonts w:hint="eastAsia"/>
        </w:rPr>
        <w:t>11</w:t>
      </w:r>
      <w:r w:rsidRPr="00846737">
        <w:rPr>
          <w:rFonts w:hint="eastAsia"/>
        </w:rPr>
        <w:t>月，每月中旬</w:t>
      </w:r>
    </w:p>
    <w:p w:rsidR="00471113" w:rsidRPr="00846737" w:rsidRDefault="00471113" w:rsidP="00471113">
      <w:pPr>
        <w:tabs>
          <w:tab w:val="left" w:pos="851"/>
        </w:tabs>
        <w:adjustRightInd w:val="0"/>
        <w:snapToGrid w:val="0"/>
        <w:ind w:firstLineChars="0" w:firstLine="0"/>
      </w:pPr>
      <w:r w:rsidRPr="00846737">
        <w:rPr>
          <w:rFonts w:hint="eastAsia"/>
        </w:rPr>
        <w:t>3.2.3.2.</w:t>
      </w:r>
      <w:r w:rsidRPr="00846737">
        <w:rPr>
          <w:rFonts w:hint="eastAsia"/>
        </w:rPr>
        <w:t>蚊类</w:t>
      </w:r>
    </w:p>
    <w:p w:rsidR="00471113" w:rsidRPr="00846737" w:rsidRDefault="00471113" w:rsidP="00471113">
      <w:pPr>
        <w:tabs>
          <w:tab w:val="left" w:pos="851"/>
        </w:tabs>
        <w:adjustRightInd w:val="0"/>
        <w:snapToGrid w:val="0"/>
        <w:ind w:firstLineChars="0" w:firstLine="0"/>
      </w:pPr>
      <w:r w:rsidRPr="00846737">
        <w:rPr>
          <w:rFonts w:hint="eastAsia"/>
        </w:rPr>
        <w:t>调查时间：</w:t>
      </w:r>
      <w:r w:rsidRPr="00846737">
        <w:rPr>
          <w:rFonts w:hint="eastAsia"/>
        </w:rPr>
        <w:t>202</w:t>
      </w:r>
      <w:r w:rsidRPr="00846737">
        <w:t>4</w:t>
      </w:r>
      <w:r w:rsidRPr="00846737">
        <w:rPr>
          <w:rFonts w:hint="eastAsia"/>
        </w:rPr>
        <w:t>年</w:t>
      </w:r>
      <w:r w:rsidRPr="00846737">
        <w:t>1</w:t>
      </w:r>
      <w:r w:rsidRPr="00846737">
        <w:rPr>
          <w:rFonts w:hint="eastAsia"/>
        </w:rPr>
        <w:t>~1</w:t>
      </w:r>
      <w:r w:rsidRPr="00846737">
        <w:t>2</w:t>
      </w:r>
      <w:r w:rsidRPr="00846737">
        <w:rPr>
          <w:rFonts w:hint="eastAsia"/>
        </w:rPr>
        <w:t>月，每月上下旬各成</w:t>
      </w:r>
      <w:proofErr w:type="gramStart"/>
      <w:r w:rsidRPr="00846737">
        <w:rPr>
          <w:rFonts w:hint="eastAsia"/>
        </w:rPr>
        <w:t>蚊</w:t>
      </w:r>
      <w:proofErr w:type="gramEnd"/>
      <w:r w:rsidRPr="00846737">
        <w:rPr>
          <w:rFonts w:hint="eastAsia"/>
        </w:rPr>
        <w:t>监测</w:t>
      </w:r>
      <w:r w:rsidRPr="00846737">
        <w:rPr>
          <w:rFonts w:hint="eastAsia"/>
        </w:rPr>
        <w:t>1</w:t>
      </w:r>
      <w:r w:rsidRPr="00846737">
        <w:rPr>
          <w:rFonts w:hint="eastAsia"/>
        </w:rPr>
        <w:t>次，每月中旬</w:t>
      </w:r>
      <w:proofErr w:type="gramStart"/>
      <w:r w:rsidRPr="00846737">
        <w:rPr>
          <w:rFonts w:hint="eastAsia"/>
        </w:rPr>
        <w:t>诱</w:t>
      </w:r>
      <w:proofErr w:type="gramEnd"/>
      <w:r w:rsidRPr="00846737">
        <w:rPr>
          <w:rFonts w:hint="eastAsia"/>
        </w:rPr>
        <w:t>蚊</w:t>
      </w:r>
      <w:proofErr w:type="gramStart"/>
      <w:r w:rsidRPr="00846737">
        <w:rPr>
          <w:rFonts w:hint="eastAsia"/>
        </w:rPr>
        <w:t>诱</w:t>
      </w:r>
      <w:proofErr w:type="gramEnd"/>
      <w:r w:rsidRPr="00846737">
        <w:rPr>
          <w:rFonts w:hint="eastAsia"/>
        </w:rPr>
        <w:t>卵器法监测伊蚊</w:t>
      </w:r>
      <w:r w:rsidRPr="00846737">
        <w:rPr>
          <w:rFonts w:hint="eastAsia"/>
        </w:rPr>
        <w:t>1</w:t>
      </w:r>
      <w:r w:rsidRPr="00846737">
        <w:rPr>
          <w:rFonts w:hint="eastAsia"/>
        </w:rPr>
        <w:t>次。</w:t>
      </w:r>
    </w:p>
    <w:p w:rsidR="00471113" w:rsidRPr="00846737" w:rsidRDefault="00471113" w:rsidP="00471113">
      <w:pPr>
        <w:tabs>
          <w:tab w:val="left" w:pos="851"/>
        </w:tabs>
        <w:adjustRightInd w:val="0"/>
        <w:snapToGrid w:val="0"/>
        <w:ind w:firstLineChars="0" w:firstLine="0"/>
      </w:pPr>
      <w:r w:rsidRPr="00846737">
        <w:rPr>
          <w:rFonts w:hint="eastAsia"/>
        </w:rPr>
        <w:t>3.2.3.3.</w:t>
      </w:r>
      <w:r w:rsidRPr="00846737">
        <w:rPr>
          <w:rFonts w:hint="eastAsia"/>
        </w:rPr>
        <w:t>蝇类</w:t>
      </w:r>
    </w:p>
    <w:p w:rsidR="00471113" w:rsidRPr="00846737" w:rsidRDefault="00471113" w:rsidP="00471113">
      <w:pPr>
        <w:tabs>
          <w:tab w:val="left" w:pos="851"/>
        </w:tabs>
        <w:adjustRightInd w:val="0"/>
        <w:snapToGrid w:val="0"/>
        <w:ind w:firstLineChars="0" w:firstLine="0"/>
      </w:pPr>
      <w:r w:rsidRPr="00846737">
        <w:rPr>
          <w:rFonts w:hint="eastAsia"/>
        </w:rPr>
        <w:t>调查时间∶</w:t>
      </w:r>
      <w:r w:rsidRPr="00846737">
        <w:rPr>
          <w:rFonts w:hint="eastAsia"/>
        </w:rPr>
        <w:t xml:space="preserve"> 2024</w:t>
      </w:r>
      <w:r w:rsidRPr="00846737">
        <w:rPr>
          <w:rFonts w:hint="eastAsia"/>
        </w:rPr>
        <w:t>年</w:t>
      </w:r>
      <w:r w:rsidRPr="00846737">
        <w:t>3~11</w:t>
      </w:r>
      <w:r w:rsidRPr="00846737">
        <w:rPr>
          <w:rFonts w:hint="eastAsia"/>
        </w:rPr>
        <w:t>月，每月上旬监测</w:t>
      </w:r>
      <w:r w:rsidRPr="00846737">
        <w:rPr>
          <w:rFonts w:hint="eastAsia"/>
        </w:rPr>
        <w:t>1</w:t>
      </w:r>
      <w:r w:rsidRPr="00846737">
        <w:rPr>
          <w:rFonts w:hint="eastAsia"/>
        </w:rPr>
        <w:t>次。</w:t>
      </w:r>
    </w:p>
    <w:p w:rsidR="00471113" w:rsidRPr="00846737" w:rsidRDefault="00471113" w:rsidP="00471113">
      <w:pPr>
        <w:ind w:firstLineChars="0" w:firstLine="0"/>
      </w:pPr>
      <w:r w:rsidRPr="00846737">
        <w:t>3.2.</w:t>
      </w:r>
      <w:r w:rsidRPr="00846737">
        <w:rPr>
          <w:rFonts w:hint="eastAsia"/>
        </w:rPr>
        <w:t>4</w:t>
      </w:r>
      <w:r w:rsidRPr="00846737">
        <w:t xml:space="preserve"> </w:t>
      </w:r>
      <w:r w:rsidRPr="00846737">
        <w:rPr>
          <w:rFonts w:hint="eastAsia"/>
        </w:rPr>
        <w:t>监测结果检查间隔与方法</w:t>
      </w:r>
    </w:p>
    <w:tbl>
      <w:tblPr>
        <w:tblW w:w="9424" w:type="dxa"/>
        <w:jc w:val="center"/>
        <w:tblLayout w:type="fixed"/>
        <w:tblLook w:val="0000" w:firstRow="0" w:lastRow="0" w:firstColumn="0" w:lastColumn="0" w:noHBand="0" w:noVBand="0"/>
      </w:tblPr>
      <w:tblGrid>
        <w:gridCol w:w="3250"/>
        <w:gridCol w:w="1352"/>
        <w:gridCol w:w="2251"/>
        <w:gridCol w:w="2571"/>
      </w:tblGrid>
      <w:tr w:rsidR="00471113" w:rsidRPr="00846737" w:rsidTr="00647EE1">
        <w:trPr>
          <w:trHeight w:val="347"/>
          <w:jc w:val="center"/>
        </w:trPr>
        <w:tc>
          <w:tcPr>
            <w:tcW w:w="3250" w:type="dxa"/>
            <w:tcBorders>
              <w:top w:val="single" w:sz="6" w:space="0" w:color="auto"/>
              <w:left w:val="single" w:sz="6" w:space="0" w:color="auto"/>
              <w:bottom w:val="single" w:sz="6" w:space="0" w:color="auto"/>
              <w:right w:val="single" w:sz="6" w:space="0" w:color="auto"/>
            </w:tcBorders>
            <w:vAlign w:val="center"/>
          </w:tcPr>
          <w:p w:rsidR="00471113" w:rsidRPr="00846737" w:rsidRDefault="00471113" w:rsidP="00647EE1">
            <w:pPr>
              <w:ind w:firstLineChars="0" w:firstLine="0"/>
            </w:pPr>
            <w:proofErr w:type="gramStart"/>
            <w:r w:rsidRPr="00846737">
              <w:t>诱</w:t>
            </w:r>
            <w:proofErr w:type="gramEnd"/>
            <w:r w:rsidRPr="00846737">
              <w:t>剂（</w:t>
            </w:r>
            <w:proofErr w:type="gramStart"/>
            <w:r w:rsidRPr="00846737">
              <w:t>饵</w:t>
            </w:r>
            <w:proofErr w:type="gramEnd"/>
            <w:r w:rsidRPr="00846737">
              <w:t>）类型</w:t>
            </w:r>
          </w:p>
        </w:tc>
        <w:tc>
          <w:tcPr>
            <w:tcW w:w="1352" w:type="dxa"/>
            <w:tcBorders>
              <w:top w:val="single" w:sz="6" w:space="0" w:color="auto"/>
              <w:left w:val="nil"/>
              <w:bottom w:val="single" w:sz="6" w:space="0" w:color="auto"/>
              <w:right w:val="single" w:sz="6" w:space="0" w:color="auto"/>
            </w:tcBorders>
            <w:vAlign w:val="center"/>
          </w:tcPr>
          <w:p w:rsidR="00471113" w:rsidRPr="00846737" w:rsidRDefault="00471113" w:rsidP="00647EE1">
            <w:pPr>
              <w:ind w:firstLineChars="0" w:firstLine="0"/>
            </w:pPr>
            <w:r w:rsidRPr="00846737">
              <w:t>间隔</w:t>
            </w:r>
            <w:r w:rsidRPr="00846737">
              <w:rPr>
                <w:rFonts w:hint="eastAsia"/>
              </w:rPr>
              <w:t>①</w:t>
            </w:r>
          </w:p>
        </w:tc>
        <w:tc>
          <w:tcPr>
            <w:tcW w:w="2251" w:type="dxa"/>
            <w:tcBorders>
              <w:top w:val="single" w:sz="6" w:space="0" w:color="auto"/>
              <w:left w:val="nil"/>
              <w:bottom w:val="single" w:sz="6" w:space="0" w:color="auto"/>
              <w:right w:val="single" w:sz="6" w:space="0" w:color="auto"/>
            </w:tcBorders>
            <w:vAlign w:val="center"/>
          </w:tcPr>
          <w:p w:rsidR="00471113" w:rsidRPr="00846737" w:rsidRDefault="00471113" w:rsidP="00647EE1">
            <w:pPr>
              <w:ind w:firstLineChars="0" w:firstLine="0"/>
            </w:pPr>
            <w:r w:rsidRPr="00846737">
              <w:t>方法</w:t>
            </w:r>
            <w:r w:rsidRPr="00846737">
              <w:rPr>
                <w:rFonts w:hint="eastAsia"/>
              </w:rPr>
              <w:t>②</w:t>
            </w:r>
          </w:p>
        </w:tc>
        <w:tc>
          <w:tcPr>
            <w:tcW w:w="2571" w:type="dxa"/>
            <w:tcBorders>
              <w:top w:val="single" w:sz="6" w:space="0" w:color="auto"/>
              <w:left w:val="nil"/>
              <w:bottom w:val="single" w:sz="6" w:space="0" w:color="auto"/>
              <w:right w:val="single" w:sz="6" w:space="0" w:color="auto"/>
            </w:tcBorders>
            <w:vAlign w:val="center"/>
          </w:tcPr>
          <w:p w:rsidR="00471113" w:rsidRPr="00846737" w:rsidRDefault="00471113" w:rsidP="00647EE1">
            <w:pPr>
              <w:ind w:firstLineChars="0" w:firstLine="0"/>
            </w:pPr>
            <w:r w:rsidRPr="00846737">
              <w:t>备注</w:t>
            </w:r>
          </w:p>
        </w:tc>
      </w:tr>
      <w:tr w:rsidR="00471113" w:rsidRPr="00846737" w:rsidTr="00647EE1">
        <w:trPr>
          <w:trHeight w:val="347"/>
          <w:jc w:val="center"/>
        </w:trPr>
        <w:tc>
          <w:tcPr>
            <w:tcW w:w="3250" w:type="dxa"/>
            <w:tcBorders>
              <w:top w:val="nil"/>
              <w:left w:val="single" w:sz="6" w:space="0" w:color="auto"/>
              <w:bottom w:val="single" w:sz="6" w:space="0" w:color="auto"/>
              <w:right w:val="single" w:sz="6" w:space="0" w:color="auto"/>
            </w:tcBorders>
            <w:vAlign w:val="center"/>
          </w:tcPr>
          <w:p w:rsidR="00471113" w:rsidRPr="00846737" w:rsidRDefault="00471113" w:rsidP="00647EE1">
            <w:pPr>
              <w:ind w:firstLineChars="0" w:firstLine="0"/>
            </w:pPr>
            <w:r w:rsidRPr="00846737">
              <w:t>地中海实蝇诱芯</w:t>
            </w:r>
            <w:r w:rsidRPr="00846737">
              <w:t>/TML</w:t>
            </w:r>
          </w:p>
        </w:tc>
        <w:tc>
          <w:tcPr>
            <w:tcW w:w="1352" w:type="dxa"/>
            <w:vMerge w:val="restart"/>
            <w:tcBorders>
              <w:top w:val="nil"/>
              <w:left w:val="nil"/>
              <w:bottom w:val="nil"/>
              <w:right w:val="single" w:sz="6" w:space="0" w:color="auto"/>
            </w:tcBorders>
            <w:vAlign w:val="center"/>
          </w:tcPr>
          <w:p w:rsidR="00471113" w:rsidRPr="00846737" w:rsidRDefault="00471113" w:rsidP="00647EE1">
            <w:pPr>
              <w:ind w:firstLineChars="0" w:firstLine="0"/>
            </w:pPr>
            <w:r w:rsidRPr="00846737">
              <w:t>半个月</w:t>
            </w:r>
          </w:p>
        </w:tc>
        <w:tc>
          <w:tcPr>
            <w:tcW w:w="2251" w:type="dxa"/>
            <w:vMerge w:val="restart"/>
            <w:tcBorders>
              <w:top w:val="nil"/>
              <w:left w:val="nil"/>
              <w:bottom w:val="nil"/>
              <w:right w:val="single" w:sz="6" w:space="0" w:color="auto"/>
            </w:tcBorders>
            <w:vAlign w:val="center"/>
          </w:tcPr>
          <w:p w:rsidR="00471113" w:rsidRPr="00846737" w:rsidRDefault="00471113" w:rsidP="00647EE1">
            <w:pPr>
              <w:ind w:firstLineChars="0" w:firstLine="0"/>
            </w:pPr>
            <w:r w:rsidRPr="00846737">
              <w:t>检查、收取</w:t>
            </w:r>
            <w:proofErr w:type="gramStart"/>
            <w:r w:rsidRPr="00846737">
              <w:t>诱</w:t>
            </w:r>
            <w:proofErr w:type="gramEnd"/>
            <w:r w:rsidRPr="00846737">
              <w:t>到的蝇类昆虫标本，并及时交实验室人员鉴定。</w:t>
            </w:r>
          </w:p>
        </w:tc>
        <w:tc>
          <w:tcPr>
            <w:tcW w:w="2571" w:type="dxa"/>
            <w:vMerge w:val="restart"/>
            <w:tcBorders>
              <w:top w:val="nil"/>
              <w:left w:val="nil"/>
              <w:bottom w:val="nil"/>
              <w:right w:val="single" w:sz="6" w:space="0" w:color="auto"/>
            </w:tcBorders>
            <w:vAlign w:val="center"/>
          </w:tcPr>
          <w:p w:rsidR="00471113" w:rsidRPr="00846737" w:rsidRDefault="00471113" w:rsidP="00647EE1">
            <w:pPr>
              <w:ind w:firstLineChars="0" w:firstLine="0"/>
            </w:pPr>
            <w:r w:rsidRPr="00846737">
              <w:t>标本</w:t>
            </w:r>
            <w:proofErr w:type="gramStart"/>
            <w:r w:rsidRPr="00846737">
              <w:t>依数量</w:t>
            </w:r>
            <w:proofErr w:type="gramEnd"/>
            <w:r w:rsidRPr="00846737">
              <w:t>多少，可选用封口袋、离心管或各种规格收集瓶装取。</w:t>
            </w:r>
          </w:p>
        </w:tc>
      </w:tr>
      <w:tr w:rsidR="00471113" w:rsidRPr="00846737" w:rsidTr="00647EE1">
        <w:trPr>
          <w:trHeight w:val="347"/>
          <w:jc w:val="center"/>
        </w:trPr>
        <w:tc>
          <w:tcPr>
            <w:tcW w:w="3250" w:type="dxa"/>
            <w:tcBorders>
              <w:top w:val="nil"/>
              <w:left w:val="single" w:sz="6" w:space="0" w:color="auto"/>
              <w:bottom w:val="single" w:sz="6" w:space="0" w:color="auto"/>
              <w:right w:val="single" w:sz="6" w:space="0" w:color="auto"/>
            </w:tcBorders>
            <w:vAlign w:val="center"/>
          </w:tcPr>
          <w:p w:rsidR="00471113" w:rsidRPr="00846737" w:rsidRDefault="00471113" w:rsidP="00647EE1">
            <w:pPr>
              <w:ind w:firstLineChars="0" w:firstLine="0"/>
            </w:pPr>
            <w:r w:rsidRPr="00846737">
              <w:t>桔小实蝇</w:t>
            </w:r>
            <w:proofErr w:type="gramStart"/>
            <w:r w:rsidRPr="00846737">
              <w:t>诱</w:t>
            </w:r>
            <w:proofErr w:type="gramEnd"/>
            <w:r w:rsidRPr="00846737">
              <w:t>剂</w:t>
            </w:r>
            <w:r w:rsidRPr="00846737">
              <w:t>/Me</w:t>
            </w:r>
          </w:p>
        </w:tc>
        <w:tc>
          <w:tcPr>
            <w:tcW w:w="1352" w:type="dxa"/>
            <w:vMerge/>
            <w:tcBorders>
              <w:top w:val="nil"/>
              <w:left w:val="nil"/>
              <w:bottom w:val="nil"/>
              <w:right w:val="single" w:sz="6" w:space="0" w:color="auto"/>
            </w:tcBorders>
            <w:vAlign w:val="center"/>
          </w:tcPr>
          <w:p w:rsidR="00471113" w:rsidRPr="00846737" w:rsidRDefault="00471113" w:rsidP="00647EE1">
            <w:pPr>
              <w:ind w:firstLineChars="0" w:firstLine="0"/>
            </w:pPr>
          </w:p>
        </w:tc>
        <w:tc>
          <w:tcPr>
            <w:tcW w:w="2251" w:type="dxa"/>
            <w:vMerge/>
            <w:tcBorders>
              <w:top w:val="nil"/>
              <w:left w:val="nil"/>
              <w:bottom w:val="nil"/>
              <w:right w:val="single" w:sz="6" w:space="0" w:color="auto"/>
            </w:tcBorders>
            <w:vAlign w:val="center"/>
          </w:tcPr>
          <w:p w:rsidR="00471113" w:rsidRPr="00846737" w:rsidRDefault="00471113" w:rsidP="00647EE1">
            <w:pPr>
              <w:ind w:firstLineChars="0" w:firstLine="0"/>
            </w:pPr>
          </w:p>
        </w:tc>
        <w:tc>
          <w:tcPr>
            <w:tcW w:w="2571" w:type="dxa"/>
            <w:vMerge/>
            <w:tcBorders>
              <w:top w:val="nil"/>
              <w:left w:val="nil"/>
              <w:bottom w:val="nil"/>
              <w:right w:val="single" w:sz="6" w:space="0" w:color="auto"/>
            </w:tcBorders>
            <w:vAlign w:val="center"/>
          </w:tcPr>
          <w:p w:rsidR="00471113" w:rsidRPr="00846737" w:rsidRDefault="00471113" w:rsidP="00647EE1">
            <w:pPr>
              <w:ind w:firstLineChars="0" w:firstLine="0"/>
            </w:pPr>
          </w:p>
        </w:tc>
      </w:tr>
      <w:tr w:rsidR="00471113" w:rsidRPr="00846737" w:rsidTr="00647EE1">
        <w:trPr>
          <w:trHeight w:val="347"/>
          <w:jc w:val="center"/>
        </w:trPr>
        <w:tc>
          <w:tcPr>
            <w:tcW w:w="3250" w:type="dxa"/>
            <w:tcBorders>
              <w:top w:val="nil"/>
              <w:left w:val="single" w:sz="6" w:space="0" w:color="auto"/>
              <w:bottom w:val="single" w:sz="6" w:space="0" w:color="auto"/>
              <w:right w:val="single" w:sz="6" w:space="0" w:color="auto"/>
            </w:tcBorders>
            <w:vAlign w:val="center"/>
          </w:tcPr>
          <w:p w:rsidR="00471113" w:rsidRPr="00846737" w:rsidRDefault="00471113" w:rsidP="00647EE1">
            <w:pPr>
              <w:ind w:firstLineChars="0" w:firstLine="0"/>
            </w:pPr>
            <w:r w:rsidRPr="00846737">
              <w:t>瓜实蝇</w:t>
            </w:r>
            <w:proofErr w:type="gramStart"/>
            <w:r w:rsidRPr="00846737">
              <w:t>诱</w:t>
            </w:r>
            <w:proofErr w:type="gramEnd"/>
            <w:r w:rsidRPr="00846737">
              <w:t>剂</w:t>
            </w:r>
            <w:r w:rsidRPr="00846737">
              <w:t>/Cue</w:t>
            </w:r>
          </w:p>
        </w:tc>
        <w:tc>
          <w:tcPr>
            <w:tcW w:w="1352" w:type="dxa"/>
            <w:vMerge/>
            <w:tcBorders>
              <w:top w:val="nil"/>
              <w:left w:val="nil"/>
              <w:bottom w:val="nil"/>
              <w:right w:val="single" w:sz="6" w:space="0" w:color="auto"/>
            </w:tcBorders>
            <w:vAlign w:val="center"/>
          </w:tcPr>
          <w:p w:rsidR="00471113" w:rsidRPr="00846737" w:rsidRDefault="00471113" w:rsidP="00647EE1">
            <w:pPr>
              <w:ind w:firstLineChars="0" w:firstLine="0"/>
            </w:pPr>
          </w:p>
        </w:tc>
        <w:tc>
          <w:tcPr>
            <w:tcW w:w="2251" w:type="dxa"/>
            <w:vMerge/>
            <w:tcBorders>
              <w:top w:val="nil"/>
              <w:left w:val="nil"/>
              <w:bottom w:val="nil"/>
              <w:right w:val="single" w:sz="6" w:space="0" w:color="auto"/>
            </w:tcBorders>
            <w:vAlign w:val="center"/>
          </w:tcPr>
          <w:p w:rsidR="00471113" w:rsidRPr="00846737" w:rsidRDefault="00471113" w:rsidP="00647EE1">
            <w:pPr>
              <w:ind w:firstLineChars="0" w:firstLine="0"/>
            </w:pPr>
          </w:p>
        </w:tc>
        <w:tc>
          <w:tcPr>
            <w:tcW w:w="2571" w:type="dxa"/>
            <w:vMerge/>
            <w:tcBorders>
              <w:top w:val="nil"/>
              <w:left w:val="nil"/>
              <w:bottom w:val="nil"/>
              <w:right w:val="single" w:sz="6" w:space="0" w:color="auto"/>
            </w:tcBorders>
            <w:vAlign w:val="center"/>
          </w:tcPr>
          <w:p w:rsidR="00471113" w:rsidRPr="00846737" w:rsidRDefault="00471113" w:rsidP="00647EE1">
            <w:pPr>
              <w:ind w:firstLineChars="0" w:firstLine="0"/>
            </w:pPr>
          </w:p>
        </w:tc>
      </w:tr>
      <w:tr w:rsidR="00471113" w:rsidRPr="00846737" w:rsidTr="00647EE1">
        <w:trPr>
          <w:trHeight w:val="347"/>
          <w:jc w:val="center"/>
        </w:trPr>
        <w:tc>
          <w:tcPr>
            <w:tcW w:w="3250" w:type="dxa"/>
            <w:tcBorders>
              <w:top w:val="nil"/>
              <w:left w:val="single" w:sz="6" w:space="0" w:color="auto"/>
              <w:bottom w:val="single" w:sz="6" w:space="0" w:color="auto"/>
              <w:right w:val="single" w:sz="6" w:space="0" w:color="auto"/>
            </w:tcBorders>
            <w:vAlign w:val="center"/>
          </w:tcPr>
          <w:p w:rsidR="00471113" w:rsidRPr="00846737" w:rsidRDefault="00471113" w:rsidP="00647EE1">
            <w:pPr>
              <w:ind w:firstLineChars="0" w:firstLine="0"/>
            </w:pPr>
            <w:r w:rsidRPr="00846737">
              <w:t>蛋白诱饵</w:t>
            </w:r>
            <w:r w:rsidRPr="00846737">
              <w:t>/PB</w:t>
            </w:r>
          </w:p>
        </w:tc>
        <w:tc>
          <w:tcPr>
            <w:tcW w:w="1352" w:type="dxa"/>
            <w:vMerge/>
            <w:tcBorders>
              <w:top w:val="nil"/>
              <w:left w:val="nil"/>
              <w:bottom w:val="single" w:sz="6" w:space="0" w:color="auto"/>
              <w:right w:val="single" w:sz="6" w:space="0" w:color="auto"/>
            </w:tcBorders>
            <w:vAlign w:val="center"/>
          </w:tcPr>
          <w:p w:rsidR="00471113" w:rsidRPr="00846737" w:rsidRDefault="00471113" w:rsidP="00647EE1">
            <w:pPr>
              <w:ind w:firstLineChars="0" w:firstLine="0"/>
            </w:pPr>
          </w:p>
        </w:tc>
        <w:tc>
          <w:tcPr>
            <w:tcW w:w="2251" w:type="dxa"/>
            <w:vMerge/>
            <w:tcBorders>
              <w:top w:val="nil"/>
              <w:left w:val="nil"/>
              <w:bottom w:val="single" w:sz="6" w:space="0" w:color="auto"/>
              <w:right w:val="single" w:sz="6" w:space="0" w:color="auto"/>
            </w:tcBorders>
            <w:vAlign w:val="center"/>
          </w:tcPr>
          <w:p w:rsidR="00471113" w:rsidRPr="00846737" w:rsidRDefault="00471113" w:rsidP="00647EE1">
            <w:pPr>
              <w:ind w:firstLineChars="0" w:firstLine="0"/>
            </w:pPr>
          </w:p>
        </w:tc>
        <w:tc>
          <w:tcPr>
            <w:tcW w:w="2571" w:type="dxa"/>
            <w:vMerge/>
            <w:tcBorders>
              <w:top w:val="nil"/>
              <w:left w:val="nil"/>
              <w:bottom w:val="single" w:sz="6" w:space="0" w:color="auto"/>
              <w:right w:val="single" w:sz="6" w:space="0" w:color="auto"/>
            </w:tcBorders>
            <w:vAlign w:val="center"/>
          </w:tcPr>
          <w:p w:rsidR="00471113" w:rsidRPr="00846737" w:rsidRDefault="00471113" w:rsidP="00647EE1">
            <w:pPr>
              <w:ind w:firstLineChars="0" w:firstLine="0"/>
            </w:pPr>
          </w:p>
        </w:tc>
      </w:tr>
    </w:tbl>
    <w:p w:rsidR="00471113" w:rsidRPr="00846737" w:rsidRDefault="00471113" w:rsidP="00471113">
      <w:pPr>
        <w:ind w:firstLineChars="0" w:firstLine="0"/>
      </w:pPr>
      <w:r w:rsidRPr="00846737">
        <w:t>3.2.</w:t>
      </w:r>
      <w:r w:rsidRPr="00846737">
        <w:rPr>
          <w:rFonts w:hint="eastAsia"/>
        </w:rPr>
        <w:t>5</w:t>
      </w:r>
      <w:r w:rsidRPr="00846737">
        <w:t xml:space="preserve"> </w:t>
      </w:r>
      <w:r w:rsidRPr="00846737">
        <w:rPr>
          <w:rFonts w:hint="eastAsia"/>
        </w:rPr>
        <w:t>样品处理及送检</w:t>
      </w:r>
    </w:p>
    <w:p w:rsidR="00471113" w:rsidRPr="00846737" w:rsidRDefault="00471113" w:rsidP="00471113">
      <w:pPr>
        <w:ind w:firstLineChars="0" w:firstLine="0"/>
      </w:pPr>
      <w:r w:rsidRPr="00846737">
        <w:rPr>
          <w:rFonts w:hint="eastAsia"/>
        </w:rPr>
        <w:t>将诱捕到的样品收集</w:t>
      </w:r>
      <w:proofErr w:type="gramStart"/>
      <w:r w:rsidRPr="00846737">
        <w:rPr>
          <w:rFonts w:hint="eastAsia"/>
        </w:rPr>
        <w:t>到蓝盖瓶中</w:t>
      </w:r>
      <w:proofErr w:type="gramEnd"/>
      <w:r w:rsidRPr="00846737">
        <w:rPr>
          <w:rFonts w:hint="eastAsia"/>
        </w:rPr>
        <w:t>，及时送样至有鉴定资质的实验室（如汕头海关技术中心）开展鉴定。</w:t>
      </w:r>
    </w:p>
    <w:p w:rsidR="00471113" w:rsidRPr="00846737" w:rsidRDefault="00471113" w:rsidP="00471113">
      <w:pPr>
        <w:ind w:firstLineChars="0" w:firstLine="0"/>
      </w:pPr>
      <w:r w:rsidRPr="00846737">
        <w:t>3.2.</w:t>
      </w:r>
      <w:r w:rsidRPr="00846737">
        <w:rPr>
          <w:rFonts w:hint="eastAsia"/>
        </w:rPr>
        <w:t>6</w:t>
      </w:r>
      <w:r w:rsidRPr="00846737">
        <w:t xml:space="preserve"> </w:t>
      </w:r>
      <w:proofErr w:type="gramStart"/>
      <w:r w:rsidRPr="00846737">
        <w:rPr>
          <w:rFonts w:hint="eastAsia"/>
        </w:rPr>
        <w:t>检疫性实蝇</w:t>
      </w:r>
      <w:proofErr w:type="gramEnd"/>
      <w:r w:rsidRPr="00846737">
        <w:rPr>
          <w:rFonts w:hint="eastAsia"/>
        </w:rPr>
        <w:t>监测器械和药剂</w:t>
      </w:r>
    </w:p>
    <w:p w:rsidR="00471113" w:rsidRPr="00846737" w:rsidRDefault="00471113" w:rsidP="00471113">
      <w:pPr>
        <w:ind w:firstLineChars="0" w:firstLine="0"/>
      </w:pPr>
      <w:r w:rsidRPr="00846737">
        <w:rPr>
          <w:rFonts w:hint="eastAsia"/>
        </w:rPr>
        <w:t>开展</w:t>
      </w:r>
      <w:proofErr w:type="gramStart"/>
      <w:r w:rsidRPr="00846737">
        <w:rPr>
          <w:rFonts w:hint="eastAsia"/>
        </w:rPr>
        <w:t>检疫性实蝇</w:t>
      </w:r>
      <w:proofErr w:type="gramEnd"/>
      <w:r w:rsidRPr="00846737">
        <w:rPr>
          <w:rFonts w:hint="eastAsia"/>
        </w:rPr>
        <w:t>监测工作，推进使用</w:t>
      </w:r>
      <w:r w:rsidRPr="00846737">
        <w:t>综合型诱捕器，其构件包括底座、上盖、小隔网或大隔网。针对不同</w:t>
      </w:r>
      <w:proofErr w:type="gramStart"/>
      <w:r w:rsidRPr="00846737">
        <w:t>诱</w:t>
      </w:r>
      <w:proofErr w:type="gramEnd"/>
      <w:r w:rsidRPr="00846737">
        <w:t>剂，诱捕器安装和使用方法如下：</w:t>
      </w:r>
    </w:p>
    <w:p w:rsidR="00471113" w:rsidRPr="00846737" w:rsidRDefault="00471113" w:rsidP="00471113">
      <w:pPr>
        <w:ind w:firstLineChars="0" w:firstLine="0"/>
      </w:pPr>
      <w:r w:rsidRPr="00846737">
        <w:rPr>
          <w:rFonts w:hint="eastAsia"/>
        </w:rPr>
        <w:t>（</w:t>
      </w:r>
      <w:r w:rsidRPr="00846737">
        <w:rPr>
          <w:rFonts w:hint="eastAsia"/>
        </w:rPr>
        <w:t>1</w:t>
      </w:r>
      <w:r w:rsidRPr="00846737">
        <w:rPr>
          <w:rFonts w:hint="eastAsia"/>
        </w:rPr>
        <w:t>）液体</w:t>
      </w:r>
      <w:proofErr w:type="gramStart"/>
      <w:r w:rsidRPr="00846737">
        <w:rPr>
          <w:rFonts w:hint="eastAsia"/>
        </w:rPr>
        <w:t>诱</w:t>
      </w:r>
      <w:proofErr w:type="gramEnd"/>
      <w:r w:rsidRPr="00846737">
        <w:rPr>
          <w:rFonts w:hint="eastAsia"/>
        </w:rPr>
        <w:t>剂。</w:t>
      </w:r>
    </w:p>
    <w:p w:rsidR="00471113" w:rsidRPr="00846737" w:rsidRDefault="00471113" w:rsidP="00471113">
      <w:pPr>
        <w:ind w:firstLineChars="0" w:firstLine="0"/>
      </w:pPr>
      <w:r w:rsidRPr="00846737">
        <w:t>将小隔网卡入底座中心孔上；将棉花团放入小隔网内；向棉花团内滴加</w:t>
      </w:r>
      <w:r w:rsidRPr="00846737">
        <w:t>3</w:t>
      </w:r>
      <w:r w:rsidRPr="00846737">
        <w:t>至</w:t>
      </w:r>
      <w:r w:rsidRPr="00846737">
        <w:t>4 mL</w:t>
      </w:r>
      <w:r w:rsidRPr="00846737">
        <w:t>液体</w:t>
      </w:r>
      <w:proofErr w:type="gramStart"/>
      <w:r w:rsidRPr="00846737">
        <w:t>诱</w:t>
      </w:r>
      <w:proofErr w:type="gramEnd"/>
      <w:r w:rsidRPr="00846737">
        <w:t>剂（如</w:t>
      </w:r>
      <w:r w:rsidRPr="00846737">
        <w:t>ME</w:t>
      </w:r>
      <w:r w:rsidRPr="00846737">
        <w:t>或</w:t>
      </w:r>
      <w:r w:rsidRPr="00846737">
        <w:t>CUE</w:t>
      </w:r>
      <w:r w:rsidRPr="00846737">
        <w:t>）；装上盖，使上盖和底座预留口对齐，以留入口；贴上标签，挂上挂钩（图</w:t>
      </w:r>
      <w:r w:rsidRPr="00846737">
        <w:t>1</w:t>
      </w:r>
      <w:r w:rsidRPr="00846737">
        <w:t>）。</w:t>
      </w:r>
    </w:p>
    <w:p w:rsidR="00471113" w:rsidRPr="00846737" w:rsidRDefault="00471113" w:rsidP="00471113">
      <w:pPr>
        <w:ind w:firstLineChars="0" w:firstLine="0"/>
      </w:pPr>
      <w:r w:rsidRPr="00846737">
        <w:rPr>
          <w:rFonts w:hint="eastAsia"/>
        </w:rPr>
        <w:t>（</w:t>
      </w:r>
      <w:r w:rsidRPr="00846737">
        <w:rPr>
          <w:rFonts w:hint="eastAsia"/>
        </w:rPr>
        <w:t>2</w:t>
      </w:r>
      <w:r w:rsidRPr="00846737">
        <w:rPr>
          <w:rFonts w:hint="eastAsia"/>
        </w:rPr>
        <w:t>）固体诱芯。</w:t>
      </w:r>
    </w:p>
    <w:p w:rsidR="00471113" w:rsidRPr="00846737" w:rsidRDefault="00471113" w:rsidP="00471113">
      <w:pPr>
        <w:ind w:firstLineChars="0" w:firstLine="0"/>
      </w:pPr>
      <w:r w:rsidRPr="00846737">
        <w:t>将小隔网卡入底座中心孔上；在小隔网内加入诱芯（如</w:t>
      </w:r>
      <w:r w:rsidRPr="00846737">
        <w:t>TML</w:t>
      </w:r>
      <w:r w:rsidRPr="00846737">
        <w:t>）；向底座内放入一张撕开的粘蝇纸；装上盖，使上盖和底座预留口对齐，以留入口；贴上标签，挂上挂钩（图</w:t>
      </w:r>
      <w:r w:rsidRPr="00846737">
        <w:t>2</w:t>
      </w:r>
      <w:r w:rsidRPr="00846737">
        <w:t>）。</w:t>
      </w:r>
    </w:p>
    <w:p w:rsidR="00471113" w:rsidRPr="00846737" w:rsidRDefault="00471113" w:rsidP="00471113">
      <w:pPr>
        <w:ind w:firstLineChars="0" w:firstLine="0"/>
      </w:pPr>
      <w:r w:rsidRPr="00846737">
        <w:rPr>
          <w:rFonts w:hint="eastAsia"/>
        </w:rPr>
        <w:t>（</w:t>
      </w:r>
      <w:r w:rsidRPr="00846737">
        <w:rPr>
          <w:rFonts w:hint="eastAsia"/>
        </w:rPr>
        <w:t>3</w:t>
      </w:r>
      <w:r w:rsidRPr="00846737">
        <w:rPr>
          <w:rFonts w:hint="eastAsia"/>
        </w:rPr>
        <w:t>）蛋白诱饵。</w:t>
      </w:r>
    </w:p>
    <w:p w:rsidR="00471113" w:rsidRPr="00846737" w:rsidRDefault="00471113" w:rsidP="00471113">
      <w:pPr>
        <w:ind w:firstLineChars="0" w:firstLine="0"/>
      </w:pPr>
      <w:r w:rsidRPr="00846737">
        <w:lastRenderedPageBreak/>
        <w:t>向底座加入</w:t>
      </w:r>
      <w:r w:rsidRPr="00846737">
        <w:t>600</w:t>
      </w:r>
      <w:r w:rsidRPr="00846737">
        <w:t>～</w:t>
      </w:r>
      <w:r w:rsidRPr="00846737">
        <w:t>650mL</w:t>
      </w:r>
      <w:r w:rsidRPr="00846737">
        <w:t>清水，投入</w:t>
      </w:r>
      <w:r w:rsidRPr="00846737">
        <w:t>6</w:t>
      </w:r>
      <w:r w:rsidRPr="00846737">
        <w:t>粒蛋白</w:t>
      </w:r>
      <w:proofErr w:type="gramStart"/>
      <w:r w:rsidRPr="00846737">
        <w:t>饵</w:t>
      </w:r>
      <w:proofErr w:type="gramEnd"/>
      <w:r w:rsidRPr="00846737">
        <w:t>剂，轻摇底座；将大隔网放入底座内；装上盖，使上盖和底座预留口错开，以保持密闭。贴上标签，挂上挂钩（图</w:t>
      </w:r>
      <w:r w:rsidRPr="00846737">
        <w:t>3</w:t>
      </w:r>
      <w:r w:rsidRPr="00846737">
        <w:t>）。</w:t>
      </w:r>
    </w:p>
    <w:p w:rsidR="00471113" w:rsidRPr="00846737" w:rsidRDefault="00471113" w:rsidP="00471113">
      <w:pPr>
        <w:ind w:firstLineChars="0" w:firstLine="0"/>
      </w:pPr>
      <w:r w:rsidRPr="00846737">
        <w:t>图</w:t>
      </w:r>
      <w:r w:rsidRPr="00846737">
        <w:t xml:space="preserve">1 </w:t>
      </w:r>
      <w:r w:rsidRPr="00846737">
        <w:t>液体</w:t>
      </w:r>
      <w:proofErr w:type="gramStart"/>
      <w:r w:rsidRPr="00846737">
        <w:t>诱</w:t>
      </w:r>
      <w:proofErr w:type="gramEnd"/>
      <w:r w:rsidRPr="00846737">
        <w:t>剂</w:t>
      </w:r>
      <w:r w:rsidRPr="00846737">
        <w:t xml:space="preserve">      </w:t>
      </w:r>
      <w:r w:rsidRPr="00846737">
        <w:t>图</w:t>
      </w:r>
      <w:r w:rsidRPr="00846737">
        <w:t xml:space="preserve">2 </w:t>
      </w:r>
      <w:r w:rsidRPr="00846737">
        <w:t>固体诱芯</w:t>
      </w:r>
      <w:r w:rsidRPr="00846737">
        <w:t xml:space="preserve">        </w:t>
      </w:r>
      <w:r w:rsidRPr="00846737">
        <w:t>图</w:t>
      </w:r>
      <w:r w:rsidRPr="00846737">
        <w:t xml:space="preserve">3 </w:t>
      </w:r>
      <w:r w:rsidRPr="00846737">
        <w:t>蛋白诱饵</w:t>
      </w:r>
      <w:r w:rsidRPr="00846737">
        <w:rPr>
          <w:noProof/>
        </w:rPr>
        <w:drawing>
          <wp:anchor distT="0" distB="0" distL="114300" distR="114300" simplePos="0" relativeHeight="251659264" behindDoc="0" locked="0" layoutInCell="1" allowOverlap="0" wp14:anchorId="53196F11" wp14:editId="11C6D14B">
            <wp:simplePos x="0" y="0"/>
            <wp:positionH relativeFrom="column">
              <wp:posOffset>60960</wp:posOffset>
            </wp:positionH>
            <wp:positionV relativeFrom="paragraph">
              <wp:posOffset>-78740</wp:posOffset>
            </wp:positionV>
            <wp:extent cx="5622925" cy="2414905"/>
            <wp:effectExtent l="0" t="0" r="0" b="4445"/>
            <wp:wrapSquare wrapText="bothSides"/>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2925" cy="2414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71113" w:rsidRPr="00846737" w:rsidRDefault="00471113" w:rsidP="00471113">
      <w:pPr>
        <w:ind w:firstLineChars="0" w:firstLine="0"/>
      </w:pPr>
      <w:r w:rsidRPr="00846737">
        <w:rPr>
          <w:rFonts w:hint="eastAsia"/>
        </w:rPr>
        <w:t>（</w:t>
      </w:r>
      <w:r w:rsidRPr="00846737">
        <w:rPr>
          <w:rFonts w:hint="eastAsia"/>
        </w:rPr>
        <w:t>4</w:t>
      </w:r>
      <w:r w:rsidRPr="00846737">
        <w:rPr>
          <w:rFonts w:hint="eastAsia"/>
        </w:rPr>
        <w:t>）其他器具。</w:t>
      </w:r>
    </w:p>
    <w:p w:rsidR="00471113" w:rsidRPr="00846737" w:rsidRDefault="00471113" w:rsidP="00471113">
      <w:pPr>
        <w:ind w:firstLineChars="0" w:firstLine="0"/>
      </w:pPr>
      <w:r w:rsidRPr="00846737">
        <w:rPr>
          <w:rFonts w:hint="eastAsia"/>
        </w:rPr>
        <w:t>(1)</w:t>
      </w:r>
      <w:r w:rsidRPr="00846737">
        <w:rPr>
          <w:rFonts w:hint="eastAsia"/>
        </w:rPr>
        <w:t>工具类</w:t>
      </w:r>
    </w:p>
    <w:p w:rsidR="00471113" w:rsidRPr="00846737" w:rsidRDefault="00471113" w:rsidP="00471113">
      <w:pPr>
        <w:ind w:firstLineChars="0" w:firstLine="0"/>
      </w:pPr>
      <w:r w:rsidRPr="00846737">
        <w:rPr>
          <w:rFonts w:hint="eastAsia"/>
        </w:rPr>
        <w:t>1.</w:t>
      </w:r>
      <w:r w:rsidRPr="00846737">
        <w:rPr>
          <w:rFonts w:hint="eastAsia"/>
        </w:rPr>
        <w:t>蚊类</w:t>
      </w:r>
      <w:r w:rsidRPr="00846737">
        <w:rPr>
          <w:rFonts w:hint="eastAsia"/>
        </w:rPr>
        <w:t>:</w:t>
      </w:r>
      <w:r w:rsidRPr="00846737">
        <w:rPr>
          <w:rFonts w:hint="eastAsia"/>
        </w:rPr>
        <w:t>常用吸蚊管，水勺</w:t>
      </w:r>
      <w:r w:rsidRPr="00846737">
        <w:rPr>
          <w:rFonts w:hint="eastAsia"/>
        </w:rPr>
        <w:t>J</w:t>
      </w:r>
      <w:r w:rsidRPr="00846737">
        <w:rPr>
          <w:rFonts w:hint="eastAsia"/>
        </w:rPr>
        <w:t>，集卵器，</w:t>
      </w:r>
      <w:proofErr w:type="gramStart"/>
      <w:r w:rsidRPr="00846737">
        <w:rPr>
          <w:rFonts w:hint="eastAsia"/>
        </w:rPr>
        <w:t>诱</w:t>
      </w:r>
      <w:proofErr w:type="gramEnd"/>
      <w:r w:rsidRPr="00846737">
        <w:rPr>
          <w:rFonts w:hint="eastAsia"/>
        </w:rPr>
        <w:t>蚊灯，白布兜、药物喷洒的器具等</w:t>
      </w:r>
    </w:p>
    <w:p w:rsidR="00471113" w:rsidRPr="00846737" w:rsidRDefault="00471113" w:rsidP="00471113">
      <w:pPr>
        <w:ind w:firstLineChars="0" w:firstLine="0"/>
      </w:pPr>
      <w:r w:rsidRPr="00846737">
        <w:rPr>
          <w:rFonts w:hint="eastAsia"/>
        </w:rPr>
        <w:t>工具。</w:t>
      </w:r>
    </w:p>
    <w:p w:rsidR="00471113" w:rsidRPr="00846737" w:rsidRDefault="00471113" w:rsidP="00471113">
      <w:pPr>
        <w:ind w:firstLineChars="0" w:firstLine="0"/>
      </w:pPr>
      <w:r w:rsidRPr="00846737">
        <w:rPr>
          <w:rFonts w:hint="eastAsia"/>
        </w:rPr>
        <w:t>2.</w:t>
      </w:r>
      <w:r w:rsidRPr="00846737">
        <w:rPr>
          <w:rFonts w:hint="eastAsia"/>
        </w:rPr>
        <w:t>蝇类</w:t>
      </w:r>
      <w:r w:rsidRPr="00846737">
        <w:rPr>
          <w:rFonts w:hint="eastAsia"/>
        </w:rPr>
        <w:t>:</w:t>
      </w:r>
      <w:r w:rsidRPr="00846737">
        <w:rPr>
          <w:rFonts w:hint="eastAsia"/>
        </w:rPr>
        <w:t>常用</w:t>
      </w:r>
      <w:proofErr w:type="gramStart"/>
      <w:r w:rsidRPr="00846737">
        <w:rPr>
          <w:rFonts w:hint="eastAsia"/>
        </w:rPr>
        <w:t>诱</w:t>
      </w:r>
      <w:proofErr w:type="gramEnd"/>
      <w:r w:rsidRPr="00846737">
        <w:rPr>
          <w:rFonts w:hint="eastAsia"/>
        </w:rPr>
        <w:t>蝇笼，粘</w:t>
      </w:r>
      <w:proofErr w:type="gramStart"/>
      <w:r w:rsidRPr="00846737">
        <w:rPr>
          <w:rFonts w:hint="eastAsia"/>
        </w:rPr>
        <w:t>蚬</w:t>
      </w:r>
      <w:proofErr w:type="gramEnd"/>
      <w:r w:rsidRPr="00846737">
        <w:rPr>
          <w:rFonts w:hint="eastAsia"/>
        </w:rPr>
        <w:t>纸，</w:t>
      </w:r>
      <w:proofErr w:type="gramStart"/>
      <w:r w:rsidRPr="00846737">
        <w:rPr>
          <w:rFonts w:hint="eastAsia"/>
        </w:rPr>
        <w:t>诱</w:t>
      </w:r>
      <w:proofErr w:type="gramEnd"/>
      <w:r w:rsidRPr="00846737">
        <w:rPr>
          <w:rFonts w:hint="eastAsia"/>
        </w:rPr>
        <w:t>蝇灯，蝇拍，药毒，手网等工具。</w:t>
      </w:r>
    </w:p>
    <w:p w:rsidR="00471113" w:rsidRPr="00846737" w:rsidRDefault="00471113" w:rsidP="00471113">
      <w:pPr>
        <w:ind w:firstLineChars="0" w:firstLine="0"/>
      </w:pPr>
      <w:r w:rsidRPr="00846737">
        <w:t>3</w:t>
      </w:r>
      <w:r w:rsidRPr="00846737">
        <w:rPr>
          <w:rFonts w:hint="eastAsia"/>
        </w:rPr>
        <w:t>.</w:t>
      </w:r>
      <w:r w:rsidRPr="00846737">
        <w:rPr>
          <w:rFonts w:hint="eastAsia"/>
        </w:rPr>
        <w:t>鼠类</w:t>
      </w:r>
      <w:r w:rsidRPr="00846737">
        <w:rPr>
          <w:rFonts w:hint="eastAsia"/>
        </w:rPr>
        <w:t>:</w:t>
      </w:r>
      <w:proofErr w:type="gramStart"/>
      <w:r w:rsidRPr="00846737">
        <w:rPr>
          <w:rFonts w:hint="eastAsia"/>
        </w:rPr>
        <w:t>常用鼠</w:t>
      </w:r>
      <w:proofErr w:type="gramEnd"/>
      <w:r w:rsidRPr="00846737">
        <w:rPr>
          <w:rFonts w:hint="eastAsia"/>
        </w:rPr>
        <w:t>笼，鼠夹，粘鼠胶，药毒等工具。</w:t>
      </w:r>
    </w:p>
    <w:p w:rsidR="00471113" w:rsidRPr="00846737" w:rsidRDefault="00471113" w:rsidP="00471113">
      <w:pPr>
        <w:ind w:firstLineChars="0" w:firstLine="0"/>
      </w:pPr>
      <w:r w:rsidRPr="00846737">
        <w:t>4</w:t>
      </w:r>
      <w:r w:rsidRPr="00846737">
        <w:rPr>
          <w:rFonts w:hint="eastAsia"/>
        </w:rPr>
        <w:t>.</w:t>
      </w:r>
      <w:proofErr w:type="gramStart"/>
      <w:r w:rsidRPr="00846737">
        <w:rPr>
          <w:rFonts w:hint="eastAsia"/>
        </w:rPr>
        <w:t>蚤</w:t>
      </w:r>
      <w:proofErr w:type="gramEnd"/>
      <w:r w:rsidRPr="00846737">
        <w:rPr>
          <w:rFonts w:hint="eastAsia"/>
        </w:rPr>
        <w:t>类</w:t>
      </w:r>
      <w:r w:rsidRPr="00846737">
        <w:rPr>
          <w:rFonts w:hint="eastAsia"/>
        </w:rPr>
        <w:t>:</w:t>
      </w:r>
      <w:r w:rsidRPr="00846737">
        <w:rPr>
          <w:rFonts w:hint="eastAsia"/>
        </w:rPr>
        <w:t>常用白布袋，粘</w:t>
      </w:r>
      <w:proofErr w:type="gramStart"/>
      <w:r w:rsidRPr="00846737">
        <w:rPr>
          <w:rFonts w:hint="eastAsia"/>
        </w:rPr>
        <w:t>蚤</w:t>
      </w:r>
      <w:proofErr w:type="gramEnd"/>
      <w:r w:rsidRPr="00846737">
        <w:rPr>
          <w:rFonts w:hint="eastAsia"/>
        </w:rPr>
        <w:t>纸，白胶桶，白瓷益等工具。</w:t>
      </w:r>
    </w:p>
    <w:p w:rsidR="00471113" w:rsidRPr="00846737" w:rsidRDefault="00471113" w:rsidP="00471113">
      <w:pPr>
        <w:ind w:firstLineChars="0" w:firstLine="0"/>
      </w:pPr>
      <w:r w:rsidRPr="00846737">
        <w:t>5</w:t>
      </w:r>
      <w:r w:rsidRPr="00846737">
        <w:rPr>
          <w:rFonts w:hint="eastAsia"/>
        </w:rPr>
        <w:t>.</w:t>
      </w:r>
      <w:proofErr w:type="gramStart"/>
      <w:r w:rsidRPr="00846737">
        <w:rPr>
          <w:rFonts w:hint="eastAsia"/>
        </w:rPr>
        <w:t>蜱</w:t>
      </w:r>
      <w:proofErr w:type="gramEnd"/>
      <w:r w:rsidRPr="00846737">
        <w:rPr>
          <w:rFonts w:hint="eastAsia"/>
        </w:rPr>
        <w:t>类</w:t>
      </w:r>
      <w:r w:rsidRPr="00846737">
        <w:rPr>
          <w:rFonts w:hint="eastAsia"/>
        </w:rPr>
        <w:t>:</w:t>
      </w:r>
      <w:r w:rsidRPr="00846737">
        <w:rPr>
          <w:rFonts w:hint="eastAsia"/>
        </w:rPr>
        <w:t>常用白绒布，长柄勺，白瓷盘，广口药瓶，粘</w:t>
      </w:r>
      <w:proofErr w:type="gramStart"/>
      <w:r w:rsidRPr="00846737">
        <w:rPr>
          <w:rFonts w:hint="eastAsia"/>
        </w:rPr>
        <w:t>蜱</w:t>
      </w:r>
      <w:proofErr w:type="gramEnd"/>
      <w:r w:rsidRPr="00846737">
        <w:rPr>
          <w:rFonts w:hint="eastAsia"/>
        </w:rPr>
        <w:t>纸等工具。</w:t>
      </w:r>
    </w:p>
    <w:p w:rsidR="00471113" w:rsidRPr="00846737" w:rsidRDefault="00471113" w:rsidP="00471113">
      <w:pPr>
        <w:ind w:firstLineChars="0" w:firstLine="0"/>
      </w:pPr>
      <w:r w:rsidRPr="00846737">
        <w:t>6</w:t>
      </w:r>
      <w:r w:rsidRPr="00846737">
        <w:rPr>
          <w:rFonts w:hint="eastAsia"/>
        </w:rPr>
        <w:t>.</w:t>
      </w:r>
      <w:r w:rsidRPr="00846737">
        <w:rPr>
          <w:rFonts w:hint="eastAsia"/>
        </w:rPr>
        <w:t>螨类</w:t>
      </w:r>
      <w:r w:rsidRPr="00846737">
        <w:rPr>
          <w:rFonts w:hint="eastAsia"/>
        </w:rPr>
        <w:t>:</w:t>
      </w:r>
      <w:r w:rsidRPr="00846737">
        <w:rPr>
          <w:rFonts w:hint="eastAsia"/>
        </w:rPr>
        <w:t>常用白瓷盘，梳子，刷子，毛笔，玻璃指管，小黑板等工具。</w:t>
      </w:r>
    </w:p>
    <w:p w:rsidR="00471113" w:rsidRPr="00846737" w:rsidRDefault="00471113" w:rsidP="00471113">
      <w:pPr>
        <w:ind w:firstLineChars="0" w:firstLine="0"/>
      </w:pPr>
      <w:r w:rsidRPr="00846737">
        <w:rPr>
          <w:rFonts w:hint="eastAsia"/>
        </w:rPr>
        <w:t xml:space="preserve"> (2)</w:t>
      </w:r>
      <w:r w:rsidRPr="00846737">
        <w:rPr>
          <w:rFonts w:hint="eastAsia"/>
        </w:rPr>
        <w:t>器皿类</w:t>
      </w:r>
    </w:p>
    <w:p w:rsidR="00471113" w:rsidRPr="00846737" w:rsidRDefault="00471113" w:rsidP="00471113">
      <w:pPr>
        <w:ind w:firstLineChars="0" w:firstLine="0"/>
      </w:pPr>
      <w:r w:rsidRPr="00846737">
        <w:rPr>
          <w:rFonts w:hint="eastAsia"/>
        </w:rPr>
        <w:t>1.</w:t>
      </w:r>
      <w:r w:rsidRPr="00846737">
        <w:rPr>
          <w:rFonts w:hint="eastAsia"/>
        </w:rPr>
        <w:t>培养皿</w:t>
      </w:r>
      <w:r w:rsidRPr="00846737">
        <w:rPr>
          <w:rFonts w:hint="eastAsia"/>
        </w:rPr>
        <w:t>l6Cm</w:t>
      </w:r>
      <w:r w:rsidRPr="00846737">
        <w:t xml:space="preserve"> </w:t>
      </w:r>
      <w:r w:rsidRPr="00846737">
        <w:rPr>
          <w:rFonts w:hint="eastAsia"/>
        </w:rPr>
        <w:t>7.5Cm</w:t>
      </w:r>
      <w:r w:rsidRPr="00846737">
        <w:t xml:space="preserve"> </w:t>
      </w:r>
      <w:r w:rsidRPr="00846737">
        <w:rPr>
          <w:rFonts w:hint="eastAsia"/>
        </w:rPr>
        <w:t>90m</w:t>
      </w:r>
      <w:r w:rsidRPr="00846737">
        <w:t xml:space="preserve"> </w:t>
      </w:r>
      <w:r w:rsidRPr="00846737">
        <w:rPr>
          <w:rFonts w:hint="eastAsia"/>
        </w:rPr>
        <w:t>10.5Cm</w:t>
      </w:r>
      <w:r w:rsidRPr="00846737">
        <w:t xml:space="preserve"> </w:t>
      </w:r>
      <w:r w:rsidRPr="00846737">
        <w:rPr>
          <w:rFonts w:hint="eastAsia"/>
        </w:rPr>
        <w:t>12Cm</w:t>
      </w:r>
      <w:r w:rsidRPr="00846737">
        <w:t xml:space="preserve"> </w:t>
      </w:r>
      <w:r w:rsidRPr="00846737">
        <w:rPr>
          <w:rFonts w:hint="eastAsia"/>
        </w:rPr>
        <w:t xml:space="preserve">18Cm </w:t>
      </w:r>
    </w:p>
    <w:p w:rsidR="00471113" w:rsidRPr="00846737" w:rsidRDefault="00471113" w:rsidP="00471113">
      <w:pPr>
        <w:ind w:firstLineChars="0" w:firstLine="0"/>
      </w:pPr>
      <w:r w:rsidRPr="00846737">
        <w:rPr>
          <w:rFonts w:hint="eastAsia"/>
        </w:rPr>
        <w:t>2.</w:t>
      </w:r>
      <w:r w:rsidRPr="00846737">
        <w:rPr>
          <w:rFonts w:hint="eastAsia"/>
        </w:rPr>
        <w:t>酒精灯</w:t>
      </w:r>
    </w:p>
    <w:p w:rsidR="00471113" w:rsidRPr="00846737" w:rsidRDefault="00471113" w:rsidP="00471113">
      <w:pPr>
        <w:ind w:firstLineChars="0" w:firstLine="0"/>
      </w:pPr>
      <w:r w:rsidRPr="00846737">
        <w:rPr>
          <w:rFonts w:hint="eastAsia"/>
        </w:rPr>
        <w:t>3.</w:t>
      </w:r>
      <w:r w:rsidRPr="00846737">
        <w:rPr>
          <w:rFonts w:hint="eastAsia"/>
        </w:rPr>
        <w:t>玻璃指管，吸管，吸瓶，干燥缸。</w:t>
      </w:r>
    </w:p>
    <w:p w:rsidR="00471113" w:rsidRPr="00846737" w:rsidRDefault="00471113" w:rsidP="00471113">
      <w:pPr>
        <w:ind w:firstLineChars="0" w:firstLine="0"/>
      </w:pPr>
      <w:r w:rsidRPr="00846737">
        <w:rPr>
          <w:rFonts w:hint="eastAsia"/>
        </w:rPr>
        <w:t>4.</w:t>
      </w:r>
      <w:r w:rsidRPr="00846737">
        <w:rPr>
          <w:rFonts w:hint="eastAsia"/>
        </w:rPr>
        <w:t>广口瓶</w:t>
      </w:r>
      <w:r w:rsidRPr="00846737">
        <w:rPr>
          <w:rFonts w:hint="eastAsia"/>
        </w:rPr>
        <w:t>(</w:t>
      </w:r>
      <w:r w:rsidRPr="00846737">
        <w:rPr>
          <w:rFonts w:hint="eastAsia"/>
        </w:rPr>
        <w:t>包括大、中、小三种</w:t>
      </w:r>
      <w:r w:rsidRPr="00846737">
        <w:rPr>
          <w:rFonts w:hint="eastAsia"/>
        </w:rPr>
        <w:t>)</w:t>
      </w:r>
      <w:r w:rsidRPr="00846737">
        <w:rPr>
          <w:rFonts w:hint="eastAsia"/>
        </w:rPr>
        <w:t>。</w:t>
      </w:r>
    </w:p>
    <w:p w:rsidR="00471113" w:rsidRPr="00846737" w:rsidRDefault="00471113" w:rsidP="00471113">
      <w:pPr>
        <w:ind w:firstLineChars="0" w:firstLine="0"/>
      </w:pPr>
      <w:r w:rsidRPr="00846737">
        <w:rPr>
          <w:rFonts w:hint="eastAsia"/>
        </w:rPr>
        <w:t>5.</w:t>
      </w:r>
      <w:r w:rsidRPr="00846737">
        <w:rPr>
          <w:rFonts w:hint="eastAsia"/>
        </w:rPr>
        <w:t>盖玻片</w:t>
      </w:r>
    </w:p>
    <w:p w:rsidR="00471113" w:rsidRPr="00846737" w:rsidRDefault="00471113" w:rsidP="00471113">
      <w:pPr>
        <w:ind w:firstLineChars="0" w:firstLine="0"/>
      </w:pPr>
      <w:r w:rsidRPr="00846737">
        <w:rPr>
          <w:rFonts w:hint="eastAsia"/>
        </w:rPr>
        <w:t>(3)</w:t>
      </w:r>
      <w:r w:rsidRPr="00846737">
        <w:rPr>
          <w:rFonts w:hint="eastAsia"/>
        </w:rPr>
        <w:t>器械类</w:t>
      </w:r>
      <w:r w:rsidRPr="00846737">
        <w:rPr>
          <w:rFonts w:hint="eastAsia"/>
        </w:rPr>
        <w:t xml:space="preserve">I </w:t>
      </w:r>
    </w:p>
    <w:p w:rsidR="00471113" w:rsidRPr="00846737" w:rsidRDefault="00471113" w:rsidP="00471113">
      <w:pPr>
        <w:ind w:firstLineChars="0" w:firstLine="0"/>
      </w:pPr>
      <w:r w:rsidRPr="00846737">
        <w:rPr>
          <w:rFonts w:hint="eastAsia"/>
        </w:rPr>
        <w:lastRenderedPageBreak/>
        <w:t>1.</w:t>
      </w:r>
      <w:r w:rsidRPr="00846737">
        <w:rPr>
          <w:rFonts w:hint="eastAsia"/>
        </w:rPr>
        <w:t>手术刀，剪，钳，镊子</w:t>
      </w:r>
      <w:r w:rsidRPr="00846737">
        <w:rPr>
          <w:rFonts w:hint="eastAsia"/>
        </w:rPr>
        <w:t>(</w:t>
      </w:r>
      <w:r w:rsidRPr="00846737">
        <w:rPr>
          <w:rFonts w:hint="eastAsia"/>
        </w:rPr>
        <w:t>包括各种不同规格，大小器械</w:t>
      </w:r>
      <w:r w:rsidRPr="00846737">
        <w:rPr>
          <w:rFonts w:hint="eastAsia"/>
        </w:rPr>
        <w:t>)</w:t>
      </w:r>
      <w:r w:rsidRPr="00846737">
        <w:rPr>
          <w:rFonts w:hint="eastAsia"/>
        </w:rPr>
        <w:t>。</w:t>
      </w:r>
    </w:p>
    <w:p w:rsidR="00471113" w:rsidRPr="00846737" w:rsidRDefault="00471113" w:rsidP="00471113">
      <w:pPr>
        <w:ind w:firstLineChars="0" w:firstLine="0"/>
      </w:pPr>
      <w:r w:rsidRPr="00846737">
        <w:rPr>
          <w:rFonts w:hint="eastAsia"/>
        </w:rPr>
        <w:t>2.</w:t>
      </w:r>
      <w:r w:rsidRPr="00846737">
        <w:rPr>
          <w:rFonts w:hint="eastAsia"/>
        </w:rPr>
        <w:t>长钳，宫钳，长</w:t>
      </w:r>
      <w:proofErr w:type="gramStart"/>
      <w:r w:rsidRPr="00846737">
        <w:rPr>
          <w:rFonts w:hint="eastAsia"/>
        </w:rPr>
        <w:t>镊</w:t>
      </w:r>
      <w:proofErr w:type="gramEnd"/>
      <w:r w:rsidRPr="00846737">
        <w:rPr>
          <w:rFonts w:hint="eastAsia"/>
        </w:rPr>
        <w:t>(</w:t>
      </w:r>
      <w:r w:rsidRPr="00846737">
        <w:rPr>
          <w:rFonts w:hint="eastAsia"/>
        </w:rPr>
        <w:t>包括直，</w:t>
      </w:r>
      <w:proofErr w:type="gramStart"/>
      <w:r w:rsidRPr="00846737">
        <w:rPr>
          <w:rFonts w:hint="eastAsia"/>
        </w:rPr>
        <w:t>弯两种</w:t>
      </w:r>
      <w:proofErr w:type="gramEnd"/>
      <w:r w:rsidRPr="00846737">
        <w:rPr>
          <w:rFonts w:hint="eastAsia"/>
        </w:rPr>
        <w:t>)</w:t>
      </w:r>
      <w:r w:rsidRPr="00846737">
        <w:rPr>
          <w:rFonts w:hint="eastAsia"/>
        </w:rPr>
        <w:t>。</w:t>
      </w:r>
    </w:p>
    <w:p w:rsidR="00471113" w:rsidRPr="00846737" w:rsidRDefault="00471113" w:rsidP="00471113">
      <w:pPr>
        <w:ind w:firstLineChars="0" w:firstLine="0"/>
      </w:pPr>
      <w:r w:rsidRPr="00846737">
        <w:rPr>
          <w:rFonts w:hint="eastAsia"/>
        </w:rPr>
        <w:t>3.</w:t>
      </w:r>
      <w:r w:rsidRPr="00846737">
        <w:rPr>
          <w:rFonts w:hint="eastAsia"/>
        </w:rPr>
        <w:t>白瓷盘</w:t>
      </w:r>
      <w:r w:rsidRPr="00846737">
        <w:rPr>
          <w:rFonts w:hint="eastAsia"/>
        </w:rPr>
        <w:t>(</w:t>
      </w:r>
      <w:r w:rsidRPr="00846737">
        <w:rPr>
          <w:rFonts w:hint="eastAsia"/>
        </w:rPr>
        <w:t>包括大、中、小三种，有盖无盖两种</w:t>
      </w:r>
      <w:r w:rsidRPr="00846737">
        <w:rPr>
          <w:rFonts w:hint="eastAsia"/>
        </w:rPr>
        <w:t>)</w:t>
      </w:r>
      <w:r w:rsidRPr="00846737">
        <w:rPr>
          <w:rFonts w:hint="eastAsia"/>
        </w:rPr>
        <w:t>。</w:t>
      </w:r>
    </w:p>
    <w:p w:rsidR="00471113" w:rsidRPr="00846737" w:rsidRDefault="00471113" w:rsidP="00471113">
      <w:pPr>
        <w:ind w:firstLineChars="0" w:firstLine="0"/>
      </w:pPr>
      <w:r w:rsidRPr="00846737">
        <w:rPr>
          <w:rFonts w:hint="eastAsia"/>
        </w:rPr>
        <w:t>4.</w:t>
      </w:r>
      <w:proofErr w:type="gramStart"/>
      <w:r w:rsidRPr="00846737">
        <w:rPr>
          <w:rFonts w:hint="eastAsia"/>
        </w:rPr>
        <w:t>于套</w:t>
      </w:r>
      <w:proofErr w:type="gramEnd"/>
      <w:r w:rsidRPr="00846737">
        <w:rPr>
          <w:rFonts w:hint="eastAsia"/>
        </w:rPr>
        <w:t>(</w:t>
      </w:r>
      <w:r w:rsidRPr="00846737">
        <w:rPr>
          <w:rFonts w:hint="eastAsia"/>
        </w:rPr>
        <w:t>包括胶套、布套两种</w:t>
      </w:r>
      <w:r w:rsidRPr="00846737">
        <w:rPr>
          <w:rFonts w:hint="eastAsia"/>
        </w:rPr>
        <w:t>)</w:t>
      </w:r>
      <w:r w:rsidRPr="00846737">
        <w:rPr>
          <w:rFonts w:hint="eastAsia"/>
        </w:rPr>
        <w:t>，白大衣，口罩，手术帽。</w:t>
      </w:r>
    </w:p>
    <w:p w:rsidR="00471113" w:rsidRPr="00846737" w:rsidRDefault="00471113" w:rsidP="00471113">
      <w:pPr>
        <w:ind w:firstLineChars="0" w:firstLine="0"/>
      </w:pPr>
      <w:r w:rsidRPr="00846737">
        <w:rPr>
          <w:rFonts w:hint="eastAsia"/>
        </w:rPr>
        <w:t>5.</w:t>
      </w:r>
      <w:r w:rsidRPr="00846737">
        <w:rPr>
          <w:rFonts w:hint="eastAsia"/>
        </w:rPr>
        <w:t>一次性注射器</w:t>
      </w:r>
      <w:r w:rsidRPr="00846737">
        <w:rPr>
          <w:rFonts w:hint="eastAsia"/>
        </w:rPr>
        <w:t>(5ml)</w:t>
      </w:r>
      <w:r w:rsidRPr="00846737">
        <w:rPr>
          <w:rFonts w:hint="eastAsia"/>
        </w:rPr>
        <w:t>。</w:t>
      </w:r>
    </w:p>
    <w:p w:rsidR="00471113" w:rsidRPr="00846737" w:rsidRDefault="00471113" w:rsidP="00471113">
      <w:pPr>
        <w:ind w:firstLineChars="0" w:firstLine="0"/>
      </w:pPr>
      <w:r w:rsidRPr="00846737">
        <w:rPr>
          <w:rFonts w:hint="eastAsia"/>
        </w:rPr>
        <w:t>（</w:t>
      </w:r>
      <w:r w:rsidRPr="00846737">
        <w:rPr>
          <w:rFonts w:hint="eastAsia"/>
        </w:rPr>
        <w:t>4</w:t>
      </w:r>
      <w:r w:rsidRPr="00846737">
        <w:rPr>
          <w:rFonts w:hint="eastAsia"/>
        </w:rPr>
        <w:t>）药物类</w:t>
      </w:r>
    </w:p>
    <w:p w:rsidR="00471113" w:rsidRPr="00846737" w:rsidRDefault="00471113" w:rsidP="00471113">
      <w:pPr>
        <w:ind w:firstLineChars="0" w:firstLine="0"/>
      </w:pPr>
      <w:r w:rsidRPr="00846737">
        <w:rPr>
          <w:rFonts w:hint="eastAsia"/>
        </w:rPr>
        <w:t>1.</w:t>
      </w:r>
      <w:r w:rsidRPr="00846737">
        <w:rPr>
          <w:rFonts w:hint="eastAsia"/>
        </w:rPr>
        <w:t>无水酒精，</w:t>
      </w:r>
      <w:r w:rsidRPr="00846737">
        <w:rPr>
          <w:rFonts w:hint="eastAsia"/>
        </w:rPr>
        <w:t>75%</w:t>
      </w:r>
      <w:r w:rsidRPr="00846737">
        <w:rPr>
          <w:rFonts w:hint="eastAsia"/>
        </w:rPr>
        <w:t>酒精。</w:t>
      </w:r>
    </w:p>
    <w:p w:rsidR="00471113" w:rsidRPr="00846737" w:rsidRDefault="00471113" w:rsidP="00471113">
      <w:pPr>
        <w:ind w:firstLineChars="0" w:firstLine="0"/>
      </w:pPr>
      <w:r w:rsidRPr="00846737">
        <w:rPr>
          <w:rFonts w:hint="eastAsia"/>
        </w:rPr>
        <w:t>2.</w:t>
      </w:r>
      <w:r w:rsidRPr="00846737">
        <w:rPr>
          <w:rFonts w:hint="eastAsia"/>
        </w:rPr>
        <w:t>乙醚，三氯甲烷，氢氧化钾，砒霜，阿拉伯树胶，樟脑粉，冬青油，来苏，福尔马林等。</w:t>
      </w:r>
    </w:p>
    <w:p w:rsidR="00471113" w:rsidRPr="00846737" w:rsidRDefault="00471113" w:rsidP="00471113">
      <w:pPr>
        <w:ind w:firstLineChars="0" w:firstLine="0"/>
      </w:pPr>
      <w:r w:rsidRPr="00846737">
        <w:rPr>
          <w:rFonts w:hint="eastAsia"/>
        </w:rPr>
        <w:t>（</w:t>
      </w:r>
      <w:r w:rsidRPr="00846737">
        <w:rPr>
          <w:rFonts w:hint="eastAsia"/>
        </w:rPr>
        <w:t>5</w:t>
      </w:r>
      <w:r w:rsidRPr="00846737">
        <w:rPr>
          <w:rFonts w:hint="eastAsia"/>
        </w:rPr>
        <w:t>）其它</w:t>
      </w:r>
    </w:p>
    <w:p w:rsidR="00471113" w:rsidRPr="00846737" w:rsidRDefault="00471113" w:rsidP="00471113">
      <w:pPr>
        <w:ind w:firstLineChars="0" w:firstLine="0"/>
      </w:pPr>
      <w:r w:rsidRPr="00846737">
        <w:rPr>
          <w:rFonts w:hint="eastAsia"/>
        </w:rPr>
        <w:t>1.</w:t>
      </w:r>
      <w:r w:rsidRPr="00846737">
        <w:rPr>
          <w:rFonts w:hint="eastAsia"/>
        </w:rPr>
        <w:t>标本盒，昆虫针</w:t>
      </w:r>
      <w:r w:rsidRPr="00846737">
        <w:rPr>
          <w:rFonts w:hint="eastAsia"/>
        </w:rPr>
        <w:t>(0-5</w:t>
      </w:r>
      <w:r w:rsidRPr="00846737">
        <w:rPr>
          <w:rFonts w:hint="eastAsia"/>
        </w:rPr>
        <w:t>号</w:t>
      </w:r>
      <w:r w:rsidRPr="00846737">
        <w:rPr>
          <w:rFonts w:hint="eastAsia"/>
        </w:rPr>
        <w:t>)</w:t>
      </w:r>
      <w:r w:rsidRPr="00846737">
        <w:rPr>
          <w:rFonts w:hint="eastAsia"/>
        </w:rPr>
        <w:t>。</w:t>
      </w:r>
    </w:p>
    <w:p w:rsidR="00471113" w:rsidRPr="00846737" w:rsidRDefault="00471113" w:rsidP="00471113">
      <w:pPr>
        <w:ind w:firstLineChars="0" w:firstLine="0"/>
      </w:pPr>
      <w:r w:rsidRPr="00846737">
        <w:rPr>
          <w:rFonts w:hint="eastAsia"/>
        </w:rPr>
        <w:t>2.</w:t>
      </w:r>
      <w:r w:rsidRPr="00846737">
        <w:rPr>
          <w:rFonts w:hint="eastAsia"/>
        </w:rPr>
        <w:t>有盖大胶桶，保险柜。</w:t>
      </w:r>
    </w:p>
    <w:p w:rsidR="00471113" w:rsidRPr="00846737" w:rsidRDefault="00471113" w:rsidP="00471113">
      <w:pPr>
        <w:ind w:firstLineChars="0" w:firstLine="0"/>
      </w:pPr>
      <w:r w:rsidRPr="00846737">
        <w:rPr>
          <w:rFonts w:hint="eastAsia"/>
        </w:rPr>
        <w:t>3.</w:t>
      </w:r>
      <w:r w:rsidRPr="00846737">
        <w:rPr>
          <w:rFonts w:hint="eastAsia"/>
        </w:rPr>
        <w:t>工具箱</w:t>
      </w:r>
      <w:r w:rsidRPr="00846737">
        <w:rPr>
          <w:rFonts w:hint="eastAsia"/>
        </w:rPr>
        <w:t>(</w:t>
      </w:r>
      <w:r w:rsidRPr="00846737">
        <w:rPr>
          <w:rFonts w:hint="eastAsia"/>
        </w:rPr>
        <w:t>五金</w:t>
      </w:r>
      <w:r w:rsidRPr="00846737">
        <w:rPr>
          <w:rFonts w:hint="eastAsia"/>
        </w:rPr>
        <w:t>)</w:t>
      </w:r>
      <w:r w:rsidRPr="00846737">
        <w:rPr>
          <w:rFonts w:hint="eastAsia"/>
        </w:rPr>
        <w:t>，药箱</w:t>
      </w:r>
      <w:r w:rsidRPr="00846737">
        <w:rPr>
          <w:rFonts w:hint="eastAsia"/>
        </w:rPr>
        <w:t>(</w:t>
      </w:r>
      <w:r w:rsidRPr="00846737">
        <w:rPr>
          <w:rFonts w:hint="eastAsia"/>
        </w:rPr>
        <w:t>口常保健</w:t>
      </w:r>
      <w:r w:rsidRPr="00846737">
        <w:rPr>
          <w:rFonts w:hint="eastAsia"/>
        </w:rPr>
        <w:t>)</w:t>
      </w:r>
    </w:p>
    <w:p w:rsidR="00471113" w:rsidRPr="00846737" w:rsidRDefault="00471113" w:rsidP="00471113">
      <w:pPr>
        <w:ind w:firstLineChars="0" w:firstLine="0"/>
      </w:pPr>
      <w:r w:rsidRPr="00846737">
        <w:rPr>
          <w:rFonts w:hint="eastAsia"/>
        </w:rPr>
        <w:t>4.</w:t>
      </w:r>
      <w:r w:rsidRPr="00846737">
        <w:rPr>
          <w:rFonts w:hint="eastAsia"/>
        </w:rPr>
        <w:t>白布袋，蚊帐，梳，刷，毛笔，毛巾等。</w:t>
      </w:r>
    </w:p>
    <w:p w:rsidR="00471113" w:rsidRPr="00846737" w:rsidRDefault="00471113" w:rsidP="00471113">
      <w:pPr>
        <w:ind w:firstLineChars="0" w:firstLine="0"/>
      </w:pPr>
      <w:r w:rsidRPr="00846737">
        <w:rPr>
          <w:rFonts w:hint="eastAsia"/>
        </w:rPr>
        <w:t xml:space="preserve">5.500ml </w:t>
      </w:r>
      <w:r w:rsidRPr="00846737">
        <w:rPr>
          <w:rFonts w:hint="eastAsia"/>
        </w:rPr>
        <w:t>胶盅，</w:t>
      </w:r>
      <w:r w:rsidRPr="00846737">
        <w:rPr>
          <w:rFonts w:hint="eastAsia"/>
        </w:rPr>
        <w:t xml:space="preserve">700ml </w:t>
      </w:r>
      <w:r w:rsidRPr="00846737">
        <w:rPr>
          <w:rFonts w:hint="eastAsia"/>
        </w:rPr>
        <w:t>水勺，广口</w:t>
      </w:r>
      <w:r w:rsidRPr="00846737">
        <w:rPr>
          <w:rFonts w:hint="eastAsia"/>
        </w:rPr>
        <w:t xml:space="preserve">100ml </w:t>
      </w:r>
      <w:r w:rsidRPr="00846737">
        <w:rPr>
          <w:rFonts w:hint="eastAsia"/>
        </w:rPr>
        <w:t>小胶瓶。</w:t>
      </w:r>
    </w:p>
    <w:p w:rsidR="00471113" w:rsidRPr="00846737" w:rsidRDefault="00471113" w:rsidP="00471113">
      <w:pPr>
        <w:ind w:firstLineChars="0" w:firstLine="0"/>
      </w:pPr>
      <w:r w:rsidRPr="00846737">
        <w:rPr>
          <w:rFonts w:hint="eastAsia"/>
        </w:rPr>
        <w:t>6</w:t>
      </w:r>
      <w:r w:rsidRPr="00846737">
        <w:t>.</w:t>
      </w:r>
      <w:r w:rsidRPr="00846737">
        <w:t>伸缩竿，手持放大器，</w:t>
      </w:r>
      <w:r w:rsidRPr="00846737">
        <w:t>GPS</w:t>
      </w:r>
      <w:r w:rsidRPr="00846737">
        <w:t>定位仪，数码相机，刀具，标带，维护、</w:t>
      </w:r>
      <w:proofErr w:type="gramStart"/>
      <w:r w:rsidRPr="00846737">
        <w:t>收虫和</w:t>
      </w:r>
      <w:proofErr w:type="gramEnd"/>
      <w:r w:rsidRPr="00846737">
        <w:t>记录用具，如胶桶、托盘、</w:t>
      </w:r>
      <w:proofErr w:type="gramStart"/>
      <w:r w:rsidRPr="00846737">
        <w:t>收虫瓶</w:t>
      </w:r>
      <w:proofErr w:type="gramEnd"/>
      <w:r w:rsidRPr="00846737">
        <w:t>（深色）、封口袋、记录表、消毒剂、吸水纸、铅笔和油性笔等。</w:t>
      </w:r>
    </w:p>
    <w:p w:rsidR="00471113" w:rsidRPr="00846737" w:rsidRDefault="00471113" w:rsidP="00471113">
      <w:pPr>
        <w:ind w:firstLineChars="0" w:firstLine="0"/>
      </w:pPr>
      <w:r w:rsidRPr="00846737">
        <w:rPr>
          <w:rFonts w:hint="eastAsia"/>
        </w:rPr>
        <w:t>3.2.7</w:t>
      </w:r>
      <w:r w:rsidRPr="00846737">
        <w:rPr>
          <w:rFonts w:hint="eastAsia"/>
        </w:rPr>
        <w:t>外来</w:t>
      </w:r>
      <w:r w:rsidRPr="00846737">
        <w:t>入侵物种</w:t>
      </w:r>
      <w:r w:rsidRPr="00846737">
        <w:rPr>
          <w:rFonts w:hint="eastAsia"/>
        </w:rPr>
        <w:t>红火</w:t>
      </w:r>
      <w:proofErr w:type="gramStart"/>
      <w:r w:rsidRPr="00846737">
        <w:rPr>
          <w:rFonts w:hint="eastAsia"/>
        </w:rPr>
        <w:t>蚁</w:t>
      </w:r>
      <w:proofErr w:type="gramEnd"/>
      <w:r w:rsidRPr="00846737">
        <w:rPr>
          <w:rFonts w:hint="eastAsia"/>
        </w:rPr>
        <w:t>监测</w:t>
      </w:r>
    </w:p>
    <w:p w:rsidR="00471113" w:rsidRPr="00846737" w:rsidRDefault="00471113" w:rsidP="00471113">
      <w:pPr>
        <w:ind w:firstLineChars="0" w:firstLine="0"/>
      </w:pPr>
      <w:r w:rsidRPr="00846737">
        <w:t>3.2.7.</w:t>
      </w:r>
      <w:r w:rsidRPr="00846737">
        <w:rPr>
          <w:rFonts w:hint="eastAsia"/>
        </w:rPr>
        <w:t>1.</w:t>
      </w:r>
      <w:r w:rsidRPr="00846737">
        <w:rPr>
          <w:rFonts w:hint="eastAsia"/>
        </w:rPr>
        <w:t>监测范围</w:t>
      </w:r>
    </w:p>
    <w:p w:rsidR="00471113" w:rsidRPr="00846737" w:rsidRDefault="00471113" w:rsidP="00471113">
      <w:pPr>
        <w:ind w:firstLineChars="0" w:firstLine="0"/>
      </w:pPr>
      <w:r w:rsidRPr="00846737">
        <w:rPr>
          <w:rFonts w:hint="eastAsia"/>
        </w:rPr>
        <w:t>在口岸</w:t>
      </w:r>
      <w:r w:rsidRPr="00846737">
        <w:t>区域内</w:t>
      </w:r>
      <w:r w:rsidRPr="00846737">
        <w:rPr>
          <w:rFonts w:hint="eastAsia"/>
        </w:rPr>
        <w:t>设置四个监测点</w:t>
      </w:r>
    </w:p>
    <w:p w:rsidR="00471113" w:rsidRPr="00846737" w:rsidRDefault="00471113" w:rsidP="00471113">
      <w:pPr>
        <w:ind w:firstLineChars="0" w:firstLine="0"/>
      </w:pPr>
      <w:r w:rsidRPr="00846737">
        <w:t xml:space="preserve"> 3.2.7.</w:t>
      </w:r>
      <w:r w:rsidRPr="00846737">
        <w:rPr>
          <w:rFonts w:hint="eastAsia"/>
        </w:rPr>
        <w:t>2.</w:t>
      </w:r>
      <w:r w:rsidRPr="00846737">
        <w:rPr>
          <w:rFonts w:hint="eastAsia"/>
        </w:rPr>
        <w:t>监测时间</w:t>
      </w:r>
    </w:p>
    <w:p w:rsidR="00471113" w:rsidRPr="00846737" w:rsidRDefault="00471113" w:rsidP="00471113">
      <w:pPr>
        <w:ind w:firstLineChars="0" w:firstLine="0"/>
      </w:pPr>
      <w:r w:rsidRPr="00846737">
        <w:rPr>
          <w:rFonts w:hint="eastAsia"/>
        </w:rPr>
        <w:t>202</w:t>
      </w:r>
      <w:r w:rsidRPr="00846737">
        <w:t>4</w:t>
      </w:r>
      <w:r w:rsidRPr="00846737">
        <w:rPr>
          <w:rFonts w:hint="eastAsia"/>
        </w:rPr>
        <w:t>年</w:t>
      </w:r>
      <w:r w:rsidRPr="00846737">
        <w:rPr>
          <w:rFonts w:hint="eastAsia"/>
        </w:rPr>
        <w:t>4</w:t>
      </w:r>
      <w:r w:rsidRPr="00846737">
        <w:rPr>
          <w:rFonts w:hint="eastAsia"/>
        </w:rPr>
        <w:t>月至</w:t>
      </w:r>
      <w:r w:rsidRPr="00846737">
        <w:rPr>
          <w:rFonts w:hint="eastAsia"/>
        </w:rPr>
        <w:t>11</w:t>
      </w:r>
      <w:r w:rsidRPr="00846737">
        <w:rPr>
          <w:rFonts w:hint="eastAsia"/>
        </w:rPr>
        <w:t>月，原则上每隔</w:t>
      </w:r>
      <w:r w:rsidRPr="00846737">
        <w:rPr>
          <w:rFonts w:hint="eastAsia"/>
        </w:rPr>
        <w:t>15</w:t>
      </w:r>
      <w:r w:rsidRPr="00846737">
        <w:rPr>
          <w:rFonts w:hint="eastAsia"/>
        </w:rPr>
        <w:t>天监测一次。</w:t>
      </w:r>
    </w:p>
    <w:p w:rsidR="00471113" w:rsidRPr="00846737" w:rsidRDefault="00471113" w:rsidP="00471113">
      <w:pPr>
        <w:ind w:firstLineChars="0" w:firstLine="0"/>
      </w:pPr>
      <w:r w:rsidRPr="00846737">
        <w:t>3.2.7.</w:t>
      </w:r>
      <w:r w:rsidRPr="00846737">
        <w:rPr>
          <w:rFonts w:hint="eastAsia"/>
        </w:rPr>
        <w:t>3.</w:t>
      </w:r>
      <w:r w:rsidRPr="00846737">
        <w:rPr>
          <w:rFonts w:hint="eastAsia"/>
        </w:rPr>
        <w:t>监测方法</w:t>
      </w:r>
    </w:p>
    <w:p w:rsidR="00471113" w:rsidRPr="00846737" w:rsidRDefault="00471113" w:rsidP="00471113">
      <w:pPr>
        <w:ind w:firstLineChars="0" w:firstLine="0"/>
      </w:pPr>
      <w:r w:rsidRPr="00846737">
        <w:t>用新鲜的火腿</w:t>
      </w:r>
      <w:proofErr w:type="gramStart"/>
      <w:r w:rsidRPr="00846737">
        <w:t>肠作为</w:t>
      </w:r>
      <w:proofErr w:type="gramEnd"/>
      <w:r w:rsidRPr="00846737">
        <w:t>诱饵。将火腿肠切成约</w:t>
      </w:r>
      <w:r w:rsidRPr="00846737">
        <w:t>1cm</w:t>
      </w:r>
      <w:r w:rsidRPr="00846737">
        <w:t>厚、直径</w:t>
      </w:r>
      <w:r w:rsidRPr="00846737">
        <w:t>2 cm</w:t>
      </w:r>
      <w:r w:rsidRPr="00846737">
        <w:t>的薄片，放入专用或自制的监测瓶中（如</w:t>
      </w:r>
      <w:r w:rsidRPr="00846737">
        <w:t>10mL</w:t>
      </w:r>
      <w:r w:rsidRPr="00846737">
        <w:t>指形管），并固定在地面进行诱集。监测瓶应尽量放置在有蚂蚁活动的地方，瓶间距</w:t>
      </w:r>
      <w:r w:rsidRPr="00846737">
        <w:t>10 m</w:t>
      </w:r>
      <w:r w:rsidRPr="00846737">
        <w:t>，对于条状的区域（如绿化带）则每</w:t>
      </w:r>
      <w:r w:rsidRPr="00846737">
        <w:t>10 m</w:t>
      </w:r>
      <w:r w:rsidRPr="00846737">
        <w:t>左右放置</w:t>
      </w:r>
      <w:r w:rsidRPr="00846737">
        <w:t>1</w:t>
      </w:r>
      <w:r w:rsidRPr="00846737">
        <w:t>个监测瓶。将监测瓶置于地面</w:t>
      </w:r>
      <w:r w:rsidRPr="00846737">
        <w:t>20-30 min</w:t>
      </w:r>
      <w:r w:rsidRPr="00846737">
        <w:t>，收集诱集到的蚂蚁</w:t>
      </w:r>
      <w:r w:rsidRPr="00846737">
        <w:rPr>
          <w:rFonts w:hint="eastAsia"/>
        </w:rPr>
        <w:t>。</w:t>
      </w:r>
    </w:p>
    <w:p w:rsidR="00471113" w:rsidRPr="00846737" w:rsidRDefault="00471113" w:rsidP="00471113">
      <w:pPr>
        <w:ind w:firstLineChars="0" w:firstLine="0"/>
      </w:pPr>
      <w:r w:rsidRPr="00846737">
        <w:t>3.2.7.</w:t>
      </w:r>
      <w:r w:rsidRPr="00846737">
        <w:rPr>
          <w:rFonts w:hint="eastAsia"/>
        </w:rPr>
        <w:t>4.</w:t>
      </w:r>
      <w:r w:rsidRPr="00846737">
        <w:rPr>
          <w:rFonts w:hint="eastAsia"/>
        </w:rPr>
        <w:t>样品处理及送检</w:t>
      </w:r>
    </w:p>
    <w:p w:rsidR="00471113" w:rsidRPr="00846737" w:rsidRDefault="00471113" w:rsidP="00471113">
      <w:pPr>
        <w:ind w:firstLineChars="0" w:firstLine="0"/>
      </w:pPr>
      <w:r w:rsidRPr="00846737">
        <w:rPr>
          <w:rFonts w:hint="eastAsia"/>
        </w:rPr>
        <w:lastRenderedPageBreak/>
        <w:t>将诱捕到的样品标明捕获口岸、</w:t>
      </w:r>
      <w:r w:rsidRPr="00846737">
        <w:t>监测地点</w:t>
      </w:r>
      <w:r w:rsidRPr="00846737">
        <w:rPr>
          <w:rFonts w:hint="eastAsia"/>
        </w:rPr>
        <w:t>和监测时间等</w:t>
      </w:r>
      <w:r w:rsidRPr="00846737">
        <w:t>，委托送检至有资质的实验室（如汕头海关技术中心）开展鉴定。</w:t>
      </w:r>
    </w:p>
    <w:p w:rsidR="00471113" w:rsidRPr="00846737" w:rsidRDefault="00471113" w:rsidP="00471113">
      <w:pPr>
        <w:ind w:firstLineChars="0" w:firstLine="0"/>
      </w:pPr>
    </w:p>
    <w:p w:rsidR="00471113" w:rsidRPr="00846737" w:rsidRDefault="00471113" w:rsidP="00471113">
      <w:pPr>
        <w:pStyle w:val="2"/>
        <w:tabs>
          <w:tab w:val="left" w:pos="6360"/>
        </w:tabs>
        <w:ind w:firstLineChars="0" w:firstLine="0"/>
        <w:rPr>
          <w:rFonts w:ascii="Times New Roman" w:eastAsia="宋体" w:hAnsi="Times New Roman"/>
        </w:rPr>
      </w:pPr>
      <w:r w:rsidRPr="00846737">
        <w:rPr>
          <w:rFonts w:ascii="Times New Roman" w:eastAsia="宋体" w:hAnsi="Times New Roman" w:hint="eastAsia"/>
        </w:rPr>
        <w:t>4</w:t>
      </w:r>
      <w:r w:rsidRPr="00846737">
        <w:rPr>
          <w:rFonts w:ascii="Times New Roman" w:eastAsia="宋体" w:hAnsi="Times New Roman"/>
        </w:rPr>
        <w:t>技术</w:t>
      </w:r>
      <w:r w:rsidRPr="00846737">
        <w:rPr>
          <w:rFonts w:ascii="Times New Roman" w:eastAsia="宋体" w:hAnsi="Times New Roman" w:hint="eastAsia"/>
        </w:rPr>
        <w:t>、</w:t>
      </w:r>
      <w:r w:rsidRPr="00846737">
        <w:rPr>
          <w:rFonts w:ascii="Times New Roman" w:eastAsia="宋体" w:hAnsi="Times New Roman"/>
        </w:rPr>
        <w:t>质量要求</w:t>
      </w:r>
      <w:r w:rsidRPr="00846737">
        <w:rPr>
          <w:rFonts w:ascii="Times New Roman" w:eastAsia="宋体" w:hAnsi="Times New Roman"/>
        </w:rPr>
        <w:tab/>
      </w:r>
    </w:p>
    <w:p w:rsidR="00471113" w:rsidRPr="00846737" w:rsidRDefault="00471113" w:rsidP="00471113">
      <w:pPr>
        <w:tabs>
          <w:tab w:val="left" w:pos="851"/>
        </w:tabs>
        <w:adjustRightInd w:val="0"/>
        <w:snapToGrid w:val="0"/>
        <w:ind w:firstLineChars="0" w:firstLine="0"/>
      </w:pPr>
      <w:r w:rsidRPr="00846737">
        <w:rPr>
          <w:rFonts w:hint="eastAsia"/>
        </w:rPr>
        <w:t>4.</w:t>
      </w:r>
      <w:r w:rsidRPr="00846737">
        <w:t>1</w:t>
      </w:r>
      <w:r w:rsidRPr="00846737">
        <w:rPr>
          <w:rFonts w:hint="eastAsia"/>
        </w:rPr>
        <w:t>使用科学的方法，长期、连续、系统地对粤电靖海电厂海关口岸监管区域进行收集病媒生物，获取种类、数量、分布和季节消长等资料，遵循“四定”原则，即“定人员、定时间、定生境和定方法”。</w:t>
      </w:r>
    </w:p>
    <w:p w:rsidR="00471113" w:rsidRPr="00846737" w:rsidRDefault="00471113" w:rsidP="00471113">
      <w:pPr>
        <w:tabs>
          <w:tab w:val="left" w:pos="851"/>
        </w:tabs>
        <w:adjustRightInd w:val="0"/>
        <w:snapToGrid w:val="0"/>
        <w:ind w:firstLineChars="0" w:firstLine="0"/>
      </w:pPr>
      <w:r w:rsidRPr="00846737">
        <w:rPr>
          <w:rFonts w:hint="eastAsia"/>
        </w:rPr>
        <w:t>定人员</w:t>
      </w:r>
      <w:r w:rsidRPr="00846737">
        <w:rPr>
          <w:rFonts w:hint="eastAsia"/>
        </w:rPr>
        <w:t>:</w:t>
      </w:r>
      <w:r w:rsidRPr="00846737">
        <w:rPr>
          <w:rFonts w:hint="eastAsia"/>
        </w:rPr>
        <w:t>监测周期内，监测人员没有特殊情况不得随意更换。</w:t>
      </w:r>
    </w:p>
    <w:p w:rsidR="00471113" w:rsidRPr="00846737" w:rsidRDefault="00471113" w:rsidP="00471113">
      <w:pPr>
        <w:tabs>
          <w:tab w:val="left" w:pos="851"/>
        </w:tabs>
        <w:adjustRightInd w:val="0"/>
        <w:snapToGrid w:val="0"/>
        <w:ind w:firstLineChars="0" w:firstLine="0"/>
      </w:pPr>
      <w:r w:rsidRPr="00846737">
        <w:rPr>
          <w:rFonts w:hint="eastAsia"/>
        </w:rPr>
        <w:t>定时间</w:t>
      </w:r>
      <w:r w:rsidRPr="00846737">
        <w:rPr>
          <w:rFonts w:hint="eastAsia"/>
        </w:rPr>
        <w:t>:</w:t>
      </w:r>
      <w:r w:rsidRPr="00846737">
        <w:rPr>
          <w:rFonts w:hint="eastAsia"/>
        </w:rPr>
        <w:t>监测周期、频次和器具布放时间，一经确定不得更改，如遇特殊天气可顺延。</w:t>
      </w:r>
    </w:p>
    <w:p w:rsidR="00471113" w:rsidRPr="00846737" w:rsidRDefault="00471113" w:rsidP="00471113">
      <w:pPr>
        <w:tabs>
          <w:tab w:val="left" w:pos="851"/>
        </w:tabs>
        <w:adjustRightInd w:val="0"/>
        <w:snapToGrid w:val="0"/>
        <w:ind w:firstLineChars="0" w:firstLine="0"/>
      </w:pPr>
      <w:r w:rsidRPr="00846737">
        <w:rPr>
          <w:rFonts w:hint="eastAsia"/>
        </w:rPr>
        <w:t>定生境</w:t>
      </w:r>
      <w:r w:rsidRPr="00846737">
        <w:rPr>
          <w:rFonts w:hint="eastAsia"/>
        </w:rPr>
        <w:t>:</w:t>
      </w:r>
      <w:r w:rsidRPr="00846737">
        <w:rPr>
          <w:rFonts w:hint="eastAsia"/>
        </w:rPr>
        <w:t>根据揭阳关区</w:t>
      </w:r>
      <w:proofErr w:type="gramStart"/>
      <w:r w:rsidRPr="00846737">
        <w:rPr>
          <w:rFonts w:hint="eastAsia"/>
        </w:rPr>
        <w:t>国境口岸</w:t>
      </w:r>
      <w:proofErr w:type="gramEnd"/>
      <w:r w:rsidRPr="00846737">
        <w:rPr>
          <w:rFonts w:hint="eastAsia"/>
        </w:rPr>
        <w:t>范围和地貌特点，选择具有代表性生态环境为监测点。在监测周期内，不得随意更改监测点。</w:t>
      </w:r>
    </w:p>
    <w:p w:rsidR="00471113" w:rsidRPr="00846737" w:rsidRDefault="00471113" w:rsidP="00471113">
      <w:pPr>
        <w:tabs>
          <w:tab w:val="left" w:pos="851"/>
        </w:tabs>
        <w:adjustRightInd w:val="0"/>
        <w:snapToGrid w:val="0"/>
        <w:ind w:firstLineChars="0" w:firstLine="0"/>
      </w:pPr>
      <w:proofErr w:type="gramStart"/>
      <w:r w:rsidRPr="00846737">
        <w:rPr>
          <w:rFonts w:hint="eastAsia"/>
        </w:rPr>
        <w:t>定方法</w:t>
      </w:r>
      <w:proofErr w:type="gramEnd"/>
      <w:r w:rsidRPr="00846737">
        <w:rPr>
          <w:rFonts w:hint="eastAsia"/>
        </w:rPr>
        <w:t>:</w:t>
      </w:r>
      <w:r w:rsidRPr="00846737">
        <w:rPr>
          <w:rFonts w:hint="eastAsia"/>
        </w:rPr>
        <w:t>采用本方案制定的方法，一经确定，不得更改。</w:t>
      </w:r>
    </w:p>
    <w:p w:rsidR="00471113" w:rsidRPr="00846737" w:rsidRDefault="00471113" w:rsidP="00471113">
      <w:pPr>
        <w:tabs>
          <w:tab w:val="left" w:pos="851"/>
        </w:tabs>
        <w:adjustRightInd w:val="0"/>
        <w:snapToGrid w:val="0"/>
        <w:ind w:firstLineChars="0" w:firstLine="0"/>
      </w:pPr>
      <w:r w:rsidRPr="00846737">
        <w:rPr>
          <w:rFonts w:hint="eastAsia"/>
        </w:rPr>
        <w:t>4.2</w:t>
      </w:r>
      <w:r w:rsidRPr="00846737">
        <w:rPr>
          <w:rFonts w:hint="eastAsia"/>
        </w:rPr>
        <w:t>月底监测报告。投标方应按照要求做好各种原始记录的填写和存档，以备招标方检查。监测原始记录表见《病媒生物监测记录表》。</w:t>
      </w:r>
    </w:p>
    <w:p w:rsidR="00471113" w:rsidRPr="00846737" w:rsidRDefault="00471113" w:rsidP="00471113">
      <w:pPr>
        <w:tabs>
          <w:tab w:val="left" w:pos="851"/>
        </w:tabs>
        <w:adjustRightInd w:val="0"/>
        <w:snapToGrid w:val="0"/>
        <w:ind w:firstLineChars="0" w:firstLine="0"/>
      </w:pPr>
      <w:r w:rsidRPr="00846737">
        <w:rPr>
          <w:rFonts w:hint="eastAsia"/>
        </w:rPr>
        <w:t>4.</w:t>
      </w:r>
      <w:proofErr w:type="gramStart"/>
      <w:r w:rsidRPr="00846737">
        <w:rPr>
          <w:rFonts w:hint="eastAsia"/>
        </w:rPr>
        <w:t>3</w:t>
      </w:r>
      <w:proofErr w:type="gramEnd"/>
      <w:r w:rsidRPr="00846737">
        <w:rPr>
          <w:rFonts w:hint="eastAsia"/>
        </w:rPr>
        <w:t>年度总结报告。监测工作结束后，投标方应对监测数据进行汇总，撰写《国境口岸病媒生物监测分析报告》，分析报告格式参照《国境口岸病媒生物监测分析报告示例》，交由招标方检查。</w:t>
      </w:r>
    </w:p>
    <w:p w:rsidR="00471113" w:rsidRPr="00846737" w:rsidRDefault="00471113" w:rsidP="00471113">
      <w:pPr>
        <w:tabs>
          <w:tab w:val="left" w:pos="851"/>
        </w:tabs>
        <w:adjustRightInd w:val="0"/>
        <w:snapToGrid w:val="0"/>
        <w:ind w:firstLineChars="0" w:firstLine="0"/>
      </w:pPr>
      <w:r w:rsidRPr="00846737">
        <w:rPr>
          <w:rFonts w:hint="eastAsia"/>
        </w:rPr>
        <w:t>4.4</w:t>
      </w:r>
      <w:r w:rsidRPr="00846737">
        <w:rPr>
          <w:rFonts w:hint="eastAsia"/>
        </w:rPr>
        <w:t>根据监测结果，结合口岸和周边地区的传染病疫情开展风险分析，确定口岸重点监测的媒介生物及其携带病原体的名录，将重点对象的密度控制在不足为害的水平；遇有重点监测医学媒介生物密度异常增高，应及时开展动态监测，通过扩大监测区域、增加监测频次等方式查找医学媒介生物密度增高原因，采取相应的控制措施。</w:t>
      </w:r>
    </w:p>
    <w:p w:rsidR="00471113" w:rsidRPr="00846737" w:rsidRDefault="00471113" w:rsidP="00471113">
      <w:pPr>
        <w:ind w:firstLineChars="0" w:firstLine="0"/>
      </w:pPr>
      <w:r w:rsidRPr="00846737">
        <w:rPr>
          <w:rFonts w:hint="eastAsia"/>
        </w:rPr>
        <w:t xml:space="preserve">4.5 </w:t>
      </w:r>
      <w:r w:rsidRPr="00846737">
        <w:rPr>
          <w:rFonts w:hint="eastAsia"/>
        </w:rPr>
        <w:t>服务期限：服务期限为一年，服务期内，</w:t>
      </w:r>
      <w:r w:rsidRPr="00846737">
        <w:rPr>
          <w:rFonts w:hint="eastAsia"/>
          <w:color w:val="000000"/>
        </w:rPr>
        <w:t>本工程项目如出现任何非招标方失误导致的问题，投标方需无偿</w:t>
      </w:r>
      <w:r w:rsidRPr="00846737">
        <w:rPr>
          <w:rFonts w:hint="eastAsia"/>
        </w:rPr>
        <w:t>安排技术人员</w:t>
      </w:r>
      <w:r w:rsidRPr="00846737">
        <w:rPr>
          <w:rFonts w:hint="eastAsia"/>
        </w:rPr>
        <w:t>24</w:t>
      </w:r>
      <w:r w:rsidRPr="00846737">
        <w:rPr>
          <w:rFonts w:hint="eastAsia"/>
        </w:rPr>
        <w:t>小时内到厂处理。</w:t>
      </w:r>
    </w:p>
    <w:p w:rsidR="00471113" w:rsidRPr="00846737" w:rsidRDefault="00471113" w:rsidP="00471113">
      <w:pPr>
        <w:ind w:firstLineChars="0" w:firstLine="0"/>
      </w:pPr>
      <w:r w:rsidRPr="00846737">
        <w:rPr>
          <w:rFonts w:hint="eastAsia"/>
        </w:rPr>
        <w:t xml:space="preserve">4.6 </w:t>
      </w:r>
      <w:r w:rsidRPr="00846737">
        <w:rPr>
          <w:rFonts w:hint="eastAsia"/>
        </w:rPr>
        <w:t>服务期限内</w:t>
      </w:r>
      <w:r w:rsidRPr="00846737">
        <w:t>，配合厂</w:t>
      </w:r>
      <w:r w:rsidRPr="00846737">
        <w:rPr>
          <w:rFonts w:hint="eastAsia"/>
        </w:rPr>
        <w:t>方</w:t>
      </w:r>
      <w:r w:rsidRPr="00846737">
        <w:t>接受海关等相关部门单位对</w:t>
      </w:r>
      <w:r w:rsidRPr="00846737">
        <w:rPr>
          <w:rFonts w:hint="eastAsia"/>
        </w:rPr>
        <w:t>病媒生物</w:t>
      </w:r>
      <w:r w:rsidRPr="00846737">
        <w:t>监测工作的</w:t>
      </w:r>
      <w:r w:rsidRPr="00846737">
        <w:rPr>
          <w:rFonts w:hint="eastAsia"/>
        </w:rPr>
        <w:t>检查</w:t>
      </w:r>
      <w:r w:rsidRPr="00846737">
        <w:t>工作，提</w:t>
      </w:r>
      <w:r w:rsidRPr="00846737">
        <w:rPr>
          <w:rFonts w:hint="eastAsia"/>
        </w:rPr>
        <w:t>供</w:t>
      </w:r>
      <w:r w:rsidRPr="00846737">
        <w:t>专业人员对接该项工作。</w:t>
      </w:r>
    </w:p>
    <w:p w:rsidR="00471113" w:rsidRPr="00846737" w:rsidRDefault="00471113" w:rsidP="00471113">
      <w:pPr>
        <w:pStyle w:val="2"/>
        <w:ind w:firstLineChars="0" w:firstLine="0"/>
        <w:rPr>
          <w:rFonts w:ascii="Times New Roman" w:eastAsia="宋体" w:hAnsi="Times New Roman"/>
        </w:rPr>
      </w:pPr>
      <w:r w:rsidRPr="00846737">
        <w:rPr>
          <w:rFonts w:ascii="Times New Roman" w:eastAsia="宋体" w:hAnsi="Times New Roman" w:hint="eastAsia"/>
        </w:rPr>
        <w:lastRenderedPageBreak/>
        <w:t>5</w:t>
      </w:r>
      <w:r w:rsidRPr="00846737">
        <w:rPr>
          <w:rFonts w:ascii="Times New Roman" w:eastAsia="宋体" w:hAnsi="Times New Roman" w:hint="eastAsia"/>
        </w:rPr>
        <w:t>安全技术规范</w:t>
      </w:r>
    </w:p>
    <w:p w:rsidR="00471113" w:rsidRPr="00846737" w:rsidRDefault="00471113" w:rsidP="00471113">
      <w:pPr>
        <w:ind w:firstLineChars="0" w:firstLine="0"/>
      </w:pPr>
      <w:r w:rsidRPr="00846737">
        <w:rPr>
          <w:rFonts w:hint="eastAsia"/>
        </w:rPr>
        <w:t>5.1</w:t>
      </w:r>
      <w:r w:rsidRPr="00846737">
        <w:t>施工中必须严格执行电厂的有关文件及安全工作规程。</w:t>
      </w:r>
    </w:p>
    <w:p w:rsidR="00471113" w:rsidRPr="00846737" w:rsidRDefault="00471113" w:rsidP="00471113">
      <w:pPr>
        <w:ind w:firstLineChars="0" w:firstLine="0"/>
      </w:pPr>
      <w:r w:rsidRPr="00846737">
        <w:rPr>
          <w:rFonts w:hint="eastAsia"/>
        </w:rPr>
        <w:t>5.2</w:t>
      </w:r>
      <w:r w:rsidRPr="00846737">
        <w:t>现场施工中，必须严格遵守《电业安全工作规程》、《电力建设安全工作规程》、</w:t>
      </w:r>
      <w:proofErr w:type="gramStart"/>
      <w:r w:rsidRPr="00846737">
        <w:t>《电力生产安全工作规定》及靖海</w:t>
      </w:r>
      <w:proofErr w:type="gramEnd"/>
      <w:r w:rsidRPr="00846737">
        <w:t>电厂各项安全文明生产规章制度中的有关规定。了解现场的工作环境，要求对检修期间的现场安全规章有深刻的认识，在达到要求后方可进入施工现场。</w:t>
      </w:r>
    </w:p>
    <w:p w:rsidR="00471113" w:rsidRPr="00846737" w:rsidRDefault="00471113" w:rsidP="00471113">
      <w:pPr>
        <w:ind w:firstLineChars="0" w:firstLine="0"/>
      </w:pPr>
      <w:r w:rsidRPr="00846737">
        <w:rPr>
          <w:rFonts w:hint="eastAsia"/>
        </w:rPr>
        <w:t>5.3</w:t>
      </w:r>
      <w:r w:rsidRPr="00846737">
        <w:t>施工人员进入现场时必须戴好安全帽，穿好工作衣，系好衣扣和袖扣，在电厂运行区服从电厂的管理。</w:t>
      </w:r>
    </w:p>
    <w:p w:rsidR="00471113" w:rsidRPr="00846737" w:rsidRDefault="00471113" w:rsidP="00471113">
      <w:pPr>
        <w:ind w:firstLineChars="0" w:firstLine="0"/>
      </w:pPr>
      <w:r w:rsidRPr="00846737">
        <w:rPr>
          <w:rFonts w:hint="eastAsia"/>
        </w:rPr>
        <w:t>5.4</w:t>
      </w:r>
      <w:r w:rsidRPr="00846737">
        <w:t>施工地点必须设安全栏、挂警告牌，施工现场与非施工现场有明显区别，并有可靠的安全措施，施工结束后应恢复原样。</w:t>
      </w:r>
    </w:p>
    <w:p w:rsidR="00471113" w:rsidRPr="00846737" w:rsidRDefault="00471113" w:rsidP="00471113">
      <w:pPr>
        <w:ind w:firstLineChars="0" w:firstLine="0"/>
      </w:pPr>
      <w:r w:rsidRPr="00846737">
        <w:rPr>
          <w:rFonts w:hint="eastAsia"/>
        </w:rPr>
        <w:t>5.5</w:t>
      </w:r>
      <w:r w:rsidRPr="00846737">
        <w:t>现场工作遇到高空作业要系好安全带，必要时使用梯子，严禁上下抛掷物品。若需用电、气焊时，应办理相关工作票，做好防止火灾发生的安全措施。</w:t>
      </w:r>
    </w:p>
    <w:p w:rsidR="00471113" w:rsidRPr="00846737" w:rsidRDefault="00471113" w:rsidP="00471113">
      <w:pPr>
        <w:ind w:firstLineChars="0" w:firstLine="0"/>
      </w:pPr>
      <w:r w:rsidRPr="00846737">
        <w:rPr>
          <w:rFonts w:hint="eastAsia"/>
        </w:rPr>
        <w:t>5.6</w:t>
      </w:r>
      <w:r w:rsidRPr="00846737">
        <w:t>施工人员的工作器具在开工前应检查完好，未经检查合格不准带入工作现场使用。对所带的器具做好安全防盗工作。</w:t>
      </w:r>
    </w:p>
    <w:p w:rsidR="00471113" w:rsidRPr="00846737" w:rsidRDefault="00471113" w:rsidP="00471113">
      <w:pPr>
        <w:ind w:firstLineChars="0" w:firstLine="0"/>
      </w:pPr>
      <w:r w:rsidRPr="00846737">
        <w:rPr>
          <w:rFonts w:hint="eastAsia"/>
        </w:rPr>
        <w:t>5.7</w:t>
      </w:r>
      <w:r w:rsidRPr="00846737">
        <w:t>施工过程中应听从电厂人员指挥，施工过程中若发生威胁人身和设备安全时，电厂人员有权制止，或停止其一切工作。</w:t>
      </w:r>
    </w:p>
    <w:p w:rsidR="00471113" w:rsidRPr="00846737" w:rsidRDefault="00471113" w:rsidP="00471113">
      <w:pPr>
        <w:ind w:firstLineChars="0" w:firstLine="0"/>
      </w:pPr>
      <w:r w:rsidRPr="00846737">
        <w:rPr>
          <w:rFonts w:hint="eastAsia"/>
        </w:rPr>
        <w:t>5.8</w:t>
      </w:r>
      <w:r w:rsidRPr="00846737">
        <w:t>施工现场严禁吸烟，加强对易燃、易爆品的管理，并作好隔离措施及监护措施，工作结束做到</w:t>
      </w:r>
      <w:proofErr w:type="gramStart"/>
      <w:r w:rsidRPr="00846737">
        <w:t>工完料净</w:t>
      </w:r>
      <w:proofErr w:type="gramEnd"/>
      <w:r w:rsidRPr="00846737">
        <w:t>场地清。</w:t>
      </w:r>
    </w:p>
    <w:p w:rsidR="00471113" w:rsidRPr="00846737" w:rsidRDefault="00471113" w:rsidP="00471113">
      <w:pPr>
        <w:ind w:firstLineChars="0" w:firstLine="0"/>
      </w:pPr>
      <w:r w:rsidRPr="00846737">
        <w:rPr>
          <w:rFonts w:hint="eastAsia"/>
        </w:rPr>
        <w:t>5.9</w:t>
      </w:r>
      <w:r w:rsidRPr="00846737">
        <w:t>施工现场必须遵守大</w:t>
      </w:r>
      <w:proofErr w:type="gramStart"/>
      <w:r w:rsidRPr="00846737">
        <w:t>修定</w:t>
      </w:r>
      <w:proofErr w:type="gramEnd"/>
      <w:r w:rsidRPr="00846737">
        <w:t>置管理规定，</w:t>
      </w:r>
      <w:proofErr w:type="gramStart"/>
      <w:r w:rsidRPr="00846737">
        <w:t>现场工</w:t>
      </w:r>
      <w:proofErr w:type="gramEnd"/>
      <w:r w:rsidRPr="00846737">
        <w:t>器具和材料摆放按照定置管理，整理，清洁。</w:t>
      </w:r>
    </w:p>
    <w:p w:rsidR="00471113" w:rsidRPr="00846737" w:rsidRDefault="00471113" w:rsidP="00471113">
      <w:pPr>
        <w:ind w:firstLineChars="0" w:firstLine="0"/>
      </w:pPr>
      <w:r w:rsidRPr="00846737">
        <w:rPr>
          <w:rFonts w:hint="eastAsia"/>
        </w:rPr>
        <w:t>5.10</w:t>
      </w:r>
      <w:r w:rsidRPr="00846737">
        <w:t>保证现场施工时的通风，以免现场危险气体浓度过高。</w:t>
      </w:r>
    </w:p>
    <w:p w:rsidR="00471113" w:rsidRPr="00846737" w:rsidRDefault="00471113" w:rsidP="00471113">
      <w:pPr>
        <w:ind w:firstLineChars="0" w:firstLine="0"/>
      </w:pPr>
      <w:r w:rsidRPr="00846737">
        <w:rPr>
          <w:rFonts w:hint="eastAsia"/>
        </w:rPr>
        <w:t>5.11</w:t>
      </w:r>
      <w:r w:rsidRPr="00846737">
        <w:t>施工物品应堆放在电厂人员指定的地点，不得影响人员的通行。</w:t>
      </w:r>
    </w:p>
    <w:p w:rsidR="00471113" w:rsidRPr="00846737" w:rsidRDefault="00471113" w:rsidP="00471113">
      <w:pPr>
        <w:ind w:firstLineChars="0" w:firstLine="0"/>
      </w:pPr>
      <w:r w:rsidRPr="00846737">
        <w:rPr>
          <w:rFonts w:hint="eastAsia"/>
        </w:rPr>
        <w:t>5.12</w:t>
      </w:r>
      <w:r w:rsidRPr="00846737">
        <w:t>电厂人员应为施工的顺利进行提供方便，确保施工能安全、优质、按时完成。如：协助电源连接；动火工作票的办理；施工现场设备的防盗工作等。</w:t>
      </w:r>
    </w:p>
    <w:p w:rsidR="00471113" w:rsidRPr="00846737" w:rsidRDefault="00471113" w:rsidP="00471113">
      <w:pPr>
        <w:ind w:firstLineChars="0" w:firstLine="0"/>
      </w:pPr>
      <w:r w:rsidRPr="00846737">
        <w:rPr>
          <w:rFonts w:hint="eastAsia"/>
        </w:rPr>
        <w:t>5.13</w:t>
      </w:r>
      <w:r w:rsidRPr="00846737">
        <w:t>施工过程中，如因为施工方违章作业造成人身伤亡或设备损坏及火灾事故，应由施工方承担全部责任。</w:t>
      </w:r>
    </w:p>
    <w:p w:rsidR="00471113" w:rsidRPr="00846737" w:rsidRDefault="00471113" w:rsidP="00471113">
      <w:pPr>
        <w:ind w:firstLineChars="0" w:firstLine="0"/>
      </w:pPr>
      <w:r w:rsidRPr="00846737">
        <w:rPr>
          <w:rFonts w:hint="eastAsia"/>
        </w:rPr>
        <w:t>5.14</w:t>
      </w:r>
      <w:r w:rsidRPr="00846737">
        <w:t>施工现场的电动工器具必须经过靖海电厂的验收，并贴有靖海</w:t>
      </w:r>
      <w:proofErr w:type="gramStart"/>
      <w:r w:rsidRPr="00846737">
        <w:t>电厂电</w:t>
      </w:r>
      <w:proofErr w:type="gramEnd"/>
      <w:r w:rsidRPr="00846737">
        <w:t>动工器具验收合格证，且在有效期内使用。</w:t>
      </w:r>
    </w:p>
    <w:p w:rsidR="00471113" w:rsidRPr="00846737" w:rsidRDefault="00471113" w:rsidP="00471113">
      <w:pPr>
        <w:ind w:firstLineChars="0" w:firstLine="0"/>
      </w:pPr>
      <w:r w:rsidRPr="00846737">
        <w:rPr>
          <w:rFonts w:hint="eastAsia"/>
        </w:rPr>
        <w:lastRenderedPageBreak/>
        <w:t>5.15</w:t>
      </w:r>
      <w:r w:rsidRPr="00846737">
        <w:t>施工期间必须保证施工现场的清洁，每天中午、傍晚和晚上下班后必须及时清理现场周边的卫生。</w:t>
      </w:r>
    </w:p>
    <w:p w:rsidR="00471113" w:rsidRPr="00846737" w:rsidRDefault="00471113" w:rsidP="00471113">
      <w:pPr>
        <w:ind w:firstLineChars="0" w:firstLine="0"/>
      </w:pPr>
      <w:r w:rsidRPr="00846737">
        <w:rPr>
          <w:rFonts w:hint="eastAsia"/>
        </w:rPr>
        <w:t>5.16</w:t>
      </w:r>
      <w:r w:rsidRPr="00846737">
        <w:t>施工结束后，保证区域卫生合格并经过项目负责人验收方可撤离现场。</w:t>
      </w:r>
    </w:p>
    <w:p w:rsidR="00471113" w:rsidRPr="00846737" w:rsidRDefault="00471113" w:rsidP="00471113">
      <w:pPr>
        <w:ind w:firstLineChars="0" w:firstLine="0"/>
      </w:pPr>
      <w:r w:rsidRPr="00846737">
        <w:rPr>
          <w:rFonts w:hint="eastAsia"/>
        </w:rPr>
        <w:t>5.17</w:t>
      </w:r>
      <w:r w:rsidRPr="00846737">
        <w:t>凡在施工过程中未按照现场安健环管</w:t>
      </w:r>
      <w:proofErr w:type="gramStart"/>
      <w:r w:rsidRPr="00846737">
        <w:t>理要求</w:t>
      </w:r>
      <w:proofErr w:type="gramEnd"/>
      <w:r w:rsidRPr="00846737">
        <w:t>及制度及时进行</w:t>
      </w:r>
      <w:proofErr w:type="gramStart"/>
      <w:r w:rsidRPr="00846737">
        <w:t>安健环整改</w:t>
      </w:r>
      <w:proofErr w:type="gramEnd"/>
      <w:r w:rsidRPr="00846737">
        <w:t>或未按照现场设备管理或安监人员要求整改的出现一切安全事件除接受罚款外，还应由施工单位自行承担所有安全责任。</w:t>
      </w:r>
    </w:p>
    <w:p w:rsidR="00471113" w:rsidRDefault="00471113" w:rsidP="00471113">
      <w:pPr>
        <w:ind w:firstLineChars="0" w:firstLine="0"/>
      </w:pPr>
      <w:r w:rsidRPr="00846737">
        <w:rPr>
          <w:rFonts w:hint="eastAsia"/>
        </w:rPr>
        <w:t>5.18</w:t>
      </w:r>
      <w:r w:rsidRPr="00846737">
        <w:t>噪声控制水平，在距离</w:t>
      </w:r>
      <w:r w:rsidRPr="00846737">
        <w:rPr>
          <w:rFonts w:hint="eastAsia"/>
        </w:rPr>
        <w:t>施工现场</w:t>
      </w:r>
      <w:r w:rsidRPr="00846737">
        <w:t>1.0m</w:t>
      </w:r>
      <w:r w:rsidRPr="00846737">
        <w:t>处的噪音应不超过</w:t>
      </w:r>
      <w:r w:rsidRPr="00846737">
        <w:t>85dB (A)</w:t>
      </w:r>
      <w:r w:rsidRPr="00846737">
        <w:rPr>
          <w:rFonts w:hint="eastAsia"/>
        </w:rPr>
        <w:t>。</w:t>
      </w:r>
    </w:p>
    <w:p w:rsidR="001F66F0" w:rsidRPr="00471113" w:rsidRDefault="001F66F0" w:rsidP="00471113">
      <w:pPr>
        <w:ind w:firstLine="480"/>
      </w:pPr>
      <w:bookmarkStart w:id="0" w:name="_GoBack"/>
      <w:bookmarkEnd w:id="0"/>
    </w:p>
    <w:sectPr w:rsidR="001F66F0" w:rsidRPr="0047111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B77" w:rsidRDefault="00471113">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945622"/>
    </w:sdtPr>
    <w:sdtEndPr/>
    <w:sdtContent>
      <w:p w:rsidR="00CD2B77" w:rsidRDefault="00471113">
        <w:pPr>
          <w:pStyle w:val="a3"/>
          <w:ind w:firstLine="360"/>
          <w:jc w:val="center"/>
        </w:pPr>
        <w:r>
          <w:fldChar w:fldCharType="begin"/>
        </w:r>
        <w:r>
          <w:instrText>PAGE   \* MERGEFORMAT</w:instrText>
        </w:r>
        <w:r>
          <w:fldChar w:fldCharType="separate"/>
        </w:r>
        <w:r w:rsidRPr="00471113">
          <w:rPr>
            <w:noProof/>
            <w:lang w:val="zh-CN"/>
          </w:rPr>
          <w:t>2</w:t>
        </w:r>
        <w:r>
          <w:fldChar w:fldCharType="end"/>
        </w:r>
      </w:p>
    </w:sdtContent>
  </w:sdt>
  <w:p w:rsidR="00CD2B77" w:rsidRDefault="00471113">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B77" w:rsidRDefault="00471113">
    <w:pPr>
      <w:pStyle w:val="a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B77" w:rsidRDefault="00471113">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B77" w:rsidRDefault="00471113">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B77" w:rsidRDefault="00471113">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67"/>
    <w:rsid w:val="001F66F0"/>
    <w:rsid w:val="00471113"/>
    <w:rsid w:val="00926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113"/>
    <w:pPr>
      <w:widowControl w:val="0"/>
      <w:spacing w:line="360" w:lineRule="auto"/>
      <w:ind w:firstLineChars="200" w:firstLine="200"/>
      <w:jc w:val="both"/>
    </w:pPr>
    <w:rPr>
      <w:rFonts w:ascii="Times New Roman" w:eastAsia="宋体" w:hAnsi="Times New Roman" w:cs="Times New Roman"/>
      <w:sz w:val="24"/>
      <w:szCs w:val="24"/>
    </w:rPr>
  </w:style>
  <w:style w:type="paragraph" w:styleId="2">
    <w:name w:val="heading 2"/>
    <w:basedOn w:val="a"/>
    <w:next w:val="a"/>
    <w:link w:val="2Char"/>
    <w:uiPriority w:val="9"/>
    <w:unhideWhenUsed/>
    <w:qFormat/>
    <w:rsid w:val="0047111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71113"/>
    <w:rPr>
      <w:rFonts w:asciiTheme="majorHAnsi" w:eastAsiaTheme="majorEastAsia" w:hAnsiTheme="majorHAnsi" w:cstheme="majorBidi"/>
      <w:b/>
      <w:bCs/>
      <w:sz w:val="32"/>
      <w:szCs w:val="32"/>
    </w:rPr>
  </w:style>
  <w:style w:type="paragraph" w:styleId="a3">
    <w:name w:val="footer"/>
    <w:basedOn w:val="a"/>
    <w:link w:val="Char"/>
    <w:uiPriority w:val="99"/>
    <w:unhideWhenUsed/>
    <w:qFormat/>
    <w:rsid w:val="00471113"/>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471113"/>
    <w:rPr>
      <w:rFonts w:ascii="Times New Roman" w:eastAsia="宋体" w:hAnsi="Times New Roman" w:cs="Times New Roman"/>
      <w:sz w:val="18"/>
      <w:szCs w:val="18"/>
    </w:rPr>
  </w:style>
  <w:style w:type="paragraph" w:styleId="a4">
    <w:name w:val="header"/>
    <w:basedOn w:val="a"/>
    <w:link w:val="Char0"/>
    <w:uiPriority w:val="99"/>
    <w:unhideWhenUsed/>
    <w:qFormat/>
    <w:rsid w:val="00471113"/>
    <w:pPr>
      <w:pBdr>
        <w:bottom w:val="single" w:sz="6" w:space="1" w:color="auto"/>
      </w:pBdr>
      <w:tabs>
        <w:tab w:val="center" w:pos="4153"/>
        <w:tab w:val="right" w:pos="8306"/>
      </w:tabs>
      <w:snapToGrid w:val="0"/>
      <w:jc w:val="center"/>
    </w:pPr>
    <w:rPr>
      <w:sz w:val="18"/>
      <w:szCs w:val="18"/>
      <w:lang w:val="zh-CN"/>
    </w:rPr>
  </w:style>
  <w:style w:type="character" w:customStyle="1" w:styleId="Char0">
    <w:name w:val="页眉 Char"/>
    <w:basedOn w:val="a0"/>
    <w:link w:val="a4"/>
    <w:uiPriority w:val="99"/>
    <w:rsid w:val="00471113"/>
    <w:rPr>
      <w:rFonts w:ascii="Times New Roman" w:eastAsia="宋体" w:hAnsi="Times New Roman" w:cs="Times New Roman"/>
      <w:sz w:val="18"/>
      <w:szCs w:val="18"/>
      <w:lang w:val="zh-CN"/>
    </w:rPr>
  </w:style>
  <w:style w:type="paragraph" w:styleId="a5">
    <w:name w:val="Balloon Text"/>
    <w:basedOn w:val="a"/>
    <w:link w:val="Char1"/>
    <w:uiPriority w:val="99"/>
    <w:semiHidden/>
    <w:unhideWhenUsed/>
    <w:rsid w:val="00471113"/>
    <w:pPr>
      <w:spacing w:line="240" w:lineRule="auto"/>
    </w:pPr>
    <w:rPr>
      <w:sz w:val="18"/>
      <w:szCs w:val="18"/>
    </w:rPr>
  </w:style>
  <w:style w:type="character" w:customStyle="1" w:styleId="Char1">
    <w:name w:val="批注框文本 Char"/>
    <w:basedOn w:val="a0"/>
    <w:link w:val="a5"/>
    <w:uiPriority w:val="99"/>
    <w:semiHidden/>
    <w:rsid w:val="0047111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113"/>
    <w:pPr>
      <w:widowControl w:val="0"/>
      <w:spacing w:line="360" w:lineRule="auto"/>
      <w:ind w:firstLineChars="200" w:firstLine="200"/>
      <w:jc w:val="both"/>
    </w:pPr>
    <w:rPr>
      <w:rFonts w:ascii="Times New Roman" w:eastAsia="宋体" w:hAnsi="Times New Roman" w:cs="Times New Roman"/>
      <w:sz w:val="24"/>
      <w:szCs w:val="24"/>
    </w:rPr>
  </w:style>
  <w:style w:type="paragraph" w:styleId="2">
    <w:name w:val="heading 2"/>
    <w:basedOn w:val="a"/>
    <w:next w:val="a"/>
    <w:link w:val="2Char"/>
    <w:uiPriority w:val="9"/>
    <w:unhideWhenUsed/>
    <w:qFormat/>
    <w:rsid w:val="0047111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71113"/>
    <w:rPr>
      <w:rFonts w:asciiTheme="majorHAnsi" w:eastAsiaTheme="majorEastAsia" w:hAnsiTheme="majorHAnsi" w:cstheme="majorBidi"/>
      <w:b/>
      <w:bCs/>
      <w:sz w:val="32"/>
      <w:szCs w:val="32"/>
    </w:rPr>
  </w:style>
  <w:style w:type="paragraph" w:styleId="a3">
    <w:name w:val="footer"/>
    <w:basedOn w:val="a"/>
    <w:link w:val="Char"/>
    <w:uiPriority w:val="99"/>
    <w:unhideWhenUsed/>
    <w:qFormat/>
    <w:rsid w:val="00471113"/>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471113"/>
    <w:rPr>
      <w:rFonts w:ascii="Times New Roman" w:eastAsia="宋体" w:hAnsi="Times New Roman" w:cs="Times New Roman"/>
      <w:sz w:val="18"/>
      <w:szCs w:val="18"/>
    </w:rPr>
  </w:style>
  <w:style w:type="paragraph" w:styleId="a4">
    <w:name w:val="header"/>
    <w:basedOn w:val="a"/>
    <w:link w:val="Char0"/>
    <w:uiPriority w:val="99"/>
    <w:unhideWhenUsed/>
    <w:qFormat/>
    <w:rsid w:val="00471113"/>
    <w:pPr>
      <w:pBdr>
        <w:bottom w:val="single" w:sz="6" w:space="1" w:color="auto"/>
      </w:pBdr>
      <w:tabs>
        <w:tab w:val="center" w:pos="4153"/>
        <w:tab w:val="right" w:pos="8306"/>
      </w:tabs>
      <w:snapToGrid w:val="0"/>
      <w:jc w:val="center"/>
    </w:pPr>
    <w:rPr>
      <w:sz w:val="18"/>
      <w:szCs w:val="18"/>
      <w:lang w:val="zh-CN"/>
    </w:rPr>
  </w:style>
  <w:style w:type="character" w:customStyle="1" w:styleId="Char0">
    <w:name w:val="页眉 Char"/>
    <w:basedOn w:val="a0"/>
    <w:link w:val="a4"/>
    <w:uiPriority w:val="99"/>
    <w:rsid w:val="00471113"/>
    <w:rPr>
      <w:rFonts w:ascii="Times New Roman" w:eastAsia="宋体" w:hAnsi="Times New Roman" w:cs="Times New Roman"/>
      <w:sz w:val="18"/>
      <w:szCs w:val="18"/>
      <w:lang w:val="zh-CN"/>
    </w:rPr>
  </w:style>
  <w:style w:type="paragraph" w:styleId="a5">
    <w:name w:val="Balloon Text"/>
    <w:basedOn w:val="a"/>
    <w:link w:val="Char1"/>
    <w:uiPriority w:val="99"/>
    <w:semiHidden/>
    <w:unhideWhenUsed/>
    <w:rsid w:val="00471113"/>
    <w:pPr>
      <w:spacing w:line="240" w:lineRule="auto"/>
    </w:pPr>
    <w:rPr>
      <w:sz w:val="18"/>
      <w:szCs w:val="18"/>
    </w:rPr>
  </w:style>
  <w:style w:type="character" w:customStyle="1" w:styleId="Char1">
    <w:name w:val="批注框文本 Char"/>
    <w:basedOn w:val="a0"/>
    <w:link w:val="a5"/>
    <w:uiPriority w:val="99"/>
    <w:semiHidden/>
    <w:rsid w:val="0047111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eader" Target="header3.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714</Words>
  <Characters>4070</Characters>
  <Application>Microsoft Office Word</Application>
  <DocSecurity>0</DocSecurity>
  <Lines>33</Lines>
  <Paragraphs>9</Paragraphs>
  <ScaleCrop>false</ScaleCrop>
  <Company>神州网信技术有限公司</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_x0005_</dc:creator>
  <cp:keywords/>
  <dc:description/>
  <cp:lastModifiedBy>_x0005_</cp:lastModifiedBy>
  <cp:revision>2</cp:revision>
  <dcterms:created xsi:type="dcterms:W3CDTF">2023-12-11T06:30:00Z</dcterms:created>
  <dcterms:modified xsi:type="dcterms:W3CDTF">2023-12-11T06:30:00Z</dcterms:modified>
</cp:coreProperties>
</file>