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仿宋" w:hAnsi="仿宋" w:eastAsia="仿宋" w:cs="仿宋"/>
          <w:b/>
          <w:color w:val="auto"/>
          <w:sz w:val="44"/>
          <w:szCs w:val="44"/>
        </w:rPr>
      </w:pPr>
    </w:p>
    <w:p>
      <w:pPr>
        <w:adjustRightInd/>
        <w:spacing w:line="48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2024年东苕溪水利工程（余杭段）白蚁防治服务项目</w:t>
      </w:r>
    </w:p>
    <w:p>
      <w:pPr>
        <w:adjustRightInd/>
        <w:spacing w:line="48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pPr>
        <w:adjustRightInd/>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pPr>
        <w:snapToGrid w:val="0"/>
        <w:spacing w:line="48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TKZXCG-2023-</w:t>
      </w:r>
      <w:r>
        <w:rPr>
          <w:rFonts w:hint="eastAsia" w:ascii="仿宋" w:hAnsi="仿宋" w:eastAsia="仿宋" w:cs="仿宋"/>
          <w:color w:val="auto"/>
          <w:sz w:val="30"/>
          <w:szCs w:val="30"/>
          <w:lang w:val="en-US" w:eastAsia="zh-CN"/>
        </w:rPr>
        <w:t>065</w:t>
      </w:r>
    </w:p>
    <w:p>
      <w:pPr>
        <w:pStyle w:val="79"/>
        <w:rPr>
          <w:rFonts w:hint="eastAsia" w:ascii="仿宋" w:hAnsi="仿宋" w:eastAsia="仿宋" w:cs="仿宋"/>
          <w:color w:val="auto"/>
          <w:sz w:val="30"/>
          <w:szCs w:val="30"/>
          <w:lang w:eastAsia="zh-CN"/>
        </w:rPr>
      </w:pPr>
    </w:p>
    <w:p>
      <w:pPr>
        <w:pStyle w:val="79"/>
        <w:rPr>
          <w:rFonts w:hint="eastAsia" w:ascii="仿宋" w:hAnsi="仿宋" w:eastAsia="仿宋" w:cs="仿宋"/>
          <w:color w:val="auto"/>
          <w:sz w:val="30"/>
          <w:szCs w:val="30"/>
          <w:lang w:eastAsia="zh-CN"/>
        </w:rPr>
      </w:pPr>
    </w:p>
    <w:p>
      <w:pPr>
        <w:adjustRightInd/>
        <w:spacing w:line="480" w:lineRule="auto"/>
        <w:jc w:val="center"/>
        <w:rPr>
          <w:rFonts w:hint="eastAsia" w:ascii="仿宋" w:hAnsi="仿宋" w:eastAsia="仿宋" w:cs="仿宋"/>
          <w:color w:val="auto"/>
          <w:sz w:val="28"/>
          <w:szCs w:val="20"/>
        </w:rPr>
      </w:pPr>
      <w:r>
        <w:rPr>
          <w:rFonts w:hint="eastAsia" w:ascii="仿宋" w:hAnsi="仿宋" w:eastAsia="仿宋" w:cs="仿宋"/>
          <w:b/>
          <w:color w:val="auto"/>
          <w:kern w:val="2"/>
          <w:sz w:val="44"/>
          <w:szCs w:val="44"/>
          <w:lang w:val="en-US" w:eastAsia="zh-CN" w:bidi="ar-SA"/>
        </w:rPr>
        <w:drawing>
          <wp:inline distT="0" distB="0" distL="114300" distR="114300">
            <wp:extent cx="4740910" cy="1256030"/>
            <wp:effectExtent l="0" t="0" r="254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6">
                      <a:lum/>
                    </a:blip>
                    <a:stretch>
                      <a:fillRect/>
                    </a:stretch>
                  </pic:blipFill>
                  <pic:spPr>
                    <a:xfrm>
                      <a:off x="0" y="0"/>
                      <a:ext cx="4740910" cy="1256030"/>
                    </a:xfrm>
                    <a:prstGeom prst="rect">
                      <a:avLst/>
                    </a:prstGeom>
                    <a:noFill/>
                    <a:ln>
                      <a:noFill/>
                    </a:ln>
                  </pic:spPr>
                </pic:pic>
              </a:graphicData>
            </a:graphic>
          </wp:inline>
        </w:drawing>
      </w:r>
    </w:p>
    <w:p>
      <w:pPr>
        <w:spacing w:line="480" w:lineRule="auto"/>
        <w:jc w:val="center"/>
        <w:rPr>
          <w:rFonts w:hint="eastAsia" w:ascii="仿宋" w:hAnsi="仿宋" w:eastAsia="仿宋" w:cs="仿宋"/>
          <w:color w:val="auto"/>
          <w:sz w:val="24"/>
        </w:rPr>
      </w:pPr>
      <w:r>
        <w:rPr>
          <w:rFonts w:hint="eastAsia" w:ascii="仿宋" w:hAnsi="仿宋" w:eastAsia="仿宋" w:cs="仿宋"/>
          <w:b/>
          <w:color w:val="auto"/>
          <w:sz w:val="44"/>
          <w:szCs w:val="44"/>
        </w:rPr>
        <w:t xml:space="preserve"> </w:t>
      </w:r>
    </w:p>
    <w:p>
      <w:pPr>
        <w:spacing w:line="480" w:lineRule="auto"/>
        <w:rPr>
          <w:rFonts w:hint="eastAsia" w:ascii="仿宋" w:hAnsi="仿宋" w:eastAsia="仿宋" w:cs="仿宋"/>
          <w:color w:val="auto"/>
          <w:sz w:val="32"/>
          <w:szCs w:val="32"/>
        </w:rPr>
      </w:pPr>
    </w:p>
    <w:p>
      <w:pPr>
        <w:snapToGrid w:val="0"/>
        <w:spacing w:line="48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杭州市余杭区东苕溪水利工程运管中心</w:t>
      </w:r>
    </w:p>
    <w:p>
      <w:pPr>
        <w:spacing w:line="48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杭州天坤建设咨询有限公司</w:t>
      </w:r>
    </w:p>
    <w:p>
      <w:pPr>
        <w:snapToGrid w:val="0"/>
        <w:spacing w:line="48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rPr>
        <w:t>日</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pStyle w:val="320"/>
        <w:rPr>
          <w:rFonts w:hint="eastAsia" w:ascii="仿宋" w:hAnsi="仿宋" w:eastAsia="仿宋" w:cs="仿宋"/>
          <w:color w:val="auto"/>
        </w:rPr>
      </w:pPr>
    </w:p>
    <w:p>
      <w:pPr>
        <w:spacing w:line="48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48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bookmarkEnd w:id="2"/>
    <w:p>
      <w:pPr>
        <w:adjustRightInd/>
        <w:spacing w:line="480" w:lineRule="auto"/>
        <w:jc w:val="center"/>
        <w:outlineLvl w:val="0"/>
        <w:rPr>
          <w:rFonts w:hint="eastAsia" w:ascii="仿宋" w:hAnsi="仿宋" w:eastAsia="仿宋" w:cs="仿宋"/>
          <w:b/>
          <w:color w:val="auto"/>
          <w:sz w:val="36"/>
          <w:szCs w:val="20"/>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2024年东苕溪水利工程（余杭段）白蚁防治服务项目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color w:val="auto"/>
          <w:kern w:val="2"/>
          <w:sz w:val="24"/>
          <w:szCs w:val="24"/>
        </w:rPr>
        <w:t>https://www.zcygov.cn/）获取（下载）招标文件，并于202</w:t>
      </w:r>
      <w:r>
        <w:rPr>
          <w:rStyle w:val="76"/>
          <w:rFonts w:hint="eastAsia" w:ascii="仿宋" w:hAnsi="仿宋" w:eastAsia="仿宋" w:cs="仿宋"/>
          <w:color w:val="auto"/>
          <w:kern w:val="2"/>
          <w:sz w:val="24"/>
          <w:szCs w:val="24"/>
          <w:lang w:val="en-US" w:eastAsia="zh-CN"/>
        </w:rPr>
        <w:t>4</w:t>
      </w:r>
      <w:r>
        <w:rPr>
          <w:rStyle w:val="76"/>
          <w:rFonts w:hint="eastAsia" w:ascii="仿宋" w:hAnsi="仿宋" w:eastAsia="仿宋" w:cs="仿宋"/>
          <w:color w:val="auto"/>
          <w:kern w:val="2"/>
          <w:sz w:val="24"/>
          <w:szCs w:val="24"/>
        </w:rPr>
        <w:t>年</w:t>
      </w:r>
      <w:r>
        <w:rPr>
          <w:rStyle w:val="76"/>
          <w:rFonts w:hint="eastAsia" w:ascii="仿宋" w:hAnsi="仿宋" w:eastAsia="仿宋" w:cs="仿宋"/>
          <w:color w:val="auto"/>
          <w:kern w:val="2"/>
          <w:sz w:val="24"/>
          <w:szCs w:val="24"/>
          <w:lang w:val="en-US" w:eastAsia="zh-CN"/>
        </w:rPr>
        <w:t>1</w:t>
      </w:r>
      <w:r>
        <w:rPr>
          <w:rStyle w:val="76"/>
          <w:rFonts w:hint="eastAsia" w:ascii="仿宋" w:hAnsi="仿宋" w:eastAsia="仿宋" w:cs="仿宋"/>
          <w:color w:val="auto"/>
          <w:kern w:val="2"/>
          <w:sz w:val="24"/>
          <w:szCs w:val="24"/>
        </w:rPr>
        <w:t>月</w:t>
      </w:r>
      <w:r>
        <w:rPr>
          <w:rStyle w:val="76"/>
          <w:rFonts w:hint="eastAsia" w:ascii="仿宋" w:hAnsi="仿宋" w:eastAsia="仿宋" w:cs="仿宋"/>
          <w:color w:val="auto"/>
          <w:kern w:val="2"/>
          <w:sz w:val="24"/>
          <w:szCs w:val="24"/>
          <w:lang w:val="en-US" w:eastAsia="zh-CN"/>
        </w:rPr>
        <w:t>10</w:t>
      </w:r>
      <w:r>
        <w:rPr>
          <w:rStyle w:val="76"/>
          <w:rFonts w:hint="eastAsia" w:ascii="仿宋" w:hAnsi="仿宋" w:eastAsia="仿宋" w:cs="仿宋"/>
          <w:color w:val="auto"/>
          <w:kern w:val="2"/>
          <w:sz w:val="24"/>
          <w:szCs w:val="24"/>
        </w:rPr>
        <w:t>日 点</w:t>
      </w:r>
      <w:r>
        <w:rPr>
          <w:rStyle w:val="76"/>
          <w:rFonts w:hint="eastAsia" w:ascii="仿宋" w:hAnsi="仿宋" w:eastAsia="仿宋" w:cs="仿宋"/>
          <w:color w:val="auto"/>
          <w:kern w:val="2"/>
          <w:sz w:val="24"/>
          <w:szCs w:val="24"/>
          <w:lang w:val="en-US" w:eastAsia="zh-CN"/>
        </w:rPr>
        <w:t>10</w:t>
      </w:r>
      <w:r>
        <w:rPr>
          <w:rStyle w:val="76"/>
          <w:rFonts w:hint="eastAsia" w:ascii="仿宋" w:hAnsi="仿宋" w:eastAsia="仿宋" w:cs="仿宋"/>
          <w:color w:val="auto"/>
          <w:kern w:val="2"/>
          <w:sz w:val="24"/>
          <w:szCs w:val="24"/>
        </w:rPr>
        <w:t>分</w:t>
      </w:r>
      <w:r>
        <w:rPr>
          <w:rStyle w:val="76"/>
          <w:rFonts w:hint="eastAsia" w:ascii="仿宋" w:hAnsi="仿宋" w:eastAsia="仿宋" w:cs="仿宋"/>
          <w:bCs/>
          <w:color w:val="auto"/>
          <w:kern w:val="2"/>
          <w:sz w:val="24"/>
          <w:szCs w:val="24"/>
        </w:rPr>
        <w:t>00秒</w:t>
      </w:r>
      <w:r>
        <w:rPr>
          <w:rStyle w:val="76"/>
          <w:rFonts w:hint="eastAsia" w:ascii="仿宋" w:hAnsi="仿宋" w:eastAsia="仿宋" w:cs="仿宋"/>
          <w:bCs/>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48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eastAsia="zh-CN"/>
        </w:rPr>
        <w:t>TKZXCG-2023-</w:t>
      </w:r>
      <w:r>
        <w:rPr>
          <w:rFonts w:hint="eastAsia" w:ascii="仿宋" w:hAnsi="仿宋" w:eastAsia="仿宋" w:cs="仿宋"/>
          <w:color w:val="auto"/>
          <w:sz w:val="24"/>
          <w:lang w:val="en-US" w:eastAsia="zh-CN"/>
        </w:rPr>
        <w:t>065</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lang w:eastAsia="zh-CN"/>
        </w:rPr>
        <w:t>2024年东苕溪水利工程（余杭段）白蚁防治服务项目</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1000000</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1000000</w:t>
      </w:r>
      <w:r>
        <w:rPr>
          <w:rFonts w:hint="eastAsia" w:ascii="仿宋" w:hAnsi="仿宋" w:eastAsia="仿宋" w:cs="仿宋"/>
          <w:color w:val="auto"/>
          <w:sz w:val="24"/>
        </w:rPr>
        <w:t xml:space="preserve"> </w:t>
      </w:r>
    </w:p>
    <w:p>
      <w:pPr>
        <w:pStyle w:val="5"/>
        <w:spacing w:line="48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2024年东苕溪水利工程（余杭段）白蚁防治服务项目</w:t>
      </w:r>
      <w:r>
        <w:rPr>
          <w:rFonts w:hint="eastAsia" w:ascii="仿宋" w:hAnsi="仿宋" w:eastAsia="仿宋" w:cs="仿宋"/>
          <w:bCs/>
          <w:color w:val="auto"/>
          <w:kern w:val="2"/>
          <w:sz w:val="24"/>
          <w:szCs w:val="24"/>
        </w:rPr>
        <w:t>。</w:t>
      </w:r>
      <w:r>
        <w:rPr>
          <w:rFonts w:hint="eastAsia" w:ascii="仿宋" w:hAnsi="仿宋" w:eastAsia="仿宋" w:cs="仿宋"/>
          <w:color w:val="auto"/>
          <w:kern w:val="2"/>
          <w:sz w:val="24"/>
          <w:szCs w:val="24"/>
        </w:rPr>
        <w:t>具体内容和相关要求详见招标文件</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第三部分</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采购需求</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，供应商可点击本公告下方“浏览采购文件”查看采购需求。</w:t>
      </w:r>
    </w:p>
    <w:p>
      <w:pPr>
        <w:pStyle w:val="85"/>
        <w:spacing w:line="480" w:lineRule="auto"/>
        <w:ind w:firstLine="482"/>
        <w:outlineLvl w:val="2"/>
        <w:rPr>
          <w:rFonts w:hint="default"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b/>
          <w:color w:val="auto"/>
          <w:lang w:val="en-US" w:eastAsia="zh-CN"/>
        </w:rPr>
        <w:t>自合同签订之日起2年。</w:t>
      </w:r>
    </w:p>
    <w:p>
      <w:pPr>
        <w:pStyle w:val="5"/>
        <w:spacing w:line="48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48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pPr>
        <w:spacing w:line="48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480" w:lineRule="auto"/>
        <w:ind w:firstLine="480" w:firstLineChars="200"/>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480" w:lineRule="auto"/>
        <w:ind w:firstLine="897" w:firstLineChars="374"/>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服务全部由符合政策要求的中小企业承接，提供中小企业声明函；</w:t>
      </w:r>
    </w:p>
    <w:p>
      <w:pPr>
        <w:spacing w:line="480" w:lineRule="auto"/>
        <w:ind w:firstLine="897" w:firstLineChars="374"/>
        <w:rPr>
          <w:rFonts w:hint="eastAsia" w:ascii="仿宋" w:hAnsi="仿宋" w:eastAsia="仿宋" w:cs="仿宋"/>
          <w:color w:val="auto"/>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48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r>
        <w:rPr>
          <w:rFonts w:hint="eastAsia" w:ascii="仿宋" w:hAnsi="仿宋" w:eastAsia="仿宋" w:cs="仿宋"/>
          <w:b w:val="0"/>
          <w:bCs/>
          <w:color w:val="auto"/>
          <w:sz w:val="24"/>
        </w:rPr>
        <w:t xml:space="preserve">线上投标响应 </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 xml:space="preserve"> </w:t>
      </w:r>
    </w:p>
    <w:p>
      <w:pPr>
        <w:spacing w:line="480" w:lineRule="auto"/>
        <w:ind w:firstLine="482" w:firstLineChars="200"/>
        <w:rPr>
          <w:rFonts w:hint="eastAsia" w:ascii="仿宋" w:hAnsi="仿宋" w:eastAsia="仿宋" w:cs="仿宋"/>
          <w:bCs/>
          <w:color w:val="auto"/>
          <w:sz w:val="24"/>
          <w:u w:val="single"/>
          <w:lang w:eastAsia="zh-CN"/>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w:t>
      </w:r>
      <w:r>
        <w:rPr>
          <w:rFonts w:hint="eastAsia" w:ascii="仿宋" w:hAnsi="仿宋" w:eastAsia="仿宋" w:cs="仿宋"/>
          <w:color w:val="auto"/>
          <w:sz w:val="24"/>
          <w:u w:val="single"/>
          <w:lang w:val="en-US" w:eastAsia="zh-CN"/>
        </w:rPr>
        <w:t>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lang w:eastAsia="zh-CN"/>
        </w:rPr>
        <w:t>；</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b w:val="0"/>
          <w:bCs/>
          <w:color w:val="auto"/>
          <w:sz w:val="24"/>
        </w:rPr>
        <w:t>登陆</w:t>
      </w:r>
      <w:r>
        <w:rPr>
          <w:rFonts w:hint="eastAsia" w:ascii="仿宋" w:hAnsi="仿宋" w:eastAsia="仿宋" w:cs="仿宋"/>
          <w:color w:val="auto"/>
          <w:sz w:val="24"/>
        </w:rPr>
        <w:t>政采云平台（https://www.zcygov.cn/）开标大厅等候开标解密；</w:t>
      </w:r>
    </w:p>
    <w:p>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组织机构线下开标地点：</w:t>
      </w:r>
      <w:r>
        <w:rPr>
          <w:rFonts w:hint="eastAsia" w:ascii="仿宋" w:hAnsi="仿宋" w:eastAsia="仿宋" w:cs="仿宋"/>
          <w:color w:val="auto"/>
          <w:sz w:val="24"/>
          <w:lang w:eastAsia="zh-CN"/>
        </w:rPr>
        <w:t>杭州市余杭区余杭街道禹航路66号德裕科技1110</w:t>
      </w:r>
      <w:r>
        <w:rPr>
          <w:rFonts w:hint="eastAsia" w:ascii="仿宋" w:hAnsi="仿宋" w:eastAsia="仿宋" w:cs="仿宋"/>
          <w:color w:val="auto"/>
          <w:sz w:val="24"/>
          <w:lang w:val="en-US" w:eastAsia="zh-CN"/>
        </w:rPr>
        <w:t>会议</w:t>
      </w:r>
      <w:r>
        <w:rPr>
          <w:rFonts w:hint="eastAsia" w:ascii="仿宋" w:hAnsi="仿宋" w:eastAsia="仿宋" w:cs="仿宋"/>
          <w:color w:val="auto"/>
          <w:sz w:val="24"/>
        </w:rPr>
        <w:t>室。</w:t>
      </w:r>
    </w:p>
    <w:p>
      <w:pPr>
        <w:spacing w:line="48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 xml:space="preserve">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highlight w:val="none"/>
          <w:lang w:val="en-US" w:eastAsia="zh-CN"/>
        </w:rPr>
        <w:t>杭州市余杭区瓶窑镇羊城路566号</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highlight w:val="none"/>
        </w:rPr>
        <w:t>陈细辉</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项目联系方式（询问）：</w:t>
      </w:r>
      <w:r>
        <w:rPr>
          <w:rFonts w:hint="eastAsia" w:ascii="仿宋" w:hAnsi="仿宋" w:eastAsia="仿宋" w:cs="仿宋"/>
          <w:color w:val="auto"/>
          <w:sz w:val="24"/>
          <w:highlight w:val="none"/>
        </w:rPr>
        <w:t>0571-88541079</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highlight w:val="none"/>
          <w:lang w:val="en-US" w:eastAsia="zh-CN"/>
        </w:rPr>
        <w:t>马晓萍</w:t>
      </w:r>
      <w:r>
        <w:rPr>
          <w:rFonts w:hint="eastAsia" w:ascii="仿宋" w:hAnsi="仿宋" w:eastAsia="仿宋" w:cs="仿宋"/>
          <w:color w:val="auto"/>
          <w:sz w:val="24"/>
          <w:lang w:val="en-US" w:eastAsia="zh-CN"/>
        </w:rPr>
        <w:t xml:space="preserve">                  </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质疑联系方式：</w:t>
      </w:r>
      <w:r>
        <w:rPr>
          <w:rFonts w:hint="eastAsia" w:ascii="仿宋" w:hAnsi="仿宋" w:eastAsia="仿宋" w:cs="仿宋"/>
          <w:color w:val="auto"/>
          <w:sz w:val="24"/>
          <w:highlight w:val="none"/>
        </w:rPr>
        <w:t>0571-88551227</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48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杭州天坤建设咨询有限公司</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杭州市余杭区余杭街道禹航路66号德裕科技1110室。</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：杨杨</w:t>
      </w:r>
      <w:r>
        <w:rPr>
          <w:rFonts w:hint="eastAsia" w:ascii="仿宋" w:hAnsi="仿宋" w:eastAsia="仿宋" w:cs="仿宋"/>
          <w:color w:val="auto"/>
          <w:sz w:val="24"/>
          <w:lang w:val="en-US" w:eastAsia="zh-CN"/>
        </w:rPr>
        <w:t xml:space="preserve">         </w:t>
      </w: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项目联系方式（询问）：13735806559 </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：陈先生</w:t>
      </w:r>
      <w:r>
        <w:rPr>
          <w:rFonts w:hint="eastAsia" w:ascii="仿宋" w:hAnsi="仿宋" w:eastAsia="仿宋" w:cs="仿宋"/>
          <w:color w:val="auto"/>
          <w:sz w:val="24"/>
          <w:lang w:val="en-US" w:eastAsia="zh-CN"/>
        </w:rPr>
        <w:t xml:space="preserve">               </w:t>
      </w:r>
    </w:p>
    <w:p>
      <w:pPr>
        <w:spacing w:line="480" w:lineRule="auto"/>
        <w:ind w:firstLine="480"/>
        <w:rPr>
          <w:rFonts w:hint="eastAsia" w:ascii="仿宋" w:hAnsi="仿宋" w:eastAsia="仿宋" w:cs="仿宋"/>
          <w:color w:val="auto"/>
          <w:sz w:val="24"/>
          <w:lang w:val="en-US"/>
        </w:rPr>
      </w:pPr>
      <w:r>
        <w:rPr>
          <w:rFonts w:hint="eastAsia" w:ascii="仿宋" w:hAnsi="仿宋" w:eastAsia="仿宋" w:cs="仿宋"/>
          <w:color w:val="auto"/>
          <w:sz w:val="24"/>
        </w:rPr>
        <w:t>质疑联系方式：</w:t>
      </w:r>
      <w:r>
        <w:rPr>
          <w:rFonts w:hint="eastAsia" w:ascii="仿宋" w:hAnsi="仿宋" w:eastAsia="仿宋" w:cs="仿宋"/>
          <w:color w:val="auto"/>
          <w:sz w:val="24"/>
          <w:lang w:eastAsia="zh-CN"/>
        </w:rPr>
        <w:t>15058137886 　</w:t>
      </w:r>
      <w:r>
        <w:rPr>
          <w:rFonts w:hint="eastAsia" w:ascii="仿宋" w:hAnsi="仿宋" w:eastAsia="仿宋" w:cs="仿宋"/>
          <w:color w:val="auto"/>
          <w:sz w:val="24"/>
          <w:lang w:val="en-US" w:eastAsia="zh-CN"/>
        </w:rPr>
        <w:t xml:space="preserve">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杭州市余杭区财政局 </w:t>
      </w:r>
    </w:p>
    <w:p>
      <w:pPr>
        <w:spacing w:line="480" w:lineRule="auto"/>
        <w:rPr>
          <w:rFonts w:hint="eastAsia" w:ascii="仿宋" w:hAnsi="仿宋" w:eastAsia="仿宋" w:cs="仿宋"/>
          <w:color w:val="auto"/>
          <w:sz w:val="24"/>
          <w:lang w:val="en-US"/>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杭州市余杭区文一西路1500号8号楼1201</w:t>
      </w:r>
      <w:r>
        <w:rPr>
          <w:rFonts w:hint="eastAsia" w:ascii="仿宋" w:hAnsi="仿宋" w:eastAsia="仿宋" w:cs="仿宋"/>
          <w:color w:val="auto"/>
          <w:sz w:val="24"/>
          <w:lang w:val="en-US" w:eastAsia="zh-CN"/>
        </w:rPr>
        <w:t>室。</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联系人 ：</w:t>
      </w:r>
      <w:r>
        <w:rPr>
          <w:rFonts w:hint="eastAsia" w:ascii="仿宋" w:hAnsi="仿宋" w:eastAsia="仿宋" w:cs="仿宋"/>
          <w:color w:val="auto"/>
          <w:sz w:val="24"/>
          <w:lang w:eastAsia="zh-CN"/>
        </w:rPr>
        <w:t xml:space="preserve">马女士 </w:t>
      </w:r>
      <w:r>
        <w:rPr>
          <w:rFonts w:hint="eastAsia" w:ascii="仿宋" w:hAnsi="仿宋" w:eastAsia="仿宋" w:cs="仿宋"/>
          <w:color w:val="auto"/>
          <w:sz w:val="24"/>
          <w:lang w:val="en-US" w:eastAsia="zh-CN"/>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lang w:eastAsia="zh-CN"/>
        </w:rPr>
        <w:t xml:space="preserve">0571-88728858 </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 xml:space="preserve"> 白蚁防治服务项目  </w:t>
            </w:r>
            <w:r>
              <w:rPr>
                <w:rFonts w:hint="eastAsia" w:ascii="仿宋" w:hAnsi="仿宋" w:eastAsia="仿宋" w:cs="仿宋"/>
                <w:color w:val="auto"/>
                <w:kern w:val="0"/>
                <w:sz w:val="24"/>
                <w:highlight w:val="none"/>
                <w:u w:val="none"/>
                <w:lang w:val="en-US" w:eastAsia="zh-CN"/>
              </w:rPr>
              <w:t>；</w:t>
            </w:r>
          </w:p>
          <w:p>
            <w:pPr>
              <w:numPr>
                <w:ilvl w:val="0"/>
                <w:numId w:val="0"/>
              </w:numPr>
              <w:snapToGrid w:val="0"/>
              <w:spacing w:line="264" w:lineRule="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color w:val="auto"/>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42545</wp:posOffset>
                  </wp:positionH>
                  <wp:positionV relativeFrom="page">
                    <wp:posOffset>500380</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lang w:val="en-US" w:eastAsia="zh-CN"/>
              </w:rPr>
              <w:t xml:space="preserve"> 其他未列明行业   </w:t>
            </w:r>
            <w:r>
              <w:rPr>
                <w:rFonts w:hint="eastAsia" w:ascii="仿宋" w:hAnsi="仿宋" w:eastAsia="仿宋" w:cs="仿宋"/>
                <w:color w:val="auto"/>
                <w:kern w:val="0"/>
                <w:sz w:val="24"/>
                <w:highlight w:val="none"/>
              </w:rPr>
              <w:t>；</w:t>
            </w:r>
          </w:p>
          <w:p>
            <w:pPr>
              <w:widowControl w:val="0"/>
              <w:numPr>
                <w:ilvl w:val="0"/>
                <w:numId w:val="0"/>
              </w:numPr>
              <w:wordWrap/>
              <w:adjustRightInd w:val="0"/>
              <w:snapToGrid w:val="0"/>
              <w:spacing w:line="264" w:lineRule="auto"/>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kern w:val="2"/>
                <w:sz w:val="21"/>
                <w:szCs w:val="22"/>
                <w:lang w:val="en-US" w:eastAsia="zh-CN" w:bidi="ar-SA"/>
              </w:rPr>
              <w:drawing>
                <wp:anchor distT="0" distB="0" distL="114300" distR="114300" simplePos="0" relativeHeight="251662336" behindDoc="0" locked="0" layoutInCell="1" allowOverlap="1">
                  <wp:simplePos x="0" y="0"/>
                  <wp:positionH relativeFrom="column">
                    <wp:posOffset>43180</wp:posOffset>
                  </wp:positionH>
                  <wp:positionV relativeFrom="paragraph">
                    <wp:posOffset>15875</wp:posOffset>
                  </wp:positionV>
                  <wp:extent cx="3797300" cy="284480"/>
                  <wp:effectExtent l="0" t="0" r="12700" b="127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8">
                            <a:lum/>
                          </a:blip>
                          <a:stretch>
                            <a:fillRect/>
                          </a:stretch>
                        </pic:blipFill>
                        <pic:spPr>
                          <a:xfrm>
                            <a:off x="0" y="0"/>
                            <a:ext cx="3797300" cy="284480"/>
                          </a:xfrm>
                          <a:prstGeom prst="rect">
                            <a:avLst/>
                          </a:prstGeom>
                          <a:noFill/>
                          <a:ln>
                            <a:noFill/>
                          </a:ln>
                        </pic:spPr>
                      </pic:pic>
                    </a:graphicData>
                  </a:graphic>
                </wp:anchor>
              </w:drawing>
            </w:r>
            <w:r>
              <w:rPr>
                <w:rFonts w:hint="eastAsia" w:ascii="仿宋" w:hAnsi="仿宋" w:eastAsia="仿宋" w:cs="仿宋"/>
                <w:b/>
                <w:bCs/>
                <w:color w:val="auto"/>
                <w:sz w:val="24"/>
                <w:highlight w:val="none"/>
                <w:shd w:val="clear" w:color="auto" w:fill="FFFFFF"/>
                <w:lang w:val="zh-CN" w:bidi="zh-CN"/>
              </w:rPr>
              <w:t xml:space="preserve">说明： </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3.企业划分指标以现行统计制度为准。</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4"/>
              <w:widowControl w:val="0"/>
              <w:tabs>
                <w:tab w:val="left" w:pos="1070"/>
              </w:tabs>
              <w:wordWrap/>
              <w:snapToGrid/>
              <w:spacing w:line="264" w:lineRule="auto"/>
              <w:ind w:right="52" w:firstLine="442" w:firstLineChars="200"/>
              <w:jc w:val="left"/>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3）资产总额，采用资产总计代替</w:t>
            </w:r>
            <w:r>
              <w:rPr>
                <w:rFonts w:hint="eastAsia" w:ascii="仿宋" w:hAnsi="仿宋" w:eastAsia="仿宋" w:cs="仿宋"/>
                <w:b/>
                <w:bCs/>
                <w:color w:val="auto"/>
                <w:kern w:val="0"/>
                <w:sz w:val="21"/>
                <w:szCs w:val="21"/>
                <w:highlight w:val="none"/>
                <w:u w:val="single"/>
                <w:lang w:val="zh-CN" w:eastAsia="zh-CN"/>
              </w:rPr>
              <w:t>。</w:t>
            </w:r>
          </w:p>
          <w:p>
            <w:pPr>
              <w:pStyle w:val="614"/>
              <w:widowControl w:val="0"/>
              <w:tabs>
                <w:tab w:val="left" w:pos="1070"/>
              </w:tabs>
              <w:wordWrap/>
              <w:snapToGrid/>
              <w:spacing w:line="264" w:lineRule="auto"/>
              <w:ind w:right="52" w:firstLine="240"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根据《政府采购促进中小企业发展管理办法》（财库﹝2020﹞46 号）要求，</w:t>
            </w:r>
            <w:r>
              <w:rPr>
                <w:rFonts w:hint="eastAsia" w:ascii="仿宋" w:hAnsi="仿宋" w:eastAsia="仿宋" w:cs="仿宋"/>
                <w:b/>
                <w:bCs/>
                <w:color w:val="auto"/>
                <w:sz w:val="24"/>
                <w:szCs w:val="24"/>
                <w:highlight w:val="none"/>
                <w:lang w:eastAsia="zh-CN"/>
              </w:rPr>
              <w:t>本次采购为</w:t>
            </w:r>
            <w:r>
              <w:rPr>
                <w:rFonts w:hint="eastAsia" w:ascii="仿宋" w:hAnsi="仿宋" w:eastAsia="仿宋" w:cs="仿宋"/>
                <w:b/>
                <w:bCs/>
                <w:color w:val="auto"/>
                <w:sz w:val="24"/>
                <w:szCs w:val="24"/>
                <w:highlight w:val="none"/>
                <w:u w:val="single"/>
                <w:lang w:eastAsia="zh-CN"/>
              </w:rPr>
              <w:t>专门面向</w:t>
            </w:r>
            <w:r>
              <w:rPr>
                <w:rFonts w:hint="eastAsia" w:ascii="仿宋" w:hAnsi="仿宋" w:eastAsia="仿宋" w:cs="仿宋"/>
                <w:b/>
                <w:bCs/>
                <w:color w:val="auto"/>
                <w:sz w:val="24"/>
                <w:szCs w:val="24"/>
                <w:highlight w:val="none"/>
                <w:u w:val="single"/>
                <w:lang w:val="en-US" w:eastAsia="zh-CN"/>
              </w:rPr>
              <w:t>中</w:t>
            </w:r>
            <w:r>
              <w:rPr>
                <w:rFonts w:hint="eastAsia" w:ascii="仿宋" w:hAnsi="仿宋" w:eastAsia="仿宋" w:cs="仿宋"/>
                <w:b/>
                <w:bCs/>
                <w:color w:val="auto"/>
                <w:sz w:val="24"/>
                <w:szCs w:val="24"/>
                <w:highlight w:val="none"/>
                <w:u w:val="single"/>
                <w:lang w:eastAsia="zh-CN"/>
              </w:rPr>
              <w:t>小企业预留采购份额的采购项目</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对小型和微型企业的投标报价不予扣除评审。</w:t>
            </w:r>
          </w:p>
          <w:p>
            <w:pPr>
              <w:pStyle w:val="614"/>
              <w:widowControl w:val="0"/>
              <w:tabs>
                <w:tab w:val="left" w:pos="1070"/>
              </w:tabs>
              <w:wordWrap/>
              <w:snapToGrid/>
              <w:spacing w:line="264" w:lineRule="auto"/>
              <w:ind w:right="52" w:firstLine="236" w:firstLineChars="100"/>
              <w:textAlignment w:val="auto"/>
              <w:rPr>
                <w:rFonts w:hint="eastAsia" w:ascii="仿宋" w:hAnsi="仿宋" w:eastAsia="仿宋" w:cs="仿宋"/>
                <w:b w:val="0"/>
                <w:bCs w:val="0"/>
                <w:color w:val="auto"/>
                <w:spacing w:val="-2"/>
                <w:sz w:val="24"/>
                <w:szCs w:val="24"/>
                <w:highlight w:val="none"/>
                <w:lang w:eastAsia="zh-CN"/>
              </w:rPr>
            </w:pP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4</w:t>
            </w:r>
            <w:r>
              <w:rPr>
                <w:rFonts w:hint="eastAsia" w:ascii="仿宋" w:hAnsi="仿宋" w:eastAsia="仿宋" w:cs="仿宋"/>
                <w:b w:val="0"/>
                <w:bCs w:val="0"/>
                <w:color w:val="auto"/>
                <w:spacing w:val="-2"/>
                <w:sz w:val="24"/>
                <w:szCs w:val="24"/>
                <w:highlight w:val="none"/>
                <w:lang w:eastAsia="zh-CN"/>
              </w:rPr>
              <w:t>)符合小微企业划分标准的个体工商户，视同小微企</w:t>
            </w:r>
          </w:p>
          <w:p>
            <w:pPr>
              <w:pStyle w:val="614"/>
              <w:widowControl w:val="0"/>
              <w:tabs>
                <w:tab w:val="left" w:pos="1070"/>
              </w:tabs>
              <w:wordWrap/>
              <w:snapToGrid/>
              <w:spacing w:line="264" w:lineRule="auto"/>
              <w:ind w:right="52"/>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pacing w:val="-2"/>
                <w:sz w:val="24"/>
                <w:szCs w:val="24"/>
                <w:highlight w:val="none"/>
                <w:lang w:eastAsia="zh-CN"/>
              </w:rPr>
              <w:t>业</w:t>
            </w:r>
            <w:r>
              <w:rPr>
                <w:rFonts w:hint="eastAsia" w:ascii="仿宋" w:hAnsi="仿宋" w:eastAsia="仿宋" w:cs="仿宋"/>
                <w:b w:val="0"/>
                <w:bCs w:val="0"/>
                <w:color w:val="auto"/>
                <w:spacing w:val="-13"/>
                <w:sz w:val="24"/>
                <w:szCs w:val="24"/>
                <w:highlight w:val="none"/>
                <w:lang w:eastAsia="zh-CN"/>
              </w:rPr>
              <w:t>。</w:t>
            </w:r>
          </w:p>
          <w:p>
            <w:pPr>
              <w:pStyle w:val="3"/>
              <w:ind w:left="0" w:leftChars="0" w:firstLine="238" w:firstLineChars="100"/>
              <w:rPr>
                <w:rFonts w:hint="eastAsia" w:ascii="仿宋" w:hAnsi="仿宋" w:eastAsia="仿宋" w:cs="仿宋"/>
                <w:color w:val="auto"/>
                <w:lang w:val="en-US"/>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5</w:t>
            </w:r>
            <w:r>
              <w:rPr>
                <w:rFonts w:hint="eastAsia" w:ascii="仿宋" w:hAnsi="仿宋" w:eastAsia="仿宋" w:cs="仿宋"/>
                <w:b w:val="0"/>
                <w:bCs w:val="0"/>
                <w:color w:val="auto"/>
                <w:spacing w:val="-1"/>
                <w:sz w:val="24"/>
                <w:szCs w:val="24"/>
                <w:highlight w:val="none"/>
              </w:rPr>
              <w:t xml:space="preserve">)监狱企业和残疾人福利性单位视同小型、微型企业， </w:t>
            </w:r>
            <w:r>
              <w:rPr>
                <w:rFonts w:hint="eastAsia" w:ascii="仿宋" w:hAnsi="仿宋" w:eastAsia="仿宋" w:cs="仿宋"/>
                <w:b w:val="0"/>
                <w:bCs w:val="0"/>
                <w:color w:val="auto"/>
                <w:sz w:val="24"/>
                <w:szCs w:val="24"/>
                <w:highlight w:val="none"/>
              </w:rPr>
              <w:t>按《财政部 司法部关于政府采购支持监狱企业发展有关问题的通知》(财库〔2014〕68 号)、《财政部 民政部  中国残</w:t>
            </w:r>
            <w:r>
              <w:rPr>
                <w:rFonts w:hint="eastAsia" w:ascii="仿宋" w:hAnsi="仿宋" w:eastAsia="仿宋" w:cs="仿宋"/>
                <w:b w:val="0"/>
                <w:bCs w:val="0"/>
                <w:color w:val="auto"/>
                <w:spacing w:val="-2"/>
                <w:sz w:val="24"/>
                <w:szCs w:val="24"/>
                <w:highlight w:val="none"/>
              </w:rPr>
              <w:t>疾人联合会关于促进残疾人就业政府采购政策的通知》</w:t>
            </w:r>
            <w:r>
              <w:rPr>
                <w:rFonts w:hint="eastAsia" w:ascii="仿宋" w:hAnsi="仿宋" w:eastAsia="仿宋" w:cs="仿宋"/>
                <w:b w:val="0"/>
                <w:bCs w:val="0"/>
                <w:color w:val="auto"/>
                <w:sz w:val="24"/>
                <w:szCs w:val="24"/>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将通知未中标人在规定的时间内取回，逾期未取回的，采购人、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不组织。</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b w:val="0"/>
                <w:bCs w:val="0"/>
                <w:color w:val="auto"/>
                <w:kern w:val="0"/>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482" w:firstLineChars="2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firstLine="480" w:firstLineChars="200"/>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sz w:val="24"/>
                <w:szCs w:val="24"/>
                <w:u w:val="single"/>
              </w:rPr>
              <w:t>在投标截止时间前直接提交或者以邮政快递方式递交备份投标文件1份</w:t>
            </w:r>
            <w:r>
              <w:rPr>
                <w:rFonts w:hint="eastAsia" w:ascii="仿宋" w:hAnsi="仿宋" w:eastAsia="仿宋" w:cs="仿宋"/>
                <w:color w:val="auto"/>
                <w:sz w:val="24"/>
                <w:szCs w:val="24"/>
                <w:u w:val="single"/>
                <w:lang w:eastAsia="zh-CN"/>
              </w:rPr>
              <w:t>。</w:t>
            </w:r>
            <w:r>
              <w:rPr>
                <w:rFonts w:hint="eastAsia" w:ascii="仿宋" w:hAnsi="仿宋" w:eastAsia="仿宋" w:cs="仿宋"/>
                <w:color w:val="auto"/>
                <w:kern w:val="28"/>
                <w:sz w:val="24"/>
                <w:szCs w:val="24"/>
                <w:highlight w:val="none"/>
                <w:u w:val="single"/>
              </w:rPr>
              <w:t>（建议邮寄形式</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kern w:val="28"/>
                <w:sz w:val="24"/>
                <w:szCs w:val="24"/>
                <w:highlight w:val="none"/>
                <w:u w:val="single"/>
              </w:rPr>
              <w:t>邮寄地址：</w:t>
            </w:r>
            <w:r>
              <w:rPr>
                <w:rFonts w:hint="eastAsia" w:ascii="仿宋" w:hAnsi="仿宋" w:eastAsia="仿宋" w:cs="仿宋"/>
                <w:color w:val="auto"/>
                <w:sz w:val="24"/>
                <w:u w:val="single"/>
                <w:lang w:eastAsia="zh-CN"/>
              </w:rPr>
              <w:t>杭州市余杭区余杭街道禹航路66号德裕科技1110室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lang w:val="en-US" w:eastAsia="zh-CN"/>
              </w:rPr>
              <w:t>杨杨，13735806559</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sym w:font="Wingdings" w:char="F0FE"/>
            </w:r>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以中标价为收费基数进行计取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开户行名称：台州银行余杭凤新路小微企业专营支行；</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帐号：550884964700015；</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收款单位（账户名称）：杭州天坤建设咨询有限公司；</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pPr>
              <w:pStyle w:val="3"/>
              <w:ind w:left="0" w:leftChars="0" w:firstLine="0" w:firstLineChars="0"/>
              <w:rPr>
                <w:rFonts w:hint="eastAsia" w:ascii="仿宋" w:hAnsi="仿宋" w:eastAsia="仿宋" w:cs="仿宋"/>
                <w:color w:val="auto"/>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3360"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hint="eastAsia" w:ascii="仿宋" w:hAnsi="仿宋" w:eastAsia="仿宋" w:cs="仿宋"/>
          <w:b/>
          <w:color w:val="auto"/>
          <w:sz w:val="32"/>
          <w:szCs w:val="20"/>
        </w:rPr>
      </w:pPr>
    </w:p>
    <w:bookmarkEnd w:id="9"/>
    <w:p>
      <w:pPr>
        <w:adjustRightInd/>
        <w:spacing w:line="480" w:lineRule="auto"/>
        <w:ind w:firstLine="3845" w:firstLineChars="1197"/>
        <w:outlineLvl w:val="0"/>
        <w:rPr>
          <w:rFonts w:hint="eastAsia" w:ascii="仿宋" w:hAnsi="仿宋" w:eastAsia="仿宋" w:cs="仿宋"/>
          <w:b/>
          <w:color w:val="auto"/>
          <w:sz w:val="32"/>
          <w:szCs w:val="20"/>
        </w:rPr>
      </w:pPr>
      <w:bookmarkStart w:id="10" w:name="_Toc164416483"/>
      <w:bookmarkStart w:id="11" w:name="第三部分"/>
      <w:r>
        <w:rPr>
          <w:rFonts w:hint="eastAsia" w:ascii="仿宋" w:hAnsi="仿宋" w:eastAsia="仿宋" w:cs="仿宋"/>
          <w:b/>
          <w:color w:val="auto"/>
          <w:sz w:val="32"/>
          <w:szCs w:val="20"/>
        </w:rPr>
        <w:t>一、总则</w:t>
      </w:r>
    </w:p>
    <w:p>
      <w:pPr>
        <w:snapToGrid w:val="0"/>
        <w:spacing w:line="48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eastAsia="zh-CN"/>
        </w:rPr>
        <w:t>、</w:t>
      </w:r>
      <w:r>
        <w:rPr>
          <w:rFonts w:hint="eastAsia" w:ascii="仿宋" w:hAnsi="仿宋" w:eastAsia="仿宋" w:cs="仿宋"/>
          <w:b/>
          <w:color w:val="auto"/>
          <w:sz w:val="24"/>
        </w:rPr>
        <w:t>适用范围</w:t>
      </w:r>
    </w:p>
    <w:p>
      <w:pPr>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48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w:t>
      </w:r>
      <w:r>
        <w:rPr>
          <w:rFonts w:hint="eastAsia" w:ascii="仿宋" w:hAnsi="仿宋" w:eastAsia="仿宋" w:cs="仿宋"/>
          <w:b/>
          <w:color w:val="auto"/>
          <w:sz w:val="24"/>
          <w:lang w:eastAsia="zh-CN"/>
        </w:rPr>
        <w:t>、</w:t>
      </w:r>
      <w:r>
        <w:rPr>
          <w:rFonts w:hint="eastAsia" w:ascii="仿宋" w:hAnsi="仿宋" w:eastAsia="仿宋" w:cs="仿宋"/>
          <w:b/>
          <w:color w:val="auto"/>
          <w:sz w:val="24"/>
        </w:rPr>
        <w:t>定义</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48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eastAsia="zh-CN"/>
        </w:rPr>
        <w:t>、</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48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eastAsia="zh-CN"/>
        </w:rPr>
        <w:t>、</w:t>
      </w:r>
      <w:r>
        <w:rPr>
          <w:rFonts w:hint="eastAsia" w:ascii="仿宋" w:hAnsi="仿宋" w:eastAsia="仿宋" w:cs="仿宋"/>
          <w:b/>
          <w:color w:val="auto"/>
          <w:sz w:val="24"/>
        </w:rPr>
        <w:t>询问、质疑、投诉</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8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4"/>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pPr>
        <w:pStyle w:val="5"/>
        <w:spacing w:line="48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4"/>
        <w:spacing w:line="48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4"/>
        <w:spacing w:line="48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w:t>
      </w:r>
      <w:r>
        <w:rPr>
          <w:rFonts w:hint="eastAsia" w:ascii="仿宋" w:hAnsi="仿宋" w:eastAsia="仿宋" w:cs="仿宋"/>
          <w:color w:val="auto"/>
          <w:lang w:eastAsia="zh-CN"/>
        </w:rPr>
        <w:t>采购代理机构</w:t>
      </w:r>
      <w:r>
        <w:rPr>
          <w:rFonts w:hint="eastAsia" w:ascii="仿宋" w:hAnsi="仿宋" w:eastAsia="仿宋" w:cs="仿宋"/>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lang w:eastAsia="zh-CN"/>
        </w:rPr>
        <w:t>采购代理机构</w:t>
      </w:r>
      <w:r>
        <w:rPr>
          <w:rFonts w:hint="eastAsia" w:ascii="仿宋" w:hAnsi="仿宋" w:eastAsia="仿宋" w:cs="仿宋"/>
          <w:color w:val="auto"/>
        </w:rPr>
        <w:t>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572"/>
        <w:shd w:val="clear" w:color="auto" w:fill="FFFFFF"/>
        <w:snapToGrid w:val="0"/>
        <w:spacing w:after="240" w:afterAutospacing="0" w:line="48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w:t>
      </w:r>
      <w:r>
        <w:rPr>
          <w:rFonts w:hint="eastAsia" w:ascii="仿宋" w:hAnsi="仿宋" w:eastAsia="仿宋" w:cs="仿宋"/>
          <w:color w:val="auto"/>
          <w:lang w:eastAsia="zh-CN"/>
        </w:rPr>
        <w:t>采购代理机构</w:t>
      </w:r>
      <w:r>
        <w:rPr>
          <w:rFonts w:hint="eastAsia" w:ascii="仿宋" w:hAnsi="仿宋" w:eastAsia="仿宋" w:cs="仿宋"/>
          <w:color w:val="auto"/>
        </w:rPr>
        <w:t>的答复不满意或者采购人、</w:t>
      </w:r>
      <w:r>
        <w:rPr>
          <w:rFonts w:hint="eastAsia" w:ascii="仿宋" w:hAnsi="仿宋" w:eastAsia="仿宋" w:cs="仿宋"/>
          <w:color w:val="auto"/>
          <w:lang w:eastAsia="zh-CN"/>
        </w:rPr>
        <w:t>采购代理机构</w:t>
      </w:r>
      <w:r>
        <w:rPr>
          <w:rFonts w:hint="eastAsia" w:ascii="仿宋" w:hAnsi="仿宋" w:eastAsia="仿宋" w:cs="仿宋"/>
          <w:color w:val="auto"/>
        </w:rPr>
        <w:t>未在规定的时间内作出答复的，可以在答复期满后十五个工作日内向同级政府采购监督管理部门提出投诉。</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4.4.5</w:t>
      </w:r>
      <w:r>
        <w:rPr>
          <w:rFonts w:hint="eastAsia" w:ascii="仿宋" w:hAnsi="仿宋" w:eastAsia="仿宋" w:cs="仿宋"/>
          <w:color w:val="auto"/>
          <w:highlight w:val="none"/>
          <w:lang w:eastAsia="zh-CN"/>
        </w:rPr>
        <w:t>杭州市余杭区政府采购项目投诉材料可寄送杭州市余杭区财政局</w:t>
      </w: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杭州市余杭区文一西路1500号8号楼1201</w:t>
      </w:r>
      <w:r>
        <w:rPr>
          <w:rFonts w:hint="eastAsia" w:ascii="仿宋" w:hAnsi="仿宋" w:eastAsia="仿宋" w:cs="仿宋"/>
          <w:color w:val="auto"/>
          <w:highlight w:val="none"/>
        </w:rPr>
        <w:t>，收件人：</w:t>
      </w:r>
      <w:r>
        <w:rPr>
          <w:rFonts w:hint="eastAsia" w:ascii="仿宋" w:hAnsi="仿宋" w:eastAsia="仿宋" w:cs="仿宋"/>
          <w:color w:val="auto"/>
          <w:highlight w:val="none"/>
          <w:lang w:eastAsia="zh-CN"/>
        </w:rPr>
        <w:t xml:space="preserve">马女士 </w:t>
      </w:r>
      <w:r>
        <w:rPr>
          <w:rFonts w:hint="eastAsia" w:ascii="仿宋" w:hAnsi="仿宋" w:eastAsia="仿宋" w:cs="仿宋"/>
          <w:color w:val="auto"/>
          <w:highlight w:val="none"/>
        </w:rPr>
        <w:t>，电话：</w:t>
      </w:r>
      <w:r>
        <w:rPr>
          <w:rFonts w:hint="eastAsia" w:ascii="仿宋" w:hAnsi="仿宋" w:eastAsia="仿宋" w:cs="仿宋"/>
          <w:color w:val="auto"/>
          <w:highlight w:val="none"/>
          <w:lang w:eastAsia="zh-CN"/>
        </w:rPr>
        <w:t>0571-88728858</w:t>
      </w:r>
      <w:r>
        <w:rPr>
          <w:rFonts w:hint="eastAsia" w:ascii="仿宋" w:hAnsi="仿宋" w:eastAsia="仿宋" w:cs="仿宋"/>
          <w:color w:val="auto"/>
          <w:highlight w:val="none"/>
        </w:rPr>
        <w:t>。</w:t>
      </w:r>
    </w:p>
    <w:p>
      <w:pPr>
        <w:pStyle w:val="572"/>
        <w:shd w:val="clear" w:color="auto" w:fill="FFFFFF"/>
        <w:snapToGrid w:val="0"/>
        <w:spacing w:after="240" w:afterAutospacing="0" w:line="480" w:lineRule="auto"/>
        <w:ind w:firstLine="400"/>
        <w:contextualSpacing/>
        <w:rPr>
          <w:rFonts w:hint="eastAsia" w:ascii="仿宋" w:hAnsi="仿宋" w:eastAsia="仿宋" w:cs="仿宋"/>
          <w:b/>
          <w:color w:val="auto"/>
          <w:sz w:val="32"/>
          <w:szCs w:val="20"/>
        </w:rPr>
      </w:pPr>
      <w:r>
        <w:rPr>
          <w:rFonts w:hint="eastAsia" w:ascii="仿宋" w:hAnsi="仿宋" w:eastAsia="仿宋" w:cs="仿宋"/>
          <w:color w:val="auto"/>
        </w:rPr>
        <w:t>投诉书范本及制作说明详见附件3。</w:t>
      </w:r>
      <w:r>
        <w:rPr>
          <w:rFonts w:hint="eastAsia" w:ascii="仿宋" w:hAnsi="仿宋" w:eastAsia="仿宋" w:cs="仿宋"/>
          <w:b/>
          <w:color w:val="auto"/>
          <w:sz w:val="32"/>
          <w:szCs w:val="20"/>
        </w:rPr>
        <w:t xml:space="preserve">     </w:t>
      </w:r>
    </w:p>
    <w:p>
      <w:pPr>
        <w:adjustRightInd/>
        <w:spacing w:line="48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招标文件的构成</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招标文件的澄清、修改</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 xml:space="preserve">6.2 </w:t>
      </w:r>
      <w:r>
        <w:rPr>
          <w:rFonts w:hint="eastAsia" w:ascii="仿宋" w:hAnsi="仿宋" w:eastAsia="仿宋" w:cs="仿宋"/>
          <w:color w:val="auto"/>
          <w:lang w:eastAsia="zh-CN"/>
        </w:rPr>
        <w:t>采购代理机构</w:t>
      </w:r>
      <w:r>
        <w:rPr>
          <w:rFonts w:hint="eastAsia" w:ascii="仿宋" w:hAnsi="仿宋" w:eastAsia="仿宋" w:cs="仿宋"/>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pacing w:line="480" w:lineRule="auto"/>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48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招标文件的获取</w:t>
      </w:r>
    </w:p>
    <w:p>
      <w:pPr>
        <w:spacing w:line="48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开标前答疑会或现场考察</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48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w:t>
      </w:r>
      <w:r>
        <w:rPr>
          <w:rFonts w:hint="eastAsia" w:ascii="仿宋" w:hAnsi="仿宋" w:eastAsia="仿宋" w:cs="仿宋"/>
          <w:b/>
          <w:color w:val="auto"/>
          <w:kern w:val="28"/>
          <w:sz w:val="24"/>
          <w:szCs w:val="24"/>
          <w:lang w:eastAsia="zh-CN"/>
        </w:rPr>
        <w:t>、</w:t>
      </w:r>
      <w:r>
        <w:rPr>
          <w:rFonts w:hint="eastAsia" w:ascii="仿宋" w:hAnsi="仿宋" w:eastAsia="仿宋" w:cs="仿宋"/>
          <w:b/>
          <w:color w:val="auto"/>
          <w:kern w:val="28"/>
          <w:sz w:val="24"/>
          <w:szCs w:val="24"/>
        </w:rPr>
        <w:t>投标保证金</w:t>
      </w:r>
    </w:p>
    <w:p>
      <w:pPr>
        <w:pStyle w:val="5"/>
        <w:spacing w:line="48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投标文件的语言</w:t>
      </w:r>
    </w:p>
    <w:p>
      <w:pPr>
        <w:autoSpaceDE w:val="0"/>
        <w:autoSpaceDN w:val="0"/>
        <w:spacing w:line="48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投标文件的组成</w:t>
      </w:r>
    </w:p>
    <w:p>
      <w:pPr>
        <w:snapToGrid w:val="0"/>
        <w:spacing w:line="48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11.1.1符合参加政府采购活动应当具备的一般条件的承诺函；</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11.1.2</w:t>
      </w:r>
      <w:r>
        <w:rPr>
          <w:rFonts w:hint="eastAsia" w:ascii="仿宋" w:hAnsi="仿宋" w:eastAsia="仿宋" w:cs="仿宋"/>
          <w:b w:val="0"/>
          <w:bCs w:val="0"/>
          <w:snapToGrid w:val="0"/>
          <w:color w:val="auto"/>
          <w:kern w:val="28"/>
          <w:sz w:val="24"/>
          <w:szCs w:val="20"/>
        </w:rPr>
        <w:t>联合协议（如果有)；</w:t>
      </w:r>
    </w:p>
    <w:p>
      <w:pPr>
        <w:snapToGrid w:val="0"/>
        <w:spacing w:line="480" w:lineRule="auto"/>
        <w:ind w:left="718" w:leftChars="342" w:firstLine="240" w:firstLineChars="100"/>
        <w:rPr>
          <w:rFonts w:hint="eastAsia" w:ascii="仿宋" w:hAnsi="仿宋" w:eastAsia="仿宋" w:cs="仿宋"/>
          <w:b/>
          <w:bCs/>
          <w:color w:val="auto"/>
          <w:sz w:val="24"/>
        </w:rPr>
      </w:pPr>
      <w:r>
        <w:rPr>
          <w:rFonts w:hint="eastAsia" w:ascii="仿宋" w:hAnsi="仿宋" w:eastAsia="仿宋" w:cs="仿宋"/>
          <w:b w:val="0"/>
          <w:bCs w:val="0"/>
          <w:color w:val="auto"/>
          <w:sz w:val="24"/>
        </w:rPr>
        <w:t>11.1.3落实政府采购政策需满足的资格要求</w:t>
      </w:r>
      <w:r>
        <w:rPr>
          <w:rFonts w:hint="eastAsia" w:ascii="仿宋" w:hAnsi="仿宋" w:eastAsia="仿宋" w:cs="仿宋"/>
          <w:b w:val="0"/>
          <w:bCs w:val="0"/>
          <w:snapToGrid w:val="0"/>
          <w:color w:val="auto"/>
          <w:kern w:val="28"/>
          <w:sz w:val="24"/>
          <w:szCs w:val="20"/>
          <w:lang w:eastAsia="zh-CN"/>
        </w:rPr>
        <w:t>：</w:t>
      </w:r>
      <w:r>
        <w:rPr>
          <w:rFonts w:hint="eastAsia" w:ascii="仿宋" w:hAnsi="仿宋" w:eastAsia="仿宋" w:cs="仿宋"/>
          <w:b/>
          <w:bCs/>
          <w:color w:val="auto"/>
          <w:sz w:val="24"/>
          <w:highlight w:val="none"/>
          <w:lang w:eastAsia="zh-CN"/>
        </w:rPr>
        <w:t>本项目为专门面向中小企业采购的项目,投标单位应为中小微企业或监狱企业</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lang w:eastAsia="zh-CN"/>
        </w:rPr>
        <w:t>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rPr>
        <w:t>提供相应的中小企业声明函</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否则作无效标处理</w:t>
      </w:r>
      <w:r>
        <w:rPr>
          <w:rFonts w:hint="eastAsia" w:ascii="仿宋" w:hAnsi="仿宋" w:eastAsia="仿宋" w:cs="仿宋"/>
          <w:b/>
          <w:bCs/>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11.1.4本项目的特定资格要求</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pStyle w:val="3"/>
        <w:spacing w:line="480" w:lineRule="auto"/>
        <w:ind w:left="664" w:leftChars="316" w:firstLine="229" w:firstLineChars="9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r>
        <w:rPr>
          <w:rFonts w:hint="eastAsia" w:ascii="仿宋" w:hAnsi="仿宋" w:eastAsia="仿宋" w:cs="仿宋"/>
          <w:b/>
          <w:bCs/>
          <w:color w:val="auto"/>
          <w:sz w:val="24"/>
          <w:highlight w:val="none"/>
        </w:rPr>
        <w:t>资格条件审查材料</w:t>
      </w:r>
      <w:r>
        <w:rPr>
          <w:rFonts w:hint="eastAsia" w:ascii="仿宋" w:hAnsi="仿宋" w:eastAsia="仿宋" w:cs="仿宋"/>
          <w:b/>
          <w:bCs/>
          <w:color w:val="auto"/>
          <w:sz w:val="24"/>
          <w:highlight w:val="none"/>
          <w:lang w:val="en-US" w:eastAsia="zh-CN"/>
        </w:rPr>
        <w:t>未响应提供</w:t>
      </w:r>
      <w:r>
        <w:rPr>
          <w:rFonts w:hint="eastAsia" w:ascii="仿宋" w:hAnsi="仿宋" w:eastAsia="仿宋" w:cs="仿宋"/>
          <w:b/>
          <w:bCs/>
          <w:color w:val="auto"/>
          <w:sz w:val="24"/>
          <w:highlight w:val="none"/>
        </w:rPr>
        <w:t>的，视为资格审查不通过</w:t>
      </w:r>
      <w:r>
        <w:rPr>
          <w:rFonts w:hint="eastAsia" w:ascii="仿宋" w:hAnsi="仿宋" w:eastAsia="仿宋" w:cs="仿宋"/>
          <w:b/>
          <w:bCs/>
          <w:color w:val="auto"/>
          <w:kern w:val="2"/>
          <w:sz w:val="24"/>
          <w:szCs w:val="24"/>
          <w:lang w:val="en-US" w:eastAsia="zh-CN" w:bidi="ar-SA"/>
        </w:rPr>
        <w:t>。</w:t>
      </w:r>
    </w:p>
    <w:p>
      <w:pPr>
        <w:snapToGrid w:val="0"/>
        <w:spacing w:line="480" w:lineRule="auto"/>
        <w:ind w:firstLine="480" w:firstLineChars="2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 xml:space="preserve">  </w:t>
      </w:r>
      <w:r>
        <w:rPr>
          <w:rFonts w:hint="eastAsia" w:ascii="仿宋" w:hAnsi="仿宋" w:eastAsia="仿宋" w:cs="仿宋"/>
          <w:b w:val="0"/>
          <w:bCs w:val="0"/>
          <w:color w:val="auto"/>
          <w:sz w:val="24"/>
        </w:rPr>
        <w:t>商务技术</w:t>
      </w:r>
      <w:r>
        <w:rPr>
          <w:rFonts w:hint="eastAsia" w:ascii="仿宋" w:hAnsi="仿宋" w:eastAsia="仿宋" w:cs="仿宋"/>
          <w:b w:val="0"/>
          <w:bCs w:val="0"/>
          <w:color w:val="auto"/>
          <w:sz w:val="24"/>
          <w:lang w:val="zh-CN"/>
        </w:rPr>
        <w:t>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CN"/>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11.2.1投标函；</w:t>
      </w:r>
      <w:r>
        <w:rPr>
          <w:rFonts w:hint="eastAsia" w:ascii="仿宋" w:hAnsi="仿宋" w:eastAsia="仿宋" w:cs="仿宋"/>
          <w:b w:val="0"/>
          <w:bCs w:val="0"/>
          <w:color w:val="auto"/>
          <w:sz w:val="24"/>
          <w:lang w:val="zh-CN"/>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11.2.2授权委托书或法定代表人（单位负责人、自然人本人）身份证明；</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11.2.3分包意向协议</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11.2.4符合性审查资料；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11.2.5评标标准相应的商务技术资料；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11.2.6投标标的清单；</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11.2.7商务技术偏离表；</w:t>
      </w:r>
    </w:p>
    <w:p>
      <w:pPr>
        <w:snapToGrid w:val="0"/>
        <w:spacing w:line="480" w:lineRule="auto"/>
        <w:ind w:firstLine="960" w:firstLineChars="4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w:t>
      </w:r>
      <w:r>
        <w:rPr>
          <w:rFonts w:hint="eastAsia" w:ascii="仿宋" w:hAnsi="仿宋" w:eastAsia="仿宋" w:cs="仿宋"/>
          <w:b w:val="0"/>
          <w:bCs w:val="0"/>
          <w:color w:val="auto"/>
          <w:sz w:val="24"/>
        </w:rPr>
        <w:t>8</w:t>
      </w:r>
      <w:r>
        <w:rPr>
          <w:rFonts w:hint="eastAsia" w:ascii="仿宋" w:hAnsi="仿宋" w:eastAsia="仿宋" w:cs="仿宋"/>
          <w:b w:val="0"/>
          <w:bCs w:val="0"/>
          <w:color w:val="auto"/>
          <w:sz w:val="24"/>
          <w:lang w:val="zh-CN"/>
        </w:rPr>
        <w:t>政府采购供应商廉洁自律承诺书；</w:t>
      </w:r>
    </w:p>
    <w:p>
      <w:pPr>
        <w:pStyle w:val="79"/>
        <w:spacing w:line="480" w:lineRule="auto"/>
        <w:ind w:firstLine="960" w:firstLineChars="400"/>
        <w:rPr>
          <w:rFonts w:hint="default" w:eastAsia="仿宋"/>
          <w:color w:val="auto"/>
          <w:lang w:val="en-US" w:eastAsia="zh-CN"/>
        </w:rPr>
      </w:pPr>
      <w:r>
        <w:rPr>
          <w:rFonts w:hint="eastAsia" w:ascii="仿宋" w:hAnsi="仿宋" w:eastAsia="仿宋" w:cs="仿宋"/>
          <w:b w:val="0"/>
          <w:bCs w:val="0"/>
          <w:color w:val="auto"/>
          <w:sz w:val="24"/>
          <w:lang w:val="en-US" w:eastAsia="zh-CN"/>
        </w:rPr>
        <w:t>11.2.9</w:t>
      </w:r>
      <w:r>
        <w:rPr>
          <w:rFonts w:hint="eastAsia" w:ascii="仿宋" w:hAnsi="仿宋" w:eastAsia="仿宋" w:cs="仿宋"/>
          <w:b w:val="0"/>
          <w:bCs w:val="0"/>
          <w:color w:val="auto"/>
          <w:kern w:val="2"/>
          <w:sz w:val="24"/>
          <w:szCs w:val="24"/>
          <w:lang w:val="en-US" w:eastAsia="zh-CN" w:bidi="ar-SA"/>
        </w:rPr>
        <w:t>政府采购活动现场确认声明书；</w:t>
      </w:r>
    </w:p>
    <w:p>
      <w:pPr>
        <w:pStyle w:val="3"/>
        <w:spacing w:line="480" w:lineRule="auto"/>
        <w:ind w:left="664" w:leftChars="316" w:firstLine="229" w:firstLineChars="95"/>
        <w:rPr>
          <w:rFonts w:hint="eastAsia"/>
          <w:b/>
          <w:bCs/>
          <w:color w:val="auto"/>
          <w:lang w:val="zh-CN"/>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p>
    <w:p>
      <w:pPr>
        <w:snapToGrid w:val="0"/>
        <w:spacing w:line="48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11.3.1开标一览表（报价表）；</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11.3.2中小企业声明函。</w:t>
      </w:r>
    </w:p>
    <w:p>
      <w:pPr>
        <w:spacing w:line="480" w:lineRule="auto"/>
        <w:ind w:firstLine="964" w:firstLineChars="4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注：</w:t>
      </w:r>
      <w:r>
        <w:rPr>
          <w:rFonts w:hint="eastAsia" w:ascii="仿宋" w:hAnsi="仿宋" w:eastAsia="仿宋" w:cs="仿宋"/>
          <w:b/>
          <w:bCs/>
          <w:color w:val="auto"/>
          <w:sz w:val="24"/>
        </w:rPr>
        <w:t>投标文件含有采购人不能接受的附加条件的，投标无效；</w:t>
      </w:r>
    </w:p>
    <w:p>
      <w:pPr>
        <w:spacing w:line="480" w:lineRule="auto"/>
        <w:ind w:firstLine="1446" w:firstLineChars="600"/>
        <w:rPr>
          <w:rFonts w:hint="eastAsia" w:ascii="仿宋" w:hAnsi="仿宋" w:eastAsia="仿宋" w:cs="仿宋"/>
          <w:b/>
          <w:bCs/>
          <w:color w:val="auto"/>
          <w:sz w:val="24"/>
          <w:szCs w:val="21"/>
        </w:rPr>
      </w:pPr>
      <w:r>
        <w:rPr>
          <w:rFonts w:hint="eastAsia" w:ascii="仿宋" w:hAnsi="仿宋" w:eastAsia="仿宋" w:cs="仿宋"/>
          <w:b/>
          <w:bCs/>
          <w:color w:val="auto"/>
          <w:sz w:val="24"/>
        </w:rPr>
        <w:t>投标人提供虚假材料投标的，投标无效。</w:t>
      </w:r>
    </w:p>
    <w:p>
      <w:pPr>
        <w:pStyle w:val="85"/>
        <w:snapToGrid w:val="0"/>
        <w:spacing w:before="0" w:line="480" w:lineRule="auto"/>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80" w:lineRule="auto"/>
        <w:rPr>
          <w:rFonts w:hint="eastAsia"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lang w:eastAsia="zh-CN"/>
        </w:rPr>
        <w:t>、</w:t>
      </w:r>
      <w:r>
        <w:rPr>
          <w:rFonts w:hint="eastAsia" w:ascii="仿宋" w:hAnsi="仿宋" w:eastAsia="仿宋" w:cs="仿宋"/>
          <w:b/>
          <w:color w:val="auto"/>
          <w:sz w:val="24"/>
        </w:rPr>
        <w:t>投标文件的签署、盖章</w:t>
      </w:r>
    </w:p>
    <w:p>
      <w:pPr>
        <w:pStyle w:val="85"/>
        <w:snapToGrid w:val="0"/>
        <w:spacing w:before="0" w:line="480" w:lineRule="auto"/>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line="480" w:lineRule="auto"/>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14</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投标文件的提交、补充、修改、撤回</w:t>
      </w:r>
    </w:p>
    <w:p>
      <w:pPr>
        <w:pStyle w:val="85"/>
        <w:spacing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14.3采购人、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可以视情况延长投标文件提交的截止时间。在上述情况下，</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与投标人以前在投标截止期方面的全部权利、责任和义务，将适用于延长至新的投标截止期。</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备份投标文件</w:t>
      </w:r>
    </w:p>
    <w:p>
      <w:pPr>
        <w:pStyle w:val="34"/>
        <w:spacing w:line="480" w:lineRule="auto"/>
        <w:ind w:firstLine="360" w:firstLineChars="150"/>
        <w:rPr>
          <w:rFonts w:hint="eastAsia" w:ascii="仿宋" w:hAnsi="仿宋" w:eastAsia="仿宋" w:cs="仿宋"/>
          <w:b w:val="0"/>
          <w:bCs w:val="0"/>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w:t>
      </w:r>
      <w:r>
        <w:rPr>
          <w:rFonts w:hint="eastAsia" w:ascii="仿宋" w:hAnsi="仿宋" w:eastAsia="仿宋" w:cs="仿宋"/>
          <w:b w:val="0"/>
          <w:bCs w:val="0"/>
          <w:color w:val="auto"/>
          <w:sz w:val="24"/>
          <w:szCs w:val="24"/>
        </w:rPr>
        <w:t>或者以邮政快递方式递交备份投标文件1份，但采购人、</w:t>
      </w:r>
      <w:r>
        <w:rPr>
          <w:rFonts w:hint="eastAsia" w:ascii="仿宋" w:hAnsi="仿宋" w:eastAsia="仿宋" w:cs="仿宋"/>
          <w:b w:val="0"/>
          <w:bCs w:val="0"/>
          <w:color w:val="auto"/>
          <w:sz w:val="24"/>
          <w:szCs w:val="24"/>
          <w:lang w:eastAsia="zh-CN"/>
        </w:rPr>
        <w:t>采购代理机构</w:t>
      </w:r>
      <w:r>
        <w:rPr>
          <w:rFonts w:hint="eastAsia" w:ascii="仿宋" w:hAnsi="仿宋" w:eastAsia="仿宋" w:cs="仿宋"/>
          <w:b w:val="0"/>
          <w:bCs w:val="0"/>
          <w:color w:val="auto"/>
          <w:sz w:val="24"/>
          <w:szCs w:val="24"/>
        </w:rPr>
        <w:t>不强制或变相强制投标人提交备份投标文件。</w:t>
      </w:r>
    </w:p>
    <w:p>
      <w:pPr>
        <w:pStyle w:val="34"/>
        <w:spacing w:line="48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15.2备份投标文件须在“政采云投标客户端”制作生成，并储存在</w:t>
      </w:r>
      <w:r>
        <w:rPr>
          <w:rFonts w:hint="eastAsia" w:ascii="仿宋" w:hAnsi="仿宋" w:eastAsia="仿宋" w:cs="仿宋"/>
          <w:b w:val="0"/>
          <w:bCs w:val="0"/>
          <w:color w:val="auto"/>
          <w:sz w:val="24"/>
        </w:rPr>
        <w:t>DVD光盘</w:t>
      </w:r>
      <w:r>
        <w:rPr>
          <w:rFonts w:hint="eastAsia" w:ascii="仿宋" w:hAnsi="仿宋" w:eastAsia="仿宋" w:cs="仿宋"/>
          <w:b w:val="0"/>
          <w:bCs w:val="0"/>
          <w:color w:val="auto"/>
          <w:sz w:val="24"/>
          <w:lang w:val="en-US" w:eastAsia="zh-CN"/>
        </w:rPr>
        <w:t>等存储介质</w:t>
      </w:r>
      <w:r>
        <w:rPr>
          <w:rFonts w:hint="eastAsia" w:ascii="仿宋" w:hAnsi="仿宋" w:eastAsia="仿宋" w:cs="仿宋"/>
          <w:b w:val="0"/>
          <w:b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rPr>
        <w:t>不符合上述制作、</w:t>
      </w:r>
      <w:r>
        <w:rPr>
          <w:rFonts w:hint="eastAsia" w:ascii="仿宋" w:hAnsi="仿宋" w:eastAsia="仿宋" w:cs="仿宋"/>
          <w:b/>
          <w:bCs/>
          <w:color w:val="auto"/>
          <w:sz w:val="24"/>
          <w:szCs w:val="24"/>
        </w:rPr>
        <w:t>存储、密封规定的备份投标文件将被视为无效或者被拒绝接收。</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将拒绝接受逾期送达的备份投标文件。邮寄过程中，电子备份投标文件发生泄露、遗失、损坏或延期送达等情况的，由投标人自行负责。</w:t>
      </w:r>
    </w:p>
    <w:p>
      <w:pPr>
        <w:pStyle w:val="34"/>
        <w:spacing w:line="480" w:lineRule="auto"/>
        <w:ind w:firstLine="479" w:firstLineChars="19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15.5投标人仅提交备份投标文件，未在电子交易平台传输递交投标文件的，投标无效。</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16</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投标文件的无效处理</w:t>
      </w:r>
    </w:p>
    <w:p>
      <w:pPr>
        <w:pStyle w:val="25"/>
        <w:spacing w:line="48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17</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投标有效期</w:t>
      </w:r>
    </w:p>
    <w:p>
      <w:pPr>
        <w:spacing w:line="48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可以以书面形式通知投标人延长投标有效期。投标人同意延长的，不得要求或被允许修改其投标文件，投标人拒绝延长的，其投标无效。</w:t>
      </w:r>
    </w:p>
    <w:p>
      <w:pPr>
        <w:pStyle w:val="85"/>
        <w:spacing w:before="0" w:line="480" w:lineRule="auto"/>
        <w:ind w:firstLine="643"/>
        <w:rPr>
          <w:rFonts w:hint="eastAsia" w:ascii="仿宋" w:hAnsi="仿宋" w:eastAsia="仿宋" w:cs="仿宋"/>
          <w:b/>
          <w:color w:val="auto"/>
          <w:sz w:val="32"/>
        </w:rPr>
      </w:pPr>
    </w:p>
    <w:p>
      <w:pPr>
        <w:pStyle w:val="85"/>
        <w:spacing w:before="0" w:line="480" w:lineRule="auto"/>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0"/>
        <w:spacing w:before="0" w:line="48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pPr>
        <w:pStyle w:val="240"/>
        <w:spacing w:before="0" w:line="48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pPr>
        <w:pStyle w:val="240"/>
        <w:spacing w:before="0" w:line="48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pPr>
        <w:pStyle w:val="240"/>
        <w:spacing w:before="0" w:line="480" w:lineRule="auto"/>
        <w:ind w:left="0" w:firstLine="241" w:firstLineChars="100"/>
        <w:contextualSpacing/>
        <w:rPr>
          <w:rFonts w:hint="eastAsia" w:ascii="仿宋" w:hAnsi="仿宋" w:eastAsia="仿宋" w:cs="仿宋"/>
          <w:b/>
          <w:bCs/>
          <w:color w:val="auto"/>
          <w:sz w:val="24"/>
        </w:rPr>
      </w:pPr>
      <w:r>
        <w:rPr>
          <w:rFonts w:hint="eastAsia" w:ascii="仿宋" w:hAnsi="仿宋" w:eastAsia="仿宋" w:cs="仿宋"/>
          <w:b/>
          <w:bCs/>
          <w:color w:val="auto"/>
          <w:sz w:val="24"/>
        </w:rPr>
        <w:t>　18.3投标文件未按时解密，投标人提供了备份投标文件的，以备份投标文件作为依据，否则视为投标文件撤回。投标文件已按时解密的，备份投标文件自动失效。</w:t>
      </w:r>
    </w:p>
    <w:p>
      <w:pPr>
        <w:widowControl/>
        <w:spacing w:before="100" w:beforeAutospacing="1" w:after="240" w:line="48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w:t>
      </w:r>
      <w:r>
        <w:rPr>
          <w:rFonts w:hint="eastAsia" w:ascii="仿宋" w:hAnsi="仿宋" w:eastAsia="仿宋" w:cs="仿宋"/>
          <w:color w:val="auto"/>
          <w:kern w:val="0"/>
          <w:sz w:val="24"/>
          <w:lang w:val="en-US" w:eastAsia="zh-CN"/>
        </w:rPr>
        <w:t>1</w:t>
      </w:r>
      <w:r>
        <w:rPr>
          <w:rFonts w:hint="eastAsia" w:ascii="仿宋" w:hAnsi="仿宋" w:eastAsia="仿宋" w:cs="仿宋"/>
          <w:color w:val="auto"/>
          <w:sz w:val="24"/>
        </w:rPr>
        <w:t>采购人或</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依据法律法规和招标文件的规定，对投标人的资格进行审查。</w:t>
      </w:r>
    </w:p>
    <w:p>
      <w:pPr>
        <w:pStyle w:val="85"/>
        <w:spacing w:before="0" w:line="480" w:lineRule="auto"/>
        <w:ind w:firstLine="480"/>
        <w:rPr>
          <w:rFonts w:hint="eastAsia" w:ascii="仿宋" w:hAnsi="仿宋" w:eastAsia="仿宋" w:cs="仿宋"/>
          <w:b/>
          <w:bCs/>
          <w:color w:val="auto"/>
        </w:rPr>
      </w:pPr>
      <w:r>
        <w:rPr>
          <w:rFonts w:hint="eastAsia" w:ascii="仿宋" w:hAnsi="仿宋" w:eastAsia="仿宋" w:cs="仿宋"/>
          <w:b/>
          <w:bCs/>
          <w:color w:val="auto"/>
          <w:kern w:val="0"/>
          <w:szCs w:val="24"/>
        </w:rPr>
        <w:t>19.</w:t>
      </w:r>
      <w:r>
        <w:rPr>
          <w:rFonts w:hint="eastAsia" w:ascii="仿宋" w:hAnsi="仿宋" w:eastAsia="仿宋" w:cs="仿宋"/>
          <w:b/>
          <w:bCs/>
          <w:color w:val="auto"/>
          <w:kern w:val="0"/>
          <w:szCs w:val="24"/>
          <w:lang w:val="en-US" w:eastAsia="zh-CN"/>
        </w:rPr>
        <w:t>2</w:t>
      </w:r>
      <w:r>
        <w:rPr>
          <w:rFonts w:hint="eastAsia" w:ascii="仿宋" w:hAnsi="仿宋" w:eastAsia="仿宋" w:cs="仿宋"/>
          <w:b/>
          <w:bCs/>
          <w:color w:val="auto"/>
          <w:kern w:val="0"/>
          <w:szCs w:val="24"/>
        </w:rPr>
        <w:t>投标人未按照招标文件要求提供与</w:t>
      </w:r>
      <w:r>
        <w:rPr>
          <w:rFonts w:hint="eastAsia" w:ascii="仿宋" w:hAnsi="仿宋" w:eastAsia="仿宋" w:cs="仿宋"/>
          <w:b/>
          <w:bCs/>
          <w:color w:val="auto"/>
        </w:rPr>
        <w:t>资格条件相应的</w:t>
      </w:r>
      <w:r>
        <w:rPr>
          <w:rFonts w:hint="eastAsia" w:ascii="仿宋" w:hAnsi="仿宋" w:eastAsia="仿宋" w:cs="仿宋"/>
          <w:b/>
          <w:bCs/>
          <w:color w:val="auto"/>
          <w:kern w:val="0"/>
          <w:szCs w:val="24"/>
        </w:rPr>
        <w:t>有效资格证明材料的，视为</w:t>
      </w:r>
      <w:r>
        <w:rPr>
          <w:rFonts w:hint="eastAsia" w:ascii="仿宋" w:hAnsi="仿宋" w:eastAsia="仿宋" w:cs="仿宋"/>
          <w:b/>
          <w:bCs/>
          <w:color w:val="auto"/>
        </w:rPr>
        <w:t>投标人不具备招标文件中规定的资格要求，其投标无效。</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3</w:t>
      </w:r>
      <w:r>
        <w:rPr>
          <w:rFonts w:hint="eastAsia" w:ascii="仿宋" w:hAnsi="仿宋" w:eastAsia="仿宋" w:cs="仿宋"/>
          <w:color w:val="auto"/>
        </w:rPr>
        <w:t>对未通过资格审查的投标人，采购人或</w:t>
      </w:r>
      <w:r>
        <w:rPr>
          <w:rFonts w:hint="eastAsia" w:ascii="仿宋" w:hAnsi="仿宋" w:eastAsia="仿宋" w:cs="仿宋"/>
          <w:color w:val="auto"/>
          <w:lang w:eastAsia="zh-CN"/>
        </w:rPr>
        <w:t>采购代理机构</w:t>
      </w:r>
      <w:r>
        <w:rPr>
          <w:rFonts w:hint="eastAsia" w:ascii="仿宋" w:hAnsi="仿宋" w:eastAsia="仿宋" w:cs="仿宋"/>
          <w:color w:val="auto"/>
        </w:rPr>
        <w:t>告知其未通过的原因。</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4</w:t>
      </w:r>
      <w:r>
        <w:rPr>
          <w:rFonts w:hint="eastAsia" w:ascii="仿宋" w:hAnsi="仿宋" w:eastAsia="仿宋" w:cs="仿宋"/>
          <w:color w:val="auto"/>
        </w:rPr>
        <w:t>合格投标人不足3家的，不再评标。</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将在资格审查时通过“信用中国”网站(www.creditchina.gov.cn)、中国政府采购网(www.ccgp.gov.cn)渠道查询投标人接受资格时的信用记录。</w:t>
      </w:r>
    </w:p>
    <w:p>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5"/>
        <w:spacing w:before="0" w:line="480" w:lineRule="auto"/>
        <w:ind w:firstLine="0" w:firstLineChars="0"/>
        <w:rPr>
          <w:rFonts w:hint="eastAsia" w:ascii="仿宋" w:hAnsi="仿宋" w:eastAsia="仿宋" w:cs="仿宋"/>
          <w:color w:val="auto"/>
          <w:kern w:val="0"/>
          <w:szCs w:val="24"/>
        </w:rPr>
      </w:pPr>
    </w:p>
    <w:p>
      <w:pPr>
        <w:pStyle w:val="85"/>
        <w:spacing w:before="0" w:line="480" w:lineRule="auto"/>
        <w:ind w:firstLine="0" w:firstLineChars="0"/>
        <w:rPr>
          <w:rFonts w:hint="eastAsia" w:ascii="仿宋" w:hAnsi="仿宋" w:eastAsia="仿宋" w:cs="仿宋"/>
          <w:color w:val="auto"/>
          <w:kern w:val="0"/>
          <w:szCs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48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b/>
          <w:color w:val="auto"/>
          <w:sz w:val="24"/>
          <w:lang w:eastAsia="zh-CN"/>
        </w:rPr>
        <w:t>、</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480" w:lineRule="auto"/>
        <w:rPr>
          <w:rFonts w:hint="eastAsia" w:ascii="仿宋" w:hAnsi="仿宋" w:eastAsia="仿宋" w:cs="仿宋"/>
          <w:b/>
          <w:color w:val="auto"/>
          <w:sz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5"/>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22</w:t>
      </w:r>
      <w:r>
        <w:rPr>
          <w:rFonts w:hint="eastAsia" w:ascii="仿宋" w:hAnsi="仿宋" w:eastAsia="仿宋" w:cs="仿宋"/>
          <w:b/>
          <w:color w:val="auto"/>
          <w:lang w:eastAsia="zh-CN"/>
        </w:rPr>
        <w:t>、</w:t>
      </w:r>
      <w:r>
        <w:rPr>
          <w:rFonts w:hint="eastAsia" w:ascii="仿宋" w:hAnsi="仿宋" w:eastAsia="仿宋" w:cs="仿宋"/>
          <w:b/>
          <w:color w:val="auto"/>
        </w:rPr>
        <w:t>确定中标供应商</w:t>
      </w:r>
    </w:p>
    <w:p>
      <w:pPr>
        <w:pStyle w:val="85"/>
        <w:snapToGrid w:val="0"/>
        <w:spacing w:before="0" w:line="480" w:lineRule="auto"/>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23</w:t>
      </w:r>
      <w:r>
        <w:rPr>
          <w:rFonts w:hint="eastAsia" w:ascii="仿宋" w:hAnsi="仿宋" w:eastAsia="仿宋" w:cs="仿宋"/>
          <w:b/>
          <w:color w:val="auto"/>
          <w:szCs w:val="24"/>
          <w:lang w:eastAsia="zh-CN"/>
        </w:rPr>
        <w:t>、</w:t>
      </w:r>
      <w:r>
        <w:rPr>
          <w:rFonts w:hint="eastAsia" w:ascii="仿宋" w:hAnsi="仿宋" w:eastAsia="仿宋" w:cs="仿宋"/>
          <w:b/>
          <w:color w:val="auto"/>
          <w:szCs w:val="24"/>
        </w:rPr>
        <w:t xml:space="preserve"> 中标通知与中标结果公告</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通过电子交易平台向中标人发出中标通知书，同时编制发布采购结果公告。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也可以以纸质形式进行中标通知。</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rPr>
        <w:t>资格审查情况、评审专家抽取规则、符合性审查情况、</w:t>
      </w:r>
      <w:bookmarkEnd w:id="13"/>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pStyle w:val="3"/>
        <w:ind w:left="0" w:leftChars="0" w:firstLine="0" w:firstLineChars="0"/>
        <w:rPr>
          <w:rFonts w:hint="eastAsia"/>
          <w:color w:val="auto"/>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5"/>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b/>
          <w:color w:val="auto"/>
          <w:lang w:eastAsia="zh-CN"/>
        </w:rPr>
        <w:t>、</w:t>
      </w:r>
      <w:r>
        <w:rPr>
          <w:rFonts w:hint="eastAsia" w:ascii="仿宋" w:hAnsi="仿宋" w:eastAsia="仿宋" w:cs="仿宋"/>
          <w:color w:val="auto"/>
        </w:rPr>
        <w:t>合同主要条款详见第五部分拟签订的合同文本。</w:t>
      </w:r>
    </w:p>
    <w:p>
      <w:pPr>
        <w:pStyle w:val="25"/>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25</w:t>
      </w:r>
      <w:r>
        <w:rPr>
          <w:rFonts w:hint="eastAsia" w:ascii="仿宋" w:hAnsi="仿宋" w:eastAsia="仿宋" w:cs="仿宋"/>
          <w:b/>
          <w:color w:val="auto"/>
          <w:lang w:eastAsia="zh-CN"/>
        </w:rPr>
        <w:t>、</w:t>
      </w:r>
      <w:r>
        <w:rPr>
          <w:rFonts w:hint="eastAsia" w:ascii="仿宋" w:hAnsi="仿宋" w:eastAsia="仿宋" w:cs="仿宋"/>
          <w:b/>
          <w:color w:val="auto"/>
        </w:rPr>
        <w:t xml:space="preserve"> 合同的签订</w:t>
      </w:r>
    </w:p>
    <w:p>
      <w:pPr>
        <w:widowControl/>
        <w:shd w:val="clear" w:color="auto" w:fill="FFFFFF"/>
        <w:spacing w:line="48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line="48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line="480" w:lineRule="auto"/>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5"/>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26</w:t>
      </w:r>
      <w:r>
        <w:rPr>
          <w:rFonts w:hint="eastAsia" w:ascii="仿宋" w:hAnsi="仿宋" w:eastAsia="仿宋" w:cs="仿宋"/>
          <w:b/>
          <w:color w:val="auto"/>
          <w:lang w:eastAsia="zh-CN"/>
        </w:rPr>
        <w:t>、</w:t>
      </w:r>
      <w:r>
        <w:rPr>
          <w:rFonts w:hint="eastAsia" w:ascii="仿宋" w:hAnsi="仿宋" w:eastAsia="仿宋" w:cs="仿宋"/>
          <w:b/>
          <w:color w:val="auto"/>
        </w:rPr>
        <w:t>履约保证金</w:t>
      </w:r>
    </w:p>
    <w:p>
      <w:pPr>
        <w:tabs>
          <w:tab w:val="left" w:pos="0"/>
        </w:tabs>
        <w:spacing w:line="48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3"/>
        <w:spacing w:line="480" w:lineRule="auto"/>
        <w:ind w:left="0" w:firstLine="480" w:firstLineChars="200"/>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仿宋" w:hAnsi="仿宋" w:eastAsia="仿宋" w:cs="仿宋"/>
          <w:color w:val="auto"/>
        </w:rPr>
      </w:pPr>
    </w:p>
    <w:p>
      <w:pPr>
        <w:snapToGrid w:val="0"/>
        <w:spacing w:line="48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5"/>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b/>
          <w:bCs/>
          <w:color w:val="auto"/>
          <w:sz w:val="24"/>
          <w:szCs w:val="20"/>
        </w:rPr>
        <w:t>2</w:t>
      </w:r>
      <w:r>
        <w:rPr>
          <w:rFonts w:hint="eastAsia" w:ascii="仿宋" w:hAnsi="仿宋" w:eastAsia="仿宋" w:cs="仿宋"/>
          <w:b/>
          <w:bCs/>
          <w:color w:val="auto"/>
          <w:sz w:val="24"/>
          <w:szCs w:val="24"/>
          <w:lang w:val="en-US" w:eastAsia="zh-CN"/>
        </w:rPr>
        <w:t>7</w:t>
      </w:r>
      <w:r>
        <w:rPr>
          <w:rFonts w:hint="eastAsia" w:ascii="仿宋" w:hAnsi="仿宋" w:eastAsia="仿宋" w:cs="仿宋"/>
          <w:b/>
          <w:color w:val="auto"/>
          <w:szCs w:val="24"/>
          <w:lang w:eastAsia="zh-CN"/>
        </w:rPr>
        <w:t>、</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.1电子交易平台发生故障而无法登录访问的； </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.2电子交易平台应用或数据库出现错误，不能进行正常操作的；</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.3电子交易平台发现严重安全漏洞，有潜在泄密危险的；</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.4病毒发作导致不能进行正常操作的； </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.5其他无法保证电子交易的公平、公正和安全的情况。</w:t>
      </w:r>
    </w:p>
    <w:p>
      <w:pPr>
        <w:pStyle w:val="85"/>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color w:val="auto"/>
        </w:rPr>
        <w:t xml:space="preserve"> 2</w:t>
      </w: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480" w:lineRule="auto"/>
        <w:ind w:firstLine="480"/>
        <w:rPr>
          <w:rFonts w:hint="eastAsia" w:ascii="仿宋" w:hAnsi="仿宋" w:eastAsia="仿宋" w:cs="仿宋"/>
          <w:color w:val="auto"/>
          <w:sz w:val="24"/>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5"/>
        <w:spacing w:line="48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29</w:t>
      </w:r>
      <w:r>
        <w:rPr>
          <w:rFonts w:hint="eastAsia" w:ascii="仿宋" w:hAnsi="仿宋" w:eastAsia="仿宋" w:cs="仿宋"/>
          <w:b/>
          <w:color w:val="auto"/>
          <w:lang w:eastAsia="zh-CN"/>
        </w:rPr>
        <w:t>、</w:t>
      </w:r>
      <w:r>
        <w:rPr>
          <w:rFonts w:hint="eastAsia" w:ascii="仿宋" w:hAnsi="仿宋" w:eastAsia="仿宋" w:cs="仿宋"/>
          <w:b/>
          <w:color w:val="auto"/>
        </w:rPr>
        <w:t>验收</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8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48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30295"/>
      <w:bookmarkEnd w:id="15"/>
      <w:bookmarkStart w:id="16" w:name="_Hlt75236290"/>
      <w:bookmarkEnd w:id="16"/>
      <w:bookmarkStart w:id="17" w:name="_Hlt75236101"/>
      <w:bookmarkEnd w:id="17"/>
      <w:bookmarkStart w:id="18" w:name="_Hlt68072990"/>
      <w:bookmarkEnd w:id="18"/>
      <w:bookmarkStart w:id="19" w:name="_Hlt74707468"/>
      <w:bookmarkEnd w:id="19"/>
      <w:bookmarkStart w:id="20" w:name="_Hlt68057669"/>
      <w:bookmarkEnd w:id="20"/>
      <w:bookmarkStart w:id="21" w:name="_Hlt74714665"/>
      <w:bookmarkEnd w:id="21"/>
      <w:bookmarkStart w:id="22" w:name="_Hlt68072998"/>
      <w:bookmarkEnd w:id="22"/>
      <w:bookmarkStart w:id="23" w:name="_Hlt74729768"/>
      <w:bookmarkEnd w:id="23"/>
      <w:bookmarkStart w:id="24" w:name="_Hlt75236011"/>
      <w:bookmarkEnd w:id="24"/>
      <w:bookmarkStart w:id="25" w:name="_Hlt68403820"/>
      <w:bookmarkEnd w:id="25"/>
    </w:p>
    <w:bookmarkEnd w:id="10"/>
    <w:bookmarkEnd w:id="11"/>
    <w:p>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
          <w:b/>
          <w:color w:val="auto"/>
          <w:sz w:val="36"/>
          <w:szCs w:val="36"/>
        </w:rPr>
        <w:t>第三部分   采购需求</w:t>
      </w:r>
    </w:p>
    <w:p>
      <w:pPr>
        <w:numPr>
          <w:ilvl w:val="0"/>
          <w:numId w:val="0"/>
        </w:num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工作范围和内容</w:t>
      </w:r>
    </w:p>
    <w:p>
      <w:pPr>
        <w:pStyle w:val="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东苕溪防洪工程是保护浙江省省会城市杭州市及杭嘉湖平原人民生命财产安全的省重点水利工程。余杭区境内由</w:t>
      </w:r>
      <w:r>
        <w:rPr>
          <w:rFonts w:hint="eastAsia" w:ascii="仿宋" w:hAnsi="仿宋" w:eastAsia="仿宋" w:cs="仿宋"/>
          <w:color w:val="auto"/>
          <w:sz w:val="24"/>
          <w:szCs w:val="24"/>
          <w:highlight w:val="none"/>
          <w:lang w:val="en-US" w:eastAsia="zh-CN"/>
        </w:rPr>
        <w:t>南湖围堤</w:t>
      </w:r>
      <w:r>
        <w:rPr>
          <w:rFonts w:hint="eastAsia" w:ascii="仿宋" w:hAnsi="仿宋" w:eastAsia="仿宋" w:cs="仿宋"/>
          <w:color w:val="auto"/>
          <w:sz w:val="24"/>
          <w:szCs w:val="24"/>
          <w:highlight w:val="none"/>
          <w:lang w:val="en-US" w:eastAsia="zh-CN"/>
        </w:rPr>
        <w:t>、北湖围堤</w:t>
      </w:r>
      <w:r>
        <w:rPr>
          <w:rFonts w:hint="eastAsia" w:ascii="仿宋" w:hAnsi="仿宋" w:eastAsia="仿宋" w:cs="仿宋"/>
          <w:color w:val="auto"/>
          <w:sz w:val="24"/>
          <w:szCs w:val="24"/>
          <w:highlight w:val="none"/>
        </w:rPr>
        <w:t>、南湖滞洪区、北湖滞洪区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四岭水库（含电站）及三座中型水闸</w:t>
      </w:r>
      <w:r>
        <w:rPr>
          <w:rFonts w:hint="eastAsia" w:ascii="仿宋" w:hAnsi="仿宋" w:eastAsia="仿宋" w:cs="仿宋"/>
          <w:color w:val="auto"/>
          <w:sz w:val="24"/>
          <w:szCs w:val="24"/>
          <w:highlight w:val="none"/>
        </w:rPr>
        <w:t>组成，其中南湖东围堤5.881公里，为百年一遇防洪标准，建筑物等级2级；南湖西围堤3.5公里，南起杭昱高速，北至南湖分洪闸，为20年一遇防洪标准，建筑物等级4级；北湖围堤10.14公里，为10年一遇防洪标准，建筑物等级5级。共计58.251公里堤防均为土质堤防。</w:t>
      </w:r>
    </w:p>
    <w:p>
      <w:pPr>
        <w:pStyle w:val="5"/>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近几年对堤防白蚁进行治理时发现的</w:t>
      </w:r>
      <w:r>
        <w:rPr>
          <w:rFonts w:hint="eastAsia" w:ascii="仿宋" w:hAnsi="仿宋" w:eastAsia="仿宋" w:cs="仿宋"/>
          <w:color w:val="auto"/>
          <w:sz w:val="24"/>
          <w:szCs w:val="24"/>
          <w:highlight w:val="none"/>
          <w:lang w:val="en-US" w:eastAsia="zh-CN"/>
        </w:rPr>
        <w:t>黒翅家蚁及白蚁</w:t>
      </w:r>
      <w:r>
        <w:rPr>
          <w:rFonts w:hint="eastAsia" w:ascii="仿宋" w:hAnsi="仿宋" w:eastAsia="仿宋" w:cs="仿宋"/>
          <w:color w:val="auto"/>
          <w:sz w:val="24"/>
          <w:szCs w:val="24"/>
          <w:highlight w:val="none"/>
        </w:rPr>
        <w:t>数量较多，巢穴较大，严重影响堤防的防汛安全，拟中标人应在进一步开展专项排查的基础上，实施白蚁防治，制订白蚁防治方案，进行白蚁治理和防治施工工作，消除安全隐患。具体工作包括：</w:t>
      </w:r>
    </w:p>
    <w:p>
      <w:pPr>
        <w:numPr>
          <w:ilvl w:val="0"/>
          <w:numId w:val="2"/>
        </w:numPr>
        <w:spacing w:line="360" w:lineRule="auto"/>
        <w:ind w:left="48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白蚁防治范围：</w:t>
      </w:r>
    </w:p>
    <w:p>
      <w:pPr>
        <w:pStyle w:val="5"/>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本项目项目内容为</w:t>
      </w:r>
      <w:r>
        <w:rPr>
          <w:rFonts w:hint="eastAsia" w:ascii="仿宋" w:hAnsi="仿宋" w:eastAsia="仿宋" w:cs="仿宋"/>
          <w:color w:val="auto"/>
          <w:sz w:val="24"/>
          <w:szCs w:val="24"/>
          <w:highlight w:val="none"/>
        </w:rPr>
        <w:t>东苕溪（余杭段）沿线水利工程以及四岭水库（含电站）等区域进行白蚁日常防治和挖除，最大程度减少因白蚁危害造成的水库、堤坝安全隐患，以保障水利工程及管理范围安全。</w:t>
      </w:r>
    </w:p>
    <w:p>
      <w:pPr>
        <w:numPr>
          <w:ilvl w:val="0"/>
          <w:numId w:val="0"/>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r>
        <w:rPr>
          <w:rFonts w:hint="eastAsia" w:ascii="仿宋" w:hAnsi="仿宋" w:eastAsia="仿宋" w:cs="仿宋"/>
          <w:snapToGrid w:val="0"/>
          <w:color w:val="auto"/>
          <w:sz w:val="24"/>
          <w:szCs w:val="24"/>
          <w:highlight w:val="none"/>
        </w:rPr>
        <w:t>余杭区境内由</w:t>
      </w:r>
      <w:r>
        <w:rPr>
          <w:rFonts w:hint="eastAsia" w:ascii="仿宋" w:hAnsi="仿宋" w:eastAsia="仿宋" w:cs="仿宋"/>
          <w:color w:val="auto"/>
          <w:sz w:val="24"/>
          <w:szCs w:val="24"/>
          <w:highlight w:val="none"/>
          <w:lang w:val="en-US" w:eastAsia="zh-CN"/>
        </w:rPr>
        <w:t>北湖围堤</w:t>
      </w:r>
      <w:r>
        <w:rPr>
          <w:rFonts w:hint="eastAsia" w:ascii="仿宋" w:hAnsi="仿宋" w:eastAsia="仿宋" w:cs="仿宋"/>
          <w:snapToGrid w:val="0"/>
          <w:color w:val="auto"/>
          <w:sz w:val="24"/>
          <w:szCs w:val="24"/>
          <w:highlight w:val="none"/>
        </w:rPr>
        <w:t>、南湖</w:t>
      </w:r>
      <w:r>
        <w:rPr>
          <w:rFonts w:hint="eastAsia" w:ascii="仿宋" w:hAnsi="仿宋" w:eastAsia="仿宋" w:cs="仿宋"/>
          <w:snapToGrid w:val="0"/>
          <w:color w:val="auto"/>
          <w:sz w:val="24"/>
          <w:szCs w:val="24"/>
          <w:highlight w:val="none"/>
          <w:lang w:val="en-US" w:eastAsia="zh-CN"/>
        </w:rPr>
        <w:t>东</w:t>
      </w:r>
      <w:r>
        <w:rPr>
          <w:rFonts w:hint="eastAsia" w:ascii="仿宋" w:hAnsi="仿宋" w:eastAsia="仿宋" w:cs="仿宋"/>
          <w:snapToGrid w:val="0"/>
          <w:color w:val="auto"/>
          <w:sz w:val="24"/>
          <w:szCs w:val="24"/>
          <w:highlight w:val="none"/>
        </w:rPr>
        <w:t>围堤、</w:t>
      </w:r>
      <w:r>
        <w:rPr>
          <w:rFonts w:hint="eastAsia" w:ascii="仿宋" w:hAnsi="仿宋" w:eastAsia="仿宋" w:cs="仿宋"/>
          <w:snapToGrid w:val="0"/>
          <w:color w:val="auto"/>
          <w:sz w:val="24"/>
          <w:szCs w:val="24"/>
          <w:highlight w:val="none"/>
          <w:lang w:val="en-US" w:eastAsia="zh-CN"/>
        </w:rPr>
        <w:t>南湖西</w:t>
      </w:r>
      <w:r>
        <w:rPr>
          <w:rFonts w:hint="eastAsia" w:ascii="仿宋" w:hAnsi="仿宋" w:eastAsia="仿宋" w:cs="仿宋"/>
          <w:snapToGrid w:val="0"/>
          <w:color w:val="auto"/>
          <w:sz w:val="24"/>
          <w:szCs w:val="24"/>
          <w:highlight w:val="none"/>
        </w:rPr>
        <w:t>围堤</w:t>
      </w:r>
      <w:r>
        <w:rPr>
          <w:rFonts w:hint="eastAsia" w:ascii="仿宋" w:hAnsi="仿宋" w:eastAsia="仿宋" w:cs="仿宋"/>
          <w:snapToGrid w:val="0"/>
          <w:color w:val="auto"/>
          <w:sz w:val="24"/>
          <w:szCs w:val="24"/>
          <w:highlight w:val="none"/>
          <w:lang w:val="en-US" w:eastAsia="zh-CN"/>
        </w:rPr>
        <w:t>及</w:t>
      </w:r>
      <w:r>
        <w:rPr>
          <w:rFonts w:hint="eastAsia" w:ascii="仿宋" w:hAnsi="仿宋" w:eastAsia="仿宋" w:cs="仿宋"/>
          <w:snapToGrid w:val="0"/>
          <w:color w:val="auto"/>
          <w:sz w:val="24"/>
          <w:szCs w:val="24"/>
          <w:highlight w:val="none"/>
        </w:rPr>
        <w:t>四岭水库（含电站）组成，</w:t>
      </w:r>
      <w:r>
        <w:rPr>
          <w:rFonts w:hint="eastAsia" w:ascii="仿宋" w:hAnsi="仿宋" w:eastAsia="仿宋" w:cs="仿宋"/>
          <w:color w:val="auto"/>
          <w:sz w:val="24"/>
          <w:szCs w:val="24"/>
          <w:highlight w:val="none"/>
        </w:rPr>
        <w:t>南湖东围堤5.881公里</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sz w:val="24"/>
          <w:szCs w:val="24"/>
          <w:highlight w:val="none"/>
        </w:rPr>
        <w:t>为百年一遇防洪标准，建筑物等级2级；南湖西围堤</w:t>
      </w:r>
      <w:r>
        <w:rPr>
          <w:rFonts w:hint="eastAsia" w:ascii="仿宋" w:hAnsi="仿宋" w:eastAsia="仿宋" w:cs="仿宋"/>
          <w:snapToGrid w:val="0"/>
          <w:color w:val="auto"/>
          <w:sz w:val="24"/>
          <w:szCs w:val="24"/>
          <w:highlight w:val="none"/>
          <w:lang w:val="en-US" w:eastAsia="zh-CN"/>
        </w:rPr>
        <w:t>3.5公里</w:t>
      </w:r>
      <w:r>
        <w:rPr>
          <w:rFonts w:hint="eastAsia" w:ascii="仿宋" w:hAnsi="仿宋" w:eastAsia="仿宋" w:cs="仿宋"/>
          <w:snapToGrid w:val="0"/>
          <w:color w:val="auto"/>
          <w:sz w:val="24"/>
          <w:szCs w:val="24"/>
          <w:highlight w:val="none"/>
        </w:rPr>
        <w:t>，南起杭昱高速，北至南湖分洪闸，为20年一遇防洪标准，建筑物等级4级；北湖围堤，为10年一遇防洪标准，建筑物等级5级。堤防均为土质堤防。包括堤防沿线的水（涵）闸、防汛仓库（点）及管理用房。</w:t>
      </w:r>
    </w:p>
    <w:p>
      <w:pPr>
        <w:pStyle w:val="5"/>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白蚁防治主要工作：</w:t>
      </w:r>
      <w:r>
        <w:rPr>
          <w:rFonts w:hint="eastAsia" w:ascii="仿宋" w:hAnsi="仿宋" w:eastAsia="仿宋" w:cs="仿宋"/>
          <w:color w:val="auto"/>
          <w:sz w:val="24"/>
          <w:szCs w:val="24"/>
          <w:highlight w:val="none"/>
          <w:lang w:val="en-US" w:eastAsia="zh-CN"/>
        </w:rPr>
        <w:t>检查、预防、灭治、药物、应急处理、施工、验收、回访复查和档案管理方面的技术服务。</w:t>
      </w:r>
    </w:p>
    <w:p>
      <w:pPr>
        <w:pStyle w:val="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包括蚁巢挖除、喷洒药剂和埋设诱杀管，诱杀管埋设每1公里堤防不少于100个；蚁巢开挖须抓鲜活蚁王、蚁后，进行施药，土方回填夯实。喷洒药剂须提供不影响水体安全证明。</w:t>
      </w:r>
    </w:p>
    <w:p>
      <w:pPr>
        <w:pStyle w:val="5"/>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在防洪抢险期间，拟中标的白蚁防治单位必须配合业主做好防洪相关事项，业主将调用白蚁防治人员参加防洪辅助工作。</w:t>
      </w:r>
    </w:p>
    <w:p>
      <w:pPr>
        <w:keepLines/>
        <w:widowControl/>
        <w:snapToGrid w:val="0"/>
        <w:spacing w:before="120" w:after="60" w:line="360" w:lineRule="auto"/>
        <w:outlineLvl w:val="1"/>
        <w:rPr>
          <w:rFonts w:hint="eastAsia" w:ascii="仿宋" w:hAnsi="仿宋" w:eastAsia="仿宋" w:cs="仿宋"/>
          <w:snapToGrid w:val="0"/>
          <w:color w:val="auto"/>
          <w:kern w:val="28"/>
          <w:sz w:val="24"/>
          <w:szCs w:val="24"/>
          <w:highlight w:val="none"/>
          <w:lang w:val="en-US" w:eastAsia="zh-CN" w:bidi="ar-SA"/>
        </w:rPr>
      </w:pPr>
      <w:r>
        <w:rPr>
          <w:rFonts w:hint="eastAsia"/>
          <w:color w:val="auto"/>
          <w:lang w:val="en-US" w:eastAsia="zh-CN"/>
        </w:rPr>
        <w:t xml:space="preserve"> </w:t>
      </w:r>
      <w:r>
        <w:rPr>
          <w:rFonts w:hint="eastAsia" w:ascii="仿宋" w:hAnsi="仿宋" w:eastAsia="仿宋" w:cs="仿宋"/>
          <w:snapToGrid w:val="0"/>
          <w:color w:val="auto"/>
          <w:kern w:val="28"/>
          <w:sz w:val="24"/>
          <w:szCs w:val="24"/>
          <w:highlight w:val="none"/>
          <w:lang w:val="en-US" w:eastAsia="zh-CN" w:bidi="ar-SA"/>
        </w:rPr>
        <w:t xml:space="preserve">    4、安装智能型监测预警系统，南湖东围堤与北湖围堤各取一公里作为试验段，埋设白蚁实时在线监测设备，数据接入余杭区水利工程感知平台。</w:t>
      </w:r>
    </w:p>
    <w:p>
      <w:pPr>
        <w:keepLines/>
        <w:widowControl/>
        <w:snapToGrid w:val="0"/>
        <w:spacing w:before="120" w:after="60" w:line="360" w:lineRule="auto"/>
        <w:outlineLvl w:val="1"/>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 xml:space="preserve">     5、开展日常和阶段性白蚁防治工作的资料收集，做好工作小结和年度总结工作，形成余杭区堤坝白蚁防治标准化管理体系，如遇主管部门考核做好迎检台账资料整编。</w:t>
      </w:r>
    </w:p>
    <w:p>
      <w:pPr>
        <w:keepLines/>
        <w:widowControl/>
        <w:snapToGrid w:val="0"/>
        <w:spacing w:before="120" w:after="60" w:line="360" w:lineRule="auto"/>
        <w:ind w:firstLine="723" w:firstLineChars="300"/>
        <w:outlineLvl w:val="1"/>
        <w:rPr>
          <w:rFonts w:hint="eastAsia" w:ascii="仿宋" w:hAnsi="仿宋" w:eastAsia="仿宋" w:cs="仿宋"/>
          <w:b/>
          <w:snapToGrid w:val="0"/>
          <w:color w:val="auto"/>
          <w:kern w:val="0"/>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snapToGrid w:val="0"/>
          <w:color w:val="auto"/>
          <w:kern w:val="0"/>
          <w:sz w:val="24"/>
          <w:szCs w:val="24"/>
          <w:highlight w:val="none"/>
        </w:rPr>
        <w:t>工作要求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1、白蚁危害情况排查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对堤防白蚁活动情况进行普查分析，作现场标记。通知发包人到现场检查，作好记录。</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2、除治、消杀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在白蚁危害排查的基础上，拟定需进行白蚁除治的项目名单和白蚁除治方案报发包人审核，按发包人的审核意见，开展为期</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年的白蚁消杀工作，消除安全隐患。</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（1）除治、消杀范围</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南湖围堤、北湖围堤</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四岭水库（含电站）</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sz w:val="24"/>
          <w:szCs w:val="24"/>
          <w:highlight w:val="none"/>
        </w:rPr>
        <w:t>堤防</w:t>
      </w:r>
      <w:r>
        <w:rPr>
          <w:rFonts w:hint="eastAsia" w:ascii="仿宋" w:hAnsi="仿宋" w:eastAsia="仿宋" w:cs="仿宋"/>
          <w:color w:val="auto"/>
          <w:sz w:val="24"/>
          <w:szCs w:val="24"/>
          <w:highlight w:val="none"/>
        </w:rPr>
        <w:t>迎水坡、堤顶、背水坡范围，及</w:t>
      </w:r>
      <w:r>
        <w:rPr>
          <w:rFonts w:hint="eastAsia" w:ascii="仿宋" w:hAnsi="仿宋" w:eastAsia="仿宋" w:cs="仿宋"/>
          <w:snapToGrid w:val="0"/>
          <w:color w:val="auto"/>
          <w:sz w:val="24"/>
          <w:szCs w:val="24"/>
          <w:highlight w:val="none"/>
        </w:rPr>
        <w:t>堤防沿线的水（涵）闸、防汛仓库（点）及管理用房。</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开挖蚁巢由承包单位负责回填，必须符合堤防工程有关规范、规程，回填土料需拌和3-5％的生石灰粉，并严格控制回填料的含水量和密实度，回填质量符合水利工程施工规范要求。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现场开挖时，须通知发包人相关人员到场，开挖到的白蚁蚁巢的数量应经发包人、承包单位双方现场签字确认，开挖的蚁巢不得进行焚烧，挖出的蚁王蚁后交由招标人保存。</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（2）施工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　根据白蚁防治方案，拟定综合治理方案。方案包括白蚁防治内容、具体措施、施工安排、治后服务等。承包人应按照批准的治理方案组织施工，不得自行随意改变。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　施工开始前，应对施工现场、工地周围的地下棺木、树根、朽木等含纤维素类废旧物进行全面清理。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　每日施工完毕，填写《白蚁防治施工记录表》，并由发包人和承包人的工地负责人共同签字，以此作为中间验收的资料。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　对施药情况存在争议的，可取样送指定机构检测。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　在有工程施工任务的地方，承包人应督促土建工程施工及时清理施工中的木模板和木桩，不得将其残留或回填在土层中，防止白蚁孳生繁殖。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　防治过程应严格遵守有关安全生产规定，在药物施工操作过程中，施工人员必须穿戴好防护用具，如专用工作服、安全帽、防毒口罩、防护手套、防护鞋等。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　不得在降雨前或降雨过程中喷洒施药。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　当皮肤沾有药剂时，应及时用肥皂、冷水清洗。施工操作完毕后，应及时清洗工具和双手、头脸等外露部位，及时更换衣服。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　施药结束后，应及时清洗器械，药物容器应集中处理，不得任意丢弃或作他用，剩余药物应运回仓库妥善保管。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 发生药物中毒时，应立即送医院诊治。</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3、白蚁监控系统设置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白蚁防治应对堤防埋设白蚁诱杀管，诱杀管埋设每1公里堤防不少于100个。</w:t>
      </w:r>
      <w:r>
        <w:rPr>
          <w:rFonts w:hint="eastAsia" w:ascii="仿宋" w:hAnsi="仿宋" w:eastAsia="仿宋" w:cs="仿宋"/>
          <w:snapToGrid w:val="0"/>
          <w:color w:val="auto"/>
          <w:kern w:val="28"/>
          <w:sz w:val="24"/>
          <w:szCs w:val="24"/>
          <w:highlight w:val="none"/>
          <w:lang w:val="en-US" w:eastAsia="zh-CN" w:bidi="ar-SA"/>
        </w:rPr>
        <w:t>并安装智能型监测预警系统，在南湖东围堤与北湖围堤各取一公里作为试验段，各段埋设监测设备不少于50个，白蚁监</w:t>
      </w:r>
      <w:r>
        <w:rPr>
          <w:rFonts w:hint="eastAsia" w:ascii="仿宋" w:hAnsi="仿宋" w:eastAsia="仿宋" w:cs="仿宋"/>
          <w:color w:val="auto"/>
          <w:sz w:val="24"/>
          <w:szCs w:val="24"/>
          <w:highlight w:val="none"/>
          <w:lang w:val="en-US" w:eastAsia="zh-CN"/>
        </w:rPr>
        <w:t>测系统在</w:t>
      </w:r>
      <w:r>
        <w:rPr>
          <w:rFonts w:hint="eastAsia" w:ascii="仿宋" w:hAnsi="仿宋" w:eastAsia="仿宋" w:cs="仿宋"/>
          <w:snapToGrid w:val="0"/>
          <w:color w:val="auto"/>
          <w:kern w:val="28"/>
          <w:sz w:val="24"/>
          <w:szCs w:val="24"/>
          <w:highlight w:val="none"/>
          <w:lang w:val="en-US" w:eastAsia="zh-CN" w:bidi="ar-SA"/>
        </w:rPr>
        <w:t>余杭区水利工程感知平台的数据在线率和完整率达到90%以上。</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4、日常白蚁防治巡查要求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具备白蚁防治资质的巡查人员，须穿着专用工作服，驾驶白蚁防治巡查汽车进行日常巡查。</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5、其他要求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出现紧急情况时，承包人必须派人第一时间赶到现场，排除白蚁险情。</w:t>
      </w:r>
    </w:p>
    <w:p>
      <w:pPr>
        <w:pStyle w:val="25"/>
        <w:spacing w:line="360" w:lineRule="auto"/>
        <w:ind w:left="210" w:leftChars="1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必须在施工时采取安全保障措施，保证安全施工，同时必须给该工程所有施工人员购买人身意外保险，提供保险发票复印件，原件备查。施工过程中产生的所有安全事故及责任均由承包人自行承担，业主方不负任何责任。</w:t>
      </w:r>
    </w:p>
    <w:p>
      <w:pPr>
        <w:spacing w:line="360" w:lineRule="auto"/>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6、质量标准及违约责任</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工程质量标准</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本项目白蚁防治作业应符合现行各种规范、规程、规章及根据国务院 《水库大坝安全管理条例》、《浙江省水利工程安全管理条例》和《浙江省人民政府办公厅关于进一步加强白蚁防治工作的意见》（浙政办发〔2014〕131 号）的有关规定要求，结合《浙江省堤坝白蚁防治规程》（试行），开展水利工程白蚁防治工作。因承包人回填蚁巢施工问题导致堤坝滑坡、垮塌等问题，由承包人承担相应法律责任。</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监督检查</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发包人视情况安排白蚁防治中介机构对承包人的危害排查、除治情况进行检查监督，承包人须进行配合。</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诚信管理</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承包人在防治工作中若存在弄虚作假情况或无故拖延项目实施，一经核实，发包人将对承包人实行全区通报并抄送省水利厅，并列入水利建设诚信体系。</w:t>
      </w:r>
    </w:p>
    <w:p>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验收标准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（1）蚁患区无成年巢白蚁活动迹象；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（2）白蚁危害程度为轻度危害及以下；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（3）招标人根据第三方的检测报告出具验收意见。</w:t>
      </w:r>
    </w:p>
    <w:p>
      <w:pPr>
        <w:keepLines/>
        <w:widowControl/>
        <w:snapToGrid w:val="0"/>
        <w:spacing w:before="120" w:after="60" w:line="360" w:lineRule="auto"/>
        <w:ind w:firstLine="482" w:firstLineChars="200"/>
        <w:outlineLvl w:val="1"/>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7、应急处置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在白蚁检查中发现重大危害程度的白蚁危害时，应立即启动整治措施，对于需要挡水的水利工程应在该工程发挥挡水功能前完成整治。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白蚁检查中发现严重危害程度的白蚁危害时，应立即安排专人进行观测，并采取相应措施进行处置。蚁害导致的工程险情征兆发生时，应立即制定应急处置方案，并准备必要的抢险物资、设备和白蚁防治药物、器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发生突发性大面积白蚁活动痕迹时，应立即标识和封闭区域，在区域内地面和地面附着物实施全面喷药，并加强观测、做好记录，直至表面白蚁消除，同时探查巢穴进行彻底灭治。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水利工程挡水期间，在高水位时发生因蚁害导致工程出现漏洞、塌坑、散浸、裂缝等险情时，按照“先抢险后治蚁”的原则先进行应急抢险，水位退到安全水位以下后再进行白蚁危害处置。</w:t>
      </w:r>
    </w:p>
    <w:p>
      <w:pPr>
        <w:keepLines/>
        <w:widowControl/>
        <w:snapToGrid w:val="0"/>
        <w:spacing w:before="120" w:after="60" w:line="360" w:lineRule="auto"/>
        <w:ind w:firstLine="482" w:firstLineChars="200"/>
        <w:outlineLvl w:val="1"/>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8、档案管理</w:t>
      </w:r>
    </w:p>
    <w:p>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白蚁防治档案包括设计资料、普查资料、施工资料、防治措施、验收资料、回访复查资料、检查记录、防治工作总结等文字资料和图片、视频等音像资料。</w:t>
      </w:r>
    </w:p>
    <w:p>
      <w:pPr>
        <w:adjustRightInd w:val="0"/>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b/>
          <w:bCs/>
          <w:color w:val="auto"/>
          <w:sz w:val="24"/>
          <w:szCs w:val="24"/>
          <w:highlight w:val="none"/>
        </w:rPr>
        <w:t>工作质量检查考核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1、承包人工作职责：签订合同后，7天内进场工作。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2、考核验收按照浙江省水利科技推广和发展中心的堤坝白蚁监测-控制技术规范，对承包人进行不定时的工作质量检查。</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每年白蚁防治施工结束后，提交详细的施工台账，按白蚁施工方案和台账逐个项目验收。</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招标人将委托有资质的第三方检测单位对</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进行过程监管，主要是针对诱饵管埋设、蚁巢挖除等重大事项进行监管。同时，年终对</w:t>
      </w:r>
      <w:r>
        <w:rPr>
          <w:rFonts w:hint="eastAsia" w:ascii="仿宋" w:hAnsi="仿宋" w:eastAsia="仿宋" w:cs="仿宋"/>
          <w:snapToGrid w:val="0"/>
          <w:color w:val="auto"/>
          <w:sz w:val="24"/>
          <w:szCs w:val="24"/>
          <w:highlight w:val="none"/>
        </w:rPr>
        <w:t>堤防沿线的水（涵）闸、防汛仓库（点）及管理用房白蚁活动迹象进行检测，全线堤防白蚁巢（</w:t>
      </w:r>
      <w:r>
        <w:rPr>
          <w:rFonts w:hint="eastAsia" w:ascii="仿宋" w:hAnsi="仿宋" w:eastAsia="仿宋" w:cs="仿宋"/>
          <w:color w:val="auto"/>
          <w:sz w:val="24"/>
          <w:szCs w:val="24"/>
          <w:highlight w:val="none"/>
        </w:rPr>
        <w:t>垂直于地面深度</w:t>
      </w:r>
      <w:r>
        <w:rPr>
          <w:rFonts w:hint="eastAsia" w:ascii="仿宋" w:hAnsi="仿宋" w:eastAsia="仿宋" w:cs="仿宋"/>
          <w:snapToGrid w:val="0"/>
          <w:color w:val="auto"/>
          <w:sz w:val="24"/>
          <w:szCs w:val="24"/>
          <w:highlight w:val="none"/>
        </w:rPr>
        <w:t>50cm以内的白蚁巢，以蚁王蚁后为准）不得多于7处，每多1处罚扣合同价的1%，上不封顶；，全线堤防白蚁巢（</w:t>
      </w:r>
      <w:r>
        <w:rPr>
          <w:rFonts w:hint="eastAsia" w:ascii="仿宋" w:hAnsi="仿宋" w:eastAsia="仿宋" w:cs="仿宋"/>
          <w:color w:val="auto"/>
          <w:sz w:val="24"/>
          <w:szCs w:val="24"/>
          <w:highlight w:val="none"/>
        </w:rPr>
        <w:t>垂直于地面深度</w:t>
      </w:r>
      <w:r>
        <w:rPr>
          <w:rFonts w:hint="eastAsia" w:ascii="仿宋" w:hAnsi="仿宋" w:eastAsia="仿宋" w:cs="仿宋"/>
          <w:snapToGrid w:val="0"/>
          <w:color w:val="auto"/>
          <w:sz w:val="24"/>
          <w:szCs w:val="24"/>
          <w:highlight w:val="none"/>
        </w:rPr>
        <w:t>50cm以下的白蚁巢，以蚁王蚁后为准）不得多于3处，每多1处罚扣合同价的2%，上不封顶。检测次数在上述标准之内的，挖巢相关费用由招标人承担，超出上述次数的，</w:t>
      </w:r>
      <w:r>
        <w:rPr>
          <w:rFonts w:hint="eastAsia" w:ascii="仿宋" w:hAnsi="仿宋" w:eastAsia="仿宋" w:cs="仿宋"/>
          <w:b/>
          <w:bCs/>
          <w:snapToGrid w:val="0"/>
          <w:color w:val="auto"/>
          <w:sz w:val="24"/>
          <w:szCs w:val="24"/>
          <w:highlight w:val="none"/>
        </w:rPr>
        <w:t>挖巢相关费用由中标人承担，费用标准由招标人和第三方检测单位制定</w:t>
      </w:r>
      <w:r>
        <w:rPr>
          <w:rFonts w:hint="eastAsia" w:ascii="仿宋" w:hAnsi="仿宋" w:eastAsia="仿宋" w:cs="仿宋"/>
          <w:snapToGrid w:val="0"/>
          <w:color w:val="auto"/>
          <w:sz w:val="24"/>
          <w:szCs w:val="24"/>
          <w:highlight w:val="none"/>
        </w:rPr>
        <w:t>。</w:t>
      </w:r>
    </w:p>
    <w:p>
      <w:pPr>
        <w:numPr>
          <w:ilvl w:val="0"/>
          <w:numId w:val="0"/>
        </w:num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防洪抢险期间，白蚁防治单位必须配合业主做好防洪相关事项，业主将调用白蚁防治人员（3人）参加防洪辅助工作，如拒不参加此项工作，每一人次罚扣合同价的5%，上不封顶。（以上内容在合同期内需经业主管理人员日常确认，否则业主有权终止合同）</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四、项目实施场地、设备及人员要求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1、场地要求：拟中标人在签订采购合同后七天内须安置好办公地点及场所，须在瓶窑镇境内苕溪沿线，并提供详细信息（地址、人员名单、联系电话）。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械设备要求：拟中标人必须配备一辆白蚁防治巡查汽车（车身喷涂“东苕溪白蚁防治巡查”字样标识），常驻本项目，合同签订后七天内必须到岗。同时，配备必要的白蚁防治设备、工具、药物、安全、统一工作服、劳保用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3、专职人员要求：承包人在签订合同后7天内投入本项目的白蚁防治常驻人员不得少于3人，出勤不应少于国家明确的工作日，上述人员必须具有白蚁防治相关</w:t>
      </w:r>
      <w:r>
        <w:rPr>
          <w:rFonts w:hint="eastAsia" w:ascii="仿宋" w:hAnsi="仿宋" w:eastAsia="仿宋" w:cs="仿宋"/>
          <w:color w:val="auto"/>
          <w:sz w:val="24"/>
          <w:szCs w:val="24"/>
          <w:highlight w:val="none"/>
          <w:lang w:eastAsia="zh-CN"/>
        </w:rPr>
        <w:t>职称或资格</w:t>
      </w:r>
      <w:r>
        <w:rPr>
          <w:rFonts w:hint="eastAsia" w:ascii="仿宋" w:hAnsi="仿宋" w:eastAsia="仿宋" w:cs="仿宋"/>
          <w:color w:val="auto"/>
          <w:sz w:val="24"/>
          <w:szCs w:val="24"/>
          <w:highlight w:val="none"/>
        </w:rPr>
        <w:t>证书。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必须在施工时采取安全保障措施，保证安全施工，同时必须给该工程所有施工人员购买人身意外保险，提供保险发票复印件，原件备查。施工过程中产生的所有安全事故及责任均由拟中标人自行承担，采购方不负任何责任。</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五、合同履约要求</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1、白蚁防治实施过程中，发现承包人未按规定要求配备人员、场地、机构设备的或查实弄虚作假的，发包人有权利终止合同并扣除履约保证金。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2、对工作质量检查考核中存在问题，发包人以书面形式责令限期整改，如果承包人不整改或达不到整改要求的超过两次及以上的，发包人有权利终止合同并扣除履约保证金。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3、如发现拟中标单位使用药剂影响水体安全的，发包人有权利终止合同并扣除履约保证金，并追究相关责任。</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六、服务期要求</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自合同签订之日起二年。</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履约保证金</w:t>
      </w:r>
    </w:p>
    <w:p>
      <w:pPr>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在合同签订后，供应商向采购人缴纳中标总额1%的履约保证金</w:t>
      </w:r>
      <w:r>
        <w:rPr>
          <w:rFonts w:hint="eastAsia" w:ascii="仿宋" w:hAnsi="仿宋" w:eastAsia="仿宋" w:cs="仿宋"/>
          <w:b w:val="0"/>
          <w:bCs w:val="0"/>
          <w:color w:val="auto"/>
          <w:sz w:val="24"/>
          <w:szCs w:val="24"/>
          <w:highlight w:val="none"/>
          <w:lang w:val="en-US" w:eastAsia="zh-CN"/>
        </w:rPr>
        <w:t>或者履约保函</w:t>
      </w:r>
      <w:r>
        <w:rPr>
          <w:rFonts w:hint="eastAsia" w:ascii="仿宋" w:hAnsi="仿宋" w:eastAsia="仿宋" w:cs="仿宋"/>
          <w:b w:val="0"/>
          <w:bCs w:val="0"/>
          <w:color w:val="auto"/>
          <w:sz w:val="24"/>
          <w:szCs w:val="24"/>
          <w:highlight w:val="none"/>
          <w:lang w:val="en-US" w:eastAsia="zh-CN"/>
        </w:rPr>
        <w:t>，履约验收合格后履约保证金无息退还。</w:t>
      </w:r>
    </w:p>
    <w:p>
      <w:pPr>
        <w:numPr>
          <w:ilvl w:val="0"/>
          <w:numId w:val="4"/>
        </w:numPr>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费用支付</w:t>
      </w:r>
    </w:p>
    <w:p>
      <w:pPr>
        <w:spacing w:line="360" w:lineRule="auto"/>
        <w:ind w:firstLine="120" w:firstLineChars="50"/>
        <w:rPr>
          <w:rFonts w:hint="eastAsia" w:ascii="仿宋" w:hAnsi="仿宋" w:eastAsia="仿宋" w:cs="仿宋"/>
          <w:b/>
          <w:color w:val="auto"/>
          <w:sz w:val="36"/>
          <w:szCs w:val="36"/>
        </w:rPr>
      </w:pPr>
      <w:r>
        <w:rPr>
          <w:rFonts w:hint="eastAsia" w:ascii="仿宋" w:hAnsi="仿宋" w:eastAsia="仿宋" w:cs="仿宋"/>
          <w:b w:val="0"/>
          <w:bCs w:val="0"/>
          <w:color w:val="auto"/>
          <w:sz w:val="24"/>
          <w:szCs w:val="24"/>
          <w:highlight w:val="none"/>
          <w:lang w:val="en-US" w:eastAsia="zh-CN"/>
        </w:rPr>
        <w:t xml:space="preserve">  自合同签订半年后，支付当年度合同价的30%，年度履约验收合格后支付至当年度合同价款的100%。下一年度款项支付同前一年度，支付前须财政预算拨付后方可支付。</w:t>
      </w:r>
    </w:p>
    <w:p>
      <w:pPr>
        <w:spacing w:line="360" w:lineRule="auto"/>
        <w:rPr>
          <w:rFonts w:hint="eastAsia" w:ascii="仿宋" w:hAnsi="仿宋" w:eastAsia="仿宋" w:cs="仿宋"/>
          <w:color w:val="auto"/>
          <w:sz w:val="24"/>
        </w:rPr>
      </w:pPr>
    </w:p>
    <w:p>
      <w:pPr>
        <w:widowControl/>
        <w:ind w:firstLine="720" w:firstLineChars="300"/>
        <w:jc w:val="left"/>
        <w:rPr>
          <w:rFonts w:hint="eastAsia" w:ascii="仿宋" w:hAnsi="仿宋" w:eastAsia="仿宋" w:cs="仿宋"/>
          <w:bCs/>
          <w:color w:val="auto"/>
          <w:sz w:val="24"/>
        </w:rPr>
      </w:pPr>
    </w:p>
    <w:p>
      <w:pPr>
        <w:rPr>
          <w:rFonts w:hint="eastAsia" w:ascii="仿宋" w:hAnsi="仿宋" w:eastAsia="仿宋" w:cs="仿宋"/>
          <w:snapToGrid w:val="0"/>
          <w:color w:val="auto"/>
          <w:kern w:val="0"/>
          <w:sz w:val="24"/>
        </w:rPr>
      </w:pPr>
    </w:p>
    <w:p>
      <w:pPr>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7" w:name="_Toc184308076"/>
      <w:bookmarkEnd w:id="27"/>
      <w:bookmarkStart w:id="28" w:name="_Toc184312067"/>
      <w:bookmarkEnd w:id="28"/>
      <w:bookmarkStart w:id="29" w:name="_Toc184310321"/>
      <w:bookmarkEnd w:id="29"/>
      <w:bookmarkStart w:id="30" w:name="_Toc184312138"/>
      <w:bookmarkEnd w:id="30"/>
      <w:bookmarkStart w:id="31" w:name="_Toc184314445"/>
      <w:bookmarkEnd w:id="31"/>
      <w:bookmarkStart w:id="32" w:name="_Toc184314469"/>
      <w:bookmarkEnd w:id="32"/>
      <w:bookmarkStart w:id="33" w:name="_Toc184308069"/>
      <w:bookmarkEnd w:id="33"/>
      <w:bookmarkStart w:id="34" w:name="_Toc184313253"/>
      <w:bookmarkEnd w:id="34"/>
      <w:bookmarkStart w:id="35" w:name="_Toc184312104"/>
      <w:bookmarkEnd w:id="35"/>
      <w:bookmarkStart w:id="36" w:name="_Toc184310285"/>
      <w:bookmarkEnd w:id="36"/>
      <w:bookmarkStart w:id="37" w:name="_Toc184314464"/>
      <w:bookmarkEnd w:id="37"/>
      <w:bookmarkStart w:id="38" w:name="_Toc184313244"/>
      <w:bookmarkEnd w:id="38"/>
      <w:bookmarkStart w:id="39" w:name="_Toc184308074"/>
      <w:bookmarkEnd w:id="39"/>
      <w:bookmarkStart w:id="40" w:name="_Toc184313296"/>
      <w:bookmarkEnd w:id="40"/>
      <w:bookmarkStart w:id="41" w:name="_Toc184312099"/>
      <w:bookmarkEnd w:id="41"/>
      <w:bookmarkStart w:id="42" w:name="_Toc184310307"/>
      <w:bookmarkEnd w:id="42"/>
      <w:bookmarkStart w:id="43" w:name="_Toc184308039"/>
      <w:bookmarkEnd w:id="43"/>
      <w:bookmarkStart w:id="44" w:name="_Toc184310340"/>
      <w:bookmarkEnd w:id="44"/>
      <w:bookmarkStart w:id="45" w:name="_Toc184308077"/>
      <w:bookmarkEnd w:id="45"/>
      <w:bookmarkStart w:id="46" w:name="_Toc184313279"/>
      <w:bookmarkEnd w:id="46"/>
      <w:bookmarkStart w:id="47" w:name="_Toc184310287"/>
      <w:bookmarkEnd w:id="47"/>
      <w:bookmarkStart w:id="48" w:name="_Toc184308101"/>
      <w:bookmarkEnd w:id="48"/>
      <w:bookmarkStart w:id="49" w:name="_Toc184312136"/>
      <w:bookmarkEnd w:id="49"/>
      <w:bookmarkStart w:id="50" w:name="_Toc184314420"/>
      <w:bookmarkEnd w:id="50"/>
      <w:bookmarkStart w:id="51" w:name="_Toc184312118"/>
      <w:bookmarkEnd w:id="51"/>
      <w:bookmarkStart w:id="52" w:name="_Toc184310283"/>
      <w:bookmarkEnd w:id="52"/>
      <w:bookmarkStart w:id="53" w:name="_Toc184314421"/>
      <w:bookmarkEnd w:id="53"/>
      <w:bookmarkStart w:id="54" w:name="_Toc184313251"/>
      <w:bookmarkEnd w:id="54"/>
      <w:bookmarkStart w:id="55" w:name="_Toc184308080"/>
      <w:bookmarkEnd w:id="55"/>
      <w:bookmarkStart w:id="56" w:name="_Toc184314438"/>
      <w:bookmarkEnd w:id="56"/>
      <w:bookmarkStart w:id="57" w:name="_Toc184308056"/>
      <w:bookmarkEnd w:id="57"/>
      <w:bookmarkStart w:id="58" w:name="_Toc184313247"/>
      <w:bookmarkEnd w:id="58"/>
      <w:bookmarkStart w:id="59" w:name="_Toc184308068"/>
      <w:bookmarkEnd w:id="59"/>
      <w:bookmarkStart w:id="60" w:name="_Toc184310312"/>
      <w:bookmarkEnd w:id="60"/>
      <w:bookmarkStart w:id="61" w:name="_Toc184310302"/>
      <w:bookmarkEnd w:id="61"/>
      <w:bookmarkStart w:id="62" w:name="_Toc184314472"/>
      <w:bookmarkEnd w:id="62"/>
      <w:bookmarkStart w:id="63" w:name="_Toc184310296"/>
      <w:bookmarkEnd w:id="63"/>
      <w:bookmarkStart w:id="64" w:name="_Toc184312091"/>
      <w:bookmarkEnd w:id="64"/>
      <w:bookmarkStart w:id="65" w:name="_Toc184308078"/>
      <w:bookmarkEnd w:id="65"/>
      <w:bookmarkStart w:id="66" w:name="_Toc184313280"/>
      <w:bookmarkEnd w:id="66"/>
      <w:bookmarkStart w:id="67" w:name="_Toc184314418"/>
      <w:bookmarkEnd w:id="67"/>
      <w:bookmarkStart w:id="68" w:name="_Toc184314429"/>
      <w:bookmarkEnd w:id="68"/>
      <w:bookmarkStart w:id="69" w:name="_Toc184313310"/>
      <w:bookmarkEnd w:id="69"/>
      <w:bookmarkStart w:id="70" w:name="_Toc184308104"/>
      <w:bookmarkEnd w:id="70"/>
      <w:bookmarkStart w:id="71" w:name="_Toc184312119"/>
      <w:bookmarkEnd w:id="71"/>
      <w:bookmarkStart w:id="72" w:name="_Toc184310327"/>
      <w:bookmarkEnd w:id="72"/>
      <w:bookmarkStart w:id="73" w:name="_Toc184310319"/>
      <w:bookmarkEnd w:id="73"/>
      <w:bookmarkStart w:id="74" w:name="_Toc184313285"/>
      <w:bookmarkEnd w:id="74"/>
      <w:bookmarkStart w:id="75" w:name="_Toc184314450"/>
      <w:bookmarkEnd w:id="75"/>
      <w:bookmarkStart w:id="76" w:name="_Toc184312090"/>
      <w:bookmarkEnd w:id="76"/>
      <w:bookmarkStart w:id="77" w:name="_Toc184312075"/>
      <w:bookmarkEnd w:id="77"/>
      <w:bookmarkStart w:id="78" w:name="_Toc184313246"/>
      <w:bookmarkEnd w:id="78"/>
      <w:bookmarkStart w:id="79" w:name="_Toc184313306"/>
      <w:bookmarkEnd w:id="79"/>
      <w:bookmarkStart w:id="80" w:name="_Toc184314446"/>
      <w:bookmarkEnd w:id="80"/>
      <w:bookmarkStart w:id="81" w:name="_Toc184314414"/>
      <w:bookmarkEnd w:id="81"/>
      <w:bookmarkStart w:id="82" w:name="_Toc184312117"/>
      <w:bookmarkEnd w:id="82"/>
      <w:bookmarkStart w:id="83" w:name="_Toc184310324"/>
      <w:bookmarkEnd w:id="83"/>
      <w:bookmarkStart w:id="84" w:name="_Toc184310280"/>
      <w:bookmarkEnd w:id="84"/>
      <w:bookmarkStart w:id="85" w:name="_Toc184314478"/>
      <w:bookmarkEnd w:id="85"/>
      <w:bookmarkStart w:id="86" w:name="_Toc184312070"/>
      <w:bookmarkEnd w:id="86"/>
      <w:bookmarkStart w:id="87" w:name="_Toc184314427"/>
      <w:bookmarkEnd w:id="87"/>
      <w:bookmarkStart w:id="88" w:name="_Toc184310329"/>
      <w:bookmarkEnd w:id="88"/>
      <w:bookmarkStart w:id="89" w:name="_Toc184314411"/>
      <w:bookmarkEnd w:id="89"/>
      <w:bookmarkStart w:id="90" w:name="_Toc184308099"/>
      <w:bookmarkEnd w:id="90"/>
      <w:bookmarkStart w:id="91" w:name="_Toc184314435"/>
      <w:bookmarkEnd w:id="91"/>
      <w:bookmarkStart w:id="92" w:name="_Toc184308095"/>
      <w:bookmarkEnd w:id="92"/>
      <w:bookmarkStart w:id="93" w:name="_Toc184308100"/>
      <w:bookmarkEnd w:id="93"/>
      <w:bookmarkStart w:id="94" w:name="_Toc184308072"/>
      <w:bookmarkEnd w:id="94"/>
      <w:bookmarkStart w:id="95" w:name="_Toc184312078"/>
      <w:bookmarkEnd w:id="95"/>
      <w:bookmarkStart w:id="96" w:name="_Toc184313293"/>
      <w:bookmarkEnd w:id="96"/>
      <w:bookmarkStart w:id="97" w:name="_Toc184314415"/>
      <w:bookmarkEnd w:id="97"/>
      <w:bookmarkStart w:id="98" w:name="_Toc184310273"/>
      <w:bookmarkEnd w:id="98"/>
      <w:bookmarkStart w:id="99" w:name="_Toc184310334"/>
      <w:bookmarkEnd w:id="99"/>
      <w:bookmarkStart w:id="100" w:name="_Toc184314476"/>
      <w:bookmarkEnd w:id="100"/>
      <w:bookmarkStart w:id="101" w:name="_Toc184312101"/>
      <w:bookmarkEnd w:id="101"/>
      <w:bookmarkStart w:id="102" w:name="_Toc184308098"/>
      <w:bookmarkEnd w:id="102"/>
      <w:bookmarkStart w:id="103" w:name="_Toc184308073"/>
      <w:bookmarkEnd w:id="103"/>
      <w:bookmarkStart w:id="104" w:name="_Toc184312112"/>
      <w:bookmarkEnd w:id="104"/>
      <w:bookmarkStart w:id="105" w:name="_Toc184314444"/>
      <w:bookmarkEnd w:id="105"/>
      <w:bookmarkStart w:id="106" w:name="_Toc184312093"/>
      <w:bookmarkEnd w:id="106"/>
      <w:bookmarkStart w:id="107" w:name="_Toc184312124"/>
      <w:bookmarkEnd w:id="107"/>
      <w:bookmarkStart w:id="108" w:name="_Toc184310305"/>
      <w:bookmarkEnd w:id="108"/>
      <w:bookmarkStart w:id="109" w:name="_Toc184313286"/>
      <w:bookmarkEnd w:id="109"/>
      <w:bookmarkStart w:id="110" w:name="_Toc184312130"/>
      <w:bookmarkEnd w:id="110"/>
      <w:bookmarkStart w:id="111" w:name="_Toc184312094"/>
      <w:bookmarkEnd w:id="111"/>
      <w:bookmarkStart w:id="112" w:name="_Toc184308063"/>
      <w:bookmarkEnd w:id="112"/>
      <w:bookmarkStart w:id="113" w:name="_Toc184313295"/>
      <w:bookmarkEnd w:id="113"/>
      <w:bookmarkStart w:id="114" w:name="_Toc184313277"/>
      <w:bookmarkEnd w:id="114"/>
      <w:bookmarkStart w:id="115" w:name="_Toc184308054"/>
      <w:bookmarkEnd w:id="115"/>
      <w:bookmarkStart w:id="116" w:name="_Toc184308047"/>
      <w:bookmarkEnd w:id="116"/>
      <w:bookmarkStart w:id="117" w:name="_Toc184314424"/>
      <w:bookmarkEnd w:id="117"/>
      <w:bookmarkStart w:id="118" w:name="_Toc184313240"/>
      <w:bookmarkEnd w:id="118"/>
      <w:bookmarkStart w:id="119" w:name="_Toc184313305"/>
      <w:bookmarkEnd w:id="119"/>
      <w:bookmarkStart w:id="120" w:name="_Toc184310323"/>
      <w:bookmarkEnd w:id="120"/>
      <w:bookmarkStart w:id="121" w:name="_Toc184312115"/>
      <w:bookmarkEnd w:id="121"/>
      <w:bookmarkStart w:id="122" w:name="_Toc184310332"/>
      <w:bookmarkEnd w:id="122"/>
      <w:bookmarkStart w:id="123" w:name="_Toc184308046"/>
      <w:bookmarkEnd w:id="123"/>
      <w:bookmarkStart w:id="124" w:name="_Toc184314448"/>
      <w:bookmarkEnd w:id="124"/>
      <w:bookmarkStart w:id="125" w:name="_Toc184313269"/>
      <w:bookmarkEnd w:id="125"/>
      <w:bookmarkStart w:id="126" w:name="_Toc184310343"/>
      <w:bookmarkEnd w:id="126"/>
      <w:bookmarkStart w:id="127" w:name="_Toc184314413"/>
      <w:bookmarkEnd w:id="127"/>
      <w:bookmarkStart w:id="128" w:name="_Toc184313275"/>
      <w:bookmarkEnd w:id="128"/>
      <w:bookmarkStart w:id="129" w:name="_Toc184308108"/>
      <w:bookmarkEnd w:id="129"/>
      <w:bookmarkStart w:id="130" w:name="_Toc184312086"/>
      <w:bookmarkEnd w:id="130"/>
      <w:bookmarkStart w:id="131" w:name="_Toc184308049"/>
      <w:bookmarkEnd w:id="131"/>
      <w:bookmarkStart w:id="132" w:name="_Toc184314423"/>
      <w:bookmarkEnd w:id="132"/>
      <w:bookmarkStart w:id="133" w:name="_Toc184312132"/>
      <w:bookmarkEnd w:id="133"/>
      <w:bookmarkStart w:id="134" w:name="_Toc184308079"/>
      <w:bookmarkEnd w:id="134"/>
      <w:bookmarkStart w:id="135" w:name="_Toc184310320"/>
      <w:bookmarkEnd w:id="135"/>
      <w:bookmarkStart w:id="136" w:name="_Toc184310284"/>
      <w:bookmarkEnd w:id="136"/>
      <w:bookmarkStart w:id="137" w:name="_Toc184308051"/>
      <w:bookmarkEnd w:id="137"/>
      <w:bookmarkStart w:id="138" w:name="_Toc184313278"/>
      <w:bookmarkEnd w:id="138"/>
      <w:bookmarkStart w:id="139" w:name="_Toc184314475"/>
      <w:bookmarkEnd w:id="139"/>
      <w:bookmarkStart w:id="140" w:name="_Toc184313276"/>
      <w:bookmarkEnd w:id="140"/>
      <w:bookmarkStart w:id="141" w:name="_Toc184310304"/>
      <w:bookmarkEnd w:id="141"/>
      <w:bookmarkStart w:id="142" w:name="_Toc184314455"/>
      <w:bookmarkEnd w:id="142"/>
      <w:bookmarkStart w:id="143" w:name="_Toc184312135"/>
      <w:bookmarkEnd w:id="143"/>
      <w:bookmarkStart w:id="144" w:name="_Toc184313250"/>
      <w:bookmarkEnd w:id="144"/>
      <w:bookmarkStart w:id="145" w:name="_Toc184312105"/>
      <w:bookmarkEnd w:id="145"/>
      <w:bookmarkStart w:id="146" w:name="_Toc184314452"/>
      <w:bookmarkEnd w:id="146"/>
      <w:bookmarkStart w:id="147" w:name="_Toc184308082"/>
      <w:bookmarkEnd w:id="147"/>
      <w:bookmarkStart w:id="148" w:name="_Toc184312076"/>
      <w:bookmarkEnd w:id="148"/>
      <w:bookmarkStart w:id="149" w:name="_Toc184308085"/>
      <w:bookmarkEnd w:id="149"/>
      <w:bookmarkStart w:id="150" w:name="_Toc184313289"/>
      <w:bookmarkEnd w:id="150"/>
      <w:bookmarkStart w:id="151" w:name="_Toc184314471"/>
      <w:bookmarkEnd w:id="151"/>
      <w:bookmarkStart w:id="152" w:name="_Toc184310300"/>
      <w:bookmarkEnd w:id="152"/>
      <w:bookmarkStart w:id="153" w:name="_Toc184312131"/>
      <w:bookmarkEnd w:id="153"/>
      <w:bookmarkStart w:id="154" w:name="_Toc184314460"/>
      <w:bookmarkEnd w:id="154"/>
      <w:bookmarkStart w:id="155" w:name="_Toc184312107"/>
      <w:bookmarkEnd w:id="155"/>
      <w:bookmarkStart w:id="156" w:name="_Toc184312096"/>
      <w:bookmarkEnd w:id="156"/>
      <w:bookmarkStart w:id="157" w:name="_Toc184313291"/>
      <w:bookmarkEnd w:id="157"/>
      <w:bookmarkStart w:id="158" w:name="_Toc184308045"/>
      <w:bookmarkEnd w:id="158"/>
      <w:bookmarkStart w:id="159" w:name="_Toc184313282"/>
      <w:bookmarkEnd w:id="159"/>
      <w:bookmarkStart w:id="160" w:name="_Toc184312110"/>
      <w:bookmarkEnd w:id="160"/>
      <w:bookmarkStart w:id="161" w:name="_Toc184313284"/>
      <w:bookmarkEnd w:id="161"/>
      <w:bookmarkStart w:id="162" w:name="_Toc184312088"/>
      <w:bookmarkEnd w:id="162"/>
      <w:bookmarkStart w:id="163" w:name="_Toc184308036"/>
      <w:bookmarkEnd w:id="163"/>
      <w:bookmarkStart w:id="164" w:name="_Toc184312126"/>
      <w:bookmarkEnd w:id="164"/>
      <w:bookmarkStart w:id="165" w:name="_Toc184308050"/>
      <w:bookmarkEnd w:id="165"/>
      <w:bookmarkStart w:id="166" w:name="_Toc184313255"/>
      <w:bookmarkEnd w:id="166"/>
      <w:bookmarkStart w:id="167" w:name="_Toc184313298"/>
      <w:bookmarkEnd w:id="167"/>
      <w:bookmarkStart w:id="168" w:name="_Toc184310306"/>
      <w:bookmarkEnd w:id="168"/>
      <w:bookmarkStart w:id="169" w:name="_Toc184313271"/>
      <w:bookmarkEnd w:id="169"/>
      <w:bookmarkStart w:id="170" w:name="_Toc184314410"/>
      <w:bookmarkEnd w:id="170"/>
      <w:bookmarkStart w:id="171" w:name="_Toc184310298"/>
      <w:bookmarkEnd w:id="171"/>
      <w:bookmarkStart w:id="172" w:name="_Toc184308093"/>
      <w:bookmarkEnd w:id="172"/>
      <w:bookmarkStart w:id="173" w:name="_Toc184308102"/>
      <w:bookmarkEnd w:id="173"/>
      <w:bookmarkStart w:id="174" w:name="_Toc184310337"/>
      <w:bookmarkEnd w:id="174"/>
      <w:bookmarkStart w:id="175" w:name="_Toc184308052"/>
      <w:bookmarkEnd w:id="175"/>
      <w:bookmarkStart w:id="176" w:name="_Toc184313297"/>
      <w:bookmarkEnd w:id="176"/>
      <w:bookmarkStart w:id="177" w:name="_Toc184313283"/>
      <w:bookmarkEnd w:id="177"/>
      <w:bookmarkStart w:id="178" w:name="_Toc184310292"/>
      <w:bookmarkEnd w:id="178"/>
      <w:bookmarkStart w:id="179" w:name="_Toc184308053"/>
      <w:bookmarkEnd w:id="179"/>
      <w:bookmarkStart w:id="180" w:name="_Toc184314430"/>
      <w:bookmarkEnd w:id="180"/>
      <w:bookmarkStart w:id="181" w:name="_Toc184310281"/>
      <w:bookmarkEnd w:id="181"/>
      <w:bookmarkStart w:id="182" w:name="_Toc184312103"/>
      <w:bookmarkEnd w:id="182"/>
      <w:bookmarkStart w:id="183" w:name="_Toc184312137"/>
      <w:bookmarkEnd w:id="183"/>
      <w:bookmarkStart w:id="184" w:name="_Toc184314447"/>
      <w:bookmarkEnd w:id="184"/>
      <w:bookmarkStart w:id="185" w:name="_Toc184314465"/>
      <w:bookmarkEnd w:id="185"/>
      <w:bookmarkStart w:id="186" w:name="_Toc184308040"/>
      <w:bookmarkEnd w:id="186"/>
      <w:bookmarkStart w:id="187" w:name="_Toc184312074"/>
      <w:bookmarkEnd w:id="187"/>
      <w:bookmarkStart w:id="188" w:name="_Toc184313281"/>
      <w:bookmarkEnd w:id="188"/>
      <w:bookmarkStart w:id="189" w:name="_Toc184312113"/>
      <w:bookmarkEnd w:id="189"/>
      <w:bookmarkStart w:id="190" w:name="_Toc184313262"/>
      <w:bookmarkEnd w:id="190"/>
      <w:bookmarkStart w:id="191" w:name="_Toc184313242"/>
      <w:bookmarkEnd w:id="191"/>
      <w:bookmarkStart w:id="192" w:name="_Toc184310310"/>
      <w:bookmarkEnd w:id="192"/>
      <w:bookmarkStart w:id="193" w:name="_Toc184312134"/>
      <w:bookmarkEnd w:id="193"/>
      <w:bookmarkStart w:id="194" w:name="_Toc184314426"/>
      <w:bookmarkEnd w:id="194"/>
      <w:bookmarkStart w:id="195" w:name="_Toc184314451"/>
      <w:bookmarkEnd w:id="195"/>
      <w:bookmarkStart w:id="196" w:name="_Toc184312123"/>
      <w:bookmarkEnd w:id="196"/>
      <w:bookmarkStart w:id="197" w:name="_Toc184312072"/>
      <w:bookmarkEnd w:id="197"/>
      <w:bookmarkStart w:id="198" w:name="_Toc184312080"/>
      <w:bookmarkEnd w:id="198"/>
      <w:bookmarkStart w:id="199" w:name="_Toc184313252"/>
      <w:bookmarkEnd w:id="199"/>
      <w:bookmarkStart w:id="200" w:name="_Toc184313258"/>
      <w:bookmarkEnd w:id="200"/>
      <w:bookmarkStart w:id="201" w:name="_Toc184312079"/>
      <w:bookmarkEnd w:id="201"/>
      <w:bookmarkStart w:id="202" w:name="_Toc184312068"/>
      <w:bookmarkEnd w:id="202"/>
      <w:bookmarkStart w:id="203" w:name="_Toc184308097"/>
      <w:bookmarkEnd w:id="203"/>
      <w:bookmarkStart w:id="204" w:name="_Toc184308084"/>
      <w:bookmarkEnd w:id="204"/>
      <w:bookmarkStart w:id="205" w:name="_Toc184313292"/>
      <w:bookmarkEnd w:id="205"/>
      <w:bookmarkStart w:id="206" w:name="_Toc184313287"/>
      <w:bookmarkEnd w:id="206"/>
      <w:bookmarkStart w:id="207" w:name="_Toc184310313"/>
      <w:bookmarkEnd w:id="207"/>
      <w:bookmarkStart w:id="208" w:name="_Toc184310293"/>
      <w:bookmarkEnd w:id="208"/>
      <w:bookmarkStart w:id="209" w:name="_Toc184310318"/>
      <w:bookmarkEnd w:id="209"/>
      <w:bookmarkStart w:id="210" w:name="_Toc184314470"/>
      <w:bookmarkEnd w:id="210"/>
      <w:bookmarkStart w:id="211" w:name="_Toc184310308"/>
      <w:bookmarkEnd w:id="211"/>
      <w:bookmarkStart w:id="212" w:name="_Toc184313266"/>
      <w:bookmarkEnd w:id="212"/>
      <w:bookmarkStart w:id="213" w:name="_Toc184313268"/>
      <w:bookmarkEnd w:id="213"/>
      <w:bookmarkStart w:id="214" w:name="_Toc184308090"/>
      <w:bookmarkEnd w:id="214"/>
      <w:bookmarkStart w:id="215" w:name="_Toc184314422"/>
      <w:bookmarkEnd w:id="215"/>
      <w:bookmarkStart w:id="216" w:name="_Toc184312083"/>
      <w:bookmarkEnd w:id="216"/>
      <w:bookmarkStart w:id="217" w:name="_Toc184313309"/>
      <w:bookmarkEnd w:id="217"/>
      <w:bookmarkStart w:id="218" w:name="_Toc184313265"/>
      <w:bookmarkEnd w:id="218"/>
      <w:bookmarkStart w:id="219" w:name="_Toc184308066"/>
      <w:bookmarkEnd w:id="219"/>
      <w:bookmarkStart w:id="220" w:name="_Toc184314453"/>
      <w:bookmarkEnd w:id="220"/>
      <w:bookmarkStart w:id="221" w:name="_Toc184313288"/>
      <w:bookmarkEnd w:id="221"/>
      <w:bookmarkStart w:id="222" w:name="_Toc184313238"/>
      <w:bookmarkEnd w:id="222"/>
      <w:bookmarkStart w:id="223" w:name="_Toc184314477"/>
      <w:bookmarkEnd w:id="223"/>
      <w:bookmarkStart w:id="224" w:name="_Toc184313294"/>
      <w:bookmarkEnd w:id="224"/>
      <w:bookmarkStart w:id="225" w:name="_Toc184310282"/>
      <w:bookmarkEnd w:id="225"/>
      <w:bookmarkStart w:id="226" w:name="_Toc184312102"/>
      <w:bookmarkEnd w:id="226"/>
      <w:bookmarkStart w:id="227" w:name="_Toc184313264"/>
      <w:bookmarkEnd w:id="227"/>
      <w:bookmarkStart w:id="228" w:name="_Toc184308106"/>
      <w:bookmarkEnd w:id="228"/>
      <w:bookmarkStart w:id="229" w:name="_Toc184313274"/>
      <w:bookmarkEnd w:id="229"/>
      <w:bookmarkStart w:id="230" w:name="_Toc184313241"/>
      <w:bookmarkEnd w:id="230"/>
      <w:bookmarkStart w:id="231" w:name="_Toc184313243"/>
      <w:bookmarkEnd w:id="231"/>
      <w:bookmarkStart w:id="232" w:name="_Toc184310274"/>
      <w:bookmarkEnd w:id="232"/>
      <w:bookmarkStart w:id="233" w:name="_Toc184314457"/>
      <w:bookmarkEnd w:id="233"/>
      <w:bookmarkStart w:id="234" w:name="_Toc184313259"/>
      <w:bookmarkEnd w:id="234"/>
      <w:bookmarkStart w:id="235" w:name="_Toc184312098"/>
      <w:bookmarkEnd w:id="235"/>
      <w:bookmarkStart w:id="236" w:name="_Toc184310295"/>
      <w:bookmarkEnd w:id="236"/>
      <w:bookmarkStart w:id="237" w:name="_Toc184310299"/>
      <w:bookmarkEnd w:id="237"/>
      <w:bookmarkStart w:id="238" w:name="_Toc184314431"/>
      <w:bookmarkEnd w:id="238"/>
      <w:bookmarkStart w:id="239" w:name="_Toc184313245"/>
      <w:bookmarkEnd w:id="239"/>
      <w:bookmarkStart w:id="240" w:name="_Toc184312116"/>
      <w:bookmarkEnd w:id="240"/>
      <w:bookmarkStart w:id="241" w:name="_Toc184310325"/>
      <w:bookmarkEnd w:id="241"/>
      <w:bookmarkStart w:id="242" w:name="_Toc184314439"/>
      <w:bookmarkEnd w:id="242"/>
      <w:bookmarkStart w:id="243" w:name="_Toc184312073"/>
      <w:bookmarkEnd w:id="243"/>
      <w:bookmarkStart w:id="244" w:name="_Toc184314449"/>
      <w:bookmarkEnd w:id="244"/>
      <w:bookmarkStart w:id="245" w:name="_Toc184312092"/>
      <w:bookmarkEnd w:id="245"/>
      <w:bookmarkStart w:id="246" w:name="_Toc184314462"/>
      <w:bookmarkEnd w:id="246"/>
      <w:bookmarkStart w:id="247" w:name="_Toc184308083"/>
      <w:bookmarkEnd w:id="247"/>
      <w:bookmarkStart w:id="248" w:name="_Toc184310278"/>
      <w:bookmarkEnd w:id="248"/>
      <w:bookmarkStart w:id="249" w:name="_Toc184313254"/>
      <w:bookmarkEnd w:id="249"/>
      <w:bookmarkStart w:id="250" w:name="_Toc184314482"/>
      <w:bookmarkEnd w:id="250"/>
      <w:bookmarkStart w:id="251" w:name="_Toc184312106"/>
      <w:bookmarkEnd w:id="251"/>
      <w:bookmarkStart w:id="252" w:name="_Toc184308059"/>
      <w:bookmarkEnd w:id="252"/>
      <w:bookmarkStart w:id="253" w:name="_Toc184310342"/>
      <w:bookmarkEnd w:id="253"/>
      <w:bookmarkStart w:id="254" w:name="_Toc184310289"/>
      <w:bookmarkEnd w:id="254"/>
      <w:bookmarkStart w:id="255" w:name="_Toc184314425"/>
      <w:bookmarkEnd w:id="255"/>
      <w:bookmarkStart w:id="256" w:name="_Toc184308088"/>
      <w:bookmarkEnd w:id="256"/>
      <w:bookmarkStart w:id="257" w:name="_Toc184310317"/>
      <w:bookmarkEnd w:id="257"/>
      <w:bookmarkStart w:id="258" w:name="_Toc184313261"/>
      <w:bookmarkEnd w:id="258"/>
      <w:bookmarkStart w:id="259" w:name="_Toc184314479"/>
      <w:bookmarkEnd w:id="259"/>
      <w:bookmarkStart w:id="260" w:name="_Toc184308089"/>
      <w:bookmarkEnd w:id="260"/>
      <w:bookmarkStart w:id="261" w:name="_Toc184312087"/>
      <w:bookmarkEnd w:id="261"/>
      <w:bookmarkStart w:id="262" w:name="_Toc184310333"/>
      <w:bookmarkEnd w:id="262"/>
      <w:bookmarkStart w:id="263" w:name="_Toc184308044"/>
      <w:bookmarkEnd w:id="263"/>
      <w:bookmarkStart w:id="264" w:name="_Toc184308042"/>
      <w:bookmarkEnd w:id="264"/>
      <w:bookmarkStart w:id="265" w:name="_Toc184313303"/>
      <w:bookmarkEnd w:id="265"/>
      <w:bookmarkStart w:id="266" w:name="_Toc184312085"/>
      <w:bookmarkEnd w:id="266"/>
      <w:bookmarkStart w:id="267" w:name="_Toc184308043"/>
      <w:bookmarkEnd w:id="267"/>
      <w:bookmarkStart w:id="268" w:name="_Toc184308048"/>
      <w:bookmarkEnd w:id="268"/>
      <w:bookmarkStart w:id="269" w:name="_Toc184308071"/>
      <w:bookmarkEnd w:id="269"/>
      <w:bookmarkStart w:id="270" w:name="_Toc184310277"/>
      <w:bookmarkEnd w:id="270"/>
      <w:bookmarkStart w:id="271" w:name="_Toc184314417"/>
      <w:bookmarkEnd w:id="271"/>
      <w:bookmarkStart w:id="272" w:name="_Toc184313260"/>
      <w:bookmarkEnd w:id="272"/>
      <w:bookmarkStart w:id="273" w:name="_Toc184314480"/>
      <w:bookmarkEnd w:id="273"/>
      <w:bookmarkStart w:id="274" w:name="_Toc184308091"/>
      <w:bookmarkEnd w:id="274"/>
      <w:bookmarkStart w:id="275" w:name="_Toc184308096"/>
      <w:bookmarkEnd w:id="275"/>
      <w:bookmarkStart w:id="276" w:name="_Toc184312109"/>
      <w:bookmarkEnd w:id="276"/>
      <w:bookmarkStart w:id="277" w:name="_Toc184314463"/>
      <w:bookmarkEnd w:id="277"/>
      <w:bookmarkStart w:id="278" w:name="_Toc184310290"/>
      <w:bookmarkEnd w:id="278"/>
      <w:bookmarkStart w:id="279" w:name="_Toc184308067"/>
      <w:bookmarkEnd w:id="279"/>
      <w:bookmarkStart w:id="280" w:name="_Toc184310286"/>
      <w:bookmarkEnd w:id="280"/>
      <w:bookmarkStart w:id="281" w:name="_Toc184312111"/>
      <w:bookmarkEnd w:id="281"/>
      <w:bookmarkStart w:id="282" w:name="_Toc184314441"/>
      <w:bookmarkEnd w:id="282"/>
      <w:bookmarkStart w:id="283" w:name="_Toc184310301"/>
      <w:bookmarkEnd w:id="283"/>
      <w:bookmarkStart w:id="284" w:name="_Toc184308087"/>
      <w:bookmarkEnd w:id="284"/>
      <w:bookmarkStart w:id="285" w:name="_Toc184313308"/>
      <w:bookmarkEnd w:id="285"/>
      <w:bookmarkStart w:id="286" w:name="_Toc184312097"/>
      <w:bookmarkEnd w:id="286"/>
      <w:bookmarkStart w:id="287" w:name="_Toc184310328"/>
      <w:bookmarkEnd w:id="287"/>
      <w:bookmarkStart w:id="288" w:name="_Toc184313301"/>
      <w:bookmarkEnd w:id="288"/>
      <w:bookmarkStart w:id="289" w:name="_Toc184312108"/>
      <w:bookmarkEnd w:id="289"/>
      <w:bookmarkStart w:id="290" w:name="_Toc184313239"/>
      <w:bookmarkEnd w:id="290"/>
      <w:bookmarkStart w:id="291" w:name="_Toc184308075"/>
      <w:bookmarkEnd w:id="291"/>
      <w:bookmarkStart w:id="292" w:name="_Toc184312120"/>
      <w:bookmarkEnd w:id="292"/>
      <w:bookmarkStart w:id="293" w:name="_Toc184308062"/>
      <w:bookmarkEnd w:id="293"/>
      <w:bookmarkStart w:id="294" w:name="_Toc184310331"/>
      <w:bookmarkEnd w:id="294"/>
      <w:bookmarkStart w:id="295" w:name="_Toc184314474"/>
      <w:bookmarkEnd w:id="295"/>
      <w:bookmarkStart w:id="296" w:name="_Toc184313256"/>
      <w:bookmarkEnd w:id="296"/>
      <w:bookmarkStart w:id="297" w:name="_Toc184310335"/>
      <w:bookmarkEnd w:id="297"/>
      <w:bookmarkStart w:id="298" w:name="_Toc184310316"/>
      <w:bookmarkEnd w:id="298"/>
      <w:bookmarkStart w:id="299" w:name="_Toc184308041"/>
      <w:bookmarkEnd w:id="299"/>
      <w:bookmarkStart w:id="300" w:name="_Toc184308055"/>
      <w:bookmarkEnd w:id="300"/>
      <w:bookmarkStart w:id="301" w:name="_Toc184314416"/>
      <w:bookmarkEnd w:id="301"/>
      <w:bookmarkStart w:id="302" w:name="_Toc184312071"/>
      <w:bookmarkEnd w:id="302"/>
      <w:bookmarkStart w:id="303" w:name="_Toc184308038"/>
      <w:bookmarkEnd w:id="303"/>
      <w:bookmarkStart w:id="304" w:name="_Toc184312114"/>
      <w:bookmarkEnd w:id="304"/>
      <w:bookmarkStart w:id="305" w:name="_Toc184314432"/>
      <w:bookmarkEnd w:id="305"/>
      <w:bookmarkStart w:id="306" w:name="_Toc184313248"/>
      <w:bookmarkEnd w:id="306"/>
      <w:bookmarkStart w:id="307" w:name="_Toc184310297"/>
      <w:bookmarkEnd w:id="307"/>
      <w:bookmarkStart w:id="308" w:name="_Toc184310344"/>
      <w:bookmarkEnd w:id="308"/>
      <w:bookmarkStart w:id="309" w:name="_Toc184314443"/>
      <w:bookmarkEnd w:id="309"/>
      <w:bookmarkStart w:id="310" w:name="_Toc184310309"/>
      <w:bookmarkEnd w:id="310"/>
      <w:bookmarkStart w:id="311" w:name="_Toc184313272"/>
      <w:bookmarkEnd w:id="311"/>
      <w:bookmarkStart w:id="312" w:name="_Toc184313257"/>
      <w:bookmarkEnd w:id="312"/>
      <w:bookmarkStart w:id="313" w:name="_Toc184308086"/>
      <w:bookmarkEnd w:id="313"/>
      <w:bookmarkStart w:id="314" w:name="_Toc184314473"/>
      <w:bookmarkEnd w:id="314"/>
      <w:bookmarkStart w:id="315" w:name="_Toc184308103"/>
      <w:bookmarkEnd w:id="315"/>
      <w:bookmarkStart w:id="316" w:name="_Toc184308094"/>
      <w:bookmarkEnd w:id="316"/>
      <w:bookmarkStart w:id="317" w:name="_Toc184308105"/>
      <w:bookmarkEnd w:id="317"/>
      <w:bookmarkStart w:id="318" w:name="_Toc184313299"/>
      <w:bookmarkEnd w:id="318"/>
      <w:bookmarkStart w:id="319" w:name="_Toc184310275"/>
      <w:bookmarkEnd w:id="319"/>
      <w:bookmarkStart w:id="320" w:name="_Toc184312081"/>
      <w:bookmarkEnd w:id="320"/>
      <w:bookmarkStart w:id="321" w:name="_Toc184314459"/>
      <w:bookmarkEnd w:id="321"/>
      <w:bookmarkStart w:id="322" w:name="_Toc184314412"/>
      <w:bookmarkEnd w:id="322"/>
      <w:bookmarkStart w:id="323" w:name="_Toc184310339"/>
      <w:bookmarkEnd w:id="323"/>
      <w:bookmarkStart w:id="324" w:name="_Toc184312133"/>
      <w:bookmarkEnd w:id="324"/>
      <w:bookmarkStart w:id="325" w:name="_Toc184314436"/>
      <w:bookmarkEnd w:id="325"/>
      <w:bookmarkStart w:id="326" w:name="_Toc184310279"/>
      <w:bookmarkEnd w:id="326"/>
      <w:bookmarkStart w:id="327" w:name="_Toc184310276"/>
      <w:bookmarkEnd w:id="327"/>
      <w:bookmarkStart w:id="328" w:name="_Toc184310341"/>
      <w:bookmarkEnd w:id="328"/>
      <w:bookmarkStart w:id="329" w:name="_Toc184314467"/>
      <w:bookmarkEnd w:id="329"/>
      <w:bookmarkStart w:id="330" w:name="_Toc184314458"/>
      <w:bookmarkEnd w:id="330"/>
      <w:bookmarkStart w:id="331" w:name="_Toc184310303"/>
      <w:bookmarkEnd w:id="331"/>
      <w:bookmarkStart w:id="332" w:name="_Toc184313267"/>
      <w:bookmarkEnd w:id="332"/>
      <w:bookmarkStart w:id="333" w:name="_Toc184314461"/>
      <w:bookmarkEnd w:id="333"/>
      <w:bookmarkStart w:id="334" w:name="_Toc184313270"/>
      <w:bookmarkEnd w:id="334"/>
      <w:bookmarkStart w:id="335" w:name="_Toc184313304"/>
      <w:bookmarkEnd w:id="335"/>
      <w:bookmarkStart w:id="336" w:name="_Toc184308065"/>
      <w:bookmarkEnd w:id="336"/>
      <w:bookmarkStart w:id="337" w:name="_Toc184308037"/>
      <w:bookmarkEnd w:id="337"/>
      <w:bookmarkStart w:id="338" w:name="_Toc184314468"/>
      <w:bookmarkEnd w:id="338"/>
      <w:bookmarkStart w:id="339" w:name="_Toc184308057"/>
      <w:bookmarkEnd w:id="339"/>
      <w:bookmarkStart w:id="340" w:name="_Toc184312100"/>
      <w:bookmarkEnd w:id="340"/>
      <w:bookmarkStart w:id="341" w:name="_Toc184312128"/>
      <w:bookmarkEnd w:id="341"/>
      <w:bookmarkStart w:id="342" w:name="_Toc184308064"/>
      <w:bookmarkEnd w:id="342"/>
      <w:bookmarkStart w:id="343" w:name="_Toc184312121"/>
      <w:bookmarkEnd w:id="343"/>
      <w:bookmarkStart w:id="344" w:name="_Toc184310315"/>
      <w:bookmarkEnd w:id="344"/>
      <w:bookmarkStart w:id="345" w:name="_Toc184310326"/>
      <w:bookmarkEnd w:id="345"/>
      <w:bookmarkStart w:id="346" w:name="_Toc184314440"/>
      <w:bookmarkEnd w:id="346"/>
      <w:bookmarkStart w:id="347" w:name="_Toc184312069"/>
      <w:bookmarkEnd w:id="347"/>
      <w:bookmarkStart w:id="348" w:name="_Toc184313290"/>
      <w:bookmarkEnd w:id="348"/>
      <w:bookmarkStart w:id="349" w:name="_Toc184308058"/>
      <w:bookmarkEnd w:id="349"/>
      <w:bookmarkStart w:id="350" w:name="_Toc184313273"/>
      <w:bookmarkEnd w:id="350"/>
      <w:bookmarkStart w:id="351" w:name="_Toc184312077"/>
      <w:bookmarkEnd w:id="351"/>
      <w:bookmarkStart w:id="352" w:name="_Toc184314434"/>
      <w:bookmarkEnd w:id="352"/>
      <w:bookmarkStart w:id="353" w:name="_Toc184313300"/>
      <w:bookmarkEnd w:id="353"/>
      <w:bookmarkStart w:id="354" w:name="_Toc184312125"/>
      <w:bookmarkEnd w:id="354"/>
      <w:bookmarkStart w:id="355" w:name="_Toc184312089"/>
      <w:bookmarkEnd w:id="355"/>
      <w:bookmarkStart w:id="356" w:name="_Toc184310336"/>
      <w:bookmarkEnd w:id="356"/>
      <w:bookmarkStart w:id="357" w:name="_Toc184314481"/>
      <w:bookmarkEnd w:id="357"/>
      <w:bookmarkStart w:id="358" w:name="_Toc184312122"/>
      <w:bookmarkEnd w:id="358"/>
      <w:bookmarkStart w:id="359" w:name="_Toc184310311"/>
      <w:bookmarkEnd w:id="359"/>
      <w:bookmarkStart w:id="360" w:name="_Toc184314433"/>
      <w:bookmarkEnd w:id="360"/>
      <w:bookmarkStart w:id="361" w:name="_Toc184310294"/>
      <w:bookmarkEnd w:id="361"/>
      <w:bookmarkStart w:id="362" w:name="_Toc184314428"/>
      <w:bookmarkEnd w:id="362"/>
      <w:bookmarkStart w:id="363" w:name="_Toc184310322"/>
      <w:bookmarkEnd w:id="363"/>
      <w:bookmarkStart w:id="364" w:name="_Toc184310272"/>
      <w:bookmarkEnd w:id="364"/>
      <w:bookmarkStart w:id="365" w:name="_Toc184310314"/>
      <w:bookmarkEnd w:id="365"/>
      <w:bookmarkStart w:id="366" w:name="_Toc184310288"/>
      <w:bookmarkEnd w:id="366"/>
      <w:bookmarkStart w:id="367" w:name="_Toc184312129"/>
      <w:bookmarkEnd w:id="367"/>
      <w:bookmarkStart w:id="368" w:name="_Toc184314456"/>
      <w:bookmarkEnd w:id="368"/>
      <w:bookmarkStart w:id="369" w:name="_Toc184308070"/>
      <w:bookmarkEnd w:id="369"/>
      <w:bookmarkStart w:id="370" w:name="_Toc184308061"/>
      <w:bookmarkEnd w:id="370"/>
      <w:bookmarkStart w:id="371" w:name="_Toc184310330"/>
      <w:bookmarkEnd w:id="371"/>
      <w:bookmarkStart w:id="372" w:name="_Toc184312095"/>
      <w:bookmarkEnd w:id="372"/>
      <w:bookmarkStart w:id="373" w:name="_Toc184308060"/>
      <w:bookmarkEnd w:id="373"/>
      <w:bookmarkStart w:id="374" w:name="_Toc184312082"/>
      <w:bookmarkEnd w:id="374"/>
      <w:bookmarkStart w:id="375" w:name="_Toc184314437"/>
      <w:bookmarkEnd w:id="375"/>
      <w:bookmarkStart w:id="376" w:name="_Toc184312139"/>
      <w:bookmarkEnd w:id="376"/>
      <w:bookmarkStart w:id="377" w:name="_Toc184308107"/>
      <w:bookmarkEnd w:id="377"/>
      <w:bookmarkStart w:id="378" w:name="_Toc184310338"/>
      <w:bookmarkEnd w:id="378"/>
      <w:bookmarkStart w:id="379" w:name="_Toc184314419"/>
      <w:bookmarkEnd w:id="379"/>
      <w:bookmarkStart w:id="380" w:name="_Toc184313249"/>
      <w:bookmarkEnd w:id="380"/>
      <w:bookmarkStart w:id="381" w:name="_Toc184308081"/>
      <w:bookmarkEnd w:id="381"/>
      <w:bookmarkStart w:id="382" w:name="_Toc184314454"/>
      <w:bookmarkEnd w:id="382"/>
      <w:bookmarkStart w:id="383" w:name="_Toc184310291"/>
      <w:bookmarkEnd w:id="383"/>
      <w:bookmarkStart w:id="384" w:name="_Toc184313302"/>
      <w:bookmarkEnd w:id="384"/>
      <w:bookmarkStart w:id="385" w:name="_Toc184312084"/>
      <w:bookmarkEnd w:id="385"/>
      <w:bookmarkStart w:id="386" w:name="_Toc184314466"/>
      <w:bookmarkEnd w:id="386"/>
      <w:bookmarkStart w:id="387" w:name="_Toc184314442"/>
      <w:bookmarkEnd w:id="387"/>
      <w:bookmarkStart w:id="388" w:name="_Toc184313263"/>
      <w:bookmarkEnd w:id="388"/>
      <w:bookmarkStart w:id="389" w:name="_Toc184308092"/>
      <w:bookmarkEnd w:id="389"/>
      <w:bookmarkStart w:id="390" w:name="_Toc184313307"/>
      <w:bookmarkEnd w:id="390"/>
      <w:bookmarkStart w:id="391" w:name="_Toc184312127"/>
      <w:bookmarkEnd w:id="391"/>
      <w:r>
        <w:rPr>
          <w:rFonts w:hint="eastAsia" w:ascii="仿宋" w:hAnsi="仿宋" w:eastAsia="仿宋" w:cs="仿宋"/>
          <w:b/>
          <w:color w:val="auto"/>
          <w:sz w:val="36"/>
          <w:szCs w:val="36"/>
        </w:rPr>
        <w:t>评标办法</w:t>
      </w:r>
    </w:p>
    <w:p>
      <w:pPr>
        <w:snapToGrid w:val="0"/>
        <w:spacing w:line="48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1、评标办法前附表</w:t>
      </w:r>
    </w:p>
    <w:p>
      <w:pPr>
        <w:pStyle w:val="85"/>
        <w:spacing w:before="0" w:line="480" w:lineRule="auto"/>
        <w:ind w:firstLine="482"/>
        <w:rPr>
          <w:rFonts w:ascii="仿宋" w:hAnsi="仿宋" w:eastAsia="仿宋" w:cs="仿宋"/>
          <w:color w:val="auto"/>
          <w:szCs w:val="24"/>
        </w:rPr>
      </w:pPr>
      <w:bookmarkStart w:id="392" w:name="_Toc443415649"/>
      <w:bookmarkStart w:id="393" w:name="_Toc4121"/>
      <w:bookmarkStart w:id="394" w:name="_Toc441007124"/>
      <w:r>
        <w:rPr>
          <w:rFonts w:hint="eastAsia" w:ascii="仿宋" w:hAnsi="仿宋" w:eastAsia="仿宋" w:cs="仿宋"/>
          <w:b/>
          <w:color w:val="auto"/>
          <w:szCs w:val="24"/>
        </w:rPr>
        <w:t>本次评标采用综合评分法，总分为100分。</w:t>
      </w: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napToGrid w:val="0"/>
        <w:spacing w:line="48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各投标人的综合得分为：投标价格得分+技术商务得分之和，总和为100分，其中：投标价格得分</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0分，商务技术得分</w:t>
      </w: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0分。</w:t>
      </w:r>
    </w:p>
    <w:p>
      <w:pPr>
        <w:snapToGrid w:val="0"/>
        <w:spacing w:line="480" w:lineRule="auto"/>
        <w:ind w:firstLine="482" w:firstLineChars="200"/>
        <w:rPr>
          <w:rFonts w:ascii="仿宋" w:hAnsi="仿宋" w:eastAsia="仿宋" w:cs="仿宋"/>
          <w:b/>
          <w:color w:val="auto"/>
          <w:szCs w:val="24"/>
        </w:rPr>
      </w:pPr>
      <w:r>
        <w:rPr>
          <w:rFonts w:hint="eastAsia" w:ascii="仿宋" w:hAnsi="仿宋" w:eastAsia="仿宋" w:cs="仿宋"/>
          <w:b/>
          <w:color w:val="auto"/>
          <w:sz w:val="24"/>
        </w:rPr>
        <w:t>商务技术评标细则（</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0分）：</w:t>
      </w:r>
    </w:p>
    <w:bookmarkEnd w:id="392"/>
    <w:bookmarkEnd w:id="393"/>
    <w:bookmarkEnd w:id="394"/>
    <w:tbl>
      <w:tblPr>
        <w:tblStyle w:val="62"/>
        <w:tblW w:w="97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67"/>
        <w:gridCol w:w="724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93"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12" w:lineRule="auto"/>
              <w:ind w:left="-105" w:leftChars="-50" w:right="-105" w:rightChars="-5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12"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评分内容</w:t>
            </w:r>
          </w:p>
        </w:tc>
        <w:tc>
          <w:tcPr>
            <w:tcW w:w="724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12"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73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12" w:lineRule="auto"/>
              <w:ind w:left="0" w:right="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vMerge w:val="restart"/>
            <w:tcBorders>
              <w:top w:val="single" w:color="auto" w:sz="4" w:space="0"/>
              <w:left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widowControl w:val="0"/>
              <w:wordWrap/>
              <w:spacing w:before="0" w:beforeAutospacing="0" w:after="0" w:afterLines="0" w:afterAutospacing="0" w:line="360" w:lineRule="auto"/>
              <w:ind w:left="-105" w:leftChars="-50" w:right="-105" w:rightChars="-50"/>
              <w:textAlignment w:val="auto"/>
              <w:rPr>
                <w:rFonts w:hint="eastAsia" w:ascii="仿宋" w:hAnsi="仿宋" w:eastAsia="仿宋" w:cs="仿宋"/>
                <w:color w:val="auto"/>
                <w:sz w:val="24"/>
                <w:szCs w:val="24"/>
                <w:highlight w:val="none"/>
              </w:rPr>
            </w:pPr>
          </w:p>
        </w:tc>
        <w:tc>
          <w:tcPr>
            <w:tcW w:w="1267" w:type="dxa"/>
            <w:vMerge w:val="restart"/>
            <w:tcBorders>
              <w:top w:val="single" w:color="auto" w:sz="4" w:space="0"/>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拟投入人员配备</w:t>
            </w:r>
          </w:p>
        </w:tc>
        <w:tc>
          <w:tcPr>
            <w:tcW w:w="7249" w:type="dxa"/>
            <w:tcBorders>
              <w:top w:val="single" w:color="auto" w:sz="4" w:space="0"/>
              <w:left w:val="single" w:color="auto" w:sz="4" w:space="0"/>
              <w:right w:val="single" w:color="auto" w:sz="4" w:space="0"/>
            </w:tcBorders>
            <w:vAlign w:val="center"/>
          </w:tcPr>
          <w:p>
            <w:pPr>
              <w:pStyle w:val="26"/>
              <w:widowControl w:val="0"/>
              <w:numPr>
                <w:ilvl w:val="0"/>
                <w:numId w:val="0"/>
              </w:numPr>
              <w:wordWrap/>
              <w:adjustRightInd/>
              <w:snapToGrid/>
              <w:spacing w:before="0" w:beforeAutospacing="0" w:after="0" w:afterLines="0" w:afterAutospacing="0" w:line="360" w:lineRule="auto"/>
              <w:ind w:left="0" w:leftChars="0" w:right="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lang w:val="en-US" w:eastAsia="zh-CN"/>
              </w:rPr>
              <w:t>1）项目负责人具备白蚁防治</w:t>
            </w:r>
            <w:r>
              <w:rPr>
                <w:rFonts w:hint="eastAsia" w:ascii="仿宋" w:hAnsi="仿宋" w:eastAsia="仿宋" w:cs="仿宋"/>
                <w:color w:val="auto"/>
                <w:sz w:val="24"/>
                <w:szCs w:val="24"/>
                <w:highlight w:val="none"/>
              </w:rPr>
              <w:t>技术资格证书中级</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以上职称</w:t>
            </w:r>
            <w:r>
              <w:rPr>
                <w:rFonts w:hint="eastAsia" w:ascii="仿宋" w:hAnsi="仿宋" w:eastAsia="仿宋" w:cs="仿宋"/>
                <w:color w:val="auto"/>
                <w:sz w:val="24"/>
                <w:szCs w:val="24"/>
                <w:highlight w:val="none"/>
                <w:lang w:eastAsia="zh-CN"/>
              </w:rPr>
              <w:t>或</w:t>
            </w:r>
            <w:r>
              <w:rPr>
                <w:rFonts w:hint="eastAsia" w:ascii="仿宋" w:hAnsi="仿宋" w:eastAsia="仿宋" w:cs="仿宋"/>
                <w:b w:val="0"/>
                <w:color w:val="auto"/>
                <w:sz w:val="24"/>
                <w:szCs w:val="24"/>
                <w:highlight w:val="none"/>
                <w:u w:val="none"/>
                <w:lang w:val="en-US" w:eastAsia="zh-CN"/>
              </w:rPr>
              <w:t>专业技术资格中级及以上证书的得5分（国家职业资格证书或职业技能等级证书均可）。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证书扫描件或复印件加盖公章</w:t>
            </w:r>
            <w:r>
              <w:rPr>
                <w:rFonts w:hint="eastAsia" w:ascii="仿宋" w:hAnsi="仿宋" w:eastAsia="仿宋" w:cs="仿宋"/>
                <w:b w:val="0"/>
                <w:bCs w:val="0"/>
                <w:color w:val="auto"/>
                <w:sz w:val="24"/>
                <w:szCs w:val="24"/>
                <w:highlight w:val="none"/>
              </w:rPr>
              <w:t>，并提供</w:t>
            </w:r>
            <w:r>
              <w:rPr>
                <w:rFonts w:hint="eastAsia" w:ascii="仿宋" w:hAnsi="仿宋" w:eastAsia="仿宋" w:cs="仿宋"/>
                <w:b w:val="0"/>
                <w:bCs w:val="0"/>
                <w:color w:val="auto"/>
                <w:sz w:val="24"/>
                <w:szCs w:val="24"/>
                <w:highlight w:val="none"/>
                <w:lang w:eastAsia="zh-CN"/>
              </w:rPr>
              <w:t>近三个月</w:t>
            </w:r>
            <w:r>
              <w:rPr>
                <w:rFonts w:hint="eastAsia" w:ascii="仿宋" w:hAnsi="仿宋" w:eastAsia="仿宋" w:cs="仿宋"/>
                <w:b w:val="0"/>
                <w:bCs w:val="0"/>
                <w:color w:val="auto"/>
                <w:sz w:val="24"/>
                <w:szCs w:val="24"/>
                <w:highlight w:val="none"/>
              </w:rPr>
              <w:t>缴纳</w:t>
            </w:r>
            <w:r>
              <w:rPr>
                <w:rFonts w:hint="eastAsia" w:ascii="仿宋" w:hAnsi="仿宋" w:eastAsia="仿宋" w:cs="仿宋"/>
                <w:b w:val="0"/>
                <w:bCs w:val="0"/>
                <w:color w:val="auto"/>
                <w:sz w:val="24"/>
                <w:szCs w:val="24"/>
                <w:highlight w:val="none"/>
                <w:lang w:eastAsia="zh-CN"/>
              </w:rPr>
              <w:t>在投标单位</w:t>
            </w:r>
            <w:r>
              <w:rPr>
                <w:rFonts w:hint="eastAsia" w:ascii="仿宋" w:hAnsi="仿宋" w:eastAsia="仿宋" w:cs="仿宋"/>
                <w:b w:val="0"/>
                <w:bCs w:val="0"/>
                <w:color w:val="auto"/>
                <w:sz w:val="24"/>
                <w:szCs w:val="24"/>
                <w:highlight w:val="none"/>
              </w:rPr>
              <w:t>的社保证明</w:t>
            </w:r>
            <w:r>
              <w:rPr>
                <w:rFonts w:hint="eastAsia" w:ascii="仿宋" w:hAnsi="仿宋" w:eastAsia="仿宋" w:cs="仿宋"/>
                <w:b w:val="0"/>
                <w:bCs w:val="0"/>
                <w:color w:val="auto"/>
                <w:sz w:val="24"/>
                <w:szCs w:val="24"/>
                <w:highlight w:val="none"/>
                <w:lang w:eastAsia="zh-CN"/>
              </w:rPr>
              <w:t>【退休返聘人员如为投入人员则须提供返聘合同，人员领取养老金凭证即可，无须提供社保缴纳证明材料。】</w:t>
            </w:r>
            <w:r>
              <w:rPr>
                <w:rFonts w:hint="eastAsia" w:ascii="仿宋" w:hAnsi="仿宋" w:eastAsia="仿宋" w:cs="仿宋"/>
                <w:b w:val="0"/>
                <w:bCs w:val="0"/>
                <w:color w:val="auto"/>
                <w:sz w:val="24"/>
                <w:szCs w:val="24"/>
                <w:highlight w:val="none"/>
              </w:rPr>
              <w:t>，否则不得分</w:t>
            </w:r>
            <w:r>
              <w:rPr>
                <w:rFonts w:hint="eastAsia" w:ascii="仿宋" w:hAnsi="仿宋" w:eastAsia="仿宋" w:cs="仿宋"/>
                <w:b w:val="0"/>
                <w:bCs w:val="0"/>
                <w:color w:val="auto"/>
                <w:sz w:val="24"/>
                <w:szCs w:val="24"/>
                <w:highlight w:val="none"/>
                <w:lang w:eastAsia="zh-CN"/>
              </w:rPr>
              <w:t>。）</w:t>
            </w:r>
          </w:p>
        </w:tc>
        <w:tc>
          <w:tcPr>
            <w:tcW w:w="73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93" w:type="dxa"/>
            <w:vMerge w:val="continue"/>
            <w:tcBorders>
              <w:left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267" w:type="dxa"/>
            <w:vMerge w:val="continue"/>
            <w:tcBorders>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p>
        </w:tc>
        <w:tc>
          <w:tcPr>
            <w:tcW w:w="7249" w:type="dxa"/>
            <w:tcBorders>
              <w:top w:val="single" w:color="auto" w:sz="4" w:space="0"/>
              <w:left w:val="single" w:color="auto" w:sz="4" w:space="0"/>
              <w:bottom w:val="single" w:color="auto" w:sz="4" w:space="0"/>
              <w:right w:val="single" w:color="auto" w:sz="4" w:space="0"/>
            </w:tcBorders>
            <w:vAlign w:val="center"/>
          </w:tcPr>
          <w:p>
            <w:pPr>
              <w:pStyle w:val="26"/>
              <w:widowControl w:val="0"/>
              <w:numPr>
                <w:ilvl w:val="0"/>
                <w:numId w:val="5"/>
              </w:numPr>
              <w:wordWrap/>
              <w:adjustRightInd/>
              <w:snapToGrid/>
              <w:spacing w:before="0" w:beforeAutospacing="0" w:after="0" w:afterLines="0" w:afterAutospacing="0" w:line="360" w:lineRule="auto"/>
              <w:ind w:left="0" w:leftChars="0" w:right="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施工技术人员需具备白蚁防治专业技术资格证书（含助理工程师）或水利水电专业技术资格证书（含助理工程师）以上职称证书的每一个得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证书扫描件或复印件加盖公章</w:t>
            </w:r>
            <w:r>
              <w:rPr>
                <w:rFonts w:hint="eastAsia" w:ascii="仿宋" w:hAnsi="仿宋" w:eastAsia="仿宋" w:cs="仿宋"/>
                <w:b w:val="0"/>
                <w:bCs w:val="0"/>
                <w:color w:val="auto"/>
                <w:sz w:val="24"/>
                <w:szCs w:val="24"/>
                <w:highlight w:val="none"/>
              </w:rPr>
              <w:t>，并提供</w:t>
            </w:r>
            <w:r>
              <w:rPr>
                <w:rFonts w:hint="eastAsia" w:ascii="仿宋" w:hAnsi="仿宋" w:eastAsia="仿宋" w:cs="仿宋"/>
                <w:b w:val="0"/>
                <w:bCs w:val="0"/>
                <w:color w:val="auto"/>
                <w:sz w:val="24"/>
                <w:szCs w:val="24"/>
                <w:highlight w:val="none"/>
                <w:lang w:eastAsia="zh-CN"/>
              </w:rPr>
              <w:t>近三个月</w:t>
            </w:r>
            <w:r>
              <w:rPr>
                <w:rFonts w:hint="eastAsia" w:ascii="仿宋" w:hAnsi="仿宋" w:eastAsia="仿宋" w:cs="仿宋"/>
                <w:b w:val="0"/>
                <w:bCs w:val="0"/>
                <w:color w:val="auto"/>
                <w:sz w:val="24"/>
                <w:szCs w:val="24"/>
                <w:highlight w:val="none"/>
              </w:rPr>
              <w:t>缴纳</w:t>
            </w:r>
            <w:r>
              <w:rPr>
                <w:rFonts w:hint="eastAsia" w:ascii="仿宋" w:hAnsi="仿宋" w:eastAsia="仿宋" w:cs="仿宋"/>
                <w:b w:val="0"/>
                <w:bCs w:val="0"/>
                <w:color w:val="auto"/>
                <w:sz w:val="24"/>
                <w:szCs w:val="24"/>
                <w:highlight w:val="none"/>
                <w:lang w:eastAsia="zh-CN"/>
              </w:rPr>
              <w:t>在投标单位</w:t>
            </w:r>
            <w:r>
              <w:rPr>
                <w:rFonts w:hint="eastAsia" w:ascii="仿宋" w:hAnsi="仿宋" w:eastAsia="仿宋" w:cs="仿宋"/>
                <w:b w:val="0"/>
                <w:bCs w:val="0"/>
                <w:color w:val="auto"/>
                <w:sz w:val="24"/>
                <w:szCs w:val="24"/>
                <w:highlight w:val="none"/>
              </w:rPr>
              <w:t>的社保证明</w:t>
            </w:r>
            <w:r>
              <w:rPr>
                <w:rFonts w:hint="eastAsia" w:ascii="仿宋" w:hAnsi="仿宋" w:eastAsia="仿宋" w:cs="仿宋"/>
                <w:b w:val="0"/>
                <w:bCs w:val="0"/>
                <w:color w:val="auto"/>
                <w:sz w:val="24"/>
                <w:szCs w:val="24"/>
                <w:highlight w:val="none"/>
                <w:lang w:eastAsia="zh-CN"/>
              </w:rPr>
              <w:t>【退休返聘人员如为投入人员则须提供返聘合同，人员领取养老金凭证即可，无须提供社保缴纳证明材料。】</w:t>
            </w:r>
            <w:r>
              <w:rPr>
                <w:rFonts w:hint="eastAsia" w:ascii="仿宋" w:hAnsi="仿宋" w:eastAsia="仿宋" w:cs="仿宋"/>
                <w:b w:val="0"/>
                <w:bCs w:val="0"/>
                <w:color w:val="auto"/>
                <w:sz w:val="24"/>
                <w:szCs w:val="24"/>
                <w:highlight w:val="none"/>
              </w:rPr>
              <w:t>，否则不得分</w:t>
            </w:r>
            <w:r>
              <w:rPr>
                <w:rFonts w:hint="eastAsia" w:ascii="仿宋" w:hAnsi="仿宋" w:eastAsia="仿宋" w:cs="仿宋"/>
                <w:b w:val="0"/>
                <w:bCs w:val="0"/>
                <w:color w:val="auto"/>
                <w:sz w:val="24"/>
                <w:szCs w:val="24"/>
                <w:highlight w:val="none"/>
                <w:lang w:eastAsia="zh-CN"/>
              </w:rPr>
              <w:t>。）</w:t>
            </w:r>
          </w:p>
        </w:tc>
        <w:tc>
          <w:tcPr>
            <w:tcW w:w="739" w:type="dxa"/>
            <w:tcBorders>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93" w:type="dxa"/>
            <w:vMerge w:val="continue"/>
            <w:tcBorders>
              <w:left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267" w:type="dxa"/>
            <w:vMerge w:val="continue"/>
            <w:tcBorders>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p>
        </w:tc>
        <w:tc>
          <w:tcPr>
            <w:tcW w:w="7249" w:type="dxa"/>
            <w:tcBorders>
              <w:top w:val="single" w:color="auto" w:sz="4" w:space="0"/>
              <w:left w:val="single" w:color="auto" w:sz="4" w:space="0"/>
              <w:bottom w:val="single" w:color="auto" w:sz="4" w:space="0"/>
              <w:right w:val="single" w:color="auto" w:sz="4" w:space="0"/>
            </w:tcBorders>
            <w:vAlign w:val="center"/>
          </w:tcPr>
          <w:p>
            <w:pPr>
              <w:pStyle w:val="5"/>
              <w:widowControl w:val="0"/>
              <w:wordWrap/>
              <w:adjustRightInd/>
              <w:snapToGrid/>
              <w:spacing w:before="0" w:beforeAutospacing="0" w:after="0" w:afterLines="0" w:afterAutospacing="0" w:line="360" w:lineRule="auto"/>
              <w:ind w:left="0" w:right="0" w:firstLine="240" w:firstLineChars="100"/>
              <w:textAlignment w:val="auto"/>
              <w:rPr>
                <w:rFonts w:hint="eastAsia" w:ascii="仿宋" w:hAnsi="仿宋" w:eastAsia="仿宋" w:cs="仿宋"/>
                <w:snapToGrid w:val="0"/>
                <w:color w:val="auto"/>
                <w:kern w:val="2"/>
                <w:sz w:val="24"/>
                <w:szCs w:val="24"/>
                <w:highlight w:val="none"/>
              </w:rPr>
            </w:pPr>
            <w:r>
              <w:rPr>
                <w:rFonts w:hint="eastAsia" w:ascii="仿宋" w:hAnsi="仿宋" w:eastAsia="仿宋" w:cs="仿宋"/>
                <w:snapToGrid w:val="0"/>
                <w:color w:val="auto"/>
                <w:kern w:val="2"/>
                <w:sz w:val="24"/>
                <w:szCs w:val="24"/>
                <w:highlight w:val="none"/>
                <w:lang w:val="en-US" w:eastAsia="zh-CN"/>
              </w:rPr>
              <w:t>3</w:t>
            </w:r>
            <w:r>
              <w:rPr>
                <w:rFonts w:hint="eastAsia" w:ascii="仿宋" w:hAnsi="仿宋" w:eastAsia="仿宋" w:cs="仿宋"/>
                <w:snapToGrid w:val="0"/>
                <w:color w:val="auto"/>
                <w:kern w:val="2"/>
                <w:sz w:val="24"/>
                <w:szCs w:val="24"/>
                <w:highlight w:val="none"/>
              </w:rPr>
              <w:t>）</w:t>
            </w:r>
            <w:r>
              <w:rPr>
                <w:rFonts w:hint="eastAsia" w:ascii="仿宋" w:hAnsi="仿宋" w:eastAsia="仿宋" w:cs="仿宋"/>
                <w:color w:val="auto"/>
                <w:kern w:val="0"/>
                <w:sz w:val="24"/>
                <w:szCs w:val="24"/>
                <w:highlight w:val="none"/>
              </w:rPr>
              <w:t>针对本项目配备堤坝白蚁探测仪</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有一台得3分，最多得6</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提供相关设备图片及发票</w:t>
            </w:r>
            <w:r>
              <w:rPr>
                <w:rFonts w:hint="eastAsia" w:ascii="仿宋" w:hAnsi="仿宋" w:eastAsia="仿宋" w:cs="仿宋"/>
                <w:b/>
                <w:bCs/>
                <w:color w:val="auto"/>
                <w:kern w:val="0"/>
                <w:sz w:val="24"/>
                <w:szCs w:val="24"/>
                <w:highlight w:val="none"/>
                <w:lang w:val="en-US" w:eastAsia="zh-CN"/>
              </w:rPr>
              <w:t>并加盖公章，未提供不得分。）</w:t>
            </w:r>
          </w:p>
        </w:tc>
        <w:tc>
          <w:tcPr>
            <w:tcW w:w="739" w:type="dxa"/>
            <w:tcBorders>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93" w:type="dxa"/>
            <w:tcBorders>
              <w:top w:val="single" w:color="auto" w:sz="4" w:space="0"/>
              <w:left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7" w:type="dxa"/>
            <w:tcBorders>
              <w:top w:val="single" w:color="auto" w:sz="4" w:space="0"/>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firstLine="120" w:firstLine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拟派项目负责人业绩经验</w:t>
            </w:r>
          </w:p>
        </w:tc>
        <w:tc>
          <w:tcPr>
            <w:tcW w:w="7249"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Lines="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拟派本项目负责人自201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年1月1日（以合同签订时间为准）</w:t>
            </w:r>
            <w:r>
              <w:rPr>
                <w:rFonts w:hint="eastAsia" w:ascii="仿宋" w:hAnsi="仿宋" w:eastAsia="仿宋" w:cs="仿宋"/>
                <w:color w:val="auto"/>
                <w:sz w:val="24"/>
                <w:szCs w:val="24"/>
                <w:highlight w:val="none"/>
                <w:lang w:val="en-US" w:eastAsia="zh-CN"/>
              </w:rPr>
              <w:t>承担</w:t>
            </w:r>
            <w:r>
              <w:rPr>
                <w:rFonts w:hint="eastAsia" w:ascii="仿宋" w:hAnsi="仿宋" w:eastAsia="仿宋" w:cs="仿宋"/>
                <w:color w:val="auto"/>
                <w:sz w:val="24"/>
                <w:szCs w:val="24"/>
                <w:highlight w:val="none"/>
              </w:rPr>
              <w:t>过水利白蚁防治或治理工程，每提供一个项目业绩得1分，</w:t>
            </w:r>
            <w:r>
              <w:rPr>
                <w:rFonts w:hint="eastAsia" w:ascii="仿宋" w:hAnsi="仿宋" w:eastAsia="仿宋" w:cs="仿宋"/>
                <w:b/>
                <w:bCs/>
                <w:color w:val="auto"/>
                <w:sz w:val="24"/>
                <w:szCs w:val="24"/>
                <w:highlight w:val="none"/>
                <w:lang w:eastAsia="zh-CN"/>
              </w:rPr>
              <w:t>同一项目的不同标段按一个业绩计取，不重复得分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分（提供业绩合同扫描或复印件加盖公章，同时合同或协议上</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明确项目负责人姓名，</w:t>
            </w:r>
            <w:r>
              <w:rPr>
                <w:rFonts w:hint="eastAsia" w:ascii="仿宋" w:hAnsi="仿宋" w:eastAsia="仿宋" w:cs="仿宋"/>
                <w:color w:val="auto"/>
                <w:sz w:val="24"/>
                <w:szCs w:val="24"/>
                <w:highlight w:val="none"/>
                <w:lang w:eastAsia="zh-CN"/>
              </w:rPr>
              <w:t>未明确的须</w:t>
            </w:r>
            <w:r>
              <w:rPr>
                <w:rFonts w:hint="eastAsia" w:ascii="仿宋" w:hAnsi="仿宋" w:eastAsia="仿宋" w:cs="仿宋"/>
                <w:color w:val="auto"/>
                <w:sz w:val="24"/>
                <w:szCs w:val="24"/>
                <w:highlight w:val="none"/>
              </w:rPr>
              <w:t>提供业主证明材料，</w:t>
            </w:r>
            <w:r>
              <w:rPr>
                <w:rFonts w:hint="eastAsia" w:ascii="仿宋" w:hAnsi="仿宋" w:eastAsia="仿宋" w:cs="仿宋"/>
                <w:color w:val="auto"/>
                <w:sz w:val="24"/>
                <w:szCs w:val="24"/>
                <w:highlight w:val="none"/>
                <w:lang w:eastAsia="zh-CN"/>
              </w:rPr>
              <w:t>否则不得分</w:t>
            </w:r>
            <w:r>
              <w:rPr>
                <w:rFonts w:hint="eastAsia" w:ascii="仿宋" w:hAnsi="仿宋" w:eastAsia="仿宋" w:cs="仿宋"/>
                <w:color w:val="auto"/>
                <w:sz w:val="24"/>
                <w:szCs w:val="24"/>
                <w:highlight w:val="none"/>
              </w:rPr>
              <w:t>。）</w:t>
            </w:r>
          </w:p>
        </w:tc>
        <w:tc>
          <w:tcPr>
            <w:tcW w:w="73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93" w:type="dxa"/>
            <w:tcBorders>
              <w:top w:val="single" w:color="auto" w:sz="4" w:space="0"/>
              <w:left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7" w:type="dxa"/>
            <w:tcBorders>
              <w:top w:val="single" w:color="auto" w:sz="4" w:space="0"/>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类似项目业绩经验</w:t>
            </w:r>
          </w:p>
        </w:tc>
        <w:tc>
          <w:tcPr>
            <w:tcW w:w="7249" w:type="dxa"/>
            <w:tcBorders>
              <w:top w:val="single" w:color="auto" w:sz="4" w:space="0"/>
              <w:left w:val="single" w:color="auto" w:sz="4" w:space="0"/>
              <w:right w:val="single" w:color="auto" w:sz="4" w:space="0"/>
            </w:tcBorders>
            <w:vAlign w:val="center"/>
          </w:tcPr>
          <w:p>
            <w:pPr>
              <w:widowControl w:val="0"/>
              <w:wordWrap/>
              <w:adjustRightInd/>
              <w:snapToGrid/>
              <w:spacing w:before="0" w:beforeAutospacing="0" w:after="0" w:afterLines="0" w:afterAutospacing="0" w:line="360" w:lineRule="auto"/>
              <w:ind w:left="0" w:right="0"/>
              <w:jc w:val="both"/>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snapToGrid w:val="0"/>
                <w:color w:val="auto"/>
                <w:kern w:val="2"/>
                <w:sz w:val="24"/>
                <w:szCs w:val="24"/>
                <w:highlight w:val="none"/>
                <w:lang w:val="en-US" w:eastAsia="zh-CN" w:bidi="ar-SA"/>
              </w:rPr>
              <w:t>具有2019年1月1日以来（以合同签订日期为准）承担过水利工程白蚁防治业绩的，每个业绩合同得0.5分，最高得1分。</w:t>
            </w:r>
          </w:p>
          <w:p>
            <w:pPr>
              <w:widowControl w:val="0"/>
              <w:wordWrap/>
              <w:adjustRightInd/>
              <w:snapToGrid/>
              <w:spacing w:before="0" w:beforeAutospacing="0" w:after="0" w:afterLines="0" w:afterAutospacing="0" w:line="360" w:lineRule="auto"/>
              <w:ind w:left="0" w:right="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snapToGrid w:val="0"/>
                <w:color w:val="auto"/>
                <w:kern w:val="2"/>
                <w:sz w:val="24"/>
                <w:szCs w:val="24"/>
                <w:highlight w:val="none"/>
                <w:lang w:val="en-US" w:eastAsia="zh-CN" w:bidi="ar-SA"/>
              </w:rPr>
              <w:t>（提供业绩合同复印件加盖公章，</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b/>
                <w:bCs/>
                <w:color w:val="auto"/>
                <w:sz w:val="24"/>
                <w:szCs w:val="24"/>
                <w:highlight w:val="none"/>
              </w:rPr>
              <w:t>。</w:t>
            </w:r>
            <w:r>
              <w:rPr>
                <w:rFonts w:hint="eastAsia" w:ascii="仿宋" w:hAnsi="仿宋" w:eastAsia="仿宋" w:cs="仿宋"/>
                <w:b/>
                <w:bCs/>
                <w:snapToGrid w:val="0"/>
                <w:color w:val="auto"/>
                <w:kern w:val="2"/>
                <w:sz w:val="24"/>
                <w:szCs w:val="24"/>
                <w:highlight w:val="none"/>
                <w:lang w:val="en-US" w:eastAsia="zh-CN" w:bidi="ar-SA"/>
              </w:rPr>
              <w:t>）</w:t>
            </w:r>
          </w:p>
        </w:tc>
        <w:tc>
          <w:tcPr>
            <w:tcW w:w="73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服务响应效率</w:t>
            </w:r>
          </w:p>
        </w:tc>
        <w:tc>
          <w:tcPr>
            <w:tcW w:w="724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spacing w:before="0" w:beforeAutospacing="0" w:after="0" w:afterLines="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投标人服务响应时间承诺在1小时内的得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分；2小时内的得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分；其他的不得分。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73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3"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firstLine="120" w:firstLine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拟配工作车辆</w:t>
            </w:r>
          </w:p>
        </w:tc>
        <w:tc>
          <w:tcPr>
            <w:tcW w:w="724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配备一辆白蚁防治巡查汽车（车身喷涂“白蚁防治巡查”字样标识），常驻本项目</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配备的常驻白蚁防治巡查汽车</w:t>
            </w:r>
            <w:r>
              <w:rPr>
                <w:rFonts w:hint="eastAsia" w:ascii="仿宋" w:hAnsi="仿宋" w:eastAsia="仿宋" w:cs="仿宋"/>
                <w:color w:val="auto"/>
                <w:sz w:val="24"/>
                <w:szCs w:val="24"/>
                <w:highlight w:val="none"/>
                <w:lang w:eastAsia="zh-CN"/>
              </w:rPr>
              <w:t>承诺书，承诺中标后按上述要求配备至少</w:t>
            </w:r>
            <w:r>
              <w:rPr>
                <w:rFonts w:hint="eastAsia" w:ascii="仿宋" w:hAnsi="仿宋" w:eastAsia="仿宋" w:cs="仿宋"/>
                <w:color w:val="auto"/>
                <w:sz w:val="24"/>
                <w:szCs w:val="24"/>
                <w:highlight w:val="none"/>
                <w:lang w:val="en-US" w:eastAsia="zh-CN"/>
              </w:rPr>
              <w:t>1辆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如承诺多加1辆的加3分，多加2辆的加6分，最高得6分。</w:t>
            </w:r>
          </w:p>
        </w:tc>
        <w:tc>
          <w:tcPr>
            <w:tcW w:w="73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93" w:type="dxa"/>
            <w:vMerge w:val="restart"/>
            <w:tcBorders>
              <w:top w:val="single" w:color="auto" w:sz="4" w:space="0"/>
              <w:left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267" w:type="dxa"/>
            <w:vMerge w:val="restart"/>
            <w:tcBorders>
              <w:top w:val="single" w:color="auto" w:sz="4" w:space="0"/>
              <w:left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项目实施方案</w:t>
            </w: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eastAsia="zh-CN"/>
              </w:rPr>
              <w:t>白蚁</w:t>
            </w:r>
            <w:r>
              <w:rPr>
                <w:rFonts w:hint="eastAsia" w:ascii="仿宋" w:hAnsi="仿宋" w:eastAsia="仿宋" w:cs="仿宋"/>
                <w:color w:val="auto"/>
                <w:sz w:val="24"/>
                <w:szCs w:val="24"/>
                <w:highlight w:val="none"/>
              </w:rPr>
              <w:t>治理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技术方案和措施，项目实施方法论、质量保证措施、时间安排、项目管理计划</w:t>
            </w:r>
            <w:r>
              <w:rPr>
                <w:rFonts w:hint="eastAsia" w:ascii="仿宋" w:hAnsi="仿宋" w:eastAsia="仿宋" w:cs="仿宋"/>
                <w:color w:val="auto"/>
                <w:sz w:val="24"/>
                <w:szCs w:val="24"/>
                <w:highlight w:val="none"/>
                <w:lang w:val="en-US" w:eastAsia="zh-CN"/>
              </w:rPr>
              <w:t>合理性、可行性进行</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val="en-US" w:eastAsia="zh-CN"/>
              </w:rPr>
              <w:t>方案合理的得4分，一般的得2分，差的得1分，缺项不得分。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93" w:type="dxa"/>
            <w:vMerge w:val="continue"/>
            <w:tcBorders>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7" w:type="dxa"/>
            <w:vMerge w:val="continue"/>
            <w:tcBorders>
              <w:left w:val="single" w:color="auto" w:sz="4" w:space="0"/>
              <w:bottom w:val="single" w:color="auto" w:sz="4" w:space="0"/>
              <w:right w:val="single" w:color="auto" w:sz="4" w:space="0"/>
            </w:tcBorders>
            <w:vAlign w:val="top"/>
          </w:tcPr>
          <w:p>
            <w:pPr>
              <w:widowControl w:val="0"/>
              <w:wordWrap/>
              <w:spacing w:before="0" w:beforeAutospacing="0" w:after="0" w:afterLines="0" w:afterAutospacing="0" w:line="360" w:lineRule="auto"/>
              <w:ind w:left="0" w:right="0" w:firstLine="120" w:firstLineChars="50"/>
              <w:jc w:val="left"/>
              <w:textAlignment w:val="auto"/>
              <w:rPr>
                <w:rFonts w:hint="eastAsia" w:ascii="仿宋" w:hAnsi="仿宋" w:eastAsia="仿宋" w:cs="仿宋"/>
                <w:color w:val="auto"/>
                <w:sz w:val="24"/>
                <w:szCs w:val="24"/>
                <w:highlight w:val="none"/>
              </w:rPr>
            </w:pP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根据实施进行的技术力量和人力资源安排情况方案，</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严密的验收方案和</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措施的有效</w:t>
            </w:r>
            <w:r>
              <w:rPr>
                <w:rFonts w:hint="eastAsia" w:ascii="仿宋" w:hAnsi="仿宋" w:eastAsia="仿宋" w:cs="仿宋"/>
                <w:color w:val="auto"/>
                <w:sz w:val="24"/>
                <w:szCs w:val="24"/>
                <w:highlight w:val="none"/>
                <w:lang w:val="en-US" w:eastAsia="zh-CN"/>
              </w:rPr>
              <w:t>性、合理性</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2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项目重点及难点分析</w:t>
            </w: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投标人根据招标需求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结合投标人自身经验，针对本项目的</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重点、难点进行梳理分析</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提供解决方案</w:t>
            </w:r>
            <w:r>
              <w:rPr>
                <w:rFonts w:hint="eastAsia" w:ascii="仿宋" w:hAnsi="仿宋" w:eastAsia="仿宋" w:cs="仿宋"/>
                <w:color w:val="auto"/>
                <w:sz w:val="24"/>
                <w:szCs w:val="24"/>
                <w:highlight w:val="none"/>
                <w:lang w:eastAsia="zh-CN"/>
              </w:rPr>
              <w:t>，根据内容完整性和可行性</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2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新技术、新材料、新方法</w:t>
            </w: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本项目拟</w:t>
            </w:r>
            <w:r>
              <w:rPr>
                <w:rFonts w:hint="eastAsia" w:ascii="仿宋" w:hAnsi="仿宋" w:eastAsia="仿宋" w:cs="仿宋"/>
                <w:color w:val="auto"/>
                <w:sz w:val="24"/>
                <w:szCs w:val="24"/>
                <w:highlight w:val="none"/>
              </w:rPr>
              <w:t>采用新技术、新材料、新方法</w:t>
            </w:r>
            <w:r>
              <w:rPr>
                <w:rFonts w:hint="eastAsia" w:ascii="仿宋" w:hAnsi="仿宋" w:eastAsia="仿宋" w:cs="仿宋"/>
                <w:color w:val="auto"/>
                <w:sz w:val="24"/>
                <w:szCs w:val="24"/>
                <w:highlight w:val="none"/>
                <w:lang w:eastAsia="zh-CN"/>
              </w:rPr>
              <w:t>的方案及措施</w:t>
            </w:r>
            <w:r>
              <w:rPr>
                <w:rFonts w:hint="eastAsia" w:ascii="仿宋" w:hAnsi="仿宋" w:eastAsia="仿宋" w:cs="仿宋"/>
                <w:color w:val="auto"/>
                <w:sz w:val="24"/>
                <w:szCs w:val="24"/>
                <w:highlight w:val="none"/>
              </w:rPr>
              <w:t>，根据合理性（0-2分）、有效性（0-2分）、可实施性（0-2分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lang w:eastAsia="zh-CN"/>
              </w:rPr>
              <w:t>打分</w:t>
            </w:r>
            <w:r>
              <w:rPr>
                <w:rFonts w:hint="eastAsia" w:ascii="仿宋" w:hAnsi="仿宋" w:eastAsia="仿宋" w:cs="仿宋"/>
                <w:color w:val="auto"/>
                <w:sz w:val="24"/>
                <w:szCs w:val="24"/>
                <w:highlight w:val="none"/>
              </w:rPr>
              <w:t>。</w:t>
            </w:r>
          </w:p>
          <w:p>
            <w:pPr>
              <w:pStyle w:val="3"/>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注：以上每条，根据内容完整且完全符合要求的得2分；内容不完整或仅部分符合要求的得1分，不符合不得分。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restart"/>
            <w:tcBorders>
              <w:top w:val="single" w:color="auto" w:sz="4" w:space="0"/>
              <w:left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267" w:type="dxa"/>
            <w:vMerge w:val="restart"/>
            <w:tcBorders>
              <w:top w:val="single" w:color="auto" w:sz="4" w:space="0"/>
              <w:left w:val="single" w:color="auto" w:sz="4" w:space="0"/>
              <w:right w:val="single" w:color="auto" w:sz="4" w:space="0"/>
            </w:tcBorders>
            <w:vAlign w:val="center"/>
          </w:tcPr>
          <w:p>
            <w:pPr>
              <w:adjustRightInd w:val="0"/>
              <w:snapToGrid/>
              <w:spacing w:before="0" w:beforeAutospacing="0" w:after="0" w:afterLines="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实施计划、</w:t>
            </w:r>
            <w:r>
              <w:rPr>
                <w:rFonts w:hint="eastAsia" w:ascii="仿宋" w:hAnsi="仿宋" w:eastAsia="仿宋" w:cs="仿宋"/>
                <w:color w:val="auto"/>
                <w:sz w:val="24"/>
                <w:szCs w:val="24"/>
                <w:highlight w:val="none"/>
              </w:rPr>
              <w:t>质量、进度、验收</w:t>
            </w: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实施计划全面</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进行打</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计划合理的得4分，一般的得2分，差的得1分，缺项不得分。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tcBorders>
              <w:left w:val="single" w:color="auto" w:sz="4" w:space="0"/>
              <w:right w:val="single" w:color="auto" w:sz="4" w:space="0"/>
            </w:tcBorders>
            <w:vAlign w:val="center"/>
          </w:tcPr>
          <w:p>
            <w:pPr>
              <w:pStyle w:val="23"/>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7" w:type="dxa"/>
            <w:vMerge w:val="continue"/>
            <w:tcBorders>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firstLine="120" w:firstLineChars="50"/>
              <w:jc w:val="center"/>
              <w:textAlignment w:val="auto"/>
              <w:rPr>
                <w:rFonts w:hint="eastAsia" w:ascii="仿宋" w:hAnsi="仿宋" w:eastAsia="仿宋" w:cs="仿宋"/>
                <w:color w:val="auto"/>
                <w:sz w:val="24"/>
                <w:szCs w:val="24"/>
                <w:highlight w:val="none"/>
              </w:rPr>
            </w:pP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实施进程保障措施</w:t>
            </w:r>
            <w:r>
              <w:rPr>
                <w:rFonts w:hint="eastAsia" w:ascii="仿宋" w:hAnsi="仿宋" w:eastAsia="仿宋" w:cs="仿宋"/>
                <w:color w:val="auto"/>
                <w:sz w:val="24"/>
                <w:szCs w:val="24"/>
                <w:highlight w:val="none"/>
                <w:lang w:eastAsia="zh-CN"/>
              </w:rPr>
              <w:t>合理性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进行打</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tcBorders>
              <w:left w:val="single" w:color="auto" w:sz="4" w:space="0"/>
              <w:right w:val="single" w:color="auto" w:sz="4" w:space="0"/>
            </w:tcBorders>
            <w:vAlign w:val="center"/>
          </w:tcPr>
          <w:p>
            <w:pPr>
              <w:pStyle w:val="23"/>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7" w:type="dxa"/>
            <w:vMerge w:val="continue"/>
            <w:tcBorders>
              <w:left w:val="single" w:color="auto" w:sz="4" w:space="0"/>
              <w:right w:val="single" w:color="auto" w:sz="4" w:space="0"/>
            </w:tcBorders>
            <w:vAlign w:val="center"/>
          </w:tcPr>
          <w:p>
            <w:pPr>
              <w:widowControl w:val="0"/>
              <w:wordWrap/>
              <w:spacing w:before="0" w:beforeAutospacing="0" w:after="0" w:afterLines="0" w:afterAutospacing="0" w:line="360" w:lineRule="auto"/>
              <w:ind w:left="0" w:right="0" w:firstLine="120" w:firstLineChars="50"/>
              <w:jc w:val="center"/>
              <w:textAlignment w:val="auto"/>
              <w:rPr>
                <w:rFonts w:hint="eastAsia" w:ascii="仿宋" w:hAnsi="仿宋" w:eastAsia="仿宋" w:cs="仿宋"/>
                <w:color w:val="auto"/>
                <w:sz w:val="24"/>
                <w:szCs w:val="24"/>
                <w:highlight w:val="none"/>
              </w:rPr>
            </w:pP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质量保证措施有效</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进行打</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tcBorders>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267" w:type="dxa"/>
            <w:vMerge w:val="continue"/>
            <w:tcBorders>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firstLine="120" w:firstLineChars="50"/>
              <w:jc w:val="center"/>
              <w:textAlignment w:val="auto"/>
              <w:rPr>
                <w:rFonts w:hint="eastAsia" w:ascii="仿宋" w:hAnsi="仿宋" w:eastAsia="仿宋" w:cs="仿宋"/>
                <w:color w:val="auto"/>
                <w:sz w:val="24"/>
                <w:szCs w:val="24"/>
                <w:highlight w:val="none"/>
              </w:rPr>
            </w:pP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验收方案及措施</w:t>
            </w:r>
            <w:r>
              <w:rPr>
                <w:rFonts w:hint="eastAsia" w:ascii="仿宋" w:hAnsi="仿宋" w:eastAsia="仿宋" w:cs="仿宋"/>
                <w:color w:val="auto"/>
                <w:sz w:val="24"/>
                <w:szCs w:val="24"/>
                <w:highlight w:val="none"/>
                <w:lang w:eastAsia="zh-CN"/>
              </w:rPr>
              <w:t>合理性和可行性，进行打</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方案合理的得4分，一般的得2分，差的得1分，缺项不得分。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267"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组织管理</w:t>
            </w:r>
          </w:p>
        </w:tc>
        <w:tc>
          <w:tcPr>
            <w:tcW w:w="724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针对本项目的组织管理、组织架构、岗位设置、岗位职责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针对本项目的质量管理保障制度、质量监管方法及措施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监管配合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奖罚措施方案</w:t>
            </w:r>
            <w:r>
              <w:rPr>
                <w:rFonts w:hint="eastAsia" w:ascii="仿宋" w:hAnsi="仿宋" w:eastAsia="仿宋" w:cs="仿宋"/>
                <w:color w:val="auto"/>
                <w:sz w:val="24"/>
                <w:szCs w:val="24"/>
                <w:highlight w:val="none"/>
                <w:lang w:eastAsia="zh-CN"/>
              </w:rPr>
              <w:t>完整性</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方案合理的得5分，一般的得3分，差的得1分，缺项不得分。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267"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w:t>
            </w:r>
          </w:p>
        </w:tc>
        <w:tc>
          <w:tcPr>
            <w:tcW w:w="7249"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Lines="0" w:afterAutospacing="0" w:line="360" w:lineRule="auto"/>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投标人提供的售后维护机构和人员等情况，具有较强的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服务能力，在本地拥有常驻服务以及较强的专业技术队伍，能提供快速的售后服务响应或承诺中标后提供相应的售后服务情况打分；</w:t>
            </w:r>
            <w:r>
              <w:rPr>
                <w:rFonts w:hint="eastAsia" w:ascii="仿宋" w:hAnsi="仿宋" w:eastAsia="仿宋" w:cs="仿宋"/>
                <w:color w:val="auto"/>
                <w:sz w:val="24"/>
                <w:szCs w:val="24"/>
                <w:highlight w:val="none"/>
                <w:lang w:val="en-US" w:eastAsia="zh-CN"/>
              </w:rPr>
              <w:t>方案合理的得5分，一般的得3分，差的得1分，缺项不得分。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267"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应急方案</w:t>
            </w:r>
          </w:p>
        </w:tc>
        <w:tc>
          <w:tcPr>
            <w:tcW w:w="7249"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按照要求制订发生突发事件对自然灾害及配合重大活动有应急预案</w:t>
            </w:r>
            <w:r>
              <w:rPr>
                <w:rFonts w:hint="eastAsia" w:ascii="仿宋" w:hAnsi="仿宋" w:eastAsia="仿宋" w:cs="仿宋"/>
                <w:color w:val="auto"/>
                <w:sz w:val="24"/>
                <w:szCs w:val="24"/>
                <w:highlight w:val="none"/>
                <w:lang w:eastAsia="zh-CN"/>
              </w:rPr>
              <w:t>合理性和可行性打分（</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阐述合理的得3分，一般的得2分，差的得1分，缺项不得分。</w:t>
            </w:r>
          </w:p>
          <w:p>
            <w:pPr>
              <w:pStyle w:val="85"/>
              <w:widowControl w:val="0"/>
              <w:wordWrap/>
              <w:spacing w:before="0" w:beforeAutospacing="0" w:after="0" w:afterLines="0" w:afterAutospacing="0" w:line="360" w:lineRule="auto"/>
              <w:ind w:left="0" w:right="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投标人认为需要提供的其他应急预案及实施措施</w:t>
            </w:r>
            <w:r>
              <w:rPr>
                <w:rFonts w:hint="eastAsia" w:ascii="仿宋" w:hAnsi="仿宋" w:eastAsia="仿宋" w:cs="仿宋"/>
                <w:color w:val="auto"/>
                <w:sz w:val="24"/>
                <w:szCs w:val="24"/>
                <w:highlight w:val="none"/>
                <w:lang w:eastAsia="zh-CN"/>
              </w:rPr>
              <w:t>合理性和可行性打分（</w:t>
            </w:r>
            <w:r>
              <w:rPr>
                <w:rFonts w:hint="eastAsia" w:ascii="仿宋" w:hAnsi="仿宋" w:eastAsia="仿宋" w:cs="仿宋"/>
                <w:color w:val="auto"/>
                <w:sz w:val="24"/>
                <w:szCs w:val="24"/>
                <w:highlight w:val="none"/>
                <w:lang w:val="en-US" w:eastAsia="zh-CN"/>
              </w:rPr>
              <w:t>0-3分）；阐述合理的得3分，一般的得2分，差的得1分，缺项不得分。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pStyle w:val="85"/>
              <w:widowControl w:val="0"/>
              <w:wordWrap/>
              <w:spacing w:before="0" w:beforeAutospacing="0" w:after="0" w:afterLines="0" w:afterAutospacing="0" w:line="360" w:lineRule="auto"/>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后续服务及</w:t>
            </w:r>
          </w:p>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承诺</w:t>
            </w: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提供本</w:t>
            </w:r>
            <w:r>
              <w:rPr>
                <w:rFonts w:hint="eastAsia" w:ascii="仿宋" w:hAnsi="仿宋" w:eastAsia="仿宋" w:cs="仿宋"/>
                <w:color w:val="auto"/>
                <w:sz w:val="24"/>
                <w:szCs w:val="24"/>
                <w:highlight w:val="none"/>
              </w:rPr>
              <w:t>项目后续服务</w:t>
            </w:r>
            <w:r>
              <w:rPr>
                <w:rFonts w:hint="eastAsia" w:ascii="仿宋" w:hAnsi="仿宋" w:eastAsia="仿宋" w:cs="仿宋"/>
                <w:color w:val="auto"/>
                <w:sz w:val="24"/>
                <w:szCs w:val="24"/>
                <w:highlight w:val="none"/>
                <w:lang w:eastAsia="zh-CN"/>
              </w:rPr>
              <w:t>以及对应服务的承诺，根据服务及承诺内容的完整性与有效性</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阐述合理的得5分，一般的得3分，差的得1分，缺项不得分。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126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实质性建议</w:t>
            </w:r>
          </w:p>
        </w:tc>
        <w:tc>
          <w:tcPr>
            <w:tcW w:w="724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投标人针对本项目的其他</w:t>
            </w:r>
            <w:r>
              <w:rPr>
                <w:rFonts w:hint="eastAsia" w:ascii="仿宋" w:hAnsi="仿宋" w:eastAsia="仿宋" w:cs="仿宋"/>
                <w:color w:val="auto"/>
                <w:sz w:val="24"/>
                <w:szCs w:val="24"/>
                <w:highlight w:val="none"/>
                <w:lang w:eastAsia="zh-CN"/>
              </w:rPr>
              <w:t>实质性建议</w:t>
            </w:r>
            <w:r>
              <w:rPr>
                <w:rFonts w:hint="eastAsia" w:ascii="仿宋" w:hAnsi="仿宋" w:eastAsia="仿宋" w:cs="仿宋"/>
                <w:color w:val="auto"/>
                <w:sz w:val="24"/>
                <w:szCs w:val="24"/>
                <w:highlight w:val="none"/>
              </w:rPr>
              <w:t>（需对招标人有实质意义的优惠措施），</w:t>
            </w:r>
            <w:r>
              <w:rPr>
                <w:rFonts w:hint="eastAsia" w:ascii="仿宋" w:hAnsi="仿宋" w:eastAsia="仿宋" w:cs="仿宋"/>
                <w:color w:val="auto"/>
                <w:sz w:val="24"/>
                <w:szCs w:val="24"/>
                <w:highlight w:val="none"/>
                <w:lang w:eastAsia="zh-CN"/>
              </w:rPr>
              <w:t>优于</w:t>
            </w:r>
            <w:r>
              <w:rPr>
                <w:rFonts w:hint="eastAsia" w:ascii="仿宋" w:hAnsi="仿宋" w:eastAsia="仿宋" w:cs="仿宋"/>
                <w:color w:val="auto"/>
                <w:sz w:val="24"/>
                <w:szCs w:val="24"/>
                <w:highlight w:val="none"/>
              </w:rPr>
              <w:t>根据投标文件的</w:t>
            </w:r>
            <w:r>
              <w:rPr>
                <w:rFonts w:hint="eastAsia" w:ascii="仿宋" w:hAnsi="仿宋" w:eastAsia="仿宋" w:cs="仿宋"/>
                <w:color w:val="auto"/>
                <w:sz w:val="24"/>
                <w:szCs w:val="24"/>
                <w:highlight w:val="none"/>
                <w:lang w:eastAsia="zh-CN"/>
              </w:rPr>
              <w:t>需求且具有实质性建议与实施</w:t>
            </w:r>
            <w:r>
              <w:rPr>
                <w:rFonts w:hint="eastAsia" w:ascii="仿宋" w:hAnsi="仿宋" w:eastAsia="仿宋" w:cs="仿宋"/>
                <w:color w:val="auto"/>
                <w:sz w:val="24"/>
                <w:szCs w:val="24"/>
                <w:highlight w:val="none"/>
              </w:rPr>
              <w:t>优惠</w:t>
            </w:r>
            <w:r>
              <w:rPr>
                <w:rFonts w:hint="eastAsia" w:ascii="仿宋" w:hAnsi="仿宋" w:eastAsia="仿宋" w:cs="仿宋"/>
                <w:color w:val="auto"/>
                <w:sz w:val="24"/>
                <w:szCs w:val="24"/>
                <w:highlight w:val="none"/>
                <w:lang w:eastAsia="zh-CN"/>
              </w:rPr>
              <w:t>措施方案的，</w:t>
            </w:r>
            <w:bookmarkStart w:id="521" w:name="_GoBack"/>
            <w:bookmarkEnd w:id="521"/>
            <w:r>
              <w:rPr>
                <w:rFonts w:hint="eastAsia" w:ascii="仿宋" w:hAnsi="仿宋" w:eastAsia="仿宋" w:cs="仿宋"/>
                <w:color w:val="auto"/>
                <w:sz w:val="24"/>
                <w:szCs w:val="24"/>
                <w:highlight w:val="none"/>
              </w:rPr>
              <w:t>由评委</w:t>
            </w:r>
            <w:r>
              <w:rPr>
                <w:rFonts w:hint="eastAsia" w:ascii="仿宋" w:hAnsi="仿宋" w:eastAsia="仿宋" w:cs="仿宋"/>
                <w:color w:val="auto"/>
                <w:sz w:val="24"/>
                <w:szCs w:val="24"/>
                <w:highlight w:val="none"/>
                <w:lang w:eastAsia="zh-CN"/>
              </w:rPr>
              <w:t>根据可行性和合理性，</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阐述合理的得3分，一般的得2分，差的得1分，缺项不得分。</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Lines="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3分</w:t>
            </w:r>
          </w:p>
        </w:tc>
      </w:tr>
    </w:tbl>
    <w:p>
      <w:pPr>
        <w:rPr>
          <w:rFonts w:hint="eastAsia" w:ascii="仿宋" w:hAnsi="仿宋" w:eastAsia="仿宋" w:cs="仿宋"/>
          <w:color w:val="auto"/>
        </w:rPr>
      </w:pPr>
    </w:p>
    <w:p>
      <w:pPr>
        <w:spacing w:line="480" w:lineRule="auto"/>
        <w:ind w:firstLine="400" w:firstLineChars="200"/>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pacing w:line="48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2、商务分+技术分=评标委员会所有成员评分合计数/评标委员会组成人员数（精确到小数点后二位）；</w:t>
      </w:r>
    </w:p>
    <w:p>
      <w:pPr>
        <w:spacing w:line="48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3、价格分（</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0分）</w:t>
      </w:r>
      <w:r>
        <w:rPr>
          <w:rFonts w:hint="eastAsia" w:ascii="仿宋" w:hAnsi="仿宋" w:eastAsia="仿宋" w:cs="仿宋"/>
          <w:color w:val="auto"/>
          <w:sz w:val="24"/>
        </w:rPr>
        <w:t>采用低价优先法计算，即满足招标文件要求且投标价格最低的投标报价为评标基准价，其他投标人的价格分按照下列公式计算：</w:t>
      </w:r>
    </w:p>
    <w:p>
      <w:pPr>
        <w:spacing w:line="48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价格分=（评标基准价/投标报价）×</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0%×100（精确到小数点后二位）；</w:t>
      </w:r>
    </w:p>
    <w:p>
      <w:pPr>
        <w:pStyle w:val="26"/>
        <w:spacing w:line="480" w:lineRule="auto"/>
        <w:ind w:left="0" w:leftChars="0" w:firstLine="480"/>
        <w:rPr>
          <w:rFonts w:ascii="仿宋" w:hAnsi="仿宋" w:eastAsia="仿宋" w:cs="仿宋"/>
          <w:color w:val="auto"/>
          <w:sz w:val="24"/>
        </w:rPr>
      </w:pPr>
      <w:r>
        <w:rPr>
          <w:rFonts w:hint="eastAsia" w:ascii="仿宋" w:hAnsi="仿宋" w:eastAsia="仿宋" w:cs="仿宋"/>
          <w:color w:val="auto"/>
          <w:sz w:val="24"/>
        </w:rPr>
        <w:t>报价是中标的一个重要因素，但最低报价不是中标的唯一依据。</w:t>
      </w:r>
    </w:p>
    <w:p>
      <w:pPr>
        <w:snapToGrid w:val="0"/>
        <w:spacing w:line="480" w:lineRule="auto"/>
        <w:ind w:firstLine="482" w:firstLineChars="200"/>
        <w:rPr>
          <w:rFonts w:hint="eastAsia" w:ascii="仿宋" w:hAnsi="仿宋" w:eastAsia="仿宋" w:cs="仿宋"/>
          <w:b/>
          <w:color w:val="auto"/>
          <w:sz w:val="24"/>
        </w:rPr>
      </w:pPr>
      <w:r>
        <w:rPr>
          <w:rFonts w:hint="eastAsia" w:ascii="仿宋" w:hAnsi="仿宋" w:eastAsia="仿宋" w:cs="仿宋"/>
          <w:b/>
          <w:bCs/>
          <w:color w:val="auto"/>
          <w:sz w:val="24"/>
        </w:rPr>
        <w:t>4、各投标人的综合得分为：技术商务得分+投标价格得分之和，总和为100分，其中：商务技术得分90分，投标价格得分10分。</w:t>
      </w:r>
    </w:p>
    <w:p>
      <w:pPr>
        <w:snapToGrid w:val="0"/>
        <w:spacing w:line="48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48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48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48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48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5"/>
        <w:spacing w:before="0" w:line="480" w:lineRule="auto"/>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pPr>
        <w:spacing w:line="48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8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8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5"/>
        <w:spacing w:before="0" w:line="480" w:lineRule="auto"/>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48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48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48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3"/>
        <w:spacing w:line="480" w:lineRule="auto"/>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5"/>
        <w:snapToGrid w:val="0"/>
        <w:spacing w:line="48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采购代理机构</w:t>
      </w:r>
      <w:r>
        <w:rPr>
          <w:rFonts w:hint="eastAsia" w:ascii="仿宋" w:hAnsi="仿宋" w:eastAsia="仿宋" w:cs="仿宋"/>
          <w:color w:val="auto"/>
        </w:rPr>
        <w:t>应当将废标理由通知所有投标人。</w:t>
      </w:r>
    </w:p>
    <w:p>
      <w:pPr>
        <w:pStyle w:val="25"/>
        <w:snapToGrid w:val="0"/>
        <w:spacing w:line="48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lang w:eastAsia="zh-CN"/>
        </w:rPr>
        <w:t>采购代理机构</w:t>
      </w:r>
      <w:r>
        <w:rPr>
          <w:rFonts w:hint="eastAsia" w:ascii="仿宋" w:hAnsi="仿宋" w:eastAsia="仿宋" w:cs="仿宋"/>
          <w:color w:val="auto"/>
        </w:rPr>
        <w:t>沟通并作书面记录。采购人、</w:t>
      </w:r>
      <w:r>
        <w:rPr>
          <w:rFonts w:hint="eastAsia" w:ascii="仿宋" w:hAnsi="仿宋" w:eastAsia="仿宋" w:cs="仿宋"/>
          <w:color w:val="auto"/>
          <w:lang w:eastAsia="zh-CN"/>
        </w:rPr>
        <w:t>采购代理机构</w:t>
      </w:r>
      <w:r>
        <w:rPr>
          <w:rFonts w:hint="eastAsia" w:ascii="仿宋" w:hAnsi="仿宋" w:eastAsia="仿宋" w:cs="仿宋"/>
          <w:color w:val="auto"/>
        </w:rPr>
        <w:t>确认后，将修改招标文件，重新组织采购活动。</w:t>
      </w:r>
    </w:p>
    <w:p>
      <w:pPr>
        <w:pStyle w:val="25"/>
        <w:snapToGrid w:val="0"/>
        <w:spacing w:line="48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5"/>
        <w:snapToGrid w:val="0"/>
        <w:spacing w:line="48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outlineLvl w:val="0"/>
        <w:rPr>
          <w:rFonts w:hint="eastAsia" w:ascii="仿宋" w:hAnsi="仿宋" w:eastAsia="仿宋" w:cs="仿宋"/>
          <w:color w:val="auto"/>
        </w:rPr>
      </w:pPr>
      <w:bookmarkStart w:id="395" w:name="第五部分"/>
      <w:bookmarkStart w:id="396" w:name="_Toc86217003"/>
      <w:r>
        <w:rPr>
          <w:rFonts w:hint="eastAsia" w:ascii="仿宋" w:hAnsi="仿宋" w:eastAsia="仿宋" w:cs="仿宋"/>
          <w:b/>
          <w:color w:val="auto"/>
          <w:sz w:val="36"/>
          <w:szCs w:val="36"/>
        </w:rPr>
        <w:t xml:space="preserve">  </w:t>
      </w:r>
    </w:p>
    <w:p>
      <w:pPr>
        <w:widowControl/>
        <w:adjustRightInd/>
        <w:jc w:val="left"/>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pPr>
        <w:pStyle w:val="385"/>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spacing w:before="120" w:line="22" w:lineRule="atLeast"/>
        <w:rPr>
          <w:rFonts w:hint="eastAsia" w:ascii="仿宋" w:hAnsi="仿宋" w:eastAsia="仿宋" w:cs="仿宋"/>
          <w:color w:val="auto"/>
          <w:sz w:val="24"/>
        </w:rPr>
      </w:pPr>
    </w:p>
    <w:p>
      <w:pPr>
        <w:pStyle w:val="3"/>
        <w:rPr>
          <w:rFonts w:hint="eastAsia" w:ascii="仿宋" w:hAnsi="仿宋" w:eastAsia="仿宋" w:cs="仿宋"/>
          <w:color w:val="auto"/>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2024年东苕溪水利工程（余杭段）白蚁防治服务项目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Style w:val="282"/>
        <w:spacing w:before="120" w:line="22" w:lineRule="atLeas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 xml:space="preserve">  </w:t>
      </w:r>
    </w:p>
    <w:p>
      <w:pPr>
        <w:pStyle w:val="282"/>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rPr>
          <w:rFonts w:hint="eastAsia" w:ascii="仿宋" w:hAnsi="仿宋" w:eastAsia="仿宋" w:cs="仿宋"/>
          <w:b/>
          <w:color w:val="auto"/>
          <w:sz w:val="24"/>
        </w:r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杭州市余杭区东苕溪水利工程运管中心</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2024年东苕溪水利工程（余杭段）白蚁防治服务项目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杭州市余杭区东苕溪水利工程运管中心</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color w:val="auto"/>
          <w:sz w:val="24"/>
        </w:rPr>
      </w:pPr>
      <w:bookmarkStart w:id="397" w:name="_Toc28855"/>
      <w:bookmarkStart w:id="398" w:name="_Toc15367"/>
      <w:bookmarkStart w:id="399" w:name="_Toc22967"/>
      <w:bookmarkStart w:id="400" w:name="_Toc19273"/>
      <w:bookmarkStart w:id="401" w:name="_Toc20421"/>
      <w:r>
        <w:rPr>
          <w:rFonts w:hint="eastAsia" w:ascii="仿宋" w:hAnsi="仿宋" w:eastAsia="仿宋" w:cs="仿宋"/>
          <w:b/>
          <w:color w:val="auto"/>
          <w:sz w:val="24"/>
        </w:rPr>
        <w:t>1.1 合同组成部分</w:t>
      </w:r>
      <w:bookmarkEnd w:id="397"/>
      <w:bookmarkEnd w:id="398"/>
      <w:bookmarkEnd w:id="399"/>
      <w:bookmarkEnd w:id="400"/>
      <w:bookmarkEnd w:id="40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402" w:name="_Toc6773"/>
      <w:bookmarkStart w:id="403" w:name="_Toc2918"/>
      <w:bookmarkStart w:id="404" w:name="_Toc22185"/>
      <w:bookmarkStart w:id="405" w:name="_Toc6311"/>
      <w:bookmarkStart w:id="406" w:name="_Toc18585"/>
      <w:r>
        <w:rPr>
          <w:rFonts w:hint="eastAsia" w:ascii="仿宋" w:hAnsi="仿宋" w:eastAsia="仿宋" w:cs="仿宋"/>
          <w:b/>
          <w:color w:val="auto"/>
          <w:sz w:val="24"/>
        </w:rPr>
        <w:t>1.2 标的</w:t>
      </w:r>
      <w:bookmarkEnd w:id="402"/>
      <w:bookmarkEnd w:id="403"/>
      <w:bookmarkEnd w:id="404"/>
      <w:bookmarkEnd w:id="405"/>
      <w:bookmarkEnd w:id="406"/>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pPr>
        <w:spacing w:line="560" w:lineRule="exact"/>
        <w:ind w:firstLine="480" w:firstLineChars="200"/>
        <w:rPr>
          <w:rFonts w:hint="eastAsia" w:ascii="仿宋" w:hAnsi="仿宋" w:eastAsia="仿宋" w:cs="仿宋"/>
          <w:color w:val="auto"/>
          <w:sz w:val="24"/>
          <w:u w:val="single"/>
        </w:rPr>
      </w:pPr>
      <w:bookmarkStart w:id="407" w:name="_Toc13918"/>
      <w:bookmarkStart w:id="408" w:name="_Toc5635"/>
      <w:bookmarkStart w:id="409" w:name="_Toc1386"/>
      <w:bookmarkStart w:id="410" w:name="_Toc4929"/>
      <w:bookmarkStart w:id="411" w:name="_Toc21124"/>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7"/>
      <w:bookmarkEnd w:id="408"/>
      <w:bookmarkEnd w:id="409"/>
      <w:bookmarkEnd w:id="410"/>
      <w:bookmarkEnd w:id="41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10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bl>
    <w:p>
      <w:pPr>
        <w:spacing w:line="560" w:lineRule="exact"/>
        <w:ind w:firstLine="480" w:firstLineChars="200"/>
        <w:rPr>
          <w:rFonts w:hint="eastAsia" w:ascii="仿宋" w:hAnsi="仿宋" w:eastAsia="仿宋" w:cs="仿宋"/>
          <w:color w:val="auto"/>
          <w:sz w:val="24"/>
        </w:rPr>
      </w:pPr>
      <w:bookmarkStart w:id="412" w:name="_Toc30506"/>
      <w:bookmarkStart w:id="413" w:name="_Toc26916"/>
      <w:bookmarkStart w:id="414" w:name="_Toc30158"/>
      <w:bookmarkStart w:id="415" w:name="_Toc3654"/>
      <w:bookmarkStart w:id="416" w:name="_Toc14993"/>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pStyle w:val="3"/>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12"/>
    <w:bookmarkEnd w:id="413"/>
    <w:bookmarkEnd w:id="414"/>
    <w:bookmarkEnd w:id="415"/>
    <w:bookmarkEnd w:id="416"/>
    <w:p>
      <w:pPr>
        <w:pStyle w:val="617"/>
        <w:spacing w:before="0" w:beforeAutospacing="0" w:after="0" w:afterAutospacing="0" w:line="360" w:lineRule="auto"/>
        <w:ind w:firstLine="480"/>
        <w:rPr>
          <w:rFonts w:hint="eastAsia" w:ascii="仿宋" w:hAnsi="仿宋" w:eastAsia="仿宋" w:cs="仿宋"/>
          <w:b/>
          <w:color w:val="auto"/>
        </w:rPr>
      </w:pPr>
      <w:bookmarkStart w:id="417" w:name="_Toc10340"/>
      <w:bookmarkStart w:id="418" w:name="_Toc22618"/>
      <w:bookmarkStart w:id="419" w:name="_Toc1814"/>
      <w:bookmarkStart w:id="420" w:name="_Toc3625"/>
      <w:bookmarkStart w:id="421" w:name="_Toc31421"/>
      <w:bookmarkStart w:id="422" w:name="_Toc11108"/>
      <w:bookmarkStart w:id="423" w:name="_Toc8772"/>
      <w:bookmarkStart w:id="424" w:name="_Toc4760"/>
      <w:r>
        <w:rPr>
          <w:rFonts w:hint="eastAsia" w:ascii="仿宋" w:hAnsi="仿宋" w:eastAsia="仿宋" w:cs="仿宋"/>
          <w:b/>
          <w:color w:val="auto"/>
        </w:rPr>
        <w:t>1.4履约保证金</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3"/>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7"/>
      <w:bookmarkEnd w:id="418"/>
      <w:bookmarkEnd w:id="419"/>
      <w:r>
        <w:rPr>
          <w:rFonts w:hint="eastAsia" w:ascii="仿宋" w:hAnsi="仿宋" w:eastAsia="仿宋" w:cs="仿宋"/>
          <w:b/>
          <w:color w:val="auto"/>
          <w:sz w:val="24"/>
        </w:rPr>
        <w:t>预付款</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617"/>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617"/>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20"/>
      <w:bookmarkEnd w:id="421"/>
      <w:bookmarkEnd w:id="422"/>
      <w:bookmarkEnd w:id="423"/>
      <w:bookmarkEnd w:id="424"/>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bCs/>
          <w:color w:val="auto"/>
          <w:sz w:val="24"/>
        </w:rPr>
      </w:pPr>
      <w:bookmarkStart w:id="425" w:name="_Toc3079"/>
      <w:bookmarkStart w:id="426" w:name="_Toc2375"/>
      <w:bookmarkStart w:id="427" w:name="_Toc5698"/>
      <w:bookmarkStart w:id="428" w:name="_Toc24662"/>
      <w:bookmarkStart w:id="429" w:name="_Toc8586"/>
      <w:r>
        <w:rPr>
          <w:rFonts w:hint="eastAsia" w:ascii="仿宋" w:hAnsi="仿宋" w:eastAsia="仿宋" w:cs="仿宋"/>
          <w:bCs/>
          <w:color w:val="auto"/>
          <w:sz w:val="24"/>
        </w:rPr>
        <w:t>1.7.4若服务涉及货物的，则货物的：</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5"/>
      <w:bookmarkEnd w:id="426"/>
      <w:bookmarkEnd w:id="427"/>
      <w:bookmarkEnd w:id="428"/>
      <w:bookmarkEnd w:id="42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pPr>
        <w:pStyle w:val="3"/>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bookmarkStart w:id="430" w:name="_Toc32454"/>
      <w:bookmarkStart w:id="431" w:name="_Toc9497"/>
      <w:bookmarkStart w:id="432" w:name="_Toc18683"/>
      <w:bookmarkStart w:id="433" w:name="_Toc30329"/>
      <w:bookmarkStart w:id="434" w:name="_Toc26807"/>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30"/>
    <w:bookmarkEnd w:id="431"/>
    <w:bookmarkEnd w:id="432"/>
    <w:bookmarkEnd w:id="433"/>
    <w:bookmarkEnd w:id="434"/>
    <w:p>
      <w:pPr>
        <w:spacing w:line="560" w:lineRule="exact"/>
        <w:ind w:firstLine="482" w:firstLineChars="200"/>
        <w:outlineLvl w:val="0"/>
        <w:rPr>
          <w:rFonts w:hint="eastAsia" w:ascii="仿宋" w:hAnsi="仿宋" w:eastAsia="仿宋" w:cs="仿宋"/>
          <w:b/>
          <w:color w:val="auto"/>
          <w:sz w:val="24"/>
        </w:rPr>
      </w:pPr>
      <w:bookmarkStart w:id="435" w:name="_Toc16021"/>
      <w:bookmarkStart w:id="436" w:name="_Toc15583"/>
      <w:bookmarkStart w:id="437" w:name="_Toc28375"/>
      <w:r>
        <w:rPr>
          <w:rFonts w:hint="eastAsia" w:ascii="仿宋" w:hAnsi="仿宋" w:eastAsia="仿宋" w:cs="仿宋"/>
          <w:b/>
          <w:color w:val="auto"/>
          <w:sz w:val="24"/>
        </w:rPr>
        <w:t>1.9合同争议的解决</w:t>
      </w:r>
      <w:bookmarkEnd w:id="435"/>
      <w:bookmarkEnd w:id="436"/>
      <w:bookmarkEnd w:id="437"/>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38" w:name="_Toc15322"/>
      <w:bookmarkStart w:id="439" w:name="_Toc7245"/>
      <w:bookmarkStart w:id="440" w:name="_Toc11173"/>
      <w:r>
        <w:rPr>
          <w:rFonts w:hint="eastAsia" w:ascii="仿宋" w:hAnsi="仿宋" w:eastAsia="仿宋" w:cs="仿宋"/>
          <w:b/>
          <w:color w:val="auto"/>
          <w:sz w:val="24"/>
        </w:rPr>
        <w:t>2.0 合同生效</w:t>
      </w:r>
      <w:bookmarkEnd w:id="438"/>
      <w:bookmarkEnd w:id="439"/>
      <w:bookmarkEnd w:id="440"/>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p>
    <w:p>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pPr>
        <w:pStyle w:val="385"/>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441" w:name="_Toc25079"/>
      <w:bookmarkStart w:id="442" w:name="_Toc31297"/>
      <w:bookmarkStart w:id="443" w:name="_Toc19680"/>
      <w:bookmarkStart w:id="444" w:name="_Toc14021"/>
      <w:bookmarkStart w:id="445" w:name="_Toc5228"/>
      <w:r>
        <w:rPr>
          <w:rFonts w:hint="eastAsia" w:ascii="仿宋" w:hAnsi="仿宋" w:eastAsia="仿宋" w:cs="仿宋"/>
          <w:b/>
          <w:color w:val="auto"/>
          <w:sz w:val="24"/>
        </w:rPr>
        <w:t>2.1 定义</w:t>
      </w:r>
      <w:bookmarkEnd w:id="441"/>
      <w:bookmarkEnd w:id="442"/>
      <w:bookmarkEnd w:id="443"/>
      <w:bookmarkEnd w:id="444"/>
      <w:bookmarkEnd w:id="44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560" w:lineRule="exact"/>
        <w:ind w:firstLine="482" w:firstLineChars="200"/>
        <w:outlineLvl w:val="0"/>
        <w:rPr>
          <w:rFonts w:hint="eastAsia" w:ascii="仿宋" w:hAnsi="仿宋" w:eastAsia="仿宋" w:cs="仿宋"/>
          <w:b/>
          <w:color w:val="auto"/>
          <w:sz w:val="24"/>
        </w:rPr>
      </w:pPr>
      <w:bookmarkStart w:id="446" w:name="_Toc19539"/>
      <w:bookmarkStart w:id="447" w:name="_Toc31402"/>
      <w:bookmarkStart w:id="448" w:name="_Toc3769"/>
      <w:bookmarkStart w:id="449" w:name="_Toc16752"/>
      <w:bookmarkStart w:id="450" w:name="_Toc23289"/>
      <w:r>
        <w:rPr>
          <w:rFonts w:hint="eastAsia" w:ascii="仿宋" w:hAnsi="仿宋" w:eastAsia="仿宋" w:cs="仿宋"/>
          <w:b/>
          <w:color w:val="auto"/>
          <w:sz w:val="24"/>
        </w:rPr>
        <w:t>2.2 技术规范</w:t>
      </w:r>
      <w:bookmarkEnd w:id="446"/>
      <w:bookmarkEnd w:id="447"/>
      <w:bookmarkEnd w:id="448"/>
      <w:bookmarkEnd w:id="449"/>
      <w:bookmarkEnd w:id="45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51" w:name="_Toc13673"/>
      <w:bookmarkStart w:id="452" w:name="_Toc4133"/>
      <w:bookmarkStart w:id="453" w:name="_Toc27945"/>
      <w:bookmarkStart w:id="454" w:name="_Toc12412"/>
      <w:bookmarkStart w:id="455" w:name="_Toc9161"/>
      <w:r>
        <w:rPr>
          <w:rFonts w:hint="eastAsia" w:ascii="仿宋" w:hAnsi="仿宋" w:eastAsia="仿宋" w:cs="仿宋"/>
          <w:b/>
          <w:color w:val="auto"/>
          <w:sz w:val="24"/>
        </w:rPr>
        <w:t>2.3 知识产权</w:t>
      </w:r>
      <w:bookmarkEnd w:id="451"/>
      <w:bookmarkEnd w:id="452"/>
      <w:bookmarkEnd w:id="453"/>
      <w:bookmarkEnd w:id="454"/>
      <w:bookmarkEnd w:id="45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rPr>
      </w:pPr>
      <w:bookmarkStart w:id="456" w:name="_Toc22011"/>
      <w:bookmarkStart w:id="457" w:name="_Toc31233"/>
      <w:bookmarkStart w:id="458" w:name="_Toc15447"/>
      <w:bookmarkStart w:id="459" w:name="_Toc32670"/>
      <w:bookmarkStart w:id="460" w:name="_Toc26555"/>
      <w:r>
        <w:rPr>
          <w:rFonts w:hint="eastAsia" w:ascii="仿宋" w:hAnsi="仿宋" w:eastAsia="仿宋" w:cs="仿宋"/>
          <w:b/>
          <w:color w:val="auto"/>
          <w:sz w:val="24"/>
        </w:rPr>
        <w:t>2.5 结算方式和付款条件</w:t>
      </w:r>
      <w:bookmarkEnd w:id="456"/>
      <w:bookmarkEnd w:id="457"/>
      <w:bookmarkEnd w:id="458"/>
      <w:bookmarkEnd w:id="459"/>
      <w:bookmarkEnd w:id="46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61" w:name="_Toc30507"/>
      <w:bookmarkStart w:id="462" w:name="_Toc18990"/>
      <w:bookmarkStart w:id="463" w:name="_Toc13154"/>
      <w:bookmarkStart w:id="464" w:name="_Toc13467"/>
      <w:bookmarkStart w:id="465" w:name="_Toc16163"/>
      <w:r>
        <w:rPr>
          <w:rFonts w:hint="eastAsia" w:ascii="仿宋" w:hAnsi="仿宋" w:eastAsia="仿宋" w:cs="仿宋"/>
          <w:b/>
          <w:color w:val="auto"/>
          <w:sz w:val="24"/>
        </w:rPr>
        <w:t>2.6 技术资料和保密义务</w:t>
      </w:r>
      <w:bookmarkEnd w:id="461"/>
      <w:bookmarkEnd w:id="462"/>
      <w:bookmarkEnd w:id="463"/>
      <w:bookmarkEnd w:id="464"/>
      <w:bookmarkEnd w:id="46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66" w:name="_Toc19069"/>
      <w:r>
        <w:rPr>
          <w:rFonts w:hint="eastAsia" w:ascii="仿宋" w:hAnsi="仿宋" w:eastAsia="仿宋" w:cs="仿宋"/>
          <w:b/>
          <w:color w:val="auto"/>
          <w:sz w:val="24"/>
        </w:rPr>
        <w:t>2.7 质量保证</w:t>
      </w:r>
      <w:bookmarkEnd w:id="46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67" w:name="_Toc22267"/>
      <w:r>
        <w:rPr>
          <w:rFonts w:hint="eastAsia" w:ascii="仿宋" w:hAnsi="仿宋" w:eastAsia="仿宋" w:cs="仿宋"/>
          <w:b/>
          <w:color w:val="auto"/>
          <w:sz w:val="24"/>
        </w:rPr>
        <w:t>2.8 延迟履行</w:t>
      </w:r>
      <w:bookmarkEnd w:id="46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rPr>
      </w:pPr>
      <w:bookmarkStart w:id="468" w:name="_Toc10611"/>
      <w:r>
        <w:rPr>
          <w:rFonts w:hint="eastAsia" w:ascii="仿宋" w:hAnsi="仿宋" w:eastAsia="仿宋" w:cs="仿宋"/>
          <w:b/>
          <w:color w:val="auto"/>
          <w:sz w:val="24"/>
        </w:rPr>
        <w:t>2.9 合同变更</w:t>
      </w:r>
      <w:bookmarkEnd w:id="46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69" w:name="_Toc10663"/>
      <w:bookmarkStart w:id="470" w:name="_Toc26689"/>
      <w:bookmarkStart w:id="471" w:name="_Toc42"/>
      <w:bookmarkStart w:id="472" w:name="_Toc23368"/>
      <w:bookmarkStart w:id="473" w:name="_Toc21830"/>
      <w:r>
        <w:rPr>
          <w:rFonts w:hint="eastAsia" w:ascii="仿宋" w:hAnsi="仿宋" w:eastAsia="仿宋" w:cs="仿宋"/>
          <w:b/>
          <w:color w:val="auto"/>
          <w:sz w:val="24"/>
        </w:rPr>
        <w:t>2.10 合同转让和分包</w:t>
      </w:r>
      <w:bookmarkEnd w:id="469"/>
      <w:bookmarkEnd w:id="470"/>
      <w:bookmarkEnd w:id="471"/>
      <w:bookmarkEnd w:id="472"/>
      <w:bookmarkEnd w:id="47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rPr>
      </w:pPr>
      <w:bookmarkStart w:id="474" w:name="_Toc14371"/>
      <w:bookmarkStart w:id="475" w:name="_Toc25571"/>
      <w:bookmarkStart w:id="476" w:name="_Toc26633"/>
      <w:bookmarkStart w:id="477" w:name="_Toc4720"/>
      <w:bookmarkStart w:id="478" w:name="_Toc32494"/>
      <w:r>
        <w:rPr>
          <w:rFonts w:hint="eastAsia" w:ascii="仿宋" w:hAnsi="仿宋" w:eastAsia="仿宋" w:cs="仿宋"/>
          <w:b/>
          <w:color w:val="auto"/>
          <w:sz w:val="24"/>
        </w:rPr>
        <w:t>2.11 不可抗力</w:t>
      </w:r>
      <w:bookmarkEnd w:id="474"/>
      <w:bookmarkEnd w:id="475"/>
      <w:bookmarkEnd w:id="476"/>
      <w:bookmarkEnd w:id="477"/>
      <w:bookmarkEnd w:id="47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479" w:name="_Toc3638"/>
      <w:bookmarkStart w:id="480" w:name="_Toc24465"/>
      <w:bookmarkStart w:id="481" w:name="_Toc25783"/>
      <w:bookmarkStart w:id="482" w:name="_Toc23854"/>
      <w:bookmarkStart w:id="483" w:name="_Toc14115"/>
      <w:r>
        <w:rPr>
          <w:rFonts w:hint="eastAsia" w:ascii="仿宋" w:hAnsi="仿宋" w:eastAsia="仿宋" w:cs="仿宋"/>
          <w:b/>
          <w:color w:val="auto"/>
          <w:sz w:val="24"/>
        </w:rPr>
        <w:t>2.12 税费</w:t>
      </w:r>
      <w:bookmarkEnd w:id="479"/>
      <w:bookmarkEnd w:id="480"/>
      <w:bookmarkEnd w:id="481"/>
      <w:bookmarkEnd w:id="482"/>
      <w:bookmarkEnd w:id="48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rPr>
      </w:pPr>
      <w:bookmarkStart w:id="484" w:name="_Toc14814"/>
      <w:bookmarkStart w:id="485" w:name="_Toc26883"/>
      <w:bookmarkStart w:id="486" w:name="_Toc7315"/>
      <w:bookmarkStart w:id="487" w:name="_Toc25525"/>
      <w:bookmarkStart w:id="488" w:name="_Toc30105"/>
      <w:r>
        <w:rPr>
          <w:rFonts w:hint="eastAsia" w:ascii="仿宋" w:hAnsi="仿宋" w:eastAsia="仿宋" w:cs="仿宋"/>
          <w:b/>
          <w:color w:val="auto"/>
          <w:sz w:val="24"/>
        </w:rPr>
        <w:t>2.13 乙方破产</w:t>
      </w:r>
      <w:bookmarkEnd w:id="484"/>
      <w:bookmarkEnd w:id="485"/>
      <w:bookmarkEnd w:id="486"/>
      <w:bookmarkEnd w:id="487"/>
      <w:bookmarkEnd w:id="48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489" w:name="_Toc23323"/>
      <w:bookmarkStart w:id="490" w:name="_Toc2016"/>
      <w:bookmarkStart w:id="491" w:name="_Toc1123"/>
      <w:r>
        <w:rPr>
          <w:rFonts w:hint="eastAsia" w:ascii="仿宋" w:hAnsi="仿宋" w:eastAsia="仿宋" w:cs="仿宋"/>
          <w:b/>
          <w:color w:val="auto"/>
          <w:sz w:val="24"/>
        </w:rPr>
        <w:t>2.14 合同中止、终止</w:t>
      </w:r>
      <w:bookmarkEnd w:id="489"/>
      <w:bookmarkEnd w:id="490"/>
      <w:bookmarkEnd w:id="49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92" w:name="_Toc14525"/>
      <w:bookmarkStart w:id="493" w:name="_Toc1969"/>
      <w:bookmarkStart w:id="494" w:name="_Toc17363"/>
      <w:r>
        <w:rPr>
          <w:rFonts w:hint="eastAsia" w:ascii="仿宋" w:hAnsi="仿宋" w:eastAsia="仿宋" w:cs="仿宋"/>
          <w:b/>
          <w:color w:val="auto"/>
          <w:sz w:val="24"/>
        </w:rPr>
        <w:t>2.15 检验和验收</w:t>
      </w:r>
      <w:bookmarkEnd w:id="492"/>
      <w:bookmarkEnd w:id="493"/>
      <w:bookmarkEnd w:id="494"/>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hint="eastAsia" w:ascii="仿宋" w:hAnsi="仿宋" w:eastAsia="仿宋" w:cs="仿宋"/>
          <w:b/>
          <w:color w:val="auto"/>
          <w:sz w:val="24"/>
        </w:rPr>
      </w:pPr>
      <w:bookmarkStart w:id="495" w:name="_Toc31892"/>
      <w:bookmarkStart w:id="496" w:name="_Toc25198"/>
      <w:bookmarkStart w:id="497" w:name="_Toc12666"/>
      <w:bookmarkStart w:id="498" w:name="_Toc2308"/>
      <w:bookmarkStart w:id="499" w:name="_Toc9808"/>
      <w:r>
        <w:rPr>
          <w:rFonts w:hint="eastAsia" w:ascii="仿宋" w:hAnsi="仿宋" w:eastAsia="仿宋" w:cs="仿宋"/>
          <w:b/>
          <w:color w:val="auto"/>
          <w:sz w:val="24"/>
        </w:rPr>
        <w:t>2.16 通知和送达</w:t>
      </w:r>
      <w:bookmarkEnd w:id="495"/>
      <w:bookmarkEnd w:id="496"/>
      <w:bookmarkEnd w:id="497"/>
      <w:bookmarkEnd w:id="498"/>
      <w:bookmarkEnd w:id="499"/>
    </w:p>
    <w:p>
      <w:pPr>
        <w:spacing w:line="560" w:lineRule="exact"/>
        <w:ind w:firstLine="480" w:firstLineChars="200"/>
        <w:rPr>
          <w:rFonts w:hint="eastAsia" w:ascii="仿宋" w:hAnsi="仿宋" w:eastAsia="仿宋" w:cs="仿宋"/>
          <w:color w:val="auto"/>
          <w:sz w:val="24"/>
        </w:rPr>
      </w:pPr>
      <w:bookmarkStart w:id="500" w:name="_Toc18401"/>
      <w:bookmarkStart w:id="501"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560" w:lineRule="exact"/>
        <w:ind w:firstLine="482" w:firstLineChars="200"/>
        <w:outlineLvl w:val="0"/>
        <w:rPr>
          <w:rFonts w:hint="eastAsia" w:ascii="仿宋" w:hAnsi="仿宋" w:eastAsia="仿宋" w:cs="仿宋"/>
          <w:b/>
          <w:color w:val="auto"/>
          <w:sz w:val="24"/>
        </w:rPr>
      </w:pPr>
      <w:bookmarkStart w:id="502" w:name="_Toc12254"/>
      <w:bookmarkStart w:id="503" w:name="_Toc27644"/>
      <w:bookmarkStart w:id="504" w:name="_Toc20808"/>
      <w:bookmarkStart w:id="505" w:name="_Toc28906"/>
      <w:bookmarkStart w:id="506" w:name="_Toc5063"/>
      <w:r>
        <w:rPr>
          <w:rFonts w:hint="eastAsia" w:ascii="仿宋" w:hAnsi="仿宋" w:eastAsia="仿宋" w:cs="仿宋"/>
          <w:b/>
          <w:color w:val="auto"/>
          <w:sz w:val="24"/>
        </w:rPr>
        <w:t>2.17 合同使用的文字和适用的法律</w:t>
      </w:r>
      <w:bookmarkEnd w:id="502"/>
      <w:bookmarkEnd w:id="503"/>
      <w:bookmarkEnd w:id="504"/>
      <w:bookmarkEnd w:id="505"/>
      <w:bookmarkEnd w:id="50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07" w:name="_Toc4355"/>
      <w:bookmarkStart w:id="508" w:name="_Toc18540"/>
      <w:bookmarkStart w:id="509" w:name="_Toc30599"/>
      <w:r>
        <w:rPr>
          <w:rFonts w:hint="eastAsia" w:ascii="仿宋" w:hAnsi="仿宋" w:eastAsia="仿宋" w:cs="仿宋"/>
          <w:b/>
          <w:color w:val="auto"/>
          <w:sz w:val="24"/>
        </w:rPr>
        <w:t>2.18 计量单位</w:t>
      </w:r>
      <w:bookmarkEnd w:id="507"/>
      <w:bookmarkEnd w:id="508"/>
      <w:bookmarkEnd w:id="50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510" w:name="_Toc331685784"/>
      <w:r>
        <w:rPr>
          <w:rFonts w:hint="eastAsia" w:ascii="仿宋" w:hAnsi="仿宋" w:eastAsia="仿宋" w:cs="仿宋"/>
          <w:b/>
          <w:color w:val="auto"/>
          <w:sz w:val="24"/>
        </w:rPr>
        <w:t xml:space="preserve"> </w:t>
      </w:r>
      <w:bookmarkEnd w:id="510"/>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vAlign w:val="top"/>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vAlign w:val="top"/>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widowControl/>
        <w:adjustRightInd/>
        <w:spacing w:line="48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5"/>
      <w:r>
        <w:rPr>
          <w:rFonts w:hint="eastAsia" w:ascii="仿宋" w:hAnsi="仿宋" w:eastAsia="仿宋" w:cs="仿宋"/>
          <w:b/>
          <w:color w:val="auto"/>
          <w:sz w:val="36"/>
          <w:szCs w:val="20"/>
        </w:rPr>
        <w:t xml:space="preserve"> </w:t>
      </w:r>
      <w:bookmarkEnd w:id="396"/>
      <w:r>
        <w:rPr>
          <w:rFonts w:hint="eastAsia" w:ascii="仿宋" w:hAnsi="仿宋" w:eastAsia="仿宋" w:cs="仿宋"/>
          <w:b/>
          <w:color w:val="auto"/>
          <w:sz w:val="36"/>
          <w:szCs w:val="20"/>
        </w:rPr>
        <w:t>应提交的有关格式范例</w:t>
      </w: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48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48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48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sz w:val="24"/>
        </w:rPr>
        <w:t>：</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】政府采购活动，郑重承诺：</w:t>
      </w:r>
    </w:p>
    <w:p>
      <w:pPr>
        <w:snapToGrid w:val="0"/>
        <w:spacing w:line="48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48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both"/>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hint="eastAsia" w:ascii="仿宋" w:hAnsi="仿宋" w:eastAsia="仿宋" w:cs="仿宋"/>
          <w:b/>
          <w:color w:val="auto"/>
          <w:kern w:val="0"/>
          <w:sz w:val="32"/>
          <w:szCs w:val="32"/>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pStyle w:val="3"/>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w:t>
      </w:r>
    </w:p>
    <w:p>
      <w:pPr>
        <w:snapToGrid w:val="0"/>
        <w:spacing w:before="50" w:after="50" w:line="360" w:lineRule="auto"/>
        <w:jc w:val="left"/>
        <w:rPr>
          <w:rFonts w:hint="eastAsia" w:ascii="仿宋" w:hAnsi="仿宋" w:eastAsia="仿宋" w:cs="仿宋"/>
          <w:b/>
          <w:color w:val="auto"/>
          <w:sz w:val="24"/>
        </w:rPr>
      </w:pP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r>
        <w:rPr>
          <w:rFonts w:hint="eastAsia" w:ascii="微软雅黑" w:hAnsi="微软雅黑" w:eastAsia="微软雅黑" w:cs="微软雅黑"/>
          <w:color w:val="auto"/>
          <w:sz w:val="24"/>
        </w:rPr>
        <w:t>★</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本项目必须提供，否则作无效投标）</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hint="eastAsia" w:ascii="仿宋" w:hAnsi="仿宋" w:eastAsia="仿宋" w:cs="仿宋"/>
          <w:b/>
          <w:color w:val="auto"/>
          <w:kern w:val="0"/>
          <w:sz w:val="36"/>
          <w:szCs w:val="36"/>
        </w:rPr>
      </w:pPr>
    </w:p>
    <w:p>
      <w:pPr>
        <w:spacing w:line="48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480" w:lineRule="auto"/>
        <w:jc w:val="center"/>
        <w:outlineLvl w:val="0"/>
        <w:rPr>
          <w:rFonts w:hint="eastAsia" w:ascii="仿宋" w:hAnsi="仿宋" w:eastAsia="仿宋" w:cs="仿宋"/>
          <w:b/>
          <w:color w:val="auto"/>
          <w:kern w:val="0"/>
          <w:sz w:val="24"/>
        </w:rPr>
      </w:pPr>
    </w:p>
    <w:p>
      <w:pPr>
        <w:spacing w:line="48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48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1"/>
          <w:szCs w:val="21"/>
          <w:highlight w:val="none"/>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投标人签署的《政府采购活动现场确认声明书》</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（页码）</w:t>
      </w:r>
    </w:p>
    <w:p>
      <w:pPr>
        <w:pStyle w:val="3"/>
        <w:rPr>
          <w:rFonts w:hint="eastAsia" w:ascii="仿宋" w:hAnsi="仿宋" w:eastAsia="仿宋" w:cs="仿宋"/>
          <w:color w:val="auto"/>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11" w:name="_Hlk101257010"/>
      <w:r>
        <w:rPr>
          <w:rFonts w:hint="eastAsia" w:ascii="仿宋" w:hAnsi="仿宋" w:eastAsia="仿宋" w:cs="仿宋"/>
          <w:color w:val="auto"/>
          <w:sz w:val="24"/>
        </w:rPr>
        <w:t>（如果有)</w:t>
      </w:r>
      <w:bookmarkEnd w:id="511"/>
      <w:r>
        <w:rPr>
          <w:rFonts w:hint="eastAsia" w:ascii="仿宋" w:hAnsi="仿宋" w:eastAsia="仿宋" w:cs="仿宋"/>
          <w:snapToGrid w:val="0"/>
          <w:color w:val="auto"/>
          <w:kern w:val="28"/>
          <w:sz w:val="24"/>
          <w:szCs w:val="20"/>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420" w:leftChars="200" w:firstLine="480" w:firstLineChars="200"/>
        <w:rPr>
          <w:rFonts w:hint="default" w:eastAsia="仿宋"/>
          <w:color w:val="auto"/>
          <w:lang w:val="en-US" w:eastAsia="zh-CN"/>
        </w:rPr>
      </w:pPr>
      <w:r>
        <w:rPr>
          <w:rFonts w:hint="eastAsia" w:ascii="仿宋" w:hAnsi="仿宋" w:eastAsia="仿宋" w:cs="仿宋"/>
          <w:color w:val="auto"/>
          <w:sz w:val="24"/>
          <w:lang w:val="en-US" w:eastAsia="zh-CN"/>
        </w:rPr>
        <w:t>2.2.9</w:t>
      </w:r>
      <w:r>
        <w:rPr>
          <w:rFonts w:hint="eastAsia" w:ascii="仿宋" w:hAnsi="仿宋" w:eastAsia="仿宋" w:cs="仿宋"/>
          <w:b w:val="0"/>
          <w:bCs w:val="0"/>
          <w:color w:val="auto"/>
          <w:kern w:val="2"/>
          <w:sz w:val="24"/>
          <w:szCs w:val="24"/>
          <w:lang w:val="en-US" w:eastAsia="zh-CN" w:bidi="ar-SA"/>
        </w:rPr>
        <w:t>政府采购活动现场确认声明书；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3"/>
        <w:rPr>
          <w:rFonts w:hint="eastAsia" w:ascii="仿宋" w:hAnsi="仿宋" w:eastAsia="仿宋" w:cs="仿宋"/>
          <w:color w:val="auto"/>
          <w:lang w:val="en-US"/>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8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87"/>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p>
    <w:p>
      <w:pPr>
        <w:snapToGrid w:val="0"/>
        <w:spacing w:line="48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48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rPr>
          <w:rFonts w:hint="eastAsia" w:ascii="仿宋" w:hAnsi="仿宋" w:eastAsia="仿宋" w:cs="仿宋"/>
          <w:color w:val="auto"/>
          <w:kern w:val="0"/>
          <w:sz w:val="24"/>
        </w:rPr>
      </w:pPr>
    </w:p>
    <w:p>
      <w:pPr>
        <w:pStyle w:val="3"/>
        <w:rPr>
          <w:rFonts w:hint="eastAsia"/>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both"/>
              <w:rPr>
                <w:rFonts w:hint="eastAsia" w:ascii="仿宋" w:hAnsi="仿宋" w:eastAsia="仿宋" w:cs="仿宋"/>
                <w:color w:val="auto"/>
                <w:sz w:val="24"/>
              </w:rPr>
            </w:pPr>
          </w:p>
          <w:p>
            <w:pPr>
              <w:jc w:val="both"/>
              <w:rPr>
                <w:rFonts w:hint="eastAsia" w:ascii="仿宋" w:hAnsi="仿宋" w:eastAsia="仿宋" w:cs="仿宋"/>
                <w:color w:val="auto"/>
                <w:sz w:val="24"/>
              </w:rPr>
            </w:pPr>
            <w:r>
              <w:rPr>
                <w:rFonts w:hint="eastAsia" w:ascii="仿宋" w:hAnsi="仿宋" w:eastAsia="仿宋" w:cs="仿宋"/>
                <w:color w:val="auto"/>
                <w:sz w:val="24"/>
              </w:rPr>
              <w:t>见投标文件</w:t>
            </w:r>
          </w:p>
          <w:p>
            <w:pPr>
              <w:jc w:val="both"/>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spacing w:line="480" w:lineRule="auto"/>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48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both"/>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投标标的清单</w:t>
      </w:r>
    </w:p>
    <w:p>
      <w:pPr>
        <w:pStyle w:val="3"/>
        <w:numPr>
          <w:ilvl w:val="0"/>
          <w:numId w:val="0"/>
        </w:numPr>
        <w:ind w:leftChars="0"/>
        <w:rPr>
          <w:rFonts w:hint="eastAsia"/>
          <w:color w:val="auto"/>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商务技术偏离表</w:t>
      </w:r>
    </w:p>
    <w:p>
      <w:pPr>
        <w:pStyle w:val="3"/>
        <w:numPr>
          <w:ilvl w:val="0"/>
          <w:numId w:val="0"/>
        </w:numPr>
        <w:ind w:leftChars="900"/>
        <w:rPr>
          <w:rFonts w:hint="eastAsia"/>
          <w:color w:val="auto"/>
        </w:rPr>
      </w:pPr>
    </w:p>
    <w:tbl>
      <w:tblPr>
        <w:tblStyle w:val="63"/>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683"/>
        <w:gridCol w:w="35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345"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345"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345"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345" w:type="dxa"/>
            <w:vAlign w:val="top"/>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b/>
          <w:bCs/>
          <w:color w:val="auto"/>
          <w:sz w:val="32"/>
          <w:szCs w:val="32"/>
        </w:rPr>
      </w:pPr>
      <w:r>
        <w:rPr>
          <w:rFonts w:hint="eastAsia" w:ascii="仿宋" w:hAnsi="仿宋" w:eastAsia="仿宋" w:cs="仿宋"/>
          <w:color w:val="auto"/>
          <w:sz w:val="24"/>
        </w:rPr>
        <w:t>注：按本格式和要求提供。</w:t>
      </w: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3"/>
        <w:rPr>
          <w:rFonts w:hint="eastAsia" w:ascii="仿宋" w:hAnsi="仿宋" w:eastAsia="仿宋" w:cs="仿宋"/>
          <w:b/>
          <w:bCs/>
          <w:color w:val="auto"/>
          <w:sz w:val="24"/>
        </w:rPr>
      </w:pPr>
    </w:p>
    <w:p>
      <w:pPr>
        <w:pStyle w:val="3"/>
        <w:ind w:left="0" w:leftChars="0" w:firstLine="0" w:firstLineChars="0"/>
        <w:rPr>
          <w:rFonts w:hint="eastAsia" w:ascii="仿宋" w:hAnsi="仿宋" w:eastAsia="仿宋" w:cs="仿宋"/>
          <w:b/>
          <w:bCs/>
          <w:color w:val="auto"/>
          <w:sz w:val="24"/>
          <w:lang w:val="en-US" w:eastAsia="zh-CN"/>
        </w:rPr>
      </w:pPr>
    </w:p>
    <w:p>
      <w:pPr>
        <w:rPr>
          <w:rFonts w:hint="eastAsia" w:ascii="仿宋" w:hAnsi="仿宋" w:eastAsia="仿宋" w:cs="仿宋"/>
          <w:color w:val="auto"/>
          <w:lang w:val="en-US" w:eastAsia="zh-CN"/>
        </w:rPr>
      </w:pPr>
    </w:p>
    <w:p>
      <w:pPr>
        <w:pStyle w:val="619"/>
        <w:numPr>
          <w:ilvl w:val="0"/>
          <w:numId w:val="0"/>
        </w:numPr>
        <w:snapToGrid w:val="0"/>
        <w:spacing w:before="120" w:after="120"/>
        <w:jc w:val="both"/>
        <w:rPr>
          <w:rFonts w:hint="eastAsia" w:ascii="仿宋" w:hAnsi="仿宋" w:eastAsia="仿宋" w:cs="仿宋"/>
          <w:b/>
          <w:color w:val="auto"/>
          <w:sz w:val="28"/>
          <w:szCs w:val="28"/>
          <w:highlight w:val="none"/>
        </w:rPr>
      </w:pPr>
    </w:p>
    <w:p>
      <w:pPr>
        <w:pStyle w:val="619"/>
        <w:numPr>
          <w:ilvl w:val="0"/>
          <w:numId w:val="0"/>
        </w:numPr>
        <w:snapToGrid w:val="0"/>
        <w:spacing w:before="120" w:after="120"/>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确认声明书</w:t>
      </w:r>
      <w:r>
        <w:rPr>
          <w:rFonts w:hint="eastAsia" w:ascii="仿宋" w:hAnsi="仿宋" w:eastAsia="仿宋" w:cs="仿宋"/>
          <w:b/>
          <w:color w:val="auto"/>
          <w:sz w:val="28"/>
          <w:szCs w:val="28"/>
          <w:highlight w:val="none"/>
          <w:lang w:eastAsia="zh-CN"/>
        </w:rPr>
        <w:t>（将以下表格填写完成后，与投标文件同步制作递交）</w:t>
      </w:r>
    </w:p>
    <w:p>
      <w:pPr>
        <w:pStyle w:val="619"/>
        <w:snapToGrid w:val="0"/>
        <w:spacing w:before="120" w:after="12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（要求在电子投标文件解密后，</w:t>
      </w:r>
      <w:r>
        <w:rPr>
          <w:rFonts w:hint="eastAsia" w:ascii="仿宋" w:hAnsi="仿宋" w:eastAsia="仿宋" w:cs="仿宋"/>
          <w:b/>
          <w:color w:val="auto"/>
          <w:szCs w:val="24"/>
          <w:highlight w:val="none"/>
          <w:lang w:eastAsia="zh-CN"/>
        </w:rPr>
        <w:t>自行核实下述承诺内容。如有不符，重新联系代理公司，</w:t>
      </w:r>
    </w:p>
    <w:p>
      <w:pPr>
        <w:pStyle w:val="619"/>
        <w:snapToGrid w:val="0"/>
        <w:spacing w:before="120" w:after="120"/>
        <w:jc w:val="both"/>
        <w:rPr>
          <w:rFonts w:hint="eastAsia" w:ascii="仿宋" w:hAnsi="仿宋" w:eastAsia="仿宋" w:cs="仿宋"/>
          <w:color w:val="auto"/>
          <w:kern w:val="0"/>
          <w:sz w:val="21"/>
          <w:szCs w:val="21"/>
          <w:highlight w:val="none"/>
        </w:rPr>
      </w:pPr>
      <w:r>
        <w:rPr>
          <w:rFonts w:hint="eastAsia" w:ascii="仿宋" w:hAnsi="仿宋" w:eastAsia="仿宋" w:cs="仿宋"/>
          <w:b/>
          <w:color w:val="auto"/>
          <w:szCs w:val="24"/>
          <w:highlight w:val="none"/>
          <w:lang w:eastAsia="zh-CN"/>
        </w:rPr>
        <w:t>重新按新的内容邮箱递交）</w:t>
      </w:r>
    </w:p>
    <w:p>
      <w:pPr>
        <w:pStyle w:val="619"/>
        <w:snapToGrid w:val="0"/>
        <w:spacing w:before="120" w:after="120"/>
        <w:jc w:val="center"/>
        <w:rPr>
          <w:rFonts w:hint="eastAsia" w:ascii="仿宋" w:hAnsi="仿宋" w:eastAsia="仿宋" w:cs="仿宋"/>
          <w:b/>
          <w:color w:val="auto"/>
          <w:sz w:val="32"/>
          <w:szCs w:val="32"/>
          <w:highlight w:val="none"/>
        </w:rPr>
      </w:pPr>
    </w:p>
    <w:p>
      <w:pPr>
        <w:pStyle w:val="619"/>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pStyle w:val="619"/>
        <w:snapToGrid w:val="0"/>
        <w:spacing w:before="120" w:after="120"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采购人、代理机构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619"/>
        <w:snapToGrid w:val="0"/>
        <w:spacing w:before="120" w:after="120"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pPr>
        <w:pStyle w:val="620"/>
        <w:widowControl/>
        <w:numPr>
          <w:ilvl w:val="0"/>
          <w:numId w:val="6"/>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pPr>
        <w:pStyle w:val="619"/>
        <w:widowControl w:val="0"/>
        <w:wordWrap/>
        <w:adjustRightInd/>
        <w:snapToGrid w:val="0"/>
        <w:spacing w:before="120" w:after="120"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pPr>
        <w:pStyle w:val="619"/>
        <w:snapToGrid w:val="0"/>
        <w:spacing w:before="120" w:after="120"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620"/>
        <w:widowControl/>
        <w:numPr>
          <w:ilvl w:val="0"/>
          <w:numId w:val="7"/>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pPr>
        <w:pStyle w:val="620"/>
        <w:widowControl/>
        <w:numPr>
          <w:ilvl w:val="0"/>
          <w:numId w:val="7"/>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pPr>
        <w:pStyle w:val="619"/>
        <w:snapToGrid w:val="0"/>
        <w:spacing w:before="120" w:after="120"/>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lang w:eastAsia="zh-CN"/>
        </w:rPr>
        <w:t>盖章：</w:t>
      </w:r>
    </w:p>
    <w:p>
      <w:pPr>
        <w:pStyle w:val="619"/>
        <w:snapToGrid w:val="0"/>
        <w:spacing w:before="120" w:after="120"/>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授权委托</w:t>
      </w:r>
      <w:r>
        <w:rPr>
          <w:rFonts w:hint="eastAsia" w:ascii="仿宋" w:hAnsi="仿宋" w:eastAsia="仿宋" w:cs="仿宋"/>
          <w:color w:val="auto"/>
          <w:sz w:val="21"/>
          <w:szCs w:val="21"/>
          <w:highlight w:val="none"/>
        </w:rPr>
        <w:t>代表签名：</w:t>
      </w:r>
    </w:p>
    <w:p>
      <w:pPr>
        <w:snapToGrid w:val="0"/>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日</w:t>
      </w:r>
    </w:p>
    <w:p>
      <w:pPr>
        <w:rPr>
          <w:rFonts w:hint="eastAsia" w:ascii="仿宋" w:hAnsi="仿宋" w:eastAsia="仿宋" w:cs="仿宋"/>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48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杭州市余杭区东苕溪水利工程运管中心</w:t>
      </w:r>
      <w:r>
        <w:rPr>
          <w:rFonts w:hint="eastAsia" w:ascii="仿宋" w:hAnsi="仿宋" w:eastAsia="仿宋" w:cs="仿宋"/>
          <w:color w:val="auto"/>
          <w:sz w:val="24"/>
        </w:rPr>
        <w:t>、</w:t>
      </w:r>
      <w:r>
        <w:rPr>
          <w:rFonts w:hint="eastAsia" w:ascii="仿宋" w:hAnsi="仿宋" w:eastAsia="仿宋" w:cs="仿宋"/>
          <w:color w:val="auto"/>
          <w:sz w:val="24"/>
          <w:lang w:eastAsia="zh-CN"/>
        </w:rPr>
        <w:t>杭州天坤建设咨询有限公司</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vAlign w:val="top"/>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vAlign w:val="top"/>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61" w:firstLineChars="50"/>
        <w:jc w:val="center"/>
        <w:rPr>
          <w:rFonts w:hint="eastAsia" w:ascii="仿宋" w:hAnsi="仿宋" w:eastAsia="仿宋" w:cs="仿宋"/>
          <w:b/>
          <w:bCs/>
          <w:color w:val="auto"/>
          <w:sz w:val="24"/>
        </w:rPr>
      </w:pPr>
      <w:r>
        <w:rPr>
          <w:rFonts w:hint="eastAsia" w:ascii="仿宋" w:hAnsi="仿宋" w:eastAsia="仿宋" w:cs="仿宋"/>
          <w:b/>
          <w:bCs/>
          <w:color w:val="auto"/>
          <w:kern w:val="2"/>
          <w:sz w:val="32"/>
          <w:szCs w:val="32"/>
        </w:rPr>
        <w:t>二、</w:t>
      </w:r>
      <w:r>
        <w:rPr>
          <w:rFonts w:hint="eastAsia" w:ascii="仿宋" w:hAnsi="仿宋" w:eastAsia="仿宋" w:cs="仿宋"/>
          <w:b/>
          <w:bCs/>
          <w:color w:val="auto"/>
          <w:sz w:val="32"/>
          <w:szCs w:val="32"/>
        </w:rPr>
        <w:t>中小企业声明函</w:t>
      </w:r>
    </w:p>
    <w:p>
      <w:pPr>
        <w:pStyle w:val="376"/>
        <w:tabs>
          <w:tab w:val="clear" w:pos="720"/>
        </w:tabs>
        <w:snapToGrid w:val="0"/>
        <w:spacing w:before="120" w:after="120"/>
        <w:ind w:firstLine="643"/>
        <w:outlineLvl w:val="9"/>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格式详见附件7</w:t>
      </w:r>
      <w:r>
        <w:rPr>
          <w:rFonts w:hint="eastAsia" w:ascii="仿宋" w:hAnsi="仿宋" w:eastAsia="仿宋" w:cs="仿宋"/>
          <w:b w:val="0"/>
          <w:color w:val="auto"/>
          <w:sz w:val="32"/>
          <w:szCs w:val="32"/>
          <w:lang w:eastAsia="zh-CN"/>
        </w:rPr>
        <w:t>）</w:t>
      </w: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12" w:name="OLE_LINK13"/>
      <w:bookmarkStart w:id="513" w:name="OLE_LINK14"/>
      <w:r>
        <w:rPr>
          <w:rFonts w:hint="eastAsia" w:ascii="仿宋" w:hAnsi="仿宋" w:eastAsia="仿宋" w:cs="仿宋"/>
          <w:b/>
          <w:color w:val="auto"/>
          <w:spacing w:val="6"/>
          <w:sz w:val="32"/>
          <w:szCs w:val="32"/>
        </w:rPr>
        <w:t>残疾人福利性单位声明函</w:t>
      </w:r>
    </w:p>
    <w:bookmarkEnd w:id="512"/>
    <w:bookmarkEnd w:id="513"/>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2024年东苕溪水利工程（余杭段）白蚁防治服务项目</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eastAsia="zh-CN"/>
        </w:rPr>
        <w:t>杭州市余杭区东苕溪水利工程运管中心</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杭州天坤建设咨询有限公司</w:t>
      </w:r>
      <w:r>
        <w:rPr>
          <w:rFonts w:hint="eastAsia" w:ascii="仿宋" w:hAnsi="仿宋" w:eastAsia="仿宋" w:cs="仿宋"/>
          <w:color w:val="auto"/>
          <w:sz w:val="24"/>
          <w:u w:val="single"/>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14" w:name="_Hlk101131882"/>
      <w:r>
        <w:rPr>
          <w:rFonts w:hint="eastAsia" w:ascii="仿宋" w:hAnsi="仿宋" w:eastAsia="仿宋" w:cs="仿宋"/>
          <w:color w:val="auto"/>
          <w:kern w:val="0"/>
          <w:sz w:val="24"/>
          <w:u w:val="single"/>
        </w:rPr>
        <w:t>联合体成员X,……</w:t>
      </w:r>
      <w:bookmarkEnd w:id="514"/>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15"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15"/>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16"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6"/>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spacing w:val="6"/>
          <w:sz w:val="32"/>
          <w:szCs w:val="32"/>
        </w:rPr>
      </w:pPr>
    </w:p>
    <w:p>
      <w:pPr>
        <w:widowControl/>
        <w:adjustRightInd/>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2024年东苕溪水利工程（余杭段）白蚁防治服务项目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TKZXCG-2023-</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3"/>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pacing w:line="360" w:lineRule="auto"/>
        <w:jc w:val="left"/>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杭州市余杭区东苕溪水利工程运管中心</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2024年东苕溪水利工程（余杭段）白蚁防治服务项目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p>
      <w:pPr>
        <w:pStyle w:val="3"/>
        <w:rPr>
          <w:rFonts w:hint="eastAsia" w:ascii="仿宋" w:hAnsi="仿宋" w:eastAsia="仿宋" w:cs="仿宋"/>
          <w:bCs/>
          <w:color w:val="auto"/>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eastAsia" w:ascii="仿宋" w:hAnsi="仿宋" w:eastAsia="仿宋" w:cs="仿宋"/>
          <w:color w:val="auto"/>
        </w:rPr>
        <w:sectPr>
          <w:pgSz w:w="16838" w:h="11906" w:orient="landscape"/>
          <w:pgMar w:top="1418" w:right="1276" w:bottom="1418" w:left="1247" w:header="851" w:footer="992" w:gutter="0"/>
          <w:cols w:space="720" w:num="1"/>
          <w:titlePg/>
          <w:docGrid w:linePitch="312" w:charSpace="0"/>
        </w:sectPr>
      </w:pPr>
    </w:p>
    <w:p>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附件8（中标后提供）：</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pP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杭州天坤建设咨询有限公司 </w:t>
      </w:r>
      <w:r>
        <w:rPr>
          <w:rFonts w:hint="eastAsia" w:ascii="仿宋" w:hAnsi="仿宋" w:eastAsia="仿宋" w:cs="仿宋"/>
          <w:color w:val="auto"/>
          <w:sz w:val="30"/>
          <w:szCs w:val="30"/>
          <w:highlight w:val="none"/>
        </w:rPr>
        <w:t>：</w:t>
      </w:r>
    </w:p>
    <w:p>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2024年东苕溪水利工程（余杭段）白蚁防治服务项目   </w:t>
      </w:r>
      <w:r>
        <w:rPr>
          <w:rFonts w:hint="eastAsia" w:ascii="仿宋" w:hAnsi="仿宋" w:eastAsia="仿宋" w:cs="仿宋"/>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pPr>
        <w:spacing w:line="780" w:lineRule="exact"/>
        <w:ind w:firstLine="450" w:firstLineChars="150"/>
        <w:rPr>
          <w:rFonts w:hint="eastAsia" w:ascii="仿宋" w:hAnsi="仿宋" w:eastAsia="仿宋" w:cs="仿宋"/>
          <w:color w:val="auto"/>
          <w:sz w:val="30"/>
          <w:szCs w:val="30"/>
          <w:highlight w:val="none"/>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rPr>
          <w:rFonts w:hint="eastAsia" w:ascii="仿宋" w:hAnsi="仿宋" w:eastAsia="仿宋" w:cs="仿宋"/>
          <w:color w:val="auto"/>
          <w:sz w:val="30"/>
          <w:szCs w:val="30"/>
          <w:highlight w:val="none"/>
        </w:rPr>
      </w:pPr>
    </w:p>
    <w:p>
      <w:pPr>
        <w:spacing w:line="360" w:lineRule="auto"/>
        <w:rPr>
          <w:rFonts w:hint="eastAsia" w:ascii="仿宋" w:hAnsi="仿宋" w:eastAsia="仿宋" w:cs="仿宋"/>
          <w:bCs/>
          <w:color w:val="auto"/>
          <w:sz w:val="24"/>
          <w:highlight w:val="none"/>
        </w:rPr>
      </w:pPr>
    </w:p>
    <w:p>
      <w:pPr>
        <w:pStyle w:val="3"/>
        <w:rPr>
          <w:rFonts w:hint="eastAsia" w:ascii="仿宋" w:hAnsi="仿宋" w:eastAsia="仿宋" w:cs="仿宋"/>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eastAsia="仿宋_GB2312"/>
      </w:rPr>
    </w:pPr>
    <w:r>
      <w:rPr>
        <w:rFonts w:ascii="Times New Roman" w:hAnsi="Times New Roman" w:eastAsia="宋体" w:cs="Times New Roman"/>
        <w:kern w:val="2"/>
        <w:sz w:val="18"/>
        <w:szCs w:val="18"/>
        <w:lang w:val="en-US" w:eastAsia="zh-CN" w:bidi="ar-SA"/>
      </w:rPr>
      <w:drawing>
        <wp:inline distT="0" distB="0" distL="114300" distR="114300">
          <wp:extent cx="1943735" cy="170180"/>
          <wp:effectExtent l="0" t="0" r="18415" b="127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eastAsia="仿宋_GB2312"/>
        <w:szCs w:val="24"/>
      </w:rPr>
    </w:pPr>
    <w:r>
      <w:rPr>
        <w:rFonts w:ascii="Times New Roman" w:hAnsi="Times New Roman" w:eastAsia="宋体" w:cs="Times New Roman"/>
        <w:kern w:val="2"/>
        <w:sz w:val="18"/>
        <w:szCs w:val="18"/>
        <w:lang w:val="en-US" w:eastAsia="zh-CN" w:bidi="ar-SA"/>
      </w:rPr>
      <w:drawing>
        <wp:inline distT="0" distB="0" distL="114300" distR="114300">
          <wp:extent cx="1943735" cy="170180"/>
          <wp:effectExtent l="0" t="0" r="1841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eastAsia="仿宋_GB2312"/>
      </w:rPr>
    </w:pPr>
    <w:r>
      <w:rPr>
        <w:rFonts w:ascii="Times New Roman" w:hAnsi="Times New Roman" w:eastAsia="宋体" w:cs="Times New Roman"/>
        <w:kern w:val="2"/>
        <w:sz w:val="18"/>
        <w:szCs w:val="18"/>
        <w:lang w:val="en-US" w:eastAsia="zh-CN" w:bidi="ar-SA"/>
      </w:rPr>
      <w:drawing>
        <wp:inline distT="0" distB="0" distL="114300" distR="114300">
          <wp:extent cx="1943735" cy="170180"/>
          <wp:effectExtent l="0" t="0" r="18415" b="12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36110187"/>
    <w:bookmarkStart w:id="519" w:name="_Toc164085800"/>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rFonts w:ascii="Times New Roman" w:hAnsi="Times New Roman" w:eastAsia="宋体" w:cs="Times New Roman"/>
        <w:kern w:val="2"/>
        <w:sz w:val="18"/>
        <w:szCs w:val="24"/>
        <w:lang w:val="en-US" w:eastAsia="zh-CN" w:bidi="ar-SA"/>
      </w:rPr>
      <w:drawing>
        <wp:inline distT="0" distB="0" distL="114300" distR="114300">
          <wp:extent cx="1943735" cy="170180"/>
          <wp:effectExtent l="0" t="0" r="18415" b="12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rFonts w:ascii="Times New Roman" w:hAnsi="Times New Roman" w:eastAsia="宋体" w:cs="Times New Roman"/>
        <w:kern w:val="2"/>
        <w:sz w:val="18"/>
        <w:szCs w:val="24"/>
        <w:lang w:val="en-US" w:eastAsia="zh-CN" w:bidi="ar-SA"/>
      </w:rPr>
      <w:drawing>
        <wp:inline distT="0" distB="0" distL="114300" distR="114300">
          <wp:extent cx="1943735" cy="170180"/>
          <wp:effectExtent l="0" t="0" r="18415" b="12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rFonts w:ascii="Times New Roman" w:hAnsi="Times New Roman" w:eastAsia="宋体" w:cs="Times New Roman"/>
        <w:kern w:val="2"/>
        <w:sz w:val="18"/>
        <w:szCs w:val="24"/>
        <w:lang w:val="en-US" w:eastAsia="zh-CN" w:bidi="ar-SA"/>
      </w:rPr>
      <w:drawing>
        <wp:inline distT="0" distB="0" distL="114300" distR="114300">
          <wp:extent cx="1943735" cy="170180"/>
          <wp:effectExtent l="0" t="0" r="18415" b="127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eastAsia="仿宋_GB2312"/>
      </w:rPr>
    </w:pPr>
    <w:r>
      <w:rPr>
        <w:rFonts w:ascii="Times New Roman" w:hAnsi="Times New Roman" w:eastAsia="宋体" w:cs="Times New Roman"/>
        <w:kern w:val="2"/>
        <w:sz w:val="18"/>
        <w:szCs w:val="18"/>
        <w:lang w:val="en-US" w:eastAsia="zh-CN" w:bidi="ar-SA"/>
      </w:rPr>
      <w:drawing>
        <wp:inline distT="0" distB="0" distL="114300" distR="114300">
          <wp:extent cx="1943735" cy="170180"/>
          <wp:effectExtent l="0" t="0" r="18415" b="12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r>
      <w:rPr>
        <w:rFonts w:ascii="Times New Roman" w:hAnsi="Times New Roman" w:eastAsia="宋体" w:cs="Times New Roman"/>
        <w:kern w:val="2"/>
        <w:sz w:val="18"/>
        <w:szCs w:val="24"/>
        <w:lang w:val="en-US" w:eastAsia="zh-CN" w:bidi="ar-SA"/>
      </w:rPr>
      <w:drawing>
        <wp:inline distT="0" distB="0" distL="114300" distR="114300">
          <wp:extent cx="1943735" cy="170180"/>
          <wp:effectExtent l="0" t="0" r="18415" b="127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eastAsia="仿宋_GB2312"/>
      </w:rPr>
    </w:pPr>
    <w:r>
      <w:rPr>
        <w:rFonts w:ascii="Times New Roman" w:hAnsi="Times New Roman" w:eastAsia="宋体" w:cs="Times New Roman"/>
        <w:kern w:val="2"/>
        <w:sz w:val="18"/>
        <w:szCs w:val="18"/>
        <w:lang w:val="en-US" w:eastAsia="zh-CN" w:bidi="ar-SA"/>
      </w:rPr>
      <w:drawing>
        <wp:inline distT="0" distB="0" distL="114300" distR="114300">
          <wp:extent cx="1943735" cy="170180"/>
          <wp:effectExtent l="0" t="0" r="18415" b="127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0921F"/>
    <w:multiLevelType w:val="singleLevel"/>
    <w:tmpl w:val="CA90921F"/>
    <w:lvl w:ilvl="0" w:tentative="0">
      <w:start w:val="8"/>
      <w:numFmt w:val="chineseCounting"/>
      <w:suff w:val="nothing"/>
      <w:lvlText w:val="%1、"/>
      <w:lvlJc w:val="left"/>
      <w:rPr>
        <w:rFonts w:hint="eastAsia"/>
      </w:rPr>
    </w:lvl>
  </w:abstractNum>
  <w:abstractNum w:abstractNumId="1">
    <w:nsid w:val="046BF9C1"/>
    <w:multiLevelType w:val="singleLevel"/>
    <w:tmpl w:val="046BF9C1"/>
    <w:lvl w:ilvl="0" w:tentative="0">
      <w:start w:val="2"/>
      <w:numFmt w:val="decimal"/>
      <w:suff w:val="nothing"/>
      <w:lvlText w:val="%1）"/>
      <w:lvlJc w:val="left"/>
    </w:lvl>
  </w:abstractNum>
  <w:abstractNum w:abstractNumId="2">
    <w:nsid w:val="120BA03E"/>
    <w:multiLevelType w:val="singleLevel"/>
    <w:tmpl w:val="120BA03E"/>
    <w:lvl w:ilvl="0" w:tentative="0">
      <w:start w:val="1"/>
      <w:numFmt w:val="decimal"/>
      <w:suff w:val="nothing"/>
      <w:lvlText w:val="%1、"/>
      <w:lvlJc w:val="left"/>
      <w:pPr>
        <w:ind w:left="480" w:firstLine="0"/>
      </w:pPr>
    </w:lvl>
  </w:abstractNum>
  <w:abstractNum w:abstractNumId="3">
    <w:nsid w:val="4A1F23E9"/>
    <w:multiLevelType w:val="singleLevel"/>
    <w:tmpl w:val="4A1F23E9"/>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577B850"/>
    <w:multiLevelType w:val="singleLevel"/>
    <w:tmpl w:val="6577B850"/>
    <w:lvl w:ilvl="0" w:tentative="0">
      <w:start w:val="3"/>
      <w:numFmt w:val="decimal"/>
      <w:suff w:val="nothing"/>
      <w:lvlText w:val="%1、"/>
      <w:lvlJc w:val="left"/>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YzVmNDg3OTNmOGMzMDM5MTI5ZDZiNTMzNTU3N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E11"/>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44DE9"/>
    <w:rsid w:val="08061376"/>
    <w:rsid w:val="08452D77"/>
    <w:rsid w:val="086401F8"/>
    <w:rsid w:val="08751CAA"/>
    <w:rsid w:val="087E4C40"/>
    <w:rsid w:val="08A871D0"/>
    <w:rsid w:val="08D66AD6"/>
    <w:rsid w:val="08DA33A3"/>
    <w:rsid w:val="08E0715B"/>
    <w:rsid w:val="08E80F13"/>
    <w:rsid w:val="08FD1976"/>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0333E"/>
    <w:rsid w:val="12255233"/>
    <w:rsid w:val="12530213"/>
    <w:rsid w:val="127723A9"/>
    <w:rsid w:val="12862074"/>
    <w:rsid w:val="12883966"/>
    <w:rsid w:val="129E45B4"/>
    <w:rsid w:val="12D81596"/>
    <w:rsid w:val="12DE43F5"/>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60D70"/>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C5477"/>
    <w:rsid w:val="1D266CE1"/>
    <w:rsid w:val="1D3963AF"/>
    <w:rsid w:val="1D6A673C"/>
    <w:rsid w:val="1D9247AE"/>
    <w:rsid w:val="1DB567EC"/>
    <w:rsid w:val="1DF51A98"/>
    <w:rsid w:val="1E3608EF"/>
    <w:rsid w:val="1E3D060F"/>
    <w:rsid w:val="1E3F7D2E"/>
    <w:rsid w:val="1E4134E4"/>
    <w:rsid w:val="1E5062B3"/>
    <w:rsid w:val="1E523514"/>
    <w:rsid w:val="1E6541AB"/>
    <w:rsid w:val="1E714A66"/>
    <w:rsid w:val="1E802593"/>
    <w:rsid w:val="1E8B6156"/>
    <w:rsid w:val="1EA703CC"/>
    <w:rsid w:val="1EB7330C"/>
    <w:rsid w:val="1EDA3137"/>
    <w:rsid w:val="1F0A0FF3"/>
    <w:rsid w:val="1F550E6F"/>
    <w:rsid w:val="1F5771FF"/>
    <w:rsid w:val="1FD52DD5"/>
    <w:rsid w:val="1FE868A9"/>
    <w:rsid w:val="20034907"/>
    <w:rsid w:val="20173E4B"/>
    <w:rsid w:val="204E48BC"/>
    <w:rsid w:val="208921B3"/>
    <w:rsid w:val="20973DEB"/>
    <w:rsid w:val="20B26522"/>
    <w:rsid w:val="20B44310"/>
    <w:rsid w:val="20DA787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A7590"/>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86554"/>
    <w:rsid w:val="2AB32EE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5405EA"/>
    <w:rsid w:val="319C6071"/>
    <w:rsid w:val="31AC537E"/>
    <w:rsid w:val="31E3679B"/>
    <w:rsid w:val="31E732FD"/>
    <w:rsid w:val="32517576"/>
    <w:rsid w:val="32BE5C2C"/>
    <w:rsid w:val="32FB6478"/>
    <w:rsid w:val="33263B3F"/>
    <w:rsid w:val="336963EB"/>
    <w:rsid w:val="33816EEB"/>
    <w:rsid w:val="33CD760B"/>
    <w:rsid w:val="33EB55CD"/>
    <w:rsid w:val="33EC4C02"/>
    <w:rsid w:val="340D2360"/>
    <w:rsid w:val="3410665D"/>
    <w:rsid w:val="34211214"/>
    <w:rsid w:val="342E63AB"/>
    <w:rsid w:val="34950E68"/>
    <w:rsid w:val="34986E94"/>
    <w:rsid w:val="34AF62C9"/>
    <w:rsid w:val="34CB4388"/>
    <w:rsid w:val="34FA6E12"/>
    <w:rsid w:val="354D7158"/>
    <w:rsid w:val="358D5588"/>
    <w:rsid w:val="35F32B98"/>
    <w:rsid w:val="363A3B40"/>
    <w:rsid w:val="365302AE"/>
    <w:rsid w:val="36607A0A"/>
    <w:rsid w:val="366E227C"/>
    <w:rsid w:val="366F2E0D"/>
    <w:rsid w:val="367B6A5C"/>
    <w:rsid w:val="36A74ADA"/>
    <w:rsid w:val="36AD60D5"/>
    <w:rsid w:val="36B224F9"/>
    <w:rsid w:val="36EC0CC9"/>
    <w:rsid w:val="373F410B"/>
    <w:rsid w:val="37D82760"/>
    <w:rsid w:val="37EE7094"/>
    <w:rsid w:val="38296C89"/>
    <w:rsid w:val="383002EB"/>
    <w:rsid w:val="38586797"/>
    <w:rsid w:val="38BC0149"/>
    <w:rsid w:val="38D87D1C"/>
    <w:rsid w:val="39636459"/>
    <w:rsid w:val="396B7F6C"/>
    <w:rsid w:val="39B417A9"/>
    <w:rsid w:val="39FC5695"/>
    <w:rsid w:val="3A006D8E"/>
    <w:rsid w:val="3A3651E5"/>
    <w:rsid w:val="3A451DB4"/>
    <w:rsid w:val="3A744481"/>
    <w:rsid w:val="3A8C7BEF"/>
    <w:rsid w:val="3A906246"/>
    <w:rsid w:val="3B2349B7"/>
    <w:rsid w:val="3B612EFA"/>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17BD"/>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74413"/>
    <w:rsid w:val="42ED6459"/>
    <w:rsid w:val="42FE58DD"/>
    <w:rsid w:val="430345BA"/>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17911"/>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D5BE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B4A67"/>
    <w:rsid w:val="4E793892"/>
    <w:rsid w:val="4E800872"/>
    <w:rsid w:val="4EC569ED"/>
    <w:rsid w:val="4ED50EA1"/>
    <w:rsid w:val="4EEC050C"/>
    <w:rsid w:val="4F104EC3"/>
    <w:rsid w:val="4F363A4C"/>
    <w:rsid w:val="4F47354A"/>
    <w:rsid w:val="4F911C54"/>
    <w:rsid w:val="4FE625E0"/>
    <w:rsid w:val="5021480F"/>
    <w:rsid w:val="5026537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71D10"/>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A6B8C"/>
    <w:rsid w:val="56D446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AE011A"/>
    <w:rsid w:val="64055776"/>
    <w:rsid w:val="64240056"/>
    <w:rsid w:val="643E143A"/>
    <w:rsid w:val="64491666"/>
    <w:rsid w:val="648B6EEF"/>
    <w:rsid w:val="64C158BF"/>
    <w:rsid w:val="64CE2EAA"/>
    <w:rsid w:val="653C3090"/>
    <w:rsid w:val="65854376"/>
    <w:rsid w:val="658767BE"/>
    <w:rsid w:val="65892531"/>
    <w:rsid w:val="65C14BBC"/>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D38AE"/>
    <w:rsid w:val="6CCF5389"/>
    <w:rsid w:val="6D167928"/>
    <w:rsid w:val="6D26299B"/>
    <w:rsid w:val="6D4772EC"/>
    <w:rsid w:val="6D9078AF"/>
    <w:rsid w:val="6DAA3FEF"/>
    <w:rsid w:val="6DC0172B"/>
    <w:rsid w:val="6DCB690C"/>
    <w:rsid w:val="6DD41A5B"/>
    <w:rsid w:val="6DF43C2E"/>
    <w:rsid w:val="6DF51CA3"/>
    <w:rsid w:val="6E7F06E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41141"/>
    <w:rsid w:val="7A615382"/>
    <w:rsid w:val="7A67303B"/>
    <w:rsid w:val="7AAB1D04"/>
    <w:rsid w:val="7ABA4368"/>
    <w:rsid w:val="7AD05746"/>
    <w:rsid w:val="7B257FFD"/>
    <w:rsid w:val="7B273D20"/>
    <w:rsid w:val="7B343476"/>
    <w:rsid w:val="7B5A2978"/>
    <w:rsid w:val="7B5A7E4C"/>
    <w:rsid w:val="7B5E4E76"/>
    <w:rsid w:val="7B615190"/>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4"/>
    <w:qFormat/>
    <w:uiPriority w:val="0"/>
    <w:pPr>
      <w:ind w:firstLine="420"/>
    </w:pPr>
    <w:rPr>
      <w:rFonts w:hAnsi="Calibri" w:cs="Times New Roman"/>
      <w:szCs w:val="20"/>
    </w:rPr>
  </w:style>
  <w:style w:type="paragraph" w:styleId="25">
    <w:name w:val="Body Text Indent"/>
    <w:basedOn w:val="1"/>
    <w:next w:val="26"/>
    <w:link w:val="783"/>
    <w:qFormat/>
    <w:uiPriority w:val="0"/>
    <w:pPr>
      <w:spacing w:line="480" w:lineRule="exact"/>
      <w:ind w:firstLine="480" w:firstLineChars="200"/>
    </w:pPr>
    <w:rPr>
      <w:rFonts w:ascii="宋体" w:hAnsi="宋体"/>
      <w:sz w:val="24"/>
    </w:rPr>
  </w:style>
  <w:style w:type="paragraph" w:styleId="26">
    <w:name w:val="Body Text First Indent 2"/>
    <w:basedOn w:val="25"/>
    <w:next w:val="1"/>
    <w:link w:val="655"/>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2"/>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qFormat/>
    <w:uiPriority w:val="0"/>
    <w:pPr>
      <w:spacing w:before="156" w:line="360" w:lineRule="auto"/>
      <w:ind w:firstLine="510" w:firstLineChars="200"/>
    </w:pPr>
    <w:rPr>
      <w:sz w:val="24"/>
      <w:szCs w:val="20"/>
    </w:rPr>
  </w:style>
  <w:style w:type="paragraph" w:customStyle="1" w:styleId="86">
    <w:name w:val="无间隔1"/>
    <w:link w:val="672"/>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1"/>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Plain Text"/>
    <w:basedOn w:val="1"/>
    <w:qFormat/>
    <w:uiPriority w:val="0"/>
    <w:pPr>
      <w:spacing w:before="156" w:beforeLines="50" w:after="156" w:afterLines="50" w:line="400" w:lineRule="exact"/>
    </w:pPr>
    <w:rPr>
      <w:rFonts w:ascii="宋体" w:hAnsi="Courier New"/>
      <w:sz w:val="24"/>
    </w:rPr>
  </w:style>
  <w:style w:type="paragraph" w:customStyle="1" w:styleId="62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1">
    <w:name w:val="表格非标题文字 Char"/>
    <w:link w:val="80"/>
    <w:qFormat/>
    <w:uiPriority w:val="0"/>
    <w:rPr>
      <w:rFonts w:ascii="Futura Bk" w:hAnsi="Futura Bk"/>
      <w:kern w:val="2"/>
      <w:sz w:val="18"/>
      <w:szCs w:val="21"/>
      <w:lang w:val="en-US" w:eastAsia="zh-CN" w:bidi="ar-SA"/>
    </w:rPr>
  </w:style>
  <w:style w:type="character" w:customStyle="1" w:styleId="622">
    <w:name w:val="*正文 Char"/>
    <w:link w:val="81"/>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2"/>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4"/>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6"/>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5"/>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6"/>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首行缩进 Char"/>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66"/>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33180</Words>
  <Characters>35492</Characters>
  <Lines>281</Lines>
  <Paragraphs>79</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A17</cp:lastModifiedBy>
  <cp:lastPrinted>2021-12-27T03:06:00Z</cp:lastPrinted>
  <dcterms:modified xsi:type="dcterms:W3CDTF">2023-12-13T05:51:26Z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95A24ABF5AC545CBB8FC5E37399BCBFE_13</vt:lpwstr>
  </property>
</Properties>
</file>