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440982-2023-05396</w:t>
      </w:r>
    </w:p>
    <w:p>
      <w:pPr>
        <w:jc w:val="center"/>
      </w:pPr>
      <w:r>
        <w:rPr>
          <w:b/>
          <w:sz w:val="24"/>
        </w:rPr>
        <w:t>采购项目编号：</w:t>
      </w:r>
      <w:r>
        <w:rPr>
          <w:b/>
          <w:sz w:val="24"/>
        </w:rPr>
        <w:t>TS-20231023</w:t>
      </w:r>
    </w:p>
    <w:p>
      <w:pPr>
        <w:jc w:val="center"/>
      </w:pPr>
      <w:r>
        <w:rPr>
          <w:b/>
          <w:sz w:val="24"/>
        </w:rPr>
        <w:t>项目名称：</w:t>
      </w:r>
      <w:r>
        <w:rPr>
          <w:b/>
          <w:sz w:val="24"/>
        </w:rPr>
        <w:t>化州市2023年病媒生物防制服务项目</w:t>
      </w:r>
    </w:p>
    <w:p>
      <w:pPr>
        <w:jc w:val="center"/>
      </w:pPr>
      <w:r>
        <w:rPr>
          <w:b/>
          <w:sz w:val="24"/>
        </w:rPr>
        <w:t>采购人：</w:t>
      </w:r>
      <w:r>
        <w:rPr>
          <w:b/>
          <w:sz w:val="24"/>
        </w:rPr>
        <w:t>化州市卫生健康局</w:t>
      </w:r>
    </w:p>
    <w:p>
      <w:pPr>
        <w:jc w:val="center"/>
      </w:pPr>
      <w:r>
        <w:rPr>
          <w:b/>
          <w:sz w:val="24"/>
        </w:rPr>
        <w:t>采购代理机构：</w:t>
      </w:r>
      <w:r>
        <w:rPr>
          <w:b/>
          <w:sz w:val="24"/>
        </w:rPr>
        <w:t>湛江市腾商招标代理有限公司</w:t>
      </w:r>
    </w:p>
    <w:p>
      <w:pPr>
        <w:ind w:firstLine="480"/>
      </w:pPr>
    </w:p>
    <w:p>
      <w:r>
        <w:rPr/>
        <w:t xml:space="preserve"> </w:t>
      </w:r>
    </w:p>
    <w:p/>
    <w:p>
      <w:pPr>
        <w:jc w:val="center"/>
      </w:pPr>
      <w:r>
        <w:rPr>
          <w:b/>
          <w:sz w:val="36"/>
        </w:rPr>
        <w:t>第一章投标邀请</w:t>
      </w:r>
    </w:p>
    <w:p>
      <w:pPr>
        <w:ind w:firstLine="480"/>
      </w:pPr>
      <w:r>
        <w:rPr/>
        <w:t>湛江市腾商招标代理有限公司</w:t>
      </w:r>
      <w:r>
        <w:rPr/>
        <w:t>受</w:t>
      </w:r>
      <w:r>
        <w:rPr/>
        <w:t>化州市卫生健康局</w:t>
      </w:r>
      <w:r>
        <w:rPr/>
        <w:t>的委托，采用</w:t>
      </w:r>
      <w:r>
        <w:rPr/>
        <w:t>公开招标</w:t>
      </w:r>
      <w:r>
        <w:rPr/>
        <w:t>方式组织采购</w:t>
      </w:r>
      <w:r>
        <w:rPr/>
        <w:t>化州市2023年病媒生物防制服务项目</w:t>
      </w:r>
      <w:r>
        <w:rPr/>
        <w:t>。欢迎符合资格条件的国内供应商参加投标。</w:t>
      </w:r>
    </w:p>
    <w:p>
      <w:r>
        <w:rPr>
          <w:b/>
          <w:sz w:val="28"/>
        </w:rPr>
        <w:t>一.项目概述</w:t>
      </w:r>
    </w:p>
    <w:p>
      <w:r>
        <w:rPr>
          <w:b/>
          <w:sz w:val="24"/>
        </w:rPr>
        <w:t>1.名称与编号</w:t>
      </w:r>
    </w:p>
    <w:p>
      <w:pPr>
        <w:ind w:firstLine="480"/>
      </w:pPr>
      <w:r>
        <w:rPr/>
        <w:t>项目名称：</w:t>
      </w:r>
      <w:r>
        <w:rPr/>
        <w:t>化州市2023年病媒生物防制服务项目</w:t>
      </w:r>
    </w:p>
    <w:p>
      <w:pPr>
        <w:ind w:firstLine="480"/>
      </w:pPr>
      <w:r>
        <w:rPr/>
        <w:t>采购计划编号：</w:t>
      </w:r>
      <w:r>
        <w:rPr/>
        <w:t>440982-2023-05396</w:t>
      </w:r>
    </w:p>
    <w:p>
      <w:pPr>
        <w:ind w:firstLine="480"/>
      </w:pPr>
      <w:r>
        <w:rPr/>
        <w:t>采购项目编号：</w:t>
      </w:r>
      <w:r>
        <w:rPr/>
        <w:t>TS-20231023</w:t>
      </w:r>
    </w:p>
    <w:p>
      <w:pPr>
        <w:ind w:firstLine="480"/>
      </w:pPr>
      <w:r>
        <w:rPr/>
        <w:t>采购方式：</w:t>
      </w:r>
      <w:r>
        <w:rPr/>
        <w:t>公开招标</w:t>
      </w:r>
    </w:p>
    <w:p>
      <w:pPr>
        <w:ind w:firstLine="480"/>
      </w:pPr>
      <w:r>
        <w:rPr/>
        <w:t>预算金额：</w:t>
      </w:r>
      <w:r>
        <w:rPr/>
        <w:t>6,585,867.00</w:t>
      </w:r>
      <w:r>
        <w:rPr/>
        <w:t>元</w:t>
      </w:r>
    </w:p>
    <w:p>
      <w:r>
        <w:rPr>
          <w:b/>
          <w:sz w:val="24"/>
        </w:rPr>
        <w:t>2.项目内容及需求情况（采购项目技术规格、参数及要求）</w:t>
      </w:r>
    </w:p>
    <w:p>
      <w:pPr>
        <w:ind w:firstLine="480"/>
      </w:pPr>
    </w:p>
    <w:p/>
    <w:p>
      <w:r>
        <w:rPr/>
        <w:t>采购包1(化州市2023年病媒生物防制服务项目):</w:t>
      </w:r>
    </w:p>
    <w:p>
      <w:r>
        <w:rPr/>
        <w:t>采购包预算金额：6,585,867.00元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化州市2023年病媒生物防制服务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合同履行期限：自合同签订生效之日起为期一年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3）具有良好的商业信誉和健全的财务会计制度：供应商必须具有良好的商业信誉和健全的财务会计制度（提供2021或2022年度财务状况报告或基本开户行出具的资信证明）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采购包1（化州市2023年病媒生物防制服务项目）：</w:t>
      </w:r>
      <w:r>
        <w:rPr/>
        <w:t>参与的供应商（联合体）服务全部由符合政策要求的中小企业承接</w:t>
      </w:r>
    </w:p>
    <w:p/>
    <w:p>
      <w:r>
        <w:rPr>
          <w:b/>
          <w:sz w:val="24"/>
        </w:rPr>
        <w:t>3.本项目特定的资格要求：</w:t>
      </w:r>
    </w:p>
    <w:p>
      <w:pPr>
        <w:ind w:firstLine="480"/>
      </w:pPr>
    </w:p>
    <w:p/>
    <w:p>
      <w:r>
        <w:rPr/>
        <w:t>采购包1（化州市2023年病媒生物防制服务项目）：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化州市卫生健康局</w:t>
      </w:r>
    </w:p>
    <w:p>
      <w:pPr>
        <w:ind w:firstLine="480"/>
      </w:pPr>
      <w:r>
        <w:rPr/>
        <w:t>地址：</w:t>
      </w:r>
      <w:r>
        <w:rPr/>
        <w:t>广东省化州市人民政府大楼二楼西</w:t>
      </w:r>
    </w:p>
    <w:p>
      <w:pPr>
        <w:ind w:firstLine="480"/>
      </w:pPr>
      <w:r>
        <w:rPr/>
        <w:t>联系方式：</w:t>
      </w:r>
      <w:r>
        <w:rPr/>
        <w:t>0668-7363359</w:t>
      </w:r>
    </w:p>
    <w:p>
      <w:r>
        <w:rPr>
          <w:b/>
          <w:sz w:val="24"/>
        </w:rPr>
        <w:t>2.采购代理机构信息</w:t>
      </w:r>
    </w:p>
    <w:p>
      <w:pPr>
        <w:ind w:firstLine="480"/>
      </w:pPr>
      <w:r>
        <w:rPr/>
        <w:t>名称：</w:t>
      </w:r>
      <w:r>
        <w:rPr/>
        <w:t>湛江市腾商招标代理有限公司</w:t>
      </w:r>
    </w:p>
    <w:p>
      <w:pPr>
        <w:ind w:firstLine="480"/>
      </w:pPr>
      <w:r>
        <w:rPr/>
        <w:t>地址：</w:t>
      </w:r>
      <w:r>
        <w:rPr/>
        <w:t>茂名市西粤南路168号财富广场写字楼5楼</w:t>
      </w:r>
    </w:p>
    <w:p>
      <w:pPr>
        <w:ind w:firstLine="480"/>
      </w:pPr>
      <w:r>
        <w:rPr/>
        <w:t>联系方式：</w:t>
      </w:r>
      <w:r>
        <w:rPr/>
        <w:t>18934038769</w:t>
      </w:r>
    </w:p>
    <w:p>
      <w:r>
        <w:rPr>
          <w:b/>
          <w:sz w:val="24"/>
        </w:rPr>
        <w:t>3.项目联系方式</w:t>
      </w:r>
    </w:p>
    <w:p>
      <w:pPr>
        <w:ind w:firstLine="480"/>
      </w:pPr>
      <w:r>
        <w:rPr/>
        <w:t>项目联系人：</w:t>
      </w:r>
      <w:r>
        <w:rPr/>
        <w:t>曹小玲</w:t>
      </w:r>
    </w:p>
    <w:p>
      <w:pPr>
        <w:ind w:firstLine="480"/>
      </w:pPr>
      <w:r>
        <w:rPr/>
        <w:t>电话：</w:t>
      </w:r>
      <w:r>
        <w:rPr/>
        <w:t>18934038769</w:t>
      </w:r>
    </w:p>
    <w:p>
      <w:r>
        <w:rPr>
          <w:b/>
          <w:sz w:val="24"/>
        </w:rPr>
        <w:t>4.技术支持联系方式</w:t>
      </w:r>
    </w:p>
    <w:p>
      <w:pPr>
        <w:ind w:firstLine="480"/>
      </w:pPr>
      <w:r>
        <w:rPr/>
        <w:t>云平台联系方式：020-88696588</w:t>
      </w:r>
    </w:p>
    <w:p>
      <w:r>
        <w:rPr/>
        <w:t>采购代理机构：</w:t>
      </w:r>
      <w:r>
        <w:rPr/>
        <w:t>湛江市腾商招标代理有限公司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color w:val="000000"/>
          <w:sz w:val="24"/>
        </w:rPr>
        <w:t>为做好化州市国家卫生市、卫生镇创建工作，扎实做好病媒生物防制这个关键环节工作，依据《国家卫生城市和国家卫生县标准》《国家卫生乡镇标准》《国家卫生城镇评审管理办法》《国家卫生城镇标准（</w:t>
      </w:r>
      <w:r>
        <w:rPr>
          <w:color w:val="000000"/>
          <w:sz w:val="24"/>
        </w:rPr>
        <w:t>2021版）指导手册》要求，化州市城区（6个街道）及8个创建国家卫生镇（杨梅镇、新安镇、官桥镇、丽岗镇、合江镇、平定镇、文楼镇、宝圩镇）建成区范围公共外环境病媒生物防制达标。</w:t>
      </w:r>
    </w:p>
    <w:p/>
    <w:p>
      <w:pPr>
        <w:ind w:firstLine="480"/>
      </w:pPr>
    </w:p>
    <w:p/>
    <w:p>
      <w:r>
        <w:rPr/>
        <w:t>采购包1（化州市2023年病媒生物防制服务项目）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自合同签订生效之日起为期一年</w:t>
            </w:r>
          </w:p>
        </w:tc>
      </w:tr>
      <w:tr>
        <w:tc>
          <w:tcPr>
            <w:tcW w:type="dxa" w:w="4153"/>
          </w:tcPr>
          <w:p>
            <w:r>
              <w:rPr/>
              <w:t>标的提供的地点</w:t>
            </w:r>
          </w:p>
        </w:tc>
        <w:tc>
          <w:tcPr>
            <w:tcW w:type="dxa" w:w="4153"/>
          </w:tcPr>
          <w:p/>
          <w:p>
            <w:r>
              <w:rPr/>
              <w:t>化州市区公共外环境创卫红线区域范围（详见技术要求附表所示创卫区域）</w:t>
            </w:r>
          </w:p>
        </w:tc>
      </w:tr>
      <w:tr>
        <w:tc>
          <w:tcPr>
            <w:tcW w:type="dxa" w:w="4153"/>
          </w:tcPr>
          <w:p>
            <w:r>
              <w:rPr/>
              <w:t>付款方式</w:t>
            </w:r>
          </w:p>
        </w:tc>
        <w:tc>
          <w:tcPr>
            <w:tcW w:type="dxa" w:w="4153"/>
          </w:tcPr>
          <w:p/>
          <w:p/>
          <w:p>
            <w:r>
              <w:rPr/>
              <w:t>1期：支付比例40%,合同签订后采购人15个工作日内向政府申请款项支付给成交人购买药品，设施进场开展工作。</w:t>
            </w:r>
          </w:p>
          <w:p/>
          <w:p>
            <w:r>
              <w:rPr/>
              <w:t>2期：支付比例30%,采购人支付第一期款项，成交人服务6个月之后起，经第三方评估公司评估，病媒生物防制工作达到国家卫生城市标准要求，达到国家《病媒生物密度控制水平》标准C级以上，15个工作日内由采购人向政府相关部门申请款项支付给成交人，若经第三方评估未达到国家相关标准要求，采购人向成交人发出书面整改通知书，直至整改达标后15个工作日内由采购人向政府相关部门申请款项支付给成交人。</w:t>
            </w:r>
          </w:p>
          <w:p/>
          <w:p>
            <w:r>
              <w:rPr/>
              <w:t>3期：支付比例30%,成交人服务至合同结束，经第三方评估公司评估，病媒生物防制工作达到国家卫生城市标准要求，达到国家《病媒生物密度控制水平》标准C级以上，15个工作日内由采购人向政府相关部门申请款项支付给成交人，若经第三方评估未达到国家相关标准要求，采购人向成交人发出书面整改通知书，直至整改达标后15个工作日内由采购人向政府相关部门申请款项支付给成交人。</w:t>
            </w:r>
          </w:p>
        </w:tc>
      </w:tr>
      <w:tr>
        <w:tc>
          <w:tcPr>
            <w:tcW w:type="dxa" w:w="4153"/>
          </w:tcPr>
          <w:p>
            <w:r>
              <w:rPr/>
              <w:t>验收要求</w:t>
            </w:r>
          </w:p>
        </w:tc>
        <w:tc>
          <w:tcPr>
            <w:tcW w:type="dxa" w:w="4153"/>
          </w:tcPr>
          <w:p/>
          <w:p/>
          <w:p/>
          <w:p>
            <w:r>
              <w:rPr/>
              <w:t>1期：经第三方评估公司评估，病媒生物防制工作达到国家卫生城市标准要求，达到国家《病媒生物密度控制水平》标准C级以上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合同签订要求，采购合同由中标人与采购人双方签订，签订时间为中标人收到《中标通知书》后5个工作日内。 项目评估，将委托有资质的第三方机构（具体待定）负责，中标人和采购人平均承担相关费用。评估标准按广东省有害生物防制协会颁发的粤生防协[2015]6号《关于印发专业公司承包公共外环境病媒生物防制效果现场评价方案（试行）的通知》执行。 项目的监督和管理，1.成立化州市区公共外环境病媒生物防制项目工作领导小组，负责日常工作，项目完成后自行撤销。 2.领导小组负责病媒生物防制技术指导，监督项目工作落实，以及项目的施工管理，严把病媒生物防制品质关，并按施工要求，严格监督落实。 3.采用低毒高效灭鼠毒饵，严格控制消杀药物浓度，使用有效的三证（农业部的农药登记证、工信部农药生产许可证或省级农业部门颁发的农药生产许可证（生产范围包括所投产品剂型）、质量技术监督部门的产品质量标准证、药品标签、药品第三方检测报告、药品化学品安全技术说明书或农药产品安全数据单（MSDS））药物，保证消杀效果。施工期间，严格按照病媒生物防制操作规程施工，确保人身安全。 验收结算、付款方法和条件，第一期款项：付款金额为合同总额的40%。合同签订后采购人15个工作日内向政府申请款项支付给成交人购买药品，设施进场开展工作。 第二期款项：付款金额为合同总额30%。采购人支付第一期款项，成交人服务6个月之后起，经第三方评估公司评估，病媒生物防制工作达到国家卫生城市标准要求，达到国家《病媒生物密度控制水平》标准C级以上，15个工作日内由采购人向政府相关部门申请款项支付给成交人，若经第三方评估未达到国家相关标准要求，采购人向成交人发出书面整改通知书，直至整改达标后15个工作日内由采购人向政府相关部门申请款项支付给成交人。 第三期款项：付款金额为合同总额的30%。成交人服务至合同结束，经第三方评估公司评估，病媒生物防制工作达到国家卫生城市标准要求，达到国家《病媒生物密度控制水平》标准C级以上，15个工作日内由采购人向政府相关部门申请款项支付给成交人，若经第三方评估未达到国家相关标准要求，采购人向成交人发出书面整改通知书，直至整改达标后15个工作日内由采购人向政府相关部门申请款项支付给成交人。 第三方评估费用，由采购人委托有资质的评估机构对成交人的病媒生物防制工作标准进行评估，评估费用由采购人、成交人双方各负担50%费用。 踏勘现场，1.本项项目实施服务地点多且地形复杂，投标人自行选择踏勘现场。 2.投标人踏勘现场所发生的费用自理，并自行负责在踏勘现场时发生的人员伤亡、人身伤害、财产损失、损害以及任何其他的损失和损害。 服务项目督查，采购人和疾控中心加强指导督查，发现问题及时通报处理，中标单位发现影响效果的问题须及时向采购人报告。 其他要求，1.本项目服务质量不符合要求或服务质量不合格者，采购人有权要求中标单位停工和返工，返工费用投标人必须承诺自行承担。 2.中标单位在服务期间，须严格遵守当地政府职能部门的各项规章制度，做好防火、计划生育、安全生产等工作。违反规章制度所发生的费用及损失投标人必须承诺自行承担。 3.中标单位要向采购方提供维护人员有效的证明，包括驾驶证、健康证明等。 4.配套设施维护所使用的水电费用，由中标单位负责。 5.非自然灾害不可抗力因素造成设施更换的，一切费用均由中标单位负责。 6.中标单位必须具备设施维护等所需要的设备，并承担使用设备的所有费用。 7采购人不提供施工临时食宿设施，中标单位自行考虑住宿、水电、交通运输所需费用。 8.采购人有权在签订合同时对项目方案作适当调整或修改。 9.在施工过程中，因受客观因素影响，无法按规定施工的，由采购人与中标单位协商解决。 10.中标单位须做好施工宣传告知事项，施工过程造成的人员损害由中标单位负责。，/</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化州市2023年病媒生物防制服务</w:t>
            </w:r>
          </w:p>
        </w:tc>
        <w:tc>
          <w:tcPr>
            <w:tcW w:type="dxa" w:w="933"/>
          </w:tcPr>
          <w:p>
            <w:pPr>
              <w:jc w:val="left"/>
            </w:pPr>
            <w:r>
              <w:rPr/>
              <w:t>项</w:t>
            </w:r>
          </w:p>
        </w:tc>
        <w:tc>
          <w:tcPr>
            <w:tcW w:type="dxa" w:w="933"/>
          </w:tcPr>
          <w:p>
            <w:pPr>
              <w:jc w:val="right"/>
            </w:pPr>
            <w:r>
              <w:rPr/>
              <w:t>1.00</w:t>
            </w:r>
          </w:p>
        </w:tc>
        <w:tc>
          <w:tcPr>
            <w:tcW w:type="dxa" w:w="933"/>
          </w:tcPr>
          <w:p>
            <w:pPr>
              <w:jc w:val="right"/>
            </w:pPr>
            <w:r>
              <w:rPr/>
              <w:t>6,585,867.00</w:t>
            </w:r>
          </w:p>
        </w:tc>
        <w:tc>
          <w:tcPr>
            <w:tcW w:type="dxa" w:w="933"/>
          </w:tcPr>
          <w:p>
            <w:pPr>
              <w:jc w:val="right"/>
            </w:pPr>
            <w:r>
              <w:rPr/>
              <w:t>6,585,867.00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化州市2023年病媒生物防制服务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采购项目主要工作及要求</w:t>
            </w:r>
          </w:p>
          <w:p>
            <w:pPr>
              <w:ind w:firstLine="210"/>
              <w:jc w:val="both"/>
            </w:pPr>
            <w:r>
              <w:rPr>
                <w:color w:val="000000"/>
                <w:sz w:val="24"/>
              </w:rPr>
              <w:t>1.</w:t>
            </w:r>
            <w:r>
              <w:rPr>
                <w:color w:val="000000"/>
                <w:sz w:val="24"/>
              </w:rPr>
              <w:t>化州市城区（</w:t>
            </w:r>
            <w:r>
              <w:rPr>
                <w:color w:val="000000"/>
                <w:sz w:val="24"/>
              </w:rPr>
              <w:t>6个街道）及8个创建国家卫生镇（杨梅镇、新安镇、官桥镇、丽岗镇、合江镇、平定镇、文楼镇、宝圩镇）建成区范围内的公共外环境病媒生物（鼠、蚊、蝇、蟑螂）密度控制在国家C级标准范围内</w:t>
            </w:r>
            <w:r>
              <w:rPr>
                <w:color w:val="000000"/>
                <w:sz w:val="24"/>
              </w:rPr>
              <w:t>；</w:t>
            </w:r>
          </w:p>
          <w:p>
            <w:pPr>
              <w:ind w:firstLine="210"/>
              <w:jc w:val="both"/>
            </w:pPr>
            <w:r>
              <w:rPr>
                <w:color w:val="000000"/>
                <w:sz w:val="24"/>
              </w:rPr>
              <w:t>2.</w:t>
            </w:r>
            <w:r>
              <w:rPr>
                <w:color w:val="000000"/>
                <w:sz w:val="24"/>
              </w:rPr>
              <w:t>在</w:t>
            </w:r>
            <w:r>
              <w:rPr>
                <w:color w:val="000000"/>
                <w:sz w:val="24"/>
              </w:rPr>
              <w:t>创卫</w:t>
            </w:r>
            <w:r>
              <w:rPr>
                <w:color w:val="000000"/>
                <w:sz w:val="24"/>
              </w:rPr>
              <w:t>区域内收集四害（老鼠、蟑螂等）尸体工作，并将尸体做无害化处理；在</w:t>
            </w:r>
            <w:r>
              <w:rPr>
                <w:color w:val="000000"/>
                <w:sz w:val="24"/>
              </w:rPr>
              <w:t>创卫</w:t>
            </w:r>
            <w:r>
              <w:rPr>
                <w:color w:val="000000"/>
                <w:sz w:val="24"/>
              </w:rPr>
              <w:t>区域消除鼠粪、鼠洞、鼠咬痕等痕迹工作；</w:t>
            </w:r>
          </w:p>
          <w:p>
            <w:pPr>
              <w:ind w:firstLine="210"/>
              <w:jc w:val="both"/>
            </w:pPr>
            <w:r>
              <w:rPr>
                <w:color w:val="000000"/>
                <w:sz w:val="24"/>
              </w:rPr>
              <w:t>3.</w:t>
            </w:r>
            <w:r>
              <w:rPr>
                <w:color w:val="000000"/>
                <w:sz w:val="24"/>
              </w:rPr>
              <w:t>病媒生物防制服务周期一年。</w:t>
            </w:r>
          </w:p>
        </w:tc>
      </w:tr>
      <w:tr>
        <w:tc>
          <w:tcPr>
            <w:tcW w:type="dxa" w:w="2076"/>
          </w:tcPr>
          <w:p/>
        </w:tc>
        <w:tc>
          <w:tcPr>
            <w:tcW w:type="dxa" w:w="415"/>
          </w:tcPr>
          <w:p>
            <w:r>
              <w:rPr/>
              <w:t>2</w:t>
            </w:r>
          </w:p>
        </w:tc>
        <w:tc>
          <w:tcPr>
            <w:tcW w:type="dxa" w:w="5814"/>
          </w:tcPr>
          <w:p>
            <w:pPr>
              <w:jc w:val="both"/>
            </w:pPr>
            <w:r>
              <w:rPr>
                <w:b/>
                <w:sz w:val="24"/>
              </w:rPr>
              <w:t>采购项目相关条件配置要求</w:t>
            </w:r>
          </w:p>
          <w:p>
            <w:pPr>
              <w:ind w:firstLine="210"/>
              <w:jc w:val="both"/>
            </w:pPr>
            <w:r>
              <w:rPr>
                <w:sz w:val="24"/>
              </w:rPr>
              <w:t>1.</w:t>
            </w:r>
            <w:r>
              <w:rPr>
                <w:sz w:val="24"/>
              </w:rPr>
              <w:t>中标单位应在进场</w:t>
            </w:r>
            <w:r>
              <w:rPr>
                <w:sz w:val="24"/>
              </w:rPr>
              <w:t>10</w:t>
            </w:r>
            <w:r>
              <w:rPr>
                <w:sz w:val="24"/>
              </w:rPr>
              <w:t>天内在采购人所在地设置固定办公室，并设置固定联系电话，建立</w:t>
            </w:r>
            <w:r>
              <w:rPr>
                <w:sz w:val="24"/>
              </w:rPr>
              <w:t>24</w:t>
            </w:r>
            <w:r>
              <w:rPr>
                <w:sz w:val="24"/>
              </w:rPr>
              <w:t>小时值班制度，应付项目实施过程中突发事件的发生。</w:t>
            </w:r>
          </w:p>
          <w:p>
            <w:pPr>
              <w:ind w:firstLine="210"/>
              <w:jc w:val="both"/>
            </w:pPr>
            <w:r>
              <w:rPr>
                <w:sz w:val="24"/>
              </w:rPr>
              <w:t>2.</w:t>
            </w:r>
            <w:r>
              <w:rPr>
                <w:sz w:val="24"/>
              </w:rPr>
              <w:t>人员要求：</w:t>
            </w:r>
            <w:r>
              <w:rPr>
                <w:sz w:val="21"/>
              </w:rPr>
              <w:t>中标后</w:t>
            </w:r>
            <w:r>
              <w:rPr>
                <w:sz w:val="21"/>
              </w:rPr>
              <w:t>15</w:t>
            </w:r>
            <w:r>
              <w:rPr>
                <w:sz w:val="21"/>
              </w:rPr>
              <w:t>天内</w:t>
            </w:r>
            <w:r>
              <w:rPr>
                <w:sz w:val="24"/>
              </w:rPr>
              <w:t>必须组建一支可完成项目任务的队伍，要求人员配置</w:t>
            </w:r>
            <w:r>
              <w:rPr>
                <w:sz w:val="24"/>
              </w:rPr>
              <w:t>30</w:t>
            </w:r>
            <w:r>
              <w:rPr>
                <w:sz w:val="24"/>
              </w:rPr>
              <w:t>人以上。</w:t>
            </w:r>
          </w:p>
          <w:p>
            <w:pPr>
              <w:ind w:firstLine="210"/>
              <w:jc w:val="both"/>
            </w:pPr>
            <w:r>
              <w:rPr>
                <w:sz w:val="24"/>
              </w:rPr>
              <w:t>3.</w:t>
            </w:r>
            <w:r>
              <w:rPr>
                <w:sz w:val="24"/>
              </w:rPr>
              <w:t>设备要求：中标单位应具有或不限于下述要求设备：</w:t>
            </w:r>
            <w:r>
              <w:rPr>
                <w:sz w:val="24"/>
              </w:rPr>
              <w:t>应急</w:t>
            </w:r>
            <w:r>
              <w:rPr>
                <w:sz w:val="24"/>
              </w:rPr>
              <w:t>作业车</w:t>
            </w:r>
            <w:r>
              <w:rPr>
                <w:sz w:val="24"/>
              </w:rPr>
              <w:t>、</w:t>
            </w:r>
            <w:r>
              <w:rPr>
                <w:sz w:val="24"/>
              </w:rPr>
              <w:t>车载远射程大功率喷雾机</w:t>
            </w:r>
            <w:r>
              <w:rPr>
                <w:sz w:val="24"/>
              </w:rPr>
              <w:t>、</w:t>
            </w:r>
            <w:r>
              <w:rPr>
                <w:sz w:val="24"/>
              </w:rPr>
              <w:t>电动式超低容量喷雾器</w:t>
            </w:r>
            <w:r>
              <w:rPr>
                <w:sz w:val="24"/>
              </w:rPr>
              <w:t>、</w:t>
            </w:r>
            <w:r>
              <w:rPr>
                <w:sz w:val="24"/>
              </w:rPr>
              <w:t>背负式机动喷雾机</w:t>
            </w:r>
            <w:r>
              <w:rPr>
                <w:sz w:val="24"/>
              </w:rPr>
              <w:t>、</w:t>
            </w:r>
            <w:r>
              <w:rPr>
                <w:sz w:val="24"/>
              </w:rPr>
              <w:t>热烟雾机</w:t>
            </w:r>
            <w:r>
              <w:rPr>
                <w:sz w:val="24"/>
              </w:rPr>
              <w:t>或更适应实际环境要求的专业设备。</w:t>
            </w:r>
          </w:p>
        </w:tc>
      </w:tr>
      <w:tr>
        <w:tc>
          <w:tcPr>
            <w:tcW w:type="dxa" w:w="2076"/>
          </w:tcPr>
          <w:p>
            <w:r>
              <w:rPr/>
              <w:t>▲</w:t>
            </w:r>
          </w:p>
        </w:tc>
        <w:tc>
          <w:tcPr>
            <w:tcW w:type="dxa" w:w="415"/>
          </w:tcPr>
          <w:p>
            <w:r>
              <w:rPr/>
              <w:t>3</w:t>
            </w:r>
          </w:p>
        </w:tc>
        <w:tc>
          <w:tcPr>
            <w:tcW w:type="dxa" w:w="5814"/>
          </w:tcPr>
          <w:p>
            <w:pPr>
              <w:jc w:val="both"/>
            </w:pPr>
            <w:r>
              <w:rPr>
                <w:b/>
                <w:sz w:val="24"/>
              </w:rPr>
              <w:t>用药标准要求</w:t>
            </w:r>
          </w:p>
          <w:p>
            <w:pPr>
              <w:ind w:firstLine="210"/>
              <w:jc w:val="both"/>
            </w:pPr>
            <w:r>
              <w:rPr>
                <w:sz w:val="24"/>
              </w:rPr>
              <w:t>中标单位必须注重科学合理用药，不得使用假药、国家禁用的药物，并须确保药物来源和质量正当可靠。使用的药物和器械必须符合《病媒生物控制药物器械安全使用准则》，达到</w:t>
            </w:r>
            <w:r>
              <w:rPr>
                <w:sz w:val="24"/>
              </w:rPr>
              <w:t>“</w:t>
            </w:r>
            <w:r>
              <w:rPr>
                <w:sz w:val="24"/>
              </w:rPr>
              <w:t>安全、高效、环保</w:t>
            </w:r>
            <w:r>
              <w:rPr>
                <w:sz w:val="24"/>
              </w:rPr>
              <w:t>”</w:t>
            </w:r>
            <w:r>
              <w:rPr>
                <w:sz w:val="24"/>
              </w:rPr>
              <w:t>并交替使用药物防止产生耐药性的要求。</w:t>
            </w:r>
          </w:p>
          <w:p>
            <w:pPr>
              <w:ind w:firstLine="240"/>
              <w:jc w:val="both"/>
            </w:pPr>
            <w:r>
              <w:rPr>
                <w:sz w:val="24"/>
              </w:rPr>
              <w:t>注：</w:t>
            </w:r>
            <w:r>
              <w:rPr>
                <w:sz w:val="24"/>
              </w:rPr>
              <w:t>投标人在投标文件中提供</w:t>
            </w:r>
            <w:r>
              <w:rPr>
                <w:sz w:val="24"/>
              </w:rPr>
              <w:t>的</w:t>
            </w:r>
            <w:r>
              <w:rPr>
                <w:sz w:val="24"/>
              </w:rPr>
              <w:t>药品满足以下</w:t>
            </w:r>
            <w:r>
              <w:rPr>
                <w:sz w:val="24"/>
              </w:rPr>
              <w:t>要求：</w:t>
            </w:r>
          </w:p>
          <w:p>
            <w:pPr>
              <w:ind w:firstLine="480"/>
              <w:jc w:val="both"/>
            </w:pPr>
            <w:r>
              <w:rPr>
                <w:sz w:val="24"/>
              </w:rPr>
              <w:t>（</w:t>
            </w:r>
            <w:r>
              <w:rPr>
                <w:sz w:val="24"/>
              </w:rPr>
              <w:t>1）农业部颁发的农药登记证。</w:t>
            </w:r>
          </w:p>
          <w:p>
            <w:pPr>
              <w:ind w:firstLine="480"/>
              <w:jc w:val="both"/>
            </w:pPr>
            <w:r>
              <w:rPr>
                <w:sz w:val="24"/>
              </w:rPr>
              <w:t>（</w:t>
            </w:r>
            <w:r>
              <w:rPr>
                <w:sz w:val="24"/>
              </w:rPr>
              <w:t>2）省级农业部门颁发的农药生产许可证（生产范围包括投标产品剂型）。</w:t>
            </w:r>
          </w:p>
          <w:p>
            <w:pPr>
              <w:ind w:firstLine="482"/>
              <w:jc w:val="both"/>
            </w:pPr>
            <w:r>
              <w:rPr>
                <w:b/>
                <w:sz w:val="24"/>
              </w:rPr>
              <w:t>序号</w:t>
            </w:r>
            <w:r>
              <w:rPr>
                <w:b/>
                <w:sz w:val="24"/>
              </w:rPr>
              <w:t>（</w:t>
            </w:r>
            <w:r>
              <w:rPr>
                <w:b/>
                <w:sz w:val="24"/>
              </w:rPr>
              <w:t>1）-</w:t>
            </w:r>
            <w:r>
              <w:rPr>
                <w:b/>
                <w:sz w:val="24"/>
              </w:rPr>
              <w:t>（</w:t>
            </w:r>
            <w:r>
              <w:rPr>
                <w:b/>
                <w:sz w:val="24"/>
              </w:rPr>
              <w:t>2</w:t>
            </w:r>
            <w:r>
              <w:rPr>
                <w:b/>
                <w:sz w:val="24"/>
              </w:rPr>
              <w:t>）资料的备案须在有效期内，续展期顺延三个月。</w:t>
            </w:r>
          </w:p>
          <w:p>
            <w:pPr>
              <w:ind w:firstLine="480"/>
              <w:jc w:val="both"/>
            </w:pPr>
            <w:r>
              <w:rPr>
                <w:sz w:val="24"/>
              </w:rPr>
              <w:t>（</w:t>
            </w:r>
            <w:r>
              <w:rPr>
                <w:sz w:val="24"/>
              </w:rPr>
              <w:t>3</w:t>
            </w:r>
            <w:r>
              <w:rPr>
                <w:sz w:val="24"/>
              </w:rPr>
              <w:t>）药品标签。</w:t>
            </w:r>
          </w:p>
          <w:p>
            <w:pPr>
              <w:ind w:firstLine="480"/>
              <w:jc w:val="both"/>
            </w:pPr>
            <w:r>
              <w:rPr>
                <w:sz w:val="24"/>
              </w:rPr>
              <w:t>（</w:t>
            </w:r>
            <w:r>
              <w:rPr>
                <w:sz w:val="24"/>
              </w:rPr>
              <w:t>4</w:t>
            </w:r>
            <w:r>
              <w:rPr>
                <w:sz w:val="24"/>
              </w:rPr>
              <w:t>）药品第三方检测报告。</w:t>
            </w:r>
          </w:p>
          <w:p>
            <w:pPr>
              <w:ind w:firstLine="480"/>
              <w:jc w:val="both"/>
            </w:pPr>
            <w:r>
              <w:rPr>
                <w:sz w:val="24"/>
              </w:rPr>
              <w:t>（</w:t>
            </w:r>
            <w:r>
              <w:rPr>
                <w:sz w:val="24"/>
              </w:rPr>
              <w:t>5</w:t>
            </w:r>
            <w:r>
              <w:rPr>
                <w:sz w:val="24"/>
              </w:rPr>
              <w:t>）药品化学品安全技术说明书或农药产品安全数据单（</w:t>
            </w:r>
            <w:r>
              <w:rPr>
                <w:sz w:val="24"/>
              </w:rPr>
              <w:t>MSDS）</w:t>
            </w:r>
            <w:r>
              <w:rPr>
                <w:sz w:val="24"/>
              </w:rPr>
              <w:t>。</w:t>
            </w:r>
          </w:p>
        </w:tc>
      </w:tr>
      <w:tr>
        <w:tc>
          <w:tcPr>
            <w:tcW w:type="dxa" w:w="2076"/>
          </w:tcPr>
          <w:p/>
        </w:tc>
        <w:tc>
          <w:tcPr>
            <w:tcW w:type="dxa" w:w="415"/>
          </w:tcPr>
          <w:p>
            <w:r>
              <w:rPr/>
              <w:t>4</w:t>
            </w:r>
          </w:p>
        </w:tc>
        <w:tc>
          <w:tcPr>
            <w:tcW w:type="dxa" w:w="5814"/>
          </w:tcPr>
          <w:p>
            <w:pPr>
              <w:jc w:val="both"/>
            </w:pPr>
            <w:r>
              <w:rPr>
                <w:b/>
                <w:sz w:val="24"/>
              </w:rPr>
              <w:t>开展除</w:t>
            </w:r>
            <w:r>
              <w:rPr>
                <w:b/>
                <w:sz w:val="24"/>
              </w:rPr>
              <w:t>“</w:t>
            </w:r>
            <w:r>
              <w:rPr>
                <w:b/>
                <w:sz w:val="24"/>
              </w:rPr>
              <w:t>四害</w:t>
            </w:r>
            <w:r>
              <w:rPr>
                <w:b/>
                <w:sz w:val="24"/>
              </w:rPr>
              <w:t>”</w:t>
            </w:r>
            <w:r>
              <w:rPr>
                <w:b/>
                <w:sz w:val="24"/>
              </w:rPr>
              <w:t>服务所需的药物投放与喷洒要求</w:t>
            </w:r>
          </w:p>
          <w:p>
            <w:pPr>
              <w:ind w:firstLine="480"/>
              <w:jc w:val="both"/>
            </w:pPr>
            <w:r>
              <w:rPr>
                <w:sz w:val="24"/>
              </w:rPr>
              <w:t>1.</w:t>
            </w:r>
            <w:r>
              <w:rPr>
                <w:sz w:val="24"/>
              </w:rPr>
              <w:t>必须选择国家规定的低毒、低残留的药物。根据</w:t>
            </w:r>
            <w:r>
              <w:rPr>
                <w:sz w:val="24"/>
              </w:rPr>
              <w:t>创卫</w:t>
            </w:r>
            <w:r>
              <w:rPr>
                <w:sz w:val="24"/>
              </w:rPr>
              <w:t>方案的工作内容及防治措施开展除四害工作。</w:t>
            </w:r>
          </w:p>
          <w:p>
            <w:pPr>
              <w:ind w:firstLine="480"/>
              <w:jc w:val="both"/>
            </w:pPr>
            <w:r>
              <w:rPr>
                <w:sz w:val="24"/>
              </w:rPr>
              <w:t>2.</w:t>
            </w:r>
            <w:r>
              <w:rPr>
                <w:sz w:val="24"/>
              </w:rPr>
              <w:t>灭鼠每月进行药物投放</w:t>
            </w:r>
            <w:r>
              <w:rPr>
                <w:sz w:val="24"/>
              </w:rPr>
              <w:t>1</w:t>
            </w:r>
            <w:r>
              <w:rPr>
                <w:sz w:val="24"/>
              </w:rPr>
              <w:t>次或以上；灭蚊、灭蝇、灭蟑</w:t>
            </w:r>
            <w:r>
              <w:rPr>
                <w:sz w:val="24"/>
              </w:rPr>
              <w:t>5</w:t>
            </w:r>
            <w:r>
              <w:rPr>
                <w:sz w:val="24"/>
              </w:rPr>
              <w:t>月至</w:t>
            </w:r>
            <w:r>
              <w:rPr>
                <w:sz w:val="24"/>
              </w:rPr>
              <w:t>11</w:t>
            </w:r>
            <w:r>
              <w:rPr>
                <w:sz w:val="24"/>
              </w:rPr>
              <w:t>月每月进行药物喷洒</w:t>
            </w:r>
            <w:r>
              <w:rPr>
                <w:sz w:val="24"/>
              </w:rPr>
              <w:t>1</w:t>
            </w:r>
            <w:r>
              <w:rPr>
                <w:sz w:val="24"/>
              </w:rPr>
              <w:t>次以上，孳生地灭蚊、蝇幼虫药物投放每两周一</w:t>
            </w:r>
            <w:r>
              <w:rPr>
                <w:sz w:val="24"/>
              </w:rPr>
              <w:t>1</w:t>
            </w:r>
            <w:r>
              <w:rPr>
                <w:sz w:val="24"/>
              </w:rPr>
              <w:t>次或以上；灭冬蚊、蝇在</w:t>
            </w:r>
            <w:r>
              <w:rPr>
                <w:sz w:val="24"/>
              </w:rPr>
              <w:t>12</w:t>
            </w:r>
            <w:r>
              <w:rPr>
                <w:sz w:val="24"/>
              </w:rPr>
              <w:t>月、</w:t>
            </w:r>
            <w:r>
              <w:rPr>
                <w:sz w:val="24"/>
              </w:rPr>
              <w:t>1</w:t>
            </w:r>
            <w:r>
              <w:rPr>
                <w:sz w:val="24"/>
              </w:rPr>
              <w:t>月、</w:t>
            </w:r>
            <w:r>
              <w:rPr>
                <w:sz w:val="24"/>
              </w:rPr>
              <w:t>2</w:t>
            </w:r>
            <w:r>
              <w:rPr>
                <w:sz w:val="24"/>
              </w:rPr>
              <w:t>月进行药物灭杀</w:t>
            </w:r>
            <w:r>
              <w:rPr>
                <w:sz w:val="24"/>
              </w:rPr>
              <w:t>1</w:t>
            </w:r>
            <w:r>
              <w:rPr>
                <w:sz w:val="24"/>
              </w:rPr>
              <w:t>次或以上（以上投放与喷洒需结合实际情况和成效适当增加）。</w:t>
            </w:r>
          </w:p>
          <w:p>
            <w:pPr>
              <w:ind w:firstLine="480"/>
              <w:jc w:val="both"/>
            </w:pPr>
            <w:r>
              <w:rPr>
                <w:sz w:val="24"/>
              </w:rPr>
              <w:t>3.</w:t>
            </w:r>
            <w:r>
              <w:rPr>
                <w:sz w:val="24"/>
              </w:rPr>
              <w:t>根椐用药标准及要求，做出合理的用药方案。</w:t>
            </w:r>
          </w:p>
          <w:p>
            <w:pPr>
              <w:jc w:val="both"/>
            </w:pPr>
            <w:r>
              <w:rPr>
                <w:sz w:val="24"/>
              </w:rPr>
              <w:t>4.</w:t>
            </w:r>
            <w:r>
              <w:rPr>
                <w:sz w:val="24"/>
              </w:rPr>
              <w:t>确保服务区域内</w:t>
            </w:r>
            <w:r>
              <w:rPr>
                <w:sz w:val="24"/>
              </w:rPr>
              <w:t>“</w:t>
            </w:r>
            <w:r>
              <w:rPr>
                <w:sz w:val="24"/>
              </w:rPr>
              <w:t>四害</w:t>
            </w:r>
            <w:r>
              <w:rPr>
                <w:sz w:val="24"/>
              </w:rPr>
              <w:t>”</w:t>
            </w:r>
            <w:r>
              <w:rPr>
                <w:sz w:val="24"/>
              </w:rPr>
              <w:t>密度不超标，病媒防制工作达到</w:t>
            </w:r>
            <w:r>
              <w:rPr>
                <w:sz w:val="24"/>
              </w:rPr>
              <w:t>创建</w:t>
            </w:r>
            <w:r>
              <w:rPr>
                <w:sz w:val="24"/>
              </w:rPr>
              <w:t>国家卫生城市验收标准和要求。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1.采购代理机构：本项目是指湛江市腾商招标代理有限公司，负责整个采购活动的组织，依法负责编制和发布招标文件，对招标文件拥有最终的解释权，不以任何身份出任评标委员会成员。</w:t>
      </w:r>
    </w:p>
    <w:p>
      <w:pPr>
        <w:ind w:firstLine="480"/>
      </w:pPr>
      <w:r>
        <w:rPr/>
        <w:t>2.采购人：本项目是指</w:t>
      </w:r>
      <w:r>
        <w:rPr/>
        <w:t>化州市卫生健康局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采购人授权评标委员会按照评审原则直接确定中标（成交）人。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采购机构代理服务收费标准：招标代理服务费按中华人民共和国国家发展计划委员会颁发的计价格[2002]1980号文《招标代理服务收费管理暂行办法》及发改价格[2011]534号文件中规定的“服务类”计费标准计费。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10分钟（具体以现场设置为准）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湛江市腾商招标代理有限公司</w:t>
      </w:r>
      <w:r>
        <w:rPr/>
        <w:t>代收。具体操作要求详见</w:t>
      </w:r>
      <w:r>
        <w:rPr/>
        <w:t>湛江市腾商招标代理有限公司</w:t>
      </w:r>
      <w:r>
        <w:rPr/>
        <w:t>有关指引，递交事宜请自行咨询</w:t>
      </w:r>
      <w:r>
        <w:rPr/>
        <w:t>湛江市腾商招标代理有限公司</w:t>
      </w:r>
      <w:r>
        <w:rPr/>
        <w:t>；请各投标人在投标文件递交截止时间前按须知前附表规定的金额递交至</w:t>
      </w:r>
      <w:r>
        <w:rPr/>
        <w:t>湛江市腾商招标代理有限公司</w:t>
      </w:r>
      <w:r>
        <w:rPr/>
        <w:t>，到账情况以开标时</w:t>
      </w:r>
      <w:r>
        <w:rPr/>
        <w:t>湛江市腾商招标代理有限公司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曹小玲</w:t>
      </w:r>
    </w:p>
    <w:p>
      <w:pPr>
        <w:ind w:firstLine="480"/>
      </w:pPr>
      <w:r>
        <w:rPr/>
        <w:t>电话：</w:t>
      </w:r>
      <w:r>
        <w:rPr/>
        <w:t>18934038769</w:t>
      </w:r>
    </w:p>
    <w:p>
      <w:pPr>
        <w:ind w:firstLine="480"/>
      </w:pPr>
      <w:r>
        <w:rPr/>
        <w:t>传真：</w:t>
      </w:r>
      <w:r>
        <w:rPr/>
        <w:t>0759-2296013</w:t>
      </w:r>
    </w:p>
    <w:p>
      <w:pPr>
        <w:ind w:firstLine="480"/>
      </w:pPr>
      <w:r>
        <w:rPr/>
        <w:t>邮箱：</w:t>
      </w:r>
      <w:r>
        <w:rPr/>
        <w:t>3563884864@qq.com</w:t>
      </w:r>
    </w:p>
    <w:p>
      <w:pPr>
        <w:ind w:firstLine="480"/>
      </w:pPr>
      <w:r>
        <w:rPr/>
        <w:t>地址：</w:t>
      </w:r>
      <w:r>
        <w:rPr/>
        <w:t>茂名市西粤南路168号财富广场写字楼5楼</w:t>
      </w:r>
    </w:p>
    <w:p>
      <w:pPr>
        <w:ind w:firstLine="480"/>
      </w:pPr>
      <w:r>
        <w:rPr/>
        <w:t>邮编：</w:t>
      </w:r>
      <w:r>
        <w:rPr/>
        <w:t>525000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政府采购监督管理机构名称：化州市财政局政府采购监管股</w:t>
      </w:r>
    </w:p>
    <w:p>
      <w:r>
        <w:rPr/>
        <w:t>地  址：化州市财政局政府采购监管股</w:t>
      </w:r>
    </w:p>
    <w:p>
      <w:r>
        <w:rPr/>
        <w:t>电  话：0668-7230839</w:t>
      </w:r>
    </w:p>
    <w:p>
      <w:r>
        <w:rPr/>
        <w:t>邮  编：525100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化州市2023年病媒生物防制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湛江市腾商招标代理有限公司</w:t>
      </w:r>
      <w:r>
        <w:rPr/>
        <w:t>统一对外发布。</w:t>
      </w:r>
    </w:p>
    <w:p>
      <w:pPr>
        <w:ind w:firstLine="480"/>
      </w:pPr>
      <w:r>
        <w:rPr/>
        <w:t>（2）对</w:t>
      </w:r>
      <w:r>
        <w:rPr/>
        <w:t>湛江市腾商招标代理有限公司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采购包1（化州市2023年病媒生物防制服务项目）：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采购包1（化州市2023年病媒生物防制服务项目）：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供应商必须具有良好的商业信誉和健全的财务会计制度（提供2021或2022年度财务状况报告或基本开户行出具的资信证明）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采购包1（化州市2023年病媒生物防制服务项目）：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w:t>
            </w:r>
          </w:p>
        </w:tc>
      </w:tr>
      <w:tr>
        <w:tc>
          <w:tcPr>
            <w:tcW w:type="dxa" w:w="890"/>
          </w:tcPr>
          <w:p>
            <w:r>
              <w:rPr/>
              <w:t>2</w:t>
            </w:r>
          </w:p>
        </w:tc>
        <w:tc>
          <w:tcPr>
            <w:tcW w:type="dxa" w:w="3178"/>
          </w:tcPr>
          <w:p>
            <w:r>
              <w:rPr/>
              <w:t>投标报价</w:t>
            </w:r>
          </w:p>
        </w:tc>
        <w:tc>
          <w:tcPr>
            <w:tcW w:type="dxa" w:w="4238"/>
          </w:tcPr>
          <w:p>
            <w:r>
              <w:rPr/>
              <w:t>投标报价没有超出预算金额</w:t>
            </w:r>
          </w:p>
        </w:tc>
      </w:tr>
      <w:tr>
        <w:tc>
          <w:tcPr>
            <w:tcW w:type="dxa" w:w="890"/>
          </w:tcPr>
          <w:p>
            <w:r>
              <w:rPr/>
              <w:t>3</w:t>
            </w:r>
          </w:p>
        </w:tc>
        <w:tc>
          <w:tcPr>
            <w:tcW w:type="dxa" w:w="3178"/>
          </w:tcPr>
          <w:p>
            <w:r>
              <w:rPr/>
              <w:t>投标报价合理性</w:t>
            </w:r>
          </w:p>
        </w:tc>
        <w:tc>
          <w:tcPr>
            <w:tcW w:type="dxa" w:w="4238"/>
          </w:tcPr>
          <w:p>
            <w:r>
              <w:rPr/>
              <w:t>投标人的报价没有明显低于成本价；或者评标委员会认为投标人的报价明显低于成本价，有可能影响服务质量或者不能诚信履约的，投标人能在规定时间内应评标委员会要求证明其报价合理性。</w:t>
            </w:r>
          </w:p>
        </w:tc>
      </w:tr>
      <w:tr>
        <w:tc>
          <w:tcPr>
            <w:tcW w:type="dxa" w:w="890"/>
          </w:tcPr>
          <w:p>
            <w:r>
              <w:rPr/>
              <w:t>4</w:t>
            </w:r>
          </w:p>
        </w:tc>
        <w:tc>
          <w:tcPr>
            <w:tcW w:type="dxa" w:w="3178"/>
          </w:tcPr>
          <w:p>
            <w:r>
              <w:rPr/>
              <w:t>其他要求</w:t>
            </w:r>
          </w:p>
        </w:tc>
        <w:tc>
          <w:tcPr>
            <w:tcW w:type="dxa" w:w="4238"/>
          </w:tcPr>
          <w:p>
            <w:r>
              <w:rPr/>
              <w:t>不存在招标文件规定的无效投标情况</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采购包1(化州市2023年病媒生物防制服务项目):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用药标准响应情况 (5.0分)</w:t>
            </w:r>
          </w:p>
        </w:tc>
        <w:tc>
          <w:tcPr>
            <w:tcW w:type="dxa" w:w="5076"/>
          </w:tcPr>
          <w:p>
            <w:pPr>
              <w:jc w:val="left"/>
            </w:pPr>
            <w:r>
              <w:rPr/>
              <w:t>投标人提供的药品满足以下要求： （1）提供农业部颁发的农药登记证。 （2）提供省级农业部门颁发的农药生产许可证（生产范围包括投标产品剂型）。 序号（1）-（2）资料的备案须在有效期内，续展期顺延三个月。 （3）提供药品标签。 （4）提供药品第三方检测报告。 （5）提供药品化学品安全技术说明书或农药产品安全数据单（MSDS）。 注：每提供一项得1分，满分5分。提供资料扫描件或复印件并加盖投标人公章。</w:t>
            </w:r>
          </w:p>
        </w:tc>
      </w:tr>
      <w:tr>
        <w:tc>
          <w:tcPr>
            <w:tcW w:type="dxa" w:w="922"/>
            <w:gridSpan w:val="2"/>
            <w:vMerge/>
          </w:tcPr>
          <w:p/>
        </w:tc>
        <w:tc>
          <w:tcPr>
            <w:tcW w:type="dxa" w:w="2307"/>
          </w:tcPr>
          <w:p>
            <w:pPr>
              <w:jc w:val="left"/>
            </w:pPr>
            <w:r>
              <w:rPr/>
              <w:t>项目理解及熟悉程度 (6.0分)</w:t>
            </w:r>
            <w:r>
              <w:rPr/>
              <w:t>，（等次分值选择：</w:t>
            </w:r>
            <w:r>
              <w:rPr/>
              <w:t>0.0;</w:t>
            </w:r>
            <w:r>
              <w:rPr/>
              <w:t>2.0;</w:t>
            </w:r>
            <w:r>
              <w:rPr/>
              <w:t>4.0;</w:t>
            </w:r>
            <w:r>
              <w:rPr/>
              <w:t>6.0;</w:t>
            </w:r>
            <w:r>
              <w:rPr/>
              <w:t>）</w:t>
            </w:r>
          </w:p>
        </w:tc>
        <w:tc>
          <w:tcPr>
            <w:tcW w:type="dxa" w:w="5076"/>
          </w:tcPr>
          <w:p>
            <w:pPr>
              <w:jc w:val="left"/>
            </w:pPr>
            <w:r>
              <w:rPr/>
              <w:t>根据投标人对本项目服务内容以及防治区域的熟悉程度（包括对防制区域的人文、地理环境），并对项目工作重难点的分析进行评审：  （1）投标人对防制区域非常熟悉，能全面、清晰、准确地分析本项目重点及难点， 提出的合理化建议的科学性、合理性、可行性程度高，得6分；  （2）投标人对防制区域较熟悉，能较全面、清晰、准确地分析本项目重点及难点， 提出的合理化建议的科学性、合理性、可行性程度较高，得4分；  （3）投标人对防制区域不熟悉，不能够分析本项目重点及难点的，提出的合理化建议不具备可行性、合理性、可行性的，得2分；  （4）不提供不得分。</w:t>
            </w:r>
          </w:p>
        </w:tc>
      </w:tr>
      <w:tr>
        <w:tc>
          <w:tcPr>
            <w:tcW w:type="dxa" w:w="922"/>
            <w:gridSpan w:val="2"/>
            <w:vMerge/>
          </w:tcPr>
          <w:p/>
        </w:tc>
        <w:tc>
          <w:tcPr>
            <w:tcW w:type="dxa" w:w="2307"/>
          </w:tcPr>
          <w:p>
            <w:pPr>
              <w:jc w:val="left"/>
            </w:pPr>
            <w:r>
              <w:rPr/>
              <w:t>项目的管理实施方案 (10.0分)</w:t>
            </w:r>
            <w:r>
              <w:rPr/>
              <w:t>，（等次分值选择：</w:t>
            </w:r>
            <w:r>
              <w:rPr/>
              <w:t>0.0;</w:t>
            </w:r>
            <w:r>
              <w:rPr/>
              <w:t>3.0;</w:t>
            </w:r>
            <w:r>
              <w:rPr/>
              <w:t>5.0;</w:t>
            </w:r>
            <w:r>
              <w:rPr/>
              <w:t>7.0;</w:t>
            </w:r>
            <w:r>
              <w:rPr/>
              <w:t>10.0;</w:t>
            </w:r>
            <w:r>
              <w:rPr/>
              <w:t>）</w:t>
            </w:r>
          </w:p>
        </w:tc>
        <w:tc>
          <w:tcPr>
            <w:tcW w:type="dxa" w:w="5076"/>
          </w:tcPr>
          <w:p>
            <w:pPr>
              <w:jc w:val="left"/>
            </w:pPr>
            <w:r>
              <w:rPr/>
              <w:t>根据投标人针对本项目提出的项目管理实施方案是否清晰详细，合理、规范并具有操作性进行评审，包括但不限于病媒生物防制工作内容、管理制度、设备安排、时间安排等内容：   1.管理实施方案清晰详细、具有规范合理的操作性、方案包含上述内容的，得10分；   2.管理实施方案较清晰较详细、具有较规范合理的操作性、方案大概包含上述内容的，得7分；   3.管理实施方案基本清晰基本详细、具有基本规范合理的操作性、方案基本包含上述内容的，得5分；   4.管理实施方案不够清晰，不够详细、操作性较差、方案中上述内容缺少较严重的，得3分；   5.未提供不得分。</w:t>
            </w:r>
          </w:p>
        </w:tc>
      </w:tr>
      <w:tr>
        <w:tc>
          <w:tcPr>
            <w:tcW w:type="dxa" w:w="922"/>
            <w:gridSpan w:val="2"/>
            <w:vMerge/>
          </w:tcPr>
          <w:p/>
        </w:tc>
        <w:tc>
          <w:tcPr>
            <w:tcW w:type="dxa" w:w="2307"/>
          </w:tcPr>
          <w:p>
            <w:pPr>
              <w:jc w:val="left"/>
            </w:pPr>
            <w:r>
              <w:rPr/>
              <w:t>服务团队工作计划安排 (10.0分)</w:t>
            </w:r>
            <w:r>
              <w:rPr/>
              <w:t>，（等次分值选择：</w:t>
            </w:r>
            <w:r>
              <w:rPr/>
              <w:t>0.0;</w:t>
            </w:r>
            <w:r>
              <w:rPr/>
              <w:t>3.0;</w:t>
            </w:r>
            <w:r>
              <w:rPr/>
              <w:t>6.0;</w:t>
            </w:r>
            <w:r>
              <w:rPr/>
              <w:t>10.0;</w:t>
            </w:r>
            <w:r>
              <w:rPr/>
              <w:t>）</w:t>
            </w:r>
          </w:p>
        </w:tc>
        <w:tc>
          <w:tcPr>
            <w:tcW w:type="dxa" w:w="5076"/>
          </w:tcPr>
          <w:p>
            <w:pPr>
              <w:jc w:val="left"/>
            </w:pPr>
            <w:r>
              <w:rPr/>
              <w:t>根据投标人就本项目所派团队人员的进驻时间、工作范围、工作明细安排 、工作量、工作时间及工作方法等情况的合理性、满足度与可行性进行评审：  (1)投标人所派团队人员的进驻时间、工作范围、工作明细安排、工作量、工作时间及工作方法等情况的完全合理、完全满足与可行性强的，得10分； （2）投标人所派团队人员的进驻时间、工作范围、工作明细安排、工作量、工作时间及工作方法等情况的基本合理、基本满足与可行性较强的，得6分；  （3）投标人所派团队人员的进驻时间、工作范围、工作明细安排、 工作量、工作时间及工作方法等情况基本满足与有可行性的得3分；  (4)不提供不得分。</w:t>
            </w:r>
          </w:p>
        </w:tc>
      </w:tr>
      <w:tr>
        <w:tc>
          <w:tcPr>
            <w:tcW w:type="dxa" w:w="922"/>
            <w:gridSpan w:val="2"/>
            <w:vMerge/>
          </w:tcPr>
          <w:p/>
        </w:tc>
        <w:tc>
          <w:tcPr>
            <w:tcW w:type="dxa" w:w="2307"/>
          </w:tcPr>
          <w:p>
            <w:pPr>
              <w:jc w:val="left"/>
            </w:pPr>
            <w:r>
              <w:rPr/>
              <w:t>拟投入药物实施方案 (10.0分)</w:t>
            </w:r>
            <w:r>
              <w:rPr/>
              <w:t>，（等次分值选择：</w:t>
            </w:r>
            <w:r>
              <w:rPr/>
              <w:t>0.0;</w:t>
            </w:r>
            <w:r>
              <w:rPr/>
              <w:t>4.0;</w:t>
            </w:r>
            <w:r>
              <w:rPr/>
              <w:t>7.0;</w:t>
            </w:r>
            <w:r>
              <w:rPr/>
              <w:t>10.0;</w:t>
            </w:r>
            <w:r>
              <w:rPr/>
              <w:t>）</w:t>
            </w:r>
          </w:p>
        </w:tc>
        <w:tc>
          <w:tcPr>
            <w:tcW w:type="dxa" w:w="5076"/>
          </w:tcPr>
          <w:p>
            <w:pPr>
              <w:jc w:val="left"/>
            </w:pPr>
            <w:r>
              <w:rPr/>
              <w:t>1.方案合理，内容详细，符合本项目药物配备十分合理、数量十分充足、符合国家标准要求，药物无污染、非常环保、无残留性的要求，完全满足且优于项目需求的，得10分；  2.方案较合理，内容较详细，符合一般药物配备较合理、数量较充足、符合国家标准要求，药物轻微污染、较环保、残留性较少的要求，完全满足项目需求的，得7分； 3.方案不合理，内容简单，不完全符合药物配备合理、数量充足、符合国家标准要求，药物中度污染、环保、残留性较多的要求，不完全满足项目需求的，得4分； 4.未提供相应方案不得分。</w:t>
            </w:r>
          </w:p>
        </w:tc>
      </w:tr>
      <w:tr>
        <w:tc>
          <w:tcPr>
            <w:tcW w:type="dxa" w:w="922"/>
            <w:gridSpan w:val="2"/>
            <w:vMerge/>
          </w:tcPr>
          <w:p/>
        </w:tc>
        <w:tc>
          <w:tcPr>
            <w:tcW w:type="dxa" w:w="2307"/>
          </w:tcPr>
          <w:p>
            <w:pPr>
              <w:jc w:val="left"/>
            </w:pPr>
            <w:r>
              <w:rPr/>
              <w:t>质量保障方案 (10.0分)</w:t>
            </w:r>
            <w:r>
              <w:rPr/>
              <w:t>，（等次分值选择：</w:t>
            </w:r>
            <w:r>
              <w:rPr/>
              <w:t>0.0;</w:t>
            </w:r>
            <w:r>
              <w:rPr/>
              <w:t>1.0;</w:t>
            </w:r>
            <w:r>
              <w:rPr/>
              <w:t>3.0;</w:t>
            </w:r>
            <w:r>
              <w:rPr/>
              <w:t>7.0;</w:t>
            </w:r>
            <w:r>
              <w:rPr/>
              <w:t>10.0;</w:t>
            </w:r>
            <w:r>
              <w:rPr/>
              <w:t>）</w:t>
            </w:r>
          </w:p>
        </w:tc>
        <w:tc>
          <w:tcPr>
            <w:tcW w:type="dxa" w:w="5076"/>
          </w:tcPr>
          <w:p>
            <w:pPr>
              <w:jc w:val="left"/>
            </w:pPr>
            <w:r>
              <w:rPr/>
              <w:t>根据各投标人提供的质量保障方案包括质量控制及规章制度：    1.质量控制及规章制度全面、具体、针对性强、可行性高，得10分；    2.质量控制及规章制度较全面、较具体、针对性较强、可行性较高，得7分；    3.质量控制及规章制度基本全面、基本具体、具有针对性、具有可行性，得3分；    4.质量控制及规章制度不够全面、不够具体、针对性较低、基本可行，得1分；  5.其他或不提供不得分。</w:t>
            </w:r>
          </w:p>
        </w:tc>
      </w:tr>
      <w:tr>
        <w:tc>
          <w:tcPr>
            <w:tcW w:type="dxa" w:w="922"/>
            <w:gridSpan w:val="2"/>
            <w:vMerge/>
          </w:tcPr>
          <w:p/>
        </w:tc>
        <w:tc>
          <w:tcPr>
            <w:tcW w:type="dxa" w:w="2307"/>
          </w:tcPr>
          <w:p>
            <w:pPr>
              <w:jc w:val="left"/>
            </w:pPr>
            <w:r>
              <w:rPr/>
              <w:t>服务承诺 (9.0分)</w:t>
            </w:r>
            <w:r>
              <w:rPr/>
              <w:t>，（等次分值选择：</w:t>
            </w:r>
            <w:r>
              <w:rPr/>
              <w:t>0.0;</w:t>
            </w:r>
            <w:r>
              <w:rPr/>
              <w:t>3.0;</w:t>
            </w:r>
            <w:r>
              <w:rPr/>
              <w:t>6.0;</w:t>
            </w:r>
            <w:r>
              <w:rPr/>
              <w:t>9.0;</w:t>
            </w:r>
            <w:r>
              <w:rPr/>
              <w:t>）</w:t>
            </w:r>
          </w:p>
        </w:tc>
        <w:tc>
          <w:tcPr>
            <w:tcW w:type="dxa" w:w="5076"/>
          </w:tcPr>
          <w:p>
            <w:pPr>
              <w:jc w:val="left"/>
            </w:pPr>
            <w:r>
              <w:rPr/>
              <w:t>根据投标人提供的服务承诺，从响应时间、处理措施等方面，进行评审：  （1）服务承诺全面、具体，响应时间及时，处理措施明细的得9分；  （2）服务承诺较全面、具体基本合理，响应时间、处理措施基本满足需求的 得6分；  （3）服务承诺尚可，响应时间、处理措施一般的得3分；  （4）不提供不得分。</w:t>
            </w:r>
          </w:p>
        </w:tc>
      </w:tr>
      <w:tr>
        <w:tc>
          <w:tcPr>
            <w:tcW w:type="dxa" w:w="922"/>
            <w:gridSpan w:val="2"/>
            <w:vMerge w:val="restart"/>
          </w:tcPr>
          <w:p>
            <w:pPr>
              <w:jc w:val="center"/>
            </w:pPr>
            <w:r>
              <w:rPr/>
              <w:t>商务部分</w:t>
            </w:r>
          </w:p>
        </w:tc>
        <w:tc>
          <w:tcPr>
            <w:tcW w:type="dxa" w:w="2307"/>
          </w:tcPr>
          <w:p>
            <w:pPr>
              <w:jc w:val="left"/>
            </w:pPr>
            <w:r>
              <w:rPr/>
              <w:t>综合实力 (7.0分)</w:t>
            </w:r>
            <w:r>
              <w:rPr/>
              <w:t>，（等次分值选择：</w:t>
            </w:r>
            <w:r>
              <w:rPr/>
              <w:t>0.0;</w:t>
            </w:r>
            <w:r>
              <w:rPr/>
              <w:t>1.0;</w:t>
            </w:r>
            <w:r>
              <w:rPr/>
              <w:t>4.0;</w:t>
            </w:r>
            <w:r>
              <w:rPr/>
              <w:t>7.0;</w:t>
            </w:r>
            <w:r>
              <w:rPr/>
              <w:t>）</w:t>
            </w:r>
          </w:p>
        </w:tc>
        <w:tc>
          <w:tcPr>
            <w:tcW w:type="dxa" w:w="5076"/>
          </w:tcPr>
          <w:p>
            <w:pPr>
              <w:jc w:val="left"/>
            </w:pPr>
            <w:r>
              <w:rPr/>
              <w:t>具有人力资源和社会保障部门颁发的有害生物防制员三级/高级职业资格证书的人员在12人以上（含本数）得7分；9人以上（含本数）得4分；6人以上（含本数）得1分，无或其他不得分。 注：提供相关证书复印件及投标截止日前3个月的本单位社保缴纳证明并加盖公章，社保证明须有社保部门印章。</w:t>
            </w:r>
          </w:p>
        </w:tc>
      </w:tr>
      <w:tr>
        <w:tc>
          <w:tcPr>
            <w:tcW w:type="dxa" w:w="922"/>
            <w:gridSpan w:val="2"/>
            <w:vMerge/>
          </w:tcPr>
          <w:p/>
        </w:tc>
        <w:tc>
          <w:tcPr>
            <w:tcW w:type="dxa" w:w="2307"/>
          </w:tcPr>
          <w:p>
            <w:pPr>
              <w:jc w:val="left"/>
            </w:pPr>
            <w:r>
              <w:rPr/>
              <w:t>安全生产情况 (3.0分)</w:t>
            </w:r>
            <w:r>
              <w:rPr/>
              <w:t>，（等次分值选择：</w:t>
            </w:r>
            <w:r>
              <w:rPr/>
              <w:t>0.0;</w:t>
            </w:r>
            <w:r>
              <w:rPr/>
              <w:t>3.0;</w:t>
            </w:r>
            <w:r>
              <w:rPr/>
              <w:t>）</w:t>
            </w:r>
          </w:p>
        </w:tc>
        <w:tc>
          <w:tcPr>
            <w:tcW w:type="dxa" w:w="5076"/>
          </w:tcPr>
          <w:p>
            <w:pPr>
              <w:jc w:val="left"/>
            </w:pPr>
            <w:r>
              <w:rPr/>
              <w:t>投标人具有地区级城市（或以上）的区域应急管理局审查合格的生产经营单位生产安全事故应急预案备案登记表得3分，无或其他不得分。</w:t>
            </w:r>
          </w:p>
        </w:tc>
      </w:tr>
      <w:tr>
        <w:tc>
          <w:tcPr>
            <w:tcW w:type="dxa" w:w="922"/>
            <w:gridSpan w:val="2"/>
            <w:vMerge/>
          </w:tcPr>
          <w:p/>
        </w:tc>
        <w:tc>
          <w:tcPr>
            <w:tcW w:type="dxa" w:w="2307"/>
          </w:tcPr>
          <w:p>
            <w:pPr>
              <w:jc w:val="left"/>
            </w:pPr>
            <w:r>
              <w:rPr/>
              <w:t>同类项目经验 (5.0分)</w:t>
            </w:r>
          </w:p>
        </w:tc>
        <w:tc>
          <w:tcPr>
            <w:tcW w:type="dxa" w:w="5076"/>
          </w:tcPr>
          <w:p>
            <w:pPr>
              <w:jc w:val="left"/>
            </w:pPr>
            <w:r>
              <w:rPr/>
              <w:t>2020年1月1日以来的同类项目业绩情况进行评审【以合同签订时间为准】，每提供一个同类项目经验得1分，最高得5分。   注：提供合同首页、关键页及盖章页复印件并加盖公章。</w:t>
            </w:r>
          </w:p>
        </w:tc>
      </w:tr>
      <w:tr>
        <w:tc>
          <w:tcPr>
            <w:tcW w:type="dxa" w:w="922"/>
            <w:gridSpan w:val="2"/>
            <w:vMerge/>
          </w:tcPr>
          <w:p/>
        </w:tc>
        <w:tc>
          <w:tcPr>
            <w:tcW w:type="dxa" w:w="2307"/>
          </w:tcPr>
          <w:p>
            <w:pPr>
              <w:jc w:val="left"/>
            </w:pPr>
            <w:r>
              <w:rPr/>
              <w:t>用户满意度评价 (3.0分)</w:t>
            </w:r>
          </w:p>
        </w:tc>
        <w:tc>
          <w:tcPr>
            <w:tcW w:type="dxa" w:w="5076"/>
          </w:tcPr>
          <w:p>
            <w:pPr>
              <w:jc w:val="left"/>
            </w:pPr>
            <w:r>
              <w:rPr/>
              <w:t>根据投标人提供符合上述要求的2020年1月1日至今签订的同类项目业绩的用户单位出具的满意度评价，评价情况至少须为“满意或类似好评”的方可计分，每提供一份得1分，最高3分。  注：①同一客户提供多份用户满意度评价的，按一份计算；②用户满意度评价须经用户单位盖章，方可计分。③无或未按要求提供证明材料的或提供资料不齐全的或无法认定的不得分。</w:t>
            </w:r>
          </w:p>
        </w:tc>
      </w:tr>
      <w:tr>
        <w:tc>
          <w:tcPr>
            <w:tcW w:type="dxa" w:w="922"/>
            <w:gridSpan w:val="2"/>
            <w:vMerge/>
          </w:tcPr>
          <w:p/>
        </w:tc>
        <w:tc>
          <w:tcPr>
            <w:tcW w:type="dxa" w:w="2307"/>
          </w:tcPr>
          <w:p>
            <w:pPr>
              <w:jc w:val="left"/>
            </w:pPr>
            <w:r>
              <w:rPr/>
              <w:t>体系认证情况 (12.0分)</w:t>
            </w:r>
          </w:p>
        </w:tc>
        <w:tc>
          <w:tcPr>
            <w:tcW w:type="dxa" w:w="5076"/>
          </w:tcPr>
          <w:p>
            <w:pPr>
              <w:jc w:val="left"/>
            </w:pPr>
            <w:r>
              <w:rPr/>
              <w:t>投标人具有：1.有害生物防制服务能力评价认证证书，得3分 2.合规管理体系认证证书，得3分 3.安全生产标准体系认证证书，得3分 4.质量管理体系认证证书，得1分 5.环境管理体系认证证书，得1分 6.职业健康安全管理体系认证证书得1分 注：提供证书扫描件及在全国认证认可信息公共服务平台上对证书的查询结果截图为证明材料。</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440982-2023-05396</w:t>
      </w:r>
    </w:p>
    <w:p>
      <w:pPr>
        <w:jc w:val="center"/>
      </w:pPr>
      <w:r>
        <w:rPr>
          <w:b/>
          <w:sz w:val="24"/>
        </w:rPr>
        <w:t>采购项目编号：</w:t>
      </w:r>
      <w:r>
        <w:rPr>
          <w:b/>
          <w:sz w:val="24"/>
        </w:rPr>
        <w:t>TS-20231023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湛江市腾商招标代理有限公司</w:t>
      </w:r>
    </w:p>
    <w:p>
      <w:pPr>
        <w:ind w:firstLine="480"/>
      </w:pPr>
      <w:r>
        <w:rPr/>
        <w:t>你方组织的</w:t>
      </w:r>
      <w:r>
        <w:rPr>
          <w:u w:val="single"/>
        </w:rPr>
        <w:t>“</w:t>
      </w:r>
      <w:r>
        <w:rPr>
          <w:u w:val="single"/>
        </w:rPr>
        <w:t>化州市2023年病媒生物防制服务项目</w:t>
      </w:r>
      <w:r>
        <w:rPr>
          <w:u w:val="single"/>
        </w:rPr>
        <w:t>”</w:t>
      </w:r>
      <w:r>
        <w:rPr/>
        <w:t>项目的招标[采购项目编号为：</w:t>
      </w:r>
      <w:r>
        <w:rPr>
          <w:u w:val="single"/>
        </w:rPr>
        <w:t>TS-20231023</w:t>
      </w:r>
      <w:r>
        <w:rPr/>
        <w:t>]，我方愿参与投标。</w:t>
      </w:r>
    </w:p>
    <w:p>
      <w:pPr>
        <w:ind w:firstLine="480"/>
      </w:pPr>
      <w:r>
        <w:rPr/>
        <w:t>我方确认收到贵方提供的</w:t>
      </w:r>
      <w:r>
        <w:rPr>
          <w:u w:val="single"/>
        </w:rPr>
        <w:t>“</w:t>
      </w:r>
      <w:r>
        <w:rPr>
          <w:u w:val="single"/>
        </w:rPr>
        <w:t>化州市2023年病媒生物防制服务项目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湛江市腾商招标代理有限公司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化州市2023年病媒生物防制服务项目</w:t>
      </w:r>
      <w:r>
        <w:rPr/>
        <w:t>”项目采购[采购项目编号为</w:t>
      </w:r>
      <w:r>
        <w:rPr/>
        <w:t>TS-20231023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化州市卫生健康局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湛江市腾商招标代理有限公司</w:t>
      </w:r>
    </w:p>
    <w:p>
      <w:pPr>
        <w:ind w:firstLine="480"/>
      </w:pPr>
      <w:r>
        <w:rPr/>
        <w:t>如果我方在贵采购代理机构组织的</w:t>
      </w:r>
      <w:r>
        <w:rPr/>
        <w:t>化州市2023年病媒生物防制服务项目</w:t>
      </w:r>
      <w:r>
        <w:rPr/>
        <w:t>招标中获中标（采购项目编号：</w:t>
      </w:r>
      <w:r>
        <w:rPr/>
        <w:t>TS-20231023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湛江市腾商招标代理有限公司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湛江市腾商招标代理有限公司</w:t>
      </w:r>
    </w:p>
    <w:p>
      <w:pPr>
        <w:ind w:firstLine="480"/>
      </w:pPr>
      <w:r>
        <w:rPr/>
        <w:t>我单位已登记并准备参与“</w:t>
      </w:r>
      <w:r>
        <w:rPr/>
        <w:t>化州市2023年病媒生物防制服务项目</w:t>
      </w:r>
      <w:r>
        <w:rPr/>
        <w:t>”项目（采购项目编号：</w:t>
      </w:r>
      <w:r>
        <w:rPr/>
        <w:t>TS-20231023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