
<file path=[Content_Types].xml><?xml version="1.0" encoding="utf-8"?>
<Types xmlns="http://schemas.openxmlformats.org/package/2006/content-types">
  <Default Extension="wmf" ContentType="image/x-wmf"/>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Theme="minorEastAsia" w:hAnsiTheme="minorEastAsia" w:cstheme="minorEastAsia"/>
          <w:b/>
          <w:color w:val="000000" w:themeColor="text1"/>
          <w:sz w:val="84"/>
          <w:szCs w:val="84"/>
          <w14:textFill>
            <w14:solidFill>
              <w14:schemeClr w14:val="tx1"/>
            </w14:solidFill>
          </w14:textFill>
        </w:rPr>
      </w:pPr>
    </w:p>
    <w:p>
      <w:pPr>
        <w:snapToGrid w:val="0"/>
        <w:spacing w:before="156" w:beforeLines="50"/>
        <w:jc w:val="center"/>
        <w:rPr>
          <w:rFonts w:asciiTheme="minorEastAsia" w:hAnsiTheme="minorEastAsia" w:cstheme="minorEastAsia"/>
          <w:b/>
          <w:color w:val="000000" w:themeColor="text1"/>
          <w:sz w:val="84"/>
          <w:szCs w:val="84"/>
          <w14:textFill>
            <w14:solidFill>
              <w14:schemeClr w14:val="tx1"/>
            </w14:solidFill>
          </w14:textFill>
        </w:rPr>
      </w:pPr>
    </w:p>
    <w:p>
      <w:pPr>
        <w:snapToGrid w:val="0"/>
        <w:spacing w:before="156" w:beforeLines="50"/>
        <w:jc w:val="center"/>
        <w:rPr>
          <w:rFonts w:asciiTheme="minorEastAsia" w:hAnsiTheme="minorEastAsia" w:cstheme="minorEastAsia"/>
          <w:b/>
          <w:bCs/>
          <w:color w:val="000000" w:themeColor="text1"/>
          <w:sz w:val="84"/>
          <w:szCs w:val="84"/>
          <w14:textFill>
            <w14:solidFill>
              <w14:schemeClr w14:val="tx1"/>
            </w14:solidFill>
          </w14:textFill>
        </w:rPr>
      </w:pPr>
      <w:r>
        <w:rPr>
          <w:rFonts w:hint="eastAsia" w:asciiTheme="minorEastAsia" w:hAnsiTheme="minorEastAsia" w:cstheme="minorEastAsia"/>
          <w:b/>
          <w:color w:val="000000" w:themeColor="text1"/>
          <w:sz w:val="84"/>
          <w:szCs w:val="84"/>
          <w14:textFill>
            <w14:solidFill>
              <w14:schemeClr w14:val="tx1"/>
            </w14:solidFill>
          </w14:textFill>
        </w:rPr>
        <w:t>竞价文件</w:t>
      </w:r>
    </w:p>
    <w:p>
      <w:pPr>
        <w:spacing w:line="360" w:lineRule="auto"/>
        <w:jc w:val="center"/>
        <w:rPr>
          <w:rFonts w:asciiTheme="minorEastAsia" w:hAnsiTheme="minorEastAsia" w:cstheme="minorEastAsia"/>
          <w:b/>
          <w:bCs/>
          <w:color w:val="000000" w:themeColor="text1"/>
          <w:sz w:val="24"/>
          <w:szCs w:val="24"/>
          <w14:textFill>
            <w14:solidFill>
              <w14:schemeClr w14:val="tx1"/>
            </w14:solidFill>
          </w14:textFill>
        </w:rPr>
      </w:pPr>
    </w:p>
    <w:p>
      <w:pPr>
        <w:spacing w:line="360" w:lineRule="auto"/>
        <w:rPr>
          <w:rFonts w:asciiTheme="minorEastAsia" w:hAnsiTheme="minorEastAsia" w:cstheme="minorEastAsia"/>
          <w:color w:val="000000" w:themeColor="text1"/>
          <w:sz w:val="30"/>
          <w:szCs w:val="30"/>
          <w14:textFill>
            <w14:solidFill>
              <w14:schemeClr w14:val="tx1"/>
            </w14:solidFill>
          </w14:textFill>
        </w:rPr>
      </w:pPr>
    </w:p>
    <w:p>
      <w:pPr>
        <w:spacing w:line="360" w:lineRule="auto"/>
        <w:rPr>
          <w:rFonts w:asciiTheme="minorEastAsia" w:hAnsiTheme="minorEastAsia" w:cstheme="minorEastAsia"/>
          <w:color w:val="000000" w:themeColor="text1"/>
          <w:sz w:val="30"/>
          <w:szCs w:val="30"/>
          <w14:textFill>
            <w14:solidFill>
              <w14:schemeClr w14:val="tx1"/>
            </w14:solidFill>
          </w14:textFill>
        </w:rPr>
      </w:pPr>
    </w:p>
    <w:p>
      <w:pPr>
        <w:spacing w:line="360" w:lineRule="auto"/>
        <w:rPr>
          <w:rFonts w:asciiTheme="minorEastAsia" w:hAnsiTheme="minorEastAsia" w:cstheme="minorEastAsia"/>
          <w:color w:val="000000" w:themeColor="text1"/>
          <w:sz w:val="30"/>
          <w:szCs w:val="30"/>
          <w14:textFill>
            <w14:solidFill>
              <w14:schemeClr w14:val="tx1"/>
            </w14:solidFill>
          </w14:textFill>
        </w:rPr>
      </w:pPr>
    </w:p>
    <w:p>
      <w:pPr>
        <w:spacing w:line="360" w:lineRule="auto"/>
        <w:rPr>
          <w:rFonts w:asciiTheme="minorEastAsia" w:hAnsiTheme="minorEastAsia" w:cstheme="minorEastAsia"/>
          <w:color w:val="000000" w:themeColor="text1"/>
          <w:sz w:val="30"/>
          <w:szCs w:val="30"/>
          <w14:textFill>
            <w14:solidFill>
              <w14:schemeClr w14:val="tx1"/>
            </w14:solidFill>
          </w14:textFill>
        </w:rPr>
      </w:pPr>
    </w:p>
    <w:p>
      <w:pPr>
        <w:spacing w:line="360" w:lineRule="auto"/>
        <w:jc w:val="left"/>
        <w:rPr>
          <w:rFonts w:asciiTheme="minorEastAsia" w:hAnsiTheme="minorEastAsia" w:cstheme="minorEastAsia"/>
          <w:b/>
          <w:bCs/>
          <w:color w:val="000000" w:themeColor="text1"/>
          <w:sz w:val="28"/>
          <w:szCs w:val="32"/>
          <w14:textFill>
            <w14:solidFill>
              <w14:schemeClr w14:val="tx1"/>
            </w14:solidFill>
          </w14:textFill>
        </w:rPr>
      </w:pPr>
      <w:r>
        <w:rPr>
          <w:rFonts w:hint="eastAsia" w:asciiTheme="minorEastAsia" w:hAnsiTheme="minorEastAsia" w:cstheme="minorEastAsia"/>
          <w:b/>
          <w:bCs/>
          <w:color w:val="000000" w:themeColor="text1"/>
          <w:sz w:val="28"/>
          <w:szCs w:val="32"/>
          <w14:textFill>
            <w14:solidFill>
              <w14:schemeClr w14:val="tx1"/>
            </w14:solidFill>
          </w14:textFill>
        </w:rPr>
        <w:t>采购方式：线上竞价</w:t>
      </w:r>
    </w:p>
    <w:p>
      <w:pPr>
        <w:spacing w:line="360" w:lineRule="auto"/>
        <w:jc w:val="left"/>
        <w:rPr>
          <w:rFonts w:hint="eastAsia" w:asciiTheme="minorEastAsia" w:hAnsiTheme="minorEastAsia" w:eastAsiaTheme="minorEastAsia" w:cstheme="minorEastAsia"/>
          <w:b/>
          <w:bCs/>
          <w:color w:val="000000" w:themeColor="text1"/>
          <w:sz w:val="28"/>
          <w:szCs w:val="32"/>
          <w:lang w:eastAsia="zh-CN"/>
          <w14:textFill>
            <w14:solidFill>
              <w14:schemeClr w14:val="tx1"/>
            </w14:solidFill>
          </w14:textFill>
        </w:rPr>
      </w:pPr>
      <w:r>
        <w:rPr>
          <w:rFonts w:hint="eastAsia" w:asciiTheme="minorEastAsia" w:hAnsiTheme="minorEastAsia" w:cstheme="minorEastAsia"/>
          <w:b/>
          <w:bCs/>
          <w:color w:val="000000" w:themeColor="text1"/>
          <w:sz w:val="28"/>
          <w:szCs w:val="32"/>
          <w14:textFill>
            <w14:solidFill>
              <w14:schemeClr w14:val="tx1"/>
            </w14:solidFill>
          </w14:textFill>
        </w:rPr>
        <w:t>项目名称：</w:t>
      </w:r>
      <w:r>
        <w:rPr>
          <w:rFonts w:hint="eastAsia" w:asciiTheme="minorEastAsia" w:hAnsiTheme="minorEastAsia" w:cstheme="minorEastAsia"/>
          <w:b/>
          <w:bCs/>
          <w:color w:val="000000" w:themeColor="text1"/>
          <w:sz w:val="28"/>
          <w:szCs w:val="32"/>
          <w:u w:val="single"/>
          <w:lang w:eastAsia="zh-CN"/>
          <w14:textFill>
            <w14:solidFill>
              <w14:schemeClr w14:val="tx1"/>
            </w14:solidFill>
          </w14:textFill>
        </w:rPr>
        <w:t>中山市阜沙镇工业开发有限公司采购建筑工程白蚁防治服务</w:t>
      </w:r>
    </w:p>
    <w:p>
      <w:pPr>
        <w:snapToGrid w:val="0"/>
        <w:spacing w:before="156" w:beforeLines="50" w:after="156" w:afterLines="50" w:line="360" w:lineRule="auto"/>
        <w:jc w:val="center"/>
        <w:rPr>
          <w:rFonts w:asciiTheme="minorEastAsia" w:hAnsiTheme="minorEastAsia" w:cstheme="minorEastAsia"/>
          <w:color w:val="000000" w:themeColor="text1"/>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center"/>
        <w:rPr>
          <w:rFonts w:asciiTheme="minorEastAsia" w:hAnsiTheme="minorEastAsia" w:cstheme="minorEastAsia"/>
          <w:color w:val="000000" w:themeColor="text1"/>
          <w:kern w:val="0"/>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left"/>
        <w:rPr>
          <w:rFonts w:asciiTheme="minorEastAsia" w:hAnsiTheme="minorEastAsia" w:cstheme="minorEastAsia"/>
          <w:color w:val="000000" w:themeColor="text1"/>
          <w:kern w:val="0"/>
          <w:sz w:val="30"/>
          <w:szCs w:val="30"/>
          <w14:textFill>
            <w14:solidFill>
              <w14:schemeClr w14:val="tx1"/>
            </w14:solidFill>
          </w14:textFill>
        </w:rPr>
      </w:pPr>
    </w:p>
    <w:p>
      <w:pPr>
        <w:autoSpaceDE w:val="0"/>
        <w:autoSpaceDN w:val="0"/>
        <w:adjustRightInd w:val="0"/>
        <w:snapToGrid w:val="0"/>
        <w:spacing w:line="360" w:lineRule="auto"/>
        <w:ind w:left="420" w:firstLine="420"/>
        <w:jc w:val="center"/>
        <w:rPr>
          <w:rFonts w:hint="eastAsia" w:asciiTheme="minorEastAsia" w:hAnsiTheme="minorEastAsia" w:eastAsiaTheme="minorEastAsia" w:cstheme="minorEastAsia"/>
          <w:b/>
          <w:bCs/>
          <w:color w:val="000000" w:themeColor="text1"/>
          <w:sz w:val="28"/>
          <w:szCs w:val="32"/>
          <w:lang w:eastAsia="zh-CN"/>
          <w14:textFill>
            <w14:solidFill>
              <w14:schemeClr w14:val="tx1"/>
            </w14:solidFill>
          </w14:textFill>
        </w:rPr>
      </w:pPr>
      <w:r>
        <w:rPr>
          <w:rFonts w:hint="eastAsia" w:asciiTheme="minorEastAsia" w:hAnsiTheme="minorEastAsia" w:cstheme="minorEastAsia"/>
          <w:b/>
          <w:bCs/>
          <w:color w:val="000000" w:themeColor="text1"/>
          <w:sz w:val="28"/>
          <w:szCs w:val="32"/>
          <w:lang w:eastAsia="zh-CN"/>
          <w14:textFill>
            <w14:solidFill>
              <w14:schemeClr w14:val="tx1"/>
            </w14:solidFill>
          </w14:textFill>
        </w:rPr>
        <w:t>中山市阜沙镇工业开发有限公司</w:t>
      </w:r>
    </w:p>
    <w:p>
      <w:pPr>
        <w:autoSpaceDE w:val="0"/>
        <w:autoSpaceDN w:val="0"/>
        <w:adjustRightInd w:val="0"/>
        <w:snapToGrid w:val="0"/>
        <w:spacing w:line="360" w:lineRule="auto"/>
        <w:ind w:left="420" w:firstLine="420"/>
        <w:jc w:val="center"/>
        <w:rPr>
          <w:rFonts w:asciiTheme="minorEastAsia" w:hAnsiTheme="minorEastAsia" w:cstheme="minorEastAsia"/>
          <w:b/>
          <w:color w:val="000000" w:themeColor="text1"/>
          <w:sz w:val="28"/>
          <w14:textFill>
            <w14:solidFill>
              <w14:schemeClr w14:val="tx1"/>
            </w14:solidFill>
          </w14:textFill>
        </w:rPr>
      </w:pPr>
      <w:r>
        <w:rPr>
          <w:rFonts w:hint="eastAsia" w:asciiTheme="minorEastAsia" w:hAnsiTheme="minorEastAsia" w:cstheme="minorEastAsia"/>
          <w:b/>
          <w:color w:val="000000" w:themeColor="text1"/>
          <w:sz w:val="28"/>
          <w14:textFill>
            <w14:solidFill>
              <w14:schemeClr w14:val="tx1"/>
            </w14:solidFill>
          </w14:textFill>
        </w:rPr>
        <w:t>采联国际招标采购集团有限公司</w:t>
      </w:r>
    </w:p>
    <w:p>
      <w:pPr>
        <w:autoSpaceDE w:val="0"/>
        <w:autoSpaceDN w:val="0"/>
        <w:adjustRightInd w:val="0"/>
        <w:snapToGrid w:val="0"/>
        <w:spacing w:line="360" w:lineRule="auto"/>
        <w:ind w:left="420" w:firstLine="420"/>
        <w:jc w:val="center"/>
        <w:rPr>
          <w:rFonts w:asciiTheme="minorEastAsia" w:hAnsiTheme="minorEastAsia" w:cstheme="minorEastAsia"/>
          <w:b/>
          <w:color w:val="000000" w:themeColor="text1"/>
          <w:sz w:val="28"/>
          <w14:textFill>
            <w14:solidFill>
              <w14:schemeClr w14:val="tx1"/>
            </w14:solidFill>
          </w14:textFill>
        </w:rPr>
      </w:pPr>
      <w:r>
        <w:rPr>
          <w:rFonts w:hint="eastAsia" w:asciiTheme="minorEastAsia" w:hAnsiTheme="minorEastAsia" w:cstheme="minorEastAsia"/>
          <w:b/>
          <w:color w:val="000000" w:themeColor="text1"/>
          <w:sz w:val="28"/>
          <w14:textFill>
            <w14:solidFill>
              <w14:schemeClr w14:val="tx1"/>
            </w14:solidFill>
          </w14:textFill>
        </w:rPr>
        <w:t>二〇二三年十月</w:t>
      </w:r>
    </w:p>
    <w:p>
      <w:pPr>
        <w:autoSpaceDE w:val="0"/>
        <w:autoSpaceDN w:val="0"/>
        <w:adjustRightInd w:val="0"/>
        <w:snapToGrid w:val="0"/>
        <w:spacing w:line="360" w:lineRule="auto"/>
        <w:ind w:left="420" w:firstLine="420"/>
        <w:jc w:val="center"/>
        <w:rPr>
          <w:rFonts w:asciiTheme="minorEastAsia" w:hAnsiTheme="minorEastAsia" w:cstheme="minorEastAsia"/>
          <w:color w:val="000000" w:themeColor="text1"/>
          <w:sz w:val="28"/>
          <w14:textFill>
            <w14:solidFill>
              <w14:schemeClr w14:val="tx1"/>
            </w14:solidFill>
          </w14:textFill>
        </w:rPr>
      </w:pPr>
    </w:p>
    <w:p>
      <w:pPr>
        <w:autoSpaceDE w:val="0"/>
        <w:autoSpaceDN w:val="0"/>
        <w:adjustRightInd w:val="0"/>
        <w:snapToGrid w:val="0"/>
        <w:spacing w:line="360" w:lineRule="auto"/>
        <w:ind w:left="420" w:firstLine="420"/>
        <w:jc w:val="center"/>
        <w:rPr>
          <w:rFonts w:asciiTheme="minorEastAsia" w:hAnsiTheme="minorEastAsia" w:cstheme="minorEastAsia"/>
          <w:b/>
          <w:bCs/>
          <w:color w:val="000000" w:themeColor="text1"/>
          <w:sz w:val="28"/>
          <w:szCs w:val="32"/>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17"/>
        <w:numPr>
          <w:ilvl w:val="0"/>
          <w:numId w:val="2"/>
        </w:numPr>
        <w:spacing w:before="0" w:after="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竞价须知</w:t>
      </w:r>
    </w:p>
    <w:p>
      <w:pPr>
        <w:pStyle w:val="29"/>
        <w:numPr>
          <w:ilvl w:val="0"/>
          <w:numId w:val="3"/>
        </w:numPr>
        <w:spacing w:line="360" w:lineRule="auto"/>
        <w:ind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本项目通过云采链线上采购一体化平台（www.choicelink.cn）进行竞价，参与竞价的供应商必须登录平台进行注册，注册成功后方可参与项目竞价。</w:t>
      </w:r>
    </w:p>
    <w:p>
      <w:pPr>
        <w:pStyle w:val="29"/>
        <w:numPr>
          <w:ilvl w:val="0"/>
          <w:numId w:val="3"/>
        </w:numPr>
        <w:spacing w:line="360" w:lineRule="auto"/>
        <w:ind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语言要求</w:t>
      </w:r>
    </w:p>
    <w:p>
      <w:pPr>
        <w:spacing w:line="360" w:lineRule="auto"/>
        <w:ind w:left="420" w:leftChars="20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29"/>
        <w:numPr>
          <w:ilvl w:val="0"/>
          <w:numId w:val="3"/>
        </w:numPr>
        <w:spacing w:line="360" w:lineRule="auto"/>
        <w:ind w:firstLineChars="0"/>
        <w:rPr>
          <w:rFonts w:asciiTheme="minorEastAsia" w:hAnsiTheme="minorEastAsia" w:cstheme="minorEastAsia"/>
          <w:b/>
          <w:bCs/>
          <w:color w:val="000000" w:themeColor="text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pPr>
        <w:pStyle w:val="29"/>
        <w:numPr>
          <w:ilvl w:val="0"/>
          <w:numId w:val="3"/>
        </w:numPr>
        <w:spacing w:line="360" w:lineRule="auto"/>
        <w:ind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竞价须知</w:t>
      </w:r>
    </w:p>
    <w:p>
      <w:pPr>
        <w:pStyle w:val="29"/>
        <w:numPr>
          <w:ilvl w:val="0"/>
          <w:numId w:val="4"/>
        </w:numPr>
        <w:spacing w:line="360" w:lineRule="auto"/>
        <w:ind w:left="420" w:hanging="420" w:firstLineChars="0"/>
        <w:rPr>
          <w:rFonts w:asciiTheme="minorEastAsia" w:hAnsiTheme="minorEastAsia" w:cstheme="minorEastAsia"/>
          <w:b/>
          <w:color w:val="000000" w:themeColor="text1"/>
          <w14:textFill>
            <w14:solidFill>
              <w14:schemeClr w14:val="tx1"/>
            </w14:solidFill>
          </w14:textFill>
        </w:rPr>
      </w:pPr>
      <w:r>
        <w:rPr>
          <w:rStyle w:val="24"/>
          <w:rFonts w:hint="eastAsia" w:asciiTheme="minorEastAsia" w:hAnsiTheme="minorEastAsia" w:cstheme="minorEastAsia"/>
          <w:bCs w:val="0"/>
          <w:color w:val="000000" w:themeColor="text1"/>
          <w14:textFill>
            <w14:solidFill>
              <w14:schemeClr w14:val="tx1"/>
            </w14:solidFill>
          </w14:textFill>
        </w:rPr>
        <w:t>竞价说明</w:t>
      </w:r>
    </w:p>
    <w:p>
      <w:pPr>
        <w:pStyle w:val="29"/>
        <w:numPr>
          <w:ilvl w:val="0"/>
          <w:numId w:val="5"/>
        </w:numPr>
        <w:tabs>
          <w:tab w:val="left" w:pos="851"/>
        </w:tabs>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参与竞价的供应商应承担所有与准备和参加竞价有关的费用，不</w:t>
      </w:r>
      <w:r>
        <w:rPr>
          <w:rFonts w:hint="eastAsia" w:asciiTheme="minorEastAsia" w:hAnsiTheme="minorEastAsia" w:cstheme="minorEastAsia"/>
          <w:color w:val="000000" w:themeColor="text1"/>
          <w:szCs w:val="21"/>
          <w:lang w:eastAsia="zh-TW"/>
          <w14:textFill>
            <w14:solidFill>
              <w14:schemeClr w14:val="tx1"/>
            </w14:solidFill>
          </w14:textFill>
        </w:rPr>
        <w:t>论</w:t>
      </w:r>
      <w:r>
        <w:rPr>
          <w:rFonts w:hint="eastAsia" w:asciiTheme="minorEastAsia" w:hAnsiTheme="minorEastAsia" w:cstheme="minorEastAsia"/>
          <w:color w:val="000000" w:themeColor="text1"/>
          <w:szCs w:val="21"/>
          <w14:textFill>
            <w14:solidFill>
              <w14:schemeClr w14:val="tx1"/>
            </w14:solidFill>
          </w14:textFill>
        </w:rPr>
        <w:t>竞价</w:t>
      </w:r>
      <w:r>
        <w:rPr>
          <w:rFonts w:hint="eastAsia" w:asciiTheme="minorEastAsia" w:hAnsiTheme="minorEastAsia" w:cstheme="minorEastAsia"/>
          <w:color w:val="000000" w:themeColor="text1"/>
          <w:szCs w:val="21"/>
          <w:lang w:eastAsia="zh-TW"/>
          <w14:textFill>
            <w14:solidFill>
              <w14:schemeClr w14:val="tx1"/>
            </w14:solidFill>
          </w14:textFill>
        </w:rPr>
        <w:t>的结果如何</w:t>
      </w:r>
      <w:r>
        <w:rPr>
          <w:rFonts w:hint="eastAsia" w:asciiTheme="minorEastAsia" w:hAnsiTheme="minorEastAsia" w:cstheme="minorEastAsia"/>
          <w:color w:val="000000" w:themeColor="text1"/>
          <w:szCs w:val="21"/>
          <w14:textFill>
            <w14:solidFill>
              <w14:schemeClr w14:val="tx1"/>
            </w14:solidFill>
          </w14:textFill>
        </w:rPr>
        <w:t>，采购</w:t>
      </w:r>
      <w:r>
        <w:rPr>
          <w:rFonts w:hint="eastAsia" w:asciiTheme="minorEastAsia" w:hAnsiTheme="minorEastAsia" w:cstheme="minorEastAsia"/>
          <w:color w:val="000000" w:themeColor="text1"/>
          <w:szCs w:val="21"/>
          <w:lang w:eastAsia="zh-TW"/>
          <w14:textFill>
            <w14:solidFill>
              <w14:schemeClr w14:val="tx1"/>
            </w14:solidFill>
          </w14:textFill>
        </w:rPr>
        <w:t>人</w:t>
      </w:r>
      <w:r>
        <w:rPr>
          <w:rFonts w:hint="eastAsia" w:asciiTheme="minorEastAsia" w:hAnsiTheme="minorEastAsia" w:cstheme="minorEastAsia"/>
          <w:color w:val="000000" w:themeColor="text1"/>
          <w:szCs w:val="21"/>
          <w14:textFill>
            <w14:solidFill>
              <w14:schemeClr w14:val="tx1"/>
            </w14:solidFill>
          </w14:textFill>
        </w:rPr>
        <w:t>和</w:t>
      </w:r>
      <w:r>
        <w:rPr>
          <w:rFonts w:hint="eastAsia" w:asciiTheme="minorEastAsia" w:hAnsiTheme="minorEastAsia" w:cstheme="minorEastAsia"/>
          <w:color w:val="000000" w:themeColor="text1"/>
          <w:szCs w:val="21"/>
          <w:lang w:eastAsia="zh-TW"/>
          <w14:textFill>
            <w14:solidFill>
              <w14:schemeClr w14:val="tx1"/>
            </w14:solidFill>
          </w14:textFill>
        </w:rPr>
        <w:t>代理机构均无义务和责任承担这些费用</w:t>
      </w:r>
      <w:r>
        <w:rPr>
          <w:rFonts w:hint="eastAsia" w:asciiTheme="minorEastAsia" w:hAnsiTheme="minorEastAsia" w:cstheme="minorEastAsia"/>
          <w:color w:val="000000" w:themeColor="text1"/>
          <w:szCs w:val="21"/>
          <w14:textFill>
            <w14:solidFill>
              <w14:schemeClr w14:val="tx1"/>
            </w14:solidFill>
          </w14:textFill>
        </w:rPr>
        <w:t>。</w:t>
      </w:r>
    </w:p>
    <w:p>
      <w:pPr>
        <w:pStyle w:val="29"/>
        <w:numPr>
          <w:ilvl w:val="0"/>
          <w:numId w:val="5"/>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参与竞价的</w:t>
      </w:r>
      <w:r>
        <w:rPr>
          <w:rFonts w:hint="eastAsia" w:asciiTheme="minorEastAsia" w:hAnsiTheme="minorEastAsia" w:cstheme="minorEastAsia"/>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pPr>
        <w:pStyle w:val="29"/>
        <w:numPr>
          <w:ilvl w:val="0"/>
          <w:numId w:val="5"/>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参与竞价的</w:t>
      </w:r>
      <w:r>
        <w:rPr>
          <w:rFonts w:hint="eastAsia" w:asciiTheme="minorEastAsia" w:hAnsiTheme="minorEastAsia" w:cstheme="minorEastAsia"/>
          <w:color w:val="000000" w:themeColor="text1"/>
          <w:szCs w:val="21"/>
          <w:lang w:val="zh-CN"/>
          <w14:textFill>
            <w14:solidFill>
              <w14:schemeClr w14:val="tx1"/>
            </w14:solidFill>
          </w14:textFill>
        </w:rPr>
        <w:t>供应商需对用户需求书的所有条款进行整体响应，用户需求书条款若有一条负偏离或不响应，</w:t>
      </w:r>
      <w:r>
        <w:rPr>
          <w:rFonts w:hint="eastAsia" w:asciiTheme="minorEastAsia" w:hAnsiTheme="minorEastAsia" w:cstheme="minorEastAsia"/>
          <w:bCs/>
          <w:color w:val="000000" w:themeColor="text1"/>
          <w:szCs w:val="21"/>
          <w14:textFill>
            <w14:solidFill>
              <w14:schemeClr w14:val="tx1"/>
            </w14:solidFill>
          </w14:textFill>
        </w:rPr>
        <w:t>不推荐为成交候选人</w:t>
      </w:r>
      <w:r>
        <w:rPr>
          <w:rFonts w:hint="eastAsia" w:asciiTheme="minorEastAsia" w:hAnsiTheme="minorEastAsia" w:cstheme="minorEastAsia"/>
          <w:color w:val="000000" w:themeColor="text1"/>
          <w:szCs w:val="21"/>
          <w:lang w:val="zh-CN"/>
          <w14:textFill>
            <w14:solidFill>
              <w14:schemeClr w14:val="tx1"/>
            </w14:solidFill>
          </w14:textFill>
        </w:rPr>
        <w:t>。</w:t>
      </w:r>
    </w:p>
    <w:p>
      <w:pPr>
        <w:pStyle w:val="29"/>
        <w:numPr>
          <w:ilvl w:val="0"/>
          <w:numId w:val="5"/>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若成交供应商自身原因无法完成本项目，则采购人有权利保留追究责任。</w:t>
      </w:r>
    </w:p>
    <w:p>
      <w:pPr>
        <w:pStyle w:val="29"/>
        <w:numPr>
          <w:ilvl w:val="0"/>
          <w:numId w:val="5"/>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成交供应商因自身原因被取消成交资格，采购人可重新启动采购或按竞价公告规定顺延推选符合要求的供应商作为成交供应商。</w:t>
      </w:r>
    </w:p>
    <w:p>
      <w:pPr>
        <w:pStyle w:val="29"/>
        <w:numPr>
          <w:ilvl w:val="0"/>
          <w:numId w:val="5"/>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若本项目竞价采购失败，采购人将重新采购，届时采购人有权根据项目具体情况，决定重新采购项目的采购方式。</w:t>
      </w:r>
    </w:p>
    <w:p>
      <w:pPr>
        <w:pStyle w:val="29"/>
        <w:numPr>
          <w:ilvl w:val="0"/>
          <w:numId w:val="5"/>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成交供应商若无正当理由恶意放弃成交资格，采购人有权将拒绝其参加本项目重新组织的竞价采购活动。</w:t>
      </w:r>
    </w:p>
    <w:p>
      <w:pPr>
        <w:pStyle w:val="29"/>
        <w:numPr>
          <w:ilvl w:val="0"/>
          <w:numId w:val="5"/>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如采购人或代理机构在审核或复核</w:t>
      </w:r>
      <w:r>
        <w:rPr>
          <w:rFonts w:hint="eastAsia" w:asciiTheme="minorEastAsia" w:hAnsiTheme="minorEastAsia" w:cstheme="minorEastAsia"/>
          <w:color w:val="000000" w:themeColor="text1"/>
          <w:szCs w:val="21"/>
          <w14:textFill>
            <w14:solidFill>
              <w14:schemeClr w14:val="tx1"/>
            </w14:solidFill>
          </w14:textFill>
        </w:rPr>
        <w:t>参与竞价的</w:t>
      </w:r>
      <w:r>
        <w:rPr>
          <w:rFonts w:hint="eastAsia" w:asciiTheme="minorEastAsia" w:hAnsiTheme="minorEastAsia" w:cstheme="minorEastAsia"/>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pPr>
        <w:pStyle w:val="29"/>
        <w:numPr>
          <w:ilvl w:val="0"/>
          <w:numId w:val="5"/>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参与竞价的</w:t>
      </w:r>
      <w:r>
        <w:rPr>
          <w:rFonts w:hint="eastAsia" w:asciiTheme="minorEastAsia" w:hAnsiTheme="minorEastAsia" w:cstheme="minorEastAsia"/>
          <w:color w:val="000000" w:themeColor="text1"/>
          <w:szCs w:val="21"/>
          <w:lang w:eastAsia="zh-TW"/>
          <w14:textFill>
            <w14:solidFill>
              <w14:schemeClr w14:val="tx1"/>
            </w14:solidFill>
          </w14:textFill>
        </w:rPr>
        <w:t>供应商向我司咨询的有关项目事项，一切以</w:t>
      </w:r>
      <w:r>
        <w:rPr>
          <w:rFonts w:hint="eastAsia" w:asciiTheme="minorEastAsia" w:hAnsiTheme="minorEastAsia" w:cstheme="minorEastAsia"/>
          <w:color w:val="000000" w:themeColor="text1"/>
          <w:szCs w:val="21"/>
          <w14:textFill>
            <w14:solidFill>
              <w14:schemeClr w14:val="tx1"/>
            </w14:solidFill>
          </w14:textFill>
        </w:rPr>
        <w:t>竞价文件</w:t>
      </w:r>
      <w:r>
        <w:rPr>
          <w:rFonts w:hint="eastAsia" w:asciiTheme="minorEastAsia" w:hAnsiTheme="minorEastAsia" w:cstheme="minorEastAsia"/>
          <w:color w:val="000000" w:themeColor="text1"/>
          <w:szCs w:val="21"/>
          <w:lang w:eastAsia="zh-TW"/>
          <w14:textFill>
            <w14:solidFill>
              <w14:schemeClr w14:val="tx1"/>
            </w14:solidFill>
          </w14:textFill>
        </w:rPr>
        <w:t>规定</w:t>
      </w:r>
      <w:r>
        <w:rPr>
          <w:rFonts w:hint="eastAsia" w:asciiTheme="minorEastAsia" w:hAnsiTheme="minorEastAsia" w:cstheme="minorEastAsia"/>
          <w:color w:val="000000" w:themeColor="text1"/>
          <w:szCs w:val="21"/>
          <w14:textFill>
            <w14:solidFill>
              <w14:schemeClr w14:val="tx1"/>
            </w14:solidFill>
          </w14:textFill>
        </w:rPr>
        <w:t>和竞价公告规定以及</w:t>
      </w:r>
      <w:r>
        <w:rPr>
          <w:rFonts w:hint="eastAsia" w:asciiTheme="minorEastAsia" w:hAnsiTheme="minorEastAsia" w:cstheme="minorEastAsia"/>
          <w:color w:val="000000" w:themeColor="text1"/>
          <w:szCs w:val="21"/>
          <w:lang w:eastAsia="zh-TW"/>
          <w14:textFill>
            <w14:solidFill>
              <w14:schemeClr w14:val="tx1"/>
            </w14:solidFill>
          </w14:textFill>
        </w:rPr>
        <w:t>本公司</w:t>
      </w:r>
      <w:r>
        <w:rPr>
          <w:rFonts w:hint="eastAsia" w:asciiTheme="minorEastAsia" w:hAnsiTheme="minorEastAsia" w:cstheme="minorEastAsia"/>
          <w:color w:val="000000" w:themeColor="text1"/>
          <w:szCs w:val="21"/>
          <w14:textFill>
            <w14:solidFill>
              <w14:schemeClr w14:val="tx1"/>
            </w14:solidFill>
          </w14:textFill>
        </w:rPr>
        <w:t>的</w:t>
      </w:r>
      <w:r>
        <w:rPr>
          <w:rFonts w:hint="eastAsia" w:asciiTheme="minorEastAsia" w:hAnsiTheme="minorEastAsia" w:cstheme="minorEastAsia"/>
          <w:color w:val="000000" w:themeColor="text1"/>
          <w:szCs w:val="21"/>
          <w:lang w:eastAsia="zh-TW"/>
          <w14:textFill>
            <w14:solidFill>
              <w14:schemeClr w14:val="tx1"/>
            </w14:solidFill>
          </w14:textFill>
        </w:rPr>
        <w:t>书面答复为准，其他一切形式均为个人意见，不代表本公司的意见</w:t>
      </w:r>
      <w:r>
        <w:rPr>
          <w:rFonts w:hint="eastAsia" w:asciiTheme="minorEastAsia" w:hAnsiTheme="minorEastAsia" w:cstheme="minorEastAsia"/>
          <w:color w:val="000000" w:themeColor="text1"/>
          <w:szCs w:val="21"/>
          <w14:textFill>
            <w14:solidFill>
              <w14:schemeClr w14:val="tx1"/>
            </w14:solidFill>
          </w14:textFill>
        </w:rPr>
        <w:t>。</w:t>
      </w:r>
    </w:p>
    <w:p>
      <w:pPr>
        <w:pStyle w:val="29"/>
        <w:numPr>
          <w:ilvl w:val="0"/>
          <w:numId w:val="5"/>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参与竞价的供应商应认真阅读</w:t>
      </w:r>
      <w:r>
        <w:rPr>
          <w:rFonts w:hint="eastAsia" w:asciiTheme="minorEastAsia" w:hAnsiTheme="minorEastAsia" w:cstheme="minorEastAsia"/>
          <w:color w:val="000000" w:themeColor="text1"/>
          <w:szCs w:val="21"/>
          <w:lang w:eastAsia="zh-TW"/>
          <w14:textFill>
            <w14:solidFill>
              <w14:schemeClr w14:val="tx1"/>
            </w14:solidFill>
          </w14:textFill>
        </w:rPr>
        <w:t>、并充分理解</w:t>
      </w:r>
      <w:r>
        <w:rPr>
          <w:rFonts w:hint="eastAsia" w:asciiTheme="minorEastAsia" w:hAnsiTheme="minorEastAsia" w:cstheme="minorEastAsia"/>
          <w:color w:val="000000" w:themeColor="text1"/>
          <w:szCs w:val="21"/>
          <w14:textFill>
            <w14:solidFill>
              <w14:schemeClr w14:val="tx1"/>
            </w14:solidFill>
          </w14:textFill>
        </w:rPr>
        <w:t>竞价</w:t>
      </w:r>
      <w:r>
        <w:rPr>
          <w:rFonts w:hint="eastAsia" w:asciiTheme="minorEastAsia" w:hAnsiTheme="minorEastAsia" w:cstheme="minorEastAsia"/>
          <w:color w:val="000000" w:themeColor="text1"/>
          <w:szCs w:val="21"/>
          <w:lang w:eastAsia="zh-TW"/>
          <w14:textFill>
            <w14:solidFill>
              <w14:schemeClr w14:val="tx1"/>
            </w14:solidFill>
          </w14:textFill>
        </w:rPr>
        <w:t>文件的全部内容（包括所有的补充、修改内容重要事项、格式、条款</w:t>
      </w:r>
      <w:r>
        <w:rPr>
          <w:rFonts w:hint="eastAsia" w:asciiTheme="minorEastAsia" w:hAnsiTheme="minorEastAsia" w:cstheme="minorEastAsia"/>
          <w:color w:val="000000" w:themeColor="text1"/>
          <w:szCs w:val="21"/>
          <w14:textFill>
            <w14:solidFill>
              <w14:schemeClr w14:val="tx1"/>
            </w14:solidFill>
          </w14:textFill>
        </w:rPr>
        <w:t>、服务要求</w:t>
      </w:r>
      <w:r>
        <w:rPr>
          <w:rFonts w:hint="eastAsia" w:asciiTheme="minorEastAsia" w:hAnsiTheme="minorEastAsia" w:cstheme="minorEastAsia"/>
          <w:color w:val="000000" w:themeColor="text1"/>
          <w:szCs w:val="21"/>
          <w:lang w:eastAsia="zh-TW"/>
          <w14:textFill>
            <w14:solidFill>
              <w14:schemeClr w14:val="tx1"/>
            </w14:solidFill>
          </w14:textFill>
        </w:rPr>
        <w:t>和技术规范、参数及要求等）。</w:t>
      </w:r>
      <w:r>
        <w:rPr>
          <w:rFonts w:hint="eastAsia" w:asciiTheme="minorEastAsia" w:hAnsiTheme="minorEastAsia" w:cstheme="minorEastAsia"/>
          <w:color w:val="000000" w:themeColor="text1"/>
          <w:szCs w:val="21"/>
          <w14:textFill>
            <w14:solidFill>
              <w14:schemeClr w14:val="tx1"/>
            </w14:solidFill>
          </w14:textFill>
        </w:rPr>
        <w:t>供应商</w:t>
      </w:r>
      <w:r>
        <w:rPr>
          <w:rFonts w:hint="eastAsia" w:asciiTheme="minorEastAsia" w:hAnsiTheme="minorEastAsia" w:cstheme="minorEastAsia"/>
          <w:color w:val="000000" w:themeColor="text1"/>
          <w:szCs w:val="21"/>
          <w:lang w:eastAsia="zh-TW"/>
          <w14:textFill>
            <w14:solidFill>
              <w14:schemeClr w14:val="tx1"/>
            </w14:solidFill>
          </w14:textFill>
        </w:rPr>
        <w:t>没有按照</w:t>
      </w:r>
      <w:r>
        <w:rPr>
          <w:rFonts w:hint="eastAsia" w:asciiTheme="minorEastAsia" w:hAnsiTheme="minorEastAsia" w:cstheme="minorEastAsia"/>
          <w:color w:val="000000" w:themeColor="text1"/>
          <w:szCs w:val="21"/>
          <w14:textFill>
            <w14:solidFill>
              <w14:schemeClr w14:val="tx1"/>
            </w14:solidFill>
          </w14:textFill>
        </w:rPr>
        <w:t>竞价</w:t>
      </w:r>
      <w:r>
        <w:rPr>
          <w:rFonts w:hint="eastAsia" w:asciiTheme="minorEastAsia" w:hAnsiTheme="minorEastAsia" w:cstheme="minorEastAsia"/>
          <w:color w:val="000000" w:themeColor="text1"/>
          <w:szCs w:val="21"/>
          <w:lang w:eastAsia="zh-TW"/>
          <w14:textFill>
            <w14:solidFill>
              <w14:schemeClr w14:val="tx1"/>
            </w14:solidFill>
          </w14:textFill>
        </w:rPr>
        <w:t>文件要求提交全部资料，或者</w:t>
      </w:r>
      <w:r>
        <w:rPr>
          <w:rFonts w:hint="eastAsia" w:asciiTheme="minorEastAsia" w:hAnsiTheme="minorEastAsia" w:cstheme="minorEastAsia"/>
          <w:color w:val="000000" w:themeColor="text1"/>
          <w:szCs w:val="21"/>
          <w14:textFill>
            <w14:solidFill>
              <w14:schemeClr w14:val="tx1"/>
            </w14:solidFill>
          </w14:textFill>
        </w:rPr>
        <w:t>参与竞价所上传的</w:t>
      </w:r>
      <w:r>
        <w:rPr>
          <w:rFonts w:hint="eastAsia" w:asciiTheme="minorEastAsia" w:hAnsiTheme="minorEastAsia" w:cstheme="minorEastAsia"/>
          <w:color w:val="000000" w:themeColor="text1"/>
          <w:szCs w:val="21"/>
          <w:lang w:eastAsia="zh-TW"/>
          <w14:textFill>
            <w14:solidFill>
              <w14:schemeClr w14:val="tx1"/>
            </w14:solidFill>
          </w14:textFill>
        </w:rPr>
        <w:t>文件没有对</w:t>
      </w:r>
      <w:r>
        <w:rPr>
          <w:rFonts w:hint="eastAsia" w:asciiTheme="minorEastAsia" w:hAnsiTheme="minorEastAsia" w:cstheme="minorEastAsia"/>
          <w:color w:val="000000" w:themeColor="text1"/>
          <w:szCs w:val="21"/>
          <w14:textFill>
            <w14:solidFill>
              <w14:schemeClr w14:val="tx1"/>
            </w14:solidFill>
          </w14:textFill>
        </w:rPr>
        <w:t>竞价</w:t>
      </w:r>
      <w:r>
        <w:rPr>
          <w:rFonts w:hint="eastAsia" w:asciiTheme="minorEastAsia" w:hAnsiTheme="minorEastAsia" w:cstheme="minorEastAsia"/>
          <w:color w:val="000000" w:themeColor="text1"/>
          <w:szCs w:val="21"/>
          <w:lang w:eastAsia="zh-TW"/>
          <w14:textFill>
            <w14:solidFill>
              <w14:schemeClr w14:val="tx1"/>
            </w14:solidFill>
          </w14:textFill>
        </w:rPr>
        <w:t>文件在各方面都作出实质性响应是</w:t>
      </w:r>
      <w:r>
        <w:rPr>
          <w:rFonts w:hint="eastAsia" w:asciiTheme="minorEastAsia" w:hAnsiTheme="minorEastAsia" w:cstheme="minorEastAsia"/>
          <w:color w:val="000000" w:themeColor="text1"/>
          <w:szCs w:val="21"/>
          <w14:textFill>
            <w14:solidFill>
              <w14:schemeClr w14:val="tx1"/>
            </w14:solidFill>
          </w14:textFill>
        </w:rPr>
        <w:t>供应商</w:t>
      </w:r>
      <w:r>
        <w:rPr>
          <w:rFonts w:hint="eastAsia" w:asciiTheme="minorEastAsia" w:hAnsiTheme="minorEastAsia" w:cstheme="minorEastAsia"/>
          <w:color w:val="000000" w:themeColor="text1"/>
          <w:szCs w:val="21"/>
          <w:lang w:eastAsia="zh-TW"/>
          <w14:textFill>
            <w14:solidFill>
              <w14:schemeClr w14:val="tx1"/>
            </w14:solidFill>
          </w14:textFill>
        </w:rPr>
        <w:t>的风险，有可能导致其</w:t>
      </w:r>
      <w:r>
        <w:rPr>
          <w:rFonts w:hint="eastAsia" w:asciiTheme="minorEastAsia" w:hAnsiTheme="minorEastAsia" w:cstheme="minorEastAsia"/>
          <w:color w:val="000000" w:themeColor="text1"/>
          <w:szCs w:val="21"/>
          <w14:textFill>
            <w14:solidFill>
              <w14:schemeClr w14:val="tx1"/>
            </w14:solidFill>
          </w14:textFill>
        </w:rPr>
        <w:t>竞价</w:t>
      </w:r>
      <w:r>
        <w:rPr>
          <w:rFonts w:hint="eastAsia" w:asciiTheme="minorEastAsia" w:hAnsiTheme="minorEastAsia" w:cstheme="minorEastAsia"/>
          <w:color w:val="000000" w:themeColor="text1"/>
          <w:szCs w:val="21"/>
          <w:lang w:eastAsia="zh-TW"/>
          <w14:textFill>
            <w14:solidFill>
              <w14:schemeClr w14:val="tx1"/>
            </w14:solidFill>
          </w14:textFill>
        </w:rPr>
        <w:t>被拒绝，</w:t>
      </w:r>
      <w:r>
        <w:rPr>
          <w:rFonts w:hint="eastAsia" w:asciiTheme="minorEastAsia" w:hAnsiTheme="minorEastAsia" w:cstheme="minorEastAsia"/>
          <w:color w:val="000000" w:themeColor="text1"/>
          <w:szCs w:val="21"/>
          <w14:textFill>
            <w14:solidFill>
              <w14:schemeClr w14:val="tx1"/>
            </w14:solidFill>
          </w14:textFill>
        </w:rPr>
        <w:t>或被认定为无效竞价。</w:t>
      </w:r>
    </w:p>
    <w:p>
      <w:pPr>
        <w:pStyle w:val="29"/>
        <w:numPr>
          <w:ilvl w:val="0"/>
          <w:numId w:val="5"/>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pPr>
        <w:pStyle w:val="29"/>
        <w:numPr>
          <w:ilvl w:val="0"/>
          <w:numId w:val="5"/>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pPr>
        <w:pStyle w:val="29"/>
        <w:numPr>
          <w:ilvl w:val="0"/>
          <w:numId w:val="5"/>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本竞价公告和竞价文件的解释权归</w:t>
      </w:r>
      <w:r>
        <w:rPr>
          <w:rFonts w:hint="eastAsia" w:asciiTheme="minorEastAsia" w:hAnsiTheme="minorEastAsia" w:cstheme="minorEastAsia"/>
          <w:color w:val="000000" w:themeColor="text1"/>
          <w:szCs w:val="21"/>
          <w:lang w:eastAsia="zh-TW"/>
          <w14:textFill>
            <w14:solidFill>
              <w14:schemeClr w14:val="tx1"/>
            </w14:solidFill>
          </w14:textFill>
        </w:rPr>
        <w:t>“云采链</w:t>
      </w:r>
      <w:r>
        <w:rPr>
          <w:rFonts w:hint="eastAsia" w:asciiTheme="minorEastAsia" w:hAnsiTheme="minorEastAsia" w:cstheme="minorEastAsia"/>
          <w:color w:val="000000" w:themeColor="text1"/>
          <w14:textFill>
            <w14:solidFill>
              <w14:schemeClr w14:val="tx1"/>
            </w14:solidFill>
          </w14:textFill>
        </w:rPr>
        <w:t>线上采购一体化平台</w:t>
      </w:r>
      <w:r>
        <w:rPr>
          <w:rFonts w:hint="eastAsia" w:asciiTheme="minorEastAsia" w:hAnsiTheme="minorEastAsia" w:cstheme="minorEastAsia"/>
          <w:color w:val="000000" w:themeColor="text1"/>
          <w:szCs w:val="21"/>
          <w:lang w:eastAsia="zh-TW"/>
          <w14:textFill>
            <w14:solidFill>
              <w14:schemeClr w14:val="tx1"/>
            </w14:solidFill>
          </w14:textFill>
        </w:rPr>
        <w:t>”所有。</w:t>
      </w:r>
    </w:p>
    <w:p>
      <w:pPr>
        <w:pStyle w:val="29"/>
        <w:numPr>
          <w:ilvl w:val="0"/>
          <w:numId w:val="4"/>
        </w:numPr>
        <w:spacing w:line="360" w:lineRule="auto"/>
        <w:ind w:left="42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b/>
          <w:color w:val="000000" w:themeColor="text1"/>
          <w14:textFill>
            <w14:solidFill>
              <w14:schemeClr w14:val="tx1"/>
            </w14:solidFill>
          </w14:textFill>
        </w:rPr>
        <w:t>竞价文件的澄清或修改</w:t>
      </w:r>
    </w:p>
    <w:p>
      <w:pPr>
        <w:pStyle w:val="29"/>
        <w:numPr>
          <w:ilvl w:val="0"/>
          <w:numId w:val="6"/>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pPr>
        <w:pStyle w:val="29"/>
        <w:numPr>
          <w:ilvl w:val="0"/>
          <w:numId w:val="6"/>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Theme="minorEastAsia" w:hAnsiTheme="minorEastAsia" w:cstheme="minorEastAsia"/>
          <w:color w:val="000000" w:themeColor="text1"/>
          <w:szCs w:val="21"/>
          <w14:textFill>
            <w14:solidFill>
              <w14:schemeClr w14:val="tx1"/>
            </w14:solidFill>
          </w14:textFill>
        </w:rPr>
        <w:t>如报名</w:t>
      </w:r>
      <w:r>
        <w:rPr>
          <w:rFonts w:hint="eastAsia" w:asciiTheme="minorEastAsia" w:hAnsiTheme="minorEastAsia" w:cstheme="minorEastAsia"/>
          <w:color w:val="000000" w:themeColor="text1"/>
          <w:szCs w:val="21"/>
          <w:lang w:eastAsia="zh-TW"/>
          <w14:textFill>
            <w14:solidFill>
              <w14:schemeClr w14:val="tx1"/>
            </w14:solidFill>
          </w14:textFill>
        </w:rPr>
        <w:t>截止时间</w:t>
      </w:r>
      <w:r>
        <w:rPr>
          <w:rFonts w:hint="eastAsia" w:asciiTheme="minorEastAsia" w:hAnsiTheme="minorEastAsia" w:cstheme="minorEastAsia"/>
          <w:color w:val="000000" w:themeColor="text1"/>
          <w:szCs w:val="21"/>
          <w14:textFill>
            <w14:solidFill>
              <w14:schemeClr w14:val="tx1"/>
            </w14:solidFill>
          </w14:textFill>
        </w:rPr>
        <w:t>少于一个工作日的，</w:t>
      </w:r>
      <w:r>
        <w:rPr>
          <w:rFonts w:hint="eastAsia" w:asciiTheme="minorEastAsia" w:hAnsiTheme="minorEastAsia" w:cstheme="minorEastAsia"/>
          <w:color w:val="000000" w:themeColor="text1"/>
          <w14:textFill>
            <w14:solidFill>
              <w14:schemeClr w14:val="tx1"/>
            </w14:solidFill>
          </w14:textFill>
        </w:rPr>
        <w:t>采购人或者采购代理机构应当相应顺延报名的截止时间。</w:t>
      </w:r>
    </w:p>
    <w:p>
      <w:pPr>
        <w:pStyle w:val="29"/>
        <w:numPr>
          <w:ilvl w:val="0"/>
          <w:numId w:val="6"/>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采购人或者采购代理机构发出的澄清或修改（更正/变更）的内容为竞价文件的组成部分，并对供应商具有约束力。</w:t>
      </w:r>
    </w:p>
    <w:p>
      <w:pPr>
        <w:pStyle w:val="29"/>
        <w:numPr>
          <w:ilvl w:val="0"/>
          <w:numId w:val="4"/>
        </w:numPr>
        <w:spacing w:line="360" w:lineRule="auto"/>
        <w:ind w:left="420" w:hanging="420" w:firstLineChars="0"/>
        <w:rPr>
          <w:rStyle w:val="24"/>
          <w:rFonts w:asciiTheme="minorEastAsia" w:hAnsiTheme="minorEastAsia" w:cstheme="minorEastAsia"/>
          <w:bCs w:val="0"/>
        </w:rPr>
      </w:pPr>
      <w:r>
        <w:rPr>
          <w:rStyle w:val="24"/>
          <w:rFonts w:hint="eastAsia" w:asciiTheme="minorEastAsia" w:hAnsiTheme="minorEastAsia" w:cstheme="minorEastAsia"/>
          <w:bCs w:val="0"/>
        </w:rPr>
        <w:t>报名要求</w:t>
      </w:r>
      <w:r>
        <w:rPr>
          <w:rStyle w:val="24"/>
          <w:rFonts w:hint="eastAsia" w:asciiTheme="minorEastAsia" w:hAnsiTheme="minorEastAsia" w:cstheme="minorEastAsia"/>
          <w:b w:val="0"/>
        </w:rPr>
        <w:t>（参与竞价的供应商资质要求: 报名时需要提供以下盖章资料，并对上传的报名文件资料承担责任）</w:t>
      </w:r>
    </w:p>
    <w:p>
      <w:pPr>
        <w:pStyle w:val="29"/>
        <w:widowControl/>
        <w:numPr>
          <w:ilvl w:val="0"/>
          <w:numId w:val="7"/>
        </w:numPr>
        <w:spacing w:line="360" w:lineRule="auto"/>
        <w:ind w:left="840" w:hanging="420" w:firstLineChars="0"/>
        <w:jc w:val="left"/>
        <w:rPr>
          <w:rFonts w:asciiTheme="minorEastAsia" w:hAnsiTheme="minorEastAsia" w:cstheme="minorEastAsia"/>
          <w:color w:val="000000" w:themeColor="text1"/>
          <w:kern w:val="0"/>
          <w:szCs w:val="20"/>
          <w14:textFill>
            <w14:solidFill>
              <w14:schemeClr w14:val="tx1"/>
            </w14:solidFill>
          </w14:textFill>
        </w:rPr>
      </w:pPr>
      <w:r>
        <w:rPr>
          <w:rFonts w:hint="eastAsia" w:asciiTheme="minorEastAsia" w:hAnsiTheme="minorEastAsia" w:cstheme="minorEastAsia"/>
          <w:color w:val="000000" w:themeColor="text1"/>
          <w:kern w:val="0"/>
          <w:szCs w:val="20"/>
          <w14:textFill>
            <w14:solidFill>
              <w14:schemeClr w14:val="tx1"/>
            </w14:solidFill>
          </w14:textFill>
        </w:rPr>
        <w:t>提供在中华人民共和国境内注册的法人或其他组织的营业执照或事业单位法人证书或社会团体法人登记证书复印件；如国家另有规定的，则从其规定；</w:t>
      </w:r>
      <w:r>
        <w:rPr>
          <w:rFonts w:hint="eastAsia" w:asciiTheme="minorEastAsia" w:hAnsiTheme="minorEastAsia" w:cstheme="minorEastAsia"/>
          <w:color w:val="000000" w:themeColor="text1"/>
          <w:kern w:val="0"/>
          <w:szCs w:val="20"/>
          <w:lang w:val="en-US" w:eastAsia="zh-CN"/>
          <w14:textFill>
            <w14:solidFill>
              <w14:schemeClr w14:val="tx1"/>
            </w14:solidFill>
          </w14:textFill>
        </w:rPr>
        <w:t>须具有白蚁防治服务相关的经营范围。</w:t>
      </w:r>
    </w:p>
    <w:p>
      <w:pPr>
        <w:pStyle w:val="29"/>
        <w:widowControl/>
        <w:numPr>
          <w:ilvl w:val="0"/>
          <w:numId w:val="7"/>
        </w:numPr>
        <w:spacing w:line="360" w:lineRule="auto"/>
        <w:ind w:left="840" w:hanging="420" w:firstLineChars="0"/>
        <w:jc w:val="left"/>
        <w:rPr>
          <w:rFonts w:asciiTheme="minorEastAsia" w:hAnsiTheme="minorEastAsia" w:cstheme="minorEastAsia"/>
          <w:color w:val="000000" w:themeColor="text1"/>
          <w:kern w:val="0"/>
          <w:szCs w:val="20"/>
          <w14:textFill>
            <w14:solidFill>
              <w14:schemeClr w14:val="tx1"/>
            </w14:solidFill>
          </w14:textFill>
        </w:rPr>
      </w:pPr>
      <w:r>
        <w:rPr>
          <w:rFonts w:hint="eastAsia" w:asciiTheme="minorEastAsia" w:hAnsiTheme="minorEastAsia" w:cstheme="minorEastAsia"/>
          <w:color w:val="000000" w:themeColor="text1"/>
          <w:kern w:val="0"/>
          <w:szCs w:val="20"/>
          <w14:textFill>
            <w14:solidFill>
              <w14:schemeClr w14:val="tx1"/>
            </w14:solidFill>
          </w14:textFill>
        </w:rPr>
        <w:t>满足《中华人民共和国政府采购法》第二十二条规定；本项目不允许联合竞价；不允许分包转包；为采购项目提供整体设计、规范编制或者项目管理、监理、检测等服务的供应商，不得再参加该采购项目同一合同项下的其他采购活动；法定代表人或单位负责人与所参投的本项目其他供应商的法定代表人或单位负责人不为同一人且与其他供应商之间不存在直接控股、管理关系；（提供《供应商资格声明函》，格式见附件）；</w:t>
      </w:r>
    </w:p>
    <w:p>
      <w:pPr>
        <w:pStyle w:val="29"/>
        <w:widowControl/>
        <w:numPr>
          <w:ilvl w:val="0"/>
          <w:numId w:val="7"/>
        </w:numPr>
        <w:spacing w:line="360" w:lineRule="auto"/>
        <w:ind w:left="840" w:hanging="420" w:firstLineChars="0"/>
        <w:jc w:val="left"/>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供应商完全响应本项目用户需求的条款、内容及要求的，提供用户需求书响应声明函即可</w:t>
      </w:r>
      <w:r>
        <w:rPr>
          <w:rFonts w:hint="eastAsia" w:asciiTheme="minorEastAsia" w:hAnsiTheme="minorEastAsia" w:cstheme="minorEastAsia"/>
          <w:b/>
          <w:color w:val="000000" w:themeColor="text1"/>
          <w:kern w:val="0"/>
          <w:szCs w:val="21"/>
          <w14:textFill>
            <w14:solidFill>
              <w14:schemeClr w14:val="tx1"/>
            </w14:solidFill>
          </w14:textFill>
        </w:rPr>
        <w:t>，格式详见附件；</w:t>
      </w:r>
    </w:p>
    <w:p>
      <w:pPr>
        <w:pStyle w:val="29"/>
        <w:numPr>
          <w:ilvl w:val="0"/>
          <w:numId w:val="4"/>
        </w:numPr>
        <w:spacing w:line="360" w:lineRule="auto"/>
        <w:ind w:left="420" w:hanging="420" w:firstLineChars="0"/>
        <w:rPr>
          <w:rStyle w:val="24"/>
          <w:rFonts w:asciiTheme="minorEastAsia" w:hAnsiTheme="minorEastAsia" w:cstheme="minorEastAsia"/>
          <w:bCs w:val="0"/>
          <w:color w:val="000000" w:themeColor="text1"/>
          <w14:textFill>
            <w14:solidFill>
              <w14:schemeClr w14:val="tx1"/>
            </w14:solidFill>
          </w14:textFill>
        </w:rPr>
      </w:pPr>
      <w:r>
        <w:rPr>
          <w:rStyle w:val="24"/>
          <w:rFonts w:hint="eastAsia" w:asciiTheme="minorEastAsia" w:hAnsiTheme="minorEastAsia" w:cstheme="minorEastAsia"/>
          <w:bCs w:val="0"/>
          <w:color w:val="000000" w:themeColor="text1"/>
          <w14:textFill>
            <w14:solidFill>
              <w14:schemeClr w14:val="tx1"/>
            </w14:solidFill>
          </w14:textFill>
        </w:rPr>
        <w:t>报价要求</w:t>
      </w:r>
      <w:r>
        <w:rPr>
          <w:rStyle w:val="24"/>
          <w:rFonts w:hint="eastAsia" w:asciiTheme="minorEastAsia" w:hAnsiTheme="minorEastAsia" w:cstheme="minorEastAsia"/>
          <w:color w:val="000000" w:themeColor="text1"/>
          <w:szCs w:val="21"/>
          <w14:textFill>
            <w14:solidFill>
              <w14:schemeClr w14:val="tx1"/>
            </w14:solidFill>
          </w14:textFill>
        </w:rPr>
        <w:t>（</w:t>
      </w:r>
      <w:r>
        <w:rPr>
          <w:rStyle w:val="24"/>
          <w:rFonts w:hint="eastAsia" w:asciiTheme="minorEastAsia" w:hAnsiTheme="minorEastAsia" w:cstheme="minorEastAsia"/>
          <w:b w:val="0"/>
          <w:color w:val="000000" w:themeColor="text1"/>
          <w:szCs w:val="21"/>
          <w14:textFill>
            <w14:solidFill>
              <w14:schemeClr w14:val="tx1"/>
            </w14:solidFill>
          </w14:textFill>
        </w:rPr>
        <w:t>报价时需要提供以下</w:t>
      </w:r>
      <w:r>
        <w:rPr>
          <w:rStyle w:val="24"/>
          <w:rFonts w:hint="eastAsia" w:asciiTheme="minorEastAsia" w:hAnsiTheme="minorEastAsia" w:cstheme="minorEastAsia"/>
          <w:color w:val="000000" w:themeColor="text1"/>
          <w:szCs w:val="21"/>
          <w:u w:val="double"/>
          <w14:textFill>
            <w14:solidFill>
              <w14:schemeClr w14:val="tx1"/>
            </w14:solidFill>
          </w14:textFill>
        </w:rPr>
        <w:t>盖章</w:t>
      </w:r>
      <w:r>
        <w:rPr>
          <w:rStyle w:val="24"/>
          <w:rFonts w:hint="eastAsia" w:asciiTheme="minorEastAsia" w:hAnsiTheme="minorEastAsia" w:cstheme="minorEastAsia"/>
          <w:b w:val="0"/>
          <w:color w:val="000000" w:themeColor="text1"/>
          <w:szCs w:val="21"/>
          <w14:textFill>
            <w14:solidFill>
              <w14:schemeClr w14:val="tx1"/>
            </w14:solidFill>
          </w14:textFill>
        </w:rPr>
        <w:t>资料，</w:t>
      </w:r>
      <w:r>
        <w:rPr>
          <w:rFonts w:hint="eastAsia" w:asciiTheme="minorEastAsia" w:hAnsiTheme="minorEastAsia" w:cstheme="minorEastAsia"/>
          <w:color w:val="000000" w:themeColor="text1"/>
          <w:szCs w:val="21"/>
          <w14:textFill>
            <w14:solidFill>
              <w14:schemeClr w14:val="tx1"/>
            </w14:solidFill>
          </w14:textFill>
        </w:rPr>
        <w:t>并对上传的竞价文件资料承担责任</w:t>
      </w:r>
      <w:r>
        <w:rPr>
          <w:rStyle w:val="24"/>
          <w:rFonts w:hint="eastAsia" w:asciiTheme="minorEastAsia" w:hAnsiTheme="minorEastAsia" w:cstheme="minorEastAsia"/>
          <w:color w:val="000000" w:themeColor="text1"/>
          <w:szCs w:val="21"/>
          <w14:textFill>
            <w14:solidFill>
              <w14:schemeClr w14:val="tx1"/>
            </w14:solidFill>
          </w14:textFill>
        </w:rPr>
        <w:t>）</w:t>
      </w:r>
    </w:p>
    <w:p>
      <w:pPr>
        <w:pStyle w:val="29"/>
        <w:numPr>
          <w:ilvl w:val="0"/>
          <w:numId w:val="8"/>
        </w:numPr>
        <w:spacing w:line="360" w:lineRule="auto"/>
        <w:ind w:left="840" w:hanging="420" w:firstLineChars="0"/>
        <w:rPr>
          <w:rFonts w:asciiTheme="minorEastAsia" w:hAnsiTheme="minorEastAsia" w:cstheme="minorEastAsia"/>
          <w:szCs w:val="21"/>
        </w:rPr>
      </w:pPr>
      <w:r>
        <w:rPr>
          <w:rFonts w:hint="eastAsia" w:asciiTheme="minorEastAsia" w:hAnsiTheme="minorEastAsia" w:cstheme="minorEastAsia"/>
          <w:color w:val="000000" w:themeColor="text1"/>
          <w:szCs w:val="21"/>
          <w14:textFill>
            <w14:solidFill>
              <w14:schemeClr w14:val="tx1"/>
            </w14:solidFill>
          </w14:textFill>
        </w:rPr>
        <w:t>通过报名供应商应根据本公告要求，在规定的竞价时间内对采购项目进行报价，同时按本公告要求完整</w:t>
      </w:r>
      <w:r>
        <w:rPr>
          <w:rFonts w:hint="eastAsia" w:asciiTheme="minorEastAsia" w:hAnsiTheme="minorEastAsia" w:cstheme="minorEastAsia"/>
          <w:color w:val="000000" w:themeColor="text1"/>
          <w:szCs w:val="21"/>
          <w:lang w:eastAsia="zh-TW"/>
          <w14:textFill>
            <w14:solidFill>
              <w14:schemeClr w14:val="tx1"/>
            </w14:solidFill>
          </w14:textFill>
        </w:rPr>
        <w:t>、真实、准确地</w:t>
      </w:r>
      <w:r>
        <w:rPr>
          <w:rFonts w:hint="eastAsia" w:asciiTheme="minorEastAsia" w:hAnsiTheme="minorEastAsia" w:cstheme="minorEastAsia"/>
          <w:color w:val="000000" w:themeColor="text1"/>
          <w:szCs w:val="21"/>
          <w14:textFill>
            <w14:solidFill>
              <w14:schemeClr w14:val="tx1"/>
            </w14:solidFill>
          </w14:textFill>
        </w:rPr>
        <w:t>填写并上传相应报价附件</w:t>
      </w:r>
      <w:r>
        <w:rPr>
          <w:rFonts w:hint="eastAsia" w:asciiTheme="minorEastAsia" w:hAnsiTheme="minorEastAsia" w:cstheme="minorEastAsia"/>
          <w:b/>
          <w:bCs/>
          <w:color w:val="000000" w:themeColor="text1"/>
          <w:szCs w:val="21"/>
          <w14:textFill>
            <w14:solidFill>
              <w14:schemeClr w14:val="tx1"/>
            </w14:solidFill>
          </w14:textFill>
        </w:rPr>
        <w:t>（</w:t>
      </w:r>
      <w:r>
        <w:rPr>
          <w:rFonts w:hint="eastAsia" w:asciiTheme="minorEastAsia" w:hAnsiTheme="minorEastAsia" w:cstheme="minorEastAsia"/>
          <w:b/>
          <w:szCs w:val="21"/>
          <w:lang w:bidi="ar"/>
        </w:rPr>
        <w:t>上传</w:t>
      </w:r>
      <w:r>
        <w:rPr>
          <w:rFonts w:hint="eastAsia" w:asciiTheme="minorEastAsia" w:hAnsiTheme="minorEastAsia" w:cstheme="minorEastAsia"/>
          <w:b/>
          <w:bCs/>
          <w:szCs w:val="21"/>
          <w:shd w:val="clear" w:color="auto" w:fill="FFFFFF"/>
          <w:lang w:bidi="ar"/>
        </w:rPr>
        <w:t>报价表）。</w:t>
      </w:r>
    </w:p>
    <w:p>
      <w:pPr>
        <w:pStyle w:val="29"/>
        <w:numPr>
          <w:ilvl w:val="0"/>
          <w:numId w:val="8"/>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pStyle w:val="29"/>
        <w:numPr>
          <w:ilvl w:val="0"/>
          <w:numId w:val="4"/>
        </w:numPr>
        <w:spacing w:line="360" w:lineRule="auto"/>
        <w:ind w:left="420" w:hanging="420" w:firstLineChars="0"/>
        <w:rPr>
          <w:rStyle w:val="24"/>
          <w:rFonts w:asciiTheme="minorEastAsia" w:hAnsiTheme="minorEastAsia" w:cstheme="minorEastAsia"/>
          <w:bCs w:val="0"/>
          <w:color w:val="000000" w:themeColor="text1"/>
          <w14:textFill>
            <w14:solidFill>
              <w14:schemeClr w14:val="tx1"/>
            </w14:solidFill>
          </w14:textFill>
        </w:rPr>
      </w:pPr>
      <w:r>
        <w:rPr>
          <w:rStyle w:val="24"/>
          <w:rFonts w:hint="eastAsia" w:asciiTheme="minorEastAsia" w:hAnsiTheme="minorEastAsia" w:cstheme="minorEastAsia"/>
          <w:bCs w:val="0"/>
          <w:color w:val="000000" w:themeColor="text1"/>
          <w14:textFill>
            <w14:solidFill>
              <w14:schemeClr w14:val="tx1"/>
            </w14:solidFill>
          </w14:textFill>
        </w:rPr>
        <w:t>确定成交候选人</w:t>
      </w:r>
    </w:p>
    <w:p>
      <w:pPr>
        <w:pStyle w:val="29"/>
        <w:numPr>
          <w:ilvl w:val="0"/>
          <w:numId w:val="9"/>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本项目以最低价成交的方式确定成交供应商。报价时间截止后，系统按报价（经价格核准后的价格）由低到高顺序排列，</w:t>
      </w:r>
      <w:r>
        <w:rPr>
          <w:rFonts w:hint="eastAsia" w:asciiTheme="minorEastAsia" w:hAnsiTheme="minorEastAsia" w:cstheme="minorEastAsia"/>
          <w:color w:val="000000" w:themeColor="text1"/>
          <w14:textFill>
            <w14:solidFill>
              <w14:schemeClr w14:val="tx1"/>
            </w14:solidFill>
          </w14:textFill>
        </w:rPr>
        <w:t>报价最低的为第一成交候选人，报价相同的，按报价时间在前的为第一成交候选人；</w:t>
      </w:r>
      <w:r>
        <w:rPr>
          <w:rFonts w:hint="eastAsia" w:asciiTheme="minorEastAsia" w:hAnsiTheme="minorEastAsia" w:cstheme="minorEastAsia"/>
          <w:color w:val="000000" w:themeColor="text1"/>
          <w:szCs w:val="21"/>
          <w14:textFill>
            <w14:solidFill>
              <w14:schemeClr w14:val="tx1"/>
            </w14:solidFill>
          </w14:textFill>
        </w:rPr>
        <w:t>报价次低的为第二成交候选人，以此类推</w:t>
      </w:r>
      <w:r>
        <w:rPr>
          <w:rFonts w:hint="eastAsia" w:asciiTheme="minorEastAsia" w:hAnsiTheme="minorEastAsia" w:cstheme="minorEastAsia"/>
          <w:color w:val="000000" w:themeColor="text1"/>
          <w14:textFill>
            <w14:solidFill>
              <w14:schemeClr w14:val="tx1"/>
            </w14:solidFill>
          </w14:textFill>
        </w:rPr>
        <w:t>。</w:t>
      </w:r>
    </w:p>
    <w:p>
      <w:pPr>
        <w:pStyle w:val="29"/>
        <w:numPr>
          <w:ilvl w:val="0"/>
          <w:numId w:val="4"/>
        </w:numPr>
        <w:spacing w:line="360" w:lineRule="auto"/>
        <w:ind w:left="420" w:hanging="420" w:firstLineChars="0"/>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无效报价</w:t>
      </w:r>
    </w:p>
    <w:p>
      <w:pPr>
        <w:pStyle w:val="29"/>
        <w:numPr>
          <w:ilvl w:val="0"/>
          <w:numId w:val="10"/>
        </w:numPr>
        <w:spacing w:line="360" w:lineRule="auto"/>
        <w:ind w:left="840" w:hanging="420" w:firstLineChars="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参与竞价的</w:t>
      </w:r>
      <w:r>
        <w:rPr>
          <w:rFonts w:hint="eastAsia" w:asciiTheme="minorEastAsia" w:hAnsiTheme="minorEastAsia" w:cstheme="minorEastAsia"/>
          <w:color w:val="000000" w:themeColor="text1"/>
          <w14:textFill>
            <w14:solidFill>
              <w14:schemeClr w14:val="tx1"/>
            </w14:solidFill>
          </w14:textFill>
        </w:rPr>
        <w:t>供应商报价超过最高限价或低于最低限价或超过项目对应产品单项最高限价的视为无效报价。</w:t>
      </w:r>
    </w:p>
    <w:p>
      <w:pPr>
        <w:pStyle w:val="29"/>
        <w:numPr>
          <w:ilvl w:val="0"/>
          <w:numId w:val="10"/>
        </w:numPr>
        <w:spacing w:line="360" w:lineRule="auto"/>
        <w:ind w:left="840" w:hanging="420" w:firstLineChars="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参与竞价的</w:t>
      </w:r>
      <w:r>
        <w:rPr>
          <w:rFonts w:hint="eastAsia" w:asciiTheme="minorEastAsia" w:hAnsiTheme="minorEastAsia" w:cstheme="minorEastAsia"/>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pPr>
        <w:pStyle w:val="29"/>
        <w:numPr>
          <w:ilvl w:val="0"/>
          <w:numId w:val="10"/>
        </w:numPr>
        <w:spacing w:line="360" w:lineRule="auto"/>
        <w:ind w:left="840" w:hanging="420" w:firstLineChars="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参与竞价的</w:t>
      </w:r>
      <w:r>
        <w:rPr>
          <w:rFonts w:hint="eastAsia" w:asciiTheme="minorEastAsia" w:hAnsiTheme="minorEastAsia" w:cstheme="minorEastAsia"/>
          <w:bCs/>
          <w:color w:val="000000" w:themeColor="text1"/>
          <w:szCs w:val="21"/>
          <w14:textFill>
            <w14:solidFill>
              <w14:schemeClr w14:val="tx1"/>
            </w14:solidFill>
          </w14:textFill>
        </w:rPr>
        <w:t>供应商须对本项目采购内容进行整体报价，任何只对其中一部分内容进行的报价都被视为无效报价。</w:t>
      </w:r>
    </w:p>
    <w:p>
      <w:pPr>
        <w:pStyle w:val="29"/>
        <w:numPr>
          <w:ilvl w:val="0"/>
          <w:numId w:val="10"/>
        </w:numPr>
        <w:spacing w:line="360" w:lineRule="auto"/>
        <w:ind w:left="840" w:hanging="420" w:firstLineChars="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u w:val="double"/>
          <w14:textFill>
            <w14:solidFill>
              <w14:schemeClr w14:val="tx1"/>
            </w14:solidFill>
          </w14:textFill>
        </w:rPr>
        <w:t>报价表以及有报价供应商落款的报价文件必须加盖报价供应商公章，否则视为无效报价。</w:t>
      </w:r>
    </w:p>
    <w:p>
      <w:pPr>
        <w:pStyle w:val="16"/>
        <w:numPr>
          <w:ilvl w:val="0"/>
          <w:numId w:val="10"/>
        </w:numPr>
        <w:shd w:val="clear" w:color="auto" w:fill="FFFFFF"/>
        <w:spacing w:before="0" w:beforeAutospacing="0" w:after="0" w:afterAutospacing="0" w:line="360" w:lineRule="auto"/>
        <w:ind w:left="840" w:hanging="42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6"/>
        <w:numPr>
          <w:ilvl w:val="0"/>
          <w:numId w:val="10"/>
        </w:numPr>
        <w:shd w:val="clear" w:color="auto" w:fill="FFFFFF"/>
        <w:spacing w:before="0" w:beforeAutospacing="0" w:after="0" w:afterAutospacing="0" w:line="360" w:lineRule="auto"/>
        <w:ind w:left="840" w:hanging="420"/>
        <w:rPr>
          <w:rFonts w:asciiTheme="minorEastAsia" w:hAnsiTheme="minorEastAsia" w:eastAsiaTheme="minorEastAsia" w:cstheme="minorEastAsia"/>
          <w:b/>
          <w:bCs/>
          <w:color w:val="000000" w:themeColor="text1"/>
          <w:sz w:val="21"/>
          <w:szCs w:val="21"/>
          <w:u w:val="doubl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u w:val="double"/>
          <w14:textFill>
            <w14:solidFill>
              <w14:schemeClr w14:val="tx1"/>
            </w14:solidFill>
          </w14:textFill>
        </w:rPr>
        <w:t>按有关法律、法规、规章属于报价无效的。</w:t>
      </w:r>
    </w:p>
    <w:p>
      <w:pPr>
        <w:pStyle w:val="16"/>
        <w:numPr>
          <w:ilvl w:val="0"/>
          <w:numId w:val="10"/>
        </w:numPr>
        <w:shd w:val="clear" w:color="auto" w:fill="FFFFFF"/>
        <w:spacing w:before="0" w:beforeAutospacing="0" w:after="0" w:afterAutospacing="0" w:line="360" w:lineRule="auto"/>
        <w:ind w:left="840" w:hanging="42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有下列情形之一的，视为串通竞价，其报价无效：</w:t>
      </w:r>
    </w:p>
    <w:p>
      <w:pPr>
        <w:pStyle w:val="29"/>
        <w:widowControl/>
        <w:numPr>
          <w:ilvl w:val="0"/>
          <w:numId w:val="11"/>
        </w:numPr>
        <w:spacing w:line="360" w:lineRule="auto"/>
        <w:ind w:left="1418" w:hanging="567" w:firstLineChars="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存在单位负责人为同一人或存在控股、管理关系的不同单位参与同一竞价项目；</w:t>
      </w:r>
    </w:p>
    <w:p>
      <w:pPr>
        <w:pStyle w:val="29"/>
        <w:widowControl/>
        <w:numPr>
          <w:ilvl w:val="0"/>
          <w:numId w:val="11"/>
        </w:numPr>
        <w:spacing w:line="360" w:lineRule="auto"/>
        <w:ind w:left="1418" w:hanging="567" w:firstLineChars="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不同供应商的响应文件由同一单位或者个人编制；</w:t>
      </w:r>
    </w:p>
    <w:p>
      <w:pPr>
        <w:pStyle w:val="29"/>
        <w:widowControl/>
        <w:numPr>
          <w:ilvl w:val="0"/>
          <w:numId w:val="11"/>
        </w:numPr>
        <w:spacing w:line="360" w:lineRule="auto"/>
        <w:ind w:left="1418" w:hanging="567" w:firstLineChars="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不同供应商委托同一单位或者个人办理竞价事宜；</w:t>
      </w:r>
    </w:p>
    <w:p>
      <w:pPr>
        <w:pStyle w:val="29"/>
        <w:widowControl/>
        <w:numPr>
          <w:ilvl w:val="0"/>
          <w:numId w:val="11"/>
        </w:numPr>
        <w:spacing w:line="360" w:lineRule="auto"/>
        <w:ind w:left="1418" w:hanging="567" w:firstLineChars="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不同供应商使用同一IP地址参与竞价；</w:t>
      </w:r>
    </w:p>
    <w:p>
      <w:pPr>
        <w:pStyle w:val="29"/>
        <w:widowControl/>
        <w:numPr>
          <w:ilvl w:val="0"/>
          <w:numId w:val="11"/>
        </w:numPr>
        <w:spacing w:line="360" w:lineRule="auto"/>
        <w:ind w:left="1418" w:hanging="567" w:firstLineChars="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不同供应商的响应文件载明的项目管理成员或者联系人员为同一人；</w:t>
      </w:r>
    </w:p>
    <w:p>
      <w:pPr>
        <w:pStyle w:val="29"/>
        <w:widowControl/>
        <w:numPr>
          <w:ilvl w:val="0"/>
          <w:numId w:val="11"/>
        </w:numPr>
        <w:spacing w:line="360" w:lineRule="auto"/>
        <w:ind w:left="1418" w:hanging="567" w:firstLineChars="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不同供应商的响应文件异常一致或者报价呈规律性差异；</w:t>
      </w:r>
    </w:p>
    <w:p>
      <w:pPr>
        <w:pStyle w:val="29"/>
        <w:widowControl/>
        <w:numPr>
          <w:ilvl w:val="0"/>
          <w:numId w:val="11"/>
        </w:numPr>
        <w:spacing w:line="360" w:lineRule="auto"/>
        <w:ind w:left="1418" w:hanging="567" w:firstLineChars="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不同供应商的响应文件相互混淆；</w:t>
      </w:r>
    </w:p>
    <w:p>
      <w:pPr>
        <w:pStyle w:val="29"/>
        <w:widowControl/>
        <w:numPr>
          <w:ilvl w:val="0"/>
          <w:numId w:val="11"/>
        </w:numPr>
        <w:spacing w:line="360" w:lineRule="auto"/>
        <w:ind w:left="1418" w:hanging="567" w:firstLineChars="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不同供应商的平台使用费从同一单位或者个人的账户转出。</w:t>
      </w:r>
    </w:p>
    <w:p>
      <w:pPr>
        <w:pStyle w:val="29"/>
        <w:numPr>
          <w:ilvl w:val="0"/>
          <w:numId w:val="4"/>
        </w:numPr>
        <w:spacing w:line="360" w:lineRule="auto"/>
        <w:ind w:left="420" w:hanging="420" w:firstLineChars="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竞价活动失败</w:t>
      </w:r>
    </w:p>
    <w:p>
      <w:pPr>
        <w:spacing w:line="375" w:lineRule="auto"/>
        <w:ind w:left="840" w:hanging="420"/>
        <w:jc w:val="both"/>
      </w:pPr>
      <w:r>
        <w:rPr>
          <w:rFonts w:ascii="宋体" w:hAnsi="宋体" w:eastAsia="宋体" w:cs="宋体"/>
          <w:color w:val="000000"/>
          <w:sz w:val="21"/>
          <w:szCs w:val="21"/>
        </w:rPr>
        <w:t>1) 出现影响采购公正的违法、违规行为的；</w:t>
      </w:r>
    </w:p>
    <w:p>
      <w:pPr>
        <w:spacing w:line="375" w:lineRule="auto"/>
        <w:ind w:left="840" w:hanging="420"/>
        <w:jc w:val="both"/>
      </w:pPr>
      <w:r>
        <w:rPr>
          <w:rFonts w:ascii="宋体" w:hAnsi="宋体" w:eastAsia="宋体" w:cs="宋体"/>
          <w:color w:val="000000"/>
          <w:sz w:val="21"/>
          <w:szCs w:val="21"/>
        </w:rPr>
        <w:t>2) 因重大变故，采购任务取消的；</w:t>
      </w:r>
    </w:p>
    <w:p>
      <w:pPr>
        <w:spacing w:line="375" w:lineRule="auto"/>
        <w:ind w:left="840" w:hanging="420"/>
        <w:jc w:val="both"/>
      </w:pPr>
      <w:r>
        <w:rPr>
          <w:rFonts w:ascii="宋体" w:hAnsi="宋体" w:eastAsia="宋体" w:cs="宋体"/>
          <w:color w:val="000000"/>
          <w:sz w:val="21"/>
          <w:szCs w:val="21"/>
        </w:rPr>
        <w:t>3) 无符合资格供应商响应报价。</w:t>
      </w:r>
    </w:p>
    <w:p>
      <w:pPr>
        <w:pStyle w:val="29"/>
        <w:numPr>
          <w:ilvl w:val="0"/>
          <w:numId w:val="4"/>
        </w:numPr>
        <w:spacing w:line="360" w:lineRule="auto"/>
        <w:ind w:left="420" w:hanging="420" w:firstLineChars="0"/>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使用费</w:t>
      </w:r>
    </w:p>
    <w:p>
      <w:pPr>
        <w:spacing w:line="375" w:lineRule="auto"/>
        <w:ind w:left="840" w:hanging="420"/>
        <w:jc w:val="both"/>
      </w:pPr>
      <w:r>
        <w:rPr>
          <w:rFonts w:ascii="宋体" w:hAnsi="宋体" w:eastAsia="宋体" w:cs="宋体"/>
          <w:color w:val="000000"/>
          <w:sz w:val="21"/>
          <w:szCs w:val="21"/>
        </w:rPr>
        <w:t>1．成交供应商须向平台服务商云采链线上采购一体化平台缴纳平台使用费，金额为成交金额的1%（四舍五入取整数）。</w:t>
      </w:r>
    </w:p>
    <w:p>
      <w:pPr>
        <w:pStyle w:val="29"/>
        <w:spacing w:line="360" w:lineRule="auto"/>
        <w:ind w:left="839" w:hanging="420" w:firstLineChars="0"/>
        <w:rPr>
          <w:rFonts w:ascii="宋体" w:hAnsi="宋体" w:eastAsia="宋体" w:cs="Times New Roman"/>
          <w:szCs w:val="21"/>
        </w:rPr>
      </w:pPr>
      <w:r>
        <w:rPr>
          <w:rFonts w:hint="eastAsia" w:ascii="宋体" w:hAnsi="宋体" w:eastAsia="宋体" w:cs="Times New Roman"/>
          <w:szCs w:val="21"/>
        </w:rPr>
        <w:t>2.成交供应商无正当理由放弃成交资格的必须按竞价公告等相关规定缴纳相应的平台使用费。</w:t>
      </w:r>
    </w:p>
    <w:p>
      <w:pPr>
        <w:pStyle w:val="29"/>
        <w:spacing w:line="360" w:lineRule="auto"/>
        <w:ind w:left="839" w:hanging="420" w:firstLineChars="0"/>
        <w:rPr>
          <w:rFonts w:ascii="宋体" w:hAnsi="宋体" w:eastAsia="宋体" w:cs="Times New Roman"/>
          <w:szCs w:val="21"/>
        </w:rPr>
      </w:pPr>
      <w:r>
        <w:rPr>
          <w:rFonts w:hint="eastAsia" w:ascii="宋体" w:hAnsi="宋体" w:eastAsia="宋体" w:cs="Times New Roman"/>
          <w:szCs w:val="21"/>
        </w:rPr>
        <w:t>3.如确实因不可抗力放弃成交资格的，应在不可抗力发生后三个工作日内予以通知采购代理机构并提供相关的证明；如逾期，采购代理机构不予退还平台使用费。</w:t>
      </w:r>
    </w:p>
    <w:p>
      <w:pPr>
        <w:pStyle w:val="29"/>
        <w:numPr>
          <w:ilvl w:val="0"/>
          <w:numId w:val="3"/>
        </w:numPr>
        <w:spacing w:line="360" w:lineRule="auto"/>
        <w:ind w:firstLineChars="0"/>
        <w:rPr>
          <w:rFonts w:asciiTheme="minorEastAsia" w:hAnsiTheme="minorEastAsia" w:cstheme="minorEastAsia"/>
          <w:b/>
          <w:color w:val="000000" w:themeColor="text1"/>
          <w14:textFill>
            <w14:solidFill>
              <w14:schemeClr w14:val="tx1"/>
            </w14:solidFill>
          </w14:textFill>
        </w:rPr>
      </w:pPr>
      <w:r>
        <w:rPr>
          <w:rFonts w:hint="eastAsia" w:asciiTheme="minorEastAsia" w:hAnsiTheme="minorEastAsia" w:cstheme="minorEastAsia"/>
          <w:b/>
          <w:color w:val="000000" w:themeColor="text1"/>
          <w14:textFill>
            <w14:solidFill>
              <w14:schemeClr w14:val="tx1"/>
            </w14:solidFill>
          </w14:textFill>
        </w:rPr>
        <w:t>联系方式</w:t>
      </w:r>
    </w:p>
    <w:p>
      <w:pPr>
        <w:pStyle w:val="29"/>
        <w:widowControl/>
        <w:spacing w:line="360" w:lineRule="auto"/>
        <w:ind w:left="420" w:firstLine="0" w:firstLineChars="0"/>
        <w:jc w:val="left"/>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扫码关注微信公众号“云采链互联服务平台”，即可在线咨询相关事项。</w:t>
      </w:r>
    </w:p>
    <w:p>
      <w:pPr>
        <w:pStyle w:val="29"/>
        <w:widowControl/>
        <w:spacing w:line="360" w:lineRule="auto"/>
        <w:ind w:left="420" w:firstLine="0" w:firstLineChars="0"/>
        <w:jc w:val="cente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br w:type="page"/>
      </w:r>
    </w:p>
    <w:p>
      <w:pPr>
        <w:snapToGrid w:val="0"/>
        <w:spacing w:line="360" w:lineRule="auto"/>
        <w:jc w:val="center"/>
        <w:outlineLvl w:val="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b/>
          <w:bCs/>
          <w:color w:val="000000" w:themeColor="text1"/>
          <w:sz w:val="28"/>
          <w:szCs w:val="28"/>
          <w14:textFill>
            <w14:solidFill>
              <w14:schemeClr w14:val="tx1"/>
            </w14:solidFill>
          </w14:textFill>
        </w:rPr>
        <w:t>第二章 用户需求书</w:t>
      </w:r>
    </w:p>
    <w:p>
      <w:pPr>
        <w:snapToGrid w:val="0"/>
        <w:spacing w:line="360" w:lineRule="auto"/>
        <w:ind w:left="517" w:hanging="517" w:hangingChars="245"/>
        <w:rPr>
          <w:rFonts w:asciiTheme="minorEastAsia" w:hAnsiTheme="minorEastAsia" w:cstheme="minorEastAsia"/>
          <w:b/>
          <w:bCs/>
          <w:color w:val="000000" w:themeColor="text1"/>
          <w14:textFill>
            <w14:solidFill>
              <w14:schemeClr w14:val="tx1"/>
            </w14:solidFill>
          </w14:textFill>
        </w:rPr>
      </w:pPr>
      <w:r>
        <w:rPr>
          <w:rFonts w:hint="eastAsia" w:asciiTheme="minorEastAsia" w:hAnsiTheme="minorEastAsia" w:cstheme="minorEastAsia"/>
          <w:b/>
          <w:bCs/>
          <w:color w:val="000000" w:themeColor="text1"/>
          <w14:textFill>
            <w14:solidFill>
              <w14:schemeClr w14:val="tx1"/>
            </w14:solidFill>
          </w14:textFill>
        </w:rPr>
        <w:t>说明：</w:t>
      </w:r>
    </w:p>
    <w:p>
      <w:pPr>
        <w:numPr>
          <w:ilvl w:val="0"/>
          <w:numId w:val="12"/>
        </w:numPr>
        <w:snapToGrid w:val="0"/>
        <w:spacing w:line="360" w:lineRule="auto"/>
        <w:rPr>
          <w:rFonts w:asciiTheme="minorEastAsia" w:hAnsiTheme="minorEastAsia" w:cstheme="minorEastAsia"/>
          <w:b/>
          <w:bCs/>
          <w:color w:val="000000" w:themeColor="text1"/>
          <w14:textFill>
            <w14:solidFill>
              <w14:schemeClr w14:val="tx1"/>
            </w14:solidFill>
          </w14:textFill>
        </w:rPr>
      </w:pPr>
      <w:r>
        <w:rPr>
          <w:rFonts w:hint="eastAsia" w:asciiTheme="minorEastAsia" w:hAnsiTheme="minorEastAsia" w:cstheme="minorEastAsia"/>
          <w:b/>
          <w:bCs/>
          <w:color w:val="000000" w:themeColor="text1"/>
          <w14:textFill>
            <w14:solidFill>
              <w14:schemeClr w14:val="tx1"/>
            </w14:solidFill>
          </w14:textFill>
        </w:rPr>
        <w:t xml:space="preserve">响应供应商须对本项目进行整体响应，任何只对其中一部分进行的响应都被视为无效响应。 </w:t>
      </w:r>
    </w:p>
    <w:p>
      <w:pPr>
        <w:pStyle w:val="10"/>
        <w:numPr>
          <w:ilvl w:val="0"/>
          <w:numId w:val="13"/>
        </w:numPr>
        <w:tabs>
          <w:tab w:val="left" w:pos="540"/>
        </w:tabs>
        <w:adjustRightInd w:val="0"/>
        <w:snapToGrid w:val="0"/>
        <w:spacing w:line="360" w:lineRule="auto"/>
        <w:rPr>
          <w:rFonts w:asciiTheme="minorEastAsia" w:hAnsiTheme="minorEastAsia" w:eastAsiaTheme="minorEastAsia" w:cstheme="minorEastAsia"/>
          <w:b/>
          <w:bCs/>
          <w:color w:val="000000" w:themeColor="text1"/>
          <w:sz w:val="21"/>
          <w14:textFill>
            <w14:solidFill>
              <w14:schemeClr w14:val="tx1"/>
            </w14:solidFill>
          </w14:textFill>
        </w:rPr>
      </w:pPr>
      <w:r>
        <w:rPr>
          <w:rFonts w:hint="eastAsia" w:asciiTheme="minorEastAsia" w:hAnsiTheme="minorEastAsia" w:eastAsiaTheme="minorEastAsia" w:cstheme="minorEastAsia"/>
          <w:b/>
          <w:bCs/>
          <w:color w:val="000000" w:themeColor="text1"/>
          <w:sz w:val="21"/>
          <w14:textFill>
            <w14:solidFill>
              <w14:schemeClr w14:val="tx1"/>
            </w14:solidFill>
          </w14:textFill>
        </w:rPr>
        <w:t>项目一览表</w:t>
      </w:r>
    </w:p>
    <w:tbl>
      <w:tblPr>
        <w:tblStyle w:val="21"/>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03"/>
        <w:gridCol w:w="1184"/>
        <w:gridCol w:w="3778"/>
        <w:gridCol w:w="23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70"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采购内容</w:t>
            </w:r>
          </w:p>
        </w:tc>
        <w:tc>
          <w:tcPr>
            <w:tcW w:w="601"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数量</w:t>
            </w:r>
          </w:p>
        </w:tc>
        <w:tc>
          <w:tcPr>
            <w:tcW w:w="1917"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rPr>
              <w:t>服务期</w:t>
            </w:r>
          </w:p>
        </w:tc>
        <w:tc>
          <w:tcPr>
            <w:tcW w:w="1210"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14:textFill>
                  <w14:solidFill>
                    <w14:schemeClr w14:val="tx1"/>
                  </w14:solidFill>
                </w14:textFill>
              </w:rPr>
              <w:t>最高限价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70" w:type="pct"/>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bookmarkStart w:id="0" w:name="_GoBack"/>
            <w:r>
              <w:rPr>
                <w:rFonts w:hint="eastAsia" w:asciiTheme="minorEastAsia" w:hAnsiTheme="minorEastAsia" w:cstheme="minorEastAsia"/>
                <w:color w:val="000000" w:themeColor="text1"/>
                <w:szCs w:val="21"/>
                <w:lang w:eastAsia="zh-CN"/>
                <w14:textFill>
                  <w14:solidFill>
                    <w14:schemeClr w14:val="tx1"/>
                  </w14:solidFill>
                </w14:textFill>
              </w:rPr>
              <w:t>中山市阜沙镇工业开发有限公司采购建筑工程白蚁防治服务</w:t>
            </w:r>
            <w:bookmarkEnd w:id="0"/>
          </w:p>
        </w:tc>
        <w:tc>
          <w:tcPr>
            <w:tcW w:w="601" w:type="pct"/>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szCs w:val="21"/>
              </w:rPr>
              <w:t>1项</w:t>
            </w:r>
          </w:p>
        </w:tc>
        <w:tc>
          <w:tcPr>
            <w:tcW w:w="1917" w:type="pct"/>
            <w:tcBorders>
              <w:top w:val="single" w:color="auto" w:sz="2" w:space="0"/>
              <w:bottom w:val="single" w:color="auto" w:sz="2" w:space="0"/>
            </w:tcBorders>
            <w:vAlign w:val="center"/>
          </w:tcPr>
          <w:p>
            <w:pPr>
              <w:pStyle w:val="36"/>
              <w:keepLines w:val="0"/>
              <w:suppressLineNumbers w:val="0"/>
              <w:spacing w:beforeAutospacing="0" w:afterAutospacing="0" w:line="360" w:lineRule="auto"/>
              <w:ind w:left="0" w:right="-82" w:rightChars="-39" w:hanging="54"/>
              <w:rPr>
                <w:rFonts w:hint="default" w:asciiTheme="minorEastAsia" w:hAnsiTheme="minorEastAsia" w:eastAsiaTheme="minorEastAsia" w:cstheme="minorEastAsia"/>
                <w:snapToGrid/>
                <w:color w:val="000000" w:themeColor="text1"/>
                <w:spacing w:val="0"/>
                <w:kern w:val="2"/>
                <w:sz w:val="21"/>
                <w:szCs w:val="24"/>
                <w:lang w:val="en-US" w:eastAsia="zh-CN"/>
                <w14:textFill>
                  <w14:solidFill>
                    <w14:schemeClr w14:val="tx1"/>
                  </w14:solidFill>
                </w14:textFill>
              </w:rPr>
            </w:pPr>
            <w:r>
              <w:rPr>
                <w:rFonts w:hint="eastAsia" w:asciiTheme="minorEastAsia" w:hAnsiTheme="minorEastAsia" w:eastAsiaTheme="minorEastAsia" w:cstheme="minorEastAsia"/>
                <w:snapToGrid/>
                <w:color w:val="000000" w:themeColor="text1"/>
                <w:spacing w:val="0"/>
                <w:kern w:val="2"/>
                <w:sz w:val="21"/>
                <w:szCs w:val="24"/>
                <w:lang w:val="en-US" w:eastAsia="zh-CN"/>
                <w14:textFill>
                  <w14:solidFill>
                    <w14:schemeClr w14:val="tx1"/>
                  </w14:solidFill>
                </w14:textFill>
              </w:rPr>
              <w:t>以合同签订时间为准（1年）</w:t>
            </w:r>
          </w:p>
        </w:tc>
        <w:tc>
          <w:tcPr>
            <w:tcW w:w="1210" w:type="pct"/>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人民币</w:t>
            </w:r>
            <w:r>
              <w:rPr>
                <w:rFonts w:hint="eastAsia" w:ascii="宋体" w:hAnsi="宋体"/>
                <w:snapToGrid/>
                <w:spacing w:val="0"/>
                <w:kern w:val="2"/>
                <w:sz w:val="21"/>
                <w:szCs w:val="21"/>
                <w:lang w:val="en-US" w:eastAsia="zh-CN"/>
              </w:rPr>
              <w:t>191487.26</w:t>
            </w:r>
            <w:r>
              <w:rPr>
                <w:rFonts w:hint="eastAsia" w:asciiTheme="minorEastAsia" w:hAnsiTheme="minorEastAsia" w:cstheme="minorEastAsia"/>
                <w:color w:val="000000" w:themeColor="text1"/>
                <w:szCs w:val="21"/>
                <w14:textFill>
                  <w14:solidFill>
                    <w14:schemeClr w14:val="tx1"/>
                  </w14:solidFill>
                </w14:textFill>
              </w:rPr>
              <w:t>元</w:t>
            </w:r>
          </w:p>
        </w:tc>
      </w:tr>
    </w:tbl>
    <w:p>
      <w:pPr>
        <w:pStyle w:val="10"/>
        <w:adjustRightInd w:val="0"/>
        <w:snapToGrid w:val="0"/>
        <w:spacing w:line="360" w:lineRule="auto"/>
        <w:rPr>
          <w:rFonts w:asciiTheme="minorEastAsia" w:hAnsiTheme="minorEastAsia" w:eastAsiaTheme="minorEastAsia" w:cstheme="minorEastAsia"/>
          <w:b/>
          <w:color w:val="000000" w:themeColor="text1"/>
          <w:sz w:val="21"/>
          <w14:textFill>
            <w14:solidFill>
              <w14:schemeClr w14:val="tx1"/>
            </w14:solidFill>
          </w14:textFill>
        </w:rPr>
      </w:pPr>
    </w:p>
    <w:p>
      <w:pPr>
        <w:pStyle w:val="10"/>
        <w:numPr>
          <w:ilvl w:val="0"/>
          <w:numId w:val="13"/>
        </w:numPr>
        <w:tabs>
          <w:tab w:val="left" w:pos="540"/>
        </w:tabs>
        <w:adjustRightInd w:val="0"/>
        <w:snapToGrid w:val="0"/>
        <w:spacing w:line="360" w:lineRule="auto"/>
        <w:rPr>
          <w:rFonts w:hint="eastAsia" w:ascii="宋体" w:hAnsi="宋体" w:eastAsia="宋体" w:cs="宋体"/>
          <w:sz w:val="21"/>
          <w:szCs w:val="21"/>
          <w:lang w:val="en-US" w:eastAsia="zh-CN"/>
        </w:rPr>
      </w:pPr>
      <w:r>
        <w:rPr>
          <w:rFonts w:hint="eastAsia" w:asciiTheme="minorEastAsia" w:hAnsiTheme="minorEastAsia" w:eastAsiaTheme="minorEastAsia" w:cstheme="minorEastAsia"/>
          <w:b/>
          <w:bCs/>
          <w:color w:val="000000" w:themeColor="text1"/>
          <w:sz w:val="21"/>
          <w14:textFill>
            <w14:solidFill>
              <w14:schemeClr w14:val="tx1"/>
            </w14:solidFill>
          </w14:textFill>
        </w:rPr>
        <w:t>采购清单</w:t>
      </w:r>
    </w:p>
    <w:p>
      <w:pPr>
        <w:widowControl w:val="0"/>
        <w:numPr>
          <w:ilvl w:val="0"/>
          <w:numId w:val="0"/>
        </w:numPr>
        <w:jc w:val="both"/>
        <w:rPr>
          <w:rFonts w:hint="eastAsia" w:ascii="宋体" w:hAnsi="宋体" w:eastAsia="宋体" w:cs="宋体"/>
          <w:sz w:val="21"/>
          <w:szCs w:val="21"/>
          <w:lang w:val="en-US" w:eastAsia="zh-CN"/>
        </w:rPr>
      </w:pPr>
    </w:p>
    <w:tbl>
      <w:tblPr>
        <w:tblStyle w:val="22"/>
        <w:tblW w:w="8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3119"/>
        <w:gridCol w:w="1471"/>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41" w:type="dxa"/>
          </w:tcPr>
          <w:p>
            <w:pPr>
              <w:numPr>
                <w:ilvl w:val="0"/>
                <w:numId w:val="0"/>
              </w:num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建设单位</w:t>
            </w:r>
          </w:p>
        </w:tc>
        <w:tc>
          <w:tcPr>
            <w:tcW w:w="3119" w:type="dxa"/>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中山市阜沙镇工业开发有限公司</w:t>
            </w:r>
          </w:p>
        </w:tc>
        <w:tc>
          <w:tcPr>
            <w:tcW w:w="1471" w:type="dxa"/>
          </w:tcPr>
          <w:p>
            <w:pPr>
              <w:numPr>
                <w:ilvl w:val="0"/>
                <w:numId w:val="0"/>
              </w:num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项目名称</w:t>
            </w:r>
          </w:p>
        </w:tc>
        <w:tc>
          <w:tcPr>
            <w:tcW w:w="3165" w:type="dxa"/>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大湾区智能家居产业园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141" w:type="dxa"/>
          </w:tcPr>
          <w:p>
            <w:pPr>
              <w:numPr>
                <w:ilvl w:val="0"/>
                <w:numId w:val="0"/>
              </w:num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建筑面积</w:t>
            </w:r>
          </w:p>
        </w:tc>
        <w:tc>
          <w:tcPr>
            <w:tcW w:w="3119" w:type="dxa"/>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79786.36平方米</w:t>
            </w:r>
          </w:p>
        </w:tc>
        <w:tc>
          <w:tcPr>
            <w:tcW w:w="1471" w:type="dxa"/>
          </w:tcPr>
          <w:p>
            <w:pPr>
              <w:numPr>
                <w:ilvl w:val="0"/>
                <w:numId w:val="0"/>
              </w:num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项目地址</w:t>
            </w:r>
          </w:p>
        </w:tc>
        <w:tc>
          <w:tcPr>
            <w:tcW w:w="3165" w:type="dxa"/>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中山市阜沙镇上南村</w:t>
            </w:r>
          </w:p>
        </w:tc>
      </w:tr>
    </w:tbl>
    <w:p>
      <w:pPr>
        <w:numPr>
          <w:ilvl w:val="0"/>
          <w:numId w:val="0"/>
        </w:numPr>
        <w:jc w:val="center"/>
        <w:rPr>
          <w:rFonts w:hint="eastAsia" w:ascii="宋体" w:hAnsi="宋体" w:eastAsia="宋体" w:cs="宋体"/>
          <w:sz w:val="21"/>
          <w:szCs w:val="21"/>
          <w:lang w:val="en-US" w:eastAsia="zh-CN"/>
        </w:rPr>
      </w:pPr>
    </w:p>
    <w:p>
      <w:pPr>
        <w:numPr>
          <w:ilvl w:val="0"/>
          <w:numId w:val="0"/>
        </w:numPr>
        <w:jc w:val="center"/>
        <w:rPr>
          <w:rFonts w:hint="eastAsia" w:ascii="宋体" w:hAnsi="宋体" w:eastAsia="宋体" w:cs="宋体"/>
          <w:sz w:val="21"/>
          <w:szCs w:val="21"/>
          <w:lang w:val="en-US" w:eastAsia="zh-CN"/>
        </w:rPr>
      </w:pPr>
    </w:p>
    <w:p>
      <w:pPr>
        <w:pStyle w:val="10"/>
        <w:numPr>
          <w:ilvl w:val="0"/>
          <w:numId w:val="13"/>
        </w:numPr>
        <w:tabs>
          <w:tab w:val="left" w:pos="540"/>
        </w:tabs>
        <w:adjustRightInd w:val="0"/>
        <w:snapToGrid w:val="0"/>
        <w:spacing w:line="360" w:lineRule="auto"/>
        <w:rPr>
          <w:rFonts w:hint="eastAsia" w:asciiTheme="minorEastAsia" w:hAnsiTheme="minorEastAsia" w:eastAsiaTheme="minorEastAsia" w:cstheme="minorEastAsia"/>
          <w:b/>
          <w:bCs/>
          <w:color w:val="000000" w:themeColor="text1"/>
          <w:sz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lang w:val="en-US" w:eastAsia="zh-CN"/>
          <w14:textFill>
            <w14:solidFill>
              <w14:schemeClr w14:val="tx1"/>
            </w14:solidFill>
          </w14:textFill>
        </w:rPr>
        <w:t>白蚁防治服务项目</w:t>
      </w:r>
    </w:p>
    <w:p>
      <w:pPr>
        <w:numPr>
          <w:ilvl w:val="0"/>
          <w:numId w:val="0"/>
        </w:numPr>
        <w:ind w:leftChars="0"/>
        <w:jc w:val="both"/>
        <w:rPr>
          <w:rFonts w:hint="eastAsia" w:ascii="宋体" w:hAnsi="宋体" w:eastAsia="宋体" w:cs="宋体"/>
          <w:spacing w:val="11"/>
          <w:kern w:val="11"/>
          <w:sz w:val="21"/>
          <w:szCs w:val="21"/>
          <w:lang w:val="en-US" w:eastAsia="zh-CN"/>
        </w:rPr>
      </w:pPr>
    </w:p>
    <w:p>
      <w:pPr>
        <w:ind w:firstLine="464" w:firstLineChars="200"/>
        <w:jc w:val="both"/>
        <w:rPr>
          <w:rFonts w:hint="eastAsia" w:ascii="宋体" w:hAnsi="宋体" w:eastAsia="宋体" w:cs="宋体"/>
          <w:spacing w:val="11"/>
          <w:kern w:val="11"/>
          <w:sz w:val="21"/>
          <w:szCs w:val="21"/>
          <w:lang w:eastAsia="zh-CN"/>
        </w:rPr>
      </w:pPr>
      <w:r>
        <w:rPr>
          <w:rFonts w:hint="eastAsia" w:ascii="宋体" w:hAnsi="宋体" w:eastAsia="宋体" w:cs="宋体"/>
          <w:spacing w:val="11"/>
          <w:kern w:val="11"/>
          <w:sz w:val="21"/>
          <w:szCs w:val="21"/>
          <w:lang w:eastAsia="zh-CN"/>
        </w:rPr>
        <w:t>按照新建房屋白蚁预防技术规程的标准规范要求，根据白蚁的生物学习性与建筑物的结构特点，使用长效白蚁预防药物进行处理，营造不利于白蚁生存的生态环境而达到预防白蚁的目的。</w:t>
      </w:r>
    </w:p>
    <w:p>
      <w:pPr>
        <w:jc w:val="both"/>
        <w:rPr>
          <w:rFonts w:hint="eastAsia" w:ascii="宋体" w:hAnsi="宋体" w:eastAsia="宋体" w:cs="宋体"/>
          <w:spacing w:val="11"/>
          <w:kern w:val="11"/>
          <w:sz w:val="21"/>
          <w:szCs w:val="21"/>
          <w:lang w:val="en-US" w:eastAsia="zh-CN"/>
        </w:rPr>
      </w:pPr>
      <w:r>
        <w:rPr>
          <w:rFonts w:hint="eastAsia" w:ascii="宋体" w:hAnsi="宋体" w:eastAsia="宋体" w:cs="宋体"/>
          <w:spacing w:val="11"/>
          <w:kern w:val="11"/>
          <w:sz w:val="21"/>
          <w:szCs w:val="21"/>
          <w:lang w:val="en-US" w:eastAsia="zh-CN"/>
        </w:rPr>
        <w:t xml:space="preserve"> </w:t>
      </w:r>
    </w:p>
    <w:p>
      <w:pPr>
        <w:numPr>
          <w:ilvl w:val="0"/>
          <w:numId w:val="14"/>
        </w:numPr>
        <w:jc w:val="both"/>
        <w:rPr>
          <w:rFonts w:hint="eastAsia" w:ascii="宋体" w:hAnsi="宋体" w:eastAsia="宋体" w:cs="宋体"/>
          <w:spacing w:val="11"/>
          <w:kern w:val="11"/>
          <w:sz w:val="21"/>
          <w:szCs w:val="21"/>
          <w:lang w:val="en-US" w:eastAsia="zh-CN"/>
        </w:rPr>
      </w:pPr>
      <w:r>
        <w:rPr>
          <w:rFonts w:hint="eastAsia" w:ascii="宋体" w:hAnsi="宋体" w:eastAsia="宋体" w:cs="宋体"/>
          <w:spacing w:val="11"/>
          <w:kern w:val="11"/>
          <w:sz w:val="21"/>
          <w:szCs w:val="21"/>
          <w:lang w:val="en-US" w:eastAsia="zh-CN"/>
        </w:rPr>
        <w:t>室内地坪药物处理；</w:t>
      </w:r>
    </w:p>
    <w:p>
      <w:pPr>
        <w:numPr>
          <w:ilvl w:val="0"/>
          <w:numId w:val="14"/>
        </w:numPr>
        <w:jc w:val="both"/>
        <w:rPr>
          <w:rFonts w:hint="eastAsia" w:ascii="宋体" w:hAnsi="宋体" w:eastAsia="宋体" w:cs="宋体"/>
          <w:spacing w:val="11"/>
          <w:kern w:val="11"/>
          <w:sz w:val="21"/>
          <w:szCs w:val="21"/>
          <w:lang w:val="en-US" w:eastAsia="zh-CN"/>
        </w:rPr>
      </w:pPr>
      <w:r>
        <w:rPr>
          <w:rFonts w:hint="eastAsia" w:ascii="宋体" w:hAnsi="宋体" w:eastAsia="宋体" w:cs="宋体"/>
          <w:spacing w:val="11"/>
          <w:kern w:val="11"/>
          <w:sz w:val="21"/>
          <w:szCs w:val="21"/>
          <w:lang w:val="en-US" w:eastAsia="zh-CN"/>
        </w:rPr>
        <w:t>各楼层室内墙体药物处理；</w:t>
      </w:r>
    </w:p>
    <w:p>
      <w:pPr>
        <w:numPr>
          <w:ilvl w:val="0"/>
          <w:numId w:val="14"/>
        </w:numPr>
        <w:jc w:val="both"/>
        <w:rPr>
          <w:rFonts w:hint="eastAsia" w:ascii="宋体" w:hAnsi="宋体" w:eastAsia="宋体" w:cs="宋体"/>
          <w:spacing w:val="11"/>
          <w:kern w:val="11"/>
          <w:sz w:val="21"/>
          <w:szCs w:val="21"/>
          <w:lang w:val="en-US" w:eastAsia="zh-CN"/>
        </w:rPr>
      </w:pPr>
      <w:r>
        <w:rPr>
          <w:rFonts w:hint="eastAsia" w:ascii="宋体" w:hAnsi="宋体" w:eastAsia="宋体" w:cs="宋体"/>
          <w:spacing w:val="11"/>
          <w:kern w:val="11"/>
          <w:sz w:val="21"/>
          <w:szCs w:val="21"/>
          <w:lang w:val="en-US" w:eastAsia="zh-CN"/>
        </w:rPr>
        <w:t>门闸、管道井、管道出入口药物处理；</w:t>
      </w:r>
    </w:p>
    <w:p>
      <w:pPr>
        <w:numPr>
          <w:ilvl w:val="0"/>
          <w:numId w:val="14"/>
        </w:numPr>
        <w:jc w:val="both"/>
        <w:rPr>
          <w:rFonts w:hint="eastAsia" w:ascii="宋体" w:hAnsi="宋体" w:eastAsia="宋体" w:cs="宋体"/>
          <w:spacing w:val="11"/>
          <w:kern w:val="11"/>
          <w:sz w:val="21"/>
          <w:szCs w:val="21"/>
          <w:lang w:val="en-US" w:eastAsia="zh-CN"/>
        </w:rPr>
      </w:pPr>
      <w:r>
        <w:rPr>
          <w:rFonts w:hint="eastAsia" w:ascii="宋体" w:hAnsi="宋体" w:eastAsia="宋体" w:cs="宋体"/>
          <w:spacing w:val="11"/>
          <w:kern w:val="11"/>
          <w:sz w:val="21"/>
          <w:szCs w:val="21"/>
          <w:lang w:val="en-US" w:eastAsia="zh-CN"/>
        </w:rPr>
        <w:t>伸缩缝、沉降缝药物处理；</w:t>
      </w:r>
    </w:p>
    <w:p>
      <w:pPr>
        <w:numPr>
          <w:ilvl w:val="0"/>
          <w:numId w:val="14"/>
        </w:numPr>
        <w:jc w:val="both"/>
        <w:rPr>
          <w:rFonts w:hint="eastAsia" w:ascii="宋体" w:hAnsi="宋体" w:eastAsia="宋体" w:cs="宋体"/>
          <w:spacing w:val="11"/>
          <w:kern w:val="11"/>
          <w:sz w:val="21"/>
          <w:szCs w:val="21"/>
          <w:lang w:val="en-US" w:eastAsia="zh-CN"/>
        </w:rPr>
      </w:pPr>
      <w:r>
        <w:rPr>
          <w:rFonts w:hint="eastAsia" w:ascii="宋体" w:hAnsi="宋体" w:eastAsia="宋体" w:cs="宋体"/>
          <w:spacing w:val="11"/>
          <w:kern w:val="11"/>
          <w:sz w:val="21"/>
          <w:szCs w:val="21"/>
          <w:lang w:val="en-US" w:eastAsia="zh-CN"/>
        </w:rPr>
        <w:t>建筑物外墙四周防蚁线药物处理。</w:t>
      </w:r>
    </w:p>
    <w:p>
      <w:pPr>
        <w:numPr>
          <w:ilvl w:val="0"/>
          <w:numId w:val="0"/>
        </w:numPr>
        <w:jc w:val="both"/>
        <w:rPr>
          <w:rFonts w:hint="eastAsia" w:ascii="宋体" w:hAnsi="宋体" w:eastAsia="宋体" w:cs="宋体"/>
          <w:spacing w:val="11"/>
          <w:kern w:val="11"/>
          <w:sz w:val="21"/>
          <w:szCs w:val="21"/>
          <w:lang w:val="en-US" w:eastAsia="zh-CN"/>
        </w:rPr>
      </w:pPr>
    </w:p>
    <w:p>
      <w:pPr>
        <w:numPr>
          <w:ilvl w:val="0"/>
          <w:numId w:val="0"/>
        </w:numPr>
        <w:jc w:val="both"/>
        <w:rPr>
          <w:rFonts w:hint="eastAsia" w:ascii="宋体" w:hAnsi="宋体" w:eastAsia="宋体" w:cs="宋体"/>
          <w:spacing w:val="11"/>
          <w:kern w:val="11"/>
          <w:sz w:val="21"/>
          <w:szCs w:val="21"/>
          <w:lang w:val="en-US" w:eastAsia="zh-CN"/>
        </w:rPr>
      </w:pPr>
      <w:r>
        <w:rPr>
          <w:rFonts w:hint="eastAsia" w:ascii="宋体" w:hAnsi="宋体" w:eastAsia="宋体" w:cs="宋体"/>
          <w:spacing w:val="11"/>
          <w:kern w:val="11"/>
          <w:sz w:val="21"/>
          <w:szCs w:val="21"/>
          <w:lang w:val="en-US" w:eastAsia="zh-CN"/>
        </w:rPr>
        <w:t>备注：白蚁防治包工包料包备案包质量包安全包验收包税</w:t>
      </w:r>
    </w:p>
    <w:p>
      <w:pPr>
        <w:pStyle w:val="10"/>
        <w:tabs>
          <w:tab w:val="left" w:pos="540"/>
        </w:tabs>
        <w:adjustRightInd w:val="0"/>
        <w:snapToGrid w:val="0"/>
        <w:spacing w:line="360" w:lineRule="auto"/>
        <w:outlineLvl w:val="9"/>
        <w:rPr>
          <w:rFonts w:hint="eastAsia" w:asciiTheme="minorEastAsia" w:hAnsiTheme="minorEastAsia" w:eastAsiaTheme="minorEastAsia" w:cstheme="minorEastAsia"/>
          <w:b/>
          <w:bCs/>
          <w:sz w:val="21"/>
          <w:szCs w:val="21"/>
          <w:lang w:bidi="ar"/>
        </w:rPr>
      </w:pPr>
    </w:p>
    <w:p>
      <w:pPr>
        <w:pStyle w:val="10"/>
        <w:numPr>
          <w:ilvl w:val="0"/>
          <w:numId w:val="13"/>
        </w:numPr>
        <w:tabs>
          <w:tab w:val="left" w:pos="540"/>
        </w:tabs>
        <w:adjustRightInd w:val="0"/>
        <w:snapToGrid w:val="0"/>
        <w:spacing w:line="360" w:lineRule="auto"/>
        <w:rPr>
          <w:rFonts w:hint="eastAsia" w:asciiTheme="minorEastAsia" w:hAnsiTheme="minorEastAsia" w:eastAsiaTheme="minorEastAsia" w:cstheme="minorEastAsia"/>
          <w:b/>
          <w:bCs/>
          <w:color w:val="000000" w:themeColor="text1"/>
          <w:sz w:val="21"/>
          <w14:textFill>
            <w14:solidFill>
              <w14:schemeClr w14:val="tx1"/>
            </w14:solidFill>
          </w14:textFill>
        </w:rPr>
      </w:pPr>
      <w:r>
        <w:rPr>
          <w:rFonts w:hint="eastAsia" w:asciiTheme="minorEastAsia" w:hAnsiTheme="minorEastAsia" w:eastAsiaTheme="minorEastAsia" w:cstheme="minorEastAsia"/>
          <w:b/>
          <w:bCs/>
          <w:color w:val="000000" w:themeColor="text1"/>
          <w:sz w:val="21"/>
          <w14:textFill>
            <w14:solidFill>
              <w14:schemeClr w14:val="tx1"/>
            </w14:solidFill>
          </w14:textFill>
        </w:rPr>
        <w:t>商务要求</w:t>
      </w:r>
    </w:p>
    <w:p>
      <w:pPr>
        <w:pStyle w:val="10"/>
        <w:numPr>
          <w:ilvl w:val="0"/>
          <w:numId w:val="15"/>
        </w:numPr>
        <w:tabs>
          <w:tab w:val="left" w:pos="540"/>
        </w:tabs>
        <w:adjustRightInd w:val="0"/>
        <w:snapToGrid w:val="0"/>
        <w:spacing w:line="360" w:lineRule="auto"/>
        <w:rPr>
          <w:rFonts w:hint="eastAsia" w:ascii="宋体" w:hAnsi="宋体" w:eastAsia="宋体" w:cs="Times New Roman"/>
          <w:b/>
          <w:sz w:val="21"/>
        </w:rPr>
      </w:pPr>
      <w:r>
        <w:rPr>
          <w:rFonts w:hint="eastAsia" w:ascii="宋体" w:hAnsi="宋体" w:eastAsia="宋体" w:cs="Times New Roman"/>
          <w:b/>
          <w:sz w:val="21"/>
        </w:rPr>
        <w:t>违约责任与赔偿损失</w:t>
      </w:r>
    </w:p>
    <w:p>
      <w:pPr>
        <w:numPr>
          <w:ilvl w:val="0"/>
          <w:numId w:val="16"/>
        </w:numPr>
        <w:tabs>
          <w:tab w:val="left" w:pos="900"/>
        </w:tabs>
        <w:autoSpaceDE w:val="0"/>
        <w:autoSpaceDN w:val="0"/>
        <w:adjustRightInd w:val="0"/>
        <w:snapToGrid w:val="0"/>
        <w:spacing w:after="160" w:line="360" w:lineRule="auto"/>
        <w:rPr>
          <w:rFonts w:ascii="宋体" w:hAnsi="宋体" w:cs="宋体"/>
          <w:szCs w:val="21"/>
        </w:rPr>
      </w:pPr>
      <w:r>
        <w:rPr>
          <w:rFonts w:hint="eastAsia" w:ascii="宋体" w:hAnsi="宋体" w:cs="宋体"/>
          <w:szCs w:val="21"/>
        </w:rPr>
        <w:t>供应商交付的货物、提供的服务不符合采购文件、响应文件或本合同规定的，采购单位有权拒收，并且供应商须向采购单位支付本合同总价20%的违约金。</w:t>
      </w:r>
    </w:p>
    <w:p>
      <w:pPr>
        <w:numPr>
          <w:ilvl w:val="0"/>
          <w:numId w:val="16"/>
        </w:numPr>
        <w:tabs>
          <w:tab w:val="left" w:pos="900"/>
        </w:tabs>
        <w:autoSpaceDE w:val="0"/>
        <w:autoSpaceDN w:val="0"/>
        <w:adjustRightInd w:val="0"/>
        <w:snapToGrid w:val="0"/>
        <w:spacing w:after="160" w:line="360" w:lineRule="auto"/>
        <w:rPr>
          <w:rFonts w:ascii="宋体" w:hAnsi="宋体" w:cs="宋体"/>
          <w:szCs w:val="21"/>
        </w:rPr>
      </w:pPr>
      <w:r>
        <w:rPr>
          <w:rFonts w:hint="eastAsia" w:ascii="宋体" w:hAnsi="宋体" w:cs="宋体"/>
          <w:szCs w:val="21"/>
        </w:rPr>
        <w:t>供应商未能按本合同规定的交货时间交付货物的/提供服务，从逾期之日起每日按本合同总价3‰的数额向采购单位支付违约金；逾期15天以上（含15天）的，采购单位有权终止合同，要求供应商支付违约金，并且给采购单位造成的经济损失由供应商承担赔偿责任。</w:t>
      </w:r>
    </w:p>
    <w:p>
      <w:pPr>
        <w:numPr>
          <w:ilvl w:val="0"/>
          <w:numId w:val="16"/>
        </w:numPr>
        <w:autoSpaceDE w:val="0"/>
        <w:autoSpaceDN w:val="0"/>
        <w:adjustRightInd w:val="0"/>
        <w:snapToGrid w:val="0"/>
        <w:spacing w:after="160" w:line="360" w:lineRule="auto"/>
        <w:rPr>
          <w:rFonts w:ascii="宋体" w:hAnsi="宋体" w:cs="宋体"/>
          <w:szCs w:val="21"/>
        </w:rPr>
      </w:pPr>
      <w:r>
        <w:rPr>
          <w:rFonts w:hint="eastAsia" w:ascii="宋体" w:hAnsi="宋体" w:cs="宋体"/>
          <w:szCs w:val="21"/>
        </w:rPr>
        <w:t>其它违约责任按《中华人民共和国民法典》处理。</w:t>
      </w:r>
    </w:p>
    <w:p>
      <w:pPr>
        <w:pStyle w:val="10"/>
        <w:numPr>
          <w:ilvl w:val="0"/>
          <w:numId w:val="15"/>
        </w:numPr>
        <w:tabs>
          <w:tab w:val="left" w:pos="540"/>
        </w:tabs>
        <w:adjustRightInd w:val="0"/>
        <w:snapToGrid w:val="0"/>
        <w:spacing w:line="360" w:lineRule="auto"/>
        <w:rPr>
          <w:rFonts w:hint="eastAsia" w:ascii="宋体" w:hAnsi="宋体" w:eastAsia="宋体" w:cs="Times New Roman"/>
          <w:b/>
          <w:sz w:val="21"/>
        </w:rPr>
      </w:pPr>
      <w:r>
        <w:rPr>
          <w:rFonts w:hint="eastAsia" w:ascii="宋体" w:hAnsi="宋体" w:eastAsia="宋体" w:cs="Times New Roman"/>
          <w:b/>
          <w:sz w:val="21"/>
        </w:rPr>
        <w:t>不可抗力</w:t>
      </w:r>
    </w:p>
    <w:p>
      <w:pPr>
        <w:snapToGrid w:val="0"/>
        <w:spacing w:line="360" w:lineRule="auto"/>
        <w:ind w:firstLine="420" w:firstLineChars="200"/>
        <w:rPr>
          <w:rFonts w:hint="eastAsia" w:ascii="宋体" w:hAnsi="宋体" w:cs="宋体"/>
          <w:szCs w:val="21"/>
        </w:rPr>
      </w:pPr>
      <w:r>
        <w:rPr>
          <w:rFonts w:hint="eastAsia" w:ascii="宋体" w:hAnsi="宋体" w:cs="宋体"/>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pStyle w:val="10"/>
        <w:numPr>
          <w:ilvl w:val="0"/>
          <w:numId w:val="15"/>
        </w:numPr>
        <w:tabs>
          <w:tab w:val="left" w:pos="540"/>
        </w:tabs>
        <w:adjustRightInd w:val="0"/>
        <w:snapToGrid w:val="0"/>
        <w:spacing w:line="360" w:lineRule="auto"/>
        <w:rPr>
          <w:rFonts w:hint="eastAsia" w:ascii="宋体" w:hAnsi="宋体" w:eastAsia="宋体" w:cs="Times New Roman"/>
          <w:b/>
          <w:sz w:val="21"/>
        </w:rPr>
      </w:pPr>
      <w:r>
        <w:rPr>
          <w:rFonts w:hint="eastAsia" w:ascii="宋体" w:hAnsi="宋体" w:eastAsia="宋体" w:cs="Times New Roman"/>
          <w:b/>
          <w:sz w:val="21"/>
        </w:rPr>
        <w:t>付款方式</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由采购人按下列程序付款：</w:t>
      </w:r>
    </w:p>
    <w:p>
      <w:pPr>
        <w:numPr>
          <w:ilvl w:val="0"/>
          <w:numId w:val="17"/>
        </w:numPr>
        <w:autoSpaceDE w:val="0"/>
        <w:autoSpaceDN w:val="0"/>
        <w:adjustRightInd w:val="0"/>
        <w:snapToGrid w:val="0"/>
        <w:spacing w:line="360" w:lineRule="auto"/>
        <w:rPr>
          <w:rFonts w:hint="eastAsia" w:ascii="宋体" w:hAnsi="宋体" w:cs="宋体"/>
          <w:szCs w:val="21"/>
        </w:rPr>
      </w:pPr>
      <w:r>
        <w:rPr>
          <w:rFonts w:hint="eastAsia" w:ascii="宋体" w:hAnsi="宋体" w:cs="宋体"/>
          <w:szCs w:val="21"/>
        </w:rPr>
        <w:t>付款的方式是转账付款。</w:t>
      </w:r>
    </w:p>
    <w:p>
      <w:pPr>
        <w:numPr>
          <w:ilvl w:val="0"/>
          <w:numId w:val="17"/>
        </w:numPr>
        <w:autoSpaceDE w:val="0"/>
        <w:autoSpaceDN w:val="0"/>
        <w:adjustRightInd w:val="0"/>
        <w:snapToGrid w:val="0"/>
        <w:spacing w:line="360" w:lineRule="auto"/>
        <w:jc w:val="left"/>
        <w:rPr>
          <w:rFonts w:ascii="宋体" w:hAnsi="宋体"/>
          <w:kern w:val="21"/>
          <w:szCs w:val="21"/>
        </w:rPr>
      </w:pPr>
      <w:r>
        <w:rPr>
          <w:rFonts w:hint="eastAsia" w:ascii="宋体" w:hAnsi="宋体"/>
          <w:kern w:val="21"/>
          <w:szCs w:val="21"/>
        </w:rPr>
        <w:t>成交供应商凭以下有效文件与采购人结算：</w:t>
      </w:r>
    </w:p>
    <w:p>
      <w:pPr>
        <w:adjustRightInd w:val="0"/>
        <w:snapToGrid w:val="0"/>
        <w:spacing w:line="360" w:lineRule="auto"/>
        <w:ind w:firstLine="315" w:firstLineChars="150"/>
        <w:rPr>
          <w:rFonts w:ascii="宋体" w:hAnsi="宋体"/>
          <w:szCs w:val="21"/>
        </w:rPr>
      </w:pPr>
      <w:r>
        <w:rPr>
          <w:rFonts w:hint="eastAsia" w:ascii="宋体" w:hAnsi="宋体"/>
          <w:szCs w:val="21"/>
        </w:rPr>
        <w:t>（1）</w:t>
      </w:r>
      <w:r>
        <w:rPr>
          <w:rFonts w:ascii="宋体" w:hAnsi="宋体"/>
          <w:szCs w:val="21"/>
        </w:rPr>
        <w:t>合同；</w:t>
      </w:r>
    </w:p>
    <w:p>
      <w:pPr>
        <w:adjustRightInd w:val="0"/>
        <w:snapToGrid w:val="0"/>
        <w:spacing w:line="360" w:lineRule="auto"/>
        <w:ind w:firstLine="315" w:firstLineChars="150"/>
        <w:rPr>
          <w:rFonts w:ascii="宋体" w:hAnsi="宋体"/>
          <w:szCs w:val="21"/>
        </w:rPr>
      </w:pPr>
      <w:r>
        <w:rPr>
          <w:rFonts w:hint="eastAsia" w:ascii="宋体" w:hAnsi="宋体"/>
          <w:szCs w:val="21"/>
        </w:rPr>
        <w:t>（2）成交供应商</w:t>
      </w:r>
      <w:r>
        <w:rPr>
          <w:rFonts w:ascii="宋体" w:hAnsi="宋体"/>
          <w:szCs w:val="21"/>
        </w:rPr>
        <w:t>开具的正式发票；</w:t>
      </w:r>
    </w:p>
    <w:p>
      <w:pPr>
        <w:adjustRightInd w:val="0"/>
        <w:snapToGrid w:val="0"/>
        <w:spacing w:line="360" w:lineRule="auto"/>
        <w:ind w:firstLine="315" w:firstLineChars="150"/>
        <w:rPr>
          <w:rFonts w:hint="eastAsia" w:ascii="宋体" w:hAnsi="宋体"/>
          <w:b/>
          <w:szCs w:val="21"/>
        </w:rPr>
      </w:pPr>
      <w:r>
        <w:rPr>
          <w:rFonts w:hint="eastAsia" w:ascii="宋体" w:hAnsi="宋体"/>
          <w:szCs w:val="21"/>
        </w:rPr>
        <w:t>（3）成交</w:t>
      </w:r>
      <w:r>
        <w:rPr>
          <w:rFonts w:ascii="宋体" w:hAnsi="宋体"/>
          <w:szCs w:val="21"/>
        </w:rPr>
        <w:t>通知书。</w:t>
      </w:r>
      <w:r>
        <w:rPr>
          <w:rFonts w:ascii="宋体" w:hAnsi="宋体"/>
          <w:b/>
          <w:szCs w:val="21"/>
        </w:rPr>
        <w:tab/>
      </w:r>
    </w:p>
    <w:p>
      <w:pPr>
        <w:numPr>
          <w:ilvl w:val="0"/>
          <w:numId w:val="17"/>
        </w:numPr>
        <w:autoSpaceDE w:val="0"/>
        <w:autoSpaceDN w:val="0"/>
        <w:adjustRightInd w:val="0"/>
        <w:snapToGrid w:val="0"/>
        <w:spacing w:line="360" w:lineRule="auto"/>
        <w:jc w:val="left"/>
        <w:rPr>
          <w:rFonts w:ascii="宋体" w:hAnsi="宋体"/>
          <w:b/>
          <w:bCs/>
          <w:sz w:val="28"/>
        </w:rPr>
        <w:sectPr>
          <w:headerReference r:id="rId3" w:type="default"/>
          <w:footerReference r:id="rId4" w:type="default"/>
          <w:pgSz w:w="11906" w:h="16838"/>
          <w:pgMar w:top="1134" w:right="1134" w:bottom="1134" w:left="1134" w:header="643" w:footer="1018" w:gutter="0"/>
          <w:cols w:space="720" w:num="1"/>
          <w:docGrid w:type="lines" w:linePitch="312" w:charSpace="0"/>
        </w:sectPr>
      </w:pPr>
      <w:r>
        <w:rPr>
          <w:rFonts w:hint="eastAsia" w:ascii="宋体" w:hAnsi="宋体" w:cs="宋体"/>
          <w:szCs w:val="21"/>
        </w:rPr>
        <w:t>因采购人使用的是财政资金，采购人的付款时间为向政府采购支付部门提出办理财政支付申请手续的时间（不含政府财政支付部门审核的时间），在规定时间内提出支付申请手续后即视为采购人已经按期支付</w:t>
      </w:r>
      <w:r>
        <w:rPr>
          <w:rFonts w:hint="eastAsia" w:ascii="宋体" w:hAnsi="宋体" w:cs="宋体"/>
          <w:szCs w:val="21"/>
          <w:lang w:eastAsia="zh-CN"/>
        </w:rPr>
        <w:t>。</w:t>
      </w:r>
    </w:p>
    <w:p>
      <w:pPr>
        <w:snapToGrid w:val="0"/>
        <w:spacing w:line="360" w:lineRule="auto"/>
        <w:rPr>
          <w:rFonts w:asciiTheme="minorEastAsia" w:hAnsiTheme="minorEastAsia" w:cstheme="minorEastAsia"/>
          <w:b/>
          <w:color w:val="000000" w:themeColor="text1"/>
          <w:szCs w:val="21"/>
          <w14:textFill>
            <w14:solidFill>
              <w14:schemeClr w14:val="tx1"/>
            </w14:solidFill>
          </w14:textFill>
        </w:rPr>
      </w:pPr>
    </w:p>
    <w:p>
      <w:pPr>
        <w:pStyle w:val="17"/>
        <w:spacing w:before="0" w:after="0"/>
        <w:rPr>
          <w:rFonts w:asciiTheme="minorEastAsia" w:hAnsiTheme="minorEastAsia" w:eastAsiaTheme="minorEastAsia" w:cstheme="minorEastAsia"/>
          <w:color w:val="000000" w:themeColor="text1"/>
          <w:lang w:val="zh-CN"/>
          <w14:textFill>
            <w14:solidFill>
              <w14:schemeClr w14:val="tx1"/>
            </w14:solidFill>
          </w14:textFill>
        </w:rPr>
      </w:pPr>
      <w:r>
        <w:rPr>
          <w:rFonts w:hint="eastAsia" w:asciiTheme="minorEastAsia" w:hAnsiTheme="minorEastAsia" w:eastAsiaTheme="minorEastAsia" w:cstheme="minorEastAsia"/>
          <w:color w:val="000000" w:themeColor="text1"/>
          <w:lang w:val="zh-CN"/>
          <w14:textFill>
            <w14:solidFill>
              <w14:schemeClr w14:val="tx1"/>
            </w14:solidFill>
          </w14:textFill>
        </w:rPr>
        <w:t>第三章 报价附件</w:t>
      </w:r>
    </w:p>
    <w:p>
      <w:pPr>
        <w:pStyle w:val="3"/>
        <w:spacing w:before="0" w:after="0"/>
        <w:jc w:val="center"/>
        <w:rPr>
          <w:rFonts w:asciiTheme="minorEastAsia" w:hAnsiTheme="minorEastAsia" w:eastAsiaTheme="minorEastAsia" w:cstheme="minorEastAsia"/>
          <w:color w:val="000000" w:themeColor="text1"/>
          <w:lang w:val="zh-CN"/>
          <w14:textFill>
            <w14:solidFill>
              <w14:schemeClr w14:val="tx1"/>
            </w14:solidFill>
          </w14:textFill>
        </w:rPr>
      </w:pPr>
      <w:r>
        <w:rPr>
          <w:rFonts w:hint="eastAsia" w:asciiTheme="minorEastAsia" w:hAnsiTheme="minorEastAsia" w:eastAsiaTheme="minorEastAsia" w:cstheme="minorEastAsia"/>
          <w:color w:val="000000" w:themeColor="text1"/>
          <w:lang w:val="zh-CN"/>
          <w14:textFill>
            <w14:solidFill>
              <w14:schemeClr w14:val="tx1"/>
            </w14:solidFill>
          </w14:textFill>
        </w:rPr>
        <w:t>报 价 表</w:t>
      </w:r>
    </w:p>
    <w:tbl>
      <w:tblPr>
        <w:tblStyle w:val="21"/>
        <w:tblW w:w="909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158"/>
        <w:gridCol w:w="1065"/>
        <w:gridCol w:w="2300"/>
        <w:gridCol w:w="1877"/>
        <w:gridCol w:w="169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2" w:hRule="atLeast"/>
          <w:jc w:val="center"/>
        </w:trPr>
        <w:tc>
          <w:tcPr>
            <w:tcW w:w="2158" w:type="dxa"/>
            <w:tcBorders>
              <w:tl2br w:val="nil"/>
              <w:tr2bl w:val="nil"/>
            </w:tcBorders>
            <w:shd w:val="clear" w:color="auto" w:fill="auto"/>
            <w:vAlign w:val="center"/>
          </w:tcPr>
          <w:p>
            <w:pPr>
              <w:keepNext w:val="0"/>
              <w:keepLines w:val="0"/>
              <w:suppressLineNumbers w:val="0"/>
              <w:shd w:val="clear" w:color="auto" w:fill="FFFFFF"/>
              <w:snapToGrid w:val="0"/>
              <w:spacing w:before="0" w:beforeAutospacing="0" w:after="0" w:afterAutospacing="0"/>
              <w:ind w:left="0" w:right="0"/>
              <w:jc w:val="center"/>
              <w:rPr>
                <w:rFonts w:hint="default" w:asciiTheme="minorEastAsia" w:hAnsiTheme="minorEastAsia" w:cstheme="minorEastAsia"/>
                <w:b/>
                <w:szCs w:val="24"/>
                <w:shd w:val="clear" w:color="auto" w:fill="FFFFFF"/>
              </w:rPr>
            </w:pPr>
            <w:r>
              <w:rPr>
                <w:rFonts w:hint="eastAsia" w:asciiTheme="minorEastAsia" w:hAnsiTheme="minorEastAsia" w:cstheme="minorEastAsia"/>
                <w:b/>
                <w:szCs w:val="24"/>
                <w:shd w:val="clear" w:color="auto" w:fill="FFFFFF"/>
              </w:rPr>
              <w:t>采购内容</w:t>
            </w:r>
          </w:p>
        </w:tc>
        <w:tc>
          <w:tcPr>
            <w:tcW w:w="1065" w:type="dxa"/>
            <w:tcBorders>
              <w:tl2br w:val="nil"/>
              <w:tr2bl w:val="nil"/>
            </w:tcBorders>
            <w:shd w:val="clear" w:color="auto" w:fill="auto"/>
            <w:vAlign w:val="center"/>
          </w:tcPr>
          <w:p>
            <w:pPr>
              <w:keepNext w:val="0"/>
              <w:keepLines w:val="0"/>
              <w:suppressLineNumbers w:val="0"/>
              <w:shd w:val="clear" w:color="auto" w:fill="FFFFFF"/>
              <w:snapToGrid w:val="0"/>
              <w:spacing w:before="0" w:beforeAutospacing="0" w:after="0" w:afterAutospacing="0"/>
              <w:ind w:left="0" w:right="0"/>
              <w:jc w:val="center"/>
              <w:rPr>
                <w:rFonts w:hint="default" w:asciiTheme="minorEastAsia" w:hAnsiTheme="minorEastAsia" w:cstheme="minorEastAsia"/>
                <w:b/>
                <w:szCs w:val="24"/>
                <w:shd w:val="clear" w:color="auto" w:fill="FFFFFF"/>
                <w:lang w:bidi="ar"/>
              </w:rPr>
            </w:pPr>
            <w:r>
              <w:rPr>
                <w:rFonts w:hint="eastAsia" w:asciiTheme="minorEastAsia" w:hAnsiTheme="minorEastAsia" w:cstheme="minorEastAsia"/>
                <w:b/>
                <w:szCs w:val="24"/>
                <w:shd w:val="clear" w:color="auto" w:fill="FFFFFF"/>
                <w:lang w:bidi="ar"/>
              </w:rPr>
              <w:t>数量</w:t>
            </w:r>
          </w:p>
        </w:tc>
        <w:tc>
          <w:tcPr>
            <w:tcW w:w="2300" w:type="dxa"/>
            <w:tcBorders>
              <w:tl2br w:val="nil"/>
              <w:tr2bl w:val="nil"/>
            </w:tcBorders>
            <w:shd w:val="clear" w:color="auto" w:fill="auto"/>
            <w:vAlign w:val="center"/>
          </w:tcPr>
          <w:p>
            <w:pPr>
              <w:keepNext w:val="0"/>
              <w:keepLines w:val="0"/>
              <w:suppressLineNumbers w:val="0"/>
              <w:shd w:val="clear" w:color="auto" w:fill="FFFFFF"/>
              <w:snapToGrid w:val="0"/>
              <w:spacing w:before="0" w:beforeAutospacing="0" w:after="0" w:afterAutospacing="0"/>
              <w:ind w:left="0" w:right="0"/>
              <w:jc w:val="center"/>
              <w:rPr>
                <w:rFonts w:hint="default" w:asciiTheme="minorEastAsia" w:hAnsiTheme="minorEastAsia" w:cstheme="minorEastAsia"/>
                <w:b/>
                <w:szCs w:val="24"/>
                <w:shd w:val="clear" w:color="auto" w:fill="FFFFFF"/>
                <w:lang w:bidi="ar"/>
              </w:rPr>
            </w:pPr>
            <w:r>
              <w:rPr>
                <w:rFonts w:hint="eastAsia" w:asciiTheme="minorEastAsia" w:hAnsiTheme="minorEastAsia" w:cstheme="minorEastAsia"/>
                <w:b/>
                <w:szCs w:val="24"/>
                <w:shd w:val="clear" w:color="auto" w:fill="FFFFFF"/>
                <w:lang w:bidi="ar"/>
              </w:rPr>
              <w:t>服务期</w:t>
            </w:r>
          </w:p>
        </w:tc>
        <w:tc>
          <w:tcPr>
            <w:tcW w:w="1877" w:type="dxa"/>
            <w:tcBorders>
              <w:tl2br w:val="nil"/>
              <w:tr2bl w:val="nil"/>
            </w:tcBorders>
            <w:shd w:val="clear" w:color="auto" w:fill="auto"/>
            <w:vAlign w:val="center"/>
          </w:tcPr>
          <w:p>
            <w:pPr>
              <w:keepNext w:val="0"/>
              <w:keepLines w:val="0"/>
              <w:suppressLineNumbers w:val="0"/>
              <w:shd w:val="clear" w:color="auto" w:fill="FFFFFF"/>
              <w:snapToGrid w:val="0"/>
              <w:spacing w:before="0" w:beforeAutospacing="0" w:after="0" w:afterAutospacing="0"/>
              <w:ind w:left="0" w:right="0"/>
              <w:jc w:val="center"/>
              <w:rPr>
                <w:rFonts w:hint="default" w:asciiTheme="minorEastAsia" w:hAnsiTheme="minorEastAsia" w:cstheme="minorEastAsia"/>
                <w:b/>
                <w:szCs w:val="24"/>
                <w:shd w:val="clear" w:color="auto" w:fill="FFFFFF"/>
              </w:rPr>
            </w:pPr>
            <w:r>
              <w:rPr>
                <w:rFonts w:hint="eastAsia" w:asciiTheme="minorEastAsia" w:hAnsiTheme="minorEastAsia" w:cstheme="minorEastAsia"/>
                <w:b/>
                <w:szCs w:val="24"/>
                <w:shd w:val="clear" w:color="auto" w:fill="FFFFFF"/>
                <w:lang w:bidi="ar"/>
              </w:rPr>
              <w:t>报价（人民币 元）</w:t>
            </w:r>
          </w:p>
        </w:tc>
        <w:tc>
          <w:tcPr>
            <w:tcW w:w="1692" w:type="dxa"/>
            <w:tcBorders>
              <w:tl2br w:val="nil"/>
              <w:tr2bl w:val="nil"/>
            </w:tcBorders>
            <w:shd w:val="clear" w:color="auto" w:fill="auto"/>
            <w:vAlign w:val="center"/>
          </w:tcPr>
          <w:p>
            <w:pPr>
              <w:keepNext w:val="0"/>
              <w:keepLines w:val="0"/>
              <w:suppressLineNumbers w:val="0"/>
              <w:shd w:val="clear" w:color="auto" w:fill="FFFFFF"/>
              <w:snapToGrid w:val="0"/>
              <w:spacing w:before="0" w:beforeAutospacing="0" w:after="0" w:afterAutospacing="0"/>
              <w:ind w:left="0" w:right="0"/>
              <w:jc w:val="center"/>
              <w:rPr>
                <w:rFonts w:hint="default" w:asciiTheme="minorEastAsia" w:hAnsiTheme="minorEastAsia" w:cstheme="minorEastAsia"/>
                <w:b/>
                <w:szCs w:val="24"/>
                <w:shd w:val="clear" w:color="auto" w:fill="FFFFFF"/>
              </w:rPr>
            </w:pPr>
            <w:r>
              <w:rPr>
                <w:rFonts w:hint="eastAsia" w:asciiTheme="minorEastAsia" w:hAnsiTheme="minorEastAsia" w:cstheme="minorEastAsia"/>
                <w:b/>
                <w:szCs w:val="24"/>
                <w:shd w:val="clear" w:color="auto" w:fill="FFFFFF"/>
                <w:lang w:bidi="ar"/>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28" w:hRule="atLeast"/>
          <w:jc w:val="center"/>
        </w:trPr>
        <w:tc>
          <w:tcPr>
            <w:tcW w:w="2158" w:type="dxa"/>
            <w:tcBorders>
              <w:tl2br w:val="nil"/>
              <w:tr2bl w:val="nil"/>
            </w:tcBorders>
            <w:shd w:val="clear" w:color="auto" w:fill="auto"/>
            <w:vAlign w:val="center"/>
          </w:tcPr>
          <w:p>
            <w:pPr>
              <w:keepNext w:val="0"/>
              <w:keepLines w:val="0"/>
              <w:suppressLineNumbers w:val="0"/>
              <w:shd w:val="clear" w:color="auto" w:fill="FFFFFF"/>
              <w:spacing w:before="156" w:beforeAutospacing="0" w:after="156" w:afterAutospacing="0"/>
              <w:ind w:left="0" w:right="0"/>
              <w:jc w:val="center"/>
              <w:rPr>
                <w:rFonts w:hint="eastAsia" w:asciiTheme="minorEastAsia" w:hAnsiTheme="minorEastAsia" w:eastAsiaTheme="minorEastAsia" w:cstheme="minorEastAsia"/>
                <w:szCs w:val="24"/>
                <w:shd w:val="clear" w:color="auto" w:fill="FFFFFF"/>
                <w:lang w:eastAsia="zh-CN"/>
              </w:rPr>
            </w:pPr>
            <w:r>
              <w:rPr>
                <w:rFonts w:hint="eastAsia" w:asciiTheme="minorEastAsia" w:hAnsiTheme="minorEastAsia" w:cstheme="minorEastAsia"/>
                <w:szCs w:val="24"/>
                <w:shd w:val="clear" w:color="auto" w:fill="FFFFFF"/>
                <w:lang w:eastAsia="zh-CN" w:bidi="ar"/>
              </w:rPr>
              <w:t>中山市阜沙镇工业开发有限公司采购建筑工程白蚁防治服务</w:t>
            </w:r>
          </w:p>
        </w:tc>
        <w:tc>
          <w:tcPr>
            <w:tcW w:w="1065" w:type="dxa"/>
            <w:tcBorders>
              <w:tl2br w:val="nil"/>
              <w:tr2bl w:val="nil"/>
            </w:tcBorders>
            <w:shd w:val="clear" w:color="auto" w:fill="auto"/>
            <w:vAlign w:val="center"/>
          </w:tcPr>
          <w:p>
            <w:pPr>
              <w:keepNext w:val="0"/>
              <w:keepLines w:val="0"/>
              <w:suppressLineNumbers w:val="0"/>
              <w:shd w:val="clear" w:color="auto" w:fill="FFFFFF"/>
              <w:spacing w:before="156" w:beforeAutospacing="0" w:after="156" w:afterAutospacing="0"/>
              <w:ind w:left="0" w:right="0"/>
              <w:jc w:val="center"/>
              <w:rPr>
                <w:rFonts w:hint="default" w:asciiTheme="minorEastAsia" w:hAnsiTheme="minorEastAsia" w:cstheme="minorEastAsia"/>
                <w:szCs w:val="24"/>
                <w:shd w:val="clear" w:color="auto" w:fill="FFFFFF"/>
              </w:rPr>
            </w:pPr>
            <w:r>
              <w:rPr>
                <w:rFonts w:hint="eastAsia" w:asciiTheme="minorEastAsia" w:hAnsiTheme="minorEastAsia" w:cstheme="minorEastAsia"/>
                <w:szCs w:val="24"/>
                <w:shd w:val="clear" w:color="auto" w:fill="FFFFFF"/>
              </w:rPr>
              <w:t>1项</w:t>
            </w:r>
          </w:p>
        </w:tc>
        <w:tc>
          <w:tcPr>
            <w:tcW w:w="2300" w:type="dxa"/>
            <w:tcBorders>
              <w:tl2br w:val="nil"/>
              <w:tr2bl w:val="nil"/>
            </w:tcBorders>
            <w:shd w:val="clear" w:color="auto" w:fill="auto"/>
            <w:vAlign w:val="center"/>
          </w:tcPr>
          <w:p>
            <w:pPr>
              <w:keepNext w:val="0"/>
              <w:keepLines w:val="0"/>
              <w:suppressLineNumbers w:val="0"/>
              <w:shd w:val="clear" w:color="auto" w:fill="FFFFFF"/>
              <w:spacing w:before="156" w:beforeAutospacing="0" w:after="156" w:afterAutospacing="0"/>
              <w:ind w:left="0" w:right="0"/>
              <w:jc w:val="center"/>
              <w:rPr>
                <w:rFonts w:hint="default" w:asciiTheme="minorEastAsia" w:hAnsiTheme="minorEastAsia" w:cstheme="minorEastAsia"/>
                <w:szCs w:val="24"/>
                <w:shd w:val="clear" w:color="auto" w:fill="FFFFFF"/>
              </w:rPr>
            </w:pPr>
            <w:r>
              <w:rPr>
                <w:rFonts w:hint="eastAsia" w:asciiTheme="minorEastAsia" w:hAnsiTheme="minorEastAsia" w:eastAsiaTheme="minorEastAsia" w:cstheme="minorEastAsia"/>
                <w:snapToGrid/>
                <w:color w:val="000000" w:themeColor="text1"/>
                <w:spacing w:val="0"/>
                <w:kern w:val="2"/>
                <w:sz w:val="21"/>
                <w:szCs w:val="24"/>
                <w:lang w:val="en-US" w:eastAsia="zh-CN"/>
                <w14:textFill>
                  <w14:solidFill>
                    <w14:schemeClr w14:val="tx1"/>
                  </w14:solidFill>
                </w14:textFill>
              </w:rPr>
              <w:t>以合同签订时间为准（1年）</w:t>
            </w:r>
          </w:p>
        </w:tc>
        <w:tc>
          <w:tcPr>
            <w:tcW w:w="1877" w:type="dxa"/>
            <w:tcBorders>
              <w:tl2br w:val="nil"/>
              <w:tr2bl w:val="nil"/>
            </w:tcBorders>
            <w:shd w:val="clear" w:color="auto" w:fill="auto"/>
            <w:vAlign w:val="center"/>
          </w:tcPr>
          <w:p>
            <w:pPr>
              <w:keepNext w:val="0"/>
              <w:keepLines w:val="0"/>
              <w:suppressLineNumbers w:val="0"/>
              <w:shd w:val="clear" w:color="auto" w:fill="FFFFFF"/>
              <w:spacing w:before="156" w:beforeAutospacing="0" w:after="156" w:afterAutospacing="0"/>
              <w:ind w:left="0" w:right="0"/>
              <w:jc w:val="center"/>
              <w:rPr>
                <w:rFonts w:hint="default" w:asciiTheme="minorEastAsia" w:hAnsiTheme="minorEastAsia" w:cstheme="minorEastAsia"/>
                <w:szCs w:val="24"/>
                <w:shd w:val="clear" w:color="auto" w:fill="FFFFFF"/>
              </w:rPr>
            </w:pPr>
          </w:p>
        </w:tc>
        <w:tc>
          <w:tcPr>
            <w:tcW w:w="1692" w:type="dxa"/>
            <w:tcBorders>
              <w:tl2br w:val="nil"/>
              <w:tr2bl w:val="nil"/>
            </w:tcBorders>
            <w:shd w:val="clear" w:color="auto" w:fill="auto"/>
            <w:vAlign w:val="center"/>
          </w:tcPr>
          <w:p>
            <w:pPr>
              <w:keepNext w:val="0"/>
              <w:keepLines w:val="0"/>
              <w:suppressLineNumbers w:val="0"/>
              <w:shd w:val="clear" w:color="auto" w:fill="FFFFFF"/>
              <w:spacing w:before="156" w:beforeAutospacing="0" w:after="156" w:afterAutospacing="0"/>
              <w:ind w:left="0" w:right="0"/>
              <w:jc w:val="center"/>
              <w:rPr>
                <w:rFonts w:hint="default" w:asciiTheme="minorEastAsia" w:hAnsiTheme="minorEastAsia" w:cstheme="minorEastAsia"/>
                <w:szCs w:val="24"/>
                <w:shd w:val="clear" w:color="auto" w:fill="FFFFFF"/>
              </w:rPr>
            </w:pPr>
          </w:p>
        </w:tc>
      </w:tr>
    </w:tbl>
    <w:p>
      <w:pPr>
        <w:tabs>
          <w:tab w:val="left" w:pos="7740"/>
        </w:tabs>
        <w:adjustRightInd w:val="0"/>
        <w:snapToGrid w:val="0"/>
        <w:spacing w:line="360" w:lineRule="auto"/>
        <w:rPr>
          <w:rFonts w:asciiTheme="minorEastAsia" w:hAnsiTheme="minorEastAsia" w:cstheme="minorEastAsia"/>
          <w:color w:val="000000" w:themeColor="text1"/>
          <w:szCs w:val="21"/>
          <w14:textFill>
            <w14:solidFill>
              <w14:schemeClr w14:val="tx1"/>
            </w14:solidFill>
          </w14:textFill>
        </w:rPr>
      </w:pPr>
    </w:p>
    <w:p>
      <w:pPr>
        <w:spacing w:line="500" w:lineRule="exact"/>
        <w:rPr>
          <w:rFonts w:asciiTheme="minorEastAsia" w:hAnsiTheme="minorEastAsia" w:cstheme="minorEastAsia"/>
          <w:b/>
          <w:color w:val="000000" w:themeColor="text1"/>
          <w:spacing w:val="4"/>
          <w:szCs w:val="21"/>
          <w14:textFill>
            <w14:solidFill>
              <w14:schemeClr w14:val="tx1"/>
            </w14:solidFill>
          </w14:textFill>
        </w:rPr>
      </w:pPr>
      <w:r>
        <w:rPr>
          <w:rFonts w:hint="eastAsia" w:asciiTheme="minorEastAsia" w:hAnsiTheme="minorEastAsia" w:cstheme="minorEastAsia"/>
          <w:b/>
          <w:color w:val="000000" w:themeColor="text1"/>
          <w:spacing w:val="4"/>
          <w:szCs w:val="21"/>
          <w14:textFill>
            <w14:solidFill>
              <w14:schemeClr w14:val="tx1"/>
            </w14:solidFill>
          </w14:textFill>
        </w:rPr>
        <w:t>注：</w:t>
      </w:r>
    </w:p>
    <w:p>
      <w:pPr>
        <w:pStyle w:val="16"/>
        <w:numPr>
          <w:ilvl w:val="0"/>
          <w:numId w:val="18"/>
        </w:numPr>
        <w:shd w:val="clear" w:color="auto" w:fill="FFFFFF"/>
        <w:spacing w:before="0" w:beforeAutospacing="0" w:after="0" w:afterAutospacing="0" w:line="360" w:lineRule="auto"/>
        <w:rPr>
          <w:rFonts w:asciiTheme="minorEastAsia" w:hAnsiTheme="minorEastAsia" w:eastAsiaTheme="minorEastAsia" w:cstheme="minorEastAsia"/>
          <w:b/>
          <w:bCs/>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u w:val="single"/>
          <w14:textFill>
            <w14:solidFill>
              <w14:schemeClr w14:val="tx1"/>
            </w14:solidFill>
          </w14:textFill>
        </w:rPr>
        <w:t>供应商必须按报价表的格式填写，不得增加或删除表格内容。除单价、金额或项目要求填写的内容外，不得擅自改动报价表内容，</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否则将有可能影响成交结果，不推荐为成交候选人</w:t>
      </w:r>
      <w:r>
        <w:rPr>
          <w:rFonts w:hint="eastAsia" w:asciiTheme="minorEastAsia" w:hAnsiTheme="minorEastAsia" w:eastAsiaTheme="minorEastAsia" w:cstheme="minorEastAsia"/>
          <w:b/>
          <w:bCs/>
          <w:color w:val="000000" w:themeColor="text1"/>
          <w:sz w:val="21"/>
          <w:szCs w:val="21"/>
          <w:u w:val="single"/>
          <w14:textFill>
            <w14:solidFill>
              <w14:schemeClr w14:val="tx1"/>
            </w14:solidFill>
          </w14:textFill>
        </w:rPr>
        <w:t>；</w:t>
      </w:r>
    </w:p>
    <w:p>
      <w:pPr>
        <w:pStyle w:val="16"/>
        <w:numPr>
          <w:ilvl w:val="0"/>
          <w:numId w:val="18"/>
        </w:numPr>
        <w:shd w:val="clear" w:color="auto" w:fill="FFFFFF"/>
        <w:spacing w:before="0" w:beforeAutospacing="0" w:after="0" w:afterAutospacing="0" w:line="360" w:lineRule="auto"/>
        <w:rPr>
          <w:rFonts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所有价格均系用人民币表示，单位为元，</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均为含税价</w:t>
      </w:r>
      <w:r>
        <w:rPr>
          <w:rFonts w:hint="eastAsia" w:asciiTheme="minorEastAsia" w:hAnsiTheme="minorEastAsia" w:eastAsiaTheme="minorEastAsia" w:cstheme="minorEastAsia"/>
          <w:b/>
          <w:color w:val="000000" w:themeColor="text1"/>
          <w:sz w:val="21"/>
          <w:szCs w:val="21"/>
          <w14:textFill>
            <w14:solidFill>
              <w14:schemeClr w14:val="tx1"/>
            </w14:solidFill>
          </w14:textFill>
        </w:rPr>
        <w:t>；</w:t>
      </w:r>
    </w:p>
    <w:p>
      <w:pPr>
        <w:pStyle w:val="16"/>
        <w:numPr>
          <w:ilvl w:val="0"/>
          <w:numId w:val="18"/>
        </w:numPr>
        <w:shd w:val="clear" w:color="auto" w:fill="FFFFFF"/>
        <w:spacing w:before="0" w:beforeAutospacing="0" w:after="0" w:afterAutospacing="0" w:line="360" w:lineRule="auto"/>
        <w:rPr>
          <w:rFonts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sz w:val="21"/>
          <w:szCs w:val="21"/>
          <w:u w:val="single"/>
          <w:shd w:val="clear" w:color="auto" w:fill="FFFFFF"/>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6"/>
        <w:numPr>
          <w:ilvl w:val="0"/>
          <w:numId w:val="18"/>
        </w:numPr>
        <w:shd w:val="clear" w:color="auto" w:fill="FFFFFF"/>
        <w:spacing w:before="0" w:beforeAutospacing="0" w:after="0" w:afterAutospacing="0" w:line="360" w:lineRule="auto"/>
        <w:rPr>
          <w:rFonts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平台上报价与报价表合计不一致的，以报价表合计（经价格核准后的价格）为准。</w:t>
      </w:r>
    </w:p>
    <w:p>
      <w:pPr>
        <w:pStyle w:val="16"/>
        <w:numPr>
          <w:ilvl w:val="0"/>
          <w:numId w:val="18"/>
        </w:numPr>
        <w:shd w:val="clear" w:color="auto" w:fill="FFFFFF"/>
        <w:spacing w:before="0" w:beforeAutospacing="0" w:after="0" w:afterAutospacing="0" w:line="360" w:lineRule="auto"/>
        <w:rPr>
          <w:rFonts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sz w:val="21"/>
          <w:szCs w:val="21"/>
          <w:u w:val="single"/>
          <w:shd w:val="clear" w:color="auto" w:fill="FFFFFF"/>
        </w:rPr>
        <w:t>供应商报价表必须加盖公章，否则视作无效报价。</w:t>
      </w:r>
    </w:p>
    <w:p>
      <w:pPr>
        <w:wordWrap w:val="0"/>
        <w:spacing w:line="360" w:lineRule="auto"/>
        <w:ind w:right="218"/>
        <w:jc w:val="right"/>
        <w:rPr>
          <w:rFonts w:asciiTheme="minorEastAsia" w:hAnsiTheme="minorEastAsia" w:cstheme="minorEastAsia"/>
          <w:color w:val="000000" w:themeColor="text1"/>
          <w:spacing w:val="4"/>
          <w:szCs w:val="21"/>
          <w14:textFill>
            <w14:solidFill>
              <w14:schemeClr w14:val="tx1"/>
            </w14:solidFill>
          </w14:textFill>
        </w:rPr>
      </w:pPr>
    </w:p>
    <w:p>
      <w:pPr>
        <w:wordWrap w:val="0"/>
        <w:spacing w:line="360" w:lineRule="auto"/>
        <w:ind w:right="218"/>
        <w:jc w:val="right"/>
        <w:rPr>
          <w:rFonts w:asciiTheme="minorEastAsia" w:hAnsiTheme="minorEastAsia" w:cstheme="minorEastAsia"/>
          <w:color w:val="000000" w:themeColor="text1"/>
          <w:spacing w:val="4"/>
          <w:szCs w:val="21"/>
          <w:u w:val="single"/>
          <w14:textFill>
            <w14:solidFill>
              <w14:schemeClr w14:val="tx1"/>
            </w14:solidFill>
          </w14:textFill>
        </w:rPr>
      </w:pPr>
      <w:r>
        <w:rPr>
          <w:rFonts w:hint="eastAsia" w:asciiTheme="minorEastAsia" w:hAnsiTheme="minorEastAsia" w:cstheme="minorEastAsia"/>
          <w:color w:val="000000" w:themeColor="text1"/>
          <w:spacing w:val="4"/>
          <w:szCs w:val="21"/>
          <w14:textFill>
            <w14:solidFill>
              <w14:schemeClr w14:val="tx1"/>
            </w14:solidFill>
          </w14:textFill>
        </w:rPr>
        <w:t>供应商名称（</w:t>
      </w:r>
      <w:r>
        <w:rPr>
          <w:rFonts w:hint="eastAsia" w:asciiTheme="minorEastAsia" w:hAnsiTheme="minorEastAsia" w:cstheme="minorEastAsia"/>
          <w:color w:val="000000" w:themeColor="text1"/>
          <w:szCs w:val="21"/>
          <w14:textFill>
            <w14:solidFill>
              <w14:schemeClr w14:val="tx1"/>
            </w14:solidFill>
          </w14:textFill>
        </w:rPr>
        <w:t>单位盖</w:t>
      </w:r>
      <w:r>
        <w:rPr>
          <w:rFonts w:hint="eastAsia" w:asciiTheme="minorEastAsia" w:hAnsiTheme="minorEastAsia" w:cstheme="minorEastAsia"/>
          <w:color w:val="000000" w:themeColor="text1"/>
          <w:spacing w:val="4"/>
          <w:szCs w:val="21"/>
          <w14:textFill>
            <w14:solidFill>
              <w14:schemeClr w14:val="tx1"/>
            </w14:solidFill>
          </w14:textFill>
        </w:rPr>
        <w:t>公章）：</w:t>
      </w:r>
      <w:r>
        <w:rPr>
          <w:rFonts w:hint="eastAsia" w:asciiTheme="minorEastAsia" w:hAnsiTheme="minorEastAsia" w:cstheme="minorEastAsia"/>
          <w:color w:val="000000" w:themeColor="text1"/>
          <w:spacing w:val="4"/>
          <w:szCs w:val="21"/>
          <w:u w:val="single"/>
          <w14:textFill>
            <w14:solidFill>
              <w14:schemeClr w14:val="tx1"/>
            </w14:solidFill>
          </w14:textFill>
        </w:rPr>
        <w:t xml:space="preserve">          </w:t>
      </w:r>
    </w:p>
    <w:p>
      <w:pPr>
        <w:spacing w:line="360" w:lineRule="auto"/>
        <w:ind w:right="218"/>
        <w:jc w:val="right"/>
        <w:rPr>
          <w:rFonts w:asciiTheme="minorEastAsia" w:hAnsiTheme="minorEastAsia" w:cstheme="minorEastAsia"/>
          <w:color w:val="000000" w:themeColor="text1"/>
          <w:spacing w:val="4"/>
          <w:szCs w:val="21"/>
          <w:u w:val="single"/>
          <w14:textFill>
            <w14:solidFill>
              <w14:schemeClr w14:val="tx1"/>
            </w14:solidFill>
          </w14:textFill>
        </w:rPr>
      </w:pPr>
    </w:p>
    <w:p>
      <w:pPr>
        <w:wordWrap w:val="0"/>
        <w:spacing w:line="360" w:lineRule="auto"/>
        <w:ind w:right="218"/>
        <w:jc w:val="right"/>
        <w:rPr>
          <w:rFonts w:asciiTheme="minorEastAsia" w:hAnsiTheme="minorEastAsia" w:cstheme="minorEastAsia"/>
          <w:color w:val="000000" w:themeColor="text1"/>
          <w:spacing w:val="4"/>
          <w:szCs w:val="21"/>
          <w14:textFill>
            <w14:solidFill>
              <w14:schemeClr w14:val="tx1"/>
            </w14:solidFill>
          </w14:textFill>
        </w:rPr>
      </w:pPr>
      <w:r>
        <w:rPr>
          <w:rFonts w:hint="eastAsia" w:asciiTheme="minorEastAsia" w:hAnsiTheme="minorEastAsia" w:cstheme="minorEastAsia"/>
          <w:color w:val="000000" w:themeColor="text1"/>
          <w:spacing w:val="4"/>
          <w:szCs w:val="21"/>
          <w14:textFill>
            <w14:solidFill>
              <w14:schemeClr w14:val="tx1"/>
            </w14:solidFill>
          </w14:textFill>
        </w:rPr>
        <w:t>日期：</w:t>
      </w:r>
      <w:r>
        <w:rPr>
          <w:rFonts w:hint="eastAsia" w:asciiTheme="minorEastAsia" w:hAnsiTheme="minorEastAsia" w:cstheme="minorEastAsia"/>
          <w:color w:val="000000" w:themeColor="text1"/>
          <w:spacing w:val="4"/>
          <w:szCs w:val="21"/>
          <w:u w:val="single"/>
          <w14:textFill>
            <w14:solidFill>
              <w14:schemeClr w14:val="tx1"/>
            </w14:solidFill>
          </w14:textFill>
        </w:rPr>
        <w:t xml:space="preserve">         </w:t>
      </w:r>
    </w:p>
    <w:p>
      <w:pPr>
        <w:spacing w:line="360" w:lineRule="auto"/>
        <w:jc w:val="center"/>
        <w:rPr>
          <w:rFonts w:asciiTheme="minorEastAsia" w:hAnsiTheme="minorEastAsia" w:cstheme="minorEastAsia"/>
          <w:color w:val="000000" w:themeColor="text1"/>
          <w:spacing w:val="4"/>
          <w:szCs w:val="21"/>
          <w:u w:val="single"/>
          <w14:textFill>
            <w14:solidFill>
              <w14:schemeClr w14:val="tx1"/>
            </w14:solidFill>
          </w14:textFill>
        </w:rPr>
      </w:pPr>
    </w:p>
    <w:p>
      <w:r>
        <w:br w:type="page"/>
      </w:r>
    </w:p>
    <w:p>
      <w:pPr>
        <w:pStyle w:val="3"/>
        <w:spacing w:before="0" w:after="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用户需求书响应声明函</w:t>
      </w:r>
    </w:p>
    <w:p>
      <w:pPr>
        <w:spacing w:line="360" w:lineRule="auto"/>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致：</w:t>
      </w:r>
      <w:r>
        <w:rPr>
          <w:rFonts w:hint="eastAsia" w:asciiTheme="minorEastAsia" w:hAnsiTheme="minorEastAsia" w:cstheme="minorEastAsia"/>
          <w:b/>
          <w:color w:val="000000" w:themeColor="text1"/>
          <w:szCs w:val="21"/>
          <w:lang w:eastAsia="zh-CN"/>
          <w14:textFill>
            <w14:solidFill>
              <w14:schemeClr w14:val="tx1"/>
            </w14:solidFill>
          </w14:textFill>
        </w:rPr>
        <w:t>中山市阜沙镇工业开发有限公司</w:t>
      </w:r>
      <w:r>
        <w:rPr>
          <w:rFonts w:hint="eastAsia" w:asciiTheme="minorEastAsia" w:hAnsiTheme="minorEastAsia" w:cstheme="minorEastAsia"/>
          <w:b/>
          <w:color w:val="000000" w:themeColor="text1"/>
          <w:szCs w:val="21"/>
          <w14:textFill>
            <w14:solidFill>
              <w14:schemeClr w14:val="tx1"/>
            </w14:solidFill>
          </w14:textFill>
        </w:rPr>
        <w:t>、</w:t>
      </w:r>
      <w:r>
        <w:rPr>
          <w:rFonts w:hint="eastAsia" w:asciiTheme="minorEastAsia" w:hAnsiTheme="minorEastAsia" w:cstheme="minorEastAsia"/>
          <w:b/>
          <w:color w:val="000000" w:themeColor="text1"/>
          <w14:textFill>
            <w14:solidFill>
              <w14:schemeClr w14:val="tx1"/>
            </w14:solidFill>
          </w14:textFill>
        </w:rPr>
        <w:t>采联国际招标采购集团有限公司</w:t>
      </w:r>
    </w:p>
    <w:p>
      <w:pPr>
        <w:spacing w:line="360" w:lineRule="auto"/>
        <w:rPr>
          <w:rFonts w:asciiTheme="minorEastAsia" w:hAnsiTheme="minorEastAsia" w:cstheme="minorEastAsia"/>
          <w:color w:val="000000" w:themeColor="text1"/>
          <w:lang w:val="zh-CN"/>
          <w14:textFill>
            <w14:solidFill>
              <w14:schemeClr w14:val="tx1"/>
            </w14:solidFill>
          </w14:textFill>
        </w:rPr>
      </w:pPr>
    </w:p>
    <w:p>
      <w:pPr>
        <w:snapToGrid w:val="0"/>
        <w:spacing w:line="360" w:lineRule="auto"/>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关于贵单位、贵司发布</w:t>
      </w:r>
      <w:r>
        <w:rPr>
          <w:rFonts w:hint="eastAsia" w:asciiTheme="minorEastAsia" w:hAnsiTheme="minorEastAsia" w:cstheme="minorEastAsia"/>
          <w:b/>
          <w:bCs/>
          <w:color w:val="000000" w:themeColor="text1"/>
          <w:szCs w:val="32"/>
          <w:u w:val="single"/>
          <w:lang w:eastAsia="zh-CN"/>
          <w14:textFill>
            <w14:solidFill>
              <w14:schemeClr w14:val="tx1"/>
            </w14:solidFill>
          </w14:textFill>
        </w:rPr>
        <w:t>中山市阜沙镇工业开发有限公司采购建筑工程白蚁防治服务</w:t>
      </w:r>
      <w:r>
        <w:rPr>
          <w:rFonts w:hint="eastAsia" w:asciiTheme="minorEastAsia" w:hAnsiTheme="minorEastAsia" w:cstheme="minorEastAsia"/>
          <w:color w:val="000000" w:themeColor="text1"/>
          <w:szCs w:val="21"/>
          <w14:textFill>
            <w14:solidFill>
              <w14:schemeClr w14:val="tx1"/>
            </w14:solidFill>
          </w14:textFill>
        </w:rPr>
        <w:t>的竞价公告，本公司（企业）愿意参加竞价活动，并作出如下声明：</w:t>
      </w:r>
    </w:p>
    <w:p>
      <w:pPr>
        <w:pStyle w:val="39"/>
        <w:tabs>
          <w:tab w:val="left" w:pos="426"/>
        </w:tabs>
        <w:snapToGrid w:val="0"/>
        <w:spacing w:line="360" w:lineRule="auto"/>
        <w:ind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39"/>
        <w:tabs>
          <w:tab w:val="left" w:pos="426"/>
        </w:tabs>
        <w:snapToGrid w:val="0"/>
        <w:spacing w:line="360" w:lineRule="auto"/>
        <w:ind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asciiTheme="minorEastAsia" w:hAnsiTheme="minorEastAsia" w:cstheme="minorEastAsia"/>
          <w:b/>
          <w:color w:val="000000" w:themeColor="text1"/>
          <w14:textFill>
            <w14:solidFill>
              <w14:schemeClr w14:val="tx1"/>
            </w14:solidFill>
          </w14:textFill>
        </w:rPr>
      </w:pPr>
      <w:r>
        <w:rPr>
          <w:rFonts w:hint="eastAsia" w:asciiTheme="minorEastAsia" w:hAnsiTheme="minorEastAsia" w:cstheme="minorEastAsia"/>
          <w:b/>
          <w:color w:val="000000" w:themeColor="text1"/>
          <w14:textFill>
            <w14:solidFill>
              <w14:schemeClr w14:val="tx1"/>
            </w14:solidFill>
          </w14:textFill>
        </w:rPr>
        <w:t>备注：</w:t>
      </w:r>
    </w:p>
    <w:p>
      <w:pPr>
        <w:pStyle w:val="29"/>
        <w:numPr>
          <w:ilvl w:val="0"/>
          <w:numId w:val="19"/>
        </w:numPr>
        <w:autoSpaceDE w:val="0"/>
        <w:autoSpaceDN w:val="0"/>
        <w:adjustRightInd w:val="0"/>
        <w:spacing w:line="360" w:lineRule="auto"/>
        <w:ind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本声明函必须提供且内容不得擅自删改，否则视为响应无效。</w:t>
      </w:r>
    </w:p>
    <w:p>
      <w:pPr>
        <w:pStyle w:val="29"/>
        <w:numPr>
          <w:ilvl w:val="0"/>
          <w:numId w:val="19"/>
        </w:numPr>
        <w:snapToGrid w:val="0"/>
        <w:spacing w:line="360" w:lineRule="auto"/>
        <w:ind w:firstLineChars="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本声明函如有虚假或与事实不符的，作无效报价处理。</w:t>
      </w:r>
    </w:p>
    <w:p>
      <w:pPr>
        <w:widowControl/>
        <w:spacing w:line="360" w:lineRule="auto"/>
        <w:jc w:val="left"/>
        <w:rPr>
          <w:rFonts w:asciiTheme="minorEastAsia" w:hAnsiTheme="minorEastAsia" w:cstheme="minorEastAsia"/>
          <w:b/>
          <w:bCs/>
          <w:color w:val="000000" w:themeColor="text1"/>
          <w:kern w:val="0"/>
          <w:sz w:val="32"/>
          <w:szCs w:val="32"/>
          <w14:textFill>
            <w14:solidFill>
              <w14:schemeClr w14:val="tx1"/>
            </w14:solidFill>
          </w14:textFill>
        </w:rPr>
      </w:pPr>
    </w:p>
    <w:p>
      <w:pPr>
        <w:wordWrap w:val="0"/>
        <w:spacing w:line="360" w:lineRule="auto"/>
        <w:jc w:val="right"/>
        <w:rPr>
          <w:rFonts w:asciiTheme="minorEastAsia" w:hAnsiTheme="minorEastAsia" w:cstheme="minorEastAsia"/>
          <w:color w:val="000000" w:themeColor="text1"/>
          <w:szCs w:val="21"/>
          <w:u w:val="single"/>
          <w14:textFill>
            <w14:solidFill>
              <w14:schemeClr w14:val="tx1"/>
            </w14:solidFill>
          </w14:textFill>
        </w:rPr>
      </w:pPr>
      <w:r>
        <w:rPr>
          <w:rFonts w:hint="eastAsia" w:asciiTheme="minorEastAsia" w:hAnsiTheme="minorEastAsia" w:cstheme="minorEastAsia"/>
          <w:color w:val="000000" w:themeColor="text1"/>
          <w:spacing w:val="4"/>
          <w:szCs w:val="21"/>
          <w14:textFill>
            <w14:solidFill>
              <w14:schemeClr w14:val="tx1"/>
            </w14:solidFill>
          </w14:textFill>
        </w:rPr>
        <w:t>供应商名称（</w:t>
      </w:r>
      <w:r>
        <w:rPr>
          <w:rFonts w:hint="eastAsia" w:asciiTheme="minorEastAsia" w:hAnsiTheme="minorEastAsia" w:cstheme="minorEastAsia"/>
          <w:color w:val="000000" w:themeColor="text1"/>
          <w:szCs w:val="21"/>
          <w14:textFill>
            <w14:solidFill>
              <w14:schemeClr w14:val="tx1"/>
            </w14:solidFill>
          </w14:textFill>
        </w:rPr>
        <w:t>单位盖</w:t>
      </w:r>
      <w:r>
        <w:rPr>
          <w:rFonts w:hint="eastAsia" w:asciiTheme="minorEastAsia" w:hAnsiTheme="minorEastAsia" w:cstheme="minorEastAsia"/>
          <w:color w:val="000000" w:themeColor="text1"/>
          <w:spacing w:val="4"/>
          <w:szCs w:val="21"/>
          <w14:textFill>
            <w14:solidFill>
              <w14:schemeClr w14:val="tx1"/>
            </w14:solidFill>
          </w14:textFill>
        </w:rPr>
        <w:t>公章）：</w:t>
      </w:r>
      <w:r>
        <w:rPr>
          <w:rFonts w:hint="eastAsia" w:asciiTheme="minorEastAsia" w:hAnsiTheme="minorEastAsia" w:cstheme="minorEastAsia"/>
          <w:color w:val="000000" w:themeColor="text1"/>
          <w:spacing w:val="4"/>
          <w:szCs w:val="21"/>
          <w:u w:val="single"/>
          <w14:textFill>
            <w14:solidFill>
              <w14:schemeClr w14:val="tx1"/>
            </w14:solidFill>
          </w14:textFill>
        </w:rPr>
        <w:t xml:space="preserve">          </w:t>
      </w:r>
    </w:p>
    <w:p>
      <w:pPr>
        <w:spacing w:line="360" w:lineRule="auto"/>
        <w:ind w:firstLine="105" w:firstLineChars="50"/>
        <w:jc w:val="right"/>
        <w:rPr>
          <w:rFonts w:asciiTheme="minorEastAsia" w:hAnsiTheme="minorEastAsia" w:cstheme="minorEastAsia"/>
          <w:color w:val="000000" w:themeColor="text1"/>
          <w:szCs w:val="21"/>
          <w:u w:val="single"/>
          <w14:textFill>
            <w14:solidFill>
              <w14:schemeClr w14:val="tx1"/>
            </w14:solidFill>
          </w14:textFill>
        </w:rPr>
      </w:pPr>
    </w:p>
    <w:p>
      <w:pPr>
        <w:wordWrap w:val="0"/>
        <w:spacing w:line="360" w:lineRule="auto"/>
        <w:jc w:val="right"/>
        <w:rPr>
          <w:rFonts w:asciiTheme="minorEastAsia" w:hAnsiTheme="minorEastAsia" w:cstheme="minorEastAsia"/>
          <w:color w:val="000000" w:themeColor="text1"/>
          <w:szCs w:val="21"/>
          <w:u w:val="single"/>
          <w14:textFill>
            <w14:solidFill>
              <w14:schemeClr w14:val="tx1"/>
            </w14:solidFill>
          </w14:textFill>
        </w:rPr>
      </w:pPr>
      <w:r>
        <w:rPr>
          <w:rFonts w:hint="eastAsia" w:asciiTheme="minorEastAsia" w:hAnsiTheme="minorEastAsia" w:cstheme="minorEastAsia"/>
          <w:color w:val="000000" w:themeColor="text1"/>
          <w:spacing w:val="4"/>
          <w:szCs w:val="21"/>
          <w14:textFill>
            <w14:solidFill>
              <w14:schemeClr w14:val="tx1"/>
            </w14:solidFill>
          </w14:textFill>
        </w:rPr>
        <w:t>日期：</w:t>
      </w:r>
      <w:r>
        <w:rPr>
          <w:rFonts w:hint="eastAsia" w:asciiTheme="minorEastAsia" w:hAnsiTheme="minorEastAsia" w:cstheme="minorEastAsia"/>
          <w:color w:val="000000" w:themeColor="text1"/>
          <w:spacing w:val="4"/>
          <w:szCs w:val="21"/>
          <w:u w:val="single"/>
          <w14:textFill>
            <w14:solidFill>
              <w14:schemeClr w14:val="tx1"/>
            </w14:solidFill>
          </w14:textFill>
        </w:rPr>
        <w:t xml:space="preserve">          </w:t>
      </w:r>
    </w:p>
    <w:p>
      <w:pPr>
        <w:widowControl/>
        <w:spacing w:line="360" w:lineRule="auto"/>
        <w:jc w:val="right"/>
        <w:rPr>
          <w:rFonts w:asciiTheme="minorEastAsia" w:hAnsiTheme="minorEastAsia" w:cstheme="minorEastAsia"/>
          <w:b/>
          <w:bCs/>
          <w:color w:val="000000" w:themeColor="text1"/>
          <w:kern w:val="0"/>
          <w:sz w:val="32"/>
          <w:szCs w:val="32"/>
          <w:lang w:val="zh-CN"/>
          <w14:textFill>
            <w14:solidFill>
              <w14:schemeClr w14:val="tx1"/>
            </w14:solidFill>
          </w14:textFill>
        </w:rPr>
      </w:pPr>
    </w:p>
    <w:p>
      <w:pPr>
        <w:spacing w:line="360" w:lineRule="auto"/>
        <w:rPr>
          <w:rFonts w:asciiTheme="minorEastAsia" w:hAnsiTheme="minorEastAsia" w:cstheme="minorEastAsia"/>
          <w:color w:val="000000" w:themeColor="text1"/>
          <w14:textFill>
            <w14:solidFill>
              <w14:schemeClr w14:val="tx1"/>
            </w14:solidFill>
          </w14:textFill>
        </w:rPr>
      </w:pPr>
    </w:p>
    <w:p>
      <w:pPr>
        <w:widowControl/>
        <w:spacing w:line="360" w:lineRule="auto"/>
        <w:jc w:val="left"/>
        <w:rPr>
          <w:rFonts w:asciiTheme="minorEastAsia" w:hAnsiTheme="minorEastAsia" w:cstheme="minorEastAsia"/>
          <w:b/>
          <w:bCs/>
          <w:color w:val="000000" w:themeColor="text1"/>
          <w:kern w:val="0"/>
          <w:sz w:val="32"/>
          <w:szCs w:val="32"/>
          <w:lang w:val="zh-CN"/>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br w:type="page"/>
      </w:r>
    </w:p>
    <w:p>
      <w:pPr>
        <w:pStyle w:val="3"/>
        <w:spacing w:before="0" w:after="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供应商资格声明函</w:t>
      </w:r>
    </w:p>
    <w:p>
      <w:pPr>
        <w:rPr>
          <w:rFonts w:asciiTheme="minorEastAsia" w:hAnsiTheme="minorEastAsia" w:cstheme="minorEastAsia"/>
          <w:b/>
          <w:color w:val="000000" w:themeColor="text1"/>
          <w:szCs w:val="24"/>
          <w14:textFill>
            <w14:solidFill>
              <w14:schemeClr w14:val="tx1"/>
            </w14:solidFill>
          </w14:textFill>
        </w:rPr>
      </w:pPr>
    </w:p>
    <w:p>
      <w:pPr>
        <w:rPr>
          <w:rFonts w:asciiTheme="minorEastAsia" w:hAnsiTheme="minorEastAsia" w:cstheme="minorEastAsia"/>
          <w:b/>
          <w:color w:val="000000" w:themeColor="text1"/>
          <w:szCs w:val="24"/>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致：</w:t>
      </w:r>
      <w:r>
        <w:rPr>
          <w:rFonts w:hint="eastAsia" w:asciiTheme="minorEastAsia" w:hAnsiTheme="minorEastAsia" w:cstheme="minorEastAsia"/>
          <w:b/>
          <w:color w:val="000000" w:themeColor="text1"/>
          <w:szCs w:val="24"/>
          <w:lang w:eastAsia="zh-CN"/>
          <w14:textFill>
            <w14:solidFill>
              <w14:schemeClr w14:val="tx1"/>
            </w14:solidFill>
          </w14:textFill>
        </w:rPr>
        <w:t>中山市阜沙镇工业开发有限公司</w:t>
      </w:r>
      <w:r>
        <w:rPr>
          <w:rFonts w:hint="eastAsia" w:asciiTheme="minorEastAsia" w:hAnsiTheme="minorEastAsia" w:cstheme="minorEastAsia"/>
          <w:b/>
          <w:color w:val="000000" w:themeColor="text1"/>
          <w:szCs w:val="24"/>
          <w14:textFill>
            <w14:solidFill>
              <w14:schemeClr w14:val="tx1"/>
            </w14:solidFill>
          </w14:textFill>
        </w:rPr>
        <w:t>、</w:t>
      </w:r>
      <w:r>
        <w:rPr>
          <w:rFonts w:hint="eastAsia" w:asciiTheme="minorEastAsia" w:hAnsiTheme="minorEastAsia" w:cstheme="minorEastAsia"/>
          <w:b/>
          <w:color w:val="000000" w:themeColor="text1"/>
          <w14:textFill>
            <w14:solidFill>
              <w14:schemeClr w14:val="tx1"/>
            </w14:solidFill>
          </w14:textFill>
        </w:rPr>
        <w:t>采联国际招标采购集团有限公司</w:t>
      </w:r>
      <w:r>
        <w:rPr>
          <w:rFonts w:hint="eastAsia" w:asciiTheme="minorEastAsia" w:hAnsiTheme="minorEastAsia" w:cstheme="minorEastAsia"/>
          <w:b/>
          <w:color w:val="000000" w:themeColor="text1"/>
          <w:szCs w:val="24"/>
          <w14:textFill>
            <w14:solidFill>
              <w14:schemeClr w14:val="tx1"/>
            </w14:solidFill>
          </w14:textFill>
        </w:rPr>
        <w:t>：</w:t>
      </w:r>
    </w:p>
    <w:p>
      <w:pPr>
        <w:rPr>
          <w:rFonts w:asciiTheme="minorEastAsia" w:hAnsiTheme="minorEastAsia" w:cstheme="minorEastAsia"/>
          <w:b/>
          <w:color w:val="000000" w:themeColor="text1"/>
          <w:szCs w:val="24"/>
          <w14:textFill>
            <w14:solidFill>
              <w14:schemeClr w14:val="tx1"/>
            </w14:solidFill>
          </w14:textFill>
        </w:rPr>
      </w:pPr>
    </w:p>
    <w:p>
      <w:pPr>
        <w:snapToGrid w:val="0"/>
        <w:spacing w:line="360" w:lineRule="auto"/>
        <w:ind w:firstLine="424" w:firstLineChars="202"/>
        <w:rPr>
          <w:rFonts w:asciiTheme="minorEastAsia" w:hAnsiTheme="minorEastAsia" w:cstheme="minorEastAsia"/>
          <w:color w:val="000000" w:themeColor="text1"/>
          <w:szCs w:val="24"/>
          <w14:textFill>
            <w14:solidFill>
              <w14:schemeClr w14:val="tx1"/>
            </w14:solidFill>
          </w14:textFill>
        </w:rPr>
      </w:pPr>
      <w:r>
        <w:rPr>
          <w:rFonts w:hint="eastAsia" w:asciiTheme="minorEastAsia" w:hAnsiTheme="minorEastAsia" w:cstheme="minorEastAsia"/>
          <w:color w:val="000000" w:themeColor="text1"/>
          <w:szCs w:val="24"/>
          <w14:textFill>
            <w14:solidFill>
              <w14:schemeClr w14:val="tx1"/>
            </w14:solidFill>
          </w14:textFill>
        </w:rPr>
        <w:t>关于贵单位、贵司发布</w:t>
      </w:r>
      <w:r>
        <w:rPr>
          <w:rFonts w:hint="eastAsia" w:asciiTheme="minorEastAsia" w:hAnsiTheme="minorEastAsia" w:cstheme="minorEastAsia"/>
          <w:b/>
          <w:bCs/>
          <w:color w:val="000000" w:themeColor="text1"/>
          <w:szCs w:val="32"/>
          <w:u w:val="single"/>
          <w:lang w:eastAsia="zh-CN"/>
          <w14:textFill>
            <w14:solidFill>
              <w14:schemeClr w14:val="tx1"/>
            </w14:solidFill>
          </w14:textFill>
        </w:rPr>
        <w:t>中山市阜沙镇工业开发有限公司采购建筑工程白蚁防治服务</w:t>
      </w:r>
      <w:r>
        <w:rPr>
          <w:rFonts w:hint="eastAsia" w:asciiTheme="minorEastAsia" w:hAnsiTheme="minorEastAsia" w:cstheme="minorEastAsia"/>
          <w:color w:val="000000" w:themeColor="text1"/>
          <w:szCs w:val="24"/>
          <w14:textFill>
            <w14:solidFill>
              <w14:schemeClr w14:val="tx1"/>
            </w14:solidFill>
          </w14:textFill>
        </w:rPr>
        <w:t>的竞价公告，本公司（企业）愿意参加竞价活动，并作出如下声明：</w:t>
      </w:r>
    </w:p>
    <w:p>
      <w:pPr>
        <w:numPr>
          <w:ilvl w:val="0"/>
          <w:numId w:val="20"/>
        </w:numPr>
        <w:snapToGrid w:val="0"/>
        <w:spacing w:line="360" w:lineRule="auto"/>
        <w:rPr>
          <w:rFonts w:asciiTheme="minorEastAsia" w:hAnsiTheme="minorEastAsia" w:cstheme="minorEastAsia"/>
          <w:bCs/>
          <w:color w:val="000000" w:themeColor="text1"/>
          <w:szCs w:val="20"/>
          <w14:textFill>
            <w14:solidFill>
              <w14:schemeClr w14:val="tx1"/>
            </w14:solidFill>
          </w14:textFill>
        </w:rPr>
      </w:pPr>
      <w:r>
        <w:rPr>
          <w:rFonts w:hint="eastAsia" w:asciiTheme="minorEastAsia" w:hAnsiTheme="minorEastAsia" w:cstheme="minorEastAsia"/>
          <w:color w:val="000000" w:themeColor="text1"/>
          <w:szCs w:val="24"/>
          <w14:textFill>
            <w14:solidFill>
              <w14:schemeClr w14:val="tx1"/>
            </w14:solidFill>
          </w14:textFill>
        </w:rPr>
        <w:t>本公司（企业）</w:t>
      </w:r>
      <w:r>
        <w:rPr>
          <w:rFonts w:hint="eastAsia" w:asciiTheme="minorEastAsia" w:hAnsiTheme="minorEastAsia" w:cstheme="minorEastAsia"/>
          <w:bCs/>
          <w:color w:val="000000" w:themeColor="text1"/>
          <w:szCs w:val="20"/>
          <w14:textFill>
            <w14:solidFill>
              <w14:schemeClr w14:val="tx1"/>
            </w14:solidFill>
          </w14:textFill>
        </w:rPr>
        <w:t>具备《中华人民共和国政府采购法》第二十二条规定的条件：</w:t>
      </w:r>
    </w:p>
    <w:p>
      <w:pPr>
        <w:widowControl/>
        <w:spacing w:line="360" w:lineRule="auto"/>
        <w:ind w:firstLine="36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（一）具有独立承担民事责任的能力；</w:t>
      </w:r>
    </w:p>
    <w:p>
      <w:pPr>
        <w:widowControl/>
        <w:spacing w:line="360" w:lineRule="auto"/>
        <w:ind w:firstLine="36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 xml:space="preserve">（二）具有良好的商业信誉和健全的财务会计制度； </w:t>
      </w:r>
    </w:p>
    <w:p>
      <w:pPr>
        <w:widowControl/>
        <w:spacing w:line="360" w:lineRule="auto"/>
        <w:ind w:firstLine="36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（三）具有履行合同所必需的设备和专业技术能力；</w:t>
      </w:r>
    </w:p>
    <w:p>
      <w:pPr>
        <w:widowControl/>
        <w:spacing w:line="360" w:lineRule="auto"/>
        <w:ind w:firstLine="36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（四）有依法缴纳税收和社会保障资金的良好记录；</w:t>
      </w:r>
    </w:p>
    <w:p>
      <w:pPr>
        <w:widowControl/>
        <w:spacing w:line="360" w:lineRule="auto"/>
        <w:ind w:firstLine="36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（五）参加政府采购活动前三年内，在经营活动中没有重大违法记录；</w:t>
      </w:r>
    </w:p>
    <w:p>
      <w:pPr>
        <w:widowControl/>
        <w:spacing w:line="360" w:lineRule="auto"/>
        <w:ind w:firstLine="36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（六）法律、行政法规规定的其他条件。</w:t>
      </w:r>
    </w:p>
    <w:p>
      <w:pPr>
        <w:numPr>
          <w:ilvl w:val="0"/>
          <w:numId w:val="20"/>
        </w:numPr>
        <w:snapToGrid w:val="0"/>
        <w:spacing w:line="360" w:lineRule="auto"/>
        <w:rPr>
          <w:rFonts w:asciiTheme="minorEastAsia" w:hAnsiTheme="minorEastAsia" w:cstheme="minorEastAsia"/>
          <w:color w:val="000000" w:themeColor="text1"/>
          <w:szCs w:val="24"/>
          <w14:textFill>
            <w14:solidFill>
              <w14:schemeClr w14:val="tx1"/>
            </w14:solidFill>
          </w14:textFill>
        </w:rPr>
      </w:pPr>
      <w:r>
        <w:rPr>
          <w:rFonts w:hint="eastAsia" w:asciiTheme="minorEastAsia" w:hAnsiTheme="minorEastAsia" w:cstheme="minorEastAsia"/>
          <w:color w:val="000000" w:themeColor="text1"/>
          <w:szCs w:val="24"/>
          <w14:textFill>
            <w14:solidFill>
              <w14:schemeClr w14:val="tx1"/>
            </w14:solidFill>
          </w14:textFill>
        </w:rPr>
        <w:t>本公司（企业）具有本次采购项目供货及服务能力。</w:t>
      </w:r>
    </w:p>
    <w:p>
      <w:pPr>
        <w:numPr>
          <w:ilvl w:val="0"/>
          <w:numId w:val="20"/>
        </w:numPr>
        <w:snapToGrid w:val="0"/>
        <w:spacing w:line="360" w:lineRule="auto"/>
        <w:rPr>
          <w:rFonts w:asciiTheme="minorEastAsia" w:hAnsiTheme="minorEastAsia" w:cstheme="minorEastAsia"/>
          <w:color w:val="000000" w:themeColor="text1"/>
          <w:szCs w:val="24"/>
          <w14:textFill>
            <w14:solidFill>
              <w14:schemeClr w14:val="tx1"/>
            </w14:solidFill>
          </w14:textFill>
        </w:rPr>
      </w:pPr>
      <w:r>
        <w:rPr>
          <w:rFonts w:hint="eastAsia" w:asciiTheme="minorEastAsia" w:hAnsiTheme="minorEastAsia" w:cstheme="minorEastAsia"/>
          <w:color w:val="000000" w:themeColor="text1"/>
          <w:szCs w:val="24"/>
          <w14:textFill>
            <w14:solidFill>
              <w14:schemeClr w14:val="tx1"/>
            </w14:solidFill>
          </w14:textFill>
        </w:rPr>
        <w:t>本公司（企业）有固定的经营场所，信誉良好、售后维护服务好，并且在经营活动中无严重违法记录。</w:t>
      </w:r>
    </w:p>
    <w:p>
      <w:pPr>
        <w:numPr>
          <w:ilvl w:val="0"/>
          <w:numId w:val="20"/>
        </w:numPr>
        <w:snapToGrid w:val="0"/>
        <w:spacing w:line="360" w:lineRule="auto"/>
        <w:rPr>
          <w:rFonts w:asciiTheme="minorEastAsia" w:hAnsiTheme="minorEastAsia" w:cstheme="minorEastAsia"/>
          <w:color w:val="000000" w:themeColor="text1"/>
          <w:szCs w:val="24"/>
          <w14:textFill>
            <w14:solidFill>
              <w14:schemeClr w14:val="tx1"/>
            </w14:solidFill>
          </w14:textFill>
        </w:rPr>
      </w:pPr>
      <w:r>
        <w:rPr>
          <w:rFonts w:hint="eastAsia" w:asciiTheme="minorEastAsia" w:hAnsiTheme="minorEastAsia" w:cstheme="minorEastAsia"/>
          <w:color w:val="000000" w:themeColor="text1"/>
          <w:szCs w:val="24"/>
          <w14:textFill>
            <w14:solidFill>
              <w14:schemeClr w14:val="tx1"/>
            </w14:solidFill>
          </w14:textFill>
        </w:rPr>
        <w:t>本公司（企业）没有为采购项目同一合同项下提供整体设计、规范编制或者项目管理、监理、检测等服务。</w:t>
      </w:r>
    </w:p>
    <w:p>
      <w:pPr>
        <w:numPr>
          <w:ilvl w:val="0"/>
          <w:numId w:val="20"/>
        </w:numPr>
        <w:snapToGrid w:val="0"/>
        <w:spacing w:line="360" w:lineRule="auto"/>
        <w:rPr>
          <w:rFonts w:asciiTheme="minorEastAsia" w:hAnsiTheme="minorEastAsia" w:cstheme="minorEastAsia"/>
          <w:color w:val="000000" w:themeColor="text1"/>
          <w:szCs w:val="24"/>
          <w14:textFill>
            <w14:solidFill>
              <w14:schemeClr w14:val="tx1"/>
            </w14:solidFill>
          </w14:textFill>
        </w:rPr>
      </w:pPr>
      <w:r>
        <w:rPr>
          <w:rFonts w:hint="eastAsia" w:asciiTheme="minorEastAsia" w:hAnsiTheme="minorEastAsia" w:cstheme="minorEastAsia"/>
          <w:color w:val="000000" w:themeColor="text1"/>
          <w:szCs w:val="24"/>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w:t>
      </w:r>
    </w:p>
    <w:p>
      <w:pPr>
        <w:numPr>
          <w:ilvl w:val="0"/>
          <w:numId w:val="20"/>
        </w:numPr>
        <w:snapToGrid w:val="0"/>
        <w:spacing w:line="360" w:lineRule="auto"/>
        <w:rPr>
          <w:rFonts w:asciiTheme="minorEastAsia" w:hAnsiTheme="minorEastAsia" w:cstheme="minorEastAsia"/>
          <w:color w:val="000000" w:themeColor="text1"/>
          <w:szCs w:val="24"/>
          <w14:textFill>
            <w14:solidFill>
              <w14:schemeClr w14:val="tx1"/>
            </w14:solidFill>
          </w14:textFill>
        </w:rPr>
      </w:pPr>
      <w:r>
        <w:rPr>
          <w:rFonts w:hint="eastAsia" w:asciiTheme="minorEastAsia" w:hAnsiTheme="minorEastAsia" w:cstheme="minorEastAsia"/>
          <w:color w:val="000000" w:themeColor="text1"/>
          <w:szCs w:val="24"/>
          <w14:textFill>
            <w14:solidFill>
              <w14:schemeClr w14:val="tx1"/>
            </w14:solidFill>
          </w14:textFill>
        </w:rPr>
        <w:t>本公司（企业）在本项目中不分包、转包且不联合参与竞价。</w:t>
      </w:r>
    </w:p>
    <w:p>
      <w:pPr>
        <w:numPr>
          <w:ilvl w:val="0"/>
          <w:numId w:val="20"/>
        </w:numPr>
        <w:snapToGrid w:val="0"/>
        <w:spacing w:line="360" w:lineRule="auto"/>
        <w:rPr>
          <w:rFonts w:asciiTheme="minorEastAsia" w:hAnsiTheme="minorEastAsia" w:cstheme="minorEastAsia"/>
          <w:color w:val="000000" w:themeColor="text1"/>
          <w:szCs w:val="24"/>
          <w14:textFill>
            <w14:solidFill>
              <w14:schemeClr w14:val="tx1"/>
            </w14:solidFill>
          </w14:textFill>
        </w:rPr>
      </w:pPr>
      <w:r>
        <w:rPr>
          <w:rFonts w:hint="eastAsia" w:asciiTheme="minorEastAsia" w:hAnsiTheme="minorEastAsia" w:cstheme="minorEastAsia"/>
          <w:color w:val="000000" w:themeColor="text1"/>
          <w:szCs w:val="24"/>
          <w14:textFill>
            <w14:solidFill>
              <w14:schemeClr w14:val="tx1"/>
            </w14:solidFill>
          </w14:textFill>
        </w:rPr>
        <w:t>本公司在本项目中不使用进口产品响应。</w:t>
      </w:r>
    </w:p>
    <w:p>
      <w:pPr>
        <w:snapToGrid w:val="0"/>
        <w:spacing w:line="360" w:lineRule="auto"/>
        <w:ind w:firstLine="424" w:firstLineChars="202"/>
        <w:rPr>
          <w:rFonts w:asciiTheme="minorEastAsia" w:hAnsiTheme="minorEastAsia" w:cstheme="minorEastAsia"/>
          <w:color w:val="000000" w:themeColor="text1"/>
          <w:szCs w:val="24"/>
          <w14:textFill>
            <w14:solidFill>
              <w14:schemeClr w14:val="tx1"/>
            </w14:solidFill>
          </w14:textFill>
        </w:rPr>
      </w:pPr>
      <w:r>
        <w:rPr>
          <w:rFonts w:hint="eastAsia" w:asciiTheme="minorEastAsia" w:hAnsiTheme="minorEastAsia" w:cstheme="minorEastAsia"/>
          <w:color w:val="000000" w:themeColor="text1"/>
          <w:szCs w:val="24"/>
          <w14:textFill>
            <w14:solidFill>
              <w14:schemeClr w14:val="tx1"/>
            </w14:solidFill>
          </w14:textFill>
        </w:rPr>
        <w:t>本公司（企业）承诺在本次采购活动中，如有违法、违规</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4"/>
          <w14:textFill>
            <w14:solidFill>
              <w14:schemeClr w14:val="tx1"/>
            </w14:solidFill>
          </w14:textFill>
        </w:rPr>
        <w:t>弄虚作假行为，所造成的损失、不良后果及法律责任，一律由我公司（企业）承担。</w:t>
      </w:r>
    </w:p>
    <w:p>
      <w:pPr>
        <w:spacing w:line="360" w:lineRule="auto"/>
        <w:ind w:firstLine="420"/>
        <w:rPr>
          <w:rFonts w:asciiTheme="minorEastAsia" w:hAnsiTheme="minorEastAsia" w:cstheme="minorEastAsia"/>
          <w:color w:val="000000" w:themeColor="text1"/>
          <w:szCs w:val="24"/>
          <w14:textFill>
            <w14:solidFill>
              <w14:schemeClr w14:val="tx1"/>
            </w14:solidFill>
          </w14:textFill>
        </w:rPr>
      </w:pPr>
      <w:r>
        <w:rPr>
          <w:rFonts w:hint="eastAsia" w:asciiTheme="minorEastAsia" w:hAnsiTheme="minorEastAsia" w:cstheme="minorEastAsia"/>
          <w:color w:val="000000" w:themeColor="text1"/>
          <w:szCs w:val="24"/>
          <w14:textFill>
            <w14:solidFill>
              <w14:schemeClr w14:val="tx1"/>
            </w14:solidFill>
          </w14:textFill>
        </w:rPr>
        <w:t>特此声明！</w:t>
      </w:r>
    </w:p>
    <w:p>
      <w:pPr>
        <w:autoSpaceDE w:val="0"/>
        <w:autoSpaceDN w:val="0"/>
        <w:adjustRightInd w:val="0"/>
        <w:spacing w:line="360" w:lineRule="auto"/>
        <w:ind w:firstLine="413" w:firstLineChars="196"/>
        <w:rPr>
          <w:rFonts w:asciiTheme="minorEastAsia" w:hAnsiTheme="minorEastAsia" w:cstheme="minorEastAsia"/>
          <w:b/>
          <w:color w:val="000000" w:themeColor="text1"/>
          <w14:textFill>
            <w14:solidFill>
              <w14:schemeClr w14:val="tx1"/>
            </w14:solidFill>
          </w14:textFill>
        </w:rPr>
      </w:pPr>
      <w:r>
        <w:rPr>
          <w:rFonts w:hint="eastAsia" w:asciiTheme="minorEastAsia" w:hAnsiTheme="minorEastAsia" w:cstheme="minorEastAsia"/>
          <w:b/>
          <w:color w:val="000000" w:themeColor="text1"/>
          <w14:textFill>
            <w14:solidFill>
              <w14:schemeClr w14:val="tx1"/>
            </w14:solidFill>
          </w14:textFill>
        </w:rPr>
        <w:t>备注：</w:t>
      </w:r>
    </w:p>
    <w:p>
      <w:pPr>
        <w:pStyle w:val="29"/>
        <w:numPr>
          <w:ilvl w:val="0"/>
          <w:numId w:val="21"/>
        </w:numPr>
        <w:autoSpaceDE w:val="0"/>
        <w:autoSpaceDN w:val="0"/>
        <w:adjustRightInd w:val="0"/>
        <w:spacing w:line="360" w:lineRule="auto"/>
        <w:ind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本声明函必须提供且内容不得擅自删改，否则视为响应无效。</w:t>
      </w:r>
    </w:p>
    <w:p>
      <w:pPr>
        <w:pStyle w:val="29"/>
        <w:numPr>
          <w:ilvl w:val="0"/>
          <w:numId w:val="21"/>
        </w:numPr>
        <w:snapToGrid w:val="0"/>
        <w:spacing w:line="360" w:lineRule="auto"/>
        <w:ind w:firstLineChars="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本声明函如有虚假或与事实不符的，作无效报价处理。</w:t>
      </w:r>
    </w:p>
    <w:p>
      <w:pPr>
        <w:widowControl/>
        <w:spacing w:line="360" w:lineRule="auto"/>
        <w:ind w:left="840"/>
        <w:jc w:val="left"/>
        <w:rPr>
          <w:rFonts w:asciiTheme="minorEastAsia" w:hAnsiTheme="minorEastAsia" w:cstheme="minorEastAsia"/>
          <w:b/>
          <w:bCs/>
          <w:color w:val="000000" w:themeColor="text1"/>
          <w:kern w:val="0"/>
          <w:sz w:val="32"/>
          <w:szCs w:val="32"/>
          <w14:textFill>
            <w14:solidFill>
              <w14:schemeClr w14:val="tx1"/>
            </w14:solidFill>
          </w14:textFill>
        </w:rPr>
      </w:pPr>
    </w:p>
    <w:p>
      <w:pPr>
        <w:pStyle w:val="29"/>
        <w:wordWrap w:val="0"/>
        <w:spacing w:line="360" w:lineRule="auto"/>
        <w:ind w:left="1200" w:right="218" w:firstLine="0" w:firstLineChars="0"/>
        <w:jc w:val="right"/>
        <w:rPr>
          <w:rFonts w:asciiTheme="minorEastAsia" w:hAnsiTheme="minorEastAsia" w:cstheme="minorEastAsia"/>
          <w:color w:val="000000" w:themeColor="text1"/>
          <w:szCs w:val="21"/>
          <w:u w:val="single"/>
          <w14:textFill>
            <w14:solidFill>
              <w14:schemeClr w14:val="tx1"/>
            </w14:solidFill>
          </w14:textFill>
        </w:rPr>
      </w:pPr>
      <w:r>
        <w:rPr>
          <w:rFonts w:hint="eastAsia" w:asciiTheme="minorEastAsia" w:hAnsiTheme="minorEastAsia" w:cstheme="minorEastAsia"/>
          <w:color w:val="000000" w:themeColor="text1"/>
          <w:spacing w:val="4"/>
          <w:szCs w:val="21"/>
          <w14:textFill>
            <w14:solidFill>
              <w14:schemeClr w14:val="tx1"/>
            </w14:solidFill>
          </w14:textFill>
        </w:rPr>
        <w:t>供应商名称（</w:t>
      </w:r>
      <w:r>
        <w:rPr>
          <w:rFonts w:hint="eastAsia" w:asciiTheme="minorEastAsia" w:hAnsiTheme="minorEastAsia" w:cstheme="minorEastAsia"/>
          <w:color w:val="000000" w:themeColor="text1"/>
          <w:szCs w:val="21"/>
          <w14:textFill>
            <w14:solidFill>
              <w14:schemeClr w14:val="tx1"/>
            </w14:solidFill>
          </w14:textFill>
        </w:rPr>
        <w:t>单位盖</w:t>
      </w:r>
      <w:r>
        <w:rPr>
          <w:rFonts w:hint="eastAsia" w:asciiTheme="minorEastAsia" w:hAnsiTheme="minorEastAsia" w:cstheme="minorEastAsia"/>
          <w:color w:val="000000" w:themeColor="text1"/>
          <w:spacing w:val="4"/>
          <w:szCs w:val="21"/>
          <w14:textFill>
            <w14:solidFill>
              <w14:schemeClr w14:val="tx1"/>
            </w14:solidFill>
          </w14:textFill>
        </w:rPr>
        <w:t>公章）：</w:t>
      </w:r>
      <w:r>
        <w:rPr>
          <w:rFonts w:hint="eastAsia" w:asciiTheme="minorEastAsia" w:hAnsiTheme="minorEastAsia" w:cstheme="minorEastAsia"/>
          <w:color w:val="000000" w:themeColor="text1"/>
          <w:spacing w:val="4"/>
          <w:szCs w:val="21"/>
          <w:u w:val="single"/>
          <w14:textFill>
            <w14:solidFill>
              <w14:schemeClr w14:val="tx1"/>
            </w14:solidFill>
          </w14:textFill>
        </w:rPr>
        <w:t xml:space="preserve">          </w:t>
      </w:r>
    </w:p>
    <w:p>
      <w:pPr>
        <w:pStyle w:val="29"/>
        <w:spacing w:line="360" w:lineRule="auto"/>
        <w:ind w:left="1200" w:right="210" w:firstLine="0" w:firstLineChars="0"/>
        <w:jc w:val="right"/>
        <w:rPr>
          <w:rFonts w:asciiTheme="minorEastAsia" w:hAnsiTheme="minorEastAsia" w:cstheme="minorEastAsia"/>
          <w:color w:val="000000" w:themeColor="text1"/>
          <w:szCs w:val="21"/>
          <w:u w:val="single"/>
          <w14:textFill>
            <w14:solidFill>
              <w14:schemeClr w14:val="tx1"/>
            </w14:solidFill>
          </w14:textFill>
        </w:rPr>
      </w:pPr>
    </w:p>
    <w:p>
      <w:pPr>
        <w:wordWrap w:val="0"/>
        <w:spacing w:line="360" w:lineRule="auto"/>
        <w:ind w:left="840"/>
        <w:jc w:val="right"/>
        <w:rPr>
          <w:rFonts w:asciiTheme="minorEastAsia" w:hAnsiTheme="minorEastAsia" w:cstheme="minorEastAsia"/>
          <w:bCs/>
          <w:color w:val="000000" w:themeColor="text1"/>
          <w:szCs w:val="20"/>
          <w14:textFill>
            <w14:solidFill>
              <w14:schemeClr w14:val="tx1"/>
            </w14:solidFill>
          </w14:textFill>
        </w:rPr>
      </w:pPr>
      <w:r>
        <w:rPr>
          <w:rFonts w:hint="eastAsia" w:asciiTheme="minorEastAsia" w:hAnsiTheme="minorEastAsia" w:cstheme="minorEastAsia"/>
          <w:color w:val="000000" w:themeColor="text1"/>
          <w:spacing w:val="4"/>
          <w:szCs w:val="21"/>
          <w14:textFill>
            <w14:solidFill>
              <w14:schemeClr w14:val="tx1"/>
            </w14:solidFill>
          </w14:textFill>
        </w:rPr>
        <w:t>日期：</w:t>
      </w:r>
      <w:r>
        <w:rPr>
          <w:rFonts w:hint="eastAsia" w:asciiTheme="minorEastAsia" w:hAnsiTheme="minorEastAsia" w:cstheme="minorEastAsia"/>
          <w:color w:val="000000" w:themeColor="text1"/>
          <w:spacing w:val="4"/>
          <w:szCs w:val="21"/>
          <w:u w:val="single"/>
          <w14:textFill>
            <w14:solidFill>
              <w14:schemeClr w14:val="tx1"/>
            </w14:solidFill>
          </w14:textFill>
        </w:rPr>
        <w:t xml:space="preserve">          </w:t>
      </w:r>
    </w:p>
    <w:p>
      <w:pPr>
        <w:spacing w:line="360" w:lineRule="auto"/>
        <w:rPr>
          <w:rFonts w:ascii="宋体" w:hAnsi="宋体" w:eastAsia="宋体" w:cs="宋体"/>
          <w:lang w:val="zh-CN" w:bidi="ar"/>
        </w:rPr>
      </w:pPr>
    </w:p>
    <w:sectPr>
      <w:pgSz w:w="12240" w:h="15840"/>
      <w:pgMar w:top="1440" w:right="1800" w:bottom="1440" w:left="1800" w:header="720" w:footer="720"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 xml:space="preserve"> http://www.choicelink.cn/                      第</w:t>
    </w:r>
    <w:r>
      <w:fldChar w:fldCharType="begin"/>
    </w:r>
    <w:r>
      <w:rPr>
        <w:rStyle w:val="25"/>
      </w:rPr>
      <w:instrText xml:space="preserve"> PAGE </w:instrText>
    </w:r>
    <w:r>
      <w:fldChar w:fldCharType="separate"/>
    </w:r>
    <w:r>
      <w:rPr>
        <w:rStyle w:val="25"/>
      </w:rPr>
      <w:t>1</w:t>
    </w:r>
    <w:r>
      <w:fldChar w:fldCharType="end"/>
    </w:r>
    <w:r>
      <w:rPr>
        <w:rFonts w:hint="eastAsia"/>
      </w:rPr>
      <w:t>页，共</w:t>
    </w:r>
    <w:r>
      <w:fldChar w:fldCharType="begin"/>
    </w:r>
    <w:r>
      <w:rPr>
        <w:rStyle w:val="25"/>
      </w:rPr>
      <w:instrText xml:space="preserve"> NUMPAGES </w:instrText>
    </w:r>
    <w:r>
      <w:fldChar w:fldCharType="separate"/>
    </w:r>
    <w:r>
      <w:rPr>
        <w:rStyle w:val="25"/>
      </w:rPr>
      <w:t>3</w:t>
    </w:r>
    <w:r>
      <w:fldChar w:fldCharType="end"/>
    </w:r>
    <w:r>
      <w:rPr>
        <w:rFonts w:hint="eastAsia"/>
      </w:rPr>
      <w:t>页                    云采链（广州）信息科技有限公司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宋体" w:hAnsi="宋体"/>
      </w:rPr>
    </w:pPr>
    <w:r>
      <w:rPr>
        <w:rFonts w:ascii="宋体" w:hAnsi="宋体" w:cs="宋体"/>
        <w:sz w:val="24"/>
        <w:szCs w:val="24"/>
      </w:rPr>
      <w:fldChar w:fldCharType="begin"/>
    </w:r>
    <w:r>
      <w:rPr>
        <w:rFonts w:ascii="宋体" w:hAnsi="宋体" w:cs="宋体"/>
        <w:sz w:val="24"/>
        <w:szCs w:val="24"/>
      </w:rPr>
      <w:instrText xml:space="preserve">INCLUDEPICTURE \d "http://www.choicelink.cn/img/logo.png" \* MERGEFORMATINET </w:instrText>
    </w:r>
    <w:r>
      <w:rPr>
        <w:rFonts w:ascii="宋体" w:hAnsi="宋体" w:cs="宋体"/>
        <w:sz w:val="24"/>
        <w:szCs w:val="24"/>
      </w:rPr>
      <w:fldChar w:fldCharType="separate"/>
    </w:r>
    <w:r>
      <w:rPr>
        <w:rFonts w:ascii="宋体" w:hAnsi="宋体" w:cs="宋体"/>
        <w:sz w:val="24"/>
        <w:szCs w:val="24"/>
      </w:rPr>
      <w:drawing>
        <wp:inline distT="0" distB="0" distL="114300" distR="114300">
          <wp:extent cx="642620" cy="229235"/>
          <wp:effectExtent l="0" t="0" r="12700" b="14605"/>
          <wp:docPr id="8"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6"/>
                  <pic:cNvPicPr>
                    <a:picLocks noChangeAspect="1"/>
                  </pic:cNvPicPr>
                </pic:nvPicPr>
                <pic:blipFill>
                  <a:blip r:embed="rId1"/>
                  <a:stretch>
                    <a:fillRect/>
                  </a:stretch>
                </pic:blipFill>
                <pic:spPr>
                  <a:xfrm>
                    <a:off x="0" y="0"/>
                    <a:ext cx="642620" cy="229235"/>
                  </a:xfrm>
                  <a:prstGeom prst="rect">
                    <a:avLst/>
                  </a:prstGeom>
                  <a:noFill/>
                  <a:ln>
                    <a:noFill/>
                  </a:ln>
                </pic:spPr>
              </pic:pic>
            </a:graphicData>
          </a:graphic>
        </wp:inline>
      </w:drawing>
    </w:r>
    <w:r>
      <w:rPr>
        <w:rFonts w:ascii="宋体" w:hAnsi="宋体" w:cs="宋体"/>
        <w:sz w:val="24"/>
        <w:szCs w:val="24"/>
      </w:rPr>
      <w:fldChar w:fldCharType="end"/>
    </w:r>
    <w:r>
      <w:rPr>
        <w:rFonts w:hint="eastAsia" w:ascii="宋体" w:hAnsi="宋体"/>
      </w:rPr>
      <w:t xml:space="preserve"> ︱让︱您︱的︱选︱择︱更︱专︱业︱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1AE412"/>
    <w:multiLevelType w:val="singleLevel"/>
    <w:tmpl w:val="C21AE412"/>
    <w:lvl w:ilvl="0" w:tentative="0">
      <w:start w:val="1"/>
      <w:numFmt w:val="chineseCounting"/>
      <w:suff w:val="nothing"/>
      <w:lvlText w:val="%1、"/>
      <w:lvlJc w:val="left"/>
      <w:pPr>
        <w:ind w:left="0" w:firstLine="420"/>
      </w:pPr>
      <w:rPr>
        <w:rFonts w:hint="eastAsia"/>
      </w:rPr>
    </w:lvl>
  </w:abstractNum>
  <w:abstractNum w:abstractNumId="1">
    <w:nsid w:val="CC8AF1C0"/>
    <w:multiLevelType w:val="singleLevel"/>
    <w:tmpl w:val="CC8AF1C0"/>
    <w:lvl w:ilvl="0" w:tentative="0">
      <w:start w:val="1"/>
      <w:numFmt w:val="chineseCounting"/>
      <w:suff w:val="space"/>
      <w:lvlText w:val="第%1章"/>
      <w:lvlJc w:val="left"/>
      <w:rPr>
        <w:rFonts w:hint="eastAsia"/>
      </w:rPr>
    </w:lvl>
  </w:abstractNum>
  <w:abstractNum w:abstractNumId="2">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3">
    <w:nsid w:val="F09CFC33"/>
    <w:multiLevelType w:val="singleLevel"/>
    <w:tmpl w:val="F09CFC33"/>
    <w:lvl w:ilvl="0" w:tentative="0">
      <w:start w:val="1"/>
      <w:numFmt w:val="decimal"/>
      <w:lvlText w:val="(%1)"/>
      <w:lvlJc w:val="left"/>
      <w:pPr>
        <w:ind w:left="425" w:hanging="425"/>
      </w:pPr>
      <w:rPr>
        <w:rFonts w:hint="default" w:ascii="宋体" w:hAnsi="宋体" w:eastAsia="宋体" w:cs="宋体"/>
        <w:sz w:val="21"/>
        <w:szCs w:val="21"/>
      </w:rPr>
    </w:lvl>
  </w:abstractNum>
  <w:abstractNum w:abstractNumId="4">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5">
    <w:nsid w:val="F4E25012"/>
    <w:multiLevelType w:val="multilevel"/>
    <w:tmpl w:val="F4E25012"/>
    <w:lvl w:ilvl="0" w:tentative="0">
      <w:start w:val="1"/>
      <w:numFmt w:val="chineseCountingThousand"/>
      <w:lvlText w:val="%1、"/>
      <w:lvlJc w:val="left"/>
      <w:pPr>
        <w:tabs>
          <w:tab w:val="left" w:pos="420"/>
        </w:tabs>
        <w:ind w:left="420" w:hanging="42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38"/>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304B097"/>
    <w:multiLevelType w:val="singleLevel"/>
    <w:tmpl w:val="0304B097"/>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8">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9">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0">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2">
    <w:nsid w:val="353746B6"/>
    <w:multiLevelType w:val="singleLevel"/>
    <w:tmpl w:val="353746B6"/>
    <w:lvl w:ilvl="0" w:tentative="0">
      <w:start w:val="1"/>
      <w:numFmt w:val="decimal"/>
      <w:suff w:val="nothing"/>
      <w:lvlText w:val="%1、"/>
      <w:lvlJc w:val="left"/>
    </w:lvl>
  </w:abstractNum>
  <w:abstractNum w:abstractNumId="13">
    <w:nsid w:val="47D32220"/>
    <w:multiLevelType w:val="multilevel"/>
    <w:tmpl w:val="47D32220"/>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4">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5">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6">
    <w:nsid w:val="590DFEAE"/>
    <w:multiLevelType w:val="singleLevel"/>
    <w:tmpl w:val="590DFEAE"/>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7">
    <w:nsid w:val="61387087"/>
    <w:multiLevelType w:val="multilevel"/>
    <w:tmpl w:val="61387087"/>
    <w:lvl w:ilvl="0" w:tentative="0">
      <w:start w:val="1"/>
      <w:numFmt w:val="decimal"/>
      <w:lvlText w:val="%1."/>
      <w:lvlJc w:val="left"/>
      <w:pPr>
        <w:tabs>
          <w:tab w:val="left" w:pos="425"/>
        </w:tabs>
        <w:ind w:left="425" w:hanging="425"/>
      </w:pPr>
      <w:rPr>
        <w:b w:val="0"/>
        <w:sz w:val="21"/>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8">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E19083E"/>
    <w:multiLevelType w:val="multilevel"/>
    <w:tmpl w:val="6E19083E"/>
    <w:lvl w:ilvl="0" w:tentative="0">
      <w:start w:val="1"/>
      <w:numFmt w:val="decimal"/>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2AE5F84"/>
    <w:multiLevelType w:val="multilevel"/>
    <w:tmpl w:val="72AE5F84"/>
    <w:lvl w:ilvl="0" w:tentative="0">
      <w:start w:val="1"/>
      <w:numFmt w:val="chineseCountingThousand"/>
      <w:lvlText w:val="(%1)"/>
      <w:lvlJc w:val="left"/>
      <w:pPr>
        <w:ind w:left="286" w:hanging="420"/>
      </w:pPr>
    </w:lvl>
    <w:lvl w:ilvl="1" w:tentative="0">
      <w:start w:val="1"/>
      <w:numFmt w:val="lowerLetter"/>
      <w:lvlText w:val="%2)"/>
      <w:lvlJc w:val="left"/>
      <w:pPr>
        <w:ind w:left="706" w:hanging="420"/>
      </w:pPr>
    </w:lvl>
    <w:lvl w:ilvl="2" w:tentative="0">
      <w:start w:val="1"/>
      <w:numFmt w:val="lowerRoman"/>
      <w:lvlText w:val="%3."/>
      <w:lvlJc w:val="right"/>
      <w:pPr>
        <w:ind w:left="1126" w:hanging="420"/>
      </w:pPr>
    </w:lvl>
    <w:lvl w:ilvl="3" w:tentative="0">
      <w:start w:val="1"/>
      <w:numFmt w:val="decimal"/>
      <w:lvlText w:val="%4."/>
      <w:lvlJc w:val="left"/>
      <w:pPr>
        <w:ind w:left="1546" w:hanging="420"/>
      </w:pPr>
    </w:lvl>
    <w:lvl w:ilvl="4" w:tentative="0">
      <w:start w:val="1"/>
      <w:numFmt w:val="lowerLetter"/>
      <w:lvlText w:val="%5)"/>
      <w:lvlJc w:val="left"/>
      <w:pPr>
        <w:ind w:left="1966" w:hanging="420"/>
      </w:pPr>
    </w:lvl>
    <w:lvl w:ilvl="5" w:tentative="0">
      <w:start w:val="1"/>
      <w:numFmt w:val="lowerRoman"/>
      <w:lvlText w:val="%6."/>
      <w:lvlJc w:val="right"/>
      <w:pPr>
        <w:ind w:left="2386" w:hanging="420"/>
      </w:pPr>
    </w:lvl>
    <w:lvl w:ilvl="6" w:tentative="0">
      <w:start w:val="1"/>
      <w:numFmt w:val="decimal"/>
      <w:lvlText w:val="%7."/>
      <w:lvlJc w:val="left"/>
      <w:pPr>
        <w:ind w:left="2806" w:hanging="420"/>
      </w:pPr>
    </w:lvl>
    <w:lvl w:ilvl="7" w:tentative="0">
      <w:start w:val="1"/>
      <w:numFmt w:val="lowerLetter"/>
      <w:lvlText w:val="%8)"/>
      <w:lvlJc w:val="left"/>
      <w:pPr>
        <w:ind w:left="3226" w:hanging="420"/>
      </w:pPr>
    </w:lvl>
    <w:lvl w:ilvl="8" w:tentative="0">
      <w:start w:val="1"/>
      <w:numFmt w:val="lowerRoman"/>
      <w:lvlText w:val="%9."/>
      <w:lvlJc w:val="right"/>
      <w:pPr>
        <w:ind w:left="3646" w:hanging="420"/>
      </w:pPr>
    </w:lvl>
  </w:abstractNum>
  <w:num w:numId="1">
    <w:abstractNumId w:val="6"/>
  </w:num>
  <w:num w:numId="2">
    <w:abstractNumId w:val="1"/>
  </w:num>
  <w:num w:numId="3">
    <w:abstractNumId w:val="18"/>
  </w:num>
  <w:num w:numId="4">
    <w:abstractNumId w:val="4"/>
  </w:num>
  <w:num w:numId="5">
    <w:abstractNumId w:val="14"/>
  </w:num>
  <w:num w:numId="6">
    <w:abstractNumId w:val="2"/>
  </w:num>
  <w:num w:numId="7">
    <w:abstractNumId w:val="7"/>
  </w:num>
  <w:num w:numId="8">
    <w:abstractNumId w:val="8"/>
  </w:num>
  <w:num w:numId="9">
    <w:abstractNumId w:val="16"/>
  </w:num>
  <w:num w:numId="10">
    <w:abstractNumId w:val="9"/>
  </w:num>
  <w:num w:numId="11">
    <w:abstractNumId w:val="3"/>
  </w:num>
  <w:num w:numId="12">
    <w:abstractNumId w:val="10"/>
  </w:num>
  <w:num w:numId="13">
    <w:abstractNumId w:val="5"/>
  </w:num>
  <w:num w:numId="14">
    <w:abstractNumId w:val="12"/>
  </w:num>
  <w:num w:numId="15">
    <w:abstractNumId w:val="2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9"/>
  </w:num>
  <w:num w:numId="19">
    <w:abstractNumId w:val="11"/>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ZTlhZWY5YzcxZDcyMjNlNTA2YTA3MGU5NWIyMDYifQ=="/>
  </w:docVars>
  <w:rsids>
    <w:rsidRoot w:val="00603670"/>
    <w:rsid w:val="0000298A"/>
    <w:rsid w:val="00011A82"/>
    <w:rsid w:val="000163AB"/>
    <w:rsid w:val="00027036"/>
    <w:rsid w:val="00042B6B"/>
    <w:rsid w:val="000431C9"/>
    <w:rsid w:val="00045E6F"/>
    <w:rsid w:val="00050534"/>
    <w:rsid w:val="00053978"/>
    <w:rsid w:val="000565F1"/>
    <w:rsid w:val="0006472A"/>
    <w:rsid w:val="00072D57"/>
    <w:rsid w:val="000749D9"/>
    <w:rsid w:val="00075391"/>
    <w:rsid w:val="00082CDE"/>
    <w:rsid w:val="00083BE6"/>
    <w:rsid w:val="00086BDC"/>
    <w:rsid w:val="000B040C"/>
    <w:rsid w:val="000B3F59"/>
    <w:rsid w:val="000C5ABD"/>
    <w:rsid w:val="000E1199"/>
    <w:rsid w:val="000E2971"/>
    <w:rsid w:val="000E4C42"/>
    <w:rsid w:val="000F1249"/>
    <w:rsid w:val="000F423D"/>
    <w:rsid w:val="00107E2D"/>
    <w:rsid w:val="0011556A"/>
    <w:rsid w:val="00116EDF"/>
    <w:rsid w:val="00123BEA"/>
    <w:rsid w:val="001304CF"/>
    <w:rsid w:val="00140AD2"/>
    <w:rsid w:val="00143DFC"/>
    <w:rsid w:val="00145AE8"/>
    <w:rsid w:val="0016171E"/>
    <w:rsid w:val="00175ECB"/>
    <w:rsid w:val="001775AE"/>
    <w:rsid w:val="00182BE9"/>
    <w:rsid w:val="001863E0"/>
    <w:rsid w:val="001A0DDF"/>
    <w:rsid w:val="001A769F"/>
    <w:rsid w:val="001B0A70"/>
    <w:rsid w:val="001B74DB"/>
    <w:rsid w:val="001C071E"/>
    <w:rsid w:val="001C3D61"/>
    <w:rsid w:val="001C43C7"/>
    <w:rsid w:val="001C6BE3"/>
    <w:rsid w:val="001D1026"/>
    <w:rsid w:val="001D33E6"/>
    <w:rsid w:val="001D3E3B"/>
    <w:rsid w:val="001E48AC"/>
    <w:rsid w:val="001E5C33"/>
    <w:rsid w:val="001F3F8C"/>
    <w:rsid w:val="002056C6"/>
    <w:rsid w:val="00220312"/>
    <w:rsid w:val="002379C7"/>
    <w:rsid w:val="0024390D"/>
    <w:rsid w:val="00251790"/>
    <w:rsid w:val="00253352"/>
    <w:rsid w:val="00262DAA"/>
    <w:rsid w:val="0026399A"/>
    <w:rsid w:val="002674A4"/>
    <w:rsid w:val="00270E13"/>
    <w:rsid w:val="00274FF8"/>
    <w:rsid w:val="00283853"/>
    <w:rsid w:val="00283A1B"/>
    <w:rsid w:val="002920CA"/>
    <w:rsid w:val="002A1D82"/>
    <w:rsid w:val="002A1FE5"/>
    <w:rsid w:val="002A50F6"/>
    <w:rsid w:val="002B2992"/>
    <w:rsid w:val="002B4DF8"/>
    <w:rsid w:val="002B6EEB"/>
    <w:rsid w:val="002C7CC8"/>
    <w:rsid w:val="002D4EBD"/>
    <w:rsid w:val="002D5B83"/>
    <w:rsid w:val="002E0263"/>
    <w:rsid w:val="002E61D3"/>
    <w:rsid w:val="002E66A9"/>
    <w:rsid w:val="002F352E"/>
    <w:rsid w:val="002F4A33"/>
    <w:rsid w:val="002F5E67"/>
    <w:rsid w:val="0031356B"/>
    <w:rsid w:val="00327C22"/>
    <w:rsid w:val="00332AF3"/>
    <w:rsid w:val="00336F07"/>
    <w:rsid w:val="00342E19"/>
    <w:rsid w:val="00355F34"/>
    <w:rsid w:val="00361074"/>
    <w:rsid w:val="00366797"/>
    <w:rsid w:val="003818F2"/>
    <w:rsid w:val="00383905"/>
    <w:rsid w:val="00384761"/>
    <w:rsid w:val="00392847"/>
    <w:rsid w:val="00393D24"/>
    <w:rsid w:val="00394537"/>
    <w:rsid w:val="00395A64"/>
    <w:rsid w:val="00395C9C"/>
    <w:rsid w:val="00396F62"/>
    <w:rsid w:val="003B0A20"/>
    <w:rsid w:val="003B48C0"/>
    <w:rsid w:val="003B5D20"/>
    <w:rsid w:val="003C419C"/>
    <w:rsid w:val="003D2DE8"/>
    <w:rsid w:val="003D3C42"/>
    <w:rsid w:val="003E273C"/>
    <w:rsid w:val="003F38D5"/>
    <w:rsid w:val="00403AB2"/>
    <w:rsid w:val="00412749"/>
    <w:rsid w:val="004211A3"/>
    <w:rsid w:val="00425F66"/>
    <w:rsid w:val="00431BF0"/>
    <w:rsid w:val="00431DBE"/>
    <w:rsid w:val="00433B9F"/>
    <w:rsid w:val="00456ED5"/>
    <w:rsid w:val="0045760A"/>
    <w:rsid w:val="004610D7"/>
    <w:rsid w:val="004613B9"/>
    <w:rsid w:val="0047081D"/>
    <w:rsid w:val="004765F8"/>
    <w:rsid w:val="00476745"/>
    <w:rsid w:val="00476899"/>
    <w:rsid w:val="00491492"/>
    <w:rsid w:val="00492B35"/>
    <w:rsid w:val="00493336"/>
    <w:rsid w:val="00494623"/>
    <w:rsid w:val="00496883"/>
    <w:rsid w:val="004A36A8"/>
    <w:rsid w:val="004B4136"/>
    <w:rsid w:val="004B57DA"/>
    <w:rsid w:val="004B7182"/>
    <w:rsid w:val="004D2165"/>
    <w:rsid w:val="004D2A3E"/>
    <w:rsid w:val="004D491B"/>
    <w:rsid w:val="004D6D34"/>
    <w:rsid w:val="004E3790"/>
    <w:rsid w:val="004F1479"/>
    <w:rsid w:val="00501334"/>
    <w:rsid w:val="00501F2E"/>
    <w:rsid w:val="00521996"/>
    <w:rsid w:val="00522280"/>
    <w:rsid w:val="005316BD"/>
    <w:rsid w:val="00533B92"/>
    <w:rsid w:val="00534F6E"/>
    <w:rsid w:val="00535EEC"/>
    <w:rsid w:val="005456E9"/>
    <w:rsid w:val="005462F7"/>
    <w:rsid w:val="005521A5"/>
    <w:rsid w:val="00555B34"/>
    <w:rsid w:val="00565168"/>
    <w:rsid w:val="005656FE"/>
    <w:rsid w:val="005678E8"/>
    <w:rsid w:val="00585A83"/>
    <w:rsid w:val="00591BC0"/>
    <w:rsid w:val="00593C7A"/>
    <w:rsid w:val="005B1D70"/>
    <w:rsid w:val="005B3711"/>
    <w:rsid w:val="005C064C"/>
    <w:rsid w:val="005C3A40"/>
    <w:rsid w:val="005D0B0F"/>
    <w:rsid w:val="005D72B7"/>
    <w:rsid w:val="005D796C"/>
    <w:rsid w:val="005E4015"/>
    <w:rsid w:val="005E748F"/>
    <w:rsid w:val="005F00ED"/>
    <w:rsid w:val="005F4F7A"/>
    <w:rsid w:val="005F6D53"/>
    <w:rsid w:val="00603670"/>
    <w:rsid w:val="006037D5"/>
    <w:rsid w:val="00616532"/>
    <w:rsid w:val="00616AE3"/>
    <w:rsid w:val="00620F2C"/>
    <w:rsid w:val="00627F1C"/>
    <w:rsid w:val="0064715C"/>
    <w:rsid w:val="0066018A"/>
    <w:rsid w:val="00662408"/>
    <w:rsid w:val="00673379"/>
    <w:rsid w:val="006779F7"/>
    <w:rsid w:val="00680244"/>
    <w:rsid w:val="006817FD"/>
    <w:rsid w:val="006923B3"/>
    <w:rsid w:val="006A61C8"/>
    <w:rsid w:val="006B07B5"/>
    <w:rsid w:val="006B1BFB"/>
    <w:rsid w:val="006B764E"/>
    <w:rsid w:val="006D213E"/>
    <w:rsid w:val="006D5FC6"/>
    <w:rsid w:val="006D7E04"/>
    <w:rsid w:val="00700C51"/>
    <w:rsid w:val="00704006"/>
    <w:rsid w:val="00704031"/>
    <w:rsid w:val="007056A1"/>
    <w:rsid w:val="007059E9"/>
    <w:rsid w:val="0071097B"/>
    <w:rsid w:val="007128C2"/>
    <w:rsid w:val="00713BF5"/>
    <w:rsid w:val="00715D44"/>
    <w:rsid w:val="00717FA5"/>
    <w:rsid w:val="007214B0"/>
    <w:rsid w:val="00721994"/>
    <w:rsid w:val="00724E13"/>
    <w:rsid w:val="00726EDF"/>
    <w:rsid w:val="007342B9"/>
    <w:rsid w:val="00741354"/>
    <w:rsid w:val="007440B0"/>
    <w:rsid w:val="007470DA"/>
    <w:rsid w:val="00761C9A"/>
    <w:rsid w:val="00762179"/>
    <w:rsid w:val="00766BD6"/>
    <w:rsid w:val="00772ED2"/>
    <w:rsid w:val="00781170"/>
    <w:rsid w:val="00781957"/>
    <w:rsid w:val="00783B9B"/>
    <w:rsid w:val="00786D28"/>
    <w:rsid w:val="00793437"/>
    <w:rsid w:val="0079465B"/>
    <w:rsid w:val="007B645B"/>
    <w:rsid w:val="007C5792"/>
    <w:rsid w:val="007E26FA"/>
    <w:rsid w:val="007E3EDE"/>
    <w:rsid w:val="007F26F4"/>
    <w:rsid w:val="007F6B25"/>
    <w:rsid w:val="0080065E"/>
    <w:rsid w:val="008034FC"/>
    <w:rsid w:val="00803518"/>
    <w:rsid w:val="00811E08"/>
    <w:rsid w:val="00812470"/>
    <w:rsid w:val="008124C1"/>
    <w:rsid w:val="0082229E"/>
    <w:rsid w:val="00825FF0"/>
    <w:rsid w:val="00830919"/>
    <w:rsid w:val="00847407"/>
    <w:rsid w:val="008537C7"/>
    <w:rsid w:val="008556E4"/>
    <w:rsid w:val="00856F2F"/>
    <w:rsid w:val="00875023"/>
    <w:rsid w:val="00881257"/>
    <w:rsid w:val="00882269"/>
    <w:rsid w:val="008A5110"/>
    <w:rsid w:val="008A7093"/>
    <w:rsid w:val="008A75A4"/>
    <w:rsid w:val="008B7BAC"/>
    <w:rsid w:val="008B7C71"/>
    <w:rsid w:val="008C2AB1"/>
    <w:rsid w:val="008C3917"/>
    <w:rsid w:val="008C7245"/>
    <w:rsid w:val="008D0A5A"/>
    <w:rsid w:val="008D522B"/>
    <w:rsid w:val="008E3CD8"/>
    <w:rsid w:val="008E49E5"/>
    <w:rsid w:val="008E6EDC"/>
    <w:rsid w:val="008F3BD8"/>
    <w:rsid w:val="008F3E0F"/>
    <w:rsid w:val="008F3F79"/>
    <w:rsid w:val="008F480D"/>
    <w:rsid w:val="00904D13"/>
    <w:rsid w:val="009227C3"/>
    <w:rsid w:val="0092421F"/>
    <w:rsid w:val="00932E40"/>
    <w:rsid w:val="00937F4D"/>
    <w:rsid w:val="00940CEB"/>
    <w:rsid w:val="00945388"/>
    <w:rsid w:val="00945FC8"/>
    <w:rsid w:val="0094675A"/>
    <w:rsid w:val="009500CB"/>
    <w:rsid w:val="00950D89"/>
    <w:rsid w:val="00966193"/>
    <w:rsid w:val="009666D4"/>
    <w:rsid w:val="00966E16"/>
    <w:rsid w:val="00977403"/>
    <w:rsid w:val="00981FCF"/>
    <w:rsid w:val="009877F1"/>
    <w:rsid w:val="00990253"/>
    <w:rsid w:val="00991F41"/>
    <w:rsid w:val="009A21C0"/>
    <w:rsid w:val="009A4BF3"/>
    <w:rsid w:val="009B4D41"/>
    <w:rsid w:val="009C2904"/>
    <w:rsid w:val="009C2D78"/>
    <w:rsid w:val="009C51EA"/>
    <w:rsid w:val="009D0859"/>
    <w:rsid w:val="009D4FC9"/>
    <w:rsid w:val="009E5075"/>
    <w:rsid w:val="009E5F7B"/>
    <w:rsid w:val="009F22AA"/>
    <w:rsid w:val="00A042E3"/>
    <w:rsid w:val="00A0472A"/>
    <w:rsid w:val="00A13934"/>
    <w:rsid w:val="00A16824"/>
    <w:rsid w:val="00A16C1A"/>
    <w:rsid w:val="00A202CE"/>
    <w:rsid w:val="00A258AD"/>
    <w:rsid w:val="00A30C64"/>
    <w:rsid w:val="00A35A63"/>
    <w:rsid w:val="00A444BF"/>
    <w:rsid w:val="00A45A6D"/>
    <w:rsid w:val="00A82740"/>
    <w:rsid w:val="00AA2719"/>
    <w:rsid w:val="00AA4A01"/>
    <w:rsid w:val="00AB6105"/>
    <w:rsid w:val="00AC2AF9"/>
    <w:rsid w:val="00AD08E8"/>
    <w:rsid w:val="00AD3C05"/>
    <w:rsid w:val="00AD6219"/>
    <w:rsid w:val="00AE270A"/>
    <w:rsid w:val="00AE2F48"/>
    <w:rsid w:val="00AF1D6C"/>
    <w:rsid w:val="00AF4372"/>
    <w:rsid w:val="00B0099A"/>
    <w:rsid w:val="00B06AE0"/>
    <w:rsid w:val="00B141DC"/>
    <w:rsid w:val="00B16927"/>
    <w:rsid w:val="00B4687C"/>
    <w:rsid w:val="00B5406D"/>
    <w:rsid w:val="00B617FE"/>
    <w:rsid w:val="00B85FC9"/>
    <w:rsid w:val="00B9732A"/>
    <w:rsid w:val="00BA1245"/>
    <w:rsid w:val="00BA578C"/>
    <w:rsid w:val="00BB45E3"/>
    <w:rsid w:val="00BB566D"/>
    <w:rsid w:val="00BB5881"/>
    <w:rsid w:val="00BB67EB"/>
    <w:rsid w:val="00BC4505"/>
    <w:rsid w:val="00BC697C"/>
    <w:rsid w:val="00BD3301"/>
    <w:rsid w:val="00BD4CD9"/>
    <w:rsid w:val="00BF04FE"/>
    <w:rsid w:val="00BF568B"/>
    <w:rsid w:val="00C00098"/>
    <w:rsid w:val="00C02598"/>
    <w:rsid w:val="00C2026A"/>
    <w:rsid w:val="00C21B82"/>
    <w:rsid w:val="00C31252"/>
    <w:rsid w:val="00C368FE"/>
    <w:rsid w:val="00C40805"/>
    <w:rsid w:val="00C455DD"/>
    <w:rsid w:val="00C476C2"/>
    <w:rsid w:val="00C541C5"/>
    <w:rsid w:val="00C56A1C"/>
    <w:rsid w:val="00C65789"/>
    <w:rsid w:val="00C776A4"/>
    <w:rsid w:val="00C83E6E"/>
    <w:rsid w:val="00C90DA1"/>
    <w:rsid w:val="00CA090A"/>
    <w:rsid w:val="00CA0CCB"/>
    <w:rsid w:val="00CA0FD7"/>
    <w:rsid w:val="00CC17D4"/>
    <w:rsid w:val="00CD143C"/>
    <w:rsid w:val="00CD57F2"/>
    <w:rsid w:val="00CE71FC"/>
    <w:rsid w:val="00CF2666"/>
    <w:rsid w:val="00CF59AA"/>
    <w:rsid w:val="00D002F2"/>
    <w:rsid w:val="00D015A2"/>
    <w:rsid w:val="00D10E67"/>
    <w:rsid w:val="00D2020D"/>
    <w:rsid w:val="00D221F4"/>
    <w:rsid w:val="00D24487"/>
    <w:rsid w:val="00D30F45"/>
    <w:rsid w:val="00D32910"/>
    <w:rsid w:val="00D4308A"/>
    <w:rsid w:val="00D467C0"/>
    <w:rsid w:val="00D533FC"/>
    <w:rsid w:val="00D61271"/>
    <w:rsid w:val="00D638E3"/>
    <w:rsid w:val="00D7179D"/>
    <w:rsid w:val="00D71805"/>
    <w:rsid w:val="00D8277B"/>
    <w:rsid w:val="00D82EF0"/>
    <w:rsid w:val="00D834B2"/>
    <w:rsid w:val="00D9501D"/>
    <w:rsid w:val="00D953AB"/>
    <w:rsid w:val="00D95437"/>
    <w:rsid w:val="00D95FC8"/>
    <w:rsid w:val="00D96CBE"/>
    <w:rsid w:val="00DA5447"/>
    <w:rsid w:val="00DA677A"/>
    <w:rsid w:val="00DD1F0C"/>
    <w:rsid w:val="00DD2C2A"/>
    <w:rsid w:val="00DD3557"/>
    <w:rsid w:val="00DD4221"/>
    <w:rsid w:val="00E01F9F"/>
    <w:rsid w:val="00E06F98"/>
    <w:rsid w:val="00E07AB9"/>
    <w:rsid w:val="00E127FA"/>
    <w:rsid w:val="00E255DD"/>
    <w:rsid w:val="00E300EB"/>
    <w:rsid w:val="00E33E2A"/>
    <w:rsid w:val="00E3421A"/>
    <w:rsid w:val="00E34EB3"/>
    <w:rsid w:val="00E4552F"/>
    <w:rsid w:val="00E456ED"/>
    <w:rsid w:val="00E52B0C"/>
    <w:rsid w:val="00E63355"/>
    <w:rsid w:val="00E70313"/>
    <w:rsid w:val="00E81F84"/>
    <w:rsid w:val="00E84F37"/>
    <w:rsid w:val="00E94445"/>
    <w:rsid w:val="00E96562"/>
    <w:rsid w:val="00EA08B8"/>
    <w:rsid w:val="00EA1D68"/>
    <w:rsid w:val="00EA6C46"/>
    <w:rsid w:val="00EB3E5D"/>
    <w:rsid w:val="00EC6A4D"/>
    <w:rsid w:val="00EC6B71"/>
    <w:rsid w:val="00ED5181"/>
    <w:rsid w:val="00EE203B"/>
    <w:rsid w:val="00EE22B8"/>
    <w:rsid w:val="00EE6332"/>
    <w:rsid w:val="00EE7439"/>
    <w:rsid w:val="00EF1B95"/>
    <w:rsid w:val="00EF3265"/>
    <w:rsid w:val="00EF5F21"/>
    <w:rsid w:val="00F124EF"/>
    <w:rsid w:val="00F14A8B"/>
    <w:rsid w:val="00F15985"/>
    <w:rsid w:val="00F1651A"/>
    <w:rsid w:val="00F16A55"/>
    <w:rsid w:val="00F20BBF"/>
    <w:rsid w:val="00F21DD8"/>
    <w:rsid w:val="00F2484C"/>
    <w:rsid w:val="00F264F6"/>
    <w:rsid w:val="00F31DBA"/>
    <w:rsid w:val="00F31E19"/>
    <w:rsid w:val="00F4747C"/>
    <w:rsid w:val="00F5165D"/>
    <w:rsid w:val="00F523A2"/>
    <w:rsid w:val="00F61DA9"/>
    <w:rsid w:val="00F67ABD"/>
    <w:rsid w:val="00F705B7"/>
    <w:rsid w:val="00F71BEE"/>
    <w:rsid w:val="00F74919"/>
    <w:rsid w:val="00FC353C"/>
    <w:rsid w:val="00FD12C6"/>
    <w:rsid w:val="00FD56B9"/>
    <w:rsid w:val="00FE1170"/>
    <w:rsid w:val="00FE3A2F"/>
    <w:rsid w:val="00FF04E2"/>
    <w:rsid w:val="00FF424F"/>
    <w:rsid w:val="016A6C79"/>
    <w:rsid w:val="02181129"/>
    <w:rsid w:val="02CE4282"/>
    <w:rsid w:val="02E42FCA"/>
    <w:rsid w:val="04375C44"/>
    <w:rsid w:val="052B2EF5"/>
    <w:rsid w:val="05FB2573"/>
    <w:rsid w:val="067C1BC2"/>
    <w:rsid w:val="06BA455D"/>
    <w:rsid w:val="06FD3346"/>
    <w:rsid w:val="07560F7E"/>
    <w:rsid w:val="08380D9F"/>
    <w:rsid w:val="08E32A0F"/>
    <w:rsid w:val="090D12BC"/>
    <w:rsid w:val="0936476E"/>
    <w:rsid w:val="09476ADF"/>
    <w:rsid w:val="098413F8"/>
    <w:rsid w:val="09ED2957"/>
    <w:rsid w:val="09F22026"/>
    <w:rsid w:val="0A47106E"/>
    <w:rsid w:val="0A6F7AD4"/>
    <w:rsid w:val="0B430904"/>
    <w:rsid w:val="0B571438"/>
    <w:rsid w:val="0C72525B"/>
    <w:rsid w:val="0CBE46E5"/>
    <w:rsid w:val="0D040750"/>
    <w:rsid w:val="0E6D18B9"/>
    <w:rsid w:val="0EB2188B"/>
    <w:rsid w:val="0ED75C3A"/>
    <w:rsid w:val="0EDD0C64"/>
    <w:rsid w:val="10864BAF"/>
    <w:rsid w:val="10CA7EC9"/>
    <w:rsid w:val="10ED1E00"/>
    <w:rsid w:val="10F548A0"/>
    <w:rsid w:val="11075A69"/>
    <w:rsid w:val="1110351D"/>
    <w:rsid w:val="112B19A0"/>
    <w:rsid w:val="114233DA"/>
    <w:rsid w:val="11493F48"/>
    <w:rsid w:val="115A3E79"/>
    <w:rsid w:val="11B60016"/>
    <w:rsid w:val="12AF2DD9"/>
    <w:rsid w:val="12B02B5B"/>
    <w:rsid w:val="12EA7C02"/>
    <w:rsid w:val="12FB03D7"/>
    <w:rsid w:val="13F34567"/>
    <w:rsid w:val="14347E1A"/>
    <w:rsid w:val="144249E3"/>
    <w:rsid w:val="14EF039A"/>
    <w:rsid w:val="159C2AA3"/>
    <w:rsid w:val="15A13F9D"/>
    <w:rsid w:val="15CF03BA"/>
    <w:rsid w:val="15F32D11"/>
    <w:rsid w:val="16310E1E"/>
    <w:rsid w:val="169B6010"/>
    <w:rsid w:val="16AD27BB"/>
    <w:rsid w:val="16C15797"/>
    <w:rsid w:val="171470CF"/>
    <w:rsid w:val="17276DB1"/>
    <w:rsid w:val="18017181"/>
    <w:rsid w:val="181A5423"/>
    <w:rsid w:val="1834418E"/>
    <w:rsid w:val="183C1E47"/>
    <w:rsid w:val="188B647F"/>
    <w:rsid w:val="19925F08"/>
    <w:rsid w:val="19EC2827"/>
    <w:rsid w:val="1A0A1E61"/>
    <w:rsid w:val="1A396D97"/>
    <w:rsid w:val="1B1A5A9B"/>
    <w:rsid w:val="1B1F150E"/>
    <w:rsid w:val="1BE16AA3"/>
    <w:rsid w:val="1BE2748B"/>
    <w:rsid w:val="1C13053F"/>
    <w:rsid w:val="1C3A66DC"/>
    <w:rsid w:val="1C6B65D4"/>
    <w:rsid w:val="1D1055B3"/>
    <w:rsid w:val="1D58705A"/>
    <w:rsid w:val="1E670328"/>
    <w:rsid w:val="1EB24774"/>
    <w:rsid w:val="1ED136BD"/>
    <w:rsid w:val="1F143A1A"/>
    <w:rsid w:val="1F790D8E"/>
    <w:rsid w:val="1F92627F"/>
    <w:rsid w:val="200902A2"/>
    <w:rsid w:val="2018233B"/>
    <w:rsid w:val="202C4BA0"/>
    <w:rsid w:val="2031368A"/>
    <w:rsid w:val="20F37AF2"/>
    <w:rsid w:val="21037791"/>
    <w:rsid w:val="21D175BF"/>
    <w:rsid w:val="22F000F4"/>
    <w:rsid w:val="23753379"/>
    <w:rsid w:val="240C5608"/>
    <w:rsid w:val="242E5DB2"/>
    <w:rsid w:val="24DC02C5"/>
    <w:rsid w:val="259D1B90"/>
    <w:rsid w:val="25BF29AE"/>
    <w:rsid w:val="25C76443"/>
    <w:rsid w:val="26525F4D"/>
    <w:rsid w:val="26A91D83"/>
    <w:rsid w:val="27151420"/>
    <w:rsid w:val="28154713"/>
    <w:rsid w:val="283E1EB5"/>
    <w:rsid w:val="28DF3FCB"/>
    <w:rsid w:val="29D04C89"/>
    <w:rsid w:val="2A3000C3"/>
    <w:rsid w:val="2A7810F6"/>
    <w:rsid w:val="2A8F0D6E"/>
    <w:rsid w:val="2AF249C8"/>
    <w:rsid w:val="2B192609"/>
    <w:rsid w:val="2B434CEA"/>
    <w:rsid w:val="2BD85A0F"/>
    <w:rsid w:val="2CB953F3"/>
    <w:rsid w:val="2CDE5811"/>
    <w:rsid w:val="2D9A1762"/>
    <w:rsid w:val="2DE67895"/>
    <w:rsid w:val="2E4F7ABC"/>
    <w:rsid w:val="2F8B41C5"/>
    <w:rsid w:val="2FAF1ED5"/>
    <w:rsid w:val="2FB8401E"/>
    <w:rsid w:val="2FD110DF"/>
    <w:rsid w:val="2FD95850"/>
    <w:rsid w:val="3009348A"/>
    <w:rsid w:val="32696F31"/>
    <w:rsid w:val="336F2764"/>
    <w:rsid w:val="344C3B08"/>
    <w:rsid w:val="35B41300"/>
    <w:rsid w:val="3609309B"/>
    <w:rsid w:val="372E75BF"/>
    <w:rsid w:val="373D724C"/>
    <w:rsid w:val="390458AE"/>
    <w:rsid w:val="392803B0"/>
    <w:rsid w:val="39425EA4"/>
    <w:rsid w:val="39A45FA5"/>
    <w:rsid w:val="39FA04A7"/>
    <w:rsid w:val="3A23021F"/>
    <w:rsid w:val="3B490A10"/>
    <w:rsid w:val="3B864C9E"/>
    <w:rsid w:val="3B9260FC"/>
    <w:rsid w:val="3C4A1D69"/>
    <w:rsid w:val="3C964B49"/>
    <w:rsid w:val="3DB54D85"/>
    <w:rsid w:val="3E7616F0"/>
    <w:rsid w:val="3F025588"/>
    <w:rsid w:val="3F5B3E28"/>
    <w:rsid w:val="40552625"/>
    <w:rsid w:val="40E165C9"/>
    <w:rsid w:val="413435BC"/>
    <w:rsid w:val="41701D64"/>
    <w:rsid w:val="41DA1B40"/>
    <w:rsid w:val="41F14923"/>
    <w:rsid w:val="41FC16B9"/>
    <w:rsid w:val="439D3B2B"/>
    <w:rsid w:val="43A00300"/>
    <w:rsid w:val="44796D3B"/>
    <w:rsid w:val="44861074"/>
    <w:rsid w:val="44A2656B"/>
    <w:rsid w:val="44B32765"/>
    <w:rsid w:val="450D6168"/>
    <w:rsid w:val="452A026D"/>
    <w:rsid w:val="456816EF"/>
    <w:rsid w:val="45E345BD"/>
    <w:rsid w:val="45FB2764"/>
    <w:rsid w:val="46A3378F"/>
    <w:rsid w:val="46BA6A35"/>
    <w:rsid w:val="46C3379F"/>
    <w:rsid w:val="46EB5A91"/>
    <w:rsid w:val="47562682"/>
    <w:rsid w:val="476E7816"/>
    <w:rsid w:val="47972728"/>
    <w:rsid w:val="483A21D4"/>
    <w:rsid w:val="48B546B5"/>
    <w:rsid w:val="49163AAD"/>
    <w:rsid w:val="49466876"/>
    <w:rsid w:val="49ED12FF"/>
    <w:rsid w:val="4A71531C"/>
    <w:rsid w:val="4AFD2237"/>
    <w:rsid w:val="4B1F447C"/>
    <w:rsid w:val="4BD04C50"/>
    <w:rsid w:val="4BF41FBC"/>
    <w:rsid w:val="4BFD59E8"/>
    <w:rsid w:val="4C052E47"/>
    <w:rsid w:val="4C7D3E20"/>
    <w:rsid w:val="4CB9011E"/>
    <w:rsid w:val="4CBC5A8D"/>
    <w:rsid w:val="4D925376"/>
    <w:rsid w:val="4DA17D7B"/>
    <w:rsid w:val="4E1A4C63"/>
    <w:rsid w:val="4E5C33D0"/>
    <w:rsid w:val="4E6D6B7D"/>
    <w:rsid w:val="4EAF015A"/>
    <w:rsid w:val="4ED35765"/>
    <w:rsid w:val="4F3B3178"/>
    <w:rsid w:val="4F407689"/>
    <w:rsid w:val="4F971FE8"/>
    <w:rsid w:val="4FA72089"/>
    <w:rsid w:val="4FD83BD6"/>
    <w:rsid w:val="4FE305E6"/>
    <w:rsid w:val="5115591C"/>
    <w:rsid w:val="51705837"/>
    <w:rsid w:val="519F1952"/>
    <w:rsid w:val="537D3C2D"/>
    <w:rsid w:val="537F3BB6"/>
    <w:rsid w:val="53C42785"/>
    <w:rsid w:val="5430250C"/>
    <w:rsid w:val="54A82839"/>
    <w:rsid w:val="54F22F39"/>
    <w:rsid w:val="554E6FE3"/>
    <w:rsid w:val="556F72BE"/>
    <w:rsid w:val="558B26A7"/>
    <w:rsid w:val="55A84294"/>
    <w:rsid w:val="567D42D7"/>
    <w:rsid w:val="56AF61EA"/>
    <w:rsid w:val="5714693E"/>
    <w:rsid w:val="57290E23"/>
    <w:rsid w:val="57320A55"/>
    <w:rsid w:val="5789229C"/>
    <w:rsid w:val="57AF3F9F"/>
    <w:rsid w:val="58161CC5"/>
    <w:rsid w:val="581C5F45"/>
    <w:rsid w:val="58302FAC"/>
    <w:rsid w:val="583F0C9A"/>
    <w:rsid w:val="585C1D2F"/>
    <w:rsid w:val="5897303C"/>
    <w:rsid w:val="595819D9"/>
    <w:rsid w:val="598E2946"/>
    <w:rsid w:val="59ED6E7E"/>
    <w:rsid w:val="5A410F44"/>
    <w:rsid w:val="5A494331"/>
    <w:rsid w:val="5AED3F95"/>
    <w:rsid w:val="5B3577D0"/>
    <w:rsid w:val="5B5222F3"/>
    <w:rsid w:val="5C386DDC"/>
    <w:rsid w:val="5C390560"/>
    <w:rsid w:val="5CBE3743"/>
    <w:rsid w:val="5CD86660"/>
    <w:rsid w:val="5D160AEB"/>
    <w:rsid w:val="5D3A70EE"/>
    <w:rsid w:val="5DB645C1"/>
    <w:rsid w:val="5E4C0B1A"/>
    <w:rsid w:val="5E7C233A"/>
    <w:rsid w:val="5F1A2F16"/>
    <w:rsid w:val="5F9E1458"/>
    <w:rsid w:val="610374C0"/>
    <w:rsid w:val="617F6D8C"/>
    <w:rsid w:val="62045801"/>
    <w:rsid w:val="627A29E2"/>
    <w:rsid w:val="633C28F4"/>
    <w:rsid w:val="649164CF"/>
    <w:rsid w:val="659869BD"/>
    <w:rsid w:val="66872E2E"/>
    <w:rsid w:val="68005FED"/>
    <w:rsid w:val="68290824"/>
    <w:rsid w:val="689F578C"/>
    <w:rsid w:val="69715434"/>
    <w:rsid w:val="69F00E5C"/>
    <w:rsid w:val="69F31A87"/>
    <w:rsid w:val="6A1E3F06"/>
    <w:rsid w:val="6AF9099E"/>
    <w:rsid w:val="6B206CF4"/>
    <w:rsid w:val="6BAF79B1"/>
    <w:rsid w:val="6BEB1554"/>
    <w:rsid w:val="6C420E48"/>
    <w:rsid w:val="6CB63946"/>
    <w:rsid w:val="6D46194F"/>
    <w:rsid w:val="6DC607CE"/>
    <w:rsid w:val="6E0F6C86"/>
    <w:rsid w:val="6E6F3C8C"/>
    <w:rsid w:val="6EE467D5"/>
    <w:rsid w:val="6EF24EBF"/>
    <w:rsid w:val="710768CA"/>
    <w:rsid w:val="73C53042"/>
    <w:rsid w:val="75232317"/>
    <w:rsid w:val="75657B4A"/>
    <w:rsid w:val="758B0E6A"/>
    <w:rsid w:val="759C71EE"/>
    <w:rsid w:val="75B66909"/>
    <w:rsid w:val="75EB0D6F"/>
    <w:rsid w:val="762E3521"/>
    <w:rsid w:val="76916271"/>
    <w:rsid w:val="7777006E"/>
    <w:rsid w:val="78724754"/>
    <w:rsid w:val="79AE2ADA"/>
    <w:rsid w:val="7A6E74FD"/>
    <w:rsid w:val="7A7E5845"/>
    <w:rsid w:val="7C491C89"/>
    <w:rsid w:val="7C9469C9"/>
    <w:rsid w:val="7CED21F4"/>
    <w:rsid w:val="7CEF62FD"/>
    <w:rsid w:val="7D31799A"/>
    <w:rsid w:val="7D78565E"/>
    <w:rsid w:val="7DBF3442"/>
    <w:rsid w:val="7DC23320"/>
    <w:rsid w:val="7DFD6003"/>
    <w:rsid w:val="7EAB113D"/>
    <w:rsid w:val="7F600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4"/>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84"/>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0"/>
    <w:semiHidden/>
    <w:unhideWhenUsed/>
    <w:qFormat/>
    <w:uiPriority w:val="9"/>
    <w:pPr>
      <w:keepNext/>
      <w:keepLines/>
      <w:spacing w:before="260" w:after="260" w:line="413"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semiHidden/>
    <w:unhideWhenUsed/>
    <w:qFormat/>
    <w:uiPriority w:val="99"/>
    <w:pPr>
      <w:spacing w:line="60" w:lineRule="auto"/>
      <w:ind w:firstLine="420" w:firstLineChars="200"/>
    </w:pPr>
    <w:rPr>
      <w:rFonts w:ascii="Times New Roman" w:hAnsi="Times New Roman" w:eastAsia="宋体" w:cs="Times New Roman"/>
      <w:szCs w:val="24"/>
    </w:rPr>
  </w:style>
  <w:style w:type="paragraph" w:styleId="6">
    <w:name w:val="annotation text"/>
    <w:basedOn w:val="1"/>
    <w:link w:val="85"/>
    <w:unhideWhenUsed/>
    <w:qFormat/>
    <w:uiPriority w:val="0"/>
    <w:pPr>
      <w:jc w:val="left"/>
    </w:pPr>
    <w:rPr>
      <w:rFonts w:ascii="Times New Roman" w:hAnsi="Times New Roman" w:eastAsia="宋体" w:cs="Times New Roman"/>
      <w:szCs w:val="24"/>
    </w:rPr>
  </w:style>
  <w:style w:type="paragraph" w:styleId="7">
    <w:name w:val="Body Text"/>
    <w:basedOn w:val="1"/>
    <w:link w:val="49"/>
    <w:semiHidden/>
    <w:unhideWhenUsed/>
    <w:qFormat/>
    <w:uiPriority w:val="99"/>
    <w:pPr>
      <w:spacing w:after="120"/>
    </w:pPr>
  </w:style>
  <w:style w:type="paragraph" w:styleId="8">
    <w:name w:val="Body Text Indent"/>
    <w:basedOn w:val="1"/>
    <w:next w:val="9"/>
    <w:link w:val="87"/>
    <w:semiHidden/>
    <w:unhideWhenUsed/>
    <w:qFormat/>
    <w:uiPriority w:val="99"/>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Plain Text"/>
    <w:basedOn w:val="1"/>
    <w:link w:val="59"/>
    <w:qFormat/>
    <w:uiPriority w:val="0"/>
    <w:rPr>
      <w:rFonts w:ascii="宋体" w:hAnsi="Courier New" w:eastAsia="宋体" w:cs="Times New Roman"/>
      <w:kern w:val="0"/>
      <w:sz w:val="20"/>
      <w:szCs w:val="21"/>
    </w:rPr>
  </w:style>
  <w:style w:type="paragraph" w:styleId="11">
    <w:name w:val="Balloon Text"/>
    <w:basedOn w:val="1"/>
    <w:link w:val="31"/>
    <w:semiHidden/>
    <w:unhideWhenUsed/>
    <w:qFormat/>
    <w:uiPriority w:val="99"/>
    <w:rPr>
      <w:sz w:val="18"/>
      <w:szCs w:val="18"/>
    </w:rPr>
  </w:style>
  <w:style w:type="paragraph" w:styleId="12">
    <w:name w:val="footer"/>
    <w:basedOn w:val="1"/>
    <w:link w:val="55"/>
    <w:unhideWhenUsed/>
    <w:qFormat/>
    <w:uiPriority w:val="99"/>
    <w:pPr>
      <w:tabs>
        <w:tab w:val="center" w:pos="4153"/>
        <w:tab w:val="right" w:pos="8306"/>
      </w:tabs>
      <w:snapToGrid w:val="0"/>
      <w:jc w:val="left"/>
    </w:pPr>
    <w:rPr>
      <w:sz w:val="18"/>
      <w:szCs w:val="18"/>
    </w:rPr>
  </w:style>
  <w:style w:type="paragraph" w:styleId="13">
    <w:name w:val="header"/>
    <w:basedOn w:val="1"/>
    <w:link w:val="5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unhideWhenUsed/>
    <w:qFormat/>
    <w:uiPriority w:val="39"/>
    <w:pPr>
      <w:spacing w:line="400" w:lineRule="exact"/>
      <w:jc w:val="center"/>
    </w:pPr>
    <w:rPr>
      <w:rFonts w:hint="eastAsia" w:ascii="宋体" w:hAnsi="宋体" w:eastAsia="宋体" w:cs="Times New Roman"/>
      <w:b/>
      <w:bCs/>
    </w:rPr>
  </w:style>
  <w:style w:type="paragraph" w:styleId="15">
    <w:name w:val="footnote text"/>
    <w:basedOn w:val="1"/>
    <w:link w:val="72"/>
    <w:semiHidden/>
    <w:unhideWhenUsed/>
    <w:qFormat/>
    <w:uiPriority w:val="99"/>
    <w:pPr>
      <w:snapToGrid w:val="0"/>
      <w:jc w:val="left"/>
    </w:pPr>
    <w:rPr>
      <w:sz w:val="18"/>
    </w:rPr>
  </w:style>
  <w:style w:type="paragraph" w:styleId="16">
    <w:name w:val="Normal (Web)"/>
    <w:basedOn w:val="1"/>
    <w:link w:val="86"/>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Title"/>
    <w:basedOn w:val="1"/>
    <w:next w:val="1"/>
    <w:link w:val="71"/>
    <w:qFormat/>
    <w:uiPriority w:val="0"/>
    <w:pPr>
      <w:spacing w:before="240" w:after="60"/>
      <w:jc w:val="center"/>
      <w:outlineLvl w:val="0"/>
    </w:pPr>
    <w:rPr>
      <w:rFonts w:eastAsia="宋体" w:asciiTheme="majorHAnsi" w:hAnsiTheme="majorHAnsi" w:cstheme="majorBidi"/>
      <w:b/>
      <w:bCs/>
      <w:sz w:val="32"/>
      <w:szCs w:val="32"/>
    </w:rPr>
  </w:style>
  <w:style w:type="paragraph" w:styleId="18">
    <w:name w:val="annotation subject"/>
    <w:basedOn w:val="6"/>
    <w:next w:val="6"/>
    <w:link w:val="32"/>
    <w:semiHidden/>
    <w:unhideWhenUsed/>
    <w:qFormat/>
    <w:uiPriority w:val="99"/>
    <w:rPr>
      <w:b/>
      <w:bCs/>
    </w:rPr>
  </w:style>
  <w:style w:type="paragraph" w:styleId="19">
    <w:name w:val="Body Text First Indent"/>
    <w:basedOn w:val="7"/>
    <w:link w:val="62"/>
    <w:semiHidden/>
    <w:unhideWhenUsed/>
    <w:qFormat/>
    <w:uiPriority w:val="99"/>
    <w:pPr>
      <w:ind w:firstLine="420" w:firstLineChars="100"/>
    </w:pPr>
    <w:rPr>
      <w:rFonts w:ascii="Calibri" w:hAnsi="Calibri" w:eastAsia="宋体" w:cs="Times New Roman"/>
    </w:rPr>
  </w:style>
  <w:style w:type="paragraph" w:styleId="20">
    <w:name w:val="Body Text First Indent 2"/>
    <w:basedOn w:val="8"/>
    <w:next w:val="1"/>
    <w:link w:val="46"/>
    <w:semiHidden/>
    <w:unhideWhenUsed/>
    <w:qFormat/>
    <w:uiPriority w:val="99"/>
    <w:pPr>
      <w:ind w:firstLine="420" w:firstLineChars="200"/>
    </w:p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4">
    <w:name w:val="Strong"/>
    <w:basedOn w:val="23"/>
    <w:qFormat/>
    <w:uiPriority w:val="22"/>
    <w:rPr>
      <w:b/>
      <w:bCs/>
    </w:rPr>
  </w:style>
  <w:style w:type="character" w:styleId="25">
    <w:name w:val="page number"/>
    <w:uiPriority w:val="0"/>
  </w:style>
  <w:style w:type="character" w:styleId="26">
    <w:name w:val="annotation reference"/>
    <w:basedOn w:val="23"/>
    <w:unhideWhenUsed/>
    <w:qFormat/>
    <w:uiPriority w:val="0"/>
    <w:rPr>
      <w:sz w:val="21"/>
      <w:szCs w:val="21"/>
    </w:rPr>
  </w:style>
  <w:style w:type="character" w:customStyle="1" w:styleId="27">
    <w:name w:val="页眉 字符"/>
    <w:basedOn w:val="23"/>
    <w:qFormat/>
    <w:uiPriority w:val="99"/>
    <w:rPr>
      <w:sz w:val="18"/>
      <w:szCs w:val="18"/>
    </w:rPr>
  </w:style>
  <w:style w:type="character" w:customStyle="1" w:styleId="28">
    <w:name w:val="页脚 字符"/>
    <w:basedOn w:val="23"/>
    <w:qFormat/>
    <w:uiPriority w:val="99"/>
    <w:rPr>
      <w:sz w:val="18"/>
      <w:szCs w:val="18"/>
    </w:rPr>
  </w:style>
  <w:style w:type="paragraph" w:styleId="29">
    <w:name w:val="List Paragraph"/>
    <w:basedOn w:val="1"/>
    <w:link w:val="37"/>
    <w:qFormat/>
    <w:uiPriority w:val="34"/>
    <w:pPr>
      <w:ind w:firstLine="420" w:firstLineChars="200"/>
    </w:pPr>
  </w:style>
  <w:style w:type="character" w:customStyle="1" w:styleId="30">
    <w:name w:val="批注文字 字符"/>
    <w:basedOn w:val="23"/>
    <w:qFormat/>
    <w:uiPriority w:val="0"/>
  </w:style>
  <w:style w:type="character" w:customStyle="1" w:styleId="31">
    <w:name w:val="批注框文本 字符"/>
    <w:basedOn w:val="23"/>
    <w:link w:val="11"/>
    <w:semiHidden/>
    <w:qFormat/>
    <w:uiPriority w:val="99"/>
    <w:rPr>
      <w:sz w:val="18"/>
      <w:szCs w:val="18"/>
    </w:rPr>
  </w:style>
  <w:style w:type="character" w:customStyle="1" w:styleId="32">
    <w:name w:val="批注主题 字符"/>
    <w:basedOn w:val="30"/>
    <w:link w:val="18"/>
    <w:semiHidden/>
    <w:qFormat/>
    <w:uiPriority w:val="99"/>
    <w:rPr>
      <w:b/>
      <w:bCs/>
    </w:rPr>
  </w:style>
  <w:style w:type="character" w:customStyle="1" w:styleId="33">
    <w:name w:val="标题 Char"/>
    <w:basedOn w:val="23"/>
    <w:qFormat/>
    <w:uiPriority w:val="0"/>
    <w:rPr>
      <w:rFonts w:eastAsia="宋体" w:asciiTheme="majorHAnsi" w:hAnsiTheme="majorHAnsi" w:cstheme="majorBidi"/>
      <w:b/>
      <w:bCs/>
      <w:sz w:val="32"/>
      <w:szCs w:val="32"/>
    </w:rPr>
  </w:style>
  <w:style w:type="character" w:customStyle="1" w:styleId="34">
    <w:name w:val="标题 2 字符"/>
    <w:basedOn w:val="23"/>
    <w:qFormat/>
    <w:uiPriority w:val="0"/>
    <w:rPr>
      <w:rFonts w:ascii="Arial" w:hAnsi="Arial" w:eastAsia="黑体" w:cs="Times New Roman"/>
      <w:b/>
      <w:bCs/>
      <w:sz w:val="32"/>
      <w:szCs w:val="32"/>
    </w:rPr>
  </w:style>
  <w:style w:type="character" w:customStyle="1" w:styleId="35">
    <w:name w:val="纯文本 字符"/>
    <w:basedOn w:val="23"/>
    <w:qFormat/>
    <w:uiPriority w:val="0"/>
    <w:rPr>
      <w:rFonts w:ascii="宋体" w:hAnsi="Courier New" w:eastAsia="宋体" w:cs="Times New Roman"/>
      <w:kern w:val="0"/>
      <w:sz w:val="20"/>
      <w:szCs w:val="21"/>
    </w:rPr>
  </w:style>
  <w:style w:type="paragraph" w:customStyle="1" w:styleId="3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37">
    <w:name w:val="列表段落 字符4"/>
    <w:link w:val="29"/>
    <w:qFormat/>
    <w:uiPriority w:val="99"/>
  </w:style>
  <w:style w:type="paragraph" w:customStyle="1" w:styleId="38">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39">
    <w:name w:val="列出段落1"/>
    <w:basedOn w:val="1"/>
    <w:link w:val="40"/>
    <w:qFormat/>
    <w:uiPriority w:val="99"/>
    <w:pPr>
      <w:ind w:firstLine="420" w:firstLineChars="200"/>
    </w:pPr>
    <w:rPr>
      <w:rFonts w:ascii="Times New Roman" w:hAnsi="Times New Roman" w:eastAsia="宋体" w:cs="Times New Roman"/>
      <w:szCs w:val="21"/>
    </w:rPr>
  </w:style>
  <w:style w:type="character" w:customStyle="1" w:styleId="40">
    <w:name w:val="List Paragraph Char"/>
    <w:link w:val="39"/>
    <w:qFormat/>
    <w:locked/>
    <w:uiPriority w:val="99"/>
    <w:rPr>
      <w:rFonts w:ascii="Times New Roman" w:hAnsi="Times New Roman" w:eastAsia="宋体" w:cs="Times New Roman"/>
      <w:szCs w:val="21"/>
    </w:rPr>
  </w:style>
  <w:style w:type="paragraph" w:customStyle="1" w:styleId="41">
    <w:name w:val="_Style 121"/>
    <w:basedOn w:val="1"/>
    <w:next w:val="29"/>
    <w:qFormat/>
    <w:uiPriority w:val="34"/>
    <w:pPr>
      <w:ind w:firstLine="420" w:firstLineChars="200"/>
    </w:pPr>
    <w:rPr>
      <w:rFonts w:ascii="Calibri" w:hAnsi="Calibri" w:eastAsia="宋体" w:cs="Times New Roman"/>
    </w:rPr>
  </w:style>
  <w:style w:type="paragraph" w:customStyle="1" w:styleId="42">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3">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4">
    <w:name w:val="纯文本 Char1"/>
    <w:qFormat/>
    <w:uiPriority w:val="0"/>
    <w:rPr>
      <w:rFonts w:ascii="宋体" w:hAnsi="Courier New" w:eastAsia="宋体" w:cs="Times New Roman"/>
      <w:kern w:val="0"/>
      <w:sz w:val="20"/>
      <w:szCs w:val="21"/>
    </w:rPr>
  </w:style>
  <w:style w:type="character" w:customStyle="1" w:styleId="45">
    <w:name w:val="正文文本缩进 字符"/>
    <w:basedOn w:val="23"/>
    <w:link w:val="8"/>
    <w:qFormat/>
    <w:uiPriority w:val="0"/>
    <w:rPr>
      <w:kern w:val="2"/>
      <w:sz w:val="21"/>
      <w:szCs w:val="24"/>
    </w:rPr>
  </w:style>
  <w:style w:type="character" w:customStyle="1" w:styleId="46">
    <w:name w:val="正文文本首行缩进 2 字符"/>
    <w:basedOn w:val="45"/>
    <w:link w:val="20"/>
    <w:qFormat/>
    <w:uiPriority w:val="0"/>
    <w:rPr>
      <w:kern w:val="2"/>
      <w:sz w:val="21"/>
      <w:szCs w:val="24"/>
    </w:rPr>
  </w:style>
  <w:style w:type="paragraph" w:customStyle="1" w:styleId="47">
    <w:name w:val="msolistparagraph"/>
    <w:basedOn w:val="1"/>
    <w:qFormat/>
    <w:uiPriority w:val="0"/>
    <w:pPr>
      <w:ind w:firstLine="420" w:firstLineChars="200"/>
    </w:pPr>
    <w:rPr>
      <w:rFonts w:ascii="Times New Roman" w:hAnsi="Times New Roman" w:eastAsia="宋体" w:cs="Times New Roman"/>
    </w:rPr>
  </w:style>
  <w:style w:type="character" w:customStyle="1" w:styleId="48">
    <w:name w:val="列出段落 Char"/>
    <w:basedOn w:val="23"/>
    <w:qFormat/>
    <w:uiPriority w:val="0"/>
    <w:rPr>
      <w:kern w:val="2"/>
      <w:sz w:val="21"/>
      <w:szCs w:val="22"/>
    </w:rPr>
  </w:style>
  <w:style w:type="character" w:customStyle="1" w:styleId="49">
    <w:name w:val="正文文本 字符"/>
    <w:basedOn w:val="23"/>
    <w:link w:val="7"/>
    <w:qFormat/>
    <w:uiPriority w:val="0"/>
    <w:rPr>
      <w:rFonts w:hint="default" w:ascii="Calibri" w:hAnsi="Calibri" w:eastAsia="宋体" w:cs="Times New Roman"/>
      <w:kern w:val="2"/>
      <w:sz w:val="21"/>
      <w:szCs w:val="22"/>
    </w:rPr>
  </w:style>
  <w:style w:type="character" w:customStyle="1" w:styleId="50">
    <w:name w:val="纯文本 Char"/>
    <w:basedOn w:val="23"/>
    <w:qFormat/>
    <w:uiPriority w:val="0"/>
    <w:rPr>
      <w:rFonts w:hint="eastAsia" w:ascii="宋体" w:hAnsi="Courier New" w:eastAsia="宋体" w:cs="宋体"/>
      <w:szCs w:val="21"/>
    </w:rPr>
  </w:style>
  <w:style w:type="paragraph" w:customStyle="1" w:styleId="51">
    <w:name w:val="_Style 116"/>
    <w:basedOn w:val="1"/>
    <w:next w:val="29"/>
    <w:qFormat/>
    <w:uiPriority w:val="99"/>
    <w:pPr>
      <w:ind w:firstLine="420" w:firstLineChars="200"/>
    </w:pPr>
    <w:rPr>
      <w:kern w:val="0"/>
      <w:sz w:val="20"/>
      <w:szCs w:val="20"/>
    </w:rPr>
  </w:style>
  <w:style w:type="character" w:customStyle="1" w:styleId="52">
    <w:name w:val="普通(网站) 字符"/>
    <w:basedOn w:val="23"/>
    <w:link w:val="16"/>
    <w:qFormat/>
    <w:uiPriority w:val="0"/>
    <w:rPr>
      <w:rFonts w:hint="eastAsia" w:ascii="宋体" w:hAnsi="宋体" w:eastAsia="宋体" w:cs="宋体"/>
      <w:sz w:val="24"/>
      <w:szCs w:val="24"/>
    </w:rPr>
  </w:style>
  <w:style w:type="character" w:customStyle="1" w:styleId="53">
    <w:name w:val="批注文字 Char"/>
    <w:basedOn w:val="23"/>
    <w:qFormat/>
    <w:uiPriority w:val="0"/>
    <w:rPr>
      <w:kern w:val="2"/>
      <w:sz w:val="21"/>
      <w:szCs w:val="24"/>
    </w:rPr>
  </w:style>
  <w:style w:type="character" w:customStyle="1" w:styleId="54">
    <w:name w:val="标题 1 字符"/>
    <w:basedOn w:val="23"/>
    <w:link w:val="2"/>
    <w:qFormat/>
    <w:uiPriority w:val="0"/>
    <w:rPr>
      <w:b/>
      <w:bCs/>
      <w:kern w:val="44"/>
      <w:sz w:val="44"/>
      <w:szCs w:val="44"/>
    </w:rPr>
  </w:style>
  <w:style w:type="character" w:customStyle="1" w:styleId="55">
    <w:name w:val="页脚 字符1"/>
    <w:basedOn w:val="23"/>
    <w:link w:val="12"/>
    <w:qFormat/>
    <w:uiPriority w:val="0"/>
    <w:rPr>
      <w:kern w:val="2"/>
      <w:sz w:val="18"/>
      <w:szCs w:val="18"/>
    </w:rPr>
  </w:style>
  <w:style w:type="character" w:customStyle="1" w:styleId="56">
    <w:name w:val="页眉 字符1"/>
    <w:basedOn w:val="23"/>
    <w:link w:val="13"/>
    <w:qFormat/>
    <w:uiPriority w:val="0"/>
    <w:rPr>
      <w:kern w:val="2"/>
      <w:sz w:val="18"/>
      <w:szCs w:val="18"/>
    </w:rPr>
  </w:style>
  <w:style w:type="character" w:customStyle="1" w:styleId="57">
    <w:name w:val="标题 2 字符1"/>
    <w:basedOn w:val="23"/>
    <w:link w:val="3"/>
    <w:qFormat/>
    <w:uiPriority w:val="0"/>
    <w:rPr>
      <w:rFonts w:hint="default" w:ascii="Cambria" w:hAnsi="Cambria" w:eastAsia="Cambria" w:cs="Cambria"/>
      <w:b/>
      <w:bCs/>
      <w:kern w:val="2"/>
      <w:sz w:val="32"/>
      <w:szCs w:val="32"/>
    </w:rPr>
  </w:style>
  <w:style w:type="character" w:customStyle="1" w:styleId="58">
    <w:name w:val="列出段落 Char1"/>
    <w:basedOn w:val="23"/>
    <w:qFormat/>
    <w:uiPriority w:val="0"/>
    <w:rPr>
      <w:rFonts w:hint="default" w:ascii="Calibri" w:hAnsi="Calibri" w:cs="Calibri"/>
      <w:kern w:val="2"/>
      <w:sz w:val="21"/>
      <w:szCs w:val="22"/>
    </w:rPr>
  </w:style>
  <w:style w:type="character" w:customStyle="1" w:styleId="59">
    <w:name w:val="纯文本 字符2"/>
    <w:basedOn w:val="23"/>
    <w:link w:val="10"/>
    <w:qFormat/>
    <w:uiPriority w:val="0"/>
    <w:rPr>
      <w:rFonts w:hint="eastAsia" w:ascii="宋体" w:hAnsi="Courier New" w:eastAsia="宋体" w:cs="宋体"/>
      <w:szCs w:val="21"/>
      <w:lang w:val="zh-CN"/>
    </w:rPr>
  </w:style>
  <w:style w:type="character" w:customStyle="1" w:styleId="60">
    <w:name w:val="标题 3 字符"/>
    <w:basedOn w:val="23"/>
    <w:link w:val="4"/>
    <w:qFormat/>
    <w:uiPriority w:val="0"/>
    <w:rPr>
      <w:b/>
      <w:bCs/>
      <w:kern w:val="2"/>
      <w:sz w:val="32"/>
      <w:szCs w:val="32"/>
    </w:rPr>
  </w:style>
  <w:style w:type="paragraph" w:customStyle="1" w:styleId="61">
    <w:name w:val="列表段落2"/>
    <w:basedOn w:val="1"/>
    <w:qFormat/>
    <w:uiPriority w:val="0"/>
    <w:pPr>
      <w:ind w:firstLine="420" w:firstLineChars="200"/>
    </w:pPr>
    <w:rPr>
      <w:rFonts w:ascii="Times New Roman" w:hAnsi="Times New Roman" w:eastAsia="宋体" w:cs="Times New Roman"/>
      <w:szCs w:val="24"/>
    </w:rPr>
  </w:style>
  <w:style w:type="character" w:customStyle="1" w:styleId="62">
    <w:name w:val="正文文本首行缩进 字符"/>
    <w:link w:val="19"/>
    <w:qFormat/>
    <w:uiPriority w:val="0"/>
    <w:rPr>
      <w:rFonts w:hint="default" w:ascii="Calibri" w:hAnsi="Calibri" w:eastAsia="宋体" w:cs="Times New Roman"/>
      <w:kern w:val="2"/>
      <w:sz w:val="21"/>
      <w:szCs w:val="22"/>
    </w:rPr>
  </w:style>
  <w:style w:type="paragraph" w:customStyle="1" w:styleId="63">
    <w:name w:val="p0"/>
    <w:basedOn w:val="1"/>
    <w:qFormat/>
    <w:uiPriority w:val="0"/>
    <w:pPr>
      <w:widowControl/>
    </w:pPr>
    <w:rPr>
      <w:rFonts w:ascii="Calibri" w:hAnsi="Calibri" w:eastAsia="宋体" w:cs="Times New Roman"/>
      <w:kern w:val="0"/>
      <w:szCs w:val="21"/>
    </w:rPr>
  </w:style>
  <w:style w:type="character" w:customStyle="1" w:styleId="64">
    <w:name w:val="font51"/>
    <w:basedOn w:val="23"/>
    <w:qFormat/>
    <w:uiPriority w:val="0"/>
    <w:rPr>
      <w:rFonts w:hint="eastAsia" w:ascii="宋体" w:hAnsi="宋体" w:eastAsia="宋体" w:cs="宋体"/>
      <w:color w:val="000000"/>
      <w:sz w:val="21"/>
      <w:szCs w:val="21"/>
      <w:u w:val="none"/>
    </w:rPr>
  </w:style>
  <w:style w:type="character" w:customStyle="1" w:styleId="65">
    <w:name w:val="列表段落 字符2"/>
    <w:basedOn w:val="23"/>
    <w:qFormat/>
    <w:uiPriority w:val="0"/>
  </w:style>
  <w:style w:type="character" w:customStyle="1" w:styleId="66">
    <w:name w:val="NormalCharacter"/>
    <w:basedOn w:val="23"/>
    <w:qFormat/>
    <w:uiPriority w:val="0"/>
  </w:style>
  <w:style w:type="character" w:customStyle="1" w:styleId="67">
    <w:name w:val="font31"/>
    <w:basedOn w:val="23"/>
    <w:qFormat/>
    <w:uiPriority w:val="0"/>
    <w:rPr>
      <w:rFonts w:hint="default" w:ascii="Times New Roman" w:hAnsi="Times New Roman" w:cs="Times New Roman"/>
      <w:color w:val="000000"/>
      <w:sz w:val="21"/>
      <w:szCs w:val="21"/>
      <w:u w:val="none"/>
    </w:rPr>
  </w:style>
  <w:style w:type="character" w:customStyle="1" w:styleId="68">
    <w:name w:val="font21"/>
    <w:basedOn w:val="23"/>
    <w:qFormat/>
    <w:uiPriority w:val="0"/>
    <w:rPr>
      <w:rFonts w:hint="eastAsia" w:ascii="宋体" w:hAnsi="宋体" w:eastAsia="宋体" w:cs="宋体"/>
      <w:color w:val="000000"/>
      <w:sz w:val="24"/>
      <w:szCs w:val="24"/>
      <w:u w:val="none"/>
    </w:rPr>
  </w:style>
  <w:style w:type="character" w:customStyle="1" w:styleId="69">
    <w:name w:val="font11"/>
    <w:basedOn w:val="23"/>
    <w:qFormat/>
    <w:uiPriority w:val="0"/>
    <w:rPr>
      <w:rFonts w:hint="eastAsia" w:ascii="宋体" w:hAnsi="宋体" w:eastAsia="宋体" w:cs="宋体"/>
      <w:color w:val="000000"/>
      <w:sz w:val="21"/>
      <w:szCs w:val="21"/>
      <w:u w:val="none"/>
    </w:rPr>
  </w:style>
  <w:style w:type="character" w:customStyle="1" w:styleId="70">
    <w:name w:val="纯文本 字符1"/>
    <w:basedOn w:val="23"/>
    <w:qFormat/>
    <w:uiPriority w:val="0"/>
    <w:rPr>
      <w:rFonts w:hint="eastAsia" w:ascii="宋体" w:hAnsi="Courier New" w:eastAsia="宋体" w:cs="宋体"/>
      <w:szCs w:val="21"/>
    </w:rPr>
  </w:style>
  <w:style w:type="character" w:customStyle="1" w:styleId="71">
    <w:name w:val="标题 字符"/>
    <w:basedOn w:val="23"/>
    <w:link w:val="17"/>
    <w:qFormat/>
    <w:uiPriority w:val="0"/>
    <w:rPr>
      <w:rFonts w:hint="default" w:ascii="Cambria" w:hAnsi="Cambria" w:eastAsia="Cambria" w:cs="Times New Roman"/>
      <w:b/>
      <w:bCs/>
      <w:kern w:val="2"/>
      <w:sz w:val="32"/>
      <w:szCs w:val="32"/>
    </w:rPr>
  </w:style>
  <w:style w:type="character" w:customStyle="1" w:styleId="72">
    <w:name w:val="脚注文本 字符"/>
    <w:basedOn w:val="23"/>
    <w:link w:val="15"/>
    <w:qFormat/>
    <w:uiPriority w:val="0"/>
    <w:rPr>
      <w:rFonts w:hint="eastAsia" w:ascii="宋体" w:hAnsi="宋体" w:eastAsia="宋体" w:cs="Times New Roman"/>
      <w:kern w:val="2"/>
      <w:sz w:val="24"/>
      <w:szCs w:val="18"/>
    </w:rPr>
  </w:style>
  <w:style w:type="character" w:customStyle="1" w:styleId="73">
    <w:name w:val="脚注文本 Char1"/>
    <w:basedOn w:val="23"/>
    <w:qFormat/>
    <w:uiPriority w:val="0"/>
    <w:rPr>
      <w:rFonts w:hint="default" w:ascii="Calibri" w:hAnsi="Calibri" w:eastAsia="宋体" w:cs="Times New Roman"/>
      <w:kern w:val="2"/>
      <w:sz w:val="18"/>
      <w:szCs w:val="18"/>
    </w:rPr>
  </w:style>
  <w:style w:type="character" w:customStyle="1" w:styleId="74">
    <w:name w:val="列表段落 字符1"/>
    <w:basedOn w:val="23"/>
    <w:qFormat/>
    <w:uiPriority w:val="0"/>
  </w:style>
  <w:style w:type="paragraph" w:customStyle="1" w:styleId="75">
    <w:name w:val="Table Paragraph"/>
    <w:basedOn w:val="1"/>
    <w:qFormat/>
    <w:uiPriority w:val="0"/>
    <w:rPr>
      <w:rFonts w:hint="eastAsia" w:ascii="宋体" w:hAnsi="宋体" w:eastAsia="宋体" w:cs="Times New Roman"/>
      <w:szCs w:val="24"/>
    </w:rPr>
  </w:style>
  <w:style w:type="character" w:customStyle="1" w:styleId="76">
    <w:name w:val="font41"/>
    <w:basedOn w:val="23"/>
    <w:qFormat/>
    <w:uiPriority w:val="0"/>
    <w:rPr>
      <w:rFonts w:hint="eastAsia" w:ascii="宋体" w:hAnsi="宋体" w:eastAsia="宋体" w:cs="宋体"/>
      <w:color w:val="FF0000"/>
      <w:sz w:val="24"/>
      <w:szCs w:val="24"/>
      <w:u w:val="none"/>
    </w:rPr>
  </w:style>
  <w:style w:type="character" w:customStyle="1" w:styleId="77">
    <w:name w:val="font91"/>
    <w:basedOn w:val="23"/>
    <w:qFormat/>
    <w:uiPriority w:val="0"/>
    <w:rPr>
      <w:rFonts w:hint="default" w:ascii="Times New Roman" w:hAnsi="Times New Roman" w:cs="Times New Roman"/>
      <w:color w:val="000000"/>
      <w:sz w:val="21"/>
      <w:szCs w:val="21"/>
      <w:u w:val="none"/>
    </w:rPr>
  </w:style>
  <w:style w:type="paragraph" w:customStyle="1" w:styleId="78">
    <w:name w:val="正文_0_0"/>
    <w:basedOn w:val="1"/>
    <w:qFormat/>
    <w:uiPriority w:val="0"/>
    <w:rPr>
      <w:rFonts w:ascii="Calibri" w:hAnsi="Calibri" w:eastAsia="宋体" w:cs="Times New Roman"/>
    </w:rPr>
  </w:style>
  <w:style w:type="character" w:customStyle="1" w:styleId="79">
    <w:name w:val="批注文字 字符1"/>
    <w:basedOn w:val="23"/>
    <w:link w:val="6"/>
    <w:qFormat/>
    <w:uiPriority w:val="0"/>
    <w:rPr>
      <w:szCs w:val="24"/>
    </w:rPr>
  </w:style>
  <w:style w:type="character" w:customStyle="1" w:styleId="80">
    <w:name w:val="列表段落 字符"/>
    <w:basedOn w:val="23"/>
    <w:qFormat/>
    <w:uiPriority w:val="0"/>
    <w:rPr>
      <w:rFonts w:hint="default" w:ascii="Calibri" w:hAnsi="Calibri" w:cs="Calibri"/>
      <w:kern w:val="2"/>
      <w:sz w:val="21"/>
      <w:szCs w:val="22"/>
    </w:rPr>
  </w:style>
  <w:style w:type="paragraph" w:customStyle="1" w:styleId="81">
    <w:name w:val="_Style 24"/>
    <w:basedOn w:val="1"/>
    <w:qFormat/>
    <w:uiPriority w:val="0"/>
    <w:pPr>
      <w:ind w:firstLine="420" w:firstLineChars="200"/>
    </w:pPr>
    <w:rPr>
      <w:rFonts w:ascii="Calibri" w:hAnsi="Calibri" w:eastAsia="宋体" w:cs="Times New Roman"/>
    </w:rPr>
  </w:style>
  <w:style w:type="character" w:customStyle="1" w:styleId="82">
    <w:name w:val="列表段落 字符3"/>
    <w:basedOn w:val="23"/>
    <w:qFormat/>
    <w:uiPriority w:val="0"/>
    <w:rPr>
      <w:rFonts w:hint="default" w:ascii="Calibri" w:hAnsi="Calibri" w:eastAsia="宋体" w:cs="Times New Roman"/>
      <w:kern w:val="2"/>
      <w:sz w:val="21"/>
      <w:szCs w:val="22"/>
    </w:rPr>
  </w:style>
  <w:style w:type="character" w:customStyle="1" w:styleId="83">
    <w:name w:val="列出段落 Char2"/>
    <w:basedOn w:val="23"/>
    <w:qFormat/>
    <w:uiPriority w:val="0"/>
    <w:rPr>
      <w:rFonts w:hint="default" w:ascii="Calibri" w:hAnsi="Calibri" w:eastAsia="宋体" w:cs="Times New Roman"/>
      <w:kern w:val="2"/>
      <w:sz w:val="21"/>
      <w:szCs w:val="22"/>
    </w:rPr>
  </w:style>
  <w:style w:type="character" w:customStyle="1" w:styleId="84">
    <w:name w:val="标题 2 Char"/>
    <w:basedOn w:val="23"/>
    <w:link w:val="3"/>
    <w:qFormat/>
    <w:uiPriority w:val="0"/>
    <w:rPr>
      <w:rFonts w:hint="default" w:ascii="Arial" w:hAnsi="Arial" w:eastAsia="黑体" w:cs="Arial"/>
      <w:b/>
      <w:bCs/>
      <w:kern w:val="2"/>
      <w:sz w:val="32"/>
      <w:szCs w:val="32"/>
    </w:rPr>
  </w:style>
  <w:style w:type="character" w:customStyle="1" w:styleId="85">
    <w:name w:val="批注文字 Char1"/>
    <w:basedOn w:val="23"/>
    <w:link w:val="6"/>
    <w:qFormat/>
    <w:uiPriority w:val="0"/>
    <w:rPr>
      <w:kern w:val="2"/>
      <w:sz w:val="21"/>
      <w:szCs w:val="24"/>
    </w:rPr>
  </w:style>
  <w:style w:type="character" w:customStyle="1" w:styleId="86">
    <w:name w:val="普通(网站) Char"/>
    <w:basedOn w:val="23"/>
    <w:link w:val="16"/>
    <w:qFormat/>
    <w:uiPriority w:val="0"/>
    <w:rPr>
      <w:rFonts w:hint="eastAsia" w:ascii="宋体" w:hAnsi="宋体" w:eastAsia="宋体" w:cs="宋体"/>
      <w:sz w:val="24"/>
      <w:szCs w:val="24"/>
    </w:rPr>
  </w:style>
  <w:style w:type="character" w:customStyle="1" w:styleId="87">
    <w:name w:val="正文文本缩进 Char"/>
    <w:basedOn w:val="23"/>
    <w:link w:val="8"/>
    <w:qFormat/>
    <w:uiPriority w:val="0"/>
    <w:rPr>
      <w:kern w:val="2"/>
      <w:sz w:val="21"/>
      <w:szCs w:val="22"/>
    </w:rPr>
  </w:style>
  <w:style w:type="paragraph" w:customStyle="1" w:styleId="88">
    <w:name w:val="正文文本首行缩进 2"/>
    <w:basedOn w:val="8"/>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Times New Roman" w:hAnsi="Times New Roman" w:eastAsia="宋体" w:cs="Times New Roman"/>
      <w:kern w:val="0"/>
      <w:sz w:val="20"/>
      <w:szCs w:val="20"/>
      <w:lang w:val="en-US" w:eastAsia="zh-CN" w:bidi="ar"/>
    </w:rPr>
  </w:style>
  <w:style w:type="paragraph" w:customStyle="1" w:styleId="89">
    <w:name w:val="_Style 5"/>
    <w:basedOn w:val="1"/>
    <w:next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Pages>
  <Words>85383</Words>
  <Characters>87558</Characters>
  <Lines>1</Lines>
  <Paragraphs>1</Paragraphs>
  <TotalTime>1</TotalTime>
  <ScaleCrop>false</ScaleCrop>
  <LinksUpToDate>false</LinksUpToDate>
  <CharactersWithSpaces>92453</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2023-05-23T09:07:00Z</dcterms:created>
  <dc:creator>dreamsummit</dc:creator>
  <cp:lastModifiedBy>Siva</cp:lastModifiedBy>
  <cp:lastPrinted>2018-10-16T04:01:00Z</cp:lastPrinted>
  <dcterms:modified xsi:type="dcterms:W3CDTF">2023-10-11T09:28:47Z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5B2ADAFC7181437581B02419848FC9CA_13</vt:lpwstr>
  </property>
</Properties>
</file>