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rPr>
          <w:highlight w:val="none"/>
        </w:rPr>
      </w:pPr>
      <w:r>
        <w:rPr>
          <w:rFonts w:hint="eastAsia"/>
          <w:highlight w:val="none"/>
        </w:rPr>
        <w:t>采购项目技术、服务及商务要求及体现满足采购需求、质量和服务相等的采购项目实质性要求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after="0" w:afterLines="0" w:line="600" w:lineRule="exact"/>
        <w:ind w:right="0" w:rightChars="0"/>
        <w:textAlignment w:val="auto"/>
        <w:outlineLvl w:val="9"/>
        <w:rPr>
          <w:rFonts w:hint="eastAsia" w:ascii="Times New Roman" w:hAnsi="Times New Roman" w:eastAsia="仿宋" w:cs="Times New Roman"/>
          <w:b/>
          <w:color w:val="auto"/>
          <w:sz w:val="28"/>
          <w:szCs w:val="28"/>
          <w:highlight w:val="none"/>
          <w:lang w:val="en-US" w:eastAsia="zh-CN"/>
        </w:rPr>
      </w:pPr>
      <w:r>
        <w:rPr>
          <w:rFonts w:hint="default" w:ascii="Times New Roman" w:hAnsi="Times New Roman" w:eastAsia="仿宋" w:cs="Times New Roman"/>
          <w:b/>
          <w:color w:val="auto"/>
          <w:sz w:val="28"/>
          <w:szCs w:val="28"/>
          <w:highlight w:val="none"/>
        </w:rPr>
        <w:t>项目</w:t>
      </w:r>
      <w:r>
        <w:rPr>
          <w:rFonts w:hint="eastAsia" w:ascii="Times New Roman" w:hAnsi="Times New Roman" w:eastAsia="仿宋" w:cs="Times New Roman"/>
          <w:b/>
          <w:color w:val="auto"/>
          <w:sz w:val="28"/>
          <w:szCs w:val="28"/>
          <w:highlight w:val="none"/>
          <w:lang w:val="en-US" w:eastAsia="zh-CN"/>
        </w:rPr>
        <w:t>内容：</w:t>
      </w:r>
    </w:p>
    <w:p>
      <w:pPr>
        <w:numPr>
          <w:ilvl w:val="0"/>
          <w:numId w:val="0"/>
        </w:numPr>
        <w:spacing w:line="360" w:lineRule="auto"/>
        <w:ind w:firstLine="480" w:firstLineChars="200"/>
        <w:rPr>
          <w:rFonts w:hint="default" w:ascii="Times New Roman" w:hAnsi="Times New Roman" w:eastAsia="仿宋" w:cs="Times New Roman"/>
          <w:b/>
          <w:color w:val="auto"/>
          <w:sz w:val="28"/>
          <w:szCs w:val="28"/>
          <w:highlight w:val="none"/>
        </w:rPr>
      </w:pPr>
      <w:r>
        <w:rPr>
          <w:rFonts w:hint="eastAsia" w:ascii="宋体"/>
          <w:color w:val="auto"/>
          <w:sz w:val="24"/>
          <w:highlight w:val="none"/>
          <w:u w:val="none"/>
          <w:lang w:eastAsia="zh-CN"/>
        </w:rPr>
        <w:t>德阳市住房保障和房地产事务中心2023年白蚁药品采购</w:t>
      </w:r>
      <w:r>
        <w:rPr>
          <w:rFonts w:hint="eastAsia"/>
          <w:bCs/>
          <w:kern w:val="0"/>
          <w:sz w:val="24"/>
          <w:highlight w:val="none"/>
          <w:lang w:eastAsia="zh-CN"/>
        </w:rPr>
        <w:t>项目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after="0" w:afterLines="0" w:line="600" w:lineRule="exact"/>
        <w:ind w:right="0" w:rightChars="0" w:firstLine="0" w:firstLineChars="0"/>
        <w:textAlignment w:val="auto"/>
        <w:outlineLvl w:val="9"/>
        <w:rPr>
          <w:rFonts w:hint="default" w:ascii="宋体" w:hAnsi="宋体" w:cs="宋体"/>
          <w:color w:val="auto"/>
          <w:spacing w:val="-6"/>
          <w:sz w:val="28"/>
          <w:szCs w:val="28"/>
          <w:highlight w:val="none"/>
          <w:lang w:val="en-US" w:eastAsia="zh-CN"/>
        </w:rPr>
      </w:pPr>
      <w:r>
        <w:rPr>
          <w:rFonts w:hint="default" w:ascii="Times New Roman" w:hAnsi="Times New Roman" w:eastAsia="仿宋" w:cs="Times New Roman"/>
          <w:b/>
          <w:color w:val="auto"/>
          <w:sz w:val="28"/>
          <w:szCs w:val="28"/>
          <w:highlight w:val="none"/>
        </w:rPr>
        <w:t>二、项目</w:t>
      </w:r>
      <w:r>
        <w:rPr>
          <w:rFonts w:hint="eastAsia" w:ascii="Times New Roman" w:hAnsi="Times New Roman" w:eastAsia="仿宋" w:cs="Times New Roman"/>
          <w:b/>
          <w:color w:val="auto"/>
          <w:sz w:val="28"/>
          <w:szCs w:val="28"/>
          <w:highlight w:val="none"/>
          <w:lang w:val="en-US" w:eastAsia="zh-CN"/>
        </w:rPr>
        <w:t>清单:</w:t>
      </w:r>
    </w:p>
    <w:tbl>
      <w:tblPr>
        <w:tblStyle w:val="5"/>
        <w:tblW w:w="105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8"/>
        <w:gridCol w:w="1290"/>
        <w:gridCol w:w="7760"/>
        <w:gridCol w:w="7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8" w:type="dxa"/>
            <w:noWrap w:val="0"/>
            <w:vAlign w:val="top"/>
          </w:tcPr>
          <w:p>
            <w:pPr>
              <w:pStyle w:val="4"/>
              <w:spacing w:line="400" w:lineRule="exact"/>
              <w:ind w:firstLine="0" w:firstLineChars="0"/>
              <w:jc w:val="center"/>
              <w:rPr>
                <w:rFonts w:ascii="宋体" w:hAnsi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sz w:val="24"/>
                <w:highlight w:val="none"/>
              </w:rPr>
              <w:t>序号</w:t>
            </w:r>
          </w:p>
        </w:tc>
        <w:tc>
          <w:tcPr>
            <w:tcW w:w="1290" w:type="dxa"/>
            <w:noWrap w:val="0"/>
            <w:vAlign w:val="top"/>
          </w:tcPr>
          <w:p>
            <w:pPr>
              <w:pStyle w:val="4"/>
              <w:spacing w:line="400" w:lineRule="exact"/>
              <w:ind w:firstLine="0" w:firstLineChars="0"/>
              <w:jc w:val="center"/>
              <w:rPr>
                <w:rFonts w:ascii="宋体" w:hAnsi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sz w:val="24"/>
                <w:highlight w:val="none"/>
              </w:rPr>
              <w:t>产品名称</w:t>
            </w:r>
          </w:p>
        </w:tc>
        <w:tc>
          <w:tcPr>
            <w:tcW w:w="7760" w:type="dxa"/>
            <w:noWrap w:val="0"/>
            <w:vAlign w:val="top"/>
          </w:tcPr>
          <w:p>
            <w:pPr>
              <w:pStyle w:val="4"/>
              <w:spacing w:line="400" w:lineRule="exact"/>
              <w:ind w:firstLine="0" w:firstLineChars="0"/>
              <w:jc w:val="center"/>
              <w:rPr>
                <w:rFonts w:ascii="宋体" w:hAnsi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sz w:val="24"/>
                <w:highlight w:val="none"/>
              </w:rPr>
              <w:t>技术参数</w:t>
            </w:r>
          </w:p>
        </w:tc>
        <w:tc>
          <w:tcPr>
            <w:tcW w:w="795" w:type="dxa"/>
            <w:noWrap w:val="0"/>
            <w:vAlign w:val="top"/>
          </w:tcPr>
          <w:p>
            <w:pPr>
              <w:pStyle w:val="4"/>
              <w:spacing w:line="400" w:lineRule="exact"/>
              <w:ind w:firstLine="0" w:firstLineChars="0"/>
              <w:jc w:val="center"/>
              <w:rPr>
                <w:rFonts w:ascii="宋体" w:hAnsi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sz w:val="24"/>
                <w:highlight w:val="none"/>
              </w:rPr>
              <w:t>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8" w:type="dxa"/>
            <w:noWrap w:val="0"/>
            <w:vAlign w:val="center"/>
          </w:tcPr>
          <w:p>
            <w:pPr>
              <w:pStyle w:val="4"/>
              <w:spacing w:line="400" w:lineRule="exact"/>
              <w:ind w:firstLine="0" w:firstLineChars="0"/>
              <w:jc w:val="center"/>
              <w:rPr>
                <w:rFonts w:ascii="宋体" w:hAnsi="宋体" w:cs="宋体"/>
                <w:bCs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highlight w:val="none"/>
              </w:rPr>
              <w:t>1</w:t>
            </w:r>
          </w:p>
        </w:tc>
        <w:tc>
          <w:tcPr>
            <w:tcW w:w="1290" w:type="dxa"/>
            <w:noWrap w:val="0"/>
            <w:vAlign w:val="center"/>
          </w:tcPr>
          <w:p>
            <w:pPr>
              <w:pStyle w:val="4"/>
              <w:spacing w:line="400" w:lineRule="exact"/>
              <w:ind w:firstLine="0" w:firstLineChars="0"/>
              <w:jc w:val="left"/>
              <w:rPr>
                <w:rFonts w:hint="default" w:ascii="宋体" w:hAnsi="宋体" w:cs="宋体"/>
                <w:bCs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highlight w:val="none"/>
                <w:lang w:val="en-US" w:eastAsia="zh-CN"/>
              </w:rPr>
              <w:t>5%联苯菊酯水乳剂</w:t>
            </w:r>
          </w:p>
        </w:tc>
        <w:tc>
          <w:tcPr>
            <w:tcW w:w="7760" w:type="dxa"/>
            <w:noWrap w:val="0"/>
            <w:vAlign w:val="top"/>
          </w:tcPr>
          <w:p>
            <w:pPr>
              <w:pStyle w:val="7"/>
              <w:spacing w:line="400" w:lineRule="exact"/>
              <w:ind w:firstLine="420" w:firstLineChars="150"/>
              <w:rPr>
                <w:rFonts w:hint="eastAsia"/>
                <w:b w:val="0"/>
                <w:bCs w:val="0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highlight w:val="none"/>
                <w:lang w:val="en-US" w:eastAsia="zh-CN"/>
              </w:rPr>
              <w:t>★</w:t>
            </w:r>
            <w:r>
              <w:rPr>
                <w:rFonts w:hint="eastAsia"/>
                <w:b w:val="0"/>
                <w:bCs w:val="0"/>
                <w:szCs w:val="24"/>
                <w:highlight w:val="none"/>
                <w:lang w:val="en-US" w:eastAsia="zh-CN"/>
              </w:rPr>
              <w:t>1、有效成份：联苯菊酯；</w:t>
            </w:r>
          </w:p>
          <w:p>
            <w:pPr>
              <w:pStyle w:val="7"/>
              <w:spacing w:line="400" w:lineRule="exact"/>
              <w:ind w:firstLine="420" w:firstLineChars="150"/>
              <w:rPr>
                <w:rFonts w:hint="eastAsia"/>
                <w:b w:val="0"/>
                <w:bCs w:val="0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highlight w:val="none"/>
                <w:lang w:val="en-US" w:eastAsia="zh-CN"/>
              </w:rPr>
              <w:t>★</w:t>
            </w:r>
            <w:r>
              <w:rPr>
                <w:rFonts w:hint="eastAsia"/>
                <w:b w:val="0"/>
                <w:bCs w:val="0"/>
                <w:szCs w:val="24"/>
                <w:highlight w:val="none"/>
                <w:lang w:val="en-US" w:eastAsia="zh-CN"/>
              </w:rPr>
              <w:t>2、有效成分含量：（5.0±0.5）%；</w:t>
            </w:r>
          </w:p>
          <w:p>
            <w:pPr>
              <w:pStyle w:val="7"/>
              <w:spacing w:line="400" w:lineRule="exact"/>
              <w:ind w:firstLine="420" w:firstLineChars="150"/>
              <w:rPr>
                <w:rFonts w:hint="eastAsia"/>
                <w:b w:val="0"/>
                <w:bCs w:val="0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highlight w:val="none"/>
                <w:lang w:val="en-US" w:eastAsia="zh-CN"/>
              </w:rPr>
              <w:t>★</w:t>
            </w:r>
            <w:r>
              <w:rPr>
                <w:rFonts w:hint="eastAsia"/>
                <w:b w:val="0"/>
                <w:bCs w:val="0"/>
                <w:szCs w:val="24"/>
                <w:highlight w:val="none"/>
                <w:lang w:val="en-US" w:eastAsia="zh-CN"/>
              </w:rPr>
              <w:t>3、剂型：水乳剂；</w:t>
            </w:r>
          </w:p>
          <w:p>
            <w:pPr>
              <w:pStyle w:val="7"/>
              <w:spacing w:line="400" w:lineRule="exact"/>
              <w:ind w:firstLine="360" w:firstLineChars="150"/>
              <w:rPr>
                <w:rFonts w:hint="eastAsia"/>
                <w:b w:val="0"/>
                <w:bCs w:val="0"/>
                <w:szCs w:val="24"/>
                <w:highlight w:val="no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Cs w:val="24"/>
                <w:highlight w:val="none"/>
                <w:lang w:val="en-US" w:eastAsia="zh-CN"/>
              </w:rPr>
              <w:t>4、毒性：低毒；</w:t>
            </w:r>
          </w:p>
          <w:p>
            <w:pPr>
              <w:pStyle w:val="7"/>
              <w:spacing w:line="400" w:lineRule="exact"/>
              <w:ind w:firstLine="360" w:firstLineChars="150"/>
              <w:rPr>
                <w:rFonts w:hint="eastAsia"/>
                <w:b w:val="0"/>
                <w:bCs w:val="0"/>
                <w:szCs w:val="24"/>
                <w:highlight w:val="no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Cs w:val="24"/>
                <w:highlight w:val="none"/>
                <w:lang w:val="en-US" w:eastAsia="zh-CN"/>
              </w:rPr>
              <w:t>5、外观：应为乳白色稳定乳状液；</w:t>
            </w:r>
          </w:p>
          <w:p>
            <w:pPr>
              <w:pStyle w:val="7"/>
              <w:spacing w:line="400" w:lineRule="exact"/>
              <w:ind w:firstLine="360" w:firstLineChars="150"/>
              <w:rPr>
                <w:rFonts w:hint="eastAsia"/>
                <w:b w:val="0"/>
                <w:bCs w:val="0"/>
                <w:szCs w:val="24"/>
                <w:highlight w:val="no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Cs w:val="24"/>
                <w:highlight w:val="none"/>
                <w:lang w:val="en-US" w:eastAsia="zh-CN"/>
              </w:rPr>
              <w:t>6、PH值范围：4.0-8.0；倾倒性：倾倒后残余物≤5.0%，洗涤后残余物≤0.5%；乳液稳定性（稀释200倍）：合格；持久起泡性(1min后)：≤50mL；低温稳定性：合格；热贮稳定性：合格；</w:t>
            </w:r>
          </w:p>
          <w:p>
            <w:pPr>
              <w:pStyle w:val="7"/>
              <w:spacing w:line="400" w:lineRule="exact"/>
              <w:ind w:firstLine="360" w:firstLineChars="150"/>
              <w:rPr>
                <w:rFonts w:hint="eastAsia"/>
                <w:b w:val="0"/>
                <w:bCs w:val="0"/>
                <w:szCs w:val="24"/>
                <w:highlight w:val="no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Cs w:val="24"/>
                <w:highlight w:val="none"/>
                <w:lang w:val="en-US" w:eastAsia="zh-CN"/>
              </w:rPr>
              <w:t>7、包装：≤20Kg/桶（塑料桶）</w:t>
            </w:r>
          </w:p>
          <w:p>
            <w:pPr>
              <w:pStyle w:val="7"/>
              <w:spacing w:line="400" w:lineRule="exact"/>
              <w:ind w:firstLine="420" w:firstLineChars="150"/>
              <w:rPr>
                <w:rFonts w:hint="eastAsia" w:ascii="宋体" w:hAnsi="宋体" w:cs="宋体"/>
                <w:bCs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highlight w:val="none"/>
                <w:lang w:val="en-US" w:eastAsia="zh-CN"/>
              </w:rPr>
              <w:t>★</w:t>
            </w:r>
            <w:r>
              <w:rPr>
                <w:rFonts w:hint="eastAsia"/>
                <w:b w:val="0"/>
                <w:bCs w:val="0"/>
                <w:szCs w:val="24"/>
                <w:highlight w:val="none"/>
                <w:lang w:val="en-US" w:eastAsia="zh-CN"/>
              </w:rPr>
              <w:t>8、拟投入本项目的5%联苯菊酯水乳剂，应符合《中华人民共和国农药管理条例》和国家现行产品标准的有关规定，具有有效的“农药三证”。投标人必须提供所投货物的农药三证&lt;农药登记证(农药登记使用范围必须包含木材和土壤，防治对象必须包含白蚁)、农药生产许可证和产品质量标准&gt;复印件（加盖供应商公章），否则作无效投标处理。采购人有权要求成交供应商在签合同前提供原件核查，如与响应文件内提供的不相符则视为虚假响应并追究法律责任。</w:t>
            </w:r>
          </w:p>
        </w:tc>
        <w:tc>
          <w:tcPr>
            <w:tcW w:w="795" w:type="dxa"/>
            <w:noWrap w:val="0"/>
            <w:vAlign w:val="center"/>
          </w:tcPr>
          <w:p>
            <w:pPr>
              <w:pStyle w:val="4"/>
              <w:spacing w:line="400" w:lineRule="exact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24"/>
                <w:highlight w:val="none"/>
                <w:lang w:val="en-US" w:eastAsia="zh-CN"/>
              </w:rPr>
              <w:t>2吨</w:t>
            </w:r>
          </w:p>
        </w:tc>
      </w:tr>
    </w:tbl>
    <w:p>
      <w:pPr>
        <w:pStyle w:val="7"/>
        <w:spacing w:line="400" w:lineRule="exact"/>
        <w:ind w:firstLine="0" w:firstLineChars="0"/>
        <w:rPr>
          <w:rFonts w:hint="eastAsia"/>
          <w:b/>
          <w:bCs/>
          <w:szCs w:val="24"/>
          <w:highlight w:val="none"/>
        </w:rPr>
      </w:pPr>
      <w:r>
        <w:rPr>
          <w:rFonts w:hint="eastAsia"/>
          <w:b/>
          <w:bCs/>
          <w:szCs w:val="24"/>
          <w:highlight w:val="none"/>
          <w:lang w:val="en-US" w:eastAsia="zh-CN"/>
        </w:rPr>
        <w:t>（二）</w:t>
      </w:r>
      <w:r>
        <w:rPr>
          <w:rFonts w:hint="eastAsia"/>
          <w:b/>
          <w:bCs/>
          <w:szCs w:val="24"/>
          <w:highlight w:val="none"/>
        </w:rPr>
        <w:t>质量要求</w:t>
      </w:r>
    </w:p>
    <w:p>
      <w:pPr>
        <w:pStyle w:val="7"/>
        <w:spacing w:line="400" w:lineRule="exact"/>
        <w:ind w:firstLine="360" w:firstLineChars="150"/>
        <w:rPr>
          <w:rFonts w:hint="eastAsia"/>
          <w:b w:val="0"/>
          <w:bCs w:val="0"/>
          <w:szCs w:val="24"/>
          <w:highlight w:val="none"/>
          <w:lang w:eastAsia="zh-CN"/>
        </w:rPr>
      </w:pPr>
      <w:r>
        <w:rPr>
          <w:rFonts w:hint="eastAsia"/>
          <w:b w:val="0"/>
          <w:bCs w:val="0"/>
          <w:szCs w:val="24"/>
          <w:highlight w:val="none"/>
        </w:rPr>
        <w:t>（1）产品包装须具有符合国家规定的标签并附具说明书、产品检验合格证；包装物由供应商负责回收处理</w:t>
      </w:r>
      <w:r>
        <w:rPr>
          <w:rFonts w:hint="eastAsia"/>
          <w:b w:val="0"/>
          <w:bCs w:val="0"/>
          <w:szCs w:val="24"/>
          <w:highlight w:val="none"/>
          <w:lang w:eastAsia="zh-CN"/>
        </w:rPr>
        <w:t>。</w:t>
      </w:r>
    </w:p>
    <w:p>
      <w:pPr>
        <w:pStyle w:val="7"/>
        <w:spacing w:line="400" w:lineRule="exact"/>
        <w:ind w:firstLine="420" w:firstLineChars="150"/>
        <w:rPr>
          <w:rFonts w:hint="eastAsia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  <w:lang w:val="en-US" w:eastAsia="zh-CN"/>
        </w:rPr>
        <w:t>★</w:t>
      </w:r>
      <w:r>
        <w:rPr>
          <w:rFonts w:hint="eastAsia"/>
          <w:szCs w:val="24"/>
          <w:highlight w:val="none"/>
        </w:rPr>
        <w:t>（2）供应商提供的货物应为采购人通知供货的日期之前</w:t>
      </w:r>
      <w:r>
        <w:rPr>
          <w:rFonts w:hint="eastAsia"/>
          <w:szCs w:val="24"/>
          <w:highlight w:val="none"/>
          <w:lang w:eastAsia="zh-CN"/>
        </w:rPr>
        <w:t>近</w:t>
      </w:r>
      <w:r>
        <w:rPr>
          <w:rFonts w:hint="eastAsia"/>
          <w:szCs w:val="24"/>
          <w:highlight w:val="none"/>
          <w:lang w:val="en-US" w:eastAsia="zh-CN"/>
        </w:rPr>
        <w:t>半年</w:t>
      </w:r>
      <w:r>
        <w:rPr>
          <w:rFonts w:hint="eastAsia"/>
          <w:szCs w:val="24"/>
          <w:highlight w:val="none"/>
        </w:rPr>
        <w:t>内生产的</w:t>
      </w:r>
      <w:r>
        <w:rPr>
          <w:rFonts w:hint="eastAsia"/>
          <w:szCs w:val="24"/>
          <w:highlight w:val="none"/>
          <w:lang w:eastAsia="zh-CN"/>
        </w:rPr>
        <w:t>有效</w:t>
      </w:r>
      <w:r>
        <w:rPr>
          <w:rFonts w:hint="eastAsia"/>
          <w:szCs w:val="24"/>
          <w:highlight w:val="none"/>
        </w:rPr>
        <w:t>药物。</w:t>
      </w:r>
    </w:p>
    <w:p>
      <w:pPr>
        <w:pStyle w:val="7"/>
        <w:spacing w:line="400" w:lineRule="exact"/>
        <w:ind w:firstLine="420" w:firstLineChars="150"/>
        <w:rPr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  <w:lang w:val="en-US" w:eastAsia="zh-CN"/>
        </w:rPr>
        <w:t>★</w:t>
      </w:r>
      <w:r>
        <w:rPr>
          <w:rFonts w:hint="eastAsia"/>
          <w:szCs w:val="24"/>
          <w:highlight w:val="none"/>
        </w:rPr>
        <w:t>（3）货物质量出现问题，供应商负责退换，费用由供应商承担。</w:t>
      </w:r>
    </w:p>
    <w:p>
      <w:pPr>
        <w:spacing w:line="400" w:lineRule="exact"/>
        <w:ind w:firstLine="0" w:firstLineChars="0"/>
        <w:rPr>
          <w:b/>
          <w:bCs/>
          <w:szCs w:val="24"/>
          <w:highlight w:val="none"/>
        </w:rPr>
      </w:pPr>
      <w:r>
        <w:rPr>
          <w:rFonts w:hint="eastAsia"/>
          <w:b/>
          <w:bCs/>
          <w:szCs w:val="24"/>
          <w:highlight w:val="none"/>
          <w:lang w:eastAsia="zh-CN"/>
        </w:rPr>
        <w:t>（三）</w:t>
      </w:r>
      <w:r>
        <w:rPr>
          <w:rFonts w:hint="eastAsia"/>
          <w:b/>
          <w:bCs/>
          <w:szCs w:val="24"/>
          <w:highlight w:val="none"/>
        </w:rPr>
        <w:t>配送要求</w:t>
      </w:r>
    </w:p>
    <w:p>
      <w:pPr>
        <w:spacing w:line="400" w:lineRule="exact"/>
        <w:ind w:firstLine="360" w:firstLineChars="150"/>
        <w:rPr>
          <w:rFonts w:hint="eastAsia"/>
          <w:szCs w:val="24"/>
          <w:highlight w:val="none"/>
        </w:rPr>
      </w:pPr>
      <w:r>
        <w:rPr>
          <w:rFonts w:hint="eastAsia"/>
          <w:szCs w:val="24"/>
          <w:highlight w:val="none"/>
        </w:rPr>
        <w:t>（1）配送时间为工作日9：00--17：00，货物配送到采购人指定位置）</w:t>
      </w:r>
    </w:p>
    <w:p>
      <w:pPr>
        <w:pStyle w:val="4"/>
        <w:spacing w:line="400" w:lineRule="exact"/>
        <w:ind w:firstLine="240" w:firstLineChars="100"/>
        <w:jc w:val="left"/>
        <w:rPr>
          <w:rFonts w:hint="eastAsia" w:ascii="宋体" w:hAnsi="宋体" w:cs="黑体"/>
          <w:kern w:val="0"/>
          <w:sz w:val="24"/>
          <w:highlight w:val="none"/>
        </w:rPr>
      </w:pPr>
      <w:r>
        <w:rPr>
          <w:rFonts w:hint="eastAsia" w:ascii="宋体" w:hAnsi="宋体" w:cs="黑体"/>
          <w:kern w:val="0"/>
          <w:sz w:val="24"/>
          <w:highlight w:val="none"/>
          <w:lang w:eastAsia="zh-CN"/>
        </w:rPr>
        <w:t>（</w:t>
      </w:r>
      <w:r>
        <w:rPr>
          <w:rFonts w:hint="eastAsia" w:ascii="宋体" w:hAnsi="宋体" w:cs="黑体"/>
          <w:kern w:val="0"/>
          <w:sz w:val="24"/>
          <w:highlight w:val="none"/>
          <w:lang w:val="en-US" w:eastAsia="zh-CN"/>
        </w:rPr>
        <w:t>2</w:t>
      </w:r>
      <w:r>
        <w:rPr>
          <w:rFonts w:hint="eastAsia" w:ascii="宋体" w:hAnsi="宋体" w:cs="黑体"/>
          <w:kern w:val="0"/>
          <w:sz w:val="24"/>
          <w:highlight w:val="none"/>
          <w:lang w:eastAsia="zh-CN"/>
        </w:rPr>
        <w:t>）</w:t>
      </w:r>
      <w:r>
        <w:rPr>
          <w:rFonts w:hint="eastAsia" w:ascii="宋体" w:hAnsi="宋体" w:cs="黑体"/>
          <w:kern w:val="0"/>
          <w:sz w:val="24"/>
          <w:highlight w:val="none"/>
        </w:rPr>
        <w:t>履约时间：政府采购合同签订生效后按采购人要求供货，接到采购人供货通知后</w:t>
      </w:r>
      <w:r>
        <w:rPr>
          <w:rFonts w:hint="eastAsia" w:ascii="宋体" w:hAnsi="宋体" w:cs="黑体"/>
          <w:kern w:val="0"/>
          <w:sz w:val="24"/>
          <w:highlight w:val="none"/>
          <w:u w:val="single"/>
          <w:lang w:val="en-US" w:eastAsia="zh-CN"/>
        </w:rPr>
        <w:t>10</w:t>
      </w:r>
      <w:r>
        <w:rPr>
          <w:rFonts w:hint="eastAsia" w:ascii="宋体" w:hAnsi="宋体" w:cs="黑体"/>
          <w:kern w:val="0"/>
          <w:sz w:val="24"/>
          <w:highlight w:val="none"/>
        </w:rPr>
        <w:t>日历天内送货</w:t>
      </w:r>
      <w:r>
        <w:rPr>
          <w:rFonts w:hint="eastAsia" w:ascii="宋体" w:hAnsi="宋体" w:cs="黑体"/>
          <w:kern w:val="0"/>
          <w:sz w:val="24"/>
          <w:highlight w:val="none"/>
          <w:lang w:eastAsia="zh-CN"/>
        </w:rPr>
        <w:t>到</w:t>
      </w:r>
      <w:r>
        <w:rPr>
          <w:rFonts w:hint="eastAsia" w:ascii="宋体" w:hAnsi="宋体" w:cs="黑体"/>
          <w:kern w:val="0"/>
          <w:sz w:val="24"/>
          <w:highlight w:val="none"/>
        </w:rPr>
        <w:t>采购人指定的地点。</w:t>
      </w:r>
    </w:p>
    <w:p>
      <w:pPr>
        <w:pStyle w:val="4"/>
        <w:spacing w:line="400" w:lineRule="exact"/>
        <w:ind w:firstLine="240" w:firstLineChars="100"/>
        <w:jc w:val="left"/>
        <w:rPr>
          <w:rFonts w:hint="eastAsia" w:ascii="宋体" w:hAnsi="宋体" w:cs="黑体"/>
          <w:kern w:val="0"/>
          <w:sz w:val="24"/>
          <w:highlight w:val="none"/>
          <w:lang w:val="en-US" w:eastAsia="zh-CN"/>
        </w:rPr>
      </w:pPr>
      <w:r>
        <w:rPr>
          <w:rFonts w:hint="eastAsia" w:ascii="宋体" w:hAnsi="宋体" w:cs="黑体"/>
          <w:kern w:val="0"/>
          <w:sz w:val="24"/>
          <w:highlight w:val="none"/>
          <w:lang w:eastAsia="zh-CN"/>
        </w:rPr>
        <w:t>（</w:t>
      </w:r>
      <w:r>
        <w:rPr>
          <w:rFonts w:hint="eastAsia" w:ascii="宋体" w:hAnsi="宋体" w:cs="黑体"/>
          <w:kern w:val="0"/>
          <w:sz w:val="24"/>
          <w:highlight w:val="none"/>
          <w:lang w:val="en-US" w:eastAsia="zh-CN"/>
        </w:rPr>
        <w:t>3</w:t>
      </w:r>
      <w:r>
        <w:rPr>
          <w:rFonts w:hint="eastAsia" w:ascii="宋体" w:hAnsi="宋体" w:cs="黑体"/>
          <w:kern w:val="0"/>
          <w:sz w:val="24"/>
          <w:highlight w:val="none"/>
          <w:lang w:eastAsia="zh-CN"/>
        </w:rPr>
        <w:t>）</w:t>
      </w:r>
      <w:r>
        <w:rPr>
          <w:rFonts w:hint="eastAsia" w:ascii="宋体" w:hAnsi="宋体" w:cs="黑体"/>
          <w:kern w:val="0"/>
          <w:sz w:val="24"/>
          <w:highlight w:val="none"/>
        </w:rPr>
        <w:t>履约地点：采购人指定的地点。</w:t>
      </w:r>
      <w:r>
        <w:rPr>
          <w:rFonts w:hint="eastAsia" w:ascii="宋体" w:hAnsi="宋体" w:cs="黑体"/>
          <w:kern w:val="0"/>
          <w:sz w:val="24"/>
          <w:highlight w:val="none"/>
          <w:lang w:val="en-US" w:eastAsia="zh-CN"/>
        </w:rPr>
        <w:t xml:space="preserve"> </w:t>
      </w:r>
    </w:p>
    <w:p>
      <w:pPr>
        <w:pStyle w:val="4"/>
        <w:spacing w:line="400" w:lineRule="exact"/>
        <w:ind w:firstLine="280" w:firstLineChars="100"/>
        <w:jc w:val="left"/>
        <w:rPr>
          <w:rFonts w:hint="eastAsia"/>
          <w:highlight w:val="none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  <w:lang w:val="en-US" w:eastAsia="zh-CN"/>
        </w:rPr>
        <w:t>★</w:t>
      </w:r>
      <w:r>
        <w:rPr>
          <w:rFonts w:hint="eastAsia" w:ascii="宋体" w:hAnsi="宋体" w:cs="黑体"/>
          <w:kern w:val="0"/>
          <w:sz w:val="24"/>
          <w:highlight w:val="none"/>
          <w:lang w:val="en-US" w:eastAsia="zh-CN"/>
        </w:rPr>
        <w:t>（4）安全责任：供应商在供货过程中所发生的安全事故，概由供应商全权负责。（提供承诺函，格式自拟）</w:t>
      </w:r>
    </w:p>
    <w:p>
      <w:pPr>
        <w:spacing w:line="400" w:lineRule="exact"/>
        <w:ind w:firstLine="0" w:firstLineChars="0"/>
        <w:rPr>
          <w:b/>
          <w:bCs/>
          <w:szCs w:val="24"/>
          <w:highlight w:val="none"/>
        </w:rPr>
      </w:pPr>
      <w:r>
        <w:rPr>
          <w:rFonts w:hint="eastAsia"/>
          <w:szCs w:val="24"/>
          <w:highlight w:val="none"/>
          <w:lang w:eastAsia="zh-CN"/>
        </w:rPr>
        <w:t>（四）</w:t>
      </w:r>
      <w:r>
        <w:rPr>
          <w:rFonts w:hint="eastAsia"/>
          <w:b/>
          <w:bCs/>
          <w:szCs w:val="24"/>
          <w:highlight w:val="none"/>
        </w:rPr>
        <w:t>售后服务要求</w:t>
      </w:r>
    </w:p>
    <w:p>
      <w:pPr>
        <w:widowControl/>
        <w:ind w:firstLine="480"/>
        <w:jc w:val="left"/>
        <w:rPr>
          <w:highlight w:val="none"/>
        </w:rPr>
      </w:pPr>
      <w:r>
        <w:rPr>
          <w:rFonts w:hint="eastAsia" w:cs="宋体"/>
          <w:color w:val="000000"/>
          <w:szCs w:val="24"/>
          <w:highlight w:val="none"/>
          <w:lang w:bidi="ar"/>
        </w:rPr>
        <w:t>售后服务：</w:t>
      </w:r>
      <w:r>
        <w:rPr>
          <w:rFonts w:hint="eastAsia" w:cs="宋体"/>
          <w:color w:val="000000"/>
          <w:szCs w:val="24"/>
          <w:highlight w:val="none"/>
          <w:lang w:eastAsia="zh-CN" w:bidi="ar"/>
        </w:rPr>
        <w:t>供应商</w:t>
      </w:r>
      <w:r>
        <w:rPr>
          <w:rFonts w:hint="eastAsia" w:cs="宋体"/>
          <w:color w:val="000000"/>
          <w:szCs w:val="24"/>
          <w:highlight w:val="none"/>
          <w:lang w:bidi="ar"/>
        </w:rPr>
        <w:t>须配置专业人员与采购人联系售后服务事宜。</w:t>
      </w:r>
      <w:r>
        <w:rPr>
          <w:rFonts w:hint="eastAsia" w:cs="宋体"/>
          <w:color w:val="000000"/>
          <w:szCs w:val="24"/>
          <w:highlight w:val="none"/>
          <w:lang w:eastAsia="zh-CN" w:bidi="ar"/>
        </w:rPr>
        <w:t>供应商</w:t>
      </w:r>
      <w:r>
        <w:rPr>
          <w:rFonts w:hint="eastAsia" w:cs="宋体"/>
          <w:color w:val="000000"/>
          <w:szCs w:val="24"/>
          <w:highlight w:val="none"/>
          <w:lang w:bidi="ar"/>
        </w:rPr>
        <w:t>提供的售后服务应包括：产品制造厂家或</w:t>
      </w:r>
      <w:r>
        <w:rPr>
          <w:rFonts w:hint="eastAsia" w:cs="宋体"/>
          <w:color w:val="000000"/>
          <w:szCs w:val="24"/>
          <w:highlight w:val="none"/>
          <w:lang w:eastAsia="zh-CN" w:bidi="ar"/>
        </w:rPr>
        <w:t>供应商</w:t>
      </w:r>
      <w:r>
        <w:rPr>
          <w:rFonts w:hint="eastAsia" w:cs="宋体"/>
          <w:color w:val="000000"/>
          <w:szCs w:val="24"/>
          <w:highlight w:val="none"/>
          <w:lang w:bidi="ar"/>
        </w:rPr>
        <w:t>设立的售后服务机构网点清单、应急预案、服务电话和人员名单；说明投标产品的质保范围和时间、售后响应时间等。</w:t>
      </w:r>
    </w:p>
    <w:p>
      <w:pPr>
        <w:pStyle w:val="7"/>
        <w:spacing w:line="400" w:lineRule="exact"/>
        <w:ind w:firstLine="0" w:firstLineChars="0"/>
        <w:jc w:val="left"/>
        <w:rPr>
          <w:rFonts w:hint="eastAsia" w:cs="黑体"/>
          <w:b/>
          <w:bCs/>
          <w:szCs w:val="24"/>
          <w:highlight w:val="none"/>
          <w:lang w:val="en-US" w:eastAsia="zh-CN"/>
        </w:rPr>
      </w:pPr>
      <w:r>
        <w:rPr>
          <w:rFonts w:hint="eastAsia" w:cs="黑体"/>
          <w:b/>
          <w:bCs/>
          <w:szCs w:val="24"/>
          <w:highlight w:val="none"/>
          <w:lang w:val="en-US" w:eastAsia="zh-CN"/>
        </w:rPr>
        <w:t>（五）验收</w:t>
      </w:r>
    </w:p>
    <w:p>
      <w:pPr>
        <w:widowControl/>
        <w:ind w:firstLine="482"/>
        <w:jc w:val="left"/>
        <w:rPr>
          <w:rFonts w:cs="Times New Roman"/>
          <w:color w:val="FF0000"/>
          <w:szCs w:val="24"/>
          <w:highlight w:val="none"/>
        </w:rPr>
      </w:pPr>
      <w:r>
        <w:rPr>
          <w:rFonts w:hint="eastAsia" w:cs="宋体"/>
          <w:b/>
          <w:color w:val="auto"/>
          <w:szCs w:val="24"/>
          <w:highlight w:val="none"/>
          <w:lang w:bidi="ar"/>
        </w:rPr>
        <w:t>（1）</w:t>
      </w:r>
      <w:r>
        <w:rPr>
          <w:rFonts w:hint="eastAsia" w:cs="Times New Roman"/>
          <w:color w:val="auto"/>
          <w:szCs w:val="24"/>
          <w:highlight w:val="none"/>
        </w:rPr>
        <w:t>供应商货物应按采购人要求配送到指定地点，供应商提供的</w:t>
      </w:r>
      <w:r>
        <w:rPr>
          <w:rFonts w:hint="eastAsia" w:cs="宋体"/>
          <w:color w:val="auto"/>
          <w:szCs w:val="24"/>
          <w:highlight w:val="none"/>
          <w:lang w:bidi="ar"/>
        </w:rPr>
        <w:t>产品包装符合国家规定的标签并附具说明书、</w:t>
      </w:r>
      <w:r>
        <w:rPr>
          <w:rFonts w:hint="eastAsia" w:cs="Times New Roman"/>
          <w:color w:val="auto"/>
          <w:szCs w:val="24"/>
          <w:highlight w:val="none"/>
        </w:rPr>
        <w:t>产品检验合格证。</w:t>
      </w:r>
      <w:r>
        <w:rPr>
          <w:rFonts w:hint="eastAsia"/>
          <w:color w:val="auto"/>
          <w:szCs w:val="24"/>
          <w:highlight w:val="none"/>
        </w:rPr>
        <w:t>经采购人验收合格后，供应商将货物送入指定库房；</w:t>
      </w:r>
    </w:p>
    <w:p>
      <w:pPr>
        <w:pStyle w:val="4"/>
        <w:spacing w:line="400" w:lineRule="exact"/>
        <w:ind w:firstLine="0" w:firstLineChars="0"/>
        <w:rPr>
          <w:rFonts w:hint="eastAsia"/>
          <w:highlight w:val="none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  <w:lang w:val="en-US" w:eastAsia="zh-CN"/>
        </w:rPr>
        <w:t>★</w:t>
      </w:r>
      <w:r>
        <w:rPr>
          <w:rFonts w:hint="eastAsia" w:ascii="宋体" w:hAnsi="宋体" w:cs="黑体"/>
          <w:b/>
          <w:bCs/>
          <w:kern w:val="0"/>
          <w:sz w:val="24"/>
          <w:highlight w:val="none"/>
          <w:lang w:eastAsia="zh-CN"/>
        </w:rPr>
        <w:t>三</w:t>
      </w:r>
      <w:r>
        <w:rPr>
          <w:rFonts w:hint="eastAsia" w:ascii="宋体" w:hAnsi="宋体" w:cs="黑体"/>
          <w:b/>
          <w:bCs/>
          <w:kern w:val="0"/>
          <w:sz w:val="24"/>
          <w:highlight w:val="none"/>
        </w:rPr>
        <w:t>、商务要求</w:t>
      </w:r>
    </w:p>
    <w:p>
      <w:pPr>
        <w:pStyle w:val="7"/>
        <w:spacing w:line="400" w:lineRule="exact"/>
        <w:ind w:firstLine="198" w:firstLineChars="82"/>
        <w:jc w:val="left"/>
        <w:rPr>
          <w:rFonts w:hint="eastAsia" w:cs="宋体"/>
          <w:bCs/>
          <w:kern w:val="2"/>
          <w:szCs w:val="24"/>
          <w:highlight w:val="none"/>
          <w:lang w:bidi="ar"/>
        </w:rPr>
      </w:pPr>
      <w:r>
        <w:rPr>
          <w:rFonts w:hint="eastAsia" w:cs="宋体"/>
          <w:b/>
          <w:kern w:val="2"/>
          <w:szCs w:val="24"/>
          <w:highlight w:val="none"/>
          <w:lang w:val="en-US" w:eastAsia="zh-CN" w:bidi="ar"/>
        </w:rPr>
        <w:t>1.</w:t>
      </w:r>
      <w:r>
        <w:rPr>
          <w:rFonts w:hint="eastAsia" w:cs="宋体"/>
          <w:b/>
          <w:kern w:val="2"/>
          <w:szCs w:val="24"/>
          <w:highlight w:val="none"/>
          <w:lang w:bidi="ar"/>
        </w:rPr>
        <w:t>付款方式:</w:t>
      </w:r>
    </w:p>
    <w:p>
      <w:pPr>
        <w:numPr>
          <w:ilvl w:val="0"/>
          <w:numId w:val="2"/>
        </w:numPr>
        <w:spacing w:line="500" w:lineRule="exact"/>
        <w:ind w:firstLine="480"/>
        <w:rPr>
          <w:rFonts w:hint="eastAsia"/>
          <w:color w:val="auto"/>
          <w:szCs w:val="24"/>
          <w:highlight w:val="none"/>
        </w:rPr>
      </w:pPr>
      <w:r>
        <w:rPr>
          <w:rFonts w:hint="eastAsia"/>
          <w:color w:val="auto"/>
          <w:szCs w:val="24"/>
          <w:highlight w:val="none"/>
        </w:rPr>
        <w:t>交货后按</w:t>
      </w:r>
      <w:r>
        <w:rPr>
          <w:rFonts w:hint="eastAsia"/>
          <w:color w:val="auto"/>
          <w:szCs w:val="24"/>
          <w:highlight w:val="none"/>
          <w:lang w:eastAsia="zh-CN"/>
        </w:rPr>
        <w:t>一次性支付全部款项</w:t>
      </w:r>
      <w:r>
        <w:rPr>
          <w:rFonts w:hint="eastAsia"/>
          <w:color w:val="auto"/>
          <w:szCs w:val="24"/>
          <w:highlight w:val="none"/>
        </w:rPr>
        <w:t>。</w:t>
      </w:r>
    </w:p>
    <w:p>
      <w:pPr>
        <w:spacing w:line="500" w:lineRule="exact"/>
        <w:ind w:firstLine="480"/>
        <w:rPr>
          <w:rFonts w:hint="eastAsia"/>
          <w:color w:val="auto"/>
          <w:szCs w:val="24"/>
          <w:highlight w:val="none"/>
        </w:rPr>
      </w:pPr>
      <w:r>
        <w:rPr>
          <w:rFonts w:hint="eastAsia"/>
          <w:color w:val="auto"/>
          <w:szCs w:val="24"/>
          <w:highlight w:val="none"/>
        </w:rPr>
        <w:t>（2）采购人在收到</w:t>
      </w:r>
      <w:r>
        <w:rPr>
          <w:rFonts w:hint="eastAsia"/>
          <w:color w:val="auto"/>
          <w:szCs w:val="24"/>
          <w:highlight w:val="none"/>
          <w:lang w:eastAsia="zh-CN"/>
        </w:rPr>
        <w:t>成交供应商</w:t>
      </w:r>
      <w:r>
        <w:rPr>
          <w:rFonts w:hint="eastAsia"/>
          <w:color w:val="auto"/>
          <w:szCs w:val="24"/>
          <w:highlight w:val="none"/>
        </w:rPr>
        <w:t>出具的合法有效完整的增值税发票及凭证资料后15个工作日内支付。</w:t>
      </w:r>
    </w:p>
    <w:p>
      <w:pPr>
        <w:pStyle w:val="7"/>
        <w:spacing w:line="400" w:lineRule="exact"/>
        <w:ind w:firstLine="241" w:firstLineChars="100"/>
        <w:jc w:val="left"/>
        <w:rPr>
          <w:rFonts w:hint="eastAsia" w:cs="黑体"/>
          <w:szCs w:val="24"/>
          <w:highlight w:val="none"/>
        </w:rPr>
      </w:pPr>
      <w:r>
        <w:rPr>
          <w:rFonts w:hint="eastAsia" w:cs="宋体"/>
          <w:b/>
          <w:szCs w:val="24"/>
          <w:highlight w:val="none"/>
          <w:lang w:val="en-US" w:eastAsia="zh-CN" w:bidi="ar"/>
        </w:rPr>
        <w:t>2.</w:t>
      </w:r>
      <w:r>
        <w:rPr>
          <w:rFonts w:hint="eastAsia" w:cs="宋体"/>
          <w:b/>
          <w:szCs w:val="24"/>
          <w:highlight w:val="none"/>
          <w:lang w:bidi="ar"/>
        </w:rPr>
        <w:t>合同价款:</w:t>
      </w:r>
      <w:r>
        <w:rPr>
          <w:rFonts w:hint="eastAsia" w:cs="宋体"/>
          <w:bCs/>
          <w:szCs w:val="24"/>
          <w:highlight w:val="none"/>
          <w:lang w:bidi="ar"/>
        </w:rPr>
        <w:t>供应商完成本项目所需的一切费用,包括货物材料</w:t>
      </w:r>
      <w:r>
        <w:rPr>
          <w:rFonts w:hint="eastAsia"/>
          <w:szCs w:val="24"/>
          <w:highlight w:val="none"/>
        </w:rPr>
        <w:t>、生产制造、包装、运输、保险、风险、</w:t>
      </w:r>
      <w:r>
        <w:rPr>
          <w:rFonts w:hint="eastAsia"/>
          <w:szCs w:val="24"/>
          <w:highlight w:val="none"/>
          <w:lang w:eastAsia="zh-CN"/>
        </w:rPr>
        <w:t>税金、</w:t>
      </w:r>
      <w:r>
        <w:rPr>
          <w:rFonts w:hint="eastAsia"/>
          <w:szCs w:val="24"/>
          <w:highlight w:val="none"/>
        </w:rPr>
        <w:t>利润、招标代理服务费等所有其他有关各项费用</w:t>
      </w:r>
      <w:r>
        <w:rPr>
          <w:rFonts w:hint="eastAsia" w:cs="黑体"/>
          <w:szCs w:val="24"/>
          <w:highlight w:val="none"/>
        </w:rPr>
        <w:t>。</w:t>
      </w:r>
    </w:p>
    <w:p>
      <w:pPr>
        <w:pStyle w:val="8"/>
        <w:spacing w:line="380" w:lineRule="exact"/>
        <w:ind w:firstLine="0" w:firstLineChars="0"/>
        <w:rPr>
          <w:rFonts w:hint="eastAsia" w:ascii="宋体" w:hAnsi="宋体" w:cs="宋体"/>
          <w:bCs/>
          <w:color w:val="auto"/>
          <w:spacing w:val="8"/>
          <w:sz w:val="24"/>
          <w:szCs w:val="24"/>
          <w:highlight w:val="none"/>
        </w:rPr>
      </w:pPr>
    </w:p>
    <w:p>
      <w:pPr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注：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1、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本章★号项内容为实质性要求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24"/>
          <w:szCs w:val="24"/>
          <w:highlight w:val="none"/>
          <w:lang w:val="en-US" w:eastAsia="zh-CN" w:bidi="ar"/>
        </w:rPr>
        <w:t>明确要求提供证明材料的，应当提供证明材料，未明确要求提供证明材料的，以响应、应答或承诺为准。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不满足要求作无效响应处理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。</w:t>
      </w:r>
    </w:p>
    <w:p>
      <w:pPr>
        <w:widowControl/>
        <w:spacing w:line="240" w:lineRule="auto"/>
        <w:ind w:firstLine="0" w:firstLineChars="0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235FFFD"/>
    <w:multiLevelType w:val="singleLevel"/>
    <w:tmpl w:val="C235FFF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523D639"/>
    <w:multiLevelType w:val="singleLevel"/>
    <w:tmpl w:val="3523D639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Y1YjQ1Zjg5YjgxOTc3ZjUxYzNmYWJjMGE2ZjY3YjYifQ=="/>
  </w:docVars>
  <w:rsids>
    <w:rsidRoot w:val="71D21D4F"/>
    <w:rsid w:val="71D21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200" w:firstLineChars="20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after="120"/>
      <w:ind w:firstLine="0" w:firstLineChars="0"/>
      <w:jc w:val="center"/>
      <w:outlineLvl w:val="0"/>
    </w:pPr>
    <w:rPr>
      <w:rFonts w:eastAsia="黑体"/>
      <w:b/>
      <w:bCs/>
      <w:kern w:val="44"/>
      <w:sz w:val="36"/>
      <w:szCs w:val="44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Normal Indent"/>
    <w:basedOn w:val="1"/>
    <w:qFormat/>
    <w:uiPriority w:val="0"/>
    <w:pPr>
      <w:ind w:firstLine="420"/>
    </w:pPr>
  </w:style>
  <w:style w:type="paragraph" w:customStyle="1" w:styleId="7">
    <w:name w:val="正文首行缩进两字符"/>
    <w:basedOn w:val="1"/>
    <w:qFormat/>
    <w:uiPriority w:val="0"/>
  </w:style>
  <w:style w:type="paragraph" w:customStyle="1" w:styleId="8">
    <w:name w:val="_Style 3"/>
    <w:basedOn w:val="1"/>
    <w:qFormat/>
    <w:uiPriority w:val="0"/>
    <w:pPr>
      <w:ind w:firstLine="420" w:firstLineChars="200"/>
    </w:pPr>
    <w:rPr>
      <w:rFonts w:ascii="Times New Roman" w:hAnsi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2023-09-01T03:59:00Z</dcterms:created>
  <dc:creator>brzb</dc:creator>
  <cp:lastModifiedBy>brzb</cp:lastModifiedBy>
  <dcterms:modified xsi:type="dcterms:W3CDTF">2023-09-01T03:59:27Z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5F4E32A1529541F5B321C545965FF252_11</vt:lpwstr>
  </property>
</Properties>
</file>