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2C" w:rsidRDefault="006D442C" w:rsidP="005B65BB">
      <w:pPr>
        <w:ind w:firstLineChars="100" w:firstLine="482"/>
        <w:jc w:val="left"/>
        <w:rPr>
          <w:b/>
          <w:sz w:val="48"/>
          <w:szCs w:val="48"/>
        </w:rPr>
      </w:pPr>
      <w:bookmarkStart w:id="0" w:name="_GoBack"/>
      <w:bookmarkEnd w:id="0"/>
      <w:r w:rsidRPr="006D442C">
        <w:rPr>
          <w:rFonts w:hint="eastAsia"/>
          <w:b/>
          <w:sz w:val="48"/>
          <w:szCs w:val="48"/>
        </w:rPr>
        <w:t>红火</w:t>
      </w:r>
      <w:proofErr w:type="gramStart"/>
      <w:r w:rsidRPr="006D442C">
        <w:rPr>
          <w:rFonts w:hint="eastAsia"/>
          <w:b/>
          <w:sz w:val="48"/>
          <w:szCs w:val="48"/>
        </w:rPr>
        <w:t>蚁</w:t>
      </w:r>
      <w:proofErr w:type="gramEnd"/>
      <w:r w:rsidR="005B65BB">
        <w:rPr>
          <w:rFonts w:hint="eastAsia"/>
          <w:b/>
          <w:sz w:val="48"/>
          <w:szCs w:val="48"/>
        </w:rPr>
        <w:t>防控服务采购</w:t>
      </w:r>
      <w:r w:rsidRPr="006D442C">
        <w:rPr>
          <w:rFonts w:hint="eastAsia"/>
          <w:b/>
          <w:sz w:val="48"/>
          <w:szCs w:val="48"/>
        </w:rPr>
        <w:t>比选评分细则</w:t>
      </w:r>
    </w:p>
    <w:p w:rsidR="006D442C" w:rsidRPr="006D442C" w:rsidRDefault="006D442C" w:rsidP="006D442C">
      <w:pPr>
        <w:pStyle w:val="a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034"/>
        <w:gridCol w:w="666"/>
        <w:gridCol w:w="5732"/>
        <w:gridCol w:w="479"/>
      </w:tblGrid>
      <w:tr w:rsidR="0080364C" w:rsidTr="006D442C">
        <w:trPr>
          <w:jc w:val="center"/>
        </w:trPr>
        <w:tc>
          <w:tcPr>
            <w:tcW w:w="611" w:type="dxa"/>
            <w:tcBorders>
              <w:bottom w:val="nil"/>
            </w:tcBorders>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序号</w:t>
            </w:r>
          </w:p>
        </w:tc>
        <w:tc>
          <w:tcPr>
            <w:tcW w:w="1034" w:type="dxa"/>
            <w:tcBorders>
              <w:bottom w:val="nil"/>
            </w:tcBorders>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评分因素及权重</w:t>
            </w:r>
          </w:p>
        </w:tc>
        <w:tc>
          <w:tcPr>
            <w:tcW w:w="666" w:type="dxa"/>
            <w:tcBorders>
              <w:bottom w:val="nil"/>
            </w:tcBorders>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分值</w:t>
            </w:r>
          </w:p>
        </w:tc>
        <w:tc>
          <w:tcPr>
            <w:tcW w:w="0" w:type="auto"/>
            <w:tcBorders>
              <w:bottom w:val="nil"/>
            </w:tcBorders>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评分标准</w:t>
            </w:r>
          </w:p>
        </w:tc>
        <w:tc>
          <w:tcPr>
            <w:tcW w:w="0" w:type="auto"/>
            <w:tcBorders>
              <w:bottom w:val="nil"/>
            </w:tcBorders>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备注</w:t>
            </w:r>
          </w:p>
        </w:tc>
      </w:tr>
      <w:tr w:rsidR="0080364C" w:rsidTr="006D442C">
        <w:trPr>
          <w:trHeight w:val="1018"/>
          <w:jc w:val="center"/>
        </w:trPr>
        <w:tc>
          <w:tcPr>
            <w:tcW w:w="611" w:type="dxa"/>
            <w:tcBorders>
              <w:top w:val="nil"/>
            </w:tcBorders>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1</w:t>
            </w:r>
          </w:p>
        </w:tc>
        <w:tc>
          <w:tcPr>
            <w:tcW w:w="1034" w:type="dxa"/>
            <w:tcBorders>
              <w:top w:val="nil"/>
            </w:tcBorders>
            <w:vAlign w:val="center"/>
          </w:tcPr>
          <w:p w:rsidR="0080364C" w:rsidRDefault="0020393C">
            <w:pPr>
              <w:pStyle w:val="a4"/>
              <w:tabs>
                <w:tab w:val="left" w:pos="600"/>
              </w:tabs>
              <w:adjustRightInd w:val="0"/>
              <w:snapToGrid w:val="0"/>
              <w:spacing w:line="240" w:lineRule="auto"/>
              <w:ind w:firstLineChars="0" w:firstLine="0"/>
              <w:jc w:val="center"/>
              <w:rPr>
                <w:rFonts w:hAnsi="宋体" w:cs="宋体"/>
                <w:sz w:val="21"/>
                <w:szCs w:val="21"/>
              </w:rPr>
            </w:pPr>
            <w:r>
              <w:rPr>
                <w:rFonts w:hAnsi="宋体" w:cs="宋体" w:hint="eastAsia"/>
                <w:sz w:val="21"/>
                <w:szCs w:val="21"/>
              </w:rPr>
              <w:t>报价</w:t>
            </w:r>
          </w:p>
        </w:tc>
        <w:tc>
          <w:tcPr>
            <w:tcW w:w="666" w:type="dxa"/>
            <w:tcBorders>
              <w:top w:val="nil"/>
            </w:tcBorders>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10</w:t>
            </w:r>
          </w:p>
        </w:tc>
        <w:tc>
          <w:tcPr>
            <w:tcW w:w="0" w:type="auto"/>
            <w:tcBorders>
              <w:top w:val="nil"/>
            </w:tcBorders>
            <w:vAlign w:val="center"/>
          </w:tcPr>
          <w:p w:rsidR="0080364C" w:rsidRDefault="0020393C">
            <w:pPr>
              <w:adjustRightInd w:val="0"/>
              <w:snapToGrid w:val="0"/>
              <w:spacing w:line="240" w:lineRule="auto"/>
              <w:ind w:firstLineChars="0" w:firstLine="0"/>
              <w:rPr>
                <w:szCs w:val="21"/>
              </w:rPr>
            </w:pPr>
            <w:r>
              <w:rPr>
                <w:rFonts w:hAnsi="宋体" w:cs="宋体" w:hint="eastAsia"/>
                <w:sz w:val="21"/>
                <w:szCs w:val="21"/>
              </w:rPr>
              <w:t>满足招标文件要求且有效最终报价最低的投标人的报价为投标基准价，其价格分为满分。其他投标人的价格</w:t>
            </w:r>
            <w:proofErr w:type="gramStart"/>
            <w:r>
              <w:rPr>
                <w:rFonts w:hAnsi="宋体" w:cs="宋体" w:hint="eastAsia"/>
                <w:sz w:val="21"/>
                <w:szCs w:val="21"/>
              </w:rPr>
              <w:t>分统一</w:t>
            </w:r>
            <w:proofErr w:type="gramEnd"/>
            <w:r>
              <w:rPr>
                <w:rFonts w:hAnsi="宋体" w:cs="宋体" w:hint="eastAsia"/>
                <w:sz w:val="21"/>
                <w:szCs w:val="21"/>
              </w:rPr>
              <w:t>按照下列公式计算：投标报价得分=(投标基准价／投标报价)*10分。</w:t>
            </w:r>
          </w:p>
        </w:tc>
        <w:tc>
          <w:tcPr>
            <w:tcW w:w="0" w:type="auto"/>
            <w:tcBorders>
              <w:top w:val="nil"/>
            </w:tcBorders>
            <w:vAlign w:val="center"/>
          </w:tcPr>
          <w:p w:rsidR="0080364C" w:rsidRDefault="0080364C">
            <w:pPr>
              <w:pStyle w:val="a4"/>
              <w:tabs>
                <w:tab w:val="left" w:pos="600"/>
              </w:tabs>
              <w:adjustRightInd w:val="0"/>
              <w:snapToGrid w:val="0"/>
              <w:spacing w:line="240" w:lineRule="auto"/>
              <w:ind w:firstLineChars="0" w:firstLine="0"/>
              <w:rPr>
                <w:rFonts w:hAnsi="宋体" w:cs="宋体"/>
                <w:sz w:val="21"/>
                <w:szCs w:val="21"/>
              </w:rPr>
            </w:pPr>
          </w:p>
        </w:tc>
      </w:tr>
      <w:tr w:rsidR="0080364C">
        <w:trPr>
          <w:trHeight w:val="1363"/>
          <w:jc w:val="center"/>
        </w:trPr>
        <w:tc>
          <w:tcPr>
            <w:tcW w:w="611"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2</w:t>
            </w:r>
          </w:p>
        </w:tc>
        <w:tc>
          <w:tcPr>
            <w:tcW w:w="1034" w:type="dxa"/>
            <w:vAlign w:val="center"/>
          </w:tcPr>
          <w:p w:rsidR="0080364C" w:rsidRDefault="0020393C">
            <w:pPr>
              <w:pStyle w:val="a4"/>
              <w:tabs>
                <w:tab w:val="left" w:pos="600"/>
              </w:tabs>
              <w:adjustRightInd w:val="0"/>
              <w:snapToGrid w:val="0"/>
              <w:spacing w:line="240" w:lineRule="auto"/>
              <w:ind w:firstLineChars="0" w:firstLine="0"/>
              <w:jc w:val="center"/>
              <w:rPr>
                <w:rFonts w:hAnsi="宋体" w:cs="宋体"/>
                <w:sz w:val="21"/>
                <w:szCs w:val="21"/>
              </w:rPr>
            </w:pPr>
            <w:r>
              <w:rPr>
                <w:rFonts w:hAnsi="宋体" w:cs="宋体" w:hint="eastAsia"/>
                <w:sz w:val="21"/>
                <w:szCs w:val="21"/>
              </w:rPr>
              <w:t>服务质量保证</w:t>
            </w:r>
          </w:p>
        </w:tc>
        <w:tc>
          <w:tcPr>
            <w:tcW w:w="666"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12</w:t>
            </w:r>
          </w:p>
        </w:tc>
        <w:tc>
          <w:tcPr>
            <w:tcW w:w="0" w:type="auto"/>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1、提供投标企业质量管理体系认证得4分；</w:t>
            </w:r>
          </w:p>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2、提供投标企业环境管理体系认证得4分；</w:t>
            </w:r>
          </w:p>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3、提供投标企业职业健康安全管理体系认证得4分；</w:t>
            </w:r>
          </w:p>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注：体系认证所覆盖范围需包含病虫害防治服务等类似项。</w:t>
            </w:r>
          </w:p>
        </w:tc>
        <w:tc>
          <w:tcPr>
            <w:tcW w:w="0" w:type="auto"/>
            <w:vAlign w:val="center"/>
          </w:tcPr>
          <w:p w:rsidR="0080364C" w:rsidRDefault="0080364C">
            <w:pPr>
              <w:pStyle w:val="a4"/>
              <w:tabs>
                <w:tab w:val="left" w:pos="600"/>
              </w:tabs>
              <w:adjustRightInd w:val="0"/>
              <w:snapToGrid w:val="0"/>
              <w:spacing w:line="240" w:lineRule="auto"/>
              <w:ind w:firstLineChars="0" w:firstLine="0"/>
              <w:rPr>
                <w:rFonts w:hAnsi="宋体" w:cs="宋体"/>
                <w:sz w:val="21"/>
                <w:szCs w:val="21"/>
              </w:rPr>
            </w:pPr>
          </w:p>
        </w:tc>
      </w:tr>
      <w:tr w:rsidR="0080364C">
        <w:trPr>
          <w:trHeight w:val="1048"/>
          <w:jc w:val="center"/>
        </w:trPr>
        <w:tc>
          <w:tcPr>
            <w:tcW w:w="611"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3</w:t>
            </w:r>
          </w:p>
        </w:tc>
        <w:tc>
          <w:tcPr>
            <w:tcW w:w="1034" w:type="dxa"/>
            <w:vAlign w:val="center"/>
          </w:tcPr>
          <w:p w:rsidR="0080364C" w:rsidRDefault="0020393C">
            <w:pPr>
              <w:pStyle w:val="a4"/>
              <w:tabs>
                <w:tab w:val="left" w:pos="600"/>
              </w:tabs>
              <w:adjustRightInd w:val="0"/>
              <w:snapToGrid w:val="0"/>
              <w:spacing w:line="240" w:lineRule="auto"/>
              <w:ind w:firstLineChars="0" w:firstLine="0"/>
              <w:jc w:val="center"/>
              <w:rPr>
                <w:rFonts w:hAnsi="宋体" w:cs="宋体"/>
                <w:sz w:val="21"/>
                <w:szCs w:val="21"/>
              </w:rPr>
            </w:pPr>
            <w:r>
              <w:rPr>
                <w:rFonts w:hAnsi="宋体" w:cs="宋体" w:hint="eastAsia"/>
                <w:sz w:val="21"/>
                <w:szCs w:val="21"/>
              </w:rPr>
              <w:t>类似业绩</w:t>
            </w:r>
          </w:p>
        </w:tc>
        <w:tc>
          <w:tcPr>
            <w:tcW w:w="666"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4</w:t>
            </w:r>
          </w:p>
        </w:tc>
        <w:tc>
          <w:tcPr>
            <w:tcW w:w="0" w:type="auto"/>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投标人有红火</w:t>
            </w:r>
            <w:proofErr w:type="gramStart"/>
            <w:r>
              <w:rPr>
                <w:rFonts w:hAnsi="宋体" w:cs="宋体" w:hint="eastAsia"/>
                <w:sz w:val="21"/>
                <w:szCs w:val="21"/>
              </w:rPr>
              <w:t>蚁</w:t>
            </w:r>
            <w:proofErr w:type="gramEnd"/>
            <w:r>
              <w:rPr>
                <w:rFonts w:hAnsi="宋体" w:cs="宋体" w:hint="eastAsia"/>
                <w:sz w:val="21"/>
                <w:szCs w:val="21"/>
              </w:rPr>
              <w:t>防控类似项目经验得4分，提供类似项目中标通知书或合同复印件。</w:t>
            </w:r>
          </w:p>
        </w:tc>
        <w:tc>
          <w:tcPr>
            <w:tcW w:w="0" w:type="auto"/>
            <w:vAlign w:val="center"/>
          </w:tcPr>
          <w:p w:rsidR="0080364C" w:rsidRDefault="0080364C">
            <w:pPr>
              <w:pStyle w:val="a4"/>
              <w:tabs>
                <w:tab w:val="left" w:pos="600"/>
              </w:tabs>
              <w:adjustRightInd w:val="0"/>
              <w:snapToGrid w:val="0"/>
              <w:spacing w:line="240" w:lineRule="auto"/>
              <w:ind w:firstLineChars="0" w:firstLine="0"/>
              <w:rPr>
                <w:rFonts w:hAnsi="宋体" w:cs="宋体"/>
                <w:sz w:val="21"/>
                <w:szCs w:val="21"/>
              </w:rPr>
            </w:pPr>
          </w:p>
        </w:tc>
      </w:tr>
      <w:tr w:rsidR="0080364C">
        <w:trPr>
          <w:trHeight w:val="1244"/>
          <w:jc w:val="center"/>
        </w:trPr>
        <w:tc>
          <w:tcPr>
            <w:tcW w:w="611"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4</w:t>
            </w:r>
          </w:p>
        </w:tc>
        <w:tc>
          <w:tcPr>
            <w:tcW w:w="1034" w:type="dxa"/>
            <w:vAlign w:val="center"/>
          </w:tcPr>
          <w:p w:rsidR="0080364C" w:rsidRDefault="0020393C">
            <w:pPr>
              <w:pStyle w:val="a4"/>
              <w:tabs>
                <w:tab w:val="left" w:pos="600"/>
              </w:tabs>
              <w:adjustRightInd w:val="0"/>
              <w:snapToGrid w:val="0"/>
              <w:spacing w:line="240" w:lineRule="auto"/>
              <w:ind w:firstLineChars="0" w:firstLine="0"/>
              <w:jc w:val="center"/>
              <w:rPr>
                <w:rFonts w:hAnsi="宋体" w:cs="宋体"/>
                <w:sz w:val="21"/>
                <w:szCs w:val="21"/>
              </w:rPr>
            </w:pPr>
            <w:r>
              <w:rPr>
                <w:rFonts w:hAnsi="宋体" w:cs="宋体" w:hint="eastAsia"/>
                <w:sz w:val="21"/>
                <w:szCs w:val="21"/>
              </w:rPr>
              <w:t>项目实施方案</w:t>
            </w:r>
          </w:p>
        </w:tc>
        <w:tc>
          <w:tcPr>
            <w:tcW w:w="666"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50</w:t>
            </w:r>
          </w:p>
        </w:tc>
        <w:tc>
          <w:tcPr>
            <w:tcW w:w="0" w:type="auto"/>
            <w:vAlign w:val="center"/>
          </w:tcPr>
          <w:p w:rsidR="0080364C" w:rsidRDefault="0020393C">
            <w:pPr>
              <w:snapToGrid w:val="0"/>
              <w:ind w:firstLineChars="0" w:firstLine="0"/>
              <w:rPr>
                <w:rFonts w:asciiTheme="minorEastAsia" w:eastAsiaTheme="minorEastAsia" w:hAnsiTheme="minorEastAsia" w:cstheme="minorEastAsia"/>
                <w:bCs/>
                <w:sz w:val="22"/>
                <w:szCs w:val="22"/>
              </w:rPr>
            </w:pPr>
            <w:bookmarkStart w:id="1" w:name="_Toc10997"/>
            <w:r>
              <w:rPr>
                <w:rFonts w:asciiTheme="minorEastAsia" w:eastAsiaTheme="minorEastAsia" w:hAnsiTheme="minorEastAsia" w:cstheme="minorEastAsia" w:hint="eastAsia"/>
                <w:bCs/>
                <w:sz w:val="22"/>
                <w:szCs w:val="22"/>
              </w:rPr>
              <w:t>1.管理方案包含：①项目管理及职能运行；②内部管理的职责分工，完全满足本项目要求的得8分，每缺一项扣4分，每有一处缺陷扣2分，直至扣完为止。</w:t>
            </w:r>
          </w:p>
          <w:p w:rsidR="0080364C" w:rsidRDefault="0020393C">
            <w:pPr>
              <w:snapToGrid w:val="0"/>
              <w:ind w:firstLineChars="0" w:firstLine="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 xml:space="preserve">2.质量保证措施包含：①质量保证体系；②质量控制，完全满足本项目要求的得8分，每缺一项扣4分，每有一处缺陷扣2分，直至扣完为止。 </w:t>
            </w:r>
          </w:p>
          <w:p w:rsidR="0080364C" w:rsidRDefault="0020393C">
            <w:pPr>
              <w:snapToGrid w:val="0"/>
              <w:ind w:firstLineChars="0" w:firstLine="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 xml:space="preserve">3.工期进度安排包含：完整的工期进度保障措施，完全满足本项目要求的得4分，每缺一项扣4分，每有一处缺陷扣2分，直至扣完为止。 </w:t>
            </w:r>
          </w:p>
          <w:p w:rsidR="0080364C" w:rsidRDefault="0020393C">
            <w:pPr>
              <w:snapToGrid w:val="0"/>
              <w:ind w:firstLineChars="0" w:firstLine="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4.实施方案①监测办法②现场</w:t>
            </w:r>
            <w:proofErr w:type="gramStart"/>
            <w:r>
              <w:rPr>
                <w:rFonts w:asciiTheme="minorEastAsia" w:eastAsiaTheme="minorEastAsia" w:hAnsiTheme="minorEastAsia" w:cstheme="minorEastAsia" w:hint="eastAsia"/>
                <w:bCs/>
                <w:sz w:val="22"/>
                <w:szCs w:val="22"/>
              </w:rPr>
              <w:t>勘踏计划</w:t>
            </w:r>
            <w:proofErr w:type="gramEnd"/>
            <w:r>
              <w:rPr>
                <w:rFonts w:asciiTheme="minorEastAsia" w:eastAsiaTheme="minorEastAsia" w:hAnsiTheme="minorEastAsia" w:cstheme="minorEastAsia" w:hint="eastAsia"/>
                <w:bCs/>
                <w:sz w:val="22"/>
                <w:szCs w:val="22"/>
              </w:rPr>
              <w:t xml:space="preserve"> ③安全和事故应急措施④</w:t>
            </w:r>
            <w:bookmarkStart w:id="2" w:name="_Toc7447"/>
            <w:r>
              <w:rPr>
                <w:rFonts w:asciiTheme="minorEastAsia" w:eastAsiaTheme="minorEastAsia" w:hAnsiTheme="minorEastAsia" w:cstheme="minorEastAsia" w:hint="eastAsia"/>
                <w:bCs/>
                <w:sz w:val="22"/>
                <w:szCs w:val="22"/>
              </w:rPr>
              <w:t>防治红火</w:t>
            </w:r>
            <w:proofErr w:type="gramStart"/>
            <w:r>
              <w:rPr>
                <w:rFonts w:asciiTheme="minorEastAsia" w:eastAsiaTheme="minorEastAsia" w:hAnsiTheme="minorEastAsia" w:cstheme="minorEastAsia" w:hint="eastAsia"/>
                <w:bCs/>
                <w:sz w:val="22"/>
                <w:szCs w:val="22"/>
              </w:rPr>
              <w:t>蚁</w:t>
            </w:r>
            <w:proofErr w:type="gramEnd"/>
            <w:r>
              <w:rPr>
                <w:rFonts w:asciiTheme="minorEastAsia" w:eastAsiaTheme="minorEastAsia" w:hAnsiTheme="minorEastAsia" w:cstheme="minorEastAsia" w:hint="eastAsia"/>
                <w:bCs/>
                <w:sz w:val="22"/>
                <w:szCs w:val="22"/>
              </w:rPr>
              <w:t>具体实施方案</w:t>
            </w:r>
            <w:bookmarkEnd w:id="2"/>
            <w:r>
              <w:rPr>
                <w:rFonts w:asciiTheme="minorEastAsia" w:eastAsiaTheme="minorEastAsia" w:hAnsiTheme="minorEastAsia" w:cstheme="minorEastAsia" w:hint="eastAsia"/>
                <w:bCs/>
                <w:sz w:val="22"/>
                <w:szCs w:val="22"/>
              </w:rPr>
              <w:t>⑤培训方案进行分项评审，完全满足本项目要求的得30分，每缺一项扣6分，每有一处缺陷扣3分，直至扣完为止。</w:t>
            </w:r>
          </w:p>
          <w:p w:rsidR="0080364C" w:rsidRDefault="0020393C">
            <w:pPr>
              <w:snapToGrid w:val="0"/>
              <w:ind w:firstLineChars="0" w:firstLine="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（注：缺陷指存在不适用项目实际情况的情形、凭空编造、方案中内容前后不一致、前后逻辑错误、涉及的规范及标准错误、地点区域错误、内容错误、内容缺失等。）</w:t>
            </w:r>
            <w:bookmarkEnd w:id="1"/>
          </w:p>
        </w:tc>
        <w:tc>
          <w:tcPr>
            <w:tcW w:w="0" w:type="auto"/>
            <w:vAlign w:val="center"/>
          </w:tcPr>
          <w:p w:rsidR="0080364C" w:rsidRDefault="0080364C">
            <w:pPr>
              <w:pStyle w:val="a4"/>
              <w:tabs>
                <w:tab w:val="left" w:pos="600"/>
              </w:tabs>
              <w:adjustRightInd w:val="0"/>
              <w:snapToGrid w:val="0"/>
              <w:spacing w:line="240" w:lineRule="auto"/>
              <w:ind w:firstLineChars="0" w:firstLine="0"/>
              <w:rPr>
                <w:rFonts w:hAnsi="宋体" w:cs="宋体"/>
                <w:sz w:val="21"/>
                <w:szCs w:val="21"/>
              </w:rPr>
            </w:pPr>
          </w:p>
        </w:tc>
      </w:tr>
      <w:tr w:rsidR="0080364C">
        <w:trPr>
          <w:trHeight w:val="3284"/>
          <w:jc w:val="center"/>
        </w:trPr>
        <w:tc>
          <w:tcPr>
            <w:tcW w:w="611"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lastRenderedPageBreak/>
              <w:t>5</w:t>
            </w:r>
          </w:p>
        </w:tc>
        <w:tc>
          <w:tcPr>
            <w:tcW w:w="1034" w:type="dxa"/>
            <w:vAlign w:val="center"/>
          </w:tcPr>
          <w:p w:rsidR="0080364C" w:rsidRDefault="0020393C">
            <w:pPr>
              <w:pStyle w:val="a4"/>
              <w:tabs>
                <w:tab w:val="left" w:pos="600"/>
              </w:tabs>
              <w:adjustRightInd w:val="0"/>
              <w:snapToGrid w:val="0"/>
              <w:spacing w:line="240" w:lineRule="auto"/>
              <w:ind w:firstLineChars="0" w:firstLine="0"/>
              <w:jc w:val="center"/>
              <w:rPr>
                <w:rFonts w:hAnsi="宋体" w:cs="宋体"/>
                <w:sz w:val="21"/>
                <w:szCs w:val="21"/>
              </w:rPr>
            </w:pPr>
            <w:r>
              <w:rPr>
                <w:rFonts w:hAnsi="宋体" w:cs="宋体" w:hint="eastAsia"/>
                <w:sz w:val="21"/>
                <w:szCs w:val="21"/>
              </w:rPr>
              <w:t>售后服务方案</w:t>
            </w:r>
          </w:p>
        </w:tc>
        <w:tc>
          <w:tcPr>
            <w:tcW w:w="666" w:type="dxa"/>
            <w:vAlign w:val="center"/>
          </w:tcPr>
          <w:p w:rsidR="0080364C" w:rsidRDefault="0020393C">
            <w:pPr>
              <w:pStyle w:val="a4"/>
              <w:tabs>
                <w:tab w:val="left" w:pos="600"/>
              </w:tabs>
              <w:adjustRightInd w:val="0"/>
              <w:snapToGrid w:val="0"/>
              <w:spacing w:line="240" w:lineRule="auto"/>
              <w:ind w:firstLineChars="0" w:firstLine="0"/>
              <w:rPr>
                <w:rFonts w:hAnsi="宋体" w:cs="宋体"/>
                <w:sz w:val="21"/>
                <w:szCs w:val="21"/>
              </w:rPr>
            </w:pPr>
            <w:r>
              <w:rPr>
                <w:rFonts w:hAnsi="宋体" w:cs="宋体" w:hint="eastAsia"/>
                <w:sz w:val="21"/>
                <w:szCs w:val="21"/>
              </w:rPr>
              <w:t>24</w:t>
            </w:r>
          </w:p>
        </w:tc>
        <w:tc>
          <w:tcPr>
            <w:tcW w:w="0" w:type="auto"/>
            <w:vAlign w:val="center"/>
          </w:tcPr>
          <w:p w:rsidR="0080364C" w:rsidRDefault="0020393C">
            <w:pPr>
              <w:snapToGrid w:val="0"/>
              <w:ind w:firstLineChars="0" w:firstLine="0"/>
              <w:rPr>
                <w:rFonts w:hAnsi="宋体" w:cs="宋体"/>
                <w:sz w:val="21"/>
                <w:szCs w:val="21"/>
              </w:rPr>
            </w:pPr>
            <w:r>
              <w:rPr>
                <w:rFonts w:hAnsi="宋体" w:cs="宋体" w:hint="eastAsia"/>
                <w:sz w:val="21"/>
                <w:szCs w:val="21"/>
              </w:rPr>
              <w:t>根据投标人售后服务方案进行综合评审，至少包含：</w:t>
            </w:r>
          </w:p>
          <w:p w:rsidR="0080364C" w:rsidRDefault="0020393C">
            <w:pPr>
              <w:snapToGrid w:val="0"/>
              <w:ind w:firstLineChars="0" w:firstLine="0"/>
              <w:rPr>
                <w:rFonts w:hAnsi="宋体" w:cs="宋体"/>
                <w:sz w:val="21"/>
                <w:szCs w:val="21"/>
              </w:rPr>
            </w:pPr>
            <w:r>
              <w:rPr>
                <w:rFonts w:hAnsi="宋体" w:cs="宋体" w:hint="eastAsia"/>
                <w:sz w:val="21"/>
                <w:szCs w:val="21"/>
              </w:rPr>
              <w:t>1）售后服务措施；（包含但不限于退换货措施、后续服务）</w:t>
            </w:r>
          </w:p>
          <w:p w:rsidR="0080364C" w:rsidRDefault="0020393C">
            <w:pPr>
              <w:snapToGrid w:val="0"/>
              <w:ind w:firstLineChars="0" w:firstLine="0"/>
              <w:rPr>
                <w:rFonts w:hAnsi="宋体" w:cs="宋体"/>
                <w:sz w:val="21"/>
                <w:szCs w:val="21"/>
              </w:rPr>
            </w:pPr>
            <w:r>
              <w:rPr>
                <w:rFonts w:hAnsi="宋体" w:cs="宋体" w:hint="eastAsia"/>
                <w:sz w:val="21"/>
                <w:szCs w:val="21"/>
              </w:rPr>
              <w:t>2）售后服务人员配置；</w:t>
            </w:r>
          </w:p>
          <w:p w:rsidR="0080364C" w:rsidRDefault="0020393C">
            <w:pPr>
              <w:snapToGrid w:val="0"/>
              <w:ind w:firstLineChars="0" w:firstLine="0"/>
              <w:rPr>
                <w:rFonts w:hAnsi="宋体" w:cs="宋体"/>
                <w:sz w:val="21"/>
                <w:szCs w:val="21"/>
              </w:rPr>
            </w:pPr>
            <w:r>
              <w:rPr>
                <w:rFonts w:hAnsi="宋体" w:cs="宋体" w:hint="eastAsia"/>
                <w:sz w:val="21"/>
                <w:szCs w:val="21"/>
              </w:rPr>
              <w:t>3）售后服务响应；</w:t>
            </w:r>
          </w:p>
          <w:p w:rsidR="0080364C" w:rsidRDefault="0020393C">
            <w:pPr>
              <w:snapToGrid w:val="0"/>
              <w:ind w:firstLineChars="0" w:firstLine="0"/>
            </w:pPr>
            <w:r>
              <w:rPr>
                <w:rFonts w:hAnsi="宋体" w:cs="宋体" w:hint="eastAsia"/>
                <w:sz w:val="21"/>
                <w:szCs w:val="21"/>
              </w:rPr>
              <w:t>每缺一项扣8分，每有一处缺陷扣4分，直至扣完为止。</w:t>
            </w:r>
            <w:r>
              <w:rPr>
                <w:rFonts w:hint="eastAsia"/>
              </w:rPr>
              <w:t xml:space="preserve"> </w:t>
            </w:r>
          </w:p>
          <w:p w:rsidR="0080364C" w:rsidRDefault="0020393C">
            <w:pPr>
              <w:pStyle w:val="a4"/>
              <w:numPr>
                <w:ilvl w:val="255"/>
                <w:numId w:val="0"/>
              </w:numPr>
              <w:tabs>
                <w:tab w:val="left" w:pos="600"/>
              </w:tabs>
              <w:adjustRightInd w:val="0"/>
              <w:snapToGrid w:val="0"/>
              <w:spacing w:line="240" w:lineRule="auto"/>
              <w:rPr>
                <w:rFonts w:hAnsi="宋体" w:cs="宋体"/>
                <w:sz w:val="21"/>
                <w:szCs w:val="21"/>
              </w:rPr>
            </w:pPr>
            <w:r>
              <w:rPr>
                <w:rFonts w:asciiTheme="minorEastAsia" w:eastAsiaTheme="minorEastAsia" w:hAnsiTheme="minorEastAsia" w:cstheme="minorEastAsia" w:hint="eastAsia"/>
                <w:bCs/>
                <w:sz w:val="22"/>
                <w:szCs w:val="22"/>
              </w:rPr>
              <w:t>注：缺陷指存在不适用项目实际情况的情形、凭空编造、方案中内容前后不一致、前后逻辑错误、涉及的规范及标准错误、地点区域错误、内容错误、内容缺失等。</w:t>
            </w:r>
          </w:p>
        </w:tc>
        <w:tc>
          <w:tcPr>
            <w:tcW w:w="0" w:type="auto"/>
            <w:vAlign w:val="center"/>
          </w:tcPr>
          <w:p w:rsidR="0080364C" w:rsidRDefault="0080364C">
            <w:pPr>
              <w:pStyle w:val="a4"/>
              <w:tabs>
                <w:tab w:val="left" w:pos="600"/>
              </w:tabs>
              <w:adjustRightInd w:val="0"/>
              <w:snapToGrid w:val="0"/>
              <w:spacing w:line="240" w:lineRule="auto"/>
              <w:ind w:firstLineChars="0" w:firstLine="0"/>
              <w:rPr>
                <w:rFonts w:hAnsi="宋体" w:cs="宋体"/>
                <w:sz w:val="21"/>
                <w:szCs w:val="21"/>
              </w:rPr>
            </w:pPr>
          </w:p>
        </w:tc>
      </w:tr>
    </w:tbl>
    <w:p w:rsidR="0080364C" w:rsidRDefault="0080364C" w:rsidP="0080364C">
      <w:pPr>
        <w:ind w:firstLine="680"/>
      </w:pPr>
    </w:p>
    <w:sectPr w:rsidR="008036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47" w:rsidRDefault="00324947">
      <w:pPr>
        <w:spacing w:line="240" w:lineRule="auto"/>
        <w:ind w:firstLine="680"/>
      </w:pPr>
      <w:r>
        <w:separator/>
      </w:r>
    </w:p>
  </w:endnote>
  <w:endnote w:type="continuationSeparator" w:id="0">
    <w:p w:rsidR="00324947" w:rsidRDefault="00324947">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47" w:rsidRDefault="00324947">
      <w:pPr>
        <w:ind w:firstLine="680"/>
      </w:pPr>
      <w:r>
        <w:separator/>
      </w:r>
    </w:p>
  </w:footnote>
  <w:footnote w:type="continuationSeparator" w:id="0">
    <w:p w:rsidR="00324947" w:rsidRDefault="00324947">
      <w:pPr>
        <w:ind w:firstLine="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YjZkYjI2YzA0NGMwMTIwMDllZDY4YmE5ZTk3ODEifQ=="/>
  </w:docVars>
  <w:rsids>
    <w:rsidRoot w:val="77EE5BC1"/>
    <w:rsid w:val="0020393C"/>
    <w:rsid w:val="00324947"/>
    <w:rsid w:val="005B65BB"/>
    <w:rsid w:val="006D442C"/>
    <w:rsid w:val="0080364C"/>
    <w:rsid w:val="19FA2D8D"/>
    <w:rsid w:val="2A1A42F1"/>
    <w:rsid w:val="3B272BE0"/>
    <w:rsid w:val="77EE5BC1"/>
    <w:rsid w:val="7AC6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200"/>
      <w:jc w:val="both"/>
    </w:pPr>
    <w:rPr>
      <w:rFonts w:ascii="宋体" w:hAnsi="Calibri"/>
      <w:sz w:val="3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36"/>
    </w:rPr>
  </w:style>
  <w:style w:type="paragraph" w:styleId="2">
    <w:name w:val="heading 2"/>
    <w:basedOn w:val="a"/>
    <w:next w:val="a"/>
    <w:link w:val="2Char"/>
    <w:unhideWhenUsed/>
    <w:qFormat/>
    <w:pPr>
      <w:keepNext/>
      <w:keepLines/>
      <w:spacing w:line="240" w:lineRule="auto"/>
      <w:ind w:firstLineChars="0" w:firstLine="0"/>
      <w:jc w:val="center"/>
      <w:outlineLvl w:val="1"/>
    </w:pPr>
    <w:rPr>
      <w:rFonts w:hAnsi="宋体" w:cs="宋体"/>
      <w:b/>
      <w:bCs/>
      <w:sz w:val="28"/>
      <w:szCs w:val="28"/>
    </w:rPr>
  </w:style>
  <w:style w:type="paragraph" w:styleId="3">
    <w:name w:val="heading 3"/>
    <w:basedOn w:val="a"/>
    <w:next w:val="a"/>
    <w:semiHidden/>
    <w:unhideWhenUsed/>
    <w:qFormat/>
    <w:pPr>
      <w:keepNext/>
      <w:keepLines/>
      <w:spacing w:line="240" w:lineRule="auto"/>
      <w:jc w:val="left"/>
      <w:outlineLvl w:val="2"/>
    </w:pPr>
    <w:rPr>
      <w:rFonts w:ascii="Arial"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line="240" w:lineRule="auto"/>
      <w:ind w:firstLineChars="0" w:firstLine="0"/>
    </w:pPr>
    <w:rPr>
      <w:rFonts w:ascii="Times New Roman"/>
      <w:kern w:val="2"/>
      <w:sz w:val="21"/>
      <w:szCs w:val="24"/>
    </w:rPr>
  </w:style>
  <w:style w:type="paragraph" w:styleId="a4">
    <w:name w:val="Body Text Indent"/>
    <w:basedOn w:val="a"/>
    <w:qFormat/>
    <w:pPr>
      <w:ind w:firstLine="630"/>
    </w:pPr>
    <w:rPr>
      <w:sz w:val="32"/>
    </w:rPr>
  </w:style>
  <w:style w:type="paragraph" w:styleId="a5">
    <w:name w:val="Title"/>
    <w:basedOn w:val="a"/>
    <w:qFormat/>
    <w:pPr>
      <w:spacing w:before="240" w:after="60"/>
      <w:jc w:val="center"/>
      <w:outlineLvl w:val="0"/>
    </w:pPr>
    <w:rPr>
      <w:rFonts w:ascii="Arial" w:hAnsi="Arial"/>
      <w:b/>
      <w:sz w:val="32"/>
    </w:rPr>
  </w:style>
  <w:style w:type="character" w:customStyle="1" w:styleId="2Char">
    <w:name w:val="标题 2 Char"/>
    <w:link w:val="2"/>
    <w:qFormat/>
    <w:rPr>
      <w:rFonts w:ascii="宋体" w:eastAsia="宋体" w:hAnsi="宋体" w:cs="宋体"/>
      <w:b/>
      <w:bCs/>
      <w:sz w:val="28"/>
      <w:szCs w:val="2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200"/>
      <w:jc w:val="both"/>
    </w:pPr>
    <w:rPr>
      <w:rFonts w:ascii="宋体" w:hAnsi="Calibri"/>
      <w:sz w:val="3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36"/>
    </w:rPr>
  </w:style>
  <w:style w:type="paragraph" w:styleId="2">
    <w:name w:val="heading 2"/>
    <w:basedOn w:val="a"/>
    <w:next w:val="a"/>
    <w:link w:val="2Char"/>
    <w:unhideWhenUsed/>
    <w:qFormat/>
    <w:pPr>
      <w:keepNext/>
      <w:keepLines/>
      <w:spacing w:line="240" w:lineRule="auto"/>
      <w:ind w:firstLineChars="0" w:firstLine="0"/>
      <w:jc w:val="center"/>
      <w:outlineLvl w:val="1"/>
    </w:pPr>
    <w:rPr>
      <w:rFonts w:hAnsi="宋体" w:cs="宋体"/>
      <w:b/>
      <w:bCs/>
      <w:sz w:val="28"/>
      <w:szCs w:val="28"/>
    </w:rPr>
  </w:style>
  <w:style w:type="paragraph" w:styleId="3">
    <w:name w:val="heading 3"/>
    <w:basedOn w:val="a"/>
    <w:next w:val="a"/>
    <w:semiHidden/>
    <w:unhideWhenUsed/>
    <w:qFormat/>
    <w:pPr>
      <w:keepNext/>
      <w:keepLines/>
      <w:spacing w:line="240" w:lineRule="auto"/>
      <w:jc w:val="left"/>
      <w:outlineLvl w:val="2"/>
    </w:pPr>
    <w:rPr>
      <w:rFonts w:ascii="Arial"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line="240" w:lineRule="auto"/>
      <w:ind w:firstLineChars="0" w:firstLine="0"/>
    </w:pPr>
    <w:rPr>
      <w:rFonts w:ascii="Times New Roman"/>
      <w:kern w:val="2"/>
      <w:sz w:val="21"/>
      <w:szCs w:val="24"/>
    </w:rPr>
  </w:style>
  <w:style w:type="paragraph" w:styleId="a4">
    <w:name w:val="Body Text Indent"/>
    <w:basedOn w:val="a"/>
    <w:qFormat/>
    <w:pPr>
      <w:ind w:firstLine="630"/>
    </w:pPr>
    <w:rPr>
      <w:sz w:val="32"/>
    </w:rPr>
  </w:style>
  <w:style w:type="paragraph" w:styleId="a5">
    <w:name w:val="Title"/>
    <w:basedOn w:val="a"/>
    <w:qFormat/>
    <w:pPr>
      <w:spacing w:before="240" w:after="60"/>
      <w:jc w:val="center"/>
      <w:outlineLvl w:val="0"/>
    </w:pPr>
    <w:rPr>
      <w:rFonts w:ascii="Arial" w:hAnsi="Arial"/>
      <w:b/>
      <w:sz w:val="32"/>
    </w:rPr>
  </w:style>
  <w:style w:type="character" w:customStyle="1" w:styleId="2Char">
    <w:name w:val="标题 2 Char"/>
    <w:link w:val="2"/>
    <w:qFormat/>
    <w:rPr>
      <w:rFonts w:ascii="宋体" w:eastAsia="宋体" w:hAnsi="宋体" w:cs="宋体"/>
      <w:b/>
      <w:bCs/>
      <w:sz w:val="28"/>
      <w:szCs w:val="2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Lenovo</cp:lastModifiedBy>
  <cp:revision>3</cp:revision>
  <dcterms:created xsi:type="dcterms:W3CDTF">2023-07-20T01:52:00Z</dcterms:created>
  <dcterms:modified xsi:type="dcterms:W3CDTF">2023-08-07T02:04:00Z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05BEFC6C22034DFC839AF3C31C59D29D_13</vt:lpwstr>
  </property>
</Properties>
</file>