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jc w:val="center"/>
        <w:rPr>
          <w:rFonts w:hint="eastAsia" w:ascii="Times New Roman" w:hAnsi="Times New Roman"/>
          <w:bCs/>
          <w:kern w:val="44"/>
          <w:sz w:val="32"/>
        </w:rPr>
      </w:pPr>
      <w:r>
        <w:rPr>
          <w:rFonts w:hint="eastAsia" w:ascii="Times New Roman" w:hAnsi="Times New Roman"/>
          <w:bCs/>
          <w:kern w:val="44"/>
          <w:sz w:val="32"/>
        </w:rPr>
        <w:t>用户需求书</w:t>
      </w:r>
    </w:p>
    <w:p>
      <w:pPr>
        <w:spacing w:line="360" w:lineRule="auto"/>
        <w:rPr>
          <w:rFonts w:hint="eastAsia" w:ascii="宋体" w:hAnsi="宋体" w:cs="宋体"/>
          <w:szCs w:val="21"/>
        </w:rPr>
      </w:pPr>
      <w:r>
        <w:rPr>
          <w:rFonts w:hint="eastAsia" w:ascii="宋体" w:hAnsi="宋体" w:cs="宋体"/>
          <w:b/>
          <w:szCs w:val="21"/>
        </w:rPr>
        <w:t>一、采购项目名称：汕头市龙湖工业区基础设施项目（一期）白蚁防治</w:t>
      </w:r>
    </w:p>
    <w:p>
      <w:pPr>
        <w:spacing w:line="360" w:lineRule="auto"/>
        <w:rPr>
          <w:rFonts w:hint="eastAsia" w:ascii="宋体" w:hAnsi="宋体" w:cs="宋体"/>
          <w:szCs w:val="21"/>
        </w:rPr>
      </w:pPr>
      <w:r>
        <w:rPr>
          <w:rFonts w:hint="eastAsia" w:ascii="宋体" w:hAnsi="宋体" w:cs="宋体"/>
          <w:b/>
          <w:szCs w:val="21"/>
        </w:rPr>
        <w:t>二、采购内容：</w:t>
      </w:r>
      <w:r>
        <w:rPr>
          <w:rFonts w:hint="eastAsia" w:ascii="宋体" w:hAnsi="宋体" w:cs="宋体"/>
          <w:szCs w:val="21"/>
        </w:rPr>
        <w:t>汕头市龙湖工业区基础设施项目（一期）白蚁防治服务。</w:t>
      </w:r>
    </w:p>
    <w:p>
      <w:pPr>
        <w:spacing w:line="360" w:lineRule="auto"/>
        <w:rPr>
          <w:rFonts w:hint="eastAsia" w:ascii="宋体" w:hAnsi="宋体" w:cs="宋体"/>
          <w:szCs w:val="21"/>
        </w:rPr>
      </w:pPr>
      <w:r>
        <w:rPr>
          <w:rFonts w:hint="eastAsia" w:ascii="宋体" w:hAnsi="宋体" w:cs="宋体"/>
          <w:b/>
          <w:szCs w:val="21"/>
        </w:rPr>
        <w:t>三、采购预算：</w:t>
      </w:r>
      <w:r>
        <w:rPr>
          <w:rFonts w:hint="eastAsia" w:ascii="宋体" w:hAnsi="宋体" w:cs="宋体"/>
          <w:bCs/>
          <w:szCs w:val="21"/>
        </w:rPr>
        <w:t>¥196700.00元。</w:t>
      </w:r>
    </w:p>
    <w:p>
      <w:pPr>
        <w:spacing w:line="360" w:lineRule="auto"/>
        <w:ind w:firstLine="422" w:firstLineChars="200"/>
        <w:rPr>
          <w:rFonts w:hint="eastAsia" w:ascii="宋体" w:hAnsi="宋体" w:cs="宋体"/>
          <w:szCs w:val="21"/>
        </w:rPr>
      </w:pPr>
      <w:r>
        <w:rPr>
          <w:rFonts w:hint="eastAsia" w:ascii="宋体" w:hAnsi="宋体" w:cs="宋体"/>
          <w:b/>
          <w:szCs w:val="21"/>
        </w:rPr>
        <w:t>最高限价：</w:t>
      </w:r>
      <w:r>
        <w:rPr>
          <w:rFonts w:hint="eastAsia" w:ascii="宋体" w:hAnsi="宋体" w:cs="宋体"/>
          <w:bCs/>
          <w:szCs w:val="21"/>
        </w:rPr>
        <w:t>¥196700.00元，</w:t>
      </w:r>
      <w:r>
        <w:rPr>
          <w:rFonts w:hint="eastAsia" w:ascii="宋体" w:hAnsi="宋体" w:cs="宋体"/>
          <w:szCs w:val="21"/>
        </w:rPr>
        <w:t>超过最高限价的投标报价为无效报价。</w:t>
      </w:r>
    </w:p>
    <w:p>
      <w:pPr>
        <w:spacing w:line="360" w:lineRule="auto"/>
        <w:rPr>
          <w:rFonts w:hint="eastAsia" w:ascii="宋体" w:hAnsi="宋体" w:cs="宋体"/>
          <w:szCs w:val="21"/>
        </w:rPr>
      </w:pPr>
      <w:r>
        <w:rPr>
          <w:rFonts w:hint="eastAsia" w:ascii="宋体" w:hAnsi="宋体" w:cs="宋体"/>
          <w:b/>
          <w:szCs w:val="21"/>
        </w:rPr>
        <w:t>四、服务期限：</w:t>
      </w:r>
      <w:r>
        <w:rPr>
          <w:rFonts w:hint="eastAsia" w:ascii="宋体" w:hAnsi="宋体" w:cs="宋体"/>
          <w:szCs w:val="21"/>
          <w:highlight w:val="none"/>
        </w:rPr>
        <w:t>合同签订生效后三年</w:t>
      </w:r>
      <w:r>
        <w:rPr>
          <w:rFonts w:hint="eastAsia" w:ascii="宋体" w:hAnsi="宋体" w:cs="宋体"/>
          <w:szCs w:val="21"/>
        </w:rPr>
        <w:t>。</w:t>
      </w:r>
    </w:p>
    <w:p>
      <w:pPr>
        <w:spacing w:line="360" w:lineRule="auto"/>
        <w:rPr>
          <w:rFonts w:hint="eastAsia" w:ascii="宋体" w:hAnsi="宋体" w:cs="宋体"/>
          <w:b/>
          <w:szCs w:val="21"/>
        </w:rPr>
      </w:pPr>
      <w:r>
        <w:rPr>
          <w:rFonts w:hint="eastAsia" w:ascii="宋体" w:hAnsi="宋体" w:cs="宋体"/>
          <w:b/>
          <w:szCs w:val="21"/>
        </w:rPr>
        <w:t>五、供应商资格：</w:t>
      </w:r>
    </w:p>
    <w:p>
      <w:pPr>
        <w:spacing w:line="460" w:lineRule="exact"/>
        <w:ind w:firstLine="420" w:firstLineChars="200"/>
        <w:rPr>
          <w:rFonts w:hint="eastAsia" w:ascii="宋体" w:hAnsi="宋体" w:cs="宋体"/>
          <w:szCs w:val="21"/>
        </w:rPr>
      </w:pPr>
      <w:r>
        <w:rPr>
          <w:rFonts w:hint="eastAsia" w:ascii="宋体" w:hAnsi="宋体" w:cs="宋体"/>
          <w:szCs w:val="21"/>
        </w:rPr>
        <w:t>1.满足《中华人民共和国政府采购法》第二十二条规定；</w:t>
      </w:r>
    </w:p>
    <w:p>
      <w:pPr>
        <w:spacing w:line="460" w:lineRule="exact"/>
        <w:ind w:firstLine="420" w:firstLineChars="200"/>
        <w:rPr>
          <w:rFonts w:hint="eastAsia" w:ascii="宋体" w:hAnsi="宋体" w:cs="宋体"/>
          <w:szCs w:val="21"/>
        </w:rPr>
      </w:pPr>
      <w:r>
        <w:rPr>
          <w:rFonts w:hint="eastAsia" w:ascii="宋体" w:hAnsi="宋体" w:cs="宋体"/>
          <w:szCs w:val="21"/>
        </w:rPr>
        <w:t xml:space="preserve">2.落实政府采购政策需满足的资格要求：《政府采购促进中小企业发展管理办法》（财库﹝2020﹞46号）、《关于政府采购支持监狱企业发展有关问题的通知》(财库〔2014〕68号)、《关于促进残疾人就业政府采购政策的通知》（财库〔2017〕141号)、《财政部发展改革委生态环境部市场监管总局关于调整优化节能产品环境标志产品政府采购执行机制的通知》（财库〔2019〕9号）。    </w:t>
      </w:r>
    </w:p>
    <w:p>
      <w:pPr>
        <w:spacing w:line="360" w:lineRule="auto"/>
        <w:ind w:firstLine="420" w:firstLineChars="200"/>
        <w:rPr>
          <w:rFonts w:hint="eastAsia" w:ascii="宋体" w:hAnsi="宋体" w:cs="宋体"/>
          <w:szCs w:val="21"/>
        </w:rPr>
      </w:pPr>
      <w:r>
        <w:rPr>
          <w:rFonts w:hint="eastAsia" w:ascii="宋体" w:hAnsi="宋体" w:cs="宋体"/>
          <w:szCs w:val="21"/>
        </w:rPr>
        <w:t>3.本项目的特定资格要求：</w:t>
      </w:r>
    </w:p>
    <w:p>
      <w:pPr>
        <w:spacing w:line="460" w:lineRule="exact"/>
        <w:ind w:firstLine="420" w:firstLineChars="200"/>
        <w:rPr>
          <w:rFonts w:hint="eastAsia" w:ascii="宋体" w:hAnsi="宋体" w:cs="宋体"/>
          <w:szCs w:val="21"/>
        </w:rPr>
      </w:pPr>
      <w:r>
        <w:rPr>
          <w:rFonts w:hint="eastAsia" w:ascii="宋体" w:hAnsi="宋体" w:cs="宋体"/>
          <w:szCs w:val="21"/>
        </w:rPr>
        <w:t>（1）响应供应商须符合《中华人民共和国政府采购法》的第二十二条规定；</w:t>
      </w:r>
    </w:p>
    <w:p>
      <w:pPr>
        <w:spacing w:line="460" w:lineRule="exact"/>
        <w:ind w:firstLine="420" w:firstLineChars="200"/>
        <w:rPr>
          <w:rFonts w:hint="eastAsia" w:ascii="宋体" w:hAnsi="宋体" w:cs="宋体"/>
          <w:szCs w:val="21"/>
        </w:rPr>
      </w:pPr>
      <w:r>
        <w:rPr>
          <w:rFonts w:hint="eastAsia" w:ascii="宋体" w:hAnsi="宋体" w:cs="宋体"/>
          <w:szCs w:val="21"/>
        </w:rPr>
        <w:t>（1.1）须为在中华人民共和国境内注册的具有独立承担民事责任能力的法人或其分支机构或其他组织，并取得合法的营业执照；</w:t>
      </w:r>
    </w:p>
    <w:p>
      <w:pPr>
        <w:spacing w:line="360" w:lineRule="auto"/>
        <w:ind w:firstLine="420" w:firstLineChars="200"/>
        <w:rPr>
          <w:rFonts w:hint="eastAsia" w:ascii="宋体" w:hAnsi="宋体" w:cs="宋体"/>
          <w:szCs w:val="21"/>
        </w:rPr>
      </w:pPr>
      <w:r>
        <w:rPr>
          <w:rFonts w:hint="eastAsia" w:ascii="宋体" w:hAnsi="宋体" w:cs="宋体"/>
          <w:szCs w:val="21"/>
        </w:rPr>
        <w:t>（1.2）</w:t>
      </w:r>
      <w:r>
        <w:rPr>
          <w:rFonts w:hint="eastAsia" w:ascii="宋体" w:hAnsi="宋体" w:cs="宋体"/>
          <w:color w:val="000000"/>
          <w:szCs w:val="21"/>
        </w:rPr>
        <w:t>须具有良好的商业信誉和健全的财务会计制度，提供2021年度财务状况报告或基本开户行出具的资信证明（或提供汕头市供应商信用承诺函）；</w:t>
      </w:r>
    </w:p>
    <w:p>
      <w:pPr>
        <w:spacing w:line="460" w:lineRule="exact"/>
        <w:ind w:firstLine="420" w:firstLineChars="200"/>
        <w:rPr>
          <w:rFonts w:hint="eastAsia" w:ascii="宋体" w:hAnsi="宋体" w:cs="宋体"/>
          <w:szCs w:val="21"/>
        </w:rPr>
      </w:pPr>
      <w:r>
        <w:rPr>
          <w:rFonts w:hint="eastAsia" w:ascii="宋体" w:hAnsi="宋体" w:cs="宋体"/>
          <w:szCs w:val="21"/>
        </w:rPr>
        <w:t>（1.3）</w:t>
      </w:r>
      <w:r>
        <w:rPr>
          <w:rFonts w:hint="eastAsia" w:ascii="宋体" w:hAnsi="宋体" w:cs="宋体"/>
          <w:color w:val="000000"/>
          <w:szCs w:val="21"/>
        </w:rPr>
        <w:t>须提供缴纳至磋商日期前半年内任一月份依法缴纳税收和社会保障资金的相关证明材料。如依法免税或不需要缴纳社会保障资金的，应提供相应文件证明（或提供汕头市供应商信用承诺函）</w:t>
      </w:r>
      <w:r>
        <w:rPr>
          <w:rFonts w:hint="eastAsia" w:ascii="宋体" w:hAnsi="宋体" w:cs="宋体"/>
          <w:szCs w:val="21"/>
        </w:rPr>
        <w:t>；</w:t>
      </w:r>
    </w:p>
    <w:p>
      <w:pPr>
        <w:spacing w:line="460" w:lineRule="exact"/>
        <w:ind w:firstLine="420" w:firstLineChars="200"/>
        <w:rPr>
          <w:rFonts w:hint="eastAsia" w:ascii="宋体" w:hAnsi="宋体" w:cs="宋体"/>
          <w:szCs w:val="21"/>
        </w:rPr>
      </w:pPr>
      <w:r>
        <w:rPr>
          <w:rFonts w:hint="eastAsia" w:ascii="宋体" w:hAnsi="宋体" w:cs="宋体"/>
          <w:szCs w:val="21"/>
        </w:rPr>
        <w:t>（1.4）须提供具备履行合同所必需的设备和专业技术能力的书面声明；</w:t>
      </w:r>
    </w:p>
    <w:p>
      <w:pPr>
        <w:spacing w:line="460" w:lineRule="exact"/>
        <w:ind w:firstLine="420" w:firstLineChars="200"/>
        <w:rPr>
          <w:rFonts w:hint="eastAsia" w:ascii="宋体" w:hAnsi="宋体" w:cs="宋体"/>
          <w:szCs w:val="21"/>
        </w:rPr>
      </w:pPr>
      <w:r>
        <w:rPr>
          <w:rFonts w:hint="eastAsia" w:ascii="宋体" w:hAnsi="宋体" w:cs="宋体"/>
          <w:szCs w:val="21"/>
        </w:rPr>
        <w:t>（1.5）</w:t>
      </w:r>
      <w:r>
        <w:rPr>
          <w:rFonts w:hint="eastAsia" w:ascii="宋体" w:hAnsi="宋体" w:cs="宋体"/>
          <w:color w:val="000000"/>
          <w:szCs w:val="21"/>
          <w:shd w:val="clear" w:color="auto" w:fill="FFFFFF"/>
        </w:rPr>
        <w:t>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s="宋体"/>
          <w:szCs w:val="21"/>
        </w:rPr>
        <w:t>并提供参加政府采购活动前3年内在经营活动中没有重大违法记录的书面声明</w:t>
      </w:r>
      <w:r>
        <w:rPr>
          <w:rFonts w:hint="eastAsia" w:ascii="宋体" w:hAnsi="宋体" w:cs="宋体"/>
          <w:color w:val="000000"/>
          <w:szCs w:val="21"/>
        </w:rPr>
        <w:t>（或提供汕头市供应商信用承诺函</w:t>
      </w:r>
      <w:r>
        <w:rPr>
          <w:rFonts w:hint="eastAsia" w:ascii="宋体" w:hAnsi="宋体" w:cs="宋体"/>
          <w:szCs w:val="21"/>
        </w:rPr>
        <w:t>）；</w:t>
      </w:r>
    </w:p>
    <w:p>
      <w:pPr>
        <w:spacing w:line="460" w:lineRule="exact"/>
        <w:ind w:firstLine="420" w:firstLineChars="200"/>
        <w:rPr>
          <w:rFonts w:hint="eastAsia" w:ascii="宋体" w:hAnsi="宋体" w:cs="宋体"/>
          <w:szCs w:val="21"/>
        </w:rPr>
      </w:pPr>
      <w:r>
        <w:rPr>
          <w:rFonts w:hint="eastAsia" w:ascii="宋体" w:hAnsi="宋体" w:cs="宋体"/>
          <w:szCs w:val="21"/>
        </w:rPr>
        <w:t>（1.6）具有良好的信用记录：未被列入“信用中国”网站(www.creditchina.gov.cn)以下任意记录名单之一：①失信被执行人名单；②重大税收违法案件当事人名单；③政府采购严重违法失信名单。同时，不处于中国政府采购网(www.ccgp.gov.cn)“政府采购严重违法失信行为信息记录”中的禁止参加政府采购活动期间。（说明：由采购代理人员于响应文件递交截止时间后在“信用中国”网站（www.creditchina.gov.cn）及中国政府采购网(www.ccgp.gov.cn)查询结果为准，该查询结果打印页面与项目档案一起存档。）如相关失信记录已失效，响应供应商需提供相关证明资料。若响应供应商属于“信用中国”网站(www.creditchina.gov.cn)信息尚未覆盖的行业或单位，响应供应商须提供书面承诺对自身可能存在的失信行为所导致的后果承担一切法律责任；</w:t>
      </w:r>
    </w:p>
    <w:p>
      <w:pPr>
        <w:spacing w:line="460" w:lineRule="exact"/>
        <w:ind w:firstLine="420" w:firstLineChars="200"/>
        <w:rPr>
          <w:rFonts w:hint="eastAsia" w:ascii="宋体" w:hAnsi="宋体" w:cs="宋体"/>
          <w:szCs w:val="21"/>
        </w:rPr>
      </w:pPr>
      <w:r>
        <w:rPr>
          <w:rFonts w:hint="eastAsia" w:ascii="宋体" w:hAnsi="宋体" w:cs="宋体"/>
          <w:szCs w:val="21"/>
        </w:rPr>
        <w:t>（2）符合《中华人民共和国政府采购法实施条例》第十八条的规定：</w:t>
      </w:r>
    </w:p>
    <w:p>
      <w:pPr>
        <w:spacing w:line="460" w:lineRule="exact"/>
        <w:ind w:firstLine="420" w:firstLineChars="200"/>
        <w:rPr>
          <w:rFonts w:hint="eastAsia" w:ascii="宋体" w:hAnsi="宋体" w:cs="宋体"/>
          <w:szCs w:val="21"/>
        </w:rPr>
      </w:pPr>
      <w:r>
        <w:rPr>
          <w:rFonts w:hint="eastAsia" w:ascii="宋体" w:hAnsi="宋体" w:cs="宋体"/>
          <w:szCs w:val="21"/>
        </w:rPr>
        <w:t>单位负责人为同一人或者存在直接控股、管理关系的不同供应商，不得参加同一合同项下的政府采购活动。</w:t>
      </w:r>
    </w:p>
    <w:p>
      <w:pPr>
        <w:spacing w:line="360" w:lineRule="auto"/>
        <w:ind w:firstLine="420" w:firstLineChars="200"/>
        <w:rPr>
          <w:rFonts w:hint="eastAsia" w:ascii="宋体" w:hAnsi="宋体" w:cs="宋体"/>
          <w:szCs w:val="21"/>
        </w:rPr>
      </w:pPr>
      <w:r>
        <w:rPr>
          <w:rFonts w:hint="eastAsia" w:ascii="宋体" w:hAnsi="宋体" w:cs="宋体"/>
          <w:szCs w:val="21"/>
        </w:rPr>
        <w:t>除单一来源采购项目外，为采购项目提供整体设计、规范编制或者项目管理、监理、检测等服务的供应商，不得再参加该采购项目的其他采购活动。</w:t>
      </w:r>
    </w:p>
    <w:p>
      <w:pPr>
        <w:pStyle w:val="2"/>
        <w:ind w:firstLine="420" w:firstLineChars="200"/>
        <w:rPr>
          <w:rFonts w:hint="eastAsia"/>
          <w:sz w:val="21"/>
          <w:szCs w:val="21"/>
        </w:rPr>
      </w:pPr>
      <w:r>
        <w:rPr>
          <w:rFonts w:hint="eastAsia" w:ascii="宋体" w:hAnsi="宋体" w:cs="宋体"/>
          <w:sz w:val="21"/>
          <w:szCs w:val="21"/>
        </w:rPr>
        <w:t>（3）</w:t>
      </w:r>
      <w:r>
        <w:rPr>
          <w:rFonts w:hint="eastAsia"/>
          <w:sz w:val="21"/>
          <w:szCs w:val="21"/>
        </w:rPr>
        <w:t>具备白蚁防治企业资质（提供资质证明相关复印件）</w:t>
      </w:r>
    </w:p>
    <w:p>
      <w:pPr>
        <w:spacing w:line="360" w:lineRule="auto"/>
        <w:rPr>
          <w:rFonts w:hint="eastAsia" w:ascii="宋体" w:hAnsi="宋体" w:cs="宋体"/>
          <w:b/>
          <w:szCs w:val="21"/>
        </w:rPr>
      </w:pPr>
      <w:r>
        <w:rPr>
          <w:rFonts w:hint="eastAsia" w:ascii="宋体" w:hAnsi="宋体" w:cs="宋体"/>
          <w:b/>
          <w:szCs w:val="21"/>
        </w:rPr>
        <w:t>六、项目技术要求</w:t>
      </w:r>
    </w:p>
    <w:p>
      <w:pPr>
        <w:spacing w:line="360" w:lineRule="auto"/>
        <w:ind w:firstLine="420" w:firstLineChars="200"/>
        <w:rPr>
          <w:rFonts w:hint="eastAsia" w:ascii="宋体" w:hAnsi="宋体" w:cs="宋体"/>
          <w:szCs w:val="21"/>
        </w:rPr>
      </w:pPr>
      <w:r>
        <w:rPr>
          <w:rFonts w:hint="eastAsia" w:ascii="宋体" w:hAnsi="宋体" w:cs="宋体"/>
          <w:szCs w:val="21"/>
        </w:rPr>
        <w:t>1、建筑物的白蚁预防全面检查；</w:t>
      </w:r>
    </w:p>
    <w:p>
      <w:pPr>
        <w:spacing w:line="360" w:lineRule="auto"/>
        <w:ind w:firstLine="420" w:firstLineChars="200"/>
        <w:rPr>
          <w:rFonts w:hint="eastAsia" w:ascii="宋体" w:hAnsi="宋体" w:cs="宋体"/>
          <w:szCs w:val="21"/>
        </w:rPr>
      </w:pPr>
      <w:r>
        <w:rPr>
          <w:rFonts w:hint="eastAsia" w:ascii="宋体" w:hAnsi="宋体" w:cs="宋体"/>
          <w:szCs w:val="21"/>
        </w:rPr>
        <w:t>2、发现已存在的白蚁立即杀灭；</w:t>
      </w:r>
    </w:p>
    <w:p>
      <w:pPr>
        <w:spacing w:line="360" w:lineRule="auto"/>
        <w:ind w:firstLine="420" w:firstLineChars="200"/>
        <w:rPr>
          <w:rFonts w:hint="eastAsia" w:ascii="宋体" w:hAnsi="宋体" w:cs="宋体"/>
          <w:szCs w:val="21"/>
        </w:rPr>
      </w:pPr>
      <w:r>
        <w:rPr>
          <w:rFonts w:hint="eastAsia" w:ascii="宋体" w:hAnsi="宋体" w:cs="宋体"/>
          <w:szCs w:val="21"/>
        </w:rPr>
        <w:t>3、墙体与地面的接缝均进行分层沿缝施药预防；</w:t>
      </w:r>
    </w:p>
    <w:p>
      <w:pPr>
        <w:spacing w:line="360" w:lineRule="auto"/>
        <w:ind w:firstLine="420" w:firstLineChars="200"/>
        <w:rPr>
          <w:rFonts w:hint="eastAsia" w:ascii="宋体" w:hAnsi="宋体" w:cs="宋体"/>
          <w:szCs w:val="21"/>
        </w:rPr>
      </w:pPr>
      <w:r>
        <w:rPr>
          <w:rFonts w:hint="eastAsia" w:ascii="宋体" w:hAnsi="宋体" w:cs="宋体"/>
          <w:szCs w:val="21"/>
        </w:rPr>
        <w:t>4、建筑物地基水平屏障药物预防；</w:t>
      </w:r>
    </w:p>
    <w:p>
      <w:pPr>
        <w:spacing w:line="360" w:lineRule="auto"/>
        <w:ind w:firstLine="420" w:firstLineChars="200"/>
        <w:rPr>
          <w:rFonts w:hint="eastAsia" w:ascii="宋体" w:hAnsi="宋体" w:cs="宋体"/>
          <w:szCs w:val="21"/>
        </w:rPr>
      </w:pPr>
      <w:r>
        <w:rPr>
          <w:rFonts w:hint="eastAsia" w:ascii="宋体" w:hAnsi="宋体" w:cs="宋体"/>
          <w:szCs w:val="21"/>
        </w:rPr>
        <w:t>5、消除白蚁孳生场所。</w:t>
      </w:r>
    </w:p>
    <w:p>
      <w:pPr>
        <w:spacing w:line="360" w:lineRule="auto"/>
        <w:rPr>
          <w:rFonts w:hint="eastAsia" w:ascii="宋体" w:hAnsi="宋体" w:cs="宋体"/>
          <w:b/>
          <w:bCs/>
          <w:szCs w:val="21"/>
        </w:rPr>
      </w:pPr>
      <w:r>
        <w:rPr>
          <w:rFonts w:hint="eastAsia" w:ascii="宋体" w:hAnsi="宋体" w:cs="宋体"/>
          <w:b/>
          <w:bCs/>
          <w:szCs w:val="21"/>
        </w:rPr>
        <w:t>七、防治对象：﹝包含但不限于如下范围﹞</w:t>
      </w:r>
    </w:p>
    <w:p>
      <w:pPr>
        <w:spacing w:line="360" w:lineRule="auto"/>
        <w:ind w:firstLine="420" w:firstLineChars="200"/>
        <w:rPr>
          <w:rFonts w:hint="eastAsia" w:ascii="宋体" w:hAnsi="宋体" w:cs="宋体"/>
          <w:szCs w:val="21"/>
        </w:rPr>
      </w:pPr>
      <w:r>
        <w:rPr>
          <w:rFonts w:hint="eastAsia" w:ascii="宋体" w:hAnsi="宋体" w:cs="宋体"/>
          <w:szCs w:val="21"/>
        </w:rPr>
        <w:t>1、防治范围内的土木工程设施、工程设备设施，以及外围区域对白蚁的隔离预防；</w:t>
      </w:r>
    </w:p>
    <w:p>
      <w:pPr>
        <w:spacing w:line="360" w:lineRule="auto"/>
        <w:ind w:firstLine="420" w:firstLineChars="200"/>
        <w:rPr>
          <w:rFonts w:hint="eastAsia" w:ascii="宋体" w:hAnsi="宋体" w:cs="宋体"/>
          <w:szCs w:val="21"/>
        </w:rPr>
      </w:pPr>
      <w:r>
        <w:rPr>
          <w:rFonts w:hint="eastAsia" w:ascii="宋体" w:hAnsi="宋体" w:cs="宋体"/>
          <w:szCs w:val="21"/>
        </w:rPr>
        <w:t>2、其它使用方认为应做防治处理的区域或有经验的防治单位有能力预知需做防治处理的地方。</w:t>
      </w:r>
    </w:p>
    <w:p>
      <w:pPr>
        <w:spacing w:line="360" w:lineRule="auto"/>
        <w:rPr>
          <w:rFonts w:hint="eastAsia" w:ascii="宋体" w:hAnsi="宋体" w:cs="宋体"/>
          <w:b/>
          <w:bCs/>
          <w:szCs w:val="21"/>
        </w:rPr>
      </w:pPr>
      <w:r>
        <w:rPr>
          <w:rFonts w:hint="eastAsia" w:ascii="宋体" w:hAnsi="宋体" w:cs="宋体"/>
          <w:b/>
          <w:bCs/>
          <w:szCs w:val="21"/>
        </w:rPr>
        <w:t>八、药物使用</w:t>
      </w:r>
    </w:p>
    <w:p>
      <w:pPr>
        <w:spacing w:line="360" w:lineRule="auto"/>
        <w:ind w:firstLine="420" w:firstLineChars="200"/>
        <w:rPr>
          <w:rFonts w:hint="eastAsia" w:ascii="宋体" w:hAnsi="宋体" w:cs="宋体"/>
          <w:szCs w:val="21"/>
        </w:rPr>
      </w:pPr>
      <w:r>
        <w:rPr>
          <w:rFonts w:hint="eastAsia" w:ascii="宋体" w:hAnsi="宋体" w:cs="宋体"/>
          <w:szCs w:val="21"/>
        </w:rPr>
        <w:t>严格遵循“高效、低毒、残效期长、污染小”的原则，选取防治药物。</w:t>
      </w:r>
    </w:p>
    <w:p>
      <w:pPr>
        <w:spacing w:line="360" w:lineRule="auto"/>
        <w:rPr>
          <w:rFonts w:hint="eastAsia" w:ascii="宋体" w:hAnsi="宋体" w:cs="宋体"/>
          <w:b/>
          <w:bCs/>
          <w:szCs w:val="21"/>
          <w:highlight w:val="none"/>
        </w:rPr>
      </w:pPr>
      <w:r>
        <w:rPr>
          <w:rFonts w:hint="eastAsia" w:ascii="宋体" w:hAnsi="宋体" w:cs="宋体"/>
          <w:b/>
          <w:bCs/>
          <w:szCs w:val="21"/>
        </w:rPr>
        <w:t>九、付款方式</w:t>
      </w:r>
      <w:r>
        <w:rPr>
          <w:rFonts w:hint="eastAsia" w:ascii="宋体" w:hAnsi="宋体" w:cs="宋体"/>
          <w:b/>
          <w:bCs/>
          <w:szCs w:val="21"/>
          <w:highlight w:val="none"/>
        </w:rPr>
        <w:t>（</w:t>
      </w:r>
      <w:r>
        <w:rPr>
          <w:rFonts w:hint="eastAsia" w:ascii="宋体" w:hAnsi="宋体"/>
          <w:b/>
          <w:sz w:val="22"/>
          <w:szCs w:val="28"/>
          <w:highlight w:val="none"/>
        </w:rPr>
        <w:t>在</w:t>
      </w:r>
      <w:r>
        <w:rPr>
          <w:rFonts w:hint="eastAsia" w:ascii="宋体" w:hAnsi="宋体"/>
          <w:b/>
          <w:bCs/>
          <w:sz w:val="22"/>
          <w:szCs w:val="28"/>
          <w:highlight w:val="none"/>
        </w:rPr>
        <w:t>财政资金到位的前提下（使用地方政府债券，以采购人收到财政部门同意拨付为准）</w:t>
      </w:r>
      <w:r>
        <w:rPr>
          <w:rFonts w:hint="eastAsia" w:ascii="宋体" w:hAnsi="宋体" w:cs="宋体"/>
          <w:b/>
          <w:bCs/>
          <w:szCs w:val="21"/>
          <w:highlight w:val="none"/>
        </w:rPr>
        <w:t>）</w:t>
      </w:r>
    </w:p>
    <w:p>
      <w:pPr>
        <w:tabs>
          <w:tab w:val="left" w:pos="3210"/>
        </w:tabs>
        <w:spacing w:line="360" w:lineRule="auto"/>
        <w:ind w:firstLine="420" w:firstLineChars="200"/>
        <w:rPr>
          <w:rFonts w:hint="eastAsia" w:ascii="宋体" w:hAnsi="宋体" w:cs="宋体"/>
          <w:szCs w:val="21"/>
        </w:rPr>
      </w:pPr>
      <w:r>
        <w:rPr>
          <w:rFonts w:hint="eastAsia" w:ascii="宋体" w:hAnsi="宋体" w:cs="宋体"/>
          <w:szCs w:val="21"/>
        </w:rPr>
        <w:t>1、合同签订后，采购人支付合同中标金额30%的预付款给中标供应商。</w:t>
      </w:r>
    </w:p>
    <w:p>
      <w:pPr>
        <w:tabs>
          <w:tab w:val="left" w:pos="3210"/>
        </w:tabs>
        <w:spacing w:line="360" w:lineRule="auto"/>
        <w:ind w:firstLine="420" w:firstLineChars="200"/>
        <w:rPr>
          <w:rFonts w:hint="eastAsia" w:ascii="宋体" w:hAnsi="宋体" w:cs="宋体"/>
          <w:szCs w:val="21"/>
        </w:rPr>
      </w:pPr>
      <w:r>
        <w:rPr>
          <w:rFonts w:hint="eastAsia" w:ascii="宋体" w:hAnsi="宋体" w:cs="宋体"/>
          <w:szCs w:val="21"/>
        </w:rPr>
        <w:t>2、工程验收合格后，采购人支付合同中标金额70%给中标供应商。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YzYyNWMyZDFmZTViMjYxN2IyOTQ2OTVmY2M2ZDMifQ=="/>
  </w:docVars>
  <w:rsids>
    <w:rsidRoot w:val="39D61A0B"/>
    <w:rsid w:val="39D61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spacing w:before="260" w:after="120" w:line="360" w:lineRule="auto"/>
      <w:ind w:firstLine="482"/>
      <w:outlineLvl w:val="1"/>
    </w:pPr>
    <w:rPr>
      <w:rFonts w:ascii="宋体" w:hAnsi="Arial"/>
      <w:b/>
      <w:sz w:val="30"/>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480" w:lineRule="auto"/>
    </w:pPr>
    <w:rPr>
      <w:sz w:val="24"/>
    </w:rPr>
  </w:style>
  <w:style w:type="paragraph" w:styleId="4">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2023-08-07T01:47:00Z</dcterms:created>
  <dc:creator>中融</dc:creator>
  <cp:lastModifiedBy>中融</cp:lastModifiedBy>
  <dcterms:modified xsi:type="dcterms:W3CDTF">2023-08-07T01:47:50Z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4D2D7C52A0CC455CACD109B3F820449F_11</vt:lpwstr>
  </property>
</Properties>
</file>