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val="0"/>
          <w:bCs/>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b/>
          <w:bCs w:val="0"/>
          <w:color w:val="000000" w:themeColor="text1"/>
          <w:sz w:val="48"/>
          <w:szCs w:val="48"/>
          <w:highlight w:val="none"/>
          <w:lang w:eastAsia="zh-CN"/>
          <w14:textFill>
            <w14:solidFill>
              <w14:schemeClr w14:val="tx1"/>
            </w14:solidFill>
          </w14:textFill>
        </w:rPr>
      </w:pPr>
      <w:r>
        <w:rPr>
          <w:rFonts w:hint="eastAsia" w:ascii="宋体" w:hAnsi="宋体" w:cs="宋体"/>
          <w:b/>
          <w:bCs w:val="0"/>
          <w:color w:val="000000" w:themeColor="text1"/>
          <w:sz w:val="48"/>
          <w:szCs w:val="48"/>
          <w:highlight w:val="none"/>
          <w:lang w:eastAsia="zh-CN"/>
          <w14:textFill>
            <w14:solidFill>
              <w14:schemeClr w14:val="tx1"/>
            </w14:solidFill>
          </w14:textFill>
        </w:rPr>
        <w:t>瓜沥镇文体中心内部病媒生物防制服务采购项目</w:t>
      </w:r>
    </w:p>
    <w:p>
      <w:pPr>
        <w:adjustRightInd/>
        <w:spacing w:line="240" w:lineRule="auto"/>
        <w:jc w:val="center"/>
        <w:rPr>
          <w:rFonts w:hint="eastAsia" w:ascii="宋体" w:hAnsi="宋体" w:cs="宋体"/>
          <w:color w:val="000000" w:themeColor="text1"/>
          <w:sz w:val="24"/>
          <w:szCs w:val="24"/>
          <w:highlight w:val="none"/>
          <w14:textFill>
            <w14:solidFill>
              <w14:schemeClr w14:val="tx1"/>
            </w14:solidFill>
          </w14:textFill>
        </w:rPr>
      </w:pP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lang w:eastAsia="zh-CN"/>
          <w14:textFill>
            <w14:solidFill>
              <w14:schemeClr w14:val="tx1"/>
            </w14:solidFill>
          </w14:textFill>
        </w:rPr>
        <w:t>采购文件</w:t>
      </w:r>
      <w:r>
        <w:rPr>
          <w:rFonts w:hint="eastAsia" w:ascii="宋体" w:hAnsi="宋体" w:cs="宋体"/>
          <w:color w:val="000000" w:themeColor="text1"/>
          <w:sz w:val="48"/>
          <w:szCs w:val="48"/>
          <w:highlight w:val="none"/>
          <w14:textFill>
            <w14:solidFill>
              <w14:schemeClr w14:val="tx1"/>
            </w14:solidFill>
          </w14:textFill>
        </w:rPr>
        <w:t xml:space="preserve">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GZCG2023GKDL-20</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b/>
          <w:color w:val="000000" w:themeColor="text1"/>
          <w:sz w:val="44"/>
          <w:szCs w:val="4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napToGrid w:val="0"/>
        <w:spacing w:line="360" w:lineRule="auto"/>
        <w:ind w:firstLine="1606" w:firstLineChars="500"/>
        <w:jc w:val="both"/>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杭州市萧山区瓜沥镇人民政府</w:t>
      </w:r>
    </w:p>
    <w:p>
      <w:pPr>
        <w:spacing w:line="360" w:lineRule="auto"/>
        <w:ind w:firstLine="1606" w:firstLineChars="500"/>
        <w:jc w:val="both"/>
        <w:rPr>
          <w:rFonts w:hint="eastAsia" w:ascii="宋体" w:hAnsi="宋体" w:eastAsia="宋体" w:cs="宋体"/>
          <w:bCs/>
          <w:color w:val="000000" w:themeColor="text1"/>
          <w:sz w:val="32"/>
          <w:szCs w:val="32"/>
          <w:highlight w:val="none"/>
          <w:lang w:eastAsia="zh-CN"/>
          <w14:textFill>
            <w14:solidFill>
              <w14:schemeClr w14:val="tx1"/>
            </w14:solidFill>
          </w14:textFill>
        </w:rPr>
      </w:pPr>
      <w:r>
        <w:rPr>
          <w:rFonts w:hint="eastAsia" w:ascii="宋体" w:hAnsi="宋体" w:cs="宋体"/>
          <w:b/>
          <w:bCs w:val="0"/>
          <w:color w:val="000000" w:themeColor="text1"/>
          <w:sz w:val="32"/>
          <w:szCs w:val="32"/>
          <w:highlight w:val="none"/>
          <w:lang w:eastAsia="zh-CN"/>
          <w14:textFill>
            <w14:solidFill>
              <w14:schemeClr w14:val="tx1"/>
            </w14:solidFill>
          </w14:textFill>
        </w:rPr>
        <w:t>采购代理机构：</w:t>
      </w:r>
      <w:r>
        <w:rPr>
          <w:rFonts w:hint="eastAsia" w:ascii="宋体" w:hAnsi="宋体" w:cs="宋体"/>
          <w:bCs/>
          <w:color w:val="000000" w:themeColor="text1"/>
          <w:sz w:val="32"/>
          <w:szCs w:val="32"/>
          <w:highlight w:val="none"/>
          <w:lang w:eastAsia="zh-CN"/>
          <w14:textFill>
            <w14:solidFill>
              <w14:schemeClr w14:val="tx1"/>
            </w14:solidFill>
          </w14:textFill>
        </w:rPr>
        <w:t>浙江泛亚工程咨询有限公司</w:t>
      </w:r>
    </w:p>
    <w:p>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lang w:val="en-US" w:eastAsia="zh-CN"/>
          <w14:textFill>
            <w14:solidFill>
              <w14:schemeClr w14:val="tx1"/>
            </w14:solidFill>
          </w14:textFill>
        </w:rPr>
        <w:t>2023</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06</w:t>
      </w:r>
      <w:r>
        <w:rPr>
          <w:rFonts w:hint="eastAsia" w:ascii="宋体" w:hAnsi="宋体" w:cs="宋体"/>
          <w:bCs/>
          <w:color w:val="000000" w:themeColor="text1"/>
          <w:sz w:val="32"/>
          <w:szCs w:val="32"/>
          <w:highlight w:val="none"/>
          <w14:textFill>
            <w14:solidFill>
              <w14:schemeClr w14:val="tx1"/>
            </w14:solidFill>
          </w14:textFill>
        </w:rPr>
        <w:t>月</w:t>
      </w:r>
    </w:p>
    <w:p>
      <w:pPr>
        <w:pStyle w:val="6"/>
        <w:rPr>
          <w:color w:val="000000" w:themeColor="text1"/>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第二部分      </w:t>
      </w:r>
      <w:r>
        <w:rPr>
          <w:rFonts w:hint="eastAsia" w:ascii="宋体" w:hAnsi="宋体" w:cs="宋体"/>
          <w:color w:val="000000" w:themeColor="text1"/>
          <w:sz w:val="32"/>
          <w:szCs w:val="32"/>
          <w:highlight w:val="none"/>
          <w:lang w:eastAsia="zh-CN"/>
          <w14:textFill>
            <w14:solidFill>
              <w14:schemeClr w14:val="tx1"/>
            </w14:solidFill>
          </w14:textFill>
        </w:rPr>
        <w:t>供应商</w:t>
      </w:r>
      <w:r>
        <w:rPr>
          <w:rFonts w:hint="eastAsia" w:ascii="宋体" w:hAnsi="宋体" w:cs="宋体"/>
          <w:color w:val="000000" w:themeColor="text1"/>
          <w:sz w:val="32"/>
          <w:szCs w:val="32"/>
          <w:highlight w:val="none"/>
          <w14:textFill>
            <w14:solidFill>
              <w14:schemeClr w14:val="tx1"/>
            </w14:solidFill>
          </w14:textFill>
        </w:rPr>
        <w:t>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瓜沥镇文体中心内部病媒生物防制服务采购项目</w:t>
      </w:r>
      <w:r>
        <w:rPr>
          <w:rFonts w:hint="eastAsia" w:ascii="宋体" w:hAnsi="宋体" w:cs="宋体"/>
          <w:color w:val="000000" w:themeColor="text1"/>
          <w:sz w:val="24"/>
          <w:highlight w:val="none"/>
          <w14:textFill>
            <w14:solidFill>
              <w14:schemeClr w14:val="tx1"/>
            </w14:solidFill>
          </w14:textFill>
        </w:rPr>
        <w:t>的潜在</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18"/>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w:t>
      </w:r>
      <w:r>
        <w:rPr>
          <w:rStyle w:val="18"/>
          <w:rFonts w:hint="eastAsia" w:ascii="宋体" w:hAnsi="宋体" w:eastAsia="宋体" w:cs="宋体"/>
          <w:snapToGrid/>
          <w:color w:val="000000" w:themeColor="text1"/>
          <w:kern w:val="2"/>
          <w:sz w:val="24"/>
          <w:szCs w:val="24"/>
          <w:highlight w:val="none"/>
          <w:lang w:eastAsia="zh-CN"/>
          <w14:textFill>
            <w14:solidFill>
              <w14:schemeClr w14:val="tx1"/>
            </w14:solidFill>
          </w14:textFill>
        </w:rPr>
        <w:t>采购文件</w:t>
      </w:r>
      <w:r>
        <w:rPr>
          <w:rStyle w:val="18"/>
          <w:rFonts w:hint="eastAsia" w:ascii="宋体" w:hAnsi="宋体" w:eastAsia="宋体" w:cs="宋体"/>
          <w:snapToGrid/>
          <w:color w:val="000000" w:themeColor="text1"/>
          <w:kern w:val="2"/>
          <w:sz w:val="24"/>
          <w:szCs w:val="24"/>
          <w:highlight w:val="none"/>
          <w14:textFill>
            <w14:solidFill>
              <w14:schemeClr w14:val="tx1"/>
            </w14:solidFill>
          </w14:textFill>
        </w:rPr>
        <w:t>，并于202</w:t>
      </w:r>
      <w:r>
        <w:rPr>
          <w:rStyle w:val="18"/>
          <w:rFonts w:hint="eastAsia" w:ascii="宋体" w:hAnsi="宋体" w:cs="宋体"/>
          <w:snapToGrid/>
          <w:color w:val="000000" w:themeColor="text1"/>
          <w:kern w:val="2"/>
          <w:sz w:val="24"/>
          <w:szCs w:val="24"/>
          <w:highlight w:val="none"/>
          <w:lang w:val="en-US" w:eastAsia="zh-CN"/>
          <w14:textFill>
            <w14:solidFill>
              <w14:schemeClr w14:val="tx1"/>
            </w14:solidFill>
          </w14:textFill>
        </w:rPr>
        <w:t>3</w:t>
      </w:r>
      <w:r>
        <w:rPr>
          <w:rStyle w:val="18"/>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18"/>
          <w:rFonts w:hint="eastAsia" w:ascii="宋体" w:hAnsi="宋体" w:cs="宋体"/>
          <w:snapToGrid/>
          <w:color w:val="000000" w:themeColor="text1"/>
          <w:kern w:val="2"/>
          <w:sz w:val="24"/>
          <w:szCs w:val="24"/>
          <w:highlight w:val="none"/>
          <w:lang w:val="en-US" w:eastAsia="zh-CN"/>
          <w14:textFill>
            <w14:solidFill>
              <w14:schemeClr w14:val="tx1"/>
            </w14:solidFill>
          </w14:textFill>
        </w:rPr>
        <w:t>06</w:t>
      </w:r>
      <w:r>
        <w:rPr>
          <w:rStyle w:val="18"/>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18"/>
          <w:rFonts w:hint="eastAsia" w:ascii="宋体" w:hAnsi="宋体" w:cs="宋体"/>
          <w:snapToGrid/>
          <w:color w:val="000000" w:themeColor="text1"/>
          <w:kern w:val="2"/>
          <w:sz w:val="24"/>
          <w:szCs w:val="24"/>
          <w:highlight w:val="none"/>
          <w:lang w:val="en-US" w:eastAsia="zh-CN"/>
          <w14:textFill>
            <w14:solidFill>
              <w14:schemeClr w14:val="tx1"/>
            </w14:solidFill>
          </w14:textFill>
        </w:rPr>
        <w:t>26</w:t>
      </w:r>
      <w:r>
        <w:rPr>
          <w:rStyle w:val="18"/>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18"/>
          <w:rFonts w:hint="eastAsia" w:ascii="宋体" w:hAnsi="宋体" w:cs="宋体"/>
          <w:snapToGrid/>
          <w:color w:val="000000" w:themeColor="text1"/>
          <w:kern w:val="2"/>
          <w:sz w:val="24"/>
          <w:szCs w:val="24"/>
          <w:highlight w:val="none"/>
          <w:lang w:val="en-US" w:eastAsia="zh-CN"/>
          <w14:textFill>
            <w14:solidFill>
              <w14:schemeClr w14:val="tx1"/>
            </w14:solidFill>
          </w14:textFill>
        </w:rPr>
        <w:t>14</w:t>
      </w:r>
      <w:r>
        <w:rPr>
          <w:rStyle w:val="18"/>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18"/>
          <w:rFonts w:hint="eastAsia" w:ascii="宋体" w:hAnsi="宋体" w:cs="宋体"/>
          <w:snapToGrid/>
          <w:color w:val="000000" w:themeColor="text1"/>
          <w:kern w:val="2"/>
          <w:sz w:val="24"/>
          <w:szCs w:val="24"/>
          <w:highlight w:val="none"/>
          <w:lang w:val="en-US" w:eastAsia="zh-CN"/>
          <w14:textFill>
            <w14:solidFill>
              <w14:schemeClr w14:val="tx1"/>
            </w14:solidFill>
          </w14:textFill>
        </w:rPr>
        <w:t>30</w:t>
      </w:r>
      <w:r>
        <w:rPr>
          <w:rStyle w:val="18"/>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18"/>
          <w:rFonts w:hint="eastAsia" w:ascii="宋体" w:hAnsi="宋体" w:eastAsia="宋体" w:cs="宋体"/>
          <w:bCs/>
          <w:snapToGrid/>
          <w:color w:val="000000" w:themeColor="text1"/>
          <w:kern w:val="2"/>
          <w:sz w:val="24"/>
          <w:szCs w:val="24"/>
          <w:highlight w:val="none"/>
          <w14:textFill>
            <w14:solidFill>
              <w14:schemeClr w14:val="tx1"/>
            </w14:solidFill>
          </w14:textFill>
        </w:rPr>
        <w:t>00秒</w:t>
      </w:r>
      <w:r>
        <w:rPr>
          <w:rStyle w:val="18"/>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递交（上传）投标文件。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GZCG2023GKDL-20</w:t>
      </w:r>
    </w:p>
    <w:p>
      <w:pPr>
        <w:spacing w:line="360" w:lineRule="auto"/>
        <w:ind w:firstLine="482"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瓜沥镇文体中心内部病媒生物防制服务采购项目</w:t>
      </w:r>
    </w:p>
    <w:p>
      <w:pPr>
        <w:spacing w:line="360" w:lineRule="auto"/>
        <w:rPr>
          <w:rFonts w:ascii="宋体" w:hAnsi="宋体" w:cs="宋体"/>
          <w:strike w:val="0"/>
          <w:dstrike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strike w:val="0"/>
          <w:dstrike w:val="0"/>
          <w:color w:val="000000" w:themeColor="text1"/>
          <w:sz w:val="24"/>
          <w:highlight w:val="none"/>
          <w14:textFill>
            <w14:solidFill>
              <w14:schemeClr w14:val="tx1"/>
            </w14:solidFill>
          </w14:textFill>
        </w:rPr>
        <w:t>：</w:t>
      </w:r>
      <w:r>
        <w:rPr>
          <w:rFonts w:hint="eastAsia" w:ascii="宋体" w:hAnsi="宋体" w:cs="宋体"/>
          <w:b w:val="0"/>
          <w:bCs/>
          <w:strike w:val="0"/>
          <w:dstrike w:val="0"/>
          <w:color w:val="000000" w:themeColor="text1"/>
          <w:sz w:val="24"/>
          <w:highlight w:val="none"/>
          <w:lang w:val="en-US" w:eastAsia="zh-CN"/>
          <w14:textFill>
            <w14:solidFill>
              <w14:schemeClr w14:val="tx1"/>
            </w14:solidFill>
          </w14:textFill>
        </w:rPr>
        <w:t>250000.00</w:t>
      </w:r>
    </w:p>
    <w:p>
      <w:pPr>
        <w:spacing w:line="360" w:lineRule="auto"/>
        <w:ind w:firstLine="480"/>
        <w:rPr>
          <w:rFonts w:hint="default" w:ascii="宋体" w:hAnsi="宋体" w:cs="宋体"/>
          <w:strike w:val="0"/>
          <w:dstrike w:val="0"/>
          <w:color w:val="000000" w:themeColor="text1"/>
          <w:sz w:val="24"/>
          <w:highlight w:val="none"/>
          <w:lang w:val="en-US"/>
          <w14:textFill>
            <w14:solidFill>
              <w14:schemeClr w14:val="tx1"/>
            </w14:solidFill>
          </w14:textFill>
        </w:rPr>
      </w:pPr>
      <w:r>
        <w:rPr>
          <w:rFonts w:hint="eastAsia" w:ascii="宋体" w:hAnsi="宋体" w:cs="宋体"/>
          <w:b/>
          <w:strike w:val="0"/>
          <w:dstrike w:val="0"/>
          <w:color w:val="000000" w:themeColor="text1"/>
          <w:sz w:val="24"/>
          <w:highlight w:val="none"/>
          <w14:textFill>
            <w14:solidFill>
              <w14:schemeClr w14:val="tx1"/>
            </w14:solidFill>
          </w14:textFill>
        </w:rPr>
        <w:t>最高限价（元）：</w:t>
      </w:r>
      <w:r>
        <w:rPr>
          <w:rFonts w:hint="eastAsia" w:ascii="宋体" w:hAnsi="宋体" w:cs="宋体"/>
          <w:b w:val="0"/>
          <w:bCs/>
          <w:strike w:val="0"/>
          <w:dstrike w:val="0"/>
          <w:color w:val="000000" w:themeColor="text1"/>
          <w:sz w:val="24"/>
          <w:highlight w:val="none"/>
          <w:lang w:val="en-US" w:eastAsia="zh-CN"/>
          <w14:textFill>
            <w14:solidFill>
              <w14:schemeClr w14:val="tx1"/>
            </w14:solidFill>
          </w14:textFill>
        </w:rPr>
        <w:t>250000.00</w:t>
      </w:r>
    </w:p>
    <w:p>
      <w:pPr>
        <w:pStyle w:val="7"/>
        <w:spacing w:line="360" w:lineRule="auto"/>
        <w:ind w:firstLine="480"/>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hAnsi="宋体" w:cs="宋体"/>
          <w:bCs/>
          <w:snapToGrid/>
          <w:color w:val="000000" w:themeColor="text1"/>
          <w:kern w:val="2"/>
          <w:sz w:val="24"/>
          <w:szCs w:val="24"/>
          <w:highlight w:val="none"/>
          <w:lang w:eastAsia="zh-CN"/>
          <w14:textFill>
            <w14:solidFill>
              <w14:schemeClr w14:val="tx1"/>
            </w14:solidFill>
          </w14:textFill>
        </w:rPr>
        <w:t>瓜沥镇文体中心内部病媒生物防制服务采购项目</w:t>
      </w:r>
      <w:r>
        <w:rPr>
          <w:rFonts w:hint="eastAsia" w:hAnsi="宋体" w:cs="宋体"/>
          <w:bCs/>
          <w:snapToGrid/>
          <w:color w:val="000000" w:themeColor="text1"/>
          <w:kern w:val="2"/>
          <w:sz w:val="24"/>
          <w:szCs w:val="24"/>
          <w:highlight w:val="none"/>
          <w14:textFill>
            <w14:solidFill>
              <w14:schemeClr w14:val="tx1"/>
            </w14:solidFill>
          </w14:textFill>
        </w:rPr>
        <w:t>主要内容：保障</w:t>
      </w:r>
      <w:r>
        <w:rPr>
          <w:rFonts w:hint="eastAsia" w:hAnsi="宋体" w:cs="宋体"/>
          <w:bCs/>
          <w:snapToGrid/>
          <w:color w:val="000000" w:themeColor="text1"/>
          <w:kern w:val="2"/>
          <w:sz w:val="24"/>
          <w:szCs w:val="24"/>
          <w:highlight w:val="none"/>
          <w:lang w:eastAsia="zh-CN"/>
          <w14:textFill>
            <w14:solidFill>
              <w14:schemeClr w14:val="tx1"/>
            </w14:solidFill>
          </w14:textFill>
        </w:rPr>
        <w:t>瓜沥镇文体中心内部</w:t>
      </w:r>
      <w:r>
        <w:rPr>
          <w:rFonts w:hint="eastAsia" w:hAnsi="宋体" w:cs="宋体"/>
          <w:bCs/>
          <w:snapToGrid/>
          <w:color w:val="000000" w:themeColor="text1"/>
          <w:kern w:val="2"/>
          <w:sz w:val="24"/>
          <w:szCs w:val="24"/>
          <w:highlight w:val="none"/>
          <w14:textFill>
            <w14:solidFill>
              <w14:schemeClr w14:val="tx1"/>
            </w14:solidFill>
          </w14:textFill>
        </w:rPr>
        <w:t>病媒生物以及传染病预防控制工作，有效控制蚊、鼠、蝇、蟑螂等病媒生物密度，预防传染病的发生，提高环境质量。</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w:t>
      </w:r>
      <w:r>
        <w:rPr>
          <w:rFonts w:hint="eastAsia" w:asciiTheme="minorEastAsia" w:hAnsiTheme="minorEastAsia" w:eastAsiaTheme="minorEastAsia"/>
          <w:snapToGrid/>
          <w:color w:val="000000" w:themeColor="text1"/>
          <w:kern w:val="2"/>
          <w:sz w:val="24"/>
          <w:szCs w:val="24"/>
          <w:highlight w:val="none"/>
          <w:lang w:eastAsia="zh-CN"/>
          <w14:textFill>
            <w14:solidFill>
              <w14:schemeClr w14:val="tx1"/>
            </w14:solidFill>
          </w14:textFill>
        </w:rPr>
        <w:t>采购文件</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第三部分采购需求为准，供应商可点击本公告下方“浏览采购文件”查看采购需求。</w:t>
      </w:r>
    </w:p>
    <w:p>
      <w:pPr>
        <w:pStyle w:val="7"/>
        <w:spacing w:line="360" w:lineRule="auto"/>
        <w:ind w:firstLine="48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合同履约期限：</w:t>
      </w:r>
      <w:r>
        <w:rPr>
          <w:rFonts w:hint="eastAsia" w:hAnsi="宋体" w:cs="宋体"/>
          <w:b w:val="0"/>
          <w:bCs/>
          <w:color w:val="000000" w:themeColor="text1"/>
          <w:sz w:val="24"/>
          <w:highlight w:val="none"/>
          <w:lang w:eastAsia="zh-CN"/>
          <w14:textFill>
            <w14:solidFill>
              <w14:schemeClr w14:val="tx1"/>
            </w14:solidFill>
          </w14:textFill>
        </w:rPr>
        <w:t>自合同签订之日起至2023年10月31日止</w:t>
      </w:r>
      <w:r>
        <w:rPr>
          <w:rFonts w:hint="eastAsia" w:ascii="宋体" w:hAnsi="宋体" w:eastAsia="宋体" w:cs="宋体"/>
          <w:b w:val="0"/>
          <w:bCs/>
          <w:color w:val="000000" w:themeColor="text1"/>
          <w:sz w:val="24"/>
          <w:highlight w:val="none"/>
          <w14:textFill>
            <w14:solidFill>
              <w14:schemeClr w14:val="tx1"/>
            </w14:solidFill>
          </w14:textFill>
        </w:rPr>
        <w:t xml:space="preserve"> </w:t>
      </w:r>
      <w:r>
        <w:rPr>
          <w:rFonts w:hint="eastAsia" w:hAnsi="宋体" w:cs="宋体"/>
          <w:b w:val="0"/>
          <w:bCs/>
          <w:color w:val="000000" w:themeColor="text1"/>
          <w:sz w:val="24"/>
          <w:highlight w:val="none"/>
          <w:lang w:eastAsia="zh-CN"/>
          <w14:textFill>
            <w14:solidFill>
              <w14:schemeClr w14:val="tx1"/>
            </w14:solidFill>
          </w14:textFill>
        </w:rPr>
        <w:t>。</w:t>
      </w:r>
    </w:p>
    <w:p>
      <w:pPr>
        <w:pStyle w:val="7"/>
        <w:spacing w:line="360" w:lineRule="auto"/>
        <w:ind w:firstLine="480"/>
        <w:rPr>
          <w:rFonts w:hAnsi="宋体" w:cs="宋体"/>
          <w:b/>
          <w:color w:val="000000" w:themeColor="text1"/>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r>
        <w:rPr>
          <w:rFonts w:hAnsi="宋体" w:cs="宋体"/>
          <w:color w:val="000000" w:themeColor="text1"/>
          <w:kern w:val="0"/>
          <w:sz w:val="24"/>
          <w:highlight w:val="none"/>
          <w14:textFill>
            <w14:solidFill>
              <w14:schemeClr w14:val="tx1"/>
            </w14:solidFill>
          </w14:textFill>
        </w:rPr>
        <w:t xml:space="preserve"> </w:t>
      </w:r>
      <w:sdt>
        <w:sdtPr>
          <w:rPr>
            <w:rFonts w:hAnsi="宋体" w:cs="宋体"/>
            <w:color w:val="000000" w:themeColor="text1"/>
            <w:kern w:val="0"/>
            <w:sz w:val="24"/>
            <w:highlight w:val="none"/>
            <w14:textFill>
              <w14:solidFill>
                <w14:schemeClr w14:val="tx1"/>
              </w14:solidFill>
            </w14:textFill>
          </w:rPr>
          <w:id w:val="-441836950"/>
          <w14:checkbox>
            <w14:checked w14:val="0"/>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MS Gothic" w:hAnsi="MS Gothic"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sdt>
        <w:sdtPr>
          <w:rPr>
            <w:rFonts w:hAnsi="宋体" w:cs="宋体"/>
            <w:color w:val="000000" w:themeColor="text1"/>
            <w:kern w:val="0"/>
            <w:sz w:val="24"/>
            <w:highlight w:val="none"/>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highlight w:val="none"/>
            <w14:textFill>
              <w14:solidFill>
                <w14:schemeClr w14:val="tx1"/>
              </w14:solidFill>
            </w14:textFill>
          </w:rPr>
        </w:sdtEndPr>
        <w:sdtContent>
          <w:r>
            <w:rPr>
              <w:rFonts w:ascii="Wingdings" w:hAnsi="Wingdings" w:eastAsia="宋体" w:cs="Segoe UI Symbo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服务全部由符合政策要求的中小企业承接，提供中小企业声明函；</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三、获取</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cs="宋体"/>
          <w:color w:val="000000" w:themeColor="text1"/>
          <w:highlight w:val="none"/>
          <w:shd w:val="clear" w:color="auto" w:fill="auto"/>
          <w14:textFill>
            <w14:solidFill>
              <w14:schemeClr w14:val="tx1"/>
            </w14:solidFill>
          </w14:textFill>
        </w:rPr>
        <w:t>政采云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萧企云</w:t>
      </w:r>
      <w:r>
        <w:rPr>
          <w:rFonts w:hint="eastAsia" w:ascii="宋体" w:hAnsi="宋体" w:cs="宋体"/>
          <w:color w:val="000000" w:themeColor="text1"/>
          <w:sz w:val="24"/>
          <w:highlight w:val="none"/>
          <w:lang w:eastAsia="zh-CN"/>
          <w14:textFill>
            <w14:solidFill>
              <w14:schemeClr w14:val="tx1"/>
            </w14:solidFill>
          </w14:textFill>
        </w:rPr>
        <w:t>）</w:t>
      </w:r>
      <w:r>
        <w:rPr>
          <w:rFonts w:hint="eastAsia" w:cs="宋体"/>
          <w:color w:val="000000" w:themeColor="text1"/>
          <w:highlight w:val="none"/>
          <w:shd w:val="clear" w:color="auto" w:fill="auto"/>
          <w14:textFill>
            <w14:solidFill>
              <w14:schemeClr w14:val="tx1"/>
            </w14:solidFill>
          </w14:textFill>
        </w:rPr>
        <w:t>平台（https://www.zcygov.cn/）</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cs="宋体"/>
          <w:color w:val="000000" w:themeColor="text1"/>
          <w:highlight w:val="none"/>
          <w:shd w:val="clear" w:color="auto" w:fill="auto"/>
          <w14:textFill>
            <w14:solidFill>
              <w14:schemeClr w14:val="tx1"/>
            </w14:solidFill>
          </w14:textFill>
        </w:rPr>
        <w:t>政采云</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萧企云</w:t>
      </w:r>
      <w:r>
        <w:rPr>
          <w:rFonts w:hint="eastAsia" w:ascii="宋体" w:hAnsi="宋体" w:cs="宋体"/>
          <w:color w:val="000000" w:themeColor="text1"/>
          <w:sz w:val="24"/>
          <w:highlight w:val="none"/>
          <w:lang w:eastAsia="zh-CN"/>
          <w14:textFill>
            <w14:solidFill>
              <w14:schemeClr w14:val="tx1"/>
            </w14:solidFill>
          </w14:textFill>
        </w:rPr>
        <w:t>）</w:t>
      </w:r>
      <w:r>
        <w:rPr>
          <w:rFonts w:hint="eastAsia" w:cs="宋体"/>
          <w:color w:val="000000" w:themeColor="text1"/>
          <w:highlight w:val="none"/>
          <w:shd w:val="clear" w:color="auto" w:fill="auto"/>
          <w14:textFill>
            <w14:solidFill>
              <w14:schemeClr w14:val="tx1"/>
            </w14:solidFill>
          </w14:textFill>
        </w:rPr>
        <w:t>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2.其他事项：（1）需要落实的政府采购政策：包括节约资源、保护环境、支持创新、促进中小企业发展等。详见</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的获取：使用账号登录或者使用CA登录政采云平台；进入“项目采购”应用，在获取采购文件菜单中选择项目，获取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；④投标文件的制作：在“政采云电子交易客户端”中完成“填写基本信息”、“导入投标文件”、“标书关联”、“标书检查”、“电子签名”、“生成电子标书”等操作；⑤采购人、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将依托政采云平台完成本项目的电子交易活动，平台不接受未按上述方式获取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的供应商进行投标活动； ⑥对未按上述方式获取</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的供应商对该文件提出的质疑，采购人或采购代理机构将不予处理；⑦不提供</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纸质版；⑧投标文件的传输递交：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在投标截止时间前将加密的投标文件上传至政府采购云平台，还可以在投标截止时间前直接提交或者以邮政快递方式递交备份投标文件1份。备份投标文件的制作、存储、密封详见</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第二部分第15点—“备份投标文件”；</w:t>
      </w:r>
      <w:r>
        <w:rPr>
          <w:rFonts w:hint="eastAsia" w:ascii="宋体" w:hAnsi="宋体" w:cs="宋体"/>
          <w:color w:val="000000" w:themeColor="text1"/>
          <w:sz w:val="24"/>
          <w:highlight w:val="none"/>
          <w:lang w:val="en-US" w:eastAsia="zh-CN"/>
          <w14:textFill>
            <w14:solidFill>
              <w14:schemeClr w14:val="tx1"/>
            </w14:solidFill>
          </w14:textFill>
        </w:rPr>
        <w:t>项目是否接收备份文件，以前附表说明为准。</w:t>
      </w:r>
      <w:r>
        <w:rPr>
          <w:rFonts w:hint="eastAsia" w:ascii="宋体" w:hAnsi="宋体" w:cs="宋体"/>
          <w:color w:val="000000" w:themeColor="text1"/>
          <w:sz w:val="24"/>
          <w:highlight w:val="none"/>
          <w14:textFill>
            <w14:solidFill>
              <w14:schemeClr w14:val="tx1"/>
            </w14:solidFill>
          </w14:textFill>
        </w:rPr>
        <w:t>⑨投标文件的解密：</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按照平台提示和</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仅提交备份投标文件，未在电子交易平台传输递交投标文件的，投标无效；⑩具体操作指南：详见政采云平台“服务中心-帮助文档-项目采购-操作流程-电子招投标-政府采购项目电子交易管理操作指南-供应商”。（3）</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    称：</w:t>
      </w:r>
      <w:r>
        <w:rPr>
          <w:rFonts w:hint="eastAsia" w:ascii="宋体" w:hAnsi="宋体" w:cs="宋体"/>
          <w:color w:val="000000" w:themeColor="text1"/>
          <w:sz w:val="24"/>
          <w:highlight w:val="none"/>
          <w:lang w:eastAsia="zh-CN"/>
          <w14:textFill>
            <w14:solidFill>
              <w14:schemeClr w14:val="tx1"/>
            </w14:solidFill>
          </w14:textFill>
        </w:rPr>
        <w:t>杭州市萧山区瓜沥镇人民政府</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    址：</w:t>
      </w:r>
      <w:r>
        <w:rPr>
          <w:rFonts w:hint="eastAsia" w:ascii="宋体" w:hAnsi="宋体" w:cs="宋体"/>
          <w:color w:val="000000" w:themeColor="text1"/>
          <w:sz w:val="24"/>
          <w:highlight w:val="none"/>
          <w:lang w:eastAsia="zh-CN"/>
          <w14:textFill>
            <w14:solidFill>
              <w14:schemeClr w14:val="tx1"/>
            </w14:solidFill>
          </w14:textFill>
        </w:rPr>
        <w:t>萧山区建设四路</w:t>
      </w:r>
      <w:r>
        <w:rPr>
          <w:rFonts w:hint="eastAsia" w:ascii="宋体" w:hAnsi="宋体" w:cs="宋体"/>
          <w:color w:val="000000" w:themeColor="text1"/>
          <w:sz w:val="24"/>
          <w:highlight w:val="none"/>
          <w:lang w:val="en-US" w:eastAsia="zh-CN"/>
          <w14:textFill>
            <w14:solidFill>
              <w14:schemeClr w14:val="tx1"/>
            </w14:solidFill>
          </w14:textFill>
        </w:rPr>
        <w:t>10777号</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    真： /</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项目联系人（询问）：</w:t>
      </w:r>
      <w:r>
        <w:rPr>
          <w:rFonts w:hint="eastAsia" w:ascii="宋体" w:hAnsi="宋体" w:cs="宋体"/>
          <w:color w:val="000000" w:themeColor="text1"/>
          <w:sz w:val="24"/>
          <w:highlight w:val="none"/>
          <w:lang w:eastAsia="zh-CN"/>
          <w14:textFill>
            <w14:solidFill>
              <w14:schemeClr w14:val="tx1"/>
            </w14:solidFill>
          </w14:textFill>
        </w:rPr>
        <w:t>章</w:t>
      </w:r>
      <w:r>
        <w:rPr>
          <w:rFonts w:hint="eastAsia" w:ascii="宋体" w:hAnsi="宋体" w:cs="宋体"/>
          <w:color w:val="000000" w:themeColor="text1"/>
          <w:sz w:val="24"/>
          <w:szCs w:val="28"/>
          <w:highlight w:val="none"/>
          <w:shd w:val="clear" w:color="auto" w:fill="auto"/>
          <w:lang w:val="en-US" w:eastAsia="zh-CN"/>
          <w14:textFill>
            <w14:solidFill>
              <w14:schemeClr w14:val="tx1"/>
            </w14:solidFill>
          </w14:textFill>
        </w:rPr>
        <w:t>先生</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szCs w:val="28"/>
          <w:highlight w:val="none"/>
          <w:shd w:val="clear" w:color="auto" w:fill="auto"/>
          <w:lang w:val="en-US" w:eastAsia="zh-CN"/>
          <w14:textFill>
            <w14:solidFill>
              <w14:schemeClr w14:val="tx1"/>
            </w14:solidFill>
          </w14:textFill>
        </w:rPr>
        <w:t>13735858926</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p>
    <w:p>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lang w:eastAsia="zh-CN"/>
          <w14:textFill>
            <w14:solidFill>
              <w14:schemeClr w14:val="tx1"/>
            </w14:solidFill>
          </w14:textFill>
        </w:rPr>
        <w:t>杭州市天目山路</w:t>
      </w:r>
      <w:r>
        <w:rPr>
          <w:rFonts w:hint="eastAsia" w:ascii="宋体" w:hAnsi="宋体" w:cs="宋体"/>
          <w:color w:val="000000" w:themeColor="text1"/>
          <w:sz w:val="24"/>
          <w:highlight w:val="none"/>
          <w:lang w:val="en-US" w:eastAsia="zh-CN"/>
          <w14:textFill>
            <w14:solidFill>
              <w14:schemeClr w14:val="tx1"/>
            </w14:solidFill>
          </w14:textFill>
        </w:rPr>
        <w:t>181号天际大厦804</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    真： </w:t>
      </w:r>
      <w:r>
        <w:rPr>
          <w:rFonts w:hint="eastAsia" w:ascii="宋体" w:hAnsi="宋体" w:cs="宋体"/>
          <w:color w:val="000000" w:themeColor="text1"/>
          <w:sz w:val="24"/>
          <w:highlight w:val="none"/>
          <w:lang w:val="en-US" w:eastAsia="zh-CN"/>
          <w14:textFill>
            <w14:solidFill>
              <w14:schemeClr w14:val="tx1"/>
            </w14:solidFill>
          </w14:textFill>
        </w:rPr>
        <w:t>0571-87993775</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eastAsia="zh-CN"/>
          <w14:textFill>
            <w14:solidFill>
              <w14:schemeClr w14:val="tx1"/>
            </w14:solidFill>
          </w14:textFill>
        </w:rPr>
        <w:t>李</w:t>
      </w:r>
      <w:r>
        <w:rPr>
          <w:rFonts w:hint="eastAsia" w:ascii="宋体" w:hAnsi="宋体" w:cs="宋体"/>
          <w:color w:val="000000" w:themeColor="text1"/>
          <w:sz w:val="24"/>
          <w:highlight w:val="none"/>
          <w:lang w:val="en-US" w:eastAsia="zh-CN"/>
          <w14:textFill>
            <w14:solidFill>
              <w14:schemeClr w14:val="tx1"/>
            </w14:solidFill>
          </w14:textFill>
        </w:rPr>
        <w:t>工、</w:t>
      </w:r>
      <w:r>
        <w:rPr>
          <w:rFonts w:hint="eastAsia" w:ascii="宋体" w:hAnsi="宋体" w:cs="宋体"/>
          <w:color w:val="000000" w:themeColor="text1"/>
          <w:sz w:val="24"/>
          <w:highlight w:val="none"/>
          <w:lang w:eastAsia="zh-CN"/>
          <w14:textFill>
            <w14:solidFill>
              <w14:schemeClr w14:val="tx1"/>
            </w14:solidFill>
          </w14:textFill>
        </w:rPr>
        <w:t>杨</w:t>
      </w:r>
      <w:r>
        <w:rPr>
          <w:rFonts w:hint="eastAsia" w:ascii="宋体" w:hAnsi="宋体" w:cs="宋体"/>
          <w:color w:val="000000" w:themeColor="text1"/>
          <w:sz w:val="24"/>
          <w:highlight w:val="none"/>
          <w:lang w:val="en-US" w:eastAsia="zh-CN"/>
          <w14:textFill>
            <w14:solidFill>
              <w14:schemeClr w14:val="tx1"/>
            </w14:solidFill>
          </w14:textFill>
        </w:rPr>
        <w:t>工</w:t>
      </w:r>
    </w:p>
    <w:p>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项目联系方式（询问）：</w:t>
      </w:r>
      <w:r>
        <w:rPr>
          <w:rFonts w:hint="eastAsia" w:ascii="宋体" w:hAnsi="宋体" w:cs="宋体"/>
          <w:color w:val="000000" w:themeColor="text1"/>
          <w:sz w:val="24"/>
          <w:highlight w:val="none"/>
          <w:lang w:val="en-US" w:eastAsia="zh-CN"/>
          <w14:textFill>
            <w14:solidFill>
              <w14:schemeClr w14:val="tx1"/>
            </w14:solidFill>
          </w14:textFill>
        </w:rPr>
        <w:t>13605802875、15068827539</w:t>
      </w:r>
      <w:bookmarkStart w:id="510" w:name="_GoBack"/>
      <w:bookmarkEnd w:id="510"/>
    </w:p>
    <w:p>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3.质疑联系人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质疑联系人：</w:t>
      </w:r>
      <w:r>
        <w:rPr>
          <w:rFonts w:hint="eastAsia" w:ascii="宋体" w:hAnsi="宋体" w:cs="宋体"/>
          <w:color w:val="000000" w:themeColor="text1"/>
          <w:sz w:val="24"/>
          <w:highlight w:val="none"/>
          <w:lang w:eastAsia="zh-CN"/>
          <w14:textFill>
            <w14:solidFill>
              <w14:schemeClr w14:val="tx1"/>
            </w14:solidFill>
          </w14:textFill>
        </w:rPr>
        <w:t>许天钢</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质疑联系方式：</w:t>
      </w:r>
      <w:r>
        <w:rPr>
          <w:rFonts w:hint="eastAsia" w:ascii="宋体" w:hAnsi="宋体" w:cs="宋体"/>
          <w:color w:val="000000" w:themeColor="text1"/>
          <w:sz w:val="24"/>
          <w:highlight w:val="none"/>
          <w:lang w:val="en-US" w:eastAsia="zh-CN"/>
          <w14:textFill>
            <w14:solidFill>
              <w14:schemeClr w14:val="tx1"/>
            </w14:solidFill>
          </w14:textFill>
        </w:rPr>
        <w:t>0571-57152632</w:t>
      </w:r>
    </w:p>
    <w:p>
      <w:pPr>
        <w:spacing w:line="360" w:lineRule="auto"/>
        <w:ind w:left="237" w:leftChars="113" w:firstLine="180" w:firstLineChars="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jc w:val="left"/>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r>
        <w:rPr>
          <w:rFonts w:ascii="宋体" w:hAnsi="宋体" w:cs="宋体"/>
          <w:b/>
          <w:color w:val="000000" w:themeColor="text1"/>
          <w:sz w:val="36"/>
          <w:szCs w:val="20"/>
          <w:highlight w:val="none"/>
          <w14:textFill>
            <w14:solidFill>
              <w14:schemeClr w14:val="tx1"/>
            </w14:solidFill>
          </w14:textFill>
        </w:rPr>
        <w:br w:type="page"/>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w:t>
      </w:r>
      <w:r>
        <w:rPr>
          <w:rFonts w:hint="eastAsia" w:ascii="宋体" w:hAnsi="宋体" w:cs="宋体"/>
          <w:b/>
          <w:color w:val="000000" w:themeColor="text1"/>
          <w:sz w:val="36"/>
          <w:szCs w:val="20"/>
          <w:highlight w:val="none"/>
          <w:lang w:eastAsia="zh-CN"/>
          <w14:textFill>
            <w14:solidFill>
              <w14:schemeClr w14:val="tx1"/>
            </w14:solidFill>
          </w14:textFill>
        </w:rPr>
        <w:t>供应商</w:t>
      </w:r>
      <w:r>
        <w:rPr>
          <w:rFonts w:hint="eastAsia" w:ascii="宋体" w:hAnsi="宋体" w:cs="宋体"/>
          <w:b/>
          <w:color w:val="000000" w:themeColor="text1"/>
          <w:sz w:val="36"/>
          <w:szCs w:val="20"/>
          <w:highlight w:val="none"/>
          <w14:textFill>
            <w14:solidFill>
              <w14:schemeClr w14:val="tx1"/>
            </w14:solidFill>
          </w14:textFill>
        </w:rPr>
        <w:t>须知</w:t>
      </w:r>
      <w:bookmarkEnd w:id="9"/>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0" w:firstLine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autoSpaceDE w:val="0"/>
              <w:autoSpaceDN w:val="0"/>
              <w:adjustRightIn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zh-CN"/>
                <w14:textFill>
                  <w14:solidFill>
                    <w14:schemeClr w14:val="tx1"/>
                  </w14:solidFill>
                </w14:textFill>
              </w:rPr>
              <w:t>项目名称</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瓜沥镇文体中心内部病媒生物防制服务采购项目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autoSpaceDE w:val="0"/>
              <w:autoSpaceDN w:val="0"/>
              <w:adjustRightIn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bCs/>
                <w:snapToGrid w:val="0"/>
                <w:color w:val="000000" w:themeColor="text1"/>
                <w:kern w:val="2"/>
                <w:sz w:val="24"/>
                <w:szCs w:val="24"/>
                <w:highlight w:val="none"/>
                <w:shd w:val="clear" w:color="auto" w:fill="auto"/>
                <w:lang w:val="zh-CN" w:eastAsia="zh-CN" w:bidi="ar-SA"/>
                <w14:textFill>
                  <w14:solidFill>
                    <w14:schemeClr w14:val="tx1"/>
                  </w14:solidFill>
                </w14:textFill>
              </w:rPr>
              <w:t>项目编号</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eastAsia="宋体" w:cs="宋体"/>
                <w:snapToGrid w:val="0"/>
                <w:color w:val="000000" w:themeColor="text1"/>
                <w:kern w:val="2"/>
                <w:sz w:val="24"/>
                <w:szCs w:val="24"/>
                <w:highlight w:val="none"/>
                <w:shd w:val="clear" w:color="auto" w:fill="auto"/>
                <w:lang w:val="zh-CN" w:eastAsia="zh-CN" w:bidi="ar-SA"/>
                <w14:textFill>
                  <w14:solidFill>
                    <w14:schemeClr w14:val="tx1"/>
                  </w14:solidFill>
                </w14:textFill>
              </w:rPr>
              <w:t>GZCG2023GKDL-2</w:t>
            </w:r>
            <w:r>
              <w:rPr>
                <w:rFonts w:hint="eastAsia" w:ascii="宋体" w:hAnsi="宋体" w:eastAsia="宋体" w:cs="宋体"/>
                <w:snapToGrid w:val="0"/>
                <w:color w:val="000000" w:themeColor="text1"/>
                <w:kern w:val="2"/>
                <w:sz w:val="24"/>
                <w:szCs w:val="24"/>
                <w:highlight w:val="none"/>
                <w:shd w:val="clear" w:color="auto" w:fill="auto"/>
                <w:lang w:val="en-US" w:eastAsia="zh-CN" w:bidi="ar-SA"/>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ind w:firstLine="0" w:firstLine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autoSpaceDE w:val="0"/>
              <w:autoSpaceDN w:val="0"/>
              <w:adjustRightInd w:val="0"/>
              <w:spacing w:line="360" w:lineRule="auto"/>
              <w:jc w:val="center"/>
              <w:rPr>
                <w:rFonts w:hint="eastAsia" w:ascii="宋体" w:hAnsi="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zh-CN"/>
                <w14:textFill>
                  <w14:solidFill>
                    <w14:schemeClr w14:val="tx1"/>
                  </w14:solidFill>
                </w14:textFill>
              </w:rPr>
              <w:t>采购方式</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14:textFill>
                  <w14:solidFill>
                    <w14:schemeClr w14:val="tx1"/>
                  </w14:solidFill>
                </w14:textFill>
              </w:rPr>
              <w:t>瓜沥镇文体中心内部病媒生物防制服务</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cs="宋体"/>
                <w:color w:val="000000" w:themeColor="text1"/>
                <w:sz w:val="24"/>
                <w:highlight w:val="none"/>
                <w14:textFill>
                  <w14:solidFill>
                    <w14:schemeClr w14:val="tx1"/>
                  </w14:solidFill>
                </w14:textFill>
              </w:rPr>
              <w:t>；</w:t>
            </w:r>
          </w:p>
          <w:p>
            <w:pPr>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ind w:firstLine="0" w:firstLineChars="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themeColor="text1"/>
                <w:sz w:val="24"/>
                <w:szCs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lang w:val="en-US" w:eastAsia="zh-CN"/>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b/>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12" w:lineRule="auto"/>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b/>
                <w:color w:val="000000" w:themeColor="text1"/>
                <w:kern w:val="0"/>
                <w:sz w:val="24"/>
                <w:highlight w:val="none"/>
                <w:lang w:val="zh-CN"/>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第二部分11.1。</w:t>
            </w:r>
          </w:p>
          <w:p>
            <w:pPr>
              <w:spacing w:line="312" w:lineRule="auto"/>
              <w:rPr>
                <w:rFonts w:hint="eastAsia" w:ascii="宋体" w:hAnsi="宋体" w:cs="宋体"/>
                <w:snapToGrid w:val="0"/>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投标保证金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w:t>
            </w:r>
            <w:r>
              <w:rPr>
                <w:rFonts w:hint="eastAsia" w:ascii="宋体" w:hAnsi="宋体" w:cs="宋体"/>
                <w:b/>
                <w:bCs/>
                <w:color w:val="000000" w:themeColor="text1"/>
                <w:sz w:val="24"/>
                <w:highlight w:val="none"/>
                <w:lang w:eastAsia="zh-CN"/>
                <w14:textFill>
                  <w14:solidFill>
                    <w14:schemeClr w14:val="tx1"/>
                  </w14:solidFill>
                </w14:textFill>
              </w:rPr>
              <w:t>供应商</w:t>
            </w:r>
            <w:r>
              <w:rPr>
                <w:rFonts w:hint="eastAsia" w:ascii="宋体" w:hAnsi="宋体" w:cs="宋体"/>
                <w:b/>
                <w:bCs/>
                <w:color w:val="000000" w:themeColor="text1"/>
                <w:sz w:val="24"/>
                <w:highlight w:val="none"/>
                <w14:textFill>
                  <w14:solidFill>
                    <w14:schemeClr w14:val="tx1"/>
                  </w14:solidFill>
                </w14:textFill>
              </w:rPr>
              <w:t>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投标文件中价格全部采用人民币报价。采购文件未列明，而供应商认为必需的费用也需列入报价。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pPr>
              <w:snapToGrid w:val="0"/>
              <w:spacing w:line="312" w:lineRule="auto"/>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pPr>
              <w:numPr>
                <w:ilvl w:val="0"/>
                <w:numId w:val="1"/>
              </w:numPr>
              <w:snapToGrid w:val="0"/>
              <w:spacing w:line="312" w:lineRule="auto"/>
              <w:ind w:firstLine="0" w:firstLineChars="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numPr>
                <w:ilvl w:val="0"/>
                <w:numId w:val="1"/>
              </w:numPr>
              <w:spacing w:line="312" w:lineRule="auto"/>
              <w:ind w:left="0" w:leftChars="0" w:firstLine="0" w:firstLineChars="0"/>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投标报价超过采购文件中规定的预算金额或者最高限价的;</w:t>
            </w:r>
          </w:p>
          <w:p>
            <w:pPr>
              <w:numPr>
                <w:ilvl w:val="0"/>
                <w:numId w:val="0"/>
              </w:numPr>
              <w:spacing w:line="312" w:lineRule="auto"/>
              <w:ind w:leftChars="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3</w:t>
            </w: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报价明显低于其他通过符合性审查</w:t>
            </w:r>
            <w:r>
              <w:rPr>
                <w:rFonts w:hint="eastAsia" w:ascii="宋体" w:hAnsi="宋体" w:cs="宋体"/>
                <w:b/>
                <w:color w:val="000000" w:themeColor="text1"/>
                <w:kern w:val="0"/>
                <w:sz w:val="24"/>
                <w:highlight w:val="none"/>
                <w:lang w:eastAsia="zh-CN"/>
                <w14:textFill>
                  <w14:solidFill>
                    <w14:schemeClr w14:val="tx1"/>
                  </w14:solidFill>
                </w14:textFill>
              </w:rPr>
              <w:t>供应商</w:t>
            </w:r>
            <w:r>
              <w:rPr>
                <w:rFonts w:hint="eastAsia" w:ascii="宋体" w:hAnsi="宋体" w:cs="宋体"/>
                <w:b/>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4"/>
                <w:highlight w:val="none"/>
                <w14:textFill>
                  <w14:solidFill>
                    <w14:schemeClr w14:val="tx1"/>
                  </w14:solidFill>
                </w14:textFill>
              </w:rPr>
              <w:t>;</w:t>
            </w:r>
          </w:p>
          <w:p>
            <w:pPr>
              <w:snapToGrid w:val="0"/>
              <w:spacing w:line="312" w:lineRule="auto"/>
              <w:ind w:firstLine="0" w:firstLineChars="0"/>
              <w:jc w:val="left"/>
              <w:rPr>
                <w:rFonts w:hint="eastAsia"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eastAsia="zh-CN"/>
                <w14:textFill>
                  <w14:solidFill>
                    <w14:schemeClr w14:val="tx1"/>
                  </w14:solidFill>
                </w14:textFill>
              </w:rPr>
              <w:t>（</w:t>
            </w:r>
            <w:r>
              <w:rPr>
                <w:rFonts w:hint="eastAsia" w:ascii="宋体" w:hAnsi="宋体" w:cs="宋体"/>
                <w:b/>
                <w:color w:val="000000" w:themeColor="text1"/>
                <w:kern w:val="0"/>
                <w:sz w:val="24"/>
                <w:highlight w:val="none"/>
                <w:lang w:val="en-US" w:eastAsia="zh-CN"/>
                <w14:textFill>
                  <w14:solidFill>
                    <w14:schemeClr w14:val="tx1"/>
                  </w14:solidFill>
                </w14:textFill>
              </w:rPr>
              <w:t>4</w:t>
            </w:r>
            <w:r>
              <w:rPr>
                <w:rFonts w:hint="eastAsia" w:ascii="宋体" w:hAnsi="宋体" w:cs="宋体"/>
                <w:b/>
                <w:color w:val="000000" w:themeColor="text1"/>
                <w:kern w:val="0"/>
                <w:sz w:val="24"/>
                <w:highlight w:val="none"/>
                <w:lang w:eastAsia="zh-CN"/>
                <w14:textFill>
                  <w14:solidFill>
                    <w14:schemeClr w14:val="tx1"/>
                  </w14:solidFill>
                </w14:textFill>
              </w:rPr>
              <w:t>）供应商</w:t>
            </w:r>
            <w:r>
              <w:rPr>
                <w:rFonts w:hint="eastAsia" w:ascii="宋体" w:hAnsi="宋体" w:cs="宋体"/>
                <w:b/>
                <w:color w:val="000000" w:themeColor="text1"/>
                <w:kern w:val="0"/>
                <w:sz w:val="24"/>
                <w:highlight w:val="none"/>
                <w14:textFill>
                  <w14:solidFill>
                    <w14:schemeClr w14:val="tx1"/>
                  </w14:solidFill>
                </w14:textFill>
              </w:rPr>
              <w:t>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p>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pPr>
              <w:spacing w:line="312" w:lineRule="auto"/>
              <w:ind w:firstLine="0" w:firstLineChars="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312" w:lineRule="auto"/>
              <w:ind w:firstLine="0" w:firstLineChars="0"/>
              <w:rPr>
                <w:rFonts w:hint="eastAsia"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本项目支持《杭州市萧山区政府采购支持中小企业信用融资暂行办法》。</w:t>
            </w:r>
          </w:p>
          <w:p>
            <w:pPr>
              <w:spacing w:line="312" w:lineRule="auto"/>
              <w:ind w:firstLine="0" w:firstLineChars="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12" w:lineRule="auto"/>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0"/>
              <w:keepNext w:val="0"/>
              <w:keepLines w:val="0"/>
              <w:pageBreakBefore w:val="0"/>
              <w:kinsoku/>
              <w:wordWrap/>
              <w:overflowPunct/>
              <w:topLinePunct w:val="0"/>
              <w:autoSpaceDE/>
              <w:autoSpaceDN/>
              <w:bidi w:val="0"/>
              <w:adjustRightInd/>
              <w:snapToGrid/>
              <w:spacing w:line="312" w:lineRule="auto"/>
              <w:textAlignment w:val="auto"/>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备份投标文件送达地点：</w:t>
            </w:r>
            <w:r>
              <w:rPr>
                <w:rFonts w:hint="eastAsia" w:hAnsi="宋体" w:cs="宋体"/>
                <w:color w:val="000000" w:themeColor="text1"/>
                <w:kern w:val="28"/>
                <w:sz w:val="24"/>
                <w:szCs w:val="24"/>
                <w:highlight w:val="none"/>
                <w:lang w:eastAsia="zh-CN"/>
                <w14:textFill>
                  <w14:solidFill>
                    <w14:schemeClr w14:val="tx1"/>
                  </w14:solidFill>
                </w14:textFill>
              </w:rPr>
              <w:t>杭州市西湖区天目山路</w:t>
            </w:r>
            <w:r>
              <w:rPr>
                <w:rFonts w:hint="eastAsia" w:hAnsi="宋体" w:cs="宋体"/>
                <w:color w:val="000000" w:themeColor="text1"/>
                <w:kern w:val="28"/>
                <w:sz w:val="24"/>
                <w:szCs w:val="24"/>
                <w:highlight w:val="none"/>
                <w:lang w:val="en-US" w:eastAsia="zh-CN"/>
                <w14:textFill>
                  <w14:solidFill>
                    <w14:schemeClr w14:val="tx1"/>
                  </w14:solidFill>
                </w14:textFill>
              </w:rPr>
              <w:t>181号天际大厦804</w:t>
            </w:r>
            <w:r>
              <w:rPr>
                <w:rFonts w:hint="eastAsia" w:hAnsi="宋体" w:cs="宋体"/>
                <w:color w:val="000000" w:themeColor="text1"/>
                <w:kern w:val="28"/>
                <w:sz w:val="24"/>
                <w:szCs w:val="24"/>
                <w:highlight w:val="none"/>
                <w14:textFill>
                  <w14:solidFill>
                    <w14:schemeClr w14:val="tx1"/>
                  </w14:solidFill>
                </w14:textFill>
              </w:rPr>
              <w:t>；备份投标文件签收人员联系电话：</w:t>
            </w:r>
            <w:r>
              <w:rPr>
                <w:rFonts w:hint="eastAsia" w:hAnsi="宋体" w:cs="宋体"/>
                <w:color w:val="000000" w:themeColor="text1"/>
                <w:kern w:val="28"/>
                <w:sz w:val="24"/>
                <w:szCs w:val="24"/>
                <w:highlight w:val="none"/>
                <w:lang w:eastAsia="zh-CN"/>
                <w14:textFill>
                  <w14:solidFill>
                    <w14:schemeClr w14:val="tx1"/>
                  </w14:solidFill>
                </w14:textFill>
              </w:rPr>
              <w:t>杨工，</w:t>
            </w:r>
            <w:r>
              <w:rPr>
                <w:rFonts w:hint="eastAsia" w:hAnsi="宋体" w:cs="宋体"/>
                <w:color w:val="000000" w:themeColor="text1"/>
                <w:kern w:val="28"/>
                <w:sz w:val="24"/>
                <w:szCs w:val="24"/>
                <w:highlight w:val="none"/>
                <w:lang w:val="en-US" w:eastAsia="zh-CN"/>
                <w14:textFill>
                  <w14:solidFill>
                    <w14:schemeClr w14:val="tx1"/>
                  </w14:solidFill>
                </w14:textFill>
              </w:rPr>
              <w:t>15700122572</w:t>
            </w:r>
            <w:r>
              <w:rPr>
                <w:rFonts w:hint="eastAsia" w:hAnsi="宋体" w:cs="宋体"/>
                <w:color w:val="000000" w:themeColor="text1"/>
                <w:sz w:val="24"/>
                <w:szCs w:val="24"/>
                <w:highlight w:val="none"/>
                <w14:textFill>
                  <w14:solidFill>
                    <w14:schemeClr w14:val="tx1"/>
                  </w14:solidFill>
                </w14:textFill>
              </w:rPr>
              <w:t>。</w:t>
            </w:r>
          </w:p>
          <w:p>
            <w:pPr>
              <w:pStyle w:val="10"/>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snapToGrid/>
                <w:color w:val="000000" w:themeColor="text1"/>
                <w:sz w:val="24"/>
                <w:szCs w:val="24"/>
                <w:highlight w:val="none"/>
                <w14:textFill>
                  <w14:solidFill>
                    <w14:schemeClr w14:val="tx1"/>
                  </w14:solidFill>
                </w14:textFill>
              </w:rPr>
            </w:pPr>
            <w:r>
              <w:rPr>
                <w:rFonts w:hint="eastAsia" w:ascii="宋体" w:hAnsi="宋体" w:eastAsia="宋体" w:cs="宋体"/>
                <w:snapToGrid/>
                <w:color w:val="000000" w:themeColor="text1"/>
                <w:sz w:val="24"/>
                <w:szCs w:val="24"/>
                <w:highlight w:val="none"/>
                <w14:textFill>
                  <w14:solidFill>
                    <w14:schemeClr w14:val="tx1"/>
                  </w14:solidFill>
                </w14:textFill>
              </w:rPr>
              <w:t>本项目开标评标在</w:t>
            </w:r>
            <w:r>
              <w:rPr>
                <w:rFonts w:hint="eastAsia" w:ascii="宋体" w:hAnsi="宋体" w:eastAsia="宋体" w:cs="宋体"/>
                <w:snapToGrid/>
                <w:color w:val="000000" w:themeColor="text1"/>
                <w:sz w:val="24"/>
                <w:szCs w:val="24"/>
                <w:highlight w:val="none"/>
                <w:lang w:eastAsia="zh-CN"/>
                <w14:textFill>
                  <w14:solidFill>
                    <w14:schemeClr w14:val="tx1"/>
                  </w14:solidFill>
                </w14:textFill>
              </w:rPr>
              <w:t>采购人</w:t>
            </w:r>
            <w:r>
              <w:rPr>
                <w:rFonts w:hint="eastAsia" w:ascii="宋体" w:hAnsi="宋体" w:eastAsia="宋体" w:cs="宋体"/>
                <w:snapToGrid/>
                <w:color w:val="000000" w:themeColor="text1"/>
                <w:sz w:val="24"/>
                <w:szCs w:val="24"/>
                <w:highlight w:val="none"/>
                <w14:textFill>
                  <w14:solidFill>
                    <w14:schemeClr w14:val="tx1"/>
                  </w14:solidFill>
                </w14:textFill>
              </w:rPr>
              <w:t>安排的场地进行，</w:t>
            </w:r>
            <w:r>
              <w:rPr>
                <w:rFonts w:hint="eastAsia" w:ascii="宋体" w:hAnsi="宋体" w:eastAsia="宋体" w:cs="宋体"/>
                <w:snapToGrid/>
                <w:color w:val="000000" w:themeColor="text1"/>
                <w:sz w:val="24"/>
                <w:szCs w:val="24"/>
                <w:highlight w:val="none"/>
                <w:lang w:eastAsia="zh-CN"/>
                <w14:textFill>
                  <w14:solidFill>
                    <w14:schemeClr w14:val="tx1"/>
                  </w14:solidFill>
                </w14:textFill>
              </w:rPr>
              <w:t>供应商</w:t>
            </w:r>
            <w:r>
              <w:rPr>
                <w:rFonts w:hint="eastAsia" w:ascii="宋体" w:hAnsi="宋体" w:eastAsia="宋体" w:cs="宋体"/>
                <w:snapToGrid/>
                <w:color w:val="000000" w:themeColor="text1"/>
                <w:sz w:val="24"/>
                <w:szCs w:val="24"/>
                <w:highlight w:val="none"/>
                <w14:textFill>
                  <w14:solidFill>
                    <w14:schemeClr w14:val="tx1"/>
                  </w14:solidFill>
                </w14:textFill>
              </w:rPr>
              <w:t>需要提供备份文件的请在投标截止时间前一天送达代理公司，开标当天并在投标截止时间前</w:t>
            </w:r>
            <w:r>
              <w:rPr>
                <w:rFonts w:hint="eastAsia" w:ascii="宋体" w:hAnsi="宋体" w:eastAsia="宋体" w:cs="宋体"/>
                <w:snapToGrid/>
                <w:color w:val="000000" w:themeColor="text1"/>
                <w:sz w:val="24"/>
                <w:szCs w:val="24"/>
                <w:highlight w:val="none"/>
                <w:lang w:eastAsia="zh-CN"/>
                <w14:textFill>
                  <w14:solidFill>
                    <w14:schemeClr w14:val="tx1"/>
                  </w14:solidFill>
                </w14:textFill>
              </w:rPr>
              <w:t>2</w:t>
            </w:r>
            <w:r>
              <w:rPr>
                <w:rFonts w:hint="eastAsia" w:ascii="宋体" w:hAnsi="宋体" w:eastAsia="宋体" w:cs="宋体"/>
                <w:snapToGrid/>
                <w:color w:val="000000" w:themeColor="text1"/>
                <w:sz w:val="24"/>
                <w:szCs w:val="24"/>
                <w:highlight w:val="none"/>
                <w14:textFill>
                  <w14:solidFill>
                    <w14:schemeClr w14:val="tx1"/>
                  </w14:solidFill>
                </w14:textFill>
              </w:rPr>
              <w:t>小时内送达的，请送至萧山区瓜沥镇政通路100号公共资源交易中心3楼</w:t>
            </w:r>
            <w:r>
              <w:rPr>
                <w:rFonts w:hint="eastAsia" w:ascii="宋体" w:hAnsi="宋体" w:eastAsia="宋体" w:cs="宋体"/>
                <w:snapToGrid/>
                <w:color w:val="000000" w:themeColor="text1"/>
                <w:sz w:val="24"/>
                <w:szCs w:val="24"/>
                <w:highlight w:val="none"/>
                <w:lang w:val="en-US" w:eastAsia="zh-CN"/>
                <w14:textFill>
                  <w14:solidFill>
                    <w14:schemeClr w14:val="tx1"/>
                  </w14:solidFill>
                </w14:textFill>
              </w:rPr>
              <w:t>开标室</w:t>
            </w:r>
            <w:r>
              <w:rPr>
                <w:rFonts w:hint="eastAsia" w:ascii="宋体" w:hAnsi="宋体" w:eastAsia="宋体" w:cs="宋体"/>
                <w:snapToGrid/>
                <w:color w:val="000000" w:themeColor="text1"/>
                <w:sz w:val="24"/>
                <w:szCs w:val="24"/>
                <w:highlight w:val="none"/>
                <w14:textFill>
                  <w14:solidFill>
                    <w14:schemeClr w14:val="tx1"/>
                  </w14:solidFill>
                </w14:textFill>
              </w:rPr>
              <w:t>。</w:t>
            </w:r>
          </w:p>
          <w:p>
            <w:pPr>
              <w:pStyle w:val="10"/>
              <w:spacing w:line="312" w:lineRule="auto"/>
              <w:rPr>
                <w:rFonts w:hint="eastAsia" w:hAnsi="宋体" w:cs="宋体"/>
                <w:color w:val="000000" w:themeColor="text1"/>
                <w:kern w:val="28"/>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采购人、</w:t>
            </w:r>
            <w:r>
              <w:rPr>
                <w:rFonts w:hint="eastAsia" w:ascii="宋体" w:hAnsi="宋体" w:eastAsia="宋体" w:cs="宋体"/>
                <w:b/>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b/>
                <w:color w:val="000000" w:themeColor="text1"/>
                <w:sz w:val="24"/>
                <w:szCs w:val="24"/>
                <w:highlight w:val="none"/>
                <w14:textFill>
                  <w14:solidFill>
                    <w14:schemeClr w14:val="tx1"/>
                  </w14:solidFill>
                </w14:textFill>
              </w:rPr>
              <w:t>不强制或变相强制</w:t>
            </w:r>
            <w:r>
              <w:rPr>
                <w:rFonts w:hint="eastAsia" w:ascii="宋体" w:hAnsi="宋体" w:eastAsia="宋体" w:cs="宋体"/>
                <w:b/>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color w:val="000000" w:themeColor="text1"/>
                <w:sz w:val="24"/>
                <w:szCs w:val="24"/>
                <w:highlight w:val="none"/>
                <w14:textFill>
                  <w14:solidFill>
                    <w14:schemeClr w14:val="tx1"/>
                  </w14:solidFill>
                </w14:textFill>
              </w:rPr>
              <w:t>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312" w:lineRule="auto"/>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line="312"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after="0" w:line="312"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312"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after="0" w:line="312" w:lineRule="auto"/>
              <w:jc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after="0" w:line="312"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采购人、采购机构质疑接收人、联系方式：详见公告</w:t>
            </w:r>
          </w:p>
          <w:p>
            <w:pPr>
              <w:snapToGrid w:val="0"/>
              <w:spacing w:after="0" w:line="312"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pPr>
              <w:snapToGrid w:val="0"/>
              <w:spacing w:after="0"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本项目涉及资格条件、采购需求、评分办法及采购过程中有关现场考察或开标前答疑会等事项由采购人进行答复。</w:t>
            </w:r>
          </w:p>
          <w:p>
            <w:pPr>
              <w:spacing w:after="0"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312"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8"/>
              <w:tabs>
                <w:tab w:val="left" w:pos="-5"/>
              </w:tabs>
              <w:spacing w:line="312" w:lineRule="auto"/>
              <w:ind w:firstLine="0" w:firstLineChars="0"/>
              <w:jc w:val="center"/>
              <w:rPr>
                <w:rFonts w:hint="eastAsia"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履约</w:t>
            </w:r>
            <w:r>
              <w:rPr>
                <w:rFonts w:hint="eastAsia" w:ascii="宋体" w:hAnsi="宋体" w:eastAsia="宋体" w:cs="宋体"/>
                <w:b/>
                <w:color w:val="000000" w:themeColor="text1"/>
                <w:highlight w:val="none"/>
                <w:lang w:val="en-US" w:eastAsia="zh-CN"/>
                <w14:textFill>
                  <w14:solidFill>
                    <w14:schemeClr w14:val="tx1"/>
                  </w14:solidFill>
                </w14:textFill>
              </w:rPr>
              <w:t>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cs="宋体"/>
                <w:color w:val="000000" w:themeColor="text1"/>
                <w:sz w:val="24"/>
                <w:highlight w:val="none"/>
                <w:lang w:val="en-US" w:eastAsia="zh-CN"/>
                <w14:textFill>
                  <w14:solidFill>
                    <w14:schemeClr w14:val="tx1"/>
                  </w14:solidFill>
                </w14:textFill>
              </w:rPr>
              <w:t>后</w:t>
            </w:r>
            <w:r>
              <w:rPr>
                <w:rFonts w:hint="eastAsia" w:ascii="宋体" w:hAnsi="宋体" w:cs="宋体"/>
                <w:color w:val="000000" w:themeColor="text1"/>
                <w:sz w:val="24"/>
                <w:highlight w:val="none"/>
                <w14:textFill>
                  <w14:solidFill>
                    <w14:schemeClr w14:val="tx1"/>
                  </w14:solidFill>
                </w14:textFill>
              </w:rPr>
              <w:t>已有新文件</w:t>
            </w:r>
            <w:r>
              <w:rPr>
                <w:rFonts w:hint="eastAsia" w:ascii="宋体" w:hAnsi="宋体" w:cs="宋体"/>
                <w:color w:val="000000" w:themeColor="text1"/>
                <w:sz w:val="24"/>
                <w:highlight w:val="none"/>
                <w:lang w:val="en-US" w:eastAsia="zh-CN"/>
                <w14:textFill>
                  <w14:solidFill>
                    <w14:schemeClr w14:val="tx1"/>
                  </w14:solidFill>
                </w14:textFill>
              </w:rPr>
              <w:t>规定</w:t>
            </w:r>
            <w:r>
              <w:rPr>
                <w:rFonts w:hint="eastAsia" w:ascii="宋体" w:hAnsi="宋体" w:cs="宋体"/>
                <w:color w:val="000000" w:themeColor="text1"/>
                <w:sz w:val="24"/>
                <w:highlight w:val="none"/>
                <w14:textFill>
                  <w14:solidFill>
                    <w14:schemeClr w14:val="tx1"/>
                  </w14:solidFill>
                </w14:textFill>
              </w:rPr>
              <w:t>，按照最新文件执行）。存在隐蔽工程的项目，采购单位及供应商应在货物到货并将实施安装前，申请进行初验收。</w:t>
            </w:r>
          </w:p>
          <w:p>
            <w:pPr>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312"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8"/>
              <w:tabs>
                <w:tab w:val="left" w:pos="-5"/>
              </w:tabs>
              <w:spacing w:line="312" w:lineRule="auto"/>
              <w:ind w:firstLine="0" w:firstLineChars="0"/>
              <w:jc w:val="center"/>
              <w:rPr>
                <w:rFonts w:hint="eastAsia" w:cs="宋体"/>
                <w:b/>
                <w:color w:val="000000" w:themeColor="text1"/>
                <w:highlight w:val="none"/>
                <w14:textFill>
                  <w14:solidFill>
                    <w14:schemeClr w14:val="tx1"/>
                  </w14:solidFill>
                </w14:textFill>
              </w:rPr>
            </w:pPr>
            <w:r>
              <w:rPr>
                <w:rFonts w:hint="eastAsia" w:cs="宋体"/>
                <w:b/>
                <w:color w:val="000000" w:themeColor="text1"/>
                <w:highlight w:val="none"/>
                <w:lang w:eastAsia="zh-CN"/>
                <w14:textFill>
                  <w14:solidFill>
                    <w14:schemeClr w14:val="tx1"/>
                  </w14:solidFill>
                </w14:textFill>
              </w:rPr>
              <w:t>采购</w:t>
            </w:r>
            <w:r>
              <w:rPr>
                <w:rFonts w:hint="eastAsia" w:cs="宋体"/>
                <w:b/>
                <w:color w:val="000000" w:themeColor="text1"/>
                <w:highlight w:val="none"/>
                <w14:textFill>
                  <w14:solidFill>
                    <w14:schemeClr w14:val="tx1"/>
                  </w14:solidFill>
                </w14:textFill>
              </w:rPr>
              <w:t>代理</w:t>
            </w:r>
          </w:p>
          <w:p>
            <w:pPr>
              <w:snapToGrid w:val="0"/>
              <w:spacing w:line="312"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本项目由采购代理机构负责采购代理工作，采购活动结束后中标单位在领取中标通知书需向采购代理机构支付代理服务费，费用按发改价格（2011）534号中规定的招标代理服务费标准计取，</w:t>
            </w:r>
            <w:r>
              <w:rPr>
                <w:rFonts w:hint="eastAsia" w:ascii="宋体" w:hAnsi="宋体" w:cs="宋体"/>
                <w:snapToGrid w:val="0"/>
                <w:color w:val="000000" w:themeColor="text1"/>
                <w:kern w:val="28"/>
                <w:sz w:val="24"/>
                <w:highlight w:val="none"/>
                <w:lang w:val="en-US" w:eastAsia="zh-CN"/>
                <w14:textFill>
                  <w14:solidFill>
                    <w14:schemeClr w14:val="tx1"/>
                  </w14:solidFill>
                </w14:textFill>
              </w:rPr>
              <w:t>不足2000元按2000元计。</w:t>
            </w:r>
            <w:r>
              <w:rPr>
                <w:rFonts w:hint="eastAsia" w:ascii="宋体" w:hAnsi="宋体" w:cs="宋体"/>
                <w:snapToGrid w:val="0"/>
                <w:color w:val="000000" w:themeColor="text1"/>
                <w:kern w:val="28"/>
                <w:sz w:val="24"/>
                <w:highlight w:val="none"/>
                <w14:textFill>
                  <w14:solidFill>
                    <w14:schemeClr w14:val="tx1"/>
                  </w14:solidFill>
                </w14:textFill>
              </w:rPr>
              <w:t>采购代理收费按照差额定率累计法记取。</w:t>
            </w:r>
            <w:r>
              <w:rPr>
                <w:rFonts w:hint="eastAsia" w:ascii="宋体" w:hAnsi="宋体" w:eastAsia="宋体" w:cs="宋体"/>
                <w:snapToGrid w:val="0"/>
                <w:color w:val="000000" w:themeColor="text1"/>
                <w:kern w:val="28"/>
                <w:sz w:val="24"/>
                <w:highlight w:val="none"/>
                <w14:textFill>
                  <w14:solidFill>
                    <w14:schemeClr w14:val="tx1"/>
                  </w14:solidFill>
                </w14:textFill>
              </w:rPr>
              <w:t>具体标准为:</w:t>
            </w:r>
          </w:p>
          <w:p>
            <w:pPr>
              <w:pageBreakBefore w:val="0"/>
              <w:widowControl w:val="0"/>
              <w:kinsoku/>
              <w:wordWrap/>
              <w:overflowPunct/>
              <w:topLinePunct w:val="0"/>
              <w:autoSpaceDE/>
              <w:autoSpaceDN/>
              <w:bidi w:val="0"/>
              <w:snapToGrid w:val="0"/>
              <w:spacing w:beforeAutospacing="0" w:afterAutospacing="0" w:line="240" w:lineRule="auto"/>
              <w:textAlignment w:val="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中标金额为100万元及以下：中标金额×1.5%；</w:t>
            </w:r>
          </w:p>
          <w:p>
            <w:pPr>
              <w:pStyle w:val="10"/>
              <w:spacing w:line="312" w:lineRule="auto"/>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结算方式及时间为：在领取中标通知书时由中标供应商一次性向采购代理机构付清。</w:t>
            </w:r>
            <w:r>
              <w:rPr>
                <w:rFonts w:hint="eastAsia" w:ascii="宋体" w:hAnsi="宋体" w:cs="宋体"/>
                <w:snapToGrid w:val="0"/>
                <w:color w:val="000000" w:themeColor="text1"/>
                <w:kern w:val="28"/>
                <w:sz w:val="24"/>
                <w:highlight w:val="none"/>
                <w14:textFill>
                  <w14:solidFill>
                    <w14:schemeClr w14:val="tx1"/>
                  </w14:solidFill>
                </w14:textFill>
              </w:rPr>
              <w:t>该费用考虑在投标总报价中，不必单列。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312"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pStyle w:val="8"/>
              <w:tabs>
                <w:tab w:val="left" w:pos="-5"/>
              </w:tabs>
              <w:spacing w:line="312" w:lineRule="auto"/>
              <w:ind w:firstLine="0" w:firstLineChars="0"/>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cs="宋体"/>
                <w:b/>
                <w:color w:val="000000" w:themeColor="text1"/>
                <w:highlight w:val="none"/>
                <w14:textFill>
                  <w14:solidFill>
                    <w14:schemeClr w14:val="tx1"/>
                  </w14:solidFill>
                </w14:textFill>
              </w:rPr>
              <w:t>最高限价</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8"/>
              <w:tabs>
                <w:tab w:val="left" w:pos="-5"/>
              </w:tabs>
              <w:spacing w:line="312" w:lineRule="auto"/>
              <w:ind w:firstLine="0" w:firstLineChars="0"/>
              <w:rPr>
                <w:rFonts w:hint="eastAsia" w:ascii="宋体" w:hAnsi="宋体" w:eastAsia="宋体" w:cs="宋体"/>
                <w:snapToGrid w:val="0"/>
                <w:color w:val="000000" w:themeColor="text1"/>
                <w:kern w:val="28"/>
                <w:sz w:val="24"/>
                <w:szCs w:val="24"/>
                <w:highlight w:val="none"/>
                <w:lang w:val="en-US" w:eastAsia="zh-CN" w:bidi="ar-SA"/>
                <w14:textFill>
                  <w14:solidFill>
                    <w14:schemeClr w14:val="tx1"/>
                  </w14:solidFill>
                </w14:textFill>
              </w:rPr>
            </w:pPr>
            <w:r>
              <w:rPr>
                <w:rFonts w:hint="eastAsia" w:cs="宋体"/>
                <w:color w:val="000000" w:themeColor="text1"/>
                <w:highlight w:val="none"/>
                <w:u w:val="single"/>
                <w:lang w:val="en-US" w:eastAsia="zh-CN"/>
                <w14:textFill>
                  <w14:solidFill>
                    <w14:schemeClr w14:val="tx1"/>
                  </w14:solidFill>
                </w14:textFill>
              </w:rPr>
              <w:t>250000.00</w:t>
            </w:r>
            <w:r>
              <w:rPr>
                <w:rFonts w:hint="eastAsia" w:cs="宋体"/>
                <w:color w:val="000000" w:themeColor="text1"/>
                <w:highlight w:val="none"/>
                <w14:textFill>
                  <w14:solidFill>
                    <w14:schemeClr w14:val="tx1"/>
                  </w14:solidFill>
                </w14:textFill>
              </w:rPr>
              <w:t>元，超过最高限价的投标无效</w:t>
            </w:r>
            <w:r>
              <w:rPr>
                <w:rFonts w:hint="eastAsia" w:cs="宋体"/>
                <w:color w:val="000000" w:themeColor="text1"/>
                <w:highlight w:val="none"/>
                <w:lang w:val="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312"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12"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投标文件递交地点及截止时间</w:t>
            </w:r>
          </w:p>
        </w:tc>
        <w:tc>
          <w:tcPr>
            <w:tcW w:w="6095" w:type="dxa"/>
            <w:tcBorders>
              <w:top w:val="single" w:color="000000" w:sz="8" w:space="0"/>
              <w:left w:val="single" w:color="000000" w:sz="2" w:space="0"/>
              <w:bottom w:val="single" w:color="000000" w:sz="8" w:space="0"/>
              <w:right w:val="single" w:color="000000" w:sz="8" w:space="0"/>
            </w:tcBorders>
            <w:vAlign w:val="center"/>
          </w:tcPr>
          <w:p>
            <w:pPr>
              <w:tabs>
                <w:tab w:val="left" w:pos="2520"/>
              </w:tabs>
              <w:autoSpaceDE w:val="0"/>
              <w:autoSpaceDN w:val="0"/>
              <w:spacing w:line="312" w:lineRule="auto"/>
              <w:ind w:left="0" w:firstLine="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政采云平台</w:t>
            </w:r>
            <w:r>
              <w:rPr>
                <w:rFonts w:hint="eastAsia" w:ascii="宋体" w:hAnsi="宋体" w:cs="宋体"/>
                <w:color w:val="000000" w:themeColor="text1"/>
                <w:sz w:val="24"/>
                <w:highlight w:val="none"/>
                <w14:textFill>
                  <w14:solidFill>
                    <w14:schemeClr w14:val="tx1"/>
                  </w14:solidFill>
                </w14:textFill>
              </w:rPr>
              <w:t>（https://www.zcygov.cn/）</w:t>
            </w:r>
          </w:p>
          <w:p>
            <w:pPr>
              <w:autoSpaceDE w:val="0"/>
              <w:autoSpaceDN w:val="0"/>
              <w:spacing w:line="312"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lang w:val="zh-CN"/>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lang w:val="zh-CN"/>
                <w14:textFill>
                  <w14:solidFill>
                    <w14:schemeClr w14:val="tx1"/>
                  </w14:solidFill>
                </w14:textFill>
              </w:rPr>
              <w:t>分</w:t>
            </w:r>
            <w:r>
              <w:rPr>
                <w:rFonts w:hint="eastAsia" w:ascii="宋体" w:hAnsi="宋体" w:cs="宋体"/>
                <w:color w:val="000000" w:themeColor="text1"/>
                <w:sz w:val="24"/>
                <w:highlight w:val="none"/>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312"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19</w:t>
            </w:r>
          </w:p>
        </w:tc>
        <w:tc>
          <w:tcPr>
            <w:tcW w:w="1843"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12"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开标时间及地点</w:t>
            </w:r>
          </w:p>
        </w:tc>
        <w:tc>
          <w:tcPr>
            <w:tcW w:w="6095" w:type="dxa"/>
            <w:tcBorders>
              <w:top w:val="single" w:color="000000" w:sz="8" w:space="0"/>
              <w:left w:val="single" w:color="000000" w:sz="2" w:space="0"/>
              <w:bottom w:val="single" w:color="000000" w:sz="8" w:space="0"/>
              <w:right w:val="single" w:color="000000" w:sz="8" w:space="0"/>
            </w:tcBorders>
            <w:vAlign w:val="center"/>
          </w:tcPr>
          <w:p>
            <w:pPr>
              <w:autoSpaceDE w:val="0"/>
              <w:autoSpaceDN w:val="0"/>
              <w:spacing w:line="312"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地点：政采云平台（https://www.zcygov.cn/）</w:t>
            </w:r>
          </w:p>
          <w:p>
            <w:pPr>
              <w:tabs>
                <w:tab w:val="left" w:pos="2520"/>
              </w:tabs>
              <w:autoSpaceDE w:val="0"/>
              <w:autoSpaceDN w:val="0"/>
              <w:spacing w:line="312" w:lineRule="auto"/>
              <w:ind w:left="0" w:leftChars="0" w:firstLine="0" w:firstLineChars="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06</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26</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lang w:val="zh-CN"/>
                <w14:textFill>
                  <w14:solidFill>
                    <w14:schemeClr w14:val="tx1"/>
                  </w14:solidFill>
                </w14:textFill>
              </w:rPr>
              <w:t>时</w:t>
            </w:r>
            <w:r>
              <w:rPr>
                <w:rFonts w:hint="eastAsia" w:ascii="宋体" w:hAnsi="宋体" w:cs="宋体"/>
                <w:color w:val="000000" w:themeColor="text1"/>
                <w:sz w:val="24"/>
                <w:highlight w:val="none"/>
                <w:u w:val="single"/>
                <w:lang w:val="en-US" w:eastAsia="zh-CN"/>
                <w14:textFill>
                  <w14:solidFill>
                    <w14:schemeClr w14:val="tx1"/>
                  </w14:solidFill>
                </w14:textFill>
              </w:rPr>
              <w:t>30</w:t>
            </w:r>
            <w:r>
              <w:rPr>
                <w:rFonts w:hint="eastAsia" w:ascii="宋体" w:hAnsi="宋体" w:cs="宋体"/>
                <w:color w:val="000000" w:themeColor="text1"/>
                <w:sz w:val="24"/>
                <w:highlight w:val="none"/>
                <w:u w:val="single"/>
                <w:lang w:val="zh-CN"/>
                <w14:textFill>
                  <w14:solidFill>
                    <w14:schemeClr w14:val="tx1"/>
                  </w14:solidFill>
                </w14:textFill>
              </w:rPr>
              <w:t>分</w:t>
            </w:r>
            <w:r>
              <w:rPr>
                <w:rFonts w:hint="eastAsia" w:ascii="宋体" w:hAnsi="宋体" w:cs="宋体"/>
                <w:color w:val="000000" w:themeColor="text1"/>
                <w:sz w:val="24"/>
                <w:highlight w:val="none"/>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pacing w:after="0" w:line="312"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21</w:t>
            </w:r>
          </w:p>
        </w:tc>
        <w:tc>
          <w:tcPr>
            <w:tcW w:w="1843" w:type="dxa"/>
            <w:tcBorders>
              <w:top w:val="single" w:color="000000" w:sz="8" w:space="0"/>
              <w:left w:val="single" w:color="000000" w:sz="2" w:space="0"/>
              <w:bottom w:val="single" w:color="auto" w:sz="4" w:space="0"/>
              <w:right w:val="single" w:color="000000" w:sz="8" w:space="0"/>
            </w:tcBorders>
            <w:vAlign w:val="center"/>
          </w:tcPr>
          <w:p>
            <w:pPr>
              <w:autoSpaceDE w:val="0"/>
              <w:autoSpaceDN w:val="0"/>
              <w:spacing w:line="312"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履约保证金</w:t>
            </w:r>
          </w:p>
        </w:tc>
        <w:tc>
          <w:tcPr>
            <w:tcW w:w="6095" w:type="dxa"/>
            <w:tcBorders>
              <w:top w:val="single" w:color="000000" w:sz="8" w:space="0"/>
              <w:left w:val="single" w:color="000000" w:sz="2" w:space="0"/>
              <w:bottom w:val="single" w:color="auto" w:sz="4" w:space="0"/>
              <w:right w:val="single" w:color="000000" w:sz="8" w:space="0"/>
            </w:tcBorders>
            <w:vAlign w:val="center"/>
          </w:tcPr>
          <w:p>
            <w:pPr>
              <w:autoSpaceDE w:val="0"/>
              <w:autoSpaceDN w:val="0"/>
              <w:spacing w:line="312"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23</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现场组织</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spacing w:line="312"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本项目现场组织按照《浙江省政府采购活动现场组织管理办法》浙财采监〔2015〕13号文件执行。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24</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中标公告及中标通知书</w:t>
            </w:r>
          </w:p>
        </w:tc>
        <w:tc>
          <w:tcPr>
            <w:tcW w:w="0" w:type="auto"/>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评标结束后</w:t>
            </w: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个工作日内</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中标公告发布于浙江省政府采购网</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"http://www.zjzfcg.gov.cn)，中标公示期1"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lang w:val="zh-CN"/>
                <w14:textFill>
                  <w14:solidFill>
                    <w14:schemeClr w14:val="tx1"/>
                  </w14:solidFill>
                </w14:textFill>
              </w:rPr>
              <w:t>https://www.zcygov.cn/)，中标公示期1</w:t>
            </w:r>
            <w:r>
              <w:rPr>
                <w:rFonts w:hint="eastAsia" w:ascii="宋体" w:hAnsi="宋体" w:cs="宋体"/>
                <w:color w:val="000000" w:themeColor="text1"/>
                <w:sz w:val="24"/>
                <w:highlight w:val="none"/>
                <w:lang w:val="zh-CN"/>
                <w14:textFill>
                  <w14:solidFill>
                    <w14:schemeClr w14:val="tx1"/>
                  </w14:solidFill>
                </w14:textFill>
              </w:rPr>
              <w:fldChar w:fldCharType="end"/>
            </w:r>
            <w:r>
              <w:rPr>
                <w:rFonts w:hint="eastAsia" w:ascii="宋体" w:hAnsi="宋体" w:cs="宋体"/>
                <w:color w:val="000000" w:themeColor="text1"/>
                <w:sz w:val="24"/>
                <w:highlight w:val="none"/>
                <w:lang w:val="zh-CN"/>
                <w14:textFill>
                  <w14:solidFill>
                    <w14:schemeClr w14:val="tx1"/>
                  </w14:solidFill>
                </w14:textFill>
              </w:rPr>
              <w:t>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25</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zh-CN"/>
                <w14:textFill>
                  <w14:solidFill>
                    <w14:schemeClr w14:val="tx1"/>
                  </w14:solidFill>
                </w14:textFill>
              </w:rPr>
              <w:t>备注</w:t>
            </w:r>
          </w:p>
        </w:tc>
        <w:tc>
          <w:tcPr>
            <w:tcW w:w="6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中标人应在中标公告发出后领取中标通知书前提供与电子投标文件内容一致的纸质投标文件</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至少</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一正</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三</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副，装订成册，采用胶订或线订，不得采用活页夹等可随时拆换的方式装订。（胶订或线订以外装订形式视为活页装订），</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送</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至招标代理机构</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可邮寄</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p>
            <w:pPr>
              <w:autoSpaceDE w:val="0"/>
              <w:autoSpaceDN w:val="0"/>
              <w:adjustRightInd w:val="0"/>
              <w:spacing w:line="276" w:lineRule="auto"/>
              <w:jc w:val="lef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地址：</w:t>
            </w:r>
            <w:r>
              <w:rPr>
                <w:rFonts w:hint="eastAsia" w:ascii="宋体" w:hAnsi="宋体" w:eastAsia="宋体" w:cs="宋体"/>
                <w:color w:val="000000" w:themeColor="text1"/>
                <w:sz w:val="24"/>
                <w:szCs w:val="24"/>
                <w:highlight w:val="none"/>
                <w:u w:val="single"/>
                <w:shd w:val="clear" w:color="auto" w:fill="auto"/>
                <w14:textFill>
                  <w14:solidFill>
                    <w14:schemeClr w14:val="tx1"/>
                  </w14:solidFill>
                </w14:textFill>
              </w:rPr>
              <w:t>杭州市</w:t>
            </w:r>
            <w:r>
              <w:rPr>
                <w:rFonts w:hint="eastAsia" w:ascii="宋体" w:hAnsi="宋体" w:cs="宋体"/>
                <w:color w:val="000000" w:themeColor="text1"/>
                <w:sz w:val="24"/>
                <w:szCs w:val="24"/>
                <w:highlight w:val="none"/>
                <w:u w:val="single"/>
                <w:shd w:val="clear" w:color="auto" w:fill="auto"/>
                <w:lang w:val="en-US" w:eastAsia="zh-CN"/>
                <w14:textFill>
                  <w14:solidFill>
                    <w14:schemeClr w14:val="tx1"/>
                  </w14:solidFill>
                </w14:textFill>
              </w:rPr>
              <w:t>西湖区天目山路181号天际大厦804</w:t>
            </w:r>
            <w:r>
              <w:rPr>
                <w:rFonts w:hint="eastAsia" w:ascii="宋体" w:hAnsi="宋体" w:eastAsia="宋体" w:cs="宋体"/>
                <w:color w:val="000000" w:themeColor="text1"/>
                <w:sz w:val="24"/>
                <w:szCs w:val="24"/>
                <w:highlight w:val="none"/>
                <w:u w:val="single"/>
                <w:shd w:val="clear" w:color="auto" w:fill="auto"/>
                <w14:textFill>
                  <w14:solidFill>
                    <w14:schemeClr w14:val="tx1"/>
                  </w14:solidFill>
                </w14:textFill>
              </w:rPr>
              <w:t>，接收人：</w:t>
            </w:r>
            <w:r>
              <w:rPr>
                <w:rFonts w:hint="eastAsia" w:ascii="宋体" w:hAnsi="宋体" w:cs="宋体"/>
                <w:color w:val="000000" w:themeColor="text1"/>
                <w:sz w:val="24"/>
                <w:szCs w:val="24"/>
                <w:highlight w:val="none"/>
                <w:u w:val="single"/>
                <w:shd w:val="clear" w:color="auto" w:fill="auto"/>
                <w:lang w:val="en-US" w:eastAsia="zh-CN"/>
                <w14:textFill>
                  <w14:solidFill>
                    <w14:schemeClr w14:val="tx1"/>
                  </w14:solidFill>
                </w14:textFill>
              </w:rPr>
              <w:t>杨工</w:t>
            </w:r>
            <w:r>
              <w:rPr>
                <w:rFonts w:hint="eastAsia" w:ascii="宋体" w:hAnsi="宋体" w:eastAsia="宋体" w:cs="宋体"/>
                <w:color w:val="000000" w:themeColor="text1"/>
                <w:sz w:val="24"/>
                <w:szCs w:val="24"/>
                <w:highlight w:val="none"/>
                <w:u w:val="single"/>
                <w:shd w:val="clear" w:color="auto" w:fill="auto"/>
                <w14:textFill>
                  <w14:solidFill>
                    <w14:schemeClr w14:val="tx1"/>
                  </w14:solidFill>
                </w14:textFill>
              </w:rPr>
              <w:t>，电话：</w:t>
            </w:r>
            <w:r>
              <w:rPr>
                <w:rFonts w:hint="eastAsia" w:ascii="宋体" w:hAnsi="宋体" w:cs="宋体"/>
                <w:color w:val="000000" w:themeColor="text1"/>
                <w:sz w:val="24"/>
                <w:szCs w:val="24"/>
                <w:highlight w:val="none"/>
                <w:u w:val="single"/>
                <w:shd w:val="clear" w:color="auto" w:fill="auto"/>
                <w:lang w:val="en-US" w:eastAsia="zh-CN"/>
                <w14:textFill>
                  <w14:solidFill>
                    <w14:schemeClr w14:val="tx1"/>
                  </w14:solidFill>
                </w14:textFill>
              </w:rPr>
              <w:t>15068827539</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9"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spacing w:after="0" w:line="312" w:lineRule="auto"/>
              <w:jc w:val="center"/>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26</w:t>
            </w:r>
          </w:p>
        </w:tc>
        <w:tc>
          <w:tcPr>
            <w:tcW w:w="18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14:textFill>
                  <w14:solidFill>
                    <w14:schemeClr w14:val="tx1"/>
                  </w14:solidFill>
                </w14:textFill>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特别说明：</w:t>
            </w:r>
          </w:p>
          <w:p>
            <w:pPr>
              <w:adjustRightInd w:val="0"/>
              <w:snapToGrid w:val="0"/>
              <w:spacing w:line="320" w:lineRule="exact"/>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1.本表与采购文件其他部分内容不一致的，以本表为准。本采购文件的解释权属于采购人。采购文件中标注“▲”处为不允许负偏离的实质性要求和条件（如果有，做无效标处理）。</w:t>
            </w:r>
          </w:p>
          <w:p>
            <w:pPr>
              <w:adjustRightInd w:val="0"/>
              <w:snapToGrid w:val="0"/>
              <w:spacing w:line="320" w:lineRule="exact"/>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2.本项目为非政府采购采购项目。</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1" w:name="_Toc164416483"/>
      <w:bookmarkStart w:id="12" w:name="第三部分"/>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”系指招标公告中载明的本项目的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w:t>
      </w:r>
      <w:r>
        <w:rPr>
          <w:rFonts w:hint="eastAsia" w:ascii="宋体" w:hAnsi="宋体" w:cs="宋体"/>
          <w:color w:val="000000" w:themeColor="text1"/>
          <w:sz w:val="24"/>
          <w:highlight w:val="none"/>
          <w:lang w:val="en-US" w:eastAsia="zh-CN"/>
          <w14:textFill>
            <w14:solidFill>
              <w14:schemeClr w14:val="tx1"/>
            </w14:solidFill>
          </w14:textFill>
        </w:rPr>
        <w:t>系</w:t>
      </w:r>
      <w:r>
        <w:rPr>
          <w:rFonts w:hint="eastAsia" w:ascii="宋体" w:hAnsi="宋体" w:cs="宋体"/>
          <w:color w:val="000000" w:themeColor="text1"/>
          <w:sz w:val="24"/>
          <w:highlight w:val="none"/>
          <w14:textFill>
            <w14:solidFill>
              <w14:schemeClr w14:val="tx1"/>
            </w14:solidFill>
          </w14:textFill>
        </w:rPr>
        <w:t>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须按</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 xml:space="preserve">3.2.4 </w:t>
      </w:r>
      <w:r>
        <w:rPr>
          <w:rFonts w:hint="eastAsia" w:ascii="宋体" w:hAnsi="宋体" w:cs="宋体"/>
          <w:color w:val="000000" w:themeColor="text1"/>
          <w:sz w:val="24"/>
          <w:highlight w:val="none"/>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提供的货物、工程或者服务符合下列情形的，享受中小企业扶持政策：在服务采购项目中，服务由中小企业承接，即提供服务的人员为中小企业依照《中华人民共和国劳动</w:t>
      </w:r>
      <w:r>
        <w:rPr>
          <w:rFonts w:hint="eastAsia" w:ascii="宋体" w:hAnsi="宋体" w:cs="宋体"/>
          <w:color w:val="000000" w:themeColor="text1"/>
          <w:kern w:val="0"/>
          <w:sz w:val="24"/>
          <w:highlight w:val="none"/>
          <w:lang w:eastAsia="zh-CN"/>
          <w14:textFill>
            <w14:solidFill>
              <w14:schemeClr w14:val="tx1"/>
            </w14:solidFill>
          </w14:textFill>
        </w:rPr>
        <w:t>民法典</w:t>
      </w:r>
      <w:r>
        <w:rPr>
          <w:rFonts w:hint="eastAsia" w:ascii="宋体" w:hAnsi="宋体" w:cs="宋体"/>
          <w:color w:val="000000" w:themeColor="text1"/>
          <w:kern w:val="0"/>
          <w:sz w:val="24"/>
          <w:highlight w:val="none"/>
          <w14:textFill>
            <w14:solidFill>
              <w14:schemeClr w14:val="tx1"/>
            </w14:solidFill>
          </w14:textFill>
        </w:rPr>
        <w:t>》订立劳动合同的从业人员。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lang w:eastAsia="zh-CN"/>
          <w14:textFill>
            <w14:solidFill>
              <w14:schemeClr w14:val="tx1"/>
            </w14:solidFill>
          </w14:textFill>
        </w:rPr>
        <w:t>采购文件</w:t>
      </w:r>
      <w:r>
        <w:rPr>
          <w:rFonts w:hint="eastAsia" w:ascii="宋体" w:hAnsi="宋体" w:cs="宋体"/>
          <w:snapToGrid w:val="0"/>
          <w:color w:val="000000" w:themeColor="text1"/>
          <w:kern w:val="28"/>
          <w:sz w:val="24"/>
          <w:highlight w:val="none"/>
          <w14:textFill>
            <w14:solidFill>
              <w14:schemeClr w14:val="tx1"/>
            </w14:solidFill>
          </w14:textFill>
        </w:rPr>
        <w:t>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w:t>
      </w:r>
      <w:r>
        <w:rPr>
          <w:rFonts w:hint="eastAsia" w:ascii="宋体" w:hAnsi="宋体" w:cs="宋体"/>
          <w:color w:val="000000" w:themeColor="text1"/>
          <w:sz w:val="24"/>
          <w:highlight w:val="none"/>
          <w:lang w:val="en-US" w:eastAsia="zh-CN"/>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lang w:eastAsia="zh-CN"/>
          <w14:textFill>
            <w14:solidFill>
              <w14:schemeClr w14:val="tx1"/>
            </w14:solidFill>
          </w14:textFill>
        </w:rPr>
        <w:t>采购文件</w:t>
      </w:r>
      <w:r>
        <w:rPr>
          <w:rFonts w:hint="eastAsia" w:ascii="宋体" w:hAnsi="宋体" w:cs="宋体"/>
          <w:snapToGrid w:val="0"/>
          <w:color w:val="000000" w:themeColor="text1"/>
          <w:kern w:val="28"/>
          <w:sz w:val="24"/>
          <w:highlight w:val="none"/>
          <w14:textFill>
            <w14:solidFill>
              <w14:schemeClr w14:val="tx1"/>
            </w14:solidFill>
          </w14:textFill>
        </w:rPr>
        <w:t>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格式要求提供《中小企业声明函》，</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pPr>
        <w:pStyle w:val="1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w:t>
      </w:r>
      <w:r>
        <w:rPr>
          <w:rFonts w:hint="eastAsia" w:hAnsi="宋体" w:cs="宋体"/>
          <w:color w:val="000000" w:themeColor="text1"/>
          <w:sz w:val="24"/>
          <w:highlight w:val="none"/>
          <w:lang w:eastAsia="zh-CN"/>
          <w14:textFill>
            <w14:solidFill>
              <w14:schemeClr w14:val="tx1"/>
            </w14:solidFill>
          </w14:textFill>
        </w:rPr>
        <w:t>采购文件</w:t>
      </w:r>
      <w:r>
        <w:rPr>
          <w:rFonts w:hint="eastAsia" w:hAnsi="宋体" w:cs="宋体"/>
          <w:color w:val="000000" w:themeColor="text1"/>
          <w:sz w:val="24"/>
          <w:highlight w:val="none"/>
          <w14:textFill>
            <w14:solidFill>
              <w14:schemeClr w14:val="tx1"/>
            </w14:solidFill>
          </w14:textFill>
        </w:rPr>
        <w:t>的，可以对该文件提出质疑。</w:t>
      </w:r>
    </w:p>
    <w:p>
      <w:pPr>
        <w:pStyle w:val="1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w:t>
      </w:r>
      <w:r>
        <w:rPr>
          <w:rFonts w:hint="eastAsia" w:hAnsi="宋体" w:cs="宋体"/>
          <w:color w:val="000000" w:themeColor="text1"/>
          <w:sz w:val="24"/>
          <w:highlight w:val="none"/>
          <w:lang w:eastAsia="zh-CN"/>
          <w14:textFill>
            <w14:solidFill>
              <w14:schemeClr w14:val="tx1"/>
            </w14:solidFill>
          </w14:textFill>
        </w:rPr>
        <w:t>采购文件</w:t>
      </w:r>
      <w:r>
        <w:rPr>
          <w:rFonts w:hint="eastAsia" w:hAnsi="宋体" w:cs="宋体"/>
          <w:color w:val="000000" w:themeColor="text1"/>
          <w:sz w:val="24"/>
          <w:highlight w:val="none"/>
          <w14:textFill>
            <w14:solidFill>
              <w14:schemeClr w14:val="tx1"/>
            </w14:solidFill>
          </w14:textFill>
        </w:rPr>
        <w:t>、采购过程和中标结果使自己的权益受到损害的，可以在知道或者应知其权益受到损害之日起七个工作日内，以书面形式向采购人或者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提出质疑，否则，采购人或者</w:t>
      </w:r>
      <w:r>
        <w:rPr>
          <w:rFonts w:hint="eastAsia" w:hAnsi="宋体" w:cs="宋体"/>
          <w:color w:val="000000" w:themeColor="text1"/>
          <w:sz w:val="24"/>
          <w:highlight w:val="none"/>
          <w:lang w:eastAsia="zh-CN"/>
          <w14:textFill>
            <w14:solidFill>
              <w14:schemeClr w14:val="tx1"/>
            </w14:solidFill>
          </w14:textFill>
        </w:rPr>
        <w:t>采购代理机构</w:t>
      </w:r>
      <w:r>
        <w:rPr>
          <w:rFonts w:hint="eastAsia" w:hAnsi="宋体" w:cs="宋体"/>
          <w:color w:val="000000" w:themeColor="text1"/>
          <w:sz w:val="24"/>
          <w:highlight w:val="none"/>
          <w14:textFill>
            <w14:solidFill>
              <w14:schemeClr w14:val="tx1"/>
            </w14:solidFill>
          </w14:textFill>
        </w:rPr>
        <w:t>不予受理：</w:t>
      </w:r>
    </w:p>
    <w:p>
      <w:pPr>
        <w:pStyle w:val="7"/>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w:t>
      </w:r>
      <w:r>
        <w:rPr>
          <w:rFonts w:hint="eastAsia" w:hAnsi="宋体" w:cs="宋体"/>
          <w:snapToGrid/>
          <w:color w:val="000000" w:themeColor="text1"/>
          <w:kern w:val="2"/>
          <w:sz w:val="24"/>
          <w:highlight w:val="none"/>
          <w:lang w:eastAsia="zh-CN"/>
          <w14:textFill>
            <w14:solidFill>
              <w14:schemeClr w14:val="tx1"/>
            </w14:solidFill>
          </w14:textFill>
        </w:rPr>
        <w:t>采购文件</w:t>
      </w:r>
      <w:r>
        <w:rPr>
          <w:rFonts w:hint="eastAsia" w:hAnsi="宋体" w:cs="宋体"/>
          <w:snapToGrid/>
          <w:color w:val="000000" w:themeColor="text1"/>
          <w:kern w:val="2"/>
          <w:sz w:val="24"/>
          <w:highlight w:val="none"/>
          <w14:textFill>
            <w14:solidFill>
              <w14:schemeClr w14:val="tx1"/>
            </w14:solidFill>
          </w14:textFill>
        </w:rPr>
        <w:t>提出质疑的，质疑期限为供应商获得</w:t>
      </w:r>
      <w:r>
        <w:rPr>
          <w:rFonts w:hint="eastAsia" w:hAnsi="宋体" w:cs="宋体"/>
          <w:snapToGrid/>
          <w:color w:val="000000" w:themeColor="text1"/>
          <w:kern w:val="2"/>
          <w:sz w:val="24"/>
          <w:highlight w:val="none"/>
          <w:lang w:eastAsia="zh-CN"/>
          <w14:textFill>
            <w14:solidFill>
              <w14:schemeClr w14:val="tx1"/>
            </w14:solidFill>
          </w14:textFill>
        </w:rPr>
        <w:t>采购文件</w:t>
      </w:r>
      <w:r>
        <w:rPr>
          <w:rFonts w:hint="eastAsia" w:hAnsi="宋体" w:cs="宋体"/>
          <w:snapToGrid/>
          <w:color w:val="000000" w:themeColor="text1"/>
          <w:kern w:val="2"/>
          <w:sz w:val="24"/>
          <w:highlight w:val="none"/>
          <w14:textFill>
            <w14:solidFill>
              <w14:schemeClr w14:val="tx1"/>
            </w14:solidFill>
          </w14:textFill>
        </w:rPr>
        <w:t>之日或者</w:t>
      </w:r>
      <w:r>
        <w:rPr>
          <w:rFonts w:hint="eastAsia" w:hAnsi="宋体" w:cs="宋体"/>
          <w:snapToGrid/>
          <w:color w:val="000000" w:themeColor="text1"/>
          <w:kern w:val="2"/>
          <w:sz w:val="24"/>
          <w:highlight w:val="none"/>
          <w:lang w:eastAsia="zh-CN"/>
          <w14:textFill>
            <w14:solidFill>
              <w14:schemeClr w14:val="tx1"/>
            </w14:solidFill>
          </w14:textFill>
        </w:rPr>
        <w:t>采购文件</w:t>
      </w:r>
      <w:r>
        <w:rPr>
          <w:rFonts w:hint="eastAsia" w:hAnsi="宋体" w:cs="宋体"/>
          <w:snapToGrid/>
          <w:color w:val="000000" w:themeColor="text1"/>
          <w:kern w:val="2"/>
          <w:sz w:val="24"/>
          <w:highlight w:val="none"/>
          <w14:textFill>
            <w14:solidFill>
              <w14:schemeClr w14:val="tx1"/>
            </w14:solidFill>
          </w14:textFill>
        </w:rPr>
        <w:t>公告期限届满之日起计算。</w:t>
      </w:r>
    </w:p>
    <w:p>
      <w:pPr>
        <w:pStyle w:val="10"/>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pPr>
        <w:pStyle w:val="10"/>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pPr>
        <w:pStyle w:val="10"/>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在质疑回复后5个工作日内，在浙江政府采购网的“其他公告”栏目公开质疑答复，答复内容应当完整。质疑函作为附件上传。</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19"/>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的答复不满意或者采购人、</w:t>
      </w:r>
      <w:r>
        <w:rPr>
          <w:rFonts w:hint="eastAsia"/>
          <w:color w:val="000000" w:themeColor="text1"/>
          <w:highlight w:val="none"/>
          <w:lang w:eastAsia="zh-CN"/>
          <w14:textFill>
            <w14:solidFill>
              <w14:schemeClr w14:val="tx1"/>
            </w14:solidFill>
          </w14:textFill>
        </w:rPr>
        <w:t>采购代理机构</w:t>
      </w:r>
      <w:r>
        <w:rPr>
          <w:rFonts w:hint="eastAsia"/>
          <w:color w:val="000000" w:themeColor="text1"/>
          <w:highlight w:val="none"/>
          <w14:textFill>
            <w14:solidFill>
              <w14:schemeClr w14:val="tx1"/>
            </w14:solidFill>
          </w14:textFill>
        </w:rPr>
        <w:t>未在规定的时间内作出答复的，可以在答复期满后十五个工作日内向同级政府采购监督管理部门提出投诉。</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4.4.4以联合体形式参加政府采购活动的，其投诉应当由组成联合体的所有供应商共同提出。</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19"/>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20"/>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w:t>
      </w:r>
      <w:r>
        <w:rPr>
          <w:rFonts w:hint="eastAsia" w:ascii="宋体" w:hAnsi="宋体" w:cs="宋体"/>
          <w:b/>
          <w:color w:val="000000" w:themeColor="text1"/>
          <w:sz w:val="32"/>
          <w:szCs w:val="20"/>
          <w:highlight w:val="none"/>
          <w:lang w:eastAsia="zh-CN"/>
          <w14:textFill>
            <w14:solidFill>
              <w14:schemeClr w14:val="tx1"/>
            </w14:solidFill>
          </w14:textFill>
        </w:rPr>
        <w:t>采购文件</w:t>
      </w:r>
      <w:r>
        <w:rPr>
          <w:rFonts w:hint="eastAsia" w:ascii="宋体" w:hAnsi="宋体" w:cs="宋体"/>
          <w:b/>
          <w:color w:val="000000" w:themeColor="text1"/>
          <w:sz w:val="32"/>
          <w:szCs w:val="20"/>
          <w:highlight w:val="none"/>
          <w14:textFill>
            <w14:solidFill>
              <w14:schemeClr w14:val="tx1"/>
            </w14:solidFill>
          </w14:textFill>
        </w:rPr>
        <w:t>的构成、澄清、修改</w:t>
      </w:r>
    </w:p>
    <w:p>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w:t>
      </w:r>
      <w:r>
        <w:rPr>
          <w:rFonts w:hint="eastAsia" w:hAnsi="宋体" w:cs="宋体"/>
          <w:b/>
          <w:color w:val="000000" w:themeColor="text1"/>
          <w:sz w:val="24"/>
          <w:szCs w:val="24"/>
          <w:highlight w:val="none"/>
          <w:lang w:eastAsia="zh-CN"/>
          <w14:textFill>
            <w14:solidFill>
              <w14:schemeClr w14:val="tx1"/>
            </w14:solidFill>
          </w14:textFill>
        </w:rPr>
        <w:t>采购文件</w:t>
      </w:r>
      <w:r>
        <w:rPr>
          <w:rFonts w:hint="eastAsia" w:hAnsi="宋体" w:cs="宋体"/>
          <w:b/>
          <w:color w:val="000000" w:themeColor="text1"/>
          <w:sz w:val="24"/>
          <w:szCs w:val="24"/>
          <w:highlight w:val="none"/>
          <w14:textFill>
            <w14:solidFill>
              <w14:schemeClr w14:val="tx1"/>
            </w14:solidFill>
          </w14:textFill>
        </w:rPr>
        <w:t>的构成</w:t>
      </w:r>
    </w:p>
    <w:p>
      <w:pPr>
        <w:pStyle w:val="1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5.1 </w:t>
      </w:r>
      <w:r>
        <w:rPr>
          <w:rFonts w:hint="eastAsia" w:hAnsi="宋体" w:cs="宋体"/>
          <w:color w:val="000000" w:themeColor="text1"/>
          <w:sz w:val="24"/>
          <w:szCs w:val="24"/>
          <w:highlight w:val="none"/>
          <w:lang w:eastAsia="zh-CN"/>
          <w14:textFill>
            <w14:solidFill>
              <w14:schemeClr w14:val="tx1"/>
            </w14:solidFill>
          </w14:textFill>
        </w:rPr>
        <w:t>采购文件</w:t>
      </w:r>
      <w:r>
        <w:rPr>
          <w:rFonts w:hint="eastAsia" w:hAnsi="宋体" w:cs="宋体"/>
          <w:color w:val="000000" w:themeColor="text1"/>
          <w:sz w:val="24"/>
          <w:szCs w:val="24"/>
          <w:highlight w:val="none"/>
          <w14:textFill>
            <w14:solidFill>
              <w14:schemeClr w14:val="tx1"/>
            </w14:solidFill>
          </w14:textFill>
        </w:rPr>
        <w:t>包括下列文件及附件：</w:t>
      </w:r>
    </w:p>
    <w:p>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须知；</w:t>
      </w:r>
    </w:p>
    <w:p>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10"/>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w:t>
      </w:r>
      <w:r>
        <w:rPr>
          <w:rFonts w:hint="eastAsia" w:ascii="宋体" w:hAnsi="宋体" w:cs="宋体"/>
          <w:bCs/>
          <w:color w:val="000000" w:themeColor="text1"/>
          <w:sz w:val="24"/>
          <w:highlight w:val="none"/>
          <w:lang w:eastAsia="zh-CN"/>
          <w14:textFill>
            <w14:solidFill>
              <w14:schemeClr w14:val="tx1"/>
            </w14:solidFill>
          </w14:textFill>
        </w:rPr>
        <w:t>采购文件</w:t>
      </w:r>
      <w:r>
        <w:rPr>
          <w:rFonts w:hint="eastAsia" w:ascii="宋体" w:hAnsi="宋体" w:cs="宋体"/>
          <w:bCs/>
          <w:color w:val="000000" w:themeColor="text1"/>
          <w:sz w:val="24"/>
          <w:highlight w:val="none"/>
          <w14:textFill>
            <w14:solidFill>
              <w14:schemeClr w14:val="tx1"/>
            </w14:solidFill>
          </w14:textFill>
        </w:rPr>
        <w:t>的组成部分</w:t>
      </w:r>
      <w:r>
        <w:rPr>
          <w:rFonts w:hint="eastAsia" w:ascii="宋体" w:hAnsi="宋体" w:cs="宋体"/>
          <w:color w:val="000000" w:themeColor="text1"/>
          <w:sz w:val="24"/>
          <w:highlight w:val="none"/>
          <w14:textFill>
            <w14:solidFill>
              <w14:schemeClr w14:val="tx1"/>
            </w14:solidFill>
          </w14:textFill>
        </w:rPr>
        <w:t>。</w:t>
      </w:r>
    </w:p>
    <w:p>
      <w:pPr>
        <w:pStyle w:val="10"/>
        <w:spacing w:line="360" w:lineRule="auto"/>
        <w:rPr>
          <w:rFonts w:hint="default" w:hAnsi="宋体" w:eastAsia="宋体" w:cs="宋体"/>
          <w:b/>
          <w:color w:val="000000" w:themeColor="text1"/>
          <w:sz w:val="24"/>
          <w:szCs w:val="24"/>
          <w:highlight w:val="none"/>
          <w:lang w:val="en-US" w:eastAsia="zh-CN"/>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6. </w:t>
      </w:r>
      <w:r>
        <w:rPr>
          <w:rFonts w:hint="eastAsia" w:hAnsi="宋体" w:cs="宋体"/>
          <w:b/>
          <w:color w:val="000000" w:themeColor="text1"/>
          <w:sz w:val="24"/>
          <w:szCs w:val="24"/>
          <w:highlight w:val="none"/>
          <w:lang w:eastAsia="zh-CN"/>
          <w14:textFill>
            <w14:solidFill>
              <w14:schemeClr w14:val="tx1"/>
            </w14:solidFill>
          </w14:textFill>
        </w:rPr>
        <w:t>采购文件</w:t>
      </w:r>
      <w:r>
        <w:rPr>
          <w:rFonts w:hint="eastAsia" w:hAnsi="宋体" w:cs="宋体"/>
          <w:b/>
          <w:color w:val="000000" w:themeColor="text1"/>
          <w:sz w:val="24"/>
          <w:szCs w:val="24"/>
          <w:highlight w:val="none"/>
          <w14:textFill>
            <w14:solidFill>
              <w14:schemeClr w14:val="tx1"/>
            </w14:solidFill>
          </w14:textFill>
        </w:rPr>
        <w:t>的澄清、修改</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，若有问题需要澄清，应于投标截止时间前，以书面形式向</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提出。</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6.2 </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对</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进行澄清或修改的，将同时通过电子交易平台通知已获取</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的潜在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。依法应当公告的，将按规定公告，同时视情况延长投标截止时间和开标时间。该澄清或者修改的内容为</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的组成部分。</w:t>
      </w:r>
    </w:p>
    <w:p>
      <w:pPr>
        <w:pStyle w:val="2"/>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 xml:space="preserve">7. </w:t>
      </w:r>
      <w:r>
        <w:rPr>
          <w:rFonts w:hint="eastAsia" w:hAnsi="宋体" w:cs="宋体"/>
          <w:b/>
          <w:color w:val="000000" w:themeColor="text1"/>
          <w:sz w:val="24"/>
          <w:szCs w:val="24"/>
          <w:highlight w:val="none"/>
          <w:lang w:eastAsia="zh-CN"/>
          <w14:textFill>
            <w14:solidFill>
              <w14:schemeClr w14:val="tx1"/>
            </w14:solidFill>
          </w14:textFill>
        </w:rPr>
        <w:t>采购文件</w:t>
      </w:r>
      <w:r>
        <w:rPr>
          <w:rFonts w:hint="eastAsia" w:hAnsi="宋体" w:cs="宋体"/>
          <w:b/>
          <w:color w:val="000000" w:themeColor="text1"/>
          <w:sz w:val="24"/>
          <w:szCs w:val="24"/>
          <w:highlight w:val="none"/>
          <w14:textFill>
            <w14:solidFill>
              <w14:schemeClr w14:val="tx1"/>
            </w14:solidFill>
          </w14:textFill>
        </w:rPr>
        <w:t>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w:t>
      </w:r>
      <w:r>
        <w:rPr>
          <w:rFonts w:hint="eastAsia" w:ascii="宋体" w:hAnsi="宋体" w:cs="宋体"/>
          <w:snapToGrid w:val="0"/>
          <w:color w:val="000000" w:themeColor="text1"/>
          <w:kern w:val="28"/>
          <w:sz w:val="24"/>
          <w:highlight w:val="none"/>
          <w:lang w:eastAsia="zh-CN"/>
          <w14:textFill>
            <w14:solidFill>
              <w14:schemeClr w14:val="tx1"/>
            </w14:solidFill>
          </w14:textFill>
        </w:rPr>
        <w:t>采购文件</w:t>
      </w:r>
      <w:r>
        <w:rPr>
          <w:rFonts w:hint="eastAsia" w:ascii="宋体" w:hAnsi="宋体" w:cs="宋体"/>
          <w:snapToGrid w:val="0"/>
          <w:color w:val="000000" w:themeColor="text1"/>
          <w:kern w:val="28"/>
          <w:sz w:val="24"/>
          <w:highlight w:val="none"/>
          <w14:textFill>
            <w14:solidFill>
              <w14:schemeClr w14:val="tx1"/>
            </w14:solidFill>
          </w14:textFill>
        </w:rPr>
        <w:t>的时间期限、地点、方式及</w:t>
      </w:r>
      <w:r>
        <w:rPr>
          <w:rFonts w:hint="eastAsia" w:ascii="宋体" w:hAnsi="宋体" w:cs="宋体"/>
          <w:snapToGrid w:val="0"/>
          <w:color w:val="000000" w:themeColor="text1"/>
          <w:kern w:val="28"/>
          <w:sz w:val="24"/>
          <w:highlight w:val="none"/>
          <w:lang w:eastAsia="zh-CN"/>
          <w14:textFill>
            <w14:solidFill>
              <w14:schemeClr w14:val="tx1"/>
            </w14:solidFill>
          </w14:textFill>
        </w:rPr>
        <w:t>采购文件</w:t>
      </w:r>
      <w:r>
        <w:rPr>
          <w:rFonts w:hint="eastAsia" w:ascii="宋体" w:hAnsi="宋体" w:cs="宋体"/>
          <w:snapToGrid w:val="0"/>
          <w:color w:val="000000" w:themeColor="text1"/>
          <w:kern w:val="28"/>
          <w:sz w:val="24"/>
          <w:highlight w:val="none"/>
          <w14:textFill>
            <w14:solidFill>
              <w14:schemeClr w14:val="tx1"/>
            </w14:solidFill>
          </w14:textFill>
        </w:rPr>
        <w:t>售价。</w:t>
      </w:r>
    </w:p>
    <w:p>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1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现场考察或者召开开标前答疑会的，潜在</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按第二部分</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须知前附表的规定参加现场考察或者开标前答疑会。</w:t>
      </w:r>
    </w:p>
    <w:p>
      <w:pPr>
        <w:pStyle w:val="10"/>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7"/>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与采购有关的来往通知、函件和文件均应使用中文。</w:t>
      </w:r>
    </w:p>
    <w:p>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提供虚假材料投标的，投标无效。</w:t>
      </w:r>
    </w:p>
    <w:p>
      <w:pPr>
        <w:pStyle w:val="20"/>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供应商在编制投标文件时请按照采购文件第六部分规定的格式进行，混乱的编排导致投标文件被误读或评标委员会查找不到有效文件是供应商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12.2供应商进行电子投标应安装客户端软件—“政采云电子交易客户端”，并按照采购文件和电子交易平台的要求编制并加密投标文件。供应商未按规定加密的投标文件，电子交易平台将拒收并提示。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pPr>
        <w:pStyle w:val="20"/>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w:t>
      </w:r>
      <w:r>
        <w:rPr>
          <w:rFonts w:hint="eastAsia" w:ascii="宋体" w:hAnsi="宋体" w:cs="宋体"/>
          <w:color w:val="000000" w:themeColor="text1"/>
          <w:szCs w:val="24"/>
          <w:highlight w:val="none"/>
          <w:lang w:eastAsia="zh-CN"/>
          <w14:textFill>
            <w14:solidFill>
              <w14:schemeClr w14:val="tx1"/>
            </w14:solidFill>
          </w14:textFill>
        </w:rPr>
        <w:t>采购文件</w:t>
      </w:r>
      <w:r>
        <w:rPr>
          <w:rFonts w:hint="eastAsia" w:ascii="宋体" w:hAnsi="宋体" w:cs="宋体"/>
          <w:color w:val="000000" w:themeColor="text1"/>
          <w:szCs w:val="24"/>
          <w:highlight w:val="none"/>
          <w14:textFill>
            <w14:solidFill>
              <w14:schemeClr w14:val="tx1"/>
            </w14:solidFill>
          </w14:textFill>
        </w:rPr>
        <w:t>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cs="宋体"/>
          <w:b/>
          <w:color w:val="000000" w:themeColor="text1"/>
          <w:highlight w:val="none"/>
          <w14:textFill>
            <w14:solidFill>
              <w14:schemeClr w14:val="tx1"/>
            </w14:solidFill>
          </w14:textFill>
        </w:rPr>
        <w:t>的投标文件未按照</w:t>
      </w:r>
      <w:r>
        <w:rPr>
          <w:rFonts w:hint="eastAsia" w:ascii="宋体" w:hAnsi="宋体" w:cs="宋体"/>
          <w:b/>
          <w:color w:val="000000" w:themeColor="text1"/>
          <w:highlight w:val="none"/>
          <w:lang w:eastAsia="zh-CN"/>
          <w14:textFill>
            <w14:solidFill>
              <w14:schemeClr w14:val="tx1"/>
            </w14:solidFill>
          </w14:textFill>
        </w:rPr>
        <w:t>采购文件</w:t>
      </w:r>
      <w:r>
        <w:rPr>
          <w:rFonts w:hint="eastAsia" w:ascii="宋体" w:hAnsi="宋体" w:cs="宋体"/>
          <w:b/>
          <w:color w:val="000000" w:themeColor="text1"/>
          <w:highlight w:val="none"/>
          <w14:textFill>
            <w14:solidFill>
              <w14:schemeClr w14:val="tx1"/>
            </w14:solidFill>
          </w14:textFill>
        </w:rPr>
        <w:t>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应当在投标截止时间前完成在“政府采购云平台”的身份认证，确保在电子投标过程中能够对相关数据电文进行加密和使用电子签名。</w:t>
      </w:r>
    </w:p>
    <w:p>
      <w:pPr>
        <w:pStyle w:val="20"/>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对投标文件签署、盖章的要求适用于电子签名。</w:t>
      </w:r>
    </w:p>
    <w:p>
      <w:pPr>
        <w:pStyle w:val="2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pPr>
        <w:pStyle w:val="2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2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2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可以视情况延长投标文件提交的截止时间。在上述情况下，</w:t>
      </w:r>
      <w:r>
        <w:rPr>
          <w:rFonts w:hint="eastAsia" w:ascii="宋体" w:hAnsi="宋体" w:cs="宋体"/>
          <w:color w:val="000000" w:themeColor="text1"/>
          <w:szCs w:val="24"/>
          <w:highlight w:val="none"/>
          <w:lang w:eastAsia="zh-CN"/>
          <w14:textFill>
            <w14:solidFill>
              <w14:schemeClr w14:val="tx1"/>
            </w14:solidFill>
          </w14:textFill>
        </w:rPr>
        <w:t>采购代理机构</w:t>
      </w:r>
      <w:r>
        <w:rPr>
          <w:rFonts w:hint="eastAsia" w:ascii="宋体" w:hAnsi="宋体" w:cs="宋体"/>
          <w:color w:val="000000" w:themeColor="text1"/>
          <w:szCs w:val="24"/>
          <w:highlight w:val="none"/>
          <w14:textFill>
            <w14:solidFill>
              <w14:schemeClr w14:val="tx1"/>
            </w14:solidFill>
          </w14:textFill>
        </w:rPr>
        <w:t>与</w:t>
      </w:r>
      <w:r>
        <w:rPr>
          <w:rFonts w:hint="eastAsia" w:ascii="宋体" w:hAnsi="宋体" w:cs="宋体"/>
          <w:color w:val="000000" w:themeColor="text1"/>
          <w:szCs w:val="24"/>
          <w:highlight w:val="none"/>
          <w:lang w:eastAsia="zh-CN"/>
          <w14:textFill>
            <w14:solidFill>
              <w14:schemeClr w14:val="tx1"/>
            </w14:solidFill>
          </w14:textFill>
        </w:rPr>
        <w:t>供应商</w:t>
      </w:r>
      <w:r>
        <w:rPr>
          <w:rFonts w:hint="eastAsia" w:ascii="宋体" w:hAnsi="宋体" w:cs="宋体"/>
          <w:color w:val="000000" w:themeColor="text1"/>
          <w:szCs w:val="24"/>
          <w:highlight w:val="none"/>
          <w14:textFill>
            <w14:solidFill>
              <w14:schemeClr w14:val="tx1"/>
            </w14:solidFill>
          </w14:textFill>
        </w:rPr>
        <w:t>以前在投标截止期方面的全部权利、责任和义务，将适用于延长至新的投标截止期。</w:t>
      </w:r>
    </w:p>
    <w:p>
      <w:pPr>
        <w:pStyle w:val="10"/>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pPr>
        <w:pStyle w:val="10"/>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w:t>
      </w:r>
      <w:r>
        <w:rPr>
          <w:rFonts w:hint="eastAsia" w:hAnsi="宋体" w:cs="宋体"/>
          <w:b/>
          <w:color w:val="000000" w:themeColor="text1"/>
          <w:sz w:val="24"/>
          <w:szCs w:val="24"/>
          <w:highlight w:val="none"/>
          <w:lang w:eastAsia="zh-CN"/>
          <w14:textFill>
            <w14:solidFill>
              <w14:schemeClr w14:val="tx1"/>
            </w14:solidFill>
          </w14:textFill>
        </w:rPr>
        <w:t>采购代理机构</w:t>
      </w:r>
      <w:r>
        <w:rPr>
          <w:rFonts w:hint="eastAsia" w:hAnsi="宋体" w:cs="宋体"/>
          <w:b/>
          <w:color w:val="000000" w:themeColor="text1"/>
          <w:sz w:val="24"/>
          <w:szCs w:val="24"/>
          <w:highlight w:val="none"/>
          <w14:textFill>
            <w14:solidFill>
              <w14:schemeClr w14:val="tx1"/>
            </w14:solidFill>
          </w14:textFill>
        </w:rPr>
        <w:t>不强制或变相强制</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提交备份投标文件。</w:t>
      </w:r>
    </w:p>
    <w:p>
      <w:pPr>
        <w:pStyle w:val="10"/>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highlight w:val="none"/>
          <w:lang w:val="en-US" w:eastAsia="zh-CN"/>
          <w14:textFill>
            <w14:solidFill>
              <w14:schemeClr w14:val="tx1"/>
            </w14:solidFill>
          </w14:textFill>
        </w:rPr>
        <w:t>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pPr>
        <w:pStyle w:val="1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应于投标截止时间前在招标公告中载明的开标地点将备份投标文件提交给</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w:t>
      </w:r>
    </w:p>
    <w:p>
      <w:pPr>
        <w:pStyle w:val="10"/>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lang w:eastAsia="zh-CN"/>
          <w14:textFill>
            <w14:solidFill>
              <w14:schemeClr w14:val="tx1"/>
            </w14:solidFill>
          </w14:textFill>
        </w:rPr>
        <w:t>采购文件</w:t>
      </w:r>
      <w:r>
        <w:rPr>
          <w:rFonts w:hint="eastAsia" w:hAnsi="宋体" w:cs="宋体"/>
          <w:snapToGrid/>
          <w:color w:val="000000" w:themeColor="text1"/>
          <w:sz w:val="24"/>
          <w:szCs w:val="24"/>
          <w:highlight w:val="none"/>
          <w14:textFill>
            <w14:solidFill>
              <w14:schemeClr w14:val="tx1"/>
            </w14:solidFill>
          </w14:textFill>
        </w:rPr>
        <w:t>第二部分</w:t>
      </w:r>
      <w:r>
        <w:rPr>
          <w:rFonts w:hint="eastAsia" w:hAnsi="宋体" w:cs="宋体"/>
          <w:snapToGrid/>
          <w:color w:val="000000" w:themeColor="text1"/>
          <w:sz w:val="24"/>
          <w:szCs w:val="24"/>
          <w:highlight w:val="none"/>
          <w:lang w:eastAsia="zh-CN"/>
          <w14:textFill>
            <w14:solidFill>
              <w14:schemeClr w14:val="tx1"/>
            </w14:solidFill>
          </w14:textFill>
        </w:rPr>
        <w:t>供应商</w:t>
      </w:r>
      <w:r>
        <w:rPr>
          <w:rFonts w:hint="eastAsia" w:hAnsi="宋体" w:cs="宋体"/>
          <w:snapToGrid/>
          <w:color w:val="000000" w:themeColor="text1"/>
          <w:sz w:val="24"/>
          <w:szCs w:val="24"/>
          <w:highlight w:val="none"/>
          <w14:textFill>
            <w14:solidFill>
              <w14:schemeClr w14:val="tx1"/>
            </w14:solidFill>
          </w14:textFill>
        </w:rPr>
        <w:t>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w:t>
      </w:r>
      <w:r>
        <w:rPr>
          <w:rFonts w:hint="eastAsia" w:hAnsi="宋体" w:cs="宋体"/>
          <w:color w:val="000000" w:themeColor="text1"/>
          <w:sz w:val="24"/>
          <w:szCs w:val="24"/>
          <w:highlight w:val="none"/>
          <w:lang w:eastAsia="zh-CN"/>
          <w14:textFill>
            <w14:solidFill>
              <w14:schemeClr w14:val="tx1"/>
            </w14:solidFill>
          </w14:textFill>
        </w:rPr>
        <w:t>采购代理机构</w:t>
      </w:r>
      <w:r>
        <w:rPr>
          <w:rFonts w:hint="eastAsia" w:hAnsi="宋体" w:cs="宋体"/>
          <w:color w:val="000000" w:themeColor="text1"/>
          <w:sz w:val="24"/>
          <w:szCs w:val="24"/>
          <w:highlight w:val="none"/>
          <w14:textFill>
            <w14:solidFill>
              <w14:schemeClr w14:val="tx1"/>
            </w14:solidFill>
          </w14:textFill>
        </w:rPr>
        <w:t>将拒绝接受逾期送达的备份投标文件。邮寄过程中，电子备份投标文件发生泄露、遗失、损坏或延期送达等情况的，由</w:t>
      </w:r>
      <w:r>
        <w:rPr>
          <w:rFonts w:hint="eastAsia" w:hAnsi="宋体" w:cs="宋体"/>
          <w:color w:val="000000" w:themeColor="text1"/>
          <w:sz w:val="24"/>
          <w:szCs w:val="24"/>
          <w:highlight w:val="none"/>
          <w:lang w:eastAsia="zh-CN"/>
          <w14:textFill>
            <w14:solidFill>
              <w14:schemeClr w14:val="tx1"/>
            </w14:solidFill>
          </w14:textFill>
        </w:rPr>
        <w:t>供应商</w:t>
      </w:r>
      <w:r>
        <w:rPr>
          <w:rFonts w:hint="eastAsia" w:hAnsi="宋体" w:cs="宋体"/>
          <w:color w:val="000000" w:themeColor="text1"/>
          <w:sz w:val="24"/>
          <w:szCs w:val="24"/>
          <w:highlight w:val="none"/>
          <w14:textFill>
            <w14:solidFill>
              <w14:schemeClr w14:val="tx1"/>
            </w14:solidFill>
          </w14:textFill>
        </w:rPr>
        <w:t>自行负责。</w:t>
      </w:r>
    </w:p>
    <w:p>
      <w:pPr>
        <w:pStyle w:val="10"/>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w:t>
      </w:r>
      <w:r>
        <w:rPr>
          <w:rFonts w:hint="eastAsia" w:hAnsi="宋体" w:cs="宋体"/>
          <w:b/>
          <w:color w:val="000000" w:themeColor="text1"/>
          <w:sz w:val="24"/>
          <w:szCs w:val="24"/>
          <w:highlight w:val="none"/>
          <w:lang w:eastAsia="zh-CN"/>
          <w14:textFill>
            <w14:solidFill>
              <w14:schemeClr w14:val="tx1"/>
            </w14:solidFill>
          </w14:textFill>
        </w:rPr>
        <w:t>供应商</w:t>
      </w:r>
      <w:r>
        <w:rPr>
          <w:rFonts w:hint="eastAsia" w:hAnsi="宋体" w:cs="宋体"/>
          <w:b/>
          <w:color w:val="000000" w:themeColor="text1"/>
          <w:sz w:val="24"/>
          <w:szCs w:val="24"/>
          <w:highlight w:val="none"/>
          <w14:textFill>
            <w14:solidFill>
              <w14:schemeClr w14:val="tx1"/>
            </w14:solidFill>
          </w14:textFill>
        </w:rPr>
        <w:t>仅提交备份投标文件，未在电子交易平台传输递交投标文件的，投标无效。</w:t>
      </w:r>
    </w:p>
    <w:p>
      <w:pPr>
        <w:pStyle w:val="2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pPr>
        <w:pStyle w:val="8"/>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w:t>
      </w:r>
      <w:r>
        <w:rPr>
          <w:rFonts w:hint="eastAsia" w:cs="宋体"/>
          <w:color w:val="000000" w:themeColor="text1"/>
          <w:szCs w:val="21"/>
          <w:highlight w:val="none"/>
          <w:lang w:eastAsia="zh-CN"/>
          <w14:textFill>
            <w14:solidFill>
              <w14:schemeClr w14:val="tx1"/>
            </w14:solidFill>
          </w14:textFill>
        </w:rPr>
        <w:t>采购文件</w:t>
      </w:r>
      <w:r>
        <w:rPr>
          <w:rFonts w:hint="eastAsia" w:cs="宋体"/>
          <w:color w:val="000000" w:themeColor="text1"/>
          <w:szCs w:val="21"/>
          <w:highlight w:val="none"/>
          <w14:textFill>
            <w14:solidFill>
              <w14:schemeClr w14:val="tx1"/>
            </w14:solidFill>
          </w14:textFill>
        </w:rPr>
        <w:t>第四部分</w:t>
      </w:r>
      <w:r>
        <w:rPr>
          <w:rFonts w:cs="宋体"/>
          <w:color w:val="000000" w:themeColor="text1"/>
          <w:szCs w:val="2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2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lang w:eastAsia="zh-CN"/>
          <w14:textFill>
            <w14:solidFill>
              <w14:schemeClr w14:val="tx1"/>
            </w14:solidFill>
          </w14:textFill>
        </w:rPr>
        <w:t>供应商</w:t>
      </w:r>
      <w:r>
        <w:rPr>
          <w:rFonts w:hint="eastAsia" w:ascii="宋体" w:hAnsi="宋体" w:cs="宋体"/>
          <w:b/>
          <w:color w:val="000000" w:themeColor="text1"/>
          <w:sz w:val="24"/>
          <w:szCs w:val="20"/>
          <w:highlight w:val="none"/>
          <w14:textFill>
            <w14:solidFill>
              <w14:schemeClr w14:val="tx1"/>
            </w14:solidFill>
          </w14:textFill>
        </w:rPr>
        <w:t>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w:t>
      </w:r>
      <w:r>
        <w:rPr>
          <w:rFonts w:hint="eastAsia" w:ascii="宋体" w:hAnsi="宋体" w:cs="宋体"/>
          <w:b/>
          <w:color w:val="000000" w:themeColor="text1"/>
          <w:sz w:val="24"/>
          <w:szCs w:val="21"/>
          <w:highlight w:val="none"/>
          <w:lang w:eastAsia="zh-CN"/>
          <w14:textFill>
            <w14:solidFill>
              <w14:schemeClr w14:val="tx1"/>
            </w14:solidFill>
          </w14:textFill>
        </w:rPr>
        <w:t>采购文件</w:t>
      </w:r>
      <w:r>
        <w:rPr>
          <w:rFonts w:hint="eastAsia" w:ascii="宋体" w:hAnsi="宋体" w:cs="宋体"/>
          <w:b/>
          <w:color w:val="000000" w:themeColor="text1"/>
          <w:sz w:val="24"/>
          <w:szCs w:val="21"/>
          <w:highlight w:val="none"/>
          <w14:textFill>
            <w14:solidFill>
              <w14:schemeClr w14:val="tx1"/>
            </w14:solidFill>
          </w14:textFill>
        </w:rPr>
        <w:t>中载明的投标有效期的，投标无效。</w:t>
      </w:r>
    </w:p>
    <w:p>
      <w:pPr>
        <w:pStyle w:val="2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pPr>
        <w:pStyle w:val="20"/>
        <w:spacing w:before="0"/>
        <w:ind w:firstLine="48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可以以书面形式通知</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延长投标有效期。</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同意延长的，不得要求或被允许修改其投标文件，</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拒绝延长的，其投标无效。</w:t>
      </w:r>
    </w:p>
    <w:p>
      <w:pPr>
        <w:pStyle w:val="20"/>
        <w:spacing w:before="0"/>
        <w:ind w:firstLine="48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pPr>
        <w:pStyle w:val="20"/>
        <w:spacing w:before="0"/>
        <w:ind w:firstLine="480"/>
        <w:rPr>
          <w:rFonts w:ascii="宋体" w:hAnsi="宋体" w:cs="宋体"/>
          <w:color w:val="000000" w:themeColor="text1"/>
          <w:highlight w:val="none"/>
          <w14:textFill>
            <w14:solidFill>
              <w14:schemeClr w14:val="tx1"/>
            </w14:solidFill>
          </w14:textFill>
        </w:rPr>
      </w:pPr>
    </w:p>
    <w:p>
      <w:pPr>
        <w:pStyle w:val="20"/>
        <w:spacing w:before="0"/>
        <w:ind w:firstLine="643"/>
        <w:rPr>
          <w:rFonts w:ascii="宋体" w:hAnsi="宋体" w:cs="宋体"/>
          <w:b/>
          <w:color w:val="000000" w:themeColor="text1"/>
          <w:sz w:val="32"/>
          <w:highlight w:val="none"/>
          <w14:textFill>
            <w14:solidFill>
              <w14:schemeClr w14:val="tx1"/>
            </w14:solidFill>
          </w14:textFill>
        </w:rPr>
      </w:pPr>
    </w:p>
    <w:p>
      <w:pPr>
        <w:pStyle w:val="20"/>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21"/>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21"/>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规定的时间通过电子交易平台组织开标，所有</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均应当准时在线参加。</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不足3家的，不得开标。</w:t>
      </w:r>
    </w:p>
    <w:p>
      <w:pPr>
        <w:pStyle w:val="21"/>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依托电子交易平台发起开始解密指令，</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按照平台提示和</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的规定在半小时内完成在线解密。</w:t>
      </w:r>
    </w:p>
    <w:p>
      <w:pPr>
        <w:pStyle w:val="21"/>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w:t>
      </w:r>
      <w:r>
        <w:rPr>
          <w:rFonts w:hint="eastAsia" w:ascii="宋体" w:hAnsi="宋体" w:cs="宋体"/>
          <w:b/>
          <w:color w:val="000000" w:themeColor="text1"/>
          <w:sz w:val="24"/>
          <w:highlight w:val="none"/>
          <w:lang w:eastAsia="zh-CN"/>
          <w14:textFill>
            <w14:solidFill>
              <w14:schemeClr w14:val="tx1"/>
            </w14:solidFill>
          </w14:textFill>
        </w:rPr>
        <w:t>供应商</w:t>
      </w:r>
      <w:r>
        <w:rPr>
          <w:rFonts w:hint="eastAsia" w:ascii="宋体" w:hAnsi="宋体" w:cs="宋体"/>
          <w:b/>
          <w:color w:val="000000" w:themeColor="text1"/>
          <w:sz w:val="24"/>
          <w:highlight w:val="none"/>
          <w14:textFill>
            <w14:solidFill>
              <w14:schemeClr w14:val="tx1"/>
            </w14:solidFill>
          </w14:textFill>
        </w:rPr>
        <w:t>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pStyle w:val="2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19.1开标后，采购人将依据法律法规和</w:t>
      </w:r>
      <w:r>
        <w:rPr>
          <w:rFonts w:hint="eastAsia" w:ascii="宋体" w:hAnsi="宋体" w:cs="宋体"/>
          <w:color w:val="000000" w:themeColor="text1"/>
          <w:kern w:val="0"/>
          <w:szCs w:val="24"/>
          <w:highlight w:val="none"/>
          <w:lang w:eastAsia="zh-CN"/>
          <w14:textFill>
            <w14:solidFill>
              <w14:schemeClr w14:val="tx1"/>
            </w14:solidFill>
          </w14:textFill>
        </w:rPr>
        <w:t>采购文件</w:t>
      </w:r>
      <w:r>
        <w:rPr>
          <w:rFonts w:hint="eastAsia" w:ascii="宋体" w:hAnsi="宋体" w:cs="宋体"/>
          <w:color w:val="000000" w:themeColor="text1"/>
          <w:kern w:val="0"/>
          <w:szCs w:val="24"/>
          <w:highlight w:val="none"/>
          <w14:textFill>
            <w14:solidFill>
              <w14:schemeClr w14:val="tx1"/>
            </w14:solidFill>
          </w14:textFill>
        </w:rPr>
        <w:t>的规定，对</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的资格进行审查。</w:t>
      </w:r>
    </w:p>
    <w:p>
      <w:pPr>
        <w:pStyle w:val="2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未按照</w:t>
      </w:r>
      <w:r>
        <w:rPr>
          <w:rFonts w:hint="eastAsia" w:ascii="宋体" w:hAnsi="宋体" w:cs="宋体"/>
          <w:color w:val="000000" w:themeColor="text1"/>
          <w:kern w:val="0"/>
          <w:szCs w:val="24"/>
          <w:highlight w:val="none"/>
          <w:lang w:eastAsia="zh-CN"/>
          <w14:textFill>
            <w14:solidFill>
              <w14:schemeClr w14:val="tx1"/>
            </w14:solidFill>
          </w14:textFill>
        </w:rPr>
        <w:t>采购文件</w:t>
      </w:r>
      <w:r>
        <w:rPr>
          <w:rFonts w:hint="eastAsia" w:ascii="宋体" w:hAnsi="宋体" w:cs="宋体"/>
          <w:color w:val="000000" w:themeColor="text1"/>
          <w:kern w:val="0"/>
          <w:szCs w:val="24"/>
          <w:highlight w:val="none"/>
          <w14:textFill>
            <w14:solidFill>
              <w14:schemeClr w14:val="tx1"/>
            </w14:solidFill>
          </w14:textFill>
        </w:rPr>
        <w:t>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不具备</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中规定的资格要求，其投标无效。</w:t>
      </w:r>
    </w:p>
    <w:p>
      <w:pPr>
        <w:pStyle w:val="2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，告知其未通过的原因。</w:t>
      </w:r>
    </w:p>
    <w:p>
      <w:pPr>
        <w:pStyle w:val="2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cs="宋体"/>
          <w:color w:val="000000" w:themeColor="text1"/>
          <w:highlight w:val="none"/>
          <w14:textFill>
            <w14:solidFill>
              <w14:schemeClr w14:val="tx1"/>
            </w14:solidFill>
          </w14:textFill>
        </w:rPr>
        <w:t>不足3家的，不再评标。</w:t>
      </w:r>
    </w:p>
    <w:p>
      <w:pPr>
        <w:pStyle w:val="2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2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w:t>
      </w:r>
      <w:r>
        <w:rPr>
          <w:rFonts w:hint="eastAsia" w:ascii="宋体" w:hAnsi="宋体" w:cs="宋体"/>
          <w:color w:val="000000" w:themeColor="text1"/>
          <w:kern w:val="0"/>
          <w:szCs w:val="24"/>
          <w:highlight w:val="none"/>
          <w:lang w:val="en-US" w:eastAsia="zh-CN"/>
          <w14:textFill>
            <w14:solidFill>
              <w14:schemeClr w14:val="tx1"/>
            </w14:solidFill>
          </w14:textFill>
        </w:rPr>
        <w:t>采购人</w:t>
      </w:r>
      <w:r>
        <w:rPr>
          <w:rFonts w:hint="eastAsia" w:ascii="宋体" w:hAnsi="宋体" w:cs="宋体"/>
          <w:color w:val="000000" w:themeColor="text1"/>
          <w:kern w:val="0"/>
          <w:szCs w:val="24"/>
          <w:highlight w:val="none"/>
          <w14:textFill>
            <w14:solidFill>
              <w14:schemeClr w14:val="tx1"/>
            </w14:solidFill>
          </w14:textFill>
        </w:rPr>
        <w:t>将在资格审查时通过“信用中国”网站(www.creditchina.gov.cn)、中国政府采购网(www.ccgp.gov.cn)渠道查询</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接受资格时的信用记录。</w:t>
      </w:r>
    </w:p>
    <w:p>
      <w:pPr>
        <w:pStyle w:val="2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的信用记录、查询结果经确认后将与采购文件一起存档。</w:t>
      </w:r>
    </w:p>
    <w:p>
      <w:pPr>
        <w:pStyle w:val="20"/>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将被拒绝参与政府采购活动。</w:t>
      </w:r>
    </w:p>
    <w:p>
      <w:pPr>
        <w:pStyle w:val="2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20"/>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和有关规定，履行评标工作职责，并按照评标方法及评分标准，全面衡量各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的响应情况。对实质上响应</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，按照评审因素的量化指标排出推荐中标的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的先后顺序，并按顺序提出授标建议。</w:t>
      </w:r>
      <w:r>
        <w:rPr>
          <w:rFonts w:hint="eastAsia" w:ascii="宋体" w:hAnsi="宋体" w:cs="宋体"/>
          <w:b/>
          <w:color w:val="000000" w:themeColor="text1"/>
          <w:sz w:val="24"/>
          <w:highlight w:val="none"/>
          <w14:textFill>
            <w14:solidFill>
              <w14:schemeClr w14:val="tx1"/>
            </w14:solidFill>
          </w14:textFill>
        </w:rPr>
        <w:t>详见</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20"/>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20"/>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通过电子交易平台向中标人发出中标通知书，同时编制发布采购结果公告。</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也可以以纸质形式进行中标通知。</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w:t>
      </w:r>
      <w:r>
        <w:rPr>
          <w:rFonts w:hint="eastAsia" w:ascii="宋体" w:hAnsi="宋体" w:cs="宋体"/>
          <w:color w:val="000000" w:themeColor="text1"/>
          <w:sz w:val="24"/>
          <w:highlight w:val="none"/>
          <w:lang w:eastAsia="zh-CN"/>
          <w14:textFill>
            <w14:solidFill>
              <w14:schemeClr w14:val="tx1"/>
            </w14:solidFill>
          </w14:textFill>
        </w:rPr>
        <w:t>采购代理机构</w:t>
      </w:r>
      <w:r>
        <w:rPr>
          <w:rFonts w:hint="eastAsia" w:ascii="宋体" w:hAnsi="宋体" w:cs="宋体"/>
          <w:color w:val="000000" w:themeColor="text1"/>
          <w:sz w:val="24"/>
          <w:highlight w:val="none"/>
          <w14:textFill>
            <w14:solidFill>
              <w14:schemeClr w14:val="tx1"/>
            </w14:solidFill>
          </w14:textFill>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cs="宋体"/>
          <w:color w:val="000000" w:themeColor="text1"/>
          <w:sz w:val="24"/>
          <w:highlight w:val="none"/>
          <w14:textFill>
            <w14:solidFill>
              <w14:schemeClr w14:val="tx1"/>
            </w14:solidFill>
          </w14:textFill>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采购人与中标人应当通过电子交易平台在中标通知书发出之日起十日内，按照</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20"/>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20"/>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w:t>
      </w:r>
      <w:r>
        <w:rPr>
          <w:rFonts w:hint="eastAsia" w:ascii="宋体" w:hAnsi="宋体" w:cs="宋体"/>
          <w:color w:val="000000" w:themeColor="text1"/>
          <w:highlight w:val="none"/>
          <w:lang w:eastAsia="zh-CN"/>
          <w14:textFill>
            <w14:solidFill>
              <w14:schemeClr w14:val="tx1"/>
            </w14:solidFill>
          </w14:textFill>
        </w:rPr>
        <w:t>采购文件</w:t>
      </w:r>
      <w:r>
        <w:rPr>
          <w:rFonts w:hint="eastAsia" w:ascii="宋体" w:hAnsi="宋体" w:cs="宋体"/>
          <w:color w:val="000000" w:themeColor="text1"/>
          <w:highlight w:val="none"/>
          <w14:textFill>
            <w14:solidFill>
              <w14:schemeClr w14:val="tx1"/>
            </w14:solidFill>
          </w14:textFill>
        </w:rPr>
        <w:t>、投标文件等内容通过政府采购电子交易平台在线签订，自动备案。</w:t>
      </w:r>
    </w:p>
    <w:p>
      <w:pPr>
        <w:pStyle w:val="8"/>
        <w:spacing w:line="360" w:lineRule="auto"/>
        <w:ind w:left="479" w:leftChars="228"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pPr>
        <w:pStyle w:val="6"/>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rPr>
          <w:color w:val="000000" w:themeColor="text1"/>
          <w:highlight w:val="none"/>
          <w14:textFill>
            <w14:solidFill>
              <w14:schemeClr w14:val="tx1"/>
            </w14:solidFill>
          </w14:textFill>
        </w:rPr>
      </w:pPr>
      <w:r>
        <w:rPr>
          <w:rFonts w:ascii="宋体" w:hAnsi="宋体" w:eastAsia="宋体"/>
          <w:b/>
          <w:bCs/>
          <w:color w:val="000000" w:themeColor="text1"/>
          <w:sz w:val="24"/>
          <w:szCs w:val="32"/>
          <w:highlight w:val="none"/>
          <w:lang w:val="en-US"/>
          <w14:textFill>
            <w14:solidFill>
              <w14:schemeClr w14:val="tx1"/>
            </w14:solidFill>
          </w14:textFill>
        </w:rPr>
        <w:t>27.预付款</w:t>
      </w:r>
    </w:p>
    <w:p>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20"/>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sz w:val="24"/>
          <w:szCs w:val="20"/>
          <w:highlight w:val="none"/>
          <w14:textFill>
            <w14:solidFill>
              <w14:schemeClr w14:val="tx1"/>
            </w14:solidFill>
          </w14:textFill>
        </w:rPr>
        <w:t>2</w:t>
      </w:r>
      <w:r>
        <w:rPr>
          <w:rFonts w:ascii="宋体" w:hAnsi="宋体" w:cs="宋体"/>
          <w:b/>
          <w:bCs/>
          <w:color w:val="000000" w:themeColor="text1"/>
          <w:sz w:val="24"/>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w:t>
      </w:r>
      <w:r>
        <w:rPr>
          <w:rFonts w:hint="eastAsia" w:ascii="宋体" w:hAnsi="宋体" w:cs="宋体"/>
          <w:color w:val="000000" w:themeColor="text1"/>
          <w:highlight w:val="none"/>
          <w:lang w:eastAsia="zh-CN"/>
          <w14:textFill>
            <w14:solidFill>
              <w14:schemeClr w14:val="tx1"/>
            </w14:solidFill>
          </w14:textFill>
        </w:rPr>
        <w:t>采购代理机构</w:t>
      </w:r>
      <w:r>
        <w:rPr>
          <w:rFonts w:hint="eastAsia" w:ascii="宋体" w:hAnsi="宋体" w:cs="宋体"/>
          <w:color w:val="000000" w:themeColor="text1"/>
          <w:highlight w:val="none"/>
          <w14:textFill>
            <w14:solidFill>
              <w14:schemeClr w14:val="tx1"/>
            </w14:solidFill>
          </w14:textFill>
        </w:rPr>
        <w:t>可中止电子交易活动：</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pPr>
        <w:pStyle w:val="20"/>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pPr>
        <w:pStyle w:val="20"/>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8"/>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或者第三方机构参与验收。参与验收的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134" w:right="1418" w:bottom="1134" w:left="1418" w:header="851" w:footer="992" w:gutter="0"/>
          <w:cols w:space="720" w:num="1"/>
          <w:titlePg/>
          <w:docGrid w:linePitch="312" w:charSpace="0"/>
        </w:sectPr>
      </w:pPr>
      <w:bookmarkStart w:id="15" w:name="_Hlt68072998"/>
      <w:bookmarkEnd w:id="15"/>
      <w:bookmarkStart w:id="16" w:name="_Hlt68072990"/>
      <w:bookmarkEnd w:id="16"/>
      <w:bookmarkStart w:id="17" w:name="_Hlt68057669"/>
      <w:bookmarkEnd w:id="17"/>
      <w:bookmarkStart w:id="18" w:name="_Hlt75236011"/>
      <w:bookmarkEnd w:id="18"/>
      <w:bookmarkStart w:id="19" w:name="_Hlt68403820"/>
      <w:bookmarkEnd w:id="19"/>
      <w:bookmarkStart w:id="20" w:name="_Hlt75236290"/>
      <w:bookmarkEnd w:id="20"/>
      <w:bookmarkStart w:id="21" w:name="_Hlt75236101"/>
      <w:bookmarkEnd w:id="21"/>
      <w:bookmarkStart w:id="22" w:name="_Hlt68073093"/>
      <w:bookmarkEnd w:id="22"/>
      <w:bookmarkStart w:id="23" w:name="_Hlt74714665"/>
      <w:bookmarkEnd w:id="23"/>
      <w:bookmarkStart w:id="24" w:name="_Hlt74729768"/>
      <w:bookmarkEnd w:id="24"/>
      <w:bookmarkStart w:id="25" w:name="_Hlt74730295"/>
      <w:bookmarkEnd w:id="25"/>
      <w:bookmarkStart w:id="26" w:name="_Hlt74707468"/>
      <w:bookmarkEnd w:id="26"/>
    </w:p>
    <w:bookmarkEnd w:id="11"/>
    <w:bookmarkEnd w:id="12"/>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7"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tabs>
          <w:tab w:val="left" w:pos="0"/>
        </w:tabs>
        <w:spacing w:line="360" w:lineRule="auto"/>
        <w:ind w:firstLine="480" w:firstLineChars="200"/>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为保障杭州第19届亚运会武术、卡巴迪和第4届亚残运会期间瓜沥文体中心竞赛场馆病媒生物以及传染病预防控制工作，有效控制蚊、鼠、蝇、蟑螂等病媒生物密度，预防传染病的发生，提高环境质量，根据《杭州第19届亚运会和第4届亚残运会公共卫生保障工作方案》（亚组委医〔2023)62号）、《杭州2022年第19届亚运会和第4届亚残运会杭州市病媒生物防制工作实施方案》（杭爱卫〔2021〕10号）、《杭州2022年第19届亚运会和第4届亚残运会萧山区病媒生物防制工作实施方案》以及杭州第19届亚运会和第4届亚残运会有关保障工作要求，结合场馆实际，特制定本委托实施方案。</w:t>
      </w:r>
    </w:p>
    <w:p>
      <w:pPr>
        <w:numPr>
          <w:ilvl w:val="0"/>
          <w:numId w:val="2"/>
        </w:numPr>
        <w:spacing w:line="360" w:lineRule="auto"/>
        <w:rPr>
          <w:rFonts w:hint="eastAsia" w:hAnsi="宋体" w:cs="宋体"/>
          <w:b/>
          <w:bCs w:val="0"/>
          <w:snapToGrid/>
          <w:color w:val="000000" w:themeColor="text1"/>
          <w:kern w:val="2"/>
          <w:sz w:val="24"/>
          <w:szCs w:val="24"/>
          <w:highlight w:val="none"/>
          <w:lang w:eastAsia="zh-CN"/>
          <w14:textFill>
            <w14:solidFill>
              <w14:schemeClr w14:val="tx1"/>
            </w14:solidFill>
          </w14:textFill>
        </w:rPr>
      </w:pPr>
      <w:r>
        <w:rPr>
          <w:rFonts w:hint="eastAsia" w:hAnsi="宋体" w:cs="宋体"/>
          <w:b/>
          <w:bCs w:val="0"/>
          <w:snapToGrid/>
          <w:color w:val="000000" w:themeColor="text1"/>
          <w:kern w:val="2"/>
          <w:sz w:val="24"/>
          <w:szCs w:val="24"/>
          <w:highlight w:val="none"/>
          <w:lang w:eastAsia="zh-CN"/>
          <w14:textFill>
            <w14:solidFill>
              <w14:schemeClr w14:val="tx1"/>
            </w14:solidFill>
          </w14:textFill>
        </w:rPr>
        <w:t>项目概况</w:t>
      </w:r>
    </w:p>
    <w:p>
      <w:pPr>
        <w:pStyle w:val="22"/>
        <w:pageBreakBefore w:val="0"/>
        <w:widowControl w:val="0"/>
        <w:numPr>
          <w:ilvl w:val="0"/>
          <w:numId w:val="0"/>
        </w:numPr>
        <w:kinsoku/>
        <w:wordWrap/>
        <w:overflowPunct/>
        <w:topLinePunct w:val="0"/>
        <w:bidi w:val="0"/>
        <w:adjustRightInd/>
        <w:snapToGrid/>
        <w:spacing w:line="360" w:lineRule="auto"/>
        <w:ind w:left="0"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瓜沥文体中心位于杭州市萧山区瓜沥镇新区核心地点，在亚运村以东方向且相距约21公里，含主比赛馆及热身馆。总建筑面积33045平方米，观众席位数4251座，地上部分面积22415平方米、地下面积10292平方米、主馆面积14350平方米，副馆面积5316平方米。</w:t>
      </w:r>
    </w:p>
    <w:p>
      <w:pPr>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pPr>
      <w:r>
        <w:rPr>
          <w:rFonts w:hint="eastAsia" w:ascii="宋体" w:hAnsi="宋体" w:eastAsia="宋体" w:cs="宋体"/>
          <w:bCs/>
          <w:snapToGrid/>
          <w:color w:val="000000" w:themeColor="text1"/>
          <w:kern w:val="2"/>
          <w:sz w:val="24"/>
          <w:szCs w:val="24"/>
          <w:highlight w:val="none"/>
          <w:lang w:val="en-US" w:eastAsia="zh-CN"/>
          <w14:textFill>
            <w14:solidFill>
              <w14:schemeClr w14:val="tx1"/>
            </w14:solidFill>
          </w14:textFill>
        </w:rPr>
        <w:t>2、</w:t>
      </w:r>
      <w:r>
        <w:rPr>
          <w:rFonts w:hint="eastAsia" w:ascii="宋体" w:hAnsi="宋体" w:eastAsia="宋体" w:cs="宋体"/>
          <w:bCs/>
          <w:snapToGrid/>
          <w:color w:val="000000" w:themeColor="text1"/>
          <w:kern w:val="2"/>
          <w:sz w:val="24"/>
          <w:szCs w:val="24"/>
          <w:highlight w:val="none"/>
          <w14:textFill>
            <w14:solidFill>
              <w14:schemeClr w14:val="tx1"/>
            </w14:solidFill>
          </w14:textFill>
        </w:rPr>
        <w:t>主要内容：保障</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瓜沥镇文体中心内部</w:t>
      </w:r>
      <w:r>
        <w:rPr>
          <w:rFonts w:hint="eastAsia" w:ascii="宋体" w:hAnsi="宋体" w:eastAsia="宋体" w:cs="宋体"/>
          <w:bCs/>
          <w:snapToGrid/>
          <w:color w:val="000000" w:themeColor="text1"/>
          <w:kern w:val="2"/>
          <w:sz w:val="24"/>
          <w:szCs w:val="24"/>
          <w:highlight w:val="none"/>
          <w14:textFill>
            <w14:solidFill>
              <w14:schemeClr w14:val="tx1"/>
            </w14:solidFill>
          </w14:textFill>
        </w:rPr>
        <w:t>病媒生物以及传染病预防控制工作，有效控制蚊、鼠、蝇、蟑螂等病媒生物密度，预防传染病的发生，提高环境质量</w:t>
      </w:r>
      <w:r>
        <w:rPr>
          <w:rFonts w:hint="eastAsia" w:ascii="宋体" w:hAnsi="宋体" w:eastAsia="宋体" w:cs="宋体"/>
          <w:bCs/>
          <w:snapToGrid/>
          <w:color w:val="000000" w:themeColor="text1"/>
          <w:kern w:val="2"/>
          <w:sz w:val="24"/>
          <w:szCs w:val="24"/>
          <w:highlight w:val="none"/>
          <w:lang w:eastAsia="zh-CN"/>
          <w14:textFill>
            <w14:solidFill>
              <w14:schemeClr w14:val="tx1"/>
            </w14:solidFill>
          </w14:textFill>
        </w:rPr>
        <w:t>。</w:t>
      </w:r>
    </w:p>
    <w:p>
      <w:pPr>
        <w:pStyle w:val="6"/>
        <w:pageBreakBefore w:val="0"/>
        <w:widowControl w:val="0"/>
        <w:kinsoku/>
        <w:wordWrap/>
        <w:overflowPunct/>
        <w:topLinePunct w:val="0"/>
        <w:bidi w:val="0"/>
        <w:adjustRightInd/>
        <w:snapToGrid/>
        <w:spacing w:line="360" w:lineRule="auto"/>
        <w:ind w:left="0" w:firstLine="480" w:firstLineChars="200"/>
        <w:textAlignment w:val="auto"/>
        <w:rPr>
          <w:rFonts w:hint="eastAsia" w:ascii="宋体" w:hAnsi="宋体" w:eastAsia="宋体" w:cs="宋体"/>
          <w:b w:val="0"/>
          <w:bCs/>
          <w:snapToGrid/>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snapToGrid/>
          <w:color w:val="000000" w:themeColor="text1"/>
          <w:kern w:val="2"/>
          <w:sz w:val="24"/>
          <w:szCs w:val="24"/>
          <w:highlight w:val="none"/>
          <w:lang w:val="en-US" w:eastAsia="zh-CN" w:bidi="ar-SA"/>
          <w14:textFill>
            <w14:solidFill>
              <w14:schemeClr w14:val="tx1"/>
            </w14:solidFill>
          </w14:textFill>
        </w:rPr>
        <w:t>3、预算金额和最高限价（元）： 250000.00元</w:t>
      </w:r>
    </w:p>
    <w:p>
      <w:pPr>
        <w:tabs>
          <w:tab w:val="left" w:pos="0"/>
        </w:tabs>
        <w:spacing w:line="360" w:lineRule="auto"/>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二、病媒生物</w:t>
      </w:r>
      <w:r>
        <w:rPr>
          <w:rFonts w:hint="eastAsia" w:ascii="宋体" w:hAnsi="宋体" w:cs="宋体"/>
          <w:b/>
          <w:bCs/>
          <w:color w:val="000000" w:themeColor="text1"/>
          <w:kern w:val="0"/>
          <w:sz w:val="24"/>
          <w:highlight w:val="none"/>
          <w:lang w:val="en-US" w:eastAsia="zh-CN"/>
          <w14:textFill>
            <w14:solidFill>
              <w14:schemeClr w14:val="tx1"/>
            </w14:solidFill>
          </w14:textFill>
        </w:rPr>
        <w:t>防制</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（一）防制目标</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1、瓜沥镇文体中心内部病媒生物控制水平达到A级标准（见下表）；</w:t>
      </w:r>
    </w:p>
    <w:tbl>
      <w:tblPr>
        <w:tblStyle w:val="15"/>
        <w:tblW w:w="7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4466"/>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病媒种类</w:t>
            </w:r>
          </w:p>
        </w:tc>
        <w:tc>
          <w:tcPr>
            <w:tcW w:w="4466"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控制</w:t>
            </w:r>
          </w:p>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指标</w:t>
            </w:r>
          </w:p>
        </w:tc>
        <w:tc>
          <w:tcPr>
            <w:tcW w:w="2019"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A级</w:t>
            </w:r>
          </w:p>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81" w:type="dxa"/>
            <w:vMerge w:val="restart"/>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鼠</w:t>
            </w: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有鼠活动痕迹的房间</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外环境路径指数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≤1处/</w:t>
            </w:r>
            <w:r>
              <w:rPr>
                <w:rFonts w:hAnsi="宋体"/>
                <w:color w:val="000000" w:themeColor="text1"/>
                <w:sz w:val="24"/>
                <w:highlight w:val="none"/>
                <w14:textFill>
                  <w14:solidFill>
                    <w14:schemeClr w14:val="tx1"/>
                  </w14:solidFill>
                </w14:textFill>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建筑物防鼠设施合格率</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≥9</w:t>
            </w:r>
            <w:r>
              <w:rPr>
                <w:rFonts w:hAnsi="宋体"/>
                <w:color w:val="000000" w:themeColor="text1"/>
                <w:sz w:val="24"/>
                <w:highlight w:val="none"/>
                <w14:textFill>
                  <w14:solidFill>
                    <w14:schemeClr w14:val="tx1"/>
                  </w14:solidFill>
                </w14:textFill>
              </w:rPr>
              <w:t>7</w:t>
            </w:r>
            <w:r>
              <w:rPr>
                <w:rFonts w:hint="eastAsia" w:hAnsi="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81" w:type="dxa"/>
            <w:vMerge w:val="restart"/>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蚊</w:t>
            </w: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小型积水阳性率路径指数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≤0.</w:t>
            </w: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大中型水体取样采样勺指数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大中型水体取样平均每勺蚊虫幼虫和蛹数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成蚊人诱停落指数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≤0.</w:t>
            </w:r>
            <w:r>
              <w:rPr>
                <w:rFonts w:hAnsi="宋体"/>
                <w:color w:val="000000" w:themeColor="text1"/>
                <w:sz w:val="24"/>
                <w:highlight w:val="none"/>
                <w14:textFill>
                  <w14:solidFill>
                    <w14:schemeClr w14:val="tx1"/>
                  </w14:solidFill>
                </w14:textFill>
              </w:rPr>
              <w:t>5</w:t>
            </w:r>
            <w:r>
              <w:rPr>
                <w:rFonts w:hint="eastAsia" w:hAnsi="宋体"/>
                <w:color w:val="000000" w:themeColor="text1"/>
                <w:sz w:val="24"/>
                <w:highlight w:val="none"/>
                <w14:textFill>
                  <w14:solidFill>
                    <w14:schemeClr w14:val="tx1"/>
                  </w14:solidFill>
                </w14:textFill>
              </w:rPr>
              <w:t>只/人</w:t>
            </w:r>
            <w:r>
              <w:rPr>
                <w:rFonts w:hint="eastAsia" w:ascii="微软雅黑" w:hAnsi="微软雅黑" w:eastAsia="微软雅黑" w:cs="微软雅黑"/>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防蚊设施合格率（参考防蝇设施合格率）</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≥9</w:t>
            </w:r>
            <w:r>
              <w:rPr>
                <w:rFonts w:hAnsi="宋体"/>
                <w:color w:val="000000" w:themeColor="text1"/>
                <w:sz w:val="24"/>
                <w:highlight w:val="none"/>
                <w14:textFill>
                  <w14:solidFill>
                    <w14:schemeClr w14:val="tx1"/>
                  </w14:solidFill>
                </w14:textFill>
              </w:rPr>
              <w:t>8</w:t>
            </w:r>
            <w:r>
              <w:rPr>
                <w:rFonts w:hint="eastAsia" w:hAnsi="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restart"/>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蝇</w:t>
            </w: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有蝇房间阳性率</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平均每阳性房间成蝇数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幼虫和蛹检出率</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室内防蝇设施合格率</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≥9</w:t>
            </w:r>
            <w:r>
              <w:rPr>
                <w:rFonts w:hAnsi="宋体"/>
                <w:color w:val="000000" w:themeColor="text1"/>
                <w:sz w:val="24"/>
                <w:highlight w:val="none"/>
                <w14:textFill>
                  <w14:solidFill>
                    <w14:schemeClr w14:val="tx1"/>
                  </w14:solidFill>
                </w14:textFill>
              </w:rPr>
              <w:t>8</w:t>
            </w:r>
            <w:r>
              <w:rPr>
                <w:rFonts w:hint="eastAsia" w:hAnsi="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加工、销售直接入口食品的场所</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不得</w:t>
            </w:r>
            <w:r>
              <w:rPr>
                <w:rFonts w:hint="eastAsia" w:hAnsi="宋体"/>
                <w:color w:val="000000" w:themeColor="text1"/>
                <w:sz w:val="24"/>
                <w:highlight w:val="none"/>
                <w:lang w:val="en-US" w:eastAsia="zh-CN"/>
                <w14:textFill>
                  <w14:solidFill>
                    <w14:schemeClr w14:val="tx1"/>
                  </w14:solidFill>
                </w14:textFill>
              </w:rPr>
              <w:t>有</w:t>
            </w:r>
            <w:r>
              <w:rPr>
                <w:rFonts w:hint="eastAsia" w:hAnsi="宋体"/>
                <w:color w:val="000000" w:themeColor="text1"/>
                <w:sz w:val="24"/>
                <w:highlight w:val="none"/>
                <w14:textFill>
                  <w14:solidFill>
                    <w14:schemeClr w14:val="tx1"/>
                  </w14:solidFill>
                </w14:textFill>
              </w:rPr>
              <w:t>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restart"/>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蟑</w:t>
            </w: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室内有蟑成若虫阳性房间阳性率</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平均每阳性房间小蠊成若虫数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平均每阳性房间大蠊成若虫数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蟑螂卵鞘查获率</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平均每阳性房间卵鞘数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481" w:type="dxa"/>
            <w:vMerge w:val="continue"/>
            <w:noWrap w:val="0"/>
            <w:vAlign w:val="center"/>
          </w:tcPr>
          <w:p>
            <w:pPr>
              <w:spacing w:line="0" w:lineRule="atLeast"/>
              <w:jc w:val="center"/>
              <w:rPr>
                <w:rFonts w:hAnsi="宋体"/>
                <w:color w:val="000000" w:themeColor="text1"/>
                <w:sz w:val="24"/>
                <w:highlight w:val="none"/>
                <w14:textFill>
                  <w14:solidFill>
                    <w14:schemeClr w14:val="tx1"/>
                  </w14:solidFill>
                </w14:textFill>
              </w:rPr>
            </w:pPr>
          </w:p>
        </w:tc>
        <w:tc>
          <w:tcPr>
            <w:tcW w:w="4466" w:type="dxa"/>
            <w:noWrap w:val="0"/>
            <w:vAlign w:val="center"/>
          </w:tcPr>
          <w:p>
            <w:pPr>
              <w:spacing w:line="276" w:lineRule="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蟑迹阳性房间数</w:t>
            </w:r>
          </w:p>
        </w:tc>
        <w:tc>
          <w:tcPr>
            <w:tcW w:w="2019" w:type="dxa"/>
            <w:noWrap w:val="0"/>
            <w:vAlign w:val="center"/>
          </w:tcPr>
          <w:p>
            <w:pPr>
              <w:spacing w:line="0" w:lineRule="atLeast"/>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≤3%</w:t>
            </w:r>
          </w:p>
        </w:tc>
      </w:tr>
    </w:tbl>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（二）防制时间</w:t>
      </w:r>
    </w:p>
    <w:p>
      <w:pPr>
        <w:spacing w:line="360" w:lineRule="auto"/>
        <w:ind w:firstLine="48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自合同签订之日起至2023年10月31日止</w:t>
      </w:r>
      <w:r>
        <w:rPr>
          <w:rFonts w:hint="eastAsia" w:ascii="宋体" w:hAnsi="宋体" w:eastAsia="宋体" w:cs="宋体"/>
          <w:color w:val="000000" w:themeColor="text1"/>
          <w:sz w:val="24"/>
          <w:highlight w:val="none"/>
          <w:lang w:val="en-US" w:eastAsia="zh-CN"/>
          <w14:textFill>
            <w14:solidFill>
              <w14:schemeClr w14:val="tx1"/>
            </w14:solidFill>
          </w14:textFill>
        </w:rPr>
        <w:t>。</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（三）防制内容</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1、风险勘查</w:t>
      </w:r>
    </w:p>
    <w:p>
      <w:pPr>
        <w:tabs>
          <w:tab w:val="left" w:pos="0"/>
        </w:tabs>
        <w:spacing w:line="360" w:lineRule="auto"/>
        <w:ind w:firstLine="482"/>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（1）勘察内容：对文体中心内的病媒生物风险点、防鼠防蝇设施等现场勘察，记录存在的风险点，提出设施完善建议，明确防制作业重点。具体勘察记录表格见附件。</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（2）勘察频次</w:t>
      </w:r>
    </w:p>
    <w:p>
      <w:pPr>
        <w:tabs>
          <w:tab w:val="left" w:pos="0"/>
        </w:tabs>
        <w:spacing w:line="360" w:lineRule="auto"/>
        <w:ind w:firstLine="482"/>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4月—7月：每月二次；8月-10月：每周一次。上述勘察频次仅作为参考，可依据实际需要调整。</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（3）所有工作（含突发性、临时性工作任务）开展所需物资，全部由</w:t>
      </w:r>
      <w:r>
        <w:rPr>
          <w:rFonts w:hint="eastAsia" w:ascii="宋体" w:hAnsi="宋体" w:cs="宋体"/>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color w:val="000000" w:themeColor="text1"/>
          <w:kern w:val="0"/>
          <w:sz w:val="24"/>
          <w:highlight w:val="none"/>
          <w:lang w:val="en-US" w:eastAsia="zh-CN"/>
          <w14:textFill>
            <w14:solidFill>
              <w14:schemeClr w14:val="tx1"/>
            </w14:solidFill>
          </w14:textFill>
        </w:rPr>
        <w:t>无偿提供，不得要求</w:t>
      </w:r>
      <w:r>
        <w:rPr>
          <w:rFonts w:hint="eastAsia" w:ascii="宋体" w:hAnsi="宋体" w:cs="宋体"/>
          <w:color w:val="000000" w:themeColor="text1"/>
          <w:kern w:val="0"/>
          <w:sz w:val="24"/>
          <w:highlight w:val="none"/>
          <w:lang w:val="en-US" w:eastAsia="zh-CN"/>
          <w14:textFill>
            <w14:solidFill>
              <w14:schemeClr w14:val="tx1"/>
            </w14:solidFill>
          </w14:textFill>
        </w:rPr>
        <w:t>采购人</w:t>
      </w:r>
      <w:r>
        <w:rPr>
          <w:rFonts w:hint="eastAsia" w:ascii="宋体" w:hAnsi="宋体" w:eastAsia="宋体" w:cs="宋体"/>
          <w:color w:val="000000" w:themeColor="text1"/>
          <w:kern w:val="0"/>
          <w:sz w:val="24"/>
          <w:highlight w:val="none"/>
          <w:lang w:val="en-US" w:eastAsia="zh-CN"/>
          <w14:textFill>
            <w14:solidFill>
              <w14:schemeClr w14:val="tx1"/>
            </w14:solidFill>
          </w14:textFill>
        </w:rPr>
        <w:t>提供；</w:t>
      </w:r>
    </w:p>
    <w:p>
      <w:pPr>
        <w:tabs>
          <w:tab w:val="left" w:pos="0"/>
        </w:tabs>
        <w:spacing w:line="360" w:lineRule="auto"/>
        <w:ind w:firstLine="482"/>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w:t>
      </w:r>
      <w:r>
        <w:rPr>
          <w:rFonts w:hint="default" w:ascii="宋体" w:hAnsi="宋体" w:eastAsia="宋体" w:cs="宋体"/>
          <w:color w:val="000000" w:themeColor="text1"/>
          <w:kern w:val="0"/>
          <w:sz w:val="24"/>
          <w:highlight w:val="none"/>
          <w:lang w:val="en-US" w:eastAsia="zh-CN"/>
          <w14:textFill>
            <w14:solidFill>
              <w14:schemeClr w14:val="tx1"/>
            </w14:solidFill>
          </w14:textFill>
        </w:rPr>
        <w:t>遇突发性、临时性工作任务时，必须无条件服从</w:t>
      </w:r>
      <w:r>
        <w:rPr>
          <w:rFonts w:hint="eastAsia" w:ascii="宋体" w:hAnsi="宋体" w:cs="宋体"/>
          <w:color w:val="000000" w:themeColor="text1"/>
          <w:kern w:val="0"/>
          <w:sz w:val="24"/>
          <w:highlight w:val="none"/>
          <w:lang w:val="en-US" w:eastAsia="zh-CN"/>
          <w14:textFill>
            <w14:solidFill>
              <w14:schemeClr w14:val="tx1"/>
            </w14:solidFill>
          </w14:textFill>
        </w:rPr>
        <w:t>采购人</w:t>
      </w:r>
      <w:r>
        <w:rPr>
          <w:rFonts w:hint="default" w:ascii="宋体" w:hAnsi="宋体" w:eastAsia="宋体" w:cs="宋体"/>
          <w:color w:val="000000" w:themeColor="text1"/>
          <w:kern w:val="0"/>
          <w:sz w:val="24"/>
          <w:highlight w:val="none"/>
          <w:lang w:val="en-US" w:eastAsia="zh-CN"/>
          <w14:textFill>
            <w14:solidFill>
              <w14:schemeClr w14:val="tx1"/>
            </w14:solidFill>
          </w14:textFill>
        </w:rPr>
        <w:t>安排，第一时间响应，及时妥善处置；</w:t>
      </w:r>
    </w:p>
    <w:p>
      <w:pPr>
        <w:tabs>
          <w:tab w:val="left" w:pos="0"/>
        </w:tabs>
        <w:spacing w:line="360" w:lineRule="auto"/>
        <w:ind w:firstLine="482"/>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（6）</w:t>
      </w:r>
      <w:r>
        <w:rPr>
          <w:rFonts w:hint="default" w:ascii="宋体" w:hAnsi="宋体" w:eastAsia="宋体" w:cs="宋体"/>
          <w:color w:val="000000" w:themeColor="text1"/>
          <w:kern w:val="0"/>
          <w:sz w:val="24"/>
          <w:highlight w:val="none"/>
          <w:lang w:val="en-US" w:eastAsia="zh-CN"/>
          <w14:textFill>
            <w14:solidFill>
              <w14:schemeClr w14:val="tx1"/>
            </w14:solidFill>
          </w14:textFill>
        </w:rPr>
        <w:t>须根据</w:t>
      </w:r>
      <w:r>
        <w:rPr>
          <w:rFonts w:hint="eastAsia" w:ascii="宋体" w:hAnsi="宋体" w:cs="宋体"/>
          <w:color w:val="000000" w:themeColor="text1"/>
          <w:kern w:val="0"/>
          <w:sz w:val="24"/>
          <w:highlight w:val="none"/>
          <w:lang w:val="en-US" w:eastAsia="zh-CN"/>
          <w14:textFill>
            <w14:solidFill>
              <w14:schemeClr w14:val="tx1"/>
            </w14:solidFill>
          </w14:textFill>
        </w:rPr>
        <w:t>采购人</w:t>
      </w:r>
      <w:r>
        <w:rPr>
          <w:rFonts w:hint="default" w:ascii="宋体" w:hAnsi="宋体" w:eastAsia="宋体" w:cs="宋体"/>
          <w:color w:val="000000" w:themeColor="text1"/>
          <w:kern w:val="0"/>
          <w:sz w:val="24"/>
          <w:highlight w:val="none"/>
          <w:lang w:val="en-US" w:eastAsia="zh-CN"/>
          <w14:textFill>
            <w14:solidFill>
              <w14:schemeClr w14:val="tx1"/>
            </w14:solidFill>
          </w14:textFill>
        </w:rPr>
        <w:t>需要，安排足够的人员开展场馆保障工作，确保保障任务圆满完成。</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2、防制消杀</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（1）防制措施</w:t>
      </w:r>
    </w:p>
    <w:p>
      <w:pPr>
        <w:pStyle w:val="23"/>
        <w:rPr>
          <w:rFonts w:hint="default"/>
          <w:color w:val="000000" w:themeColor="text1"/>
          <w:highlight w:val="none"/>
          <w:lang w:eastAsia="zh-CN"/>
          <w14:textFill>
            <w14:solidFill>
              <w14:schemeClr w14:val="tx1"/>
            </w14:solidFill>
          </w14:textFill>
        </w:rPr>
      </w:pPr>
      <w:r>
        <w:rPr>
          <w:rFonts w:hint="default" w:ascii="宋体" w:hAnsi="宋体" w:eastAsia="宋体" w:cs="宋体"/>
          <w:color w:val="000000" w:themeColor="text1"/>
          <w:kern w:val="0"/>
          <w:sz w:val="24"/>
          <w:highlight w:val="none"/>
          <w:lang w:eastAsia="zh-CN"/>
          <w14:textFill>
            <w14:solidFill>
              <w14:schemeClr w14:val="tx1"/>
            </w14:solidFill>
          </w14:textFill>
        </w:rPr>
        <w:t>安装相应设施，开展消杀工作。</w:t>
      </w:r>
    </w:p>
    <w:p>
      <w:pPr>
        <w:tabs>
          <w:tab w:val="left" w:pos="0"/>
        </w:tabs>
        <w:spacing w:line="360" w:lineRule="auto"/>
        <w:ind w:firstLine="482"/>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1）鼠类防制：在建筑物墙体外侧设置毒鼠屋，定期更换毒饵。地下室、设备层、管道井等隐蔽处处布设粘鼠盒、粘鼠板等。在文体中心周边绿地发现鼠洞的投放足量鼠药。</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蚊虫防制：在景观水池、窨井、排水沟、地下室集水井等积水容器投放灭蚊幼缓释剂；地下室滞留喷洒或空间喷洒；对绿化带热烟雾、超低容量喷洒。在场馆周边绿地、水体岸边设置室外灭蚊灯；在贵宾室、行政楼等房间、通道设置粘捕式诱蚊蝇灯。</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3）蝇类防制：在中心周边绿地设置室外灭蝇灯；在垃圾房、绿化带设置诱蝇笼；对垃圾房及周边滞留喷洒。</w:t>
      </w:r>
    </w:p>
    <w:p>
      <w:pPr>
        <w:tabs>
          <w:tab w:val="left" w:pos="0"/>
        </w:tabs>
        <w:spacing w:line="360" w:lineRule="auto"/>
        <w:ind w:firstLine="482"/>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4）蟑螂防制：在办公室、运动员更衣室、卫生间等重点房间，员工餐厅等重点场所使用灭蟑饵剂、放置粘蟑盒。收集到的蟑螂活卵鞘，采取热烫或碾碎措施消灭。</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（2）防制频次</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4月-7月：每周1次；8月—10月：每周2次。上述防制频次仅作为参考，以场馆范围内病媒生物控制水平达到A级标准为要求。</w:t>
      </w:r>
    </w:p>
    <w:p>
      <w:pPr>
        <w:tabs>
          <w:tab w:val="left" w:pos="0"/>
        </w:tabs>
        <w:spacing w:line="360" w:lineRule="auto"/>
        <w:ind w:firstLine="482"/>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3、巡查及防制</w:t>
      </w:r>
    </w:p>
    <w:p>
      <w:pPr>
        <w:tabs>
          <w:tab w:val="left" w:pos="0"/>
        </w:tabs>
        <w:spacing w:line="360" w:lineRule="auto"/>
        <w:ind w:firstLine="482"/>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合同履约期间受委托PCO公司需派驻1名驻点保障人员开展巡查，巡查结果上报公共卫生领域联络员。针对勘察问题开展防制工作。</w:t>
      </w:r>
    </w:p>
    <w:p>
      <w:pPr>
        <w:tabs>
          <w:tab w:val="left" w:pos="0"/>
        </w:tabs>
        <w:spacing w:line="360" w:lineRule="auto"/>
        <w:ind w:firstLine="482"/>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p>
    <w:p>
      <w:pPr>
        <w:tabs>
          <w:tab w:val="left" w:pos="0"/>
        </w:tabs>
        <w:spacing w:line="360" w:lineRule="auto"/>
        <w:ind w:firstLine="482"/>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巡查记录表</w:t>
      </w:r>
    </w:p>
    <w:tbl>
      <w:tblPr>
        <w:tblStyle w:val="15"/>
        <w:tblW w:w="790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382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巡查项目</w:t>
            </w:r>
          </w:p>
        </w:tc>
        <w:tc>
          <w:tcPr>
            <w:tcW w:w="3828"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巡查结果（在□中打勾）</w:t>
            </w:r>
          </w:p>
        </w:tc>
        <w:tc>
          <w:tcPr>
            <w:tcW w:w="152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有无蚊幼虫孳生</w:t>
            </w:r>
          </w:p>
        </w:tc>
        <w:tc>
          <w:tcPr>
            <w:tcW w:w="382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 □          无 □</w:t>
            </w:r>
          </w:p>
        </w:tc>
        <w:tc>
          <w:tcPr>
            <w:tcW w:w="1525" w:type="dxa"/>
            <w:noWrap w:val="0"/>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有无成蚊叮咬</w:t>
            </w:r>
          </w:p>
        </w:tc>
        <w:tc>
          <w:tcPr>
            <w:tcW w:w="382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 □          无 □</w:t>
            </w:r>
          </w:p>
        </w:tc>
        <w:tc>
          <w:tcPr>
            <w:tcW w:w="1525" w:type="dxa"/>
            <w:noWrap w:val="0"/>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有无蝇幼虫孳生</w:t>
            </w:r>
          </w:p>
        </w:tc>
        <w:tc>
          <w:tcPr>
            <w:tcW w:w="382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 □          无 □</w:t>
            </w:r>
          </w:p>
        </w:tc>
        <w:tc>
          <w:tcPr>
            <w:tcW w:w="1525" w:type="dxa"/>
            <w:noWrap w:val="0"/>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有无鼠迹</w:t>
            </w:r>
          </w:p>
        </w:tc>
        <w:tc>
          <w:tcPr>
            <w:tcW w:w="382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 □          无 □</w:t>
            </w:r>
          </w:p>
        </w:tc>
        <w:tc>
          <w:tcPr>
            <w:tcW w:w="1525" w:type="dxa"/>
            <w:noWrap w:val="0"/>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有无活鼠</w:t>
            </w:r>
          </w:p>
        </w:tc>
        <w:tc>
          <w:tcPr>
            <w:tcW w:w="382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 □          无 □</w:t>
            </w:r>
          </w:p>
        </w:tc>
        <w:tc>
          <w:tcPr>
            <w:tcW w:w="1525" w:type="dxa"/>
            <w:noWrap w:val="0"/>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有无蟑迹</w:t>
            </w:r>
          </w:p>
        </w:tc>
        <w:tc>
          <w:tcPr>
            <w:tcW w:w="382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 □          无 □</w:t>
            </w:r>
          </w:p>
        </w:tc>
        <w:tc>
          <w:tcPr>
            <w:tcW w:w="1525" w:type="dxa"/>
            <w:noWrap w:val="0"/>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有无活蟑螂</w:t>
            </w:r>
          </w:p>
        </w:tc>
        <w:tc>
          <w:tcPr>
            <w:tcW w:w="382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 □          无 □</w:t>
            </w:r>
          </w:p>
        </w:tc>
        <w:tc>
          <w:tcPr>
            <w:tcW w:w="1525" w:type="dxa"/>
            <w:noWrap w:val="0"/>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防鼠设施是否完善</w:t>
            </w:r>
          </w:p>
        </w:tc>
        <w:tc>
          <w:tcPr>
            <w:tcW w:w="382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 □          无 □</w:t>
            </w:r>
          </w:p>
        </w:tc>
        <w:tc>
          <w:tcPr>
            <w:tcW w:w="1525" w:type="dxa"/>
            <w:noWrap w:val="0"/>
            <w:vAlign w:val="center"/>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1" w:type="dxa"/>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防蝇设施是否完善</w:t>
            </w:r>
          </w:p>
        </w:tc>
        <w:tc>
          <w:tcPr>
            <w:tcW w:w="382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 □          无 □</w:t>
            </w:r>
          </w:p>
        </w:tc>
        <w:tc>
          <w:tcPr>
            <w:tcW w:w="1525" w:type="dxa"/>
            <w:noWrap w:val="0"/>
            <w:vAlign w:val="center"/>
          </w:tcPr>
          <w:p>
            <w:pPr>
              <w:rPr>
                <w:rFonts w:hAnsi="宋体"/>
                <w:color w:val="000000" w:themeColor="text1"/>
                <w:sz w:val="24"/>
                <w:highlight w:val="none"/>
                <w14:textFill>
                  <w14:solidFill>
                    <w14:schemeClr w14:val="tx1"/>
                  </w14:solidFill>
                </w14:textFill>
              </w:rPr>
            </w:pPr>
          </w:p>
        </w:tc>
      </w:tr>
    </w:tbl>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（四）应急保障</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受委托PCO公司制订应急保障预案、建立应急保障队伍、配备应急保障药械。如发生突发性病媒生物侵扰事件，及时快速处置。</w:t>
      </w:r>
    </w:p>
    <w:p>
      <w:pPr>
        <w:tabs>
          <w:tab w:val="left" w:pos="0"/>
        </w:tabs>
        <w:spacing w:line="360" w:lineRule="auto"/>
        <w:ind w:firstLine="482"/>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二、消杀</w:t>
      </w:r>
    </w:p>
    <w:p>
      <w:pPr>
        <w:tabs>
          <w:tab w:val="left" w:pos="0"/>
        </w:tabs>
        <w:spacing w:line="360" w:lineRule="auto"/>
        <w:ind w:firstLine="482"/>
        <w:rPr>
          <w:rFonts w:hint="default"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（一）消杀内容</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1、消杀重点</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重点落实人员聚集场所物体表面和空气的预防性消杀。一旦出现疑似传染病病例，按照《疫源地消毒总则》（GB 19193-2015）要求进行消杀。</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人员聚集的区域，如比赛场地、观众看台、员工餐厅、会议室、休息室、卫生间、电梯，以及垃圾收集点等为重点消杀区域。</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2、消杀方法</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（1）空气消毒：室内以通风换气为主；通风不良的场所可配置空气消毒机。在无人情况下选择二氧化氯消毒剂、次氯酸消毒剂、过氧化氢消毒剂进行空气消毒。</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（2）物体表面消毒：运动器械表面、桌面等首选季铵盐消毒湿巾擦拭消毒；或选用其他可用于物体表面消毒的消毒剂擦拭、喷雾消毒。</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（3）地面和可能被污染墙壁等表面消毒：选用500mg/L～1000mg/L 含氯消毒液喷洒或拖拭消毒，作用时间不少于15min。通风不良的场所使用季铵盐类消毒剂、二氧化氯消毒剂（有除味效果）进行消毒。</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（4）卫生间消毒：首选二氧化氯消毒剂对室内空气进行除味、杀菌；手经常接触的门把手、水龙头等表面使用季铵盐消毒液、含氯消毒液或擦拭消毒；地面、坐便器用1000mg/L含氯消毒液消毒。</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（5）电梯消毒：对使用中电梯的按键、滚梯扶手选择季铵盐消毒液擦拭消毒。每天运行结束后，对电梯表面及按键、内壁、地面和滚梯扶手等用季铵盐消毒液擦拭消毒。</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（7）垃圾暂存处消毒：使用二氧化氯消毒液（有除味效果）、含氯消毒液对环境物体表面进行消毒。</w:t>
      </w:r>
    </w:p>
    <w:p>
      <w:pPr>
        <w:tabs>
          <w:tab w:val="left" w:pos="0"/>
        </w:tabs>
        <w:spacing w:line="360" w:lineRule="auto"/>
        <w:ind w:firstLine="482"/>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发生传染病疫情时，疫源地消毒按照《疫源地消毒总则》（GB 19193-2015）相关要求执行。空气消毒时，关闭门窗，在无人情况下使用二氧化氯、次氯酸、过氧化氢等消毒液进行气溶胶或雾化消毒，消毒后开窗通风。一般物体表面首选季铵盐消毒液擦拭消毒，有明显污染时选择二氧化氯消毒液、含氯消毒液进行消毒。</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附件1文体中心室外病媒生物风险点现场勘察记录表</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附件2 文体中心室内病媒生物风险点现场勘察记录表</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附件3 文体中心内防鼠设施现场勘察记录表</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附件4 文体中心内防蚊蝇设施现场勘察记录表</w:t>
      </w:r>
    </w:p>
    <w:p>
      <w:pPr>
        <w:tabs>
          <w:tab w:val="left" w:pos="0"/>
        </w:tabs>
        <w:spacing w:line="360" w:lineRule="auto"/>
        <w:ind w:firstLine="482"/>
        <w:rPr>
          <w:rFonts w:hint="eastAsia" w:ascii="宋体" w:hAnsi="宋体" w:eastAsia="宋体" w:cs="宋体"/>
          <w:b/>
          <w:bCs/>
          <w:color w:val="000000" w:themeColor="text1"/>
          <w:kern w:val="0"/>
          <w:sz w:val="24"/>
          <w:highlight w:val="none"/>
          <w:lang w:val="en-US" w:eastAsia="zh-CN"/>
          <w14:textFill>
            <w14:solidFill>
              <w14:schemeClr w14:val="tx1"/>
            </w14:solidFill>
          </w14:textFill>
        </w:rPr>
        <w:sectPr>
          <w:pgSz w:w="11900" w:h="16840"/>
          <w:pgMar w:top="1417" w:right="1474" w:bottom="1417" w:left="1474"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附件5预防性消毒过程记录</w:t>
      </w:r>
    </w:p>
    <w:p>
      <w:pPr>
        <w:tabs>
          <w:tab w:val="left" w:pos="0"/>
        </w:tabs>
        <w:spacing w:line="360" w:lineRule="auto"/>
        <w:ind w:firstLine="482"/>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附件1文体中心室外病媒生物风险点现场勘察记录表</w:t>
      </w:r>
    </w:p>
    <w:tbl>
      <w:tblPr>
        <w:tblStyle w:val="15"/>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963"/>
        <w:gridCol w:w="1701"/>
        <w:gridCol w:w="1701"/>
        <w:gridCol w:w="1701"/>
        <w:gridCol w:w="1701"/>
        <w:gridCol w:w="1541"/>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8"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检查场所</w:t>
            </w:r>
          </w:p>
        </w:tc>
        <w:tc>
          <w:tcPr>
            <w:tcW w:w="1963"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阳性大中型水体</w:t>
            </w:r>
          </w:p>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（处/千米）</w:t>
            </w:r>
          </w:p>
        </w:tc>
        <w:tc>
          <w:tcPr>
            <w:tcW w:w="1701"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阳性容器积水</w:t>
            </w:r>
          </w:p>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（处/千米）</w:t>
            </w:r>
          </w:p>
        </w:tc>
        <w:tc>
          <w:tcPr>
            <w:tcW w:w="1701"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破损井盖</w:t>
            </w:r>
          </w:p>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（处/千米）</w:t>
            </w:r>
          </w:p>
        </w:tc>
        <w:tc>
          <w:tcPr>
            <w:tcW w:w="1701"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阳性鼠迹</w:t>
            </w:r>
          </w:p>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（处/千米）</w:t>
            </w:r>
          </w:p>
        </w:tc>
        <w:tc>
          <w:tcPr>
            <w:tcW w:w="1701"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阳性蝇蛆污物（处/千米）</w:t>
            </w:r>
          </w:p>
        </w:tc>
        <w:tc>
          <w:tcPr>
            <w:tcW w:w="1541"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小计</w:t>
            </w:r>
          </w:p>
        </w:tc>
        <w:tc>
          <w:tcPr>
            <w:tcW w:w="1719" w:type="dxa"/>
            <w:noWrap w:val="0"/>
            <w:vAlign w:val="center"/>
          </w:tcPr>
          <w:p>
            <w:pPr>
              <w:spacing w:line="0" w:lineRule="atLeast"/>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8"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 xml:space="preserve">合 </w:t>
            </w:r>
            <w:r>
              <w:rPr>
                <w:rFonts w:hAnsi="宋体"/>
                <w:b/>
                <w:bCs/>
                <w:color w:val="000000" w:themeColor="text1"/>
                <w:sz w:val="24"/>
                <w:highlight w:val="none"/>
                <w14:textFill>
                  <w14:solidFill>
                    <w14:schemeClr w14:val="tx1"/>
                  </w14:solidFill>
                </w14:textFill>
              </w:rPr>
              <w:t xml:space="preserve"> </w:t>
            </w:r>
            <w:r>
              <w:rPr>
                <w:rFonts w:hint="eastAsia" w:hAnsi="宋体"/>
                <w:b/>
                <w:bCs/>
                <w:color w:val="000000" w:themeColor="text1"/>
                <w:sz w:val="24"/>
                <w:highlight w:val="none"/>
                <w14:textFill>
                  <w14:solidFill>
                    <w14:schemeClr w14:val="tx1"/>
                  </w14:solidFill>
                </w14:textFill>
              </w:rPr>
              <w:t>计</w:t>
            </w:r>
          </w:p>
        </w:tc>
        <w:tc>
          <w:tcPr>
            <w:tcW w:w="1963"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701" w:type="dxa"/>
            <w:noWrap w:val="0"/>
            <w:vAlign w:val="top"/>
          </w:tcPr>
          <w:p>
            <w:pPr>
              <w:rPr>
                <w:rFonts w:hAnsi="宋体"/>
                <w:color w:val="000000" w:themeColor="text1"/>
                <w:sz w:val="24"/>
                <w:highlight w:val="none"/>
                <w14:textFill>
                  <w14:solidFill>
                    <w14:schemeClr w14:val="tx1"/>
                  </w14:solidFill>
                </w14:textFill>
              </w:rPr>
            </w:pPr>
          </w:p>
        </w:tc>
        <w:tc>
          <w:tcPr>
            <w:tcW w:w="1541" w:type="dxa"/>
            <w:noWrap w:val="0"/>
            <w:vAlign w:val="top"/>
          </w:tcPr>
          <w:p>
            <w:pPr>
              <w:rPr>
                <w:rFonts w:hAnsi="宋体"/>
                <w:color w:val="000000" w:themeColor="text1"/>
                <w:sz w:val="24"/>
                <w:highlight w:val="none"/>
                <w14:textFill>
                  <w14:solidFill>
                    <w14:schemeClr w14:val="tx1"/>
                  </w14:solidFill>
                </w14:textFill>
              </w:rPr>
            </w:pPr>
          </w:p>
        </w:tc>
        <w:tc>
          <w:tcPr>
            <w:tcW w:w="1719" w:type="dxa"/>
            <w:noWrap w:val="0"/>
            <w:vAlign w:val="top"/>
          </w:tcPr>
          <w:p>
            <w:pPr>
              <w:rPr>
                <w:rFonts w:hAnsi="宋体"/>
                <w:color w:val="000000" w:themeColor="text1"/>
                <w:sz w:val="24"/>
                <w:highlight w:val="none"/>
                <w14:textFill>
                  <w14:solidFill>
                    <w14:schemeClr w14:val="tx1"/>
                  </w14:solidFill>
                </w14:textFill>
              </w:rPr>
            </w:pPr>
          </w:p>
        </w:tc>
      </w:tr>
    </w:tbl>
    <w:p>
      <w:pPr>
        <w:ind w:firstLine="480" w:firstLineChars="200"/>
        <w:rPr>
          <w:rFonts w:hint="eastAsia" w:hAnsi="宋体" w:eastAsia="宋体"/>
          <w:color w:val="000000" w:themeColor="text1"/>
          <w:sz w:val="24"/>
          <w:highlight w:val="none"/>
          <w:lang w:val="en-US" w:eastAsia="zh-CN"/>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 xml:space="preserve"> </w:t>
      </w:r>
    </w:p>
    <w:p>
      <w:pPr>
        <w:ind w:firstLine="480" w:firstLineChars="200"/>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检查人员签字：</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lang w:val="en-US" w:eastAsia="zh-CN"/>
          <w14:textFill>
            <w14:solidFill>
              <w14:schemeClr w14:val="tx1"/>
            </w14:solidFill>
          </w14:textFill>
        </w:rPr>
        <w:t>场馆管理人员确认签字</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non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日期：</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p>
    <w:p>
      <w:pPr>
        <w:ind w:firstLine="640" w:firstLineChars="200"/>
        <w:jc w:val="center"/>
        <w:rPr>
          <w:rFonts w:hAnsi="宋体"/>
          <w:b/>
          <w:bCs/>
          <w:color w:val="000000" w:themeColor="text1"/>
          <w:sz w:val="32"/>
          <w:szCs w:val="32"/>
          <w:highlight w:val="none"/>
          <w14:textFill>
            <w14:solidFill>
              <w14:schemeClr w14:val="tx1"/>
            </w14:solidFill>
          </w14:textFill>
        </w:rPr>
      </w:pPr>
    </w:p>
    <w:p>
      <w:pPr>
        <w:tabs>
          <w:tab w:val="left" w:pos="0"/>
        </w:tabs>
        <w:spacing w:line="360" w:lineRule="auto"/>
        <w:ind w:firstLine="482"/>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附件2 文体中心室内病媒生物风险点现场勘察记录表</w:t>
      </w:r>
    </w:p>
    <w:tbl>
      <w:tblPr>
        <w:tblStyle w:val="15"/>
        <w:tblW w:w="13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95"/>
        <w:gridCol w:w="1395"/>
        <w:gridCol w:w="1395"/>
        <w:gridCol w:w="1395"/>
        <w:gridCol w:w="1395"/>
        <w:gridCol w:w="1395"/>
        <w:gridCol w:w="1395"/>
        <w:gridCol w:w="139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9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检查场所</w:t>
            </w:r>
          </w:p>
        </w:tc>
        <w:tc>
          <w:tcPr>
            <w:tcW w:w="139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门窗缝隙大（处/间）</w:t>
            </w:r>
          </w:p>
        </w:tc>
        <w:tc>
          <w:tcPr>
            <w:tcW w:w="139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卫生间不洁（处/间）</w:t>
            </w:r>
          </w:p>
        </w:tc>
        <w:tc>
          <w:tcPr>
            <w:tcW w:w="139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地漏无盖</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39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污物桶无盖（处/间）</w:t>
            </w:r>
          </w:p>
        </w:tc>
        <w:tc>
          <w:tcPr>
            <w:tcW w:w="139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阳性鼠迹房（处/间）</w:t>
            </w:r>
          </w:p>
        </w:tc>
        <w:tc>
          <w:tcPr>
            <w:tcW w:w="1395" w:type="dxa"/>
            <w:noWrap w:val="0"/>
            <w:vAlign w:val="center"/>
          </w:tcPr>
          <w:p>
            <w:pPr>
              <w:jc w:val="center"/>
              <w:rPr>
                <w:rFonts w:hint="eastAsia"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阳性</w:t>
            </w:r>
            <w:r>
              <w:rPr>
                <w:rFonts w:hint="eastAsia" w:hAnsi="宋体"/>
                <w:b/>
                <w:bCs/>
                <w:color w:val="000000" w:themeColor="text1"/>
                <w:sz w:val="24"/>
                <w:highlight w:val="none"/>
                <w:lang w:val="en-US" w:eastAsia="zh-CN"/>
                <w14:textFill>
                  <w14:solidFill>
                    <w14:schemeClr w14:val="tx1"/>
                  </w14:solidFill>
                </w14:textFill>
              </w:rPr>
              <w:t>蟑</w:t>
            </w:r>
            <w:r>
              <w:rPr>
                <w:rFonts w:hint="eastAsia" w:hAnsi="宋体"/>
                <w:b/>
                <w:bCs/>
                <w:color w:val="000000" w:themeColor="text1"/>
                <w:sz w:val="24"/>
                <w:highlight w:val="none"/>
                <w14:textFill>
                  <w14:solidFill>
                    <w14:schemeClr w14:val="tx1"/>
                  </w14:solidFill>
                </w14:textFill>
              </w:rPr>
              <w:t>迹房（处/间）</w:t>
            </w:r>
          </w:p>
        </w:tc>
        <w:tc>
          <w:tcPr>
            <w:tcW w:w="1395" w:type="dxa"/>
            <w:noWrap w:val="0"/>
            <w:vAlign w:val="center"/>
          </w:tcPr>
          <w:p>
            <w:pPr>
              <w:jc w:val="center"/>
              <w:rPr>
                <w:rFonts w:hint="eastAsia"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lang w:val="en-US" w:eastAsia="zh-CN"/>
                <w14:textFill>
                  <w14:solidFill>
                    <w14:schemeClr w14:val="tx1"/>
                  </w14:solidFill>
                </w14:textFill>
              </w:rPr>
              <w:t>蚊蝇孳生</w:t>
            </w:r>
            <w:r>
              <w:rPr>
                <w:rFonts w:hint="eastAsia" w:hAnsi="宋体"/>
                <w:b/>
                <w:bCs/>
                <w:color w:val="000000" w:themeColor="text1"/>
                <w:sz w:val="24"/>
                <w:highlight w:val="none"/>
                <w14:textFill>
                  <w14:solidFill>
                    <w14:schemeClr w14:val="tx1"/>
                  </w14:solidFill>
                </w14:textFill>
              </w:rPr>
              <w:t>房（处/间）</w:t>
            </w:r>
          </w:p>
        </w:tc>
        <w:tc>
          <w:tcPr>
            <w:tcW w:w="139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小计</w:t>
            </w:r>
          </w:p>
        </w:tc>
        <w:tc>
          <w:tcPr>
            <w:tcW w:w="1396"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9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 xml:space="preserve">合 </w:t>
            </w:r>
            <w:r>
              <w:rPr>
                <w:rFonts w:hAnsi="宋体"/>
                <w:b/>
                <w:bCs/>
                <w:color w:val="000000" w:themeColor="text1"/>
                <w:sz w:val="24"/>
                <w:highlight w:val="none"/>
                <w14:textFill>
                  <w14:solidFill>
                    <w14:schemeClr w14:val="tx1"/>
                  </w14:solidFill>
                </w14:textFill>
              </w:rPr>
              <w:t xml:space="preserve"> </w:t>
            </w:r>
            <w:r>
              <w:rPr>
                <w:rFonts w:hint="eastAsia" w:hAnsi="宋体"/>
                <w:b/>
                <w:bCs/>
                <w:color w:val="000000" w:themeColor="text1"/>
                <w:sz w:val="24"/>
                <w:highlight w:val="none"/>
                <w14:textFill>
                  <w14:solidFill>
                    <w14:schemeClr w14:val="tx1"/>
                  </w14:solidFill>
                </w14:textFill>
              </w:rPr>
              <w:t>计</w:t>
            </w: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5" w:type="dxa"/>
            <w:noWrap w:val="0"/>
            <w:vAlign w:val="center"/>
          </w:tcPr>
          <w:p>
            <w:pPr>
              <w:jc w:val="center"/>
              <w:rPr>
                <w:rFonts w:hAnsi="宋体"/>
                <w:color w:val="000000" w:themeColor="text1"/>
                <w:sz w:val="24"/>
                <w:highlight w:val="none"/>
                <w14:textFill>
                  <w14:solidFill>
                    <w14:schemeClr w14:val="tx1"/>
                  </w14:solidFill>
                </w14:textFill>
              </w:rPr>
            </w:pPr>
          </w:p>
        </w:tc>
        <w:tc>
          <w:tcPr>
            <w:tcW w:w="1396" w:type="dxa"/>
            <w:noWrap w:val="0"/>
            <w:vAlign w:val="center"/>
          </w:tcPr>
          <w:p>
            <w:pPr>
              <w:jc w:val="center"/>
              <w:rPr>
                <w:rFonts w:hAnsi="宋体"/>
                <w:color w:val="000000" w:themeColor="text1"/>
                <w:sz w:val="24"/>
                <w:highlight w:val="none"/>
                <w14:textFill>
                  <w14:solidFill>
                    <w14:schemeClr w14:val="tx1"/>
                  </w14:solidFill>
                </w14:textFill>
              </w:rPr>
            </w:pPr>
          </w:p>
        </w:tc>
      </w:tr>
    </w:tbl>
    <w:p>
      <w:pPr>
        <w:ind w:firstLine="480" w:firstLineChars="200"/>
        <w:rPr>
          <w:rFonts w:hAnsi="宋体"/>
          <w:color w:val="000000" w:themeColor="text1"/>
          <w:sz w:val="24"/>
          <w:highlight w:val="none"/>
          <w14:textFill>
            <w14:solidFill>
              <w14:schemeClr w14:val="tx1"/>
            </w14:solidFill>
          </w14:textFill>
        </w:rPr>
      </w:pPr>
    </w:p>
    <w:p>
      <w:pPr>
        <w:ind w:firstLine="480" w:firstLineChars="200"/>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检查人员签字：</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lang w:val="en-US" w:eastAsia="zh-CN"/>
          <w14:textFill>
            <w14:solidFill>
              <w14:schemeClr w14:val="tx1"/>
            </w14:solidFill>
          </w14:textFill>
        </w:rPr>
        <w:t>场馆管理人员确认签字</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non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日期：</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p>
    <w:p>
      <w:pPr>
        <w:ind w:firstLine="480" w:firstLineChars="200"/>
        <w:jc w:val="center"/>
        <w:rPr>
          <w:rFonts w:hAnsi="宋体"/>
          <w:b/>
          <w:bCs/>
          <w:color w:val="000000" w:themeColor="text1"/>
          <w:sz w:val="24"/>
          <w:highlight w:val="none"/>
          <w14:textFill>
            <w14:solidFill>
              <w14:schemeClr w14:val="tx1"/>
            </w14:solidFill>
          </w14:textFill>
        </w:rPr>
      </w:pPr>
    </w:p>
    <w:p>
      <w:pPr>
        <w:tabs>
          <w:tab w:val="left" w:pos="0"/>
        </w:tabs>
        <w:spacing w:line="360" w:lineRule="auto"/>
        <w:ind w:firstLine="482"/>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附件3 文体中心内防鼠设施现场勘察记录表</w:t>
      </w:r>
    </w:p>
    <w:tbl>
      <w:tblPr>
        <w:tblStyle w:val="15"/>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543"/>
        <w:gridCol w:w="1543"/>
        <w:gridCol w:w="1543"/>
        <w:gridCol w:w="1543"/>
        <w:gridCol w:w="1543"/>
        <w:gridCol w:w="1543"/>
        <w:gridCol w:w="154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检查场所</w:t>
            </w:r>
          </w:p>
        </w:tc>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箅子地漏</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踢门板</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挡鼠板</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管线孔洞</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排风扇</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底层窗户</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小计</w:t>
            </w:r>
          </w:p>
        </w:tc>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合 计</w:t>
            </w: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c>
          <w:tcPr>
            <w:tcW w:w="1543" w:type="dxa"/>
            <w:noWrap w:val="0"/>
            <w:vAlign w:val="center"/>
          </w:tcPr>
          <w:p>
            <w:pPr>
              <w:jc w:val="center"/>
              <w:rPr>
                <w:rFonts w:hAnsi="宋体"/>
                <w:color w:val="000000" w:themeColor="text1"/>
                <w:sz w:val="24"/>
                <w:highlight w:val="none"/>
                <w14:textFill>
                  <w14:solidFill>
                    <w14:schemeClr w14:val="tx1"/>
                  </w14:solidFill>
                </w14:textFill>
              </w:rPr>
            </w:pPr>
          </w:p>
        </w:tc>
      </w:tr>
    </w:tbl>
    <w:p>
      <w:pPr>
        <w:ind w:firstLine="480" w:firstLineChars="200"/>
        <w:rPr>
          <w:rFonts w:hAnsi="宋体"/>
          <w:color w:val="000000" w:themeColor="text1"/>
          <w:sz w:val="24"/>
          <w:highlight w:val="none"/>
          <w14:textFill>
            <w14:solidFill>
              <w14:schemeClr w14:val="tx1"/>
            </w14:solidFill>
          </w14:textFill>
        </w:rPr>
      </w:pPr>
    </w:p>
    <w:p>
      <w:pPr>
        <w:ind w:firstLine="480" w:firstLineChars="200"/>
        <w:rPr>
          <w:rFonts w:hAnsi="宋体"/>
          <w:color w:val="000000" w:themeColor="text1"/>
          <w:sz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检查人员签字：</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lang w:val="en-US" w:eastAsia="zh-CN"/>
          <w14:textFill>
            <w14:solidFill>
              <w14:schemeClr w14:val="tx1"/>
            </w14:solidFill>
          </w14:textFill>
        </w:rPr>
        <w:t>场馆管理人员确认签字</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non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日期：</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p>
    <w:p>
      <w:pPr>
        <w:tabs>
          <w:tab w:val="left" w:pos="0"/>
        </w:tabs>
        <w:spacing w:line="360" w:lineRule="auto"/>
        <w:ind w:firstLine="482"/>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附件4 文体中心内防蚊蝇设施现场勘察记录表</w:t>
      </w:r>
    </w:p>
    <w:tbl>
      <w:tblPr>
        <w:tblStyle w:val="15"/>
        <w:tblW w:w="13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718"/>
        <w:gridCol w:w="1718"/>
        <w:gridCol w:w="2001"/>
        <w:gridCol w:w="1860"/>
        <w:gridCol w:w="2055"/>
        <w:gridCol w:w="1545"/>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检查场所</w:t>
            </w:r>
          </w:p>
        </w:tc>
        <w:tc>
          <w:tcPr>
            <w:tcW w:w="1718"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纱门</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718"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纱窗</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2001"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风幕机</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860"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门帘</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205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纱罩</w:t>
            </w:r>
          </w:p>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（处/间）</w:t>
            </w:r>
          </w:p>
        </w:tc>
        <w:tc>
          <w:tcPr>
            <w:tcW w:w="1545"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小计</w:t>
            </w:r>
          </w:p>
        </w:tc>
        <w:tc>
          <w:tcPr>
            <w:tcW w:w="1130"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2001" w:type="dxa"/>
            <w:noWrap w:val="0"/>
            <w:vAlign w:val="center"/>
          </w:tcPr>
          <w:p>
            <w:pPr>
              <w:jc w:val="center"/>
              <w:rPr>
                <w:rFonts w:hAnsi="宋体"/>
                <w:color w:val="000000" w:themeColor="text1"/>
                <w:sz w:val="24"/>
                <w:highlight w:val="none"/>
                <w14:textFill>
                  <w14:solidFill>
                    <w14:schemeClr w14:val="tx1"/>
                  </w14:solidFill>
                </w14:textFill>
              </w:rPr>
            </w:pPr>
          </w:p>
        </w:tc>
        <w:tc>
          <w:tcPr>
            <w:tcW w:w="1860" w:type="dxa"/>
            <w:noWrap w:val="0"/>
            <w:vAlign w:val="center"/>
          </w:tcPr>
          <w:p>
            <w:pPr>
              <w:jc w:val="center"/>
              <w:rPr>
                <w:rFonts w:hAnsi="宋体"/>
                <w:color w:val="000000" w:themeColor="text1"/>
                <w:sz w:val="24"/>
                <w:highlight w:val="none"/>
                <w14:textFill>
                  <w14:solidFill>
                    <w14:schemeClr w14:val="tx1"/>
                  </w14:solidFill>
                </w14:textFill>
              </w:rPr>
            </w:pPr>
          </w:p>
        </w:tc>
        <w:tc>
          <w:tcPr>
            <w:tcW w:w="2055" w:type="dxa"/>
            <w:noWrap w:val="0"/>
            <w:vAlign w:val="center"/>
          </w:tcPr>
          <w:p>
            <w:pPr>
              <w:jc w:val="center"/>
              <w:rPr>
                <w:rFonts w:hAnsi="宋体"/>
                <w:color w:val="000000" w:themeColor="text1"/>
                <w:sz w:val="24"/>
                <w:highlight w:val="none"/>
                <w14:textFill>
                  <w14:solidFill>
                    <w14:schemeClr w14:val="tx1"/>
                  </w14:solidFill>
                </w14:textFill>
              </w:rPr>
            </w:pPr>
          </w:p>
        </w:tc>
        <w:tc>
          <w:tcPr>
            <w:tcW w:w="1545" w:type="dxa"/>
            <w:noWrap w:val="0"/>
            <w:vAlign w:val="center"/>
          </w:tcPr>
          <w:p>
            <w:pPr>
              <w:jc w:val="center"/>
              <w:rPr>
                <w:rFonts w:hAnsi="宋体"/>
                <w:color w:val="000000" w:themeColor="text1"/>
                <w:sz w:val="24"/>
                <w:highlight w:val="none"/>
                <w14:textFill>
                  <w14:solidFill>
                    <w14:schemeClr w14:val="tx1"/>
                  </w14:solidFill>
                </w14:textFill>
              </w:rPr>
            </w:pPr>
          </w:p>
        </w:tc>
        <w:tc>
          <w:tcPr>
            <w:tcW w:w="1130"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2001" w:type="dxa"/>
            <w:noWrap w:val="0"/>
            <w:vAlign w:val="center"/>
          </w:tcPr>
          <w:p>
            <w:pPr>
              <w:jc w:val="center"/>
              <w:rPr>
                <w:rFonts w:hAnsi="宋体"/>
                <w:color w:val="000000" w:themeColor="text1"/>
                <w:sz w:val="24"/>
                <w:highlight w:val="none"/>
                <w14:textFill>
                  <w14:solidFill>
                    <w14:schemeClr w14:val="tx1"/>
                  </w14:solidFill>
                </w14:textFill>
              </w:rPr>
            </w:pPr>
          </w:p>
        </w:tc>
        <w:tc>
          <w:tcPr>
            <w:tcW w:w="1860" w:type="dxa"/>
            <w:noWrap w:val="0"/>
            <w:vAlign w:val="center"/>
          </w:tcPr>
          <w:p>
            <w:pPr>
              <w:jc w:val="center"/>
              <w:rPr>
                <w:rFonts w:hAnsi="宋体"/>
                <w:color w:val="000000" w:themeColor="text1"/>
                <w:sz w:val="24"/>
                <w:highlight w:val="none"/>
                <w14:textFill>
                  <w14:solidFill>
                    <w14:schemeClr w14:val="tx1"/>
                  </w14:solidFill>
                </w14:textFill>
              </w:rPr>
            </w:pPr>
          </w:p>
        </w:tc>
        <w:tc>
          <w:tcPr>
            <w:tcW w:w="2055" w:type="dxa"/>
            <w:noWrap w:val="0"/>
            <w:vAlign w:val="center"/>
          </w:tcPr>
          <w:p>
            <w:pPr>
              <w:jc w:val="center"/>
              <w:rPr>
                <w:rFonts w:hAnsi="宋体"/>
                <w:color w:val="000000" w:themeColor="text1"/>
                <w:sz w:val="24"/>
                <w:highlight w:val="none"/>
                <w14:textFill>
                  <w14:solidFill>
                    <w14:schemeClr w14:val="tx1"/>
                  </w14:solidFill>
                </w14:textFill>
              </w:rPr>
            </w:pPr>
          </w:p>
        </w:tc>
        <w:tc>
          <w:tcPr>
            <w:tcW w:w="1545" w:type="dxa"/>
            <w:noWrap w:val="0"/>
            <w:vAlign w:val="center"/>
          </w:tcPr>
          <w:p>
            <w:pPr>
              <w:jc w:val="center"/>
              <w:rPr>
                <w:rFonts w:hAnsi="宋体"/>
                <w:color w:val="000000" w:themeColor="text1"/>
                <w:sz w:val="24"/>
                <w:highlight w:val="none"/>
                <w14:textFill>
                  <w14:solidFill>
                    <w14:schemeClr w14:val="tx1"/>
                  </w14:solidFill>
                </w14:textFill>
              </w:rPr>
            </w:pPr>
          </w:p>
        </w:tc>
        <w:tc>
          <w:tcPr>
            <w:tcW w:w="1130"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2001" w:type="dxa"/>
            <w:noWrap w:val="0"/>
            <w:vAlign w:val="center"/>
          </w:tcPr>
          <w:p>
            <w:pPr>
              <w:jc w:val="center"/>
              <w:rPr>
                <w:rFonts w:hAnsi="宋体"/>
                <w:color w:val="000000" w:themeColor="text1"/>
                <w:sz w:val="24"/>
                <w:highlight w:val="none"/>
                <w14:textFill>
                  <w14:solidFill>
                    <w14:schemeClr w14:val="tx1"/>
                  </w14:solidFill>
                </w14:textFill>
              </w:rPr>
            </w:pPr>
          </w:p>
        </w:tc>
        <w:tc>
          <w:tcPr>
            <w:tcW w:w="1860" w:type="dxa"/>
            <w:noWrap w:val="0"/>
            <w:vAlign w:val="center"/>
          </w:tcPr>
          <w:p>
            <w:pPr>
              <w:jc w:val="center"/>
              <w:rPr>
                <w:rFonts w:hAnsi="宋体"/>
                <w:color w:val="000000" w:themeColor="text1"/>
                <w:sz w:val="24"/>
                <w:highlight w:val="none"/>
                <w14:textFill>
                  <w14:solidFill>
                    <w14:schemeClr w14:val="tx1"/>
                  </w14:solidFill>
                </w14:textFill>
              </w:rPr>
            </w:pPr>
          </w:p>
        </w:tc>
        <w:tc>
          <w:tcPr>
            <w:tcW w:w="2055" w:type="dxa"/>
            <w:noWrap w:val="0"/>
            <w:vAlign w:val="center"/>
          </w:tcPr>
          <w:p>
            <w:pPr>
              <w:jc w:val="center"/>
              <w:rPr>
                <w:rFonts w:hAnsi="宋体"/>
                <w:color w:val="000000" w:themeColor="text1"/>
                <w:sz w:val="24"/>
                <w:highlight w:val="none"/>
                <w14:textFill>
                  <w14:solidFill>
                    <w14:schemeClr w14:val="tx1"/>
                  </w14:solidFill>
                </w14:textFill>
              </w:rPr>
            </w:pPr>
          </w:p>
        </w:tc>
        <w:tc>
          <w:tcPr>
            <w:tcW w:w="1545" w:type="dxa"/>
            <w:noWrap w:val="0"/>
            <w:vAlign w:val="center"/>
          </w:tcPr>
          <w:p>
            <w:pPr>
              <w:jc w:val="center"/>
              <w:rPr>
                <w:rFonts w:hAnsi="宋体"/>
                <w:color w:val="000000" w:themeColor="text1"/>
                <w:sz w:val="24"/>
                <w:highlight w:val="none"/>
                <w14:textFill>
                  <w14:solidFill>
                    <w14:schemeClr w14:val="tx1"/>
                  </w14:solidFill>
                </w14:textFill>
              </w:rPr>
            </w:pPr>
          </w:p>
        </w:tc>
        <w:tc>
          <w:tcPr>
            <w:tcW w:w="1130"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2001" w:type="dxa"/>
            <w:noWrap w:val="0"/>
            <w:vAlign w:val="center"/>
          </w:tcPr>
          <w:p>
            <w:pPr>
              <w:jc w:val="center"/>
              <w:rPr>
                <w:rFonts w:hAnsi="宋体"/>
                <w:color w:val="000000" w:themeColor="text1"/>
                <w:sz w:val="24"/>
                <w:highlight w:val="none"/>
                <w14:textFill>
                  <w14:solidFill>
                    <w14:schemeClr w14:val="tx1"/>
                  </w14:solidFill>
                </w14:textFill>
              </w:rPr>
            </w:pPr>
          </w:p>
        </w:tc>
        <w:tc>
          <w:tcPr>
            <w:tcW w:w="1860" w:type="dxa"/>
            <w:noWrap w:val="0"/>
            <w:vAlign w:val="center"/>
          </w:tcPr>
          <w:p>
            <w:pPr>
              <w:jc w:val="center"/>
              <w:rPr>
                <w:rFonts w:hAnsi="宋体"/>
                <w:color w:val="000000" w:themeColor="text1"/>
                <w:sz w:val="24"/>
                <w:highlight w:val="none"/>
                <w14:textFill>
                  <w14:solidFill>
                    <w14:schemeClr w14:val="tx1"/>
                  </w14:solidFill>
                </w14:textFill>
              </w:rPr>
            </w:pPr>
          </w:p>
        </w:tc>
        <w:tc>
          <w:tcPr>
            <w:tcW w:w="2055" w:type="dxa"/>
            <w:noWrap w:val="0"/>
            <w:vAlign w:val="center"/>
          </w:tcPr>
          <w:p>
            <w:pPr>
              <w:jc w:val="center"/>
              <w:rPr>
                <w:rFonts w:hAnsi="宋体"/>
                <w:color w:val="000000" w:themeColor="text1"/>
                <w:sz w:val="24"/>
                <w:highlight w:val="none"/>
                <w14:textFill>
                  <w14:solidFill>
                    <w14:schemeClr w14:val="tx1"/>
                  </w14:solidFill>
                </w14:textFill>
              </w:rPr>
            </w:pPr>
          </w:p>
        </w:tc>
        <w:tc>
          <w:tcPr>
            <w:tcW w:w="1545" w:type="dxa"/>
            <w:noWrap w:val="0"/>
            <w:vAlign w:val="center"/>
          </w:tcPr>
          <w:p>
            <w:pPr>
              <w:jc w:val="center"/>
              <w:rPr>
                <w:rFonts w:hAnsi="宋体"/>
                <w:color w:val="000000" w:themeColor="text1"/>
                <w:sz w:val="24"/>
                <w:highlight w:val="none"/>
                <w14:textFill>
                  <w14:solidFill>
                    <w14:schemeClr w14:val="tx1"/>
                  </w14:solidFill>
                </w14:textFill>
              </w:rPr>
            </w:pPr>
          </w:p>
        </w:tc>
        <w:tc>
          <w:tcPr>
            <w:tcW w:w="1130"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2001" w:type="dxa"/>
            <w:noWrap w:val="0"/>
            <w:vAlign w:val="center"/>
          </w:tcPr>
          <w:p>
            <w:pPr>
              <w:jc w:val="center"/>
              <w:rPr>
                <w:rFonts w:hAnsi="宋体"/>
                <w:color w:val="000000" w:themeColor="text1"/>
                <w:sz w:val="24"/>
                <w:highlight w:val="none"/>
                <w14:textFill>
                  <w14:solidFill>
                    <w14:schemeClr w14:val="tx1"/>
                  </w14:solidFill>
                </w14:textFill>
              </w:rPr>
            </w:pPr>
          </w:p>
        </w:tc>
        <w:tc>
          <w:tcPr>
            <w:tcW w:w="1860" w:type="dxa"/>
            <w:noWrap w:val="0"/>
            <w:vAlign w:val="center"/>
          </w:tcPr>
          <w:p>
            <w:pPr>
              <w:jc w:val="center"/>
              <w:rPr>
                <w:rFonts w:hAnsi="宋体"/>
                <w:color w:val="000000" w:themeColor="text1"/>
                <w:sz w:val="24"/>
                <w:highlight w:val="none"/>
                <w14:textFill>
                  <w14:solidFill>
                    <w14:schemeClr w14:val="tx1"/>
                  </w14:solidFill>
                </w14:textFill>
              </w:rPr>
            </w:pPr>
          </w:p>
        </w:tc>
        <w:tc>
          <w:tcPr>
            <w:tcW w:w="2055" w:type="dxa"/>
            <w:noWrap w:val="0"/>
            <w:vAlign w:val="center"/>
          </w:tcPr>
          <w:p>
            <w:pPr>
              <w:jc w:val="center"/>
              <w:rPr>
                <w:rFonts w:hAnsi="宋体"/>
                <w:color w:val="000000" w:themeColor="text1"/>
                <w:sz w:val="24"/>
                <w:highlight w:val="none"/>
                <w14:textFill>
                  <w14:solidFill>
                    <w14:schemeClr w14:val="tx1"/>
                  </w14:solidFill>
                </w14:textFill>
              </w:rPr>
            </w:pPr>
          </w:p>
        </w:tc>
        <w:tc>
          <w:tcPr>
            <w:tcW w:w="1545" w:type="dxa"/>
            <w:noWrap w:val="0"/>
            <w:vAlign w:val="center"/>
          </w:tcPr>
          <w:p>
            <w:pPr>
              <w:jc w:val="center"/>
              <w:rPr>
                <w:rFonts w:hAnsi="宋体"/>
                <w:color w:val="000000" w:themeColor="text1"/>
                <w:sz w:val="24"/>
                <w:highlight w:val="none"/>
                <w14:textFill>
                  <w14:solidFill>
                    <w14:schemeClr w14:val="tx1"/>
                  </w14:solidFill>
                </w14:textFill>
              </w:rPr>
            </w:pPr>
          </w:p>
        </w:tc>
        <w:tc>
          <w:tcPr>
            <w:tcW w:w="1130" w:type="dxa"/>
            <w:noWrap w:val="0"/>
            <w:vAlign w:val="center"/>
          </w:tcPr>
          <w:p>
            <w:pPr>
              <w:jc w:val="cente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8" w:type="dxa"/>
            <w:noWrap w:val="0"/>
            <w:vAlign w:val="center"/>
          </w:tcPr>
          <w:p>
            <w:pPr>
              <w:jc w:val="center"/>
              <w:rPr>
                <w:rFonts w:hAnsi="宋体"/>
                <w:b/>
                <w:bCs/>
                <w:color w:val="000000" w:themeColor="text1"/>
                <w:sz w:val="24"/>
                <w:highlight w:val="none"/>
                <w14:textFill>
                  <w14:solidFill>
                    <w14:schemeClr w14:val="tx1"/>
                  </w14:solidFill>
                </w14:textFill>
              </w:rPr>
            </w:pPr>
            <w:r>
              <w:rPr>
                <w:rFonts w:hint="eastAsia" w:hAnsi="宋体"/>
                <w:b/>
                <w:bCs/>
                <w:color w:val="000000" w:themeColor="text1"/>
                <w:sz w:val="24"/>
                <w:highlight w:val="none"/>
                <w14:textFill>
                  <w14:solidFill>
                    <w14:schemeClr w14:val="tx1"/>
                  </w14:solidFill>
                </w14:textFill>
              </w:rPr>
              <w:t>合 计</w:t>
            </w: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1718" w:type="dxa"/>
            <w:noWrap w:val="0"/>
            <w:vAlign w:val="center"/>
          </w:tcPr>
          <w:p>
            <w:pPr>
              <w:jc w:val="center"/>
              <w:rPr>
                <w:rFonts w:hAnsi="宋体"/>
                <w:color w:val="000000" w:themeColor="text1"/>
                <w:sz w:val="24"/>
                <w:highlight w:val="none"/>
                <w14:textFill>
                  <w14:solidFill>
                    <w14:schemeClr w14:val="tx1"/>
                  </w14:solidFill>
                </w14:textFill>
              </w:rPr>
            </w:pPr>
          </w:p>
        </w:tc>
        <w:tc>
          <w:tcPr>
            <w:tcW w:w="2001" w:type="dxa"/>
            <w:noWrap w:val="0"/>
            <w:vAlign w:val="center"/>
          </w:tcPr>
          <w:p>
            <w:pPr>
              <w:jc w:val="center"/>
              <w:rPr>
                <w:rFonts w:hAnsi="宋体"/>
                <w:color w:val="000000" w:themeColor="text1"/>
                <w:sz w:val="24"/>
                <w:highlight w:val="none"/>
                <w14:textFill>
                  <w14:solidFill>
                    <w14:schemeClr w14:val="tx1"/>
                  </w14:solidFill>
                </w14:textFill>
              </w:rPr>
            </w:pPr>
          </w:p>
        </w:tc>
        <w:tc>
          <w:tcPr>
            <w:tcW w:w="1860" w:type="dxa"/>
            <w:noWrap w:val="0"/>
            <w:vAlign w:val="center"/>
          </w:tcPr>
          <w:p>
            <w:pPr>
              <w:jc w:val="center"/>
              <w:rPr>
                <w:rFonts w:hAnsi="宋体"/>
                <w:color w:val="000000" w:themeColor="text1"/>
                <w:sz w:val="24"/>
                <w:highlight w:val="none"/>
                <w14:textFill>
                  <w14:solidFill>
                    <w14:schemeClr w14:val="tx1"/>
                  </w14:solidFill>
                </w14:textFill>
              </w:rPr>
            </w:pPr>
          </w:p>
        </w:tc>
        <w:tc>
          <w:tcPr>
            <w:tcW w:w="2055" w:type="dxa"/>
            <w:noWrap w:val="0"/>
            <w:vAlign w:val="center"/>
          </w:tcPr>
          <w:p>
            <w:pPr>
              <w:jc w:val="center"/>
              <w:rPr>
                <w:rFonts w:hAnsi="宋体"/>
                <w:color w:val="000000" w:themeColor="text1"/>
                <w:sz w:val="24"/>
                <w:highlight w:val="none"/>
                <w14:textFill>
                  <w14:solidFill>
                    <w14:schemeClr w14:val="tx1"/>
                  </w14:solidFill>
                </w14:textFill>
              </w:rPr>
            </w:pPr>
          </w:p>
        </w:tc>
        <w:tc>
          <w:tcPr>
            <w:tcW w:w="1545" w:type="dxa"/>
            <w:noWrap w:val="0"/>
            <w:vAlign w:val="center"/>
          </w:tcPr>
          <w:p>
            <w:pPr>
              <w:jc w:val="center"/>
              <w:rPr>
                <w:rFonts w:hAnsi="宋体"/>
                <w:color w:val="000000" w:themeColor="text1"/>
                <w:sz w:val="24"/>
                <w:highlight w:val="none"/>
                <w14:textFill>
                  <w14:solidFill>
                    <w14:schemeClr w14:val="tx1"/>
                  </w14:solidFill>
                </w14:textFill>
              </w:rPr>
            </w:pPr>
          </w:p>
        </w:tc>
        <w:tc>
          <w:tcPr>
            <w:tcW w:w="1130" w:type="dxa"/>
            <w:noWrap w:val="0"/>
            <w:vAlign w:val="center"/>
          </w:tcPr>
          <w:p>
            <w:pPr>
              <w:jc w:val="center"/>
              <w:rPr>
                <w:rFonts w:hAnsi="宋体"/>
                <w:color w:val="000000" w:themeColor="text1"/>
                <w:sz w:val="24"/>
                <w:highlight w:val="none"/>
                <w14:textFill>
                  <w14:solidFill>
                    <w14:schemeClr w14:val="tx1"/>
                  </w14:solidFill>
                </w14:textFill>
              </w:rPr>
            </w:pPr>
          </w:p>
        </w:tc>
      </w:tr>
    </w:tbl>
    <w:p>
      <w:pPr>
        <w:rPr>
          <w:rFonts w:hAnsi="宋体"/>
          <w:color w:val="000000" w:themeColor="text1"/>
          <w:sz w:val="24"/>
          <w:highlight w:val="none"/>
          <w14:textFill>
            <w14:solidFill>
              <w14:schemeClr w14:val="tx1"/>
            </w14:solidFill>
          </w14:textFill>
        </w:rPr>
      </w:pPr>
    </w:p>
    <w:p>
      <w:pPr>
        <w:rPr>
          <w:rFonts w:hAnsi="宋体"/>
          <w:color w:val="000000" w:themeColor="text1"/>
          <w:highlight w:val="none"/>
          <w14:textFill>
            <w14:solidFill>
              <w14:schemeClr w14:val="tx1"/>
            </w14:solidFill>
          </w14:textFill>
        </w:rPr>
        <w:sectPr>
          <w:pgSz w:w="16840" w:h="11900" w:orient="landscape"/>
          <w:pgMar w:top="1797" w:right="1678" w:bottom="1797" w:left="1423"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hAnsi="宋体"/>
          <w:color w:val="000000" w:themeColor="text1"/>
          <w:sz w:val="24"/>
          <w:highlight w:val="none"/>
          <w14:textFill>
            <w14:solidFill>
              <w14:schemeClr w14:val="tx1"/>
            </w14:solidFill>
          </w14:textFill>
        </w:rPr>
        <w:t>检查人员签字：</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lang w:val="en-US" w:eastAsia="zh-CN"/>
          <w14:textFill>
            <w14:solidFill>
              <w14:schemeClr w14:val="tx1"/>
            </w14:solidFill>
          </w14:textFill>
        </w:rPr>
        <w:t>场馆管理人员确认签字</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none"/>
          <w:lang w:val="en-US" w:eastAsia="zh-CN"/>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日期：</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p>
    <w:p>
      <w:pPr>
        <w:tabs>
          <w:tab w:val="left" w:pos="0"/>
        </w:tabs>
        <w:spacing w:line="360" w:lineRule="auto"/>
        <w:ind w:firstLine="482"/>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p>
    <w:p>
      <w:pPr>
        <w:tabs>
          <w:tab w:val="left" w:pos="0"/>
        </w:tabs>
        <w:spacing w:line="360" w:lineRule="auto"/>
        <w:ind w:firstLine="482"/>
        <w:jc w:val="center"/>
        <w:rPr>
          <w:rFonts w:hint="eastAsia" w:ascii="宋体" w:hAnsi="宋体" w:eastAsia="宋体" w:cs="宋体"/>
          <w:b/>
          <w:bCs/>
          <w:color w:val="000000" w:themeColor="text1"/>
          <w:kern w:val="0"/>
          <w:sz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highlight w:val="none"/>
          <w:lang w:val="en-US" w:eastAsia="zh-CN"/>
          <w14:textFill>
            <w14:solidFill>
              <w14:schemeClr w14:val="tx1"/>
            </w14:solidFill>
          </w14:textFill>
        </w:rPr>
        <w:t>附件5预防性消毒过程记录</w:t>
      </w:r>
    </w:p>
    <w:p>
      <w:pPr>
        <w:ind w:right="1124" w:firstLine="422" w:firstLineChars="200"/>
        <w:jc w:val="right"/>
        <w:rPr>
          <w:rFonts w:hAnsi="宋体"/>
          <w:b/>
          <w:bCs/>
          <w:color w:val="000000" w:themeColor="text1"/>
          <w:szCs w:val="28"/>
          <w:highlight w:val="none"/>
          <w14:textFill>
            <w14:solidFill>
              <w14:schemeClr w14:val="tx1"/>
            </w14:solidFill>
          </w14:textFill>
        </w:rPr>
      </w:pPr>
      <w:r>
        <w:rPr>
          <w:rFonts w:hint="eastAsia" w:hAnsi="宋体"/>
          <w:b/>
          <w:bCs/>
          <w:color w:val="000000" w:themeColor="text1"/>
          <w:szCs w:val="28"/>
          <w:highlight w:val="none"/>
          <w14:textFill>
            <w14:solidFill>
              <w14:schemeClr w14:val="tx1"/>
            </w14:solidFill>
          </w14:textFill>
        </w:rPr>
        <w:t>编号：</w:t>
      </w:r>
    </w:p>
    <w:tbl>
      <w:tblPr>
        <w:tblStyle w:val="15"/>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09"/>
        <w:gridCol w:w="708"/>
        <w:gridCol w:w="1276"/>
        <w:gridCol w:w="709"/>
        <w:gridCol w:w="425"/>
        <w:gridCol w:w="284"/>
        <w:gridCol w:w="708"/>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消毒环境温度：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消毒产品/器械名称：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主要有效成分：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有效日期（开瓶日期）：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配制方法：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现用现配（是/否）：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516" w:type="dxa"/>
            <w:gridSpan w:val="10"/>
            <w:noWrap w:val="0"/>
            <w:vAlign w:val="top"/>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消毒程序简单描述：</w:t>
            </w:r>
          </w:p>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消毒人员所用手消毒剂（开瓶日期）：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消毒人员所用防护装备：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配制日期</w:t>
            </w:r>
          </w:p>
        </w:tc>
        <w:tc>
          <w:tcPr>
            <w:tcW w:w="709"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消毒日期</w:t>
            </w:r>
          </w:p>
        </w:tc>
        <w:tc>
          <w:tcPr>
            <w:tcW w:w="709"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消毒起止时间</w:t>
            </w:r>
          </w:p>
        </w:tc>
        <w:tc>
          <w:tcPr>
            <w:tcW w:w="70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消毒对象</w:t>
            </w:r>
          </w:p>
        </w:tc>
        <w:tc>
          <w:tcPr>
            <w:tcW w:w="1276"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作用浓度</w:t>
            </w:r>
          </w:p>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或强度</w:t>
            </w:r>
          </w:p>
        </w:tc>
        <w:tc>
          <w:tcPr>
            <w:tcW w:w="709"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作用时间</w:t>
            </w:r>
          </w:p>
        </w:tc>
        <w:tc>
          <w:tcPr>
            <w:tcW w:w="709" w:type="dxa"/>
            <w:gridSpan w:val="2"/>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消毒方式</w:t>
            </w:r>
          </w:p>
        </w:tc>
        <w:tc>
          <w:tcPr>
            <w:tcW w:w="708"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使用总量</w:t>
            </w:r>
          </w:p>
        </w:tc>
        <w:tc>
          <w:tcPr>
            <w:tcW w:w="2171" w:type="dxa"/>
            <w:noWrap w:val="0"/>
            <w:vAlign w:val="center"/>
          </w:tcPr>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消毒面积或</w:t>
            </w:r>
          </w:p>
          <w:p>
            <w:pPr>
              <w:jc w:val="cente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空间/数量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8" w:type="dxa"/>
            <w:noWrap w:val="0"/>
            <w:vAlign w:val="top"/>
          </w:tcPr>
          <w:p>
            <w:pPr>
              <w:rPr>
                <w:rFonts w:hAnsi="宋体"/>
                <w:color w:val="000000" w:themeColor="text1"/>
                <w:sz w:val="24"/>
                <w:highlight w:val="none"/>
                <w14:textFill>
                  <w14:solidFill>
                    <w14:schemeClr w14:val="tx1"/>
                  </w14:solidFill>
                </w14:textFill>
              </w:rPr>
            </w:pPr>
          </w:p>
        </w:tc>
        <w:tc>
          <w:tcPr>
            <w:tcW w:w="1276"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9" w:type="dxa"/>
            <w:gridSpan w:val="2"/>
            <w:noWrap w:val="0"/>
            <w:vAlign w:val="top"/>
          </w:tcPr>
          <w:p>
            <w:pPr>
              <w:rPr>
                <w:rFonts w:hAnsi="宋体"/>
                <w:color w:val="000000" w:themeColor="text1"/>
                <w:sz w:val="24"/>
                <w:highlight w:val="none"/>
                <w14:textFill>
                  <w14:solidFill>
                    <w14:schemeClr w14:val="tx1"/>
                  </w14:solidFill>
                </w14:textFill>
              </w:rPr>
            </w:pPr>
          </w:p>
        </w:tc>
        <w:tc>
          <w:tcPr>
            <w:tcW w:w="708" w:type="dxa"/>
            <w:noWrap w:val="0"/>
            <w:vAlign w:val="top"/>
          </w:tcPr>
          <w:p>
            <w:pPr>
              <w:rPr>
                <w:rFonts w:hAnsi="宋体"/>
                <w:color w:val="000000" w:themeColor="text1"/>
                <w:sz w:val="24"/>
                <w:highlight w:val="none"/>
                <w14:textFill>
                  <w14:solidFill>
                    <w14:schemeClr w14:val="tx1"/>
                  </w14:solidFill>
                </w14:textFill>
              </w:rPr>
            </w:pPr>
          </w:p>
        </w:tc>
        <w:tc>
          <w:tcPr>
            <w:tcW w:w="2171"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8" w:type="dxa"/>
            <w:noWrap w:val="0"/>
            <w:vAlign w:val="top"/>
          </w:tcPr>
          <w:p>
            <w:pPr>
              <w:rPr>
                <w:rFonts w:hAnsi="宋体"/>
                <w:color w:val="000000" w:themeColor="text1"/>
                <w:sz w:val="24"/>
                <w:highlight w:val="none"/>
                <w14:textFill>
                  <w14:solidFill>
                    <w14:schemeClr w14:val="tx1"/>
                  </w14:solidFill>
                </w14:textFill>
              </w:rPr>
            </w:pPr>
          </w:p>
        </w:tc>
        <w:tc>
          <w:tcPr>
            <w:tcW w:w="1276"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9" w:type="dxa"/>
            <w:gridSpan w:val="2"/>
            <w:noWrap w:val="0"/>
            <w:vAlign w:val="top"/>
          </w:tcPr>
          <w:p>
            <w:pPr>
              <w:rPr>
                <w:rFonts w:hAnsi="宋体"/>
                <w:color w:val="000000" w:themeColor="text1"/>
                <w:sz w:val="24"/>
                <w:highlight w:val="none"/>
                <w14:textFill>
                  <w14:solidFill>
                    <w14:schemeClr w14:val="tx1"/>
                  </w14:solidFill>
                </w14:textFill>
              </w:rPr>
            </w:pPr>
          </w:p>
        </w:tc>
        <w:tc>
          <w:tcPr>
            <w:tcW w:w="708" w:type="dxa"/>
            <w:noWrap w:val="0"/>
            <w:vAlign w:val="top"/>
          </w:tcPr>
          <w:p>
            <w:pPr>
              <w:rPr>
                <w:rFonts w:hAnsi="宋体"/>
                <w:color w:val="000000" w:themeColor="text1"/>
                <w:sz w:val="24"/>
                <w:highlight w:val="none"/>
                <w14:textFill>
                  <w14:solidFill>
                    <w14:schemeClr w14:val="tx1"/>
                  </w14:solidFill>
                </w14:textFill>
              </w:rPr>
            </w:pPr>
          </w:p>
        </w:tc>
        <w:tc>
          <w:tcPr>
            <w:tcW w:w="2171"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8" w:type="dxa"/>
            <w:noWrap w:val="0"/>
            <w:vAlign w:val="top"/>
          </w:tcPr>
          <w:p>
            <w:pPr>
              <w:rPr>
                <w:rFonts w:hAnsi="宋体"/>
                <w:color w:val="000000" w:themeColor="text1"/>
                <w:sz w:val="24"/>
                <w:highlight w:val="none"/>
                <w14:textFill>
                  <w14:solidFill>
                    <w14:schemeClr w14:val="tx1"/>
                  </w14:solidFill>
                </w14:textFill>
              </w:rPr>
            </w:pPr>
          </w:p>
        </w:tc>
        <w:tc>
          <w:tcPr>
            <w:tcW w:w="1276"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9" w:type="dxa"/>
            <w:gridSpan w:val="2"/>
            <w:noWrap w:val="0"/>
            <w:vAlign w:val="top"/>
          </w:tcPr>
          <w:p>
            <w:pPr>
              <w:rPr>
                <w:rFonts w:hAnsi="宋体"/>
                <w:color w:val="000000" w:themeColor="text1"/>
                <w:sz w:val="24"/>
                <w:highlight w:val="none"/>
                <w14:textFill>
                  <w14:solidFill>
                    <w14:schemeClr w14:val="tx1"/>
                  </w14:solidFill>
                </w14:textFill>
              </w:rPr>
            </w:pPr>
          </w:p>
        </w:tc>
        <w:tc>
          <w:tcPr>
            <w:tcW w:w="708" w:type="dxa"/>
            <w:noWrap w:val="0"/>
            <w:vAlign w:val="top"/>
          </w:tcPr>
          <w:p>
            <w:pPr>
              <w:rPr>
                <w:rFonts w:hAnsi="宋体"/>
                <w:color w:val="000000" w:themeColor="text1"/>
                <w:sz w:val="24"/>
                <w:highlight w:val="none"/>
                <w14:textFill>
                  <w14:solidFill>
                    <w14:schemeClr w14:val="tx1"/>
                  </w14:solidFill>
                </w14:textFill>
              </w:rPr>
            </w:pPr>
          </w:p>
        </w:tc>
        <w:tc>
          <w:tcPr>
            <w:tcW w:w="2171"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8" w:type="dxa"/>
            <w:noWrap w:val="0"/>
            <w:vAlign w:val="top"/>
          </w:tcPr>
          <w:p>
            <w:pPr>
              <w:rPr>
                <w:rFonts w:hAnsi="宋体"/>
                <w:color w:val="000000" w:themeColor="text1"/>
                <w:sz w:val="24"/>
                <w:highlight w:val="none"/>
                <w14:textFill>
                  <w14:solidFill>
                    <w14:schemeClr w14:val="tx1"/>
                  </w14:solidFill>
                </w14:textFill>
              </w:rPr>
            </w:pPr>
          </w:p>
        </w:tc>
        <w:tc>
          <w:tcPr>
            <w:tcW w:w="1276" w:type="dxa"/>
            <w:noWrap w:val="0"/>
            <w:vAlign w:val="top"/>
          </w:tcPr>
          <w:p>
            <w:pPr>
              <w:rPr>
                <w:rFonts w:hAnsi="宋体"/>
                <w:color w:val="000000" w:themeColor="text1"/>
                <w:sz w:val="24"/>
                <w:highlight w:val="none"/>
                <w14:textFill>
                  <w14:solidFill>
                    <w14:schemeClr w14:val="tx1"/>
                  </w14:solidFill>
                </w14:textFill>
              </w:rPr>
            </w:pPr>
          </w:p>
        </w:tc>
        <w:tc>
          <w:tcPr>
            <w:tcW w:w="709" w:type="dxa"/>
            <w:noWrap w:val="0"/>
            <w:vAlign w:val="top"/>
          </w:tcPr>
          <w:p>
            <w:pPr>
              <w:rPr>
                <w:rFonts w:hAnsi="宋体"/>
                <w:color w:val="000000" w:themeColor="text1"/>
                <w:sz w:val="24"/>
                <w:highlight w:val="none"/>
                <w14:textFill>
                  <w14:solidFill>
                    <w14:schemeClr w14:val="tx1"/>
                  </w14:solidFill>
                </w14:textFill>
              </w:rPr>
            </w:pPr>
          </w:p>
        </w:tc>
        <w:tc>
          <w:tcPr>
            <w:tcW w:w="709" w:type="dxa"/>
            <w:gridSpan w:val="2"/>
            <w:noWrap w:val="0"/>
            <w:vAlign w:val="top"/>
          </w:tcPr>
          <w:p>
            <w:pPr>
              <w:rPr>
                <w:rFonts w:hAnsi="宋体"/>
                <w:color w:val="000000" w:themeColor="text1"/>
                <w:sz w:val="24"/>
                <w:highlight w:val="none"/>
                <w14:textFill>
                  <w14:solidFill>
                    <w14:schemeClr w14:val="tx1"/>
                  </w14:solidFill>
                </w14:textFill>
              </w:rPr>
            </w:pPr>
          </w:p>
        </w:tc>
        <w:tc>
          <w:tcPr>
            <w:tcW w:w="708" w:type="dxa"/>
            <w:noWrap w:val="0"/>
            <w:vAlign w:val="top"/>
          </w:tcPr>
          <w:p>
            <w:pPr>
              <w:rPr>
                <w:rFonts w:hAnsi="宋体"/>
                <w:color w:val="000000" w:themeColor="text1"/>
                <w:sz w:val="24"/>
                <w:highlight w:val="none"/>
                <w14:textFill>
                  <w14:solidFill>
                    <w14:schemeClr w14:val="tx1"/>
                  </w14:solidFill>
                </w14:textFill>
              </w:rPr>
            </w:pPr>
          </w:p>
        </w:tc>
        <w:tc>
          <w:tcPr>
            <w:tcW w:w="2171" w:type="dxa"/>
            <w:noWrap w:val="0"/>
            <w:vAlign w:val="top"/>
          </w:tcPr>
          <w:p>
            <w:pPr>
              <w:rPr>
                <w:rFonts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执行消毒单位：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6" w:type="dxa"/>
            <w:gridSpan w:val="10"/>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执行消毒人员：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53" w:type="dxa"/>
            <w:gridSpan w:val="7"/>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记录人：</w:t>
            </w:r>
          </w:p>
        </w:tc>
        <w:tc>
          <w:tcPr>
            <w:tcW w:w="3163" w:type="dxa"/>
            <w:gridSpan w:val="3"/>
            <w:noWrap w:val="0"/>
            <w:vAlign w:val="center"/>
          </w:tcPr>
          <w:p>
            <w:pPr>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记录日期和时间：</w:t>
            </w:r>
          </w:p>
        </w:tc>
      </w:tr>
    </w:tbl>
    <w:p>
      <w:pPr>
        <w:ind w:firstLine="420" w:firstLineChars="200"/>
        <w:rPr>
          <w:rFonts w:hint="eastAsia" w:hAnsi="宋体"/>
          <w:color w:val="000000" w:themeColor="text1"/>
          <w:szCs w:val="28"/>
          <w:highlight w:val="none"/>
          <w:lang w:val="en-US" w:eastAsia="zh-CN"/>
          <w14:textFill>
            <w14:solidFill>
              <w14:schemeClr w14:val="tx1"/>
            </w14:solidFill>
          </w14:textFill>
        </w:rPr>
      </w:pPr>
    </w:p>
    <w:p>
      <w:pPr>
        <w:rPr>
          <w:rFonts w:hint="default"/>
          <w:color w:val="000000" w:themeColor="text1"/>
          <w:highlight w:val="none"/>
          <w:lang w:val="en-US" w:eastAsia="zh-CN"/>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widowControl/>
        <w:ind w:firstLine="720" w:firstLineChars="300"/>
        <w:jc w:val="left"/>
        <w:rPr>
          <w:rFonts w:ascii="宋体" w:hAnsi="宋体" w:cs="宋体"/>
          <w:bCs/>
          <w:color w:val="000000" w:themeColor="text1"/>
          <w:sz w:val="24"/>
          <w:highlight w:val="none"/>
          <w14:textFill>
            <w14:solidFill>
              <w14:schemeClr w14:val="tx1"/>
            </w14:solidFill>
          </w14:textFill>
        </w:rPr>
      </w:pPr>
    </w:p>
    <w:p>
      <w:pPr>
        <w:rPr>
          <w:rFonts w:ascii="宋体" w:hAnsi="宋体" w:cs="宋体"/>
          <w:snapToGrid w:val="0"/>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28" w:name="_Toc184308068"/>
      <w:bookmarkEnd w:id="28"/>
      <w:bookmarkStart w:id="29" w:name="_Toc184308047"/>
      <w:bookmarkEnd w:id="29"/>
      <w:bookmarkStart w:id="30" w:name="_Toc184313276"/>
      <w:bookmarkEnd w:id="30"/>
      <w:bookmarkStart w:id="31" w:name="_Toc184312135"/>
      <w:bookmarkEnd w:id="31"/>
      <w:bookmarkStart w:id="32" w:name="_Toc184313240"/>
      <w:bookmarkEnd w:id="32"/>
      <w:bookmarkStart w:id="33" w:name="_Toc184314455"/>
      <w:bookmarkEnd w:id="33"/>
      <w:bookmarkStart w:id="34" w:name="_Toc184310324"/>
      <w:bookmarkEnd w:id="34"/>
      <w:bookmarkStart w:id="35" w:name="_Toc184313289"/>
      <w:bookmarkEnd w:id="35"/>
      <w:bookmarkStart w:id="36" w:name="_Toc184313293"/>
      <w:bookmarkEnd w:id="36"/>
      <w:bookmarkStart w:id="37" w:name="_Toc184312103"/>
      <w:bookmarkEnd w:id="37"/>
      <w:bookmarkStart w:id="38" w:name="_Toc184308038"/>
      <w:bookmarkEnd w:id="38"/>
      <w:bookmarkStart w:id="39" w:name="_Toc184314410"/>
      <w:bookmarkEnd w:id="39"/>
      <w:bookmarkStart w:id="40" w:name="_Toc184313252"/>
      <w:bookmarkEnd w:id="40"/>
      <w:bookmarkStart w:id="41" w:name="_Toc184308098"/>
      <w:bookmarkEnd w:id="41"/>
      <w:bookmarkStart w:id="42" w:name="_Toc184312134"/>
      <w:bookmarkEnd w:id="42"/>
      <w:bookmarkStart w:id="43" w:name="_Toc184312101"/>
      <w:bookmarkEnd w:id="43"/>
      <w:bookmarkStart w:id="44" w:name="_Toc184314471"/>
      <w:bookmarkEnd w:id="44"/>
      <w:bookmarkStart w:id="45" w:name="_Toc184312070"/>
      <w:bookmarkEnd w:id="45"/>
      <w:bookmarkStart w:id="46" w:name="_Toc184313291"/>
      <w:bookmarkEnd w:id="46"/>
      <w:bookmarkStart w:id="47" w:name="_Toc184310278"/>
      <w:bookmarkEnd w:id="47"/>
      <w:bookmarkStart w:id="48" w:name="_Toc184310306"/>
      <w:bookmarkEnd w:id="48"/>
      <w:bookmarkStart w:id="49" w:name="_Toc184314430"/>
      <w:bookmarkEnd w:id="49"/>
      <w:bookmarkStart w:id="50" w:name="_Toc184312085"/>
      <w:bookmarkEnd w:id="50"/>
      <w:bookmarkStart w:id="51" w:name="_Toc184312131"/>
      <w:bookmarkEnd w:id="51"/>
      <w:bookmarkStart w:id="52" w:name="_Toc184310343"/>
      <w:bookmarkEnd w:id="52"/>
      <w:bookmarkStart w:id="53" w:name="_Toc184312093"/>
      <w:bookmarkEnd w:id="53"/>
      <w:bookmarkStart w:id="54" w:name="_Toc184310274"/>
      <w:bookmarkEnd w:id="54"/>
      <w:bookmarkStart w:id="55" w:name="_Toc184310320"/>
      <w:bookmarkEnd w:id="55"/>
      <w:bookmarkStart w:id="56" w:name="_Toc184308082"/>
      <w:bookmarkEnd w:id="56"/>
      <w:bookmarkStart w:id="57" w:name="_Toc184310305"/>
      <w:bookmarkEnd w:id="57"/>
      <w:bookmarkStart w:id="58" w:name="_Toc184308052"/>
      <w:bookmarkEnd w:id="58"/>
      <w:bookmarkStart w:id="59" w:name="_Toc184310298"/>
      <w:bookmarkEnd w:id="59"/>
      <w:bookmarkStart w:id="60" w:name="_Toc184310294"/>
      <w:bookmarkEnd w:id="60"/>
      <w:bookmarkStart w:id="61" w:name="_Toc184308065"/>
      <w:bookmarkEnd w:id="61"/>
      <w:bookmarkStart w:id="62" w:name="_Toc184308075"/>
      <w:bookmarkEnd w:id="62"/>
      <w:bookmarkStart w:id="63" w:name="_Toc184310339"/>
      <w:bookmarkEnd w:id="63"/>
      <w:bookmarkStart w:id="64" w:name="_Toc184314474"/>
      <w:bookmarkEnd w:id="64"/>
      <w:bookmarkStart w:id="65" w:name="_Toc184313254"/>
      <w:bookmarkEnd w:id="65"/>
      <w:bookmarkStart w:id="66" w:name="_Toc184314437"/>
      <w:bookmarkEnd w:id="66"/>
      <w:bookmarkStart w:id="67" w:name="_Toc184313294"/>
      <w:bookmarkEnd w:id="67"/>
      <w:bookmarkStart w:id="68" w:name="_Toc184314473"/>
      <w:bookmarkEnd w:id="68"/>
      <w:bookmarkStart w:id="69" w:name="_Toc184314414"/>
      <w:bookmarkEnd w:id="69"/>
      <w:bookmarkStart w:id="70" w:name="_Toc184314477"/>
      <w:bookmarkEnd w:id="70"/>
      <w:bookmarkStart w:id="71" w:name="_Toc184308104"/>
      <w:bookmarkEnd w:id="71"/>
      <w:bookmarkStart w:id="72" w:name="_Toc184310290"/>
      <w:bookmarkEnd w:id="72"/>
      <w:bookmarkStart w:id="73" w:name="_Toc184314464"/>
      <w:bookmarkEnd w:id="73"/>
      <w:bookmarkStart w:id="74" w:name="_Toc184312111"/>
      <w:bookmarkEnd w:id="74"/>
      <w:bookmarkStart w:id="75" w:name="_Toc184308046"/>
      <w:bookmarkEnd w:id="75"/>
      <w:bookmarkStart w:id="76" w:name="_Toc184312100"/>
      <w:bookmarkEnd w:id="76"/>
      <w:bookmarkStart w:id="77" w:name="_Toc184310302"/>
      <w:bookmarkEnd w:id="77"/>
      <w:bookmarkStart w:id="78" w:name="_Toc184313273"/>
      <w:bookmarkEnd w:id="78"/>
      <w:bookmarkStart w:id="79" w:name="_Toc184313292"/>
      <w:bookmarkEnd w:id="79"/>
      <w:bookmarkStart w:id="80" w:name="_Toc184308103"/>
      <w:bookmarkEnd w:id="80"/>
      <w:bookmarkStart w:id="81" w:name="_Toc184314428"/>
      <w:bookmarkEnd w:id="81"/>
      <w:bookmarkStart w:id="82" w:name="_Toc184308090"/>
      <w:bookmarkEnd w:id="82"/>
      <w:bookmarkStart w:id="83" w:name="_Toc184314443"/>
      <w:bookmarkEnd w:id="83"/>
      <w:bookmarkStart w:id="84" w:name="_Toc184308091"/>
      <w:bookmarkEnd w:id="84"/>
      <w:bookmarkStart w:id="85" w:name="_Toc184312086"/>
      <w:bookmarkEnd w:id="85"/>
      <w:bookmarkStart w:id="86" w:name="_Toc184313299"/>
      <w:bookmarkEnd w:id="86"/>
      <w:bookmarkStart w:id="87" w:name="_Toc184314442"/>
      <w:bookmarkEnd w:id="87"/>
      <w:bookmarkStart w:id="88" w:name="_Toc184312121"/>
      <w:bookmarkEnd w:id="88"/>
      <w:bookmarkStart w:id="89" w:name="_Toc184313308"/>
      <w:bookmarkEnd w:id="89"/>
      <w:bookmarkStart w:id="90" w:name="_Toc184313245"/>
      <w:bookmarkEnd w:id="90"/>
      <w:bookmarkStart w:id="91" w:name="_Toc184312084"/>
      <w:bookmarkEnd w:id="91"/>
      <w:bookmarkStart w:id="92" w:name="_Toc184313265"/>
      <w:bookmarkEnd w:id="92"/>
      <w:bookmarkStart w:id="93" w:name="_Toc184313261"/>
      <w:bookmarkEnd w:id="93"/>
      <w:bookmarkStart w:id="94" w:name="_Toc184310279"/>
      <w:bookmarkEnd w:id="94"/>
      <w:bookmarkStart w:id="95" w:name="_Toc184310337"/>
      <w:bookmarkEnd w:id="95"/>
      <w:bookmarkStart w:id="96" w:name="_Toc184312127"/>
      <w:bookmarkEnd w:id="96"/>
      <w:bookmarkStart w:id="97" w:name="_Toc184310273"/>
      <w:bookmarkEnd w:id="97"/>
      <w:bookmarkStart w:id="98" w:name="_Toc184310326"/>
      <w:bookmarkEnd w:id="98"/>
      <w:bookmarkStart w:id="99" w:name="_Toc184312073"/>
      <w:bookmarkEnd w:id="99"/>
      <w:bookmarkStart w:id="100" w:name="_Toc184313269"/>
      <w:bookmarkEnd w:id="100"/>
      <w:bookmarkStart w:id="101" w:name="_Toc184314427"/>
      <w:bookmarkEnd w:id="101"/>
      <w:bookmarkStart w:id="102" w:name="_Toc184310334"/>
      <w:bookmarkEnd w:id="102"/>
      <w:bookmarkStart w:id="103" w:name="_Toc184313282"/>
      <w:bookmarkEnd w:id="103"/>
      <w:bookmarkStart w:id="104" w:name="_Toc184310280"/>
      <w:bookmarkEnd w:id="104"/>
      <w:bookmarkStart w:id="105" w:name="_Toc184312128"/>
      <w:bookmarkEnd w:id="105"/>
      <w:bookmarkStart w:id="106" w:name="_Toc184310323"/>
      <w:bookmarkEnd w:id="106"/>
      <w:bookmarkStart w:id="107" w:name="_Toc184314420"/>
      <w:bookmarkEnd w:id="107"/>
      <w:bookmarkStart w:id="108" w:name="_Toc184313280"/>
      <w:bookmarkEnd w:id="108"/>
      <w:bookmarkStart w:id="109" w:name="_Toc184314466"/>
      <w:bookmarkEnd w:id="109"/>
      <w:bookmarkStart w:id="110" w:name="_Toc184312067"/>
      <w:bookmarkEnd w:id="110"/>
      <w:bookmarkStart w:id="111" w:name="_Toc184312122"/>
      <w:bookmarkEnd w:id="111"/>
      <w:bookmarkStart w:id="112" w:name="_Toc184314469"/>
      <w:bookmarkEnd w:id="112"/>
      <w:bookmarkStart w:id="113" w:name="_Toc184314436"/>
      <w:bookmarkEnd w:id="113"/>
      <w:bookmarkStart w:id="114" w:name="_Toc184308107"/>
      <w:bookmarkEnd w:id="114"/>
      <w:bookmarkStart w:id="115" w:name="_Toc184312132"/>
      <w:bookmarkEnd w:id="115"/>
      <w:bookmarkStart w:id="116" w:name="_Toc184314435"/>
      <w:bookmarkEnd w:id="116"/>
      <w:bookmarkStart w:id="117" w:name="_Toc184314456"/>
      <w:bookmarkEnd w:id="117"/>
      <w:bookmarkStart w:id="118" w:name="_Toc184314481"/>
      <w:bookmarkEnd w:id="118"/>
      <w:bookmarkStart w:id="119" w:name="_Toc184312126"/>
      <w:bookmarkEnd w:id="119"/>
      <w:bookmarkStart w:id="120" w:name="_Toc184310312"/>
      <w:bookmarkEnd w:id="120"/>
      <w:bookmarkStart w:id="121" w:name="_Toc184312069"/>
      <w:bookmarkEnd w:id="121"/>
      <w:bookmarkStart w:id="122" w:name="_Toc184314411"/>
      <w:bookmarkEnd w:id="122"/>
      <w:bookmarkStart w:id="123" w:name="_Toc184314445"/>
      <w:bookmarkEnd w:id="123"/>
      <w:bookmarkStart w:id="124" w:name="_Toc184308069"/>
      <w:bookmarkEnd w:id="124"/>
      <w:bookmarkStart w:id="125" w:name="_Toc184308078"/>
      <w:bookmarkEnd w:id="125"/>
      <w:bookmarkStart w:id="126" w:name="_Toc184312096"/>
      <w:bookmarkEnd w:id="126"/>
      <w:bookmarkStart w:id="127" w:name="_Toc184312104"/>
      <w:bookmarkEnd w:id="127"/>
      <w:bookmarkStart w:id="128" w:name="_Toc184314440"/>
      <w:bookmarkEnd w:id="128"/>
      <w:bookmarkStart w:id="129" w:name="_Toc184314419"/>
      <w:bookmarkEnd w:id="129"/>
      <w:bookmarkStart w:id="130" w:name="_Toc184314441"/>
      <w:bookmarkEnd w:id="130"/>
      <w:bookmarkStart w:id="131" w:name="_Toc184314446"/>
      <w:bookmarkEnd w:id="131"/>
      <w:bookmarkStart w:id="132" w:name="_Toc184312123"/>
      <w:bookmarkEnd w:id="132"/>
      <w:bookmarkStart w:id="133" w:name="_Toc184312112"/>
      <w:bookmarkEnd w:id="133"/>
      <w:bookmarkStart w:id="134" w:name="_Toc184310309"/>
      <w:bookmarkEnd w:id="134"/>
      <w:bookmarkStart w:id="135" w:name="_Toc184308101"/>
      <w:bookmarkEnd w:id="135"/>
      <w:bookmarkStart w:id="136" w:name="_Toc184313307"/>
      <w:bookmarkEnd w:id="136"/>
      <w:bookmarkStart w:id="137" w:name="_Toc184308100"/>
      <w:bookmarkEnd w:id="137"/>
      <w:bookmarkStart w:id="138" w:name="_Toc184308095"/>
      <w:bookmarkEnd w:id="138"/>
      <w:bookmarkStart w:id="139" w:name="_Toc184313281"/>
      <w:bookmarkEnd w:id="139"/>
      <w:bookmarkStart w:id="140" w:name="_Toc184313244"/>
      <w:bookmarkEnd w:id="140"/>
      <w:bookmarkStart w:id="141" w:name="_Toc184308048"/>
      <w:bookmarkEnd w:id="141"/>
      <w:bookmarkStart w:id="142" w:name="_Toc184313246"/>
      <w:bookmarkEnd w:id="142"/>
      <w:bookmarkStart w:id="143" w:name="_Toc184310332"/>
      <w:bookmarkEnd w:id="143"/>
      <w:bookmarkStart w:id="144" w:name="_Toc184308092"/>
      <w:bookmarkEnd w:id="144"/>
      <w:bookmarkStart w:id="145" w:name="_Toc184310307"/>
      <w:bookmarkEnd w:id="145"/>
      <w:bookmarkStart w:id="146" w:name="_Toc184308085"/>
      <w:bookmarkEnd w:id="146"/>
      <w:bookmarkStart w:id="147" w:name="_Toc184313250"/>
      <w:bookmarkEnd w:id="147"/>
      <w:bookmarkStart w:id="148" w:name="_Toc184308079"/>
      <w:bookmarkEnd w:id="148"/>
      <w:bookmarkStart w:id="149" w:name="_Toc184314478"/>
      <w:bookmarkEnd w:id="149"/>
      <w:bookmarkStart w:id="150" w:name="_Toc184312094"/>
      <w:bookmarkEnd w:id="150"/>
      <w:bookmarkStart w:id="151" w:name="_Toc184308037"/>
      <w:bookmarkEnd w:id="151"/>
      <w:bookmarkStart w:id="152" w:name="_Toc184314415"/>
      <w:bookmarkEnd w:id="152"/>
      <w:bookmarkStart w:id="153" w:name="_Toc184313270"/>
      <w:bookmarkEnd w:id="153"/>
      <w:bookmarkStart w:id="154" w:name="_Toc184312091"/>
      <w:bookmarkEnd w:id="154"/>
      <w:bookmarkStart w:id="155" w:name="_Toc184314454"/>
      <w:bookmarkEnd w:id="155"/>
      <w:bookmarkStart w:id="156" w:name="_Toc184313285"/>
      <w:bookmarkEnd w:id="156"/>
      <w:bookmarkStart w:id="157" w:name="_Toc184314424"/>
      <w:bookmarkEnd w:id="157"/>
      <w:bookmarkStart w:id="158" w:name="_Toc184310287"/>
      <w:bookmarkEnd w:id="158"/>
      <w:bookmarkStart w:id="159" w:name="_Toc184314450"/>
      <w:bookmarkEnd w:id="159"/>
      <w:bookmarkStart w:id="160" w:name="_Toc184313262"/>
      <w:bookmarkEnd w:id="160"/>
      <w:bookmarkStart w:id="161" w:name="_Toc184312113"/>
      <w:bookmarkEnd w:id="161"/>
      <w:bookmarkStart w:id="162" w:name="_Toc184312109"/>
      <w:bookmarkEnd w:id="162"/>
      <w:bookmarkStart w:id="163" w:name="_Toc184313277"/>
      <w:bookmarkEnd w:id="163"/>
      <w:bookmarkStart w:id="164" w:name="_Toc184313251"/>
      <w:bookmarkEnd w:id="164"/>
      <w:bookmarkStart w:id="165" w:name="_Toc184313301"/>
      <w:bookmarkEnd w:id="165"/>
      <w:bookmarkStart w:id="166" w:name="_Toc184310296"/>
      <w:bookmarkEnd w:id="166"/>
      <w:bookmarkStart w:id="167" w:name="_Toc184310285"/>
      <w:bookmarkEnd w:id="167"/>
      <w:bookmarkStart w:id="168" w:name="_Toc184313275"/>
      <w:bookmarkEnd w:id="168"/>
      <w:bookmarkStart w:id="169" w:name="_Toc184312130"/>
      <w:bookmarkEnd w:id="169"/>
      <w:bookmarkStart w:id="170" w:name="_Toc184313247"/>
      <w:bookmarkEnd w:id="170"/>
      <w:bookmarkStart w:id="171" w:name="_Toc184308096"/>
      <w:bookmarkEnd w:id="171"/>
      <w:bookmarkStart w:id="172" w:name="_Toc184310338"/>
      <w:bookmarkEnd w:id="172"/>
      <w:bookmarkStart w:id="173" w:name="_Toc184308072"/>
      <w:bookmarkEnd w:id="173"/>
      <w:bookmarkStart w:id="174" w:name="_Toc184314459"/>
      <w:bookmarkEnd w:id="174"/>
      <w:bookmarkStart w:id="175" w:name="_Toc184310328"/>
      <w:bookmarkEnd w:id="175"/>
      <w:bookmarkStart w:id="176" w:name="_Toc184312079"/>
      <w:bookmarkEnd w:id="176"/>
      <w:bookmarkStart w:id="177" w:name="_Toc184308041"/>
      <w:bookmarkEnd w:id="177"/>
      <w:bookmarkStart w:id="178" w:name="_Toc184313279"/>
      <w:bookmarkEnd w:id="178"/>
      <w:bookmarkStart w:id="179" w:name="_Toc184314448"/>
      <w:bookmarkEnd w:id="179"/>
      <w:bookmarkStart w:id="180" w:name="_Toc184312090"/>
      <w:bookmarkEnd w:id="180"/>
      <w:bookmarkStart w:id="181" w:name="_Toc184310303"/>
      <w:bookmarkEnd w:id="181"/>
      <w:bookmarkStart w:id="182" w:name="_Toc184310315"/>
      <w:bookmarkEnd w:id="182"/>
      <w:bookmarkStart w:id="183" w:name="_Toc184312071"/>
      <w:bookmarkEnd w:id="183"/>
      <w:bookmarkStart w:id="184" w:name="_Toc184314476"/>
      <w:bookmarkEnd w:id="184"/>
      <w:bookmarkStart w:id="185" w:name="_Toc184313248"/>
      <w:bookmarkEnd w:id="185"/>
      <w:bookmarkStart w:id="186" w:name="_Toc184308059"/>
      <w:bookmarkEnd w:id="186"/>
      <w:bookmarkStart w:id="187" w:name="_Toc184312082"/>
      <w:bookmarkEnd w:id="187"/>
      <w:bookmarkStart w:id="188" w:name="_Toc184314438"/>
      <w:bookmarkEnd w:id="188"/>
      <w:bookmarkStart w:id="189" w:name="_Toc184308081"/>
      <w:bookmarkEnd w:id="189"/>
      <w:bookmarkStart w:id="190" w:name="_Toc184310272"/>
      <w:bookmarkEnd w:id="190"/>
      <w:bookmarkStart w:id="191" w:name="_Toc184312106"/>
      <w:bookmarkEnd w:id="191"/>
      <w:bookmarkStart w:id="192" w:name="_Toc184312098"/>
      <w:bookmarkEnd w:id="192"/>
      <w:bookmarkStart w:id="193" w:name="_Toc184308105"/>
      <w:bookmarkEnd w:id="193"/>
      <w:bookmarkStart w:id="194" w:name="_Toc184308060"/>
      <w:bookmarkEnd w:id="194"/>
      <w:bookmarkStart w:id="195" w:name="_Toc184308063"/>
      <w:bookmarkEnd w:id="195"/>
      <w:bookmarkStart w:id="196" w:name="_Toc184314421"/>
      <w:bookmarkEnd w:id="196"/>
      <w:bookmarkStart w:id="197" w:name="_Toc184308099"/>
      <w:bookmarkEnd w:id="197"/>
      <w:bookmarkStart w:id="198" w:name="_Toc184312078"/>
      <w:bookmarkEnd w:id="198"/>
      <w:bookmarkStart w:id="199" w:name="_Toc184313241"/>
      <w:bookmarkEnd w:id="199"/>
      <w:bookmarkStart w:id="200" w:name="_Toc184314422"/>
      <w:bookmarkEnd w:id="200"/>
      <w:bookmarkStart w:id="201" w:name="_Toc184313243"/>
      <w:bookmarkEnd w:id="201"/>
      <w:bookmarkStart w:id="202" w:name="_Toc184310319"/>
      <w:bookmarkEnd w:id="202"/>
      <w:bookmarkStart w:id="203" w:name="_Toc184313306"/>
      <w:bookmarkEnd w:id="203"/>
      <w:bookmarkStart w:id="204" w:name="_Toc184313304"/>
      <w:bookmarkEnd w:id="204"/>
      <w:bookmarkStart w:id="205" w:name="_Toc184313303"/>
      <w:bookmarkEnd w:id="205"/>
      <w:bookmarkStart w:id="206" w:name="_Toc184312114"/>
      <w:bookmarkEnd w:id="206"/>
      <w:bookmarkStart w:id="207" w:name="_Toc184310336"/>
      <w:bookmarkEnd w:id="207"/>
      <w:bookmarkStart w:id="208" w:name="_Toc184312129"/>
      <w:bookmarkEnd w:id="208"/>
      <w:bookmarkStart w:id="209" w:name="_Toc184312139"/>
      <w:bookmarkEnd w:id="209"/>
      <w:bookmarkStart w:id="210" w:name="_Toc184312095"/>
      <w:bookmarkEnd w:id="210"/>
      <w:bookmarkStart w:id="211" w:name="_Toc184312075"/>
      <w:bookmarkEnd w:id="211"/>
      <w:bookmarkStart w:id="212" w:name="_Toc184310284"/>
      <w:bookmarkEnd w:id="212"/>
      <w:bookmarkStart w:id="213" w:name="_Toc184313296"/>
      <w:bookmarkEnd w:id="213"/>
      <w:bookmarkStart w:id="214" w:name="_Toc184312099"/>
      <w:bookmarkEnd w:id="214"/>
      <w:bookmarkStart w:id="215" w:name="_Toc184310283"/>
      <w:bookmarkEnd w:id="215"/>
      <w:bookmarkStart w:id="216" w:name="_Toc184313295"/>
      <w:bookmarkEnd w:id="216"/>
      <w:bookmarkStart w:id="217" w:name="_Toc184308073"/>
      <w:bookmarkEnd w:id="217"/>
      <w:bookmarkStart w:id="218" w:name="_Toc184310304"/>
      <w:bookmarkEnd w:id="218"/>
      <w:bookmarkStart w:id="219" w:name="_Toc184308074"/>
      <w:bookmarkEnd w:id="219"/>
      <w:bookmarkStart w:id="220" w:name="_Toc184314470"/>
      <w:bookmarkEnd w:id="220"/>
      <w:bookmarkStart w:id="221" w:name="_Toc184312077"/>
      <w:bookmarkEnd w:id="221"/>
      <w:bookmarkStart w:id="222" w:name="_Toc184313286"/>
      <w:bookmarkEnd w:id="222"/>
      <w:bookmarkStart w:id="223" w:name="_Toc184312097"/>
      <w:bookmarkEnd w:id="223"/>
      <w:bookmarkStart w:id="224" w:name="_Toc184313263"/>
      <w:bookmarkEnd w:id="224"/>
      <w:bookmarkStart w:id="225" w:name="_Toc184308089"/>
      <w:bookmarkEnd w:id="225"/>
      <w:bookmarkStart w:id="226" w:name="_Toc184313287"/>
      <w:bookmarkEnd w:id="226"/>
      <w:bookmarkStart w:id="227" w:name="_Toc184313305"/>
      <w:bookmarkEnd w:id="227"/>
      <w:bookmarkStart w:id="228" w:name="_Toc184308070"/>
      <w:bookmarkEnd w:id="228"/>
      <w:bookmarkStart w:id="229" w:name="_Toc184310314"/>
      <w:bookmarkEnd w:id="229"/>
      <w:bookmarkStart w:id="230" w:name="_Toc184313242"/>
      <w:bookmarkEnd w:id="230"/>
      <w:bookmarkStart w:id="231" w:name="_Toc184310291"/>
      <w:bookmarkEnd w:id="231"/>
      <w:bookmarkStart w:id="232" w:name="_Toc184312133"/>
      <w:bookmarkEnd w:id="232"/>
      <w:bookmarkStart w:id="233" w:name="_Toc184312108"/>
      <w:bookmarkEnd w:id="233"/>
      <w:bookmarkStart w:id="234" w:name="_Toc184310318"/>
      <w:bookmarkEnd w:id="234"/>
      <w:bookmarkStart w:id="235" w:name="_Toc184310289"/>
      <w:bookmarkEnd w:id="235"/>
      <w:bookmarkStart w:id="236" w:name="_Toc184314462"/>
      <w:bookmarkEnd w:id="236"/>
      <w:bookmarkStart w:id="237" w:name="_Toc184308058"/>
      <w:bookmarkEnd w:id="237"/>
      <w:bookmarkStart w:id="238" w:name="_Toc184313272"/>
      <w:bookmarkEnd w:id="238"/>
      <w:bookmarkStart w:id="239" w:name="_Toc184313257"/>
      <w:bookmarkEnd w:id="239"/>
      <w:bookmarkStart w:id="240" w:name="_Toc184313249"/>
      <w:bookmarkEnd w:id="240"/>
      <w:bookmarkStart w:id="241" w:name="_Toc184308086"/>
      <w:bookmarkEnd w:id="241"/>
      <w:bookmarkStart w:id="242" w:name="_Toc184312087"/>
      <w:bookmarkEnd w:id="242"/>
      <w:bookmarkStart w:id="243" w:name="_Toc184314433"/>
      <w:bookmarkEnd w:id="243"/>
      <w:bookmarkStart w:id="244" w:name="_Toc184313300"/>
      <w:bookmarkEnd w:id="244"/>
      <w:bookmarkStart w:id="245" w:name="_Toc184310335"/>
      <w:bookmarkEnd w:id="245"/>
      <w:bookmarkStart w:id="246" w:name="_Toc184313267"/>
      <w:bookmarkEnd w:id="246"/>
      <w:bookmarkStart w:id="247" w:name="_Toc184313264"/>
      <w:bookmarkEnd w:id="247"/>
      <w:bookmarkStart w:id="248" w:name="_Toc184310325"/>
      <w:bookmarkEnd w:id="248"/>
      <w:bookmarkStart w:id="249" w:name="_Toc184312138"/>
      <w:bookmarkEnd w:id="249"/>
      <w:bookmarkStart w:id="250" w:name="_Toc184312089"/>
      <w:bookmarkEnd w:id="250"/>
      <w:bookmarkStart w:id="251" w:name="_Toc184314458"/>
      <w:bookmarkEnd w:id="251"/>
      <w:bookmarkStart w:id="252" w:name="_Toc184313258"/>
      <w:bookmarkEnd w:id="252"/>
      <w:bookmarkStart w:id="253" w:name="_Toc184312125"/>
      <w:bookmarkEnd w:id="253"/>
      <w:bookmarkStart w:id="254" w:name="_Toc184308088"/>
      <w:bookmarkEnd w:id="254"/>
      <w:bookmarkStart w:id="255" w:name="_Toc184310321"/>
      <w:bookmarkEnd w:id="255"/>
      <w:bookmarkStart w:id="256" w:name="_Toc184310276"/>
      <w:bookmarkEnd w:id="256"/>
      <w:bookmarkStart w:id="257" w:name="_Toc184308094"/>
      <w:bookmarkEnd w:id="257"/>
      <w:bookmarkStart w:id="258" w:name="_Toc184312137"/>
      <w:bookmarkEnd w:id="258"/>
      <w:bookmarkStart w:id="259" w:name="_Toc184313266"/>
      <w:bookmarkEnd w:id="259"/>
      <w:bookmarkStart w:id="260" w:name="_Toc184310299"/>
      <w:bookmarkEnd w:id="260"/>
      <w:bookmarkStart w:id="261" w:name="_Toc184308077"/>
      <w:bookmarkEnd w:id="261"/>
      <w:bookmarkStart w:id="262" w:name="_Toc184310301"/>
      <w:bookmarkEnd w:id="262"/>
      <w:bookmarkStart w:id="263" w:name="_Toc184312118"/>
      <w:bookmarkEnd w:id="263"/>
      <w:bookmarkStart w:id="264" w:name="_Toc184314461"/>
      <w:bookmarkEnd w:id="264"/>
      <w:bookmarkStart w:id="265" w:name="_Toc184308043"/>
      <w:bookmarkEnd w:id="265"/>
      <w:bookmarkStart w:id="266" w:name="_Toc184308061"/>
      <w:bookmarkEnd w:id="266"/>
      <w:bookmarkStart w:id="267" w:name="_Toc184314412"/>
      <w:bookmarkEnd w:id="267"/>
      <w:bookmarkStart w:id="268" w:name="_Toc184313298"/>
      <w:bookmarkEnd w:id="268"/>
      <w:bookmarkStart w:id="269" w:name="_Toc184314453"/>
      <w:bookmarkEnd w:id="269"/>
      <w:bookmarkStart w:id="270" w:name="_Toc184310275"/>
      <w:bookmarkEnd w:id="270"/>
      <w:bookmarkStart w:id="271" w:name="_Toc184310277"/>
      <w:bookmarkEnd w:id="271"/>
      <w:bookmarkStart w:id="272" w:name="_Toc184310330"/>
      <w:bookmarkEnd w:id="272"/>
      <w:bookmarkStart w:id="273" w:name="_Toc184308056"/>
      <w:bookmarkEnd w:id="273"/>
      <w:bookmarkStart w:id="274" w:name="_Toc184313290"/>
      <w:bookmarkEnd w:id="274"/>
      <w:bookmarkStart w:id="275" w:name="_Toc184310300"/>
      <w:bookmarkEnd w:id="275"/>
      <w:bookmarkStart w:id="276" w:name="_Toc184312092"/>
      <w:bookmarkEnd w:id="276"/>
      <w:bookmarkStart w:id="277" w:name="_Toc184313253"/>
      <w:bookmarkEnd w:id="277"/>
      <w:bookmarkStart w:id="278" w:name="_Toc184314434"/>
      <w:bookmarkEnd w:id="278"/>
      <w:bookmarkStart w:id="279" w:name="_Toc184314417"/>
      <w:bookmarkEnd w:id="279"/>
      <w:bookmarkStart w:id="280" w:name="_Toc184313259"/>
      <w:bookmarkEnd w:id="280"/>
      <w:bookmarkStart w:id="281" w:name="_Toc184312102"/>
      <w:bookmarkEnd w:id="281"/>
      <w:bookmarkStart w:id="282" w:name="_Toc184310293"/>
      <w:bookmarkEnd w:id="282"/>
      <w:bookmarkStart w:id="283" w:name="_Toc184310344"/>
      <w:bookmarkEnd w:id="283"/>
      <w:bookmarkStart w:id="284" w:name="_Toc184312080"/>
      <w:bookmarkEnd w:id="284"/>
      <w:bookmarkStart w:id="285" w:name="_Toc184313239"/>
      <w:bookmarkEnd w:id="285"/>
      <w:bookmarkStart w:id="286" w:name="_Toc184314449"/>
      <w:bookmarkEnd w:id="286"/>
      <w:bookmarkStart w:id="287" w:name="_Toc184313274"/>
      <w:bookmarkEnd w:id="287"/>
      <w:bookmarkStart w:id="288" w:name="_Toc184308102"/>
      <w:bookmarkEnd w:id="288"/>
      <w:bookmarkStart w:id="289" w:name="_Toc184310316"/>
      <w:bookmarkEnd w:id="289"/>
      <w:bookmarkStart w:id="290" w:name="_Toc184314444"/>
      <w:bookmarkEnd w:id="290"/>
      <w:bookmarkStart w:id="291" w:name="_Toc184308066"/>
      <w:bookmarkEnd w:id="291"/>
      <w:bookmarkStart w:id="292" w:name="_Toc184310342"/>
      <w:bookmarkEnd w:id="292"/>
      <w:bookmarkStart w:id="293" w:name="_Toc184310322"/>
      <w:bookmarkEnd w:id="293"/>
      <w:bookmarkStart w:id="294" w:name="_Toc184310282"/>
      <w:bookmarkEnd w:id="294"/>
      <w:bookmarkStart w:id="295" w:name="_Toc184310297"/>
      <w:bookmarkEnd w:id="295"/>
      <w:bookmarkStart w:id="296" w:name="_Toc184312068"/>
      <w:bookmarkEnd w:id="296"/>
      <w:bookmarkStart w:id="297" w:name="_Toc184314465"/>
      <w:bookmarkEnd w:id="297"/>
      <w:bookmarkStart w:id="298" w:name="_Toc184312116"/>
      <w:bookmarkEnd w:id="298"/>
      <w:bookmarkStart w:id="299" w:name="_Toc184314439"/>
      <w:bookmarkEnd w:id="299"/>
      <w:bookmarkStart w:id="300" w:name="_Toc184308045"/>
      <w:bookmarkEnd w:id="300"/>
      <w:bookmarkStart w:id="301" w:name="_Toc184312119"/>
      <w:bookmarkEnd w:id="301"/>
      <w:bookmarkStart w:id="302" w:name="_Toc184308084"/>
      <w:bookmarkEnd w:id="302"/>
      <w:bookmarkStart w:id="303" w:name="_Toc184313302"/>
      <w:bookmarkEnd w:id="303"/>
      <w:bookmarkStart w:id="304" w:name="_Toc184314423"/>
      <w:bookmarkEnd w:id="304"/>
      <w:bookmarkStart w:id="305" w:name="_Toc184312105"/>
      <w:bookmarkEnd w:id="305"/>
      <w:bookmarkStart w:id="306" w:name="_Toc184314457"/>
      <w:bookmarkEnd w:id="306"/>
      <w:bookmarkStart w:id="307" w:name="_Toc184314479"/>
      <w:bookmarkEnd w:id="307"/>
      <w:bookmarkStart w:id="308" w:name="_Toc184310286"/>
      <w:bookmarkEnd w:id="308"/>
      <w:bookmarkStart w:id="309" w:name="_Toc184308040"/>
      <w:bookmarkEnd w:id="309"/>
      <w:bookmarkStart w:id="310" w:name="_Toc184312074"/>
      <w:bookmarkEnd w:id="310"/>
      <w:bookmarkStart w:id="311" w:name="_Toc184314480"/>
      <w:bookmarkEnd w:id="311"/>
      <w:bookmarkStart w:id="312" w:name="_Toc184310333"/>
      <w:bookmarkEnd w:id="312"/>
      <w:bookmarkStart w:id="313" w:name="_Toc184313260"/>
      <w:bookmarkEnd w:id="313"/>
      <w:bookmarkStart w:id="314" w:name="_Toc184310295"/>
      <w:bookmarkEnd w:id="314"/>
      <w:bookmarkStart w:id="315" w:name="_Toc184310311"/>
      <w:bookmarkEnd w:id="315"/>
      <w:bookmarkStart w:id="316" w:name="_Toc184312072"/>
      <w:bookmarkEnd w:id="316"/>
      <w:bookmarkStart w:id="317" w:name="_Toc184308062"/>
      <w:bookmarkEnd w:id="317"/>
      <w:bookmarkStart w:id="318" w:name="_Toc184314447"/>
      <w:bookmarkEnd w:id="318"/>
      <w:bookmarkStart w:id="319" w:name="_Toc184312120"/>
      <w:bookmarkEnd w:id="319"/>
      <w:bookmarkStart w:id="320" w:name="_Toc184308083"/>
      <w:bookmarkEnd w:id="320"/>
      <w:bookmarkStart w:id="321" w:name="_Toc184308044"/>
      <w:bookmarkEnd w:id="321"/>
      <w:bookmarkStart w:id="322" w:name="_Toc184313238"/>
      <w:bookmarkEnd w:id="322"/>
      <w:bookmarkStart w:id="323" w:name="_Toc184308087"/>
      <w:bookmarkEnd w:id="323"/>
      <w:bookmarkStart w:id="324" w:name="_Toc184314468"/>
      <w:bookmarkEnd w:id="324"/>
      <w:bookmarkStart w:id="325" w:name="_Toc184310288"/>
      <w:bookmarkEnd w:id="325"/>
      <w:bookmarkStart w:id="326" w:name="_Toc184314463"/>
      <w:bookmarkEnd w:id="326"/>
      <w:bookmarkStart w:id="327" w:name="_Toc184314482"/>
      <w:bookmarkEnd w:id="327"/>
      <w:bookmarkStart w:id="328" w:name="_Toc184308064"/>
      <w:bookmarkEnd w:id="328"/>
      <w:bookmarkStart w:id="329" w:name="_Toc184313288"/>
      <w:bookmarkEnd w:id="329"/>
      <w:bookmarkStart w:id="330" w:name="_Toc184308067"/>
      <w:bookmarkEnd w:id="330"/>
      <w:bookmarkStart w:id="331" w:name="_Toc184308054"/>
      <w:bookmarkEnd w:id="331"/>
      <w:bookmarkStart w:id="332" w:name="_Toc184308049"/>
      <w:bookmarkEnd w:id="332"/>
      <w:bookmarkStart w:id="333" w:name="_Toc184314431"/>
      <w:bookmarkEnd w:id="333"/>
      <w:bookmarkStart w:id="334" w:name="_Toc184308042"/>
      <w:bookmarkEnd w:id="334"/>
      <w:bookmarkStart w:id="335" w:name="_Toc184313256"/>
      <w:bookmarkEnd w:id="335"/>
      <w:bookmarkStart w:id="336" w:name="_Toc184314475"/>
      <w:bookmarkEnd w:id="336"/>
      <w:bookmarkStart w:id="337" w:name="_Toc184314416"/>
      <w:bookmarkEnd w:id="337"/>
      <w:bookmarkStart w:id="338" w:name="_Toc184308106"/>
      <w:bookmarkEnd w:id="338"/>
      <w:bookmarkStart w:id="339" w:name="_Toc184308051"/>
      <w:bookmarkEnd w:id="339"/>
      <w:bookmarkStart w:id="340" w:name="_Toc184314413"/>
      <w:bookmarkEnd w:id="340"/>
      <w:bookmarkStart w:id="341" w:name="_Toc184308097"/>
      <w:bookmarkEnd w:id="341"/>
      <w:bookmarkStart w:id="342" w:name="_Toc184310341"/>
      <w:bookmarkEnd w:id="342"/>
      <w:bookmarkStart w:id="343" w:name="_Toc184308076"/>
      <w:bookmarkEnd w:id="343"/>
      <w:bookmarkStart w:id="344" w:name="_Toc184310317"/>
      <w:bookmarkEnd w:id="344"/>
      <w:bookmarkStart w:id="345" w:name="_Toc184312107"/>
      <w:bookmarkEnd w:id="345"/>
      <w:bookmarkStart w:id="346" w:name="_Toc184310331"/>
      <w:bookmarkEnd w:id="346"/>
      <w:bookmarkStart w:id="347" w:name="_Toc184313297"/>
      <w:bookmarkEnd w:id="347"/>
      <w:bookmarkStart w:id="348" w:name="_Toc184313268"/>
      <w:bookmarkEnd w:id="348"/>
      <w:bookmarkStart w:id="349" w:name="_Toc184312117"/>
      <w:bookmarkEnd w:id="349"/>
      <w:bookmarkStart w:id="350" w:name="_Toc184308039"/>
      <w:bookmarkEnd w:id="350"/>
      <w:bookmarkStart w:id="351" w:name="_Toc184313278"/>
      <w:bookmarkEnd w:id="351"/>
      <w:bookmarkStart w:id="352" w:name="_Toc184308050"/>
      <w:bookmarkEnd w:id="352"/>
      <w:bookmarkStart w:id="353" w:name="_Toc184313310"/>
      <w:bookmarkEnd w:id="353"/>
      <w:bookmarkStart w:id="354" w:name="_Toc184310340"/>
      <w:bookmarkEnd w:id="354"/>
      <w:bookmarkStart w:id="355" w:name="_Toc184314426"/>
      <w:bookmarkEnd w:id="355"/>
      <w:bookmarkStart w:id="356" w:name="_Toc184314472"/>
      <w:bookmarkEnd w:id="356"/>
      <w:bookmarkStart w:id="357" w:name="_Toc184314432"/>
      <w:bookmarkEnd w:id="357"/>
      <w:bookmarkStart w:id="358" w:name="_Toc184312110"/>
      <w:bookmarkEnd w:id="358"/>
      <w:bookmarkStart w:id="359" w:name="_Toc184310313"/>
      <w:bookmarkEnd w:id="359"/>
      <w:bookmarkStart w:id="360" w:name="_Toc184308057"/>
      <w:bookmarkEnd w:id="360"/>
      <w:bookmarkStart w:id="361" w:name="_Toc184314452"/>
      <w:bookmarkEnd w:id="361"/>
      <w:bookmarkStart w:id="362" w:name="_Toc184312076"/>
      <w:bookmarkEnd w:id="362"/>
      <w:bookmarkStart w:id="363" w:name="_Toc184313283"/>
      <w:bookmarkEnd w:id="363"/>
      <w:bookmarkStart w:id="364" w:name="_Toc184310292"/>
      <w:bookmarkEnd w:id="364"/>
      <w:bookmarkStart w:id="365" w:name="_Toc184308053"/>
      <w:bookmarkEnd w:id="365"/>
      <w:bookmarkStart w:id="366" w:name="_Toc184310329"/>
      <w:bookmarkEnd w:id="366"/>
      <w:bookmarkStart w:id="367" w:name="_Toc184314425"/>
      <w:bookmarkEnd w:id="367"/>
      <w:bookmarkStart w:id="368" w:name="_Toc184310308"/>
      <w:bookmarkEnd w:id="368"/>
      <w:bookmarkStart w:id="369" w:name="_Toc184310281"/>
      <w:bookmarkEnd w:id="369"/>
      <w:bookmarkStart w:id="370" w:name="_Toc184312081"/>
      <w:bookmarkEnd w:id="370"/>
      <w:bookmarkStart w:id="371" w:name="_Toc184308055"/>
      <w:bookmarkEnd w:id="371"/>
      <w:bookmarkStart w:id="372" w:name="_Toc184314460"/>
      <w:bookmarkEnd w:id="372"/>
      <w:bookmarkStart w:id="373" w:name="_Toc184312124"/>
      <w:bookmarkEnd w:id="373"/>
      <w:bookmarkStart w:id="374" w:name="_Toc184314451"/>
      <w:bookmarkEnd w:id="374"/>
      <w:bookmarkStart w:id="375" w:name="_Toc184312115"/>
      <w:bookmarkEnd w:id="375"/>
      <w:bookmarkStart w:id="376" w:name="_Toc184312136"/>
      <w:bookmarkEnd w:id="376"/>
      <w:bookmarkStart w:id="377" w:name="_Toc184312088"/>
      <w:bookmarkEnd w:id="377"/>
      <w:bookmarkStart w:id="378" w:name="_Toc184313309"/>
      <w:bookmarkEnd w:id="378"/>
      <w:bookmarkStart w:id="379" w:name="_Toc184308071"/>
      <w:bookmarkEnd w:id="379"/>
      <w:bookmarkStart w:id="380" w:name="_Toc184308108"/>
      <w:bookmarkEnd w:id="380"/>
      <w:bookmarkStart w:id="381" w:name="_Toc184310327"/>
      <w:bookmarkEnd w:id="381"/>
      <w:bookmarkStart w:id="382" w:name="_Toc184308080"/>
      <w:bookmarkEnd w:id="382"/>
      <w:bookmarkStart w:id="383" w:name="_Toc184313284"/>
      <w:bookmarkEnd w:id="383"/>
      <w:bookmarkStart w:id="384" w:name="_Toc184313271"/>
      <w:bookmarkEnd w:id="384"/>
      <w:bookmarkStart w:id="385" w:name="_Toc184308036"/>
      <w:bookmarkEnd w:id="385"/>
      <w:bookmarkStart w:id="386" w:name="_Toc184308093"/>
      <w:bookmarkEnd w:id="386"/>
      <w:bookmarkStart w:id="387" w:name="_Toc184313255"/>
      <w:bookmarkEnd w:id="387"/>
      <w:bookmarkStart w:id="388" w:name="_Toc184314467"/>
      <w:bookmarkEnd w:id="388"/>
      <w:bookmarkStart w:id="389" w:name="_Toc184314429"/>
      <w:bookmarkEnd w:id="389"/>
      <w:bookmarkStart w:id="390" w:name="_Toc184310310"/>
      <w:bookmarkEnd w:id="390"/>
      <w:bookmarkStart w:id="391" w:name="_Toc184312083"/>
      <w:bookmarkEnd w:id="391"/>
      <w:bookmarkStart w:id="392" w:name="_Toc184314418"/>
      <w:bookmarkEnd w:id="392"/>
      <w:r>
        <w:rPr>
          <w:rFonts w:hint="eastAsia" w:ascii="宋体" w:hAnsi="宋体" w:cs="宋体"/>
          <w:b/>
          <w:color w:val="000000" w:themeColor="text1"/>
          <w:sz w:val="36"/>
          <w:szCs w:val="36"/>
          <w:highlight w:val="none"/>
          <w14:textFill>
            <w14:solidFill>
              <w14:schemeClr w14:val="tx1"/>
            </w14:solidFill>
          </w14:textFill>
        </w:rPr>
        <w:t>评标办法</w:t>
      </w:r>
    </w:p>
    <w:p>
      <w:pPr>
        <w:snapToGrid w:val="0"/>
        <w:spacing w:line="360" w:lineRule="auto"/>
        <w:jc w:val="center"/>
        <w:rPr>
          <w:rFonts w:hint="eastAsia"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4"/>
        <w:tblW w:w="9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200"/>
        <w:gridCol w:w="1652"/>
        <w:gridCol w:w="3734"/>
        <w:gridCol w:w="696"/>
        <w:gridCol w:w="1067"/>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9" w:hRule="atLeast"/>
          <w:jc w:val="center"/>
        </w:trPr>
        <w:tc>
          <w:tcPr>
            <w:tcW w:w="0" w:type="auto"/>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0" w:type="auto"/>
            <w:gridSpan w:val="2"/>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评分因素</w:t>
            </w:r>
          </w:p>
        </w:tc>
        <w:tc>
          <w:tcPr>
            <w:tcW w:w="0" w:type="auto"/>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权重</w:t>
            </w:r>
          </w:p>
        </w:tc>
        <w:tc>
          <w:tcPr>
            <w:tcW w:w="1067" w:type="dxa"/>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主观分/客观分属性</w:t>
            </w:r>
          </w:p>
        </w:tc>
        <w:tc>
          <w:tcPr>
            <w:tcW w:w="1464" w:type="dxa"/>
            <w:shd w:val="clear" w:color="auto" w:fill="FFFFFF"/>
            <w:noWrap w:val="0"/>
            <w:vAlign w:val="center"/>
          </w:tcPr>
          <w:p>
            <w:pPr>
              <w:adjustRightInd/>
              <w:snapToGrid/>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投标文件中评标标准相应的商务技术资料目录</w:t>
            </w:r>
            <w:r>
              <w:rPr>
                <w:rFonts w:hint="eastAsia" w:ascii="宋体" w:hAnsi="宋体" w:eastAsia="宋体" w:cs="宋体"/>
                <w:color w:val="000000" w:themeColor="text1"/>
                <w:sz w:val="24"/>
                <w:highlight w:val="none"/>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400" w:hRule="atLeast"/>
          <w:jc w:val="center"/>
        </w:trPr>
        <w:tc>
          <w:tcPr>
            <w:tcW w:w="0" w:type="auto"/>
            <w:vMerge w:val="restart"/>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商务资信分（0-15分）</w:t>
            </w:r>
          </w:p>
        </w:tc>
        <w:tc>
          <w:tcPr>
            <w:tcW w:w="0" w:type="auto"/>
            <w:gridSpan w:val="2"/>
            <w:shd w:val="clear" w:color="auto" w:fill="FFFFFF"/>
            <w:noWrap w:val="0"/>
            <w:vAlign w:val="center"/>
          </w:tcPr>
          <w:p>
            <w:pPr>
              <w:snapToGrid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自</w:t>
            </w:r>
            <w:r>
              <w:rPr>
                <w:rStyle w:val="24"/>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2020年1月1日（按合同签订时间为准）以来具有类似业绩的，每一个得</w:t>
            </w:r>
            <w:r>
              <w:rPr>
                <w:rStyle w:val="24"/>
                <w:rFonts w:hint="eastAsia" w:ascii="宋体" w:hAnsi="宋体" w:cs="宋体"/>
                <w:color w:val="000000" w:themeColor="text1"/>
                <w:kern w:val="0"/>
                <w:sz w:val="24"/>
                <w:szCs w:val="24"/>
                <w:highlight w:val="none"/>
                <w:lang w:val="en-US" w:eastAsia="zh-CN" w:bidi="ar-SA"/>
                <w14:textFill>
                  <w14:solidFill>
                    <w14:schemeClr w14:val="tx1"/>
                  </w14:solidFill>
                </w14:textFill>
              </w:rPr>
              <w:t>0.5</w:t>
            </w:r>
            <w:r>
              <w:rPr>
                <w:rStyle w:val="24"/>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分，最高得</w:t>
            </w:r>
            <w:r>
              <w:rPr>
                <w:rStyle w:val="24"/>
                <w:rFonts w:hint="eastAsia" w:ascii="宋体" w:hAnsi="宋体" w:cs="宋体"/>
                <w:color w:val="000000" w:themeColor="text1"/>
                <w:kern w:val="0"/>
                <w:sz w:val="24"/>
                <w:szCs w:val="24"/>
                <w:highlight w:val="none"/>
                <w:lang w:val="en-US" w:eastAsia="zh-CN" w:bidi="ar-SA"/>
                <w14:textFill>
                  <w14:solidFill>
                    <w14:schemeClr w14:val="tx1"/>
                  </w14:solidFill>
                </w14:textFill>
              </w:rPr>
              <w:t>1</w:t>
            </w:r>
            <w:r>
              <w:rPr>
                <w:rStyle w:val="24"/>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分</w:t>
            </w:r>
            <w:r>
              <w:rPr>
                <w:rFonts w:hint="eastAsia" w:ascii="宋体" w:hAnsi="宋体" w:eastAsia="宋体" w:cs="宋体"/>
                <w:color w:val="000000" w:themeColor="text1"/>
                <w:sz w:val="24"/>
                <w:highlight w:val="none"/>
                <w14:textFill>
                  <w14:solidFill>
                    <w14:schemeClr w14:val="tx1"/>
                  </w14:solidFill>
                </w14:textFill>
              </w:rPr>
              <w:t>；</w:t>
            </w:r>
          </w:p>
          <w:p>
            <w:pPr>
              <w:snapToGrid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说明：业绩证明材料需提供中标通知书及合同扫描件</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0" w:type="auto"/>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0-1</w:t>
            </w:r>
          </w:p>
        </w:tc>
        <w:tc>
          <w:tcPr>
            <w:tcW w:w="1067" w:type="dxa"/>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w:t>
            </w:r>
          </w:p>
        </w:tc>
        <w:tc>
          <w:tcPr>
            <w:tcW w:w="1464" w:type="dxa"/>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0" w:type="auto"/>
            <w:vMerge w:val="continue"/>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gridSpan w:val="2"/>
            <w:shd w:val="clear" w:color="auto" w:fill="FFFFFF"/>
            <w:noWrap w:val="0"/>
            <w:vAlign w:val="center"/>
          </w:tcPr>
          <w:p>
            <w:pPr>
              <w:adjustRightInd/>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具有有效的质量体系认证</w:t>
            </w:r>
            <w:r>
              <w:rPr>
                <w:rFonts w:hint="eastAsia" w:ascii="宋体" w:hAnsi="宋体" w:eastAsia="宋体" w:cs="宋体"/>
                <w:color w:val="000000" w:themeColor="text1"/>
                <w:sz w:val="24"/>
                <w:highlight w:val="none"/>
                <w:lang w:eastAsia="zh-CN"/>
                <w14:textFill>
                  <w14:solidFill>
                    <w14:schemeClr w14:val="tx1"/>
                  </w14:solidFill>
                </w14:textFill>
              </w:rPr>
              <w:t>证书</w:t>
            </w:r>
            <w:r>
              <w:rPr>
                <w:rFonts w:hint="eastAsia" w:ascii="宋体" w:hAnsi="宋体" w:eastAsia="宋体" w:cs="宋体"/>
                <w:color w:val="000000" w:themeColor="text1"/>
                <w:sz w:val="24"/>
                <w:highlight w:val="none"/>
                <w14:textFill>
                  <w14:solidFill>
                    <w14:schemeClr w14:val="tx1"/>
                  </w14:solidFill>
                </w14:textFill>
              </w:rPr>
              <w:t>，环境体系认证</w:t>
            </w:r>
            <w:r>
              <w:rPr>
                <w:rFonts w:hint="eastAsia" w:ascii="宋体" w:hAnsi="宋体" w:eastAsia="宋体" w:cs="宋体"/>
                <w:color w:val="000000" w:themeColor="text1"/>
                <w:sz w:val="24"/>
                <w:highlight w:val="none"/>
                <w:lang w:eastAsia="zh-CN"/>
                <w14:textFill>
                  <w14:solidFill>
                    <w14:schemeClr w14:val="tx1"/>
                  </w14:solidFill>
                </w14:textFill>
              </w:rPr>
              <w:t>证书</w:t>
            </w:r>
            <w:r>
              <w:rPr>
                <w:rFonts w:hint="eastAsia" w:ascii="宋体" w:hAnsi="宋体" w:eastAsia="宋体" w:cs="宋体"/>
                <w:color w:val="000000" w:themeColor="text1"/>
                <w:sz w:val="24"/>
                <w:highlight w:val="none"/>
                <w14:textFill>
                  <w14:solidFill>
                    <w14:schemeClr w14:val="tx1"/>
                  </w14:solidFill>
                </w14:textFill>
              </w:rPr>
              <w:t>，职业健康安全管理体系认证证书的，每个得1分，最高得3分。</w:t>
            </w:r>
          </w:p>
          <w:p>
            <w:pPr>
              <w:snapToGrid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注：以上证书</w:t>
            </w:r>
            <w:r>
              <w:rPr>
                <w:rFonts w:hint="eastAsia" w:ascii="宋体" w:hAnsi="宋体" w:cs="宋体"/>
                <w:color w:val="000000" w:themeColor="text1"/>
                <w:sz w:val="24"/>
                <w:szCs w:val="24"/>
                <w:highlight w:val="none"/>
                <w:lang w:val="en-US" w:eastAsia="zh-CN"/>
                <w14:textFill>
                  <w14:solidFill>
                    <w14:schemeClr w14:val="tx1"/>
                  </w14:solidFill>
                </w14:textFill>
              </w:rPr>
              <w:t>提供复印件或扫描件加盖公章。</w:t>
            </w:r>
          </w:p>
        </w:tc>
        <w:tc>
          <w:tcPr>
            <w:tcW w:w="0" w:type="auto"/>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lang w:val="en-US" w:eastAsia="zh-CN"/>
                <w14:textFill>
                  <w14:solidFill>
                    <w14:schemeClr w14:val="tx1"/>
                  </w14:solidFill>
                </w14:textFill>
              </w:rPr>
              <w:t>3</w:t>
            </w:r>
          </w:p>
        </w:tc>
        <w:tc>
          <w:tcPr>
            <w:tcW w:w="1067" w:type="dxa"/>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w:t>
            </w:r>
          </w:p>
        </w:tc>
        <w:tc>
          <w:tcPr>
            <w:tcW w:w="1464" w:type="dxa"/>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0" w:type="auto"/>
            <w:vMerge w:val="continue"/>
            <w:shd w:val="clear" w:color="auto" w:fill="FFFFFF"/>
            <w:noWrap w:val="0"/>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0" w:type="auto"/>
            <w:gridSpan w:val="2"/>
            <w:shd w:val="clear" w:color="auto" w:fill="FFFFFF"/>
            <w:noWrap w:val="0"/>
            <w:vAlign w:val="center"/>
          </w:tcPr>
          <w:p>
            <w:pPr>
              <w:adjustRightInd w:val="0"/>
              <w:snapToGrid w:val="0"/>
              <w:spacing w:line="0" w:lineRule="atLeas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具有</w:t>
            </w:r>
            <w:r>
              <w:rPr>
                <w:rFonts w:hint="eastAsia" w:ascii="宋体" w:hAnsi="宋体"/>
                <w:color w:val="000000" w:themeColor="text1"/>
                <w:sz w:val="24"/>
                <w:highlight w:val="none"/>
                <w:lang w:val="en-US" w:eastAsia="zh-CN"/>
                <w14:textFill>
                  <w14:solidFill>
                    <w14:schemeClr w14:val="tx1"/>
                  </w14:solidFill>
                </w14:textFill>
              </w:rPr>
              <w:t>有害</w:t>
            </w:r>
            <w:r>
              <w:rPr>
                <w:rFonts w:hint="eastAsia" w:ascii="宋体" w:hAnsi="宋体"/>
                <w:color w:val="000000" w:themeColor="text1"/>
                <w:sz w:val="24"/>
                <w:highlight w:val="none"/>
                <w14:textFill>
                  <w14:solidFill>
                    <w14:schemeClr w14:val="tx1"/>
                  </w14:solidFill>
                </w14:textFill>
              </w:rPr>
              <w:t>生物</w:t>
            </w:r>
            <w:r>
              <w:rPr>
                <w:rFonts w:hint="eastAsia" w:ascii="宋体" w:hAnsi="宋体"/>
                <w:color w:val="000000" w:themeColor="text1"/>
                <w:sz w:val="24"/>
                <w:highlight w:val="none"/>
                <w:lang w:val="en-US" w:eastAsia="zh-CN"/>
                <w14:textFill>
                  <w14:solidFill>
                    <w14:schemeClr w14:val="tx1"/>
                  </w14:solidFill>
                </w14:textFill>
              </w:rPr>
              <w:t>防制服务</w:t>
            </w:r>
            <w:r>
              <w:rPr>
                <w:rFonts w:hint="eastAsia" w:ascii="宋体" w:hAnsi="宋体"/>
                <w:color w:val="000000" w:themeColor="text1"/>
                <w:sz w:val="24"/>
                <w:highlight w:val="none"/>
                <w14:textFill>
                  <w14:solidFill>
                    <w14:schemeClr w14:val="tx1"/>
                  </w14:solidFill>
                </w14:textFill>
              </w:rPr>
              <w:t>机构</w:t>
            </w:r>
            <w:r>
              <w:rPr>
                <w:rFonts w:hint="eastAsia" w:ascii="宋体" w:hAnsi="宋体"/>
                <w:color w:val="000000" w:themeColor="text1"/>
                <w:sz w:val="24"/>
                <w:highlight w:val="none"/>
                <w:lang w:val="en-US" w:eastAsia="zh-CN"/>
                <w14:textFill>
                  <w14:solidFill>
                    <w14:schemeClr w14:val="tx1"/>
                  </w14:solidFill>
                </w14:textFill>
              </w:rPr>
              <w:t>服务</w:t>
            </w:r>
            <w:r>
              <w:rPr>
                <w:rFonts w:hint="eastAsia" w:ascii="宋体" w:hAnsi="宋体"/>
                <w:color w:val="000000" w:themeColor="text1"/>
                <w:sz w:val="24"/>
                <w:highlight w:val="none"/>
                <w:lang w:eastAsia="zh-CN"/>
                <w14:textFill>
                  <w14:solidFill>
                    <w14:schemeClr w14:val="tx1"/>
                  </w14:solidFill>
                </w14:textFill>
              </w:rPr>
              <w:t>能力等级</w:t>
            </w:r>
            <w:r>
              <w:rPr>
                <w:rFonts w:hint="eastAsia" w:ascii="宋体" w:hAnsi="宋体"/>
                <w:color w:val="000000" w:themeColor="text1"/>
                <w:sz w:val="24"/>
                <w:highlight w:val="none"/>
                <w14:textFill>
                  <w14:solidFill>
                    <w14:schemeClr w14:val="tx1"/>
                  </w14:solidFill>
                </w14:textFill>
              </w:rPr>
              <w:t>资质证书</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级得3分，</w:t>
            </w:r>
            <w:r>
              <w:rPr>
                <w:rFonts w:hint="eastAsia" w:ascii="宋体" w:hAnsi="宋体"/>
                <w:color w:val="000000" w:themeColor="text1"/>
                <w:sz w:val="24"/>
                <w:highlight w:val="none"/>
                <w:lang w:val="en-US" w:eastAsia="zh-CN"/>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级得2分，</w:t>
            </w:r>
            <w:r>
              <w:rPr>
                <w:rFonts w:hint="eastAsia" w:ascii="宋体" w:hAnsi="宋体"/>
                <w:color w:val="000000" w:themeColor="text1"/>
                <w:sz w:val="24"/>
                <w:highlight w:val="none"/>
                <w:lang w:eastAsia="zh-CN"/>
                <w14:textFill>
                  <w14:solidFill>
                    <w14:schemeClr w14:val="tx1"/>
                  </w14:solidFill>
                </w14:textFill>
              </w:rPr>
              <w:t>丙</w:t>
            </w:r>
            <w:r>
              <w:rPr>
                <w:rFonts w:hint="eastAsia" w:ascii="宋体" w:hAnsi="宋体"/>
                <w:color w:val="000000" w:themeColor="text1"/>
                <w:sz w:val="24"/>
                <w:highlight w:val="none"/>
                <w14:textFill>
                  <w14:solidFill>
                    <w14:schemeClr w14:val="tx1"/>
                  </w14:solidFill>
                </w14:textFill>
              </w:rPr>
              <w:t>级得</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分，没有不得分。</w:t>
            </w:r>
          </w:p>
          <w:p>
            <w:pPr>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注：以上证书</w:t>
            </w:r>
            <w:r>
              <w:rPr>
                <w:rFonts w:hint="eastAsia" w:ascii="宋体" w:hAnsi="宋体" w:cs="宋体"/>
                <w:color w:val="000000" w:themeColor="text1"/>
                <w:sz w:val="24"/>
                <w:szCs w:val="24"/>
                <w:highlight w:val="none"/>
                <w:lang w:val="en-US" w:eastAsia="zh-CN"/>
                <w14:textFill>
                  <w14:solidFill>
                    <w14:schemeClr w14:val="tx1"/>
                  </w14:solidFill>
                </w14:textFill>
              </w:rPr>
              <w:t>提供复印件或扫描件加盖公章。</w:t>
            </w:r>
          </w:p>
        </w:tc>
        <w:tc>
          <w:tcPr>
            <w:tcW w:w="0" w:type="auto"/>
            <w:shd w:val="clear" w:color="auto" w:fill="FFFFFF"/>
            <w:noWrap w:val="0"/>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0-3</w:t>
            </w:r>
          </w:p>
        </w:tc>
        <w:tc>
          <w:tcPr>
            <w:tcW w:w="1067" w:type="dxa"/>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w:t>
            </w:r>
          </w:p>
        </w:tc>
        <w:tc>
          <w:tcPr>
            <w:tcW w:w="1464" w:type="dxa"/>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8" w:hRule="atLeast"/>
          <w:jc w:val="center"/>
        </w:trPr>
        <w:tc>
          <w:tcPr>
            <w:tcW w:w="0" w:type="auto"/>
            <w:vMerge w:val="continue"/>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gridSpan w:val="2"/>
            <w:shd w:val="clear" w:color="auto" w:fill="FFFFFF"/>
            <w:noWrap w:val="0"/>
            <w:vAlign w:val="center"/>
          </w:tcPr>
          <w:p>
            <w:pPr>
              <w:snapToGrid w:val="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拟派作业人员均需持证上岗，均持有</w:t>
            </w:r>
            <w:r>
              <w:rPr>
                <w:rFonts w:hint="eastAsia" w:ascii="宋体" w:hAnsi="宋体" w:cs="宋体"/>
                <w:color w:val="000000" w:themeColor="text1"/>
                <w:sz w:val="24"/>
                <w:highlight w:val="none"/>
                <w:lang w:val="en-US" w:eastAsia="zh-CN"/>
                <w14:textFill>
                  <w14:solidFill>
                    <w14:schemeClr w14:val="tx1"/>
                  </w14:solidFill>
                </w14:textFill>
              </w:rPr>
              <w:t>相关</w:t>
            </w:r>
            <w:r>
              <w:rPr>
                <w:rFonts w:hint="eastAsia" w:ascii="宋体" w:hAnsi="宋体" w:eastAsia="宋体" w:cs="宋体"/>
                <w:color w:val="000000" w:themeColor="text1"/>
                <w:sz w:val="24"/>
                <w:highlight w:val="none"/>
                <w:lang w:val="en-US" w:eastAsia="zh-CN"/>
                <w14:textFill>
                  <w14:solidFill>
                    <w14:schemeClr w14:val="tx1"/>
                  </w14:solidFill>
                </w14:textFill>
              </w:rPr>
              <w:t>培训合格证和从业人员初级及以上资格证书，</w:t>
            </w:r>
            <w:r>
              <w:rPr>
                <w:rFonts w:hint="eastAsia" w:ascii="宋体" w:hAnsi="宋体" w:cs="宋体"/>
                <w:color w:val="000000" w:themeColor="text1"/>
                <w:sz w:val="24"/>
                <w:highlight w:val="none"/>
                <w:lang w:val="en-US" w:eastAsia="zh-CN"/>
                <w14:textFill>
                  <w14:solidFill>
                    <w14:schemeClr w14:val="tx1"/>
                  </w14:solidFill>
                </w14:textFill>
              </w:rPr>
              <w:t>按要求配备5人得6分，</w:t>
            </w:r>
            <w:r>
              <w:rPr>
                <w:rFonts w:hint="eastAsia" w:ascii="宋体" w:hAnsi="宋体" w:eastAsia="宋体" w:cs="宋体"/>
                <w:color w:val="000000" w:themeColor="text1"/>
                <w:sz w:val="24"/>
                <w:highlight w:val="none"/>
                <w:lang w:val="en-US" w:eastAsia="zh-CN"/>
                <w14:textFill>
                  <w14:solidFill>
                    <w14:schemeClr w14:val="tx1"/>
                  </w14:solidFill>
                </w14:textFill>
              </w:rPr>
              <w:t>每少一人扣</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eastAsia="宋体" w:cs="宋体"/>
                <w:color w:val="000000" w:themeColor="text1"/>
                <w:sz w:val="24"/>
                <w:highlight w:val="none"/>
                <w:lang w:val="en-US" w:eastAsia="zh-CN"/>
                <w14:textFill>
                  <w14:solidFill>
                    <w14:schemeClr w14:val="tx1"/>
                  </w14:solidFill>
                </w14:textFill>
              </w:rPr>
              <w:t>分，扣完为止。（0～</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val="en-US" w:eastAsia="zh-CN"/>
                <w14:textFill>
                  <w14:solidFill>
                    <w14:schemeClr w14:val="tx1"/>
                  </w14:solidFill>
                </w14:textFill>
              </w:rPr>
              <w:t>分）</w:t>
            </w:r>
          </w:p>
          <w:p>
            <w:pPr>
              <w:snapToGrid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注：提供培训合格证、从业人员资格证书复印件或扫描件</w:t>
            </w:r>
            <w:r>
              <w:rPr>
                <w:rFonts w:hint="eastAsia" w:ascii="宋体" w:hAnsi="宋体" w:cs="宋体"/>
                <w:color w:val="000000" w:themeColor="text1"/>
                <w:sz w:val="24"/>
                <w:highlight w:val="none"/>
                <w:lang w:val="en-US" w:eastAsia="zh-CN"/>
                <w14:textFill>
                  <w14:solidFill>
                    <w14:schemeClr w14:val="tx1"/>
                  </w14:solidFill>
                </w14:textFill>
              </w:rPr>
              <w:t>加盖公章</w:t>
            </w:r>
            <w:r>
              <w:rPr>
                <w:rFonts w:hint="eastAsia" w:ascii="宋体" w:hAnsi="宋体" w:eastAsia="宋体" w:cs="宋体"/>
                <w:color w:val="000000" w:themeColor="text1"/>
                <w:sz w:val="24"/>
                <w:highlight w:val="none"/>
                <w:lang w:val="en-US" w:eastAsia="zh-CN"/>
                <w14:textFill>
                  <w14:solidFill>
                    <w14:schemeClr w14:val="tx1"/>
                  </w14:solidFill>
                </w14:textFill>
              </w:rPr>
              <w:t>。</w:t>
            </w:r>
          </w:p>
        </w:tc>
        <w:tc>
          <w:tcPr>
            <w:tcW w:w="0" w:type="auto"/>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0-6</w:t>
            </w:r>
          </w:p>
        </w:tc>
        <w:tc>
          <w:tcPr>
            <w:tcW w:w="1067" w:type="dxa"/>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w:t>
            </w:r>
          </w:p>
        </w:tc>
        <w:tc>
          <w:tcPr>
            <w:tcW w:w="1464" w:type="dxa"/>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18" w:hRule="atLeast"/>
          <w:jc w:val="center"/>
        </w:trPr>
        <w:tc>
          <w:tcPr>
            <w:tcW w:w="0" w:type="auto"/>
            <w:vMerge w:val="continue"/>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gridSpan w:val="2"/>
            <w:shd w:val="clear" w:color="auto" w:fill="FFFFFF"/>
            <w:noWrap w:val="0"/>
            <w:vAlign w:val="center"/>
          </w:tcPr>
          <w:p>
            <w:pPr>
              <w:snapToGrid w:val="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拟派项目经理</w:t>
            </w:r>
            <w:r>
              <w:rPr>
                <w:rFonts w:hint="eastAsia" w:ascii="宋体" w:hAnsi="宋体" w:cs="宋体"/>
                <w:color w:val="000000" w:themeColor="text1"/>
                <w:sz w:val="24"/>
                <w:highlight w:val="none"/>
                <w:lang w:val="en-US" w:eastAsia="zh-CN"/>
                <w14:textFill>
                  <w14:solidFill>
                    <w14:schemeClr w14:val="tx1"/>
                  </w14:solidFill>
                </w14:textFill>
              </w:rPr>
              <w:t>具有</w:t>
            </w:r>
            <w:r>
              <w:rPr>
                <w:rFonts w:hint="eastAsia" w:ascii="宋体" w:hAnsi="宋体" w:eastAsia="宋体" w:cs="宋体"/>
                <w:color w:val="000000" w:themeColor="text1"/>
                <w:sz w:val="24"/>
                <w:highlight w:val="none"/>
                <w:lang w:val="en-US" w:eastAsia="zh-CN"/>
                <w14:textFill>
                  <w14:solidFill>
                    <w14:schemeClr w14:val="tx1"/>
                  </w14:solidFill>
                </w14:textFill>
              </w:rPr>
              <w:t>职业技能鉴定指导中心颁发的从业人员中级及以上资格证书</w:t>
            </w:r>
            <w:r>
              <w:rPr>
                <w:rFonts w:hint="eastAsia" w:ascii="宋体" w:hAnsi="宋体" w:cs="宋体"/>
                <w:color w:val="000000" w:themeColor="text1"/>
                <w:sz w:val="24"/>
                <w:highlight w:val="none"/>
                <w:lang w:val="en-US" w:eastAsia="zh-CN"/>
                <w14:textFill>
                  <w14:solidFill>
                    <w14:schemeClr w14:val="tx1"/>
                  </w14:solidFill>
                </w14:textFill>
              </w:rPr>
              <w:t>的得1分。</w:t>
            </w:r>
          </w:p>
          <w:p>
            <w:pPr>
              <w:snapToGrid w:val="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拟派质量负责人</w:t>
            </w:r>
            <w:r>
              <w:rPr>
                <w:rFonts w:hint="eastAsia" w:ascii="宋体" w:hAnsi="宋体" w:cs="宋体"/>
                <w:color w:val="000000" w:themeColor="text1"/>
                <w:sz w:val="24"/>
                <w:highlight w:val="none"/>
                <w:lang w:val="en-US" w:eastAsia="zh-CN"/>
                <w14:textFill>
                  <w14:solidFill>
                    <w14:schemeClr w14:val="tx1"/>
                  </w14:solidFill>
                </w14:textFill>
              </w:rPr>
              <w:t>具有</w:t>
            </w:r>
            <w:r>
              <w:rPr>
                <w:rFonts w:hint="eastAsia" w:ascii="宋体" w:hAnsi="宋体" w:eastAsia="宋体" w:cs="宋体"/>
                <w:color w:val="000000" w:themeColor="text1"/>
                <w:sz w:val="24"/>
                <w:highlight w:val="none"/>
                <w:lang w:val="en-US" w:eastAsia="zh-CN"/>
                <w14:textFill>
                  <w14:solidFill>
                    <w14:schemeClr w14:val="tx1"/>
                  </w14:solidFill>
                </w14:textFill>
              </w:rPr>
              <w:t>职业技能鉴定指导中心颁发的从业人员高级资格证书</w:t>
            </w:r>
            <w:r>
              <w:rPr>
                <w:rFonts w:hint="eastAsia" w:ascii="宋体" w:hAnsi="宋体" w:cs="宋体"/>
                <w:color w:val="000000" w:themeColor="text1"/>
                <w:sz w:val="24"/>
                <w:highlight w:val="none"/>
                <w:lang w:val="en-US" w:eastAsia="zh-CN"/>
                <w14:textFill>
                  <w14:solidFill>
                    <w14:schemeClr w14:val="tx1"/>
                  </w14:solidFill>
                </w14:textFill>
              </w:rPr>
              <w:t>的得1分。</w:t>
            </w:r>
          </w:p>
          <w:p>
            <w:pPr>
              <w:snapToGrid w:val="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注：提供培训合格证、从业人员资格证书复印件或扫描件</w:t>
            </w:r>
            <w:r>
              <w:rPr>
                <w:rFonts w:hint="eastAsia" w:ascii="宋体" w:hAnsi="宋体" w:cs="宋体"/>
                <w:color w:val="000000" w:themeColor="text1"/>
                <w:sz w:val="24"/>
                <w:highlight w:val="none"/>
                <w:lang w:val="en-US" w:eastAsia="zh-CN"/>
                <w14:textFill>
                  <w14:solidFill>
                    <w14:schemeClr w14:val="tx1"/>
                  </w14:solidFill>
                </w14:textFill>
              </w:rPr>
              <w:t>加盖公章</w:t>
            </w:r>
            <w:r>
              <w:rPr>
                <w:rFonts w:hint="eastAsia" w:ascii="宋体" w:hAnsi="宋体" w:eastAsia="宋体" w:cs="宋体"/>
                <w:color w:val="000000" w:themeColor="text1"/>
                <w:sz w:val="24"/>
                <w:highlight w:val="none"/>
                <w:lang w:val="en-US" w:eastAsia="zh-CN"/>
                <w14:textFill>
                  <w14:solidFill>
                    <w14:schemeClr w14:val="tx1"/>
                  </w14:solidFill>
                </w14:textFill>
              </w:rPr>
              <w:t>。</w:t>
            </w:r>
          </w:p>
        </w:tc>
        <w:tc>
          <w:tcPr>
            <w:tcW w:w="0" w:type="auto"/>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0-2</w:t>
            </w:r>
          </w:p>
        </w:tc>
        <w:tc>
          <w:tcPr>
            <w:tcW w:w="1067" w:type="dxa"/>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w:t>
            </w:r>
          </w:p>
        </w:tc>
        <w:tc>
          <w:tcPr>
            <w:tcW w:w="1464" w:type="dxa"/>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restart"/>
            <w:shd w:val="clear" w:color="auto" w:fill="FFFFFF"/>
            <w:noWrap w:val="0"/>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技术分（0-75分）</w:t>
            </w:r>
          </w:p>
        </w:tc>
        <w:tc>
          <w:tcPr>
            <w:tcW w:w="0" w:type="auto"/>
            <w:vMerge w:val="restart"/>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实施方案（</w:t>
            </w:r>
            <w:r>
              <w:rPr>
                <w:rFonts w:hint="eastAsia" w:ascii="宋体" w:hAnsi="宋体" w:cs="宋体"/>
                <w:color w:val="000000" w:themeColor="text1"/>
                <w:sz w:val="24"/>
                <w:szCs w:val="24"/>
                <w:highlight w:val="none"/>
                <w:lang w:val="en-US" w:eastAsia="zh-CN"/>
                <w14:textFill>
                  <w14:solidFill>
                    <w14:schemeClr w14:val="tx1"/>
                  </w14:solidFill>
                </w14:textFill>
              </w:rPr>
              <w:t>0-55分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shd w:val="clear" w:color="auto" w:fill="FFFFFF"/>
            <w:noWrap w:val="0"/>
            <w:vAlign w:val="center"/>
          </w:tcPr>
          <w:p>
            <w:pPr>
              <w:adjustRightInd w:val="0"/>
              <w:snapToGrid w:val="0"/>
              <w:spacing w:line="0" w:lineRule="atLeast"/>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（1）对本项目</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文体中心</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孳生地调查情况，难点分析与对策是否科学合理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；方案符合采购需求且优于的得5分；科学合理的得3分；部分合理的得1分；不合理的不得分。</w:t>
            </w:r>
          </w:p>
        </w:tc>
        <w:tc>
          <w:tcPr>
            <w:tcW w:w="0" w:type="auto"/>
            <w:shd w:val="clear" w:color="auto" w:fill="FFFFFF"/>
            <w:noWrap w:val="0"/>
            <w:vAlign w:val="center"/>
          </w:tcPr>
          <w:p>
            <w:pPr>
              <w:adjustRightInd w:val="0"/>
              <w:snapToGrid w:val="0"/>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restart"/>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w:t>
            </w:r>
          </w:p>
        </w:tc>
        <w:tc>
          <w:tcPr>
            <w:tcW w:w="1464" w:type="dxa"/>
            <w:vMerge w:val="restart"/>
            <w:shd w:val="clear" w:color="auto" w:fill="FFFFFF"/>
            <w:noWrap w:val="0"/>
            <w:vAlign w:val="center"/>
          </w:tcPr>
          <w:p>
            <w:pPr>
              <w:adjustRightInd w:val="0"/>
              <w:snapToGrid w:val="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color w:val="000000" w:themeColor="text1"/>
                <w:highlight w:val="none"/>
                <w14:textFill>
                  <w14:solidFill>
                    <w14:schemeClr w14:val="tx1"/>
                  </w14:solidFill>
                </w14:textFill>
              </w:rPr>
            </w:pPr>
          </w:p>
        </w:tc>
        <w:tc>
          <w:tcPr>
            <w:tcW w:w="0" w:type="auto"/>
            <w:vMerge w:val="continue"/>
            <w:shd w:val="clear" w:color="auto" w:fill="FFFFFF"/>
            <w:noWrap w:val="0"/>
            <w:vAlign w:val="center"/>
          </w:tcPr>
          <w:p>
            <w:pPr>
              <w:adjustRightInd w:val="0"/>
              <w:snapToGrid w:val="0"/>
              <w:spacing w:line="0" w:lineRule="atLeast"/>
              <w:rPr>
                <w:color w:val="000000" w:themeColor="text1"/>
                <w:highlight w:val="none"/>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（2）对本项目合理化建议是否正确</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合理化建议</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（3）对完成除四害工作有完整的总体思路是否正确</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；思路符合采购需求且优于的得5分；科学合理的得3分；部分合理的得1分；不合理的不得分。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（4）对四害防制的作业周期安排是否科学合理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：作业安排符合采购需求且优于的得5分；科学合理的得3分；部分合理的得1分；不合理的不得分。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（5）对四害密度监测计划安排是否科学合理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；计划符合采购需求且优于的得5分；科学合理的得3分；部分合理的得1分；不合理的不得分。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（6）拟定进场人员和设备安排情况</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设备</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安排符合采购需求且优于的得5分；科学合理的得3分；部分合理的得1分；不合理的不得分。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（7）拟定投入技防设施的数量、质量和日常维护是否科学合理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投入技防设施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（8）拟定化学防制药品安全性，提供药品三证</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提供药品</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（9）内部管理办法是否科学合理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管理办法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color w:val="000000" w:themeColor="text1"/>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10</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内部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监督检查考核办法是否科学合理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检查考核办法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 w:hRule="atLeast"/>
          <w:jc w:val="center"/>
        </w:trPr>
        <w:tc>
          <w:tcPr>
            <w:tcW w:w="0" w:type="auto"/>
            <w:vMerge w:val="continue"/>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0" w:type="auto"/>
            <w:shd w:val="clear" w:color="auto" w:fill="FFFFFF"/>
            <w:noWrap w:val="0"/>
            <w:vAlign w:val="center"/>
          </w:tcPr>
          <w:p>
            <w:pPr>
              <w:adjustRightInd w:val="0"/>
              <w:snapToGrid w:val="0"/>
              <w:spacing w:line="0" w:lineRule="atLeast"/>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11</w:t>
            </w:r>
            <w:r>
              <w:rPr>
                <w:rFonts w:hint="eastAsia" w:ascii="宋体" w:hAnsi="宋体"/>
                <w:color w:val="000000" w:themeColor="text1"/>
                <w:sz w:val="24"/>
                <w:highlight w:val="none"/>
                <w:lang w:eastAsia="zh-CN"/>
                <w14:textFill>
                  <w14:solidFill>
                    <w14:schemeClr w14:val="tx1"/>
                  </w14:solidFill>
                </w14:textFill>
              </w:rPr>
              <w:t>）提供日常工作确认单、工作日报样稿、工作台账建立</w:t>
            </w:r>
            <w:r>
              <w:rPr>
                <w:rFonts w:hint="eastAsia" w:ascii="宋体" w:hAnsi="宋体"/>
                <w:color w:val="000000" w:themeColor="text1"/>
                <w:sz w:val="24"/>
                <w:highlight w:val="none"/>
                <w14:textFill>
                  <w14:solidFill>
                    <w14:schemeClr w14:val="tx1"/>
                  </w14:solidFill>
                </w14:textFill>
              </w:rPr>
              <w:t>是否</w:t>
            </w:r>
            <w:r>
              <w:rPr>
                <w:rFonts w:hint="eastAsia" w:ascii="宋体" w:hAnsi="宋体"/>
                <w:color w:val="000000" w:themeColor="text1"/>
                <w:sz w:val="24"/>
                <w:highlight w:val="none"/>
                <w:lang w:eastAsia="zh-CN"/>
                <w14:textFill>
                  <w14:solidFill>
                    <w14:schemeClr w14:val="tx1"/>
                  </w14:solidFill>
                </w14:textFill>
              </w:rPr>
              <w:t>规范；日常工作</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adjustRightInd w:val="0"/>
              <w:snapToGrid w:val="0"/>
              <w:spacing w:line="0" w:lineRule="atLeast"/>
              <w:jc w:val="center"/>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0-5</w:t>
            </w:r>
          </w:p>
        </w:tc>
        <w:tc>
          <w:tcPr>
            <w:tcW w:w="1067" w:type="dxa"/>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c>
          <w:tcPr>
            <w:tcW w:w="1464" w:type="dxa"/>
            <w:shd w:val="clear" w:color="auto" w:fill="FFFFFF"/>
            <w:noWrap w:val="0"/>
            <w:vAlign w:val="center"/>
          </w:tcPr>
          <w:p>
            <w:pPr>
              <w:adjustRightInd w:val="0"/>
              <w:snapToGrid w:val="0"/>
              <w:spacing w:line="0" w:lineRule="atLeas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7" w:hRule="atLeast"/>
          <w:jc w:val="center"/>
        </w:trPr>
        <w:tc>
          <w:tcPr>
            <w:tcW w:w="0" w:type="auto"/>
            <w:vMerge w:val="continue"/>
            <w:shd w:val="clear" w:color="auto" w:fill="FFFFFF"/>
            <w:noWrap w:val="0"/>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p>
        </w:tc>
        <w:tc>
          <w:tcPr>
            <w:tcW w:w="0" w:type="auto"/>
            <w:vMerge w:val="restart"/>
            <w:shd w:val="clear" w:color="auto" w:fill="FFFFFF"/>
            <w:noWrap w:val="0"/>
            <w:vAlign w:val="center"/>
          </w:tcPr>
          <w:p>
            <w:pPr>
              <w:adjustRightInd w:val="0"/>
              <w:snapToGrid w:val="0"/>
              <w:spacing w:line="0" w:lineRule="atLeast"/>
              <w:jc w:val="both"/>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突发事件和应急保障方案及配合承诺（0-20分）</w:t>
            </w:r>
          </w:p>
        </w:tc>
        <w:tc>
          <w:tcPr>
            <w:tcW w:w="0" w:type="auto"/>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（1）对本项目应急保障方案是否科学合理</w:t>
            </w:r>
            <w:r>
              <w:rPr>
                <w:rFonts w:hint="eastAsia" w:ascii="宋体" w:hAnsi="宋体" w:cs="宋体"/>
                <w:color w:val="000000" w:themeColor="text1"/>
                <w:kern w:val="2"/>
                <w:sz w:val="24"/>
                <w:szCs w:val="21"/>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保障方案</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w:t>
            </w:r>
          </w:p>
        </w:tc>
        <w:tc>
          <w:tcPr>
            <w:tcW w:w="1067" w:type="dxa"/>
            <w:vMerge w:val="restart"/>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主观</w:t>
            </w:r>
          </w:p>
        </w:tc>
        <w:tc>
          <w:tcPr>
            <w:tcW w:w="1464" w:type="dxa"/>
            <w:vMerge w:val="restart"/>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7" w:hRule="atLeast"/>
          <w:jc w:val="center"/>
        </w:trPr>
        <w:tc>
          <w:tcPr>
            <w:tcW w:w="0" w:type="auto"/>
            <w:vMerge w:val="continue"/>
            <w:shd w:val="clear" w:color="auto" w:fill="FFFFFF"/>
            <w:noWrap w:val="0"/>
            <w:vAlign w:val="center"/>
          </w:tcPr>
          <w:p>
            <w:pPr>
              <w:snapToGrid w:val="0"/>
              <w:rPr>
                <w:color w:val="000000" w:themeColor="text1"/>
                <w:highlight w:val="none"/>
                <w14:textFill>
                  <w14:solidFill>
                    <w14:schemeClr w14:val="tx1"/>
                  </w14:solidFill>
                </w14:textFill>
              </w:rPr>
            </w:pPr>
          </w:p>
        </w:tc>
        <w:tc>
          <w:tcPr>
            <w:tcW w:w="0" w:type="auto"/>
            <w:vMerge w:val="continue"/>
            <w:shd w:val="clear" w:color="auto" w:fill="FFFFFF"/>
            <w:noWrap w:val="0"/>
            <w:vAlign w:val="center"/>
          </w:tcPr>
          <w:p>
            <w:pPr>
              <w:snapToGrid w:val="0"/>
              <w:rPr>
                <w:color w:val="000000" w:themeColor="text1"/>
                <w:highlight w:val="none"/>
                <w14:textFill>
                  <w14:solidFill>
                    <w14:schemeClr w14:val="tx1"/>
                  </w14:solidFill>
                </w14:textFill>
              </w:rPr>
            </w:pPr>
          </w:p>
        </w:tc>
        <w:tc>
          <w:tcPr>
            <w:tcW w:w="0" w:type="auto"/>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（2）与甲方单位的配合服务承诺情况</w:t>
            </w:r>
            <w:r>
              <w:rPr>
                <w:rFonts w:hint="eastAsia" w:ascii="宋体" w:hAnsi="宋体" w:cs="宋体"/>
                <w:color w:val="000000" w:themeColor="text1"/>
                <w:kern w:val="2"/>
                <w:sz w:val="24"/>
                <w:szCs w:val="21"/>
                <w:highlight w:val="none"/>
                <w:lang w:val="en-US" w:eastAsia="zh-CN" w:bidi="ar-SA"/>
                <w14:textFill>
                  <w14:solidFill>
                    <w14:schemeClr w14:val="tx1"/>
                  </w14:solidFill>
                </w14:textFill>
              </w:rPr>
              <w:t>；承诺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snapToGrid w:val="0"/>
              <w:jc w:val="center"/>
              <w:rPr>
                <w:rFonts w:hint="default"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cs="宋体"/>
                <w:color w:val="000000" w:themeColor="text1"/>
                <w:kern w:val="2"/>
                <w:sz w:val="24"/>
                <w:szCs w:val="21"/>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7" w:hRule="atLeast"/>
          <w:jc w:val="center"/>
        </w:trPr>
        <w:tc>
          <w:tcPr>
            <w:tcW w:w="0" w:type="auto"/>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c>
          <w:tcPr>
            <w:tcW w:w="0" w:type="auto"/>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（3）对本项目质量保证方案是否科学合理</w:t>
            </w:r>
            <w:r>
              <w:rPr>
                <w:rFonts w:hint="eastAsia" w:ascii="宋体" w:hAnsi="宋体" w:cs="宋体"/>
                <w:color w:val="000000" w:themeColor="text1"/>
                <w:kern w:val="2"/>
                <w:sz w:val="24"/>
                <w:szCs w:val="21"/>
                <w:highlight w:val="none"/>
                <w:lang w:val="en-US" w:eastAsia="zh-CN" w:bidi="ar-SA"/>
                <w14:textFill>
                  <w14:solidFill>
                    <w14:schemeClr w14:val="tx1"/>
                  </w14:solidFill>
                </w14:textFill>
              </w:rPr>
              <w:t>；质量保证</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snapToGrid w:val="0"/>
              <w:jc w:val="center"/>
              <w:rPr>
                <w:rFonts w:hint="default"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cs="宋体"/>
                <w:color w:val="000000" w:themeColor="text1"/>
                <w:kern w:val="2"/>
                <w:sz w:val="24"/>
                <w:szCs w:val="21"/>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67" w:hRule="atLeast"/>
          <w:jc w:val="center"/>
        </w:trPr>
        <w:tc>
          <w:tcPr>
            <w:tcW w:w="0" w:type="auto"/>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c>
          <w:tcPr>
            <w:tcW w:w="0" w:type="auto"/>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c>
          <w:tcPr>
            <w:tcW w:w="0" w:type="auto"/>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t>（4）及时响应措施是否科学合理</w:t>
            </w:r>
            <w:r>
              <w:rPr>
                <w:rFonts w:hint="eastAsia" w:ascii="宋体" w:hAnsi="宋体" w:cs="宋体"/>
                <w:color w:val="000000" w:themeColor="text1"/>
                <w:kern w:val="2"/>
                <w:sz w:val="24"/>
                <w:szCs w:val="21"/>
                <w:highlight w:val="none"/>
                <w:lang w:val="en-US" w:eastAsia="zh-CN" w:bidi="ar-SA"/>
                <w14:textFill>
                  <w14:solidFill>
                    <w14:schemeClr w14:val="tx1"/>
                  </w14:solidFill>
                </w14:textFill>
              </w:rPr>
              <w:t>；响应措施</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符合采购需求且优于的得5分；科学合理的得3分；部分合理的得1分；不合理的不得分</w:t>
            </w:r>
          </w:p>
        </w:tc>
        <w:tc>
          <w:tcPr>
            <w:tcW w:w="0" w:type="auto"/>
            <w:shd w:val="clear" w:color="auto" w:fill="FFFFFF"/>
            <w:noWrap w:val="0"/>
            <w:vAlign w:val="center"/>
          </w:tcPr>
          <w:p>
            <w:pPr>
              <w:snapToGrid w:val="0"/>
              <w:jc w:val="center"/>
              <w:rPr>
                <w:rFonts w:hint="default"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cs="宋体"/>
                <w:color w:val="000000" w:themeColor="text1"/>
                <w:kern w:val="2"/>
                <w:sz w:val="24"/>
                <w:szCs w:val="21"/>
                <w:highlight w:val="none"/>
                <w:lang w:val="en-US" w:eastAsia="zh-CN" w:bidi="ar-SA"/>
                <w14:textFill>
                  <w14:solidFill>
                    <w14:schemeClr w14:val="tx1"/>
                  </w14:solidFill>
                </w14:textFill>
              </w:rPr>
              <w:t>0-5</w:t>
            </w:r>
          </w:p>
        </w:tc>
        <w:tc>
          <w:tcPr>
            <w:tcW w:w="1067" w:type="dxa"/>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c>
          <w:tcPr>
            <w:tcW w:w="1464" w:type="dxa"/>
            <w:vMerge w:val="continue"/>
            <w:shd w:val="clear" w:color="auto" w:fill="FFFFFF"/>
            <w:noWrap w:val="0"/>
            <w:vAlign w:val="center"/>
          </w:tcPr>
          <w:p>
            <w:pPr>
              <w:snapToGrid w:val="0"/>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1" w:hRule="atLeast"/>
          <w:jc w:val="center"/>
        </w:trPr>
        <w:tc>
          <w:tcPr>
            <w:tcW w:w="0" w:type="auto"/>
            <w:shd w:val="clear" w:color="auto" w:fill="FFFFFF"/>
            <w:noWrap w:val="0"/>
            <w:vAlign w:val="center"/>
          </w:tcPr>
          <w:p>
            <w:pPr>
              <w:adjustRightInd w:val="0"/>
              <w:snapToGrid w:val="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价格分（0-10分）</w:t>
            </w:r>
          </w:p>
        </w:tc>
        <w:tc>
          <w:tcPr>
            <w:tcW w:w="0" w:type="auto"/>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outlineLvl w:val="9"/>
              <w:rPr>
                <w:rFonts w:hint="eastAsia" w:ascii="宋体" w:hAnsi="宋体" w:eastAsia="宋体" w:cs="宋体"/>
                <w:b/>
                <w:bCs/>
                <w:color w:val="000000" w:themeColor="text1"/>
                <w:sz w:val="24"/>
                <w:szCs w:val="24"/>
                <w:highlight w:val="none"/>
                <w:lang w:val="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宋体" w:hAnsi="宋体" w:eastAsia="宋体" w:cs="宋体"/>
                <w:b/>
                <w:bCs/>
                <w:color w:val="000000" w:themeColor="text1"/>
                <w:sz w:val="24"/>
                <w:szCs w:val="24"/>
                <w:highlight w:val="none"/>
                <w:lang w:val="zh-CN"/>
                <w14:textFill>
                  <w14:solidFill>
                    <w14:schemeClr w14:val="tx1"/>
                  </w14:solidFill>
                </w14:textFill>
              </w:rPr>
              <w:t>投标价格的合理性</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和有效性评价</w:t>
            </w:r>
          </w:p>
          <w:p>
            <w:pPr>
              <w:pStyle w:val="26"/>
              <w:keepNext w:val="0"/>
              <w:keepLines w:val="0"/>
              <w:pageBreakBefore w:val="0"/>
              <w:widowControl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分析总报价及各个分项报价是否合理，报价范围是否完整，有否重大错漏项，</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w:t>
            </w:r>
            <w:r>
              <w:rPr>
                <w:rFonts w:hint="eastAsia" w:ascii="宋体" w:hAnsi="宋体" w:eastAsia="宋体" w:cs="宋体"/>
                <w:color w:val="000000" w:themeColor="text1"/>
                <w:sz w:val="24"/>
                <w:szCs w:val="24"/>
                <w:highlight w:val="none"/>
                <w:lang w:val="zh-CN"/>
                <w14:textFill>
                  <w14:solidFill>
                    <w14:schemeClr w14:val="tx1"/>
                  </w14:solidFill>
                </w14:textFill>
              </w:rPr>
              <w:t>认为投标报价出现异常时，有权要求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w:t>
            </w:r>
            <w:r>
              <w:rPr>
                <w:rFonts w:hint="eastAsia" w:ascii="宋体" w:hAnsi="宋体" w:eastAsia="宋体" w:cs="宋体"/>
                <w:color w:val="000000" w:themeColor="text1"/>
                <w:sz w:val="24"/>
                <w:szCs w:val="24"/>
                <w:highlight w:val="none"/>
                <w:lang w:val="zh-CN"/>
                <w14:textFill>
                  <w14:solidFill>
                    <w14:schemeClr w14:val="tx1"/>
                  </w14:solidFill>
                </w14:textFill>
              </w:rPr>
              <w:t>期间对投标报价的详细组成作出解释和澄清，并确认其投标报价是否有效。</w:t>
            </w:r>
          </w:p>
          <w:p>
            <w:pPr>
              <w:pStyle w:val="26"/>
              <w:keepNext w:val="0"/>
              <w:keepLines w:val="0"/>
              <w:pageBreakBefore w:val="0"/>
              <w:widowControl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2.报价评审</w:t>
            </w:r>
          </w:p>
          <w:p>
            <w:pPr>
              <w:pStyle w:val="26"/>
              <w:keepNext w:val="0"/>
              <w:keepLines w:val="0"/>
              <w:pageBreakBefore w:val="0"/>
              <w:widowControl w:val="0"/>
              <w:kinsoku/>
              <w:wordWrap/>
              <w:overflowPunct/>
              <w:topLinePunct w:val="0"/>
              <w:autoSpaceDE/>
              <w:autoSpaceDN/>
              <w:bidi w:val="0"/>
              <w:adjustRightInd/>
              <w:spacing w:line="288" w:lineRule="auto"/>
              <w:jc w:val="lef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各</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的报价分统一采用低价优先法计算，即满足</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招标文件</w:t>
            </w:r>
            <w:r>
              <w:rPr>
                <w:rFonts w:hint="eastAsia" w:ascii="宋体" w:hAnsi="宋体" w:eastAsia="宋体" w:cs="宋体"/>
                <w:color w:val="000000" w:themeColor="text1"/>
                <w:sz w:val="24"/>
                <w:szCs w:val="24"/>
                <w:highlight w:val="none"/>
                <w:lang w:val="zh-CN"/>
                <w14:textFill>
                  <w14:solidFill>
                    <w14:schemeClr w14:val="tx1"/>
                  </w14:solidFill>
                </w14:textFill>
              </w:rPr>
              <w:t>要求且</w:t>
            </w:r>
            <w:r>
              <w:rPr>
                <w:rFonts w:hint="eastAsia" w:ascii="宋体" w:hAnsi="宋体" w:eastAsia="宋体" w:cs="宋体"/>
                <w:color w:val="000000" w:themeColor="text1"/>
                <w:sz w:val="24"/>
                <w:szCs w:val="24"/>
                <w:highlight w:val="none"/>
                <w:lang w:val="en-US" w:eastAsia="zh-CN"/>
                <w14:textFill>
                  <w14:solidFill>
                    <w14:schemeClr w14:val="tx1"/>
                  </w14:solidFill>
                </w14:textFill>
              </w:rPr>
              <w:t>最终报价</w:t>
            </w:r>
            <w:r>
              <w:rPr>
                <w:rFonts w:hint="eastAsia" w:ascii="宋体" w:hAnsi="宋体" w:eastAsia="宋体" w:cs="宋体"/>
                <w:color w:val="000000" w:themeColor="text1"/>
                <w:sz w:val="24"/>
                <w:szCs w:val="24"/>
                <w:highlight w:val="none"/>
                <w:lang w:val="zh-CN"/>
                <w14:textFill>
                  <w14:solidFill>
                    <w14:schemeClr w14:val="tx1"/>
                  </w14:solidFill>
                </w14:textFill>
              </w:rPr>
              <w:t>最低的投标报价为评标基准价，其价格分为满分</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zh-CN"/>
                <w14:textFill>
                  <w14:solidFill>
                    <w14:schemeClr w14:val="tx1"/>
                  </w14:solidFill>
                </w14:textFill>
              </w:rPr>
              <w:t>。其他</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14:textFill>
                  <w14:solidFill>
                    <w14:schemeClr w14:val="tx1"/>
                  </w14:solidFill>
                </w14:textFill>
              </w:rPr>
              <w:t>的报价分统一按照下列公式计算：报价分=（评标基准价/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各供应商有效的最终</w:t>
            </w:r>
            <w:r>
              <w:rPr>
                <w:rFonts w:hint="eastAsia" w:ascii="宋体" w:hAnsi="宋体" w:eastAsia="宋体" w:cs="宋体"/>
                <w:color w:val="000000" w:themeColor="text1"/>
                <w:sz w:val="24"/>
                <w:szCs w:val="24"/>
                <w:highlight w:val="none"/>
                <w:lang w:val="zh-CN"/>
                <w14:textFill>
                  <w14:solidFill>
                    <w14:schemeClr w14:val="tx1"/>
                  </w14:solidFill>
                </w14:textFill>
              </w:rPr>
              <w:t>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p>
            <w:pPr>
              <w:adjustRightInd/>
              <w:snapToGrid/>
              <w:spacing w:line="288" w:lineRule="auto"/>
              <w:rPr>
                <w:rFonts w:hint="eastAsia" w:ascii="宋体" w:hAnsi="宋体" w:eastAsia="宋体" w:cs="宋体"/>
                <w:color w:val="000000" w:themeColor="text1"/>
                <w:kern w:val="2"/>
                <w:sz w:val="24"/>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针对本项目的</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价格政策</w:t>
            </w:r>
            <w:r>
              <w:rPr>
                <w:rFonts w:hint="eastAsia" w:ascii="宋体" w:hAnsi="宋体" w:eastAsia="宋体" w:cs="宋体"/>
                <w:b/>
                <w:bCs/>
                <w:color w:val="000000" w:themeColor="text1"/>
                <w:sz w:val="24"/>
                <w:szCs w:val="24"/>
                <w:highlight w:val="none"/>
                <w14:textFill>
                  <w14:solidFill>
                    <w14:schemeClr w14:val="tx1"/>
                  </w14:solidFill>
                </w14:textFill>
              </w:rPr>
              <w:t>规定</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本项目</w:t>
            </w:r>
            <w:r>
              <w:rPr>
                <w:rFonts w:hint="eastAsia" w:ascii="宋体" w:hAnsi="宋体" w:eastAsia="宋体" w:cs="宋体"/>
                <w:b w:val="0"/>
                <w:bCs w:val="0"/>
                <w:color w:val="000000" w:themeColor="text1"/>
                <w:sz w:val="24"/>
                <w:szCs w:val="24"/>
                <w:highlight w:val="none"/>
                <w14:textFill>
                  <w14:solidFill>
                    <w14:schemeClr w14:val="tx1"/>
                  </w14:solidFill>
                </w14:textFill>
              </w:rPr>
              <w:t>专</w:t>
            </w:r>
            <w:r>
              <w:rPr>
                <w:rFonts w:hint="eastAsia" w:ascii="宋体" w:hAnsi="宋体" w:eastAsia="宋体" w:cs="宋体"/>
                <w:color w:val="000000" w:themeColor="text1"/>
                <w:sz w:val="24"/>
                <w:szCs w:val="24"/>
                <w:highlight w:val="none"/>
                <w14:textFill>
                  <w14:solidFill>
                    <w14:schemeClr w14:val="tx1"/>
                  </w14:solidFill>
                </w14:textFill>
              </w:rPr>
              <w:t>门面向中小企业采购的项目/标项，不再执行价格评审优惠的扶持政策。</w:t>
            </w:r>
          </w:p>
        </w:tc>
        <w:tc>
          <w:tcPr>
            <w:tcW w:w="0" w:type="auto"/>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0-10</w:t>
            </w:r>
          </w:p>
        </w:tc>
        <w:tc>
          <w:tcPr>
            <w:tcW w:w="1067" w:type="dxa"/>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客观</w:t>
            </w:r>
          </w:p>
        </w:tc>
        <w:tc>
          <w:tcPr>
            <w:tcW w:w="1464" w:type="dxa"/>
            <w:shd w:val="clear" w:color="auto" w:fill="FFFFFF"/>
            <w:noWrap w:val="0"/>
            <w:vAlign w:val="center"/>
          </w:tcPr>
          <w:p>
            <w:pPr>
              <w:adjustRightInd w:val="0"/>
              <w:snapToGrid w:val="0"/>
              <w:jc w:val="center"/>
              <w:rPr>
                <w:rFonts w:hint="eastAsia" w:ascii="宋体" w:hAnsi="宋体" w:eastAsia="宋体" w:cs="宋体"/>
                <w:color w:val="000000" w:themeColor="text1"/>
                <w:sz w:val="24"/>
                <w:highlight w:val="none"/>
                <w14:textFill>
                  <w14:solidFill>
                    <w14:schemeClr w14:val="tx1"/>
                  </w14:solidFill>
                </w14:textFill>
              </w:rPr>
            </w:pPr>
          </w:p>
        </w:tc>
      </w:tr>
    </w:tbl>
    <w:p>
      <w:pPr>
        <w:rPr>
          <w:rFonts w:hint="eastAsia"/>
          <w:color w:val="000000" w:themeColor="text1"/>
          <w:highlight w:val="none"/>
          <w:lang w:val="en-US" w:eastAsia="zh-CN"/>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spacing w:line="360" w:lineRule="auto"/>
        <w:rPr>
          <w:rFonts w:cs="仿宋_GB2312"/>
          <w:color w:val="000000" w:themeColor="text1"/>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cs="仿宋_GB2312"/>
          <w:color w:val="000000" w:themeColor="text1"/>
          <w:highlight w:val="none"/>
          <w:lang w:eastAsia="zh-CN"/>
          <w14:textFill>
            <w14:solidFill>
              <w14:schemeClr w14:val="tx1"/>
            </w14:solidFill>
          </w14:textFill>
        </w:rPr>
        <w:t>供应商</w:t>
      </w:r>
      <w:r>
        <w:rPr>
          <w:rFonts w:hint="eastAsia" w:cs="仿宋_GB2312"/>
          <w:color w:val="000000" w:themeColor="text1"/>
          <w:highlight w:val="none"/>
          <w14:textFill>
            <w14:solidFill>
              <w14:schemeClr w14:val="tx1"/>
            </w14:solidFill>
          </w14:textFill>
        </w:rPr>
        <w:t>编制投标文件（商务技术文件部分）时，建议按此目录（序号和内容）提供评标标准相应的商务技术资料。</w:t>
      </w:r>
      <w:r>
        <w:rPr>
          <w:rFonts w:cs="仿宋_GB2312"/>
          <w:color w:val="000000" w:themeColor="text1"/>
          <w:highlight w:val="none"/>
          <w14:textFill>
            <w14:solidFill>
              <w14:schemeClr w14:val="tx1"/>
            </w14:solidFill>
          </w14:textFill>
        </w:rPr>
        <w:t> </w:t>
      </w:r>
    </w:p>
    <w:p>
      <w:pPr>
        <w:snapToGrid w:val="0"/>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的投标文件进行符合性审查，以确定其是否满足</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的实质性要求。不满足</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20"/>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pPr>
        <w:pStyle w:val="2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2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2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中规定的预算金额或者最高限价的，投标无效。</w:t>
      </w:r>
    </w:p>
    <w:p>
      <w:pPr>
        <w:pStyle w:val="2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的报价明显低于其他通过符合性审查</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的报价，有可能影响产品质量或者不能诚信履约的，应当要求其在合理的时间内提供书面说明，必要时提交相关证明材料;</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不能证明其报价合理性的，评标委员会应当将其作为无效投标处理。</w:t>
      </w:r>
    </w:p>
    <w:p>
      <w:pPr>
        <w:pStyle w:val="20"/>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全部实质性要求，且按照评审因素的量化指标评审得分最高的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提供相同品牌产品（单一产品采购项目中的该产品或者非单一产品采购项目的核心产品）且通过资格审查、符合性审查的不同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参加同一合同项下投标的，按一家</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计算，评审后得分最高的同品牌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获得中标人推荐资格；评审得分相同的，采取随机抽取方式确定，其他同品牌</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20"/>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w:t>
      </w:r>
      <w:r>
        <w:rPr>
          <w:rFonts w:hint="eastAsia" w:ascii="宋体" w:hAnsi="宋体" w:cs="宋体"/>
          <w:b/>
          <w:color w:val="000000" w:themeColor="text1"/>
          <w:kern w:val="0"/>
          <w:szCs w:val="24"/>
          <w:highlight w:val="none"/>
          <w:lang w:eastAsia="zh-CN"/>
          <w14:textFill>
            <w14:solidFill>
              <w14:schemeClr w14:val="tx1"/>
            </w14:solidFill>
          </w14:textFill>
        </w:rPr>
        <w:t>供应商</w:t>
      </w:r>
      <w:r>
        <w:rPr>
          <w:rFonts w:hint="eastAsia" w:ascii="宋体" w:hAnsi="宋体" w:cs="宋体"/>
          <w:b/>
          <w:color w:val="000000" w:themeColor="text1"/>
          <w:kern w:val="0"/>
          <w:szCs w:val="24"/>
          <w:highlight w:val="none"/>
          <w14:textFill>
            <w14:solidFill>
              <w14:schemeClr w14:val="tx1"/>
            </w14:solidFill>
          </w14:textFill>
        </w:rPr>
        <w:t>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作出必要的澄清、说明或者补正的，评标委员会和</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通过电子交易平台交换数据电文，</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提交使用电子签名的相关数据电文或通过平台上传加盖公章的扫描件。给予</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提交澄清、说明或补正的时间不得少于半小时，</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已经明确表示澄清说明或补正完毕的除外。</w:t>
      </w:r>
      <w:r>
        <w:rPr>
          <w:rFonts w:hint="eastAsia" w:ascii="宋体" w:hAnsi="宋体" w:cs="宋体"/>
          <w:color w:val="000000" w:themeColor="text1"/>
          <w:kern w:val="0"/>
          <w:szCs w:val="24"/>
          <w:highlight w:val="none"/>
          <w:lang w:eastAsia="zh-CN"/>
          <w14:textFill>
            <w14:solidFill>
              <w14:schemeClr w14:val="tx1"/>
            </w14:solidFill>
          </w14:textFill>
        </w:rPr>
        <w:t>供应商</w:t>
      </w:r>
      <w:r>
        <w:rPr>
          <w:rFonts w:hint="eastAsia" w:ascii="宋体" w:hAnsi="宋体" w:cs="宋体"/>
          <w:color w:val="000000" w:themeColor="text1"/>
          <w:kern w:val="0"/>
          <w:szCs w:val="24"/>
          <w:highlight w:val="none"/>
          <w14:textFill>
            <w14:solidFill>
              <w14:schemeClr w14:val="tx1"/>
            </w14:solidFill>
          </w14:textFill>
        </w:rPr>
        <w:t>的澄清、说明或者补正不得超出投标文件的范围或者改变投标文件的实质性内容。</w:t>
      </w:r>
    </w:p>
    <w:p>
      <w:pPr>
        <w:pStyle w:val="8"/>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不具备</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中规定的资格要求的（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未提供有效的资格文件的，视为</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不具备</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有恶意串通、妨碍其他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的竞争行为、损害采购人或者其他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仅提交备份投标文件，未在电子交易平台传输递交投标文件的，投标无效；</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未提供样品或提供的样品不满足采购需求实质性条件的，投标无效；</w:t>
      </w:r>
    </w:p>
    <w:p>
      <w:pPr>
        <w:pStyle w:val="6"/>
        <w:ind w:left="862" w:leftChars="205"/>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4.2.14 投标文件不满足</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采购文件</w:t>
      </w: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的实质性要求的；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法律、法规、规章（适用本市的）及省级以上规范性文件（适用本市的）规定的其他无效情形。</w:t>
      </w:r>
    </w:p>
    <w:p>
      <w:pPr>
        <w:pStyle w:val="8"/>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w:t>
      </w:r>
      <w:r>
        <w:rPr>
          <w:rFonts w:hint="eastAsia" w:cs="宋体"/>
          <w:color w:val="000000" w:themeColor="text1"/>
          <w:highlight w:val="none"/>
          <w:lang w:eastAsia="zh-CN"/>
          <w14:textFill>
            <w14:solidFill>
              <w14:schemeClr w14:val="tx1"/>
            </w14:solidFill>
          </w14:textFill>
        </w:rPr>
        <w:t>采购文件</w:t>
      </w:r>
      <w:r>
        <w:rPr>
          <w:rFonts w:hint="eastAsia" w:cs="宋体"/>
          <w:color w:val="000000" w:themeColor="text1"/>
          <w:highlight w:val="none"/>
          <w14:textFill>
            <w14:solidFill>
              <w14:schemeClr w14:val="tx1"/>
            </w14:solidFill>
          </w14:textFill>
        </w:rPr>
        <w:t>作实质响应的供应商不足3家的；</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w:t>
      </w:r>
      <w:r>
        <w:rPr>
          <w:rFonts w:hint="eastAsia" w:cs="宋体"/>
          <w:color w:val="000000" w:themeColor="text1"/>
          <w:highlight w:val="none"/>
          <w:lang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的报价均超过了采购预算，采购人不能支付的；</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应当将废标理由通知所有</w:t>
      </w:r>
      <w:r>
        <w:rPr>
          <w:rFonts w:hint="eastAsia" w:cs="宋体"/>
          <w:color w:val="000000" w:themeColor="text1"/>
          <w:highlight w:val="none"/>
          <w:lang w:eastAsia="zh-CN"/>
          <w14:textFill>
            <w14:solidFill>
              <w14:schemeClr w14:val="tx1"/>
            </w14:solidFill>
          </w14:textFill>
        </w:rPr>
        <w:t>供应商</w:t>
      </w:r>
      <w:r>
        <w:rPr>
          <w:rFonts w:hint="eastAsia" w:cs="宋体"/>
          <w:color w:val="000000" w:themeColor="text1"/>
          <w:highlight w:val="none"/>
          <w14:textFill>
            <w14:solidFill>
              <w14:schemeClr w14:val="tx1"/>
            </w14:solidFill>
          </w14:textFill>
        </w:rPr>
        <w:t>。</w:t>
      </w:r>
    </w:p>
    <w:p>
      <w:pPr>
        <w:pStyle w:val="8"/>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w:t>
      </w:r>
      <w:r>
        <w:rPr>
          <w:rFonts w:hint="eastAsia" w:cs="宋体"/>
          <w:b/>
          <w:color w:val="000000" w:themeColor="text1"/>
          <w:highlight w:val="none"/>
          <w:lang w:eastAsia="zh-CN"/>
          <w14:textFill>
            <w14:solidFill>
              <w14:schemeClr w14:val="tx1"/>
            </w14:solidFill>
          </w14:textFill>
        </w:rPr>
        <w:t>采购文件</w:t>
      </w:r>
      <w:r>
        <w:rPr>
          <w:rFonts w:hint="eastAsia" w:cs="宋体"/>
          <w:b/>
          <w:color w:val="000000" w:themeColor="text1"/>
          <w:highlight w:val="none"/>
          <w14:textFill>
            <w14:solidFill>
              <w14:schemeClr w14:val="tx1"/>
            </w14:solidFill>
          </w14:textFill>
        </w:rPr>
        <w:t>，重新组织采购活动。</w:t>
      </w:r>
      <w:r>
        <w:rPr>
          <w:rFonts w:hint="eastAsia" w:cs="宋体"/>
          <w:color w:val="000000" w:themeColor="text1"/>
          <w:highlight w:val="none"/>
          <w14:textFill>
            <w14:solidFill>
              <w14:schemeClr w14:val="tx1"/>
            </w14:solidFill>
          </w14:textFill>
        </w:rPr>
        <w:t>评标委员会发现</w:t>
      </w:r>
      <w:r>
        <w:rPr>
          <w:rFonts w:hint="eastAsia" w:cs="宋体"/>
          <w:color w:val="000000" w:themeColor="text1"/>
          <w:highlight w:val="none"/>
          <w:lang w:eastAsia="zh-CN"/>
          <w14:textFill>
            <w14:solidFill>
              <w14:schemeClr w14:val="tx1"/>
            </w14:solidFill>
          </w14:textFill>
        </w:rPr>
        <w:t>采购文件</w:t>
      </w:r>
      <w:r>
        <w:rPr>
          <w:rFonts w:hint="eastAsia" w:cs="宋体"/>
          <w:color w:val="000000" w:themeColor="text1"/>
          <w:highlight w:val="none"/>
          <w14:textFill>
            <w14:solidFill>
              <w14:schemeClr w14:val="tx1"/>
            </w14:solidFill>
          </w14:textFill>
        </w:rPr>
        <w:t>存在歧义、重大缺陷导致评标工作无法进行，或者</w:t>
      </w:r>
      <w:r>
        <w:rPr>
          <w:rFonts w:hint="eastAsia" w:cs="宋体"/>
          <w:color w:val="000000" w:themeColor="text1"/>
          <w:highlight w:val="none"/>
          <w:lang w:eastAsia="zh-CN"/>
          <w14:textFill>
            <w14:solidFill>
              <w14:schemeClr w14:val="tx1"/>
            </w14:solidFill>
          </w14:textFill>
        </w:rPr>
        <w:t>采购文件</w:t>
      </w:r>
      <w:r>
        <w:rPr>
          <w:rFonts w:hint="eastAsia" w:cs="宋体"/>
          <w:color w:val="000000" w:themeColor="text1"/>
          <w:highlight w:val="none"/>
          <w14:textFill>
            <w14:solidFill>
              <w14:schemeClr w14:val="tx1"/>
            </w14:solidFill>
          </w14:textFill>
        </w:rPr>
        <w:t>内容违反国家有关强制性规定的，将停止评标工作，并与采购人、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沟通并作书面记录。采购人、</w:t>
      </w:r>
      <w:r>
        <w:rPr>
          <w:rFonts w:hint="eastAsia" w:cs="宋体"/>
          <w:color w:val="000000" w:themeColor="text1"/>
          <w:highlight w:val="none"/>
          <w:lang w:eastAsia="zh-CN"/>
          <w14:textFill>
            <w14:solidFill>
              <w14:schemeClr w14:val="tx1"/>
            </w14:solidFill>
          </w14:textFill>
        </w:rPr>
        <w:t>采购代理机构</w:t>
      </w:r>
      <w:r>
        <w:rPr>
          <w:rFonts w:hint="eastAsia" w:cs="宋体"/>
          <w:color w:val="000000" w:themeColor="text1"/>
          <w:highlight w:val="none"/>
          <w14:textFill>
            <w14:solidFill>
              <w14:schemeClr w14:val="tx1"/>
            </w14:solidFill>
          </w14:textFill>
        </w:rPr>
        <w:t>确认后，将修改</w:t>
      </w:r>
      <w:r>
        <w:rPr>
          <w:rFonts w:hint="eastAsia" w:cs="宋体"/>
          <w:color w:val="000000" w:themeColor="text1"/>
          <w:highlight w:val="none"/>
          <w:lang w:eastAsia="zh-CN"/>
          <w14:textFill>
            <w14:solidFill>
              <w14:schemeClr w14:val="tx1"/>
            </w14:solidFill>
          </w14:textFill>
        </w:rPr>
        <w:t>采购文件</w:t>
      </w:r>
      <w:r>
        <w:rPr>
          <w:rFonts w:hint="eastAsia" w:cs="宋体"/>
          <w:color w:val="000000" w:themeColor="text1"/>
          <w:highlight w:val="none"/>
          <w14:textFill>
            <w14:solidFill>
              <w14:schemeClr w14:val="tx1"/>
            </w14:solidFill>
          </w14:textFill>
        </w:rPr>
        <w:t>，重新组织采购活动。</w:t>
      </w:r>
    </w:p>
    <w:p>
      <w:pPr>
        <w:pStyle w:val="8"/>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3" w:name="第五部分"/>
      <w:bookmarkStart w:id="394" w:name="_Toc86217003"/>
    </w:p>
    <w:p>
      <w:pPr>
        <w:spacing w:line="360" w:lineRule="auto"/>
        <w:ind w:left="720" w:leftChars="343" w:firstLine="1084" w:firstLineChars="300"/>
        <w:outlineLvl w:val="0"/>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80" w:lineRule="auto"/>
        <w:jc w:val="center"/>
        <w:rPr>
          <w:rFonts w:ascii="宋体" w:hAnsi="宋体" w:cs="宋体"/>
          <w:b/>
          <w:color w:val="000000" w:themeColor="text1"/>
          <w:sz w:val="28"/>
          <w:szCs w:val="28"/>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24"/>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（服务类）</w:t>
      </w:r>
    </w:p>
    <w:p>
      <w:pPr>
        <w:pStyle w:val="27"/>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pPr>
        <w:spacing w:before="120" w:line="22" w:lineRule="atLeast"/>
        <w:rPr>
          <w:rFonts w:ascii="宋体" w:hAnsi="宋体" w:cs="宋体"/>
          <w:color w:val="000000" w:themeColor="text1"/>
          <w:sz w:val="24"/>
          <w:highlight w:val="none"/>
          <w14:textFill>
            <w14:solidFill>
              <w14:schemeClr w14:val="tx1"/>
            </w14:solidFill>
          </w14:textFill>
        </w:rPr>
      </w:pPr>
    </w:p>
    <w:p>
      <w:pPr>
        <w:pStyle w:val="6"/>
        <w:rPr>
          <w:color w:val="000000" w:themeColor="text1"/>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pPr>
        <w:pStyle w:val="28"/>
        <w:spacing w:before="120" w:line="22" w:lineRule="atLeast"/>
        <w:rPr>
          <w:rFonts w:ascii="宋体" w:hAnsi="宋体" w:eastAsia="宋体" w:cs="宋体"/>
          <w:color w:val="000000" w:themeColor="text1"/>
          <w:szCs w:val="24"/>
          <w:highlight w:val="none"/>
          <w14:textFill>
            <w14:solidFill>
              <w14:schemeClr w14:val="tx1"/>
            </w14:solidFill>
          </w14:textFill>
        </w:rPr>
      </w:pPr>
    </w:p>
    <w:p>
      <w:pPr>
        <w:pStyle w:val="28"/>
        <w:spacing w:before="120" w:line="22" w:lineRule="atLeast"/>
        <w:rPr>
          <w:rFonts w:ascii="宋体" w:hAnsi="宋体" w:eastAsia="宋体" w:cs="宋体"/>
          <w:color w:val="000000" w:themeColor="text1"/>
          <w:szCs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pPr>
        <w:spacing w:before="120" w:line="22" w:lineRule="atLeast"/>
        <w:rPr>
          <w:rFonts w:ascii="宋体" w:hAnsi="宋体" w:cs="宋体"/>
          <w:color w:val="000000" w:themeColor="text1"/>
          <w:sz w:val="24"/>
          <w:highlight w:val="none"/>
          <w14:textFill>
            <w14:solidFill>
              <w14:schemeClr w14:val="tx1"/>
            </w14:solidFill>
          </w14:textFill>
        </w:rPr>
      </w:pPr>
    </w:p>
    <w:p>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pPr>
        <w:widowControl/>
        <w:jc w:val="left"/>
        <w:rPr>
          <w:rFonts w:ascii="宋体" w:hAnsi="宋体" w:cs="宋体"/>
          <w:color w:val="000000" w:themeColor="text1"/>
          <w:kern w:val="0"/>
          <w:sz w:val="24"/>
          <w:highlight w:val="none"/>
          <w14:textFill>
            <w14:solidFill>
              <w14:schemeClr w14:val="tx1"/>
            </w14:solidFill>
          </w14:textFill>
        </w:rPr>
        <w:sectPr>
          <w:pgSz w:w="11907" w:h="16840"/>
          <w:pgMar w:top="1417" w:right="1474" w:bottom="1417" w:left="1474" w:header="851" w:footer="851" w:gutter="0"/>
          <w:cols w:space="720" w:num="1"/>
        </w:sectPr>
      </w:pPr>
    </w:p>
    <w:p>
      <w:pPr>
        <w:rPr>
          <w:rFonts w:ascii="宋体" w:hAnsi="宋体" w:cs="宋体"/>
          <w:b/>
          <w:color w:val="000000" w:themeColor="text1"/>
          <w:sz w:val="24"/>
          <w:highlight w:val="none"/>
          <w14:textFill>
            <w14:solidFill>
              <w14:schemeClr w14:val="tx1"/>
            </w14:solidFill>
          </w14:textFill>
        </w:rPr>
      </w:pP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年</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月</w:t>
      </w:r>
      <w:r>
        <w:rPr>
          <w:rFonts w:ascii="宋体" w:hAnsi="宋体"/>
          <w:color w:val="000000" w:themeColor="text1"/>
          <w:sz w:val="24"/>
          <w:highlight w:val="none"/>
          <w:u w:val="singl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杭州市萧山区瓜沥镇人民政府</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公招标方式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瓜沥镇文体中心内部病媒生物防制服务采购项目</w:t>
      </w:r>
      <w:r>
        <w:rPr>
          <w:rFonts w:hint="eastAsia" w:ascii="宋体" w:hAnsi="宋体"/>
          <w:color w:val="000000" w:themeColor="text1"/>
          <w:sz w:val="24"/>
          <w:highlight w:val="none"/>
          <w14:textFill>
            <w14:solidFill>
              <w14:schemeClr w14:val="tx1"/>
            </w14:solidFill>
          </w14:textFill>
        </w:rPr>
        <w:t>项目进行了采购。经</w:t>
      </w:r>
      <w:r>
        <w:rPr>
          <w:rFonts w:hint="eastAsia" w:ascii="宋体" w:hAnsi="宋体"/>
          <w:color w:val="000000" w:themeColor="text1"/>
          <w:sz w:val="24"/>
          <w:highlight w:val="none"/>
          <w:u w:val="single"/>
          <w:lang w:val="en-US" w:eastAsia="zh-CN"/>
          <w14:textFill>
            <w14:solidFill>
              <w14:schemeClr w14:val="tx1"/>
            </w14:solidFill>
          </w14:textFill>
        </w:rPr>
        <w:t xml:space="preserve">评委员会标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评定，</w:t>
      </w:r>
      <w:r>
        <w:rPr>
          <w:rFonts w:ascii="宋体" w:hAnsi="宋体"/>
          <w:color w:val="000000" w:themeColor="text1"/>
          <w:sz w:val="24"/>
          <w:highlight w:val="none"/>
          <w:u w:val="single"/>
          <w14:textFill>
            <w14:solidFill>
              <w14:schemeClr w14:val="tx1"/>
            </w14:solidFill>
          </w14:textFill>
        </w:rPr>
        <w:t xml:space="preserve">   （中标供应商名称） </w:t>
      </w:r>
      <w:r>
        <w:rPr>
          <w:rFonts w:hint="eastAsia" w:ascii="宋体" w:hAnsi="宋体"/>
          <w:color w:val="000000" w:themeColor="text1"/>
          <w:sz w:val="24"/>
          <w:highlight w:val="none"/>
          <w14:textFill>
            <w14:solidFill>
              <w14:schemeClr w14:val="tx1"/>
            </w14:solidFill>
          </w14:textFill>
        </w:rPr>
        <w:t>为该项目</w:t>
      </w:r>
      <w:r>
        <w:rPr>
          <w:rFonts w:hint="eastAsia" w:ascii="宋体" w:hAnsi="宋体" w:cs="宋体"/>
          <w:color w:val="000000" w:themeColor="text1"/>
          <w:sz w:val="24"/>
          <w:highlight w:val="none"/>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。现于</w:t>
      </w:r>
      <w:r>
        <w:rPr>
          <w:rFonts w:hint="eastAsia" w:ascii="宋体" w:hAnsi="宋体" w:cs="宋体"/>
          <w:color w:val="000000" w:themeColor="text1"/>
          <w:sz w:val="24"/>
          <w:highlight w:val="none"/>
          <w14:textFill>
            <w14:solidFill>
              <w14:schemeClr w14:val="tx1"/>
            </w14:solidFill>
          </w14:textFill>
        </w:rPr>
        <w:t>中标通知书</w:t>
      </w:r>
      <w:r>
        <w:rPr>
          <w:rFonts w:hint="eastAsia" w:ascii="宋体" w:hAnsi="宋体"/>
          <w:color w:val="000000" w:themeColor="text1"/>
          <w:sz w:val="24"/>
          <w:highlight w:val="none"/>
          <w14:textFill>
            <w14:solidFill>
              <w14:schemeClr w14:val="tx1"/>
            </w14:solidFill>
          </w14:textFill>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杭州市萧山区瓜沥镇人民政府</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t>(以下简称：甲方)和</w:t>
      </w:r>
      <w:r>
        <w:rPr>
          <w:rFonts w:ascii="宋体" w:hAnsi="宋体"/>
          <w:color w:val="000000" w:themeColor="text1"/>
          <w:sz w:val="24"/>
          <w:highlight w:val="none"/>
          <w:u w:val="single"/>
          <w14:textFill>
            <w14:solidFill>
              <w14:schemeClr w14:val="tx1"/>
            </w14:solidFill>
          </w14:textFill>
        </w:rPr>
        <w:t xml:space="preserve"> （中标供应商名称）  </w:t>
      </w:r>
      <w:r>
        <w:rPr>
          <w:rFonts w:ascii="宋体" w:hAnsi="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宋体" w:hAnsi="宋体"/>
          <w:color w:val="000000" w:themeColor="text1"/>
          <w:sz w:val="24"/>
          <w:highlight w:val="none"/>
          <w14:textFill>
            <w14:solidFill>
              <w14:schemeClr w14:val="tx1"/>
            </w14:solidFill>
          </w14:textFill>
        </w:rPr>
      </w:pPr>
      <w:bookmarkStart w:id="395" w:name="_Toc22967"/>
      <w:bookmarkStart w:id="396" w:name="_Toc28855"/>
      <w:bookmarkStart w:id="397" w:name="_Toc19273"/>
      <w:bookmarkStart w:id="398" w:name="_Toc20421"/>
      <w:bookmarkStart w:id="399" w:name="_Toc15367"/>
      <w:r>
        <w:rPr>
          <w:rFonts w:ascii="宋体" w:hAnsi="宋体"/>
          <w:b/>
          <w:color w:val="000000" w:themeColor="text1"/>
          <w:sz w:val="24"/>
          <w:highlight w:val="none"/>
          <w14:textFill>
            <w14:solidFill>
              <w14:schemeClr w14:val="tx1"/>
            </w14:solidFill>
          </w14:textFill>
        </w:rPr>
        <w:t xml:space="preserve">1.1 </w:t>
      </w:r>
      <w:r>
        <w:rPr>
          <w:rFonts w:hint="eastAsia" w:ascii="宋体" w:hAnsi="宋体"/>
          <w:b/>
          <w:color w:val="000000" w:themeColor="text1"/>
          <w:sz w:val="24"/>
          <w:highlight w:val="none"/>
          <w14:textFill>
            <w14:solidFill>
              <w14:schemeClr w14:val="tx1"/>
            </w14:solidFill>
          </w14:textFill>
        </w:rPr>
        <w:t>合同组成部分</w:t>
      </w:r>
      <w:bookmarkEnd w:id="395"/>
      <w:bookmarkEnd w:id="396"/>
      <w:bookmarkEnd w:id="397"/>
      <w:bookmarkEnd w:id="398"/>
      <w:bookmarkEnd w:id="39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1.1.1 </w:t>
      </w:r>
      <w:r>
        <w:rPr>
          <w:rFonts w:hint="eastAsia" w:ascii="宋体" w:hAnsi="宋体"/>
          <w:color w:val="000000" w:themeColor="text1"/>
          <w:sz w:val="24"/>
          <w:highlight w:val="none"/>
          <w14:textFill>
            <w14:solidFill>
              <w14:schemeClr w14:val="tx1"/>
            </w14:solidFill>
          </w14:textFill>
        </w:rPr>
        <w:t>本合同及其补充合同、变更协议；</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1.1.2 </w:t>
      </w:r>
      <w:r>
        <w:rPr>
          <w:rFonts w:hint="eastAsia" w:ascii="宋体" w:hAnsi="宋体"/>
          <w:color w:val="000000" w:themeColor="text1"/>
          <w:sz w:val="24"/>
          <w:highlight w:val="none"/>
          <w14:textFill>
            <w14:solidFill>
              <w14:schemeClr w14:val="tx1"/>
            </w14:solidFill>
          </w14:textFill>
        </w:rPr>
        <w:t>中标或者成交通知书；</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1.1.3 </w:t>
      </w:r>
      <w:r>
        <w:rPr>
          <w:rFonts w:hint="eastAsia" w:ascii="宋体" w:hAnsi="宋体"/>
          <w:color w:val="000000" w:themeColor="text1"/>
          <w:sz w:val="24"/>
          <w:highlight w:val="none"/>
          <w14:textFill>
            <w14:solidFill>
              <w14:schemeClr w14:val="tx1"/>
            </w14:solidFill>
          </w14:textFill>
        </w:rPr>
        <w:t>投标或者响应文件（含澄清或者说明文件）；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1.1.4 </w:t>
      </w:r>
      <w:r>
        <w:rPr>
          <w:rFonts w:hint="eastAsia" w:ascii="宋体" w:hAnsi="宋体"/>
          <w:color w:val="000000" w:themeColor="text1"/>
          <w:sz w:val="24"/>
          <w:highlight w:val="none"/>
          <w14:textFill>
            <w14:solidFill>
              <w14:schemeClr w14:val="tx1"/>
            </w14:solidFill>
          </w14:textFill>
        </w:rPr>
        <w:t>采购文件（含澄清或者修改文件）；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1.1.5 </w:t>
      </w:r>
      <w:r>
        <w:rPr>
          <w:rFonts w:hint="eastAsia" w:ascii="宋体" w:hAnsi="宋体"/>
          <w:color w:val="000000" w:themeColor="text1"/>
          <w:sz w:val="24"/>
          <w:highlight w:val="none"/>
          <w14:textFill>
            <w14:solidFill>
              <w14:schemeClr w14:val="tx1"/>
            </w14:solidFill>
          </w14:textFill>
        </w:rPr>
        <w:t>其他相关采购文件。</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00" w:name="_Toc18585"/>
      <w:bookmarkStart w:id="401" w:name="_Toc2918"/>
      <w:bookmarkStart w:id="402" w:name="_Toc22185"/>
      <w:bookmarkStart w:id="403" w:name="_Toc6311"/>
      <w:bookmarkStart w:id="404" w:name="_Toc6773"/>
      <w:r>
        <w:rPr>
          <w:rFonts w:ascii="宋体" w:hAnsi="宋体"/>
          <w:b/>
          <w:color w:val="000000" w:themeColor="text1"/>
          <w:sz w:val="24"/>
          <w:highlight w:val="none"/>
          <w14:textFill>
            <w14:solidFill>
              <w14:schemeClr w14:val="tx1"/>
            </w14:solidFill>
          </w14:textFill>
        </w:rPr>
        <w:t xml:space="preserve">1.2 </w:t>
      </w:r>
      <w:r>
        <w:rPr>
          <w:rFonts w:hint="eastAsia" w:ascii="宋体" w:hAnsi="宋体"/>
          <w:b/>
          <w:color w:val="000000" w:themeColor="text1"/>
          <w:sz w:val="24"/>
          <w:highlight w:val="none"/>
          <w14:textFill>
            <w14:solidFill>
              <w14:schemeClr w14:val="tx1"/>
            </w14:solidFill>
          </w14:textFill>
        </w:rPr>
        <w:t>标的</w:t>
      </w:r>
      <w:bookmarkEnd w:id="400"/>
      <w:bookmarkEnd w:id="401"/>
      <w:bookmarkEnd w:id="402"/>
      <w:bookmarkEnd w:id="403"/>
      <w:bookmarkEnd w:id="404"/>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1.2.1 </w:t>
      </w:r>
      <w:r>
        <w:rPr>
          <w:rFonts w:hint="eastAsia" w:ascii="宋体" w:hAnsi="宋体"/>
          <w:color w:val="000000" w:themeColor="text1"/>
          <w:sz w:val="24"/>
          <w:highlight w:val="none"/>
          <w14:textFill>
            <w14:solidFill>
              <w14:schemeClr w14:val="tx1"/>
            </w14:solidFill>
          </w14:textFill>
        </w:rPr>
        <w:t>服务内容</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填采购需求内容</w:t>
      </w:r>
      <w:r>
        <w:rPr>
          <w:rFonts w:hint="eastAsia" w:ascii="宋体" w:hAnsi="宋体"/>
          <w:color w:val="000000" w:themeColor="text1"/>
          <w:sz w:val="24"/>
          <w:highlight w:val="none"/>
          <w:u w:val="single"/>
          <w:lang w:eastAsia="zh-CN"/>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1.2.2 </w:t>
      </w:r>
      <w:r>
        <w:rPr>
          <w:rFonts w:hint="eastAsia" w:ascii="宋体" w:hAnsi="宋体"/>
          <w:color w:val="000000" w:themeColor="text1"/>
          <w:sz w:val="24"/>
          <w:highlight w:val="none"/>
          <w14:textFill>
            <w14:solidFill>
              <w14:schemeClr w14:val="tx1"/>
            </w14:solidFill>
          </w14:textFill>
        </w:rPr>
        <w:t>服务标准</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1.2.3 </w:t>
      </w:r>
      <w:r>
        <w:rPr>
          <w:rFonts w:hint="eastAsia" w:ascii="宋体" w:hAnsi="宋体"/>
          <w:color w:val="000000" w:themeColor="text1"/>
          <w:sz w:val="24"/>
          <w:highlight w:val="none"/>
          <w14:textFill>
            <w14:solidFill>
              <w14:schemeClr w14:val="tx1"/>
            </w14:solidFill>
          </w14:textFill>
        </w:rPr>
        <w:t>技术保障：</w:t>
      </w:r>
      <w:r>
        <w:rPr>
          <w:rFonts w:ascii="宋体" w:hAnsi="宋体"/>
          <w:color w:val="000000" w:themeColor="text1"/>
          <w:sz w:val="24"/>
          <w:highlight w:val="none"/>
          <w:u w:val="single"/>
          <w14:textFill>
            <w14:solidFill>
              <w14:schemeClr w14:val="tx1"/>
            </w14:solidFill>
          </w14:textFill>
        </w:rPr>
        <w:t>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w:t>
      </w:r>
    </w:p>
    <w:p>
      <w:pPr>
        <w:spacing w:line="56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1.2.4 服务人员组成：</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1.2.5合同</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否</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否）涉及货物。若涉及货物的的，则：</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bookmarkStart w:id="405" w:name="_Toc21124"/>
      <w:bookmarkStart w:id="406" w:name="_Toc13918"/>
      <w:bookmarkStart w:id="407" w:name="_Toc5635"/>
      <w:bookmarkStart w:id="408" w:name="_Toc4929"/>
      <w:bookmarkStart w:id="409" w:name="_Toc1386"/>
      <w:r>
        <w:rPr>
          <w:rFonts w:hint="eastAsia" w:ascii="宋体" w:hAnsi="宋体" w:cs="宋体"/>
          <w:color w:val="000000" w:themeColor="text1"/>
          <w:sz w:val="24"/>
          <w:highlight w:val="none"/>
          <w14:textFill>
            <w14:solidFill>
              <w14:schemeClr w14:val="tx1"/>
            </w14:solidFill>
          </w14:textFill>
        </w:rPr>
        <w:t>1.2.5.1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1.2.5.3 货物质量：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1.3 价款</w:t>
      </w:r>
      <w:bookmarkEnd w:id="405"/>
      <w:bookmarkEnd w:id="406"/>
      <w:bookmarkEnd w:id="407"/>
      <w:bookmarkEnd w:id="408"/>
      <w:bookmarkEnd w:id="40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本项目采用以下第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1.3.1</w:t>
      </w:r>
      <w:r>
        <w:rPr>
          <w:rFonts w:hint="eastAsia" w:ascii="宋体" w:hAnsi="宋体" w:cs="宋体"/>
          <w:color w:val="000000" w:themeColor="text1"/>
          <w:sz w:val="24"/>
          <w:highlight w:val="none"/>
          <w14:textFill>
            <w14:solidFill>
              <w14:schemeClr w14:val="tx1"/>
            </w14:solidFill>
          </w14:textFill>
        </w:rPr>
        <w:t>条款规定的计价方式计价。</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1.3.1总价合同，</w:t>
      </w:r>
      <w:r>
        <w:rPr>
          <w:rFonts w:ascii="宋体" w:hAnsi="宋体"/>
          <w:color w:val="000000" w:themeColor="text1"/>
          <w:sz w:val="24"/>
          <w:highlight w:val="none"/>
          <w14:textFill>
            <w14:solidFill>
              <w14:schemeClr w14:val="tx1"/>
            </w14:solidFill>
          </w14:textFill>
        </w:rPr>
        <w:t>本合同总价</w:t>
      </w:r>
      <w:r>
        <w:rPr>
          <w:rFonts w:hint="eastAsia" w:ascii="宋体" w:hAnsi="宋体"/>
          <w:color w:val="000000" w:themeColor="text1"/>
          <w:sz w:val="24"/>
          <w:highlight w:val="none"/>
          <w14:textFill>
            <w14:solidFill>
              <w14:schemeClr w14:val="tx1"/>
            </w14:solidFill>
          </w14:textFill>
        </w:rPr>
        <w:t>（含税）</w:t>
      </w:r>
      <w:r>
        <w:rPr>
          <w:rFonts w:ascii="宋体" w:hAnsi="宋体"/>
          <w:color w:val="000000" w:themeColor="text1"/>
          <w:sz w:val="24"/>
          <w:highlight w:val="none"/>
          <w14:textFill>
            <w14:solidFill>
              <w14:schemeClr w14:val="tx1"/>
            </w14:solidFill>
          </w14:textFill>
        </w:rPr>
        <w:t>为</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元</w:t>
      </w:r>
      <w:r>
        <w:rPr>
          <w:rFonts w:hint="eastAsia" w:ascii="宋体" w:hAnsi="宋体"/>
          <w:color w:val="000000" w:themeColor="text1"/>
          <w:sz w:val="24"/>
          <w:highlight w:val="none"/>
          <w14:textFill>
            <w14:solidFill>
              <w14:schemeClr w14:val="tx1"/>
            </w14:solidFill>
          </w14:textFill>
        </w:rPr>
        <w:t>（大写：</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元人民币）</w:t>
      </w:r>
      <w:r>
        <w:rPr>
          <w:rFonts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976" w:type="dxa"/>
            <w:vAlign w:val="center"/>
          </w:tcPr>
          <w:p>
            <w:pPr>
              <w:pStyle w:val="3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序号</w:t>
            </w:r>
          </w:p>
        </w:tc>
        <w:tc>
          <w:tcPr>
            <w:tcW w:w="340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分项名称</w:t>
            </w:r>
          </w:p>
        </w:tc>
        <w:tc>
          <w:tcPr>
            <w:tcW w:w="2552" w:type="dxa"/>
            <w:vAlign w:val="center"/>
          </w:tcPr>
          <w:p>
            <w:pPr>
              <w:pStyle w:val="30"/>
              <w:spacing w:line="560" w:lineRule="exact"/>
              <w:jc w:val="center"/>
              <w:rPr>
                <w:rFonts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76"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340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c>
          <w:tcPr>
            <w:tcW w:w="255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5378" w:type="dxa"/>
            <w:gridSpan w:val="2"/>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总价</w:t>
            </w:r>
          </w:p>
        </w:tc>
        <w:tc>
          <w:tcPr>
            <w:tcW w:w="2552" w:type="dxa"/>
            <w:vAlign w:val="center"/>
          </w:tcPr>
          <w:p>
            <w:pPr>
              <w:pStyle w:val="30"/>
              <w:spacing w:line="560" w:lineRule="exact"/>
              <w:ind w:firstLine="200"/>
              <w:jc w:val="center"/>
              <w:rPr>
                <w:rFonts w:hAnsi="宋体"/>
                <w:color w:val="000000" w:themeColor="text1"/>
                <w:sz w:val="24"/>
                <w:szCs w:val="24"/>
                <w:highlight w:val="none"/>
                <w14:textFill>
                  <w14:solidFill>
                    <w14:schemeClr w14:val="tx1"/>
                  </w14:solidFill>
                </w14:textFill>
              </w:rPr>
            </w:pPr>
          </w:p>
        </w:tc>
      </w:tr>
    </w:tbl>
    <w:p>
      <w:pPr>
        <w:pStyle w:val="29"/>
        <w:spacing w:before="0" w:beforeAutospacing="0" w:after="0" w:afterAutospacing="0" w:line="360" w:lineRule="auto"/>
        <w:ind w:firstLine="480"/>
        <w:rPr>
          <w:b/>
          <w:color w:val="000000" w:themeColor="text1"/>
          <w:highlight w:val="none"/>
          <w14:textFill>
            <w14:solidFill>
              <w14:schemeClr w14:val="tx1"/>
            </w14:solidFill>
          </w14:textFill>
        </w:rPr>
      </w:pPr>
      <w:bookmarkStart w:id="410" w:name="_Toc10340"/>
      <w:bookmarkStart w:id="411" w:name="_Toc22618"/>
      <w:bookmarkStart w:id="412" w:name="_Toc1814"/>
      <w:bookmarkStart w:id="413" w:name="_Toc8772"/>
      <w:bookmarkStart w:id="414" w:name="_Toc11108"/>
      <w:bookmarkStart w:id="415" w:name="_Toc3625"/>
      <w:bookmarkStart w:id="416" w:name="_Toc31421"/>
      <w:bookmarkStart w:id="417" w:name="_Toc4760"/>
      <w:r>
        <w:rPr>
          <w:rFonts w:hint="eastAsia"/>
          <w:b/>
          <w:color w:val="000000" w:themeColor="text1"/>
          <w:highlight w:val="none"/>
          <w14:textFill>
            <w14:solidFill>
              <w14:schemeClr w14:val="tx1"/>
            </w14:solidFill>
          </w14:textFill>
        </w:rPr>
        <w:t>1.4履约保证金</w:t>
      </w:r>
    </w:p>
    <w:p>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否</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需要支付履约保证金。若需要支付履约保证金的，则：</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6"/>
        <w:tabs>
          <w:tab w:val="left" w:pos="0"/>
        </w:tabs>
        <w:spacing w:line="560" w:lineRule="exact"/>
        <w:ind w:left="0" w:firstLine="480" w:firstLineChars="200"/>
        <w:rPr>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10"/>
      <w:bookmarkEnd w:id="411"/>
      <w:bookmarkEnd w:id="412"/>
      <w:r>
        <w:rPr>
          <w:rFonts w:hint="eastAsia" w:ascii="宋体" w:hAnsi="宋体" w:cs="宋体"/>
          <w:b/>
          <w:color w:val="000000" w:themeColor="text1"/>
          <w:sz w:val="24"/>
          <w:highlight w:val="none"/>
          <w14:textFill>
            <w14:solidFill>
              <w14:schemeClr w14:val="tx1"/>
            </w14:solidFill>
          </w14:textFill>
        </w:rPr>
        <w:t>预付款</w:t>
      </w:r>
    </w:p>
    <w:p>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需要支付预付款。若需要支付预付款的，则：</w:t>
      </w:r>
    </w:p>
    <w:p>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2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pStyle w:val="2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7</w:t>
      </w:r>
      <w:r>
        <w:rPr>
          <w:rFonts w:ascii="宋体" w:hAnsi="宋体"/>
          <w:b/>
          <w:color w:val="000000" w:themeColor="text1"/>
          <w:sz w:val="24"/>
          <w:highlight w:val="none"/>
          <w14:textFill>
            <w14:solidFill>
              <w14:schemeClr w14:val="tx1"/>
            </w14:solidFill>
          </w14:textFill>
        </w:rPr>
        <w:t xml:space="preserve"> 履行期限</w:t>
      </w:r>
      <w:r>
        <w:rPr>
          <w:rFonts w:hint="eastAsia" w:ascii="宋体" w:hAnsi="宋体"/>
          <w:b/>
          <w:color w:val="000000" w:themeColor="text1"/>
          <w:sz w:val="24"/>
          <w:highlight w:val="none"/>
          <w14:textFill>
            <w14:solidFill>
              <w14:schemeClr w14:val="tx1"/>
            </w14:solidFill>
          </w14:textFill>
        </w:rPr>
        <w:t>、地点和方式</w:t>
      </w:r>
      <w:bookmarkEnd w:id="413"/>
      <w:bookmarkEnd w:id="414"/>
      <w:bookmarkEnd w:id="415"/>
      <w:bookmarkEnd w:id="416"/>
      <w:bookmarkEnd w:id="417"/>
    </w:p>
    <w:p>
      <w:pPr>
        <w:spacing w:line="560" w:lineRule="exact"/>
        <w:ind w:firstLine="480" w:firstLineChars="200"/>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.1 </w:t>
      </w:r>
      <w:r>
        <w:rPr>
          <w:rFonts w:hint="eastAsia" w:ascii="宋体" w:hAnsi="宋体"/>
          <w:color w:val="000000" w:themeColor="text1"/>
          <w:sz w:val="24"/>
          <w:highlight w:val="none"/>
          <w14:textFill>
            <w14:solidFill>
              <w14:schemeClr w14:val="tx1"/>
            </w14:solidFill>
          </w14:textFill>
        </w:rPr>
        <w:t>服务交付（实施）的时间（期限）</w:t>
      </w:r>
      <w:r>
        <w:rPr>
          <w:rFonts w:ascii="宋体" w:hAnsi="宋体"/>
          <w:color w:val="000000" w:themeColor="text1"/>
          <w:sz w:val="24"/>
          <w:highlight w:val="none"/>
          <w14:textFill>
            <w14:solidFill>
              <w14:schemeClr w14:val="tx1"/>
            </w14:solidFill>
          </w14:textFill>
        </w:rPr>
        <w:t>：</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.2 </w:t>
      </w:r>
      <w:r>
        <w:rPr>
          <w:rFonts w:hint="eastAsia" w:ascii="宋体" w:hAnsi="宋体"/>
          <w:color w:val="000000" w:themeColor="text1"/>
          <w:sz w:val="24"/>
          <w:highlight w:val="none"/>
          <w14:textFill>
            <w14:solidFill>
              <w14:schemeClr w14:val="tx1"/>
            </w14:solidFill>
          </w14:textFill>
        </w:rPr>
        <w:t>服</w:t>
      </w:r>
      <w:r>
        <w:rPr>
          <w:rFonts w:hint="eastAsia" w:ascii="宋体" w:hAnsi="宋体" w:cs="宋体"/>
          <w:color w:val="000000" w:themeColor="text1"/>
          <w:sz w:val="24"/>
          <w:highlight w:val="none"/>
          <w14:textFill>
            <w14:solidFill>
              <w14:schemeClr w14:val="tx1"/>
            </w14:solidFill>
          </w14:textFill>
        </w:rPr>
        <w:t>务交付（实施）的地点（地域范围）：</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7</w:t>
      </w:r>
      <w:r>
        <w:rPr>
          <w:rFonts w:ascii="宋体" w:hAnsi="宋体"/>
          <w:color w:val="000000" w:themeColor="text1"/>
          <w:sz w:val="24"/>
          <w:highlight w:val="none"/>
          <w14:textFill>
            <w14:solidFill>
              <w14:schemeClr w14:val="tx1"/>
            </w14:solidFill>
          </w14:textFill>
        </w:rPr>
        <w:t xml:space="preserve">.3 </w:t>
      </w:r>
      <w:r>
        <w:rPr>
          <w:rFonts w:hint="eastAsia" w:ascii="宋体" w:hAnsi="宋体"/>
          <w:color w:val="000000" w:themeColor="text1"/>
          <w:sz w:val="24"/>
          <w:highlight w:val="none"/>
          <w14:textFill>
            <w14:solidFill>
              <w14:schemeClr w14:val="tx1"/>
            </w14:solidFill>
          </w14:textFill>
        </w:rPr>
        <w:t>服务交付（实施）的方式：</w:t>
      </w:r>
      <w:r>
        <w:rPr>
          <w:rFonts w:hint="eastAsia" w:ascii="宋体" w:hAnsi="宋体"/>
          <w:b/>
          <w:i/>
          <w:color w:val="000000" w:themeColor="text1"/>
          <w:sz w:val="24"/>
          <w:highlight w:val="none"/>
          <w:u w:val="single"/>
          <w14:textFill>
            <w14:solidFill>
              <w14:schemeClr w14:val="tx1"/>
            </w14:solidFill>
          </w14:textFill>
        </w:rPr>
        <w:t>合同专用条款</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outlineLvl w:val="0"/>
        <w:rPr>
          <w:rFonts w:ascii="宋体" w:hAnsi="宋体"/>
          <w:bCs/>
          <w:color w:val="000000" w:themeColor="text1"/>
          <w:sz w:val="24"/>
          <w:highlight w:val="none"/>
          <w14:textFill>
            <w14:solidFill>
              <w14:schemeClr w14:val="tx1"/>
            </w14:solidFill>
          </w14:textFill>
        </w:rPr>
      </w:pPr>
      <w:bookmarkStart w:id="418" w:name="_Toc8586"/>
      <w:bookmarkStart w:id="419" w:name="_Toc2375"/>
      <w:bookmarkStart w:id="420" w:name="_Toc3079"/>
      <w:bookmarkStart w:id="421" w:name="_Toc24662"/>
      <w:bookmarkStart w:id="422" w:name="_Toc5698"/>
      <w:r>
        <w:rPr>
          <w:rFonts w:hint="eastAsia" w:ascii="宋体" w:hAnsi="宋体"/>
          <w:bCs/>
          <w:color w:val="000000" w:themeColor="text1"/>
          <w:sz w:val="24"/>
          <w:highlight w:val="none"/>
          <w14:textFill>
            <w14:solidFill>
              <w14:schemeClr w14:val="tx1"/>
            </w14:solidFill>
          </w14:textFill>
        </w:rPr>
        <w:t>1.7.4若服务</w:t>
      </w:r>
      <w:r>
        <w:rPr>
          <w:rFonts w:hint="eastAsia"/>
          <w:bCs/>
          <w:color w:val="000000" w:themeColor="text1"/>
          <w:sz w:val="24"/>
          <w:highlight w:val="none"/>
          <w14:textFill>
            <w14:solidFill>
              <w14:schemeClr w14:val="tx1"/>
            </w14:solidFill>
          </w14:textFill>
        </w:rPr>
        <w:t>涉及货物的，则货物的：</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1.7.4.3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olor w:val="000000" w:themeColor="text1"/>
          <w:sz w:val="24"/>
          <w:highlight w:val="none"/>
          <w:u w:val="single"/>
          <w14:textFill>
            <w14:solidFill>
              <w14:schemeClr w14:val="tx1"/>
            </w14:solidFill>
          </w14:textFill>
        </w:rPr>
      </w:pPr>
      <w:r>
        <w:rPr>
          <w:rFonts w:ascii="宋体" w:hAnsi="宋体"/>
          <w:b/>
          <w:color w:val="000000" w:themeColor="text1"/>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8违约责任</w:t>
      </w:r>
      <w:bookmarkEnd w:id="418"/>
      <w:bookmarkEnd w:id="419"/>
      <w:bookmarkEnd w:id="420"/>
      <w:bookmarkEnd w:id="421"/>
      <w:bookmarkEnd w:id="422"/>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.1 除不可抗力外，如果乙方没有按照本合同约定的期限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地点和方式</w:t>
      </w:r>
      <w:r>
        <w:rPr>
          <w:rFonts w:hint="eastAsia" w:ascii="宋体" w:hAnsi="宋体"/>
          <w:color w:val="000000" w:themeColor="text1"/>
          <w:sz w:val="24"/>
          <w:highlight w:val="none"/>
          <w14:textFill>
            <w14:solidFill>
              <w14:schemeClr w14:val="tx1"/>
            </w14:solidFill>
          </w14:textFill>
        </w:rPr>
        <w:t>交付服务成果或者实施服务</w:t>
      </w:r>
      <w:r>
        <w:rPr>
          <w:rFonts w:ascii="宋体" w:hAnsi="宋体"/>
          <w:color w:val="000000" w:themeColor="text1"/>
          <w:sz w:val="24"/>
          <w:highlight w:val="none"/>
          <w14:textFill>
            <w14:solidFill>
              <w14:schemeClr w14:val="tx1"/>
            </w14:solidFill>
          </w14:textFill>
        </w:rPr>
        <w:t>，那么甲方可要求乙方支付违约金</w:t>
      </w:r>
      <w:r>
        <w:rPr>
          <w:rFonts w:hint="eastAsia" w:ascii="宋体" w:hAnsi="宋体"/>
          <w:color w:val="000000" w:themeColor="text1"/>
          <w:sz w:val="24"/>
          <w:highlight w:val="none"/>
          <w14:textFill>
            <w14:solidFill>
              <w14:schemeClr w14:val="tx1"/>
            </w14:solidFill>
          </w14:textFill>
        </w:rPr>
        <w:t>，迟延履行</w:t>
      </w:r>
      <w:r>
        <w:rPr>
          <w:rFonts w:ascii="宋体" w:hAnsi="宋体"/>
          <w:color w:val="000000" w:themeColor="text1"/>
          <w:sz w:val="24"/>
          <w:highlight w:val="none"/>
          <w14:textFill>
            <w14:solidFill>
              <w14:schemeClr w14:val="tx1"/>
            </w14:solidFill>
          </w14:textFill>
        </w:rPr>
        <w:t>违约金按每迟延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一日的应提供而未</w:t>
      </w:r>
      <w:r>
        <w:rPr>
          <w:rFonts w:hint="eastAsia" w:ascii="宋体" w:hAnsi="宋体"/>
          <w:color w:val="000000" w:themeColor="text1"/>
          <w:sz w:val="24"/>
          <w:highlight w:val="none"/>
          <w14:textFill>
            <w14:solidFill>
              <w14:schemeClr w14:val="tx1"/>
            </w14:solidFill>
          </w14:textFill>
        </w:rPr>
        <w:t>提供</w:t>
      </w:r>
      <w:r>
        <w:rPr>
          <w:rFonts w:ascii="宋体" w:hAnsi="宋体"/>
          <w:color w:val="000000" w:themeColor="text1"/>
          <w:sz w:val="24"/>
          <w:highlight w:val="none"/>
          <w14:textFill>
            <w14:solidFill>
              <w14:schemeClr w14:val="tx1"/>
            </w14:solidFill>
          </w14:textFill>
        </w:rPr>
        <w:t>服务价格的</w:t>
      </w:r>
      <w:r>
        <w:rPr>
          <w:rFonts w:hint="eastAsia" w:ascii="宋体" w:hAnsi="宋体"/>
          <w:color w:val="000000" w:themeColor="text1"/>
          <w:sz w:val="24"/>
          <w:highlight w:val="none"/>
          <w:u w:val="single"/>
          <w14:textFill>
            <w14:solidFill>
              <w14:schemeClr w14:val="tx1"/>
            </w14:solidFill>
          </w14:textFill>
        </w:rPr>
        <w:t>0.05</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%计算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最高限额为</w:t>
      </w:r>
      <w:r>
        <w:rPr>
          <w:rFonts w:hint="eastAsia" w:ascii="宋体" w:hAnsi="宋体"/>
          <w:color w:val="000000" w:themeColor="text1"/>
          <w:sz w:val="24"/>
          <w:highlight w:val="none"/>
          <w14:textFill>
            <w14:solidFill>
              <w14:schemeClr w14:val="tx1"/>
            </w14:solidFill>
          </w14:textFill>
        </w:rPr>
        <w:t>本</w:t>
      </w:r>
      <w:r>
        <w:rPr>
          <w:rFonts w:ascii="宋体" w:hAnsi="宋体"/>
          <w:color w:val="000000" w:themeColor="text1"/>
          <w:sz w:val="24"/>
          <w:highlight w:val="none"/>
          <w14:textFill>
            <w14:solidFill>
              <w14:schemeClr w14:val="tx1"/>
            </w14:solidFill>
          </w14:textFill>
        </w:rPr>
        <w:t>合同总价的</w:t>
      </w:r>
      <w:r>
        <w:rPr>
          <w:rFonts w:ascii="宋体" w:hAnsi="宋体"/>
          <w:color w:val="000000" w:themeColor="text1"/>
          <w:sz w:val="24"/>
          <w:highlight w:val="none"/>
          <w:u w:val="single"/>
          <w14:textFill>
            <w14:solidFill>
              <w14:schemeClr w14:val="tx1"/>
            </w14:solidFill>
          </w14:textFill>
        </w:rPr>
        <w:t xml:space="preserve">  20   </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迟延</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的违约金计算数额达到前述最高限额之日起</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甲方有权在要求乙方支付违约金的同时</w:t>
      </w:r>
      <w:r>
        <w:rPr>
          <w:rFonts w:hint="eastAsia" w:ascii="宋体" w:hAnsi="宋体"/>
          <w:color w:val="000000" w:themeColor="text1"/>
          <w:sz w:val="24"/>
          <w:highlight w:val="none"/>
          <w14:textFill>
            <w14:solidFill>
              <w14:schemeClr w14:val="tx1"/>
            </w14:solidFill>
          </w14:textFill>
        </w:rPr>
        <w:t>，书面通知乙方</w:t>
      </w:r>
      <w:r>
        <w:rPr>
          <w:rFonts w:ascii="宋体" w:hAnsi="宋体"/>
          <w:color w:val="000000" w:themeColor="text1"/>
          <w:sz w:val="24"/>
          <w:highlight w:val="none"/>
          <w14:textFill>
            <w14:solidFill>
              <w14:schemeClr w14:val="tx1"/>
            </w14:solidFill>
          </w14:textFill>
        </w:rPr>
        <w:t>解除本合同</w:t>
      </w:r>
      <w:r>
        <w:rPr>
          <w:rFonts w:hint="eastAsia" w:ascii="宋体" w:hAnsi="宋体"/>
          <w:color w:val="000000" w:themeColor="text1"/>
          <w:sz w:val="24"/>
          <w:highlight w:val="none"/>
          <w14:textFill>
            <w14:solidFill>
              <w14:schemeClr w14:val="tx1"/>
            </w14:solidFill>
          </w14:textFill>
        </w:rPr>
        <w:t>；</w:t>
      </w:r>
    </w:p>
    <w:p>
      <w:pPr>
        <w:pStyle w:val="6"/>
        <w:ind w:left="0" w:firstLine="480" w:firstLineChars="2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 xml:space="preserve">5（可根据情况修改） </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8</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23" w:name="_Toc18683"/>
      <w:bookmarkStart w:id="424" w:name="_Toc32454"/>
      <w:bookmarkStart w:id="425" w:name="_Toc26807"/>
      <w:bookmarkStart w:id="426" w:name="_Toc9497"/>
      <w:bookmarkStart w:id="427" w:name="_Toc30329"/>
      <w:r>
        <w:rPr>
          <w:rFonts w:hint="eastAsia" w:ascii="宋体" w:hAnsi="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bookmarkEnd w:id="423"/>
    <w:bookmarkEnd w:id="424"/>
    <w:bookmarkEnd w:id="425"/>
    <w:bookmarkEnd w:id="426"/>
    <w:bookmarkEnd w:id="427"/>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8" w:name="_Toc16021"/>
      <w:bookmarkStart w:id="429" w:name="_Toc28375"/>
      <w:bookmarkStart w:id="430" w:name="_Toc15583"/>
      <w:r>
        <w:rPr>
          <w:rFonts w:hint="eastAsia" w:ascii="宋体" w:hAnsi="宋体" w:cs="宋体"/>
          <w:b/>
          <w:color w:val="000000" w:themeColor="text1"/>
          <w:sz w:val="24"/>
          <w:highlight w:val="none"/>
          <w14:textFill>
            <w14:solidFill>
              <w14:schemeClr w14:val="tx1"/>
            </w14:solidFill>
          </w14:textFill>
        </w:rPr>
        <w:t>1.9合同争议的解决</w:t>
      </w:r>
      <w:bookmarkEnd w:id="428"/>
      <w:bookmarkEnd w:id="429"/>
      <w:bookmarkEnd w:id="430"/>
    </w:p>
    <w:p>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lang w:val="en-US" w:eastAsia="zh-CN"/>
          <w14:textFill>
            <w14:solidFill>
              <w14:schemeClr w14:val="tx1"/>
            </w14:solidFill>
          </w14:textFill>
        </w:rPr>
        <w:t>1.9.1</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31" w:name="_Toc15322"/>
      <w:bookmarkStart w:id="432" w:name="_Toc11173"/>
      <w:bookmarkStart w:id="433" w:name="_Toc7245"/>
      <w:r>
        <w:rPr>
          <w:rFonts w:hint="eastAsia" w:ascii="宋体" w:hAnsi="宋体" w:cs="宋体"/>
          <w:b/>
          <w:color w:val="000000" w:themeColor="text1"/>
          <w:sz w:val="24"/>
          <w:highlight w:val="none"/>
          <w14:textFill>
            <w14:solidFill>
              <w14:schemeClr w14:val="tx1"/>
            </w14:solidFill>
          </w14:textFill>
        </w:rPr>
        <w:t>2.0 合同生效</w:t>
      </w:r>
      <w:bookmarkEnd w:id="431"/>
      <w:bookmarkEnd w:id="432"/>
      <w:bookmarkEnd w:id="433"/>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b/>
          <w:color w:val="000000" w:themeColor="text1"/>
          <w:sz w:val="24"/>
          <w:highlight w:val="none"/>
          <w:lang w:val="zh-CN"/>
          <w14:textFill>
            <w14:solidFill>
              <w14:schemeClr w14:val="tx1"/>
            </w14:solidFill>
          </w14:textFill>
        </w:rPr>
        <w:t>甲方</w:t>
      </w:r>
      <w:r>
        <w:rPr>
          <w:rFonts w:hint="eastAsia" w:ascii="宋体" w:hAnsi="宋体"/>
          <w:color w:val="000000" w:themeColor="text1"/>
          <w:sz w:val="24"/>
          <w:highlight w:val="none"/>
          <w:lang w:val="zh-CN"/>
          <w14:textFill>
            <w14:solidFill>
              <w14:schemeClr w14:val="tx1"/>
            </w14:solidFill>
          </w14:textFill>
        </w:rPr>
        <w:t>：</w:t>
      </w:r>
      <w:r>
        <w:rPr>
          <w:rFonts w:ascii="宋体" w:hAnsi="宋体"/>
          <w:color w:val="000000" w:themeColor="text1"/>
          <w:sz w:val="24"/>
          <w:highlight w:val="none"/>
          <w:lang w:val="zh-CN"/>
          <w14:textFill>
            <w14:solidFill>
              <w14:schemeClr w14:val="tx1"/>
            </w14:solidFill>
          </w14:textFill>
        </w:rPr>
        <w:t xml:space="preserve">                             </w:t>
      </w:r>
      <w:r>
        <w:rPr>
          <w:rFonts w:ascii="宋体" w:hAnsi="宋体"/>
          <w:b/>
          <w:color w:val="000000" w:themeColor="text1"/>
          <w:sz w:val="24"/>
          <w:highlight w:val="none"/>
          <w:lang w:val="zh-CN"/>
          <w14:textFill>
            <w14:solidFill>
              <w14:schemeClr w14:val="tx1"/>
            </w14:solidFill>
          </w14:textFill>
        </w:rPr>
        <w:t xml:space="preserve">      乙方</w:t>
      </w:r>
      <w:r>
        <w:rPr>
          <w:rFonts w:hint="eastAsia"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统一社会信用代码：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统一社会信用代码或身份证号码：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住所：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住所：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法定代表人或</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法定代表人或</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授权代表（签字）：</w:t>
      </w:r>
      <w:r>
        <w:rPr>
          <w:rFonts w:ascii="宋体" w:hAnsi="宋体"/>
          <w:color w:val="000000" w:themeColor="text1"/>
          <w:sz w:val="24"/>
          <w:highlight w:val="none"/>
          <w:lang w:val="zh-CN"/>
          <w14:textFill>
            <w14:solidFill>
              <w14:schemeClr w14:val="tx1"/>
            </w14:solidFill>
          </w14:textFill>
        </w:rPr>
        <w:t xml:space="preserve">                       授权代表（签字）: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联系人：</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联系人：</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约定送达地址：</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约定送达地址：</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邮政编码：</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邮政编码：</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电话</w:t>
      </w:r>
      <w:r>
        <w:rPr>
          <w:rFonts w:ascii="宋体" w:hAnsi="宋体"/>
          <w:color w:val="000000" w:themeColor="text1"/>
          <w:sz w:val="24"/>
          <w:highlight w:val="none"/>
          <w:lang w:val="zh-CN"/>
          <w14:textFill>
            <w14:solidFill>
              <w14:schemeClr w14:val="tx1"/>
            </w14:solidFill>
          </w14:textFill>
        </w:rPr>
        <w:t xml:space="preserve">:                                    电话: </w:t>
      </w:r>
    </w:p>
    <w:p>
      <w:pPr>
        <w:autoSpaceDE w:val="0"/>
        <w:autoSpaceDN w:val="0"/>
        <w:spacing w:line="560" w:lineRule="exact"/>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传真</w:t>
      </w:r>
      <w:r>
        <w:rPr>
          <w:rFonts w:ascii="宋体" w:hAnsi="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电子邮箱：</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lang w:val="zh-CN"/>
          <w14:textFill>
            <w14:solidFill>
              <w14:schemeClr w14:val="tx1"/>
            </w14:solidFill>
          </w14:textFill>
        </w:rPr>
        <w:t>电子邮箱：</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ascii="宋体" w:hAnsi="宋体"/>
          <w:color w:val="000000" w:themeColor="text1"/>
          <w:sz w:val="24"/>
          <w:highlight w:val="none"/>
          <w14:textFill>
            <w14:solidFill>
              <w14:schemeClr w14:val="tx1"/>
            </w14:solidFill>
          </w14:textFill>
        </w:rPr>
        <w:t xml:space="preserve">                               开户银行：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开户名称：</w:t>
      </w:r>
      <w:r>
        <w:rPr>
          <w:rFonts w:ascii="宋体" w:hAnsi="宋体"/>
          <w:color w:val="000000" w:themeColor="text1"/>
          <w:sz w:val="24"/>
          <w:highlight w:val="none"/>
          <w14:textFill>
            <w14:solidFill>
              <w14:schemeClr w14:val="tx1"/>
            </w14:solidFill>
          </w14:textFill>
        </w:rPr>
        <w:t xml:space="preserve">                               开户名称： </w:t>
      </w:r>
    </w:p>
    <w:p>
      <w:pPr>
        <w:autoSpaceDE w:val="0"/>
        <w:autoSpaceDN w:val="0"/>
        <w:spacing w:line="56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开户账号：</w:t>
      </w:r>
      <w:r>
        <w:rPr>
          <w:rFonts w:ascii="宋体" w:hAnsi="宋体"/>
          <w:color w:val="000000" w:themeColor="text1"/>
          <w:sz w:val="24"/>
          <w:highlight w:val="none"/>
          <w:lang w:val="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开户账号：</w:t>
      </w:r>
    </w:p>
    <w:p>
      <w:pPr>
        <w:widowControl/>
        <w:spacing w:line="560" w:lineRule="exact"/>
        <w:jc w:val="left"/>
        <w:rPr>
          <w:rFonts w:ascii="宋体" w:hAnsi="宋体"/>
          <w:b/>
          <w:color w:val="000000" w:themeColor="text1"/>
          <w:sz w:val="24"/>
          <w:highlight w:val="none"/>
          <w14:textFill>
            <w14:solidFill>
              <w14:schemeClr w14:val="tx1"/>
            </w14:solidFill>
          </w14:textFill>
        </w:rPr>
      </w:pPr>
    </w:p>
    <w:p>
      <w:pPr>
        <w:widowControl/>
        <w:adjustRightInd/>
        <w:jc w:val="left"/>
        <w:rPr>
          <w:rFonts w:ascii="宋体" w:hAnsi="宋体"/>
          <w:b/>
          <w:color w:val="000000" w:themeColor="text1"/>
          <w:sz w:val="24"/>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br w:type="page"/>
      </w:r>
    </w:p>
    <w:p>
      <w:pPr>
        <w:pStyle w:val="27"/>
        <w:spacing w:line="560" w:lineRule="exact"/>
        <w:ind w:firstLine="482"/>
        <w:jc w:val="center"/>
        <w:rPr>
          <w:rFonts w:ascii="宋体" w:hAnsi="宋体"/>
          <w:b/>
          <w:color w:val="000000" w:themeColor="text1"/>
          <w:szCs w:val="24"/>
          <w:highlight w:val="none"/>
          <w14:textFill>
            <w14:solidFill>
              <w14:schemeClr w14:val="tx1"/>
            </w14:solidFill>
          </w14:textFill>
        </w:rPr>
      </w:pPr>
      <w:r>
        <w:rPr>
          <w:rFonts w:hint="eastAsia" w:ascii="宋体" w:hAnsi="宋体"/>
          <w:b/>
          <w:color w:val="000000" w:themeColor="text1"/>
          <w:szCs w:val="24"/>
          <w:highlight w:val="none"/>
          <w14:textFill>
            <w14:solidFill>
              <w14:schemeClr w14:val="tx1"/>
            </w14:solidFill>
          </w14:textFill>
        </w:rPr>
        <w:t>第二部分</w:t>
      </w:r>
      <w:r>
        <w:rPr>
          <w:rFonts w:ascii="宋体" w:hAnsi="宋体"/>
          <w:b/>
          <w:color w:val="000000" w:themeColor="text1"/>
          <w:szCs w:val="24"/>
          <w:highlight w:val="none"/>
          <w14:textFill>
            <w14:solidFill>
              <w14:schemeClr w14:val="tx1"/>
            </w14:solidFill>
          </w14:textFill>
        </w:rPr>
        <w:t xml:space="preserve"> </w:t>
      </w:r>
      <w:r>
        <w:rPr>
          <w:rFonts w:hint="eastAsia" w:ascii="宋体" w:hAnsi="宋体"/>
          <w:b/>
          <w:color w:val="000000" w:themeColor="text1"/>
          <w:szCs w:val="24"/>
          <w:highlight w:val="none"/>
          <w14:textFill>
            <w14:solidFill>
              <w14:schemeClr w14:val="tx1"/>
            </w14:solidFill>
          </w14:textFill>
        </w:rPr>
        <w:t>合同一般条款</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4" w:name="_Toc5228"/>
      <w:bookmarkStart w:id="435" w:name="_Toc25079"/>
      <w:bookmarkStart w:id="436" w:name="_Toc19680"/>
      <w:bookmarkStart w:id="437" w:name="_Toc31297"/>
      <w:bookmarkStart w:id="438" w:name="_Toc14021"/>
      <w:r>
        <w:rPr>
          <w:rFonts w:ascii="宋体" w:hAnsi="宋体"/>
          <w:b/>
          <w:color w:val="000000" w:themeColor="text1"/>
          <w:sz w:val="24"/>
          <w:highlight w:val="none"/>
          <w14:textFill>
            <w14:solidFill>
              <w14:schemeClr w14:val="tx1"/>
            </w14:solidFill>
          </w14:textFill>
        </w:rPr>
        <w:t>2.1 定义</w:t>
      </w:r>
      <w:bookmarkEnd w:id="434"/>
      <w:bookmarkEnd w:id="435"/>
      <w:bookmarkEnd w:id="436"/>
      <w:bookmarkEnd w:id="437"/>
      <w:bookmarkEnd w:id="43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本合同中的下列</w:t>
      </w:r>
      <w:r>
        <w:rPr>
          <w:rFonts w:hint="eastAsia" w:ascii="宋体" w:hAnsi="宋体"/>
          <w:color w:val="000000" w:themeColor="text1"/>
          <w:sz w:val="24"/>
          <w:highlight w:val="none"/>
          <w14:textFill>
            <w14:solidFill>
              <w14:schemeClr w14:val="tx1"/>
            </w14:solidFill>
          </w14:textFill>
        </w:rPr>
        <w:t>词</w:t>
      </w:r>
      <w:r>
        <w:rPr>
          <w:rFonts w:ascii="宋体" w:hAnsi="宋体"/>
          <w:color w:val="000000" w:themeColor="text1"/>
          <w:sz w:val="24"/>
          <w:highlight w:val="none"/>
          <w14:textFill>
            <w14:solidFill>
              <w14:schemeClr w14:val="tx1"/>
            </w14:solidFill>
          </w14:textFill>
        </w:rPr>
        <w:t>语应</w:t>
      </w:r>
      <w:r>
        <w:rPr>
          <w:rFonts w:hint="eastAsia" w:ascii="宋体" w:hAnsi="宋体"/>
          <w:color w:val="000000" w:themeColor="text1"/>
          <w:sz w:val="24"/>
          <w:highlight w:val="none"/>
          <w14:textFill>
            <w14:solidFill>
              <w14:schemeClr w14:val="tx1"/>
            </w14:solidFill>
          </w14:textFill>
        </w:rPr>
        <w:t>按以下内容进行</w:t>
      </w:r>
      <w:r>
        <w:rPr>
          <w:rFonts w:ascii="宋体" w:hAnsi="宋体"/>
          <w:color w:val="000000" w:themeColor="text1"/>
          <w:sz w:val="24"/>
          <w:highlight w:val="none"/>
          <w14:textFill>
            <w14:solidFill>
              <w14:schemeClr w14:val="tx1"/>
            </w14:solidFill>
          </w14:textFill>
        </w:rPr>
        <w:t>解释：</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 “合同”系指采购人和</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供应商签订的载明双方当事人所达成的协议，并包括所有的附件、附录和构成合同的其他文件。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2.1.2 “合同价”系指根据合同约定，</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供应商在完全履行合同义务后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采购人应支付给</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供应商的价格。</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2.1.3 “</w:t>
      </w: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”系指</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根据合同约定应向采购人</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 “</w:t>
      </w:r>
      <w:r>
        <w:rPr>
          <w:rFonts w:hint="eastAsia" w:ascii="宋体" w:hAnsi="宋体"/>
          <w:color w:val="000000" w:themeColor="text1"/>
          <w:sz w:val="24"/>
          <w:highlight w:val="none"/>
          <w14:textFill>
            <w14:solidFill>
              <w14:schemeClr w14:val="tx1"/>
            </w14:solidFill>
          </w14:textFill>
        </w:rPr>
        <w:t>甲方</w:t>
      </w:r>
      <w:r>
        <w:rPr>
          <w:rFonts w:ascii="宋体" w:hAnsi="宋体"/>
          <w:color w:val="000000" w:themeColor="text1"/>
          <w:sz w:val="24"/>
          <w:highlight w:val="none"/>
          <w14:textFill>
            <w14:solidFill>
              <w14:schemeClr w14:val="tx1"/>
            </w14:solidFill>
          </w14:textFill>
        </w:rPr>
        <w:t>”系指与</w:t>
      </w:r>
      <w:r>
        <w:rPr>
          <w:rFonts w:hint="eastAsia" w:ascii="宋体" w:hAnsi="宋体" w:cs="宋体"/>
          <w:color w:val="000000" w:themeColor="text1"/>
          <w:sz w:val="24"/>
          <w:highlight w:val="none"/>
          <w14:textFill>
            <w14:solidFill>
              <w14:schemeClr w14:val="tx1"/>
            </w14:solidFill>
          </w14:textFill>
        </w:rPr>
        <w:t>中标或成交</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签署合同的采购人</w:t>
      </w:r>
      <w:r>
        <w:rPr>
          <w:rFonts w:hint="eastAsia" w:ascii="宋体" w:hAnsi="宋体"/>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2.1.5 “乙方”系指根据合同约定提供服务的</w:t>
      </w:r>
      <w:r>
        <w:rPr>
          <w:rFonts w:hint="eastAsia" w:ascii="宋体" w:hAnsi="宋体" w:cs="宋体"/>
          <w:color w:val="000000" w:themeColor="text1"/>
          <w:sz w:val="24"/>
          <w:highlight w:val="none"/>
          <w14:textFill>
            <w14:solidFill>
              <w14:schemeClr w14:val="tx1"/>
            </w14:solidFill>
          </w14:textFill>
        </w:rPr>
        <w:t>中标或成交</w:t>
      </w:r>
      <w:r>
        <w:rPr>
          <w:rFonts w:ascii="宋体" w:hAnsi="宋体"/>
          <w:color w:val="000000" w:themeColor="text1"/>
          <w:sz w:val="24"/>
          <w:highlight w:val="none"/>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2.1.6 “现场”系指合同约定提供服务的地点。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39" w:name="_Toc19539"/>
      <w:bookmarkStart w:id="440" w:name="_Toc31402"/>
      <w:bookmarkStart w:id="441" w:name="_Toc3769"/>
      <w:bookmarkStart w:id="442" w:name="_Toc16752"/>
      <w:bookmarkStart w:id="443" w:name="_Toc23289"/>
      <w:r>
        <w:rPr>
          <w:rFonts w:ascii="宋体" w:hAnsi="宋体"/>
          <w:b/>
          <w:color w:val="000000" w:themeColor="text1"/>
          <w:sz w:val="24"/>
          <w:highlight w:val="none"/>
          <w14:textFill>
            <w14:solidFill>
              <w14:schemeClr w14:val="tx1"/>
            </w14:solidFill>
          </w14:textFill>
        </w:rPr>
        <w:t>2.2 技术规范</w:t>
      </w:r>
      <w:bookmarkEnd w:id="439"/>
      <w:bookmarkEnd w:id="440"/>
      <w:bookmarkEnd w:id="441"/>
      <w:bookmarkEnd w:id="442"/>
      <w:bookmarkEnd w:id="443"/>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w:t>
      </w:r>
      <w:r>
        <w:rPr>
          <w:rFonts w:ascii="宋体" w:hAnsi="宋体"/>
          <w:color w:val="000000" w:themeColor="text1"/>
          <w:sz w:val="24"/>
          <w:highlight w:val="none"/>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highlight w:val="none"/>
          <w14:textFill>
            <w14:solidFill>
              <w14:schemeClr w14:val="tx1"/>
            </w14:solidFill>
          </w14:textFill>
        </w:rPr>
        <w:t>和</w:t>
      </w:r>
      <w:r>
        <w:rPr>
          <w:rFonts w:ascii="宋体" w:hAnsi="宋体"/>
          <w:color w:val="000000" w:themeColor="text1"/>
          <w:sz w:val="24"/>
          <w:highlight w:val="none"/>
          <w14:textFill>
            <w14:solidFill>
              <w14:schemeClr w14:val="tx1"/>
            </w14:solidFill>
          </w14:textFill>
        </w:rPr>
        <w:t>规范为准。</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4" w:name="_Toc13673"/>
      <w:bookmarkStart w:id="445" w:name="_Toc12412"/>
      <w:bookmarkStart w:id="446" w:name="_Toc4133"/>
      <w:bookmarkStart w:id="447" w:name="_Toc9161"/>
      <w:bookmarkStart w:id="448" w:name="_Toc27945"/>
      <w:r>
        <w:rPr>
          <w:rFonts w:ascii="宋体" w:hAnsi="宋体"/>
          <w:b/>
          <w:color w:val="000000" w:themeColor="text1"/>
          <w:sz w:val="24"/>
          <w:highlight w:val="none"/>
          <w14:textFill>
            <w14:solidFill>
              <w14:schemeClr w14:val="tx1"/>
            </w14:solidFill>
          </w14:textFill>
        </w:rPr>
        <w:t>2.3 知识产权</w:t>
      </w:r>
      <w:bookmarkEnd w:id="444"/>
      <w:bookmarkEnd w:id="445"/>
      <w:bookmarkEnd w:id="446"/>
      <w:bookmarkEnd w:id="447"/>
      <w:bookmarkEnd w:id="44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2.3.1 </w:t>
      </w:r>
      <w:r>
        <w:rPr>
          <w:rFonts w:hint="eastAsia" w:ascii="宋体" w:hAnsi="宋体"/>
          <w:color w:val="000000" w:themeColor="text1"/>
          <w:sz w:val="24"/>
          <w:highlight w:val="none"/>
          <w14:textFill>
            <w14:solidFill>
              <w14:schemeClr w14:val="tx1"/>
            </w14:solidFill>
          </w14:textFill>
        </w:rPr>
        <w:t>乙</w:t>
      </w:r>
      <w:r>
        <w:rPr>
          <w:rFonts w:ascii="宋体" w:hAnsi="宋体"/>
          <w:color w:val="000000" w:themeColor="text1"/>
          <w:sz w:val="24"/>
          <w:highlight w:val="none"/>
          <w14:textFill>
            <w14:solidFill>
              <w14:schemeClr w14:val="tx1"/>
            </w14:solidFill>
          </w14:textFill>
        </w:rPr>
        <w:t>方应保证</w:t>
      </w:r>
      <w:r>
        <w:rPr>
          <w:rFonts w:hint="eastAsia" w:ascii="宋体" w:hAnsi="宋体"/>
          <w:color w:val="000000" w:themeColor="text1"/>
          <w:sz w:val="24"/>
          <w:highlight w:val="none"/>
          <w14:textFill>
            <w14:solidFill>
              <w14:schemeClr w14:val="tx1"/>
            </w14:solidFill>
          </w14:textFill>
        </w:rPr>
        <w:t>其提供的服务</w:t>
      </w:r>
      <w:r>
        <w:rPr>
          <w:rFonts w:ascii="宋体" w:hAnsi="宋体"/>
          <w:color w:val="000000" w:themeColor="text1"/>
          <w:sz w:val="24"/>
          <w:highlight w:val="none"/>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如果任何第三方提出侵权</w:t>
      </w:r>
      <w:r>
        <w:rPr>
          <w:rFonts w:hint="eastAsia" w:ascii="宋体" w:hAnsi="宋体"/>
          <w:color w:val="000000" w:themeColor="text1"/>
          <w:sz w:val="24"/>
          <w:highlight w:val="none"/>
          <w14:textFill>
            <w14:solidFill>
              <w14:schemeClr w14:val="tx1"/>
            </w14:solidFill>
          </w14:textFill>
        </w:rPr>
        <w:t>指控</w:t>
      </w:r>
      <w:r>
        <w:rPr>
          <w:rFonts w:ascii="宋体" w:hAnsi="宋体"/>
          <w:color w:val="000000" w:themeColor="text1"/>
          <w:sz w:val="24"/>
          <w:highlight w:val="none"/>
          <w14:textFill>
            <w14:solidFill>
              <w14:schemeClr w14:val="tx1"/>
            </w14:solidFill>
          </w14:textFill>
        </w:rPr>
        <w:t>，那么乙方须与该第三方交涉并承担由此发生的一切责任、费用和赔偿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2.3.2 </w:t>
      </w:r>
      <w:r>
        <w:rPr>
          <w:rFonts w:hint="eastAsia" w:ascii="宋体" w:hAnsi="宋体"/>
          <w:color w:val="000000" w:themeColor="text1"/>
          <w:sz w:val="24"/>
          <w:highlight w:val="none"/>
          <w14:textFill>
            <w14:solidFill>
              <w14:schemeClr w14:val="tx1"/>
            </w14:solidFill>
          </w14:textFill>
        </w:rPr>
        <w:t>合同涉及技术成果的归属和收益的分成办法的，</w:t>
      </w: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 xml:space="preserve">2.4 </w:t>
      </w:r>
      <w:r>
        <w:rPr>
          <w:rFonts w:hint="eastAsia" w:ascii="宋体" w:hAnsi="宋体"/>
          <w:b/>
          <w:color w:val="000000" w:themeColor="text1"/>
          <w:sz w:val="24"/>
          <w:highlight w:val="none"/>
          <w14:textFill>
            <w14:solidFill>
              <w14:schemeClr w14:val="tx1"/>
            </w14:solidFill>
          </w14:textFill>
        </w:rPr>
        <w:t>履约检查和问题反馈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2.4.1甲方</w:t>
      </w:r>
      <w:r>
        <w:rPr>
          <w:rFonts w:hint="eastAsia" w:ascii="宋体" w:hAnsi="宋体"/>
          <w:color w:val="000000" w:themeColor="text1"/>
          <w:sz w:val="24"/>
          <w:highlight w:val="none"/>
          <w14:textFill>
            <w14:solidFill>
              <w14:schemeClr w14:val="tx1"/>
            </w14:solidFill>
          </w14:textFill>
        </w:rPr>
        <w:t>有权</w:t>
      </w:r>
      <w:r>
        <w:rPr>
          <w:rFonts w:ascii="宋体" w:hAnsi="宋体"/>
          <w:color w:val="000000" w:themeColor="text1"/>
          <w:sz w:val="24"/>
          <w:highlight w:val="none"/>
          <w14:textFill>
            <w14:solidFill>
              <w14:schemeClr w14:val="tx1"/>
            </w14:solidFill>
          </w14:textFill>
        </w:rPr>
        <w:t>在其认为必要时</w:t>
      </w:r>
      <w:r>
        <w:rPr>
          <w:rFonts w:hint="eastAsia" w:ascii="宋体" w:hAnsi="宋体"/>
          <w:color w:val="000000" w:themeColor="text1"/>
          <w:sz w:val="24"/>
          <w:highlight w:val="none"/>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2.4.2 </w:t>
      </w:r>
      <w:r>
        <w:rPr>
          <w:rFonts w:hint="eastAsia" w:ascii="宋体" w:hAnsi="宋体"/>
          <w:color w:val="000000" w:themeColor="text1"/>
          <w:sz w:val="24"/>
          <w:highlight w:val="none"/>
          <w14:textFill>
            <w14:solidFill>
              <w14:schemeClr w14:val="tx1"/>
            </w14:solidFill>
          </w14:textFill>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49" w:name="_Toc15447"/>
      <w:bookmarkStart w:id="450" w:name="_Toc32670"/>
      <w:bookmarkStart w:id="451" w:name="_Toc26555"/>
      <w:bookmarkStart w:id="452" w:name="_Toc22011"/>
      <w:bookmarkStart w:id="453" w:name="_Toc31233"/>
      <w:r>
        <w:rPr>
          <w:rFonts w:ascii="宋体" w:hAnsi="宋体"/>
          <w:b/>
          <w:color w:val="000000" w:themeColor="text1"/>
          <w:sz w:val="24"/>
          <w:highlight w:val="none"/>
          <w14:textFill>
            <w14:solidFill>
              <w14:schemeClr w14:val="tx1"/>
            </w14:solidFill>
          </w14:textFill>
        </w:rPr>
        <w:t>2.5 结算方式和付款条件</w:t>
      </w:r>
      <w:bookmarkEnd w:id="449"/>
      <w:bookmarkEnd w:id="450"/>
      <w:bookmarkEnd w:id="451"/>
      <w:bookmarkEnd w:id="452"/>
      <w:bookmarkEnd w:id="453"/>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详见</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4" w:name="_Toc13154"/>
      <w:bookmarkStart w:id="455" w:name="_Toc16163"/>
      <w:bookmarkStart w:id="456" w:name="_Toc13467"/>
      <w:bookmarkStart w:id="457" w:name="_Toc30507"/>
      <w:bookmarkStart w:id="458" w:name="_Toc18990"/>
      <w:r>
        <w:rPr>
          <w:rFonts w:ascii="宋体" w:hAnsi="宋体"/>
          <w:b/>
          <w:color w:val="000000" w:themeColor="text1"/>
          <w:sz w:val="24"/>
          <w:highlight w:val="none"/>
          <w14:textFill>
            <w14:solidFill>
              <w14:schemeClr w14:val="tx1"/>
            </w14:solidFill>
          </w14:textFill>
        </w:rPr>
        <w:t>2.6 技术资料和保密义务</w:t>
      </w:r>
      <w:bookmarkEnd w:id="454"/>
      <w:bookmarkEnd w:id="455"/>
      <w:bookmarkEnd w:id="456"/>
      <w:bookmarkEnd w:id="457"/>
      <w:bookmarkEnd w:id="458"/>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2.6.2 </w:t>
      </w:r>
      <w:r>
        <w:rPr>
          <w:rFonts w:hint="eastAsia" w:ascii="宋体" w:hAnsi="宋体"/>
          <w:color w:val="000000" w:themeColor="text1"/>
          <w:sz w:val="24"/>
          <w:highlight w:val="none"/>
          <w14:textFill>
            <w14:solidFill>
              <w14:schemeClr w14:val="tx1"/>
            </w14:solidFill>
          </w14:textFill>
        </w:rPr>
        <w:t>乙方有义务妥善保管和保护由甲方提供的前款信息和资料等；</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2.6.3 </w:t>
      </w:r>
      <w:r>
        <w:rPr>
          <w:rFonts w:hint="eastAsia" w:ascii="宋体" w:hAnsi="宋体"/>
          <w:color w:val="000000" w:themeColor="text1"/>
          <w:sz w:val="24"/>
          <w:highlight w:val="none"/>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highlight w:val="none"/>
          <w14:textFill>
            <w14:solidFill>
              <w14:schemeClr w14:val="tx1"/>
            </w14:solidFill>
          </w14:textFill>
        </w:rPr>
        <w:t>技术情报</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技术资料</w:t>
      </w:r>
      <w:r>
        <w:rPr>
          <w:rFonts w:hint="eastAsia" w:ascii="宋体" w:hAnsi="宋体"/>
          <w:color w:val="000000" w:themeColor="text1"/>
          <w:sz w:val="24"/>
          <w:highlight w:val="none"/>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59" w:name="_Toc19069"/>
      <w:r>
        <w:rPr>
          <w:rFonts w:ascii="宋体" w:hAnsi="宋体"/>
          <w:b/>
          <w:color w:val="000000" w:themeColor="text1"/>
          <w:sz w:val="24"/>
          <w:highlight w:val="none"/>
          <w14:textFill>
            <w14:solidFill>
              <w14:schemeClr w14:val="tx1"/>
            </w14:solidFill>
          </w14:textFill>
        </w:rPr>
        <w:t xml:space="preserve">2.7 </w:t>
      </w:r>
      <w:r>
        <w:rPr>
          <w:rFonts w:hint="eastAsia" w:ascii="宋体" w:hAnsi="宋体"/>
          <w:b/>
          <w:color w:val="000000" w:themeColor="text1"/>
          <w:sz w:val="24"/>
          <w:highlight w:val="none"/>
          <w14:textFill>
            <w14:solidFill>
              <w14:schemeClr w14:val="tx1"/>
            </w14:solidFill>
          </w14:textFill>
        </w:rPr>
        <w:t>质量保证</w:t>
      </w:r>
      <w:bookmarkEnd w:id="45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2.7.1 </w:t>
      </w:r>
      <w:r>
        <w:rPr>
          <w:rFonts w:hint="eastAsia" w:ascii="宋体" w:hAnsi="宋体"/>
          <w:color w:val="000000" w:themeColor="text1"/>
          <w:sz w:val="24"/>
          <w:highlight w:val="none"/>
          <w14:textFill>
            <w14:solidFill>
              <w14:schemeClr w14:val="tx1"/>
            </w14:solidFill>
          </w14:textFill>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2.7.2 </w:t>
      </w:r>
      <w:r>
        <w:rPr>
          <w:rFonts w:hint="eastAsia" w:ascii="宋体" w:hAnsi="宋体"/>
          <w:color w:val="000000" w:themeColor="text1"/>
          <w:sz w:val="24"/>
          <w:highlight w:val="none"/>
          <w14:textFill>
            <w14:solidFill>
              <w14:schemeClr w14:val="tx1"/>
            </w14:solidFill>
          </w14:textFill>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0" w:name="_Toc22267"/>
      <w:r>
        <w:rPr>
          <w:rFonts w:ascii="宋体" w:hAnsi="宋体"/>
          <w:b/>
          <w:color w:val="000000" w:themeColor="text1"/>
          <w:sz w:val="24"/>
          <w:highlight w:val="none"/>
          <w14:textFill>
            <w14:solidFill>
              <w14:schemeClr w14:val="tx1"/>
            </w14:solidFill>
          </w14:textFill>
        </w:rPr>
        <w:t xml:space="preserve">2.8 </w:t>
      </w:r>
      <w:r>
        <w:rPr>
          <w:rFonts w:hint="eastAsia" w:ascii="宋体" w:hAnsi="宋体"/>
          <w:b/>
          <w:color w:val="000000" w:themeColor="text1"/>
          <w:sz w:val="24"/>
          <w:highlight w:val="none"/>
          <w14:textFill>
            <w14:solidFill>
              <w14:schemeClr w14:val="tx1"/>
            </w14:solidFill>
          </w14:textFill>
        </w:rPr>
        <w:t>延迟履行</w:t>
      </w:r>
      <w:bookmarkEnd w:id="460"/>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highlight w:val="none"/>
          <w14:textFill>
            <w14:solidFill>
              <w14:schemeClr w14:val="tx1"/>
            </w14:solidFill>
          </w14:textFill>
        </w:rPr>
        <w:t>在合同履行过程中，如果</w:t>
      </w:r>
      <w:r>
        <w:rPr>
          <w:rFonts w:hint="eastAsia" w:ascii="宋体" w:hAnsi="宋体"/>
          <w:color w:val="000000" w:themeColor="text1"/>
          <w:sz w:val="24"/>
          <w:highlight w:val="none"/>
          <w14:textFill>
            <w14:solidFill>
              <w14:schemeClr w14:val="tx1"/>
            </w14:solidFill>
          </w14:textFill>
        </w:rPr>
        <w:t>因不可抗力，</w:t>
      </w:r>
      <w:r>
        <w:rPr>
          <w:rFonts w:ascii="宋体" w:hAnsi="宋体"/>
          <w:color w:val="000000" w:themeColor="text1"/>
          <w:sz w:val="24"/>
          <w:highlight w:val="none"/>
          <w14:textFill>
            <w14:solidFill>
              <w14:schemeClr w14:val="tx1"/>
            </w14:solidFill>
          </w14:textFill>
        </w:rPr>
        <w:t>乙方遇到不能按时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的情况，应及时以书面形式将不能按时</w:t>
      </w:r>
      <w:r>
        <w:rPr>
          <w:rFonts w:hint="eastAsia" w:ascii="宋体" w:hAnsi="宋体"/>
          <w:color w:val="000000" w:themeColor="text1"/>
          <w:sz w:val="24"/>
          <w:highlight w:val="none"/>
          <w14:textFill>
            <w14:solidFill>
              <w14:schemeClr w14:val="tx1"/>
            </w14:solidFill>
          </w14:textFill>
        </w:rPr>
        <w:t>提供服务</w:t>
      </w:r>
      <w:r>
        <w:rPr>
          <w:rFonts w:ascii="宋体" w:hAnsi="宋体"/>
          <w:color w:val="000000" w:themeColor="text1"/>
          <w:sz w:val="24"/>
          <w:highlight w:val="none"/>
          <w14:textFill>
            <w14:solidFill>
              <w14:schemeClr w14:val="tx1"/>
            </w14:solidFill>
          </w14:textFill>
        </w:rPr>
        <w:t>的理由、预期延误时间通知甲方</w:t>
      </w:r>
      <w:r>
        <w:rPr>
          <w:rFonts w:hint="eastAsia" w:ascii="宋体" w:hAnsi="宋体"/>
          <w:color w:val="000000" w:themeColor="text1"/>
          <w:sz w:val="24"/>
          <w:highlight w:val="none"/>
          <w14:textFill>
            <w14:solidFill>
              <w14:schemeClr w14:val="tx1"/>
            </w14:solidFill>
          </w14:textFill>
        </w:rPr>
        <w:t>；甲</w:t>
      </w:r>
      <w:r>
        <w:rPr>
          <w:rFonts w:ascii="宋体" w:hAnsi="宋体"/>
          <w:color w:val="000000" w:themeColor="text1"/>
          <w:sz w:val="24"/>
          <w:highlight w:val="none"/>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highlight w:val="none"/>
          <w14:textFill>
            <w14:solidFill>
              <w14:schemeClr w14:val="tx1"/>
            </w14:solidFill>
          </w14:textFill>
        </w:rPr>
        <w:t>履行</w:t>
      </w:r>
      <w:r>
        <w:rPr>
          <w:rFonts w:ascii="宋体" w:hAnsi="宋体"/>
          <w:color w:val="000000" w:themeColor="text1"/>
          <w:sz w:val="24"/>
          <w:highlight w:val="none"/>
          <w14:textFill>
            <w14:solidFill>
              <w14:schemeClr w14:val="tx1"/>
            </w14:solidFill>
          </w14:textFill>
        </w:rPr>
        <w:t>的具体时间。</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1" w:name="_Toc10611"/>
      <w:r>
        <w:rPr>
          <w:rFonts w:ascii="宋体" w:hAnsi="宋体"/>
          <w:b/>
          <w:color w:val="000000" w:themeColor="text1"/>
          <w:sz w:val="24"/>
          <w:highlight w:val="none"/>
          <w14:textFill>
            <w14:solidFill>
              <w14:schemeClr w14:val="tx1"/>
            </w14:solidFill>
          </w14:textFill>
        </w:rPr>
        <w:t xml:space="preserve">2.9 </w:t>
      </w:r>
      <w:r>
        <w:rPr>
          <w:rFonts w:hint="eastAsia" w:ascii="宋体" w:hAnsi="宋体"/>
          <w:b/>
          <w:color w:val="000000" w:themeColor="text1"/>
          <w:sz w:val="24"/>
          <w:highlight w:val="none"/>
          <w14:textFill>
            <w14:solidFill>
              <w14:schemeClr w14:val="tx1"/>
            </w14:solidFill>
          </w14:textFill>
        </w:rPr>
        <w:t>合同变更</w:t>
      </w:r>
      <w:bookmarkEnd w:id="461"/>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2" w:name="_Toc23368"/>
      <w:bookmarkStart w:id="463" w:name="_Toc21830"/>
      <w:bookmarkStart w:id="464" w:name="_Toc10663"/>
      <w:bookmarkStart w:id="465" w:name="_Toc26689"/>
      <w:bookmarkStart w:id="466" w:name="_Toc42"/>
      <w:r>
        <w:rPr>
          <w:rFonts w:ascii="宋体" w:hAnsi="宋体"/>
          <w:b/>
          <w:color w:val="000000" w:themeColor="text1"/>
          <w:sz w:val="24"/>
          <w:highlight w:val="none"/>
          <w14:textFill>
            <w14:solidFill>
              <w14:schemeClr w14:val="tx1"/>
            </w14:solidFill>
          </w14:textFill>
        </w:rPr>
        <w:t>2.10 合同转让和分包</w:t>
      </w:r>
      <w:bookmarkEnd w:id="462"/>
      <w:bookmarkEnd w:id="463"/>
      <w:bookmarkEnd w:id="464"/>
      <w:bookmarkEnd w:id="465"/>
      <w:bookmarkEnd w:id="466"/>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合同的权利义务依法不</w:t>
      </w:r>
      <w:r>
        <w:rPr>
          <w:rFonts w:hint="eastAsia" w:ascii="宋体" w:hAnsi="宋体"/>
          <w:color w:val="000000" w:themeColor="text1"/>
          <w:sz w:val="24"/>
          <w:highlight w:val="none"/>
          <w14:textFill>
            <w14:solidFill>
              <w14:schemeClr w14:val="tx1"/>
            </w14:solidFill>
          </w14:textFill>
        </w:rPr>
        <w:t>得</w:t>
      </w:r>
      <w:r>
        <w:rPr>
          <w:rFonts w:ascii="宋体" w:hAnsi="宋体"/>
          <w:color w:val="000000" w:themeColor="text1"/>
          <w:sz w:val="24"/>
          <w:highlight w:val="none"/>
          <w14:textFill>
            <w14:solidFill>
              <w14:schemeClr w14:val="tx1"/>
            </w14:solidFill>
          </w14:textFill>
        </w:rPr>
        <w:t>转让</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但经甲方</w:t>
      </w:r>
      <w:r>
        <w:rPr>
          <w:rFonts w:hint="eastAsia" w:ascii="宋体" w:hAnsi="宋体"/>
          <w:color w:val="000000" w:themeColor="text1"/>
          <w:sz w:val="24"/>
          <w:highlight w:val="none"/>
          <w14:textFill>
            <w14:solidFill>
              <w14:schemeClr w14:val="tx1"/>
            </w14:solidFill>
          </w14:textFill>
        </w:rPr>
        <w:t>同意，乙方可以依法采取分包方式履行合同，即：依法可以</w:t>
      </w:r>
      <w:r>
        <w:rPr>
          <w:rFonts w:ascii="宋体" w:hAnsi="宋体"/>
          <w:color w:val="000000" w:themeColor="text1"/>
          <w:sz w:val="24"/>
          <w:highlight w:val="none"/>
          <w14:textFill>
            <w14:solidFill>
              <w14:schemeClr w14:val="tx1"/>
            </w14:solidFill>
          </w14:textFill>
        </w:rPr>
        <w:t>将合同项下的部分非主体、非关键性工作分包给他人完成</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接受分包的人应当具备相应的资格条件，并不得再次分包</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且乙方应就分包项目向甲方负责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并</w:t>
      </w:r>
      <w:r>
        <w:rPr>
          <w:rFonts w:hint="eastAsia" w:ascii="宋体" w:hAnsi="宋体"/>
          <w:color w:val="000000" w:themeColor="text1"/>
          <w:sz w:val="24"/>
          <w:highlight w:val="none"/>
          <w14:textFill>
            <w14:solidFill>
              <w14:schemeClr w14:val="tx1"/>
            </w14:solidFill>
          </w14:textFill>
        </w:rPr>
        <w:t>与分包供应商就分包项目向甲方承担连带责任。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67" w:name="_Toc25571"/>
      <w:bookmarkStart w:id="468" w:name="_Toc32494"/>
      <w:bookmarkStart w:id="469" w:name="_Toc4720"/>
      <w:bookmarkStart w:id="470" w:name="_Toc14371"/>
      <w:bookmarkStart w:id="471" w:name="_Toc26633"/>
      <w:r>
        <w:rPr>
          <w:rFonts w:ascii="宋体" w:hAnsi="宋体"/>
          <w:b/>
          <w:color w:val="000000" w:themeColor="text1"/>
          <w:sz w:val="24"/>
          <w:highlight w:val="none"/>
          <w14:textFill>
            <w14:solidFill>
              <w14:schemeClr w14:val="tx1"/>
            </w14:solidFill>
          </w14:textFill>
        </w:rPr>
        <w:t>2.11 不可抗力</w:t>
      </w:r>
      <w:bookmarkEnd w:id="467"/>
      <w:bookmarkEnd w:id="468"/>
      <w:bookmarkEnd w:id="469"/>
      <w:bookmarkEnd w:id="470"/>
      <w:bookmarkEnd w:id="471"/>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2.11.2 </w:t>
      </w:r>
      <w:r>
        <w:rPr>
          <w:rFonts w:hint="eastAsia" w:ascii="宋体" w:hAnsi="宋体"/>
          <w:color w:val="000000" w:themeColor="text1"/>
          <w:sz w:val="24"/>
          <w:highlight w:val="none"/>
          <w14:textFill>
            <w14:solidFill>
              <w14:schemeClr w14:val="tx1"/>
            </w14:solidFill>
          </w14:textFill>
        </w:rPr>
        <w:t>因不可抗力致使不能实现合同目的的，当事人可以解除合同；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2.11.3 </w:t>
      </w:r>
      <w:r>
        <w:rPr>
          <w:rFonts w:hint="eastAsia" w:ascii="宋体" w:hAnsi="宋体"/>
          <w:color w:val="000000" w:themeColor="text1"/>
          <w:sz w:val="24"/>
          <w:highlight w:val="none"/>
          <w14:textFill>
            <w14:solidFill>
              <w14:schemeClr w14:val="tx1"/>
            </w14:solidFill>
          </w14:textFill>
        </w:rPr>
        <w:t>因</w:t>
      </w:r>
      <w:r>
        <w:rPr>
          <w:rFonts w:ascii="宋体" w:hAnsi="宋体"/>
          <w:color w:val="000000" w:themeColor="text1"/>
          <w:sz w:val="24"/>
          <w:highlight w:val="none"/>
          <w14:textFill>
            <w14:solidFill>
              <w14:schemeClr w14:val="tx1"/>
            </w14:solidFill>
          </w14:textFill>
        </w:rPr>
        <w:t>不可抗力致使合同有变更必要的，双方当事人应在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约定时间内以书面形式变更合同</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2.11.4受</w:t>
      </w:r>
      <w:r>
        <w:rPr>
          <w:rFonts w:hint="eastAsia" w:ascii="宋体" w:hAnsi="宋体"/>
          <w:color w:val="000000" w:themeColor="text1"/>
          <w:sz w:val="24"/>
          <w:highlight w:val="none"/>
          <w14:textFill>
            <w14:solidFill>
              <w14:schemeClr w14:val="tx1"/>
            </w14:solidFill>
          </w14:textFill>
        </w:rPr>
        <w:t>不可抗力</w:t>
      </w:r>
      <w:r>
        <w:rPr>
          <w:rFonts w:ascii="宋体" w:hAnsi="宋体"/>
          <w:color w:val="000000" w:themeColor="text1"/>
          <w:sz w:val="24"/>
          <w:highlight w:val="none"/>
          <w14:textFill>
            <w14:solidFill>
              <w14:schemeClr w14:val="tx1"/>
            </w14:solidFill>
          </w14:textFill>
        </w:rPr>
        <w:t>影响的一方在不可抗力发生后</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应在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约定时间内以书面形式通知</w:t>
      </w:r>
      <w:r>
        <w:rPr>
          <w:rFonts w:hint="eastAsia" w:ascii="宋体" w:hAnsi="宋体"/>
          <w:color w:val="000000" w:themeColor="text1"/>
          <w:sz w:val="24"/>
          <w:highlight w:val="none"/>
          <w14:textFill>
            <w14:solidFill>
              <w14:schemeClr w14:val="tx1"/>
            </w14:solidFill>
          </w14:textFill>
        </w:rPr>
        <w:t>对</w:t>
      </w:r>
      <w:r>
        <w:rPr>
          <w:rFonts w:ascii="宋体" w:hAnsi="宋体"/>
          <w:color w:val="000000" w:themeColor="text1"/>
          <w:sz w:val="24"/>
          <w:highlight w:val="none"/>
          <w14:textFill>
            <w14:solidFill>
              <w14:schemeClr w14:val="tx1"/>
            </w14:solidFill>
          </w14:textFill>
        </w:rPr>
        <w:t>方当事人，并在</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约定时间内，将有关部门出具的证明文件送达</w:t>
      </w:r>
      <w:r>
        <w:rPr>
          <w:rFonts w:hint="eastAsia" w:ascii="宋体" w:hAnsi="宋体"/>
          <w:color w:val="000000" w:themeColor="text1"/>
          <w:sz w:val="24"/>
          <w:highlight w:val="none"/>
          <w14:textFill>
            <w14:solidFill>
              <w14:schemeClr w14:val="tx1"/>
            </w14:solidFill>
          </w14:textFill>
        </w:rPr>
        <w:t>对方当事人</w:t>
      </w:r>
      <w:r>
        <w:rPr>
          <w:rFonts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2" w:name="_Toc25783"/>
      <w:bookmarkStart w:id="473" w:name="_Toc23854"/>
      <w:bookmarkStart w:id="474" w:name="_Toc3638"/>
      <w:bookmarkStart w:id="475" w:name="_Toc14115"/>
      <w:bookmarkStart w:id="476" w:name="_Toc24465"/>
      <w:r>
        <w:rPr>
          <w:rFonts w:ascii="宋体" w:hAnsi="宋体"/>
          <w:b/>
          <w:color w:val="000000" w:themeColor="text1"/>
          <w:sz w:val="24"/>
          <w:highlight w:val="none"/>
          <w14:textFill>
            <w14:solidFill>
              <w14:schemeClr w14:val="tx1"/>
            </w14:solidFill>
          </w14:textFill>
        </w:rPr>
        <w:t>2.12 税费</w:t>
      </w:r>
      <w:bookmarkEnd w:id="472"/>
      <w:bookmarkEnd w:id="473"/>
      <w:bookmarkEnd w:id="474"/>
      <w:bookmarkEnd w:id="475"/>
      <w:bookmarkEnd w:id="476"/>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与合同有关的一切税费</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均按照中华人民共和国法律的相关规定缴纳。</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77" w:name="_Toc14814"/>
      <w:bookmarkStart w:id="478" w:name="_Toc7315"/>
      <w:bookmarkStart w:id="479" w:name="_Toc25525"/>
      <w:bookmarkStart w:id="480" w:name="_Toc30105"/>
      <w:bookmarkStart w:id="481" w:name="_Toc26883"/>
      <w:r>
        <w:rPr>
          <w:rFonts w:ascii="宋体" w:hAnsi="宋体"/>
          <w:b/>
          <w:color w:val="000000" w:themeColor="text1"/>
          <w:sz w:val="24"/>
          <w:highlight w:val="none"/>
          <w14:textFill>
            <w14:solidFill>
              <w14:schemeClr w14:val="tx1"/>
            </w14:solidFill>
          </w14:textFill>
        </w:rPr>
        <w:t>2.13 乙方破产</w:t>
      </w:r>
      <w:bookmarkEnd w:id="477"/>
      <w:bookmarkEnd w:id="478"/>
      <w:bookmarkEnd w:id="479"/>
      <w:bookmarkEnd w:id="480"/>
      <w:bookmarkEnd w:id="481"/>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highlight w:val="none"/>
          <w14:textFill>
            <w14:solidFill>
              <w14:schemeClr w14:val="tx1"/>
            </w14:solidFill>
          </w14:textFill>
        </w:rPr>
        <w:t>，但合同的</w:t>
      </w:r>
      <w:r>
        <w:rPr>
          <w:rFonts w:ascii="宋体" w:hAnsi="宋体"/>
          <w:color w:val="000000" w:themeColor="text1"/>
          <w:sz w:val="24"/>
          <w:highlight w:val="none"/>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赔偿损失等的行动或补救措施的权利</w:t>
      </w:r>
      <w:r>
        <w:rPr>
          <w:rFonts w:hint="eastAsia" w:ascii="宋体" w:hAnsi="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2" w:name="_Toc1123"/>
      <w:bookmarkStart w:id="483" w:name="_Toc2016"/>
      <w:bookmarkStart w:id="484" w:name="_Toc23323"/>
      <w:r>
        <w:rPr>
          <w:rFonts w:ascii="宋体" w:hAnsi="宋体"/>
          <w:b/>
          <w:color w:val="000000" w:themeColor="text1"/>
          <w:sz w:val="24"/>
          <w:highlight w:val="none"/>
          <w14:textFill>
            <w14:solidFill>
              <w14:schemeClr w14:val="tx1"/>
            </w14:solidFill>
          </w14:textFill>
        </w:rPr>
        <w:t>2.14 合同中止、终止</w:t>
      </w:r>
      <w:bookmarkEnd w:id="482"/>
      <w:bookmarkEnd w:id="483"/>
      <w:bookmarkEnd w:id="484"/>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2.14.1 </w:t>
      </w:r>
      <w:r>
        <w:rPr>
          <w:rFonts w:hint="eastAsia" w:ascii="宋体" w:hAnsi="宋体"/>
          <w:color w:val="000000" w:themeColor="text1"/>
          <w:sz w:val="24"/>
          <w:highlight w:val="none"/>
          <w14:textFill>
            <w14:solidFill>
              <w14:schemeClr w14:val="tx1"/>
            </w14:solidFill>
          </w14:textFill>
        </w:rPr>
        <w:t>双方当事人不得擅自中止或者终止合同；</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5" w:name="_Toc1969"/>
      <w:bookmarkStart w:id="486" w:name="_Toc17363"/>
      <w:bookmarkStart w:id="487" w:name="_Toc14525"/>
      <w:r>
        <w:rPr>
          <w:rFonts w:ascii="宋体" w:hAnsi="宋体"/>
          <w:b/>
          <w:color w:val="000000" w:themeColor="text1"/>
          <w:sz w:val="24"/>
          <w:highlight w:val="none"/>
          <w14:textFill>
            <w14:solidFill>
              <w14:schemeClr w14:val="tx1"/>
            </w14:solidFill>
          </w14:textFill>
        </w:rPr>
        <w:t>2.15 检验和验收</w:t>
      </w:r>
      <w:bookmarkEnd w:id="485"/>
      <w:bookmarkEnd w:id="486"/>
      <w:bookmarkEnd w:id="487"/>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2.15.1 </w:t>
      </w:r>
      <w:r>
        <w:rPr>
          <w:rFonts w:hint="eastAsia" w:ascii="宋体" w:hAnsi="宋体"/>
          <w:color w:val="000000" w:themeColor="text1"/>
          <w:sz w:val="24"/>
          <w:highlight w:val="none"/>
          <w14:textFill>
            <w14:solidFill>
              <w14:schemeClr w14:val="tx1"/>
            </w14:solidFill>
          </w14:textFill>
        </w:rPr>
        <w:t>乙方按照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定期提交服务报告</w:t>
      </w:r>
      <w:r>
        <w:rPr>
          <w:rFonts w:hint="eastAsia" w:ascii="宋体" w:hAnsi="宋体"/>
          <w:color w:val="000000" w:themeColor="text1"/>
          <w:sz w:val="24"/>
          <w:highlight w:val="none"/>
          <w14:textFill>
            <w14:solidFill>
              <w14:schemeClr w14:val="tx1"/>
            </w14:solidFill>
          </w14:textFill>
        </w:rPr>
        <w:t>，甲方按照</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的约定进行定期验收</w:t>
      </w:r>
      <w:r>
        <w:rPr>
          <w:rFonts w:hint="eastAsia" w:ascii="宋体" w:hAnsi="宋体"/>
          <w:color w:val="000000" w:themeColor="text1"/>
          <w:sz w:val="24"/>
          <w:highlight w:val="none"/>
          <w14:textFill>
            <w14:solidFill>
              <w14:schemeClr w14:val="tx1"/>
            </w14:solidFill>
          </w14:textFill>
        </w:rPr>
        <w:t>；</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2.15.2 </w:t>
      </w:r>
      <w:r>
        <w:rPr>
          <w:rFonts w:hint="eastAsia" w:ascii="宋体" w:hAnsi="宋体"/>
          <w:color w:val="000000" w:themeColor="text1"/>
          <w:sz w:val="24"/>
          <w:highlight w:val="none"/>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2.15.3 </w:t>
      </w:r>
      <w:r>
        <w:rPr>
          <w:rFonts w:hint="eastAsia" w:ascii="宋体" w:hAnsi="宋体"/>
          <w:color w:val="000000" w:themeColor="text1"/>
          <w:sz w:val="24"/>
          <w:highlight w:val="none"/>
          <w14:textFill>
            <w14:solidFill>
              <w14:schemeClr w14:val="tx1"/>
            </w14:solidFill>
          </w14:textFill>
        </w:rPr>
        <w:t>检验和验收标准、程序等具体内容以及前述验收书的效力详见</w:t>
      </w:r>
      <w:r>
        <w:rPr>
          <w:rFonts w:ascii="宋体" w:hAnsi="宋体"/>
          <w:b/>
          <w:i/>
          <w:color w:val="000000" w:themeColor="text1"/>
          <w:sz w:val="24"/>
          <w:highlight w:val="none"/>
          <w:u w:val="single"/>
          <w14:textFill>
            <w14:solidFill>
              <w14:schemeClr w14:val="tx1"/>
            </w14:solidFill>
          </w14:textFill>
        </w:rPr>
        <w:t>合同专用条款</w:t>
      </w:r>
      <w:r>
        <w:rPr>
          <w:rFonts w:hint="eastAsia" w:ascii="宋体" w:hAnsi="宋体"/>
          <w:i/>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88" w:name="_Toc25198"/>
      <w:bookmarkStart w:id="489" w:name="_Toc9808"/>
      <w:bookmarkStart w:id="490" w:name="_Toc2308"/>
      <w:bookmarkStart w:id="491" w:name="_Toc12666"/>
      <w:bookmarkStart w:id="492" w:name="_Toc31892"/>
      <w:r>
        <w:rPr>
          <w:rFonts w:ascii="宋体" w:hAnsi="宋体"/>
          <w:b/>
          <w:color w:val="000000" w:themeColor="text1"/>
          <w:sz w:val="24"/>
          <w:highlight w:val="none"/>
          <w14:textFill>
            <w14:solidFill>
              <w14:schemeClr w14:val="tx1"/>
            </w14:solidFill>
          </w14:textFill>
        </w:rPr>
        <w:t>2.16 通知和送达</w:t>
      </w:r>
      <w:bookmarkEnd w:id="488"/>
      <w:bookmarkEnd w:id="489"/>
      <w:bookmarkEnd w:id="490"/>
      <w:bookmarkEnd w:id="491"/>
      <w:bookmarkEnd w:id="492"/>
    </w:p>
    <w:p>
      <w:pPr>
        <w:spacing w:line="560" w:lineRule="exact"/>
        <w:ind w:firstLine="480" w:firstLineChars="200"/>
        <w:rPr>
          <w:rFonts w:ascii="宋体" w:hAnsi="宋体"/>
          <w:color w:val="000000" w:themeColor="text1"/>
          <w:sz w:val="24"/>
          <w:highlight w:val="none"/>
          <w14:textFill>
            <w14:solidFill>
              <w14:schemeClr w14:val="tx1"/>
            </w14:solidFill>
          </w14:textFill>
        </w:rPr>
      </w:pPr>
      <w:bookmarkStart w:id="493" w:name="_Toc27674"/>
      <w:bookmarkStart w:id="494" w:name="_Toc18401"/>
      <w:r>
        <w:rPr>
          <w:rFonts w:ascii="宋体" w:hAnsi="宋体"/>
          <w:color w:val="000000" w:themeColor="text1"/>
          <w:sz w:val="24"/>
          <w:highlight w:val="none"/>
          <w14:textFill>
            <w14:solidFill>
              <w14:schemeClr w14:val="tx1"/>
            </w14:solidFill>
          </w14:textFill>
        </w:rPr>
        <w:t>2.17.1</w:t>
      </w:r>
      <w:r>
        <w:rPr>
          <w:rFonts w:hint="eastAsia" w:ascii="宋体" w:hAnsi="宋体"/>
          <w:color w:val="000000" w:themeColor="text1"/>
          <w:sz w:val="24"/>
          <w:highlight w:val="none"/>
          <w14:textFill>
            <w14:solidFill>
              <w14:schemeClr w14:val="tx1"/>
            </w14:solidFill>
          </w14:textFill>
        </w:rPr>
        <w:t>任何一方因履行合同而以合同第一部分尾部所列明的传真或电子邮件</w:t>
      </w:r>
      <w:r>
        <w:rPr>
          <w:rFonts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highlight w:val="none"/>
          <w14:textFill>
            <w14:solidFill>
              <w14:schemeClr w14:val="tx1"/>
            </w14:solidFill>
          </w14:textFill>
        </w:rPr>
        <w:t>的，邮件挂号寄出或者交邮之日之次日视为送达。</w:t>
      </w:r>
      <w:bookmarkEnd w:id="493"/>
      <w:bookmarkEnd w:id="494"/>
    </w:p>
    <w:p>
      <w:pPr>
        <w:spacing w:line="560" w:lineRule="exact"/>
        <w:ind w:firstLine="482" w:firstLineChars="200"/>
        <w:outlineLvl w:val="0"/>
        <w:rPr>
          <w:rFonts w:ascii="宋体" w:hAnsi="宋体"/>
          <w:b/>
          <w:color w:val="000000" w:themeColor="text1"/>
          <w:sz w:val="24"/>
          <w:highlight w:val="none"/>
          <w14:textFill>
            <w14:solidFill>
              <w14:schemeClr w14:val="tx1"/>
            </w14:solidFill>
          </w14:textFill>
        </w:rPr>
      </w:pPr>
      <w:bookmarkStart w:id="495" w:name="_Toc27644"/>
      <w:bookmarkStart w:id="496" w:name="_Toc5063"/>
      <w:bookmarkStart w:id="497" w:name="_Toc28906"/>
      <w:bookmarkStart w:id="498" w:name="_Toc12254"/>
      <w:bookmarkStart w:id="499" w:name="_Toc20808"/>
      <w:r>
        <w:rPr>
          <w:rFonts w:ascii="宋体" w:hAnsi="宋体"/>
          <w:b/>
          <w:color w:val="000000" w:themeColor="text1"/>
          <w:sz w:val="24"/>
          <w:highlight w:val="none"/>
          <w14:textFill>
            <w14:solidFill>
              <w14:schemeClr w14:val="tx1"/>
            </w14:solidFill>
          </w14:textFill>
        </w:rPr>
        <w:t xml:space="preserve">2.17 </w:t>
      </w:r>
      <w:r>
        <w:rPr>
          <w:rFonts w:hint="eastAsia" w:ascii="宋体" w:hAnsi="宋体"/>
          <w:b/>
          <w:color w:val="000000" w:themeColor="text1"/>
          <w:sz w:val="24"/>
          <w:highlight w:val="none"/>
          <w14:textFill>
            <w14:solidFill>
              <w14:schemeClr w14:val="tx1"/>
            </w14:solidFill>
          </w14:textFill>
        </w:rPr>
        <w:t>合同使用的文字和</w:t>
      </w:r>
      <w:r>
        <w:rPr>
          <w:rFonts w:ascii="宋体" w:hAnsi="宋体"/>
          <w:b/>
          <w:color w:val="000000" w:themeColor="text1"/>
          <w:sz w:val="24"/>
          <w:highlight w:val="none"/>
          <w14:textFill>
            <w14:solidFill>
              <w14:schemeClr w14:val="tx1"/>
            </w14:solidFill>
          </w14:textFill>
        </w:rPr>
        <w:t>适用的法律</w:t>
      </w:r>
      <w:bookmarkEnd w:id="495"/>
      <w:bookmarkEnd w:id="496"/>
      <w:bookmarkEnd w:id="497"/>
      <w:bookmarkEnd w:id="498"/>
      <w:bookmarkEnd w:id="499"/>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2.17.1 合同使用汉语书就</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变更和解释</w:t>
      </w:r>
      <w:r>
        <w:rPr>
          <w:rFonts w:hint="eastAsia" w:ascii="宋体" w:hAnsi="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2.17.2 </w:t>
      </w:r>
      <w:r>
        <w:rPr>
          <w:rFonts w:hint="eastAsia" w:ascii="宋体" w:hAnsi="宋体"/>
          <w:color w:val="000000" w:themeColor="text1"/>
          <w:sz w:val="24"/>
          <w:highlight w:val="none"/>
          <w14:textFill>
            <w14:solidFill>
              <w14:schemeClr w14:val="tx1"/>
            </w14:solidFill>
          </w14:textFill>
        </w:rPr>
        <w:t>合同适用</w:t>
      </w:r>
      <w:r>
        <w:rPr>
          <w:rFonts w:ascii="宋体" w:hAnsi="宋体"/>
          <w:color w:val="000000" w:themeColor="text1"/>
          <w:sz w:val="24"/>
          <w:highlight w:val="none"/>
          <w14:textFill>
            <w14:solidFill>
              <w14:schemeClr w14:val="tx1"/>
            </w14:solidFill>
          </w14:textFill>
        </w:rPr>
        <w:t>中华人民共和国法律。</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4355"/>
      <w:bookmarkStart w:id="501" w:name="_Toc30599"/>
      <w:bookmarkStart w:id="502" w:name="_Toc18540"/>
      <w:r>
        <w:rPr>
          <w:rFonts w:hint="eastAsia" w:ascii="宋体" w:hAnsi="宋体" w:cs="宋体"/>
          <w:b/>
          <w:color w:val="000000" w:themeColor="text1"/>
          <w:sz w:val="24"/>
          <w:highlight w:val="none"/>
          <w14:textFill>
            <w14:solidFill>
              <w14:schemeClr w14:val="tx1"/>
            </w14:solidFill>
          </w14:textFill>
        </w:rPr>
        <w:t>2.18 计量单位</w:t>
      </w:r>
      <w:bookmarkEnd w:id="500"/>
      <w:bookmarkEnd w:id="501"/>
      <w:bookmarkEnd w:id="502"/>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rPr>
          <w:rFonts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19</w:t>
      </w:r>
      <w:r>
        <w:rPr>
          <w:rFonts w:ascii="宋体" w:hAnsi="宋体"/>
          <w:b/>
          <w:color w:val="000000" w:themeColor="text1"/>
          <w:sz w:val="24"/>
          <w:highlight w:val="none"/>
          <w14:textFill>
            <w14:solidFill>
              <w14:schemeClr w14:val="tx1"/>
            </w14:solidFill>
          </w14:textFill>
        </w:rPr>
        <w:t>合同份数</w:t>
      </w:r>
    </w:p>
    <w:p>
      <w:pPr>
        <w:spacing w:line="5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合同份数按</w:t>
      </w:r>
      <w:r>
        <w:rPr>
          <w:rFonts w:ascii="宋体" w:hAnsi="宋体"/>
          <w:b/>
          <w:i/>
          <w:color w:val="000000" w:themeColor="text1"/>
          <w:sz w:val="24"/>
          <w:highlight w:val="none"/>
          <w:u w:val="single"/>
          <w14:textFill>
            <w14:solidFill>
              <w14:schemeClr w14:val="tx1"/>
            </w14:solidFill>
          </w14:textFill>
        </w:rPr>
        <w:t>合同专用条款</w:t>
      </w:r>
      <w:r>
        <w:rPr>
          <w:rFonts w:ascii="宋体" w:hAnsi="宋体"/>
          <w:color w:val="000000" w:themeColor="text1"/>
          <w:sz w:val="24"/>
          <w:highlight w:val="none"/>
          <w14:textFill>
            <w14:solidFill>
              <w14:schemeClr w14:val="tx1"/>
            </w14:solidFill>
          </w14:textFill>
        </w:rPr>
        <w:t>规定</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每份均具有同等法律效力</w:t>
      </w:r>
      <w:r>
        <w:rPr>
          <w:rFonts w:hint="eastAsia" w:ascii="宋体" w:hAnsi="宋体"/>
          <w:color w:val="000000" w:themeColor="text1"/>
          <w:sz w:val="24"/>
          <w:highlight w:val="none"/>
          <w14:textFill>
            <w14:solidFill>
              <w14:schemeClr w14:val="tx1"/>
            </w14:solidFill>
          </w14:textFill>
        </w:rPr>
        <w:t>。</w:t>
      </w:r>
    </w:p>
    <w:p>
      <w:pPr>
        <w:spacing w:line="360" w:lineRule="auto"/>
        <w:jc w:val="center"/>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bookmarkStart w:id="503" w:name="_Toc331685784"/>
      <w:r>
        <w:rPr>
          <w:rFonts w:hint="eastAsia" w:ascii="宋体" w:hAnsi="宋体" w:cs="宋体"/>
          <w:b/>
          <w:color w:val="000000" w:themeColor="text1"/>
          <w:sz w:val="24"/>
          <w:highlight w:val="none"/>
          <w14:textFill>
            <w14:solidFill>
              <w14:schemeClr w14:val="tx1"/>
            </w14:solidFill>
          </w14:textFill>
        </w:rPr>
        <w:t xml:space="preserve"> </w:t>
      </w:r>
      <w:bookmarkEnd w:id="503"/>
      <w:r>
        <w:rPr>
          <w:rFonts w:hint="eastAsia" w:ascii="宋体" w:hAnsi="宋体" w:cs="宋体"/>
          <w:b/>
          <w:color w:val="000000" w:themeColor="text1"/>
          <w:sz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4465" w:type="pct"/>
            <w:vAlign w:val="center"/>
          </w:tcPr>
          <w:p>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w:t>
            </w:r>
          </w:p>
        </w:tc>
        <w:tc>
          <w:tcPr>
            <w:tcW w:w="4465"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w:t>
            </w:r>
          </w:p>
        </w:tc>
        <w:tc>
          <w:tcPr>
            <w:tcW w:w="4465" w:type="pct"/>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本项目无履约保证金。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6"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4465" w:type="pct"/>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合同生效，甲方在</w:t>
            </w:r>
            <w:r>
              <w:rPr>
                <w:rFonts w:hint="eastAsia" w:ascii="宋体" w:hAnsi="宋体" w:cs="宋体"/>
                <w:color w:val="000000" w:themeColor="text1"/>
                <w:kern w:val="0"/>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个工作日内向乙方支付合同总价的【40】%作为预付款。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w:t>
            </w:r>
          </w:p>
        </w:tc>
        <w:tc>
          <w:tcPr>
            <w:tcW w:w="4465"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1.5.3 </w:t>
            </w:r>
          </w:p>
        </w:tc>
        <w:tc>
          <w:tcPr>
            <w:tcW w:w="4465"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44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乙方完成本项目的检查工作，并移交全部资料，甲方向乙方支付剩余合同款。（如乙方未达到绩效目标，按未完成绩效目标数同比例扣款）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4465" w:type="pct"/>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自合同签订之日起至2023年10月31日止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4465"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杭州市萧山区文体中心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4465"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按甲方的指示交付；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w:t>
            </w:r>
          </w:p>
        </w:tc>
        <w:tc>
          <w:tcPr>
            <w:tcW w:w="4465" w:type="pct"/>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w:t>
            </w:r>
          </w:p>
        </w:tc>
        <w:tc>
          <w:tcPr>
            <w:tcW w:w="4465"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w:t>
            </w:r>
          </w:p>
        </w:tc>
        <w:tc>
          <w:tcPr>
            <w:tcW w:w="4465"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w:t>
            </w:r>
          </w:p>
        </w:tc>
        <w:tc>
          <w:tcPr>
            <w:tcW w:w="44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（1）在合同履行期间，</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要求终止或解除合同，</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未开始工作的，不退还</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已付的定金；已开始项目服务工作的，</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应根据</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已进行的实际工作量，协商支付费用。</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应按本合同规定的金额和时间向</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支付项目服务费。每逾期支付一天，应承担支付金额万分之二的逾期违约金。逾期超过十五天以上时，</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有权暂停履行下阶段工作，并书面通知</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（3）由于</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的原因，</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延误了按本合同规定的项目服务资料的交付时间，每延误一天，处罚3000元。逾期超过十五天以上时，</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有权单方面中止或解除合同，</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应承担本合同约定项目服务费总额的10%作为违约赔偿金。</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对项目服务成果资料及文件出现的疏忽或过失无偿负责修改或补充。</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其他责任：</w:t>
            </w:r>
            <w:r>
              <w:rPr>
                <w:rFonts w:hint="eastAsia" w:ascii="宋体" w:hAnsi="宋体" w:eastAsia="宋体" w:cs="宋体"/>
                <w:color w:val="000000" w:themeColor="text1"/>
                <w:sz w:val="24"/>
                <w:highlight w:val="none"/>
                <w:lang w:eastAsia="zh-CN"/>
                <w14:textFill>
                  <w14:solidFill>
                    <w14:schemeClr w14:val="tx1"/>
                  </w14:solidFill>
                </w14:textFill>
              </w:rPr>
              <w:t>乙方服务</w:t>
            </w:r>
            <w:r>
              <w:rPr>
                <w:rFonts w:hint="eastAsia" w:ascii="宋体" w:hAnsi="宋体" w:eastAsia="宋体" w:cs="宋体"/>
                <w:color w:val="000000" w:themeColor="text1"/>
                <w:sz w:val="24"/>
                <w:highlight w:val="none"/>
                <w14:textFill>
                  <w14:solidFill>
                    <w14:schemeClr w14:val="tx1"/>
                  </w14:solidFill>
                </w14:textFill>
              </w:rPr>
              <w:t>标准应符合约定的同时应达到</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文件的要求。</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须对项目服务内容范围内的专业责任负责。</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如不配合对</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的技术交底、咨询、服务或不配合</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与相关政府部门的咨询、服务、沟通工作，其主要责任项目服务人员不能如约到位时（如主要责任项目服务人因故不能到位，可另行指定委托代理人，并书面经</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确认），每缺席一次，</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应承担违约金人民币5000元，但</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应该提前二个工作日通知</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每次进行咨询、服务、沟通的具体地点和时间，给予</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必要的准备时间。</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有权要求</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更换不能胜任本项目项目服务工作的人员，</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应当在收到</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更换项目服务人员通知书后2个工作日内将符合</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要求的项目服务人员更换到位。否则，每延误一天，</w:t>
            </w:r>
            <w:r>
              <w:rPr>
                <w:rFonts w:hint="eastAsia" w:ascii="宋体" w:hAnsi="宋体" w:eastAsia="宋体" w:cs="宋体"/>
                <w:color w:val="000000" w:themeColor="text1"/>
                <w:sz w:val="24"/>
                <w:highlight w:val="none"/>
                <w:lang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有权要求</w:t>
            </w:r>
            <w:r>
              <w:rPr>
                <w:rFonts w:hint="eastAsia" w:ascii="宋体" w:hAnsi="宋体" w:eastAsia="宋体" w:cs="宋体"/>
                <w:color w:val="000000" w:themeColor="text1"/>
                <w:sz w:val="24"/>
                <w:highlight w:val="none"/>
                <w:lang w:eastAsia="zh-CN"/>
                <w14:textFill>
                  <w14:solidFill>
                    <w14:schemeClr w14:val="tx1"/>
                  </w14:solidFill>
                </w14:textFill>
              </w:rPr>
              <w:t>乙方</w:t>
            </w:r>
            <w:r>
              <w:rPr>
                <w:rFonts w:hint="eastAsia" w:ascii="宋体" w:hAnsi="宋体" w:eastAsia="宋体" w:cs="宋体"/>
                <w:color w:val="000000" w:themeColor="text1"/>
                <w:sz w:val="24"/>
                <w:highlight w:val="none"/>
                <w14:textFill>
                  <w14:solidFill>
                    <w14:schemeClr w14:val="tx1"/>
                  </w14:solidFill>
                </w14:textFill>
              </w:rPr>
              <w:t>承担违约金人民币3000元，直至人员更换到位。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p>
        </w:tc>
        <w:tc>
          <w:tcPr>
            <w:tcW w:w="4465" w:type="pct"/>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将争议提交</w:t>
            </w:r>
            <w:r>
              <w:rPr>
                <w:rFonts w:hint="eastAsia" w:ascii="宋体" w:hAnsi="宋体" w:eastAsia="宋体" w:cs="宋体"/>
                <w:color w:val="000000" w:themeColor="text1"/>
                <w:sz w:val="24"/>
                <w:highlight w:val="none"/>
                <w:lang w:eastAsia="zh-CN"/>
                <w14:textFill>
                  <w14:solidFill>
                    <w14:schemeClr w14:val="tx1"/>
                  </w14:solidFill>
                </w14:textFill>
              </w:rPr>
              <w:t>杭州市</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w:t>
            </w:r>
          </w:p>
        </w:tc>
        <w:tc>
          <w:tcPr>
            <w:tcW w:w="4465"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4465" w:type="pct"/>
            <w:vAlign w:val="center"/>
          </w:tcPr>
          <w:p>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合同涉及技术成果的归属和收益等所有权益归甲方。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w:t>
            </w:r>
          </w:p>
        </w:tc>
        <w:tc>
          <w:tcPr>
            <w:tcW w:w="4465" w:type="pct"/>
            <w:vAlign w:val="center"/>
          </w:tcPr>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848"/>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Align w:val="center"/>
                </w:tcPr>
                <w:p>
                  <w:pPr>
                    <w:pageBreakBefore w:val="0"/>
                    <w:kinsoku/>
                    <w:wordWrap/>
                    <w:overflowPunct/>
                    <w:topLinePunct w:val="0"/>
                    <w:bidi w:val="0"/>
                    <w:adjustRightInd/>
                    <w:snapToGrid/>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付款次数</w:t>
                  </w:r>
                </w:p>
              </w:tc>
              <w:tc>
                <w:tcPr>
                  <w:tcW w:w="1848" w:type="dxa"/>
                  <w:vAlign w:val="center"/>
                </w:tcPr>
                <w:p>
                  <w:pPr>
                    <w:pageBreakBefore w:val="0"/>
                    <w:kinsoku/>
                    <w:wordWrap/>
                    <w:overflowPunct/>
                    <w:topLinePunct w:val="0"/>
                    <w:bidi w:val="0"/>
                    <w:adjustRightInd/>
                    <w:snapToGrid/>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支付条件</w:t>
                  </w:r>
                </w:p>
              </w:tc>
              <w:tc>
                <w:tcPr>
                  <w:tcW w:w="4609" w:type="dxa"/>
                  <w:vAlign w:val="center"/>
                </w:tcPr>
                <w:p>
                  <w:pPr>
                    <w:pageBreakBefore w:val="0"/>
                    <w:kinsoku/>
                    <w:wordWrap/>
                    <w:overflowPunct/>
                    <w:topLinePunct w:val="0"/>
                    <w:bidi w:val="0"/>
                    <w:adjustRightInd/>
                    <w:snapToGrid/>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1848" w:type="dxa"/>
                  <w:vAlign w:val="center"/>
                </w:tcPr>
                <w:p>
                  <w:pPr>
                    <w:pageBreakBefore w:val="0"/>
                    <w:kinsoku/>
                    <w:wordWrap/>
                    <w:overflowPunct/>
                    <w:topLinePunct w:val="0"/>
                    <w:bidi w:val="0"/>
                    <w:adjustRightInd/>
                    <w:snapToGrid/>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合同生效</w:t>
                  </w:r>
                </w:p>
              </w:tc>
              <w:tc>
                <w:tcPr>
                  <w:tcW w:w="4609" w:type="dxa"/>
                  <w:vAlign w:val="center"/>
                </w:tcPr>
                <w:p>
                  <w:pPr>
                    <w:pageBreakBefore w:val="0"/>
                    <w:kinsoku/>
                    <w:wordWrap/>
                    <w:overflowPunct/>
                    <w:topLinePunct w:val="0"/>
                    <w:bidi w:val="0"/>
                    <w:adjustRightInd/>
                    <w:snapToGrid/>
                    <w:spacing w:line="240" w:lineRule="auto"/>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甲方</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个工作日内向乙方支付合同总价的【40】%作为预付款。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3"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tc>
              <w:tc>
                <w:tcPr>
                  <w:tcW w:w="1848" w:type="dxa"/>
                  <w:vAlign w:val="center"/>
                </w:tcPr>
                <w:p>
                  <w:pPr>
                    <w:pageBreakBefore w:val="0"/>
                    <w:kinsoku/>
                    <w:wordWrap/>
                    <w:overflowPunct/>
                    <w:topLinePunct w:val="0"/>
                    <w:bidi w:val="0"/>
                    <w:adjustRightInd/>
                    <w:snapToGrid/>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乙方完成本项目的工作，并移交全部资料</w:t>
                  </w:r>
                </w:p>
              </w:tc>
              <w:tc>
                <w:tcPr>
                  <w:tcW w:w="4609" w:type="dxa"/>
                  <w:vAlign w:val="center"/>
                </w:tcPr>
                <w:p>
                  <w:pPr>
                    <w:pageBreakBefore w:val="0"/>
                    <w:kinsoku/>
                    <w:wordWrap/>
                    <w:overflowPunct/>
                    <w:topLinePunct w:val="0"/>
                    <w:bidi w:val="0"/>
                    <w:adjustRightInd/>
                    <w:snapToGrid/>
                    <w:spacing w:line="240" w:lineRule="auto"/>
                    <w:jc w:val="both"/>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甲方向乙方支付剩余合同款。</w:t>
                  </w:r>
                </w:p>
              </w:tc>
            </w:tr>
          </w:tbl>
          <w:p>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w:t>
            </w:r>
          </w:p>
        </w:tc>
        <w:tc>
          <w:tcPr>
            <w:tcW w:w="4465" w:type="pct"/>
            <w:vAlign w:val="center"/>
          </w:tcPr>
          <w:p>
            <w:pPr>
              <w:spacing w:line="24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因不可抗力致使合同有变更必要的，双方当事人应在</w:t>
            </w:r>
            <w:r>
              <w:rPr>
                <w:rFonts w:hint="eastAsia" w:ascii="宋体" w:hAnsi="宋体" w:eastAsia="宋体" w:cs="宋体"/>
                <w:color w:val="000000" w:themeColor="text1"/>
                <w:sz w:val="24"/>
                <w:highlight w:val="none"/>
                <w:lang w:eastAsia="zh-CN"/>
                <w14:textFill>
                  <w14:solidFill>
                    <w14:schemeClr w14:val="tx1"/>
                  </w14:solidFill>
                </w14:textFill>
              </w:rPr>
              <w:t>提前</w:t>
            </w:r>
            <w:r>
              <w:rPr>
                <w:rFonts w:hint="eastAsia" w:ascii="宋体" w:hAnsi="宋体" w:eastAsia="宋体" w:cs="宋体"/>
                <w:color w:val="000000" w:themeColor="text1"/>
                <w:sz w:val="24"/>
                <w:highlight w:val="none"/>
                <w:lang w:val="en-US" w:eastAsia="zh-CN"/>
                <w14:textFill>
                  <w14:solidFill>
                    <w14:schemeClr w14:val="tx1"/>
                  </w14:solidFill>
                </w14:textFill>
              </w:rPr>
              <w:t>30日历天</w:t>
            </w:r>
            <w:r>
              <w:rPr>
                <w:rFonts w:hint="eastAsia" w:ascii="宋体" w:hAnsi="宋体" w:eastAsia="宋体" w:cs="宋体"/>
                <w:color w:val="000000" w:themeColor="text1"/>
                <w:sz w:val="24"/>
                <w:highlight w:val="none"/>
                <w14:textFill>
                  <w14:solidFill>
                    <w14:schemeClr w14:val="tx1"/>
                  </w14:solidFill>
                </w14:textFill>
              </w:rPr>
              <w:t>以书面形式</w:t>
            </w:r>
            <w:r>
              <w:rPr>
                <w:rFonts w:hint="eastAsia" w:ascii="宋体" w:hAnsi="宋体" w:eastAsia="宋体" w:cs="宋体"/>
                <w:color w:val="000000" w:themeColor="text1"/>
                <w:sz w:val="24"/>
                <w:highlight w:val="none"/>
                <w:lang w:val="en-US" w:eastAsia="zh-CN"/>
                <w14:textFill>
                  <w14:solidFill>
                    <w14:schemeClr w14:val="tx1"/>
                  </w14:solidFill>
                </w14:textFill>
              </w:rPr>
              <w:t>通知对方，经协商后</w:t>
            </w:r>
            <w:r>
              <w:rPr>
                <w:rFonts w:hint="eastAsia" w:ascii="宋体" w:hAnsi="宋体" w:eastAsia="宋体" w:cs="宋体"/>
                <w:color w:val="000000" w:themeColor="text1"/>
                <w:sz w:val="24"/>
                <w:highlight w:val="none"/>
                <w14:textFill>
                  <w14:solidFill>
                    <w14:schemeClr w14:val="tx1"/>
                  </w14:solidFill>
                </w14:textFill>
              </w:rPr>
              <w:t>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2.11.4 </w:t>
            </w:r>
          </w:p>
        </w:tc>
        <w:tc>
          <w:tcPr>
            <w:tcW w:w="4465" w:type="pct"/>
          </w:tcPr>
          <w:p>
            <w:pPr>
              <w:spacing w:line="24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受不可抗力影响的一方在不可抗力发生后，应在</w:t>
            </w:r>
            <w:r>
              <w:rPr>
                <w:rFonts w:hint="eastAsia" w:ascii="宋体" w:hAnsi="宋体" w:eastAsia="宋体" w:cs="宋体"/>
                <w:color w:val="000000" w:themeColor="text1"/>
                <w:sz w:val="24"/>
                <w:highlight w:val="none"/>
                <w:lang w:eastAsia="zh-CN"/>
                <w14:textFill>
                  <w14:solidFill>
                    <w14:schemeClr w14:val="tx1"/>
                  </w14:solidFill>
                </w14:textFill>
              </w:rPr>
              <w:t>提前</w:t>
            </w:r>
            <w:r>
              <w:rPr>
                <w:rFonts w:hint="eastAsia" w:ascii="宋体" w:hAnsi="宋体" w:eastAsia="宋体" w:cs="宋体"/>
                <w:color w:val="000000" w:themeColor="text1"/>
                <w:sz w:val="24"/>
                <w:highlight w:val="none"/>
                <w:lang w:val="en-US" w:eastAsia="zh-CN"/>
                <w14:textFill>
                  <w14:solidFill>
                    <w14:schemeClr w14:val="tx1"/>
                  </w14:solidFill>
                </w14:textFill>
              </w:rPr>
              <w:t>30日历天</w:t>
            </w:r>
            <w:r>
              <w:rPr>
                <w:rFonts w:hint="eastAsia" w:ascii="宋体" w:hAnsi="宋体" w:eastAsia="宋体" w:cs="宋体"/>
                <w:color w:val="000000" w:themeColor="text1"/>
                <w:sz w:val="24"/>
                <w:highlight w:val="none"/>
                <w:lang w:eastAsia="zh-CN"/>
                <w14:textFill>
                  <w14:solidFill>
                    <w14:schemeClr w14:val="tx1"/>
                  </w14:solidFill>
                </w14:textFill>
              </w:rPr>
              <w:t>之前</w:t>
            </w:r>
            <w:r>
              <w:rPr>
                <w:rFonts w:hint="eastAsia" w:ascii="宋体" w:hAnsi="宋体" w:eastAsia="宋体" w:cs="宋体"/>
                <w:color w:val="000000" w:themeColor="text1"/>
                <w:sz w:val="24"/>
                <w:highlight w:val="none"/>
                <w14:textFill>
                  <w14:solidFill>
                    <w14:schemeClr w14:val="tx1"/>
                  </w14:solidFill>
                </w14:textFill>
              </w:rPr>
              <w:t>以书面形式通知对方当事人，并</w:t>
            </w:r>
            <w:r>
              <w:rPr>
                <w:rFonts w:hint="eastAsia" w:ascii="宋体" w:hAnsi="宋体" w:eastAsia="宋体" w:cs="宋体"/>
                <w:color w:val="000000" w:themeColor="text1"/>
                <w:sz w:val="24"/>
                <w:highlight w:val="none"/>
                <w:lang w:eastAsia="zh-CN"/>
                <w14:textFill>
                  <w14:solidFill>
                    <w14:schemeClr w14:val="tx1"/>
                  </w14:solidFill>
                </w14:textFill>
              </w:rPr>
              <w:t>在</w:t>
            </w:r>
            <w:r>
              <w:rPr>
                <w:rFonts w:hint="eastAsia" w:ascii="宋体" w:hAnsi="宋体" w:eastAsia="宋体" w:cs="宋体"/>
                <w:color w:val="000000" w:themeColor="text1"/>
                <w:sz w:val="24"/>
                <w:highlight w:val="none"/>
                <w:lang w:val="en-US" w:eastAsia="zh-CN"/>
                <w14:textFill>
                  <w14:solidFill>
                    <w14:schemeClr w14:val="tx1"/>
                  </w14:solidFill>
                </w14:textFill>
              </w:rPr>
              <w:t>30日历天</w:t>
            </w:r>
            <w:r>
              <w:rPr>
                <w:rFonts w:hint="eastAsia" w:ascii="宋体" w:hAnsi="宋体" w:eastAsia="宋体" w:cs="宋体"/>
                <w:color w:val="000000" w:themeColor="text1"/>
                <w:sz w:val="24"/>
                <w:highlight w:val="none"/>
                <w14:textFill>
                  <w14:solidFill>
                    <w14:schemeClr w14:val="tx1"/>
                  </w14:solidFill>
                </w14:textFill>
              </w:rPr>
              <w:t>内，将有关部门出具的证明文件</w:t>
            </w:r>
            <w:r>
              <w:rPr>
                <w:rFonts w:hint="eastAsia" w:ascii="宋体" w:hAnsi="宋体" w:eastAsia="宋体" w:cs="宋体"/>
                <w:color w:val="000000" w:themeColor="text1"/>
                <w:sz w:val="24"/>
                <w:highlight w:val="none"/>
                <w:lang w:eastAsia="zh-CN"/>
                <w14:textFill>
                  <w14:solidFill>
                    <w14:schemeClr w14:val="tx1"/>
                  </w14:solidFill>
                </w14:textFill>
              </w:rPr>
              <w:t>（将相关证明材料）</w:t>
            </w:r>
            <w:r>
              <w:rPr>
                <w:rFonts w:hint="eastAsia" w:ascii="宋体" w:hAnsi="宋体" w:eastAsia="宋体" w:cs="宋体"/>
                <w:color w:val="000000" w:themeColor="text1"/>
                <w:sz w:val="24"/>
                <w:highlight w:val="none"/>
                <w14:textFill>
                  <w14:solidFill>
                    <w14:schemeClr w14:val="tx1"/>
                  </w14:solidFill>
                </w14:textFill>
              </w:rPr>
              <w:t>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w:t>
            </w:r>
          </w:p>
        </w:tc>
        <w:tc>
          <w:tcPr>
            <w:tcW w:w="4465" w:type="pct"/>
            <w:vAlign w:val="center"/>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w:t>
            </w:r>
          </w:p>
        </w:tc>
        <w:tc>
          <w:tcPr>
            <w:tcW w:w="4465" w:type="pct"/>
            <w:vAlign w:val="center"/>
          </w:tcPr>
          <w:p>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验收采用</w:t>
            </w:r>
            <w:r>
              <w:rPr>
                <w:rFonts w:hint="eastAsia" w:ascii="宋体" w:hAnsi="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lang w:val="en-US" w:eastAsia="zh-CN"/>
                <w14:textFill>
                  <w14:solidFill>
                    <w14:schemeClr w14:val="tx1"/>
                  </w14:solidFill>
                </w14:textFill>
              </w:rPr>
              <w:t>自行组织验收和专门机构验收两种形式，具体按照萧政办发[2014]217号文件执行。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w:t>
            </w:r>
          </w:p>
        </w:tc>
        <w:tc>
          <w:tcPr>
            <w:tcW w:w="4465" w:type="pct"/>
          </w:tcPr>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本合同一式六份，甲乙双方各执三份。</w:t>
            </w:r>
          </w:p>
        </w:tc>
      </w:tr>
    </w:tbl>
    <w:p>
      <w:pPr>
        <w:widowControl/>
        <w:adjustRightInd/>
        <w:jc w:val="cente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3"/>
      <w:r>
        <w:rPr>
          <w:rFonts w:hint="eastAsia" w:ascii="宋体" w:hAnsi="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杭州市萧山区瓜沥镇人民政府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瓜沥镇文体中心内部病媒生物防制服务采购项目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GZCG2023GKDL-20</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eastAsia="zh-CN"/>
          <w14:textFill>
            <w14:solidFill>
              <w14:schemeClr w14:val="tx1"/>
            </w14:solidFill>
          </w14:textFill>
        </w:rPr>
        <w:t>二</w:t>
      </w:r>
      <w:r>
        <w:rPr>
          <w:rFonts w:hint="eastAsia" w:ascii="宋体" w:hAnsi="宋体" w:cs="宋体"/>
          <w:b/>
          <w:color w:val="000000" w:themeColor="text1"/>
          <w:kern w:val="0"/>
          <w:sz w:val="32"/>
          <w:szCs w:val="32"/>
          <w:highlight w:val="none"/>
          <w14:textFill>
            <w14:solidFill>
              <w14:schemeClr w14:val="tx1"/>
            </w14:solidFill>
          </w14:textFill>
        </w:rPr>
        <w:t>、落实政府采购政策需满足的资格要求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widowControl/>
        <w:adjustRightInd/>
        <w:jc w:val="left"/>
        <w:rPr>
          <w:rFonts w:ascii="宋体" w:hAnsi="宋体" w:cs="宋体"/>
          <w:b/>
          <w:color w:val="000000" w:themeColor="text1"/>
          <w:kern w:val="0"/>
          <w:sz w:val="36"/>
          <w:szCs w:val="36"/>
          <w:highlight w:val="none"/>
          <w14:textFill>
            <w14:solidFill>
              <w14:schemeClr w14:val="tx1"/>
            </w14:solidFill>
          </w14:textFill>
        </w:rPr>
      </w:pPr>
      <w:r>
        <w:rPr>
          <w:rFonts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p>
    <w:p>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pPr>
        <w:snapToGrid w:val="0"/>
        <w:spacing w:line="360" w:lineRule="auto"/>
        <w:jc w:val="center"/>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杭州市萧山区瓜沥镇人民政府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瓜沥镇文体中心内部病媒生物防制服务采购项目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GZCG2023GKDL-20</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pPr>
        <w:snapToGrid w:val="0"/>
        <w:spacing w:line="24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pPr>
        <w:snapToGrid w:val="0"/>
        <w:spacing w:line="240" w:lineRule="auto"/>
        <w:ind w:left="210" w:leftChars="1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落实政府采购政策需满足的资格要求；</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w:t>
      </w:r>
    </w:p>
    <w:p>
      <w:pPr>
        <w:snapToGrid w:val="0"/>
        <w:spacing w:line="240" w:lineRule="auto"/>
        <w:ind w:left="210" w:leftChars="100"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符合性审查资料；</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评标标准相应的商务技术资料；</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投标标的清单；</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商务技术偏离表；</w:t>
      </w:r>
    </w:p>
    <w:p>
      <w:pPr>
        <w:snapToGrid w:val="0"/>
        <w:spacing w:line="240" w:lineRule="auto"/>
        <w:ind w:left="420" w:leftChars="200" w:firstLine="480" w:firstLineChars="200"/>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240" w:lineRule="auto"/>
        <w:ind w:left="210" w:leftChars="1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240" w:lineRule="auto"/>
        <w:ind w:left="420" w:leftChars="2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 xml:space="preserve">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 xml:space="preserve">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杭州市萧山区瓜沥镇人民政府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瓜沥镇文体中心内部病媒生物防制服务采购项目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GZCG2023GKDL-20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cs="宋体"/>
          <w:b/>
          <w:color w:val="000000" w:themeColor="text1"/>
          <w:kern w:val="0"/>
          <w:sz w:val="32"/>
          <w:szCs w:val="32"/>
          <w:highlight w:val="none"/>
          <w14:textFill>
            <w14:solidFill>
              <w14:schemeClr w14:val="tx1"/>
            </w14:solidFill>
          </w14:textFill>
        </w:rPr>
        <w:t xml:space="preserve"> </w:t>
      </w: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杭州市萧山区瓜沥镇人民政府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瓜沥镇文体中心内部病媒生物防制服务采购项目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GZCG2023GKDL-20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w:t>
      </w:r>
      <w:r>
        <w:rPr>
          <w:rFonts w:hint="eastAsia" w:ascii="宋体" w:hAnsi="宋体" w:cs="宋体"/>
          <w:b/>
          <w:color w:val="000000" w:themeColor="text1"/>
          <w:sz w:val="30"/>
          <w:szCs w:val="30"/>
          <w:highlight w:val="none"/>
          <w:lang w:eastAsia="zh-CN"/>
          <w14:textFill>
            <w14:solidFill>
              <w14:schemeClr w14:val="tx1"/>
            </w14:solidFill>
          </w14:textFill>
        </w:rPr>
        <w:t>供应商</w:t>
      </w:r>
      <w:r>
        <w:rPr>
          <w:rFonts w:hint="eastAsia" w:ascii="宋体" w:hAnsi="宋体" w:cs="宋体"/>
          <w:b/>
          <w:color w:val="000000" w:themeColor="text1"/>
          <w:sz w:val="30"/>
          <w:szCs w:val="30"/>
          <w:highlight w:val="none"/>
          <w14:textFill>
            <w14:solidFill>
              <w14:schemeClr w14:val="tx1"/>
            </w14:solidFill>
          </w14:textFill>
        </w:rPr>
        <w:t>参加投标）</w:t>
      </w:r>
    </w:p>
    <w:p>
      <w:pPr>
        <w:pStyle w:val="31"/>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1"/>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31"/>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eastAsia="zh-CN"/>
          <w14:textFill>
            <w14:solidFill>
              <w14:schemeClr w14:val="tx1"/>
            </w14:solidFill>
          </w14:textFill>
        </w:rPr>
        <w:t>三</w:t>
      </w:r>
      <w:r>
        <w:rPr>
          <w:rFonts w:hint="eastAsia" w:ascii="宋体" w:hAnsi="宋体" w:cs="宋体"/>
          <w:b/>
          <w:color w:val="000000" w:themeColor="text1"/>
          <w:kern w:val="0"/>
          <w:sz w:val="32"/>
          <w:szCs w:val="32"/>
          <w:highlight w:val="none"/>
          <w14:textFill>
            <w14:solidFill>
              <w14:schemeClr w14:val="tx1"/>
            </w14:solidFill>
          </w14:textFill>
        </w:rPr>
        <w:t>、符合性审查资料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的其它实质性要求。</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其它实质性要求相应的材料（“▲” 系指实质性要求条款，</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无其它实质性要求的，无需提供）</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left"/>
        <w:rPr>
          <w:rFonts w:hint="eastAsia" w:ascii="宋体" w:hAnsi="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lang w:eastAsia="zh-CN"/>
          <w14:textFill>
            <w14:solidFill>
              <w14:schemeClr w14:val="tx1"/>
            </w14:solidFill>
          </w14:textFill>
        </w:rPr>
        <w:br w:type="page"/>
      </w: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eastAsia="zh-CN"/>
          <w14:textFill>
            <w14:solidFill>
              <w14:schemeClr w14:val="tx1"/>
            </w14:solidFill>
          </w14:textFill>
        </w:rPr>
        <w:t>四</w:t>
      </w:r>
      <w:r>
        <w:rPr>
          <w:rFonts w:hint="eastAsia" w:ascii="宋体" w:hAnsi="宋体" w:cs="宋体"/>
          <w:b/>
          <w:color w:val="000000" w:themeColor="text1"/>
          <w:kern w:val="0"/>
          <w:sz w:val="32"/>
          <w:szCs w:val="32"/>
          <w:highlight w:val="none"/>
          <w14:textFill>
            <w14:solidFill>
              <w14:schemeClr w14:val="tx1"/>
            </w14:solidFill>
          </w14:textFill>
        </w:rPr>
        <w:t>、评标标准相应的商务技术资料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hint="eastAsia" w:ascii="宋体" w:hAnsi="宋体" w:eastAsia="宋体" w:cs="宋体"/>
          <w:b/>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lang w:eastAsia="zh-CN"/>
          <w14:textFill>
            <w14:solidFill>
              <w14:schemeClr w14:val="tx1"/>
            </w14:solidFill>
          </w14:textFill>
        </w:rPr>
        <w:t>五</w:t>
      </w:r>
      <w:r>
        <w:rPr>
          <w:rFonts w:hint="eastAsia" w:ascii="宋体" w:hAnsi="宋体" w:cs="宋体"/>
          <w:b/>
          <w:color w:val="000000" w:themeColor="text1"/>
          <w:kern w:val="0"/>
          <w:sz w:val="32"/>
          <w:szCs w:val="32"/>
          <w:highlight w:val="none"/>
          <w14:textFill>
            <w14:solidFill>
              <w14:schemeClr w14:val="tx1"/>
            </w14:solidFill>
          </w14:textFill>
        </w:rPr>
        <w:t>、投标标的清单</w:t>
      </w:r>
      <w:r>
        <w:rPr>
          <w:rFonts w:hint="eastAsia" w:ascii="宋体" w:hAnsi="宋体" w:cs="宋体"/>
          <w:b/>
          <w:color w:val="000000" w:themeColor="text1"/>
          <w:kern w:val="0"/>
          <w:sz w:val="32"/>
          <w:szCs w:val="32"/>
          <w:highlight w:val="none"/>
          <w:lang w:eastAsia="zh-CN"/>
          <w14:textFill>
            <w14:solidFill>
              <w14:schemeClr w14:val="tx1"/>
            </w14:solidFill>
          </w14:textFill>
        </w:rPr>
        <w:t>（</w:t>
      </w:r>
      <w:r>
        <w:rPr>
          <w:rFonts w:hint="eastAsia" w:ascii="宋体" w:hAnsi="宋体" w:cs="宋体"/>
          <w:b/>
          <w:color w:val="000000" w:themeColor="text1"/>
          <w:kern w:val="0"/>
          <w:sz w:val="32"/>
          <w:szCs w:val="32"/>
          <w:highlight w:val="none"/>
          <w:lang w:val="en-US" w:eastAsia="zh-CN"/>
          <w14:textFill>
            <w14:solidFill>
              <w14:schemeClr w14:val="tx1"/>
            </w14:solidFill>
          </w14:textFill>
        </w:rPr>
        <w:t>本项目不涉及</w:t>
      </w:r>
      <w:r>
        <w:rPr>
          <w:rFonts w:hint="eastAsia" w:ascii="宋体" w:hAnsi="宋体" w:cs="宋体"/>
          <w:b/>
          <w:color w:val="000000" w:themeColor="text1"/>
          <w:kern w:val="0"/>
          <w:sz w:val="32"/>
          <w:szCs w:val="32"/>
          <w:highlight w:val="none"/>
          <w:lang w:eastAsia="zh-CN"/>
          <w14:textFill>
            <w14:solidFill>
              <w14:schemeClr w14:val="tx1"/>
            </w14:solidFill>
          </w14:textFill>
        </w:rPr>
        <w:t>）</w:t>
      </w:r>
    </w:p>
    <w:tbl>
      <w:tblPr>
        <w:tblStyle w:val="1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eastAsia="zh-CN"/>
          <w14:textFill>
            <w14:solidFill>
              <w14:schemeClr w14:val="tx1"/>
            </w14:solidFill>
          </w14:textFill>
        </w:rPr>
        <w:t>六</w:t>
      </w:r>
      <w:r>
        <w:rPr>
          <w:rFonts w:hint="eastAsia" w:ascii="宋体" w:hAnsi="宋体" w:cs="宋体"/>
          <w:b/>
          <w:color w:val="000000" w:themeColor="text1"/>
          <w:kern w:val="0"/>
          <w:sz w:val="32"/>
          <w:szCs w:val="32"/>
          <w:highlight w:val="none"/>
          <w14:textFill>
            <w14:solidFill>
              <w14:schemeClr w14:val="tx1"/>
            </w14:solidFill>
          </w14:textFill>
        </w:rPr>
        <w:t>、商务技术偏离表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保证：除商务技术偏离表列出的偏离外，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ind w:firstLine="1911" w:firstLineChars="595"/>
        <w:rPr>
          <w:rFonts w:ascii="宋体" w:hAnsi="宋体" w:cs="宋体"/>
          <w:b/>
          <w:bCs/>
          <w:color w:val="000000" w:themeColor="text1"/>
          <w:sz w:val="32"/>
          <w:szCs w:val="32"/>
          <w:highlight w:val="none"/>
          <w14:textFill>
            <w14:solidFill>
              <w14:schemeClr w14:val="tx1"/>
            </w14:solidFill>
          </w14:textFill>
        </w:rPr>
      </w:pPr>
    </w:p>
    <w:p>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七</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杭州市萧山区瓜沥镇人民政府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3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3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杭州市萧山区瓜沥镇人民政府</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瓜沥镇文体中心内部病媒生物防制服务采购项目</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GZCG2023GKDL-20</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1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992"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2268"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服务范围</w:t>
            </w:r>
          </w:p>
        </w:tc>
        <w:tc>
          <w:tcPr>
            <w:tcW w:w="2410"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服务要求</w:t>
            </w:r>
          </w:p>
        </w:tc>
        <w:tc>
          <w:tcPr>
            <w:tcW w:w="2268"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服务时间</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服务标准</w:t>
            </w:r>
          </w:p>
        </w:tc>
        <w:tc>
          <w:tcPr>
            <w:tcW w:w="2127" w:type="dxa"/>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服务人数</w:t>
            </w:r>
          </w:p>
        </w:tc>
        <w:tc>
          <w:tcPr>
            <w:tcW w:w="2126" w:type="dxa"/>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pPr>
              <w:spacing w:line="360" w:lineRule="auto"/>
              <w:jc w:val="center"/>
              <w:rPr>
                <w:rFonts w:ascii="宋体" w:hAnsi="宋体" w:cs="宋体"/>
                <w:b/>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92"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410"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268" w:type="dxa"/>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7" w:type="dxa"/>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2126" w:type="dxa"/>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8647" w:type="dxa"/>
            <w:gridSpan w:val="4"/>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pPr>
              <w:spacing w:line="360" w:lineRule="auto"/>
              <w:jc w:val="lef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项目负责人：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34" w:type="dxa"/>
            <w:gridSpan w:val="8"/>
            <w:vAlign w:val="center"/>
          </w:tcPr>
          <w:p>
            <w:pPr>
              <w:spacing w:line="360" w:lineRule="auto"/>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合同履约期限：服务期限是自合同签订之日起至2023年10月31日止</w:t>
            </w: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采购人将以合同形式有偿取得货物或服务，不接受供应商给予的赠品、回扣或者与采购无关的其他商品、服务；采购内容未包含在《开标一览表（报价表）》名称栏中，供应商不能作出合理解释的，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hint="default"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未做阐述说明的，投标无效。</w:t>
      </w:r>
    </w:p>
    <w:p>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p>
    <w:p>
      <w:pPr>
        <w:pStyle w:val="3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pPr>
        <w:pStyle w:val="3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pStyle w:val="3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pPr>
        <w:pStyle w:val="33"/>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附件</w:t>
      </w:r>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04" w:name="OLE_LINK14"/>
      <w:bookmarkStart w:id="505"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04"/>
    <w:bookmarkEnd w:id="505"/>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lang w:eastAsia="zh-CN"/>
          <w14:textFill>
            <w14:solidFill>
              <w14:schemeClr w14:val="tx1"/>
            </w14:solidFill>
          </w14:textFill>
        </w:rPr>
        <w:t>瓜沥镇文体中心内部病媒生物防制服务采购项目</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u w:val="singl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杭州市萧山区瓜沥镇人民政府</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浙江泛亚工程咨询有限公司</w:t>
      </w:r>
      <w:r>
        <w:rPr>
          <w:rFonts w:hint="eastAsia" w:ascii="宋体" w:hAnsi="宋体" w:cs="宋体"/>
          <w:color w:val="000000" w:themeColor="text1"/>
          <w:sz w:val="24"/>
          <w:highlight w:val="none"/>
          <w:u w:val="singl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全称)</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瓜沥镇文体中心内部病媒生物防制服务采购项目</w:t>
      </w:r>
      <w:r>
        <w:rPr>
          <w:rFonts w:hint="eastAsia" w:ascii="宋体" w:hAnsi="宋体" w:cs="宋体"/>
          <w:color w:val="000000" w:themeColor="text1"/>
          <w:sz w:val="24"/>
          <w:highlight w:val="none"/>
          <w14:textFill>
            <w14:solidFill>
              <w14:schemeClr w14:val="tx1"/>
            </w14:solidFill>
          </w14:textFill>
        </w:rPr>
        <w:t>【招标编号：</w:t>
      </w:r>
      <w:r>
        <w:rPr>
          <w:rFonts w:hint="eastAsia" w:ascii="宋体" w:hAnsi="宋体" w:cs="宋体"/>
          <w:color w:val="000000" w:themeColor="text1"/>
          <w:sz w:val="24"/>
          <w:highlight w:val="none"/>
          <w:lang w:eastAsia="zh-CN"/>
          <w14:textFill>
            <w14:solidFill>
              <w14:schemeClr w14:val="tx1"/>
            </w14:solidFill>
          </w14:textFill>
        </w:rPr>
        <w:t>GZCG2023GKDL-20</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 xml:space="preserve">法定名称章（印模）                </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widowControl/>
        <w:adjustRightInd/>
        <w:jc w:val="left"/>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both"/>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附件：中小企业声明函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中小企业声明函（服务）</w:t>
      </w: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lang w:eastAsia="zh-CN"/>
          <w14:textFill>
            <w14:solidFill>
              <w14:schemeClr w14:val="tx1"/>
            </w14:solidFill>
          </w14:textFill>
        </w:rPr>
        <w:t>杭州市萧山区瓜沥镇人民政府</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瓜沥镇文体中心内部病媒生物防制服务采购项目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cs="宋体"/>
          <w:color w:val="000000" w:themeColor="text1"/>
          <w:sz w:val="24"/>
          <w:highlight w:val="none"/>
          <w14:textFill>
            <w14:solidFill>
              <w14:schemeClr w14:val="tx1"/>
            </w14:solidFill>
          </w14:textFill>
        </w:rPr>
        <w:t xml:space="preserve">；承建（承接）企业为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第二部分</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提供由省级以上监狱管理局、戒毒管理局（含新疆生产建设兵团）出具的属于监狱企业证明文件的，视同为小型和微型企业。</w:t>
      </w:r>
    </w:p>
    <w:p>
      <w:pPr>
        <w:pStyle w:val="22"/>
        <w:rPr>
          <w:rFonts w:hint="eastAsia" w:ascii="宋体" w:hAnsi="宋体" w:cs="宋体"/>
          <w:color w:val="000000" w:themeColor="text1"/>
          <w:sz w:val="24"/>
          <w:highlight w:val="none"/>
          <w14:textFill>
            <w14:solidFill>
              <w14:schemeClr w14:val="tx1"/>
            </w14:solidFill>
          </w14:textFill>
        </w:rPr>
      </w:pPr>
    </w:p>
    <w:p>
      <w:pPr>
        <w:pStyle w:val="22"/>
        <w:rPr>
          <w:rFonts w:hint="eastAsia" w:ascii="宋体" w:hAnsi="宋体" w:cs="宋体"/>
          <w:color w:val="000000" w:themeColor="text1"/>
          <w:sz w:val="24"/>
          <w:highlight w:val="none"/>
          <w14:textFill>
            <w14:solidFill>
              <w14:schemeClr w14:val="tx1"/>
            </w14:solidFill>
          </w14:textFill>
        </w:rPr>
      </w:pPr>
    </w:p>
    <w:p>
      <w:pPr>
        <w:pStyle w:val="22"/>
        <w:rPr>
          <w:rFonts w:hint="eastAsia" w:ascii="宋体" w:hAnsi="宋体" w:cs="宋体"/>
          <w:color w:val="000000" w:themeColor="text1"/>
          <w:sz w:val="24"/>
          <w:highlight w:val="none"/>
          <w14:textFill>
            <w14:solidFill>
              <w14:schemeClr w14:val="tx1"/>
            </w14:solidFill>
          </w14:textFill>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pPr>
        <w:pStyle w:val="22"/>
        <w:rPr>
          <w:rFonts w:hint="eastAsia" w:ascii="宋体" w:hAnsi="宋体" w:cs="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704850</wp:posOffset>
            </wp:positionH>
            <wp:positionV relativeFrom="page">
              <wp:posOffset>1894840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8671560" cy="5244465"/>
                    </a:xfrm>
                    <a:prstGeom prst="rect">
                      <a:avLst/>
                    </a:prstGeom>
                    <a:noFill/>
                    <a:ln>
                      <a:noFill/>
                    </a:ln>
                  </pic:spPr>
                </pic:pic>
              </a:graphicData>
            </a:graphic>
          </wp:anchor>
        </w:drawing>
      </w:r>
    </w:p>
    <w:p>
      <w:pPr>
        <w:rPr>
          <w:rFonts w:ascii="宋体" w:hAnsi="宋体" w:cs="宋体"/>
          <w:bCs/>
          <w:color w:val="000000" w:themeColor="text1"/>
          <w:sz w:val="24"/>
          <w:highlight w:val="none"/>
          <w14:textFill>
            <w14:solidFill>
              <w14:schemeClr w14:val="tx1"/>
            </w14:solidFill>
          </w14:textFill>
        </w:rPr>
      </w:pPr>
    </w:p>
    <w:p/>
    <w:sectPr>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7"/>
      </w:rPr>
    </w:pPr>
    <w:r>
      <w:fldChar w:fldCharType="begin"/>
    </w:r>
    <w:r>
      <w:rPr>
        <w:rStyle w:val="17"/>
      </w:rPr>
      <w:instrText xml:space="preserve">PAGE  </w:instrText>
    </w:r>
    <w:r>
      <w:fldChar w:fldCharType="end"/>
    </w:r>
  </w:p>
  <w:p>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06" w:name="_Toc91899912"/>
    <w:bookmarkStart w:id="507" w:name="_Toc164085800"/>
    <w:bookmarkStart w:id="508" w:name="_Toc36110187"/>
    <w:bookmarkStart w:id="509" w:name="_Toc131845147"/>
    <w:r>
      <w:rPr>
        <w:rFonts w:hint="eastAsia" w:ascii="仿宋_GB2312" w:eastAsia="仿宋_GB2312"/>
        <w:kern w:val="0"/>
        <w:szCs w:val="21"/>
      </w:rPr>
      <w:t xml:space="preserve"> 页</w:t>
    </w:r>
    <w:bookmarkEnd w:id="506"/>
    <w:bookmarkEnd w:id="507"/>
    <w:bookmarkEnd w:id="508"/>
    <w:bookmarkEnd w:id="5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7"/>
      </w:rPr>
    </w:pPr>
    <w:r>
      <w:fldChar w:fldCharType="begin"/>
    </w:r>
    <w:r>
      <w:rPr>
        <w:rStyle w:val="17"/>
      </w:rPr>
      <w:instrText xml:space="preserve">PAGE  </w:instrTex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4"/>
      </w:pBdr>
      <w:jc w:val="right"/>
      <w:rPr>
        <w:rFonts w:hint="eastAsia" w:eastAsia="宋体"/>
        <w:lang w:eastAsia="zh-CN"/>
      </w:rPr>
    </w:pPr>
    <w:r>
      <w:t></w:t>
    </w:r>
    <w:r>
      <w:rPr>
        <w:rFonts w:hint="eastAsia"/>
      </w:rPr>
      <w:t xml:space="preserve">             </w:t>
    </w:r>
    <w:r>
      <w:t>杭州市政府采购公开</w:t>
    </w:r>
    <w:r>
      <w:rPr>
        <w:rFonts w:hint="eastAsia"/>
        <w:lang w:eastAsia="zh-CN"/>
      </w:rPr>
      <w:t>采购文件</w:t>
    </w:r>
  </w:p>
  <w:p>
    <w:pPr>
      <w:pStyle w:val="1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宋体"/>
        <w:lang w:eastAsia="zh-CN"/>
      </w:rPr>
    </w:pPr>
    <w:r>
      <w:t></w:t>
    </w:r>
    <w:r>
      <w:rPr>
        <w:rFonts w:hint="eastAsia"/>
      </w:rPr>
      <w:t xml:space="preserve">                                             </w:t>
    </w:r>
    <w:r>
      <w:t>杭州市政府采购公开</w:t>
    </w:r>
    <w:r>
      <w:rPr>
        <w:rFonts w:hint="eastAsia"/>
        <w:lang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w:t>
    </w:r>
    <w:r>
      <w:rPr>
        <w:rFonts w:hint="eastAsia"/>
        <w:lang w:val="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_GB2312" w:eastAsia="宋体"/>
        <w:b/>
        <w:i/>
        <w:u w:val="single"/>
        <w:lang w:eastAsia="zh-CN"/>
      </w:rPr>
    </w:pPr>
    <w:r>
      <w:t></w:t>
    </w:r>
    <w:r>
      <w:rPr>
        <w:rFonts w:hint="eastAsia"/>
      </w:rPr>
      <w:t xml:space="preserve">                                                  </w:t>
    </w:r>
    <w:r>
      <w:t xml:space="preserve">             杭州市政府采购公开</w:t>
    </w:r>
    <w:r>
      <w:rPr>
        <w:rFonts w:hint="eastAsia"/>
        <w:lang w:eastAsia="zh-CN"/>
      </w:rPr>
      <w:t>采购文件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rPr>
      <w:t xml:space="preserve">         </w:t>
    </w:r>
  </w:p>
  <w:p>
    <w:pPr>
      <w:pStyle w:val="12"/>
      <w:rPr>
        <w:rFonts w:hint="eastAsia" w:eastAsia="宋体"/>
        <w:lang w:eastAsia="zh-CN"/>
      </w:rPr>
    </w:pPr>
    <w:r>
      <w:rPr>
        <w:rFonts w:hint="eastAsia"/>
      </w:rPr>
      <w:t xml:space="preserve">                                                                  </w:t>
    </w:r>
    <w:r>
      <w:t>杭州市政府采购公开</w:t>
    </w:r>
    <w:r>
      <w:rPr>
        <w:rFonts w:hint="eastAsia"/>
        <w:lang w:eastAsia="zh-CN"/>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ascii="仿宋_GB2312" w:eastAsia="宋体"/>
        <w:b/>
        <w:i/>
        <w:u w:val="single"/>
        <w:lang w:eastAsia="zh-CN"/>
      </w:rPr>
    </w:pPr>
    <w:r>
      <w:t></w:t>
    </w:r>
    <w:r>
      <w:rPr>
        <w:rFonts w:hint="eastAsia"/>
      </w:rPr>
      <w:t xml:space="preserve">                                                  </w:t>
    </w:r>
    <w:r>
      <w:t>杭州市政府采购公开</w:t>
    </w:r>
    <w:r>
      <w:rPr>
        <w:rFonts w:hint="eastAsia"/>
        <w:lang w:eastAsia="zh-CN"/>
      </w:rPr>
      <w:t>采购文件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w:t></w:t>
    </w:r>
    <w:r>
      <w:rPr>
        <w:rFonts w:hint="eastAsia"/>
      </w:rPr>
      <w:t xml:space="preserve">                 </w:t>
    </w:r>
    <w:r>
      <w:t xml:space="preserve">                                </w:t>
    </w:r>
    <w:r>
      <w:rPr>
        <w:rFonts w:hint="eastAsia"/>
      </w:rPr>
      <w:t xml:space="preserve">         </w:t>
    </w:r>
    <w:r>
      <w:t>杭州市政府采购公开</w:t>
    </w:r>
    <w:r>
      <w:rPr>
        <w:rFonts w:hint="eastAsia"/>
        <w:lang w:eastAsia="zh-CN"/>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仿宋_GB2312" w:eastAsia="宋体"/>
        <w:b/>
        <w:i/>
        <w:u w:val="single"/>
        <w:lang w:eastAsia="zh-CN"/>
      </w:rPr>
    </w:pPr>
    <w:r>
      <w:rPr>
        <w:rFonts w:hint="eastAsia"/>
      </w:rPr>
      <w:t xml:space="preserve">                                  </w:t>
    </w:r>
    <w:r>
      <w:t>杭州市政府采购公开</w:t>
    </w:r>
    <w:r>
      <w:rPr>
        <w:rFonts w:hint="eastAsia"/>
        <w:lang w:eastAsia="zh-CN"/>
      </w:rPr>
      <w:t>采购文件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eastAsia="zh-CN"/>
      </w:rPr>
    </w:pPr>
    <w:r>
      <w:rPr>
        <w:rFonts w:hint="eastAsia"/>
      </w:rPr>
      <w:t xml:space="preserve">                                                                                                        </w:t>
    </w:r>
    <w:r>
      <w:t>杭州市政府采购公开</w:t>
    </w:r>
    <w:r>
      <w:rPr>
        <w:rFonts w:hint="eastAsia"/>
        <w:lang w:eastAsia="zh-CN"/>
      </w:rPr>
      <w:t>采购文件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ascii="仿宋_GB2312" w:eastAsia="宋体"/>
        <w:b/>
        <w:i/>
        <w:iCs/>
        <w:u w:val="single"/>
        <w:lang w:eastAsia="zh-CN"/>
      </w:rPr>
    </w:pPr>
    <w:r>
      <w:t>杭州市政府采购公开</w:t>
    </w:r>
    <w:r>
      <w:rPr>
        <w:rFonts w:hint="eastAsia"/>
        <w:lang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03F37"/>
    <w:multiLevelType w:val="singleLevel"/>
    <w:tmpl w:val="9F403F37"/>
    <w:lvl w:ilvl="0" w:tentative="0">
      <w:start w:val="1"/>
      <w:numFmt w:val="chineseCounting"/>
      <w:suff w:val="nothing"/>
      <w:lvlText w:val="%1、"/>
      <w:lvlJc w:val="left"/>
      <w:rPr>
        <w:rFonts w:hint="eastAsia"/>
      </w:rPr>
    </w:lvl>
  </w:abstractNum>
  <w:abstractNum w:abstractNumId="1">
    <w:nsid w:val="B3B14B3C"/>
    <w:multiLevelType w:val="singleLevel"/>
    <w:tmpl w:val="B3B14B3C"/>
    <w:lvl w:ilvl="0" w:tentative="0">
      <w:start w:val="1"/>
      <w:numFmt w:val="decimal"/>
      <w:suff w:val="nothing"/>
      <w:lvlText w:val="%1．"/>
      <w:lvlJc w:val="left"/>
      <w:pPr>
        <w:ind w:left="0" w:firstLine="400"/>
      </w:pPr>
      <w:rPr>
        <w:rFonts w:hint="default"/>
      </w:rPr>
    </w:lvl>
  </w:abstractNum>
  <w:abstractNum w:abstractNumId="2">
    <w:nsid w:val="E9D79C89"/>
    <w:multiLevelType w:val="singleLevel"/>
    <w:tmpl w:val="E9D79C89"/>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GJlMDZjZTJjNmExODA2NjMyODUxYjlhZGIyYmUifQ=="/>
  </w:docVars>
  <w:rsids>
    <w:rsidRoot w:val="2C6200BA"/>
    <w:rsid w:val="09D973F0"/>
    <w:rsid w:val="133053DB"/>
    <w:rsid w:val="237F77A6"/>
    <w:rsid w:val="2C6200BA"/>
    <w:rsid w:val="51BD627C"/>
    <w:rsid w:val="5AF30A1F"/>
    <w:rsid w:val="79FA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4"/>
    <w:qFormat/>
    <w:uiPriority w:val="0"/>
    <w:pPr>
      <w:ind w:firstLine="420"/>
    </w:pPr>
    <w:rPr>
      <w:rFonts w:hAnsi="Calibri" w:cs="Times New Roman"/>
      <w:snapToGrid/>
      <w:szCs w:val="20"/>
    </w:rPr>
  </w:style>
  <w:style w:type="paragraph" w:styleId="4">
    <w:name w:val="toc 6"/>
    <w:basedOn w:val="1"/>
    <w:next w:val="1"/>
    <w:qFormat/>
    <w:uiPriority w:val="0"/>
    <w:pPr>
      <w:ind w:left="2100" w:leftChars="1000"/>
    </w:p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styleId="9">
    <w:name w:val="envelope return"/>
    <w:basedOn w:val="1"/>
    <w:qFormat/>
    <w:uiPriority w:val="99"/>
    <w:pPr>
      <w:snapToGrid w:val="0"/>
    </w:pPr>
    <w:rPr>
      <w:rFonts w:ascii="Arial" w:hAnsi="Arial" w:cs="Arial"/>
    </w:rPr>
  </w:style>
  <w:style w:type="paragraph" w:styleId="10">
    <w:name w:val="Plain Text"/>
    <w:basedOn w:val="1"/>
    <w:qFormat/>
    <w:uiPriority w:val="0"/>
    <w:rPr>
      <w:rFonts w:ascii="宋体" w:hAnsi="Courier New" w:cs="Arial"/>
      <w:snapToGrid w:val="0"/>
      <w:szCs w:val="21"/>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qFormat/>
    <w:uiPriority w:val="10"/>
    <w:pPr>
      <w:widowControl/>
      <w:overflowPunct w:val="0"/>
      <w:autoSpaceDE w:val="0"/>
      <w:autoSpaceDN w:val="0"/>
      <w:jc w:val="center"/>
      <w:textAlignment w:val="baseline"/>
    </w:pPr>
    <w:rPr>
      <w:b/>
      <w:kern w:val="0"/>
      <w:sz w:val="24"/>
      <w:szCs w:val="20"/>
      <w:lang w:val="en-G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3">
    <w:name w:val="List Paragraph"/>
    <w:basedOn w:val="1"/>
    <w:qFormat/>
    <w:uiPriority w:val="34"/>
    <w:pPr>
      <w:spacing w:line="360" w:lineRule="auto"/>
      <w:ind w:firstLine="200" w:firstLineChars="200"/>
    </w:pPr>
    <w:rPr>
      <w:rFonts w:eastAsia="楷体_GB2312" w:cs="Lucida Sans"/>
      <w:sz w:val="24"/>
    </w:rPr>
  </w:style>
  <w:style w:type="character" w:customStyle="1" w:styleId="24">
    <w:name w:val="NormalCharacter"/>
    <w:link w:val="25"/>
    <w:qFormat/>
    <w:uiPriority w:val="0"/>
    <w:rPr>
      <w:rFonts w:ascii="Calibri"/>
      <w:szCs w:val="22"/>
    </w:rPr>
  </w:style>
  <w:style w:type="paragraph" w:customStyle="1" w:styleId="25">
    <w:name w:val="UserStyle_127"/>
    <w:basedOn w:val="1"/>
    <w:link w:val="24"/>
    <w:qFormat/>
    <w:uiPriority w:val="0"/>
    <w:pPr>
      <w:spacing w:after="160" w:line="240" w:lineRule="exact"/>
      <w:jc w:val="left"/>
    </w:pPr>
    <w:rPr>
      <w:rFonts w:ascii="Calibri"/>
      <w:szCs w:val="22"/>
    </w:rPr>
  </w:style>
  <w:style w:type="paragraph" w:styleId="26">
    <w:name w:val="No Spacing"/>
    <w:basedOn w:val="1"/>
    <w:qFormat/>
    <w:uiPriority w:val="99"/>
    <w:rPr>
      <w:szCs w:val="22"/>
    </w:rPr>
  </w:style>
  <w:style w:type="paragraph" w:customStyle="1" w:styleId="27">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
    <w:name w:val="索引 11"/>
    <w:basedOn w:val="1"/>
    <w:next w:val="1"/>
    <w:qFormat/>
    <w:uiPriority w:val="99"/>
    <w:pPr>
      <w:adjustRightInd/>
      <w:spacing w:line="360" w:lineRule="auto"/>
    </w:pPr>
    <w:rPr>
      <w:rFonts w:ascii="仿宋_GB2312" w:eastAsia="仿宋_GB2312"/>
      <w:sz w:val="24"/>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纯文本1"/>
    <w:basedOn w:val="1"/>
    <w:qFormat/>
    <w:uiPriority w:val="0"/>
    <w:pPr>
      <w:adjustRightInd/>
    </w:pPr>
    <w:rPr>
      <w:rFonts w:ascii="宋体" w:hAnsi="Courier New"/>
      <w:kern w:val="0"/>
      <w:sz w:val="20"/>
      <w:szCs w:val="20"/>
    </w:rPr>
  </w:style>
  <w:style w:type="paragraph" w:customStyle="1" w:styleId="31">
    <w:name w:val="纯文本_0_0"/>
    <w:basedOn w:val="32"/>
    <w:qFormat/>
    <w:uiPriority w:val="0"/>
    <w:rPr>
      <w:rFonts w:ascii="宋体" w:hAnsi="Courier New"/>
      <w:szCs w:val="21"/>
    </w:rPr>
  </w:style>
  <w:style w:type="paragraph" w:customStyle="1" w:styleId="3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34956</Words>
  <Characters>37386</Characters>
  <Lines>0</Lines>
  <Paragraphs>0</Paragraphs>
  <TotalTime>10</TotalTime>
  <ScaleCrop>false</ScaleCrop>
  <LinksUpToDate>false</LinksUpToDate>
  <CharactersWithSpaces>42173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2023-06-14T09:56:00Z</dcterms:created>
  <dc:creator>游客</dc:creator>
  <cp:lastModifiedBy>喵妙妙</cp:lastModifiedBy>
  <dcterms:modified xsi:type="dcterms:W3CDTF">2023-06-14T10:16:38Z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B0CBE7C9E981421698E725C86965C62F_13</vt:lpwstr>
  </property>
</Properties>
</file>