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outlineLvl w:val="0"/>
        <w:rPr>
          <w:rFonts w:hint="eastAsia" w:ascii="宋体" w:hAnsi="宋体" w:eastAsia="宋体" w:cs="宋体"/>
          <w:b/>
          <w:sz w:val="36"/>
          <w:szCs w:val="36"/>
          <w:highlight w:val="none"/>
          <w:lang w:val="en-US" w:eastAsia="zh-CN"/>
        </w:rPr>
      </w:pPr>
      <w:bookmarkStart w:id="0" w:name="_Toc23163"/>
      <w:bookmarkStart w:id="1" w:name="_Toc16712"/>
      <w:r>
        <w:rPr>
          <w:rFonts w:hint="eastAsia" w:ascii="宋体" w:hAnsi="宋体" w:eastAsia="宋体" w:cs="宋体"/>
          <w:b/>
          <w:sz w:val="36"/>
          <w:szCs w:val="36"/>
          <w:highlight w:val="none"/>
          <w:lang w:val="en-US" w:eastAsia="zh-CN"/>
        </w:rPr>
        <w:t>洛南县卫生健康局2023年病媒生物消杀服务采购项目</w:t>
      </w:r>
    </w:p>
    <w:p>
      <w:pPr>
        <w:spacing w:line="480" w:lineRule="exact"/>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竞争性磋商公告</w:t>
      </w:r>
      <w:bookmarkEnd w:id="0"/>
      <w:bookmarkEnd w:id="1"/>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b w:val="0"/>
          <w:bCs w:val="0"/>
          <w:sz w:val="21"/>
          <w:szCs w:val="21"/>
        </w:rPr>
      </w:pPr>
      <w:r>
        <w:rPr>
          <w:rStyle w:val="14"/>
          <w:b/>
          <w:bCs/>
          <w:i w:val="0"/>
          <w:iCs w:val="0"/>
          <w:caps w:val="0"/>
          <w:color w:val="333333"/>
          <w:spacing w:val="0"/>
          <w:sz w:val="21"/>
          <w:szCs w:val="21"/>
          <w:shd w:val="clear" w:color="auto" w:fill="FFFFFF"/>
          <w:vertAlign w:val="baseline"/>
        </w:rPr>
        <w:t>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洛南县卫生健康局2023年病媒生物消杀服务采购项目的潜在供应商应在陕西省西安市高新区唐延南路逸翠尚府北区1号楼7单元1501室获取采购文件，并于 2023年06月27日 14时30分 （北京时间）前提交响应文件。</w:t>
      </w:r>
    </w:p>
    <w:p>
      <w:pPr>
        <w:pStyle w:val="5"/>
        <w:keepLines w:val="0"/>
        <w:pageBreakBefore w:val="0"/>
        <w:kinsoku/>
        <w:wordWrap/>
        <w:overflowPunct/>
        <w:topLinePunct w:val="0"/>
        <w:autoSpaceDE/>
        <w:autoSpaceDN/>
        <w:bidi w:val="0"/>
        <w:adjustRightInd/>
        <w:spacing w:line="50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项目编号：FYZB-ZC-2023-033</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项目名称：2023年病媒生物消杀服务</w:t>
      </w:r>
      <w:bookmarkStart w:id="23" w:name="_GoBack"/>
      <w:bookmarkEnd w:id="23"/>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采购方式：竞争性磋商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预算金额：650000.00元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合同包1(2023年病媒生物消杀服务):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合同包预算金额：650000.00元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合同包最高限价</w:t>
      </w:r>
      <w:r>
        <w:rPr>
          <w:rFonts w:hint="eastAsia" w:ascii="宋体" w:hAnsi="宋体" w:eastAsia="宋体" w:cs="宋体"/>
          <w:sz w:val="24"/>
          <w:szCs w:val="24"/>
          <w:lang w:val="en-US" w:eastAsia="zh-CN"/>
        </w:rPr>
        <w:t>：650000.00</w:t>
      </w:r>
      <w:r>
        <w:rPr>
          <w:rFonts w:hint="eastAsia" w:ascii="Times New Roman" w:hAnsi="Times New Roman" w:eastAsia="宋体" w:cs="Times New Roman"/>
          <w:sz w:val="24"/>
          <w:szCs w:val="24"/>
          <w:lang w:val="en-US" w:eastAsia="zh-CN"/>
        </w:rPr>
        <w:t>元</w:t>
      </w:r>
    </w:p>
    <w:tbl>
      <w:tblPr>
        <w:tblStyle w:val="12"/>
        <w:tblW w:w="92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12"/>
        <w:gridCol w:w="1569"/>
        <w:gridCol w:w="1851"/>
        <w:gridCol w:w="985"/>
        <w:gridCol w:w="1687"/>
        <w:gridCol w:w="1276"/>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1" w:hRule="atLeast"/>
          <w:tblHeader/>
          <w:jc w:val="center"/>
        </w:trPr>
        <w:tc>
          <w:tcPr>
            <w:tcW w:w="6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品目号</w:t>
            </w:r>
          </w:p>
        </w:tc>
        <w:tc>
          <w:tcPr>
            <w:tcW w:w="16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品目名称</w:t>
            </w:r>
          </w:p>
        </w:tc>
        <w:tc>
          <w:tcPr>
            <w:tcW w:w="19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采购标的</w:t>
            </w:r>
          </w:p>
        </w:tc>
        <w:tc>
          <w:tcPr>
            <w:tcW w:w="10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数量（单位）</w:t>
            </w:r>
          </w:p>
        </w:tc>
        <w:tc>
          <w:tcPr>
            <w:tcW w:w="17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技术规格、参数及要求</w:t>
            </w:r>
          </w:p>
        </w:tc>
        <w:tc>
          <w:tcPr>
            <w:tcW w:w="10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品目预算(元)</w:t>
            </w:r>
          </w:p>
        </w:tc>
        <w:tc>
          <w:tcPr>
            <w:tcW w:w="10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jc w:val="center"/>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1-1</w:t>
            </w:r>
          </w:p>
        </w:tc>
        <w:tc>
          <w:tcPr>
            <w:tcW w:w="16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公共卫生事件防控服务</w:t>
            </w:r>
          </w:p>
        </w:tc>
        <w:tc>
          <w:tcPr>
            <w:tcW w:w="19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hint="eastAsia" w:ascii="宋体" w:hAnsi="宋体" w:eastAsia="宋体" w:cs="宋体"/>
                <w:kern w:val="0"/>
                <w:sz w:val="21"/>
                <w:szCs w:val="21"/>
                <w:lang w:val="en-US" w:eastAsia="zh-CN" w:bidi="ar"/>
              </w:rPr>
              <w:t>2023年病媒生物消杀服务</w:t>
            </w:r>
          </w:p>
        </w:tc>
        <w:tc>
          <w:tcPr>
            <w:tcW w:w="10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1(次)</w:t>
            </w:r>
          </w:p>
        </w:tc>
        <w:tc>
          <w:tcPr>
            <w:tcW w:w="17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sz w:val="21"/>
                <w:szCs w:val="21"/>
              </w:rPr>
            </w:pPr>
            <w:r>
              <w:rPr>
                <w:rFonts w:hint="eastAsia" w:ascii="微软雅黑" w:hAnsi="微软雅黑" w:eastAsia="微软雅黑" w:cs="微软雅黑"/>
                <w:i w:val="0"/>
                <w:iCs w:val="0"/>
                <w:caps w:val="0"/>
                <w:color w:val="333333"/>
                <w:spacing w:val="0"/>
                <w:sz w:val="21"/>
                <w:szCs w:val="21"/>
                <w:shd w:val="clear" w:color="auto" w:fill="FFFFFF"/>
                <w:vertAlign w:val="baseline"/>
                <w:lang w:val="en-US" w:eastAsia="zh-CN"/>
              </w:rPr>
              <w:t>650000.</w:t>
            </w:r>
            <w:r>
              <w:rPr>
                <w:rFonts w:hint="eastAsia" w:ascii="微软雅黑" w:hAnsi="微软雅黑" w:eastAsia="微软雅黑" w:cs="微软雅黑"/>
                <w:i w:val="0"/>
                <w:iCs w:val="0"/>
                <w:caps w:val="0"/>
                <w:color w:val="333333"/>
                <w:spacing w:val="0"/>
                <w:sz w:val="21"/>
                <w:szCs w:val="21"/>
                <w:shd w:val="clear" w:color="auto" w:fill="FFFFFF"/>
                <w:vertAlign w:val="baseline"/>
              </w:rPr>
              <w:t>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sz w:val="21"/>
                <w:szCs w:val="21"/>
              </w:rPr>
            </w:pPr>
            <w:r>
              <w:rPr>
                <w:rFonts w:hint="eastAsia" w:ascii="微软雅黑" w:hAnsi="微软雅黑" w:eastAsia="微软雅黑" w:cs="微软雅黑"/>
                <w:i w:val="0"/>
                <w:iCs w:val="0"/>
                <w:caps w:val="0"/>
                <w:color w:val="333333"/>
                <w:spacing w:val="0"/>
                <w:sz w:val="21"/>
                <w:szCs w:val="21"/>
                <w:shd w:val="clear" w:color="auto" w:fill="FFFFFF"/>
                <w:vertAlign w:val="baseline"/>
                <w:lang w:val="en-US" w:eastAsia="zh-CN"/>
              </w:rPr>
              <w:t>650000.</w:t>
            </w:r>
            <w:r>
              <w:rPr>
                <w:rFonts w:hint="eastAsia" w:ascii="微软雅黑" w:hAnsi="微软雅黑" w:eastAsia="微软雅黑" w:cs="微软雅黑"/>
                <w:i w:val="0"/>
                <w:iCs w:val="0"/>
                <w:caps w:val="0"/>
                <w:color w:val="333333"/>
                <w:spacing w:val="0"/>
                <w:sz w:val="21"/>
                <w:szCs w:val="21"/>
                <w:shd w:val="clear" w:color="auto" w:fill="FFFFFF"/>
                <w:vertAlign w:val="baseline"/>
              </w:rPr>
              <w:t>00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本合同包不接受联合体投标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合同履行期限：详见磋商响应文件。</w:t>
      </w:r>
    </w:p>
    <w:p>
      <w:pPr>
        <w:pStyle w:val="5"/>
        <w:keepLines w:val="0"/>
        <w:pageBreakBefore w:val="0"/>
        <w:kinsoku/>
        <w:wordWrap/>
        <w:overflowPunct/>
        <w:topLinePunct w:val="0"/>
        <w:autoSpaceDE/>
        <w:autoSpaceDN/>
        <w:bidi w:val="0"/>
        <w:adjustRightInd/>
        <w:spacing w:line="50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二、供应商的资格要求</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eastAsia="宋体" w:cs="Times New Roman"/>
          <w:sz w:val="24"/>
          <w:szCs w:val="24"/>
          <w:lang w:val="en-US" w:eastAsia="zh-CN"/>
        </w:rPr>
      </w:pPr>
      <w:bookmarkStart w:id="2" w:name="_Toc28359004"/>
      <w:bookmarkStart w:id="3" w:name="_Toc28359081"/>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落实政府采购政策需满足的资格要求：</w:t>
      </w:r>
      <w:r>
        <w:rPr>
          <w:rFonts w:hint="eastAsia" w:ascii="Times New Roman" w:hAnsi="Times New Roman" w:eastAsia="宋体" w:cs="Times New Roman"/>
          <w:sz w:val="24"/>
          <w:szCs w:val="24"/>
          <w:lang w:val="en-US" w:eastAsia="zh-CN"/>
        </w:rPr>
        <w:t>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（1）《政府采购促进中小企业发展暂行办法》（财库〔2020〕46号）；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（2）《财政部司法部关于政府采购支持监狱企业发展有关问题的通知》（财库〔2014〕68号）；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（3）《国务院办公厅关于建立政府强制采购节能产品制度的通知》（国办发〔2007〕51号）；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（4）《节能产品政府采购实施意见》（财库[2004]185号）；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（5）《环境标志产品政府采购实施的意见》（财库[2006]90号）；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（6）《三部门联合发布关于促进残疾人就业政府采购政策的通知》（财库〔2017〕141号）；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（7）《关于运用政府采购政策支持脱贫攻坚的通知》（财库〔2019〕27号）；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（9）陕西省财政厅关于印发《陕西省中小企业政府采购信用融资办法》（陕财办采〔2018〕23号）。</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本项目的特定资格要求：</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供应商具有独立承担民事责任能力的法人、其他组织或自然人。企业法人出具合法有效的营业执照、组织机构代码证、税务登记证（或统一社会信用代码的营业执照）或事业单</w:t>
      </w:r>
      <w:r>
        <w:rPr>
          <w:rFonts w:hint="eastAsia" w:ascii="宋体" w:hAnsi="宋体" w:eastAsia="宋体" w:cs="宋体"/>
          <w:bCs/>
          <w:color w:val="auto"/>
          <w:sz w:val="24"/>
          <w:szCs w:val="24"/>
          <w:highlight w:val="none"/>
          <w:lang w:eastAsia="zh-CN"/>
        </w:rPr>
        <w:t>位法人证书等国家规定的相关证明，自然人参与的提供其身份证明。</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供应商应授权合法的授权代表参加投标全过程，提供企业法定代表人授权委托书原件（附法定代表人、被授权委托人身份证复印件）及被授权人身份证原件（法定代表人参加投标只须提供法定代表人身份证原件并与营业执照信息一致）。</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cs="宋体"/>
          <w:i w:val="0"/>
          <w:caps w:val="0"/>
          <w:color w:val="auto"/>
          <w:spacing w:val="0"/>
          <w:sz w:val="24"/>
          <w:szCs w:val="24"/>
          <w:highlight w:val="none"/>
          <w:shd w:val="clear" w:color="auto" w:fill="FFFFFF"/>
          <w:lang w:val="en-US" w:eastAsia="zh-CN"/>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财务状况报告</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提供2021年度或2022年度经审计的财务报告（包括审计报告、资产负债表、现金流量表、利润表（损益表）和附注等资料），若成立时间至开标时间不足一年的可提供成立后任意时段的资产负债表或开标前六个月内其基本账户银行出具的资信证明并附开户许可证或基本账户信息。</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税收缴纳证明：</w:t>
      </w:r>
      <w:r>
        <w:rPr>
          <w:rFonts w:hint="eastAsia" w:ascii="宋体" w:hAnsi="宋体" w:eastAsia="宋体" w:cs="宋体"/>
          <w:bCs/>
          <w:color w:val="auto"/>
          <w:sz w:val="24"/>
          <w:szCs w:val="24"/>
          <w:highlight w:val="none"/>
        </w:rPr>
        <w:t>提供</w:t>
      </w:r>
      <w:r>
        <w:rPr>
          <w:rFonts w:hint="eastAsia" w:ascii="宋体" w:hAnsi="宋体" w:eastAsia="宋体" w:cs="宋体"/>
          <w:bCs/>
          <w:color w:val="auto"/>
          <w:sz w:val="24"/>
          <w:szCs w:val="24"/>
          <w:highlight w:val="none"/>
          <w:lang w:eastAsia="zh-CN"/>
        </w:rPr>
        <w:t>截止</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lang w:eastAsia="zh-CN"/>
        </w:rPr>
        <w:t>开标</w:t>
      </w:r>
      <w:r>
        <w:rPr>
          <w:rFonts w:hint="eastAsia" w:ascii="宋体" w:hAnsi="宋体" w:eastAsia="宋体" w:cs="宋体"/>
          <w:bCs/>
          <w:color w:val="auto"/>
          <w:sz w:val="24"/>
          <w:szCs w:val="24"/>
          <w:highlight w:val="none"/>
        </w:rPr>
        <w:t>时间前</w:t>
      </w:r>
      <w:r>
        <w:rPr>
          <w:rFonts w:hint="eastAsia" w:ascii="宋体" w:hAnsi="宋体" w:eastAsia="宋体" w:cs="宋体"/>
          <w:bCs/>
          <w:color w:val="auto"/>
          <w:sz w:val="24"/>
          <w:szCs w:val="24"/>
          <w:highlight w:val="none"/>
          <w:lang w:val="en-US" w:eastAsia="zh-CN"/>
        </w:rPr>
        <w:t>12个月内</w:t>
      </w:r>
      <w:r>
        <w:rPr>
          <w:rFonts w:hint="eastAsia" w:ascii="宋体" w:hAnsi="宋体" w:eastAsia="宋体" w:cs="宋体"/>
          <w:bCs/>
          <w:color w:val="auto"/>
          <w:sz w:val="24"/>
          <w:szCs w:val="24"/>
          <w:highlight w:val="none"/>
          <w:lang w:eastAsia="zh-CN"/>
        </w:rPr>
        <w:t>任意</w:t>
      </w:r>
      <w:r>
        <w:rPr>
          <w:rFonts w:hint="eastAsia" w:ascii="宋体" w:hAnsi="宋体" w:eastAsia="宋体" w:cs="宋体"/>
          <w:bCs/>
          <w:color w:val="auto"/>
          <w:sz w:val="24"/>
          <w:szCs w:val="24"/>
          <w:highlight w:val="none"/>
          <w:lang w:val="en-US" w:eastAsia="zh-CN"/>
        </w:rPr>
        <w:t>一</w:t>
      </w:r>
      <w:r>
        <w:rPr>
          <w:rFonts w:hint="eastAsia" w:ascii="宋体" w:hAnsi="宋体" w:eastAsia="宋体" w:cs="宋体"/>
          <w:bCs/>
          <w:color w:val="auto"/>
          <w:sz w:val="24"/>
          <w:szCs w:val="24"/>
          <w:highlight w:val="none"/>
          <w:lang w:eastAsia="zh-CN"/>
        </w:rPr>
        <w:t>个月</w:t>
      </w:r>
      <w:r>
        <w:rPr>
          <w:rFonts w:hint="eastAsia" w:ascii="宋体" w:hAnsi="宋体" w:eastAsia="宋体" w:cs="宋体"/>
          <w:bCs/>
          <w:color w:val="auto"/>
          <w:sz w:val="24"/>
          <w:szCs w:val="24"/>
          <w:highlight w:val="none"/>
          <w:lang w:val="en-US" w:eastAsia="zh-CN"/>
        </w:rPr>
        <w:t>任意税种</w:t>
      </w:r>
      <w:r>
        <w:rPr>
          <w:rFonts w:hint="eastAsia" w:ascii="宋体" w:hAnsi="宋体" w:eastAsia="宋体" w:cs="宋体"/>
          <w:bCs/>
          <w:color w:val="auto"/>
          <w:sz w:val="24"/>
          <w:szCs w:val="24"/>
          <w:highlight w:val="none"/>
        </w:rPr>
        <w:t>的缴费凭据或提供税务部门出具的纳税证明，依法免税的单位应提供相关证明材料。</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社会保障资金缴纳证明：提供</w:t>
      </w:r>
      <w:r>
        <w:rPr>
          <w:rFonts w:hint="eastAsia" w:ascii="宋体" w:hAnsi="宋体" w:eastAsia="宋体" w:cs="宋体"/>
          <w:bCs/>
          <w:color w:val="auto"/>
          <w:sz w:val="24"/>
          <w:szCs w:val="24"/>
          <w:highlight w:val="none"/>
          <w:lang w:eastAsia="zh-CN"/>
        </w:rPr>
        <w:t>截止</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lang w:eastAsia="zh-CN"/>
        </w:rPr>
        <w:t>开标</w:t>
      </w:r>
      <w:r>
        <w:rPr>
          <w:rFonts w:hint="eastAsia" w:ascii="宋体" w:hAnsi="宋体" w:eastAsia="宋体" w:cs="宋体"/>
          <w:bCs/>
          <w:color w:val="auto"/>
          <w:sz w:val="24"/>
          <w:szCs w:val="24"/>
          <w:highlight w:val="none"/>
        </w:rPr>
        <w:t>时间前</w:t>
      </w:r>
      <w:r>
        <w:rPr>
          <w:rFonts w:hint="eastAsia" w:ascii="宋体" w:hAnsi="宋体" w:eastAsia="宋体" w:cs="宋体"/>
          <w:bCs/>
          <w:color w:val="auto"/>
          <w:sz w:val="24"/>
          <w:szCs w:val="24"/>
          <w:highlight w:val="none"/>
          <w:lang w:val="en-US" w:eastAsia="zh-CN"/>
        </w:rPr>
        <w:t>12个月内</w:t>
      </w:r>
      <w:r>
        <w:rPr>
          <w:rFonts w:hint="eastAsia" w:ascii="宋体" w:hAnsi="宋体" w:eastAsia="宋体" w:cs="宋体"/>
          <w:bCs/>
          <w:color w:val="auto"/>
          <w:sz w:val="24"/>
          <w:szCs w:val="24"/>
          <w:highlight w:val="none"/>
          <w:lang w:eastAsia="zh-CN"/>
        </w:rPr>
        <w:t>任意</w:t>
      </w:r>
      <w:r>
        <w:rPr>
          <w:rFonts w:hint="eastAsia" w:ascii="宋体" w:hAnsi="宋体" w:eastAsia="宋体" w:cs="宋体"/>
          <w:bCs/>
          <w:color w:val="auto"/>
          <w:sz w:val="24"/>
          <w:szCs w:val="24"/>
          <w:highlight w:val="none"/>
          <w:lang w:val="en-US" w:eastAsia="zh-CN"/>
        </w:rPr>
        <w:t>一</w:t>
      </w:r>
      <w:r>
        <w:rPr>
          <w:rFonts w:hint="eastAsia" w:ascii="宋体" w:hAnsi="宋体" w:eastAsia="宋体" w:cs="宋体"/>
          <w:bCs/>
          <w:color w:val="auto"/>
          <w:sz w:val="24"/>
          <w:szCs w:val="24"/>
          <w:highlight w:val="none"/>
          <w:lang w:eastAsia="zh-CN"/>
        </w:rPr>
        <w:t>个月</w:t>
      </w:r>
      <w:r>
        <w:rPr>
          <w:rFonts w:hint="eastAsia" w:ascii="宋体" w:hAnsi="宋体" w:eastAsia="宋体" w:cs="宋体"/>
          <w:bCs/>
          <w:color w:val="auto"/>
          <w:sz w:val="24"/>
          <w:szCs w:val="24"/>
          <w:highlight w:val="none"/>
        </w:rPr>
        <w:t>的社会保障资金缴存单据或社保机构开具的社会保险参保缴费情况证明；依法不需要缴纳社会保障资金的应提供相关文件证明。</w:t>
      </w:r>
    </w:p>
    <w:p>
      <w:pPr>
        <w:pStyle w:val="8"/>
        <w:ind w:firstLine="480" w:firstLineChars="200"/>
        <w:rPr>
          <w:rFonts w:hint="eastAsia" w:ascii="宋体" w:hAnsi="宋体" w:eastAsia="宋体" w:cs="宋体"/>
          <w:bCs/>
          <w:color w:val="auto"/>
          <w:kern w:val="2"/>
          <w:sz w:val="24"/>
          <w:szCs w:val="24"/>
          <w:highlight w:val="red"/>
          <w:lang w:val="en-US" w:eastAsia="zh-CN" w:bidi="ar-SA"/>
        </w:rPr>
      </w:pPr>
      <w:r>
        <w:rPr>
          <w:rFonts w:hint="eastAsia" w:ascii="宋体" w:hAnsi="宋体" w:eastAsia="宋体" w:cs="宋体"/>
          <w:bCs/>
          <w:color w:val="auto"/>
          <w:kern w:val="2"/>
          <w:sz w:val="24"/>
          <w:szCs w:val="24"/>
          <w:highlight w:val="red"/>
          <w:lang w:val="en-US" w:eastAsia="zh-CN" w:bidi="ar-SA"/>
        </w:rPr>
        <w:t>（6）供应商须通过市爱国卫生运动委员会办公室登记备案，并提供备案证明或公示资料；</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参加本次政府采购活动前三年内在经营活动中没有重大违法记录的书面声明。</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）提供具有履行合同所必需的设备和专业技术能力的书面声明</w:t>
      </w:r>
      <w:r>
        <w:rPr>
          <w:rFonts w:hint="eastAsia" w:ascii="宋体" w:hAnsi="宋体" w:eastAsia="宋体" w:cs="宋体"/>
          <w:bCs/>
          <w:color w:val="auto"/>
          <w:sz w:val="24"/>
          <w:szCs w:val="24"/>
          <w:highlight w:val="none"/>
        </w:rPr>
        <w:t>。</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投标保证金交纳凭证或陕西省财政厅指定的担保机构出具的保函</w:t>
      </w:r>
      <w:r>
        <w:rPr>
          <w:rFonts w:hint="eastAsia" w:ascii="宋体" w:hAnsi="宋体" w:eastAsia="宋体" w:cs="宋体"/>
          <w:bCs/>
          <w:color w:val="auto"/>
          <w:sz w:val="24"/>
          <w:szCs w:val="24"/>
          <w:highlight w:val="none"/>
          <w:lang w:eastAsia="zh-CN"/>
        </w:rPr>
        <w:t>。</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lang w:eastAsia="zh-CN"/>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10</w:t>
      </w:r>
      <w:r>
        <w:rPr>
          <w:rFonts w:hint="eastAsia" w:ascii="宋体" w:hAnsi="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本项目为专门面向中小企业采购，供应商应为中型企业或小型企业或监狱企业或残疾人福利性单位。</w:t>
      </w:r>
    </w:p>
    <w:p>
      <w:pPr>
        <w:pStyle w:val="5"/>
        <w:keepLines w:val="0"/>
        <w:pageBreakBefore w:val="0"/>
        <w:kinsoku/>
        <w:wordWrap/>
        <w:overflowPunct/>
        <w:topLinePunct w:val="0"/>
        <w:autoSpaceDE/>
        <w:autoSpaceDN/>
        <w:bidi w:val="0"/>
        <w:adjustRightInd/>
        <w:spacing w:line="500" w:lineRule="exact"/>
        <w:jc w:val="left"/>
        <w:textAlignment w:val="auto"/>
        <w:rPr>
          <w:rFonts w:hint="eastAsia" w:ascii="宋体" w:hAnsi="宋体" w:eastAsia="宋体" w:cs="宋体"/>
          <w:b/>
          <w:bCs/>
          <w:color w:val="auto"/>
          <w:sz w:val="24"/>
          <w:szCs w:val="24"/>
          <w:highlight w:val="none"/>
          <w:lang w:val="en-US" w:eastAsia="zh-CN"/>
        </w:rPr>
      </w:pPr>
      <w:bookmarkStart w:id="4" w:name="_Toc35393792"/>
      <w:bookmarkStart w:id="5" w:name="_Toc35393623"/>
      <w:bookmarkStart w:id="6" w:name="_Toc7173"/>
      <w:r>
        <w:rPr>
          <w:rFonts w:hint="eastAsia" w:ascii="宋体" w:hAnsi="宋体" w:eastAsia="宋体" w:cs="宋体"/>
          <w:b/>
          <w:bCs/>
          <w:color w:val="auto"/>
          <w:sz w:val="24"/>
          <w:szCs w:val="24"/>
          <w:highlight w:val="none"/>
          <w:lang w:val="en-US" w:eastAsia="zh-CN"/>
        </w:rPr>
        <w:t>三、招标文件</w:t>
      </w:r>
      <w:bookmarkEnd w:id="2"/>
      <w:bookmarkEnd w:id="3"/>
      <w:bookmarkEnd w:id="4"/>
      <w:bookmarkEnd w:id="5"/>
      <w:r>
        <w:rPr>
          <w:rFonts w:hint="eastAsia" w:ascii="宋体" w:hAnsi="宋体" w:eastAsia="宋体" w:cs="宋体"/>
          <w:b/>
          <w:bCs/>
          <w:color w:val="auto"/>
          <w:sz w:val="24"/>
          <w:szCs w:val="24"/>
          <w:highlight w:val="none"/>
          <w:lang w:val="en-US" w:eastAsia="zh-CN"/>
        </w:rPr>
        <w:t>的获取方式</w:t>
      </w:r>
      <w:bookmarkEnd w:id="6"/>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时间：</w:t>
      </w:r>
      <w:r>
        <w:rPr>
          <w:rFonts w:hint="eastAsia" w:ascii="宋体" w:hAnsi="宋体" w:eastAsia="宋体" w:cs="宋体"/>
          <w:bCs/>
          <w:color w:val="000000"/>
          <w:sz w:val="24"/>
          <w:szCs w:val="24"/>
          <w:highlight w:val="green"/>
          <w:lang w:eastAsia="zh-CN"/>
        </w:rPr>
        <w:t>2</w:t>
      </w:r>
      <w:r>
        <w:rPr>
          <w:rFonts w:hint="eastAsia" w:ascii="宋体" w:hAnsi="宋体" w:eastAsia="宋体" w:cs="宋体"/>
          <w:bCs/>
          <w:color w:val="000000"/>
          <w:sz w:val="24"/>
          <w:szCs w:val="24"/>
          <w:highlight w:val="green"/>
          <w:lang w:val="en-US" w:eastAsia="zh-CN"/>
        </w:rPr>
        <w:t>023年06</w:t>
      </w:r>
      <w:r>
        <w:rPr>
          <w:rFonts w:hint="eastAsia" w:ascii="宋体" w:hAnsi="宋体" w:eastAsia="宋体" w:cs="宋体"/>
          <w:bCs/>
          <w:color w:val="000000"/>
          <w:sz w:val="24"/>
          <w:szCs w:val="24"/>
          <w:highlight w:val="green"/>
          <w:lang w:eastAsia="zh-CN"/>
        </w:rPr>
        <w:t>月</w:t>
      </w:r>
      <w:r>
        <w:rPr>
          <w:rFonts w:hint="eastAsia" w:ascii="宋体" w:hAnsi="宋体" w:eastAsia="宋体" w:cs="宋体"/>
          <w:bCs/>
          <w:color w:val="000000"/>
          <w:sz w:val="24"/>
          <w:szCs w:val="24"/>
          <w:highlight w:val="green"/>
          <w:lang w:val="en-US" w:eastAsia="zh-CN"/>
        </w:rPr>
        <w:t>12日</w:t>
      </w:r>
      <w:r>
        <w:rPr>
          <w:rFonts w:hint="eastAsia" w:ascii="宋体" w:hAnsi="宋体" w:eastAsia="宋体" w:cs="宋体"/>
          <w:bCs/>
          <w:color w:val="000000"/>
          <w:sz w:val="24"/>
          <w:szCs w:val="24"/>
          <w:highlight w:val="green"/>
          <w:lang w:eastAsia="zh-CN"/>
        </w:rPr>
        <w:t>至2</w:t>
      </w:r>
      <w:r>
        <w:rPr>
          <w:rFonts w:hint="eastAsia" w:ascii="宋体" w:hAnsi="宋体" w:eastAsia="宋体" w:cs="宋体"/>
          <w:bCs/>
          <w:color w:val="000000"/>
          <w:sz w:val="24"/>
          <w:szCs w:val="24"/>
          <w:highlight w:val="green"/>
          <w:lang w:val="en-US" w:eastAsia="zh-CN"/>
        </w:rPr>
        <w:t>023</w:t>
      </w:r>
      <w:r>
        <w:rPr>
          <w:rFonts w:hint="eastAsia" w:ascii="宋体" w:hAnsi="宋体" w:eastAsia="宋体" w:cs="宋体"/>
          <w:bCs/>
          <w:color w:val="000000"/>
          <w:sz w:val="24"/>
          <w:szCs w:val="24"/>
          <w:highlight w:val="green"/>
          <w:lang w:eastAsia="zh-CN"/>
        </w:rPr>
        <w:t>年</w:t>
      </w:r>
      <w:r>
        <w:rPr>
          <w:rFonts w:hint="eastAsia" w:ascii="宋体" w:hAnsi="宋体" w:eastAsia="宋体" w:cs="宋体"/>
          <w:bCs/>
          <w:color w:val="000000"/>
          <w:sz w:val="24"/>
          <w:szCs w:val="24"/>
          <w:highlight w:val="green"/>
          <w:lang w:val="en-US" w:eastAsia="zh-CN"/>
        </w:rPr>
        <w:t>06</w:t>
      </w:r>
      <w:r>
        <w:rPr>
          <w:rFonts w:hint="eastAsia" w:ascii="宋体" w:hAnsi="宋体" w:eastAsia="宋体" w:cs="宋体"/>
          <w:bCs/>
          <w:color w:val="000000"/>
          <w:sz w:val="24"/>
          <w:szCs w:val="24"/>
          <w:highlight w:val="green"/>
          <w:lang w:eastAsia="zh-CN"/>
        </w:rPr>
        <w:t>月</w:t>
      </w:r>
      <w:r>
        <w:rPr>
          <w:rFonts w:hint="eastAsia" w:ascii="宋体" w:hAnsi="宋体" w:eastAsia="宋体" w:cs="宋体"/>
          <w:bCs/>
          <w:color w:val="000000"/>
          <w:sz w:val="24"/>
          <w:szCs w:val="24"/>
          <w:highlight w:val="green"/>
          <w:lang w:val="en-US" w:eastAsia="zh-CN"/>
        </w:rPr>
        <w:t>19日</w:t>
      </w:r>
      <w:r>
        <w:rPr>
          <w:rFonts w:hint="eastAsia" w:ascii="宋体" w:hAnsi="宋体" w:eastAsia="宋体" w:cs="宋体"/>
          <w:bCs/>
          <w:color w:val="000000"/>
          <w:sz w:val="24"/>
          <w:szCs w:val="24"/>
          <w:highlight w:val="none"/>
          <w:lang w:eastAsia="zh-CN"/>
        </w:rPr>
        <w:t xml:space="preserve"> </w:t>
      </w:r>
      <w:r>
        <w:rPr>
          <w:rFonts w:hint="eastAsia" w:ascii="宋体" w:hAnsi="宋体" w:eastAsia="宋体" w:cs="宋体"/>
          <w:bCs/>
          <w:color w:val="000000"/>
          <w:sz w:val="24"/>
          <w:szCs w:val="24"/>
          <w:highlight w:val="none"/>
          <w:lang w:val="en-US" w:eastAsia="zh-CN"/>
        </w:rPr>
        <w:t>(</w:t>
      </w:r>
      <w:r>
        <w:rPr>
          <w:rFonts w:hint="eastAsia" w:ascii="宋体" w:hAnsi="宋体" w:eastAsia="宋体" w:cs="宋体"/>
          <w:bCs/>
          <w:color w:val="000000"/>
          <w:sz w:val="24"/>
          <w:szCs w:val="24"/>
          <w:highlight w:val="none"/>
          <w:lang w:eastAsia="zh-CN"/>
        </w:rPr>
        <w:t>每天上午0</w:t>
      </w:r>
      <w:r>
        <w:rPr>
          <w:rFonts w:hint="eastAsia" w:ascii="宋体" w:hAnsi="宋体" w:eastAsia="宋体" w:cs="宋体"/>
          <w:bCs/>
          <w:color w:val="000000"/>
          <w:sz w:val="24"/>
          <w:szCs w:val="24"/>
          <w:highlight w:val="none"/>
          <w:lang w:val="en-US" w:eastAsia="zh-CN"/>
        </w:rPr>
        <w:t>9</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0</w:t>
      </w:r>
      <w:r>
        <w:rPr>
          <w:rFonts w:hint="eastAsia" w:ascii="宋体" w:hAnsi="宋体" w:eastAsia="宋体" w:cs="宋体"/>
          <w:bCs/>
          <w:color w:val="000000"/>
          <w:sz w:val="24"/>
          <w:szCs w:val="24"/>
          <w:highlight w:val="none"/>
          <w:lang w:eastAsia="zh-CN"/>
        </w:rPr>
        <w:t>0:00至12:00:00，下午 14:00:00至1</w:t>
      </w:r>
      <w:r>
        <w:rPr>
          <w:rFonts w:hint="eastAsia" w:ascii="宋体" w:hAnsi="宋体" w:eastAsia="宋体" w:cs="宋体"/>
          <w:bCs/>
          <w:color w:val="000000"/>
          <w:sz w:val="24"/>
          <w:szCs w:val="24"/>
          <w:highlight w:val="none"/>
          <w:lang w:val="en-US" w:eastAsia="zh-CN"/>
        </w:rPr>
        <w:t>7</w:t>
      </w:r>
      <w:r>
        <w:rPr>
          <w:rFonts w:hint="eastAsia" w:ascii="宋体" w:hAnsi="宋体" w:eastAsia="宋体" w:cs="宋体"/>
          <w:bCs/>
          <w:color w:val="000000"/>
          <w:sz w:val="24"/>
          <w:szCs w:val="24"/>
          <w:highlight w:val="none"/>
          <w:lang w:eastAsia="zh-CN"/>
        </w:rPr>
        <w:t>:00:00（北京时间,法定节假日除外）</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eastAsia="zh-CN"/>
        </w:rPr>
      </w:pPr>
      <w:bookmarkStart w:id="7" w:name="_Toc28359005"/>
      <w:bookmarkStart w:id="8" w:name="_Toc14023"/>
      <w:bookmarkStart w:id="9" w:name="_Toc35393793"/>
      <w:bookmarkStart w:id="10" w:name="_Toc28359082"/>
      <w:bookmarkStart w:id="11" w:name="_Toc35393624"/>
      <w:r>
        <w:rPr>
          <w:rFonts w:hint="eastAsia" w:ascii="宋体" w:hAnsi="宋体" w:eastAsia="宋体" w:cs="宋体"/>
          <w:bCs/>
          <w:color w:val="000000"/>
          <w:sz w:val="24"/>
          <w:szCs w:val="24"/>
          <w:highlight w:val="none"/>
          <w:lang w:eastAsia="zh-CN"/>
        </w:rPr>
        <w:t>地点：</w:t>
      </w:r>
      <w:r>
        <w:rPr>
          <w:rFonts w:hint="eastAsia" w:ascii="宋体" w:hAnsi="宋体" w:eastAsia="宋体" w:cs="宋体"/>
          <w:bCs/>
          <w:color w:val="000000"/>
          <w:sz w:val="24"/>
          <w:szCs w:val="24"/>
          <w:highlight w:val="none"/>
          <w:lang w:val="en-US" w:eastAsia="zh-CN"/>
        </w:rPr>
        <w:t>陕西省西安市高新区唐延南路逸翠尚府北区1号楼7单元1501室</w:t>
      </w:r>
    </w:p>
    <w:p>
      <w:pPr>
        <w:keepNext w:val="0"/>
        <w:keepLines w:val="0"/>
        <w:pageBreakBefore w:val="0"/>
        <w:widowControl/>
        <w:kinsoku/>
        <w:wordWrap/>
        <w:overflowPunct/>
        <w:topLinePunct w:val="0"/>
        <w:autoSpaceDE/>
        <w:autoSpaceDN/>
        <w:bidi w:val="0"/>
        <w:adjustRightInd/>
        <w:snapToGrid w:val="0"/>
        <w:spacing w:line="500" w:lineRule="exact"/>
        <w:ind w:right="0" w:rightChars="0" w:firstLine="480" w:firstLineChars="200"/>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方式：现场</w:t>
      </w:r>
      <w:r>
        <w:rPr>
          <w:rFonts w:hint="eastAsia" w:ascii="宋体" w:hAnsi="宋体" w:eastAsia="宋体" w:cs="宋体"/>
          <w:kern w:val="0"/>
          <w:sz w:val="24"/>
          <w:szCs w:val="24"/>
          <w:highlight w:val="none"/>
          <w:lang w:eastAsia="zh-CN"/>
        </w:rPr>
        <w:t>获取</w:t>
      </w:r>
    </w:p>
    <w:p>
      <w:pPr>
        <w:keepNext w:val="0"/>
        <w:keepLines w:val="0"/>
        <w:pageBreakBefore w:val="0"/>
        <w:widowControl/>
        <w:kinsoku/>
        <w:wordWrap/>
        <w:overflowPunct/>
        <w:topLinePunct w:val="0"/>
        <w:autoSpaceDE/>
        <w:autoSpaceDN/>
        <w:bidi w:val="0"/>
        <w:adjustRightInd/>
        <w:snapToGrid w:val="0"/>
        <w:spacing w:line="500" w:lineRule="exact"/>
        <w:ind w:right="0" w:rightChars="0" w:firstLine="480" w:firstLineChars="200"/>
        <w:jc w:val="left"/>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售价：</w:t>
      </w:r>
      <w:r>
        <w:rPr>
          <w:rFonts w:hint="eastAsia" w:ascii="宋体" w:hAnsi="宋体" w:eastAsia="宋体" w:cs="宋体"/>
          <w:kern w:val="0"/>
          <w:sz w:val="24"/>
          <w:szCs w:val="24"/>
          <w:highlight w:val="none"/>
          <w:lang w:eastAsia="zh-CN"/>
        </w:rPr>
        <w:t>每套</w:t>
      </w:r>
      <w:r>
        <w:rPr>
          <w:rFonts w:hint="eastAsia" w:ascii="宋体" w:hAnsi="宋体" w:eastAsia="宋体" w:cs="宋体"/>
          <w:kern w:val="0"/>
          <w:sz w:val="24"/>
          <w:szCs w:val="24"/>
          <w:highlight w:val="none"/>
          <w:lang w:val="en-US" w:eastAsia="zh-CN"/>
        </w:rPr>
        <w:t>500元。</w:t>
      </w:r>
    </w:p>
    <w:bookmarkEnd w:id="7"/>
    <w:bookmarkEnd w:id="8"/>
    <w:bookmarkEnd w:id="9"/>
    <w:bookmarkEnd w:id="10"/>
    <w:bookmarkEnd w:id="11"/>
    <w:p>
      <w:pPr>
        <w:pStyle w:val="5"/>
        <w:keepLines w:val="0"/>
        <w:pageBreakBefore w:val="0"/>
        <w:kinsoku/>
        <w:wordWrap/>
        <w:overflowPunct/>
        <w:topLinePunct w:val="0"/>
        <w:autoSpaceDE/>
        <w:autoSpaceDN/>
        <w:bidi w:val="0"/>
        <w:adjustRightInd/>
        <w:spacing w:line="500" w:lineRule="exact"/>
        <w:jc w:val="left"/>
        <w:textAlignment w:val="auto"/>
        <w:rPr>
          <w:rFonts w:hint="eastAsia" w:ascii="宋体" w:hAnsi="宋体" w:eastAsia="宋体" w:cs="宋体"/>
          <w:b/>
          <w:bCs/>
          <w:color w:val="auto"/>
          <w:sz w:val="24"/>
          <w:szCs w:val="24"/>
          <w:highlight w:val="none"/>
          <w:lang w:val="en-US" w:eastAsia="zh-CN"/>
        </w:rPr>
      </w:pPr>
      <w:bookmarkStart w:id="12" w:name="_Toc28359007"/>
      <w:bookmarkStart w:id="13" w:name="_Toc35393625"/>
      <w:bookmarkStart w:id="14" w:name="_Toc35393794"/>
      <w:bookmarkStart w:id="15" w:name="_Toc28359084"/>
      <w:bookmarkStart w:id="16" w:name="_Toc3868"/>
      <w:r>
        <w:rPr>
          <w:rFonts w:hint="eastAsia" w:ascii="宋体" w:hAnsi="宋体" w:eastAsia="宋体" w:cs="宋体"/>
          <w:b/>
          <w:bCs/>
          <w:color w:val="auto"/>
          <w:sz w:val="24"/>
          <w:szCs w:val="24"/>
          <w:highlight w:val="none"/>
          <w:lang w:val="en-US" w:eastAsia="zh-CN"/>
        </w:rPr>
        <w:t>四、提交投标文件截止时间、开标时间和地点</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时间：</w:t>
      </w:r>
      <w:r>
        <w:rPr>
          <w:rFonts w:hint="eastAsia" w:ascii="宋体" w:hAnsi="宋体" w:eastAsia="宋体" w:cs="宋体"/>
          <w:bCs/>
          <w:color w:val="000000"/>
          <w:sz w:val="24"/>
          <w:szCs w:val="24"/>
          <w:highlight w:val="green"/>
          <w:lang w:eastAsia="zh-CN"/>
        </w:rPr>
        <w:t>202</w:t>
      </w:r>
      <w:r>
        <w:rPr>
          <w:rFonts w:hint="eastAsia" w:ascii="宋体" w:hAnsi="宋体" w:eastAsia="宋体" w:cs="宋体"/>
          <w:bCs/>
          <w:color w:val="000000"/>
          <w:sz w:val="24"/>
          <w:szCs w:val="24"/>
          <w:highlight w:val="green"/>
          <w:lang w:val="en-US" w:eastAsia="zh-CN"/>
        </w:rPr>
        <w:t>3</w:t>
      </w:r>
      <w:r>
        <w:rPr>
          <w:rFonts w:hint="eastAsia" w:ascii="宋体" w:hAnsi="宋体" w:eastAsia="宋体" w:cs="宋体"/>
          <w:bCs/>
          <w:color w:val="000000"/>
          <w:sz w:val="24"/>
          <w:szCs w:val="24"/>
          <w:highlight w:val="green"/>
          <w:lang w:eastAsia="zh-CN"/>
        </w:rPr>
        <w:t>年</w:t>
      </w:r>
      <w:r>
        <w:rPr>
          <w:rFonts w:hint="eastAsia" w:ascii="宋体" w:hAnsi="宋体" w:eastAsia="宋体" w:cs="宋体"/>
          <w:bCs/>
          <w:color w:val="000000"/>
          <w:sz w:val="24"/>
          <w:szCs w:val="24"/>
          <w:highlight w:val="green"/>
          <w:lang w:val="en-US" w:eastAsia="zh-CN"/>
        </w:rPr>
        <w:t>06</w:t>
      </w:r>
      <w:r>
        <w:rPr>
          <w:rFonts w:hint="eastAsia" w:ascii="宋体" w:hAnsi="宋体" w:eastAsia="宋体" w:cs="宋体"/>
          <w:bCs/>
          <w:color w:val="000000"/>
          <w:sz w:val="24"/>
          <w:szCs w:val="24"/>
          <w:highlight w:val="green"/>
          <w:lang w:eastAsia="zh-CN"/>
        </w:rPr>
        <w:t>月</w:t>
      </w:r>
      <w:r>
        <w:rPr>
          <w:rFonts w:hint="eastAsia" w:ascii="宋体" w:hAnsi="宋体" w:eastAsia="宋体" w:cs="宋体"/>
          <w:bCs/>
          <w:color w:val="000000"/>
          <w:sz w:val="24"/>
          <w:szCs w:val="24"/>
          <w:highlight w:val="green"/>
          <w:lang w:val="en-US" w:eastAsia="zh-CN"/>
        </w:rPr>
        <w:t>27</w:t>
      </w:r>
      <w:r>
        <w:rPr>
          <w:rFonts w:hint="eastAsia" w:ascii="宋体" w:hAnsi="宋体" w:eastAsia="宋体" w:cs="宋体"/>
          <w:bCs/>
          <w:color w:val="000000"/>
          <w:sz w:val="24"/>
          <w:szCs w:val="24"/>
          <w:highlight w:val="green"/>
          <w:lang w:eastAsia="zh-CN"/>
        </w:rPr>
        <w:t>日</w:t>
      </w:r>
      <w:r>
        <w:rPr>
          <w:rFonts w:hint="eastAsia" w:ascii="宋体" w:hAnsi="宋体" w:eastAsia="宋体" w:cs="宋体"/>
          <w:bCs/>
          <w:color w:val="000000"/>
          <w:sz w:val="24"/>
          <w:szCs w:val="24"/>
          <w:highlight w:val="green"/>
          <w:lang w:val="en-US" w:eastAsia="zh-CN"/>
        </w:rPr>
        <w:t>14</w:t>
      </w:r>
      <w:r>
        <w:rPr>
          <w:rFonts w:hint="eastAsia" w:ascii="宋体" w:hAnsi="宋体" w:eastAsia="宋体" w:cs="宋体"/>
          <w:bCs/>
          <w:color w:val="000000"/>
          <w:sz w:val="24"/>
          <w:szCs w:val="24"/>
          <w:highlight w:val="green"/>
          <w:lang w:eastAsia="zh-CN"/>
        </w:rPr>
        <w:t>时30分00秒</w:t>
      </w:r>
      <w:r>
        <w:rPr>
          <w:rFonts w:hint="eastAsia" w:ascii="宋体" w:hAnsi="宋体" w:eastAsia="宋体" w:cs="宋体"/>
          <w:bCs/>
          <w:color w:val="000000"/>
          <w:sz w:val="24"/>
          <w:szCs w:val="24"/>
          <w:highlight w:val="none"/>
          <w:lang w:eastAsia="zh-CN"/>
        </w:rPr>
        <w:t>（北京时间）</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地点：西安市高新区唐延南路逸翠尚府北区1号楼7单元1501室</w:t>
      </w:r>
    </w:p>
    <w:p>
      <w:pPr>
        <w:pStyle w:val="5"/>
        <w:keepLines w:val="0"/>
        <w:pageBreakBefore w:val="0"/>
        <w:kinsoku/>
        <w:wordWrap/>
        <w:overflowPunct/>
        <w:topLinePunct w:val="0"/>
        <w:autoSpaceDE/>
        <w:autoSpaceDN/>
        <w:bidi w:val="0"/>
        <w:adjustRightInd/>
        <w:spacing w:line="50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五、公告期限</w:t>
      </w:r>
      <w:bookmarkEnd w:id="12"/>
      <w:bookmarkEnd w:id="13"/>
      <w:bookmarkEnd w:id="14"/>
      <w:bookmarkEnd w:id="15"/>
      <w:bookmarkEnd w:id="16"/>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自本公告发布之日起</w:t>
      </w:r>
      <w:r>
        <w:rPr>
          <w:rFonts w:hint="eastAsia" w:ascii="宋体" w:hAnsi="宋体" w:cs="宋体"/>
          <w:color w:val="000000"/>
          <w:kern w:val="0"/>
          <w:sz w:val="24"/>
          <w:szCs w:val="24"/>
          <w:highlight w:val="none"/>
          <w:lang w:val="en-US" w:eastAsia="zh-CN"/>
        </w:rPr>
        <w:t>3</w:t>
      </w:r>
      <w:r>
        <w:rPr>
          <w:rFonts w:hint="eastAsia" w:ascii="宋体" w:hAnsi="宋体" w:cs="宋体"/>
          <w:color w:val="000000"/>
          <w:kern w:val="0"/>
          <w:sz w:val="24"/>
          <w:szCs w:val="24"/>
          <w:highlight w:val="none"/>
        </w:rPr>
        <w:t>个工作日。</w:t>
      </w:r>
    </w:p>
    <w:p>
      <w:pPr>
        <w:pStyle w:val="5"/>
        <w:keepLines w:val="0"/>
        <w:pageBreakBefore w:val="0"/>
        <w:kinsoku/>
        <w:wordWrap/>
        <w:overflowPunct/>
        <w:topLinePunct w:val="0"/>
        <w:autoSpaceDE/>
        <w:autoSpaceDN/>
        <w:bidi w:val="0"/>
        <w:adjustRightInd/>
        <w:spacing w:line="500" w:lineRule="exact"/>
        <w:jc w:val="left"/>
        <w:textAlignment w:val="auto"/>
        <w:rPr>
          <w:rFonts w:hint="eastAsia" w:ascii="宋体" w:hAnsi="宋体" w:eastAsia="宋体" w:cs="宋体"/>
          <w:b/>
          <w:bCs/>
          <w:color w:val="auto"/>
          <w:sz w:val="24"/>
          <w:szCs w:val="24"/>
          <w:highlight w:val="none"/>
          <w:lang w:val="en-US" w:eastAsia="zh-CN"/>
        </w:rPr>
      </w:pPr>
      <w:bookmarkStart w:id="17" w:name="_Toc7704"/>
      <w:r>
        <w:rPr>
          <w:rFonts w:hint="eastAsia" w:ascii="宋体" w:hAnsi="宋体" w:eastAsia="宋体" w:cs="宋体"/>
          <w:b/>
          <w:bCs/>
          <w:color w:val="auto"/>
          <w:sz w:val="24"/>
          <w:szCs w:val="24"/>
          <w:highlight w:val="none"/>
          <w:lang w:val="en-US" w:eastAsia="zh-CN"/>
        </w:rPr>
        <w:t>六、其它补充事宜</w:t>
      </w:r>
      <w:bookmarkEnd w:id="17"/>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eastAsia="宋体" w:cs="Times New Roman"/>
          <w:sz w:val="24"/>
          <w:szCs w:val="24"/>
          <w:lang w:val="en-US" w:eastAsia="zh-CN"/>
        </w:rPr>
      </w:pPr>
      <w:bookmarkStart w:id="18" w:name="_Toc28359085"/>
      <w:bookmarkStart w:id="19" w:name="_Toc28359008"/>
      <w:bookmarkStart w:id="20" w:name="_Toc35393627"/>
      <w:bookmarkStart w:id="21" w:name="_Toc35393796"/>
      <w:bookmarkStart w:id="22" w:name="_Toc5992"/>
      <w:r>
        <w:rPr>
          <w:rFonts w:hint="eastAsia" w:ascii="Times New Roman" w:hAnsi="Times New Roman" w:eastAsia="宋体" w:cs="Times New Roman"/>
          <w:sz w:val="24"/>
          <w:szCs w:val="24"/>
          <w:lang w:val="en-US" w:eastAsia="zh-CN"/>
        </w:rPr>
        <w:t>1、获取文件时请提供单位介绍信和经办人身份证原件及加盖公章的复印件。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信用要求：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信用要求查询以采购人或采购代理机构于发售文件至磋商截止日网站查询结果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3、单位负责人为同一人或者存在直接控股、管理关系的不同供应商，不得参加本次采购活动；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4、请供应商按照陕西省财政厅关于政府采购供应商注册登记有关事项的通知中的要求，通过陕西省政府采购网注册登记加入陕西省政府采购供应商库。</w:t>
      </w:r>
    </w:p>
    <w:p>
      <w:pPr>
        <w:pStyle w:val="5"/>
        <w:keepLines w:val="0"/>
        <w:pageBreakBefore w:val="0"/>
        <w:kinsoku/>
        <w:wordWrap/>
        <w:overflowPunct/>
        <w:topLinePunct w:val="0"/>
        <w:autoSpaceDE/>
        <w:autoSpaceDN/>
        <w:bidi w:val="0"/>
        <w:adjustRightInd/>
        <w:spacing w:line="50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七、对本次招标提出询问，请按以下方式联系</w:t>
      </w:r>
      <w:bookmarkEnd w:id="18"/>
      <w:bookmarkEnd w:id="19"/>
      <w:bookmarkEnd w:id="20"/>
      <w:bookmarkEnd w:id="21"/>
      <w:bookmarkEnd w:id="22"/>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1.采购人信息</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名称：洛南县卫生健康局</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地址：商洛市洛南县环城西路</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 xml:space="preserve">联系方式：13992453923 </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2.采购代理机构信息</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名称：陕西峰源工程项目管理有限公司</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地址：陕西省西安市高新区唐延南路逸翠尚府北区1号楼7单元1501室</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联系方式：029-89565176</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3.项目联系方式</w:t>
      </w:r>
    </w:p>
    <w:p>
      <w:pPr>
        <w:keepLines w:val="0"/>
        <w:pageBreakBefore w:val="0"/>
        <w:kinsoku/>
        <w:wordWrap/>
        <w:overflowPunct/>
        <w:topLinePunct w:val="0"/>
        <w:autoSpaceDE/>
        <w:autoSpaceDN/>
        <w:bidi w:val="0"/>
        <w:adjustRightInd/>
        <w:spacing w:line="500" w:lineRule="exact"/>
        <w:ind w:firstLine="480" w:firstLineChars="200"/>
        <w:textAlignment w:val="auto"/>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项目联系人：杨工</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电话：029-89565176</w:t>
      </w:r>
    </w:p>
    <w:p>
      <w:pPr>
        <w:spacing w:line="360" w:lineRule="auto"/>
        <w:ind w:firstLine="480" w:firstLineChars="200"/>
        <w:jc w:val="right"/>
        <w:rPr>
          <w:rFonts w:hint="eastAsia" w:ascii="宋体" w:hAnsi="宋体" w:eastAsia="宋体" w:cs="宋体"/>
          <w:bCs/>
          <w:color w:val="000000"/>
          <w:sz w:val="24"/>
          <w:szCs w:val="24"/>
          <w:highlight w:val="none"/>
        </w:rPr>
      </w:pPr>
    </w:p>
    <w:p>
      <w:pPr>
        <w:spacing w:line="360" w:lineRule="auto"/>
        <w:ind w:firstLine="480" w:firstLineChars="200"/>
        <w:jc w:val="right"/>
        <w:rPr>
          <w:rFonts w:hint="eastAsia" w:ascii="宋体" w:hAnsi="宋体" w:eastAsia="宋体" w:cs="宋体"/>
          <w:bCs/>
          <w:color w:val="000000"/>
          <w:sz w:val="24"/>
          <w:szCs w:val="24"/>
          <w:highlight w:val="none"/>
        </w:rPr>
      </w:pPr>
    </w:p>
    <w:p>
      <w:pPr>
        <w:spacing w:line="360" w:lineRule="auto"/>
        <w:ind w:firstLine="482" w:firstLineChars="200"/>
        <w:jc w:val="right"/>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陕西峰源工程项目管理有限公司</w:t>
      </w:r>
    </w:p>
    <w:p>
      <w:pPr>
        <w:spacing w:line="360" w:lineRule="auto"/>
        <w:ind w:firstLine="482" w:firstLineChars="20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0000FF"/>
          <w:sz w:val="24"/>
          <w:szCs w:val="24"/>
          <w:highlight w:val="none"/>
          <w:lang w:val="en-US" w:eastAsia="zh-CN"/>
        </w:rPr>
        <w:t xml:space="preserve">                                               </w:t>
      </w:r>
      <w:r>
        <w:rPr>
          <w:rFonts w:hint="eastAsia" w:ascii="宋体" w:hAnsi="宋体" w:eastAsia="宋体" w:cs="宋体"/>
          <w:b/>
          <w:bCs w:val="0"/>
          <w:color w:val="auto"/>
          <w:sz w:val="24"/>
          <w:szCs w:val="24"/>
          <w:highlight w:val="none"/>
        </w:rPr>
        <w:t>20</w:t>
      </w:r>
      <w:r>
        <w:rPr>
          <w:rFonts w:hint="eastAsia" w:ascii="宋体" w:hAnsi="宋体" w:eastAsia="宋体" w:cs="宋体"/>
          <w:b/>
          <w:bCs w:val="0"/>
          <w:color w:val="auto"/>
          <w:sz w:val="24"/>
          <w:szCs w:val="24"/>
          <w:highlight w:val="none"/>
          <w:lang w:val="en-US" w:eastAsia="zh-CN"/>
        </w:rPr>
        <w:t>23</w:t>
      </w:r>
      <w:r>
        <w:rPr>
          <w:rFonts w:hint="eastAsia" w:ascii="宋体" w:hAnsi="宋体" w:eastAsia="宋体" w:cs="宋体"/>
          <w:b/>
          <w:bCs w:val="0"/>
          <w:color w:val="auto"/>
          <w:sz w:val="24"/>
          <w:szCs w:val="24"/>
          <w:highlight w:val="none"/>
        </w:rPr>
        <w:t>年</w:t>
      </w:r>
      <w:r>
        <w:rPr>
          <w:rFonts w:hint="eastAsia" w:ascii="宋体" w:hAnsi="宋体" w:eastAsia="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rPr>
        <w:t>月</w:t>
      </w:r>
      <w:r>
        <w:rPr>
          <w:rFonts w:hint="eastAsia" w:ascii="宋体" w:hAnsi="宋体" w:cs="宋体"/>
          <w:b/>
          <w:bCs w:val="0"/>
          <w:color w:val="auto"/>
          <w:sz w:val="24"/>
          <w:szCs w:val="24"/>
          <w:highlight w:val="none"/>
          <w:lang w:val="en-US" w:eastAsia="zh-CN"/>
        </w:rPr>
        <w:t>12</w:t>
      </w:r>
      <w:r>
        <w:rPr>
          <w:rFonts w:hint="eastAsia" w:ascii="宋体" w:hAnsi="宋体" w:eastAsia="宋体" w:cs="宋体"/>
          <w:b/>
          <w:bCs w:val="0"/>
          <w:color w:val="auto"/>
          <w:sz w:val="24"/>
          <w:szCs w:val="24"/>
          <w:highlight w:val="none"/>
        </w:rPr>
        <w:t>日</w:t>
      </w:r>
    </w:p>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jNGEyY2FmYzE0ZDFhNjA3ODIxMzQ4NDA1YTA5YTEifQ=="/>
  </w:docVars>
  <w:rsids>
    <w:rsidRoot w:val="420A1326"/>
    <w:rsid w:val="420A1326"/>
    <w:rsid w:val="72CB3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spacing w:line="720" w:lineRule="exact"/>
      <w:outlineLvl w:val="1"/>
    </w:pPr>
    <w:rPr>
      <w:rFonts w:ascii="黑体" w:hAnsi="Copperplate Gothic Bold" w:eastAsia="楷体_GB2312" w:cs="Times New Roman"/>
      <w:sz w:val="28"/>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style>
  <w:style w:type="paragraph" w:styleId="3">
    <w:name w:val="Body Text Indent"/>
    <w:basedOn w:val="1"/>
    <w:next w:val="4"/>
    <w:qFormat/>
    <w:uiPriority w:val="0"/>
    <w:pPr>
      <w:ind w:firstLine="480"/>
    </w:pPr>
    <w:rPr>
      <w:rFonts w:ascii="宋体" w:hAnsi="宋体"/>
      <w:kern w:val="0"/>
      <w:sz w:val="20"/>
    </w:rPr>
  </w:style>
  <w:style w:type="paragraph" w:customStyle="1" w:styleId="4">
    <w:name w:val="样式 正文文本缩进 + 首行缩进:  2 字符 行距: 1.5 倍行距"/>
    <w:basedOn w:val="3"/>
    <w:qFormat/>
    <w:uiPriority w:val="0"/>
    <w:pPr>
      <w:spacing w:before="156" w:line="360" w:lineRule="auto"/>
      <w:ind w:firstLine="482" w:firstLineChars="200"/>
    </w:pPr>
    <w:rPr>
      <w:rFonts w:cs="宋体"/>
    </w:rPr>
  </w:style>
  <w:style w:type="paragraph" w:styleId="8">
    <w:name w:val="Body Text"/>
    <w:basedOn w:val="1"/>
    <w:next w:val="1"/>
    <w:qFormat/>
    <w:uiPriority w:val="0"/>
    <w:pPr>
      <w:jc w:val="left"/>
    </w:pPr>
    <w:rPr>
      <w:rFonts w:ascii="Copperplate Gothic Bold" w:hAnsi="Copperplate Gothic Bold" w:eastAsia="宋体" w:cs="Times New Roman"/>
      <w:sz w:val="2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1974</Words>
  <Characters>2238</Characters>
  <Lines>0</Lines>
  <Paragraphs>0</Paragraphs>
  <TotalTime>0</TotalTime>
  <ScaleCrop>false</ScaleCrop>
  <LinksUpToDate>false</LinksUpToDate>
  <CharactersWithSpaces>2294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2023-06-08T01:47:00Z</dcterms:created>
  <dc:creator>梦飞扬</dc:creator>
  <cp:lastModifiedBy>梦飞扬</cp:lastModifiedBy>
  <dcterms:modified xsi:type="dcterms:W3CDTF">2023-06-12T06:24:58Z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5B18496798DF49CDB86AC9E1A94394F5_11</vt:lpwstr>
  </property>
</Properties>
</file>