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tabs>
          <w:tab w:val="right" w:leader="dot" w:pos="9524"/>
        </w:tabs>
        <w:spacing w:line="460" w:lineRule="exact"/>
        <w:rPr>
          <w:rFonts w:ascii="宋体" w:hAnsi="宋体" w:eastAsia="宋体" w:cs="宋体"/>
          <w:b/>
          <w:bCs/>
          <w:sz w:val="32"/>
          <w:szCs w:val="32"/>
          <w:lang w:val="zh-CN"/>
        </w:rPr>
      </w:pPr>
    </w:p>
    <w:p>
      <w:pPr>
        <w:jc w:val="center"/>
        <w:rPr>
          <w:rFonts w:ascii="宋体" w:hAnsi="宋体" w:eastAsia="宋体" w:cs="宋体"/>
          <w:b/>
          <w:bCs/>
          <w:sz w:val="40"/>
          <w:szCs w:val="40"/>
        </w:rPr>
      </w:pPr>
    </w:p>
    <w:p>
      <w:pPr>
        <w:jc w:val="center"/>
        <w:rPr>
          <w:rFonts w:ascii="宋体" w:hAnsi="宋体" w:eastAsia="宋体" w:cs="宋体"/>
          <w:b/>
          <w:bCs/>
          <w:sz w:val="40"/>
          <w:szCs w:val="40"/>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阳城县疾病预防控制中心</w:t>
      </w:r>
    </w:p>
    <w:p>
      <w:pPr>
        <w:jc w:val="center"/>
        <w:rPr>
          <w:rFonts w:hint="default" w:ascii="宋体" w:hAnsi="宋体" w:eastAsia="宋体" w:cs="宋体"/>
          <w:b/>
          <w:bCs/>
          <w:sz w:val="44"/>
          <w:szCs w:val="44"/>
          <w:lang w:val="en-US"/>
        </w:rPr>
      </w:pPr>
      <w:r>
        <w:rPr>
          <w:rFonts w:hint="eastAsia" w:ascii="宋体" w:hAnsi="宋体" w:eastAsia="宋体" w:cs="宋体"/>
          <w:b/>
          <w:bCs/>
          <w:sz w:val="44"/>
          <w:szCs w:val="44"/>
          <w:lang w:eastAsia="zh-CN"/>
        </w:rPr>
        <w:t>巩固国卫病媒生物防制服务</w:t>
      </w:r>
      <w:r>
        <w:rPr>
          <w:rFonts w:hint="eastAsia" w:ascii="宋体" w:hAnsi="宋体" w:eastAsia="宋体" w:cs="宋体"/>
          <w:b/>
          <w:bCs/>
          <w:sz w:val="44"/>
          <w:szCs w:val="44"/>
          <w:lang w:val="en-US" w:eastAsia="zh-CN"/>
        </w:rPr>
        <w:t>项目</w:t>
      </w: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spacing w:val="-10"/>
          <w:sz w:val="80"/>
          <w:szCs w:val="80"/>
        </w:rPr>
      </w:pPr>
      <w:r>
        <w:rPr>
          <w:rFonts w:hint="eastAsia" w:ascii="宋体" w:hAnsi="宋体" w:eastAsia="宋体" w:cs="宋体"/>
          <w:b/>
          <w:spacing w:val="-10"/>
          <w:sz w:val="80"/>
          <w:szCs w:val="80"/>
        </w:rPr>
        <w:t>竞争性磋商文件</w:t>
      </w:r>
    </w:p>
    <w:p>
      <w:pPr>
        <w:pStyle w:val="27"/>
        <w:jc w:val="center"/>
        <w:rPr>
          <w:rFonts w:eastAsia="宋体" w:cs="宋体"/>
          <w:b/>
          <w:bCs/>
          <w:sz w:val="30"/>
        </w:rPr>
      </w:pPr>
    </w:p>
    <w:p>
      <w:pPr>
        <w:pStyle w:val="27"/>
        <w:jc w:val="center"/>
        <w:rPr>
          <w:rFonts w:eastAsia="宋体" w:cs="宋体"/>
          <w:b/>
          <w:bCs/>
          <w:sz w:val="30"/>
          <w:highlight w:val="none"/>
        </w:rPr>
      </w:pPr>
      <w:r>
        <w:rPr>
          <w:rFonts w:hint="eastAsia" w:eastAsia="宋体" w:cs="宋体"/>
          <w:b/>
          <w:bCs/>
          <w:sz w:val="30"/>
          <w:highlight w:val="none"/>
        </w:rPr>
        <w:t>（项目编号：</w:t>
      </w:r>
      <w:r>
        <w:rPr>
          <w:rFonts w:hint="eastAsia" w:eastAsia="宋体" w:cs="宋体"/>
          <w:b/>
          <w:bCs/>
          <w:color w:val="000000" w:themeColor="text1"/>
          <w:sz w:val="30"/>
          <w:highlight w:val="none"/>
        </w:rPr>
        <w:t>JCZC202</w:t>
      </w:r>
      <w:r>
        <w:rPr>
          <w:rFonts w:hint="eastAsia" w:eastAsia="宋体" w:cs="宋体"/>
          <w:b/>
          <w:bCs/>
          <w:color w:val="000000" w:themeColor="text1"/>
          <w:sz w:val="30"/>
          <w:highlight w:val="none"/>
          <w:lang w:val="en-US" w:eastAsia="zh-CN"/>
        </w:rPr>
        <w:t>3</w:t>
      </w:r>
      <w:r>
        <w:rPr>
          <w:rFonts w:hint="eastAsia" w:eastAsia="宋体" w:cs="宋体"/>
          <w:b/>
          <w:bCs/>
          <w:color w:val="000000" w:themeColor="text1"/>
          <w:sz w:val="30"/>
          <w:highlight w:val="none"/>
        </w:rPr>
        <w:t>-0</w:t>
      </w:r>
      <w:r>
        <w:rPr>
          <w:rFonts w:hint="eastAsia" w:eastAsia="宋体" w:cs="宋体"/>
          <w:b/>
          <w:bCs/>
          <w:color w:val="000000" w:themeColor="text1"/>
          <w:sz w:val="30"/>
          <w:highlight w:val="none"/>
          <w:lang w:val="en-US" w:eastAsia="zh-CN"/>
        </w:rPr>
        <w:t>628</w:t>
      </w:r>
      <w:r>
        <w:rPr>
          <w:rFonts w:hint="eastAsia" w:eastAsia="宋体" w:cs="宋体"/>
          <w:b/>
          <w:bCs/>
          <w:sz w:val="30"/>
          <w:highlight w:val="none"/>
        </w:rPr>
        <w:t>）</w:t>
      </w:r>
    </w:p>
    <w:p>
      <w:pPr>
        <w:spacing w:line="240" w:lineRule="exact"/>
        <w:jc w:val="center"/>
        <w:rPr>
          <w:rFonts w:ascii="宋体" w:hAnsi="宋体" w:eastAsia="宋体" w:cs="宋体"/>
          <w:sz w:val="44"/>
        </w:rPr>
      </w:pPr>
    </w:p>
    <w:p>
      <w:pPr>
        <w:rPr>
          <w:rFonts w:ascii="宋体" w:hAnsi="宋体" w:eastAsia="宋体" w:cs="宋体"/>
          <w:sz w:val="10"/>
        </w:rPr>
      </w:pPr>
    </w:p>
    <w:p>
      <w:pPr>
        <w:rPr>
          <w:rFonts w:ascii="宋体" w:hAnsi="宋体" w:eastAsia="宋体" w:cs="宋体"/>
          <w:sz w:val="10"/>
        </w:rPr>
      </w:pPr>
    </w:p>
    <w:p>
      <w:pPr>
        <w:rPr>
          <w:rFonts w:ascii="宋体" w:hAnsi="宋体" w:eastAsia="宋体" w:cs="宋体"/>
          <w:sz w:val="10"/>
        </w:rPr>
      </w:pPr>
    </w:p>
    <w:p>
      <w:pPr>
        <w:rPr>
          <w:rFonts w:ascii="宋体" w:hAnsi="宋体" w:eastAsia="宋体" w:cs="宋体"/>
          <w:sz w:val="10"/>
        </w:rPr>
      </w:pPr>
    </w:p>
    <w:p>
      <w:pPr>
        <w:rPr>
          <w:rFonts w:ascii="宋体" w:hAnsi="宋体" w:eastAsia="宋体" w:cs="宋体"/>
          <w:sz w:val="10"/>
        </w:rPr>
      </w:pPr>
    </w:p>
    <w:p>
      <w:pPr>
        <w:rPr>
          <w:rFonts w:ascii="宋体" w:hAnsi="宋体" w:eastAsia="宋体" w:cs="宋体"/>
          <w:sz w:val="10"/>
        </w:rPr>
      </w:pPr>
    </w:p>
    <w:p>
      <w:pPr>
        <w:rPr>
          <w:rFonts w:ascii="宋体" w:hAnsi="宋体" w:eastAsia="宋体" w:cs="宋体"/>
          <w:sz w:val="10"/>
        </w:rPr>
      </w:pPr>
    </w:p>
    <w:p>
      <w:pPr>
        <w:rPr>
          <w:rFonts w:ascii="宋体" w:hAnsi="宋体" w:eastAsia="宋体" w:cs="宋体"/>
          <w:sz w:val="10"/>
        </w:rPr>
      </w:pPr>
    </w:p>
    <w:p>
      <w:pPr>
        <w:pStyle w:val="9"/>
        <w:rPr>
          <w:rFonts w:ascii="宋体" w:hAnsi="宋体" w:eastAsia="宋体" w:cs="宋体"/>
          <w:sz w:val="10"/>
        </w:rPr>
      </w:pPr>
    </w:p>
    <w:p>
      <w:pPr>
        <w:rPr>
          <w:rFonts w:ascii="宋体" w:hAnsi="宋体" w:eastAsia="宋体" w:cs="宋体"/>
          <w:sz w:val="10"/>
        </w:rPr>
      </w:pPr>
    </w:p>
    <w:p>
      <w:pPr>
        <w:pStyle w:val="9"/>
        <w:rPr>
          <w:rFonts w:ascii="宋体" w:hAnsi="宋体" w:eastAsia="宋体" w:cs="宋体"/>
          <w:sz w:val="10"/>
        </w:rPr>
      </w:pPr>
    </w:p>
    <w:p>
      <w:pPr>
        <w:rPr>
          <w:rFonts w:ascii="宋体" w:hAnsi="宋体" w:eastAsia="宋体" w:cs="宋体"/>
          <w:sz w:val="10"/>
        </w:rPr>
      </w:pPr>
    </w:p>
    <w:p>
      <w:pPr>
        <w:pStyle w:val="9"/>
        <w:rPr>
          <w:rFonts w:ascii="宋体" w:hAnsi="宋体" w:eastAsia="宋体" w:cs="宋体"/>
          <w:sz w:val="10"/>
        </w:rPr>
      </w:pPr>
    </w:p>
    <w:p>
      <w:pPr>
        <w:rPr>
          <w:rFonts w:ascii="宋体" w:hAnsi="宋体" w:eastAsia="宋体" w:cs="宋体"/>
          <w:sz w:val="10"/>
        </w:rPr>
      </w:pPr>
    </w:p>
    <w:p>
      <w:pPr>
        <w:rPr>
          <w:rFonts w:ascii="宋体" w:hAnsi="宋体" w:eastAsia="宋体" w:cs="宋体"/>
          <w:sz w:val="10"/>
        </w:rPr>
      </w:pPr>
    </w:p>
    <w:p>
      <w:pPr>
        <w:keepNext w:val="0"/>
        <w:keepLines w:val="0"/>
        <w:pageBreakBefore w:val="0"/>
        <w:widowControl w:val="0"/>
        <w:kinsoku/>
        <w:wordWrap/>
        <w:overflowPunct/>
        <w:topLinePunct w:val="0"/>
        <w:autoSpaceDE/>
        <w:autoSpaceDN/>
        <w:bidi w:val="0"/>
        <w:adjustRightInd/>
        <w:snapToGrid/>
        <w:spacing w:line="800" w:lineRule="exact"/>
        <w:ind w:left="0" w:leftChars="0" w:firstLine="422" w:firstLineChars="150"/>
        <w:textAlignment w:val="auto"/>
        <w:rPr>
          <w:rFonts w:hint="eastAsia" w:ascii="仿宋" w:hAnsi="仿宋" w:eastAsia="仿宋" w:cs="仿宋"/>
          <w:b/>
          <w:bCs/>
          <w:sz w:val="28"/>
          <w:szCs w:val="28"/>
          <w:lang w:val="zh-CN"/>
        </w:rPr>
      </w:pPr>
      <w:r>
        <w:rPr>
          <w:rFonts w:hint="eastAsia" w:ascii="宋体" w:hAnsi="宋体" w:eastAsia="宋体" w:cs="宋体"/>
          <w:b/>
          <w:bCs/>
          <w:sz w:val="28"/>
          <w:szCs w:val="28"/>
        </w:rPr>
        <w:t>采</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 xml:space="preserve"> 购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人：</w:t>
      </w:r>
      <w:r>
        <w:rPr>
          <w:rFonts w:hint="eastAsia" w:ascii="宋体" w:hAnsi="宋体" w:eastAsia="宋体" w:cs="宋体"/>
          <w:b/>
          <w:bCs/>
          <w:sz w:val="28"/>
          <w:szCs w:val="28"/>
          <w:u w:val="single"/>
        </w:rPr>
        <w:t>阳城县疾病预防控制中心</w:t>
      </w:r>
      <w:r>
        <w:rPr>
          <w:rFonts w:hint="eastAsia" w:ascii="宋体" w:hAnsi="宋体" w:eastAsia="宋体" w:cs="宋体"/>
          <w:b/>
          <w:bCs/>
          <w:sz w:val="28"/>
          <w:szCs w:val="28"/>
          <w:lang w:val="zh-CN"/>
        </w:rPr>
        <w:t>（盖单位章）</w:t>
      </w:r>
    </w:p>
    <w:p>
      <w:pPr>
        <w:keepNext w:val="0"/>
        <w:keepLines w:val="0"/>
        <w:pageBreakBefore w:val="0"/>
        <w:widowControl w:val="0"/>
        <w:kinsoku/>
        <w:wordWrap/>
        <w:overflowPunct/>
        <w:topLinePunct w:val="0"/>
        <w:autoSpaceDE/>
        <w:autoSpaceDN/>
        <w:bidi w:val="0"/>
        <w:adjustRightInd/>
        <w:snapToGrid/>
        <w:spacing w:line="800" w:lineRule="exact"/>
        <w:ind w:left="0" w:leftChars="0" w:firstLine="422" w:firstLineChars="150"/>
        <w:textAlignment w:val="auto"/>
        <w:rPr>
          <w:rFonts w:hint="eastAsia" w:ascii="宋体" w:hAnsi="宋体" w:eastAsia="宋体" w:cs="宋体"/>
          <w:b/>
          <w:bCs/>
          <w:sz w:val="28"/>
          <w:szCs w:val="28"/>
        </w:rPr>
      </w:pPr>
      <w:r>
        <w:rPr>
          <w:rFonts w:hint="eastAsia" w:ascii="宋体" w:hAnsi="宋体" w:eastAsia="宋体" w:cs="宋体"/>
          <w:b/>
          <w:bCs/>
          <w:sz w:val="28"/>
          <w:szCs w:val="28"/>
          <w:lang w:val="zh-CN"/>
        </w:rPr>
        <w:t>法定代表人</w:t>
      </w:r>
      <w:r>
        <w:rPr>
          <w:rFonts w:hint="eastAsia" w:ascii="宋体" w:hAnsi="宋体" w:eastAsia="宋体" w:cs="宋体"/>
          <w:b/>
          <w:bCs/>
          <w:sz w:val="28"/>
          <w:szCs w:val="28"/>
        </w:rPr>
        <w:t>（</w:t>
      </w:r>
      <w:r>
        <w:rPr>
          <w:rFonts w:hint="eastAsia" w:ascii="宋体" w:hAnsi="宋体" w:eastAsia="宋体" w:cs="宋体"/>
          <w:b/>
          <w:bCs/>
          <w:sz w:val="28"/>
          <w:szCs w:val="28"/>
          <w:lang w:val="zh-CN"/>
        </w:rPr>
        <w:t>或其委托代理人</w:t>
      </w:r>
      <w:r>
        <w:rPr>
          <w:rFonts w:hint="eastAsia" w:ascii="宋体" w:hAnsi="宋体" w:eastAsia="宋体" w:cs="宋体"/>
          <w:b/>
          <w:bCs/>
          <w:sz w:val="28"/>
          <w:szCs w:val="28"/>
        </w:rPr>
        <w:t>）：</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（签字或盖章）</w:t>
      </w:r>
    </w:p>
    <w:p>
      <w:pPr>
        <w:keepNext w:val="0"/>
        <w:keepLines w:val="0"/>
        <w:pageBreakBefore w:val="0"/>
        <w:widowControl w:val="0"/>
        <w:kinsoku/>
        <w:wordWrap/>
        <w:overflowPunct/>
        <w:topLinePunct w:val="0"/>
        <w:autoSpaceDE/>
        <w:autoSpaceDN/>
        <w:bidi w:val="0"/>
        <w:adjustRightInd/>
        <w:snapToGrid/>
        <w:spacing w:line="800" w:lineRule="exact"/>
        <w:ind w:left="0" w:leftChars="0" w:firstLine="422" w:firstLineChars="150"/>
        <w:textAlignment w:val="auto"/>
        <w:rPr>
          <w:rFonts w:hint="eastAsia" w:ascii="宋体" w:hAnsi="宋体" w:eastAsia="宋体" w:cs="宋体"/>
          <w:b/>
          <w:bCs/>
          <w:sz w:val="28"/>
          <w:szCs w:val="28"/>
        </w:rPr>
      </w:pPr>
      <w:r>
        <w:rPr>
          <w:rFonts w:hint="eastAsia" w:ascii="宋体" w:hAnsi="宋体" w:eastAsia="宋体" w:cs="宋体"/>
          <w:b/>
          <w:bCs/>
          <w:sz w:val="28"/>
          <w:szCs w:val="28"/>
        </w:rPr>
        <w:t>采购代理机构：</w:t>
      </w:r>
      <w:r>
        <w:rPr>
          <w:rFonts w:hint="eastAsia" w:ascii="宋体" w:hAnsi="宋体" w:eastAsia="宋体" w:cs="宋体"/>
          <w:b/>
          <w:bCs/>
          <w:sz w:val="28"/>
          <w:szCs w:val="28"/>
          <w:u w:val="single"/>
        </w:rPr>
        <w:t>晋城市智辰项目管理有限公司</w:t>
      </w:r>
      <w:r>
        <w:rPr>
          <w:rFonts w:hint="eastAsia" w:ascii="宋体" w:hAnsi="宋体" w:eastAsia="宋体" w:cs="宋体"/>
          <w:b/>
          <w:bCs/>
          <w:sz w:val="28"/>
          <w:szCs w:val="28"/>
          <w:lang w:val="zh-CN"/>
        </w:rPr>
        <w:t>（盖单位章）</w:t>
      </w:r>
    </w:p>
    <w:p>
      <w:pPr>
        <w:keepNext w:val="0"/>
        <w:keepLines w:val="0"/>
        <w:pageBreakBefore w:val="0"/>
        <w:widowControl w:val="0"/>
        <w:kinsoku/>
        <w:wordWrap/>
        <w:overflowPunct/>
        <w:topLinePunct w:val="0"/>
        <w:autoSpaceDE/>
        <w:autoSpaceDN/>
        <w:bidi w:val="0"/>
        <w:adjustRightInd/>
        <w:snapToGrid/>
        <w:spacing w:line="800" w:lineRule="exact"/>
        <w:ind w:left="0" w:leftChars="0" w:firstLine="422" w:firstLineChars="150"/>
        <w:textAlignment w:val="auto"/>
        <w:rPr>
          <w:rFonts w:hint="eastAsia" w:ascii="宋体" w:hAnsi="宋体" w:eastAsia="宋体" w:cs="宋体"/>
          <w:b/>
          <w:bCs/>
          <w:sz w:val="28"/>
          <w:szCs w:val="28"/>
        </w:rPr>
      </w:pPr>
      <w:r>
        <w:rPr>
          <w:rFonts w:hint="eastAsia" w:ascii="宋体" w:hAnsi="宋体" w:eastAsia="宋体" w:cs="宋体"/>
          <w:b/>
          <w:bCs/>
          <w:sz w:val="28"/>
          <w:szCs w:val="28"/>
          <w:lang w:val="zh-CN"/>
        </w:rPr>
        <w:t>法定代表人</w:t>
      </w:r>
      <w:r>
        <w:rPr>
          <w:rFonts w:hint="eastAsia" w:ascii="宋体" w:hAnsi="宋体" w:eastAsia="宋体" w:cs="宋体"/>
          <w:b/>
          <w:bCs/>
          <w:sz w:val="28"/>
          <w:szCs w:val="28"/>
        </w:rPr>
        <w:t>（</w:t>
      </w:r>
      <w:r>
        <w:rPr>
          <w:rFonts w:hint="eastAsia" w:ascii="宋体" w:hAnsi="宋体" w:eastAsia="宋体" w:cs="宋体"/>
          <w:b/>
          <w:bCs/>
          <w:sz w:val="28"/>
          <w:szCs w:val="28"/>
          <w:lang w:val="zh-CN"/>
        </w:rPr>
        <w:t>或其委托代理人</w:t>
      </w:r>
      <w:r>
        <w:rPr>
          <w:rFonts w:hint="eastAsia" w:ascii="宋体" w:hAnsi="宋体" w:eastAsia="宋体" w:cs="宋体"/>
          <w:b/>
          <w:bCs/>
          <w:sz w:val="28"/>
          <w:szCs w:val="28"/>
        </w:rPr>
        <w:t>）：</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（签字或盖章）</w:t>
      </w:r>
    </w:p>
    <w:p>
      <w:pPr>
        <w:pStyle w:val="2"/>
        <w:ind w:left="0" w:leftChars="0" w:firstLine="0" w:firstLineChars="0"/>
        <w:rPr>
          <w:rFonts w:ascii="宋体" w:hAnsi="宋体" w:eastAsia="宋体" w:cs="宋体"/>
        </w:rPr>
      </w:pPr>
    </w:p>
    <w:p>
      <w:pPr>
        <w:pStyle w:val="2"/>
        <w:ind w:left="0" w:leftChars="0" w:firstLine="0" w:firstLineChars="0"/>
        <w:rPr>
          <w:rFonts w:ascii="宋体" w:hAnsi="宋体" w:eastAsia="宋体" w:cs="宋体"/>
        </w:rPr>
      </w:pPr>
    </w:p>
    <w:p>
      <w:pPr>
        <w:tabs>
          <w:tab w:val="left" w:pos="2070"/>
          <w:tab w:val="center" w:pos="4365"/>
        </w:tabs>
        <w:snapToGrid w:val="0"/>
        <w:spacing w:line="440" w:lineRule="exact"/>
        <w:jc w:val="center"/>
        <w:rPr>
          <w:rFonts w:ascii="宋体" w:hAnsi="宋体" w:eastAsia="宋体" w:cs="宋体"/>
          <w:sz w:val="32"/>
          <w:szCs w:val="21"/>
        </w:rPr>
        <w:sectPr>
          <w:headerReference r:id="rId3" w:type="default"/>
          <w:pgSz w:w="11905" w:h="16838"/>
          <w:pgMar w:top="1701" w:right="1531" w:bottom="1417" w:left="1531" w:header="850" w:footer="907" w:gutter="0"/>
          <w:pgNumType w:start="1"/>
          <w:cols w:space="720" w:num="1"/>
          <w:docGrid w:linePitch="312" w:charSpace="0"/>
        </w:sectPr>
      </w:pPr>
      <w:r>
        <w:rPr>
          <w:rFonts w:hint="eastAsia" w:ascii="宋体" w:hAnsi="宋体" w:eastAsia="宋体" w:cs="宋体"/>
          <w:b/>
          <w:bCs/>
          <w:sz w:val="36"/>
          <w:szCs w:val="36"/>
        </w:rPr>
        <w:t>二〇二</w:t>
      </w: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六</w:t>
      </w:r>
      <w:r>
        <w:rPr>
          <w:rFonts w:hint="eastAsia" w:ascii="宋体" w:hAnsi="宋体" w:eastAsia="宋体" w:cs="宋体"/>
          <w:b/>
          <w:bCs/>
          <w:sz w:val="36"/>
          <w:szCs w:val="36"/>
        </w:rPr>
        <w:t>月</w:t>
      </w:r>
    </w:p>
    <w:p>
      <w:pPr>
        <w:spacing w:line="360" w:lineRule="auto"/>
        <w:jc w:val="center"/>
        <w:rPr>
          <w:rFonts w:ascii="宋体" w:hAnsi="宋体" w:eastAsia="宋体" w:cs="宋体"/>
          <w:b/>
          <w:spacing w:val="20"/>
          <w:sz w:val="32"/>
          <w:szCs w:val="32"/>
        </w:rPr>
      </w:pPr>
    </w:p>
    <w:p>
      <w:pPr>
        <w:pStyle w:val="19"/>
        <w:tabs>
          <w:tab w:val="right" w:leader="dot" w:pos="9524"/>
        </w:tabs>
        <w:spacing w:line="460" w:lineRule="exact"/>
        <w:jc w:val="center"/>
        <w:rPr>
          <w:rFonts w:ascii="宋体" w:hAnsi="宋体" w:eastAsia="宋体" w:cs="宋体"/>
          <w:b/>
          <w:bCs/>
          <w:sz w:val="32"/>
          <w:szCs w:val="32"/>
          <w:lang w:val="zh-CN"/>
        </w:rPr>
      </w:pPr>
    </w:p>
    <w:p>
      <w:pPr>
        <w:pStyle w:val="19"/>
        <w:tabs>
          <w:tab w:val="right" w:leader="dot" w:pos="9524"/>
        </w:tabs>
        <w:spacing w:line="460" w:lineRule="exact"/>
        <w:jc w:val="center"/>
        <w:rPr>
          <w:rFonts w:ascii="宋体" w:hAnsi="宋体" w:eastAsia="宋体" w:cs="宋体"/>
          <w:b/>
          <w:bCs/>
          <w:sz w:val="32"/>
          <w:szCs w:val="32"/>
          <w:lang w:val="zh-CN"/>
        </w:rPr>
      </w:pPr>
      <w:r>
        <w:rPr>
          <w:rFonts w:hint="eastAsia" w:ascii="宋体" w:hAnsi="宋体" w:eastAsia="宋体" w:cs="宋体"/>
          <w:b/>
          <w:bCs/>
          <w:sz w:val="32"/>
          <w:szCs w:val="32"/>
          <w:lang w:val="zh-CN"/>
        </w:rPr>
        <w:t>目</w:t>
      </w:r>
      <w:r>
        <w:rPr>
          <w:rFonts w:hint="eastAsia" w:ascii="宋体" w:hAnsi="宋体" w:eastAsia="宋体" w:cs="宋体"/>
          <w:b/>
          <w:bCs/>
          <w:sz w:val="32"/>
          <w:szCs w:val="32"/>
        </w:rPr>
        <w:t xml:space="preserve">  </w:t>
      </w:r>
      <w:r>
        <w:rPr>
          <w:rFonts w:hint="eastAsia" w:ascii="宋体" w:hAnsi="宋体" w:eastAsia="宋体" w:cs="宋体"/>
          <w:b/>
          <w:bCs/>
          <w:sz w:val="32"/>
          <w:szCs w:val="32"/>
          <w:lang w:val="zh-CN"/>
        </w:rPr>
        <w:t>录</w:t>
      </w:r>
    </w:p>
    <w:p>
      <w:pPr>
        <w:rPr>
          <w:rFonts w:ascii="宋体" w:hAnsi="宋体" w:eastAsia="宋体" w:cs="宋体"/>
          <w:b/>
          <w:bCs/>
          <w:sz w:val="32"/>
          <w:szCs w:val="32"/>
          <w:lang w:val="zh-CN"/>
        </w:rPr>
      </w:pPr>
    </w:p>
    <w:p>
      <w:pPr>
        <w:pStyle w:val="28"/>
        <w:rPr>
          <w:rFonts w:ascii="宋体" w:hAnsi="宋体" w:eastAsia="宋体" w:cs="宋体"/>
          <w:lang w:val="zh-CN"/>
        </w:rPr>
      </w:pPr>
    </w:p>
    <w:p>
      <w:pPr>
        <w:pStyle w:val="19"/>
        <w:tabs>
          <w:tab w:val="right" w:leader="dot" w:pos="8958"/>
        </w:tabs>
        <w:rPr>
          <w:sz w:val="28"/>
          <w:szCs w:val="28"/>
        </w:rPr>
      </w:pPr>
      <w:bookmarkStart w:id="0" w:name="_Toc5364_WPSOffice_Level1"/>
      <w:bookmarkStart w:id="1" w:name="_Toc23826"/>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r>
        <w:fldChar w:fldCharType="begin"/>
      </w:r>
      <w:r>
        <w:instrText xml:space="preserve"> HYPERLINK \l "_Toc27397" </w:instrText>
      </w:r>
      <w:r>
        <w:fldChar w:fldCharType="separate"/>
      </w:r>
      <w:r>
        <w:rPr>
          <w:rFonts w:hint="eastAsia" w:ascii="宋体" w:hAnsi="宋体" w:eastAsia="宋体" w:cs="宋体"/>
          <w:sz w:val="28"/>
          <w:szCs w:val="28"/>
        </w:rPr>
        <w:t>第一部分  磋商公告</w:t>
      </w:r>
      <w:r>
        <w:rPr>
          <w:sz w:val="28"/>
          <w:szCs w:val="28"/>
        </w:rPr>
        <w:tab/>
      </w:r>
      <w:r>
        <w:rPr>
          <w:sz w:val="28"/>
          <w:szCs w:val="28"/>
        </w:rPr>
        <w:fldChar w:fldCharType="begin"/>
      </w:r>
      <w:r>
        <w:rPr>
          <w:sz w:val="28"/>
          <w:szCs w:val="28"/>
        </w:rPr>
        <w:instrText xml:space="preserve"> PAGEREF _Toc27397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9"/>
        <w:tabs>
          <w:tab w:val="right" w:leader="dot" w:pos="8958"/>
        </w:tabs>
        <w:rPr>
          <w:sz w:val="28"/>
          <w:szCs w:val="28"/>
        </w:rPr>
      </w:pPr>
      <w:r>
        <w:fldChar w:fldCharType="begin"/>
      </w:r>
      <w:r>
        <w:instrText xml:space="preserve"> HYPERLINK \l "_Toc20934" </w:instrText>
      </w:r>
      <w:r>
        <w:fldChar w:fldCharType="separate"/>
      </w:r>
      <w:r>
        <w:rPr>
          <w:rFonts w:hint="eastAsia" w:ascii="宋体" w:hAnsi="宋体" w:eastAsia="宋体" w:cs="宋体"/>
          <w:sz w:val="28"/>
          <w:szCs w:val="28"/>
        </w:rPr>
        <w:t>第二部分  供应商须知前附表</w:t>
      </w:r>
      <w:r>
        <w:rPr>
          <w:sz w:val="28"/>
          <w:szCs w:val="28"/>
        </w:rPr>
        <w:tab/>
      </w:r>
      <w:r>
        <w:rPr>
          <w:sz w:val="28"/>
          <w:szCs w:val="28"/>
        </w:rPr>
        <w:fldChar w:fldCharType="begin"/>
      </w:r>
      <w:r>
        <w:rPr>
          <w:sz w:val="28"/>
          <w:szCs w:val="28"/>
        </w:rPr>
        <w:instrText xml:space="preserve"> PAGEREF _Toc20934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9"/>
        <w:tabs>
          <w:tab w:val="right" w:leader="dot" w:pos="8958"/>
        </w:tabs>
        <w:rPr>
          <w:sz w:val="28"/>
          <w:szCs w:val="28"/>
        </w:rPr>
      </w:pPr>
      <w:r>
        <w:fldChar w:fldCharType="begin"/>
      </w:r>
      <w:r>
        <w:instrText xml:space="preserve"> HYPERLINK \l "_Toc30663" </w:instrText>
      </w:r>
      <w:r>
        <w:fldChar w:fldCharType="separate"/>
      </w:r>
      <w:r>
        <w:rPr>
          <w:rFonts w:hint="eastAsia" w:ascii="宋体" w:hAnsi="宋体" w:eastAsia="宋体" w:cs="宋体"/>
          <w:sz w:val="28"/>
          <w:szCs w:val="28"/>
        </w:rPr>
        <w:t>第三部分  供应商须知</w:t>
      </w:r>
      <w:r>
        <w:rPr>
          <w:sz w:val="28"/>
          <w:szCs w:val="28"/>
        </w:rPr>
        <w:tab/>
      </w:r>
      <w:r>
        <w:rPr>
          <w:sz w:val="28"/>
          <w:szCs w:val="28"/>
        </w:rPr>
        <w:fldChar w:fldCharType="begin"/>
      </w:r>
      <w:r>
        <w:rPr>
          <w:sz w:val="28"/>
          <w:szCs w:val="28"/>
        </w:rPr>
        <w:instrText xml:space="preserve"> PAGEREF _Toc30663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19"/>
        <w:tabs>
          <w:tab w:val="right" w:leader="dot" w:pos="8958"/>
        </w:tabs>
        <w:rPr>
          <w:sz w:val="28"/>
          <w:szCs w:val="28"/>
        </w:rPr>
      </w:pPr>
      <w:r>
        <w:fldChar w:fldCharType="begin"/>
      </w:r>
      <w:r>
        <w:instrText xml:space="preserve"> HYPERLINK \l "_Toc1771" </w:instrText>
      </w:r>
      <w:r>
        <w:fldChar w:fldCharType="separate"/>
      </w:r>
      <w:r>
        <w:rPr>
          <w:rFonts w:hint="eastAsia" w:ascii="宋体" w:hAnsi="宋体" w:eastAsia="宋体" w:cs="宋体"/>
          <w:color w:val="000000" w:themeColor="text1"/>
          <w:sz w:val="28"/>
          <w:szCs w:val="28"/>
        </w:rPr>
        <w:t xml:space="preserve">第四部分 </w:t>
      </w:r>
      <w:r>
        <w:rPr>
          <w:rFonts w:hint="eastAsia" w:ascii="宋体" w:hAnsi="宋体" w:eastAsia="宋体" w:cs="宋体"/>
          <w:color w:val="000000" w:themeColor="text1"/>
          <w:sz w:val="28"/>
          <w:szCs w:val="28"/>
          <w:lang w:val="en-US" w:eastAsia="zh-CN"/>
        </w:rPr>
        <w:t xml:space="preserve"> </w:t>
      </w:r>
      <w:r>
        <w:rPr>
          <w:rFonts w:hint="eastAsia" w:ascii="宋体" w:hAnsi="宋体" w:eastAsia="宋体" w:cs="宋体"/>
          <w:color w:val="000000" w:themeColor="text1"/>
          <w:sz w:val="28"/>
          <w:szCs w:val="28"/>
        </w:rPr>
        <w:t>商务、技术要求</w:t>
      </w:r>
      <w:r>
        <w:rPr>
          <w:sz w:val="28"/>
          <w:szCs w:val="28"/>
        </w:rPr>
        <w:tab/>
      </w:r>
      <w:r>
        <w:rPr>
          <w:sz w:val="28"/>
          <w:szCs w:val="28"/>
        </w:rPr>
        <w:fldChar w:fldCharType="begin"/>
      </w:r>
      <w:r>
        <w:rPr>
          <w:sz w:val="28"/>
          <w:szCs w:val="28"/>
        </w:rPr>
        <w:instrText xml:space="preserve"> PAGEREF _Toc1771 \h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19"/>
        <w:tabs>
          <w:tab w:val="right" w:leader="dot" w:pos="8958"/>
        </w:tabs>
        <w:rPr>
          <w:sz w:val="28"/>
          <w:szCs w:val="28"/>
        </w:rPr>
      </w:pPr>
      <w:r>
        <w:fldChar w:fldCharType="begin"/>
      </w:r>
      <w:r>
        <w:instrText xml:space="preserve"> HYPERLINK \l "_Toc26171" </w:instrText>
      </w:r>
      <w:r>
        <w:fldChar w:fldCharType="separate"/>
      </w:r>
      <w:r>
        <w:rPr>
          <w:rFonts w:hint="eastAsia" w:ascii="宋体" w:hAnsi="宋体" w:eastAsia="宋体" w:cs="宋体"/>
          <w:bCs/>
          <w:kern w:val="44"/>
          <w:sz w:val="28"/>
          <w:szCs w:val="28"/>
        </w:rPr>
        <w:t>第五部分  资格审查内容及标准</w:t>
      </w:r>
      <w:r>
        <w:rPr>
          <w:sz w:val="28"/>
          <w:szCs w:val="28"/>
        </w:rPr>
        <w:tab/>
      </w:r>
      <w:r>
        <w:rPr>
          <w:sz w:val="28"/>
          <w:szCs w:val="28"/>
        </w:rPr>
        <w:fldChar w:fldCharType="begin"/>
      </w:r>
      <w:r>
        <w:rPr>
          <w:sz w:val="28"/>
          <w:szCs w:val="28"/>
        </w:rPr>
        <w:instrText xml:space="preserve"> PAGEREF _Toc26171 \h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19"/>
        <w:tabs>
          <w:tab w:val="right" w:leader="dot" w:pos="8958"/>
        </w:tabs>
        <w:rPr>
          <w:sz w:val="28"/>
          <w:szCs w:val="28"/>
        </w:rPr>
      </w:pPr>
      <w:r>
        <w:fldChar w:fldCharType="begin"/>
      </w:r>
      <w:r>
        <w:instrText xml:space="preserve"> HYPERLINK \l "_Toc12676" </w:instrText>
      </w:r>
      <w:r>
        <w:fldChar w:fldCharType="separate"/>
      </w:r>
      <w:r>
        <w:rPr>
          <w:rFonts w:hint="eastAsia" w:ascii="宋体" w:hAnsi="宋体" w:eastAsia="宋体" w:cs="宋体"/>
          <w:bCs/>
          <w:kern w:val="44"/>
          <w:sz w:val="28"/>
          <w:szCs w:val="28"/>
        </w:rPr>
        <w:t xml:space="preserve">第六部分 </w:t>
      </w:r>
      <w:r>
        <w:rPr>
          <w:rFonts w:hint="eastAsia" w:ascii="宋体" w:hAnsi="宋体" w:eastAsia="宋体" w:cs="宋体"/>
          <w:bCs/>
          <w:kern w:val="44"/>
          <w:sz w:val="28"/>
          <w:szCs w:val="28"/>
          <w:lang w:val="en-US" w:eastAsia="zh-CN"/>
        </w:rPr>
        <w:t xml:space="preserve"> </w:t>
      </w:r>
      <w:r>
        <w:rPr>
          <w:rFonts w:hint="eastAsia" w:ascii="宋体" w:hAnsi="宋体" w:eastAsia="宋体" w:cs="宋体"/>
          <w:bCs/>
          <w:kern w:val="44"/>
          <w:sz w:val="28"/>
          <w:szCs w:val="28"/>
        </w:rPr>
        <w:t>评定和成交标准</w:t>
      </w:r>
      <w:r>
        <w:rPr>
          <w:sz w:val="28"/>
          <w:szCs w:val="28"/>
        </w:rPr>
        <w:tab/>
      </w:r>
      <w:r>
        <w:rPr>
          <w:sz w:val="28"/>
          <w:szCs w:val="28"/>
        </w:rPr>
        <w:fldChar w:fldCharType="begin"/>
      </w:r>
      <w:r>
        <w:rPr>
          <w:sz w:val="28"/>
          <w:szCs w:val="28"/>
        </w:rPr>
        <w:instrText xml:space="preserve"> PAGEREF _Toc12676 \h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19"/>
        <w:tabs>
          <w:tab w:val="right" w:leader="dot" w:pos="8958"/>
        </w:tabs>
        <w:rPr>
          <w:rFonts w:hint="eastAsia" w:eastAsia="华文中宋"/>
          <w:sz w:val="28"/>
          <w:szCs w:val="28"/>
          <w:lang w:val="en-US" w:eastAsia="zh-CN"/>
        </w:rPr>
      </w:pPr>
      <w:r>
        <w:fldChar w:fldCharType="begin"/>
      </w:r>
      <w:r>
        <w:instrText xml:space="preserve"> HYPERLINK \l "_Toc9646" </w:instrText>
      </w:r>
      <w:r>
        <w:fldChar w:fldCharType="separate"/>
      </w:r>
      <w:r>
        <w:rPr>
          <w:rFonts w:hint="eastAsia" w:ascii="宋体" w:hAnsi="宋体" w:eastAsia="宋体" w:cs="宋体"/>
          <w:sz w:val="28"/>
          <w:szCs w:val="28"/>
        </w:rPr>
        <w:t>第七部分  合同草案（仅供参考）</w:t>
      </w:r>
      <w:r>
        <w:rPr>
          <w:sz w:val="28"/>
          <w:szCs w:val="28"/>
        </w:rPr>
        <w:tab/>
      </w:r>
      <w:r>
        <w:rPr>
          <w:rFonts w:hint="eastAsia"/>
          <w:sz w:val="28"/>
          <w:szCs w:val="28"/>
          <w:lang w:val="en-US" w:eastAsia="zh-CN"/>
        </w:rPr>
        <w:t>3</w:t>
      </w:r>
      <w:r>
        <w:rPr>
          <w:sz w:val="28"/>
          <w:szCs w:val="28"/>
        </w:rPr>
        <w:fldChar w:fldCharType="end"/>
      </w:r>
      <w:r>
        <w:rPr>
          <w:rFonts w:hint="eastAsia"/>
          <w:sz w:val="28"/>
          <w:szCs w:val="28"/>
          <w:lang w:val="en-US" w:eastAsia="zh-CN"/>
        </w:rPr>
        <w:t>0</w:t>
      </w:r>
    </w:p>
    <w:p>
      <w:pPr>
        <w:pStyle w:val="19"/>
        <w:tabs>
          <w:tab w:val="right" w:leader="dot" w:pos="8958"/>
        </w:tabs>
        <w:rPr>
          <w:rFonts w:hint="eastAsia" w:eastAsia="华文中宋"/>
          <w:sz w:val="28"/>
          <w:szCs w:val="28"/>
          <w:lang w:val="en-US" w:eastAsia="zh-CN"/>
        </w:rPr>
      </w:pPr>
      <w:r>
        <w:fldChar w:fldCharType="begin"/>
      </w:r>
      <w:r>
        <w:instrText xml:space="preserve"> HYPERLINK \l "_Toc21007" </w:instrText>
      </w:r>
      <w:r>
        <w:fldChar w:fldCharType="separate"/>
      </w:r>
      <w:r>
        <w:rPr>
          <w:rFonts w:hint="eastAsia" w:ascii="宋体" w:hAnsi="宋体" w:eastAsia="宋体" w:cs="宋体"/>
          <w:sz w:val="28"/>
          <w:szCs w:val="28"/>
        </w:rPr>
        <w:t>第八部分  响应文件内容要求及格式</w:t>
      </w:r>
      <w:r>
        <w:rPr>
          <w:sz w:val="28"/>
          <w:szCs w:val="28"/>
        </w:rPr>
        <w:tab/>
      </w:r>
      <w:r>
        <w:rPr>
          <w:rFonts w:hint="eastAsia"/>
          <w:sz w:val="28"/>
          <w:szCs w:val="28"/>
          <w:lang w:val="en-US" w:eastAsia="zh-CN"/>
        </w:rPr>
        <w:t>3</w:t>
      </w:r>
      <w:r>
        <w:rPr>
          <w:sz w:val="28"/>
          <w:szCs w:val="28"/>
        </w:rPr>
        <w:fldChar w:fldCharType="end"/>
      </w:r>
      <w:r>
        <w:rPr>
          <w:rFonts w:hint="eastAsia"/>
          <w:sz w:val="28"/>
          <w:szCs w:val="28"/>
          <w:lang w:val="en-US" w:eastAsia="zh-CN"/>
        </w:rPr>
        <w:t>3</w:t>
      </w:r>
    </w:p>
    <w:p>
      <w:pPr>
        <w:pStyle w:val="19"/>
        <w:tabs>
          <w:tab w:val="right" w:leader="dot" w:pos="8958"/>
        </w:tabs>
        <w:rPr>
          <w:rFonts w:hint="eastAsia" w:eastAsia="华文中宋"/>
          <w:lang w:val="en-US" w:eastAsia="zh-CN"/>
        </w:rPr>
      </w:pPr>
      <w:r>
        <w:fldChar w:fldCharType="begin"/>
      </w:r>
      <w:r>
        <w:instrText xml:space="preserve"> HYPERLINK \l "_Toc20866" </w:instrText>
      </w:r>
      <w:r>
        <w:fldChar w:fldCharType="separate"/>
      </w:r>
      <w:r>
        <w:rPr>
          <w:rFonts w:hint="eastAsia" w:ascii="宋体" w:hAnsi="宋体" w:eastAsia="宋体" w:cs="宋体"/>
          <w:sz w:val="28"/>
          <w:szCs w:val="28"/>
        </w:rPr>
        <w:t>第九部分  相关范本</w:t>
      </w:r>
      <w:r>
        <w:rPr>
          <w:sz w:val="28"/>
          <w:szCs w:val="28"/>
        </w:rPr>
        <w:tab/>
      </w:r>
      <w:r>
        <w:rPr>
          <w:rFonts w:hint="eastAsia"/>
          <w:sz w:val="28"/>
          <w:szCs w:val="28"/>
          <w:lang w:val="en-US" w:eastAsia="zh-CN"/>
        </w:rPr>
        <w:t>5</w:t>
      </w:r>
      <w:r>
        <w:rPr>
          <w:sz w:val="28"/>
          <w:szCs w:val="28"/>
        </w:rPr>
        <w:fldChar w:fldCharType="end"/>
      </w:r>
      <w:r>
        <w:rPr>
          <w:rFonts w:hint="eastAsia"/>
          <w:sz w:val="28"/>
          <w:szCs w:val="28"/>
          <w:lang w:val="en-US" w:eastAsia="zh-CN"/>
        </w:rPr>
        <w:t>8</w:t>
      </w:r>
    </w:p>
    <w:p>
      <w:pPr>
        <w:rPr>
          <w:rFonts w:ascii="宋体" w:hAnsi="宋体" w:eastAsia="宋体" w:cs="宋体"/>
        </w:rPr>
      </w:pPr>
      <w:r>
        <w:rPr>
          <w:rFonts w:hint="eastAsia" w:ascii="宋体" w:hAnsi="宋体" w:eastAsia="宋体" w:cs="宋体"/>
        </w:rPr>
        <w:fldChar w:fldCharType="end"/>
      </w:r>
    </w:p>
    <w:p>
      <w:pPr>
        <w:tabs>
          <w:tab w:val="left" w:pos="6459"/>
        </w:tabs>
        <w:spacing w:after="100" w:afterAutospacing="1"/>
        <w:jc w:val="left"/>
        <w:rPr>
          <w:rFonts w:ascii="宋体" w:hAnsi="宋体" w:eastAsia="宋体" w:cs="宋体"/>
          <w:b/>
          <w:sz w:val="44"/>
        </w:rPr>
      </w:pPr>
      <w:r>
        <w:rPr>
          <w:rFonts w:hint="eastAsia" w:ascii="宋体" w:hAnsi="宋体" w:eastAsia="宋体" w:cs="宋体"/>
          <w:b/>
          <w:sz w:val="44"/>
        </w:rPr>
        <w:tab/>
      </w:r>
    </w:p>
    <w:p>
      <w:pPr>
        <w:spacing w:after="100" w:afterAutospacing="1"/>
        <w:jc w:val="center"/>
        <w:rPr>
          <w:rFonts w:ascii="宋体" w:hAnsi="宋体" w:eastAsia="宋体" w:cs="宋体"/>
          <w:b/>
          <w:sz w:val="44"/>
        </w:rPr>
      </w:pPr>
    </w:p>
    <w:p>
      <w:pPr>
        <w:spacing w:after="100" w:afterAutospacing="1"/>
        <w:jc w:val="center"/>
        <w:rPr>
          <w:rFonts w:ascii="宋体" w:hAnsi="宋体" w:eastAsia="宋体" w:cs="宋体"/>
          <w:b/>
          <w:sz w:val="44"/>
        </w:rPr>
      </w:pPr>
    </w:p>
    <w:p>
      <w:pPr>
        <w:pStyle w:val="5"/>
        <w:jc w:val="both"/>
        <w:rPr>
          <w:rFonts w:ascii="宋体" w:hAnsi="宋体" w:eastAsia="宋体" w:cs="宋体"/>
          <w:sz w:val="28"/>
          <w:szCs w:val="28"/>
        </w:rPr>
        <w:sectPr>
          <w:headerReference r:id="rId5" w:type="first"/>
          <w:headerReference r:id="rId4" w:type="default"/>
          <w:footerReference r:id="rId6" w:type="default"/>
          <w:pgSz w:w="11906" w:h="16838"/>
          <w:pgMar w:top="1474" w:right="1474" w:bottom="1474" w:left="1474" w:header="1020" w:footer="1020" w:gutter="0"/>
          <w:pgNumType w:start="1"/>
          <w:cols w:space="720" w:num="1"/>
          <w:docGrid w:type="linesAndChars" w:linePitch="316" w:charSpace="0"/>
        </w:sectPr>
      </w:pPr>
      <w:bookmarkStart w:id="2" w:name="_Toc29535"/>
      <w:bookmarkStart w:id="3" w:name="_Toc19441"/>
      <w:bookmarkStart w:id="4" w:name="_Toc19027"/>
    </w:p>
    <w:p>
      <w:pPr>
        <w:pStyle w:val="5"/>
        <w:rPr>
          <w:rFonts w:ascii="宋体" w:hAnsi="宋体" w:eastAsia="宋体" w:cs="宋体"/>
          <w:sz w:val="28"/>
          <w:szCs w:val="28"/>
        </w:rPr>
      </w:pPr>
      <w:bookmarkStart w:id="5" w:name="_Toc27397"/>
      <w:r>
        <w:rPr>
          <w:rFonts w:hint="eastAsia" w:ascii="宋体" w:hAnsi="宋体" w:eastAsia="宋体" w:cs="宋体"/>
          <w:sz w:val="28"/>
          <w:szCs w:val="28"/>
        </w:rPr>
        <w:t>第一部分  磋商</w:t>
      </w:r>
      <w:bookmarkEnd w:id="0"/>
      <w:bookmarkEnd w:id="1"/>
      <w:r>
        <w:rPr>
          <w:rFonts w:hint="eastAsia" w:ascii="宋体" w:hAnsi="宋体" w:eastAsia="宋体" w:cs="宋体"/>
          <w:sz w:val="28"/>
          <w:szCs w:val="28"/>
        </w:rPr>
        <w:t>公告</w:t>
      </w:r>
      <w:bookmarkEnd w:id="2"/>
      <w:bookmarkEnd w:id="3"/>
      <w:bookmarkEnd w:id="4"/>
      <w:bookmarkEnd w:id="5"/>
    </w:p>
    <w:p>
      <w:pPr>
        <w:pBdr>
          <w:top w:val="single" w:color="auto" w:sz="4" w:space="1"/>
          <w:left w:val="single" w:color="auto" w:sz="4" w:space="4"/>
          <w:bottom w:val="single" w:color="auto" w:sz="4" w:space="1"/>
          <w:right w:val="single" w:color="auto" w:sz="4" w:space="4"/>
        </w:pBdr>
        <w:spacing w:line="360" w:lineRule="auto"/>
        <w:jc w:val="left"/>
        <w:rPr>
          <w:rFonts w:ascii="宋体" w:hAnsi="宋体" w:eastAsia="宋体" w:cs="宋体"/>
          <w:szCs w:val="21"/>
        </w:rPr>
      </w:pPr>
      <w:bookmarkStart w:id="6" w:name="_Toc7005"/>
      <w:bookmarkStart w:id="7" w:name="_Toc21284_WPSOffice_Level1"/>
      <w:r>
        <w:rPr>
          <w:rFonts w:hint="eastAsia" w:ascii="宋体" w:hAnsi="宋体" w:eastAsia="宋体" w:cs="宋体"/>
          <w:szCs w:val="21"/>
        </w:rPr>
        <w:t>项目概况</w:t>
      </w:r>
    </w:p>
    <w:p>
      <w:pPr>
        <w:pBdr>
          <w:top w:val="single" w:color="auto" w:sz="4" w:space="1"/>
          <w:left w:val="single" w:color="auto" w:sz="4" w:space="4"/>
          <w:bottom w:val="single" w:color="auto" w:sz="4" w:space="1"/>
          <w:right w:val="single" w:color="auto" w:sz="4" w:space="4"/>
        </w:pBdr>
        <w:wordWrap w:val="0"/>
        <w:topLinePunct/>
        <w:spacing w:line="360" w:lineRule="auto"/>
        <w:ind w:firstLine="420" w:firstLineChars="200"/>
        <w:jc w:val="left"/>
        <w:rPr>
          <w:rFonts w:ascii="宋体" w:hAnsi="宋体" w:eastAsia="宋体" w:cs="宋体"/>
          <w:szCs w:val="21"/>
          <w:u w:val="single"/>
        </w:rPr>
      </w:pPr>
      <w:r>
        <w:rPr>
          <w:rFonts w:hint="eastAsia" w:ascii="宋体" w:hAnsi="宋体" w:eastAsia="宋体" w:cs="宋体"/>
          <w:szCs w:val="21"/>
          <w:u w:val="single"/>
          <w:lang w:eastAsia="zh-CN"/>
        </w:rPr>
        <w:t>阳城县疾病预防控制中心巩固国卫病媒生物防制服务项目</w:t>
      </w:r>
      <w:r>
        <w:rPr>
          <w:rFonts w:hint="eastAsia" w:ascii="宋体" w:hAnsi="宋体" w:eastAsia="宋体" w:cs="宋体"/>
          <w:szCs w:val="21"/>
        </w:rPr>
        <w:t>的潜在供应商应在山西政府采购网（http://www.ccgp-shanxi.gov.cn/home.html）获取采购文件，并于</w:t>
      </w:r>
      <w:r>
        <w:rPr>
          <w:rFonts w:hint="eastAsia" w:ascii="宋体" w:hAnsi="宋体" w:eastAsia="宋体" w:cs="宋体"/>
          <w:color w:val="000000" w:themeColor="text1"/>
          <w:szCs w:val="21"/>
          <w:highlight w:val="none"/>
          <w14:textFill>
            <w14:solidFill>
              <w14:schemeClr w14:val="tx1"/>
            </w14:solidFill>
          </w14:textFill>
        </w:rPr>
        <w:t>202</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lang w:val="en-US" w:eastAsia="zh-CN"/>
          <w14:textFill>
            <w14:solidFill>
              <w14:schemeClr w14:val="tx1"/>
            </w14:solidFill>
          </w14:textFill>
        </w:rPr>
        <w:t>13</w:t>
      </w:r>
      <w:r>
        <w:rPr>
          <w:rFonts w:hint="eastAsia" w:ascii="宋体" w:hAnsi="宋体" w:eastAsia="宋体" w:cs="宋体"/>
          <w:color w:val="000000" w:themeColor="text1"/>
          <w:szCs w:val="21"/>
          <w:highlight w:val="none"/>
          <w14:textFill>
            <w14:solidFill>
              <w14:schemeClr w14:val="tx1"/>
            </w14:solidFill>
          </w14:textFill>
        </w:rPr>
        <w:t>日</w:t>
      </w: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点</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0分</w:t>
      </w:r>
      <w:r>
        <w:rPr>
          <w:rFonts w:hint="eastAsia" w:ascii="宋体" w:hAnsi="宋体" w:eastAsia="宋体" w:cs="宋体"/>
          <w:bCs/>
          <w:color w:val="000000" w:themeColor="text1"/>
          <w:szCs w:val="21"/>
          <w:highlight w:val="none"/>
          <w14:textFill>
            <w14:solidFill>
              <w14:schemeClr w14:val="tx1"/>
            </w14:solidFill>
          </w14:textFill>
        </w:rPr>
        <w:t>（北京时间）前提交响应文件</w:t>
      </w:r>
      <w:r>
        <w:rPr>
          <w:rFonts w:hint="eastAsia" w:ascii="宋体" w:hAnsi="宋体" w:eastAsia="宋体" w:cs="宋体"/>
          <w:szCs w:val="21"/>
        </w:rPr>
        <w:t>。</w:t>
      </w:r>
    </w:p>
    <w:p>
      <w:pPr>
        <w:pStyle w:val="6"/>
        <w:rPr>
          <w:rFonts w:ascii="宋体" w:hAnsi="宋体" w:eastAsia="宋体" w:cs="宋体"/>
          <w:b w:val="0"/>
          <w:szCs w:val="24"/>
        </w:rPr>
      </w:pPr>
      <w:bookmarkStart w:id="8" w:name="_Toc28359012"/>
      <w:bookmarkStart w:id="9" w:name="_Toc35393629"/>
      <w:bookmarkStart w:id="10" w:name="_Toc35393798"/>
      <w:bookmarkStart w:id="11" w:name="_Toc28359089"/>
      <w:r>
        <w:rPr>
          <w:rFonts w:hint="eastAsia" w:ascii="宋体" w:hAnsi="宋体" w:eastAsia="宋体" w:cs="宋体"/>
          <w:b w:val="0"/>
          <w:szCs w:val="24"/>
        </w:rPr>
        <w:t>一、项目基本情况</w:t>
      </w:r>
      <w:bookmarkEnd w:id="8"/>
      <w:bookmarkEnd w:id="9"/>
      <w:bookmarkEnd w:id="10"/>
      <w:bookmarkEnd w:id="11"/>
    </w:p>
    <w:p>
      <w:pPr>
        <w:spacing w:line="360" w:lineRule="auto"/>
        <w:ind w:firstLine="480" w:firstLineChars="200"/>
        <w:jc w:val="left"/>
        <w:rPr>
          <w:rFonts w:hint="default" w:ascii="宋体" w:hAnsi="宋体" w:eastAsia="宋体" w:cs="宋体"/>
          <w:color w:val="FF0000"/>
          <w:sz w:val="24"/>
          <w:szCs w:val="24"/>
          <w:highlight w:val="none"/>
          <w:lang w:val="en-US" w:eastAsia="zh-CN"/>
        </w:rPr>
      </w:pPr>
      <w:r>
        <w:rPr>
          <w:rFonts w:hint="eastAsia" w:ascii="宋体" w:hAnsi="宋体" w:eastAsia="宋体" w:cs="宋体"/>
          <w:sz w:val="24"/>
          <w:szCs w:val="24"/>
          <w:highlight w:val="none"/>
        </w:rPr>
        <w:t>项目编号：</w:t>
      </w:r>
      <w:r>
        <w:rPr>
          <w:rFonts w:hint="eastAsia" w:ascii="宋体" w:hAnsi="宋体" w:eastAsia="宋体" w:cs="宋体"/>
          <w:color w:val="000000" w:themeColor="text1"/>
          <w:sz w:val="24"/>
          <w:szCs w:val="24"/>
          <w:highlight w:val="none"/>
        </w:rPr>
        <w:t>JCZC202</w:t>
      </w:r>
      <w:r>
        <w:rPr>
          <w:rFonts w:hint="eastAsia" w:ascii="宋体" w:hAnsi="宋体" w:eastAsia="宋体" w:cs="宋体"/>
          <w:color w:val="000000" w:themeColor="text1"/>
          <w:sz w:val="24"/>
          <w:szCs w:val="24"/>
          <w:highlight w:val="none"/>
          <w:lang w:val="en-US" w:eastAsia="zh-CN"/>
        </w:rPr>
        <w:t>3</w:t>
      </w:r>
      <w:r>
        <w:rPr>
          <w:rFonts w:hint="eastAsia" w:ascii="宋体" w:hAnsi="宋体" w:eastAsia="宋体" w:cs="宋体"/>
          <w:color w:val="000000" w:themeColor="text1"/>
          <w:sz w:val="24"/>
          <w:szCs w:val="24"/>
          <w:highlight w:val="none"/>
        </w:rPr>
        <w:t>-0</w:t>
      </w:r>
      <w:r>
        <w:rPr>
          <w:rFonts w:hint="eastAsia" w:ascii="宋体" w:hAnsi="宋体" w:eastAsia="宋体" w:cs="宋体"/>
          <w:color w:val="000000" w:themeColor="text1"/>
          <w:sz w:val="24"/>
          <w:szCs w:val="24"/>
          <w:highlight w:val="none"/>
          <w:lang w:val="en-US" w:eastAsia="zh-CN"/>
        </w:rPr>
        <w:t>628</w:t>
      </w:r>
    </w:p>
    <w:p>
      <w:pPr>
        <w:spacing w:line="360" w:lineRule="auto"/>
        <w:ind w:firstLine="480" w:firstLineChars="200"/>
        <w:jc w:val="left"/>
        <w:rPr>
          <w:rFonts w:ascii="宋体" w:hAnsi="宋体" w:eastAsia="宋体" w:cs="宋体"/>
          <w:sz w:val="22"/>
        </w:rPr>
      </w:pPr>
      <w:r>
        <w:rPr>
          <w:rFonts w:hint="eastAsia" w:ascii="宋体" w:hAnsi="宋体" w:eastAsia="宋体" w:cs="宋体"/>
          <w:sz w:val="24"/>
          <w:szCs w:val="24"/>
        </w:rPr>
        <w:t>项目名称</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阳城县疾病预防控制中心巩固国卫病媒生物防制服务项目</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采购方式：竞争性磋商</w:t>
      </w:r>
    </w:p>
    <w:p>
      <w:pPr>
        <w:pStyle w:val="21"/>
        <w:spacing w:before="0" w:beforeAutospacing="0" w:after="0" w:afterAutospacing="0" w:line="360" w:lineRule="auto"/>
        <w:ind w:firstLine="480" w:firstLineChars="200"/>
        <w:rPr>
          <w:rFonts w:hint="eastAsia" w:eastAsia="宋体"/>
        </w:rPr>
      </w:pPr>
      <w:r>
        <w:rPr>
          <w:rFonts w:hint="eastAsia" w:eastAsia="宋体"/>
        </w:rPr>
        <w:t>预算金额：</w:t>
      </w:r>
      <w:r>
        <w:rPr>
          <w:rFonts w:hint="eastAsia" w:eastAsia="宋体"/>
          <w:lang w:val="en-US" w:eastAsia="zh-CN"/>
        </w:rPr>
        <w:t>650000</w:t>
      </w:r>
      <w:r>
        <w:rPr>
          <w:rFonts w:hint="eastAsia" w:eastAsia="宋体"/>
        </w:rPr>
        <w:t>元</w:t>
      </w:r>
      <w:bookmarkStart w:id="130" w:name="_GoBack"/>
      <w:bookmarkEnd w:id="130"/>
    </w:p>
    <w:p>
      <w:pPr>
        <w:pStyle w:val="21"/>
        <w:spacing w:before="0" w:beforeAutospacing="0" w:after="0" w:afterAutospacing="0" w:line="360" w:lineRule="auto"/>
        <w:ind w:firstLine="480" w:firstLineChars="200"/>
        <w:rPr>
          <w:rFonts w:hint="default" w:ascii="宋体" w:hAnsi="宋体" w:eastAsia="宋体" w:cs="宋体"/>
          <w:lang w:val="en-US" w:eastAsia="zh-CN"/>
        </w:rPr>
      </w:pPr>
      <w:r>
        <w:rPr>
          <w:rFonts w:hint="eastAsia" w:ascii="宋体" w:hAnsi="宋体" w:eastAsia="宋体" w:cs="宋体"/>
          <w:lang w:val="en-US" w:eastAsia="zh-CN"/>
        </w:rPr>
        <w:t>最高限价</w:t>
      </w:r>
      <w:r>
        <w:rPr>
          <w:rFonts w:hint="eastAsia" w:ascii="宋体" w:hAnsi="宋体" w:eastAsia="宋体" w:cs="宋体"/>
          <w:color w:val="000000" w:themeColor="text1"/>
          <w:highlight w:val="none"/>
          <w:lang w:val="en-US" w:eastAsia="zh-CN"/>
        </w:rPr>
        <w:t>：</w:t>
      </w:r>
      <w:r>
        <w:rPr>
          <w:rFonts w:hint="eastAsia" w:eastAsia="宋体" w:cs="宋体"/>
          <w:color w:val="000000" w:themeColor="text1"/>
          <w:highlight w:val="none"/>
          <w:lang w:val="en-US" w:eastAsia="zh-CN"/>
        </w:rPr>
        <w:t>649319.33元</w:t>
      </w:r>
    </w:p>
    <w:p>
      <w:pPr>
        <w:pStyle w:val="21"/>
        <w:spacing w:before="0" w:beforeAutospacing="0" w:after="0" w:afterAutospacing="0" w:line="360" w:lineRule="auto"/>
        <w:ind w:firstLine="480" w:firstLineChars="200"/>
        <w:rPr>
          <w:rFonts w:eastAsia="宋体"/>
        </w:rPr>
      </w:pPr>
      <w:r>
        <w:rPr>
          <w:rFonts w:hint="eastAsia" w:eastAsia="宋体"/>
        </w:rPr>
        <w:t>采购需求：</w:t>
      </w:r>
      <w:r>
        <w:rPr>
          <w:rFonts w:hint="eastAsia" w:eastAsia="宋体"/>
          <w:lang w:eastAsia="zh-CN"/>
        </w:rPr>
        <w:t>阳城县疾病预防控制中心巩固国卫病媒生物防制服务项目</w:t>
      </w:r>
      <w:r>
        <w:rPr>
          <w:rFonts w:hint="eastAsia" w:eastAsia="宋体"/>
        </w:rPr>
        <w:t xml:space="preserve">。病媒生物防制药品配备，实施“四害”消灭和协助有关职能部门进行密度监测，将阳城县建成区范围内的病媒生物密度控制在国家规定的标准之内。具体报价范围、采购范围及所应达到的具体要求，以磋商文件中商务、技术和服务的相应规定为准。 </w:t>
      </w:r>
    </w:p>
    <w:p>
      <w:pPr>
        <w:spacing w:line="360" w:lineRule="auto"/>
        <w:ind w:firstLine="480" w:firstLineChars="200"/>
        <w:jc w:val="left"/>
        <w:rPr>
          <w:rFonts w:hint="eastAsia" w:ascii="宋体" w:hAnsi="宋体" w:eastAsia="宋体" w:cs="宋体"/>
          <w:color w:val="000000" w:themeColor="text1"/>
          <w:sz w:val="24"/>
          <w:szCs w:val="24"/>
          <w:u w:val="single"/>
          <w:lang w:val="en-US" w:eastAsia="zh-CN"/>
        </w:rPr>
      </w:pPr>
      <w:r>
        <w:rPr>
          <w:rFonts w:hint="eastAsia" w:ascii="宋体" w:hAnsi="宋体" w:eastAsia="宋体" w:cs="宋体"/>
          <w:color w:val="000000" w:themeColor="text1"/>
          <w:sz w:val="24"/>
          <w:szCs w:val="24"/>
        </w:rPr>
        <w:t>合同履行期限（服</w:t>
      </w:r>
      <w:r>
        <w:rPr>
          <w:rFonts w:hint="eastAsia" w:ascii="宋体" w:hAnsi="宋体" w:eastAsia="宋体" w:cs="宋体"/>
          <w:kern w:val="0"/>
          <w:sz w:val="24"/>
          <w:szCs w:val="24"/>
          <w:lang w:val="en-US" w:eastAsia="zh-CN" w:bidi="ar-SA"/>
        </w:rPr>
        <w:t>务期）：2023年度</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服务地点：采购人指定地点</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本项目不接受联合体。</w:t>
      </w:r>
    </w:p>
    <w:p>
      <w:pPr>
        <w:pStyle w:val="6"/>
        <w:rPr>
          <w:rFonts w:ascii="宋体" w:hAnsi="宋体" w:eastAsia="宋体" w:cs="宋体"/>
          <w:b w:val="0"/>
          <w:szCs w:val="24"/>
        </w:rPr>
      </w:pPr>
      <w:bookmarkStart w:id="12" w:name="_Toc28359013"/>
      <w:bookmarkStart w:id="13" w:name="_Toc28359090"/>
      <w:bookmarkStart w:id="14" w:name="_Toc35393630"/>
      <w:bookmarkStart w:id="15" w:name="_Toc35393799"/>
      <w:r>
        <w:rPr>
          <w:rFonts w:hint="eastAsia" w:ascii="宋体" w:hAnsi="宋体" w:eastAsia="宋体" w:cs="宋体"/>
          <w:b w:val="0"/>
          <w:szCs w:val="24"/>
        </w:rPr>
        <w:t>二、申请人的资格要求：</w:t>
      </w:r>
      <w:bookmarkEnd w:id="12"/>
      <w:bookmarkEnd w:id="13"/>
      <w:bookmarkEnd w:id="14"/>
      <w:bookmarkEnd w:id="15"/>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(1)具有独立承担民事责任的能力；</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(2)具有良好的商业信誉和健全的财务会计制度；</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(3)具有履行合同所必需的设备和专业技术能力；</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(4)有依法缴纳税收和社会保障资金的良好记录；</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(6)法律、行政法规规定的其他条件。</w:t>
      </w:r>
    </w:p>
    <w:p>
      <w:pPr>
        <w:spacing w:line="360" w:lineRule="auto"/>
        <w:ind w:firstLine="480" w:firstLineChars="200"/>
        <w:jc w:val="left"/>
        <w:rPr>
          <w:rFonts w:hint="eastAsia" w:ascii="宋体" w:hAnsi="宋体" w:eastAsia="宋体" w:cs="宋体"/>
          <w:sz w:val="24"/>
          <w:szCs w:val="24"/>
          <w:lang w:eastAsia="zh-CN"/>
        </w:rPr>
      </w:pPr>
      <w:bookmarkStart w:id="16" w:name="_Toc28359091"/>
      <w:bookmarkStart w:id="17" w:name="_Toc28359014"/>
      <w:r>
        <w:rPr>
          <w:rFonts w:hint="eastAsia" w:ascii="宋体" w:hAnsi="宋体" w:eastAsia="宋体" w:cs="宋体"/>
          <w:sz w:val="24"/>
          <w:szCs w:val="24"/>
        </w:rPr>
        <w:t>2、落实政府采购政策需满足的资格要求：本项目专门面向中小企业采购的项目</w:t>
      </w:r>
      <w:r>
        <w:rPr>
          <w:rFonts w:hint="eastAsia" w:ascii="宋体" w:hAnsi="宋体" w:eastAsia="宋体" w:cs="宋体"/>
          <w:sz w:val="24"/>
          <w:szCs w:val="24"/>
          <w:lang w:eastAsia="zh-CN"/>
        </w:rPr>
        <w:t>。</w:t>
      </w:r>
    </w:p>
    <w:p>
      <w:pPr>
        <w:autoSpaceDE w:val="0"/>
        <w:autoSpaceDN w:val="0"/>
        <w:adjustRightInd w:val="0"/>
        <w:spacing w:line="360" w:lineRule="auto"/>
        <w:ind w:firstLine="480" w:firstLineChars="200"/>
        <w:jc w:val="left"/>
        <w:rPr>
          <w:rFonts w:hint="eastAsia" w:ascii="宋体" w:hAnsi="宋体" w:eastAsia="华文中宋"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rPr>
        <w:t>3、本项目的特定资格要求：</w:t>
      </w:r>
      <w:bookmarkStart w:id="18" w:name="_Toc35393800"/>
      <w:bookmarkStart w:id="19" w:name="_Toc35393631"/>
      <w:r>
        <w:rPr>
          <w:rFonts w:hint="eastAsia" w:ascii="宋体" w:hAnsi="宋体" w:eastAsia="宋体" w:cs="宋体"/>
          <w:sz w:val="24"/>
          <w:szCs w:val="24"/>
        </w:rPr>
        <w:t>供应商</w:t>
      </w:r>
      <w:r>
        <w:rPr>
          <w:rFonts w:hint="eastAsia" w:ascii="宋体" w:hAnsi="宋体" w:eastAsia="宋体" w:cs="宋体"/>
          <w:color w:val="000000" w:themeColor="text1"/>
          <w:sz w:val="24"/>
          <w:szCs w:val="24"/>
          <w:highlight w:val="none"/>
        </w:rPr>
        <w:t>须具备有害生物防制服务机构B级及以上资质等级</w:t>
      </w:r>
      <w:r>
        <w:rPr>
          <w:rFonts w:hint="eastAsia" w:ascii="宋体" w:hAnsi="宋体" w:eastAsia="宋体" w:cs="宋体"/>
          <w:color w:val="000000" w:themeColor="text1"/>
          <w:sz w:val="24"/>
          <w:szCs w:val="24"/>
          <w:highlight w:val="none"/>
          <w:lang w:eastAsia="zh-CN"/>
        </w:rPr>
        <w:t>，</w:t>
      </w:r>
      <w:r>
        <w:rPr>
          <w:rFonts w:hint="eastAsia" w:ascii="宋体" w:hAnsi="宋体"/>
          <w:sz w:val="24"/>
        </w:rPr>
        <w:t>拟派项目负责人应具备高级有害生物防制员资格</w:t>
      </w:r>
      <w:r>
        <w:rPr>
          <w:rFonts w:hint="eastAsia" w:ascii="宋体" w:hAnsi="宋体"/>
          <w:sz w:val="24"/>
          <w:lang w:eastAsia="zh-CN"/>
        </w:rPr>
        <w:t>。</w:t>
      </w:r>
    </w:p>
    <w:p>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rPr>
        <w:t>三、获取采购文件</w:t>
      </w:r>
      <w:bookmarkEnd w:id="16"/>
      <w:bookmarkEnd w:id="17"/>
      <w:bookmarkEnd w:id="18"/>
      <w:bookmarkEnd w:id="19"/>
    </w:p>
    <w:p>
      <w:pPr>
        <w:autoSpaceDE w:val="0"/>
        <w:autoSpaceDN w:val="0"/>
        <w:adjustRightInd w:val="0"/>
        <w:spacing w:line="360" w:lineRule="auto"/>
        <w:ind w:firstLine="480" w:firstLineChars="200"/>
        <w:jc w:val="left"/>
      </w:pPr>
      <w:r>
        <w:rPr>
          <w:rFonts w:hint="eastAsia" w:ascii="宋体" w:hAnsi="宋体" w:eastAsia="宋体" w:cs="宋体"/>
          <w:sz w:val="24"/>
          <w:szCs w:val="24"/>
        </w:rPr>
        <w:t>1、时间：202</w:t>
      </w:r>
      <w:r>
        <w:rPr>
          <w:rFonts w:hint="eastAsia" w:ascii="宋体" w:hAnsi="宋体" w:eastAsia="宋体" w:cs="宋体"/>
          <w:sz w:val="24"/>
          <w:szCs w:val="24"/>
          <w:lang w:val="en-US" w:eastAsia="zh-CN"/>
        </w:rPr>
        <w:t>3</w:t>
      </w:r>
      <w:r>
        <w:rPr>
          <w:rFonts w:hint="eastAsia" w:ascii="宋体" w:hAnsi="宋体" w:eastAsia="宋体" w:cs="宋体"/>
          <w:sz w:val="24"/>
          <w:szCs w:val="24"/>
        </w:rPr>
        <w:t>年0</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02</w:t>
      </w:r>
      <w:r>
        <w:rPr>
          <w:rFonts w:hint="eastAsia" w:ascii="宋体" w:hAnsi="宋体" w:eastAsia="宋体" w:cs="宋体"/>
          <w:sz w:val="24"/>
          <w:szCs w:val="24"/>
        </w:rPr>
        <w:t>日至202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9</w:t>
      </w:r>
      <w:r>
        <w:rPr>
          <w:rFonts w:hint="eastAsia" w:ascii="宋体" w:hAnsi="宋体" w:eastAsia="宋体" w:cs="宋体"/>
          <w:sz w:val="24"/>
          <w:szCs w:val="24"/>
        </w:rPr>
        <w:t>日</w:t>
      </w:r>
      <w:r>
        <w:rPr>
          <w:rFonts w:hint="eastAsia" w:ascii="宋体" w:hAnsi="宋体" w:eastAsia="宋体" w:cs="宋体"/>
          <w:sz w:val="24"/>
          <w:szCs w:val="24"/>
          <w:lang w:eastAsia="zh-CN"/>
        </w:rPr>
        <w:t>，</w:t>
      </w:r>
      <w:r>
        <w:rPr>
          <w:rFonts w:hint="eastAsia" w:ascii="宋体" w:hAnsi="宋体" w:eastAsia="宋体" w:cs="宋体"/>
          <w:sz w:val="24"/>
          <w:szCs w:val="24"/>
        </w:rPr>
        <w:t>每天上午00:00至12:00，下午12:00至23:59（</w:t>
      </w:r>
      <w:r>
        <w:rPr>
          <w:rFonts w:hint="eastAsia" w:ascii="宋体" w:hAnsi="宋体" w:eastAsia="宋体" w:cs="宋体"/>
          <w:sz w:val="24"/>
          <w:szCs w:val="24"/>
        </w:rPr>
        <w:t>北京时间,节假日除外）；</w:t>
      </w:r>
    </w:p>
    <w:p>
      <w:pPr>
        <w:autoSpaceDE w:val="0"/>
        <w:autoSpaceDN w:val="0"/>
        <w:adjustRightInd w:val="0"/>
        <w:spacing w:line="360" w:lineRule="auto"/>
        <w:ind w:firstLine="480" w:firstLineChars="200"/>
        <w:jc w:val="left"/>
        <w:rPr>
          <w:rFonts w:ascii="宋体" w:hAnsi="宋体" w:eastAsia="宋体" w:cs="宋体"/>
          <w:sz w:val="24"/>
          <w:szCs w:val="24"/>
          <w:u w:val="single"/>
        </w:rPr>
      </w:pPr>
      <w:r>
        <w:rPr>
          <w:rFonts w:hint="eastAsia" w:ascii="宋体" w:hAnsi="宋体" w:eastAsia="宋体" w:cs="宋体"/>
          <w:sz w:val="24"/>
          <w:szCs w:val="24"/>
        </w:rPr>
        <w:t>2、地点：山西政府采购网（http://www.ccgp-shanxi.gov.cn/home.html）；</w:t>
      </w:r>
    </w:p>
    <w:p>
      <w:pPr>
        <w:pStyle w:val="21"/>
        <w:widowControl w:val="0"/>
        <w:wordWrap w:val="0"/>
        <w:spacing w:before="0" w:beforeAutospacing="0" w:after="0" w:afterAutospacing="0" w:line="360" w:lineRule="auto"/>
        <w:ind w:firstLine="480" w:firstLineChars="200"/>
        <w:rPr>
          <w:rFonts w:eastAsia="宋体"/>
          <w:kern w:val="2"/>
        </w:rPr>
      </w:pPr>
      <w:r>
        <w:rPr>
          <w:rFonts w:hint="eastAsia" w:eastAsia="宋体"/>
        </w:rPr>
        <w:t>3、方式：通过“山西政府采购平台”在线获取（采购公告下方选取“潜在供应商”处“获取采购文件”）， 不提供纸质版采购文件；供应商只有在“山西政府采购平台”完成获取采购文件申请并下载了采购文件后才视作依法获取采购文件；</w:t>
      </w:r>
    </w:p>
    <w:p>
      <w:pPr>
        <w:adjustRightInd w:val="0"/>
        <w:snapToGrid w:val="0"/>
        <w:spacing w:line="400" w:lineRule="exact"/>
        <w:ind w:firstLine="480" w:firstLineChars="200"/>
        <w:rPr>
          <w:rFonts w:ascii="宋体" w:hAnsi="宋体" w:eastAsia="宋体" w:cs="宋体"/>
          <w:sz w:val="24"/>
          <w:szCs w:val="24"/>
        </w:rPr>
      </w:pPr>
      <w:r>
        <w:rPr>
          <w:rFonts w:hint="eastAsia" w:ascii="宋体" w:hAnsi="宋体" w:eastAsia="宋体" w:cs="宋体"/>
          <w:kern w:val="0"/>
          <w:sz w:val="24"/>
          <w:szCs w:val="24"/>
        </w:rPr>
        <w:t>4、售价：0元</w:t>
      </w:r>
    </w:p>
    <w:p>
      <w:pPr>
        <w:pStyle w:val="6"/>
        <w:rPr>
          <w:rFonts w:ascii="宋体" w:hAnsi="宋体" w:eastAsia="宋体" w:cs="宋体"/>
          <w:b w:val="0"/>
          <w:szCs w:val="24"/>
        </w:rPr>
      </w:pPr>
      <w:bookmarkStart w:id="20" w:name="_Toc35393632"/>
      <w:bookmarkStart w:id="21" w:name="_Toc28359092"/>
      <w:bookmarkStart w:id="22" w:name="_Toc28359015"/>
      <w:bookmarkStart w:id="23" w:name="_Toc35393801"/>
      <w:r>
        <w:rPr>
          <w:rFonts w:hint="eastAsia" w:ascii="宋体" w:hAnsi="宋体" w:eastAsia="宋体" w:cs="宋体"/>
          <w:b w:val="0"/>
          <w:szCs w:val="24"/>
        </w:rPr>
        <w:t>四、响应文件提交</w:t>
      </w:r>
      <w:bookmarkEnd w:id="20"/>
      <w:bookmarkEnd w:id="21"/>
      <w:bookmarkEnd w:id="22"/>
      <w:bookmarkEnd w:id="23"/>
    </w:p>
    <w:p>
      <w:pPr>
        <w:pStyle w:val="21"/>
        <w:spacing w:before="0" w:beforeAutospacing="0" w:after="0" w:afterAutospacing="0" w:line="360" w:lineRule="auto"/>
        <w:ind w:firstLine="480" w:firstLineChars="200"/>
        <w:rPr>
          <w:rFonts w:eastAsia="宋体"/>
          <w:color w:val="000000" w:themeColor="text1"/>
          <w:highlight w:val="none"/>
          <w14:textFill>
            <w14:solidFill>
              <w14:schemeClr w14:val="tx1"/>
            </w14:solidFill>
          </w14:textFill>
        </w:rPr>
      </w:pPr>
      <w:bookmarkStart w:id="24" w:name="_Toc28359093"/>
      <w:bookmarkStart w:id="25" w:name="_Toc28359016"/>
      <w:bookmarkStart w:id="26" w:name="_Toc35393802"/>
      <w:bookmarkStart w:id="27" w:name="_Toc35393633"/>
      <w:r>
        <w:rPr>
          <w:rFonts w:hint="eastAsia" w:eastAsia="宋体"/>
        </w:rPr>
        <w:t>1、时</w:t>
      </w:r>
      <w:r>
        <w:rPr>
          <w:rFonts w:hint="eastAsia" w:eastAsia="宋体"/>
          <w:color w:val="000000" w:themeColor="text1"/>
          <w:highlight w:val="none"/>
          <w14:textFill>
            <w14:solidFill>
              <w14:schemeClr w14:val="tx1"/>
            </w14:solidFill>
          </w14:textFill>
        </w:rPr>
        <w:t>间:202</w:t>
      </w:r>
      <w:r>
        <w:rPr>
          <w:rFonts w:hint="eastAsia" w:eastAsia="宋体"/>
          <w:color w:val="000000" w:themeColor="text1"/>
          <w:highlight w:val="none"/>
          <w:lang w:val="en-US" w:eastAsia="zh-CN"/>
          <w14:textFill>
            <w14:solidFill>
              <w14:schemeClr w14:val="tx1"/>
            </w14:solidFill>
          </w14:textFill>
        </w:rPr>
        <w:t>3</w:t>
      </w:r>
      <w:r>
        <w:rPr>
          <w:rFonts w:hint="eastAsia" w:eastAsia="宋体"/>
          <w:color w:val="000000" w:themeColor="text1"/>
          <w:highlight w:val="none"/>
          <w14:textFill>
            <w14:solidFill>
              <w14:schemeClr w14:val="tx1"/>
            </w14:solidFill>
          </w14:textFill>
        </w:rPr>
        <w:t>年0</w:t>
      </w:r>
      <w:r>
        <w:rPr>
          <w:rFonts w:hint="eastAsia" w:eastAsia="宋体"/>
          <w:color w:val="000000" w:themeColor="text1"/>
          <w:highlight w:val="none"/>
          <w:lang w:val="en-US" w:eastAsia="zh-CN"/>
          <w14:textFill>
            <w14:solidFill>
              <w14:schemeClr w14:val="tx1"/>
            </w14:solidFill>
          </w14:textFill>
        </w:rPr>
        <w:t>6</w:t>
      </w:r>
      <w:r>
        <w:rPr>
          <w:rFonts w:hint="eastAsia" w:eastAsia="宋体"/>
          <w:color w:val="000000" w:themeColor="text1"/>
          <w:highlight w:val="none"/>
          <w14:textFill>
            <w14:solidFill>
              <w14:schemeClr w14:val="tx1"/>
            </w14:solidFill>
          </w14:textFill>
        </w:rPr>
        <w:t>月</w:t>
      </w:r>
      <w:r>
        <w:rPr>
          <w:rFonts w:hint="eastAsia" w:eastAsia="宋体"/>
          <w:color w:val="000000" w:themeColor="text1"/>
          <w:highlight w:val="none"/>
          <w:lang w:val="en-US" w:eastAsia="zh-CN"/>
          <w14:textFill>
            <w14:solidFill>
              <w14:schemeClr w14:val="tx1"/>
            </w14:solidFill>
          </w14:textFill>
        </w:rPr>
        <w:t>13</w:t>
      </w:r>
      <w:r>
        <w:rPr>
          <w:rFonts w:hint="eastAsia" w:eastAsia="宋体"/>
          <w:color w:val="000000" w:themeColor="text1"/>
          <w:highlight w:val="none"/>
          <w14:textFill>
            <w14:solidFill>
              <w14:schemeClr w14:val="tx1"/>
            </w14:solidFill>
          </w14:textFill>
        </w:rPr>
        <w:t>日</w:t>
      </w:r>
      <w:r>
        <w:rPr>
          <w:rFonts w:hint="eastAsia" w:eastAsia="宋体"/>
          <w:color w:val="000000" w:themeColor="text1"/>
          <w:highlight w:val="none"/>
          <w:lang w:val="en-US" w:eastAsia="zh-CN"/>
          <w14:textFill>
            <w14:solidFill>
              <w14:schemeClr w14:val="tx1"/>
            </w14:solidFill>
          </w14:textFill>
        </w:rPr>
        <w:t>9</w:t>
      </w:r>
      <w:r>
        <w:rPr>
          <w:rFonts w:hint="eastAsia" w:eastAsia="宋体"/>
          <w:color w:val="000000" w:themeColor="text1"/>
          <w:highlight w:val="none"/>
          <w14:textFill>
            <w14:solidFill>
              <w14:schemeClr w14:val="tx1"/>
            </w14:solidFill>
          </w14:textFill>
        </w:rPr>
        <w:t>点30分(北京时间)。</w:t>
      </w:r>
    </w:p>
    <w:p>
      <w:pPr>
        <w:pStyle w:val="21"/>
        <w:wordWrap w:val="0"/>
        <w:topLinePunct/>
        <w:spacing w:before="0" w:beforeAutospacing="0" w:after="0" w:afterAutospacing="0" w:line="360" w:lineRule="auto"/>
        <w:ind w:firstLine="480" w:firstLineChars="200"/>
        <w:rPr>
          <w:rFonts w:eastAsia="宋体"/>
          <w:color w:val="000000" w:themeColor="text1"/>
          <w:highlight w:val="none"/>
          <w14:textFill>
            <w14:solidFill>
              <w14:schemeClr w14:val="tx1"/>
            </w14:solidFill>
          </w14:textFill>
        </w:rPr>
      </w:pPr>
      <w:r>
        <w:rPr>
          <w:rFonts w:hint="eastAsia" w:eastAsia="宋体"/>
          <w:color w:val="000000" w:themeColor="text1"/>
          <w:highlight w:val="none"/>
          <w14:textFill>
            <w14:solidFill>
              <w14:schemeClr w14:val="tx1"/>
            </w14:solidFill>
          </w14:textFill>
        </w:rPr>
        <w:t>2、地点:山西省政府采购平台电子投标客户端线上提交。</w:t>
      </w:r>
    </w:p>
    <w:p>
      <w:pPr>
        <w:pStyle w:val="6"/>
        <w:rPr>
          <w:rFonts w:ascii="宋体" w:hAnsi="宋体" w:eastAsia="宋体" w:cs="宋体"/>
          <w:b w:val="0"/>
          <w:color w:val="000000" w:themeColor="text1"/>
          <w:szCs w:val="24"/>
          <w:highlight w:val="none"/>
          <w14:textFill>
            <w14:solidFill>
              <w14:schemeClr w14:val="tx1"/>
            </w14:solidFill>
          </w14:textFill>
        </w:rPr>
      </w:pPr>
      <w:r>
        <w:rPr>
          <w:rFonts w:hint="eastAsia" w:ascii="宋体" w:hAnsi="宋体" w:eastAsia="宋体" w:cs="宋体"/>
          <w:b w:val="0"/>
          <w:color w:val="000000" w:themeColor="text1"/>
          <w:szCs w:val="24"/>
          <w:highlight w:val="none"/>
          <w14:textFill>
            <w14:solidFill>
              <w14:schemeClr w14:val="tx1"/>
            </w14:solidFill>
          </w14:textFill>
        </w:rPr>
        <w:t>五、开启</w:t>
      </w:r>
      <w:bookmarkEnd w:id="24"/>
      <w:bookmarkEnd w:id="25"/>
      <w:bookmarkEnd w:id="26"/>
      <w:bookmarkEnd w:id="27"/>
    </w:p>
    <w:p>
      <w:pPr>
        <w:pStyle w:val="21"/>
        <w:spacing w:before="0" w:beforeAutospacing="0" w:after="0" w:afterAutospacing="0" w:line="360" w:lineRule="auto"/>
        <w:ind w:firstLine="480" w:firstLineChars="200"/>
        <w:rPr>
          <w:rFonts w:eastAsia="宋体"/>
          <w:color w:val="000000" w:themeColor="text1"/>
        </w:rPr>
      </w:pPr>
      <w:bookmarkStart w:id="28" w:name="_Toc28359017"/>
      <w:bookmarkStart w:id="29" w:name="_Toc35393803"/>
      <w:bookmarkStart w:id="30" w:name="_Toc28359094"/>
      <w:bookmarkStart w:id="31" w:name="_Toc35393634"/>
      <w:r>
        <w:rPr>
          <w:rFonts w:hint="eastAsia" w:eastAsia="宋体"/>
          <w:color w:val="000000" w:themeColor="text1"/>
          <w:highlight w:val="none"/>
          <w14:textFill>
            <w14:solidFill>
              <w14:schemeClr w14:val="tx1"/>
            </w14:solidFill>
          </w14:textFill>
        </w:rPr>
        <w:t>1、时间：202</w:t>
      </w:r>
      <w:r>
        <w:rPr>
          <w:rFonts w:hint="eastAsia" w:eastAsia="宋体"/>
          <w:color w:val="000000" w:themeColor="text1"/>
          <w:highlight w:val="none"/>
          <w:lang w:val="en-US" w:eastAsia="zh-CN"/>
          <w14:textFill>
            <w14:solidFill>
              <w14:schemeClr w14:val="tx1"/>
            </w14:solidFill>
          </w14:textFill>
        </w:rPr>
        <w:t>3</w:t>
      </w:r>
      <w:r>
        <w:rPr>
          <w:rFonts w:hint="eastAsia" w:eastAsia="宋体"/>
          <w:color w:val="000000" w:themeColor="text1"/>
          <w:highlight w:val="none"/>
          <w14:textFill>
            <w14:solidFill>
              <w14:schemeClr w14:val="tx1"/>
            </w14:solidFill>
          </w14:textFill>
        </w:rPr>
        <w:t>年0</w:t>
      </w:r>
      <w:r>
        <w:rPr>
          <w:rFonts w:hint="eastAsia" w:eastAsia="宋体"/>
          <w:color w:val="000000" w:themeColor="text1"/>
          <w:highlight w:val="none"/>
          <w:lang w:val="en-US" w:eastAsia="zh-CN"/>
          <w14:textFill>
            <w14:solidFill>
              <w14:schemeClr w14:val="tx1"/>
            </w14:solidFill>
          </w14:textFill>
        </w:rPr>
        <w:t>6</w:t>
      </w:r>
      <w:r>
        <w:rPr>
          <w:rFonts w:hint="eastAsia" w:eastAsia="宋体"/>
          <w:color w:val="000000" w:themeColor="text1"/>
          <w:highlight w:val="none"/>
          <w14:textFill>
            <w14:solidFill>
              <w14:schemeClr w14:val="tx1"/>
            </w14:solidFill>
          </w14:textFill>
        </w:rPr>
        <w:t>月</w:t>
      </w:r>
      <w:r>
        <w:rPr>
          <w:rFonts w:hint="eastAsia" w:eastAsia="宋体"/>
          <w:color w:val="000000" w:themeColor="text1"/>
          <w:highlight w:val="none"/>
          <w:lang w:val="en-US" w:eastAsia="zh-CN"/>
          <w14:textFill>
            <w14:solidFill>
              <w14:schemeClr w14:val="tx1"/>
            </w14:solidFill>
          </w14:textFill>
        </w:rPr>
        <w:t>13</w:t>
      </w:r>
      <w:r>
        <w:rPr>
          <w:rFonts w:hint="eastAsia" w:eastAsia="宋体"/>
          <w:color w:val="000000" w:themeColor="text1"/>
          <w:highlight w:val="none"/>
          <w14:textFill>
            <w14:solidFill>
              <w14:schemeClr w14:val="tx1"/>
            </w14:solidFill>
          </w14:textFill>
        </w:rPr>
        <w:t>日</w:t>
      </w:r>
      <w:r>
        <w:rPr>
          <w:rFonts w:hint="eastAsia" w:eastAsia="宋体"/>
          <w:color w:val="000000" w:themeColor="text1"/>
          <w:highlight w:val="none"/>
          <w:lang w:val="en-US" w:eastAsia="zh-CN"/>
          <w14:textFill>
            <w14:solidFill>
              <w14:schemeClr w14:val="tx1"/>
            </w14:solidFill>
          </w14:textFill>
        </w:rPr>
        <w:t>9</w:t>
      </w:r>
      <w:r>
        <w:rPr>
          <w:rFonts w:hint="eastAsia" w:eastAsia="宋体"/>
          <w:color w:val="000000" w:themeColor="text1"/>
          <w:highlight w:val="none"/>
          <w14:textFill>
            <w14:solidFill>
              <w14:schemeClr w14:val="tx1"/>
            </w14:solidFill>
          </w14:textFill>
        </w:rPr>
        <w:t>点30分(北京</w:t>
      </w:r>
      <w:r>
        <w:rPr>
          <w:rFonts w:hint="eastAsia" w:eastAsia="宋体"/>
          <w:color w:val="000000" w:themeColor="text1"/>
        </w:rPr>
        <w:t>时间)</w:t>
      </w:r>
    </w:p>
    <w:p>
      <w:pPr>
        <w:pStyle w:val="21"/>
        <w:spacing w:before="0" w:beforeAutospacing="0" w:after="0" w:afterAutospacing="0" w:line="400" w:lineRule="exact"/>
        <w:ind w:firstLine="450"/>
        <w:jc w:val="both"/>
        <w:rPr>
          <w:rFonts w:eastAsia="宋体"/>
          <w:kern w:val="2"/>
        </w:rPr>
      </w:pPr>
      <w:r>
        <w:rPr>
          <w:rFonts w:hint="eastAsia" w:eastAsia="宋体"/>
        </w:rPr>
        <w:t>2、地点：山西政府采购平台电子投标客户端（现场地点：</w:t>
      </w:r>
      <w:r>
        <w:rPr>
          <w:rFonts w:hint="eastAsia" w:eastAsia="宋体"/>
          <w:lang w:val="zh-TW"/>
        </w:rPr>
        <w:t>晋城市凤台西街绿欣小区B座1003室</w:t>
      </w:r>
      <w:r>
        <w:rPr>
          <w:rFonts w:hint="eastAsia" w:eastAsia="宋体"/>
          <w:kern w:val="2"/>
        </w:rPr>
        <w:t>）</w:t>
      </w:r>
    </w:p>
    <w:p>
      <w:pPr>
        <w:spacing w:line="360" w:lineRule="auto"/>
        <w:jc w:val="left"/>
        <w:rPr>
          <w:rFonts w:ascii="宋体" w:hAnsi="宋体" w:eastAsia="宋体" w:cs="宋体"/>
          <w:sz w:val="24"/>
          <w:szCs w:val="24"/>
          <w:lang w:val="zh-CN"/>
        </w:rPr>
      </w:pPr>
      <w:r>
        <w:rPr>
          <w:rFonts w:hint="eastAsia" w:ascii="宋体" w:hAnsi="宋体" w:eastAsia="宋体" w:cs="宋体"/>
          <w:sz w:val="24"/>
          <w:szCs w:val="24"/>
          <w:lang w:val="zh-CN"/>
        </w:rPr>
        <w:t>六、公告期限</w:t>
      </w:r>
      <w:bookmarkEnd w:id="28"/>
      <w:bookmarkEnd w:id="29"/>
      <w:bookmarkEnd w:id="30"/>
      <w:bookmarkEnd w:id="31"/>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自本公告发布之日起5个工作日。</w:t>
      </w:r>
      <w:bookmarkStart w:id="32" w:name="_Toc35393804"/>
      <w:bookmarkStart w:id="33" w:name="_Toc35393635"/>
    </w:p>
    <w:p>
      <w:pPr>
        <w:spacing w:line="360" w:lineRule="auto"/>
        <w:jc w:val="left"/>
        <w:rPr>
          <w:rFonts w:ascii="宋体" w:hAnsi="宋体" w:eastAsia="宋体" w:cs="宋体"/>
          <w:sz w:val="24"/>
          <w:szCs w:val="24"/>
        </w:rPr>
      </w:pPr>
      <w:r>
        <w:rPr>
          <w:rFonts w:hint="eastAsia" w:ascii="宋体" w:hAnsi="宋体" w:eastAsia="宋体" w:cs="宋体"/>
          <w:sz w:val="24"/>
          <w:szCs w:val="24"/>
        </w:rPr>
        <w:t>七、其他补充事宜</w:t>
      </w:r>
      <w:bookmarkEnd w:id="32"/>
      <w:bookmarkEnd w:id="33"/>
      <w:bookmarkStart w:id="34" w:name="_Toc35393636"/>
      <w:bookmarkStart w:id="35" w:name="_Toc28359018"/>
      <w:bookmarkStart w:id="36" w:name="_Toc35393805"/>
      <w:bookmarkStart w:id="37" w:name="_Toc28359095"/>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1.公告发布媒介：山西省政府采购网</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2.在线投标响应（电子投标）说明：</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1）本项目采用电子化交易；电子化交易流程操作指南：“&lt;山西省政府采购网&gt;下载专区”获取；</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2）供应商应在提交响应文件前完成CA数字证书办理。（办理事项详见“&lt;山西省政府采购网&gt;下载专区”）；</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3）供应商应安装“山西政府采购平台电子投标客户端”，请供应商自行前往“&lt;山西省政府采购网&gt;下载专区”获取并安装；</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4）如有疑问，可致电技术支持热线：</w:t>
      </w:r>
      <w:r>
        <w:rPr>
          <w:rFonts w:hint="eastAsia" w:ascii="宋体" w:hAnsi="宋体" w:eastAsia="宋体" w:cs="宋体"/>
          <w:sz w:val="24"/>
          <w:szCs w:val="24"/>
          <w:lang w:val="en-US" w:eastAsia="zh-CN"/>
        </w:rPr>
        <w:t>95763</w:t>
      </w:r>
      <w:r>
        <w:rPr>
          <w:rFonts w:hint="eastAsia" w:ascii="宋体" w:hAnsi="宋体" w:eastAsia="宋体" w:cs="宋体"/>
          <w:sz w:val="24"/>
          <w:szCs w:val="24"/>
        </w:rPr>
        <w:t>。</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本项目供应商无需到开标现场。开标时间起30分钟内供应商可登陆“山西政府采购平台”，在“项目采购-开标评标”模块对投标文件进行在线解密。若在规定时间内投标文件无法解密或者解密失败，则投标无效。</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5)针对本项目的质疑需一次性提出，多次提出将不予受理。</w:t>
      </w:r>
    </w:p>
    <w:p>
      <w:pPr>
        <w:spacing w:line="360" w:lineRule="auto"/>
        <w:jc w:val="left"/>
        <w:rPr>
          <w:rFonts w:ascii="宋体" w:hAnsi="宋体" w:eastAsia="宋体" w:cs="宋体"/>
          <w:sz w:val="24"/>
          <w:szCs w:val="24"/>
        </w:rPr>
      </w:pPr>
      <w:r>
        <w:rPr>
          <w:rFonts w:hint="eastAsia" w:ascii="宋体" w:hAnsi="宋体" w:eastAsia="宋体" w:cs="宋体"/>
          <w:sz w:val="24"/>
          <w:szCs w:val="24"/>
        </w:rPr>
        <w:t>八、凡对本次采购提出询问，请按以下方式联系</w:t>
      </w:r>
      <w:bookmarkEnd w:id="34"/>
      <w:bookmarkEnd w:id="35"/>
      <w:bookmarkEnd w:id="36"/>
      <w:bookmarkEnd w:id="37"/>
      <w:bookmarkStart w:id="38" w:name="_Toc28359019"/>
      <w:bookmarkStart w:id="39" w:name="_Toc28359096"/>
      <w:bookmarkStart w:id="40" w:name="_Toc35393637"/>
      <w:bookmarkStart w:id="41" w:name="_Toc35393806"/>
    </w:p>
    <w:p>
      <w:pPr>
        <w:spacing w:line="360" w:lineRule="auto"/>
        <w:ind w:firstLine="480" w:firstLineChars="200"/>
        <w:jc w:val="left"/>
        <w:rPr>
          <w:rFonts w:ascii="宋体" w:hAnsi="宋体" w:eastAsia="宋体" w:cs="宋体"/>
          <w:sz w:val="24"/>
          <w:szCs w:val="24"/>
          <w:highlight w:val="yellow"/>
        </w:rPr>
      </w:pPr>
      <w:r>
        <w:rPr>
          <w:rFonts w:hint="eastAsia" w:ascii="宋体" w:hAnsi="宋体" w:eastAsia="宋体" w:cs="宋体"/>
          <w:sz w:val="24"/>
          <w:szCs w:val="24"/>
        </w:rPr>
        <w:t>1、采购人信息</w:t>
      </w:r>
      <w:bookmarkEnd w:id="38"/>
      <w:bookmarkEnd w:id="39"/>
      <w:bookmarkEnd w:id="40"/>
      <w:bookmarkEnd w:id="41"/>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名    称：</w:t>
      </w:r>
      <w:r>
        <w:rPr>
          <w:rFonts w:hint="eastAsia" w:ascii="宋体" w:hAnsi="宋体" w:eastAsia="宋体" w:cs="宋体"/>
          <w:kern w:val="0"/>
          <w:sz w:val="24"/>
          <w:szCs w:val="24"/>
          <w:lang w:eastAsia="zh-CN"/>
        </w:rPr>
        <w:t>阳城县疾病预防控制中心</w:t>
      </w:r>
    </w:p>
    <w:p>
      <w:pPr>
        <w:tabs>
          <w:tab w:val="left" w:pos="4209"/>
        </w:tabs>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地    址：析城大道2097号</w:t>
      </w:r>
    </w:p>
    <w:p>
      <w:pPr>
        <w:spacing w:line="360" w:lineRule="auto"/>
        <w:ind w:firstLine="480" w:firstLineChars="200"/>
        <w:jc w:val="left"/>
        <w:rPr>
          <w:rFonts w:ascii="宋体" w:hAnsi="宋体" w:eastAsia="宋体" w:cs="宋体"/>
          <w:color w:val="000000" w:themeColor="text1"/>
          <w:sz w:val="24"/>
          <w:szCs w:val="24"/>
          <w:highlight w:val="none"/>
        </w:rPr>
      </w:pPr>
      <w:r>
        <w:rPr>
          <w:rFonts w:hint="eastAsia" w:ascii="宋体" w:hAnsi="宋体" w:eastAsia="宋体" w:cs="宋体"/>
          <w:color w:val="000000" w:themeColor="text1"/>
          <w:sz w:val="24"/>
          <w:szCs w:val="24"/>
          <w:highlight w:val="none"/>
        </w:rPr>
        <w:t>联 系 人：王先生</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themeColor="text1"/>
          <w:sz w:val="24"/>
          <w:szCs w:val="24"/>
          <w:highlight w:val="none"/>
        </w:rPr>
        <w:t>联系方式：13</w:t>
      </w:r>
      <w:r>
        <w:rPr>
          <w:rFonts w:hint="eastAsia" w:ascii="宋体" w:hAnsi="宋体" w:eastAsia="宋体" w:cs="宋体"/>
          <w:color w:val="000000" w:themeColor="text1"/>
          <w:sz w:val="24"/>
          <w:szCs w:val="24"/>
          <w:highlight w:val="none"/>
          <w:lang w:val="en-US" w:eastAsia="zh-CN"/>
        </w:rPr>
        <w:t>303568325</w:t>
      </w:r>
      <w:r>
        <w:rPr>
          <w:rFonts w:hint="eastAsia" w:ascii="宋体" w:hAnsi="宋体" w:eastAsia="宋体" w:cs="宋体"/>
          <w:color w:val="000000" w:themeColor="text1"/>
          <w:sz w:val="24"/>
          <w:szCs w:val="24"/>
          <w:highlight w:val="none"/>
        </w:rPr>
        <w:t>　　　</w:t>
      </w:r>
      <w:r>
        <w:rPr>
          <w:rFonts w:hint="eastAsia" w:ascii="宋体" w:hAnsi="宋体" w:eastAsia="宋体" w:cs="宋体"/>
          <w:sz w:val="24"/>
          <w:szCs w:val="24"/>
          <w:highlight w:val="none"/>
        </w:rPr>
        <w:t>　</w:t>
      </w:r>
      <w:r>
        <w:rPr>
          <w:rFonts w:hint="eastAsia" w:ascii="宋体" w:hAnsi="宋体" w:eastAsia="宋体" w:cs="宋体"/>
          <w:sz w:val="24"/>
          <w:szCs w:val="24"/>
        </w:rPr>
        <w:t xml:space="preserve">　　 　　　 </w:t>
      </w:r>
    </w:p>
    <w:p>
      <w:pPr>
        <w:pStyle w:val="6"/>
        <w:ind w:firstLine="480" w:firstLineChars="200"/>
        <w:rPr>
          <w:rFonts w:ascii="宋体" w:hAnsi="宋体" w:eastAsia="宋体" w:cs="宋体"/>
          <w:b w:val="0"/>
          <w:szCs w:val="24"/>
        </w:rPr>
      </w:pPr>
      <w:bookmarkStart w:id="42" w:name="_Toc35393638"/>
      <w:bookmarkStart w:id="43" w:name="_Toc28359097"/>
      <w:bookmarkStart w:id="44" w:name="_Toc28359020"/>
      <w:bookmarkStart w:id="45" w:name="_Toc35393807"/>
      <w:r>
        <w:rPr>
          <w:rFonts w:hint="eastAsia" w:ascii="宋体" w:hAnsi="宋体" w:eastAsia="宋体" w:cs="宋体"/>
          <w:b w:val="0"/>
          <w:szCs w:val="24"/>
        </w:rPr>
        <w:t>2、采购代理机构信息</w:t>
      </w:r>
      <w:bookmarkEnd w:id="42"/>
      <w:bookmarkEnd w:id="43"/>
      <w:bookmarkEnd w:id="44"/>
      <w:bookmarkEnd w:id="45"/>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名    称：晋城市智辰项目管理有限公司　　　　　　　　　　　　</w:t>
      </w:r>
    </w:p>
    <w:p>
      <w:pPr>
        <w:spacing w:line="360" w:lineRule="auto"/>
        <w:ind w:firstLine="480" w:firstLineChars="200"/>
        <w:jc w:val="left"/>
        <w:rPr>
          <w:rFonts w:ascii="宋体" w:hAnsi="宋体" w:eastAsia="宋体" w:cs="宋体"/>
          <w:sz w:val="24"/>
          <w:szCs w:val="24"/>
          <w:lang w:val="zh-TW"/>
        </w:rPr>
      </w:pPr>
      <w:r>
        <w:rPr>
          <w:rFonts w:hint="eastAsia" w:ascii="宋体" w:hAnsi="宋体" w:eastAsia="宋体" w:cs="宋体"/>
          <w:sz w:val="24"/>
          <w:szCs w:val="24"/>
        </w:rPr>
        <w:t>地　　址：</w:t>
      </w:r>
      <w:r>
        <w:rPr>
          <w:rFonts w:hint="eastAsia" w:ascii="宋体" w:hAnsi="宋体" w:eastAsia="宋体" w:cs="宋体"/>
          <w:sz w:val="24"/>
          <w:szCs w:val="24"/>
          <w:lang w:val="zh-TW"/>
        </w:rPr>
        <w:t>晋城市凤台西街绿欣小区B座1003室</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联 系 人：卫女士</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联系方式：13303569155</w:t>
      </w:r>
    </w:p>
    <w:p>
      <w:pPr>
        <w:pStyle w:val="5"/>
        <w:spacing w:line="360" w:lineRule="auto"/>
        <w:rPr>
          <w:rFonts w:ascii="宋体" w:hAnsi="宋体" w:eastAsia="宋体" w:cs="宋体"/>
          <w:sz w:val="28"/>
          <w:szCs w:val="28"/>
        </w:rPr>
      </w:pPr>
      <w:bookmarkStart w:id="46" w:name="_Toc21815"/>
      <w:bookmarkStart w:id="47" w:name="_Toc25903"/>
      <w:bookmarkStart w:id="48" w:name="_Toc20574"/>
      <w:r>
        <w:rPr>
          <w:rFonts w:hint="eastAsia" w:ascii="宋体" w:hAnsi="宋体" w:eastAsia="宋体" w:cs="宋体"/>
          <w:sz w:val="28"/>
          <w:szCs w:val="28"/>
        </w:rPr>
        <w:br w:type="page"/>
      </w:r>
      <w:bookmarkStart w:id="49" w:name="_Toc20934"/>
      <w:r>
        <w:rPr>
          <w:rFonts w:hint="eastAsia" w:ascii="宋体" w:hAnsi="宋体" w:eastAsia="宋体" w:cs="宋体"/>
          <w:sz w:val="28"/>
          <w:szCs w:val="28"/>
        </w:rPr>
        <w:t>第二部分  供应商须知前附表</w:t>
      </w:r>
      <w:bookmarkEnd w:id="6"/>
      <w:bookmarkEnd w:id="7"/>
      <w:bookmarkEnd w:id="46"/>
      <w:bookmarkEnd w:id="47"/>
      <w:bookmarkEnd w:id="48"/>
      <w:bookmarkEnd w:id="49"/>
    </w:p>
    <w:tbl>
      <w:tblPr>
        <w:tblStyle w:val="23"/>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615"/>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49" w:type="dxa"/>
            <w:vAlign w:val="center"/>
          </w:tcPr>
          <w:p>
            <w:pPr>
              <w:snapToGrid w:val="0"/>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1615" w:type="dxa"/>
            <w:vAlign w:val="center"/>
          </w:tcPr>
          <w:p>
            <w:pPr>
              <w:snapToGrid w:val="0"/>
              <w:spacing w:line="360" w:lineRule="auto"/>
              <w:jc w:val="center"/>
              <w:rPr>
                <w:rFonts w:ascii="宋体" w:hAnsi="宋体" w:eastAsia="宋体" w:cs="宋体"/>
                <w:b/>
                <w:szCs w:val="21"/>
              </w:rPr>
            </w:pPr>
            <w:r>
              <w:rPr>
                <w:rFonts w:hint="eastAsia" w:ascii="宋体" w:hAnsi="宋体" w:eastAsia="宋体" w:cs="宋体"/>
                <w:b/>
                <w:szCs w:val="21"/>
              </w:rPr>
              <w:t>内  容</w:t>
            </w:r>
          </w:p>
        </w:tc>
        <w:tc>
          <w:tcPr>
            <w:tcW w:w="7025" w:type="dxa"/>
            <w:vAlign w:val="center"/>
          </w:tcPr>
          <w:p>
            <w:pPr>
              <w:pStyle w:val="15"/>
              <w:snapToGrid w:val="0"/>
              <w:spacing w:line="360" w:lineRule="auto"/>
              <w:jc w:val="center"/>
              <w:rPr>
                <w:rFonts w:hAnsi="宋体" w:eastAsia="宋体" w:cs="宋体"/>
                <w:b/>
              </w:rPr>
            </w:pPr>
            <w:r>
              <w:rPr>
                <w:rFonts w:hint="eastAsia" w:hAnsi="宋体" w:eastAsia="宋体" w:cs="宋体"/>
                <w:b/>
                <w:kern w:val="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jc w:val="center"/>
        </w:trPr>
        <w:tc>
          <w:tcPr>
            <w:tcW w:w="649" w:type="dxa"/>
            <w:vAlign w:val="center"/>
          </w:tcPr>
          <w:p>
            <w:pPr>
              <w:snapToGrid w:val="0"/>
              <w:spacing w:line="360" w:lineRule="auto"/>
              <w:jc w:val="center"/>
              <w:rPr>
                <w:rFonts w:ascii="宋体" w:hAnsi="宋体" w:eastAsia="宋体" w:cs="宋体"/>
                <w:b/>
                <w:szCs w:val="21"/>
              </w:rPr>
            </w:pPr>
            <w:r>
              <w:rPr>
                <w:rFonts w:hint="eastAsia" w:ascii="宋体" w:hAnsi="宋体" w:eastAsia="宋体" w:cs="宋体"/>
                <w:b/>
                <w:szCs w:val="21"/>
              </w:rPr>
              <w:t>1</w:t>
            </w:r>
          </w:p>
        </w:tc>
        <w:tc>
          <w:tcPr>
            <w:tcW w:w="1615" w:type="dxa"/>
            <w:vAlign w:val="center"/>
          </w:tcPr>
          <w:p>
            <w:pPr>
              <w:pStyle w:val="29"/>
              <w:tabs>
                <w:tab w:val="clear" w:pos="2880"/>
              </w:tabs>
              <w:snapToGrid w:val="0"/>
              <w:spacing w:line="360" w:lineRule="auto"/>
              <w:ind w:left="0" w:firstLine="0"/>
              <w:jc w:val="center"/>
              <w:rPr>
                <w:rFonts w:ascii="宋体" w:hAnsi="宋体" w:eastAsia="宋体"/>
                <w:sz w:val="21"/>
                <w:szCs w:val="21"/>
              </w:rPr>
            </w:pPr>
            <w:r>
              <w:rPr>
                <w:rFonts w:hint="eastAsia" w:ascii="宋体" w:hAnsi="宋体" w:eastAsia="宋体"/>
                <w:sz w:val="21"/>
                <w:szCs w:val="21"/>
              </w:rPr>
              <w:t>供应商应具备的资格要求</w:t>
            </w:r>
          </w:p>
        </w:tc>
        <w:tc>
          <w:tcPr>
            <w:tcW w:w="7025" w:type="dxa"/>
            <w:vAlign w:val="center"/>
          </w:tcPr>
          <w:p>
            <w:pPr>
              <w:adjustRightInd w:val="0"/>
              <w:snapToGrid w:val="0"/>
              <w:spacing w:line="360" w:lineRule="auto"/>
              <w:rPr>
                <w:rFonts w:ascii="宋体" w:hAnsi="宋体" w:eastAsia="宋体" w:cs="宋体"/>
                <w:szCs w:val="21"/>
              </w:rPr>
            </w:pPr>
            <w:r>
              <w:rPr>
                <w:rFonts w:hint="eastAsia" w:ascii="宋体" w:hAnsi="宋体" w:eastAsia="宋体" w:cs="宋体"/>
                <w:szCs w:val="21"/>
              </w:rPr>
              <w:t>(1)具备《中华人民共和国政府采购法》第二十二条规定的条件；</w:t>
            </w:r>
          </w:p>
          <w:p>
            <w:pPr>
              <w:adjustRightInd w:val="0"/>
              <w:snapToGrid w:val="0"/>
              <w:spacing w:line="360" w:lineRule="auto"/>
              <w:rPr>
                <w:rFonts w:ascii="宋体" w:hAnsi="宋体" w:eastAsia="宋体" w:cs="宋体"/>
                <w:szCs w:val="21"/>
              </w:rPr>
            </w:pPr>
            <w:r>
              <w:rPr>
                <w:rFonts w:hint="eastAsia" w:ascii="宋体" w:hAnsi="宋体" w:eastAsia="宋体" w:cs="宋体"/>
                <w:szCs w:val="21"/>
              </w:rPr>
              <w:t>(2)落实政府采购政策需满足的资格要求：本项目专门面向中小企业采购的项目</w:t>
            </w:r>
            <w:r>
              <w:rPr>
                <w:rFonts w:hint="eastAsia" w:ascii="宋体" w:hAnsi="宋体" w:eastAsia="宋体" w:cs="宋体"/>
                <w:szCs w:val="21"/>
                <w:lang w:eastAsia="zh-CN"/>
              </w:rPr>
              <w:t>。</w:t>
            </w:r>
            <w:r>
              <w:rPr>
                <w:rFonts w:hint="eastAsia" w:ascii="宋体" w:hAnsi="宋体" w:eastAsia="宋体" w:cs="宋体"/>
                <w:szCs w:val="21"/>
              </w:rPr>
              <w:t xml:space="preserve"> </w:t>
            </w:r>
          </w:p>
          <w:p>
            <w:pPr>
              <w:adjustRightInd w:val="0"/>
              <w:snapToGrid w:val="0"/>
              <w:spacing w:line="360" w:lineRule="auto"/>
              <w:rPr>
                <w:rFonts w:ascii="宋体" w:hAnsi="宋体" w:eastAsia="宋体" w:cs="宋体"/>
                <w:szCs w:val="21"/>
              </w:rPr>
            </w:pPr>
            <w:r>
              <w:rPr>
                <w:rFonts w:hint="eastAsia" w:ascii="宋体" w:hAnsi="宋体" w:eastAsia="宋体" w:cs="宋体"/>
                <w:szCs w:val="21"/>
              </w:rPr>
              <w:t>(3)本项目是否接受联合体参加：否</w:t>
            </w:r>
          </w:p>
          <w:p>
            <w:pPr>
              <w:adjustRightInd w:val="0"/>
              <w:snapToGrid w:val="0"/>
              <w:spacing w:line="360" w:lineRule="auto"/>
              <w:rPr>
                <w:rFonts w:ascii="宋体" w:hAnsi="宋体" w:eastAsia="宋体" w:cs="宋体"/>
                <w:szCs w:val="21"/>
              </w:rPr>
            </w:pPr>
            <w:r>
              <w:rPr>
                <w:rFonts w:hint="eastAsia" w:ascii="宋体" w:hAnsi="宋体" w:eastAsia="宋体" w:cs="宋体"/>
                <w:color w:val="000000" w:themeColor="text1"/>
                <w:szCs w:val="21"/>
              </w:rPr>
              <w:t>(4)本项目的特定资格要求：供应商须具备有害生物防制服务机构B级及以上资质等级，拟派项目负责人应具备高级有害生物防制员资格。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9" w:hRule="atLeast"/>
          <w:jc w:val="center"/>
        </w:trPr>
        <w:tc>
          <w:tcPr>
            <w:tcW w:w="649" w:type="dxa"/>
            <w:vAlign w:val="center"/>
          </w:tcPr>
          <w:p>
            <w:pPr>
              <w:snapToGrid w:val="0"/>
              <w:spacing w:line="360" w:lineRule="auto"/>
              <w:jc w:val="center"/>
              <w:rPr>
                <w:rFonts w:ascii="宋体" w:hAnsi="宋体" w:eastAsia="宋体" w:cs="宋体"/>
                <w:b/>
                <w:szCs w:val="21"/>
              </w:rPr>
            </w:pPr>
            <w:r>
              <w:rPr>
                <w:rFonts w:hint="eastAsia" w:ascii="宋体" w:hAnsi="宋体" w:eastAsia="宋体" w:cs="宋体"/>
                <w:b/>
                <w:szCs w:val="21"/>
              </w:rPr>
              <w:t>2</w:t>
            </w:r>
          </w:p>
        </w:tc>
        <w:tc>
          <w:tcPr>
            <w:tcW w:w="1615" w:type="dxa"/>
            <w:vAlign w:val="center"/>
          </w:tcPr>
          <w:p>
            <w:pPr>
              <w:snapToGrid w:val="0"/>
              <w:spacing w:line="360" w:lineRule="auto"/>
              <w:jc w:val="center"/>
              <w:rPr>
                <w:rFonts w:ascii="宋体" w:hAnsi="宋体" w:eastAsia="宋体" w:cs="宋体"/>
                <w:b/>
                <w:szCs w:val="21"/>
              </w:rPr>
            </w:pPr>
            <w:r>
              <w:rPr>
                <w:rFonts w:hint="eastAsia" w:ascii="宋体" w:hAnsi="宋体" w:eastAsia="宋体" w:cs="宋体"/>
                <w:b/>
                <w:szCs w:val="21"/>
              </w:rPr>
              <w:t>响应文件份数</w:t>
            </w:r>
          </w:p>
        </w:tc>
        <w:tc>
          <w:tcPr>
            <w:tcW w:w="7025" w:type="dxa"/>
            <w:vAlign w:val="center"/>
          </w:tcPr>
          <w:p>
            <w:pPr>
              <w:adjustRightInd w:val="0"/>
              <w:snapToGrid w:val="0"/>
              <w:spacing w:line="360" w:lineRule="auto"/>
              <w:jc w:val="left"/>
              <w:rPr>
                <w:rFonts w:ascii="宋体" w:hAnsi="宋体" w:eastAsia="宋体" w:cs="宋体"/>
              </w:rPr>
            </w:pPr>
            <w:r>
              <w:rPr>
                <w:rFonts w:hint="eastAsia" w:ascii="宋体" w:hAnsi="宋体" w:eastAsia="宋体" w:cs="宋体"/>
              </w:rPr>
              <w:t>1、电子响应文件（网上递交）：供应商上传一份经供应商单位CA数字证书加密的响应文件至“山西政府采购平台”。因供应商自身原因而导致响应文件无法导入“山西政府采购平台”电子开标、评标系统，该投标视为无效投标，供应商自行承担由此导致的全部责任。</w:t>
            </w:r>
          </w:p>
          <w:p>
            <w:pPr>
              <w:adjustRightInd w:val="0"/>
              <w:snapToGrid w:val="0"/>
              <w:spacing w:line="360" w:lineRule="auto"/>
              <w:jc w:val="left"/>
              <w:rPr>
                <w:rFonts w:ascii="宋体" w:hAnsi="宋体" w:eastAsia="宋体" w:cs="宋体"/>
                <w:b/>
                <w:bCs/>
                <w:szCs w:val="21"/>
              </w:rPr>
            </w:pPr>
            <w:r>
              <w:rPr>
                <w:rFonts w:hint="eastAsia" w:ascii="宋体" w:hAnsi="宋体" w:eastAsia="宋体" w:cs="宋体"/>
              </w:rPr>
              <w:t>2、纸质响应文件（</w:t>
            </w:r>
            <w:r>
              <w:rPr>
                <w:rFonts w:hint="eastAsia" w:ascii="宋体" w:hAnsi="宋体" w:eastAsia="宋体" w:cs="宋体"/>
                <w:lang w:val="en-US" w:eastAsia="zh-CN"/>
              </w:rPr>
              <w:t>两份</w:t>
            </w:r>
            <w:r>
              <w:rPr>
                <w:rFonts w:hint="eastAsia" w:ascii="宋体" w:hAnsi="宋体" w:eastAsia="宋体" w:cs="宋体"/>
              </w:rPr>
              <w:t>）：供应商须在提交响应文件截止时间后三个工作日内密封提交与上传的电子响应文件一致的纸质响应文件至招标代理机构，纸质响应文件只做存档使用。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9" w:type="dxa"/>
            <w:vAlign w:val="center"/>
          </w:tcPr>
          <w:p>
            <w:pPr>
              <w:snapToGrid w:val="0"/>
              <w:spacing w:line="360" w:lineRule="auto"/>
              <w:jc w:val="center"/>
              <w:rPr>
                <w:rFonts w:ascii="宋体" w:hAnsi="宋体" w:eastAsia="宋体" w:cs="宋体"/>
                <w:b/>
                <w:szCs w:val="21"/>
              </w:rPr>
            </w:pPr>
            <w:r>
              <w:rPr>
                <w:rFonts w:hint="eastAsia" w:ascii="宋体" w:hAnsi="宋体" w:eastAsia="宋体" w:cs="宋体"/>
                <w:b/>
                <w:szCs w:val="21"/>
              </w:rPr>
              <w:t>3</w:t>
            </w:r>
          </w:p>
        </w:tc>
        <w:tc>
          <w:tcPr>
            <w:tcW w:w="1615" w:type="dxa"/>
            <w:vAlign w:val="center"/>
          </w:tcPr>
          <w:p>
            <w:pPr>
              <w:snapToGrid w:val="0"/>
              <w:spacing w:line="360" w:lineRule="auto"/>
              <w:jc w:val="center"/>
              <w:rPr>
                <w:rFonts w:ascii="宋体" w:hAnsi="宋体" w:eastAsia="宋体" w:cs="宋体"/>
                <w:b/>
                <w:szCs w:val="21"/>
              </w:rPr>
            </w:pPr>
            <w:r>
              <w:rPr>
                <w:rFonts w:hint="eastAsia" w:ascii="宋体" w:hAnsi="宋体" w:eastAsia="宋体" w:cs="宋体"/>
                <w:b/>
                <w:szCs w:val="21"/>
              </w:rPr>
              <w:t>响应文件（资格证明文件）</w:t>
            </w:r>
          </w:p>
        </w:tc>
        <w:tc>
          <w:tcPr>
            <w:tcW w:w="7025" w:type="dxa"/>
            <w:vAlign w:val="center"/>
          </w:tcPr>
          <w:p>
            <w:pPr>
              <w:adjustRightInd w:val="0"/>
              <w:snapToGrid w:val="0"/>
              <w:spacing w:line="360" w:lineRule="auto"/>
              <w:ind w:left="315" w:hanging="315" w:hangingChars="150"/>
              <w:jc w:val="left"/>
              <w:rPr>
                <w:rFonts w:ascii="宋体" w:hAnsi="宋体" w:eastAsia="宋体" w:cs="宋体"/>
              </w:rPr>
            </w:pPr>
            <w:r>
              <w:rPr>
                <w:rFonts w:hint="eastAsia"/>
              </w:rPr>
              <w:t>★</w:t>
            </w:r>
            <w:r>
              <w:rPr>
                <w:rFonts w:hint="eastAsia" w:ascii="宋体" w:hAnsi="宋体" w:eastAsia="宋体" w:cs="宋体"/>
              </w:rPr>
              <w:t>1、供应商代表证明</w:t>
            </w:r>
          </w:p>
          <w:p>
            <w:pPr>
              <w:adjustRightInd w:val="0"/>
              <w:snapToGrid w:val="0"/>
              <w:spacing w:line="360" w:lineRule="auto"/>
              <w:ind w:left="2" w:leftChars="1" w:firstLine="310" w:firstLineChars="148"/>
              <w:rPr>
                <w:rFonts w:ascii="宋体" w:hAnsi="宋体" w:eastAsia="宋体" w:cs="宋体"/>
              </w:rPr>
            </w:pPr>
            <w:r>
              <w:rPr>
                <w:rFonts w:hint="eastAsia" w:ascii="宋体" w:hAnsi="宋体" w:eastAsia="宋体" w:cs="宋体"/>
              </w:rPr>
              <w:t>（1）法定代表人（负责人）参加磋商的，提供“法定代表人（负责人）证明书” （ 格式见第八部分）；</w:t>
            </w:r>
          </w:p>
          <w:p>
            <w:pPr>
              <w:adjustRightInd w:val="0"/>
              <w:snapToGrid w:val="0"/>
              <w:spacing w:line="360" w:lineRule="auto"/>
              <w:ind w:left="2" w:leftChars="1" w:firstLine="310" w:firstLineChars="148"/>
              <w:rPr>
                <w:rFonts w:ascii="宋体" w:hAnsi="宋体" w:eastAsia="宋体" w:cs="宋体"/>
              </w:rPr>
            </w:pPr>
            <w:r>
              <w:rPr>
                <w:rFonts w:hint="eastAsia" w:ascii="宋体" w:hAnsi="宋体" w:eastAsia="宋体" w:cs="宋体"/>
              </w:rPr>
              <w:t>（2）委托代理人参加磋商的，提供“法定代表人（负责人）证明书、法定代表人（负责人）授权委托书”（ 格式见第八部分）；</w:t>
            </w:r>
          </w:p>
          <w:p>
            <w:pPr>
              <w:adjustRightInd w:val="0"/>
              <w:snapToGrid w:val="0"/>
              <w:spacing w:line="360" w:lineRule="auto"/>
              <w:ind w:left="315" w:hanging="315" w:hangingChars="150"/>
              <w:rPr>
                <w:rFonts w:ascii="宋体" w:hAnsi="宋体" w:eastAsia="宋体" w:cs="宋体"/>
              </w:rPr>
            </w:pPr>
            <w:r>
              <w:rPr>
                <w:rFonts w:hint="eastAsia" w:ascii="宋体" w:hAnsi="宋体" w:eastAsia="宋体" w:cs="宋体"/>
              </w:rPr>
              <w:t>2、基本存款账户开户许可证</w:t>
            </w:r>
          </w:p>
          <w:p>
            <w:pPr>
              <w:adjustRightInd w:val="0"/>
              <w:snapToGrid w:val="0"/>
              <w:spacing w:line="360" w:lineRule="auto"/>
              <w:ind w:left="2" w:leftChars="1" w:firstLine="426" w:firstLineChars="203"/>
              <w:rPr>
                <w:rFonts w:ascii="宋体" w:hAnsi="宋体" w:eastAsia="宋体" w:cs="宋体"/>
              </w:rPr>
            </w:pPr>
            <w:r>
              <w:rPr>
                <w:rFonts w:hint="eastAsia" w:ascii="宋体" w:hAnsi="宋体" w:eastAsia="宋体" w:cs="宋体"/>
              </w:rPr>
              <w:t>提供基本存款账户开户许可证或基本账户信息；</w:t>
            </w:r>
          </w:p>
          <w:p>
            <w:pPr>
              <w:adjustRightInd w:val="0"/>
              <w:snapToGrid w:val="0"/>
              <w:spacing w:line="360" w:lineRule="auto"/>
              <w:ind w:left="315" w:hanging="315" w:hangingChars="150"/>
              <w:rPr>
                <w:rFonts w:ascii="宋体" w:hAnsi="宋体" w:eastAsia="宋体" w:cs="宋体"/>
              </w:rPr>
            </w:pPr>
            <w:r>
              <w:rPr>
                <w:rFonts w:hint="eastAsia"/>
              </w:rPr>
              <w:t>★</w:t>
            </w:r>
            <w:r>
              <w:rPr>
                <w:rFonts w:hint="eastAsia" w:ascii="宋体" w:hAnsi="宋体" w:eastAsia="宋体" w:cs="宋体"/>
              </w:rPr>
              <w:t>3、供应商承诺函</w:t>
            </w:r>
          </w:p>
          <w:p>
            <w:pPr>
              <w:adjustRightInd w:val="0"/>
              <w:snapToGrid w:val="0"/>
              <w:spacing w:line="360" w:lineRule="auto"/>
              <w:ind w:left="2" w:leftChars="1" w:firstLine="426" w:firstLineChars="203"/>
              <w:rPr>
                <w:rFonts w:ascii="宋体" w:hAnsi="宋体" w:eastAsia="宋体" w:cs="宋体"/>
                <w:highlight w:val="magenta"/>
              </w:rPr>
            </w:pPr>
            <w:r>
              <w:rPr>
                <w:rFonts w:hint="eastAsia" w:ascii="宋体" w:hAnsi="宋体" w:eastAsia="宋体" w:cs="宋体"/>
              </w:rPr>
              <w:t>供应商提供满足《中华人民共和国政府采购法》第二十二条第（一）、（二）、（三）、（四）、（五）项的规定要求的承诺函。（格式见第八部分）；</w:t>
            </w:r>
          </w:p>
          <w:p>
            <w:pPr>
              <w:adjustRightInd w:val="0"/>
              <w:snapToGrid w:val="0"/>
              <w:spacing w:line="360" w:lineRule="auto"/>
              <w:rPr>
                <w:rFonts w:ascii="宋体" w:hAnsi="宋体" w:eastAsia="宋体" w:cs="宋体"/>
              </w:rPr>
            </w:pPr>
            <w:r>
              <w:rPr>
                <w:rFonts w:hint="eastAsia"/>
              </w:rPr>
              <w:t>★</w:t>
            </w:r>
            <w:r>
              <w:rPr>
                <w:rFonts w:hint="eastAsia" w:ascii="宋体" w:hAnsi="宋体" w:eastAsia="宋体" w:cs="宋体"/>
              </w:rPr>
              <w:t>4、本项目的特定资格条件</w:t>
            </w:r>
          </w:p>
          <w:p>
            <w:pPr>
              <w:adjustRightInd w:val="0"/>
              <w:snapToGrid w:val="0"/>
              <w:spacing w:line="360" w:lineRule="auto"/>
              <w:ind w:firstLine="420" w:firstLineChars="200"/>
              <w:rPr>
                <w:rFonts w:ascii="宋体" w:hAnsi="宋体" w:eastAsia="宋体" w:cs="宋体"/>
              </w:rPr>
            </w:pPr>
            <w:r>
              <w:rPr>
                <w:rFonts w:hint="eastAsia" w:ascii="宋体" w:hAnsi="宋体" w:eastAsia="宋体" w:cs="宋体"/>
              </w:rPr>
              <w:t>按照本部分序号1“本项目的特定资格要求”规定提交相关证明文件；</w:t>
            </w:r>
          </w:p>
          <w:p>
            <w:pPr>
              <w:adjustRightInd w:val="0"/>
              <w:snapToGrid w:val="0"/>
              <w:spacing w:line="360" w:lineRule="auto"/>
              <w:rPr>
                <w:rFonts w:ascii="宋体" w:hAnsi="宋体" w:eastAsia="宋体" w:cs="宋体"/>
              </w:rPr>
            </w:pPr>
            <w:r>
              <w:rPr>
                <w:rFonts w:hint="eastAsia" w:ascii="宋体" w:hAnsi="宋体" w:eastAsia="宋体" w:cs="宋体"/>
              </w:rPr>
              <w:t>5、供应商认为需要提供的其他资格证明文件。</w:t>
            </w:r>
          </w:p>
          <w:p>
            <w:pPr>
              <w:adjustRightInd w:val="0"/>
              <w:snapToGrid w:val="0"/>
              <w:spacing w:line="360" w:lineRule="auto"/>
              <w:ind w:firstLine="420" w:firstLineChars="200"/>
              <w:rPr>
                <w:rFonts w:ascii="宋体" w:hAnsi="宋体" w:eastAsia="宋体" w:cs="宋体"/>
              </w:rPr>
            </w:pPr>
            <w:r>
              <w:rPr>
                <w:rFonts w:hint="eastAsia" w:ascii="宋体" w:hAnsi="宋体" w:eastAsia="宋体" w:cs="宋体"/>
              </w:rPr>
              <w:t>本项目将根据供应商提供的上述文件进行资格审查，具体资格审查内容及标准见第五部分。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9" w:hRule="atLeast"/>
          <w:jc w:val="center"/>
        </w:trPr>
        <w:tc>
          <w:tcPr>
            <w:tcW w:w="649" w:type="dxa"/>
            <w:vAlign w:val="center"/>
          </w:tcPr>
          <w:p>
            <w:pPr>
              <w:snapToGrid w:val="0"/>
              <w:spacing w:line="360" w:lineRule="auto"/>
              <w:jc w:val="center"/>
              <w:rPr>
                <w:rFonts w:ascii="宋体" w:hAnsi="宋体" w:eastAsia="宋体" w:cs="宋体"/>
                <w:b/>
                <w:szCs w:val="21"/>
              </w:rPr>
            </w:pPr>
            <w:r>
              <w:rPr>
                <w:rFonts w:hint="eastAsia" w:ascii="宋体" w:hAnsi="宋体" w:eastAsia="宋体" w:cs="宋体"/>
                <w:b/>
                <w:szCs w:val="21"/>
              </w:rPr>
              <w:t>4</w:t>
            </w:r>
          </w:p>
        </w:tc>
        <w:tc>
          <w:tcPr>
            <w:tcW w:w="1615" w:type="dxa"/>
            <w:vAlign w:val="center"/>
          </w:tcPr>
          <w:p>
            <w:pPr>
              <w:snapToGrid w:val="0"/>
              <w:spacing w:line="360" w:lineRule="auto"/>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响应文件（商务技术文件）</w:t>
            </w:r>
          </w:p>
        </w:tc>
        <w:tc>
          <w:tcPr>
            <w:tcW w:w="7025" w:type="dxa"/>
            <w:vAlign w:val="center"/>
          </w:tcPr>
          <w:p>
            <w:pPr>
              <w:adjustRightInd w:val="0"/>
              <w:snapToGrid w:val="0"/>
              <w:spacing w:line="360" w:lineRule="auto"/>
              <w:ind w:left="315" w:hanging="315" w:hangingChars="150"/>
              <w:rPr>
                <w:rFonts w:cs="宋体" w:asciiTheme="minorEastAsia" w:hAnsiTheme="minorEastAsia" w:eastAsiaTheme="minorEastAsia"/>
                <w:bCs/>
                <w:szCs w:val="21"/>
              </w:rPr>
            </w:pPr>
            <w:r>
              <w:rPr>
                <w:rFonts w:hint="eastAsia" w:asciiTheme="minorEastAsia" w:hAnsiTheme="minorEastAsia" w:eastAsiaTheme="minorEastAsia"/>
              </w:rPr>
              <w:t>★</w:t>
            </w:r>
            <w:r>
              <w:rPr>
                <w:rFonts w:hint="eastAsia" w:cs="宋体" w:asciiTheme="minorEastAsia" w:hAnsiTheme="minorEastAsia" w:eastAsiaTheme="minorEastAsia"/>
                <w:bCs/>
                <w:szCs w:val="21"/>
              </w:rPr>
              <w:t>1、</w:t>
            </w:r>
            <w:r>
              <w:rPr>
                <w:rFonts w:hint="eastAsia" w:cs="宋体" w:asciiTheme="minorEastAsia" w:hAnsiTheme="minorEastAsia" w:eastAsiaTheme="minorEastAsia"/>
              </w:rPr>
              <w:t>响应函 （ 格式见第八部分）；</w:t>
            </w:r>
          </w:p>
          <w:p>
            <w:pPr>
              <w:adjustRightInd w:val="0"/>
              <w:snapToGrid w:val="0"/>
              <w:spacing w:line="360" w:lineRule="auto"/>
              <w:ind w:left="315" w:hanging="315" w:hangingChars="150"/>
              <w:rPr>
                <w:rFonts w:cs="宋体" w:asciiTheme="minorEastAsia" w:hAnsiTheme="minorEastAsia" w:eastAsiaTheme="minorEastAsia"/>
                <w:bCs/>
                <w:szCs w:val="21"/>
              </w:rPr>
            </w:pPr>
            <w:r>
              <w:rPr>
                <w:rFonts w:hint="eastAsia" w:asciiTheme="minorEastAsia" w:hAnsiTheme="minorEastAsia" w:eastAsiaTheme="minorEastAsia"/>
              </w:rPr>
              <w:t>★</w:t>
            </w:r>
            <w:r>
              <w:rPr>
                <w:rFonts w:hint="eastAsia" w:cs="宋体" w:asciiTheme="minorEastAsia" w:hAnsiTheme="minorEastAsia" w:eastAsiaTheme="minorEastAsia"/>
                <w:bCs/>
                <w:szCs w:val="21"/>
              </w:rPr>
              <w:t>2、报价一览表；</w:t>
            </w:r>
            <w:r>
              <w:rPr>
                <w:rFonts w:hint="eastAsia" w:cs="宋体" w:asciiTheme="minorEastAsia" w:hAnsiTheme="minorEastAsia" w:eastAsiaTheme="minorEastAsia"/>
              </w:rPr>
              <w:t>（ 格式见第八部分）；</w:t>
            </w:r>
          </w:p>
          <w:p>
            <w:pPr>
              <w:adjustRightInd w:val="0"/>
              <w:snapToGrid w:val="0"/>
              <w:spacing w:line="360" w:lineRule="auto"/>
              <w:ind w:left="315" w:hanging="315" w:hangingChars="150"/>
              <w:rPr>
                <w:rFonts w:cs="宋体" w:asciiTheme="minorEastAsia" w:hAnsiTheme="minorEastAsia" w:eastAsiaTheme="minorEastAsia"/>
                <w:bCs/>
                <w:szCs w:val="21"/>
              </w:rPr>
            </w:pPr>
            <w:r>
              <w:rPr>
                <w:rFonts w:hint="eastAsia" w:asciiTheme="minorEastAsia" w:hAnsiTheme="minorEastAsia" w:eastAsiaTheme="minorEastAsia"/>
              </w:rPr>
              <w:t>3、供应商同类合同案例及相关证明资料</w:t>
            </w:r>
            <w:r>
              <w:rPr>
                <w:rFonts w:hint="eastAsia" w:cs="宋体" w:asciiTheme="minorEastAsia" w:hAnsiTheme="minorEastAsia" w:eastAsiaTheme="minorEastAsia"/>
              </w:rPr>
              <w:t>（ 格式见第八部分）；</w:t>
            </w:r>
          </w:p>
          <w:p>
            <w:pPr>
              <w:spacing w:line="360" w:lineRule="auto"/>
              <w:rPr>
                <w:rFonts w:asciiTheme="minorEastAsia" w:hAnsiTheme="minorEastAsia" w:eastAsiaTheme="minorEastAsia"/>
              </w:rPr>
            </w:pPr>
            <w:r>
              <w:rPr>
                <w:rFonts w:hint="eastAsia" w:asciiTheme="minorEastAsia" w:hAnsiTheme="minorEastAsia" w:eastAsiaTheme="minorEastAsia"/>
              </w:rPr>
              <w:t>4、服务规范响应及偏离情况（格式见第八部分）；</w:t>
            </w:r>
          </w:p>
          <w:p>
            <w:pPr>
              <w:spacing w:line="360" w:lineRule="auto"/>
              <w:rPr>
                <w:rFonts w:asciiTheme="minorEastAsia" w:hAnsiTheme="minorEastAsia" w:eastAsiaTheme="minorEastAsia"/>
              </w:rPr>
            </w:pPr>
            <w:r>
              <w:rPr>
                <w:rFonts w:hint="eastAsia" w:asciiTheme="minorEastAsia" w:hAnsiTheme="minorEastAsia" w:eastAsiaTheme="minorEastAsia"/>
              </w:rPr>
              <w:t>5、供应商基本情况表（格式见第八部分）；</w:t>
            </w:r>
          </w:p>
          <w:p>
            <w:pPr>
              <w:spacing w:line="360" w:lineRule="auto"/>
              <w:rPr>
                <w:rFonts w:asciiTheme="minorEastAsia" w:hAnsiTheme="minorEastAsia" w:eastAsiaTheme="minorEastAsia"/>
              </w:rPr>
            </w:pPr>
            <w:r>
              <w:rPr>
                <w:rFonts w:hint="eastAsia" w:asciiTheme="minorEastAsia" w:hAnsiTheme="minorEastAsia" w:eastAsiaTheme="minorEastAsia"/>
              </w:rPr>
              <w:t>6、技术服务方案，内容包括但不限于：</w:t>
            </w:r>
          </w:p>
          <w:p>
            <w:pPr>
              <w:spacing w:line="360" w:lineRule="auto"/>
              <w:rPr>
                <w:rFonts w:asciiTheme="minorEastAsia" w:hAnsiTheme="minorEastAsia" w:eastAsiaTheme="minorEastAsia"/>
              </w:rPr>
            </w:pPr>
            <w:r>
              <w:rPr>
                <w:rFonts w:hint="eastAsia" w:asciiTheme="minorEastAsia" w:hAnsiTheme="minorEastAsia" w:eastAsiaTheme="minorEastAsia"/>
              </w:rPr>
              <w:t>（1）实施方案；</w:t>
            </w:r>
          </w:p>
          <w:p>
            <w:pPr>
              <w:spacing w:line="360" w:lineRule="auto"/>
              <w:rPr>
                <w:rFonts w:asciiTheme="minorEastAsia" w:hAnsiTheme="minorEastAsia" w:eastAsiaTheme="minorEastAsia"/>
              </w:rPr>
            </w:pPr>
            <w:r>
              <w:rPr>
                <w:rFonts w:hint="eastAsia" w:asciiTheme="minorEastAsia" w:hAnsiTheme="minorEastAsia" w:eastAsiaTheme="minorEastAsia"/>
              </w:rPr>
              <w:t>（2）质量服务承诺；</w:t>
            </w:r>
          </w:p>
          <w:p>
            <w:pPr>
              <w:spacing w:line="360" w:lineRule="auto"/>
              <w:rPr>
                <w:rFonts w:asciiTheme="minorEastAsia" w:hAnsiTheme="minorEastAsia" w:eastAsiaTheme="minorEastAsia"/>
              </w:rPr>
            </w:pPr>
            <w:r>
              <w:rPr>
                <w:rFonts w:hint="eastAsia" w:asciiTheme="minorEastAsia" w:hAnsiTheme="minorEastAsia" w:eastAsiaTheme="minorEastAsia"/>
              </w:rPr>
              <w:t>7、服务人员配备情况；</w:t>
            </w:r>
          </w:p>
          <w:p>
            <w:pPr>
              <w:spacing w:line="360" w:lineRule="auto"/>
              <w:rPr>
                <w:rFonts w:cs="宋体" w:asciiTheme="minorEastAsia" w:hAnsiTheme="minorEastAsia" w:eastAsiaTheme="minorEastAsia"/>
                <w:szCs w:val="21"/>
              </w:rPr>
            </w:pPr>
            <w:r>
              <w:rPr>
                <w:rFonts w:hint="eastAsia" w:asciiTheme="minorEastAsia" w:hAnsiTheme="minorEastAsia" w:eastAsiaTheme="minorEastAsia"/>
              </w:rPr>
              <w:t>8、供应商认为需要提供的其他商务技术材料/文件</w:t>
            </w:r>
            <w:r>
              <w:rPr>
                <w:rFonts w:hint="eastAsia" w:cs="宋体"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9" w:type="dxa"/>
            <w:vAlign w:val="center"/>
          </w:tcPr>
          <w:p>
            <w:pPr>
              <w:snapToGrid w:val="0"/>
              <w:spacing w:line="360" w:lineRule="auto"/>
              <w:jc w:val="center"/>
              <w:rPr>
                <w:rFonts w:ascii="宋体" w:hAnsi="宋体" w:eastAsia="宋体" w:cs="宋体"/>
                <w:b/>
                <w:szCs w:val="21"/>
              </w:rPr>
            </w:pPr>
            <w:r>
              <w:rPr>
                <w:rFonts w:hint="eastAsia" w:ascii="宋体" w:hAnsi="宋体" w:eastAsia="宋体" w:cs="宋体"/>
                <w:b/>
                <w:szCs w:val="21"/>
              </w:rPr>
              <w:t>5</w:t>
            </w:r>
          </w:p>
        </w:tc>
        <w:tc>
          <w:tcPr>
            <w:tcW w:w="1615" w:type="dxa"/>
            <w:vAlign w:val="center"/>
          </w:tcPr>
          <w:p>
            <w:pPr>
              <w:snapToGrid w:val="0"/>
              <w:spacing w:line="360" w:lineRule="auto"/>
              <w:ind w:firstLine="105" w:firstLineChars="50"/>
              <w:jc w:val="center"/>
              <w:rPr>
                <w:rFonts w:ascii="宋体" w:hAnsi="宋体" w:eastAsia="宋体" w:cs="宋体"/>
                <w:b/>
                <w:szCs w:val="21"/>
              </w:rPr>
            </w:pPr>
            <w:r>
              <w:rPr>
                <w:rFonts w:hint="eastAsia" w:ascii="宋体" w:hAnsi="宋体" w:eastAsia="宋体" w:cs="宋体"/>
                <w:b/>
                <w:szCs w:val="21"/>
              </w:rPr>
              <w:t>保证金</w:t>
            </w:r>
          </w:p>
        </w:tc>
        <w:tc>
          <w:tcPr>
            <w:tcW w:w="7025" w:type="dxa"/>
            <w:vAlign w:val="center"/>
          </w:tcPr>
          <w:p>
            <w:pPr>
              <w:spacing w:line="360" w:lineRule="auto"/>
              <w:rPr>
                <w:rFonts w:ascii="宋体" w:hAnsi="宋体" w:eastAsia="宋体" w:cs="宋体"/>
              </w:rPr>
            </w:pPr>
            <w:r>
              <w:rPr>
                <w:rFonts w:hint="eastAsia" w:ascii="宋体" w:hAnsi="宋体" w:eastAsia="宋体" w:cs="宋体"/>
              </w:rPr>
              <w:sym w:font="Wingdings" w:char="00FE"/>
            </w:r>
            <w:r>
              <w:rPr>
                <w:rFonts w:hint="eastAsia" w:ascii="宋体" w:hAnsi="宋体" w:eastAsia="宋体" w:cs="宋体"/>
              </w:rPr>
              <w:t>本项目不需要提交投标保证金</w:t>
            </w:r>
          </w:p>
          <w:p>
            <w:pPr>
              <w:spacing w:line="360" w:lineRule="auto"/>
              <w:rPr>
                <w:rFonts w:ascii="宋体" w:hAnsi="宋体" w:eastAsia="宋体" w:cs="宋体"/>
              </w:rPr>
            </w:pPr>
            <w:r>
              <w:rPr>
                <w:rFonts w:hint="eastAsia" w:ascii="宋体" w:hAnsi="宋体" w:eastAsia="宋体" w:cs="宋体"/>
              </w:rPr>
              <w:sym w:font="Wingdings" w:char="00A8"/>
            </w:r>
            <w:r>
              <w:rPr>
                <w:rFonts w:hint="eastAsia" w:ascii="宋体" w:hAnsi="宋体" w:eastAsia="宋体" w:cs="宋体"/>
              </w:rPr>
              <w:t>本项目需要提交投标保证金</w:t>
            </w:r>
          </w:p>
          <w:p>
            <w:pPr>
              <w:spacing w:line="360" w:lineRule="auto"/>
              <w:rPr>
                <w:rFonts w:ascii="宋体" w:hAnsi="宋体" w:eastAsia="宋体" w:cs="宋体"/>
              </w:rPr>
            </w:pPr>
            <w:r>
              <w:rPr>
                <w:rFonts w:hint="eastAsia" w:ascii="宋体" w:hAnsi="宋体" w:eastAsia="宋体" w:cs="宋体"/>
              </w:rPr>
              <w:t>保额：人民币：</w:t>
            </w:r>
            <w:r>
              <w:rPr>
                <w:rFonts w:hint="eastAsia" w:ascii="宋体" w:hAnsi="宋体" w:eastAsia="宋体" w:cs="宋体"/>
                <w:lang w:val="en-US" w:eastAsia="zh-CN"/>
              </w:rPr>
              <w:t xml:space="preserve"> </w:t>
            </w:r>
            <w:r>
              <w:rPr>
                <w:rFonts w:hint="eastAsia" w:ascii="宋体" w:hAnsi="宋体" w:eastAsia="宋体" w:cs="宋体"/>
                <w:u w:val="single"/>
                <w:lang w:val="en-US" w:eastAsia="zh-CN"/>
              </w:rPr>
              <w:t xml:space="preserve">    </w:t>
            </w:r>
            <w:r>
              <w:rPr>
                <w:rFonts w:hint="eastAsia" w:ascii="宋体" w:hAnsi="宋体" w:eastAsia="宋体" w:cs="宋体"/>
              </w:rPr>
              <w:t>元整</w:t>
            </w:r>
          </w:p>
          <w:p>
            <w:pPr>
              <w:spacing w:line="360" w:lineRule="auto"/>
              <w:rPr>
                <w:rFonts w:ascii="宋体" w:hAnsi="宋体" w:eastAsia="宋体" w:cs="宋体"/>
                <w:highlight w:val="yellow"/>
              </w:rPr>
            </w:pPr>
            <w:r>
              <w:rPr>
                <w:rFonts w:hint="eastAsia" w:ascii="宋体" w:hAnsi="宋体" w:eastAsia="宋体" w:cs="宋体"/>
              </w:rPr>
              <w:t>保证金交纳的形式：</w:t>
            </w:r>
            <w:r>
              <w:rPr>
                <w:rFonts w:hint="eastAsia" w:ascii="宋体" w:hAnsi="宋体" w:eastAsia="宋体" w:cs="宋体"/>
                <w:b/>
                <w:bCs/>
              </w:rPr>
              <w:t>保函</w:t>
            </w:r>
            <w:r>
              <w:rPr>
                <w:rFonts w:hint="eastAsia" w:ascii="宋体" w:hAnsi="宋体" w:eastAsia="宋体" w:cs="宋体"/>
              </w:rPr>
              <w:t>（银行、保险机构、担保机构出具的均可）</w:t>
            </w:r>
          </w:p>
          <w:p>
            <w:pPr>
              <w:spacing w:line="360" w:lineRule="auto"/>
              <w:rPr>
                <w:rFonts w:ascii="宋体" w:hAnsi="宋体" w:eastAsia="宋体" w:cs="宋体"/>
                <w:b/>
                <w:bCs/>
              </w:rPr>
            </w:pPr>
            <w:r>
              <w:rPr>
                <w:rFonts w:hint="eastAsia" w:ascii="宋体" w:hAnsi="宋体" w:eastAsia="宋体" w:cs="宋体"/>
              </w:rPr>
              <w:t>（1）保证金采用银行出具的保函方式交纳的，保函应由供应商基本存款账户开户银行或山西省区域内银行出具；办理的保函需通过互联网平台进行在线真伪快速查询，或者提供银行自主网站查询真伪。</w:t>
            </w:r>
            <w:r>
              <w:rPr>
                <w:rFonts w:hint="eastAsia" w:ascii="宋体" w:hAnsi="宋体" w:eastAsia="宋体" w:cs="宋体"/>
                <w:b/>
                <w:bCs/>
              </w:rPr>
              <w:t>响应文件中需提交保函及保函真伪可查询码（或其他凭据），否则按响应无效处理。</w:t>
            </w:r>
          </w:p>
          <w:p>
            <w:pPr>
              <w:spacing w:line="360" w:lineRule="auto"/>
              <w:rPr>
                <w:rFonts w:ascii="宋体" w:hAnsi="宋体" w:eastAsia="宋体" w:cs="宋体"/>
                <w:szCs w:val="21"/>
              </w:rPr>
            </w:pPr>
            <w:r>
              <w:rPr>
                <w:rFonts w:hint="eastAsia" w:ascii="宋体" w:hAnsi="宋体" w:eastAsia="宋体" w:cs="宋体"/>
              </w:rPr>
              <w:t>（2）保证金采用保险机构出具的保证保险保单/保函方式交纳的，保单/保函应由山西省内区域内保险机构出具；办理的保单/保函需通过互联网平台进行在线真伪快速查询，或者提供保险机构自主网站查询真伪。</w:t>
            </w:r>
            <w:r>
              <w:rPr>
                <w:rFonts w:hint="eastAsia" w:ascii="宋体" w:hAnsi="宋体" w:eastAsia="宋体" w:cs="宋体"/>
                <w:b/>
                <w:bCs/>
              </w:rPr>
              <w:t>响应文件中需提交保单/保函及保单/保函真伪可查询码（或其他凭据），否则按响应无效处理。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49" w:type="dxa"/>
            <w:vAlign w:val="center"/>
          </w:tcPr>
          <w:p>
            <w:pPr>
              <w:snapToGrid w:val="0"/>
              <w:spacing w:line="360" w:lineRule="auto"/>
              <w:jc w:val="center"/>
              <w:rPr>
                <w:rFonts w:ascii="宋体" w:hAnsi="宋体" w:eastAsia="宋体" w:cs="宋体"/>
                <w:b/>
                <w:szCs w:val="21"/>
              </w:rPr>
            </w:pPr>
            <w:r>
              <w:rPr>
                <w:rFonts w:hint="eastAsia" w:ascii="宋体" w:hAnsi="宋体" w:eastAsia="宋体" w:cs="宋体"/>
                <w:b/>
                <w:szCs w:val="21"/>
              </w:rPr>
              <w:t>6</w:t>
            </w:r>
          </w:p>
        </w:tc>
        <w:tc>
          <w:tcPr>
            <w:tcW w:w="1615"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磋商小组构成</w:t>
            </w:r>
          </w:p>
        </w:tc>
        <w:tc>
          <w:tcPr>
            <w:tcW w:w="7025" w:type="dxa"/>
            <w:vAlign w:val="center"/>
          </w:tcPr>
          <w:p>
            <w:pPr>
              <w:rPr>
                <w:rFonts w:ascii="宋体" w:hAnsi="宋体" w:eastAsia="宋体" w:cs="宋体"/>
                <w:szCs w:val="21"/>
              </w:rPr>
            </w:pPr>
            <w:r>
              <w:rPr>
                <w:rFonts w:hint="eastAsia" w:ascii="宋体" w:hAnsi="宋体" w:eastAsia="宋体" w:cs="宋体"/>
                <w:szCs w:val="21"/>
              </w:rPr>
              <w:t>专业类评委2名，单位代表1名。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649" w:type="dxa"/>
            <w:vAlign w:val="center"/>
          </w:tcPr>
          <w:p>
            <w:pPr>
              <w:snapToGrid w:val="0"/>
              <w:spacing w:line="360" w:lineRule="auto"/>
              <w:jc w:val="center"/>
              <w:rPr>
                <w:rFonts w:ascii="宋体" w:hAnsi="宋体" w:eastAsia="宋体" w:cs="宋体"/>
                <w:b/>
                <w:szCs w:val="21"/>
              </w:rPr>
            </w:pPr>
            <w:r>
              <w:rPr>
                <w:rFonts w:hint="eastAsia" w:ascii="宋体" w:hAnsi="宋体" w:eastAsia="宋体" w:cs="宋体"/>
                <w:b/>
                <w:szCs w:val="21"/>
              </w:rPr>
              <w:t>7</w:t>
            </w:r>
          </w:p>
        </w:tc>
        <w:tc>
          <w:tcPr>
            <w:tcW w:w="1615" w:type="dxa"/>
            <w:vAlign w:val="center"/>
          </w:tcPr>
          <w:p>
            <w:pPr>
              <w:snapToGrid w:val="0"/>
              <w:spacing w:line="360" w:lineRule="auto"/>
              <w:jc w:val="center"/>
              <w:rPr>
                <w:rFonts w:ascii="宋体" w:hAnsi="宋体" w:eastAsia="宋体" w:cs="宋体"/>
                <w:b/>
                <w:szCs w:val="21"/>
              </w:rPr>
            </w:pPr>
            <w:r>
              <w:rPr>
                <w:rFonts w:hint="eastAsia" w:ascii="宋体" w:hAnsi="宋体" w:eastAsia="宋体" w:cs="宋体"/>
                <w:b/>
                <w:szCs w:val="21"/>
              </w:rPr>
              <w:t>响应文件</w:t>
            </w:r>
          </w:p>
          <w:p>
            <w:pPr>
              <w:snapToGrid w:val="0"/>
              <w:spacing w:line="360" w:lineRule="auto"/>
              <w:jc w:val="center"/>
              <w:rPr>
                <w:rFonts w:ascii="宋体" w:hAnsi="宋体" w:eastAsia="宋体" w:cs="宋体"/>
                <w:b/>
                <w:bCs/>
                <w:szCs w:val="21"/>
              </w:rPr>
            </w:pPr>
            <w:r>
              <w:rPr>
                <w:rFonts w:hint="eastAsia" w:ascii="宋体" w:hAnsi="宋体" w:eastAsia="宋体" w:cs="宋体"/>
                <w:b/>
                <w:szCs w:val="21"/>
              </w:rPr>
              <w:t>有效期</w:t>
            </w:r>
          </w:p>
        </w:tc>
        <w:tc>
          <w:tcPr>
            <w:tcW w:w="7025" w:type="dxa"/>
            <w:vAlign w:val="center"/>
          </w:tcPr>
          <w:p>
            <w:pPr>
              <w:adjustRightInd w:val="0"/>
              <w:snapToGrid w:val="0"/>
              <w:spacing w:line="360" w:lineRule="auto"/>
              <w:rPr>
                <w:rFonts w:ascii="宋体" w:hAnsi="宋体" w:eastAsia="宋体" w:cs="宋体"/>
                <w:szCs w:val="21"/>
              </w:rPr>
            </w:pPr>
            <w:r>
              <w:rPr>
                <w:rFonts w:hint="eastAsia" w:ascii="宋体" w:hAnsi="宋体" w:eastAsia="宋体" w:cs="宋体"/>
                <w:szCs w:val="21"/>
              </w:rPr>
              <w:t>90个日历天（从提交响应文件之日起计算）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649" w:type="dxa"/>
            <w:vAlign w:val="center"/>
          </w:tcPr>
          <w:p>
            <w:pPr>
              <w:snapToGrid w:val="0"/>
              <w:spacing w:line="360" w:lineRule="auto"/>
              <w:jc w:val="center"/>
              <w:rPr>
                <w:rFonts w:ascii="宋体" w:hAnsi="宋体" w:eastAsia="宋体" w:cs="宋体"/>
                <w:b/>
                <w:szCs w:val="21"/>
              </w:rPr>
            </w:pPr>
            <w:r>
              <w:rPr>
                <w:rFonts w:hint="eastAsia" w:ascii="宋体" w:hAnsi="宋体" w:eastAsia="宋体" w:cs="宋体"/>
                <w:b/>
                <w:szCs w:val="21"/>
              </w:rPr>
              <w:t>8</w:t>
            </w:r>
          </w:p>
        </w:tc>
        <w:tc>
          <w:tcPr>
            <w:tcW w:w="1615" w:type="dxa"/>
            <w:vAlign w:val="center"/>
          </w:tcPr>
          <w:p>
            <w:pPr>
              <w:snapToGrid w:val="0"/>
              <w:spacing w:line="360" w:lineRule="auto"/>
              <w:jc w:val="center"/>
            </w:pPr>
            <w:r>
              <w:rPr>
                <w:rFonts w:hint="eastAsia"/>
              </w:rPr>
              <w:t>本项目</w:t>
            </w:r>
          </w:p>
          <w:p>
            <w:pPr>
              <w:snapToGrid w:val="0"/>
              <w:spacing w:line="360" w:lineRule="auto"/>
              <w:jc w:val="center"/>
              <w:rPr>
                <w:rFonts w:hint="default" w:eastAsia="华文中宋"/>
                <w:lang w:val="en-US" w:eastAsia="zh-CN"/>
              </w:rPr>
            </w:pPr>
            <w:r>
              <w:rPr>
                <w:rFonts w:hint="eastAsia"/>
              </w:rPr>
              <w:t>预算金额</w:t>
            </w:r>
            <w:r>
              <w:rPr>
                <w:rFonts w:hint="eastAsia"/>
                <w:lang w:val="en-US" w:eastAsia="zh-CN"/>
              </w:rPr>
              <w:t>及最高限价</w:t>
            </w:r>
          </w:p>
        </w:tc>
        <w:tc>
          <w:tcPr>
            <w:tcW w:w="7025" w:type="dxa"/>
            <w:vAlign w:val="center"/>
          </w:tcPr>
          <w:p>
            <w:pPr>
              <w:adjustRightInd w:val="0"/>
              <w:snapToGrid w:val="0"/>
              <w:spacing w:line="360" w:lineRule="auto"/>
              <w:rPr>
                <w:rFonts w:hint="eastAsia"/>
              </w:rPr>
            </w:pPr>
            <w:r>
              <w:rPr>
                <w:rFonts w:hint="eastAsia"/>
              </w:rPr>
              <w:t>项目预算：</w:t>
            </w:r>
            <w:r>
              <w:rPr>
                <w:rFonts w:hint="eastAsia"/>
                <w:lang w:val="en-US" w:eastAsia="zh-CN"/>
              </w:rPr>
              <w:t>650000</w:t>
            </w:r>
            <w:r>
              <w:rPr>
                <w:rFonts w:hint="eastAsia"/>
              </w:rPr>
              <w:t>元（大写：</w:t>
            </w:r>
            <w:r>
              <w:rPr>
                <w:rFonts w:hint="eastAsia"/>
                <w:lang w:val="en-US" w:eastAsia="zh-CN"/>
              </w:rPr>
              <w:t>陆拾伍万元</w:t>
            </w:r>
            <w:r>
              <w:rPr>
                <w:rFonts w:hint="eastAsia"/>
              </w:rPr>
              <w:t>整）</w:t>
            </w:r>
          </w:p>
          <w:p>
            <w:pPr>
              <w:pStyle w:val="9"/>
              <w:ind w:left="0" w:leftChars="0" w:firstLine="0" w:firstLineChars="0"/>
              <w:rPr>
                <w:rFonts w:hint="default" w:eastAsia="华文中宋"/>
                <w:lang w:val="en-US" w:eastAsia="zh-CN"/>
              </w:rPr>
            </w:pPr>
            <w:r>
              <w:rPr>
                <w:rFonts w:hint="eastAsia"/>
                <w:lang w:val="en-US" w:eastAsia="zh-CN"/>
              </w:rPr>
              <w:t>最高限</w:t>
            </w:r>
            <w:r>
              <w:rPr>
                <w:rFonts w:hint="eastAsia" w:ascii="Calibri" w:hAnsi="Calibri" w:eastAsia="华文中宋" w:cs="Times New Roman"/>
                <w:kern w:val="2"/>
                <w:sz w:val="21"/>
                <w:szCs w:val="22"/>
                <w:lang w:val="en-US" w:eastAsia="zh-CN" w:bidi="ar-SA"/>
              </w:rPr>
              <w:t>价：649319.33元。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9" w:type="dxa"/>
            <w:vAlign w:val="center"/>
          </w:tcPr>
          <w:p>
            <w:pPr>
              <w:snapToGrid w:val="0"/>
              <w:spacing w:line="360" w:lineRule="auto"/>
              <w:jc w:val="center"/>
              <w:rPr>
                <w:rFonts w:ascii="宋体" w:hAnsi="宋体" w:eastAsia="宋体" w:cs="宋体"/>
                <w:b/>
                <w:szCs w:val="21"/>
              </w:rPr>
            </w:pPr>
            <w:r>
              <w:rPr>
                <w:rFonts w:hint="eastAsia" w:ascii="宋体" w:hAnsi="宋体" w:eastAsia="宋体" w:cs="宋体"/>
                <w:b/>
                <w:szCs w:val="21"/>
              </w:rPr>
              <w:t>9</w:t>
            </w:r>
          </w:p>
        </w:tc>
        <w:tc>
          <w:tcPr>
            <w:tcW w:w="1615" w:type="dxa"/>
            <w:vAlign w:val="center"/>
          </w:tcPr>
          <w:p>
            <w:pPr>
              <w:snapToGrid w:val="0"/>
              <w:spacing w:line="360" w:lineRule="auto"/>
              <w:jc w:val="center"/>
              <w:rPr>
                <w:rFonts w:ascii="宋体" w:hAnsi="宋体" w:eastAsia="宋体" w:cs="宋体"/>
                <w:b/>
                <w:szCs w:val="21"/>
              </w:rPr>
            </w:pPr>
            <w:r>
              <w:rPr>
                <w:rFonts w:hint="eastAsia" w:ascii="宋体" w:hAnsi="宋体" w:eastAsia="宋体" w:cs="宋体"/>
                <w:b/>
                <w:szCs w:val="21"/>
              </w:rPr>
              <w:t>现场勘查（或磋商前答疑会）</w:t>
            </w:r>
          </w:p>
        </w:tc>
        <w:tc>
          <w:tcPr>
            <w:tcW w:w="7025" w:type="dxa"/>
            <w:vAlign w:val="center"/>
          </w:tcPr>
          <w:p>
            <w:pPr>
              <w:adjustRightInd w:val="0"/>
              <w:snapToGrid w:val="0"/>
              <w:spacing w:line="360" w:lineRule="auto"/>
              <w:rPr>
                <w:rFonts w:ascii="宋体" w:hAnsi="宋体" w:eastAsia="宋体" w:cs="宋体"/>
                <w:b/>
                <w:kern w:val="0"/>
                <w:szCs w:val="21"/>
              </w:rPr>
            </w:pPr>
            <w:r>
              <w:rPr>
                <w:rFonts w:hint="eastAsia" w:ascii="宋体" w:hAnsi="宋体" w:eastAsia="宋体" w:cs="宋体"/>
                <w:b/>
                <w:kern w:val="0"/>
                <w:szCs w:val="21"/>
              </w:rPr>
              <w:t>本项目不集中举行答疑会或勘查现场。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649"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10</w:t>
            </w:r>
          </w:p>
        </w:tc>
        <w:tc>
          <w:tcPr>
            <w:tcW w:w="1615" w:type="dxa"/>
            <w:vAlign w:val="center"/>
          </w:tcPr>
          <w:p>
            <w:pPr>
              <w:snapToGrid w:val="0"/>
              <w:spacing w:line="360" w:lineRule="auto"/>
              <w:jc w:val="center"/>
              <w:rPr>
                <w:rFonts w:ascii="宋体" w:hAnsi="宋体" w:eastAsia="宋体" w:cs="宋体"/>
                <w:b/>
                <w:szCs w:val="21"/>
              </w:rPr>
            </w:pPr>
            <w:r>
              <w:rPr>
                <w:rFonts w:hint="eastAsia" w:ascii="宋体" w:hAnsi="宋体" w:eastAsia="宋体" w:cs="宋体"/>
                <w:b/>
                <w:szCs w:val="21"/>
              </w:rPr>
              <w:t>磋商过程中根据磋商情况可能实质性变动内容</w:t>
            </w:r>
          </w:p>
        </w:tc>
        <w:tc>
          <w:tcPr>
            <w:tcW w:w="7025" w:type="dxa"/>
            <w:vAlign w:val="center"/>
          </w:tcPr>
          <w:p>
            <w:pPr>
              <w:pStyle w:val="30"/>
              <w:snapToGrid w:val="0"/>
              <w:spacing w:line="360" w:lineRule="auto"/>
              <w:textAlignment w:val="auto"/>
              <w:rPr>
                <w:rFonts w:eastAsia="宋体" w:cs="宋体"/>
              </w:rPr>
            </w:pPr>
            <w:r>
              <w:rPr>
                <w:rFonts w:hint="eastAsia" w:eastAsia="宋体" w:cs="宋体"/>
              </w:rPr>
              <w:t>本项目第四部分中的技术要求、服务要求、商务要求、合同草案。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49"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11</w:t>
            </w:r>
          </w:p>
        </w:tc>
        <w:tc>
          <w:tcPr>
            <w:tcW w:w="1615" w:type="dxa"/>
            <w:vAlign w:val="center"/>
          </w:tcPr>
          <w:p>
            <w:pPr>
              <w:snapToGrid w:val="0"/>
              <w:spacing w:line="360" w:lineRule="auto"/>
              <w:jc w:val="center"/>
              <w:rPr>
                <w:rFonts w:ascii="宋体" w:hAnsi="宋体" w:eastAsia="宋体" w:cs="宋体"/>
                <w:b/>
                <w:szCs w:val="21"/>
              </w:rPr>
            </w:pPr>
            <w:r>
              <w:rPr>
                <w:rFonts w:hint="eastAsia" w:ascii="宋体" w:hAnsi="宋体" w:eastAsia="宋体" w:cs="宋体"/>
                <w:b/>
                <w:szCs w:val="21"/>
              </w:rPr>
              <w:t>样品</w:t>
            </w:r>
          </w:p>
        </w:tc>
        <w:tc>
          <w:tcPr>
            <w:tcW w:w="7025" w:type="dxa"/>
            <w:vAlign w:val="center"/>
          </w:tcPr>
          <w:p>
            <w:pPr>
              <w:adjustRightInd w:val="0"/>
              <w:snapToGrid w:val="0"/>
              <w:spacing w:line="360" w:lineRule="auto"/>
              <w:rPr>
                <w:rFonts w:ascii="宋体" w:hAnsi="宋体" w:eastAsia="宋体" w:cs="宋体"/>
                <w:szCs w:val="21"/>
              </w:rPr>
            </w:pPr>
            <w:r>
              <w:rPr>
                <w:rFonts w:hint="eastAsia" w:ascii="宋体" w:hAnsi="宋体" w:eastAsia="宋体" w:cs="宋体"/>
                <w:szCs w:val="21"/>
              </w:rPr>
              <w:sym w:font="Wingdings" w:char="00FE"/>
            </w:r>
            <w:r>
              <w:rPr>
                <w:rFonts w:hint="eastAsia" w:ascii="宋体" w:hAnsi="宋体" w:eastAsia="宋体" w:cs="宋体"/>
                <w:szCs w:val="21"/>
              </w:rPr>
              <w:t>本项目不需提供</w:t>
            </w:r>
          </w:p>
          <w:p>
            <w:pPr>
              <w:pStyle w:val="9"/>
              <w:adjustRightInd w:val="0"/>
              <w:snapToGrid w:val="0"/>
              <w:spacing w:line="360" w:lineRule="auto"/>
              <w:ind w:left="0" w:leftChars="0"/>
              <w:rPr>
                <w:rFonts w:ascii="宋体" w:hAnsi="宋体" w:eastAsia="宋体" w:cs="宋体"/>
                <w:szCs w:val="21"/>
              </w:rPr>
            </w:pPr>
            <w:r>
              <w:rPr>
                <w:rFonts w:hint="eastAsia" w:ascii="宋体" w:hAnsi="宋体" w:eastAsia="宋体" w:cs="宋体"/>
                <w:szCs w:val="21"/>
              </w:rPr>
              <w:sym w:font="Wingdings" w:char="00A8"/>
            </w:r>
            <w:r>
              <w:rPr>
                <w:rFonts w:hint="eastAsia" w:ascii="宋体" w:hAnsi="宋体" w:eastAsia="宋体" w:cs="宋体"/>
                <w:szCs w:val="21"/>
              </w:rPr>
              <w:t>本项目需提供样品，样品要求详见本项目第四部分中的技术要求。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6" w:hRule="atLeast"/>
          <w:jc w:val="center"/>
        </w:trPr>
        <w:tc>
          <w:tcPr>
            <w:tcW w:w="649" w:type="dxa"/>
            <w:vAlign w:val="center"/>
          </w:tcPr>
          <w:p>
            <w:pPr>
              <w:spacing w:line="400" w:lineRule="exact"/>
              <w:ind w:firstLine="105" w:firstLineChars="50"/>
              <w:rPr>
                <w:rFonts w:ascii="宋体" w:hAnsi="宋体" w:eastAsia="宋体" w:cs="宋体"/>
                <w:b/>
                <w:szCs w:val="21"/>
              </w:rPr>
            </w:pPr>
            <w:r>
              <w:rPr>
                <w:rFonts w:hint="eastAsia" w:ascii="宋体" w:hAnsi="宋体" w:eastAsia="宋体" w:cs="宋体"/>
                <w:b/>
                <w:szCs w:val="21"/>
              </w:rPr>
              <w:t>12</w:t>
            </w:r>
          </w:p>
        </w:tc>
        <w:tc>
          <w:tcPr>
            <w:tcW w:w="1615" w:type="dxa"/>
            <w:vAlign w:val="center"/>
          </w:tcPr>
          <w:p>
            <w:pPr>
              <w:spacing w:line="280" w:lineRule="exact"/>
              <w:ind w:left="-4" w:leftChars="-17" w:hanging="31" w:hangingChars="15"/>
              <w:jc w:val="center"/>
              <w:rPr>
                <w:rFonts w:ascii="宋体" w:hAnsi="宋体" w:eastAsia="宋体" w:cs="宋体"/>
                <w:szCs w:val="21"/>
              </w:rPr>
            </w:pPr>
            <w:r>
              <w:rPr>
                <w:rFonts w:hint="eastAsia" w:ascii="宋体" w:hAnsi="宋体" w:eastAsia="宋体" w:cs="宋体"/>
                <w:szCs w:val="21"/>
              </w:rPr>
              <w:t>磋商文件澄清发出的形式</w:t>
            </w:r>
          </w:p>
        </w:tc>
        <w:tc>
          <w:tcPr>
            <w:tcW w:w="7025" w:type="dxa"/>
            <w:vAlign w:val="center"/>
          </w:tcPr>
          <w:p>
            <w:pPr>
              <w:adjustRightInd w:val="0"/>
              <w:snapToGrid w:val="0"/>
              <w:spacing w:line="288" w:lineRule="auto"/>
              <w:ind w:left="-4" w:leftChars="-17" w:hanging="31" w:hangingChars="15"/>
              <w:jc w:val="left"/>
              <w:rPr>
                <w:rFonts w:ascii="宋体" w:hAnsi="宋体" w:eastAsia="宋体" w:cs="宋体"/>
                <w:szCs w:val="21"/>
              </w:rPr>
            </w:pPr>
            <w:r>
              <w:rPr>
                <w:rFonts w:hint="eastAsia" w:ascii="宋体" w:hAnsi="宋体" w:eastAsia="宋体" w:cs="宋体"/>
                <w:szCs w:val="21"/>
              </w:rPr>
              <w:t>通过“山西政府采购平台”在线发出。供应商应密切关注“山西政府采购平台”，如有磋商文件的澄清必须及时登录查看。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49" w:type="dxa"/>
            <w:vAlign w:val="center"/>
          </w:tcPr>
          <w:p>
            <w:pPr>
              <w:spacing w:line="400" w:lineRule="exact"/>
              <w:ind w:firstLine="105" w:firstLineChars="50"/>
              <w:rPr>
                <w:rFonts w:ascii="宋体" w:hAnsi="宋体" w:eastAsia="宋体" w:cs="宋体"/>
                <w:b/>
                <w:szCs w:val="21"/>
              </w:rPr>
            </w:pPr>
            <w:r>
              <w:rPr>
                <w:rFonts w:hint="eastAsia" w:ascii="宋体" w:hAnsi="宋体" w:eastAsia="宋体" w:cs="宋体"/>
                <w:b/>
                <w:szCs w:val="21"/>
              </w:rPr>
              <w:t>13</w:t>
            </w:r>
          </w:p>
        </w:tc>
        <w:tc>
          <w:tcPr>
            <w:tcW w:w="1615" w:type="dxa"/>
            <w:vAlign w:val="center"/>
          </w:tcPr>
          <w:p>
            <w:pPr>
              <w:spacing w:line="280" w:lineRule="exact"/>
              <w:ind w:left="-4" w:leftChars="-17" w:hanging="31" w:hangingChars="15"/>
              <w:jc w:val="center"/>
              <w:rPr>
                <w:rFonts w:ascii="宋体" w:hAnsi="宋体" w:eastAsia="宋体" w:cs="宋体"/>
                <w:b/>
                <w:szCs w:val="21"/>
              </w:rPr>
            </w:pPr>
            <w:r>
              <w:rPr>
                <w:rFonts w:hint="eastAsia" w:ascii="宋体" w:hAnsi="宋体" w:eastAsia="宋体" w:cs="宋体"/>
                <w:szCs w:val="21"/>
              </w:rPr>
              <w:t>供应商确认收到磋商文件澄清</w:t>
            </w:r>
          </w:p>
        </w:tc>
        <w:tc>
          <w:tcPr>
            <w:tcW w:w="7025"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供应商无需单独确认，“山西政府采购平台”将记录供应商查看情况。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649" w:type="dxa"/>
            <w:vAlign w:val="center"/>
          </w:tcPr>
          <w:p>
            <w:pPr>
              <w:spacing w:line="400" w:lineRule="exact"/>
              <w:ind w:firstLine="105" w:firstLineChars="50"/>
              <w:rPr>
                <w:rFonts w:ascii="宋体" w:hAnsi="宋体" w:eastAsia="宋体" w:cs="宋体"/>
                <w:b/>
                <w:szCs w:val="21"/>
              </w:rPr>
            </w:pPr>
            <w:r>
              <w:rPr>
                <w:rFonts w:hint="eastAsia" w:ascii="宋体" w:hAnsi="宋体" w:eastAsia="宋体" w:cs="宋体"/>
                <w:b/>
                <w:szCs w:val="21"/>
              </w:rPr>
              <w:t>14</w:t>
            </w:r>
          </w:p>
        </w:tc>
        <w:tc>
          <w:tcPr>
            <w:tcW w:w="1615" w:type="dxa"/>
            <w:vAlign w:val="center"/>
          </w:tcPr>
          <w:p>
            <w:pPr>
              <w:spacing w:line="280" w:lineRule="exact"/>
              <w:ind w:left="-4" w:leftChars="-17" w:hanging="31" w:hangingChars="15"/>
              <w:jc w:val="center"/>
              <w:rPr>
                <w:rFonts w:ascii="宋体" w:hAnsi="宋体" w:eastAsia="宋体" w:cs="宋体"/>
                <w:b/>
                <w:szCs w:val="21"/>
              </w:rPr>
            </w:pPr>
            <w:r>
              <w:rPr>
                <w:rFonts w:hint="eastAsia" w:ascii="宋体" w:hAnsi="宋体" w:eastAsia="宋体" w:cs="宋体"/>
                <w:szCs w:val="21"/>
              </w:rPr>
              <w:t>磋商文件修改发出的形式</w:t>
            </w:r>
          </w:p>
        </w:tc>
        <w:tc>
          <w:tcPr>
            <w:tcW w:w="7025"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通过“山西政府采购平台”在线发出。</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供应商应密切关注“山西政府采购平台”，如有磋商文件的修改必须及时登录查看。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649" w:type="dxa"/>
            <w:vAlign w:val="center"/>
          </w:tcPr>
          <w:p>
            <w:pPr>
              <w:spacing w:line="400" w:lineRule="exact"/>
              <w:ind w:firstLine="105" w:firstLineChars="50"/>
              <w:rPr>
                <w:rFonts w:ascii="宋体" w:hAnsi="宋体" w:eastAsia="宋体" w:cs="宋体"/>
                <w:b/>
                <w:szCs w:val="21"/>
              </w:rPr>
            </w:pPr>
            <w:r>
              <w:rPr>
                <w:rFonts w:hint="eastAsia" w:ascii="宋体" w:hAnsi="宋体" w:eastAsia="宋体" w:cs="宋体"/>
                <w:b/>
                <w:szCs w:val="21"/>
              </w:rPr>
              <w:t>15</w:t>
            </w:r>
          </w:p>
        </w:tc>
        <w:tc>
          <w:tcPr>
            <w:tcW w:w="1615" w:type="dxa"/>
            <w:vAlign w:val="center"/>
          </w:tcPr>
          <w:p>
            <w:pPr>
              <w:spacing w:line="280" w:lineRule="exact"/>
              <w:ind w:left="-4" w:leftChars="-17" w:hanging="31" w:hangingChars="15"/>
              <w:jc w:val="center"/>
              <w:rPr>
                <w:rFonts w:ascii="宋体" w:hAnsi="宋体" w:eastAsia="宋体" w:cs="宋体"/>
                <w:b/>
                <w:szCs w:val="21"/>
              </w:rPr>
            </w:pPr>
            <w:r>
              <w:rPr>
                <w:rFonts w:hint="eastAsia" w:ascii="宋体" w:hAnsi="宋体" w:eastAsia="宋体" w:cs="宋体"/>
                <w:szCs w:val="21"/>
              </w:rPr>
              <w:t>供应商确认收到磋商文件修改</w:t>
            </w:r>
          </w:p>
        </w:tc>
        <w:tc>
          <w:tcPr>
            <w:tcW w:w="7025"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供应商无需单独确认，“山西政府采购平台”将记录供应商下载情况。因供应商自身原因未及时获知澄清内容而导致的任何后果将由供应商自行承担。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49" w:type="dxa"/>
            <w:vAlign w:val="center"/>
          </w:tcPr>
          <w:p>
            <w:pPr>
              <w:spacing w:line="400" w:lineRule="exact"/>
              <w:ind w:firstLine="105" w:firstLineChars="50"/>
              <w:rPr>
                <w:rFonts w:ascii="宋体" w:hAnsi="宋体" w:eastAsia="宋体" w:cs="宋体"/>
                <w:b/>
                <w:szCs w:val="21"/>
              </w:rPr>
            </w:pPr>
            <w:r>
              <w:rPr>
                <w:rFonts w:hint="eastAsia" w:ascii="宋体" w:hAnsi="宋体" w:eastAsia="宋体" w:cs="宋体"/>
                <w:b/>
                <w:szCs w:val="21"/>
              </w:rPr>
              <w:t>16</w:t>
            </w:r>
          </w:p>
        </w:tc>
        <w:tc>
          <w:tcPr>
            <w:tcW w:w="1615" w:type="dxa"/>
            <w:vAlign w:val="center"/>
          </w:tcPr>
          <w:p>
            <w:pPr>
              <w:spacing w:line="440" w:lineRule="exact"/>
              <w:jc w:val="center"/>
              <w:rPr>
                <w:rFonts w:ascii="宋体" w:hAnsi="宋体" w:eastAsia="宋体" w:cs="宋体"/>
                <w:b/>
                <w:szCs w:val="21"/>
              </w:rPr>
            </w:pPr>
            <w:r>
              <w:rPr>
                <w:rFonts w:hint="eastAsia" w:ascii="宋体" w:hAnsi="宋体" w:eastAsia="宋体" w:cs="宋体"/>
                <w:szCs w:val="21"/>
              </w:rPr>
              <w:t>响应文件的制作及签字盖章</w:t>
            </w:r>
          </w:p>
        </w:tc>
        <w:tc>
          <w:tcPr>
            <w:tcW w:w="7025"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1、响应文件的制作应满足以下规定：</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（1）响应文件由供应商使用“山西政府采购平台”提供的“山西政府采购平台电子投标客户端”制作生成。</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（2）供应商在编制响应文件时应按分级目录导入相关内容。</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（3）响应文件中证明资料的“复印件”均为“原件扫描件”。</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4）第六部分“响应文件格式”中要求盖单位章和（或）签字的地方，供应商均应使用CA数字证书加盖供应商的单位电子印章和（或）法定代表人的个人电子印章或电子签名章。联合体投标的，响应文件由联合体牵头人按上述规定加盖联合体牵头人单位电子印章和（或）法定代表人的个人电子印章或电子签名章（联合体协议书须由联合体各方按规定签署后生效）。</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（5）响应文件制作完成后，供应商应使用单位CA数字证书对响应文件进行加密，形成加密的响应文件。</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（6）响应文件制作的具体方法详见“山西政府采购平台”中的帮助文档。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49" w:type="dxa"/>
            <w:vAlign w:val="center"/>
          </w:tcPr>
          <w:p>
            <w:pPr>
              <w:spacing w:line="400" w:lineRule="exact"/>
              <w:ind w:firstLine="105" w:firstLineChars="50"/>
              <w:rPr>
                <w:rFonts w:ascii="宋体" w:hAnsi="宋体" w:eastAsia="宋体" w:cs="宋体"/>
                <w:b/>
                <w:szCs w:val="21"/>
              </w:rPr>
            </w:pPr>
            <w:r>
              <w:rPr>
                <w:rFonts w:hint="eastAsia" w:ascii="宋体" w:hAnsi="宋体" w:eastAsia="宋体" w:cs="宋体"/>
                <w:b/>
                <w:szCs w:val="21"/>
              </w:rPr>
              <w:t>17</w:t>
            </w:r>
          </w:p>
        </w:tc>
        <w:tc>
          <w:tcPr>
            <w:tcW w:w="1615" w:type="dxa"/>
            <w:vAlign w:val="center"/>
          </w:tcPr>
          <w:p>
            <w:pPr>
              <w:spacing w:line="440" w:lineRule="exact"/>
              <w:jc w:val="center"/>
              <w:rPr>
                <w:rFonts w:ascii="宋体" w:hAnsi="宋体" w:eastAsia="宋体" w:cs="宋体"/>
                <w:b/>
                <w:szCs w:val="21"/>
              </w:rPr>
            </w:pPr>
            <w:r>
              <w:rPr>
                <w:rFonts w:hint="eastAsia" w:ascii="宋体" w:hAnsi="宋体" w:eastAsia="宋体" w:cs="宋体"/>
                <w:szCs w:val="21"/>
              </w:rPr>
              <w:t>响应文件的加密</w:t>
            </w:r>
          </w:p>
        </w:tc>
        <w:tc>
          <w:tcPr>
            <w:tcW w:w="7025"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电子响应文件要求使用“山西政府采购平台电子投标客户端”制作并加密，“山西政府采购平台”不接收未按要求加密的响应文件，并提示供应商。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649" w:type="dxa"/>
            <w:vAlign w:val="center"/>
          </w:tcPr>
          <w:p>
            <w:pPr>
              <w:spacing w:line="400" w:lineRule="exact"/>
              <w:ind w:firstLine="105" w:firstLineChars="50"/>
              <w:rPr>
                <w:rFonts w:ascii="宋体" w:hAnsi="宋体" w:eastAsia="宋体" w:cs="宋体"/>
                <w:b/>
                <w:szCs w:val="21"/>
              </w:rPr>
            </w:pPr>
            <w:r>
              <w:rPr>
                <w:rFonts w:hint="eastAsia" w:ascii="宋体" w:hAnsi="宋体" w:eastAsia="宋体" w:cs="宋体"/>
                <w:b/>
                <w:szCs w:val="21"/>
              </w:rPr>
              <w:t>18</w:t>
            </w:r>
          </w:p>
        </w:tc>
        <w:tc>
          <w:tcPr>
            <w:tcW w:w="1615" w:type="dxa"/>
            <w:vAlign w:val="center"/>
          </w:tcPr>
          <w:p>
            <w:pPr>
              <w:spacing w:line="440" w:lineRule="exact"/>
              <w:jc w:val="center"/>
              <w:rPr>
                <w:rFonts w:ascii="宋体" w:hAnsi="宋体" w:eastAsia="宋体" w:cs="宋体"/>
                <w:b/>
                <w:szCs w:val="21"/>
              </w:rPr>
            </w:pPr>
            <w:r>
              <w:rPr>
                <w:rFonts w:hint="eastAsia" w:ascii="宋体" w:hAnsi="宋体" w:eastAsia="宋体" w:cs="宋体"/>
                <w:szCs w:val="21"/>
              </w:rPr>
              <w:t>响应文件的递交</w:t>
            </w:r>
          </w:p>
        </w:tc>
        <w:tc>
          <w:tcPr>
            <w:tcW w:w="7025"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供应商在规定的投标截止时间前将CA数字证书加密的响应文件，通过“山西政府采购平台电子投标客户端”递交；递交时间超过投标截止时间的将不予接收该供应商的全部响应文件。因供应商自身原因而导致响应文件无法导入“山西政府采购平台电子投标客户端”电子开标、评标系统，该投标视为无效投标，供应商自行承担由此导致的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649" w:type="dxa"/>
            <w:vAlign w:val="center"/>
          </w:tcPr>
          <w:p>
            <w:pPr>
              <w:spacing w:line="400" w:lineRule="exact"/>
              <w:ind w:firstLine="105" w:firstLineChars="50"/>
              <w:rPr>
                <w:rFonts w:ascii="宋体" w:hAnsi="宋体" w:eastAsia="宋体" w:cs="宋体"/>
                <w:b/>
                <w:szCs w:val="21"/>
              </w:rPr>
            </w:pPr>
            <w:r>
              <w:rPr>
                <w:rFonts w:hint="eastAsia" w:ascii="宋体" w:hAnsi="宋体" w:eastAsia="宋体" w:cs="宋体"/>
                <w:b/>
                <w:szCs w:val="21"/>
              </w:rPr>
              <w:t>19</w:t>
            </w:r>
          </w:p>
        </w:tc>
        <w:tc>
          <w:tcPr>
            <w:tcW w:w="1615" w:type="dxa"/>
            <w:vAlign w:val="center"/>
          </w:tcPr>
          <w:p>
            <w:pPr>
              <w:spacing w:line="440" w:lineRule="exact"/>
              <w:jc w:val="center"/>
              <w:rPr>
                <w:rFonts w:ascii="宋体" w:hAnsi="宋体" w:eastAsia="宋体" w:cs="宋体"/>
                <w:b/>
                <w:szCs w:val="21"/>
              </w:rPr>
            </w:pPr>
            <w:r>
              <w:rPr>
                <w:rFonts w:hint="eastAsia" w:ascii="宋体" w:hAnsi="宋体" w:eastAsia="宋体" w:cs="宋体"/>
                <w:szCs w:val="21"/>
              </w:rPr>
              <w:t>响应文件的修改与撤回</w:t>
            </w:r>
          </w:p>
        </w:tc>
        <w:tc>
          <w:tcPr>
            <w:tcW w:w="7025"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1）在规定的投标截止时间前,供应商可以修改或撤回已递交的响应文件，供应商对加密的响应文件进行撤回的，应在“山西政府采购平台”直接进行撤回操作；供应商对加密的响应文件进行修改的，应在投标截止时间前完成上传。</w:t>
            </w:r>
          </w:p>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（2）供应商修改响应文件的，应使用“山西政府采购平台电子投标客户端”制作成完整的响应文件，并进行编制、加密和递交，以投标截止时间前最后完成上传的响应文件为准。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3" w:hRule="atLeast"/>
          <w:jc w:val="center"/>
        </w:trPr>
        <w:tc>
          <w:tcPr>
            <w:tcW w:w="649" w:type="dxa"/>
            <w:vAlign w:val="center"/>
          </w:tcPr>
          <w:p>
            <w:pPr>
              <w:spacing w:line="400" w:lineRule="exact"/>
              <w:ind w:firstLine="105" w:firstLineChars="50"/>
              <w:rPr>
                <w:rFonts w:ascii="宋体" w:hAnsi="宋体" w:eastAsia="宋体" w:cs="宋体"/>
                <w:b/>
                <w:szCs w:val="21"/>
              </w:rPr>
            </w:pPr>
            <w:r>
              <w:rPr>
                <w:rFonts w:hint="eastAsia" w:ascii="宋体" w:hAnsi="宋体" w:eastAsia="宋体" w:cs="宋体"/>
                <w:b/>
                <w:szCs w:val="21"/>
              </w:rPr>
              <w:t>20</w:t>
            </w:r>
          </w:p>
        </w:tc>
        <w:tc>
          <w:tcPr>
            <w:tcW w:w="1615" w:type="dxa"/>
            <w:vAlign w:val="center"/>
          </w:tcPr>
          <w:p>
            <w:pPr>
              <w:spacing w:line="440" w:lineRule="exact"/>
              <w:jc w:val="center"/>
              <w:rPr>
                <w:rFonts w:ascii="宋体" w:hAnsi="宋体" w:eastAsia="宋体" w:cs="宋体"/>
                <w:b/>
                <w:szCs w:val="21"/>
                <w:highlight w:val="yellow"/>
              </w:rPr>
            </w:pPr>
            <w:r>
              <w:rPr>
                <w:rFonts w:hint="eastAsia" w:ascii="宋体" w:hAnsi="宋体" w:eastAsia="宋体" w:cs="宋体"/>
                <w:szCs w:val="21"/>
              </w:rPr>
              <w:t>是否采用电子招标投标</w:t>
            </w:r>
          </w:p>
        </w:tc>
        <w:tc>
          <w:tcPr>
            <w:tcW w:w="7025" w:type="dxa"/>
            <w:vAlign w:val="center"/>
          </w:tcPr>
          <w:p>
            <w:pPr>
              <w:adjustRightInd w:val="0"/>
              <w:snapToGrid w:val="0"/>
              <w:spacing w:line="288" w:lineRule="auto"/>
              <w:jc w:val="left"/>
              <w:rPr>
                <w:rFonts w:ascii="宋体" w:hAnsi="宋体" w:eastAsia="宋体" w:cs="宋体"/>
              </w:rPr>
            </w:pPr>
            <w:r>
              <w:rPr>
                <w:rFonts w:hint="eastAsia" w:ascii="宋体" w:hAnsi="宋体" w:eastAsia="宋体" w:cs="宋体"/>
              </w:rPr>
              <w:sym w:font="Wingdings" w:char="00FE"/>
            </w:r>
            <w:r>
              <w:rPr>
                <w:rFonts w:hint="eastAsia" w:ascii="宋体" w:hAnsi="宋体" w:eastAsia="宋体" w:cs="宋体"/>
              </w:rPr>
              <w:t>是：本次开标采用远程在线开标方式（供应商需自行准备电脑终端设备、摄像头、音箱，电脑终端设备建议使用360浏览器或谷歌Chrome 浏览器并安装CA数字证书驱动，同时自行解决所需网络），供应商必须准备好CA数字证书准时参加在线开标，供应商需使用CA数字证书在规定的时间内完成解密；因供应商原因造成响应文件未解密的，视为撤销其响应文件，造成的一切后果，由供应商自行承担。供应商必须准备好CA数字证书随时准备应答磋商小组发起的询标函、磋商响应函和多轮报价函，并在规定的时间内完成相应应答，因供应商原因造成询标函、磋商响应函和多轮报价函未在规定的时间内完成相应应答，造成的一切后果，由供应商自行承担。部分供应商响应文件未解密的，其他响应文件的开标可以继续进行。电子开标过程出现故障时(因系统原因导致全部供应商无法解密或开标不能顺利进行)，由采购代理机构另行通知开标时间。</w:t>
            </w:r>
          </w:p>
          <w:p>
            <w:pPr>
              <w:adjustRightInd w:val="0"/>
              <w:snapToGrid w:val="0"/>
              <w:spacing w:line="288" w:lineRule="auto"/>
              <w:ind w:left="1050" w:hanging="1050"/>
              <w:jc w:val="left"/>
              <w:rPr>
                <w:rFonts w:ascii="宋体" w:hAnsi="宋体" w:eastAsia="宋体" w:cs="宋体"/>
                <w:szCs w:val="24"/>
              </w:rPr>
            </w:pPr>
            <w:r>
              <w:rPr>
                <w:rFonts w:hint="eastAsia" w:ascii="宋体" w:hAnsi="宋体" w:eastAsia="宋体" w:cs="宋体"/>
              </w:rPr>
              <w:sym w:font="Wingdings" w:char="00A8"/>
            </w:r>
            <w:r>
              <w:rPr>
                <w:rFonts w:hint="eastAsia" w:ascii="宋体" w:hAnsi="宋体" w:eastAsia="宋体" w:cs="宋体"/>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49"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21</w:t>
            </w:r>
          </w:p>
        </w:tc>
        <w:tc>
          <w:tcPr>
            <w:tcW w:w="1615" w:type="dxa"/>
            <w:vAlign w:val="center"/>
          </w:tcPr>
          <w:p>
            <w:pPr>
              <w:spacing w:line="360" w:lineRule="auto"/>
              <w:jc w:val="center"/>
              <w:rPr>
                <w:rFonts w:ascii="宋体" w:hAnsi="宋体" w:eastAsia="宋体" w:cs="宋体"/>
                <w:b/>
                <w:szCs w:val="21"/>
              </w:rPr>
            </w:pPr>
            <w:r>
              <w:rPr>
                <w:rFonts w:hint="eastAsia" w:ascii="宋体" w:hAnsi="宋体" w:eastAsia="宋体" w:cs="宋体"/>
                <w:b/>
                <w:szCs w:val="21"/>
              </w:rPr>
              <w:t>其他事项</w:t>
            </w:r>
          </w:p>
        </w:tc>
        <w:tc>
          <w:tcPr>
            <w:tcW w:w="7025" w:type="dxa"/>
            <w:vAlign w:val="center"/>
          </w:tcPr>
          <w:p>
            <w:pPr>
              <w:pStyle w:val="31"/>
              <w:rPr>
                <w:rFonts w:ascii="宋体" w:hAnsi="宋体" w:eastAsia="宋体" w:cs="宋体"/>
                <w:sz w:val="21"/>
                <w:szCs w:val="21"/>
              </w:rPr>
            </w:pPr>
            <w:r>
              <w:rPr>
                <w:rFonts w:hint="eastAsia" w:ascii="宋体" w:hAnsi="宋体" w:eastAsia="宋体" w:cs="宋体"/>
                <w:sz w:val="21"/>
                <w:szCs w:val="21"/>
              </w:rPr>
              <w:t>获取磋商文件后如对磋商文件中认为有不合理、不清楚以及有疑义并需要修正的地方，请在开标规定日期前以书面形式告知，以便统一上网公告更正，如不提交书面材料视同完全同意磋商文件所有条款。</w:t>
            </w:r>
          </w:p>
        </w:tc>
      </w:tr>
    </w:tbl>
    <w:p>
      <w:pPr>
        <w:rPr>
          <w:rFonts w:ascii="宋体" w:hAnsi="宋体" w:eastAsia="宋体" w:cs="宋体"/>
        </w:rPr>
      </w:pPr>
      <w:r>
        <w:rPr>
          <w:rFonts w:hint="eastAsia" w:ascii="宋体" w:hAnsi="宋体" w:eastAsia="宋体" w:cs="宋体"/>
        </w:rPr>
        <w:t>注：本表内容与供应商须知内容不一致的，以本表内容为准。</w:t>
      </w:r>
    </w:p>
    <w:p>
      <w:pPr>
        <w:widowControl/>
        <w:jc w:val="left"/>
        <w:rPr>
          <w:rFonts w:ascii="宋体" w:hAnsi="宋体" w:eastAsia="宋体" w:cs="宋体"/>
        </w:rPr>
      </w:pPr>
    </w:p>
    <w:p>
      <w:pPr>
        <w:pStyle w:val="5"/>
        <w:rPr>
          <w:rFonts w:ascii="宋体" w:hAnsi="宋体" w:eastAsia="宋体" w:cs="宋体"/>
          <w:sz w:val="28"/>
          <w:szCs w:val="28"/>
        </w:rPr>
      </w:pPr>
      <w:bookmarkStart w:id="50" w:name="_Toc26562_WPSOffice_Level1"/>
      <w:bookmarkStart w:id="51" w:name="_Toc10039"/>
      <w:r>
        <w:rPr>
          <w:rFonts w:hint="eastAsia" w:ascii="宋体" w:hAnsi="宋体" w:eastAsia="宋体" w:cs="宋体"/>
        </w:rPr>
        <w:br w:type="page"/>
      </w:r>
      <w:bookmarkStart w:id="52" w:name="_Toc6543"/>
      <w:bookmarkStart w:id="53" w:name="_Toc12594"/>
      <w:bookmarkStart w:id="54" w:name="_Toc30663"/>
      <w:bookmarkStart w:id="55" w:name="_Toc12149"/>
      <w:r>
        <w:rPr>
          <w:rFonts w:hint="eastAsia" w:ascii="宋体" w:hAnsi="宋体" w:eastAsia="宋体" w:cs="宋体"/>
          <w:sz w:val="28"/>
          <w:szCs w:val="28"/>
        </w:rPr>
        <w:t>第三部分  供应商须知</w:t>
      </w:r>
      <w:bookmarkEnd w:id="50"/>
      <w:bookmarkEnd w:id="51"/>
      <w:bookmarkEnd w:id="52"/>
      <w:bookmarkEnd w:id="53"/>
      <w:bookmarkEnd w:id="54"/>
      <w:bookmarkEnd w:id="55"/>
    </w:p>
    <w:p>
      <w:pPr>
        <w:pStyle w:val="6"/>
        <w:rPr>
          <w:rFonts w:ascii="宋体" w:hAnsi="宋体" w:eastAsia="宋体" w:cs="宋体"/>
          <w:szCs w:val="24"/>
        </w:rPr>
      </w:pPr>
      <w:bookmarkStart w:id="56" w:name="_Toc27291"/>
      <w:r>
        <w:rPr>
          <w:rFonts w:hint="eastAsia" w:ascii="宋体" w:hAnsi="宋体" w:eastAsia="宋体" w:cs="宋体"/>
          <w:szCs w:val="24"/>
        </w:rPr>
        <w:t>一、总则</w:t>
      </w:r>
      <w:bookmarkEnd w:id="56"/>
    </w:p>
    <w:p>
      <w:pPr>
        <w:pStyle w:val="30"/>
        <w:snapToGrid w:val="0"/>
        <w:spacing w:line="360" w:lineRule="auto"/>
        <w:ind w:firstLine="520" w:firstLineChars="200"/>
        <w:textAlignment w:val="auto"/>
        <w:outlineLvl w:val="2"/>
        <w:rPr>
          <w:rFonts w:eastAsia="宋体" w:cs="宋体"/>
          <w:b/>
          <w:spacing w:val="10"/>
          <w:sz w:val="24"/>
          <w:szCs w:val="24"/>
        </w:rPr>
      </w:pPr>
      <w:r>
        <w:rPr>
          <w:rFonts w:hint="eastAsia" w:eastAsia="宋体" w:cs="宋体"/>
          <w:b/>
          <w:spacing w:val="10"/>
          <w:sz w:val="24"/>
          <w:szCs w:val="24"/>
        </w:rPr>
        <w:t>1. 适用范围</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本磋商文件仅适用于本次竞争性磋商活动。</w:t>
      </w:r>
    </w:p>
    <w:p>
      <w:pPr>
        <w:pStyle w:val="30"/>
        <w:snapToGrid w:val="0"/>
        <w:spacing w:line="360" w:lineRule="auto"/>
        <w:ind w:firstLine="480" w:firstLineChars="200"/>
        <w:textAlignment w:val="auto"/>
        <w:outlineLvl w:val="2"/>
        <w:rPr>
          <w:rFonts w:eastAsia="宋体" w:cs="宋体"/>
          <w:b/>
          <w:sz w:val="24"/>
          <w:szCs w:val="24"/>
        </w:rPr>
      </w:pPr>
      <w:r>
        <w:rPr>
          <w:rFonts w:hint="eastAsia" w:eastAsia="宋体" w:cs="宋体"/>
          <w:b/>
          <w:sz w:val="24"/>
          <w:szCs w:val="24"/>
        </w:rPr>
        <w:t>2. 定义</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2.1 “采购人”指本次竞争性磋商活动的采购单位。</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2.2 “代理机构”指组织本次竞争性磋商活动的执行机构，即“</w:t>
      </w:r>
      <w:r>
        <w:rPr>
          <w:rFonts w:hint="eastAsia" w:eastAsia="宋体" w:cs="宋体"/>
          <w:sz w:val="24"/>
          <w:szCs w:val="24"/>
          <w:lang w:val="en-US" w:eastAsia="zh-CN"/>
        </w:rPr>
        <w:t>晋城市智辰项目管理</w:t>
      </w:r>
      <w:r>
        <w:rPr>
          <w:rFonts w:hint="eastAsia" w:eastAsia="宋体" w:cs="宋体"/>
          <w:sz w:val="24"/>
          <w:szCs w:val="24"/>
        </w:rPr>
        <w:t>有限公司”。</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2.3 “供应商”指符合本磋商文件的规定和要求，受邀请获得磋商文件参加磋商，并向代理机构提交响应文件、最后报价的供应商。</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2.4 “货物”指供应商按磋商文件的规定，须向采购人提供的各种形态和种类的物品及其它有关技术资料和材料。</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2.5 “服务”指磋商文件规定的供应商须向采购人提供的服务和应当履行的承诺和义务。</w:t>
      </w:r>
    </w:p>
    <w:p>
      <w:pPr>
        <w:pStyle w:val="30"/>
        <w:snapToGrid w:val="0"/>
        <w:spacing w:line="360" w:lineRule="auto"/>
        <w:ind w:firstLine="480" w:firstLineChars="200"/>
        <w:rPr>
          <w:rFonts w:eastAsia="宋体" w:cs="宋体"/>
          <w:sz w:val="24"/>
          <w:szCs w:val="24"/>
        </w:rPr>
      </w:pPr>
      <w:r>
        <w:rPr>
          <w:rFonts w:hint="eastAsia" w:eastAsia="宋体" w:cs="宋体"/>
          <w:sz w:val="24"/>
          <w:szCs w:val="24"/>
        </w:rPr>
        <w:t>2.6“电子签章”指可通过电子签章客户端软件正确读取签章信息的电子签章，电子签章包含法人电子签章和法定代表人电子签章。</w:t>
      </w:r>
    </w:p>
    <w:p>
      <w:pPr>
        <w:pStyle w:val="30"/>
        <w:snapToGrid w:val="0"/>
        <w:spacing w:line="360" w:lineRule="auto"/>
        <w:ind w:firstLine="480" w:firstLineChars="200"/>
        <w:rPr>
          <w:rFonts w:eastAsia="宋体" w:cs="宋体"/>
          <w:sz w:val="24"/>
          <w:szCs w:val="24"/>
        </w:rPr>
      </w:pPr>
      <w:r>
        <w:rPr>
          <w:rFonts w:hint="eastAsia" w:eastAsia="宋体" w:cs="宋体"/>
          <w:sz w:val="24"/>
          <w:szCs w:val="24"/>
        </w:rPr>
        <w:t>2.7“影印件”指文件的复印件或扫描件。</w:t>
      </w:r>
    </w:p>
    <w:p>
      <w:pPr>
        <w:pStyle w:val="30"/>
        <w:snapToGrid w:val="0"/>
        <w:spacing w:line="360" w:lineRule="auto"/>
        <w:ind w:firstLine="480" w:firstLineChars="200"/>
        <w:rPr>
          <w:rFonts w:eastAsia="宋体" w:cs="宋体"/>
          <w:sz w:val="24"/>
          <w:szCs w:val="24"/>
        </w:rPr>
      </w:pPr>
      <w:r>
        <w:rPr>
          <w:rFonts w:hint="eastAsia" w:eastAsia="宋体" w:cs="宋体"/>
          <w:sz w:val="24"/>
          <w:szCs w:val="24"/>
        </w:rPr>
        <w:t>2.8本磋商文件各部分规定的期间以时、日、月、年计算。期间开始的时和日，不计算在期间内。</w:t>
      </w:r>
    </w:p>
    <w:p>
      <w:pPr>
        <w:pStyle w:val="30"/>
        <w:snapToGrid w:val="0"/>
        <w:spacing w:line="360" w:lineRule="auto"/>
        <w:ind w:firstLine="480" w:firstLineChars="200"/>
        <w:rPr>
          <w:rFonts w:eastAsia="宋体" w:cs="宋体"/>
          <w:sz w:val="24"/>
          <w:szCs w:val="24"/>
        </w:rPr>
      </w:pPr>
      <w:r>
        <w:rPr>
          <w:rFonts w:hint="eastAsia" w:eastAsia="宋体" w:cs="宋体"/>
          <w:sz w:val="24"/>
          <w:szCs w:val="24"/>
        </w:rPr>
        <w:t>2.9本须知中单独对货物/服务所描述的要求，只针对涉及采购货物/服务。</w:t>
      </w:r>
    </w:p>
    <w:p>
      <w:pPr>
        <w:pStyle w:val="30"/>
        <w:snapToGrid w:val="0"/>
        <w:spacing w:line="360" w:lineRule="auto"/>
        <w:ind w:firstLine="480" w:firstLineChars="200"/>
        <w:textAlignment w:val="auto"/>
        <w:outlineLvl w:val="2"/>
        <w:rPr>
          <w:rFonts w:eastAsia="宋体" w:cs="宋体"/>
          <w:b/>
          <w:sz w:val="24"/>
          <w:szCs w:val="24"/>
        </w:rPr>
      </w:pPr>
      <w:r>
        <w:rPr>
          <w:rFonts w:hint="eastAsia" w:eastAsia="宋体" w:cs="宋体"/>
          <w:b/>
          <w:sz w:val="24"/>
          <w:szCs w:val="24"/>
        </w:rPr>
        <w:t>3. 合格的供应商</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3.1 具有本项目生产、制造、供应及/或实施能力，符合、承认并承诺履行本磋商文件各项规定的国内供应商。</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3.2 供应商必须是已在中国境内依法登记注册，并持有符合法律法规规定的有效证件的供应商。</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3.3 具备《中华人民共和国政府采购法》第二十二条第一款规定的条件和本项目所需的特定条件及有关法律、法规关于供应商的规定，有能力提供磋商采购货物/服务的供应商。并按照《中华人民共和国政府采购法实施条例》第十七条的规定，提供资格证明文件，具体提供的材料详见供应商须知前附表序号1的要求。</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3.4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3.5 本次磋商是否允许由两个以上供应商组成一个联合体以一个供应商身份共同参加磋商，详见供应商须知前附表序号1的规定。</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3.5.1 联合体各方均应当符合《中华人民共和国政府采购法》第二十二条规定的条件，联合体各方均应按照本部分3.3条的要求提供相关材料。</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3.5.2 本项目的特殊要求规定供应商特定资格条件的，联合体各方的同类资质按照资质等级较低的确定联合体资质等级。联合体各方不得再单独参加或者与其他供应商另外组成联合体参加本项目同一包的磋商。</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3.5.3 联合体各方之间应当签订联合磋商协议，明确约定联合体各方承担的工作和相应的责任，并将联合磋商协议连同响应文件一并提交，联合响应协议格式见本磋商文件第八部分。</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3.5.4 多家代理商代理同一品牌参加报价的，按一家供应商计算报价供应商数量。若某包内包含多种产品的，主要产品或金额较大的产品以加※号来确定，如果加※号产品的品牌完全相同，则按一家供应商计算报价供应商数量。</w:t>
      </w:r>
    </w:p>
    <w:p>
      <w:pPr>
        <w:pStyle w:val="30"/>
        <w:snapToGrid w:val="0"/>
        <w:spacing w:line="360" w:lineRule="auto"/>
        <w:ind w:firstLine="480" w:firstLineChars="200"/>
        <w:textAlignment w:val="auto"/>
        <w:outlineLvl w:val="2"/>
        <w:rPr>
          <w:rFonts w:eastAsia="宋体" w:cs="宋体"/>
          <w:b/>
          <w:sz w:val="24"/>
          <w:szCs w:val="24"/>
        </w:rPr>
      </w:pPr>
      <w:r>
        <w:rPr>
          <w:rFonts w:hint="eastAsia" w:eastAsia="宋体" w:cs="宋体"/>
          <w:b/>
          <w:sz w:val="24"/>
          <w:szCs w:val="24"/>
        </w:rPr>
        <w:t>4. 竞争性磋商费用</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供应商应当承担参与本次磋商活动发生的相关费用，代理机构和采购人在任何情况下均无义务和责任承担这些费用。</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采购代理服务费由中标（成交）供应商承担。</w:t>
      </w:r>
    </w:p>
    <w:p>
      <w:pPr>
        <w:pStyle w:val="30"/>
        <w:snapToGrid w:val="0"/>
        <w:spacing w:line="360" w:lineRule="auto"/>
        <w:ind w:firstLine="480" w:firstLineChars="200"/>
        <w:textAlignment w:val="auto"/>
        <w:outlineLvl w:val="2"/>
        <w:rPr>
          <w:rFonts w:eastAsia="宋体" w:cs="宋体"/>
          <w:b/>
          <w:sz w:val="24"/>
          <w:szCs w:val="24"/>
        </w:rPr>
      </w:pPr>
      <w:r>
        <w:rPr>
          <w:rFonts w:hint="eastAsia" w:eastAsia="宋体" w:cs="宋体"/>
          <w:b/>
          <w:sz w:val="24"/>
          <w:szCs w:val="24"/>
        </w:rPr>
        <w:t>5. 通知</w:t>
      </w:r>
      <w:r>
        <w:rPr>
          <w:rFonts w:hint="eastAsia" w:eastAsia="宋体" w:cs="宋体"/>
          <w:b/>
          <w:spacing w:val="10"/>
          <w:sz w:val="24"/>
          <w:szCs w:val="24"/>
        </w:rPr>
        <w:t>的告知及获取</w:t>
      </w:r>
    </w:p>
    <w:p>
      <w:pPr>
        <w:pStyle w:val="30"/>
        <w:snapToGrid w:val="0"/>
        <w:spacing w:line="360" w:lineRule="auto"/>
        <w:ind w:firstLine="480" w:firstLineChars="200"/>
        <w:textAlignment w:val="auto"/>
        <w:rPr>
          <w:rFonts w:eastAsia="宋体" w:cs="宋体"/>
          <w:sz w:val="24"/>
          <w:szCs w:val="24"/>
        </w:rPr>
      </w:pPr>
      <w:bookmarkStart w:id="57" w:name="_Toc8521"/>
      <w:r>
        <w:rPr>
          <w:rFonts w:hint="eastAsia" w:eastAsia="宋体" w:cs="宋体"/>
          <w:sz w:val="24"/>
          <w:szCs w:val="24"/>
        </w:rPr>
        <w:t>5.1通知的告知</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对与本项目有关的通知，采购代理机构将以在本次磋商公告刊登的媒体上发布公告的形式告知所有已获取了磋商文件的磋商供应商及潜在磋商供应商。</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5.2通知的获取</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已获取了磋商文件的磋商供应商，可在本次磋商公告刊登的媒体上查看已发布的通知，或登录“山西政府采购平台”成功后，查看获取相关通知。</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未获取磋商文件的潜在磋商供应商可在本次磋商公告刊登的媒体上查看获取已发布的通知。</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因线路故障导致通知延迟获取或无法获取，采购代理机构不因此承担任何责任，有关的采购活动可以继续有效地进行。</w:t>
      </w:r>
    </w:p>
    <w:p>
      <w:pPr>
        <w:pStyle w:val="30"/>
        <w:snapToGrid w:val="0"/>
        <w:spacing w:line="360" w:lineRule="auto"/>
        <w:ind w:firstLine="480" w:firstLineChars="200"/>
        <w:textAlignment w:val="auto"/>
        <w:rPr>
          <w:rFonts w:eastAsia="宋体" w:cs="宋体"/>
          <w:sz w:val="24"/>
          <w:szCs w:val="24"/>
        </w:rPr>
      </w:pPr>
      <w:r>
        <w:rPr>
          <w:rFonts w:hint="eastAsia" w:eastAsia="宋体" w:cs="宋体"/>
          <w:b/>
          <w:bCs/>
          <w:sz w:val="24"/>
          <w:szCs w:val="24"/>
        </w:rPr>
        <w:t>二、磋商文件</w:t>
      </w:r>
      <w:bookmarkEnd w:id="57"/>
    </w:p>
    <w:p>
      <w:pPr>
        <w:pStyle w:val="30"/>
        <w:snapToGrid w:val="0"/>
        <w:spacing w:line="360" w:lineRule="auto"/>
        <w:ind w:firstLine="475" w:firstLineChars="198"/>
        <w:textAlignment w:val="auto"/>
        <w:outlineLvl w:val="2"/>
        <w:rPr>
          <w:rFonts w:eastAsia="宋体" w:cs="宋体"/>
          <w:b/>
          <w:sz w:val="24"/>
          <w:szCs w:val="24"/>
        </w:rPr>
      </w:pPr>
      <w:r>
        <w:rPr>
          <w:rFonts w:hint="eastAsia" w:eastAsia="宋体" w:cs="宋体"/>
          <w:b/>
          <w:sz w:val="24"/>
          <w:szCs w:val="24"/>
        </w:rPr>
        <w:t>6. 磋商文件的内容</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6.1磋商文件由下列九部分内容组成：</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第一部分 磋商公告；</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第二部分 供应商须知前附表；</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第三部分 供应商须知； </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第四部分 商务、技术要求； </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第五部分 资格审查内容及标准；</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第六部分 评定和成交标准；</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第七部分 合同草案；</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第八部分 响应文件内容要求及格式</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第九部分 相关范本</w:t>
      </w:r>
    </w:p>
    <w:p>
      <w:pPr>
        <w:pStyle w:val="30"/>
        <w:wordWrap w:val="0"/>
        <w:snapToGrid w:val="0"/>
        <w:spacing w:line="360" w:lineRule="auto"/>
        <w:ind w:firstLine="480" w:firstLineChars="200"/>
        <w:textAlignment w:val="auto"/>
        <w:rPr>
          <w:rFonts w:eastAsia="宋体" w:cs="宋体"/>
          <w:sz w:val="24"/>
          <w:szCs w:val="24"/>
        </w:rPr>
      </w:pPr>
      <w:r>
        <w:rPr>
          <w:rFonts w:hint="eastAsia" w:eastAsia="宋体" w:cs="宋体"/>
          <w:sz w:val="24"/>
          <w:szCs w:val="24"/>
        </w:rPr>
        <w:t>6.2 代理机构磋商开始后对供应商的信用信息进行查询，查询渠道为信用中国网（http：//www.creditchina.gov.cn）和中国政府采购网（http：//www.ccgp.gov.cn）；截止时间为拆封响应文件当日；查询内容为信用中国网的失信被执行人、重大税收违法案件当事人名单、政府采购严重违法失信名单记录情况和中国政府采购网上的政府采购严重违法失信行为信息记录情况；查询后存在问题的将留存证据并对响应文件做无效响应处理。</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6.3 除非特殊要求，磋商文件不单独提供项目使用地的自然环境、气候条件、公用设施情况，供应商被视为熟悉上述与履行合同有关的一切情况。</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6.4 磋商文件的解释权归代理机构所有。当对一个问题有多种解释时以代理机构解释为准。</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6.5磋商文件未作须知明示，而又有法律、法规规定的，代理机构将依据法律法规的规定进行解释。</w:t>
      </w:r>
    </w:p>
    <w:p>
      <w:pPr>
        <w:pStyle w:val="30"/>
        <w:snapToGrid w:val="0"/>
        <w:spacing w:line="360" w:lineRule="auto"/>
        <w:ind w:left="415" w:leftChars="198"/>
        <w:textAlignment w:val="auto"/>
        <w:outlineLvl w:val="2"/>
        <w:rPr>
          <w:rFonts w:eastAsia="宋体" w:cs="宋体"/>
          <w:b/>
          <w:sz w:val="24"/>
          <w:szCs w:val="24"/>
        </w:rPr>
      </w:pPr>
      <w:r>
        <w:rPr>
          <w:rFonts w:hint="eastAsia" w:eastAsia="宋体" w:cs="宋体"/>
          <w:b/>
          <w:sz w:val="24"/>
          <w:szCs w:val="24"/>
        </w:rPr>
        <w:t>7. 磋商文件的澄清和修改</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7.1响应文件提交的截止时间前，代理机构可以对已发出的磋商文件进行必要的澄清或者修改，澄清或者修改在原公告发布媒体上发布澄清公告。澄清或者修改的内容为磋商文件的组成部分，对所有供应商均具有约束作用。</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7.2 澄清或修改的内容可能影响响应文件编制的，代理机构将在提交响应文件的截止时间5日前，以发布公告的形式通知所有获取到磋商文件的供应商，不足5日的，将顺延响应文件提交的截止时间。</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7.3供应商对磋商文件有疑问，可要求答疑。代理机构将视情况确定采用适当方式予以答复，并认为必要时，将不标明查询来源的答复以电子邮件的形式通知已获取文件的所有潜在供应商。</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7.4 如延长提交响应文件截止时间或项目因故暂停，代理机构将在磋商文件要求提交响应文件截止时间前，以发布公告的形式通知所有接收到磋商文件的供应商。</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7.5 项目采用发布公告方式邀请供应商磋商的，澄清或者修改的内容或提交响应文件截止时间的变化，还将在财政部门指定的政府采购信息发布媒体上用更正公告（或变更公告）的方式发布。</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7.6代理机构将视情况确定是否进行现场勘查或召开标前答疑会，详细内容见第二部分供应商须知前附表序号9的要求。</w:t>
      </w:r>
    </w:p>
    <w:p>
      <w:pPr>
        <w:pStyle w:val="6"/>
        <w:rPr>
          <w:rFonts w:ascii="宋体" w:hAnsi="宋体" w:eastAsia="宋体" w:cs="宋体"/>
          <w:szCs w:val="24"/>
        </w:rPr>
      </w:pPr>
      <w:bookmarkStart w:id="58" w:name="_Toc6557"/>
      <w:bookmarkStart w:id="59" w:name="_Toc16054"/>
      <w:r>
        <w:rPr>
          <w:rFonts w:hint="eastAsia" w:ascii="宋体" w:hAnsi="宋体" w:eastAsia="宋体" w:cs="宋体"/>
          <w:szCs w:val="24"/>
        </w:rPr>
        <w:t>三、响应文件</w:t>
      </w:r>
      <w:bookmarkEnd w:id="58"/>
    </w:p>
    <w:p>
      <w:pPr>
        <w:pStyle w:val="30"/>
        <w:snapToGrid w:val="0"/>
        <w:spacing w:line="360" w:lineRule="auto"/>
        <w:ind w:firstLine="475" w:firstLineChars="198"/>
        <w:textAlignment w:val="auto"/>
        <w:outlineLvl w:val="2"/>
        <w:rPr>
          <w:rFonts w:eastAsia="宋体" w:cs="宋体"/>
          <w:b/>
          <w:sz w:val="24"/>
          <w:szCs w:val="24"/>
        </w:rPr>
      </w:pPr>
      <w:r>
        <w:rPr>
          <w:rFonts w:hint="eastAsia" w:eastAsia="宋体" w:cs="宋体"/>
          <w:b/>
          <w:sz w:val="24"/>
          <w:szCs w:val="24"/>
        </w:rPr>
        <w:t>8. 响应文件的语言和计量单位</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8.1供应商提交的响应文件的资格证明文件、商务技术文件（包括技术文件和资料、图纸中的说明）以及供应商与代理机构就有关磋商的所有来往函电均应使用中文简体字。外文资料必须提供中文译文，并保持与原文一致，否则，产生的不利后果由供应商承担。</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8.2响应文件所使用的计量单位，必须使用国家法定计量单位。</w:t>
      </w:r>
    </w:p>
    <w:p>
      <w:pPr>
        <w:pStyle w:val="30"/>
        <w:snapToGrid w:val="0"/>
        <w:spacing w:line="360" w:lineRule="auto"/>
        <w:ind w:firstLine="475" w:firstLineChars="198"/>
        <w:textAlignment w:val="auto"/>
        <w:outlineLvl w:val="2"/>
        <w:rPr>
          <w:rFonts w:eastAsia="宋体" w:cs="宋体"/>
          <w:b/>
          <w:sz w:val="24"/>
          <w:szCs w:val="24"/>
        </w:rPr>
      </w:pPr>
      <w:r>
        <w:rPr>
          <w:rFonts w:hint="eastAsia" w:eastAsia="宋体" w:cs="宋体"/>
          <w:b/>
          <w:sz w:val="24"/>
          <w:szCs w:val="24"/>
        </w:rPr>
        <w:t>9. 响应文件的组成及相关要求</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9.1 响应文件分为资格响应文件和商务技术响应文件。响应文件按各自内容分别以系统要求的格式加密上传。</w:t>
      </w:r>
    </w:p>
    <w:p>
      <w:pPr>
        <w:pStyle w:val="30"/>
        <w:snapToGrid w:val="0"/>
        <w:spacing w:line="360" w:lineRule="auto"/>
        <w:ind w:firstLine="494" w:firstLineChars="206"/>
        <w:textAlignment w:val="auto"/>
        <w:rPr>
          <w:rFonts w:eastAsia="宋体" w:cs="宋体"/>
          <w:sz w:val="24"/>
          <w:szCs w:val="24"/>
        </w:rPr>
      </w:pPr>
      <w:r>
        <w:rPr>
          <w:rFonts w:hint="eastAsia" w:eastAsia="宋体" w:cs="宋体"/>
          <w:sz w:val="24"/>
          <w:szCs w:val="24"/>
        </w:rPr>
        <w:t>9.2响应文件的递交及要求按第二部分供应商须知前附表序号2的要求规定执行。</w:t>
      </w:r>
    </w:p>
    <w:p>
      <w:pPr>
        <w:pStyle w:val="30"/>
        <w:snapToGrid w:val="0"/>
        <w:spacing w:line="360" w:lineRule="auto"/>
        <w:ind w:firstLine="494" w:firstLineChars="206"/>
        <w:textAlignment w:val="auto"/>
        <w:rPr>
          <w:rFonts w:eastAsia="宋体" w:cs="宋体"/>
          <w:b/>
          <w:bCs/>
          <w:sz w:val="24"/>
          <w:szCs w:val="24"/>
        </w:rPr>
      </w:pPr>
      <w:r>
        <w:rPr>
          <w:rFonts w:hint="eastAsia" w:eastAsia="宋体" w:cs="宋体"/>
          <w:b/>
          <w:bCs/>
          <w:sz w:val="24"/>
          <w:szCs w:val="24"/>
        </w:rPr>
        <w:t>9.3 响应文件规格幅面（A4），纸质版采用双面打印胶印形式装订。按照磋商文件所规定的内容顺序，统一编目、编页码装订（响应文件中影印件及彩色宣传资料等均须与响应文件正文一起逐页编排页码）。为方便评审，必须按照磋商文件第八部分格式要求制作。由于编排混乱导致响应文件被误读或查找不到，其责任由供应商承担。</w:t>
      </w:r>
    </w:p>
    <w:p>
      <w:pPr>
        <w:pStyle w:val="30"/>
        <w:snapToGrid w:val="0"/>
        <w:spacing w:line="360" w:lineRule="auto"/>
        <w:ind w:firstLine="480" w:firstLineChars="200"/>
        <w:textAlignment w:val="auto"/>
        <w:rPr>
          <w:rFonts w:eastAsia="宋体" w:cs="宋体"/>
          <w:b/>
          <w:sz w:val="24"/>
          <w:szCs w:val="24"/>
        </w:rPr>
      </w:pPr>
      <w:r>
        <w:rPr>
          <w:rFonts w:hint="eastAsia" w:eastAsia="宋体" w:cs="宋体"/>
          <w:b/>
          <w:sz w:val="24"/>
          <w:szCs w:val="24"/>
        </w:rPr>
        <w:t>9.4 响应保证金</w:t>
      </w:r>
    </w:p>
    <w:p>
      <w:pPr>
        <w:pStyle w:val="30"/>
        <w:tabs>
          <w:tab w:val="left" w:pos="0"/>
        </w:tabs>
        <w:snapToGrid w:val="0"/>
        <w:spacing w:line="480" w:lineRule="exact"/>
        <w:ind w:left="0" w:leftChars="0" w:firstLine="420" w:firstLineChars="175"/>
        <w:textAlignment w:val="auto"/>
        <w:rPr>
          <w:rFonts w:eastAsia="宋体" w:cs="宋体"/>
          <w:sz w:val="24"/>
          <w:szCs w:val="24"/>
        </w:rPr>
      </w:pPr>
      <w:r>
        <w:rPr>
          <w:rFonts w:hint="eastAsia" w:eastAsia="宋体" w:cs="宋体"/>
          <w:kern w:val="2"/>
          <w:sz w:val="24"/>
          <w:szCs w:val="24"/>
        </w:rPr>
        <w:t>供应商应在提交响应文件截止时间之前交纳保证金（电子保函），保证金（电子保函）金额见报价人须知前附表第5条。</w:t>
      </w:r>
    </w:p>
    <w:p>
      <w:pPr>
        <w:snapToGrid w:val="0"/>
        <w:spacing w:line="360" w:lineRule="auto"/>
        <w:ind w:firstLine="480" w:firstLineChars="200"/>
        <w:rPr>
          <w:rFonts w:ascii="宋体" w:hAnsi="宋体" w:eastAsia="宋体" w:cs="宋体"/>
          <w:b/>
          <w:sz w:val="24"/>
          <w:szCs w:val="24"/>
        </w:rPr>
      </w:pPr>
      <w:r>
        <w:rPr>
          <w:rFonts w:hint="eastAsia" w:ascii="宋体" w:hAnsi="宋体" w:eastAsia="宋体" w:cs="宋体"/>
          <w:b/>
          <w:sz w:val="24"/>
          <w:szCs w:val="24"/>
        </w:rPr>
        <w:t>9.5 磋商报价</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9.5.1 所有的磋商报价均以人民币元为计算单位。</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9.5.2 供应商提交的响应文件中，要填报“报价一览表”（格式见第八部分），应提供货物/服务/工程（包括施工设备、劳务、管理、材料、安装、维护、利润、税金及政策性文件规定等需要计取的所有费用）总价及其他事项，作为本次磋商的第一轮报价。</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9.5.3 供应商响应多包的，响应文件应对每包分别填报“报价一览表”。</w:t>
      </w:r>
    </w:p>
    <w:p>
      <w:pPr>
        <w:snapToGrid w:val="0"/>
        <w:spacing w:line="360" w:lineRule="auto"/>
        <w:ind w:firstLine="494" w:firstLineChars="206"/>
        <w:rPr>
          <w:rFonts w:ascii="宋体" w:hAnsi="宋体" w:eastAsia="宋体" w:cs="宋体"/>
          <w:sz w:val="24"/>
          <w:szCs w:val="24"/>
        </w:rPr>
      </w:pPr>
      <w:r>
        <w:rPr>
          <w:rFonts w:hint="eastAsia" w:ascii="宋体" w:hAnsi="宋体" w:eastAsia="宋体" w:cs="宋体"/>
          <w:sz w:val="24"/>
          <w:szCs w:val="24"/>
        </w:rPr>
        <w:t>9.5.4 其他轮次的报价均被视为已经包含了但并不限于各项购买货物/服务/工程等的费用。</w:t>
      </w:r>
    </w:p>
    <w:p>
      <w:pPr>
        <w:snapToGrid w:val="0"/>
        <w:spacing w:line="360" w:lineRule="auto"/>
        <w:ind w:firstLine="494" w:firstLineChars="206"/>
        <w:rPr>
          <w:rFonts w:ascii="宋体" w:hAnsi="宋体" w:eastAsia="宋体" w:cs="宋体"/>
          <w:sz w:val="24"/>
          <w:szCs w:val="24"/>
        </w:rPr>
      </w:pPr>
      <w:r>
        <w:rPr>
          <w:rFonts w:hint="eastAsia" w:ascii="宋体" w:hAnsi="宋体" w:eastAsia="宋体" w:cs="宋体"/>
          <w:sz w:val="24"/>
          <w:szCs w:val="24"/>
        </w:rPr>
        <w:t>9.5.5 供应商报出的最后报价为货物/服务/工程全部完成交付的最终价格。</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9.5.6 任何超出磋商文件要求而额外赠送的货物、服务等其他形式的优惠，在评定时将不作为价格折算的必备条件。</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9.5.7项目实施过程中需要主要辅材的项目，供应商自行设计表格，填写备品、备件清单或主要辅材清单，注明品牌、型号、产地、单价、数量等内容。</w:t>
      </w:r>
    </w:p>
    <w:p>
      <w:pPr>
        <w:pStyle w:val="30"/>
        <w:snapToGrid w:val="0"/>
        <w:spacing w:line="360" w:lineRule="auto"/>
        <w:ind w:firstLine="475" w:firstLineChars="198"/>
        <w:textAlignment w:val="auto"/>
        <w:outlineLvl w:val="2"/>
        <w:rPr>
          <w:rFonts w:eastAsia="宋体" w:cs="宋体"/>
          <w:b/>
          <w:sz w:val="24"/>
          <w:szCs w:val="24"/>
        </w:rPr>
      </w:pPr>
      <w:r>
        <w:rPr>
          <w:rFonts w:hint="eastAsia" w:eastAsia="宋体" w:cs="宋体"/>
          <w:b/>
          <w:sz w:val="24"/>
          <w:szCs w:val="24"/>
        </w:rPr>
        <w:t>10. 响应文件填写说明</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10.1 供应商应详细阅读磋商文件的全部内容，按照磋商文件中的要求提供响应文件，并保证所提供的全部资料的真实性，对磋商文件中的内容做出实质性和完整性的响应，否则，供应商须自行承担由此引起的风险和责任。</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10.2 磋商文件有固定格式要求的须按第八部分提供的统一格式逐项填写；无相应内容可填的项填写“无”、“未测试”、“没有相应指标”、 “/”等明确的回答。</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10.3 报价一览表应按磋商文件提供的格式统一填写，不得自行增减内容。</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10.4 供应商必须保证响应文件所提供的全部资料真实可靠，并接受磋商小组对其中任何资料进一步审查的要求，且承担相应的法律责任。</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10.5因响应文件字迹潦草、提交资料不清晰或表达不清楚所引起的不利后果由供应商承担。</w:t>
      </w:r>
    </w:p>
    <w:p>
      <w:pPr>
        <w:spacing w:line="360" w:lineRule="auto"/>
        <w:ind w:firstLine="494" w:firstLineChars="206"/>
        <w:outlineLvl w:val="2"/>
        <w:rPr>
          <w:rFonts w:ascii="宋体" w:hAnsi="宋体" w:eastAsia="宋体" w:cs="宋体"/>
          <w:b/>
          <w:sz w:val="24"/>
          <w:szCs w:val="24"/>
        </w:rPr>
      </w:pPr>
      <w:r>
        <w:rPr>
          <w:rFonts w:hint="eastAsia" w:ascii="宋体" w:hAnsi="宋体" w:eastAsia="宋体" w:cs="宋体"/>
          <w:b/>
          <w:sz w:val="24"/>
          <w:szCs w:val="24"/>
        </w:rPr>
        <w:t>11. 响应文件的有效期</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本项目响应文件的有效期详见供应商须知前附表序号7的规定。</w:t>
      </w:r>
    </w:p>
    <w:p>
      <w:pPr>
        <w:pStyle w:val="30"/>
        <w:snapToGrid w:val="0"/>
        <w:spacing w:line="360" w:lineRule="auto"/>
        <w:ind w:firstLine="475" w:firstLineChars="198"/>
        <w:textAlignment w:val="auto"/>
        <w:outlineLvl w:val="2"/>
        <w:rPr>
          <w:rFonts w:eastAsia="宋体" w:cs="宋体"/>
          <w:b/>
          <w:sz w:val="24"/>
          <w:szCs w:val="24"/>
        </w:rPr>
      </w:pPr>
      <w:r>
        <w:rPr>
          <w:rFonts w:hint="eastAsia" w:eastAsia="宋体" w:cs="宋体"/>
          <w:b/>
          <w:sz w:val="24"/>
          <w:szCs w:val="24"/>
        </w:rPr>
        <w:t>12. 响应文件的签署</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12.1 组成响应文件的各种文件均应遵守本条规定。</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12.2 供应商在响应文件及相关文件的签订、履行、通知等事项的书面文件中的“盖章”、“印章”、“公章”等处均仅指与当事人名称全称相一致的标准公章，不得使用其它（如带有“专用章”等字样）印章，否则将做无效报价处理。</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12.3</w:t>
      </w:r>
      <w:r>
        <w:rPr>
          <w:rFonts w:hint="eastAsia" w:eastAsia="宋体" w:cs="宋体"/>
          <w:b/>
          <w:bCs/>
          <w:sz w:val="24"/>
          <w:szCs w:val="24"/>
        </w:rPr>
        <w:t>电子版响应文件应在签章位置使用山西CA进行电子签章</w:t>
      </w:r>
      <w:r>
        <w:rPr>
          <w:rFonts w:hint="eastAsia" w:eastAsia="宋体" w:cs="宋体"/>
          <w:sz w:val="24"/>
          <w:szCs w:val="24"/>
        </w:rPr>
        <w:t>。</w:t>
      </w:r>
    </w:p>
    <w:p>
      <w:pPr>
        <w:pStyle w:val="6"/>
        <w:rPr>
          <w:rFonts w:ascii="宋体" w:hAnsi="宋体" w:eastAsia="宋体" w:cs="宋体"/>
          <w:szCs w:val="24"/>
        </w:rPr>
      </w:pPr>
      <w:r>
        <w:rPr>
          <w:rFonts w:hint="eastAsia" w:ascii="宋体" w:hAnsi="宋体" w:eastAsia="宋体" w:cs="宋体"/>
          <w:szCs w:val="24"/>
        </w:rPr>
        <w:t>四、响应文件的递交</w:t>
      </w:r>
      <w:bookmarkEnd w:id="59"/>
    </w:p>
    <w:p>
      <w:pPr>
        <w:pStyle w:val="30"/>
        <w:snapToGrid w:val="0"/>
        <w:spacing w:line="360" w:lineRule="auto"/>
        <w:ind w:firstLine="475" w:firstLineChars="198"/>
        <w:textAlignment w:val="auto"/>
        <w:outlineLvl w:val="2"/>
        <w:rPr>
          <w:rFonts w:eastAsia="宋体" w:cs="宋体"/>
          <w:b/>
          <w:sz w:val="24"/>
          <w:szCs w:val="24"/>
        </w:rPr>
      </w:pPr>
      <w:r>
        <w:rPr>
          <w:rFonts w:hint="eastAsia" w:eastAsia="宋体" w:cs="宋体"/>
          <w:b/>
          <w:sz w:val="24"/>
          <w:szCs w:val="24"/>
        </w:rPr>
        <w:t>13. 响应文件的密封及标记</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13.1 电子响应文件须按照磋商文件第一部分磋商邀请中规定的磋商解密时间进行解密。磋商供应商在规定的时间未进行解密的，投标无效。</w:t>
      </w:r>
    </w:p>
    <w:p>
      <w:pPr>
        <w:pStyle w:val="30"/>
        <w:snapToGrid w:val="0"/>
        <w:spacing w:line="360" w:lineRule="auto"/>
        <w:ind w:firstLine="480" w:firstLineChars="200"/>
        <w:textAlignment w:val="auto"/>
        <w:outlineLvl w:val="2"/>
        <w:rPr>
          <w:rFonts w:eastAsia="宋体" w:cs="宋体"/>
          <w:b/>
          <w:sz w:val="24"/>
          <w:szCs w:val="24"/>
        </w:rPr>
      </w:pPr>
      <w:r>
        <w:rPr>
          <w:rFonts w:hint="eastAsia" w:eastAsia="宋体" w:cs="宋体"/>
          <w:b/>
          <w:sz w:val="24"/>
          <w:szCs w:val="24"/>
        </w:rPr>
        <w:t>14. 提交响应文件截止时间、签到、密封核实</w:t>
      </w:r>
    </w:p>
    <w:p>
      <w:pPr>
        <w:pStyle w:val="30"/>
        <w:snapToGrid w:val="0"/>
        <w:spacing w:line="360" w:lineRule="auto"/>
        <w:ind w:firstLine="480" w:firstLineChars="200"/>
        <w:textAlignment w:val="auto"/>
        <w:rPr>
          <w:rFonts w:eastAsia="宋体" w:cs="宋体"/>
          <w:kern w:val="2"/>
          <w:sz w:val="24"/>
          <w:szCs w:val="24"/>
        </w:rPr>
      </w:pPr>
      <w:r>
        <w:rPr>
          <w:rFonts w:hint="eastAsia" w:eastAsia="宋体" w:cs="宋体"/>
          <w:kern w:val="2"/>
          <w:sz w:val="24"/>
          <w:szCs w:val="24"/>
        </w:rPr>
        <w:t>14.1响应文件须按照磋商文件第一部分磋商邀请中规定的投标响应文件递交截止时间之前上传递交响应文件。供应商在规定的时间未递交响应文件的，报价无效。</w:t>
      </w:r>
    </w:p>
    <w:p>
      <w:pPr>
        <w:pStyle w:val="30"/>
        <w:snapToGrid w:val="0"/>
        <w:spacing w:line="360" w:lineRule="auto"/>
        <w:ind w:firstLine="480" w:firstLineChars="200"/>
        <w:textAlignment w:val="auto"/>
        <w:rPr>
          <w:rFonts w:eastAsia="宋体" w:cs="宋体"/>
          <w:kern w:val="2"/>
          <w:sz w:val="24"/>
          <w:szCs w:val="24"/>
        </w:rPr>
      </w:pPr>
      <w:r>
        <w:rPr>
          <w:rFonts w:hint="eastAsia" w:eastAsia="宋体" w:cs="宋体"/>
          <w:kern w:val="2"/>
          <w:sz w:val="24"/>
          <w:szCs w:val="24"/>
        </w:rPr>
        <w:t>14.2 代理机构根据本须知的规定，通过修改磋商文件或自行决定延长首次响应文件截止日期的，采购人和供应商受提交截止日期制约的所有权利和义务均延长至新的截止日期。</w:t>
      </w:r>
    </w:p>
    <w:p>
      <w:pPr>
        <w:pStyle w:val="30"/>
        <w:snapToGrid w:val="0"/>
        <w:spacing w:line="360" w:lineRule="auto"/>
        <w:ind w:firstLine="480" w:firstLineChars="200"/>
        <w:textAlignment w:val="auto"/>
        <w:rPr>
          <w:rFonts w:eastAsia="宋体" w:cs="宋体"/>
          <w:kern w:val="2"/>
          <w:sz w:val="24"/>
          <w:szCs w:val="24"/>
        </w:rPr>
      </w:pPr>
      <w:r>
        <w:rPr>
          <w:rFonts w:hint="eastAsia" w:eastAsia="宋体" w:cs="宋体"/>
          <w:kern w:val="2"/>
          <w:sz w:val="24"/>
          <w:szCs w:val="24"/>
        </w:rPr>
        <w:t>14.3 参加报价的报价人代表须进行电子签到。</w:t>
      </w:r>
    </w:p>
    <w:p>
      <w:pPr>
        <w:pStyle w:val="30"/>
        <w:snapToGrid w:val="0"/>
        <w:spacing w:line="360" w:lineRule="auto"/>
        <w:ind w:firstLine="480" w:firstLineChars="200"/>
        <w:textAlignment w:val="auto"/>
        <w:rPr>
          <w:rFonts w:eastAsia="宋体" w:cs="宋体"/>
          <w:kern w:val="2"/>
          <w:sz w:val="24"/>
          <w:szCs w:val="24"/>
        </w:rPr>
      </w:pPr>
      <w:r>
        <w:rPr>
          <w:rFonts w:hint="eastAsia" w:eastAsia="宋体" w:cs="宋体"/>
          <w:b/>
          <w:bCs/>
          <w:kern w:val="2"/>
          <w:sz w:val="24"/>
          <w:szCs w:val="24"/>
        </w:rPr>
        <w:t>15．响应文件的补充、修改和撤回</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15.1 供应商在截止时间前，可以对响应文件进行补充、修改或者撤回。</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15.2 在磋商文件要求的响应文件提交截止时间之后，供应商不得对其响应文件进行补充、修改或撤回。</w:t>
      </w:r>
    </w:p>
    <w:p>
      <w:pPr>
        <w:spacing w:line="360" w:lineRule="auto"/>
        <w:rPr>
          <w:rFonts w:ascii="宋体" w:hAnsi="宋体" w:eastAsia="宋体" w:cs="宋体"/>
          <w:b/>
          <w:bCs/>
          <w:sz w:val="24"/>
          <w:szCs w:val="24"/>
        </w:rPr>
      </w:pPr>
      <w:bookmarkStart w:id="60" w:name="_Toc15266"/>
      <w:r>
        <w:rPr>
          <w:rFonts w:hint="eastAsia" w:ascii="宋体" w:hAnsi="宋体" w:eastAsia="宋体" w:cs="宋体"/>
          <w:b/>
          <w:bCs/>
          <w:sz w:val="24"/>
          <w:szCs w:val="24"/>
        </w:rPr>
        <w:t>五、磋商采购程序</w:t>
      </w:r>
      <w:bookmarkEnd w:id="60"/>
    </w:p>
    <w:p>
      <w:pPr>
        <w:pStyle w:val="30"/>
        <w:snapToGrid w:val="0"/>
        <w:spacing w:line="360" w:lineRule="auto"/>
        <w:ind w:firstLine="480" w:firstLineChars="200"/>
        <w:outlineLvl w:val="2"/>
        <w:rPr>
          <w:rFonts w:eastAsia="宋体" w:cs="宋体"/>
          <w:b/>
          <w:sz w:val="24"/>
          <w:szCs w:val="24"/>
        </w:rPr>
      </w:pPr>
      <w:r>
        <w:rPr>
          <w:rFonts w:hint="eastAsia" w:eastAsia="宋体" w:cs="宋体"/>
          <w:b/>
          <w:sz w:val="24"/>
          <w:szCs w:val="24"/>
        </w:rPr>
        <w:t>16. 成立磋商小组</w:t>
      </w:r>
    </w:p>
    <w:p>
      <w:pPr>
        <w:pStyle w:val="30"/>
        <w:snapToGrid w:val="0"/>
        <w:spacing w:line="360" w:lineRule="auto"/>
        <w:ind w:firstLine="470" w:firstLineChars="196"/>
        <w:rPr>
          <w:rFonts w:eastAsia="宋体" w:cs="宋体"/>
          <w:sz w:val="24"/>
          <w:szCs w:val="24"/>
        </w:rPr>
      </w:pPr>
      <w:r>
        <w:rPr>
          <w:rFonts w:hint="eastAsia" w:eastAsia="宋体" w:cs="宋体"/>
          <w:sz w:val="24"/>
          <w:szCs w:val="24"/>
        </w:rPr>
        <w:t>16.1 代理机构根据政府采购有关法律法规的规定，依法组建成立磋商小组，磋商小组由采购人的代表和有关专家共三人以上的单数组成，其中专家的人数不得少于成员总数的三分之二。</w:t>
      </w:r>
    </w:p>
    <w:p>
      <w:pPr>
        <w:pStyle w:val="30"/>
        <w:snapToGrid w:val="0"/>
        <w:spacing w:line="360" w:lineRule="auto"/>
        <w:ind w:firstLine="470" w:firstLineChars="196"/>
        <w:rPr>
          <w:rFonts w:eastAsia="宋体" w:cs="宋体"/>
          <w:sz w:val="24"/>
          <w:szCs w:val="24"/>
        </w:rPr>
      </w:pPr>
      <w:r>
        <w:rPr>
          <w:rFonts w:hint="eastAsia" w:eastAsia="宋体" w:cs="宋体"/>
          <w:sz w:val="24"/>
          <w:szCs w:val="24"/>
        </w:rPr>
        <w:t>16.2 磋商小组负责完成具体的磋商评审事务</w:t>
      </w:r>
      <w:r>
        <w:rPr>
          <w:rFonts w:hint="eastAsia" w:eastAsia="宋体" w:cs="宋体"/>
          <w:b/>
          <w:sz w:val="24"/>
          <w:szCs w:val="24"/>
        </w:rPr>
        <w:t>，</w:t>
      </w:r>
      <w:r>
        <w:rPr>
          <w:rFonts w:hint="eastAsia" w:eastAsia="宋体" w:cs="宋体"/>
          <w:sz w:val="24"/>
          <w:szCs w:val="24"/>
        </w:rPr>
        <w:t>提出经磋商小组签字的书面磋商评审报告。</w:t>
      </w:r>
    </w:p>
    <w:p>
      <w:pPr>
        <w:pStyle w:val="30"/>
        <w:snapToGrid w:val="0"/>
        <w:spacing w:line="360" w:lineRule="auto"/>
        <w:ind w:firstLine="470" w:firstLineChars="196"/>
        <w:rPr>
          <w:rFonts w:eastAsia="宋体" w:cs="宋体"/>
          <w:sz w:val="24"/>
          <w:szCs w:val="24"/>
        </w:rPr>
      </w:pPr>
      <w:r>
        <w:rPr>
          <w:rFonts w:hint="eastAsia" w:eastAsia="宋体" w:cs="宋体"/>
          <w:sz w:val="24"/>
          <w:szCs w:val="24"/>
        </w:rPr>
        <w:t xml:space="preserve">16.3 磋商活动的组织工作由代理机构负责。 </w:t>
      </w:r>
    </w:p>
    <w:p>
      <w:pPr>
        <w:pStyle w:val="30"/>
        <w:snapToGrid w:val="0"/>
        <w:spacing w:line="360" w:lineRule="auto"/>
        <w:ind w:firstLine="480" w:firstLineChars="200"/>
        <w:outlineLvl w:val="2"/>
        <w:rPr>
          <w:rFonts w:eastAsia="宋体" w:cs="宋体"/>
          <w:b/>
          <w:sz w:val="24"/>
          <w:szCs w:val="24"/>
        </w:rPr>
      </w:pPr>
      <w:r>
        <w:rPr>
          <w:rFonts w:hint="eastAsia" w:eastAsia="宋体" w:cs="宋体"/>
          <w:b/>
          <w:sz w:val="24"/>
          <w:szCs w:val="24"/>
        </w:rPr>
        <w:t>17. 响应文件的拆封</w:t>
      </w:r>
    </w:p>
    <w:p>
      <w:pPr>
        <w:pStyle w:val="30"/>
        <w:snapToGrid w:val="0"/>
        <w:spacing w:line="360" w:lineRule="auto"/>
        <w:ind w:firstLine="435"/>
        <w:rPr>
          <w:rFonts w:eastAsia="宋体" w:cs="宋体"/>
          <w:sz w:val="24"/>
          <w:szCs w:val="24"/>
        </w:rPr>
      </w:pPr>
      <w:r>
        <w:rPr>
          <w:rFonts w:hint="eastAsia" w:eastAsia="宋体" w:cs="宋体"/>
          <w:sz w:val="24"/>
          <w:szCs w:val="24"/>
        </w:rPr>
        <w:t>代理机构工作人员在磋商地点，在规定的时间内，按照随机顺序对电子响应文件进行审查。</w:t>
      </w:r>
    </w:p>
    <w:p>
      <w:pPr>
        <w:pStyle w:val="30"/>
        <w:snapToGrid w:val="0"/>
        <w:spacing w:line="360" w:lineRule="auto"/>
        <w:ind w:firstLine="480" w:firstLineChars="200"/>
        <w:outlineLvl w:val="2"/>
        <w:rPr>
          <w:rFonts w:eastAsia="宋体" w:cs="宋体"/>
          <w:b/>
          <w:sz w:val="24"/>
          <w:szCs w:val="24"/>
        </w:rPr>
      </w:pPr>
      <w:r>
        <w:rPr>
          <w:rFonts w:hint="eastAsia" w:eastAsia="宋体" w:cs="宋体"/>
          <w:b/>
          <w:sz w:val="24"/>
          <w:szCs w:val="24"/>
        </w:rPr>
        <w:t>18. 响应文件有效性、完整性和响应程度审查</w:t>
      </w:r>
    </w:p>
    <w:p>
      <w:pPr>
        <w:pStyle w:val="30"/>
        <w:snapToGrid w:val="0"/>
        <w:spacing w:line="360" w:lineRule="auto"/>
        <w:ind w:firstLine="435"/>
        <w:rPr>
          <w:rFonts w:eastAsia="宋体" w:cs="宋体"/>
          <w:sz w:val="24"/>
          <w:szCs w:val="24"/>
        </w:rPr>
      </w:pPr>
      <w:r>
        <w:rPr>
          <w:rFonts w:hint="eastAsia" w:eastAsia="宋体" w:cs="宋体"/>
          <w:sz w:val="24"/>
          <w:szCs w:val="24"/>
        </w:rPr>
        <w:t>18.1磋商小组进行资格性、符合性审查，应严格遵循本文件第五部分综合评分法评分细则中的相关规定。</w:t>
      </w:r>
    </w:p>
    <w:p>
      <w:pPr>
        <w:pStyle w:val="30"/>
        <w:snapToGrid w:val="0"/>
        <w:spacing w:line="360" w:lineRule="auto"/>
        <w:ind w:firstLine="435"/>
        <w:rPr>
          <w:rFonts w:eastAsia="宋体" w:cs="宋体"/>
          <w:sz w:val="24"/>
          <w:szCs w:val="24"/>
        </w:rPr>
      </w:pPr>
      <w:r>
        <w:rPr>
          <w:rFonts w:hint="eastAsia" w:eastAsia="宋体" w:cs="宋体"/>
          <w:sz w:val="24"/>
          <w:szCs w:val="24"/>
        </w:rPr>
        <w:t>18.2 资格性检查，磋商小组对每个磋商供应商提交的响应文件中的资格证明等进行审查，以确定参加磋商的供应商是否具备磋商资格。</w:t>
      </w:r>
    </w:p>
    <w:p>
      <w:pPr>
        <w:pStyle w:val="30"/>
        <w:snapToGrid w:val="0"/>
        <w:spacing w:line="360" w:lineRule="auto"/>
        <w:ind w:firstLine="435"/>
        <w:rPr>
          <w:rFonts w:eastAsia="宋体" w:cs="宋体"/>
          <w:sz w:val="24"/>
          <w:szCs w:val="24"/>
        </w:rPr>
      </w:pPr>
      <w:r>
        <w:rPr>
          <w:rFonts w:hint="eastAsia" w:eastAsia="宋体" w:cs="宋体"/>
          <w:sz w:val="24"/>
          <w:szCs w:val="24"/>
        </w:rPr>
        <w:t>18.3 符合性审查，由磋商小组依据磋商文件的规定进行审查，以确定响应文件是否对磋商文件的实质性要求作出响应。</w:t>
      </w:r>
    </w:p>
    <w:p>
      <w:pPr>
        <w:pStyle w:val="30"/>
        <w:snapToGrid w:val="0"/>
        <w:spacing w:line="360" w:lineRule="auto"/>
        <w:ind w:firstLine="435"/>
        <w:rPr>
          <w:rFonts w:eastAsia="宋体" w:cs="宋体"/>
          <w:sz w:val="24"/>
          <w:szCs w:val="24"/>
        </w:rPr>
      </w:pPr>
      <w:r>
        <w:rPr>
          <w:rFonts w:hint="eastAsia" w:eastAsia="宋体" w:cs="宋体"/>
          <w:sz w:val="24"/>
          <w:szCs w:val="24"/>
        </w:rPr>
        <w:t>18.3.1 在审查时，磋商小组可以要求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pPr>
        <w:pStyle w:val="30"/>
        <w:snapToGrid w:val="0"/>
        <w:spacing w:line="360" w:lineRule="auto"/>
        <w:ind w:firstLine="435"/>
        <w:rPr>
          <w:rFonts w:eastAsia="宋体" w:cs="宋体"/>
          <w:sz w:val="24"/>
          <w:szCs w:val="24"/>
        </w:rPr>
      </w:pPr>
      <w:r>
        <w:rPr>
          <w:rFonts w:hint="eastAsia" w:eastAsia="宋体" w:cs="宋体"/>
          <w:sz w:val="24"/>
          <w:szCs w:val="24"/>
        </w:rPr>
        <w:t>18.3.2 磋商小组要求供应商澄清、说明或者更正响应文件应当以在线提交、信函、传真、电子邮件等方式进行补正，补正后如符合要求视为有效证件。</w:t>
      </w:r>
    </w:p>
    <w:p>
      <w:pPr>
        <w:pStyle w:val="30"/>
        <w:snapToGrid w:val="0"/>
        <w:spacing w:line="360" w:lineRule="auto"/>
        <w:ind w:firstLine="435"/>
        <w:rPr>
          <w:rFonts w:eastAsia="宋体" w:cs="宋体"/>
          <w:sz w:val="24"/>
          <w:szCs w:val="24"/>
        </w:rPr>
      </w:pPr>
      <w:r>
        <w:rPr>
          <w:rFonts w:hint="eastAsia" w:eastAsia="宋体" w:cs="宋体"/>
          <w:sz w:val="24"/>
          <w:szCs w:val="24"/>
        </w:rPr>
        <w:t xml:space="preserve">18.4审查中，对明显的文字和计算错误按下述原则处理： </w:t>
      </w:r>
    </w:p>
    <w:p>
      <w:pPr>
        <w:pStyle w:val="30"/>
        <w:snapToGrid w:val="0"/>
        <w:spacing w:line="360" w:lineRule="auto"/>
        <w:ind w:firstLine="435"/>
        <w:rPr>
          <w:rFonts w:eastAsia="宋体" w:cs="宋体"/>
          <w:sz w:val="24"/>
          <w:szCs w:val="24"/>
        </w:rPr>
      </w:pPr>
      <w:r>
        <w:rPr>
          <w:rFonts w:hint="eastAsia" w:eastAsia="宋体" w:cs="宋体"/>
          <w:sz w:val="24"/>
          <w:szCs w:val="24"/>
        </w:rPr>
        <w:t>A、报价一览表内容与响应文件中相应内容不一致的，以报价一览表为准；</w:t>
      </w:r>
    </w:p>
    <w:p>
      <w:pPr>
        <w:pStyle w:val="30"/>
        <w:snapToGrid w:val="0"/>
        <w:spacing w:line="360" w:lineRule="auto"/>
        <w:ind w:firstLine="435"/>
        <w:rPr>
          <w:rFonts w:eastAsia="宋体" w:cs="宋体"/>
          <w:sz w:val="24"/>
          <w:szCs w:val="24"/>
        </w:rPr>
      </w:pPr>
      <w:r>
        <w:rPr>
          <w:rFonts w:hint="eastAsia" w:eastAsia="宋体" w:cs="宋体"/>
          <w:sz w:val="24"/>
          <w:szCs w:val="24"/>
        </w:rPr>
        <w:t>B、大写金额和小写金额不一致的，以大写金额为准；</w:t>
      </w:r>
    </w:p>
    <w:p>
      <w:pPr>
        <w:pStyle w:val="30"/>
        <w:snapToGrid w:val="0"/>
        <w:spacing w:line="360" w:lineRule="auto"/>
        <w:ind w:firstLine="435"/>
        <w:rPr>
          <w:rFonts w:eastAsia="宋体" w:cs="宋体"/>
          <w:sz w:val="24"/>
          <w:szCs w:val="24"/>
        </w:rPr>
      </w:pPr>
      <w:r>
        <w:rPr>
          <w:rFonts w:hint="eastAsia" w:eastAsia="宋体" w:cs="宋体"/>
          <w:sz w:val="24"/>
          <w:szCs w:val="24"/>
        </w:rPr>
        <w:t>C、单价金额小数点或百分比有明显错误的，以报价一览表的总价为准，并修改单价；</w:t>
      </w:r>
    </w:p>
    <w:p>
      <w:pPr>
        <w:pStyle w:val="30"/>
        <w:snapToGrid w:val="0"/>
        <w:spacing w:line="360" w:lineRule="auto"/>
        <w:ind w:firstLine="435"/>
        <w:rPr>
          <w:rFonts w:eastAsia="宋体" w:cs="宋体"/>
          <w:sz w:val="24"/>
          <w:szCs w:val="24"/>
        </w:rPr>
      </w:pPr>
      <w:r>
        <w:rPr>
          <w:rFonts w:hint="eastAsia" w:eastAsia="宋体" w:cs="宋体"/>
          <w:sz w:val="24"/>
          <w:szCs w:val="24"/>
        </w:rPr>
        <w:t xml:space="preserve">D、总价金额与按单价汇总金额不一致的，以单价金额计算结果为准； </w:t>
      </w:r>
    </w:p>
    <w:p>
      <w:pPr>
        <w:pStyle w:val="30"/>
        <w:snapToGrid w:val="0"/>
        <w:spacing w:line="360" w:lineRule="auto"/>
        <w:ind w:firstLine="435"/>
        <w:rPr>
          <w:rFonts w:eastAsia="宋体" w:cs="宋体"/>
          <w:sz w:val="24"/>
          <w:szCs w:val="24"/>
        </w:rPr>
      </w:pPr>
      <w:r>
        <w:rPr>
          <w:rFonts w:hint="eastAsia" w:eastAsia="宋体" w:cs="宋体"/>
          <w:sz w:val="24"/>
          <w:szCs w:val="24"/>
        </w:rPr>
        <w:t>磋商小组将要求磋商供应商按18.4规定原则调整确认，磋商供应商确认后的报价对磋商供应商具有约束力，如果磋商供应商不予确认，其报价无效。</w:t>
      </w:r>
    </w:p>
    <w:p>
      <w:pPr>
        <w:pStyle w:val="30"/>
        <w:snapToGrid w:val="0"/>
        <w:spacing w:line="360" w:lineRule="auto"/>
        <w:ind w:firstLine="435"/>
        <w:rPr>
          <w:rFonts w:eastAsia="宋体" w:cs="宋体"/>
          <w:sz w:val="24"/>
          <w:szCs w:val="24"/>
        </w:rPr>
      </w:pPr>
      <w:r>
        <w:rPr>
          <w:rFonts w:hint="eastAsia" w:eastAsia="宋体" w:cs="宋体"/>
          <w:sz w:val="24"/>
          <w:szCs w:val="24"/>
        </w:rPr>
        <w:t>18.5未通过资格性检查或未实质性响应磋商文件规定要求的响应文件按无效处理，磋商小组须及时告知有关磋商供应商。</w:t>
      </w:r>
    </w:p>
    <w:p>
      <w:pPr>
        <w:pStyle w:val="30"/>
        <w:snapToGrid w:val="0"/>
        <w:spacing w:line="360" w:lineRule="auto"/>
        <w:ind w:firstLine="435"/>
        <w:rPr>
          <w:rFonts w:eastAsia="宋体" w:cs="宋体"/>
          <w:sz w:val="24"/>
          <w:szCs w:val="24"/>
        </w:rPr>
      </w:pPr>
      <w:r>
        <w:rPr>
          <w:rFonts w:hint="eastAsia" w:eastAsia="宋体" w:cs="宋体"/>
          <w:sz w:val="24"/>
          <w:szCs w:val="24"/>
        </w:rPr>
        <w:t>18.6实质性响应的响应文件是指与磋商文件的条款、条件和规格相符，根据本磋商文件规定的审查内容，经磋商小组认定的没有重大偏离或保留的响应文件。</w:t>
      </w:r>
    </w:p>
    <w:p>
      <w:pPr>
        <w:pStyle w:val="30"/>
        <w:snapToGrid w:val="0"/>
        <w:spacing w:line="360" w:lineRule="auto"/>
        <w:ind w:firstLine="435"/>
        <w:rPr>
          <w:rFonts w:eastAsia="宋体" w:cs="宋体"/>
          <w:sz w:val="24"/>
          <w:szCs w:val="24"/>
        </w:rPr>
      </w:pPr>
      <w:r>
        <w:rPr>
          <w:rFonts w:hint="eastAsia" w:eastAsia="宋体" w:cs="宋体"/>
          <w:sz w:val="24"/>
          <w:szCs w:val="24"/>
        </w:rPr>
        <w:t>18.7 重大偏离或保留系指磋商供应商提供的货物/服务的主要技术性能、数量、服务方案和交货(服务)期限等明显不能满足磋商文件的要求，或者实质上与磋商文件不一致，而且限制了采购人的权利或磋商供应商的义务，纠正这些偏离或保留将对其他实质上响应要求的磋商供应商的竞争地位产生不公正的影响。</w:t>
      </w:r>
    </w:p>
    <w:p>
      <w:pPr>
        <w:pStyle w:val="30"/>
        <w:snapToGrid w:val="0"/>
        <w:spacing w:line="360" w:lineRule="auto"/>
        <w:ind w:firstLine="470" w:firstLineChars="196"/>
        <w:outlineLvl w:val="2"/>
        <w:rPr>
          <w:rFonts w:eastAsia="宋体" w:cs="宋体"/>
          <w:b/>
          <w:sz w:val="24"/>
          <w:szCs w:val="24"/>
        </w:rPr>
      </w:pPr>
      <w:r>
        <w:rPr>
          <w:rFonts w:hint="eastAsia" w:eastAsia="宋体" w:cs="宋体"/>
          <w:b/>
          <w:sz w:val="24"/>
          <w:szCs w:val="24"/>
        </w:rPr>
        <w:t xml:space="preserve">19. </w:t>
      </w:r>
      <w:r>
        <w:rPr>
          <w:rFonts w:hint="eastAsia" w:eastAsia="宋体" w:cs="宋体"/>
          <w:b/>
          <w:bCs/>
          <w:sz w:val="24"/>
          <w:szCs w:val="24"/>
        </w:rPr>
        <w:t>磋商</w:t>
      </w:r>
    </w:p>
    <w:p>
      <w:pPr>
        <w:pStyle w:val="30"/>
        <w:snapToGrid w:val="0"/>
        <w:spacing w:line="360" w:lineRule="auto"/>
        <w:ind w:firstLine="470" w:firstLineChars="196"/>
        <w:rPr>
          <w:rFonts w:eastAsia="宋体" w:cs="宋体"/>
          <w:b/>
          <w:bCs/>
          <w:sz w:val="24"/>
          <w:szCs w:val="24"/>
        </w:rPr>
      </w:pPr>
      <w:r>
        <w:rPr>
          <w:rFonts w:hint="eastAsia" w:eastAsia="宋体" w:cs="宋体"/>
          <w:sz w:val="24"/>
          <w:szCs w:val="24"/>
        </w:rPr>
        <w:t>19.1 磋商小组所有成员集中与单一供应商分别进行磋商，并给予所有参加磋商的供应商平等的磋商机会。</w:t>
      </w:r>
    </w:p>
    <w:p>
      <w:pPr>
        <w:pStyle w:val="30"/>
        <w:snapToGrid w:val="0"/>
        <w:spacing w:line="360" w:lineRule="auto"/>
        <w:ind w:firstLine="470" w:firstLineChars="196"/>
        <w:rPr>
          <w:rFonts w:eastAsia="宋体" w:cs="宋体"/>
          <w:sz w:val="24"/>
          <w:szCs w:val="24"/>
        </w:rPr>
      </w:pPr>
      <w:r>
        <w:rPr>
          <w:rFonts w:hint="eastAsia" w:eastAsia="宋体" w:cs="宋体"/>
          <w:sz w:val="24"/>
          <w:szCs w:val="24"/>
        </w:rPr>
        <w:t>19.2 磋商的顺序，按照参加磋商的供应商签到的顺序进行</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19.3在磋商过程中，磋商小组可以根据磋商文件和磋商情况实质性变动采购需求中的技术、服务要求以及合同草案条款，实质性变动的内容，须经采购人代表确认。</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19.4对磋商文件作出的实质性变动是磋商文件的有效组成部分，磋商小组应当及时以书面形式同时通知所有参加磋商的供应商。</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19.5发生实质性变动时，供应商应当按照磋商文件的变动情况和磋商小组的要求重新提交响应文件。</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19.6重新提交响应文件包括现场提交响应文件补充文件的形式和约定时间再次提交响应文件的形式。</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（1）如发生的实质性变动内容较简单，参加磋商的供应商在磋商现场能够做出书面承诺，并且经磋商小组认可，可以以提交响应文件补充文件的形式重新提交响应文件；</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2）如发生的实质性变动内容较复杂，参加磋商的供应商在磋商现场不能马上做出承诺，而必须给予一定的时间根据实质性变动的内容重新制作响应文件，则在磋商现场由磋商小组另行约定时间重新提交响应文件。</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19.7 磋商过程中，磋商供应商的所有承诺、书面补充文件以及重新提交的响应文件，需要以PDF格式并加盖法人电子签章在开评标系统内进行提交。</w:t>
      </w:r>
    </w:p>
    <w:p>
      <w:pPr>
        <w:pStyle w:val="30"/>
        <w:snapToGrid w:val="0"/>
        <w:spacing w:line="360" w:lineRule="auto"/>
        <w:ind w:firstLine="480" w:firstLineChars="200"/>
        <w:textAlignment w:val="auto"/>
        <w:rPr>
          <w:rFonts w:eastAsia="宋体" w:cs="宋体"/>
          <w:sz w:val="24"/>
          <w:szCs w:val="24"/>
          <w:highlight w:val="yellow"/>
        </w:rPr>
      </w:pPr>
      <w:r>
        <w:rPr>
          <w:rFonts w:hint="eastAsia" w:eastAsia="宋体" w:cs="宋体"/>
          <w:sz w:val="24"/>
          <w:szCs w:val="24"/>
        </w:rPr>
        <w:t>19.8 已提交响应文件的供应商，在提交最后报价之前，可以根据磋商情况退出磋商，退出磋商要求要电子格式并加盖法人电子签章在开评标系统内提出。代理机构将在本项目成交通知书发出后5个工作日内退还退出磋商的磋商供应商的保证金。</w:t>
      </w:r>
    </w:p>
    <w:p>
      <w:pPr>
        <w:pStyle w:val="30"/>
        <w:snapToGrid w:val="0"/>
        <w:spacing w:line="360" w:lineRule="auto"/>
        <w:ind w:firstLine="480" w:firstLineChars="200"/>
        <w:outlineLvl w:val="2"/>
        <w:rPr>
          <w:rFonts w:eastAsia="宋体" w:cs="宋体"/>
          <w:b/>
          <w:i/>
          <w:sz w:val="24"/>
          <w:szCs w:val="24"/>
        </w:rPr>
      </w:pPr>
      <w:r>
        <w:rPr>
          <w:rFonts w:hint="eastAsia" w:eastAsia="宋体" w:cs="宋体"/>
          <w:b/>
          <w:sz w:val="24"/>
          <w:szCs w:val="24"/>
        </w:rPr>
        <w:t>20. 最后报价</w:t>
      </w:r>
    </w:p>
    <w:p>
      <w:pPr>
        <w:pStyle w:val="30"/>
        <w:snapToGrid w:val="0"/>
        <w:spacing w:line="360" w:lineRule="auto"/>
        <w:ind w:firstLine="480" w:firstLineChars="200"/>
        <w:rPr>
          <w:rFonts w:eastAsia="宋体" w:cs="宋体"/>
          <w:sz w:val="24"/>
          <w:szCs w:val="24"/>
        </w:rPr>
      </w:pPr>
      <w:r>
        <w:rPr>
          <w:rFonts w:hint="eastAsia" w:eastAsia="宋体" w:cs="宋体"/>
          <w:sz w:val="24"/>
          <w:szCs w:val="24"/>
        </w:rPr>
        <w:t>20.1磋商小组对实质性响应磋商文件要求的供应商首次磋商报价进行记录。</w:t>
      </w:r>
    </w:p>
    <w:p>
      <w:pPr>
        <w:pStyle w:val="30"/>
        <w:snapToGrid w:val="0"/>
        <w:spacing w:line="360" w:lineRule="auto"/>
        <w:ind w:firstLine="480" w:firstLineChars="200"/>
        <w:rPr>
          <w:rFonts w:eastAsia="宋体" w:cs="宋体"/>
          <w:sz w:val="24"/>
          <w:szCs w:val="24"/>
        </w:rPr>
      </w:pPr>
      <w:r>
        <w:rPr>
          <w:rFonts w:hint="eastAsia" w:eastAsia="宋体" w:cs="宋体"/>
          <w:sz w:val="24"/>
          <w:szCs w:val="24"/>
        </w:rPr>
        <w:t>20.2磋商结束后，对磋商文件做出实质性响应的磋商供应商进行最后报价，最后报价在“山西政府采购平台”中在线填报，磋商供应商最后报价按照磋商小组提供的报价格式单进行报价，磋商供应商须在磋商小组确定的最后报价时间内进行报价，最后报价是磋商供应商响应文件有效的组成部分。</w:t>
      </w:r>
    </w:p>
    <w:p>
      <w:pPr>
        <w:pStyle w:val="30"/>
        <w:snapToGrid w:val="0"/>
        <w:spacing w:line="360" w:lineRule="auto"/>
        <w:ind w:firstLine="480" w:firstLineChars="200"/>
        <w:rPr>
          <w:rFonts w:eastAsia="宋体" w:cs="宋体"/>
        </w:rPr>
      </w:pPr>
      <w:r>
        <w:rPr>
          <w:rFonts w:hint="eastAsia" w:eastAsia="宋体" w:cs="宋体"/>
          <w:sz w:val="24"/>
          <w:szCs w:val="24"/>
        </w:rPr>
        <w:t>（1）磋商文件能够详细列明采购标的的技术、服务要求的，磋商结束后，磋商小组应当要求所有继续参加磋商的报价人在规定时间内提交最后报价</w:t>
      </w:r>
      <w:r>
        <w:rPr>
          <w:rFonts w:hint="eastAsia" w:eastAsia="宋体" w:cs="宋体"/>
          <w:b/>
          <w:sz w:val="22"/>
          <w:szCs w:val="22"/>
        </w:rPr>
        <w:t>(格式见第七部分)</w:t>
      </w:r>
      <w:r>
        <w:rPr>
          <w:rFonts w:hint="eastAsia" w:eastAsia="宋体" w:cs="宋体"/>
          <w:sz w:val="22"/>
          <w:szCs w:val="22"/>
        </w:rPr>
        <w:t>。</w:t>
      </w:r>
    </w:p>
    <w:p>
      <w:pPr>
        <w:pStyle w:val="30"/>
        <w:snapToGrid w:val="0"/>
        <w:spacing w:line="360" w:lineRule="auto"/>
        <w:ind w:firstLine="480" w:firstLineChars="200"/>
        <w:rPr>
          <w:rFonts w:eastAsia="宋体" w:cs="宋体"/>
          <w:sz w:val="24"/>
          <w:szCs w:val="24"/>
        </w:rPr>
      </w:pPr>
      <w:r>
        <w:rPr>
          <w:rFonts w:hint="eastAsia" w:eastAsia="宋体" w:cs="宋体"/>
          <w:sz w:val="24"/>
          <w:szCs w:val="24"/>
        </w:rPr>
        <w:t>（2）磋商文件不能详细列明采购标的的技术、服务要求，需由报价人提供最终设计方案或解决方案，并应要求其在规定时间内提交最后报价。</w:t>
      </w:r>
    </w:p>
    <w:p>
      <w:pPr>
        <w:pStyle w:val="30"/>
        <w:snapToGrid w:val="0"/>
        <w:spacing w:line="360" w:lineRule="auto"/>
        <w:ind w:firstLine="480" w:firstLineChars="200"/>
        <w:rPr>
          <w:rFonts w:eastAsia="宋体" w:cs="宋体"/>
          <w:sz w:val="22"/>
          <w:szCs w:val="22"/>
        </w:rPr>
      </w:pPr>
      <w:r>
        <w:rPr>
          <w:rFonts w:hint="eastAsia" w:eastAsia="宋体" w:cs="宋体"/>
          <w:sz w:val="24"/>
          <w:szCs w:val="24"/>
        </w:rPr>
        <w:t>（3）报价或者某些分项报价明显不合理或者低于成本，有可能影响服务质量和不能诚信履约的，评标委员会有权决定是否通知报价人限期进行书面解释或提供相关证明材料。</w:t>
      </w:r>
      <w:r>
        <w:rPr>
          <w:rFonts w:hint="eastAsia" w:eastAsia="宋体" w:cs="宋体"/>
          <w:b/>
          <w:sz w:val="22"/>
          <w:szCs w:val="22"/>
        </w:rPr>
        <w:t>该报价人在规定期限内未做出解释、做出的解释不合理或不能提供证明材料的，评标委员会可作无效投标处理。</w:t>
      </w:r>
    </w:p>
    <w:p>
      <w:pPr>
        <w:pStyle w:val="30"/>
        <w:snapToGrid w:val="0"/>
        <w:spacing w:line="360" w:lineRule="auto"/>
        <w:ind w:firstLine="480" w:firstLineChars="200"/>
        <w:outlineLvl w:val="2"/>
        <w:rPr>
          <w:rFonts w:eastAsia="宋体" w:cs="宋体"/>
          <w:b/>
          <w:sz w:val="24"/>
          <w:szCs w:val="24"/>
        </w:rPr>
      </w:pPr>
      <w:r>
        <w:rPr>
          <w:rFonts w:hint="eastAsia" w:eastAsia="宋体" w:cs="宋体"/>
          <w:b/>
          <w:sz w:val="24"/>
          <w:szCs w:val="24"/>
        </w:rPr>
        <w:t>21. 综合评审</w:t>
      </w:r>
    </w:p>
    <w:p>
      <w:pPr>
        <w:pStyle w:val="30"/>
        <w:snapToGrid w:val="0"/>
        <w:spacing w:line="360" w:lineRule="auto"/>
        <w:ind w:firstLine="480" w:firstLineChars="200"/>
        <w:rPr>
          <w:rFonts w:eastAsia="宋体" w:cs="宋体"/>
          <w:sz w:val="24"/>
          <w:szCs w:val="24"/>
        </w:rPr>
      </w:pPr>
      <w:r>
        <w:rPr>
          <w:rFonts w:hint="eastAsia" w:eastAsia="宋体" w:cs="宋体"/>
          <w:sz w:val="24"/>
          <w:szCs w:val="24"/>
        </w:rPr>
        <w:t>21.1 经磋商确定最终采购需求和提交最后报价的供应商后，由磋商小组采用综合评分法对提交最后报价的供应商的响应文件和最后报价进行综合评分。</w:t>
      </w:r>
    </w:p>
    <w:p>
      <w:pPr>
        <w:pStyle w:val="30"/>
        <w:snapToGrid w:val="0"/>
        <w:spacing w:line="360" w:lineRule="auto"/>
        <w:ind w:firstLine="480" w:firstLineChars="200"/>
        <w:rPr>
          <w:rFonts w:eastAsia="宋体" w:cs="宋体"/>
          <w:sz w:val="24"/>
          <w:szCs w:val="24"/>
        </w:rPr>
      </w:pPr>
      <w:r>
        <w:rPr>
          <w:rFonts w:hint="eastAsia" w:eastAsia="宋体" w:cs="宋体"/>
          <w:sz w:val="24"/>
          <w:szCs w:val="24"/>
        </w:rPr>
        <w:t>21.2 采用综合评分法评审，应按照磋商文件</w:t>
      </w:r>
      <w:r>
        <w:rPr>
          <w:rFonts w:hint="eastAsia" w:eastAsia="宋体" w:cs="宋体"/>
          <w:bCs/>
          <w:sz w:val="24"/>
          <w:szCs w:val="24"/>
        </w:rPr>
        <w:t>第六部分评定和成交标准</w:t>
      </w:r>
      <w:r>
        <w:rPr>
          <w:rFonts w:hint="eastAsia" w:eastAsia="宋体" w:cs="宋体"/>
          <w:sz w:val="24"/>
          <w:szCs w:val="24"/>
        </w:rPr>
        <w:t>中规定的综合评分法评分细则进行。</w:t>
      </w:r>
    </w:p>
    <w:p>
      <w:pPr>
        <w:pStyle w:val="30"/>
        <w:snapToGrid w:val="0"/>
        <w:spacing w:line="360" w:lineRule="auto"/>
        <w:ind w:firstLine="480" w:firstLineChars="200"/>
        <w:outlineLvl w:val="2"/>
        <w:rPr>
          <w:rFonts w:eastAsia="宋体" w:cs="宋体"/>
          <w:b/>
          <w:sz w:val="24"/>
          <w:szCs w:val="24"/>
        </w:rPr>
      </w:pPr>
      <w:r>
        <w:rPr>
          <w:rFonts w:hint="eastAsia" w:eastAsia="宋体" w:cs="宋体"/>
          <w:b/>
          <w:sz w:val="24"/>
          <w:szCs w:val="24"/>
        </w:rPr>
        <w:t>22. 推荐或确认成交候选供应商</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22.1 磋商小组根据综合评分情况，按评审得分由高到低顺序推荐成交候选供应商或直接确认成交供应商，得分相同的，按最后报价由低到高顺序排列。得分和最后报价均相同的，按技术指标优劣顺序排列。</w:t>
      </w:r>
    </w:p>
    <w:p>
      <w:pPr>
        <w:pStyle w:val="30"/>
        <w:snapToGrid w:val="0"/>
        <w:spacing w:line="360" w:lineRule="auto"/>
        <w:ind w:firstLine="480" w:firstLineChars="200"/>
        <w:rPr>
          <w:rFonts w:eastAsia="宋体" w:cs="宋体"/>
          <w:sz w:val="24"/>
          <w:szCs w:val="24"/>
        </w:rPr>
      </w:pPr>
      <w:r>
        <w:rPr>
          <w:rFonts w:hint="eastAsia" w:eastAsia="宋体" w:cs="宋体"/>
          <w:sz w:val="24"/>
          <w:szCs w:val="24"/>
        </w:rPr>
        <w:t>22.2 磋商小组组长根据磋商过程中形成的原始记录和评审结果编写评审报告，由磋商小组全体人员签字认可。</w:t>
      </w:r>
    </w:p>
    <w:p>
      <w:pPr>
        <w:pStyle w:val="30"/>
        <w:snapToGrid w:val="0"/>
        <w:spacing w:line="360" w:lineRule="auto"/>
        <w:ind w:firstLine="480" w:firstLineChars="200"/>
        <w:textAlignment w:val="auto"/>
        <w:outlineLvl w:val="2"/>
        <w:rPr>
          <w:rFonts w:eastAsia="宋体" w:cs="宋体"/>
          <w:b/>
          <w:sz w:val="24"/>
          <w:szCs w:val="24"/>
        </w:rPr>
      </w:pPr>
      <w:r>
        <w:rPr>
          <w:rFonts w:hint="eastAsia" w:eastAsia="宋体" w:cs="宋体"/>
          <w:b/>
          <w:sz w:val="24"/>
          <w:szCs w:val="24"/>
        </w:rPr>
        <w:t xml:space="preserve">23. 评审复核 </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23.1评审结果汇总完成后，除下列情形外，任何人不得修改评审结果：</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A、分值汇总计算错误的；</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B、分项评分超出评分标准范围的；</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C、磋商小组对客观评审因素评分不一致的；</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D、经磋商小组认定评分畸高、畸低的；</w:t>
      </w:r>
    </w:p>
    <w:p>
      <w:pPr>
        <w:pStyle w:val="30"/>
        <w:snapToGrid w:val="0"/>
        <w:spacing w:line="360" w:lineRule="auto"/>
        <w:ind w:firstLine="480" w:firstLineChars="200"/>
        <w:textAlignment w:val="auto"/>
        <w:rPr>
          <w:rFonts w:eastAsia="宋体" w:cs="宋体"/>
          <w:b/>
          <w:sz w:val="24"/>
          <w:szCs w:val="24"/>
        </w:rPr>
      </w:pPr>
      <w:r>
        <w:rPr>
          <w:rFonts w:hint="eastAsia" w:eastAsia="宋体" w:cs="宋体"/>
          <w:sz w:val="24"/>
          <w:szCs w:val="24"/>
        </w:rPr>
        <w:t>23.2评审报告签署前，经复核发现存在以上情形之一的，磋商小组应当当场修改评审结果，并在评审报告中记载；评审报告签署后，采购人或者代理机构发现存在以上情形之一的，应当组织原磋商小组进行重新评审，重新评审改变评审结果的，书面报告本级财政部门。</w:t>
      </w:r>
    </w:p>
    <w:p>
      <w:pPr>
        <w:pStyle w:val="30"/>
        <w:snapToGrid w:val="0"/>
        <w:spacing w:line="360" w:lineRule="auto"/>
        <w:ind w:firstLine="480" w:firstLineChars="200"/>
        <w:textAlignment w:val="auto"/>
        <w:outlineLvl w:val="2"/>
        <w:rPr>
          <w:rFonts w:eastAsia="宋体" w:cs="宋体"/>
          <w:b/>
          <w:sz w:val="24"/>
          <w:szCs w:val="24"/>
        </w:rPr>
      </w:pPr>
      <w:r>
        <w:rPr>
          <w:rFonts w:hint="eastAsia" w:eastAsia="宋体" w:cs="宋体"/>
          <w:b/>
          <w:sz w:val="24"/>
          <w:szCs w:val="24"/>
        </w:rPr>
        <w:t>24. 磋商保密</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24.1采购人、代理机构要采取必要措施，保证磋商在严格保密的情况下进行。除采购人代表、磋商现场组织人员外，采购人的其他工作人员以及与磋商工作无关的人员不得进入磋商现场。</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24.2有关人员对磋商情况以及在磋商过程中获悉的国家秘密、商业秘密负有保密责任；任何人不得透露与磋商有关的其他供应商的技术资料、价格和其他信息。</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24.3 磋商结束后，参与评审磋商的所有人员不得带走磋商现场的任何资料。</w:t>
      </w:r>
    </w:p>
    <w:p>
      <w:pPr>
        <w:pStyle w:val="30"/>
        <w:snapToGrid w:val="0"/>
        <w:spacing w:line="360" w:lineRule="auto"/>
        <w:ind w:firstLine="475" w:firstLineChars="198"/>
        <w:textAlignment w:val="auto"/>
        <w:outlineLvl w:val="2"/>
        <w:rPr>
          <w:rFonts w:eastAsia="宋体" w:cs="宋体"/>
          <w:b/>
          <w:sz w:val="24"/>
          <w:szCs w:val="24"/>
        </w:rPr>
      </w:pPr>
      <w:r>
        <w:rPr>
          <w:rFonts w:hint="eastAsia" w:eastAsia="宋体" w:cs="宋体"/>
          <w:b/>
          <w:sz w:val="24"/>
          <w:szCs w:val="24"/>
        </w:rPr>
        <w:t>25. 关于供应商瑕疵滞后发现的处理规则</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无论基于何种原因，各项本应作拒绝或无效处理的情形，即便未被及时发现而使该供应商进入初审、磋商或其它后续程序的，包括已经签约的情形，一旦被发现存在上述情形，导致此前评议结果被取消，其相关的一切损失均由该供应商承担。</w:t>
      </w:r>
    </w:p>
    <w:p>
      <w:pPr>
        <w:pStyle w:val="6"/>
        <w:rPr>
          <w:rFonts w:ascii="宋体" w:hAnsi="宋体" w:eastAsia="宋体" w:cs="宋体"/>
          <w:szCs w:val="24"/>
        </w:rPr>
      </w:pPr>
      <w:bookmarkStart w:id="61" w:name="_Toc31974"/>
      <w:r>
        <w:rPr>
          <w:rFonts w:hint="eastAsia" w:ascii="宋体" w:hAnsi="宋体" w:eastAsia="宋体" w:cs="宋体"/>
          <w:szCs w:val="24"/>
        </w:rPr>
        <w:t>六、签订合同</w:t>
      </w:r>
      <w:bookmarkEnd w:id="61"/>
    </w:p>
    <w:p>
      <w:pPr>
        <w:pStyle w:val="30"/>
        <w:snapToGrid w:val="0"/>
        <w:spacing w:line="360" w:lineRule="auto"/>
        <w:ind w:firstLine="528" w:firstLineChars="220"/>
        <w:textAlignment w:val="auto"/>
        <w:outlineLvl w:val="2"/>
        <w:rPr>
          <w:rFonts w:eastAsia="宋体" w:cs="宋体"/>
          <w:sz w:val="24"/>
          <w:szCs w:val="24"/>
        </w:rPr>
      </w:pPr>
      <w:r>
        <w:rPr>
          <w:rFonts w:hint="eastAsia" w:eastAsia="宋体" w:cs="宋体"/>
          <w:b/>
          <w:sz w:val="24"/>
          <w:szCs w:val="24"/>
        </w:rPr>
        <w:t>27. 签订合同</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27.1成交供应商确定后，代理机构将在刊登本次磋商公告的媒体上发布成交公告，并以书面形式向成交供应商人发出成交通知书，但该成交结果的有效性不依赖于未成交的供应商是否知道成交结果。成交通知书对采购人和成交供应商具有同等法律效力。成交通知书发出以后，采购人改变成交结果或者成交供应商放弃成交，应当承担相应的法律责任。成交供应商应在接到成交通知书10日内与采购人签订政府采购合同。</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27.2 成交供应商应按照磋商文件、响应文件及磋商过程中的有关澄清、说明或者补正文件的内容与采购人签订合同。成交供应商不得再与采购人签订背离合同实质性内容的其它协议或声明。</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27.3本文件第四部分需求中要求成交供应商提交履约保证金的，成交供应商须按照规定向采购人提交履约保证金。</w:t>
      </w:r>
    </w:p>
    <w:p>
      <w:pPr>
        <w:pStyle w:val="30"/>
        <w:snapToGrid w:val="0"/>
        <w:spacing w:line="360" w:lineRule="auto"/>
        <w:ind w:firstLine="480" w:firstLineChars="200"/>
        <w:rPr>
          <w:rFonts w:eastAsia="宋体" w:cs="宋体"/>
          <w:sz w:val="24"/>
          <w:szCs w:val="24"/>
        </w:rPr>
      </w:pPr>
      <w:r>
        <w:rPr>
          <w:rFonts w:hint="eastAsia" w:eastAsia="宋体" w:cs="宋体"/>
          <w:sz w:val="24"/>
          <w:szCs w:val="24"/>
        </w:rPr>
        <w:t>27.4 成交供应商应当自合同或补充合同签订之日起2个工作日内将合同提交代理机构进行合同备案。</w:t>
      </w:r>
    </w:p>
    <w:p>
      <w:pPr>
        <w:pStyle w:val="6"/>
        <w:rPr>
          <w:rFonts w:ascii="宋体" w:hAnsi="宋体" w:eastAsia="宋体" w:cs="宋体"/>
          <w:spacing w:val="10"/>
          <w:szCs w:val="24"/>
        </w:rPr>
      </w:pPr>
      <w:bookmarkStart w:id="62" w:name="_Toc23277"/>
      <w:r>
        <w:rPr>
          <w:rFonts w:hint="eastAsia" w:ascii="宋体" w:hAnsi="宋体" w:eastAsia="宋体" w:cs="宋体"/>
          <w:szCs w:val="24"/>
        </w:rPr>
        <w:t>七、服务费</w:t>
      </w:r>
      <w:bookmarkEnd w:id="62"/>
      <w:r>
        <w:rPr>
          <w:rFonts w:hint="eastAsia" w:ascii="宋体" w:hAnsi="宋体" w:eastAsia="宋体" w:cs="宋体"/>
          <w:szCs w:val="24"/>
        </w:rPr>
        <w:t>　</w:t>
      </w:r>
      <w:r>
        <w:rPr>
          <w:rFonts w:hint="eastAsia" w:ascii="宋体" w:hAnsi="宋体" w:eastAsia="宋体" w:cs="宋体"/>
          <w:spacing w:val="10"/>
          <w:szCs w:val="24"/>
        </w:rPr>
        <w:t>　</w:t>
      </w:r>
    </w:p>
    <w:p>
      <w:pPr>
        <w:pStyle w:val="30"/>
        <w:snapToGrid w:val="0"/>
        <w:spacing w:line="360" w:lineRule="auto"/>
        <w:ind w:firstLine="480" w:firstLineChars="200"/>
        <w:textAlignment w:val="auto"/>
        <w:outlineLvl w:val="2"/>
        <w:rPr>
          <w:rFonts w:eastAsia="宋体" w:cs="宋体"/>
          <w:b/>
          <w:sz w:val="24"/>
          <w:szCs w:val="24"/>
        </w:rPr>
      </w:pPr>
      <w:r>
        <w:rPr>
          <w:rFonts w:hint="eastAsia" w:eastAsia="宋体" w:cs="宋体"/>
          <w:b/>
          <w:sz w:val="24"/>
          <w:szCs w:val="24"/>
        </w:rPr>
        <w:t>28. 服务费</w:t>
      </w:r>
    </w:p>
    <w:p>
      <w:pPr>
        <w:pStyle w:val="30"/>
        <w:snapToGrid w:val="0"/>
        <w:spacing w:line="360" w:lineRule="auto"/>
        <w:ind w:firstLine="480" w:firstLineChars="200"/>
        <w:rPr>
          <w:rFonts w:eastAsia="宋体" w:cs="宋体"/>
          <w:sz w:val="24"/>
          <w:szCs w:val="24"/>
        </w:rPr>
      </w:pPr>
      <w:bookmarkStart w:id="63" w:name="_Toc15759"/>
      <w:r>
        <w:rPr>
          <w:rFonts w:hint="eastAsia" w:eastAsia="宋体" w:cs="宋体"/>
          <w:sz w:val="24"/>
          <w:szCs w:val="24"/>
        </w:rPr>
        <w:t>参考计价格[2002]1980号文计算后作为中标服务费。成交通知书领取前，由</w:t>
      </w:r>
      <w:r>
        <w:rPr>
          <w:rFonts w:hint="eastAsia" w:eastAsia="宋体" w:cs="宋体"/>
          <w:sz w:val="24"/>
          <w:szCs w:val="24"/>
          <w:u w:val="single"/>
        </w:rPr>
        <w:t>成交供应商</w:t>
      </w:r>
      <w:r>
        <w:rPr>
          <w:rFonts w:hint="eastAsia" w:eastAsia="宋体" w:cs="宋体"/>
          <w:sz w:val="24"/>
          <w:szCs w:val="24"/>
          <w:lang w:val="zh-CN"/>
        </w:rPr>
        <w:t>向采购代理机构一次性交。</w:t>
      </w:r>
      <w:r>
        <w:rPr>
          <w:rFonts w:hint="eastAsia" w:eastAsia="宋体" w:cs="宋体"/>
          <w:sz w:val="24"/>
          <w:szCs w:val="24"/>
        </w:rPr>
        <w:t>请磋商供应商在测算投标报价时充分考虑这一因素。</w:t>
      </w:r>
    </w:p>
    <w:p>
      <w:pPr>
        <w:pStyle w:val="6"/>
        <w:rPr>
          <w:rFonts w:ascii="宋体" w:hAnsi="宋体" w:eastAsia="宋体" w:cs="宋体"/>
          <w:szCs w:val="24"/>
        </w:rPr>
      </w:pPr>
      <w:r>
        <w:rPr>
          <w:rFonts w:hint="eastAsia" w:ascii="宋体" w:hAnsi="宋体" w:eastAsia="宋体" w:cs="宋体"/>
          <w:szCs w:val="24"/>
        </w:rPr>
        <w:t>八、保密和披露</w:t>
      </w:r>
      <w:bookmarkEnd w:id="63"/>
    </w:p>
    <w:p>
      <w:pPr>
        <w:pStyle w:val="30"/>
        <w:adjustRightInd/>
        <w:spacing w:line="360" w:lineRule="auto"/>
        <w:ind w:firstLine="480" w:firstLineChars="200"/>
        <w:textAlignment w:val="auto"/>
        <w:outlineLvl w:val="2"/>
        <w:rPr>
          <w:rFonts w:eastAsia="宋体" w:cs="宋体"/>
          <w:b/>
          <w:sz w:val="24"/>
          <w:szCs w:val="24"/>
        </w:rPr>
      </w:pPr>
      <w:r>
        <w:rPr>
          <w:rFonts w:hint="eastAsia" w:eastAsia="宋体" w:cs="宋体"/>
          <w:b/>
          <w:sz w:val="24"/>
          <w:szCs w:val="24"/>
        </w:rPr>
        <w:t>29. 保密</w:t>
      </w:r>
    </w:p>
    <w:p>
      <w:pPr>
        <w:pStyle w:val="30"/>
        <w:snapToGrid w:val="0"/>
        <w:spacing w:line="360" w:lineRule="auto"/>
        <w:ind w:firstLine="480" w:firstLineChars="200"/>
        <w:textAlignment w:val="auto"/>
        <w:rPr>
          <w:rFonts w:eastAsia="宋体" w:cs="宋体"/>
          <w:b/>
          <w:sz w:val="24"/>
          <w:szCs w:val="24"/>
        </w:rPr>
      </w:pPr>
      <w:r>
        <w:rPr>
          <w:rFonts w:hint="eastAsia" w:eastAsia="宋体" w:cs="宋体"/>
          <w:sz w:val="24"/>
          <w:szCs w:val="24"/>
        </w:rPr>
        <w:t>供应商自领取磋商文件之日起，须承诺承担本采购项目下的保密义务，不得将因本次磋商获得的信息向第三人外传。</w:t>
      </w:r>
    </w:p>
    <w:p>
      <w:pPr>
        <w:pStyle w:val="30"/>
        <w:adjustRightInd/>
        <w:spacing w:line="360" w:lineRule="auto"/>
        <w:ind w:firstLine="480" w:firstLineChars="200"/>
        <w:textAlignment w:val="auto"/>
        <w:outlineLvl w:val="2"/>
        <w:rPr>
          <w:rFonts w:eastAsia="宋体" w:cs="宋体"/>
          <w:b/>
          <w:sz w:val="24"/>
          <w:szCs w:val="24"/>
        </w:rPr>
      </w:pPr>
      <w:r>
        <w:rPr>
          <w:rFonts w:hint="eastAsia" w:eastAsia="宋体" w:cs="宋体"/>
          <w:b/>
          <w:sz w:val="24"/>
          <w:szCs w:val="24"/>
        </w:rPr>
        <w:t>30. 披露</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30.1 代理机构有权将供应商提供的所有资料向有关政府部门或评审文件的有关人员披露。</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30.2 在代理机构认为适当时、或国家机关调查、审查、审计时以及其他符合法律法规规定的情形下，代理机构无须事先征求供应商/成交供应商同意即可披露关于采购过程、合同文本、签署情况的资料、名称及地址、响应文件的有关信息以及补充条款等，但必须在合理的必要范围内。对任何已经公布过的内容或与之内容相同的资料，以及供应商/成交供应商已经泄露或公开的，无须再承担保密责任。</w:t>
      </w:r>
    </w:p>
    <w:p>
      <w:pPr>
        <w:pStyle w:val="6"/>
        <w:rPr>
          <w:rFonts w:ascii="宋体" w:hAnsi="宋体" w:eastAsia="宋体" w:cs="宋体"/>
          <w:szCs w:val="24"/>
        </w:rPr>
      </w:pPr>
      <w:bookmarkStart w:id="64" w:name="_Toc14578"/>
      <w:r>
        <w:rPr>
          <w:rFonts w:hint="eastAsia" w:ascii="宋体" w:hAnsi="宋体" w:eastAsia="宋体" w:cs="宋体"/>
          <w:szCs w:val="24"/>
        </w:rPr>
        <w:t>九、询问和质疑</w:t>
      </w:r>
      <w:bookmarkEnd w:id="64"/>
    </w:p>
    <w:p>
      <w:pPr>
        <w:pStyle w:val="30"/>
        <w:snapToGrid w:val="0"/>
        <w:spacing w:line="360" w:lineRule="auto"/>
        <w:ind w:firstLine="480" w:firstLineChars="200"/>
        <w:textAlignment w:val="auto"/>
        <w:outlineLvl w:val="2"/>
        <w:rPr>
          <w:rFonts w:eastAsia="宋体" w:cs="宋体"/>
          <w:b/>
          <w:sz w:val="24"/>
          <w:szCs w:val="24"/>
        </w:rPr>
      </w:pPr>
      <w:r>
        <w:rPr>
          <w:rFonts w:hint="eastAsia" w:eastAsia="宋体" w:cs="宋体"/>
          <w:b/>
          <w:sz w:val="24"/>
          <w:szCs w:val="24"/>
        </w:rPr>
        <w:t>31. 询问</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31.1供应商对磋商文件有疑问的，可按第一部分磋商邀请中载明的联系方式、地址，口头或书面形式向代理机构、采购人提出询问；供应商进行质疑的，必须以书面形式提出质疑函。供应商对评审过程、采购结果有疑问的，可按成交公告中载明的联系方式、地址提出质疑。</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31.2询问事项若属于采购人提交的采购需求范畴的，询问方式为口头询问的，代理机构告知询问对象直接向采购人询问；询问方式为书面询问的，供应商须提供以下资料各2份，法定代表人身份证明书、法定代表人授权委托书、委托人和被委托人的身份证影印件、询问函。在代理机构领取《供应商询问告知函》，询问供应商持《供应商询问告知函》向采购人进行询问。采购人须在法定时间内向询问供应商进行书面答复。</w:t>
      </w:r>
    </w:p>
    <w:p>
      <w:pPr>
        <w:pStyle w:val="30"/>
        <w:snapToGrid w:val="0"/>
        <w:spacing w:line="360" w:lineRule="auto"/>
        <w:ind w:firstLine="480" w:firstLineChars="200"/>
        <w:textAlignment w:val="auto"/>
        <w:outlineLvl w:val="2"/>
        <w:rPr>
          <w:rFonts w:eastAsia="宋体" w:cs="宋体"/>
          <w:b/>
          <w:sz w:val="24"/>
          <w:szCs w:val="24"/>
        </w:rPr>
      </w:pPr>
      <w:r>
        <w:rPr>
          <w:rFonts w:hint="eastAsia" w:eastAsia="宋体" w:cs="宋体"/>
          <w:b/>
          <w:sz w:val="24"/>
          <w:szCs w:val="24"/>
        </w:rPr>
        <w:t>32. 质疑</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32.1 质疑供应商认为磋商文件、磋商过程和采购结果使自己的权益受到损害，应当在法定质疑期限内</w:t>
      </w:r>
      <w:r>
        <w:rPr>
          <w:rFonts w:hint="eastAsia" w:eastAsia="宋体" w:cs="宋体"/>
          <w:b/>
          <w:sz w:val="24"/>
          <w:szCs w:val="24"/>
        </w:rPr>
        <w:t>按照本磋商文件第九部分相关范本提供的质疑函范本</w:t>
      </w:r>
      <w:r>
        <w:rPr>
          <w:rFonts w:hint="eastAsia" w:eastAsia="宋体" w:cs="宋体"/>
          <w:sz w:val="24"/>
          <w:szCs w:val="24"/>
        </w:rPr>
        <w:t>以书面形式一次性提出针对同一采购程序环节的质疑，多次提出将不予受理。</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对可以质疑的磋商文件提出质疑的，在收到磋商文件之日起七个工作日内提出；</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对采购过程提出质疑的，在各采购程序环节结束之日起七个工作日内提出；</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对成交结果提出质疑的，在成交公告期限届满之日起七个工作日内提出。</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32.2 质疑供应商质疑时须携带以下资料各2份：法定代表人身份证明书原件；法定代表人授权委托书原件（内容包括：代理人的姓名或者名称、代理事项、具体权限、期限和相关事项。法定代表人质疑时不提供此项内容。）；委托人和被委托人的身份证影印件；质疑供应商领取采购文件时间的证明材料；质疑函原件。供应商提出质疑应当提交质疑函和必要的证明材料。</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供应商为自然人的，应当由本人签字；供应商为法人或者其他组织的，应当由法定代表人、主要负责人签字或者盖章，并加盖公章。</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质疑函内容包括：</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A.供应商的姓名或者名称、地址、邮编、联系人及联系电话；</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B.质疑项目的名称、编号；</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C.具体、明确的质疑事项和与质疑事项相关的请求；</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D.事实依据；</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E.必要的法律依据；</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F.提出质疑的日期。</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32.3对磋商文件编制内容（不包括采购需求）、磋商过程、采购结果提出质疑的，由代理机构进行书面答复。对磋商文件中采购需求提出质疑的，代理机构出具《供应商质疑告知函》（一式三份），供应商持《供应商质疑告知函》向采购人提出质疑。</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32.4代理机构、采购人将依据《中华人民共和国政府采购法实施条例》第五十二条第一款的规定时限对供应商的询问、质疑做出处理和答复。</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质疑答复应当包括下列内容：</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A.质疑供应商的姓名或者名称；</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B.收到质疑函的日期、质疑项目名称及编号；</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C.质疑事项、质疑答复的具体内容、事实依据和法律依据；</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D.告知质疑供应商依法投诉的权利；</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E.质疑答复人名称；</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F.答复质疑的日期。质疑答复的内容不得涉及商业秘密。</w:t>
      </w:r>
    </w:p>
    <w:p>
      <w:pPr>
        <w:pStyle w:val="30"/>
        <w:snapToGrid w:val="0"/>
        <w:spacing w:line="360" w:lineRule="auto"/>
        <w:ind w:firstLine="480" w:firstLineChars="200"/>
        <w:textAlignment w:val="auto"/>
        <w:rPr>
          <w:rFonts w:eastAsia="宋体" w:cs="宋体"/>
        </w:rPr>
      </w:pPr>
      <w:r>
        <w:rPr>
          <w:rFonts w:hint="eastAsia" w:eastAsia="宋体" w:cs="宋体"/>
          <w:sz w:val="24"/>
          <w:szCs w:val="24"/>
        </w:rPr>
        <w:t>32.5质疑供应商撤回质疑的，终止质疑处理。</w:t>
      </w:r>
    </w:p>
    <w:p>
      <w:pPr>
        <w:pStyle w:val="6"/>
        <w:rPr>
          <w:rFonts w:ascii="宋体" w:hAnsi="宋体" w:eastAsia="宋体" w:cs="宋体"/>
          <w:szCs w:val="24"/>
        </w:rPr>
      </w:pPr>
      <w:r>
        <w:rPr>
          <w:rFonts w:hint="eastAsia" w:ascii="宋体" w:hAnsi="宋体" w:eastAsia="宋体" w:cs="宋体"/>
          <w:szCs w:val="24"/>
        </w:rPr>
        <w:t>十、报价人违规处罚</w:t>
      </w:r>
    </w:p>
    <w:p>
      <w:pPr>
        <w:pStyle w:val="30"/>
        <w:snapToGrid w:val="0"/>
        <w:spacing w:line="360" w:lineRule="auto"/>
        <w:ind w:firstLine="480" w:firstLineChars="200"/>
        <w:textAlignment w:val="auto"/>
        <w:rPr>
          <w:rFonts w:eastAsia="宋体" w:cs="宋体"/>
          <w:sz w:val="24"/>
          <w:szCs w:val="24"/>
        </w:rPr>
      </w:pPr>
      <w:r>
        <w:rPr>
          <w:rFonts w:hint="eastAsia" w:eastAsia="宋体" w:cs="宋体"/>
          <w:b/>
          <w:bCs/>
          <w:sz w:val="24"/>
          <w:szCs w:val="24"/>
        </w:rPr>
        <w:t>33.报价人有下列情形之一的，成交无效，同时采购代理机构将提请政府采购监管部门，依据政府采购法律法规的规定作出处理</w:t>
      </w:r>
      <w:r>
        <w:rPr>
          <w:rFonts w:hint="eastAsia" w:eastAsia="宋体" w:cs="宋体"/>
          <w:sz w:val="24"/>
          <w:szCs w:val="24"/>
        </w:rPr>
        <w:t xml:space="preserve">。 </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 xml:space="preserve">（1）提供虚假材料谋取成交的； </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 xml:space="preserve">（2）采取不正当手段诋毁、排挤其他报价人的； </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 xml:space="preserve">（3）与采购人、其他报价人恶意串通的； </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（4）公开报价后报价人撤回其报价的；</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（5）在磋商期间，影响采购代理机构或磋商小组的任何活动的；</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（6）成交后未按本磋商文件要求签约或与采购人订立背离合同实质性内容的其它协议的；</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（7）报价人未按磋商文件规定和合同约定履行义务的。</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（8）法律法规规定的其它事项。</w:t>
      </w:r>
    </w:p>
    <w:p>
      <w:pPr>
        <w:pStyle w:val="6"/>
        <w:rPr>
          <w:rFonts w:ascii="宋体" w:hAnsi="宋体" w:eastAsia="宋体" w:cs="宋体"/>
          <w:szCs w:val="24"/>
        </w:rPr>
      </w:pPr>
      <w:r>
        <w:rPr>
          <w:rFonts w:hint="eastAsia" w:ascii="宋体" w:hAnsi="宋体" w:eastAsia="宋体" w:cs="宋体"/>
          <w:szCs w:val="24"/>
        </w:rPr>
        <w:t>十一、落实政府采购政策性要求的评审内容及标准</w:t>
      </w:r>
    </w:p>
    <w:p>
      <w:pPr>
        <w:pStyle w:val="30"/>
        <w:snapToGrid w:val="0"/>
        <w:spacing w:line="360" w:lineRule="auto"/>
        <w:ind w:firstLine="480" w:firstLineChars="200"/>
        <w:textAlignment w:val="auto"/>
        <w:rPr>
          <w:rFonts w:eastAsia="宋体" w:cs="宋体"/>
          <w:b/>
          <w:bCs/>
          <w:sz w:val="24"/>
          <w:szCs w:val="24"/>
        </w:rPr>
      </w:pPr>
      <w:r>
        <w:rPr>
          <w:rFonts w:hint="eastAsia" w:eastAsia="宋体" w:cs="宋体"/>
          <w:b/>
          <w:bCs/>
          <w:sz w:val="24"/>
          <w:szCs w:val="24"/>
        </w:rPr>
        <w:t>34. 依据政府采购政策因素的相关规定，如果报价单位所提供的货物、服务、项目满足下述要求并经评标小组全体成员集体认定通过，予以考虑执行。</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34.1投标货物未特别注明“进口产品”（通过中国海关报关验放进入中国境内且产自关境外的产品）字样的，均必须采购国产产品，否则投标无效；特别注明“进口产品”字样的，如果有能够满足采购需求的国产产品参与，应当按照公平竞争的原则进行评审。</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34.2采购项目中含“计算机设备（台式计算机、便携式计算机和平板式微型计算机）、输入输出设备（激光打印机、针式打印机、液晶显示器）、制冷空调设备、镇流器（管型荧光灯镇流器）、生活用电器（空调机、电热水器）、照明设备（普通照明用自镇流荧光灯、普通照明用双端荧光灯和高压钠灯）、电视设备、便器、水嘴等”（以“★”标注）的，属于国家强制性采购产品，必须符合《节能产品政府采购清单》最新一期的要求，否则投标无效。其他投标产品主机（所属包内主要部件或价格比重较大的）列入《节能产品政府采购清单》的产品，在评审中按照评分标准给予加分处理。查询网站为：</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中华人民共和国财政部网站（http://www．mof．gov．cn）；</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中国政府采购网（http://www.ccgp．gov.cn）；</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国家发展改革委网站（http://hzs.ndrc.gov.cn）；</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中国质量认证中心网站（http://www.cqc．com．cn）。</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34.3采购货物中含台式计算机的，属于国家强制性采购产品，台式计算机的性能参数还必须符合《环境标志产品政府采购清单》最新一期附件中的产品，否则投标无效。其它投标产品主机（所属包内主要部件或价格比重较大的）属于《环境标志产品政府采购清单》最新一期内容的在评审中按照评分标准给予加分处理。查询网站为：</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中华人民共和国财政部网站（http://www.mof.gov.cn）；</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中国政府采购网（http://www.ccgp.gov.cn）；</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中华人民共和国环境保护部网站（http://www.zhb.gov.cn）；</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中国绿色采购网（http://www.cgpn. org）。</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34.4本项目所采购的计算机，必须预装正版操作系统软件产品，所采购的其它软件必须为正版软件，否则投标无效。</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34.5采购货物中含信息安全产品，必须是列入财政部会同有关部门制定下发的《信息安全产品强制性认证目录》的产品，投标人须附中国信息安全认证中心按国家标准认证颁发的有效认证证书，否则投标无效。</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34.6中小微企业参加本项目的评审要求</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1）须按照工信部联【2011】300号《中小企业划型标准规定》的标准如实填写《中小企业声明函》（格式见第八部分附件），监狱企业参加投标视同小微企业，提供由省级以上监狱管理局、戒毒管理局出具的属于监狱企业的证明文件复印件。</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2）非专门面向中小企业采购的政府采购项目，对符合规定的小微企业报价给予一定比例的扣除，用扣除后的价格参加评审。小、微企业只有提供本企业制造的货物或者服务，或者提供其他小、微企业制造的货物，可按照《晋城市财政局关于转发进一步加大政府采购支持中小企业力度助力扎实稳住经济的通知》晋市财购〔2022〕7号文的规定享受磋商货物15%的价格折扣。若有的话，如实填写《小型、微型企业/残疾人福利性单位/创新产品企业提供货物明细表》（格式见第八部分）；在工程采购项目中，要求工程由中小企业承建，即工程施工单位为中小企业，对属于小、微企业的可按照《晋城市财政局关于转发进一步加大政府采购支持中小企业力度助力扎实稳住经济的通知》晋市财购〔2022〕7号文的规定享受3%的价格折扣。</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（3）小、微型企业提供中型企业制造的货物或使用大型企业注册商标货物的，视同为中型企业，不享受价格优惠。</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（4）联合体价格折扣：本项目若允许联合体参加，联合体协议中约定，小型、微型企业的协议合同金额占到联合体协议合同金额30%以上的，给予联合体5%的价格扣除，用扣除后价格参与评审。</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34.7残疾人福利性单位参加本项目投标的要求：</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1）须根据财库【2017】141号《关于促进残疾人就业政府采购政策的通知》的要求，如实填写残疾人福利性单位声明函（格式见第八部分附件），残疾人福利性单位参加本项目磋商时，享受15%的价格折扣，用扣除后的价格参与评审。</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（2）享受政府采购支持政策的残疾人福利性单位应当同时满足以下条件：</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A.安置的残疾人占本单位在职职工人数的比例不低于25%（含25%），并且安置的残疾人人数不少于10人（含10人）；</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B.依法与安置的每位残疾人签订了一年以上（含一年）的劳动合同或服务协议；</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C.为安置的每位残疾人按月足额缴纳了基本养老保险、基本医疗保险、失业保险、工伤保险和生育保险等社会保险费；</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D.通过银行等金融机构向安置的每位残疾人，按月支付了不低于单位所在区县适用的经省级人民政府批准的月最低工资标准的工资；</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E．提供本单位制造的货物、承担的工程或者服务（以下简称产品），或者提供其他残疾人福利性单位制造的货物（不包括使用非残疾人福利性单位注册商标的货物）。</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磋商供应商提供的《残疾人福利性单位声明函》与事实不符的，依照《中华人民共和国政府采购法》第七十七条第一款的规定追究法律责任。</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34.8有创新产品和服务的评审标准：</w:t>
      </w:r>
    </w:p>
    <w:p>
      <w:pPr>
        <w:pStyle w:val="30"/>
        <w:snapToGrid w:val="0"/>
        <w:spacing w:line="360" w:lineRule="auto"/>
        <w:ind w:firstLine="480" w:firstLineChars="200"/>
        <w:textAlignment w:val="auto"/>
        <w:rPr>
          <w:rFonts w:eastAsia="宋体" w:cs="宋体"/>
          <w:sz w:val="24"/>
          <w:szCs w:val="24"/>
        </w:rPr>
      </w:pPr>
      <w:r>
        <w:rPr>
          <w:rFonts w:hint="eastAsia" w:eastAsia="宋体" w:cs="宋体"/>
          <w:sz w:val="24"/>
          <w:szCs w:val="24"/>
        </w:rPr>
        <w:t>（1）符合创新要求的产品和服务的，须按磋商文件的格式如实填写《创新产品和服务承诺函》（格式见第八部分），并如实填写《小型、微型企业/残疾人福利性单位/创新产品企业提供货物明细表》（格式见第八部分），并提供《2020年山西省创新产品和服务推荐清单（第一批）》截图并标注，否则不予认定。</w:t>
      </w:r>
    </w:p>
    <w:p>
      <w:pPr>
        <w:spacing w:line="360" w:lineRule="auto"/>
        <w:ind w:firstLine="480" w:firstLineChars="200"/>
        <w:jc w:val="left"/>
        <w:rPr>
          <w:rFonts w:hint="eastAsia" w:eastAsia="宋体" w:cs="宋体"/>
          <w:sz w:val="24"/>
          <w:szCs w:val="24"/>
          <w:lang w:eastAsia="zh-CN"/>
        </w:rPr>
        <w:sectPr>
          <w:headerReference r:id="rId7" w:type="default"/>
          <w:footerReference r:id="rId8" w:type="default"/>
          <w:pgSz w:w="11906" w:h="16838"/>
          <w:pgMar w:top="1474" w:right="1474" w:bottom="1474" w:left="1474" w:header="1020" w:footer="1020" w:gutter="0"/>
          <w:cols w:space="720" w:num="1"/>
          <w:docGrid w:type="linesAndChars" w:linePitch="316" w:charSpace="0"/>
        </w:sectPr>
      </w:pPr>
      <w:r>
        <w:rPr>
          <w:rFonts w:hint="eastAsia" w:eastAsia="宋体" w:cs="宋体"/>
          <w:sz w:val="24"/>
          <w:szCs w:val="24"/>
        </w:rPr>
        <w:t>（2）认定符合创新要求的产品和服务的，享受磋商货物或服务15％的价格折扣，用扣除后的价格参与评审</w:t>
      </w:r>
      <w:r>
        <w:rPr>
          <w:rFonts w:hint="eastAsia" w:eastAsia="宋体" w:cs="宋体"/>
          <w:sz w:val="24"/>
          <w:szCs w:val="24"/>
          <w:lang w:eastAsia="zh-CN"/>
        </w:rPr>
        <w:t>。</w:t>
      </w:r>
    </w:p>
    <w:p>
      <w:pPr>
        <w:pStyle w:val="15"/>
        <w:rPr>
          <w:rFonts w:hAnsi="宋体" w:eastAsia="宋体" w:cs="宋体"/>
        </w:rPr>
      </w:pPr>
      <w:bookmarkStart w:id="65" w:name="_Toc20638"/>
      <w:bookmarkStart w:id="66" w:name="_Toc2294_WPSOffice_Level1"/>
      <w:bookmarkStart w:id="67" w:name="_Toc21344"/>
      <w:bookmarkStart w:id="68" w:name="_Toc6857"/>
      <w:bookmarkStart w:id="69" w:name="_Toc20947"/>
    </w:p>
    <w:p>
      <w:pPr>
        <w:pStyle w:val="5"/>
        <w:spacing w:line="360" w:lineRule="auto"/>
        <w:rPr>
          <w:rFonts w:ascii="宋体" w:hAnsi="宋体" w:eastAsia="宋体" w:cs="宋体"/>
          <w:b w:val="0"/>
          <w:color w:val="000000" w:themeColor="text1"/>
          <w:sz w:val="28"/>
          <w:szCs w:val="28"/>
          <w:highlight w:val="none"/>
          <w14:textFill>
            <w14:solidFill>
              <w14:schemeClr w14:val="tx1"/>
            </w14:solidFill>
          </w14:textFill>
        </w:rPr>
      </w:pPr>
      <w:bookmarkStart w:id="70" w:name="_Toc1771"/>
      <w:r>
        <w:rPr>
          <w:rFonts w:hint="eastAsia" w:ascii="宋体" w:hAnsi="宋体" w:eastAsia="宋体" w:cs="宋体"/>
          <w:color w:val="000000" w:themeColor="text1"/>
          <w:sz w:val="28"/>
          <w:szCs w:val="28"/>
          <w:highlight w:val="none"/>
          <w14:textFill>
            <w14:solidFill>
              <w14:schemeClr w14:val="tx1"/>
            </w14:solidFill>
          </w14:textFill>
        </w:rPr>
        <w:t>第四部分 商务</w:t>
      </w:r>
      <w:bookmarkEnd w:id="65"/>
      <w:bookmarkEnd w:id="66"/>
      <w:r>
        <w:rPr>
          <w:rFonts w:hint="eastAsia" w:ascii="宋体" w:hAnsi="宋体" w:eastAsia="宋体" w:cs="宋体"/>
          <w:color w:val="000000" w:themeColor="text1"/>
          <w:sz w:val="28"/>
          <w:szCs w:val="28"/>
          <w:highlight w:val="none"/>
          <w14:textFill>
            <w14:solidFill>
              <w14:schemeClr w14:val="tx1"/>
            </w14:solidFill>
          </w14:textFill>
        </w:rPr>
        <w:t>、技术要求</w:t>
      </w:r>
      <w:bookmarkEnd w:id="67"/>
      <w:bookmarkEnd w:id="68"/>
      <w:bookmarkEnd w:id="69"/>
      <w:bookmarkEnd w:id="70"/>
      <w:bookmarkStart w:id="71" w:name="_Toc22140"/>
    </w:p>
    <w:p>
      <w:pPr>
        <w:pStyle w:val="30"/>
        <w:snapToGrid w:val="0"/>
        <w:spacing w:line="480" w:lineRule="exact"/>
        <w:textAlignment w:val="auto"/>
        <w:outlineLvl w:val="1"/>
        <w:rPr>
          <w:rFonts w:asciiTheme="minorEastAsia" w:hAnsiTheme="minorEastAsia" w:eastAsiaTheme="minorEastAsia" w:cstheme="minorEastAsia"/>
          <w:b/>
          <w:color w:val="000000"/>
          <w:sz w:val="24"/>
          <w:szCs w:val="24"/>
        </w:rPr>
      </w:pPr>
    </w:p>
    <w:p>
      <w:pPr>
        <w:pStyle w:val="30"/>
        <w:snapToGrid w:val="0"/>
        <w:spacing w:line="480" w:lineRule="exact"/>
        <w:textAlignment w:val="auto"/>
        <w:outlineLvl w:val="1"/>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一、项目概况</w:t>
      </w:r>
    </w:p>
    <w:p>
      <w:pPr>
        <w:adjustRightInd w:val="0"/>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1、项目名称：</w:t>
      </w:r>
      <w:r>
        <w:rPr>
          <w:rFonts w:hint="eastAsia" w:asciiTheme="minorEastAsia" w:hAnsiTheme="minorEastAsia" w:eastAsiaTheme="minorEastAsia" w:cstheme="minorEastAsia"/>
          <w:sz w:val="24"/>
          <w:szCs w:val="24"/>
          <w:lang w:eastAsia="zh-CN"/>
        </w:rPr>
        <w:t>阳城县疾病预防控制中心巩固国卫病媒生物防制服务项目</w:t>
      </w:r>
    </w:p>
    <w:p>
      <w:pPr>
        <w:adjustRightInd w:val="0"/>
        <w:snapToGrid w:val="0"/>
        <w:spacing w:line="400" w:lineRule="exact"/>
        <w:ind w:firstLine="480" w:firstLineChars="200"/>
        <w:rPr>
          <w:rFonts w:hint="eastAsia" w:asciiTheme="minorEastAsia" w:hAnsiTheme="minorEastAsia" w:eastAsiaTheme="minorEastAsia" w:cstheme="minorEastAsia"/>
          <w:sz w:val="24"/>
          <w:szCs w:val="24"/>
          <w:highlight w:val="yellow"/>
          <w:lang w:val="en-US" w:eastAsia="zh-CN"/>
        </w:rPr>
      </w:pPr>
      <w:r>
        <w:rPr>
          <w:rFonts w:hint="eastAsia" w:asciiTheme="minorEastAsia" w:hAnsiTheme="minorEastAsia" w:eastAsiaTheme="minorEastAsia" w:cstheme="minorEastAsia"/>
          <w:sz w:val="24"/>
          <w:szCs w:val="24"/>
        </w:rPr>
        <w:t>2、项目编</w:t>
      </w:r>
      <w:r>
        <w:rPr>
          <w:rFonts w:hint="eastAsia" w:asciiTheme="minorEastAsia" w:hAnsiTheme="minorEastAsia" w:eastAsiaTheme="minorEastAsia" w:cstheme="minorEastAsia"/>
          <w:color w:val="000000" w:themeColor="text1"/>
          <w:sz w:val="24"/>
          <w:szCs w:val="24"/>
          <w:highlight w:val="none"/>
        </w:rPr>
        <w:t>号：</w:t>
      </w:r>
      <w:r>
        <w:rPr>
          <w:rFonts w:hint="eastAsia" w:ascii="宋体" w:hAnsi="宋体" w:eastAsia="宋体" w:cs="宋体"/>
          <w:color w:val="000000" w:themeColor="text1"/>
          <w:sz w:val="24"/>
          <w:szCs w:val="24"/>
          <w:highlight w:val="none"/>
        </w:rPr>
        <w:t>JCZC202</w:t>
      </w:r>
      <w:r>
        <w:rPr>
          <w:rFonts w:hint="eastAsia" w:ascii="宋体" w:hAnsi="宋体" w:eastAsia="宋体" w:cs="宋体"/>
          <w:color w:val="000000" w:themeColor="text1"/>
          <w:sz w:val="24"/>
          <w:szCs w:val="24"/>
          <w:highlight w:val="none"/>
          <w:lang w:val="en-US" w:eastAsia="zh-CN"/>
        </w:rPr>
        <w:t>3</w:t>
      </w:r>
      <w:r>
        <w:rPr>
          <w:rFonts w:hint="eastAsia" w:ascii="宋体" w:hAnsi="宋体" w:eastAsia="宋体" w:cs="宋体"/>
          <w:color w:val="000000" w:themeColor="text1"/>
          <w:sz w:val="24"/>
          <w:szCs w:val="24"/>
          <w:highlight w:val="none"/>
        </w:rPr>
        <w:t>-0</w:t>
      </w:r>
      <w:r>
        <w:rPr>
          <w:rFonts w:hint="eastAsia" w:ascii="宋体" w:hAnsi="宋体" w:eastAsia="宋体" w:cs="宋体"/>
          <w:color w:val="000000" w:themeColor="text1"/>
          <w:sz w:val="24"/>
          <w:szCs w:val="24"/>
          <w:highlight w:val="none"/>
          <w:lang w:val="en-US" w:eastAsia="zh-CN"/>
        </w:rPr>
        <w:t>628</w:t>
      </w:r>
    </w:p>
    <w:p>
      <w:pPr>
        <w:adjustRightInd w:val="0"/>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3、预算金额：</w:t>
      </w:r>
      <w:r>
        <w:rPr>
          <w:rFonts w:hint="eastAsia" w:asciiTheme="minorEastAsia" w:hAnsiTheme="minorEastAsia" w:eastAsiaTheme="minorEastAsia" w:cstheme="minorEastAsia"/>
          <w:sz w:val="24"/>
          <w:szCs w:val="24"/>
          <w:lang w:val="en-US" w:eastAsia="zh-CN"/>
        </w:rPr>
        <w:t>650000</w:t>
      </w:r>
      <w:r>
        <w:rPr>
          <w:rFonts w:hint="eastAsia" w:asciiTheme="minorEastAsia" w:hAnsiTheme="minorEastAsia" w:eastAsiaTheme="minorEastAsia" w:cstheme="minorEastAsia"/>
          <w:sz w:val="24"/>
          <w:szCs w:val="24"/>
        </w:rPr>
        <w:t>元</w:t>
      </w:r>
    </w:p>
    <w:p>
      <w:pPr>
        <w:adjustRightInd w:val="0"/>
        <w:snapToGrid w:val="0"/>
        <w:spacing w:line="400" w:lineRule="exact"/>
        <w:ind w:firstLine="480" w:firstLineChars="200"/>
        <w:rPr>
          <w:rFonts w:hint="eastAsia" w:asciiTheme="minorEastAsia" w:hAnsiTheme="minorEastAsia" w:eastAsiaTheme="minorEastAsia" w:cstheme="minorEastAsia"/>
          <w:color w:val="000000" w:themeColor="text1"/>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lang w:val="en-US" w:eastAsia="zh-CN"/>
        </w:rPr>
        <w:t>4、最高限价：649319.33元</w:t>
      </w:r>
    </w:p>
    <w:p>
      <w:pPr>
        <w:adjustRightInd w:val="0"/>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采购需求：</w:t>
      </w:r>
      <w:r>
        <w:rPr>
          <w:rFonts w:hint="eastAsia" w:asciiTheme="minorEastAsia" w:hAnsiTheme="minorEastAsia" w:eastAsiaTheme="minorEastAsia" w:cstheme="minorEastAsia"/>
          <w:sz w:val="24"/>
          <w:szCs w:val="24"/>
          <w:lang w:eastAsia="zh-CN"/>
        </w:rPr>
        <w:t>阳城县疾病预防控制中心巩固国卫病媒生物防制服务项目</w:t>
      </w:r>
      <w:r>
        <w:rPr>
          <w:rFonts w:hint="eastAsia" w:asciiTheme="minorEastAsia" w:hAnsiTheme="minorEastAsia" w:eastAsiaTheme="minorEastAsia" w:cstheme="minorEastAsia"/>
          <w:sz w:val="24"/>
          <w:szCs w:val="24"/>
        </w:rPr>
        <w:t>。病媒生物防制药品配备，实施“四害”消灭和协助有关职能部门进行密度监测，将阳城县建成区范围内的病媒生物密度控制在国家规定的标准之内。</w:t>
      </w:r>
    </w:p>
    <w:p>
      <w:pPr>
        <w:spacing w:line="360" w:lineRule="auto"/>
        <w:jc w:val="left"/>
        <w:rPr>
          <w:rFonts w:ascii="宋体" w:hAnsi="宋体" w:eastAsia="宋体" w:cs="宋体"/>
          <w:b/>
          <w:color w:val="000000" w:themeColor="text1"/>
          <w:sz w:val="24"/>
          <w:szCs w:val="24"/>
        </w:rPr>
      </w:pPr>
      <w:bookmarkStart w:id="72" w:name="_Toc35519162"/>
      <w:r>
        <w:rPr>
          <w:rFonts w:hint="eastAsia" w:ascii="宋体" w:hAnsi="宋体" w:eastAsia="宋体" w:cs="宋体"/>
          <w:b/>
          <w:bCs/>
          <w:color w:val="000000" w:themeColor="text1"/>
          <w:sz w:val="24"/>
          <w:szCs w:val="24"/>
        </w:rPr>
        <w:t>二、</w:t>
      </w:r>
      <w:r>
        <w:rPr>
          <w:rFonts w:hint="eastAsia" w:ascii="宋体" w:hAnsi="宋体" w:eastAsia="宋体" w:cs="宋体"/>
          <w:b/>
          <w:color w:val="000000" w:themeColor="text1"/>
          <w:sz w:val="24"/>
          <w:szCs w:val="24"/>
        </w:rPr>
        <w:t>商务要求</w:t>
      </w:r>
    </w:p>
    <w:p>
      <w:pPr>
        <w:adjustRightInd w:val="0"/>
        <w:snapToGrid w:val="0"/>
        <w:spacing w:line="400" w:lineRule="exact"/>
        <w:ind w:firstLine="480" w:firstLineChars="200"/>
        <w:rPr>
          <w:rFonts w:hint="default"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rPr>
        <w:t>1、合同履行期限(服务期）：</w:t>
      </w:r>
      <w:r>
        <w:rPr>
          <w:rFonts w:hint="eastAsia" w:asciiTheme="minorEastAsia" w:hAnsiTheme="minorEastAsia" w:eastAsiaTheme="minorEastAsia" w:cstheme="minorEastAsia"/>
          <w:color w:val="000000" w:themeColor="text1"/>
          <w:sz w:val="24"/>
          <w:szCs w:val="24"/>
          <w:lang w:val="en-US" w:eastAsia="zh-CN"/>
        </w:rPr>
        <w:t>2023年度</w:t>
      </w:r>
    </w:p>
    <w:p>
      <w:pPr>
        <w:adjustRightInd w:val="0"/>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2、服务地点：采购人指定地点。</w:t>
      </w:r>
    </w:p>
    <w:p>
      <w:pPr>
        <w:adjustRightInd w:val="0"/>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3、付款方式：</w:t>
      </w:r>
    </w:p>
    <w:p>
      <w:pPr>
        <w:adjustRightInd w:val="0"/>
        <w:snapToGri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zh-CN"/>
        </w:rPr>
        <w:t>阳城县疾病预防控制中心</w:t>
      </w:r>
      <w:r>
        <w:rPr>
          <w:rFonts w:hint="eastAsia" w:asciiTheme="minorEastAsia" w:hAnsiTheme="minorEastAsia" w:eastAsiaTheme="minorEastAsia" w:cstheme="minorEastAsia"/>
          <w:sz w:val="24"/>
          <w:szCs w:val="24"/>
        </w:rPr>
        <w:t>根据工作进度分批次支付合同总价的70%。</w:t>
      </w:r>
    </w:p>
    <w:p>
      <w:pPr>
        <w:adjustRightInd w:val="0"/>
        <w:snapToGrid w:val="0"/>
        <w:spacing w:line="4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 经验收合格后，甲方向乙方支付剩余30%余款，乙方向甲方出具税务部门认可的正式发票。</w:t>
      </w:r>
    </w:p>
    <w:p>
      <w:pPr>
        <w:pStyle w:val="30"/>
        <w:snapToGrid w:val="0"/>
        <w:spacing w:line="480" w:lineRule="exact"/>
        <w:textAlignment w:val="auto"/>
        <w:outlineLvl w:val="1"/>
        <w:rPr>
          <w:rFonts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三、</w:t>
      </w:r>
      <w:bookmarkEnd w:id="72"/>
      <w:r>
        <w:rPr>
          <w:rFonts w:hint="eastAsia" w:asciiTheme="minorEastAsia" w:hAnsiTheme="minorEastAsia" w:eastAsiaTheme="minorEastAsia" w:cstheme="minorEastAsia"/>
          <w:b/>
          <w:color w:val="000000"/>
          <w:sz w:val="24"/>
          <w:szCs w:val="24"/>
        </w:rPr>
        <w:t xml:space="preserve">项目需求及服务要求 </w:t>
      </w:r>
    </w:p>
    <w:bookmarkEnd w:id="71"/>
    <w:p>
      <w:pPr>
        <w:adjustRightInd w:val="0"/>
        <w:snapToGrid w:val="0"/>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val="zh-CN"/>
        </w:rPr>
        <w:t>消杀范围</w:t>
      </w:r>
    </w:p>
    <w:p>
      <w:pPr>
        <w:adjustRightInd w:val="0"/>
        <w:snapToGrid w:val="0"/>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范围：建成区范围内的河道、绿地、公园、广场、体育场、农贸市场、五小行业等创卫必检的公共场所。</w:t>
      </w:r>
    </w:p>
    <w:p>
      <w:pPr>
        <w:adjustRightInd w:val="0"/>
        <w:snapToGrid w:val="0"/>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2、质量标准：按照《全国爱卫会关于印发&lt;灭鼠、蚊、蝇、蟑螂标准&gt;及&lt;灭鼠、蚊、蝇、蟑螂考核鉴定办法&gt;的通知》(全爱卫发〔1997〕第5号)和《全国爱卫办关于印发&lt;灭鼠、蚊、蝇、蟑螂现场考核办法&gt;的通知》(全爱卫办发〔1997〕第28号)、《国家卫生县城标准指导手册》文件规定，实施“四害”消杀。</w:t>
      </w:r>
    </w:p>
    <w:p>
      <w:pPr>
        <w:adjustRightInd w:val="0"/>
        <w:snapToGrid w:val="0"/>
        <w:spacing w:line="400" w:lineRule="exact"/>
        <w:ind w:firstLine="480" w:firstLineChars="200"/>
        <w:rPr>
          <w:rFonts w:hint="eastAsia" w:asciiTheme="minorEastAsia" w:hAnsiTheme="minorEastAsia" w:eastAsiaTheme="minorEastAsia" w:cstheme="minorEastAsia"/>
          <w:sz w:val="24"/>
          <w:szCs w:val="24"/>
          <w:lang w:val="zh-CN"/>
        </w:rPr>
      </w:pPr>
      <w:bookmarkStart w:id="73" w:name="_Toc265"/>
      <w:bookmarkStart w:id="74" w:name="_Toc4617"/>
      <w:r>
        <w:rPr>
          <w:rFonts w:hint="eastAsia" w:asciiTheme="minorEastAsia" w:hAnsiTheme="minorEastAsia" w:eastAsiaTheme="minorEastAsia" w:cstheme="minorEastAsia"/>
          <w:sz w:val="24"/>
          <w:szCs w:val="24"/>
          <w:lang w:val="zh-CN"/>
        </w:rPr>
        <w:t>3、达标要求</w:t>
      </w:r>
      <w:bookmarkEnd w:id="73"/>
      <w:r>
        <w:rPr>
          <w:rFonts w:hint="eastAsia" w:asciiTheme="minorEastAsia" w:hAnsiTheme="minorEastAsia" w:eastAsiaTheme="minorEastAsia" w:cstheme="minorEastAsia"/>
          <w:sz w:val="24"/>
          <w:szCs w:val="24"/>
          <w:lang w:val="zh-CN"/>
        </w:rPr>
        <w:t>：</w:t>
      </w:r>
    </w:p>
    <w:p>
      <w:pPr>
        <w:adjustRightInd w:val="0"/>
        <w:snapToGrid w:val="0"/>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  3.1灭鼠达标要求    </w:t>
      </w:r>
    </w:p>
    <w:p>
      <w:pPr>
        <w:adjustRightInd w:val="0"/>
        <w:snapToGrid w:val="0"/>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    ①粉块法:阳性粉块不超过30%。</w:t>
      </w:r>
    </w:p>
    <w:p>
      <w:pPr>
        <w:adjustRightInd w:val="0"/>
        <w:snapToGrid w:val="0"/>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    ②目测法:有鼠迹(鼠洞、鼠粪、鼠咬痕)房间不超过2%。</w:t>
      </w:r>
    </w:p>
    <w:p>
      <w:pPr>
        <w:adjustRightInd w:val="0"/>
        <w:snapToGrid w:val="0"/>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    ③防鼠设施:重点单位(农贸市场、饭店、宾馆、饮食店、副食店、食品加工厂、酿造厂、屠宰厂、粮库、医院、学校食堂、汽车站)合格率要达到95%以上。</w:t>
      </w:r>
    </w:p>
    <w:p>
      <w:pPr>
        <w:adjustRightInd w:val="0"/>
        <w:snapToGrid w:val="0"/>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    ④外环境:不同类型的外环境累计2000平方米，有鼠迹之处不超过5处。</w:t>
      </w:r>
    </w:p>
    <w:p>
      <w:pPr>
        <w:adjustRightInd w:val="0"/>
        <w:snapToGrid w:val="0"/>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  3.2灭蚊达标要求</w:t>
      </w:r>
    </w:p>
    <w:p>
      <w:pPr>
        <w:adjustRightInd w:val="0"/>
        <w:snapToGrid w:val="0"/>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    ①居民住宅、单位内外各种存水容器和积水中，蚊幼及蛹的阳性不超过3%。</w:t>
      </w:r>
    </w:p>
    <w:p>
      <w:pPr>
        <w:adjustRightInd w:val="0"/>
        <w:snapToGrid w:val="0"/>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    ②用500ml收集勺采集县城内大中型水体中的蚊幼或蛹阳性不超过3%，阳性勺内幼虫或蛹的平均数不超过5只。</w:t>
      </w:r>
    </w:p>
    <w:p>
      <w:pPr>
        <w:adjustRightInd w:val="0"/>
        <w:snapToGrid w:val="0"/>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    ③特殊场所(废品、轮胎、缸罐存放处、建筑工地等)白天人诱蚊30分钟，平均每人诱获成蚊数不超过1只。</w:t>
      </w:r>
    </w:p>
    <w:p>
      <w:pPr>
        <w:adjustRightInd w:val="0"/>
        <w:snapToGrid w:val="0"/>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  3.3灭蝇达标要求</w:t>
      </w:r>
    </w:p>
    <w:p>
      <w:pPr>
        <w:adjustRightInd w:val="0"/>
        <w:snapToGrid w:val="0"/>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    ①重点单位有蝇房间不超过1%，其它单位有蝇房间不超过3%，平均阳性房间蝇的数量不超过3只;重点单位防蝇设施不合格房间不超过5%；加工、销售直接入口食品的场所不得有蝇。</w:t>
      </w:r>
    </w:p>
    <w:p>
      <w:pPr>
        <w:adjustRightInd w:val="0"/>
        <w:snapToGrid w:val="0"/>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    ②蝇类孽生地得到有效治理，幼虫和蛹的检出率不超过3%。</w:t>
      </w:r>
    </w:p>
    <w:p>
      <w:pPr>
        <w:adjustRightInd w:val="0"/>
        <w:snapToGrid w:val="0"/>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  3.4灭蟑标准要求</w:t>
      </w:r>
    </w:p>
    <w:p>
      <w:pPr>
        <w:adjustRightInd w:val="0"/>
        <w:snapToGrid w:val="0"/>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    ①室内有蟑螂成虫或幼虫阳性房间不超过3%，平均每间房大蠊不超过5只，小蠊不超过10只。</w:t>
      </w:r>
    </w:p>
    <w:p>
      <w:pPr>
        <w:adjustRightInd w:val="0"/>
        <w:snapToGrid w:val="0"/>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    ②有活蟑螂卵鞘房间不超过2%，平均每间房不超过4只。</w:t>
      </w:r>
    </w:p>
    <w:p>
      <w:pPr>
        <w:adjustRightInd w:val="0"/>
        <w:snapToGrid w:val="0"/>
        <w:spacing w:line="400" w:lineRule="exact"/>
        <w:ind w:firstLine="960" w:firstLineChars="4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③有蟑螂痕迹，蜕壳等蟑迹的房间不超过5%。</w:t>
      </w:r>
    </w:p>
    <w:p>
      <w:pPr>
        <w:adjustRightInd w:val="0"/>
        <w:snapToGrid w:val="0"/>
        <w:spacing w:line="400" w:lineRule="exact"/>
        <w:ind w:firstLine="480" w:firstLineChars="200"/>
        <w:rPr>
          <w:rFonts w:hint="eastAsia" w:asciiTheme="minorEastAsia" w:hAnsiTheme="minorEastAsia" w:eastAsiaTheme="minorEastAsia" w:cstheme="minorEastAsia"/>
          <w:b w:val="0"/>
          <w:bCs w:val="0"/>
          <w:sz w:val="24"/>
          <w:szCs w:val="24"/>
          <w:lang w:val="zh-CN"/>
        </w:rPr>
      </w:pPr>
      <w:r>
        <w:rPr>
          <w:rFonts w:hint="eastAsia" w:asciiTheme="minorEastAsia" w:hAnsiTheme="minorEastAsia" w:eastAsiaTheme="minorEastAsia" w:cstheme="minorEastAsia"/>
          <w:b w:val="0"/>
          <w:bCs w:val="0"/>
          <w:sz w:val="24"/>
          <w:szCs w:val="24"/>
          <w:lang w:val="zh-CN"/>
        </w:rPr>
        <w:t>4、消杀次数：</w:t>
      </w:r>
    </w:p>
    <w:p>
      <w:pPr>
        <w:adjustRightInd w:val="0"/>
        <w:snapToGrid w:val="0"/>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（一）灭鼠</w:t>
      </w:r>
    </w:p>
    <w:p>
      <w:pPr>
        <w:adjustRightInd w:val="0"/>
        <w:snapToGrid w:val="0"/>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分春季和秋季灭鼠年度内不少于两次集中消杀。</w:t>
      </w:r>
    </w:p>
    <w:p>
      <w:pPr>
        <w:adjustRightInd w:val="0"/>
        <w:snapToGrid w:val="0"/>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（二）灭蚊、灭蝇</w:t>
      </w:r>
    </w:p>
    <w:p>
      <w:pPr>
        <w:adjustRightInd w:val="0"/>
        <w:snapToGrid w:val="0"/>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分夏季和秋季灭蚊、蝇年度内不少于两次集中消杀。</w:t>
      </w:r>
    </w:p>
    <w:p>
      <w:pPr>
        <w:adjustRightInd w:val="0"/>
        <w:snapToGrid w:val="0"/>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（三）灭蟑</w:t>
      </w:r>
    </w:p>
    <w:p>
      <w:pPr>
        <w:adjustRightInd w:val="0"/>
        <w:snapToGrid w:val="0"/>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采取治理室内环境卫生、粘捕、滞留喷洒化学杀虫剂等方法全年不分季节进行消杀。</w:t>
      </w:r>
    </w:p>
    <w:p>
      <w:pPr>
        <w:adjustRightInd w:val="0"/>
        <w:snapToGrid w:val="0"/>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5、由成交的供应商派出专业消杀人员进入相关区域、单位、场所、地点对“四害”进行检查和消杀。</w:t>
      </w:r>
    </w:p>
    <w:p>
      <w:pPr>
        <w:adjustRightInd w:val="0"/>
        <w:snapToGrid w:val="0"/>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6、每次服务后应做好详细记录，并由有关单位负责人签字，方便甲方存档。</w:t>
      </w:r>
    </w:p>
    <w:p>
      <w:pPr>
        <w:adjustRightInd w:val="0"/>
        <w:snapToGrid w:val="0"/>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7、防制药品由供应商自行配备提供,满足本项目消杀目标,在实施过程中，要严格按照国家爱卫会的规定，统一使用符合国家标准的病媒生物防制药物，严禁使用无证照的灭鼠药物和急性杀鼠剂，鼠药投放点要有警示标志，严格按照要求使用药品和器械。</w:t>
      </w:r>
    </w:p>
    <w:p>
      <w:pPr>
        <w:adjustRightInd w:val="0"/>
        <w:snapToGrid w:val="0"/>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8、施药过程中，乙方要保障好相关人员的身体健康和生命安全，杜绝中毒事件的发生。若发生人畜中毒事件，由乙方全权负责处理和承担全部责任。</w:t>
      </w:r>
    </w:p>
    <w:bookmarkEnd w:id="74"/>
    <w:p>
      <w:pPr>
        <w:adjustRightInd w:val="0"/>
        <w:snapToGrid w:val="0"/>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9、密度监测：县爱卫</w:t>
      </w:r>
      <w:r>
        <w:rPr>
          <w:rFonts w:hint="eastAsia" w:asciiTheme="minorEastAsia" w:hAnsiTheme="minorEastAsia" w:eastAsiaTheme="minorEastAsia" w:cstheme="minorEastAsia"/>
          <w:sz w:val="24"/>
          <w:szCs w:val="24"/>
          <w:lang w:val="zh-CN" w:eastAsia="zh-CN"/>
        </w:rPr>
        <w:t>中心</w:t>
      </w:r>
      <w:r>
        <w:rPr>
          <w:rFonts w:hint="eastAsia" w:asciiTheme="minorEastAsia" w:hAnsiTheme="minorEastAsia" w:eastAsiaTheme="minorEastAsia" w:cstheme="minorEastAsia"/>
          <w:sz w:val="24"/>
          <w:szCs w:val="24"/>
          <w:lang w:val="zh-CN"/>
        </w:rPr>
        <w:t>会同疾控中心等职能单位对创建国家卫生县城病媒生物防制进行全方位的技术指导和培训，统一安排时间对辖区内外环境与内环境的鼠、蟑螂、蝇类进行密度监测，并填写监测记录。</w:t>
      </w:r>
    </w:p>
    <w:p>
      <w:pPr>
        <w:adjustRightInd w:val="0"/>
        <w:snapToGrid w:val="0"/>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病媒生物（鼠、蚊、蝇、蟑螂）密度监测年度内不少于两次。</w:t>
      </w:r>
    </w:p>
    <w:p>
      <w:pPr>
        <w:adjustRightInd w:val="0"/>
        <w:snapToGrid w:val="0"/>
        <w:spacing w:line="40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具体监测方法及监测数量参照《国家卫生乡镇（县城）标准》、《病媒生物预防控制管理规定》等省市相关文件实施监测。</w:t>
      </w:r>
    </w:p>
    <w:p>
      <w:pPr>
        <w:spacing w:line="480" w:lineRule="exact"/>
        <w:ind w:firstLine="435"/>
        <w:jc w:val="center"/>
        <w:rPr>
          <w:rFonts w:hint="eastAsia" w:ascii="宋体" w:hAnsi="宋体" w:cs="宋体"/>
          <w:b/>
          <w:spacing w:val="10"/>
          <w:sz w:val="24"/>
          <w:lang w:eastAsia="zh-CN"/>
        </w:rPr>
      </w:pPr>
      <w:r>
        <w:rPr>
          <w:rFonts w:hint="eastAsia" w:ascii="宋体" w:hAnsi="宋体" w:cs="宋体"/>
          <w:b/>
          <w:spacing w:val="10"/>
          <w:sz w:val="24"/>
        </w:rPr>
        <w:t>阳城县疾病预防控制中心巩固国卫病媒生物防制服务项目</w:t>
      </w:r>
    </w:p>
    <w:tbl>
      <w:tblPr>
        <w:tblStyle w:val="2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1"/>
        <w:gridCol w:w="5794"/>
        <w:gridCol w:w="647"/>
        <w:gridCol w:w="1297"/>
        <w:gridCol w:w="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 号</w:t>
            </w:r>
          </w:p>
        </w:tc>
        <w:tc>
          <w:tcPr>
            <w:tcW w:w="31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消  杀  区  域</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消杀服务量</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0" w:hRule="atLeast"/>
        </w:trPr>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31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绿化带消杀</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0" w:hRule="atLeast"/>
        </w:trPr>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银通大厦至美韵酒店路口析城大街绿化带</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7"/>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15000.00 </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美韵大酒店至下芹桥头析城大街绿化带</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7"/>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4500.00 </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美韵大酒店至建南桥新阳西街段绿化带</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7"/>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4000.00 </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建南桥至西门口新阳西街绿化带</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7"/>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1900.00 </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下芹桥头到西门口金阳街绿化带</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7"/>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520.00 </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1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建南桥至南河口新建路绿化带</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7"/>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8000.00 </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1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滨河西路绿化带</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7"/>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7500.00 </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1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人民医院至阳东立交桥绿化带</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7"/>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8500.00 </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1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滨河东路延长线绿化带</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7"/>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40000.00 </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1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滨河东路绿化带</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7"/>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38000.00 </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1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人民医院至孙庄桥绿化带</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7"/>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10600.00 </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1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获泽河河道绿化带（孙庄桥到泽阳桥）</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7"/>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45000.00 </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1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昆仑公园、体育公司、宇佳广场、愚公广场绿化带</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7"/>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3</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61000.00 </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31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公共场所消杀</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体育场</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7"/>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5000.00 </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农贸市场（神农菜市场、建南桥底夜市）</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7"/>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14000.00 </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含灭蟑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五小行业公共场所366个（每个场所平均约200平米）</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7"/>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73200.00 </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含灭蟑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小饭店917个（每个饭店平均约550平米）</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7"/>
                <w:lang w:val="en-US" w:eastAsia="zh-CN" w:bidi="ar"/>
              </w:rPr>
              <w:t>m</w:t>
            </w:r>
            <w:r>
              <w:rPr>
                <w:rFonts w:hint="eastAsia" w:ascii="宋体" w:hAnsi="宋体" w:eastAsia="宋体" w:cs="宋体"/>
                <w:i w:val="0"/>
                <w:iCs w:val="0"/>
                <w:color w:val="000000"/>
                <w:kern w:val="0"/>
                <w:sz w:val="20"/>
                <w:szCs w:val="20"/>
                <w:u w:val="none"/>
                <w:vertAlign w:val="superscript"/>
                <w:lang w:val="en-US" w:eastAsia="zh-CN" w:bidi="ar"/>
              </w:rPr>
              <w:t>2</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504350.00 </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含灭蟑（“三防”设施到位）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31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鼠药投放</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县直单位135个（溴敌隆毒饵，每个单位投放50袋）</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7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6750.00 </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凤城镇（含九村，溴敌隆毒饵，8633户，每户投放2袋）</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7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17300.00 </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五小行业366个（溴敌隆毒饵，每个行业点投放10袋）</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7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3660.00 </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小饭店917个（溴敌隆毒饵，每个饭店投放20袋）</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70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9170.00 </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w:t>
            </w:r>
          </w:p>
        </w:tc>
        <w:tc>
          <w:tcPr>
            <w:tcW w:w="31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其他费用</w:t>
            </w:r>
          </w:p>
        </w:tc>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70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bl>
    <w:p>
      <w:pPr>
        <w:adjustRightInd w:val="0"/>
        <w:snapToGrid w:val="0"/>
        <w:spacing w:line="400" w:lineRule="exact"/>
        <w:rPr>
          <w:rFonts w:hint="eastAsia" w:asciiTheme="minorEastAsia" w:hAnsiTheme="minorEastAsia" w:eastAsiaTheme="minorEastAsia" w:cstheme="minorEastAsia"/>
          <w:b/>
          <w:color w:val="000000"/>
          <w:sz w:val="24"/>
          <w:szCs w:val="24"/>
          <w:lang w:val="en-US" w:eastAsia="zh-CN"/>
        </w:rPr>
      </w:pPr>
    </w:p>
    <w:p>
      <w:pPr>
        <w:adjustRightInd w:val="0"/>
        <w:snapToGrid w:val="0"/>
        <w:spacing w:line="400" w:lineRule="exact"/>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四</w:t>
      </w:r>
      <w:r>
        <w:rPr>
          <w:rFonts w:hint="eastAsia" w:asciiTheme="minorEastAsia" w:hAnsiTheme="minorEastAsia" w:eastAsiaTheme="minorEastAsia" w:cstheme="minorEastAsia"/>
          <w:b/>
          <w:color w:val="000000"/>
          <w:sz w:val="24"/>
          <w:szCs w:val="24"/>
        </w:rPr>
        <w:t>、验收方式</w:t>
      </w:r>
    </w:p>
    <w:p>
      <w:pPr>
        <w:adjustRightInd w:val="0"/>
        <w:snapToGrid w:val="0"/>
        <w:spacing w:line="400" w:lineRule="exact"/>
        <w:ind w:firstLine="480" w:firstLineChars="200"/>
        <w:rPr>
          <w:rFonts w:hint="eastAsia"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1、采购人定期或不定期对四害灭杀情况进行检查。</w:t>
      </w:r>
    </w:p>
    <w:p>
      <w:pPr>
        <w:adjustRightInd w:val="0"/>
        <w:snapToGrid w:val="0"/>
        <w:spacing w:line="400" w:lineRule="exact"/>
        <w:ind w:firstLine="480" w:firstLineChars="200"/>
        <w:rPr>
          <w:rFonts w:hint="eastAsia"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2、甲方对乙方出勤情况、药品使用和灭杀区域等进行日常监督考核，乙方每次出勤及灭杀效果需由甲方指派人员签字，作为乙方任务完成情况的考核指标。</w:t>
      </w:r>
    </w:p>
    <w:p>
      <w:pPr>
        <w:adjustRightInd w:val="0"/>
        <w:snapToGrid w:val="0"/>
        <w:spacing w:line="400" w:lineRule="exact"/>
        <w:ind w:firstLine="480" w:firstLineChars="200"/>
        <w:rPr>
          <w:rFonts w:hint="eastAsia"/>
          <w:lang w:val="en-US" w:eastAsia="zh-CN"/>
        </w:rPr>
      </w:pPr>
      <w:r>
        <w:rPr>
          <w:rFonts w:hint="eastAsia" w:asciiTheme="minorEastAsia" w:hAnsiTheme="minorEastAsia" w:eastAsiaTheme="minorEastAsia" w:cstheme="minorEastAsia"/>
          <w:color w:val="000000" w:themeColor="text1"/>
          <w:sz w:val="24"/>
          <w:szCs w:val="24"/>
          <w:lang w:val="en-US" w:eastAsia="zh-CN"/>
        </w:rPr>
        <w:t>3、待乙方防制期满后，由省、市专家组验收合格后出具合格报告为标准。</w:t>
      </w:r>
    </w:p>
    <w:p>
      <w:pPr>
        <w:pStyle w:val="30"/>
        <w:snapToGrid w:val="0"/>
        <w:spacing w:line="480" w:lineRule="exact"/>
        <w:textAlignment w:val="auto"/>
        <w:outlineLvl w:val="1"/>
        <w:rPr>
          <w:rFonts w:hint="eastAsia" w:asciiTheme="minorEastAsia" w:hAnsiTheme="minorEastAsia" w:eastAsiaTheme="minorEastAsia" w:cstheme="minorEastAsia"/>
          <w:b/>
          <w:color w:val="000000" w:themeColor="text1"/>
          <w:sz w:val="24"/>
          <w:szCs w:val="24"/>
        </w:rPr>
      </w:pPr>
      <w:r>
        <w:rPr>
          <w:rFonts w:hint="eastAsia" w:asciiTheme="minorEastAsia" w:hAnsiTheme="minorEastAsia" w:eastAsiaTheme="minorEastAsia" w:cstheme="minorEastAsia"/>
          <w:b/>
          <w:color w:val="000000" w:themeColor="text1"/>
          <w:sz w:val="24"/>
          <w:szCs w:val="24"/>
          <w:lang w:val="en-US" w:eastAsia="zh-CN"/>
        </w:rPr>
        <w:t>五</w:t>
      </w:r>
      <w:r>
        <w:rPr>
          <w:rFonts w:hint="eastAsia" w:asciiTheme="minorEastAsia" w:hAnsiTheme="minorEastAsia" w:eastAsiaTheme="minorEastAsia" w:cstheme="minorEastAsia"/>
          <w:b/>
          <w:color w:val="000000" w:themeColor="text1"/>
          <w:sz w:val="24"/>
          <w:szCs w:val="24"/>
        </w:rPr>
        <w:t>、其他</w:t>
      </w:r>
    </w:p>
    <w:p>
      <w:pPr>
        <w:widowControl/>
        <w:spacing w:line="440" w:lineRule="exact"/>
        <w:ind w:firstLine="480" w:firstLineChars="200"/>
        <w:rPr>
          <w:rFonts w:hint="eastAsia" w:eastAsia="宋体"/>
          <w:lang w:eastAsia="zh-CN"/>
        </w:rPr>
        <w:sectPr>
          <w:headerReference r:id="rId9" w:type="default"/>
          <w:footerReference r:id="rId10" w:type="default"/>
          <w:pgSz w:w="11906" w:h="16838"/>
          <w:pgMar w:top="1474" w:right="1474" w:bottom="1474" w:left="1474" w:header="1020" w:footer="1020" w:gutter="0"/>
          <w:cols w:space="720" w:num="1"/>
          <w:docGrid w:type="linesAndChars" w:linePitch="316" w:charSpace="0"/>
        </w:sectPr>
      </w:pPr>
      <w:bookmarkStart w:id="75" w:name="_Toc4362"/>
      <w:bookmarkStart w:id="76" w:name="_Toc26574"/>
      <w:bookmarkStart w:id="77" w:name="_Toc32744"/>
      <w:bookmarkStart w:id="78" w:name="_Toc26722_WPSOffice_Level1"/>
      <w:bookmarkStart w:id="79" w:name="_Toc6778"/>
      <w:r>
        <w:rPr>
          <w:rFonts w:hint="eastAsia" w:ascii="宋体" w:hAnsi="宋体" w:eastAsia="宋体" w:cs="宋体"/>
          <w:b/>
          <w:bCs/>
          <w:sz w:val="24"/>
          <w:szCs w:val="24"/>
        </w:rPr>
        <w:t>未尽事宜，以签订正式《合同》时由双方协商解决</w:t>
      </w:r>
      <w:r>
        <w:rPr>
          <w:rFonts w:hint="eastAsia" w:ascii="宋体" w:hAnsi="宋体" w:eastAsia="宋体" w:cs="宋体"/>
          <w:b/>
          <w:bCs/>
          <w:sz w:val="24"/>
          <w:szCs w:val="24"/>
          <w:lang w:eastAsia="zh-CN"/>
        </w:rPr>
        <w:t>。</w:t>
      </w:r>
    </w:p>
    <w:p>
      <w:pPr>
        <w:pStyle w:val="12"/>
      </w:pPr>
    </w:p>
    <w:p>
      <w:pPr>
        <w:keepNext/>
        <w:keepLines/>
        <w:spacing w:line="360" w:lineRule="auto"/>
        <w:jc w:val="center"/>
        <w:outlineLvl w:val="0"/>
        <w:rPr>
          <w:rFonts w:ascii="宋体" w:hAnsi="宋体" w:eastAsia="宋体" w:cs="宋体"/>
          <w:b/>
          <w:bCs/>
          <w:kern w:val="44"/>
          <w:sz w:val="28"/>
          <w:szCs w:val="28"/>
        </w:rPr>
      </w:pPr>
      <w:bookmarkStart w:id="80" w:name="_Toc26171"/>
      <w:r>
        <w:rPr>
          <w:rFonts w:hint="eastAsia" w:ascii="宋体" w:hAnsi="宋体" w:eastAsia="宋体" w:cs="宋体"/>
          <w:b/>
          <w:bCs/>
          <w:kern w:val="44"/>
          <w:sz w:val="28"/>
          <w:szCs w:val="28"/>
        </w:rPr>
        <w:t>第五部分  资格审查内容及标准</w:t>
      </w:r>
      <w:bookmarkEnd w:id="75"/>
      <w:bookmarkEnd w:id="76"/>
      <w:bookmarkEnd w:id="77"/>
      <w:bookmarkEnd w:id="80"/>
    </w:p>
    <w:p>
      <w:pPr>
        <w:adjustRightInd w:val="0"/>
        <w:snapToGrid w:val="0"/>
        <w:spacing w:line="360" w:lineRule="auto"/>
        <w:textAlignment w:val="baseline"/>
        <w:rPr>
          <w:rFonts w:ascii="宋体" w:hAnsi="宋体" w:eastAsia="宋体" w:cs="宋体"/>
          <w:b/>
          <w:kern w:val="0"/>
          <w:sz w:val="24"/>
          <w:szCs w:val="24"/>
        </w:rPr>
      </w:pPr>
      <w:r>
        <w:rPr>
          <w:rFonts w:hint="eastAsia" w:ascii="宋体" w:hAnsi="宋体" w:eastAsia="宋体" w:cs="宋体"/>
          <w:b/>
          <w:kern w:val="0"/>
          <w:sz w:val="24"/>
          <w:szCs w:val="24"/>
        </w:rPr>
        <w:t>资格审查内容及标准</w:t>
      </w:r>
    </w:p>
    <w:p>
      <w:pPr>
        <w:adjustRightInd w:val="0"/>
        <w:snapToGrid w:val="0"/>
        <w:spacing w:line="360" w:lineRule="auto"/>
        <w:ind w:firstLine="480" w:firstLineChars="200"/>
        <w:textAlignment w:val="baseline"/>
        <w:rPr>
          <w:rFonts w:ascii="宋体" w:hAnsi="宋体" w:eastAsia="宋体" w:cs="宋体"/>
          <w:b/>
          <w:kern w:val="0"/>
          <w:sz w:val="24"/>
          <w:szCs w:val="24"/>
        </w:rPr>
      </w:pPr>
      <w:r>
        <w:rPr>
          <w:rFonts w:hint="eastAsia" w:asciiTheme="minorEastAsia" w:hAnsiTheme="minorEastAsia" w:eastAsiaTheme="minorEastAsia" w:cstheme="minorEastAsia"/>
          <w:bCs/>
          <w:color w:val="000000"/>
          <w:kern w:val="0"/>
          <w:sz w:val="24"/>
          <w:szCs w:val="24"/>
        </w:rPr>
        <w:t>资格性检查。依据</w:t>
      </w:r>
      <w:r>
        <w:rPr>
          <w:rFonts w:hint="eastAsia" w:ascii="宋体" w:hAnsi="宋体" w:eastAsia="宋体" w:cs="宋体"/>
          <w:bCs/>
          <w:color w:val="000000"/>
          <w:kern w:val="0"/>
          <w:sz w:val="24"/>
          <w:szCs w:val="24"/>
        </w:rPr>
        <w:t>法律法规和采购文件的规定，对响应文件中的资格文件进行审查，以确定供应商是否具备响应资格。</w:t>
      </w:r>
    </w:p>
    <w:tbl>
      <w:tblPr>
        <w:tblStyle w:val="23"/>
        <w:tblW w:w="967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4"/>
        <w:gridCol w:w="3015"/>
        <w:gridCol w:w="60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4" w:hRule="atLeast"/>
          <w:jc w:val="center"/>
        </w:trPr>
        <w:tc>
          <w:tcPr>
            <w:tcW w:w="61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301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内容</w:t>
            </w:r>
          </w:p>
        </w:tc>
        <w:tc>
          <w:tcPr>
            <w:tcW w:w="6041"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301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供应商代表证明</w:t>
            </w:r>
          </w:p>
        </w:tc>
        <w:tc>
          <w:tcPr>
            <w:tcW w:w="6041" w:type="dxa"/>
          </w:tcPr>
          <w:p>
            <w:pPr>
              <w:spacing w:line="360" w:lineRule="auto"/>
              <w:rPr>
                <w:rFonts w:ascii="宋体" w:hAnsi="宋体" w:eastAsia="宋体" w:cs="宋体"/>
                <w:sz w:val="24"/>
                <w:szCs w:val="24"/>
              </w:rPr>
            </w:pPr>
            <w:r>
              <w:rPr>
                <w:rFonts w:hint="eastAsia" w:ascii="宋体" w:hAnsi="宋体" w:eastAsia="宋体" w:cs="宋体"/>
                <w:sz w:val="24"/>
                <w:szCs w:val="24"/>
              </w:rPr>
              <w:t>法定代表人（负责人）参加投标的，仅提供“法定代表人（负责人）证明书”；</w:t>
            </w:r>
          </w:p>
          <w:p>
            <w:pPr>
              <w:spacing w:line="360" w:lineRule="auto"/>
              <w:rPr>
                <w:rFonts w:ascii="宋体" w:hAnsi="宋体" w:eastAsia="宋体" w:cs="宋体"/>
                <w:sz w:val="24"/>
                <w:szCs w:val="24"/>
              </w:rPr>
            </w:pPr>
            <w:r>
              <w:rPr>
                <w:rFonts w:hint="eastAsia" w:ascii="宋体" w:hAnsi="宋体" w:eastAsia="宋体" w:cs="宋体"/>
                <w:sz w:val="24"/>
                <w:szCs w:val="24"/>
              </w:rPr>
              <w:t xml:space="preserve">委托代理人参加投标的，还须提供“法定代表人（负责人）授权委托书”； </w:t>
            </w:r>
          </w:p>
          <w:p>
            <w:pPr>
              <w:spacing w:line="360" w:lineRule="auto"/>
              <w:rPr>
                <w:rFonts w:ascii="宋体" w:hAnsi="宋体" w:eastAsia="宋体" w:cs="宋体"/>
                <w:sz w:val="24"/>
                <w:szCs w:val="24"/>
              </w:rPr>
            </w:pPr>
            <w:r>
              <w:rPr>
                <w:rFonts w:hint="eastAsia" w:ascii="宋体" w:hAnsi="宋体" w:eastAsia="宋体" w:cs="宋体"/>
                <w:sz w:val="24"/>
                <w:szCs w:val="24"/>
              </w:rPr>
              <w:t>内容齐全，签署和印章使用完整、清晰、符合要求。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3015" w:type="dxa"/>
            <w:vAlign w:val="center"/>
          </w:tcPr>
          <w:p>
            <w:pPr>
              <w:spacing w:line="36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基本存款账户开户许可证</w:t>
            </w:r>
          </w:p>
        </w:tc>
        <w:tc>
          <w:tcPr>
            <w:tcW w:w="6041" w:type="dxa"/>
          </w:tcPr>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提供基本存款账户开户许可证或基本账户信息</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任意一项证明文件清晰、符合要求。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01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满足《中华人民共和国政府采购法》第二十二条第（一）、（二）、（三）、（四）、（五）项的规定要求</w:t>
            </w:r>
            <w:r>
              <w:rPr>
                <w:rFonts w:hint="eastAsia" w:ascii="宋体" w:hAnsi="宋体" w:eastAsia="宋体" w:cs="宋体"/>
                <w:sz w:val="24"/>
                <w:szCs w:val="24"/>
              </w:rPr>
              <w:tab/>
            </w:r>
          </w:p>
        </w:tc>
        <w:tc>
          <w:tcPr>
            <w:tcW w:w="6041" w:type="dxa"/>
          </w:tcPr>
          <w:p>
            <w:pPr>
              <w:spacing w:line="360" w:lineRule="auto"/>
              <w:rPr>
                <w:rFonts w:ascii="宋体" w:hAnsi="宋体" w:eastAsia="宋体" w:cs="宋体"/>
                <w:sz w:val="24"/>
                <w:szCs w:val="24"/>
              </w:rPr>
            </w:pPr>
            <w:r>
              <w:rPr>
                <w:rFonts w:hint="eastAsia" w:ascii="宋体" w:hAnsi="宋体" w:eastAsia="宋体" w:cs="宋体"/>
                <w:sz w:val="24"/>
                <w:szCs w:val="24"/>
              </w:rPr>
              <w:t>供应商承诺函；</w:t>
            </w:r>
          </w:p>
          <w:p>
            <w:pPr>
              <w:spacing w:line="360" w:lineRule="auto"/>
              <w:rPr>
                <w:rFonts w:ascii="宋体" w:hAnsi="宋体" w:eastAsia="宋体" w:cs="宋体"/>
                <w:sz w:val="24"/>
                <w:szCs w:val="24"/>
              </w:rPr>
            </w:pPr>
            <w:r>
              <w:rPr>
                <w:rFonts w:hint="eastAsia" w:ascii="宋体" w:hAnsi="宋体" w:eastAsia="宋体" w:cs="宋体"/>
                <w:sz w:val="24"/>
                <w:szCs w:val="24"/>
              </w:rPr>
              <w:t>所供内容有效，签署和印章使用完整、清晰、符合要求。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vAlign w:val="center"/>
          </w:tcPr>
          <w:p>
            <w:pPr>
              <w:spacing w:line="360" w:lineRule="auto"/>
              <w:jc w:val="center"/>
              <w:rPr>
                <w:rFonts w:hint="eastAsia" w:ascii="宋体" w:hAnsi="宋体" w:eastAsia="宋体" w:cs="宋体"/>
                <w:sz w:val="24"/>
                <w:szCs w:val="24"/>
                <w:lang w:val="en-US" w:eastAsia="zh-CN"/>
              </w:rPr>
            </w:pPr>
            <w:bookmarkStart w:id="81" w:name="_Toc10043"/>
            <w:bookmarkStart w:id="82" w:name="_Toc11074"/>
            <w:bookmarkStart w:id="83" w:name="_Toc27832"/>
            <w:r>
              <w:rPr>
                <w:rFonts w:hint="eastAsia" w:ascii="宋体" w:hAnsi="宋体" w:eastAsia="宋体" w:cs="宋体"/>
                <w:sz w:val="24"/>
                <w:szCs w:val="24"/>
                <w:lang w:val="en-US" w:eastAsia="zh-CN"/>
              </w:rPr>
              <w:t>4</w:t>
            </w:r>
          </w:p>
        </w:tc>
        <w:tc>
          <w:tcPr>
            <w:tcW w:w="301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本项目的特定资格要求</w:t>
            </w:r>
          </w:p>
        </w:tc>
        <w:tc>
          <w:tcPr>
            <w:tcW w:w="6041" w:type="dxa"/>
          </w:tcPr>
          <w:p>
            <w:pPr>
              <w:pStyle w:val="17"/>
              <w:rPr>
                <w:sz w:val="24"/>
                <w:szCs w:val="24"/>
              </w:rPr>
            </w:pPr>
            <w:r>
              <w:rPr>
                <w:rFonts w:hint="eastAsia" w:ascii="宋体" w:hAnsi="宋体" w:eastAsia="宋体" w:cs="宋体"/>
                <w:kern w:val="2"/>
                <w:sz w:val="24"/>
                <w:szCs w:val="24"/>
                <w:lang w:val="en-US" w:eastAsia="zh-CN" w:bidi="ar-SA"/>
              </w:rPr>
              <w:t>证明文件影印件清晰、符合要求。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14" w:type="dxa"/>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015" w:type="dxa"/>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采购政策（如有）</w:t>
            </w:r>
          </w:p>
        </w:tc>
        <w:tc>
          <w:tcPr>
            <w:tcW w:w="6041" w:type="dxa"/>
            <w:vAlign w:val="top"/>
          </w:tcPr>
          <w:p>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请根据\"落实政府采购政策需满足的资格要求\"，上传对应的资格文件，格式以采购文件要求为准</w:t>
            </w:r>
          </w:p>
        </w:tc>
      </w:tr>
    </w:tbl>
    <w:p>
      <w:pPr>
        <w:spacing w:line="360" w:lineRule="auto"/>
        <w:rPr>
          <w:rFonts w:ascii="宋体" w:hAnsi="宋体" w:eastAsia="宋体" w:cs="宋体"/>
          <w:sz w:val="24"/>
          <w:szCs w:val="24"/>
        </w:rPr>
      </w:pPr>
      <w:r>
        <w:rPr>
          <w:rFonts w:hint="eastAsia" w:ascii="宋体" w:hAnsi="宋体" w:eastAsia="宋体" w:cs="宋体"/>
          <w:sz w:val="24"/>
          <w:szCs w:val="24"/>
        </w:rPr>
        <w:t>说明：</w:t>
      </w:r>
    </w:p>
    <w:p>
      <w:pPr>
        <w:spacing w:line="360" w:lineRule="auto"/>
        <w:rPr>
          <w:rFonts w:ascii="宋体" w:hAnsi="宋体" w:eastAsia="宋体" w:cs="宋体"/>
          <w:sz w:val="24"/>
          <w:szCs w:val="24"/>
        </w:rPr>
      </w:pPr>
      <w:r>
        <w:rPr>
          <w:rFonts w:hint="eastAsia" w:ascii="宋体" w:hAnsi="宋体" w:eastAsia="宋体" w:cs="宋体"/>
          <w:sz w:val="24"/>
          <w:szCs w:val="24"/>
        </w:rPr>
        <w:t>1.资格检查的内容若有一项未提供，将导致其不具备磋商资格，资格检查的内容若有一项未提供或达不到检查标准（其中第</w:t>
      </w:r>
      <w:r>
        <w:rPr>
          <w:rFonts w:hint="eastAsia" w:ascii="宋体" w:hAnsi="宋体" w:eastAsia="宋体" w:cs="宋体"/>
          <w:sz w:val="24"/>
          <w:szCs w:val="24"/>
          <w:lang w:val="en-US" w:eastAsia="zh-CN"/>
        </w:rPr>
        <w:t>3、4</w:t>
      </w:r>
      <w:r>
        <w:rPr>
          <w:rFonts w:hint="eastAsia" w:ascii="宋体" w:hAnsi="宋体" w:eastAsia="宋体" w:cs="宋体"/>
          <w:sz w:val="24"/>
          <w:szCs w:val="24"/>
        </w:rPr>
        <w:t>项可以在评标现场以系统在线提交、信函、传真、电子邮件等方式进行补正，补正后如符合要求视为有效证件；第1、2项不允许在开标后进行补正）。供应商提供的其他材料，不作为资格检查的内容。</w:t>
      </w:r>
    </w:p>
    <w:p>
      <w:pPr>
        <w:spacing w:line="360" w:lineRule="auto"/>
        <w:rPr>
          <w:rFonts w:ascii="宋体" w:hAnsi="宋体" w:eastAsia="宋体" w:cs="宋体"/>
          <w:sz w:val="24"/>
          <w:szCs w:val="24"/>
        </w:rPr>
      </w:pPr>
      <w:r>
        <w:rPr>
          <w:rFonts w:hint="eastAsia" w:ascii="宋体" w:hAnsi="宋体" w:eastAsia="宋体" w:cs="宋体"/>
          <w:sz w:val="24"/>
          <w:szCs w:val="24"/>
        </w:rPr>
        <w:t>2.磋商供应商提供的其他材料，不作为资格检查的内容。</w:t>
      </w:r>
    </w:p>
    <w:bookmarkEnd w:id="81"/>
    <w:bookmarkEnd w:id="82"/>
    <w:bookmarkEnd w:id="83"/>
    <w:p>
      <w:pPr>
        <w:pStyle w:val="18"/>
        <w:sectPr>
          <w:pgSz w:w="11906" w:h="16838"/>
          <w:pgMar w:top="1474" w:right="1474" w:bottom="1474" w:left="1474" w:header="1020" w:footer="1020" w:gutter="0"/>
          <w:cols w:space="720" w:num="1"/>
          <w:docGrid w:type="linesAndChars" w:linePitch="316" w:charSpace="0"/>
        </w:sectPr>
      </w:pPr>
      <w:bookmarkStart w:id="84" w:name="_Toc19292"/>
    </w:p>
    <w:p>
      <w:pPr>
        <w:pStyle w:val="11"/>
      </w:pPr>
    </w:p>
    <w:p>
      <w:pPr>
        <w:keepNext/>
        <w:keepLines/>
        <w:spacing w:line="480" w:lineRule="auto"/>
        <w:jc w:val="center"/>
        <w:outlineLvl w:val="0"/>
        <w:rPr>
          <w:rFonts w:ascii="宋体" w:hAnsi="宋体" w:eastAsia="宋体" w:cs="宋体"/>
          <w:b/>
          <w:bCs/>
          <w:sz w:val="24"/>
          <w:szCs w:val="24"/>
        </w:rPr>
      </w:pPr>
      <w:bookmarkStart w:id="85" w:name="_Toc12676"/>
      <w:r>
        <w:rPr>
          <w:rFonts w:hint="eastAsia" w:ascii="宋体" w:hAnsi="宋体" w:eastAsia="宋体" w:cs="宋体"/>
          <w:b/>
          <w:bCs/>
          <w:kern w:val="44"/>
          <w:sz w:val="28"/>
          <w:szCs w:val="28"/>
        </w:rPr>
        <w:t>第六部分 评定和成交标准</w:t>
      </w:r>
      <w:bookmarkEnd w:id="85"/>
    </w:p>
    <w:p>
      <w:pPr>
        <w:widowControl/>
        <w:spacing w:after="160" w:line="480" w:lineRule="exact"/>
        <w:jc w:val="left"/>
        <w:outlineLvl w:val="1"/>
        <w:rPr>
          <w:rFonts w:ascii="宋体" w:hAnsi="宋体" w:eastAsia="宋体" w:cs="宋体"/>
          <w:b/>
          <w:bCs/>
          <w:sz w:val="24"/>
          <w:szCs w:val="24"/>
        </w:rPr>
      </w:pPr>
      <w:r>
        <w:rPr>
          <w:rFonts w:hint="eastAsia" w:ascii="宋体" w:hAnsi="宋体" w:eastAsia="宋体" w:cs="宋体"/>
          <w:b/>
          <w:bCs/>
          <w:sz w:val="24"/>
          <w:szCs w:val="24"/>
        </w:rPr>
        <w:t>一、符合性审查的内容及标准</w:t>
      </w:r>
      <w:bookmarkEnd w:id="84"/>
      <w:r>
        <w:rPr>
          <w:rFonts w:hint="eastAsia" w:ascii="宋体" w:hAnsi="宋体" w:eastAsia="宋体" w:cs="宋体"/>
          <w:b/>
          <w:bCs/>
          <w:sz w:val="24"/>
          <w:szCs w:val="24"/>
        </w:rPr>
        <w:t>符合性检查。</w:t>
      </w:r>
    </w:p>
    <w:p>
      <w:pPr>
        <w:adjustRightInd w:val="0"/>
        <w:snapToGrid w:val="0"/>
        <w:spacing w:line="360" w:lineRule="auto"/>
        <w:ind w:firstLine="480" w:firstLineChars="200"/>
        <w:textAlignment w:val="baseline"/>
        <w:rPr>
          <w:rFonts w:asciiTheme="minorEastAsia" w:hAnsiTheme="minorEastAsia" w:eastAsiaTheme="minorEastAsia" w:cstheme="minorEastAsia"/>
          <w:bCs/>
          <w:color w:val="000000"/>
          <w:kern w:val="0"/>
          <w:sz w:val="24"/>
          <w:szCs w:val="24"/>
        </w:rPr>
      </w:pPr>
      <w:r>
        <w:rPr>
          <w:rFonts w:hint="eastAsia" w:asciiTheme="minorEastAsia" w:hAnsiTheme="minorEastAsia" w:eastAsiaTheme="minorEastAsia" w:cstheme="minorEastAsia"/>
          <w:bCs/>
          <w:color w:val="000000"/>
          <w:kern w:val="0"/>
          <w:sz w:val="24"/>
          <w:szCs w:val="24"/>
        </w:rPr>
        <w:t>依据采购文件的规定，从响应文件的有效性、完整性和对采购文件的响应程度进行审查，以确定是否对采购文件的实质性要求做出响应。</w:t>
      </w:r>
    </w:p>
    <w:tbl>
      <w:tblPr>
        <w:tblStyle w:val="23"/>
        <w:tblW w:w="9423"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47"/>
        <w:gridCol w:w="2359"/>
        <w:gridCol w:w="62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6" w:hRule="atLeast"/>
          <w:jc w:val="center"/>
        </w:trPr>
        <w:tc>
          <w:tcPr>
            <w:tcW w:w="84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2359"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内容</w:t>
            </w:r>
          </w:p>
        </w:tc>
        <w:tc>
          <w:tcPr>
            <w:tcW w:w="621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4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2359"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响应文件的报价</w:t>
            </w:r>
          </w:p>
        </w:tc>
        <w:tc>
          <w:tcPr>
            <w:tcW w:w="6217" w:type="dxa"/>
            <w:vAlign w:val="center"/>
          </w:tcPr>
          <w:p>
            <w:pPr>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所有投标报价均以人民币为计算单位，且不超过本项目</w:t>
            </w:r>
            <w:r>
              <w:rPr>
                <w:rFonts w:hint="eastAsia" w:ascii="宋体" w:hAnsi="宋体" w:eastAsia="宋体" w:cs="宋体"/>
                <w:sz w:val="24"/>
                <w:szCs w:val="24"/>
                <w:lang w:val="en-US" w:eastAsia="zh-CN"/>
              </w:rPr>
              <w:t>最高限价。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4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2359"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商务技术要求响应内容</w:t>
            </w:r>
          </w:p>
        </w:tc>
        <w:tc>
          <w:tcPr>
            <w:tcW w:w="6217" w:type="dxa"/>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符合磋商文件要求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84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2359"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合同履行期限</w:t>
            </w:r>
          </w:p>
          <w:p>
            <w:pPr>
              <w:spacing w:line="360" w:lineRule="auto"/>
              <w:jc w:val="center"/>
              <w:rPr>
                <w:rFonts w:ascii="宋体" w:hAnsi="宋体" w:eastAsia="宋体" w:cs="宋体"/>
                <w:sz w:val="24"/>
                <w:szCs w:val="24"/>
              </w:rPr>
            </w:pPr>
            <w:r>
              <w:rPr>
                <w:rFonts w:hint="eastAsia" w:ascii="宋体" w:hAnsi="宋体" w:eastAsia="宋体" w:cs="宋体"/>
                <w:sz w:val="24"/>
                <w:szCs w:val="24"/>
              </w:rPr>
              <w:t>（服务期）</w:t>
            </w:r>
          </w:p>
        </w:tc>
        <w:tc>
          <w:tcPr>
            <w:tcW w:w="6217" w:type="dxa"/>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符合磋商文件要求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4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2359"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投标有效期</w:t>
            </w:r>
          </w:p>
        </w:tc>
        <w:tc>
          <w:tcPr>
            <w:tcW w:w="6217" w:type="dxa"/>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符合磋商文件要求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47"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359" w:type="dxa"/>
            <w:vAlign w:val="center"/>
          </w:tcPr>
          <w:p>
            <w:pPr>
              <w:spacing w:line="360" w:lineRule="auto"/>
              <w:jc w:val="center"/>
              <w:rPr>
                <w:rFonts w:hint="eastAsia" w:ascii="宋体" w:hAnsi="宋体" w:eastAsia="宋体" w:cs="宋体"/>
                <w:sz w:val="24"/>
                <w:szCs w:val="24"/>
              </w:rPr>
            </w:pPr>
            <w:r>
              <w:rPr>
                <w:rFonts w:hint="eastAsia" w:asciiTheme="minorEastAsia" w:hAnsiTheme="minorEastAsia" w:eastAsiaTheme="minorEastAsia" w:cstheme="minorEastAsia"/>
                <w:sz w:val="24"/>
                <w:szCs w:val="24"/>
                <w:lang w:val="zh-CN"/>
              </w:rPr>
              <w:t>质量标准</w:t>
            </w:r>
          </w:p>
        </w:tc>
        <w:tc>
          <w:tcPr>
            <w:tcW w:w="6217" w:type="dxa"/>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符合磋商文件要求</w:t>
            </w:r>
          </w:p>
        </w:tc>
      </w:tr>
    </w:tbl>
    <w:p>
      <w:pPr>
        <w:spacing w:line="360" w:lineRule="auto"/>
        <w:jc w:val="left"/>
        <w:rPr>
          <w:rFonts w:ascii="宋体" w:hAnsi="宋体" w:eastAsia="宋体" w:cs="宋体"/>
          <w:sz w:val="24"/>
          <w:szCs w:val="24"/>
        </w:rPr>
      </w:pPr>
      <w:r>
        <w:rPr>
          <w:rFonts w:hint="eastAsia" w:ascii="宋体" w:hAnsi="宋体" w:eastAsia="宋体" w:cs="宋体"/>
          <w:sz w:val="24"/>
          <w:szCs w:val="24"/>
        </w:rPr>
        <w:t>说明：</w:t>
      </w:r>
    </w:p>
    <w:p>
      <w:pPr>
        <w:spacing w:line="360" w:lineRule="auto"/>
        <w:jc w:val="left"/>
        <w:rPr>
          <w:rFonts w:ascii="宋体" w:hAnsi="宋体" w:eastAsia="宋体" w:cs="宋体"/>
          <w:sz w:val="24"/>
          <w:szCs w:val="24"/>
        </w:rPr>
      </w:pPr>
      <w:r>
        <w:rPr>
          <w:rFonts w:hint="eastAsia" w:ascii="宋体" w:hAnsi="宋体" w:eastAsia="宋体" w:cs="宋体"/>
          <w:sz w:val="24"/>
          <w:szCs w:val="24"/>
        </w:rPr>
        <w:t>1、符合性检查的内容，经磋商小组共同认定没有做出实质性响应的，将导致响应文件无效。</w:t>
      </w:r>
    </w:p>
    <w:p>
      <w:pPr>
        <w:spacing w:line="360" w:lineRule="auto"/>
        <w:jc w:val="left"/>
        <w:rPr>
          <w:rFonts w:ascii="宋体" w:hAnsi="宋体" w:eastAsia="宋体" w:cs="宋体"/>
          <w:sz w:val="24"/>
          <w:szCs w:val="24"/>
        </w:rPr>
      </w:pPr>
      <w:r>
        <w:rPr>
          <w:rFonts w:hint="eastAsia" w:ascii="宋体" w:hAnsi="宋体" w:eastAsia="宋体" w:cs="宋体"/>
          <w:sz w:val="24"/>
          <w:szCs w:val="24"/>
        </w:rPr>
        <w:t>2、审查时，对特殊情况的处理磋商小组要遵循磋商文件第三部分供应商须知第19.4条规定的原则。</w:t>
      </w:r>
    </w:p>
    <w:p>
      <w:pPr>
        <w:widowControl/>
        <w:spacing w:line="360" w:lineRule="auto"/>
        <w:jc w:val="left"/>
        <w:outlineLvl w:val="1"/>
        <w:rPr>
          <w:rFonts w:ascii="宋体" w:hAnsi="宋体" w:eastAsia="宋体" w:cs="宋体"/>
          <w:b/>
          <w:bCs/>
          <w:sz w:val="24"/>
          <w:szCs w:val="24"/>
        </w:rPr>
      </w:pPr>
      <w:bookmarkStart w:id="86" w:name="_Toc29844"/>
      <w:r>
        <w:rPr>
          <w:rFonts w:hint="eastAsia" w:ascii="宋体" w:hAnsi="宋体" w:eastAsia="宋体" w:cs="宋体"/>
          <w:b/>
          <w:bCs/>
          <w:sz w:val="24"/>
          <w:szCs w:val="24"/>
        </w:rPr>
        <w:t>二、无效磋商的情形</w:t>
      </w:r>
      <w:bookmarkEnd w:id="86"/>
    </w:p>
    <w:p>
      <w:pPr>
        <w:adjustRightInd w:val="0"/>
        <w:snapToGrid w:val="0"/>
        <w:spacing w:line="360" w:lineRule="auto"/>
        <w:ind w:left="420" w:leftChars="200" w:firstLine="240" w:firstLineChars="100"/>
        <w:textAlignment w:val="baseline"/>
        <w:rPr>
          <w:rFonts w:ascii="宋体" w:hAnsi="宋体" w:eastAsia="宋体" w:cs="宋体"/>
          <w:kern w:val="0"/>
          <w:sz w:val="24"/>
          <w:szCs w:val="24"/>
        </w:rPr>
      </w:pPr>
      <w:r>
        <w:rPr>
          <w:rFonts w:hint="eastAsia" w:ascii="宋体" w:hAnsi="宋体" w:eastAsia="宋体" w:cs="宋体"/>
          <w:kern w:val="0"/>
          <w:sz w:val="24"/>
          <w:szCs w:val="24"/>
        </w:rPr>
        <w:t>未通过资格性、符合性审查的响应文件为无效磋商。</w:t>
      </w:r>
    </w:p>
    <w:p>
      <w:pPr>
        <w:widowControl/>
        <w:spacing w:after="160" w:line="360" w:lineRule="auto"/>
        <w:jc w:val="left"/>
        <w:outlineLvl w:val="1"/>
        <w:rPr>
          <w:rFonts w:ascii="宋体" w:hAnsi="宋体" w:eastAsia="宋体" w:cs="宋体"/>
          <w:b/>
          <w:bCs/>
          <w:sz w:val="24"/>
          <w:szCs w:val="24"/>
        </w:rPr>
      </w:pPr>
      <w:bookmarkStart w:id="87" w:name="_Toc32277"/>
      <w:r>
        <w:rPr>
          <w:rFonts w:hint="eastAsia" w:ascii="宋体" w:hAnsi="宋体" w:eastAsia="宋体" w:cs="宋体"/>
          <w:b/>
          <w:bCs/>
          <w:sz w:val="24"/>
          <w:szCs w:val="24"/>
        </w:rPr>
        <w:t>三、成交标准</w:t>
      </w:r>
      <w:bookmarkEnd w:id="87"/>
    </w:p>
    <w:p>
      <w:pPr>
        <w:numPr>
          <w:ilvl w:val="0"/>
          <w:numId w:val="1"/>
        </w:numPr>
        <w:adjustRightInd w:val="0"/>
        <w:snapToGrid w:val="0"/>
        <w:spacing w:line="360" w:lineRule="auto"/>
        <w:ind w:firstLine="420"/>
        <w:textAlignment w:val="baseline"/>
        <w:rPr>
          <w:rFonts w:ascii="宋体" w:hAnsi="宋体" w:eastAsia="宋体" w:cs="宋体"/>
          <w:b/>
          <w:bCs/>
          <w:kern w:val="0"/>
          <w:sz w:val="24"/>
          <w:szCs w:val="24"/>
        </w:rPr>
      </w:pPr>
      <w:r>
        <w:rPr>
          <w:rFonts w:hint="eastAsia" w:ascii="宋体" w:hAnsi="宋体" w:eastAsia="宋体" w:cs="宋体"/>
          <w:b/>
          <w:bCs/>
          <w:kern w:val="0"/>
          <w:sz w:val="24"/>
          <w:szCs w:val="24"/>
        </w:rPr>
        <w:t>经磋商确定最终采购需求和提交最后报价的供应商后，由磋商小组采用综合评分法对提交最后报价的供应商的响应文件和报价进行综合评分，响应文件满足磋商文件全部实质性要求，对价格、商务、技术等主要因素的量化指标进行评审得分，得分最高的供应商为成交供应商。</w:t>
      </w:r>
    </w:p>
    <w:p>
      <w:pPr>
        <w:numPr>
          <w:ilvl w:val="0"/>
          <w:numId w:val="1"/>
        </w:numPr>
        <w:adjustRightInd w:val="0"/>
        <w:snapToGrid w:val="0"/>
        <w:spacing w:line="360" w:lineRule="auto"/>
        <w:ind w:firstLine="420"/>
        <w:textAlignment w:val="baseline"/>
        <w:rPr>
          <w:rFonts w:ascii="宋体" w:hAnsi="宋体" w:eastAsia="宋体" w:cs="宋体"/>
          <w:b/>
          <w:bCs/>
          <w:sz w:val="28"/>
          <w:szCs w:val="32"/>
        </w:rPr>
      </w:pPr>
      <w:r>
        <w:rPr>
          <w:rFonts w:hint="eastAsia" w:ascii="宋体" w:hAnsi="宋体" w:eastAsia="宋体" w:cs="宋体"/>
          <w:b/>
          <w:bCs/>
          <w:kern w:val="0"/>
          <w:sz w:val="24"/>
          <w:szCs w:val="24"/>
        </w:rPr>
        <w:t>每一供应商的最终得分为所有磋商小组成员评分的算术平均值。评分分值计算保留小数点后二位，第三位四舍五入。</w:t>
      </w:r>
    </w:p>
    <w:p>
      <w:pPr>
        <w:pStyle w:val="17"/>
      </w:pPr>
    </w:p>
    <w:p>
      <w:pPr>
        <w:jc w:val="center"/>
        <w:rPr>
          <w:rFonts w:ascii="宋体" w:hAnsi="宋体" w:eastAsia="宋体" w:cs="宋体"/>
          <w:b/>
          <w:bCs/>
          <w:sz w:val="28"/>
          <w:szCs w:val="32"/>
        </w:rPr>
      </w:pPr>
      <w:r>
        <w:rPr>
          <w:rFonts w:hint="eastAsia" w:ascii="宋体" w:hAnsi="宋体" w:eastAsia="宋体" w:cs="宋体"/>
          <w:b/>
          <w:bCs/>
          <w:sz w:val="28"/>
          <w:szCs w:val="32"/>
        </w:rPr>
        <w:t>评审内容及标准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6128"/>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1" w:type="dxa"/>
            <w:vAlign w:val="center"/>
          </w:tcPr>
          <w:p>
            <w:pPr>
              <w:jc w:val="center"/>
              <w:rPr>
                <w:rFonts w:ascii="宋体" w:hAnsi="宋体" w:eastAsia="宋体" w:cs="宋体"/>
                <w:szCs w:val="21"/>
              </w:rPr>
            </w:pPr>
            <w:r>
              <w:rPr>
                <w:rFonts w:hint="eastAsia" w:ascii="宋体" w:hAnsi="宋体" w:eastAsia="宋体" w:cs="宋体"/>
                <w:szCs w:val="21"/>
              </w:rPr>
              <w:t>评分类型</w:t>
            </w:r>
          </w:p>
        </w:tc>
        <w:tc>
          <w:tcPr>
            <w:tcW w:w="6128" w:type="dxa"/>
            <w:vAlign w:val="center"/>
          </w:tcPr>
          <w:p>
            <w:pPr>
              <w:jc w:val="center"/>
              <w:rPr>
                <w:rFonts w:ascii="宋体" w:hAnsi="宋体" w:eastAsia="宋体" w:cs="宋体"/>
                <w:szCs w:val="21"/>
              </w:rPr>
            </w:pPr>
            <w:r>
              <w:rPr>
                <w:rFonts w:hint="eastAsia" w:ascii="宋体" w:hAnsi="宋体" w:eastAsia="宋体" w:cs="宋体"/>
                <w:szCs w:val="21"/>
              </w:rPr>
              <w:t>评分标准</w:t>
            </w:r>
          </w:p>
        </w:tc>
        <w:tc>
          <w:tcPr>
            <w:tcW w:w="939" w:type="dxa"/>
            <w:vAlign w:val="center"/>
          </w:tcPr>
          <w:p>
            <w:pPr>
              <w:jc w:val="center"/>
              <w:rPr>
                <w:rFonts w:ascii="宋体" w:hAnsi="宋体" w:eastAsia="宋体" w:cs="宋体"/>
                <w:szCs w:val="21"/>
              </w:rPr>
            </w:pPr>
            <w:r>
              <w:rPr>
                <w:rFonts w:hint="eastAsia" w:ascii="宋体" w:hAnsi="宋体" w:eastAsia="宋体" w:cs="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558" w:type="dxa"/>
            <w:gridSpan w:val="3"/>
            <w:vAlign w:val="center"/>
          </w:tcPr>
          <w:p>
            <w:pPr>
              <w:jc w:val="left"/>
              <w:rPr>
                <w:rFonts w:ascii="宋体" w:hAnsi="宋体" w:eastAsia="宋体" w:cs="宋体"/>
                <w:szCs w:val="21"/>
              </w:rPr>
            </w:pPr>
            <w:r>
              <w:rPr>
                <w:rFonts w:hint="eastAsia" w:ascii="宋体" w:hAnsi="宋体" w:eastAsia="宋体" w:cs="宋体"/>
                <w:szCs w:val="21"/>
              </w:rPr>
              <w:t>一、</w:t>
            </w:r>
            <w:r>
              <w:rPr>
                <w:rFonts w:hint="eastAsia" w:ascii="宋体" w:hAnsi="宋体" w:eastAsia="宋体" w:cs="宋体"/>
                <w:b/>
                <w:bCs/>
                <w:snapToGrid w:val="0"/>
                <w:szCs w:val="21"/>
              </w:rPr>
              <w:t>投标价格部分（1</w:t>
            </w:r>
            <w:r>
              <w:rPr>
                <w:rFonts w:hint="eastAsia" w:ascii="宋体" w:hAnsi="宋体" w:eastAsia="宋体" w:cs="宋体"/>
                <w:b/>
                <w:bCs/>
                <w:snapToGrid w:val="0"/>
                <w:szCs w:val="21"/>
                <w:lang w:val="en-US" w:eastAsia="zh-CN"/>
              </w:rPr>
              <w:t>0</w:t>
            </w:r>
            <w:r>
              <w:rPr>
                <w:rFonts w:hint="eastAsia" w:ascii="宋体" w:hAnsi="宋体" w:eastAsia="宋体" w:cs="宋体"/>
                <w:b/>
                <w:bCs/>
                <w:snapToGrid w:val="0"/>
                <w:szCs w:val="21"/>
              </w:rPr>
              <w:t>分）</w:t>
            </w:r>
            <w:r>
              <w:rPr>
                <w:rFonts w:hint="eastAsia" w:ascii="宋体" w:hAnsi="宋体" w:eastAsia="宋体" w:cs="宋体"/>
                <w:bCs/>
                <w:snapToGrid w:val="0"/>
                <w:szCs w:val="21"/>
              </w:rPr>
              <w:t>（评标委员会共同计算认定）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1491" w:type="dxa"/>
            <w:vAlign w:val="center"/>
          </w:tcPr>
          <w:p>
            <w:pPr>
              <w:jc w:val="center"/>
              <w:rPr>
                <w:rFonts w:ascii="宋体" w:hAnsi="宋体" w:eastAsia="宋体" w:cs="宋体"/>
                <w:szCs w:val="21"/>
              </w:rPr>
            </w:pPr>
            <w:r>
              <w:rPr>
                <w:rFonts w:hint="eastAsia" w:ascii="宋体" w:hAnsi="宋体" w:eastAsia="宋体" w:cs="宋体"/>
                <w:szCs w:val="21"/>
              </w:rPr>
              <w:t>报价</w:t>
            </w:r>
          </w:p>
        </w:tc>
        <w:tc>
          <w:tcPr>
            <w:tcW w:w="6128" w:type="dxa"/>
          </w:tcPr>
          <w:p>
            <w:pPr>
              <w:ind w:firstLine="420" w:firstLineChars="200"/>
              <w:jc w:val="left"/>
            </w:pPr>
            <w:r>
              <w:rPr>
                <w:rFonts w:hint="eastAsia"/>
              </w:rPr>
              <w:t>满足招标文件要求且投标价格最低的投标报价为评标基准价，其价格分为满分。其他投标人的价格分统一按照下列公式计算：</w:t>
            </w:r>
          </w:p>
          <w:p>
            <w:pPr>
              <w:ind w:firstLine="420" w:firstLineChars="200"/>
              <w:jc w:val="left"/>
            </w:pPr>
            <w:r>
              <w:rPr>
                <w:rFonts w:hint="eastAsia"/>
              </w:rPr>
              <w:t>投标报价得分=（评标基准价／投标报价）×1</w:t>
            </w:r>
            <w:r>
              <w:rPr>
                <w:rFonts w:hint="eastAsia"/>
                <w:lang w:val="en-US" w:eastAsia="zh-CN"/>
              </w:rPr>
              <w:t>0%</w:t>
            </w:r>
            <w:r>
              <w:rPr>
                <w:rFonts w:hint="eastAsia"/>
              </w:rPr>
              <w:t>×100</w:t>
            </w:r>
          </w:p>
          <w:p>
            <w:pPr>
              <w:ind w:firstLine="420" w:firstLineChars="200"/>
              <w:jc w:val="left"/>
            </w:pPr>
            <w:r>
              <w:rPr>
                <w:rFonts w:hint="eastAsia"/>
              </w:rPr>
              <w:t>报价得分保留两位小数</w:t>
            </w:r>
          </w:p>
        </w:tc>
        <w:tc>
          <w:tcPr>
            <w:tcW w:w="939" w:type="dxa"/>
            <w:vAlign w:val="center"/>
          </w:tcPr>
          <w:p>
            <w:pPr>
              <w:jc w:val="center"/>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0</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58" w:type="dxa"/>
            <w:gridSpan w:val="3"/>
            <w:vAlign w:val="center"/>
          </w:tcPr>
          <w:p>
            <w:pPr>
              <w:jc w:val="left"/>
              <w:rPr>
                <w:rFonts w:ascii="宋体" w:hAnsi="宋体" w:eastAsia="宋体" w:cs="宋体"/>
                <w:szCs w:val="21"/>
              </w:rPr>
            </w:pPr>
            <w:r>
              <w:rPr>
                <w:rFonts w:hint="eastAsia" w:ascii="宋体" w:hAnsi="宋体" w:eastAsia="宋体" w:cs="宋体"/>
                <w:szCs w:val="21"/>
              </w:rPr>
              <w:t>二、</w:t>
            </w:r>
            <w:r>
              <w:rPr>
                <w:rFonts w:hint="eastAsia" w:ascii="宋体" w:hAnsi="宋体" w:eastAsia="宋体" w:cs="宋体"/>
                <w:b/>
                <w:bCs/>
                <w:snapToGrid w:val="0"/>
                <w:szCs w:val="21"/>
              </w:rPr>
              <w:t>商务部分（</w:t>
            </w:r>
            <w:r>
              <w:rPr>
                <w:rFonts w:hint="eastAsia" w:ascii="宋体" w:hAnsi="宋体" w:eastAsia="宋体" w:cs="宋体"/>
                <w:b/>
                <w:bCs/>
                <w:snapToGrid w:val="0"/>
                <w:szCs w:val="21"/>
                <w:lang w:val="en-US" w:eastAsia="zh-CN"/>
              </w:rPr>
              <w:t>14</w:t>
            </w:r>
            <w:r>
              <w:rPr>
                <w:rFonts w:hint="eastAsia" w:ascii="宋体" w:hAnsi="宋体" w:eastAsia="宋体" w:cs="宋体"/>
                <w:b/>
                <w:bCs/>
                <w:snapToGrid w:val="0"/>
                <w:szCs w:val="21"/>
              </w:rPr>
              <w:t>分）</w:t>
            </w:r>
            <w:r>
              <w:rPr>
                <w:rFonts w:hint="eastAsia" w:ascii="宋体" w:hAnsi="宋体" w:eastAsia="宋体" w:cs="宋体"/>
                <w:bCs/>
                <w:snapToGrid w:val="0"/>
                <w:szCs w:val="21"/>
              </w:rPr>
              <w:t>（评标委员会共同认定）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jc w:val="center"/>
        </w:trPr>
        <w:tc>
          <w:tcPr>
            <w:tcW w:w="1491" w:type="dxa"/>
            <w:vAlign w:val="center"/>
          </w:tcPr>
          <w:p>
            <w:pPr>
              <w:jc w:val="center"/>
              <w:rPr>
                <w:rFonts w:ascii="宋体" w:hAnsi="宋体" w:eastAsia="宋体" w:cs="宋体"/>
                <w:szCs w:val="21"/>
              </w:rPr>
            </w:pPr>
            <w:r>
              <w:rPr>
                <w:rFonts w:hint="eastAsia" w:ascii="宋体" w:hAnsi="宋体" w:eastAsia="宋体" w:cs="宋体"/>
                <w:szCs w:val="21"/>
              </w:rPr>
              <w:t>业绩</w:t>
            </w:r>
          </w:p>
        </w:tc>
        <w:tc>
          <w:tcPr>
            <w:tcW w:w="6128" w:type="dxa"/>
            <w:vAlign w:val="center"/>
          </w:tcPr>
          <w:p>
            <w:pPr>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lang w:val="en-US" w:eastAsia="zh-CN"/>
              </w:rPr>
              <w:t>供应商</w:t>
            </w:r>
            <w:r>
              <w:rPr>
                <w:rFonts w:hint="eastAsia" w:ascii="华文中宋" w:hAnsi="华文中宋" w:eastAsia="华文中宋" w:cs="华文中宋"/>
                <w:color w:val="000000" w:themeColor="text1"/>
                <w:spacing w:val="6"/>
                <w:sz w:val="21"/>
                <w:szCs w:val="21"/>
              </w:rPr>
              <w:t>每提供一个在投标截止日期三个年度内签署</w:t>
            </w:r>
            <w:r>
              <w:rPr>
                <w:rFonts w:hint="eastAsia" w:ascii="华文中宋" w:hAnsi="华文中宋" w:cs="华文中宋"/>
                <w:color w:val="000000" w:themeColor="text1"/>
                <w:spacing w:val="6"/>
                <w:sz w:val="21"/>
                <w:szCs w:val="21"/>
                <w:lang w:val="en-US" w:eastAsia="zh-CN"/>
              </w:rPr>
              <w:t>的</w:t>
            </w:r>
            <w:r>
              <w:rPr>
                <w:rFonts w:hint="eastAsia" w:ascii="宋体" w:hAnsi="宋体" w:eastAsia="宋体" w:cs="宋体"/>
                <w:color w:val="000000" w:themeColor="text1"/>
                <w:szCs w:val="21"/>
                <w:lang w:val="en-US" w:eastAsia="zh-CN"/>
              </w:rPr>
              <w:t>类似</w:t>
            </w:r>
            <w:r>
              <w:rPr>
                <w:rFonts w:hint="eastAsia" w:ascii="宋体" w:hAnsi="宋体" w:eastAsia="宋体" w:cs="宋体"/>
                <w:color w:val="000000" w:themeColor="text1"/>
                <w:szCs w:val="21"/>
              </w:rPr>
              <w:t>合同案例，加</w:t>
            </w:r>
            <w:r>
              <w:rPr>
                <w:rFonts w:hint="eastAsia" w:ascii="宋体" w:hAnsi="宋体" w:eastAsia="宋体" w:cs="宋体"/>
                <w:color w:val="000000" w:themeColor="text1"/>
                <w:szCs w:val="21"/>
                <w:lang w:val="en-US" w:eastAsia="zh-CN"/>
              </w:rPr>
              <w:t>3</w:t>
            </w:r>
            <w:r>
              <w:rPr>
                <w:rFonts w:hint="eastAsia" w:ascii="宋体" w:hAnsi="宋体" w:eastAsia="宋体" w:cs="宋体"/>
                <w:color w:val="000000" w:themeColor="text1"/>
                <w:szCs w:val="21"/>
              </w:rPr>
              <w:t>分，最高得分</w:t>
            </w:r>
            <w:r>
              <w:rPr>
                <w:rFonts w:hint="eastAsia" w:ascii="宋体" w:hAnsi="宋体" w:eastAsia="宋体" w:cs="宋体"/>
                <w:color w:val="000000" w:themeColor="text1"/>
                <w:szCs w:val="21"/>
                <w:lang w:val="en-US" w:eastAsia="zh-CN"/>
              </w:rPr>
              <w:t>9</w:t>
            </w:r>
            <w:r>
              <w:rPr>
                <w:rFonts w:hint="eastAsia" w:ascii="宋体" w:hAnsi="宋体" w:eastAsia="宋体" w:cs="宋体"/>
                <w:color w:val="000000" w:themeColor="text1"/>
                <w:szCs w:val="21"/>
              </w:rPr>
              <w:t>分。</w:t>
            </w:r>
          </w:p>
          <w:p>
            <w:pPr>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szCs w:val="21"/>
              </w:rPr>
              <w:t>本款可作为评分的合同案例仅指供应商与最终用户签订的合同，即合同中的供方必须与供应商的名称完全一致，如公司名称发生变更，必须提供工商部门的证明文件。</w:t>
            </w:r>
          </w:p>
          <w:p>
            <w:pPr>
              <w:ind w:firstLine="420" w:firstLineChars="200"/>
              <w:rPr>
                <w:rFonts w:ascii="宋体" w:hAnsi="宋体" w:eastAsia="宋体" w:cs="宋体"/>
              </w:rPr>
            </w:pPr>
            <w:r>
              <w:rPr>
                <w:rFonts w:hint="eastAsia" w:ascii="宋体" w:hAnsi="宋体" w:eastAsia="宋体" w:cs="宋体"/>
                <w:color w:val="000000" w:themeColor="text1"/>
                <w:szCs w:val="21"/>
              </w:rPr>
              <w:t>只有提供了合同协议书（至少包含项目名称、合同金额、签字盖章、签约时间等内容）</w:t>
            </w:r>
            <w:r>
              <w:rPr>
                <w:rFonts w:hint="eastAsia" w:ascii="宋体" w:hAnsi="宋体" w:eastAsia="宋体" w:cs="宋体"/>
                <w:color w:val="000000" w:themeColor="text1"/>
                <w:szCs w:val="21"/>
                <w:lang w:val="en-US" w:eastAsia="zh-CN"/>
              </w:rPr>
              <w:t>及中标通知书</w:t>
            </w:r>
            <w:r>
              <w:rPr>
                <w:rFonts w:hint="eastAsia" w:ascii="宋体" w:hAnsi="宋体" w:eastAsia="宋体" w:cs="宋体"/>
                <w:color w:val="000000" w:themeColor="text1"/>
                <w:szCs w:val="21"/>
              </w:rPr>
              <w:t>才可认定为有效业绩。</w:t>
            </w:r>
          </w:p>
        </w:tc>
        <w:tc>
          <w:tcPr>
            <w:tcW w:w="939" w:type="dxa"/>
            <w:vAlign w:val="center"/>
          </w:tcPr>
          <w:p>
            <w:pPr>
              <w:jc w:val="center"/>
              <w:rPr>
                <w:rFonts w:ascii="宋体" w:hAnsi="宋体" w:eastAsia="宋体" w:cs="宋体"/>
                <w:szCs w:val="21"/>
              </w:rPr>
            </w:pPr>
            <w:r>
              <w:rPr>
                <w:rFonts w:hint="eastAsia" w:ascii="宋体" w:hAnsi="宋体" w:eastAsia="宋体" w:cs="宋体"/>
                <w:szCs w:val="21"/>
                <w:lang w:val="en-US" w:eastAsia="zh-CN"/>
              </w:rPr>
              <w:t>9</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491" w:type="dxa"/>
            <w:vAlign w:val="center"/>
          </w:tcPr>
          <w:p>
            <w:pPr>
              <w:jc w:val="center"/>
              <w:rPr>
                <w:rFonts w:ascii="宋体" w:hAnsi="宋体" w:eastAsia="宋体" w:cs="宋体"/>
                <w:szCs w:val="21"/>
              </w:rPr>
            </w:pPr>
            <w:r>
              <w:rPr>
                <w:rFonts w:hint="eastAsia" w:ascii="宋体" w:hAnsi="宋体" w:eastAsia="宋体" w:cs="宋体"/>
                <w:sz w:val="21"/>
                <w:szCs w:val="21"/>
                <w:vertAlign w:val="baseline"/>
                <w:lang w:eastAsia="zh-CN"/>
              </w:rPr>
              <w:t>商务响应程度</w:t>
            </w:r>
          </w:p>
        </w:tc>
        <w:tc>
          <w:tcPr>
            <w:tcW w:w="6128" w:type="dxa"/>
            <w:vAlign w:val="center"/>
          </w:tcPr>
          <w:p>
            <w:pPr>
              <w:ind w:firstLine="420" w:firstLineChars="200"/>
              <w:rPr>
                <w:rFonts w:ascii="宋体" w:hAnsi="宋体" w:eastAsia="宋体" w:cs="宋体"/>
                <w:szCs w:val="21"/>
              </w:rPr>
            </w:pPr>
            <w:r>
              <w:rPr>
                <w:rFonts w:hint="eastAsia" w:ascii="宋体" w:hAnsi="宋体" w:eastAsia="宋体" w:cs="宋体"/>
                <w:sz w:val="21"/>
                <w:szCs w:val="21"/>
                <w:vertAlign w:val="baseline"/>
                <w:lang w:eastAsia="zh-CN"/>
              </w:rPr>
              <w:t>根据供应商标书制作规范程度（包括：顺序、目录及页码等方面）进行打分，最高不得超过</w:t>
            </w:r>
            <w:r>
              <w:rPr>
                <w:rFonts w:hint="eastAsia" w:ascii="宋体" w:hAnsi="宋体" w:eastAsia="宋体" w:cs="宋体"/>
                <w:sz w:val="21"/>
                <w:szCs w:val="21"/>
                <w:vertAlign w:val="baseline"/>
                <w:lang w:val="en-US" w:eastAsia="zh-CN"/>
              </w:rPr>
              <w:t>5</w:t>
            </w:r>
            <w:r>
              <w:rPr>
                <w:rFonts w:hint="eastAsia" w:ascii="宋体" w:hAnsi="宋体" w:eastAsia="宋体" w:cs="宋体"/>
                <w:sz w:val="21"/>
                <w:szCs w:val="21"/>
                <w:vertAlign w:val="baseline"/>
                <w:lang w:eastAsia="zh-CN"/>
              </w:rPr>
              <w:t>分。</w:t>
            </w:r>
          </w:p>
        </w:tc>
        <w:tc>
          <w:tcPr>
            <w:tcW w:w="939" w:type="dxa"/>
            <w:vAlign w:val="center"/>
          </w:tcPr>
          <w:p>
            <w:pPr>
              <w:jc w:val="center"/>
              <w:rPr>
                <w:rFonts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558" w:type="dxa"/>
            <w:gridSpan w:val="3"/>
            <w:vAlign w:val="center"/>
          </w:tcPr>
          <w:p>
            <w:pPr>
              <w:jc w:val="left"/>
              <w:rPr>
                <w:rFonts w:ascii="宋体" w:hAnsi="宋体" w:eastAsia="宋体" w:cs="宋体"/>
                <w:szCs w:val="21"/>
              </w:rPr>
            </w:pPr>
            <w:r>
              <w:rPr>
                <w:rFonts w:hint="eastAsia" w:ascii="宋体" w:hAnsi="宋体" w:eastAsia="宋体" w:cs="宋体"/>
                <w:szCs w:val="21"/>
              </w:rPr>
              <w:t>三、</w:t>
            </w:r>
            <w:r>
              <w:rPr>
                <w:rFonts w:hint="eastAsia" w:ascii="宋体" w:hAnsi="宋体" w:eastAsia="宋体" w:cs="宋体"/>
                <w:b/>
                <w:bCs/>
                <w:szCs w:val="21"/>
              </w:rPr>
              <w:t>技术部分（</w:t>
            </w:r>
            <w:r>
              <w:rPr>
                <w:rFonts w:hint="eastAsia" w:ascii="宋体" w:hAnsi="宋体" w:eastAsia="宋体" w:cs="宋体"/>
                <w:b/>
                <w:bCs/>
                <w:szCs w:val="21"/>
                <w:lang w:val="en-US" w:eastAsia="zh-CN"/>
              </w:rPr>
              <w:t>76</w:t>
            </w:r>
            <w:r>
              <w:rPr>
                <w:rFonts w:hint="eastAsia" w:ascii="宋体" w:hAnsi="宋体" w:eastAsia="宋体" w:cs="宋体"/>
                <w:b/>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91" w:type="dxa"/>
            <w:vMerge w:val="restart"/>
            <w:vAlign w:val="center"/>
          </w:tcPr>
          <w:p>
            <w:pPr>
              <w:jc w:val="center"/>
              <w:rPr>
                <w:rFonts w:ascii="宋体" w:hAnsi="宋体" w:eastAsia="宋体" w:cs="宋体"/>
                <w:szCs w:val="21"/>
              </w:rPr>
            </w:pPr>
            <w:r>
              <w:rPr>
                <w:rFonts w:hint="eastAsia" w:ascii="宋体" w:hAnsi="宋体" w:eastAsia="宋体" w:cs="宋体"/>
              </w:rPr>
              <w:t>项目</w:t>
            </w:r>
            <w:r>
              <w:rPr>
                <w:rFonts w:hint="eastAsia" w:ascii="宋体" w:hAnsi="宋体" w:eastAsia="宋体" w:cs="宋体"/>
                <w:lang w:val="en-US" w:eastAsia="zh-CN"/>
              </w:rPr>
              <w:t>实施</w:t>
            </w:r>
            <w:r>
              <w:rPr>
                <w:rFonts w:hint="eastAsia" w:ascii="宋体" w:hAnsi="宋体" w:eastAsia="宋体" w:cs="宋体"/>
              </w:rPr>
              <w:t>方案</w:t>
            </w:r>
          </w:p>
        </w:tc>
        <w:tc>
          <w:tcPr>
            <w:tcW w:w="6128" w:type="dxa"/>
            <w:vAlign w:val="center"/>
          </w:tcPr>
          <w:p>
            <w:pPr>
              <w:ind w:firstLine="420" w:firstLineChars="200"/>
            </w:pPr>
            <w:r>
              <w:rPr>
                <w:rFonts w:hint="eastAsia"/>
              </w:rPr>
              <w:t>1、对消杀区域范围内病媒生物分布情况的调查方案，良好的得</w:t>
            </w:r>
            <w:r>
              <w:rPr>
                <w:rFonts w:hint="eastAsia"/>
                <w:lang w:val="en-US" w:eastAsia="zh-CN"/>
              </w:rPr>
              <w:t>6-10</w:t>
            </w:r>
            <w:r>
              <w:rPr>
                <w:rFonts w:hint="eastAsia"/>
              </w:rPr>
              <w:t>分，一般的得</w:t>
            </w:r>
            <w:r>
              <w:rPr>
                <w:rFonts w:hint="eastAsia"/>
                <w:lang w:val="en-US" w:eastAsia="zh-CN"/>
              </w:rPr>
              <w:t>3-5</w:t>
            </w:r>
            <w:r>
              <w:rPr>
                <w:rFonts w:hint="eastAsia"/>
              </w:rPr>
              <w:t>分，较差的得1分，其余不得分；</w:t>
            </w:r>
          </w:p>
        </w:tc>
        <w:tc>
          <w:tcPr>
            <w:tcW w:w="939" w:type="dxa"/>
            <w:vAlign w:val="center"/>
          </w:tcPr>
          <w:p>
            <w:pPr>
              <w:jc w:val="center"/>
              <w:rPr>
                <w:rFonts w:ascii="宋体" w:hAnsi="宋体" w:eastAsia="宋体" w:cs="宋体"/>
                <w:szCs w:val="21"/>
              </w:rPr>
            </w:pPr>
            <w:r>
              <w:rPr>
                <w:rFonts w:hint="eastAsia" w:ascii="宋体" w:hAnsi="宋体" w:eastAsia="宋体" w:cs="宋体"/>
                <w:kern w:val="0"/>
                <w:lang w:val="en-US" w:eastAsia="zh-CN"/>
              </w:rPr>
              <w:t>10</w:t>
            </w:r>
            <w:r>
              <w:rPr>
                <w:rFonts w:hint="eastAsia" w:ascii="宋体" w:hAnsi="宋体" w:eastAsia="宋体" w:cs="宋体"/>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491" w:type="dxa"/>
            <w:vMerge w:val="continue"/>
            <w:vAlign w:val="center"/>
          </w:tcPr>
          <w:p>
            <w:pPr>
              <w:jc w:val="center"/>
              <w:rPr>
                <w:rFonts w:ascii="宋体" w:hAnsi="宋体" w:eastAsia="宋体" w:cs="宋体"/>
                <w:szCs w:val="21"/>
              </w:rPr>
            </w:pPr>
            <w:bookmarkStart w:id="88" w:name="_Toc7820"/>
            <w:bookmarkStart w:id="89" w:name="_Toc15058"/>
            <w:bookmarkStart w:id="90" w:name="_Toc4009"/>
            <w:bookmarkStart w:id="91" w:name="_Toc14647_WPSOffice_Level1"/>
            <w:bookmarkStart w:id="92" w:name="_Toc16345"/>
          </w:p>
        </w:tc>
        <w:tc>
          <w:tcPr>
            <w:tcW w:w="6128" w:type="dxa"/>
            <w:vAlign w:val="center"/>
          </w:tcPr>
          <w:p>
            <w:pPr>
              <w:ind w:firstLine="420" w:firstLineChars="200"/>
              <w:rPr>
                <w:rFonts w:ascii="宋体" w:hAnsi="宋体" w:eastAsia="宋体" w:cs="宋体"/>
              </w:rPr>
            </w:pPr>
            <w:r>
              <w:rPr>
                <w:rFonts w:hint="eastAsia"/>
              </w:rPr>
              <w:t>2、对不同阶段消杀工作有针对性的计划（措施），针对性强的得</w:t>
            </w:r>
            <w:r>
              <w:rPr>
                <w:rFonts w:hint="eastAsia"/>
                <w:lang w:val="en-US" w:eastAsia="zh-CN"/>
              </w:rPr>
              <w:t>5-10</w:t>
            </w:r>
            <w:r>
              <w:rPr>
                <w:rFonts w:hint="eastAsia"/>
              </w:rPr>
              <w:t>分，针对性一般的得</w:t>
            </w:r>
            <w:r>
              <w:rPr>
                <w:rFonts w:hint="eastAsia"/>
                <w:lang w:val="en-US" w:eastAsia="zh-CN"/>
              </w:rPr>
              <w:t>0-4</w:t>
            </w:r>
            <w:r>
              <w:rPr>
                <w:rFonts w:hint="eastAsia"/>
              </w:rPr>
              <w:t>分，无分阶段计划（措施）的不得分</w:t>
            </w:r>
            <w:r>
              <w:rPr>
                <w:rFonts w:hint="eastAsia"/>
                <w:lang w:eastAsia="zh-CN"/>
              </w:rPr>
              <w:t>；</w:t>
            </w:r>
          </w:p>
        </w:tc>
        <w:tc>
          <w:tcPr>
            <w:tcW w:w="939" w:type="dxa"/>
            <w:vAlign w:val="center"/>
          </w:tcPr>
          <w:p>
            <w:pPr>
              <w:jc w:val="center"/>
              <w:rPr>
                <w:rFonts w:hint="default" w:ascii="宋体" w:hAnsi="宋体" w:eastAsia="宋体" w:cs="宋体"/>
                <w:kern w:val="0"/>
                <w:lang w:val="en-US" w:eastAsia="zh-CN"/>
              </w:rPr>
            </w:pPr>
            <w:r>
              <w:rPr>
                <w:rFonts w:hint="eastAsia" w:ascii="宋体" w:hAnsi="宋体" w:eastAsia="宋体" w:cs="宋体"/>
                <w:kern w:val="0"/>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91" w:type="dxa"/>
            <w:vMerge w:val="continue"/>
            <w:vAlign w:val="center"/>
          </w:tcPr>
          <w:p>
            <w:pPr>
              <w:jc w:val="center"/>
              <w:rPr>
                <w:rFonts w:ascii="宋体" w:hAnsi="宋体" w:eastAsia="宋体" w:cs="宋体"/>
                <w:szCs w:val="21"/>
              </w:rPr>
            </w:pPr>
          </w:p>
        </w:tc>
        <w:tc>
          <w:tcPr>
            <w:tcW w:w="6128" w:type="dxa"/>
            <w:vAlign w:val="center"/>
          </w:tcPr>
          <w:p>
            <w:pPr>
              <w:pStyle w:val="20"/>
              <w:ind w:firstLine="420" w:firstLineChars="200"/>
              <w:rPr>
                <w:rFonts w:ascii="宋体" w:hAnsi="宋体" w:eastAsia="宋体" w:cs="宋体"/>
              </w:rPr>
            </w:pPr>
            <w:r>
              <w:rPr>
                <w:rFonts w:hint="eastAsia"/>
              </w:rPr>
              <w:t>3、对不同的消杀对象有明确的消杀措施，明确的得</w:t>
            </w:r>
            <w:r>
              <w:rPr>
                <w:rFonts w:hint="eastAsia"/>
                <w:lang w:val="en-US" w:eastAsia="zh-CN"/>
              </w:rPr>
              <w:t>5</w:t>
            </w:r>
            <w:r>
              <w:rPr>
                <w:rFonts w:hint="eastAsia"/>
              </w:rPr>
              <w:t>分，不明确的得</w:t>
            </w:r>
            <w:r>
              <w:rPr>
                <w:rFonts w:hint="eastAsia"/>
                <w:lang w:val="en-US" w:eastAsia="zh-CN"/>
              </w:rPr>
              <w:t>2</w:t>
            </w:r>
            <w:r>
              <w:rPr>
                <w:rFonts w:hint="eastAsia"/>
              </w:rPr>
              <w:t>分；</w:t>
            </w:r>
          </w:p>
        </w:tc>
        <w:tc>
          <w:tcPr>
            <w:tcW w:w="939" w:type="dxa"/>
            <w:vAlign w:val="center"/>
          </w:tcPr>
          <w:p>
            <w:pPr>
              <w:jc w:val="center"/>
              <w:rPr>
                <w:rFonts w:hint="default" w:ascii="宋体" w:hAnsi="宋体" w:eastAsia="宋体" w:cs="宋体"/>
                <w:kern w:val="0"/>
                <w:lang w:val="en-US" w:eastAsia="zh-CN"/>
              </w:rPr>
            </w:pPr>
            <w:r>
              <w:rPr>
                <w:rFonts w:hint="eastAsia" w:ascii="宋体" w:hAnsi="宋体" w:eastAsia="宋体" w:cs="宋体"/>
                <w:kern w:val="0"/>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491" w:type="dxa"/>
            <w:vMerge w:val="continue"/>
            <w:vAlign w:val="center"/>
          </w:tcPr>
          <w:p>
            <w:pPr>
              <w:jc w:val="center"/>
              <w:rPr>
                <w:rFonts w:ascii="宋体" w:hAnsi="宋体" w:eastAsia="宋体" w:cs="宋体"/>
                <w:szCs w:val="21"/>
              </w:rPr>
            </w:pPr>
          </w:p>
        </w:tc>
        <w:tc>
          <w:tcPr>
            <w:tcW w:w="6128" w:type="dxa"/>
            <w:vAlign w:val="center"/>
          </w:tcPr>
          <w:p>
            <w:pPr>
              <w:ind w:firstLine="420" w:firstLineChars="200"/>
              <w:rPr>
                <w:rFonts w:ascii="宋体" w:hAnsi="宋体" w:eastAsia="宋体" w:cs="宋体"/>
              </w:rPr>
            </w:pPr>
            <w:r>
              <w:rPr>
                <w:rFonts w:hint="eastAsia"/>
              </w:rPr>
              <w:t>4、对不同的四害分布场所有明确的分类消杀措施，明确的得</w:t>
            </w:r>
            <w:r>
              <w:rPr>
                <w:rFonts w:hint="eastAsia"/>
                <w:lang w:val="en-US" w:eastAsia="zh-CN"/>
              </w:rPr>
              <w:t>5-10</w:t>
            </w:r>
            <w:r>
              <w:rPr>
                <w:rFonts w:hint="eastAsia"/>
              </w:rPr>
              <w:t>分，不明确的得</w:t>
            </w:r>
            <w:r>
              <w:rPr>
                <w:rFonts w:hint="eastAsia"/>
                <w:lang w:val="en-US" w:eastAsia="zh-CN"/>
              </w:rPr>
              <w:t>0-4</w:t>
            </w:r>
            <w:r>
              <w:rPr>
                <w:rFonts w:hint="eastAsia"/>
              </w:rPr>
              <w:t>分；</w:t>
            </w:r>
          </w:p>
        </w:tc>
        <w:tc>
          <w:tcPr>
            <w:tcW w:w="939" w:type="dxa"/>
            <w:vAlign w:val="center"/>
          </w:tcPr>
          <w:p>
            <w:pPr>
              <w:jc w:val="center"/>
              <w:rPr>
                <w:rFonts w:hint="default" w:ascii="宋体" w:hAnsi="宋体" w:eastAsia="宋体" w:cs="宋体"/>
                <w:kern w:val="0"/>
                <w:lang w:val="en-US" w:eastAsia="zh-CN"/>
              </w:rPr>
            </w:pPr>
            <w:r>
              <w:rPr>
                <w:rFonts w:hint="eastAsia" w:ascii="宋体" w:hAnsi="宋体" w:eastAsia="宋体" w:cs="宋体"/>
                <w:kern w:val="0"/>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491" w:type="dxa"/>
            <w:vMerge w:val="continue"/>
            <w:vAlign w:val="center"/>
          </w:tcPr>
          <w:p>
            <w:pPr>
              <w:jc w:val="center"/>
              <w:rPr>
                <w:rFonts w:hint="eastAsia" w:ascii="宋体" w:hAnsi="宋体" w:eastAsia="宋体" w:cs="宋体"/>
                <w:sz w:val="21"/>
                <w:szCs w:val="21"/>
                <w:lang w:eastAsia="zh-CN"/>
              </w:rPr>
            </w:pPr>
            <w:bookmarkStart w:id="93" w:name="_Toc9646"/>
          </w:p>
        </w:tc>
        <w:tc>
          <w:tcPr>
            <w:tcW w:w="6128" w:type="dxa"/>
            <w:vAlign w:val="center"/>
          </w:tcPr>
          <w:p>
            <w:pPr>
              <w:ind w:firstLine="420" w:firstLineChars="200"/>
              <w:rPr>
                <w:rFonts w:hint="eastAsia" w:ascii="宋体" w:hAnsi="宋体" w:eastAsia="华文中宋" w:cs="宋体"/>
                <w:lang w:eastAsia="zh-CN"/>
              </w:rPr>
            </w:pPr>
            <w:r>
              <w:rPr>
                <w:rFonts w:hint="eastAsia"/>
              </w:rPr>
              <w:t>5、有消杀过程中药物中毒应急预案，合理的得</w:t>
            </w:r>
            <w:r>
              <w:rPr>
                <w:rFonts w:hint="eastAsia"/>
                <w:lang w:val="en-US" w:eastAsia="zh-CN"/>
              </w:rPr>
              <w:t>5-10</w:t>
            </w:r>
            <w:r>
              <w:rPr>
                <w:rFonts w:hint="eastAsia"/>
              </w:rPr>
              <w:t>分，一般的得</w:t>
            </w:r>
            <w:r>
              <w:rPr>
                <w:rFonts w:hint="eastAsia"/>
                <w:lang w:val="en-US" w:eastAsia="zh-CN"/>
              </w:rPr>
              <w:t>0-4</w:t>
            </w:r>
            <w:r>
              <w:rPr>
                <w:rFonts w:hint="eastAsia"/>
              </w:rPr>
              <w:t>分，不合理的不得分</w:t>
            </w:r>
            <w:r>
              <w:rPr>
                <w:rFonts w:hint="eastAsia"/>
                <w:lang w:eastAsia="zh-CN"/>
              </w:rPr>
              <w:t>。</w:t>
            </w:r>
          </w:p>
        </w:tc>
        <w:tc>
          <w:tcPr>
            <w:tcW w:w="939" w:type="dxa"/>
            <w:vAlign w:val="center"/>
          </w:tcPr>
          <w:p>
            <w:pPr>
              <w:jc w:val="center"/>
              <w:rPr>
                <w:rFonts w:hint="default" w:ascii="宋体" w:hAnsi="宋体" w:eastAsia="宋体" w:cs="宋体"/>
                <w:kern w:val="0"/>
                <w:lang w:val="en-US" w:eastAsia="zh-CN"/>
              </w:rPr>
            </w:pPr>
            <w:r>
              <w:rPr>
                <w:rFonts w:hint="eastAsia" w:ascii="宋体" w:hAnsi="宋体" w:eastAsia="宋体" w:cs="宋体"/>
                <w:kern w:val="0"/>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91" w:type="dxa"/>
            <w:vAlign w:val="center"/>
          </w:tcPr>
          <w:p>
            <w:pPr>
              <w:pStyle w:val="20"/>
              <w:jc w:val="center"/>
              <w:rPr>
                <w:rFonts w:ascii="宋体" w:hAnsi="宋体" w:eastAsia="宋体" w:cs="宋体"/>
              </w:rPr>
            </w:pPr>
            <w:r>
              <w:rPr>
                <w:rFonts w:hint="eastAsia" w:ascii="宋体" w:hAnsi="宋体" w:eastAsia="宋体" w:cs="宋体"/>
              </w:rPr>
              <w:t>项目质量保障措施</w:t>
            </w:r>
          </w:p>
          <w:p>
            <w:pPr>
              <w:jc w:val="center"/>
              <w:rPr>
                <w:rFonts w:hint="eastAsia" w:ascii="宋体" w:hAnsi="宋体" w:eastAsia="宋体" w:cs="宋体"/>
                <w:sz w:val="21"/>
                <w:szCs w:val="21"/>
                <w:lang w:eastAsia="zh-CN"/>
              </w:rPr>
            </w:pPr>
          </w:p>
        </w:tc>
        <w:tc>
          <w:tcPr>
            <w:tcW w:w="6128" w:type="dxa"/>
            <w:vAlign w:val="center"/>
          </w:tcPr>
          <w:p>
            <w:pPr>
              <w:pStyle w:val="20"/>
              <w:ind w:firstLine="420" w:firstLineChars="200"/>
              <w:rPr>
                <w:rFonts w:hint="eastAsia" w:ascii="宋体" w:hAnsi="宋体" w:eastAsia="宋体" w:cs="宋体"/>
                <w:kern w:val="2"/>
              </w:rPr>
            </w:pPr>
            <w:r>
              <w:rPr>
                <w:rFonts w:hint="eastAsia" w:ascii="宋体" w:hAnsi="宋体" w:cs="宋体"/>
                <w:bCs/>
                <w:color w:val="000000"/>
                <w:kern w:val="2"/>
                <w:sz w:val="21"/>
                <w:szCs w:val="21"/>
              </w:rPr>
              <w:t>对</w:t>
            </w:r>
            <w:r>
              <w:rPr>
                <w:rFonts w:hint="eastAsia"/>
              </w:rPr>
              <w:t>病媒生物</w:t>
            </w:r>
            <w:r>
              <w:rPr>
                <w:rFonts w:hint="eastAsia" w:ascii="宋体" w:hAnsi="宋体" w:cs="宋体"/>
                <w:bCs/>
                <w:color w:val="000000"/>
                <w:kern w:val="2"/>
                <w:sz w:val="21"/>
                <w:szCs w:val="21"/>
              </w:rPr>
              <w:t>密度控制达标的质量保证措施</w:t>
            </w:r>
            <w:r>
              <w:rPr>
                <w:rFonts w:hint="eastAsia" w:ascii="宋体" w:hAnsi="宋体" w:cs="宋体"/>
                <w:bCs/>
                <w:color w:val="000000"/>
                <w:kern w:val="2"/>
                <w:sz w:val="21"/>
                <w:szCs w:val="21"/>
                <w:lang w:eastAsia="zh-CN"/>
              </w:rPr>
              <w:t>，</w:t>
            </w:r>
            <w:r>
              <w:rPr>
                <w:rFonts w:hint="eastAsia" w:ascii="宋体" w:hAnsi="宋体" w:cs="宋体"/>
                <w:bCs/>
                <w:color w:val="000000"/>
                <w:kern w:val="2"/>
                <w:sz w:val="21"/>
                <w:szCs w:val="21"/>
              </w:rPr>
              <w:t>针对本次密度控制达标实施方案</w:t>
            </w:r>
            <w:r>
              <w:rPr>
                <w:rFonts w:hint="eastAsia" w:cs="宋体"/>
                <w:bCs/>
                <w:color w:val="000000"/>
                <w:kern w:val="2"/>
                <w:sz w:val="21"/>
                <w:szCs w:val="21"/>
                <w:lang w:val="en-US" w:eastAsia="zh-CN"/>
              </w:rPr>
              <w:t>综合评审</w:t>
            </w:r>
            <w:r>
              <w:rPr>
                <w:rFonts w:hint="eastAsia" w:ascii="宋体" w:hAnsi="宋体" w:cs="宋体"/>
                <w:bCs/>
                <w:color w:val="000000"/>
                <w:kern w:val="2"/>
                <w:sz w:val="21"/>
                <w:szCs w:val="21"/>
              </w:rPr>
              <w:t>。</w:t>
            </w:r>
          </w:p>
          <w:p>
            <w:pPr>
              <w:pStyle w:val="20"/>
              <w:numPr>
                <w:ilvl w:val="0"/>
                <w:numId w:val="2"/>
              </w:numPr>
              <w:ind w:firstLine="420" w:firstLineChars="200"/>
              <w:rPr>
                <w:rFonts w:hint="eastAsia" w:ascii="宋体" w:hAnsi="宋体" w:eastAsia="宋体" w:cs="宋体"/>
              </w:rPr>
            </w:pPr>
            <w:r>
              <w:rPr>
                <w:rFonts w:hint="eastAsia" w:ascii="宋体" w:hAnsi="宋体" w:eastAsia="宋体" w:cs="宋体"/>
              </w:rPr>
              <w:t>质量保障措施方案全面完整、针对性强、切实可行得</w:t>
            </w:r>
            <w:r>
              <w:rPr>
                <w:rFonts w:hint="eastAsia" w:cs="宋体"/>
                <w:bCs/>
                <w:color w:val="000000"/>
                <w:kern w:val="2"/>
                <w:sz w:val="21"/>
                <w:szCs w:val="21"/>
                <w:lang w:val="en-US" w:eastAsia="zh-CN"/>
              </w:rPr>
              <w:t>8-</w:t>
            </w:r>
            <w:r>
              <w:rPr>
                <w:rFonts w:hint="eastAsia" w:ascii="宋体" w:hAnsi="宋体" w:cs="宋体"/>
                <w:bCs/>
                <w:color w:val="000000"/>
                <w:kern w:val="2"/>
                <w:sz w:val="21"/>
                <w:szCs w:val="21"/>
              </w:rPr>
              <w:t>10</w:t>
            </w:r>
            <w:r>
              <w:rPr>
                <w:rFonts w:hint="eastAsia" w:ascii="宋体" w:hAnsi="宋体" w:eastAsia="宋体" w:cs="宋体"/>
              </w:rPr>
              <w:t>分；</w:t>
            </w:r>
          </w:p>
          <w:p>
            <w:pPr>
              <w:pStyle w:val="20"/>
              <w:numPr>
                <w:ilvl w:val="0"/>
                <w:numId w:val="2"/>
              </w:numPr>
              <w:ind w:firstLine="420" w:firstLineChars="200"/>
              <w:rPr>
                <w:rFonts w:ascii="宋体" w:hAnsi="宋体" w:eastAsia="宋体" w:cs="宋体"/>
              </w:rPr>
            </w:pPr>
            <w:r>
              <w:rPr>
                <w:rFonts w:hint="eastAsia" w:ascii="宋体" w:hAnsi="宋体" w:eastAsia="宋体" w:cs="宋体"/>
              </w:rPr>
              <w:t>质量保障措施方案较全面、针对性较强、比较可行得</w:t>
            </w:r>
            <w:r>
              <w:rPr>
                <w:rFonts w:hint="eastAsia" w:cs="宋体"/>
                <w:bCs/>
                <w:color w:val="000000"/>
                <w:kern w:val="2"/>
                <w:sz w:val="21"/>
                <w:szCs w:val="21"/>
                <w:lang w:val="en-US" w:eastAsia="zh-CN"/>
              </w:rPr>
              <w:t>4-7</w:t>
            </w:r>
            <w:r>
              <w:rPr>
                <w:rFonts w:hint="eastAsia" w:ascii="宋体" w:hAnsi="宋体" w:eastAsia="宋体" w:cs="宋体"/>
              </w:rPr>
              <w:t>分；</w:t>
            </w:r>
          </w:p>
          <w:p>
            <w:pPr>
              <w:pStyle w:val="20"/>
              <w:numPr>
                <w:ilvl w:val="0"/>
                <w:numId w:val="2"/>
              </w:numPr>
              <w:ind w:firstLine="420" w:firstLineChars="200"/>
              <w:rPr>
                <w:rFonts w:hint="eastAsia" w:ascii="宋体" w:hAnsi="宋体" w:eastAsia="宋体" w:cs="宋体"/>
                <w:lang w:eastAsia="zh-CN"/>
              </w:rPr>
            </w:pPr>
            <w:r>
              <w:rPr>
                <w:rFonts w:hint="eastAsia" w:ascii="宋体" w:hAnsi="宋体" w:eastAsia="宋体" w:cs="宋体"/>
              </w:rPr>
              <w:t>质量保障措施方案不全面不完整、针对性不强、可行性较差得</w:t>
            </w:r>
            <w:r>
              <w:rPr>
                <w:rFonts w:hint="eastAsia" w:cs="宋体"/>
                <w:bCs/>
                <w:color w:val="000000"/>
                <w:kern w:val="2"/>
                <w:sz w:val="21"/>
                <w:szCs w:val="21"/>
                <w:lang w:val="en-US" w:eastAsia="zh-CN"/>
              </w:rPr>
              <w:t>1-3</w:t>
            </w:r>
            <w:r>
              <w:rPr>
                <w:rFonts w:hint="eastAsia" w:ascii="宋体" w:hAnsi="宋体" w:eastAsia="宋体" w:cs="宋体"/>
              </w:rPr>
              <w:t>分。不提供不得分。</w:t>
            </w:r>
          </w:p>
        </w:tc>
        <w:tc>
          <w:tcPr>
            <w:tcW w:w="939" w:type="dxa"/>
            <w:vAlign w:val="center"/>
          </w:tcPr>
          <w:p>
            <w:pPr>
              <w:jc w:val="center"/>
              <w:rPr>
                <w:rFonts w:hint="eastAsia" w:ascii="宋体" w:hAnsi="宋体" w:eastAsia="宋体" w:cs="宋体"/>
                <w:kern w:val="0"/>
                <w:lang w:val="en-US" w:eastAsia="zh-CN"/>
              </w:rPr>
            </w:pPr>
            <w:r>
              <w:rPr>
                <w:rFonts w:hint="eastAsia" w:ascii="宋体" w:hAnsi="宋体" w:eastAsia="宋体" w:cs="宋体"/>
                <w:kern w:val="0"/>
                <w:lang w:val="en-US" w:eastAsia="zh-CN"/>
              </w:rPr>
              <w:t>10</w:t>
            </w:r>
            <w:r>
              <w:rPr>
                <w:rFonts w:hint="eastAsia" w:ascii="宋体" w:hAnsi="宋体" w:eastAsia="宋体" w:cs="宋体"/>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91" w:type="dxa"/>
            <w:vAlign w:val="center"/>
          </w:tcPr>
          <w:p>
            <w:pPr>
              <w:pStyle w:val="20"/>
              <w:jc w:val="center"/>
              <w:rPr>
                <w:rFonts w:ascii="宋体" w:hAnsi="宋体" w:eastAsia="宋体" w:cs="宋体"/>
              </w:rPr>
            </w:pPr>
            <w:r>
              <w:rPr>
                <w:rFonts w:hint="eastAsia" w:ascii="宋体" w:hAnsi="宋体" w:eastAsia="宋体" w:cs="宋体"/>
              </w:rPr>
              <w:t>项目服务</w:t>
            </w:r>
            <w:r>
              <w:rPr>
                <w:rFonts w:hint="eastAsia" w:ascii="宋体" w:hAnsi="宋体" w:eastAsia="宋体" w:cs="宋体"/>
                <w:lang w:val="en-US" w:eastAsia="zh-CN"/>
              </w:rPr>
              <w:t>方案及</w:t>
            </w:r>
            <w:r>
              <w:rPr>
                <w:rFonts w:hint="eastAsia" w:ascii="宋体" w:hAnsi="宋体" w:eastAsia="宋体" w:cs="宋体"/>
              </w:rPr>
              <w:t>承诺</w:t>
            </w:r>
          </w:p>
          <w:p>
            <w:pPr>
              <w:jc w:val="center"/>
              <w:rPr>
                <w:rFonts w:hint="eastAsia" w:ascii="宋体" w:hAnsi="宋体" w:eastAsia="宋体" w:cs="宋体"/>
                <w:sz w:val="21"/>
                <w:szCs w:val="21"/>
                <w:lang w:eastAsia="zh-CN"/>
              </w:rPr>
            </w:pPr>
          </w:p>
        </w:tc>
        <w:tc>
          <w:tcPr>
            <w:tcW w:w="6128" w:type="dxa"/>
            <w:vAlign w:val="center"/>
          </w:tcPr>
          <w:p>
            <w:pPr>
              <w:pStyle w:val="20"/>
              <w:ind w:firstLine="420" w:firstLineChars="200"/>
              <w:rPr>
                <w:rFonts w:hint="eastAsia" w:ascii="宋体" w:hAnsi="宋体" w:eastAsia="宋体" w:cs="宋体"/>
                <w:lang w:eastAsia="zh-CN"/>
              </w:rPr>
            </w:pPr>
            <w:r>
              <w:rPr>
                <w:rFonts w:hint="eastAsia" w:ascii="宋体" w:hAnsi="宋体" w:eastAsia="宋体" w:cs="宋体"/>
                <w:sz w:val="21"/>
                <w:szCs w:val="21"/>
                <w:lang w:eastAsia="zh-CN"/>
              </w:rPr>
              <w:t>提供完善的售后服务方案</w:t>
            </w:r>
            <w:r>
              <w:rPr>
                <w:rFonts w:hint="eastAsia" w:ascii="宋体" w:hAnsi="宋体" w:eastAsia="宋体" w:cs="宋体"/>
                <w:sz w:val="21"/>
                <w:szCs w:val="21"/>
                <w:lang w:val="en-US" w:eastAsia="zh-CN"/>
              </w:rPr>
              <w:t>及</w:t>
            </w:r>
            <w:r>
              <w:rPr>
                <w:rFonts w:hint="eastAsia" w:ascii="宋体" w:hAnsi="宋体" w:eastAsia="宋体" w:cs="宋体"/>
                <w:lang w:eastAsia="zh-CN"/>
              </w:rPr>
              <w:t>承诺情况</w:t>
            </w:r>
          </w:p>
          <w:p>
            <w:pPr>
              <w:pStyle w:val="20"/>
              <w:ind w:firstLine="420" w:firstLineChars="200"/>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lang w:eastAsia="zh-CN"/>
              </w:rPr>
              <w:t>服务承诺方案具体且完善</w:t>
            </w:r>
            <w:r>
              <w:rPr>
                <w:rFonts w:hint="eastAsia" w:ascii="宋体" w:hAnsi="宋体" w:eastAsia="宋体" w:cs="宋体"/>
                <w:lang w:val="en-US" w:eastAsia="zh-CN"/>
              </w:rPr>
              <w:t>。</w:t>
            </w:r>
            <w:r>
              <w:rPr>
                <w:rFonts w:hint="eastAsia" w:ascii="宋体" w:hAnsi="宋体" w:eastAsia="宋体" w:cs="宋体"/>
                <w:lang w:eastAsia="zh-CN"/>
              </w:rPr>
              <w:t>满足文件要求，有针对性的优于文件要求的，</w:t>
            </w:r>
            <w:r>
              <w:rPr>
                <w:rFonts w:hint="eastAsia" w:ascii="宋体" w:hAnsi="宋体" w:eastAsia="宋体" w:cs="宋体"/>
                <w:lang w:val="en-US" w:eastAsia="zh-CN"/>
              </w:rPr>
              <w:t>由</w:t>
            </w:r>
            <w:r>
              <w:rPr>
                <w:rFonts w:hint="eastAsia" w:ascii="宋体" w:hAnsi="宋体" w:eastAsia="宋体" w:cs="宋体"/>
                <w:lang w:eastAsia="zh-CN"/>
              </w:rPr>
              <w:t>专家酌情打分。（</w:t>
            </w:r>
            <w:r>
              <w:rPr>
                <w:rFonts w:hint="eastAsia" w:cs="宋体"/>
                <w:bCs/>
                <w:color w:val="000000"/>
                <w:kern w:val="2"/>
                <w:sz w:val="21"/>
                <w:szCs w:val="21"/>
                <w:lang w:val="en-US" w:eastAsia="zh-CN"/>
              </w:rPr>
              <w:t>8-</w:t>
            </w:r>
            <w:r>
              <w:rPr>
                <w:rFonts w:hint="eastAsia" w:ascii="宋体" w:hAnsi="宋体" w:cs="宋体"/>
                <w:bCs/>
                <w:color w:val="000000"/>
                <w:kern w:val="2"/>
                <w:sz w:val="21"/>
                <w:szCs w:val="21"/>
              </w:rPr>
              <w:t>10</w:t>
            </w:r>
            <w:r>
              <w:rPr>
                <w:rFonts w:hint="eastAsia" w:ascii="宋体" w:hAnsi="宋体" w:eastAsia="宋体" w:cs="宋体"/>
                <w:lang w:eastAsia="zh-CN"/>
              </w:rPr>
              <w:t>分）</w:t>
            </w:r>
          </w:p>
          <w:p>
            <w:pPr>
              <w:pStyle w:val="20"/>
              <w:ind w:firstLine="420" w:firstLineChars="200"/>
              <w:rPr>
                <w:rFonts w:hint="eastAsia" w:ascii="宋体" w:hAnsi="宋体" w:eastAsia="宋体" w:cs="宋体"/>
                <w:lang w:eastAsia="zh-CN"/>
              </w:rPr>
            </w:pPr>
            <w:r>
              <w:rPr>
                <w:rFonts w:hint="eastAsia" w:ascii="宋体" w:hAnsi="宋体" w:eastAsia="宋体" w:cs="宋体"/>
                <w:lang w:val="en-US" w:eastAsia="zh-CN"/>
              </w:rPr>
              <w:t>2、</w:t>
            </w:r>
            <w:r>
              <w:rPr>
                <w:rFonts w:hint="eastAsia" w:ascii="宋体" w:hAnsi="宋体" w:eastAsia="宋体" w:cs="宋体"/>
                <w:lang w:eastAsia="zh-CN"/>
              </w:rPr>
              <w:t>服务承诺一般，满足招标文件基本要求，能基本响应售后服务各项要求，</w:t>
            </w:r>
            <w:r>
              <w:rPr>
                <w:rFonts w:hint="eastAsia" w:ascii="宋体" w:hAnsi="宋体" w:eastAsia="宋体" w:cs="宋体"/>
                <w:lang w:val="en-US" w:eastAsia="zh-CN"/>
              </w:rPr>
              <w:t>由</w:t>
            </w:r>
            <w:r>
              <w:rPr>
                <w:rFonts w:hint="eastAsia" w:ascii="宋体" w:hAnsi="宋体" w:eastAsia="宋体" w:cs="宋体"/>
                <w:lang w:eastAsia="zh-CN"/>
              </w:rPr>
              <w:t>专家酌情打分；（</w:t>
            </w:r>
            <w:r>
              <w:rPr>
                <w:rFonts w:hint="eastAsia" w:cs="宋体"/>
                <w:bCs/>
                <w:color w:val="000000"/>
                <w:kern w:val="2"/>
                <w:sz w:val="21"/>
                <w:szCs w:val="21"/>
                <w:lang w:val="en-US" w:eastAsia="zh-CN"/>
              </w:rPr>
              <w:t>4-7</w:t>
            </w:r>
            <w:r>
              <w:rPr>
                <w:rFonts w:hint="eastAsia" w:ascii="宋体" w:hAnsi="宋体" w:eastAsia="宋体" w:cs="宋体"/>
                <w:lang w:eastAsia="zh-CN"/>
              </w:rPr>
              <w:t>分）</w:t>
            </w:r>
          </w:p>
          <w:p>
            <w:pPr>
              <w:pStyle w:val="20"/>
              <w:ind w:firstLine="420" w:firstLineChars="200"/>
              <w:rPr>
                <w:rFonts w:hint="eastAsia" w:ascii="宋体" w:hAnsi="宋体" w:eastAsia="宋体" w:cs="宋体"/>
                <w:lang w:eastAsia="zh-CN"/>
              </w:rPr>
            </w:pPr>
            <w:r>
              <w:rPr>
                <w:rFonts w:hint="eastAsia" w:ascii="宋体" w:hAnsi="宋体" w:eastAsia="宋体" w:cs="宋体"/>
                <w:lang w:val="en-US" w:eastAsia="zh-CN"/>
              </w:rPr>
              <w:t>3、</w:t>
            </w:r>
            <w:r>
              <w:rPr>
                <w:rFonts w:hint="eastAsia" w:ascii="宋体" w:hAnsi="宋体" w:eastAsia="宋体" w:cs="宋体"/>
                <w:lang w:eastAsia="zh-CN"/>
              </w:rPr>
              <w:t>服务承诺方案差，虽有服务承诺，但没有结合项目实际要求提供，</w:t>
            </w:r>
            <w:r>
              <w:rPr>
                <w:rFonts w:hint="eastAsia" w:ascii="宋体" w:hAnsi="宋体" w:eastAsia="宋体" w:cs="宋体"/>
                <w:lang w:val="en-US" w:eastAsia="zh-CN"/>
              </w:rPr>
              <w:t>由</w:t>
            </w:r>
            <w:r>
              <w:rPr>
                <w:rFonts w:hint="eastAsia" w:ascii="宋体" w:hAnsi="宋体" w:eastAsia="宋体" w:cs="宋体"/>
                <w:lang w:eastAsia="zh-CN"/>
              </w:rPr>
              <w:t>专家酌情打分；（</w:t>
            </w:r>
            <w:r>
              <w:rPr>
                <w:rFonts w:hint="eastAsia" w:cs="宋体"/>
                <w:bCs/>
                <w:color w:val="000000"/>
                <w:kern w:val="2"/>
                <w:sz w:val="21"/>
                <w:szCs w:val="21"/>
                <w:lang w:val="en-US" w:eastAsia="zh-CN"/>
              </w:rPr>
              <w:t>1-3</w:t>
            </w:r>
            <w:r>
              <w:rPr>
                <w:rFonts w:hint="eastAsia" w:ascii="宋体" w:hAnsi="宋体" w:eastAsia="宋体" w:cs="宋体"/>
                <w:lang w:eastAsia="zh-CN"/>
              </w:rPr>
              <w:t>分）（未按文件要求提供服务承诺视为未响应，该项为0分）</w:t>
            </w:r>
          </w:p>
        </w:tc>
        <w:tc>
          <w:tcPr>
            <w:tcW w:w="939" w:type="dxa"/>
            <w:vAlign w:val="center"/>
          </w:tcPr>
          <w:p>
            <w:pPr>
              <w:jc w:val="center"/>
              <w:rPr>
                <w:rFonts w:hint="eastAsia" w:ascii="宋体" w:hAnsi="宋体" w:eastAsia="宋体" w:cs="宋体"/>
                <w:kern w:val="0"/>
                <w:lang w:val="en-US" w:eastAsia="zh-CN"/>
              </w:rPr>
            </w:pPr>
            <w:r>
              <w:rPr>
                <w:rFonts w:hint="eastAsia" w:ascii="宋体" w:hAnsi="宋体" w:eastAsia="宋体" w:cs="宋体"/>
                <w:kern w:val="0"/>
                <w:lang w:val="en-US" w:eastAsia="zh-CN"/>
              </w:rPr>
              <w:t>10</w:t>
            </w:r>
            <w:r>
              <w:rPr>
                <w:rFonts w:hint="eastAsia" w:ascii="宋体" w:hAnsi="宋体" w:eastAsia="宋体" w:cs="宋体"/>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91"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拟投入的人员及药品管理情况</w:t>
            </w:r>
          </w:p>
        </w:tc>
        <w:tc>
          <w:tcPr>
            <w:tcW w:w="6128" w:type="dxa"/>
            <w:vAlign w:val="center"/>
          </w:tcPr>
          <w:p>
            <w:pPr>
              <w:ind w:firstLine="420" w:firstLineChars="200"/>
              <w:rPr>
                <w:rFonts w:hint="eastAsia" w:ascii="宋体" w:hAnsi="宋体" w:eastAsia="宋体" w:cs="宋体"/>
                <w:lang w:eastAsia="zh-CN"/>
              </w:rPr>
            </w:pPr>
            <w:r>
              <w:rPr>
                <w:rFonts w:hint="eastAsia" w:ascii="宋体" w:hAnsi="宋体" w:eastAsia="宋体" w:cs="宋体"/>
                <w:lang w:eastAsia="zh-CN"/>
              </w:rPr>
              <w:t>1、配备专业的服务人员，按照采购人要求按时完成，配备齐全的得5分，一般的得3分，较差的得1分，</w:t>
            </w:r>
            <w:r>
              <w:rPr>
                <w:rFonts w:hint="eastAsia" w:ascii="宋体" w:hAnsi="宋体" w:eastAsia="宋体" w:cs="宋体"/>
              </w:rPr>
              <w:t>不提供不得分</w:t>
            </w:r>
            <w:r>
              <w:rPr>
                <w:rFonts w:hint="eastAsia" w:ascii="宋体" w:hAnsi="宋体" w:eastAsia="宋体" w:cs="宋体"/>
                <w:lang w:eastAsia="zh-CN"/>
              </w:rPr>
              <w:t>；</w:t>
            </w:r>
          </w:p>
          <w:p>
            <w:pPr>
              <w:ind w:firstLine="420" w:firstLineChars="200"/>
              <w:rPr>
                <w:rFonts w:hint="eastAsia" w:ascii="宋体" w:hAnsi="宋体" w:eastAsia="宋体" w:cs="宋体"/>
                <w:lang w:eastAsia="zh-CN"/>
              </w:rPr>
            </w:pPr>
            <w:r>
              <w:rPr>
                <w:rFonts w:hint="eastAsia" w:ascii="宋体" w:hAnsi="宋体" w:eastAsia="宋体" w:cs="宋体"/>
                <w:lang w:eastAsia="zh-CN"/>
              </w:rPr>
              <w:t>2、使用的消杀药品符合国家规定及要求，符合的得3分，不符合的不得分；</w:t>
            </w:r>
          </w:p>
          <w:p>
            <w:pPr>
              <w:ind w:firstLine="420" w:firstLineChars="200"/>
              <w:rPr>
                <w:rFonts w:hint="eastAsia" w:ascii="宋体" w:hAnsi="宋体" w:eastAsia="宋体" w:cs="宋体"/>
                <w:lang w:eastAsia="zh-CN"/>
              </w:rPr>
            </w:pPr>
            <w:r>
              <w:rPr>
                <w:rFonts w:hint="eastAsia" w:ascii="宋体" w:hAnsi="宋体" w:eastAsia="宋体" w:cs="宋体"/>
                <w:lang w:eastAsia="zh-CN"/>
              </w:rPr>
              <w:t>3、对本项目消杀药品的管理，合理的得3分，一般的得1分，不合理的不得分；</w:t>
            </w:r>
          </w:p>
        </w:tc>
        <w:tc>
          <w:tcPr>
            <w:tcW w:w="939" w:type="dxa"/>
            <w:vAlign w:val="center"/>
          </w:tcPr>
          <w:p>
            <w:pPr>
              <w:jc w:val="center"/>
              <w:rPr>
                <w:rFonts w:hint="eastAsia" w:ascii="宋体" w:hAnsi="宋体" w:eastAsia="宋体" w:cs="宋体"/>
                <w:kern w:val="0"/>
                <w:lang w:val="en-US" w:eastAsia="zh-CN"/>
              </w:rPr>
            </w:pPr>
            <w:r>
              <w:rPr>
                <w:rFonts w:hint="eastAsia" w:ascii="宋体" w:hAnsi="宋体" w:eastAsia="宋体" w:cs="宋体"/>
                <w:kern w:val="0"/>
                <w:lang w:val="en-US" w:eastAsia="zh-CN"/>
              </w:rPr>
              <w:t>11</w:t>
            </w:r>
            <w:r>
              <w:rPr>
                <w:rFonts w:hint="eastAsia" w:ascii="宋体" w:hAnsi="宋体" w:eastAsia="宋体" w:cs="宋体"/>
                <w:kern w:val="0"/>
              </w:rPr>
              <w:t>分</w:t>
            </w:r>
          </w:p>
        </w:tc>
      </w:tr>
      <w:bookmarkEnd w:id="78"/>
      <w:bookmarkEnd w:id="79"/>
    </w:tbl>
    <w:p>
      <w:pPr>
        <w:pStyle w:val="5"/>
        <w:rPr>
          <w:rFonts w:hint="eastAsia" w:ascii="宋体" w:hAnsi="宋体" w:eastAsia="宋体" w:cs="宋体"/>
          <w:sz w:val="28"/>
          <w:szCs w:val="28"/>
        </w:rPr>
        <w:sectPr>
          <w:pgSz w:w="11906" w:h="16838"/>
          <w:pgMar w:top="1474" w:right="1474" w:bottom="1474" w:left="1474" w:header="1020" w:footer="1020" w:gutter="0"/>
          <w:cols w:space="720" w:num="1"/>
          <w:docGrid w:type="linesAndChars" w:linePitch="316" w:charSpace="0"/>
        </w:sectPr>
      </w:pPr>
    </w:p>
    <w:p>
      <w:pPr>
        <w:pStyle w:val="5"/>
        <w:rPr>
          <w:rFonts w:ascii="宋体" w:hAnsi="宋体" w:eastAsia="宋体" w:cs="宋体"/>
          <w:sz w:val="28"/>
          <w:szCs w:val="28"/>
        </w:rPr>
      </w:pPr>
      <w:r>
        <w:rPr>
          <w:rFonts w:hint="eastAsia" w:ascii="宋体" w:hAnsi="宋体" w:eastAsia="宋体" w:cs="宋体"/>
          <w:sz w:val="28"/>
          <w:szCs w:val="28"/>
        </w:rPr>
        <w:t>第七部分  合同草案</w:t>
      </w:r>
      <w:bookmarkEnd w:id="88"/>
      <w:bookmarkEnd w:id="89"/>
      <w:bookmarkEnd w:id="90"/>
      <w:bookmarkEnd w:id="91"/>
      <w:bookmarkEnd w:id="92"/>
      <w:r>
        <w:rPr>
          <w:rFonts w:hint="eastAsia" w:ascii="宋体" w:hAnsi="宋体" w:eastAsia="宋体" w:cs="宋体"/>
          <w:sz w:val="28"/>
          <w:szCs w:val="28"/>
        </w:rPr>
        <w:t>（仅供参考）</w:t>
      </w:r>
      <w:bookmarkEnd w:id="93"/>
    </w:p>
    <w:p>
      <w:pPr>
        <w:snapToGrid w:val="0"/>
        <w:spacing w:line="360" w:lineRule="auto"/>
        <w:rPr>
          <w:rFonts w:ascii="宋体" w:hAnsi="宋体" w:eastAsia="宋体" w:cs="宋体"/>
          <w:sz w:val="24"/>
          <w:szCs w:val="24"/>
        </w:rPr>
      </w:pPr>
      <w:r>
        <w:rPr>
          <w:rFonts w:hint="eastAsia" w:ascii="宋体" w:hAnsi="宋体" w:eastAsia="宋体" w:cs="宋体"/>
          <w:sz w:val="24"/>
          <w:szCs w:val="24"/>
        </w:rPr>
        <w:t xml:space="preserve">    甲    方： </w:t>
      </w:r>
      <w:r>
        <w:rPr>
          <w:rFonts w:hint="eastAsia" w:ascii="宋体" w:hAnsi="宋体" w:eastAsia="宋体" w:cs="宋体"/>
          <w:sz w:val="24"/>
          <w:szCs w:val="24"/>
          <w:u w:val="single"/>
        </w:rPr>
        <w:t xml:space="preserve">                           </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 xml:space="preserve">乙    方： </w:t>
      </w:r>
      <w:r>
        <w:rPr>
          <w:rFonts w:hint="eastAsia" w:ascii="宋体" w:hAnsi="宋体" w:eastAsia="宋体" w:cs="宋体"/>
          <w:sz w:val="24"/>
          <w:szCs w:val="24"/>
          <w:u w:val="single"/>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合同编号： </w:t>
      </w:r>
      <w:r>
        <w:rPr>
          <w:rFonts w:hint="eastAsia" w:ascii="宋体" w:hAnsi="宋体" w:eastAsia="宋体" w:cs="宋体"/>
          <w:sz w:val="24"/>
          <w:szCs w:val="24"/>
          <w:u w:val="single"/>
        </w:rPr>
        <w:t xml:space="preserve">                           </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 xml:space="preserve">签订地点： </w:t>
      </w:r>
      <w:r>
        <w:rPr>
          <w:rFonts w:hint="eastAsia" w:ascii="宋体" w:hAnsi="宋体" w:eastAsia="宋体" w:cs="宋体"/>
          <w:sz w:val="24"/>
          <w:szCs w:val="24"/>
          <w:u w:val="single"/>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乙方参加了********************于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日在</w:t>
      </w:r>
      <w:r>
        <w:rPr>
          <w:rFonts w:hint="eastAsia" w:ascii="宋体" w:hAnsi="宋体" w:eastAsia="宋体" w:cs="宋体"/>
          <w:sz w:val="24"/>
          <w:szCs w:val="24"/>
          <w:u w:val="single"/>
        </w:rPr>
        <w:t xml:space="preserve">           </w:t>
      </w:r>
      <w:r>
        <w:rPr>
          <w:rFonts w:hint="eastAsia" w:ascii="宋体" w:hAnsi="宋体" w:eastAsia="宋体" w:cs="宋体"/>
          <w:sz w:val="24"/>
          <w:szCs w:val="24"/>
        </w:rPr>
        <w:t>举办的</w:t>
      </w:r>
      <w:r>
        <w:rPr>
          <w:rFonts w:hint="eastAsia" w:ascii="宋体" w:hAnsi="宋体" w:eastAsia="宋体" w:cs="宋体"/>
          <w:sz w:val="24"/>
          <w:szCs w:val="24"/>
          <w:u w:val="single"/>
        </w:rPr>
        <w:t xml:space="preserve">                             </w:t>
      </w:r>
      <w:r>
        <w:rPr>
          <w:rFonts w:hint="eastAsia" w:ascii="宋体" w:hAnsi="宋体" w:eastAsia="宋体" w:cs="宋体"/>
          <w:sz w:val="24"/>
          <w:szCs w:val="24"/>
        </w:rPr>
        <w:t>采购活动，并成为中标（成交）供应商，根据《中华人民共和国政府采购法》和《中华人民共和国民法典》的相关规定，现甲、乙双方就采购事宜签订政府采购合同。经甲、乙双方协商，达成如下合同条款：</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第一条  合同组成</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1、中标（成交）通知书</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2、政府采购合同书</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3、合同履约情况验收报告</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第二条  质量及服务</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质量要求：</w:t>
      </w:r>
      <w:r>
        <w:rPr>
          <w:rFonts w:hint="eastAsia" w:ascii="宋体" w:hAnsi="宋体" w:eastAsia="宋体" w:cs="宋体"/>
          <w:sz w:val="24"/>
          <w:szCs w:val="24"/>
          <w:u w:val="single"/>
        </w:rPr>
        <w:t xml:space="preserve">                        </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技术标准：</w:t>
      </w:r>
    </w:p>
    <w:tbl>
      <w:tblPr>
        <w:tblStyle w:val="23"/>
        <w:tblW w:w="0" w:type="auto"/>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3512"/>
        <w:gridCol w:w="855"/>
        <w:gridCol w:w="930"/>
        <w:gridCol w:w="885"/>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spacing w:line="48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名称</w:t>
            </w:r>
          </w:p>
        </w:tc>
        <w:tc>
          <w:tcPr>
            <w:tcW w:w="3512" w:type="dxa"/>
            <w:vAlign w:val="center"/>
          </w:tcPr>
          <w:p>
            <w:pPr>
              <w:spacing w:line="480" w:lineRule="exact"/>
              <w:ind w:firstLine="420" w:firstLineChars="200"/>
              <w:jc w:val="center"/>
              <w:rPr>
                <w:rFonts w:cs="宋体" w:asciiTheme="minorEastAsia" w:hAnsiTheme="minorEastAsia" w:eastAsiaTheme="minorEastAsia"/>
                <w:szCs w:val="21"/>
              </w:rPr>
            </w:pPr>
            <w:r>
              <w:rPr>
                <w:rFonts w:hint="eastAsia" w:cs="宋体" w:asciiTheme="minorEastAsia" w:hAnsiTheme="minorEastAsia" w:eastAsiaTheme="minorEastAsia"/>
                <w:szCs w:val="21"/>
              </w:rPr>
              <w:t>服务条款（技术参数）</w:t>
            </w:r>
          </w:p>
        </w:tc>
        <w:tc>
          <w:tcPr>
            <w:tcW w:w="855" w:type="dxa"/>
            <w:vAlign w:val="center"/>
          </w:tcPr>
          <w:p>
            <w:pPr>
              <w:spacing w:line="48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单位</w:t>
            </w:r>
          </w:p>
        </w:tc>
        <w:tc>
          <w:tcPr>
            <w:tcW w:w="930" w:type="dxa"/>
            <w:vAlign w:val="center"/>
          </w:tcPr>
          <w:p>
            <w:pPr>
              <w:spacing w:line="48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数量</w:t>
            </w:r>
          </w:p>
        </w:tc>
        <w:tc>
          <w:tcPr>
            <w:tcW w:w="885" w:type="dxa"/>
            <w:vAlign w:val="center"/>
          </w:tcPr>
          <w:p>
            <w:pPr>
              <w:spacing w:line="48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单价</w:t>
            </w:r>
          </w:p>
        </w:tc>
        <w:tc>
          <w:tcPr>
            <w:tcW w:w="920" w:type="dxa"/>
            <w:vAlign w:val="center"/>
          </w:tcPr>
          <w:p>
            <w:pPr>
              <w:spacing w:line="48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spacing w:line="480" w:lineRule="exact"/>
              <w:ind w:firstLine="420" w:firstLineChars="200"/>
              <w:rPr>
                <w:rFonts w:cs="宋体" w:asciiTheme="minorEastAsia" w:hAnsiTheme="minorEastAsia" w:eastAsiaTheme="minorEastAsia"/>
                <w:szCs w:val="21"/>
              </w:rPr>
            </w:pPr>
          </w:p>
        </w:tc>
        <w:tc>
          <w:tcPr>
            <w:tcW w:w="3512" w:type="dxa"/>
            <w:vAlign w:val="center"/>
          </w:tcPr>
          <w:p>
            <w:pPr>
              <w:spacing w:line="480" w:lineRule="exact"/>
              <w:ind w:firstLine="420" w:firstLineChars="200"/>
              <w:rPr>
                <w:rFonts w:cs="宋体" w:asciiTheme="minorEastAsia" w:hAnsiTheme="minorEastAsia" w:eastAsiaTheme="minorEastAsia"/>
                <w:szCs w:val="21"/>
              </w:rPr>
            </w:pPr>
          </w:p>
        </w:tc>
        <w:tc>
          <w:tcPr>
            <w:tcW w:w="855" w:type="dxa"/>
            <w:vAlign w:val="center"/>
          </w:tcPr>
          <w:p>
            <w:pPr>
              <w:spacing w:line="480" w:lineRule="exact"/>
              <w:ind w:firstLine="420" w:firstLineChars="200"/>
              <w:rPr>
                <w:rFonts w:cs="宋体" w:asciiTheme="minorEastAsia" w:hAnsiTheme="minorEastAsia" w:eastAsiaTheme="minorEastAsia"/>
                <w:szCs w:val="21"/>
              </w:rPr>
            </w:pPr>
          </w:p>
        </w:tc>
        <w:tc>
          <w:tcPr>
            <w:tcW w:w="930" w:type="dxa"/>
            <w:vAlign w:val="center"/>
          </w:tcPr>
          <w:p>
            <w:pPr>
              <w:spacing w:line="480" w:lineRule="exact"/>
              <w:ind w:firstLine="420" w:firstLineChars="200"/>
              <w:rPr>
                <w:rFonts w:cs="宋体" w:asciiTheme="minorEastAsia" w:hAnsiTheme="minorEastAsia" w:eastAsiaTheme="minorEastAsia"/>
                <w:szCs w:val="21"/>
              </w:rPr>
            </w:pPr>
          </w:p>
        </w:tc>
        <w:tc>
          <w:tcPr>
            <w:tcW w:w="885" w:type="dxa"/>
            <w:vAlign w:val="center"/>
          </w:tcPr>
          <w:p>
            <w:pPr>
              <w:spacing w:line="480" w:lineRule="exact"/>
              <w:ind w:firstLine="420" w:firstLineChars="200"/>
              <w:rPr>
                <w:rFonts w:cs="宋体" w:asciiTheme="minorEastAsia" w:hAnsiTheme="minorEastAsia" w:eastAsiaTheme="minorEastAsia"/>
                <w:szCs w:val="21"/>
              </w:rPr>
            </w:pPr>
          </w:p>
        </w:tc>
        <w:tc>
          <w:tcPr>
            <w:tcW w:w="920" w:type="dxa"/>
            <w:vAlign w:val="center"/>
          </w:tcPr>
          <w:p>
            <w:pPr>
              <w:spacing w:line="480" w:lineRule="exact"/>
              <w:ind w:firstLine="420" w:firstLineChars="200"/>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spacing w:line="480" w:lineRule="exact"/>
              <w:ind w:firstLine="420" w:firstLineChars="200"/>
              <w:rPr>
                <w:rFonts w:cs="宋体" w:asciiTheme="minorEastAsia" w:hAnsiTheme="minorEastAsia" w:eastAsiaTheme="minorEastAsia"/>
                <w:szCs w:val="21"/>
              </w:rPr>
            </w:pPr>
          </w:p>
        </w:tc>
        <w:tc>
          <w:tcPr>
            <w:tcW w:w="3512" w:type="dxa"/>
            <w:vAlign w:val="center"/>
          </w:tcPr>
          <w:p>
            <w:pPr>
              <w:spacing w:line="480" w:lineRule="exact"/>
              <w:ind w:firstLine="420" w:firstLineChars="200"/>
              <w:rPr>
                <w:rFonts w:cs="宋体" w:asciiTheme="minorEastAsia" w:hAnsiTheme="minorEastAsia" w:eastAsiaTheme="minorEastAsia"/>
                <w:szCs w:val="21"/>
              </w:rPr>
            </w:pPr>
          </w:p>
        </w:tc>
        <w:tc>
          <w:tcPr>
            <w:tcW w:w="855" w:type="dxa"/>
            <w:vAlign w:val="center"/>
          </w:tcPr>
          <w:p>
            <w:pPr>
              <w:spacing w:line="480" w:lineRule="exact"/>
              <w:ind w:firstLine="420" w:firstLineChars="200"/>
              <w:rPr>
                <w:rFonts w:cs="宋体" w:asciiTheme="minorEastAsia" w:hAnsiTheme="minorEastAsia" w:eastAsiaTheme="minorEastAsia"/>
                <w:szCs w:val="21"/>
              </w:rPr>
            </w:pPr>
          </w:p>
        </w:tc>
        <w:tc>
          <w:tcPr>
            <w:tcW w:w="930" w:type="dxa"/>
            <w:vAlign w:val="center"/>
          </w:tcPr>
          <w:p>
            <w:pPr>
              <w:spacing w:line="480" w:lineRule="exact"/>
              <w:ind w:firstLine="420" w:firstLineChars="200"/>
              <w:rPr>
                <w:rFonts w:cs="宋体" w:asciiTheme="minorEastAsia" w:hAnsiTheme="minorEastAsia" w:eastAsiaTheme="minorEastAsia"/>
                <w:szCs w:val="21"/>
              </w:rPr>
            </w:pPr>
          </w:p>
        </w:tc>
        <w:tc>
          <w:tcPr>
            <w:tcW w:w="885" w:type="dxa"/>
            <w:vAlign w:val="center"/>
          </w:tcPr>
          <w:p>
            <w:pPr>
              <w:spacing w:line="480" w:lineRule="exact"/>
              <w:ind w:firstLine="420" w:firstLineChars="200"/>
              <w:rPr>
                <w:rFonts w:cs="宋体" w:asciiTheme="minorEastAsia" w:hAnsiTheme="minorEastAsia" w:eastAsiaTheme="minorEastAsia"/>
                <w:szCs w:val="21"/>
              </w:rPr>
            </w:pPr>
          </w:p>
        </w:tc>
        <w:tc>
          <w:tcPr>
            <w:tcW w:w="920" w:type="dxa"/>
            <w:vAlign w:val="center"/>
          </w:tcPr>
          <w:p>
            <w:pPr>
              <w:spacing w:line="480" w:lineRule="exact"/>
              <w:ind w:firstLine="420" w:firstLineChars="200"/>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spacing w:line="480" w:lineRule="exact"/>
              <w:ind w:firstLine="420" w:firstLineChars="200"/>
              <w:rPr>
                <w:rFonts w:cs="宋体" w:asciiTheme="minorEastAsia" w:hAnsiTheme="minorEastAsia" w:eastAsiaTheme="minorEastAsia"/>
                <w:szCs w:val="21"/>
              </w:rPr>
            </w:pPr>
          </w:p>
        </w:tc>
        <w:tc>
          <w:tcPr>
            <w:tcW w:w="3512" w:type="dxa"/>
            <w:vAlign w:val="center"/>
          </w:tcPr>
          <w:p>
            <w:pPr>
              <w:spacing w:line="480" w:lineRule="exact"/>
              <w:ind w:firstLine="420" w:firstLineChars="200"/>
              <w:rPr>
                <w:rFonts w:cs="宋体" w:asciiTheme="minorEastAsia" w:hAnsiTheme="minorEastAsia" w:eastAsiaTheme="minorEastAsia"/>
                <w:szCs w:val="21"/>
              </w:rPr>
            </w:pPr>
          </w:p>
        </w:tc>
        <w:tc>
          <w:tcPr>
            <w:tcW w:w="855" w:type="dxa"/>
            <w:vAlign w:val="center"/>
          </w:tcPr>
          <w:p>
            <w:pPr>
              <w:spacing w:line="480" w:lineRule="exact"/>
              <w:ind w:firstLine="420" w:firstLineChars="200"/>
              <w:rPr>
                <w:rFonts w:cs="宋体" w:asciiTheme="minorEastAsia" w:hAnsiTheme="minorEastAsia" w:eastAsiaTheme="minorEastAsia"/>
                <w:szCs w:val="21"/>
              </w:rPr>
            </w:pPr>
          </w:p>
        </w:tc>
        <w:tc>
          <w:tcPr>
            <w:tcW w:w="930" w:type="dxa"/>
            <w:vAlign w:val="center"/>
          </w:tcPr>
          <w:p>
            <w:pPr>
              <w:spacing w:line="480" w:lineRule="exact"/>
              <w:ind w:firstLine="420" w:firstLineChars="200"/>
              <w:rPr>
                <w:rFonts w:cs="宋体" w:asciiTheme="minorEastAsia" w:hAnsiTheme="minorEastAsia" w:eastAsiaTheme="minorEastAsia"/>
                <w:szCs w:val="21"/>
              </w:rPr>
            </w:pPr>
          </w:p>
        </w:tc>
        <w:tc>
          <w:tcPr>
            <w:tcW w:w="885" w:type="dxa"/>
            <w:vAlign w:val="center"/>
          </w:tcPr>
          <w:p>
            <w:pPr>
              <w:spacing w:line="480" w:lineRule="exact"/>
              <w:ind w:firstLine="420" w:firstLineChars="200"/>
              <w:rPr>
                <w:rFonts w:cs="宋体" w:asciiTheme="minorEastAsia" w:hAnsiTheme="minorEastAsia" w:eastAsiaTheme="minorEastAsia"/>
                <w:szCs w:val="21"/>
              </w:rPr>
            </w:pPr>
          </w:p>
        </w:tc>
        <w:tc>
          <w:tcPr>
            <w:tcW w:w="920" w:type="dxa"/>
            <w:vAlign w:val="center"/>
          </w:tcPr>
          <w:p>
            <w:pPr>
              <w:spacing w:line="480" w:lineRule="exact"/>
              <w:ind w:firstLine="420" w:firstLineChars="200"/>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2" w:type="dxa"/>
            <w:gridSpan w:val="2"/>
            <w:vAlign w:val="center"/>
          </w:tcPr>
          <w:p>
            <w:pPr>
              <w:spacing w:line="48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合计</w:t>
            </w:r>
          </w:p>
        </w:tc>
        <w:tc>
          <w:tcPr>
            <w:tcW w:w="3590" w:type="dxa"/>
            <w:gridSpan w:val="4"/>
            <w:vAlign w:val="center"/>
          </w:tcPr>
          <w:p>
            <w:pPr>
              <w:spacing w:line="480" w:lineRule="exact"/>
              <w:ind w:firstLine="420" w:firstLineChars="200"/>
              <w:rPr>
                <w:rFonts w:cs="宋体" w:asciiTheme="minorEastAsia" w:hAnsiTheme="minorEastAsia" w:eastAsiaTheme="minorEastAsia"/>
                <w:szCs w:val="21"/>
              </w:rPr>
            </w:pPr>
          </w:p>
        </w:tc>
      </w:tr>
    </w:tbl>
    <w:p>
      <w:pPr>
        <w:spacing w:line="360" w:lineRule="auto"/>
        <w:ind w:firstLine="480" w:firstLineChars="200"/>
        <w:rPr>
          <w:rFonts w:ascii="宋体" w:hAnsi="宋体" w:eastAsia="宋体" w:cs="宋体"/>
          <w:sz w:val="24"/>
          <w:szCs w:val="24"/>
          <w:u w:val="single"/>
        </w:rPr>
      </w:pP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第三条  合同价款</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合同价款为人民币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元（大写： </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第四条  履行期限</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年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月 </w:t>
      </w:r>
      <w:r>
        <w:rPr>
          <w:rFonts w:hint="eastAsia" w:ascii="宋体" w:hAnsi="宋体" w:eastAsia="宋体" w:cs="宋体"/>
          <w:sz w:val="24"/>
          <w:szCs w:val="24"/>
          <w:u w:val="single"/>
        </w:rPr>
        <w:t xml:space="preserve">     </w:t>
      </w:r>
      <w:r>
        <w:rPr>
          <w:rFonts w:hint="eastAsia" w:ascii="宋体" w:hAnsi="宋体" w:eastAsia="宋体" w:cs="宋体"/>
          <w:sz w:val="24"/>
          <w:szCs w:val="24"/>
        </w:rPr>
        <w:t>日前交货。</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第五条  验收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u w:val="single"/>
        </w:rPr>
        <w:t xml:space="preserve">                                                   </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 xml:space="preserve">第六条 付款方式： </w:t>
      </w:r>
      <w:r>
        <w:rPr>
          <w:rFonts w:hint="eastAsia" w:ascii="宋体" w:hAnsi="宋体" w:eastAsia="宋体" w:cs="宋体"/>
          <w:sz w:val="24"/>
          <w:szCs w:val="24"/>
          <w:u w:val="single"/>
        </w:rPr>
        <w:t xml:space="preserve">                                     </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第七条  在本合同履行中，甲方需追加或减少本合同中相同的标的物，按《中华人民共和国政府采购法》第49条规定执行，并签订补充合同书。</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第八条  甲方责任</w:t>
      </w: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第九条  乙方责任</w:t>
      </w: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第十条  违约责任</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1、乙方不完全按照合同履约的，按照成交金额的</w:t>
      </w:r>
      <w:r>
        <w:rPr>
          <w:rFonts w:hint="eastAsia" w:ascii="宋体" w:hAnsi="宋体" w:eastAsia="宋体" w:cs="宋体"/>
          <w:sz w:val="24"/>
          <w:szCs w:val="24"/>
          <w:u w:val="single"/>
        </w:rPr>
        <w:t xml:space="preserve">   %</w:t>
      </w:r>
      <w:r>
        <w:rPr>
          <w:rFonts w:hint="eastAsia" w:ascii="宋体" w:hAnsi="宋体" w:eastAsia="宋体" w:cs="宋体"/>
          <w:sz w:val="24"/>
          <w:szCs w:val="24"/>
        </w:rPr>
        <w:t>向甲方交纳违约金。乙方延期付货或验收不合格的，每延期一日，按照中标（成交）金额的</w:t>
      </w:r>
      <w:r>
        <w:rPr>
          <w:rFonts w:hint="eastAsia" w:ascii="宋体" w:hAnsi="宋体" w:eastAsia="宋体" w:cs="宋体"/>
          <w:sz w:val="24"/>
          <w:szCs w:val="24"/>
          <w:u w:val="single"/>
        </w:rPr>
        <w:t xml:space="preserve">   %</w:t>
      </w:r>
      <w:r>
        <w:rPr>
          <w:rFonts w:hint="eastAsia" w:ascii="宋体" w:hAnsi="宋体" w:eastAsia="宋体" w:cs="宋体"/>
          <w:sz w:val="24"/>
          <w:szCs w:val="24"/>
        </w:rPr>
        <w:t>向甲方交纳违约金；因违反合同约定给甲方造成损失的，按损失额向甲方交纳赔偿金。</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2、乙方提供的货物和服务有欺诈行为的，依照《中华人民共和国消费者权益保护法》的规定承担赔偿责任，并按照原提供的标的物的价格向甲方交纳赔偿金。</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3、除不可抗力情形外，凡乙方要求解除合同的，********************终止合同后，重新组织采购发生的费用以及新中标（成交）价格超过原解除合同金额部分由乙方承担。</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4、甲方延期请拨资金的，每延期一日，按照应付合同款的</w:t>
      </w:r>
      <w:r>
        <w:rPr>
          <w:rFonts w:hint="eastAsia" w:ascii="宋体" w:hAnsi="宋体" w:eastAsia="宋体" w:cs="宋体"/>
          <w:sz w:val="24"/>
          <w:szCs w:val="24"/>
          <w:u w:val="single"/>
        </w:rPr>
        <w:t xml:space="preserve">   %</w:t>
      </w:r>
      <w:r>
        <w:rPr>
          <w:rFonts w:hint="eastAsia" w:ascii="宋体" w:hAnsi="宋体" w:eastAsia="宋体" w:cs="宋体"/>
          <w:sz w:val="24"/>
          <w:szCs w:val="24"/>
        </w:rPr>
        <w:t>向乙方支付违约金。</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第十一条  不可抗力</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甲、乙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第十二条  争议解决</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甲、乙双方应通过友好协商，解决执行本合同中所发生的或与本合同有关的一切争议。如协商不成，可向晋城仲裁委会员仲裁。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第十三条  合同生效及其他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1、合同由甲、乙双方代表盖章，即行生效。</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2、本合同一式四份，甲方、乙方、********************、政府采购管理办公室各执一份，均具同等效力。</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3、合同执行过程中出现的未尽事宜，甲、乙双方在不违背合同和竞争性磋商文件的前提下协商解决。协商结果以“纪要”形式作为合同附件，与合同具有同等效力。</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如供应商有融资意向，银行可依据供应商与采购单位依法签订的政府采购合同，对经考察达成贷款合作意向，供应商应与采购单位签订补充合同，在补充合同中约定供应商本次采购的唯一收款账户。采购单位在合同签订后2个工作日内在山西政府采购网公示。在融资期限内，采购单位和供应商未获得融资银行同意，不得变更融资银行指定的唯一收款账户信息。</w:t>
      </w:r>
    </w:p>
    <w:p>
      <w:pPr>
        <w:pStyle w:val="15"/>
        <w:rPr>
          <w:rFonts w:hAnsi="宋体" w:eastAsia="宋体" w:cs="宋体"/>
          <w:sz w:val="24"/>
          <w:szCs w:val="24"/>
        </w:rPr>
      </w:pP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甲方（章）：                            乙方（章）：            </w:t>
      </w: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法定代表人：                            法定代表人：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委托代理人：                            委托代理人：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地 址：                                 地 址：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电 话：                                 电 话：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开户银行：                              开户银行：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账 号：                                 账 号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本合同的签署地：                        本合同的签署地：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日 期：    年    月    日               日 期：    年    月    日</w:t>
      </w:r>
    </w:p>
    <w:p>
      <w:pPr>
        <w:adjustRightInd w:val="0"/>
        <w:snapToGrid w:val="0"/>
        <w:spacing w:line="312" w:lineRule="auto"/>
        <w:ind w:firstLine="420" w:firstLineChars="200"/>
        <w:rPr>
          <w:rFonts w:ascii="宋体" w:hAnsi="宋体" w:eastAsia="宋体" w:cs="宋体"/>
          <w:b/>
          <w:szCs w:val="21"/>
        </w:rPr>
      </w:pPr>
    </w:p>
    <w:p>
      <w:pPr>
        <w:adjustRightInd w:val="0"/>
        <w:snapToGrid w:val="0"/>
        <w:spacing w:line="312" w:lineRule="auto"/>
        <w:ind w:firstLine="420" w:firstLineChars="200"/>
        <w:rPr>
          <w:rFonts w:ascii="宋体" w:hAnsi="宋体" w:eastAsia="宋体" w:cs="宋体"/>
          <w:b/>
          <w:szCs w:val="21"/>
        </w:rPr>
      </w:pPr>
    </w:p>
    <w:p>
      <w:pPr>
        <w:adjustRightInd w:val="0"/>
        <w:snapToGrid w:val="0"/>
        <w:spacing w:line="312" w:lineRule="auto"/>
        <w:ind w:firstLine="420" w:firstLineChars="200"/>
        <w:rPr>
          <w:rFonts w:ascii="宋体" w:hAnsi="宋体" w:eastAsia="宋体" w:cs="宋体"/>
          <w:b/>
          <w:szCs w:val="21"/>
        </w:rPr>
      </w:pPr>
    </w:p>
    <w:p>
      <w:pPr>
        <w:adjustRightInd w:val="0"/>
        <w:snapToGrid w:val="0"/>
        <w:spacing w:line="312" w:lineRule="auto"/>
        <w:ind w:firstLine="420" w:firstLineChars="200"/>
        <w:rPr>
          <w:rFonts w:ascii="宋体" w:hAnsi="宋体" w:eastAsia="宋体" w:cs="宋体"/>
          <w:b/>
          <w:szCs w:val="21"/>
        </w:rPr>
      </w:pPr>
      <w:r>
        <w:rPr>
          <w:rFonts w:hint="eastAsia" w:ascii="宋体" w:hAnsi="宋体" w:eastAsia="宋体" w:cs="宋体"/>
          <w:b/>
          <w:szCs w:val="21"/>
        </w:rPr>
        <w:t>说明：本合同草案作为合同的基本格式，不作为最终合同，采购人有权在签订合同时对合同的相关条款及内容作进一步的细化和修改。</w:t>
      </w:r>
    </w:p>
    <w:p>
      <w:pPr>
        <w:widowControl/>
        <w:jc w:val="left"/>
        <w:rPr>
          <w:rFonts w:ascii="宋体" w:hAnsi="宋体" w:eastAsia="宋体" w:cs="宋体"/>
        </w:rPr>
      </w:pPr>
      <w:r>
        <w:rPr>
          <w:rFonts w:hint="eastAsia" w:ascii="宋体" w:hAnsi="宋体" w:eastAsia="宋体" w:cs="宋体"/>
        </w:rPr>
        <w:br w:type="page"/>
      </w:r>
    </w:p>
    <w:p>
      <w:pPr>
        <w:pStyle w:val="5"/>
        <w:rPr>
          <w:rFonts w:ascii="宋体" w:hAnsi="宋体" w:eastAsia="宋体" w:cs="宋体"/>
          <w:sz w:val="28"/>
          <w:szCs w:val="28"/>
        </w:rPr>
      </w:pPr>
      <w:bookmarkStart w:id="94" w:name="_Toc25628"/>
      <w:bookmarkStart w:id="95" w:name="_Toc21007"/>
      <w:bookmarkStart w:id="96" w:name="_Toc15752"/>
      <w:bookmarkStart w:id="97" w:name="_Toc489536690"/>
      <w:bookmarkStart w:id="98" w:name="_Toc18297"/>
      <w:bookmarkStart w:id="99" w:name="_Toc18889"/>
      <w:bookmarkStart w:id="100" w:name="_Toc4424_WPSOffice_Level1"/>
      <w:r>
        <w:rPr>
          <w:rFonts w:hint="eastAsia" w:ascii="宋体" w:hAnsi="宋体" w:eastAsia="宋体" w:cs="宋体"/>
          <w:sz w:val="28"/>
          <w:szCs w:val="28"/>
        </w:rPr>
        <w:t>第八部分  响应文件内容要求及格式</w:t>
      </w:r>
      <w:bookmarkEnd w:id="94"/>
      <w:bookmarkEnd w:id="95"/>
      <w:bookmarkEnd w:id="96"/>
      <w:bookmarkEnd w:id="97"/>
      <w:bookmarkEnd w:id="98"/>
      <w:bookmarkEnd w:id="99"/>
      <w:bookmarkEnd w:id="100"/>
    </w:p>
    <w:p>
      <w:pPr>
        <w:spacing w:line="360" w:lineRule="auto"/>
        <w:rPr>
          <w:rFonts w:ascii="宋体" w:hAnsi="宋体" w:eastAsia="宋体" w:cs="宋体"/>
          <w:sz w:val="24"/>
          <w:szCs w:val="24"/>
        </w:rPr>
      </w:pPr>
      <w:bookmarkStart w:id="101" w:name="_Toc16278_WPSOffice_Level1"/>
      <w:bookmarkStart w:id="102" w:name="_Toc13107"/>
      <w:r>
        <w:rPr>
          <w:rFonts w:hint="eastAsia" w:ascii="宋体" w:hAnsi="宋体" w:eastAsia="宋体" w:cs="宋体"/>
          <w:sz w:val="24"/>
          <w:szCs w:val="24"/>
        </w:rPr>
        <w:t>供应商提交响应文件须知</w:t>
      </w:r>
      <w:bookmarkEnd w:id="101"/>
      <w:bookmarkEnd w:id="102"/>
    </w:p>
    <w:p>
      <w:pPr>
        <w:spacing w:line="360" w:lineRule="auto"/>
        <w:ind w:firstLine="434"/>
        <w:rPr>
          <w:rFonts w:ascii="宋体" w:hAnsi="宋体" w:eastAsia="宋体" w:cs="宋体"/>
          <w:sz w:val="24"/>
          <w:szCs w:val="24"/>
        </w:rPr>
      </w:pPr>
      <w:r>
        <w:rPr>
          <w:rFonts w:hint="eastAsia" w:ascii="宋体" w:hAnsi="宋体" w:eastAsia="宋体" w:cs="宋体"/>
          <w:sz w:val="24"/>
          <w:szCs w:val="24"/>
        </w:rPr>
        <w:t>1、供应商按照本部分的顺序编排响应文件，编排中涉及格式资料的，应按照本部分提供的内容和格式（所有表格的格式可扩展）填写提交。</w:t>
      </w:r>
    </w:p>
    <w:p>
      <w:pPr>
        <w:spacing w:line="360" w:lineRule="auto"/>
        <w:ind w:firstLine="434"/>
        <w:rPr>
          <w:rFonts w:ascii="宋体" w:hAnsi="宋体" w:eastAsia="宋体" w:cs="宋体"/>
          <w:sz w:val="24"/>
          <w:szCs w:val="24"/>
        </w:rPr>
      </w:pPr>
      <w:r>
        <w:rPr>
          <w:rFonts w:hint="eastAsia" w:ascii="宋体" w:hAnsi="宋体" w:eastAsia="宋体" w:cs="宋体"/>
          <w:sz w:val="24"/>
          <w:szCs w:val="24"/>
        </w:rPr>
        <w:t>2、全部声明和问题的回答及所附材料必须是真实的、准确的和完整的。</w:t>
      </w:r>
    </w:p>
    <w:p>
      <w:pPr>
        <w:spacing w:line="360" w:lineRule="auto"/>
        <w:ind w:firstLine="434"/>
        <w:rPr>
          <w:rFonts w:ascii="宋体" w:hAnsi="宋体" w:eastAsia="宋体" w:cs="宋体"/>
          <w:sz w:val="24"/>
          <w:szCs w:val="24"/>
        </w:rPr>
      </w:pPr>
      <w:r>
        <w:rPr>
          <w:rFonts w:hint="eastAsia" w:ascii="宋体" w:hAnsi="宋体" w:eastAsia="宋体" w:cs="宋体"/>
          <w:sz w:val="24"/>
          <w:szCs w:val="24"/>
        </w:rPr>
        <w:t>3、按磋商文件要求“格式”提供的材料，如有调整，内容及签署必须完整、有效，且没有本文件不可接受的条件。</w:t>
      </w:r>
    </w:p>
    <w:p>
      <w:pPr>
        <w:spacing w:line="360" w:lineRule="auto"/>
        <w:rPr>
          <w:rFonts w:ascii="宋体" w:hAnsi="宋体" w:eastAsia="宋体" w:cs="宋体"/>
          <w:sz w:val="24"/>
          <w:szCs w:val="24"/>
        </w:rPr>
      </w:pPr>
    </w:p>
    <w:p>
      <w:pPr>
        <w:widowControl/>
        <w:jc w:val="left"/>
        <w:rPr>
          <w:rFonts w:ascii="宋体" w:hAnsi="宋体" w:eastAsia="宋体" w:cs="宋体"/>
        </w:rPr>
      </w:pPr>
      <w:r>
        <w:rPr>
          <w:rFonts w:hint="eastAsia" w:ascii="宋体" w:hAnsi="宋体" w:eastAsia="宋体" w:cs="宋体"/>
        </w:rPr>
        <w:br w:type="page"/>
      </w:r>
    </w:p>
    <w:p>
      <w:pPr>
        <w:pStyle w:val="6"/>
        <w:jc w:val="center"/>
        <w:rPr>
          <w:rFonts w:ascii="宋体" w:hAnsi="宋体" w:eastAsia="宋体" w:cs="宋体"/>
          <w:szCs w:val="24"/>
        </w:rPr>
      </w:pPr>
      <w:bookmarkStart w:id="103" w:name="_Toc3740_WPSOffice_Level1"/>
      <w:bookmarkStart w:id="104" w:name="_Toc7481_WPSOffice_Level1"/>
      <w:bookmarkStart w:id="105" w:name="_Toc24336"/>
      <w:r>
        <w:rPr>
          <w:rFonts w:hint="eastAsia" w:ascii="宋体" w:hAnsi="宋体" w:eastAsia="宋体" w:cs="宋体"/>
          <w:szCs w:val="24"/>
        </w:rPr>
        <w:t>响应文件内容及格式</w:t>
      </w:r>
      <w:bookmarkEnd w:id="103"/>
      <w:bookmarkEnd w:id="104"/>
      <w:bookmarkEnd w:id="105"/>
    </w:p>
    <w:p>
      <w:pPr>
        <w:pStyle w:val="6"/>
        <w:rPr>
          <w:rFonts w:ascii="宋体" w:hAnsi="宋体" w:eastAsia="宋体" w:cs="宋体"/>
        </w:rPr>
      </w:pPr>
      <w:r>
        <w:rPr>
          <w:rFonts w:hint="eastAsia" w:ascii="宋体" w:hAnsi="宋体" w:eastAsia="宋体" w:cs="宋体"/>
        </w:rPr>
        <w:t>响应文件封面及目录格式</w:t>
      </w:r>
    </w:p>
    <w:p>
      <w:pPr>
        <w:pStyle w:val="15"/>
        <w:snapToGrid w:val="0"/>
        <w:spacing w:line="276" w:lineRule="auto"/>
        <w:ind w:firstLine="525" w:firstLineChars="250"/>
        <w:rPr>
          <w:rFonts w:hAnsi="宋体" w:eastAsia="宋体" w:cs="宋体"/>
          <w:kern w:val="0"/>
        </w:rPr>
      </w:pPr>
    </w:p>
    <w:p>
      <w:pPr>
        <w:pStyle w:val="15"/>
        <w:snapToGrid w:val="0"/>
        <w:spacing w:line="276" w:lineRule="auto"/>
        <w:ind w:firstLine="900" w:firstLineChars="250"/>
        <w:jc w:val="right"/>
        <w:rPr>
          <w:rFonts w:hAnsi="宋体" w:eastAsia="宋体" w:cs="宋体"/>
          <w:b/>
          <w:spacing w:val="20"/>
          <w:sz w:val="32"/>
          <w:szCs w:val="32"/>
        </w:rPr>
      </w:pPr>
      <w:r>
        <w:rPr>
          <w:rFonts w:hint="eastAsia" w:hAnsi="宋体" w:eastAsia="宋体" w:cs="宋体"/>
          <w:b/>
          <w:spacing w:val="20"/>
          <w:sz w:val="32"/>
          <w:szCs w:val="32"/>
        </w:rPr>
        <w:t>（正/副）本</w:t>
      </w:r>
    </w:p>
    <w:p>
      <w:pPr>
        <w:jc w:val="center"/>
        <w:rPr>
          <w:rFonts w:ascii="宋体" w:hAnsi="宋体" w:eastAsia="宋体" w:cs="宋体"/>
          <w:szCs w:val="21"/>
        </w:rPr>
      </w:pPr>
    </w:p>
    <w:p>
      <w:pPr>
        <w:jc w:val="center"/>
        <w:rPr>
          <w:rFonts w:ascii="宋体" w:hAnsi="宋体" w:eastAsia="宋体" w:cs="宋体"/>
          <w:b/>
          <w:spacing w:val="60"/>
          <w:sz w:val="84"/>
          <w:szCs w:val="84"/>
        </w:rPr>
      </w:pPr>
      <w:r>
        <w:rPr>
          <w:rFonts w:hint="eastAsia" w:ascii="宋体" w:hAnsi="宋体" w:eastAsia="宋体" w:cs="宋体"/>
          <w:b/>
          <w:spacing w:val="60"/>
          <w:sz w:val="84"/>
          <w:szCs w:val="84"/>
        </w:rPr>
        <w:t>响 应 文 件</w:t>
      </w:r>
    </w:p>
    <w:p>
      <w:pPr>
        <w:ind w:firstLine="540" w:firstLineChars="150"/>
        <w:rPr>
          <w:rFonts w:ascii="宋体" w:hAnsi="宋体" w:eastAsia="宋体" w:cs="宋体"/>
          <w:b/>
          <w:spacing w:val="20"/>
          <w:sz w:val="32"/>
          <w:szCs w:val="32"/>
        </w:rPr>
      </w:pPr>
    </w:p>
    <w:p>
      <w:pPr>
        <w:ind w:firstLine="540" w:firstLineChars="150"/>
        <w:rPr>
          <w:rFonts w:ascii="宋体" w:hAnsi="宋体" w:eastAsia="宋体" w:cs="宋体"/>
          <w:b/>
          <w:spacing w:val="20"/>
          <w:sz w:val="32"/>
          <w:szCs w:val="32"/>
        </w:rPr>
      </w:pPr>
    </w:p>
    <w:p>
      <w:pPr>
        <w:ind w:firstLine="540" w:firstLineChars="150"/>
        <w:rPr>
          <w:rFonts w:ascii="宋体" w:hAnsi="宋体" w:eastAsia="宋体" w:cs="宋体"/>
          <w:b/>
          <w:spacing w:val="20"/>
          <w:sz w:val="32"/>
          <w:szCs w:val="32"/>
        </w:rPr>
      </w:pPr>
      <w:r>
        <w:rPr>
          <w:rFonts w:hint="eastAsia" w:ascii="宋体" w:hAnsi="宋体" w:eastAsia="宋体" w:cs="宋体"/>
          <w:b/>
          <w:spacing w:val="20"/>
          <w:sz w:val="32"/>
          <w:szCs w:val="32"/>
        </w:rPr>
        <w:t>项目名称：</w:t>
      </w:r>
    </w:p>
    <w:p>
      <w:pPr>
        <w:ind w:firstLine="540" w:firstLineChars="150"/>
        <w:rPr>
          <w:rFonts w:ascii="宋体" w:hAnsi="宋体" w:eastAsia="宋体" w:cs="宋体"/>
          <w:b/>
          <w:spacing w:val="20"/>
          <w:sz w:val="32"/>
          <w:szCs w:val="32"/>
        </w:rPr>
      </w:pPr>
      <w:r>
        <w:rPr>
          <w:rFonts w:hint="eastAsia" w:ascii="宋体" w:hAnsi="宋体" w:eastAsia="宋体" w:cs="宋体"/>
          <w:b/>
          <w:spacing w:val="20"/>
          <w:sz w:val="32"/>
          <w:szCs w:val="32"/>
        </w:rPr>
        <w:t>项目编号：</w:t>
      </w:r>
    </w:p>
    <w:p>
      <w:pPr>
        <w:ind w:firstLine="540" w:firstLineChars="150"/>
        <w:rPr>
          <w:rFonts w:ascii="宋体" w:hAnsi="宋体" w:eastAsia="宋体" w:cs="宋体"/>
          <w:b/>
          <w:spacing w:val="20"/>
          <w:sz w:val="32"/>
          <w:szCs w:val="32"/>
        </w:rPr>
      </w:pPr>
    </w:p>
    <w:p>
      <w:pPr>
        <w:jc w:val="center"/>
        <w:rPr>
          <w:rFonts w:ascii="宋体" w:hAnsi="宋体" w:eastAsia="宋体" w:cs="宋体"/>
          <w:b/>
          <w:sz w:val="32"/>
          <w:szCs w:val="32"/>
        </w:rPr>
      </w:pPr>
    </w:p>
    <w:p>
      <w:pPr>
        <w:jc w:val="center"/>
        <w:rPr>
          <w:rFonts w:ascii="宋体" w:hAnsi="宋体" w:eastAsia="宋体" w:cs="宋体"/>
          <w:b/>
          <w:sz w:val="32"/>
          <w:szCs w:val="32"/>
        </w:rPr>
      </w:pPr>
    </w:p>
    <w:p>
      <w:pPr>
        <w:jc w:val="center"/>
        <w:rPr>
          <w:rFonts w:ascii="宋体" w:hAnsi="宋体" w:eastAsia="宋体" w:cs="宋体"/>
          <w:b/>
          <w:sz w:val="32"/>
          <w:szCs w:val="32"/>
        </w:rPr>
      </w:pPr>
    </w:p>
    <w:p>
      <w:pPr>
        <w:jc w:val="center"/>
        <w:rPr>
          <w:rFonts w:ascii="宋体" w:hAnsi="宋体" w:eastAsia="宋体" w:cs="宋体"/>
          <w:b/>
          <w:sz w:val="32"/>
          <w:szCs w:val="32"/>
        </w:rPr>
      </w:pPr>
    </w:p>
    <w:p>
      <w:pPr>
        <w:spacing w:line="360" w:lineRule="auto"/>
        <w:jc w:val="center"/>
        <w:rPr>
          <w:rFonts w:ascii="宋体" w:hAnsi="宋体" w:cs="宋体"/>
          <w:color w:val="000000"/>
          <w:sz w:val="28"/>
          <w:szCs w:val="28"/>
        </w:rPr>
      </w:pPr>
      <w:r>
        <w:rPr>
          <w:rFonts w:hint="eastAsia" w:ascii="宋体" w:hAnsi="宋体" w:cs="宋体"/>
          <w:color w:val="000000"/>
          <w:sz w:val="28"/>
          <w:szCs w:val="28"/>
        </w:rPr>
        <w:t>供应商名称：</w:t>
      </w:r>
      <w:r>
        <w:rPr>
          <w:rFonts w:hint="eastAsia" w:ascii="宋体" w:hAnsi="宋体" w:cs="宋体"/>
          <w:color w:val="000000"/>
          <w:sz w:val="28"/>
          <w:szCs w:val="28"/>
          <w:u w:val="single"/>
        </w:rPr>
        <w:t xml:space="preserve">                                </w:t>
      </w:r>
      <w:r>
        <w:rPr>
          <w:rFonts w:hint="eastAsia" w:ascii="宋体" w:hAnsi="宋体" w:cs="宋体"/>
          <w:color w:val="000000"/>
          <w:sz w:val="28"/>
          <w:szCs w:val="28"/>
        </w:rPr>
        <w:t>（盖单位章）</w:t>
      </w:r>
    </w:p>
    <w:p>
      <w:pPr>
        <w:spacing w:line="360" w:lineRule="auto"/>
        <w:jc w:val="center"/>
        <w:rPr>
          <w:rFonts w:ascii="宋体" w:hAnsi="宋体" w:cs="宋体"/>
          <w:color w:val="000000"/>
          <w:sz w:val="28"/>
          <w:szCs w:val="28"/>
        </w:rPr>
      </w:pPr>
      <w:r>
        <w:rPr>
          <w:rFonts w:hint="eastAsia" w:ascii="宋体" w:hAnsi="宋体" w:cs="宋体"/>
          <w:color w:val="000000"/>
          <w:sz w:val="28"/>
          <w:szCs w:val="28"/>
        </w:rPr>
        <w:t>法定代表人（负责人）或其委托代理人：</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（签字或盖章）</w:t>
      </w:r>
    </w:p>
    <w:p>
      <w:pPr>
        <w:jc w:val="center"/>
        <w:rPr>
          <w:rFonts w:ascii="宋体" w:hAnsi="宋体" w:eastAsia="宋体" w:cs="宋体"/>
          <w:b/>
          <w:spacing w:val="20"/>
          <w:sz w:val="32"/>
          <w:szCs w:val="32"/>
        </w:rPr>
      </w:pPr>
    </w:p>
    <w:p>
      <w:pPr>
        <w:spacing w:line="480" w:lineRule="auto"/>
        <w:jc w:val="center"/>
        <w:rPr>
          <w:rFonts w:ascii="宋体" w:hAnsi="宋体" w:eastAsia="宋体" w:cs="宋体"/>
          <w:b/>
          <w:sz w:val="32"/>
          <w:szCs w:val="32"/>
        </w:rPr>
      </w:pPr>
      <w:r>
        <w:rPr>
          <w:rFonts w:hint="eastAsia" w:ascii="宋体" w:hAnsi="宋体" w:eastAsia="宋体" w:cs="宋体"/>
          <w:b/>
          <w:sz w:val="32"/>
          <w:szCs w:val="32"/>
        </w:rPr>
        <w:t>日期：    年  月  日</w:t>
      </w:r>
    </w:p>
    <w:p>
      <w:pPr>
        <w:spacing w:line="480" w:lineRule="auto"/>
        <w:jc w:val="center"/>
        <w:rPr>
          <w:rFonts w:ascii="宋体" w:hAnsi="宋体" w:eastAsia="宋体" w:cs="宋体"/>
          <w:b/>
          <w:sz w:val="24"/>
        </w:rPr>
      </w:pPr>
      <w:r>
        <w:rPr>
          <w:rFonts w:hint="eastAsia" w:ascii="宋体" w:hAnsi="宋体" w:eastAsia="宋体" w:cs="宋体"/>
          <w:b/>
          <w:spacing w:val="20"/>
          <w:sz w:val="32"/>
          <w:szCs w:val="32"/>
        </w:rPr>
        <w:br w:type="page"/>
      </w:r>
      <w:r>
        <w:rPr>
          <w:rFonts w:hint="eastAsia" w:ascii="宋体" w:hAnsi="宋体" w:eastAsia="宋体" w:cs="宋体"/>
          <w:b/>
          <w:sz w:val="24"/>
        </w:rPr>
        <w:t>目    录</w:t>
      </w:r>
    </w:p>
    <w:p>
      <w:pPr>
        <w:spacing w:line="480" w:lineRule="auto"/>
        <w:jc w:val="center"/>
        <w:rPr>
          <w:rFonts w:ascii="宋体" w:hAnsi="宋体" w:eastAsia="宋体" w:cs="宋体"/>
          <w:b/>
          <w:sz w:val="24"/>
        </w:rPr>
      </w:pPr>
      <w:r>
        <w:rPr>
          <w:rFonts w:hint="eastAsia" w:ascii="宋体" w:hAnsi="宋体" w:eastAsia="宋体" w:cs="宋体"/>
          <w:b/>
          <w:sz w:val="24"/>
        </w:rPr>
        <w:t>资  格  证  明  文  件</w:t>
      </w:r>
    </w:p>
    <w:p>
      <w:pPr>
        <w:spacing w:line="360" w:lineRule="auto"/>
        <w:rPr>
          <w:rFonts w:ascii="宋体" w:hAnsi="宋体" w:eastAsia="宋体" w:cs="宋体"/>
          <w:bCs/>
          <w:sz w:val="24"/>
          <w:szCs w:val="24"/>
        </w:rPr>
      </w:pPr>
      <w:bookmarkStart w:id="106" w:name="_Toc18489"/>
      <w:bookmarkStart w:id="107" w:name="_Toc6567_WPSOffice_Level2"/>
      <w:r>
        <w:rPr>
          <w:rFonts w:hint="eastAsia" w:ascii="宋体" w:hAnsi="宋体" w:eastAsia="宋体" w:cs="宋体"/>
          <w:bCs/>
          <w:sz w:val="24"/>
          <w:szCs w:val="24"/>
        </w:rPr>
        <w:t>一、供应商代表证明格式</w:t>
      </w:r>
      <w:r>
        <w:rPr>
          <w:rFonts w:hint="eastAsia" w:ascii="宋体" w:hAnsi="宋体" w:eastAsia="宋体" w:cs="宋体"/>
          <w:kern w:val="0"/>
          <w:sz w:val="24"/>
          <w:szCs w:val="24"/>
        </w:rPr>
        <w:t>………………………………………………………………</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法定代表人身份证明书</w:t>
      </w:r>
      <w:r>
        <w:rPr>
          <w:rFonts w:hint="eastAsia" w:ascii="宋体" w:hAnsi="宋体" w:eastAsia="宋体" w:cs="宋体"/>
          <w:kern w:val="0"/>
          <w:sz w:val="24"/>
          <w:szCs w:val="24"/>
        </w:rPr>
        <w:t xml:space="preserve">…………………………………………………………… </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法定代表人授权委托书</w:t>
      </w:r>
      <w:r>
        <w:rPr>
          <w:rFonts w:hint="eastAsia" w:ascii="宋体" w:hAnsi="宋体" w:eastAsia="宋体" w:cs="宋体"/>
          <w:kern w:val="0"/>
          <w:sz w:val="24"/>
          <w:szCs w:val="24"/>
        </w:rPr>
        <w:t>……………………………………………………………</w:t>
      </w:r>
    </w:p>
    <w:p>
      <w:pPr>
        <w:spacing w:line="360" w:lineRule="auto"/>
        <w:rPr>
          <w:rFonts w:ascii="宋体" w:hAnsi="宋体" w:eastAsia="宋体" w:cs="宋体"/>
          <w:bCs/>
          <w:sz w:val="24"/>
          <w:szCs w:val="24"/>
        </w:rPr>
      </w:pPr>
      <w:r>
        <w:rPr>
          <w:rFonts w:hint="eastAsia" w:ascii="宋体" w:hAnsi="宋体" w:eastAsia="宋体" w:cs="宋体"/>
          <w:bCs/>
          <w:sz w:val="24"/>
          <w:szCs w:val="24"/>
        </w:rPr>
        <w:t>二、营业执照副本复印件</w:t>
      </w:r>
      <w:r>
        <w:rPr>
          <w:rFonts w:hint="eastAsia" w:ascii="宋体" w:hAnsi="宋体" w:eastAsia="宋体" w:cs="宋体"/>
          <w:kern w:val="0"/>
          <w:sz w:val="24"/>
          <w:szCs w:val="24"/>
        </w:rPr>
        <w:t>………………………………………………………………</w:t>
      </w:r>
    </w:p>
    <w:p>
      <w:pPr>
        <w:spacing w:line="360" w:lineRule="auto"/>
        <w:rPr>
          <w:rFonts w:ascii="宋体" w:hAnsi="宋体" w:eastAsia="宋体" w:cs="宋体"/>
          <w:bCs/>
          <w:sz w:val="24"/>
          <w:szCs w:val="24"/>
        </w:rPr>
      </w:pPr>
      <w:r>
        <w:rPr>
          <w:rFonts w:hint="eastAsia" w:ascii="宋体" w:hAnsi="宋体" w:eastAsia="宋体" w:cs="宋体"/>
          <w:bCs/>
          <w:sz w:val="24"/>
          <w:szCs w:val="24"/>
        </w:rPr>
        <w:t>三、基本账户开户许可证明及保证金缴纳证明………………………………………</w:t>
      </w:r>
      <w:bookmarkEnd w:id="106"/>
      <w:bookmarkEnd w:id="107"/>
      <w:bookmarkStart w:id="108" w:name="_Toc9539_WPSOffice_Level1"/>
      <w:bookmarkStart w:id="109" w:name="_Toc13213_WPSOffice_Level1"/>
      <w:bookmarkStart w:id="110" w:name="_Toc21785"/>
    </w:p>
    <w:p>
      <w:pPr>
        <w:spacing w:line="360" w:lineRule="auto"/>
        <w:rPr>
          <w:rFonts w:ascii="宋体" w:hAnsi="宋体" w:eastAsia="宋体" w:cs="宋体"/>
          <w:bCs/>
          <w:sz w:val="24"/>
          <w:szCs w:val="24"/>
        </w:rPr>
      </w:pPr>
      <w:r>
        <w:rPr>
          <w:rFonts w:hint="eastAsia" w:ascii="宋体" w:hAnsi="宋体" w:eastAsia="宋体" w:cs="宋体"/>
          <w:bCs/>
          <w:sz w:val="24"/>
          <w:szCs w:val="24"/>
        </w:rPr>
        <w:t>四、供应商承诺函………………………………………………………………………</w:t>
      </w:r>
    </w:p>
    <w:p>
      <w:pPr>
        <w:spacing w:line="360" w:lineRule="auto"/>
        <w:rPr>
          <w:rFonts w:ascii="宋体" w:hAnsi="宋体" w:eastAsia="宋体" w:cs="宋体"/>
          <w:bCs/>
          <w:sz w:val="24"/>
          <w:szCs w:val="24"/>
        </w:rPr>
      </w:pPr>
      <w:r>
        <w:rPr>
          <w:rFonts w:hint="eastAsia" w:ascii="宋体" w:hAnsi="宋体" w:eastAsia="宋体" w:cs="宋体"/>
          <w:bCs/>
          <w:sz w:val="24"/>
          <w:szCs w:val="24"/>
        </w:rPr>
        <w:t>五、本项目的特定资格条件…………………………………………………………</w:t>
      </w:r>
    </w:p>
    <w:p>
      <w:pPr>
        <w:spacing w:line="360" w:lineRule="auto"/>
        <w:rPr>
          <w:rFonts w:ascii="宋体" w:hAnsi="宋体" w:eastAsia="宋体" w:cs="宋体"/>
          <w:sz w:val="24"/>
          <w:szCs w:val="24"/>
        </w:rPr>
      </w:pPr>
      <w:r>
        <w:rPr>
          <w:rFonts w:hint="eastAsia" w:ascii="宋体" w:hAnsi="宋体" w:eastAsia="宋体" w:cs="宋体"/>
          <w:bCs/>
          <w:sz w:val="24"/>
          <w:szCs w:val="24"/>
        </w:rPr>
        <w:t>六、供应商认为需要提供的其他资格证明文件………………………………………</w:t>
      </w:r>
    </w:p>
    <w:p>
      <w:pPr>
        <w:spacing w:line="360" w:lineRule="auto"/>
        <w:rPr>
          <w:rFonts w:ascii="宋体" w:hAnsi="宋体" w:eastAsia="宋体" w:cs="宋体"/>
          <w:b/>
          <w:bCs/>
          <w:sz w:val="24"/>
          <w:szCs w:val="24"/>
        </w:rPr>
      </w:pPr>
    </w:p>
    <w:p>
      <w:pPr>
        <w:jc w:val="center"/>
        <w:rPr>
          <w:rFonts w:ascii="宋体" w:hAnsi="宋体" w:eastAsia="宋体" w:cs="宋体"/>
          <w:b/>
          <w:bCs/>
          <w:sz w:val="24"/>
          <w:szCs w:val="24"/>
        </w:rPr>
      </w:pPr>
      <w:r>
        <w:rPr>
          <w:rFonts w:hint="eastAsia" w:ascii="宋体" w:hAnsi="宋体" w:eastAsia="宋体" w:cs="宋体"/>
          <w:b/>
          <w:bCs/>
          <w:sz w:val="24"/>
          <w:szCs w:val="24"/>
        </w:rPr>
        <w:t>商  务  技  术  文  件</w:t>
      </w:r>
      <w:bookmarkEnd w:id="108"/>
      <w:bookmarkEnd w:id="109"/>
      <w:bookmarkEnd w:id="110"/>
    </w:p>
    <w:p>
      <w:pPr>
        <w:spacing w:line="360" w:lineRule="auto"/>
        <w:rPr>
          <w:rFonts w:ascii="宋体" w:hAnsi="宋体" w:eastAsia="宋体" w:cs="宋体"/>
          <w:bCs/>
          <w:sz w:val="24"/>
          <w:szCs w:val="24"/>
        </w:rPr>
      </w:pPr>
      <w:bookmarkStart w:id="111" w:name="_Toc5661_WPSOffice_Level2"/>
      <w:bookmarkStart w:id="112" w:name="_Toc19696"/>
      <w:r>
        <w:rPr>
          <w:rFonts w:hint="eastAsia" w:ascii="宋体" w:hAnsi="宋体" w:eastAsia="宋体" w:cs="宋体"/>
          <w:bCs/>
          <w:sz w:val="24"/>
          <w:szCs w:val="24"/>
        </w:rPr>
        <w:t>一、响应函………………………………………………………………………………</w:t>
      </w:r>
    </w:p>
    <w:p>
      <w:pPr>
        <w:spacing w:line="360" w:lineRule="auto"/>
        <w:rPr>
          <w:rFonts w:ascii="宋体" w:hAnsi="宋体" w:eastAsia="宋体" w:cs="宋体"/>
          <w:bCs/>
          <w:sz w:val="24"/>
          <w:szCs w:val="24"/>
        </w:rPr>
      </w:pPr>
      <w:r>
        <w:rPr>
          <w:rFonts w:hint="eastAsia" w:ascii="宋体" w:hAnsi="宋体" w:eastAsia="宋体" w:cs="宋体"/>
          <w:bCs/>
          <w:sz w:val="24"/>
          <w:szCs w:val="24"/>
        </w:rPr>
        <w:t>二、报价一览表</w:t>
      </w:r>
      <w:bookmarkEnd w:id="111"/>
      <w:bookmarkEnd w:id="112"/>
      <w:r>
        <w:rPr>
          <w:rFonts w:hint="eastAsia" w:ascii="宋体" w:hAnsi="宋体" w:eastAsia="宋体" w:cs="宋体"/>
          <w:bCs/>
          <w:sz w:val="24"/>
          <w:szCs w:val="24"/>
        </w:rPr>
        <w:t>…………………………………………………………………………</w:t>
      </w:r>
    </w:p>
    <w:p>
      <w:pPr>
        <w:spacing w:line="360" w:lineRule="auto"/>
        <w:rPr>
          <w:rFonts w:ascii="宋体" w:hAnsi="宋体" w:eastAsia="宋体" w:cs="宋体"/>
          <w:bCs/>
          <w:sz w:val="24"/>
          <w:szCs w:val="24"/>
        </w:rPr>
      </w:pPr>
      <w:r>
        <w:rPr>
          <w:rFonts w:hint="eastAsia" w:ascii="宋体" w:hAnsi="宋体" w:eastAsia="宋体" w:cs="宋体"/>
          <w:bCs/>
          <w:sz w:val="24"/>
          <w:szCs w:val="24"/>
        </w:rPr>
        <w:t>三、供应商同类合同案例及相关证明资料……………………………………</w:t>
      </w:r>
    </w:p>
    <w:p>
      <w:pPr>
        <w:spacing w:line="360" w:lineRule="auto"/>
        <w:rPr>
          <w:rFonts w:ascii="宋体" w:hAnsi="宋体" w:eastAsia="宋体" w:cs="宋体"/>
          <w:bCs/>
          <w:sz w:val="24"/>
          <w:szCs w:val="24"/>
        </w:rPr>
      </w:pPr>
      <w:bookmarkStart w:id="113" w:name="_Toc23407_WPSOffice_Level1"/>
      <w:bookmarkStart w:id="114" w:name="_Toc3537"/>
      <w:r>
        <w:rPr>
          <w:rFonts w:hint="eastAsia" w:ascii="宋体" w:hAnsi="宋体" w:eastAsia="宋体" w:cs="宋体"/>
          <w:bCs/>
          <w:sz w:val="24"/>
          <w:szCs w:val="24"/>
        </w:rPr>
        <w:t>四、服务规范响应及偏离情况…………………………………………………………</w:t>
      </w:r>
    </w:p>
    <w:p>
      <w:pPr>
        <w:spacing w:line="360" w:lineRule="auto"/>
        <w:rPr>
          <w:rFonts w:ascii="宋体" w:hAnsi="宋体" w:eastAsia="宋体" w:cs="宋体"/>
          <w:bCs/>
          <w:sz w:val="24"/>
          <w:szCs w:val="24"/>
        </w:rPr>
      </w:pPr>
      <w:r>
        <w:rPr>
          <w:rFonts w:hint="eastAsia" w:ascii="宋体" w:hAnsi="宋体" w:eastAsia="宋体" w:cs="宋体"/>
          <w:bCs/>
          <w:sz w:val="24"/>
          <w:szCs w:val="24"/>
        </w:rPr>
        <w:t>五、供应商基本情况表…………………………………………………………………</w:t>
      </w:r>
    </w:p>
    <w:p>
      <w:pPr>
        <w:spacing w:line="360" w:lineRule="auto"/>
        <w:rPr>
          <w:rFonts w:ascii="宋体" w:hAnsi="宋体" w:eastAsia="宋体" w:cs="宋体"/>
          <w:bCs/>
          <w:sz w:val="24"/>
          <w:szCs w:val="24"/>
        </w:rPr>
      </w:pPr>
      <w:r>
        <w:rPr>
          <w:rFonts w:hint="eastAsia" w:ascii="宋体" w:hAnsi="宋体" w:eastAsia="宋体" w:cs="宋体"/>
          <w:bCs/>
          <w:sz w:val="24"/>
          <w:szCs w:val="24"/>
        </w:rPr>
        <w:t>六、技术服务方案………………………………………………………………………</w:t>
      </w:r>
    </w:p>
    <w:p>
      <w:pPr>
        <w:spacing w:line="360" w:lineRule="auto"/>
        <w:rPr>
          <w:rFonts w:ascii="宋体" w:hAnsi="宋体" w:eastAsia="宋体" w:cs="宋体"/>
          <w:bCs/>
          <w:sz w:val="24"/>
          <w:szCs w:val="24"/>
        </w:rPr>
      </w:pPr>
      <w:r>
        <w:rPr>
          <w:rFonts w:hint="eastAsia" w:ascii="宋体" w:hAnsi="宋体" w:eastAsia="宋体" w:cs="宋体"/>
          <w:bCs/>
          <w:sz w:val="24"/>
          <w:szCs w:val="24"/>
        </w:rPr>
        <w:t>七、服务人员配备情况…………………………………………………………………</w:t>
      </w:r>
    </w:p>
    <w:p>
      <w:pPr>
        <w:spacing w:line="360" w:lineRule="auto"/>
        <w:rPr>
          <w:rFonts w:ascii="宋体" w:hAnsi="宋体" w:eastAsia="宋体" w:cs="宋体"/>
          <w:bCs/>
          <w:sz w:val="24"/>
          <w:szCs w:val="24"/>
        </w:rPr>
      </w:pPr>
      <w:r>
        <w:rPr>
          <w:rFonts w:hint="eastAsia" w:ascii="宋体" w:hAnsi="宋体" w:eastAsia="宋体" w:cs="宋体"/>
          <w:bCs/>
          <w:sz w:val="24"/>
          <w:szCs w:val="24"/>
        </w:rPr>
        <w:t>八、供应商认为需要提供的其他商务技术材料文件…………………………………</w:t>
      </w:r>
    </w:p>
    <w:p>
      <w:pPr>
        <w:rPr>
          <w:rFonts w:ascii="宋体" w:hAnsi="宋体" w:eastAsia="宋体" w:cs="宋体"/>
          <w:sz w:val="24"/>
          <w:szCs w:val="24"/>
        </w:rPr>
      </w:pPr>
    </w:p>
    <w:p>
      <w:pPr>
        <w:pStyle w:val="5"/>
      </w:pPr>
    </w:p>
    <w:p>
      <w:pPr>
        <w:pStyle w:val="15"/>
        <w:rPr>
          <w:rFonts w:hAnsi="宋体" w:eastAsia="宋体" w:cs="宋体"/>
          <w:sz w:val="24"/>
          <w:szCs w:val="24"/>
        </w:rPr>
      </w:pPr>
    </w:p>
    <w:p>
      <w:pPr>
        <w:pStyle w:val="15"/>
        <w:rPr>
          <w:rFonts w:hAnsi="宋体" w:eastAsia="宋体" w:cs="宋体"/>
          <w:sz w:val="24"/>
          <w:szCs w:val="24"/>
        </w:rPr>
      </w:pPr>
    </w:p>
    <w:p>
      <w:pPr>
        <w:pStyle w:val="15"/>
        <w:rPr>
          <w:rFonts w:hAnsi="宋体" w:eastAsia="宋体" w:cs="宋体"/>
          <w:sz w:val="24"/>
          <w:szCs w:val="24"/>
        </w:rPr>
      </w:pPr>
    </w:p>
    <w:p>
      <w:pPr>
        <w:pStyle w:val="15"/>
        <w:rPr>
          <w:rFonts w:hAnsi="宋体" w:eastAsia="宋体" w:cs="宋体"/>
          <w:sz w:val="24"/>
          <w:szCs w:val="24"/>
        </w:rPr>
      </w:pPr>
    </w:p>
    <w:p>
      <w:pPr>
        <w:pStyle w:val="15"/>
        <w:rPr>
          <w:rFonts w:hAnsi="宋体" w:eastAsia="宋体" w:cs="宋体"/>
          <w:sz w:val="24"/>
          <w:szCs w:val="24"/>
        </w:rPr>
      </w:pPr>
    </w:p>
    <w:p>
      <w:pPr>
        <w:pStyle w:val="15"/>
        <w:rPr>
          <w:rFonts w:hAnsi="宋体" w:eastAsia="宋体" w:cs="宋体"/>
          <w:sz w:val="24"/>
          <w:szCs w:val="24"/>
        </w:rPr>
      </w:pPr>
    </w:p>
    <w:p>
      <w:pPr>
        <w:pStyle w:val="15"/>
        <w:rPr>
          <w:rFonts w:hAnsi="宋体" w:eastAsia="宋体" w:cs="宋体"/>
          <w:sz w:val="24"/>
          <w:szCs w:val="24"/>
        </w:rPr>
      </w:pPr>
    </w:p>
    <w:p>
      <w:pPr>
        <w:pStyle w:val="15"/>
        <w:rPr>
          <w:rFonts w:hAnsi="宋体" w:eastAsia="宋体" w:cs="宋体"/>
          <w:sz w:val="24"/>
          <w:szCs w:val="24"/>
        </w:rPr>
      </w:pPr>
    </w:p>
    <w:p>
      <w:pPr>
        <w:pStyle w:val="27"/>
        <w:ind w:firstLine="0"/>
        <w:rPr>
          <w:rFonts w:eastAsia="宋体" w:cs="宋体"/>
        </w:rPr>
      </w:pPr>
    </w:p>
    <w:p>
      <w:pPr>
        <w:pStyle w:val="6"/>
        <w:jc w:val="center"/>
        <w:rPr>
          <w:rFonts w:ascii="宋体" w:hAnsi="宋体" w:eastAsia="宋体" w:cs="宋体"/>
          <w:szCs w:val="24"/>
        </w:rPr>
      </w:pPr>
      <w:r>
        <w:rPr>
          <w:rFonts w:hint="eastAsia" w:ascii="宋体" w:hAnsi="宋体" w:eastAsia="宋体" w:cs="宋体"/>
          <w:szCs w:val="24"/>
        </w:rPr>
        <w:t>资  格  证  明  文  件</w:t>
      </w:r>
    </w:p>
    <w:p>
      <w:pPr>
        <w:pStyle w:val="6"/>
        <w:rPr>
          <w:rFonts w:ascii="宋体" w:hAnsi="宋体" w:eastAsia="宋体" w:cs="宋体"/>
          <w:szCs w:val="24"/>
        </w:rPr>
      </w:pPr>
      <w:r>
        <w:rPr>
          <w:rFonts w:hint="eastAsia" w:ascii="宋体" w:hAnsi="宋体" w:eastAsia="宋体" w:cs="宋体"/>
          <w:szCs w:val="24"/>
        </w:rPr>
        <w:t>一、供应商代表证明</w:t>
      </w:r>
      <w:bookmarkEnd w:id="113"/>
      <w:bookmarkEnd w:id="114"/>
      <w:r>
        <w:rPr>
          <w:rFonts w:hint="eastAsia" w:ascii="宋体" w:hAnsi="宋体" w:eastAsia="宋体" w:cs="宋体"/>
          <w:szCs w:val="24"/>
        </w:rPr>
        <w:t>格式</w:t>
      </w:r>
    </w:p>
    <w:p>
      <w:pPr>
        <w:spacing w:line="360" w:lineRule="exact"/>
        <w:ind w:left="315" w:leftChars="150"/>
        <w:jc w:val="left"/>
        <w:rPr>
          <w:rFonts w:ascii="宋体" w:hAnsi="宋体" w:eastAsia="宋体" w:cs="宋体"/>
          <w:sz w:val="24"/>
          <w:szCs w:val="24"/>
        </w:rPr>
      </w:pPr>
      <w:r>
        <w:rPr>
          <w:rFonts w:hint="eastAsia" w:ascii="宋体" w:hAnsi="宋体" w:eastAsia="宋体" w:cs="宋体"/>
          <w:b/>
          <w:sz w:val="24"/>
          <w:szCs w:val="24"/>
        </w:rPr>
        <w:t xml:space="preserve">                      </w:t>
      </w:r>
    </w:p>
    <w:p>
      <w:pPr>
        <w:snapToGrid w:val="0"/>
        <w:ind w:left="562" w:hanging="560" w:hangingChars="200"/>
        <w:jc w:val="center"/>
        <w:rPr>
          <w:rFonts w:ascii="宋体" w:hAnsi="宋体" w:eastAsia="宋体" w:cs="宋体"/>
          <w:bCs/>
          <w:spacing w:val="6"/>
          <w:sz w:val="24"/>
          <w:szCs w:val="24"/>
        </w:rPr>
      </w:pPr>
      <w:r>
        <w:rPr>
          <w:rFonts w:hint="eastAsia" w:ascii="宋体" w:hAnsi="宋体" w:eastAsia="宋体" w:cs="宋体"/>
          <w:b/>
          <w:bCs/>
          <w:spacing w:val="20"/>
          <w:sz w:val="24"/>
          <w:szCs w:val="24"/>
        </w:rPr>
        <w:t>法定代表人（负责人）身份证明书</w:t>
      </w:r>
    </w:p>
    <w:p>
      <w:pPr>
        <w:spacing w:line="400" w:lineRule="exact"/>
        <w:ind w:firstLine="570"/>
        <w:jc w:val="center"/>
        <w:rPr>
          <w:rFonts w:ascii="宋体" w:hAnsi="宋体" w:eastAsia="宋体" w:cs="宋体"/>
          <w:spacing w:val="6"/>
          <w:sz w:val="24"/>
          <w:szCs w:val="24"/>
        </w:rPr>
      </w:pPr>
    </w:p>
    <w:p>
      <w:pPr>
        <w:spacing w:line="480" w:lineRule="exact"/>
        <w:rPr>
          <w:rFonts w:ascii="宋体" w:hAnsi="宋体" w:eastAsia="宋体" w:cs="宋体"/>
          <w:spacing w:val="6"/>
          <w:sz w:val="24"/>
          <w:szCs w:val="24"/>
          <w:u w:val="single"/>
        </w:rPr>
      </w:pPr>
      <w:r>
        <w:rPr>
          <w:rFonts w:hint="eastAsia" w:ascii="宋体" w:hAnsi="宋体" w:eastAsia="宋体" w:cs="宋体"/>
          <w:spacing w:val="6"/>
          <w:sz w:val="24"/>
          <w:szCs w:val="24"/>
        </w:rPr>
        <w:t>单位名称：</w:t>
      </w:r>
      <w:r>
        <w:rPr>
          <w:rFonts w:hint="eastAsia" w:ascii="宋体" w:hAnsi="宋体" w:eastAsia="宋体" w:cs="宋体"/>
          <w:spacing w:val="6"/>
          <w:sz w:val="24"/>
          <w:szCs w:val="24"/>
          <w:u w:val="single"/>
        </w:rPr>
        <w:t xml:space="preserve">                                       </w:t>
      </w:r>
    </w:p>
    <w:p>
      <w:pPr>
        <w:spacing w:line="480" w:lineRule="exact"/>
        <w:rPr>
          <w:rFonts w:ascii="宋体" w:hAnsi="宋体" w:eastAsia="宋体" w:cs="宋体"/>
          <w:spacing w:val="6"/>
          <w:sz w:val="24"/>
          <w:szCs w:val="24"/>
          <w:u w:val="single"/>
        </w:rPr>
      </w:pPr>
      <w:r>
        <w:rPr>
          <w:rFonts w:hint="eastAsia" w:ascii="宋体" w:hAnsi="宋体" w:eastAsia="宋体" w:cs="宋体"/>
          <w:spacing w:val="6"/>
          <w:sz w:val="24"/>
          <w:szCs w:val="24"/>
        </w:rPr>
        <w:t>单位性质：</w:t>
      </w:r>
      <w:r>
        <w:rPr>
          <w:rFonts w:hint="eastAsia" w:ascii="宋体" w:hAnsi="宋体" w:eastAsia="宋体" w:cs="宋体"/>
          <w:spacing w:val="6"/>
          <w:sz w:val="24"/>
          <w:szCs w:val="24"/>
          <w:u w:val="single"/>
        </w:rPr>
        <w:t xml:space="preserve">                                       </w:t>
      </w:r>
    </w:p>
    <w:p>
      <w:pPr>
        <w:spacing w:line="480" w:lineRule="exact"/>
        <w:rPr>
          <w:rFonts w:ascii="宋体" w:hAnsi="宋体" w:eastAsia="宋体" w:cs="宋体"/>
          <w:spacing w:val="6"/>
          <w:sz w:val="24"/>
          <w:szCs w:val="24"/>
        </w:rPr>
      </w:pPr>
      <w:r>
        <w:rPr>
          <w:rFonts w:hint="eastAsia" w:ascii="宋体" w:hAnsi="宋体" w:eastAsia="宋体" w:cs="宋体"/>
          <w:spacing w:val="6"/>
          <w:sz w:val="24"/>
          <w:szCs w:val="24"/>
        </w:rPr>
        <w:t>地    址：</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 xml:space="preserve">  </w:t>
      </w:r>
    </w:p>
    <w:p>
      <w:pPr>
        <w:spacing w:line="480" w:lineRule="exact"/>
        <w:rPr>
          <w:rFonts w:ascii="宋体" w:hAnsi="宋体" w:eastAsia="宋体" w:cs="宋体"/>
          <w:spacing w:val="6"/>
          <w:sz w:val="24"/>
          <w:szCs w:val="24"/>
        </w:rPr>
      </w:pPr>
      <w:r>
        <w:rPr>
          <w:rFonts w:hint="eastAsia" w:ascii="宋体" w:hAnsi="宋体" w:eastAsia="宋体" w:cs="宋体"/>
          <w:spacing w:val="6"/>
          <w:sz w:val="24"/>
          <w:szCs w:val="24"/>
        </w:rPr>
        <w:t>成立时间：</w:t>
      </w:r>
      <w:r>
        <w:rPr>
          <w:rFonts w:hint="eastAsia" w:ascii="宋体" w:hAnsi="宋体" w:eastAsia="宋体" w:cs="宋体"/>
          <w:spacing w:val="6"/>
          <w:sz w:val="24"/>
          <w:szCs w:val="24"/>
          <w:u w:val="single"/>
        </w:rPr>
        <w:t xml:space="preserve">    年    月    日</w:t>
      </w:r>
    </w:p>
    <w:p>
      <w:pPr>
        <w:spacing w:line="480" w:lineRule="exact"/>
        <w:rPr>
          <w:rFonts w:ascii="宋体" w:hAnsi="宋体" w:eastAsia="宋体" w:cs="宋体"/>
          <w:spacing w:val="6"/>
          <w:sz w:val="24"/>
          <w:szCs w:val="24"/>
        </w:rPr>
      </w:pPr>
      <w:r>
        <w:rPr>
          <w:rFonts w:hint="eastAsia" w:ascii="宋体" w:hAnsi="宋体" w:eastAsia="宋体" w:cs="宋体"/>
          <w:spacing w:val="6"/>
          <w:sz w:val="24"/>
          <w:szCs w:val="24"/>
        </w:rPr>
        <w:t>经营期限：</w:t>
      </w:r>
      <w:r>
        <w:rPr>
          <w:rFonts w:hint="eastAsia" w:ascii="宋体" w:hAnsi="宋体" w:eastAsia="宋体" w:cs="宋体"/>
          <w:spacing w:val="6"/>
          <w:sz w:val="24"/>
          <w:szCs w:val="24"/>
          <w:u w:val="single"/>
        </w:rPr>
        <w:t xml:space="preserve"> 自    年    月    日至       年    月    日或（长期）</w:t>
      </w:r>
    </w:p>
    <w:p>
      <w:pPr>
        <w:spacing w:line="480" w:lineRule="exact"/>
        <w:rPr>
          <w:rFonts w:ascii="宋体" w:hAnsi="宋体" w:eastAsia="宋体" w:cs="宋体"/>
          <w:spacing w:val="6"/>
          <w:sz w:val="24"/>
          <w:szCs w:val="24"/>
        </w:rPr>
      </w:pPr>
      <w:r>
        <w:rPr>
          <w:rFonts w:hint="eastAsia" w:ascii="宋体" w:hAnsi="宋体" w:eastAsia="宋体" w:cs="宋体"/>
          <w:spacing w:val="6"/>
          <w:sz w:val="24"/>
          <w:szCs w:val="24"/>
        </w:rPr>
        <w:t>姓    名：</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 xml:space="preserve">                 性  别： </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 xml:space="preserve">        </w:t>
      </w:r>
    </w:p>
    <w:p>
      <w:pPr>
        <w:spacing w:line="480" w:lineRule="exact"/>
        <w:rPr>
          <w:rFonts w:ascii="宋体" w:hAnsi="宋体" w:eastAsia="宋体" w:cs="宋体"/>
          <w:spacing w:val="6"/>
          <w:sz w:val="24"/>
          <w:szCs w:val="24"/>
        </w:rPr>
      </w:pPr>
      <w:r>
        <w:rPr>
          <w:rFonts w:hint="eastAsia" w:ascii="宋体" w:hAnsi="宋体" w:eastAsia="宋体" w:cs="宋体"/>
          <w:spacing w:val="6"/>
          <w:sz w:val="24"/>
          <w:szCs w:val="24"/>
        </w:rPr>
        <w:t>身份证号：</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 xml:space="preserve">                 职  务：</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 xml:space="preserve"> </w:t>
      </w:r>
    </w:p>
    <w:p>
      <w:pPr>
        <w:spacing w:line="480" w:lineRule="exact"/>
        <w:rPr>
          <w:rFonts w:ascii="宋体" w:hAnsi="宋体" w:eastAsia="宋体" w:cs="宋体"/>
          <w:spacing w:val="6"/>
          <w:sz w:val="24"/>
          <w:szCs w:val="24"/>
        </w:rPr>
      </w:pPr>
      <w:r>
        <w:rPr>
          <w:rFonts w:hint="eastAsia" w:ascii="宋体" w:hAnsi="宋体" w:eastAsia="宋体" w:cs="宋体"/>
          <w:spacing w:val="6"/>
          <w:sz w:val="24"/>
          <w:szCs w:val="24"/>
        </w:rPr>
        <w:t xml:space="preserve">系 </w:t>
      </w:r>
      <w:r>
        <w:rPr>
          <w:rFonts w:hint="eastAsia" w:ascii="宋体" w:hAnsi="宋体" w:eastAsia="宋体" w:cs="宋体"/>
          <w:spacing w:val="6"/>
          <w:sz w:val="24"/>
          <w:szCs w:val="24"/>
          <w:u w:val="single"/>
        </w:rPr>
        <w:t xml:space="preserve">      （供应商名称）          </w:t>
      </w:r>
      <w:r>
        <w:rPr>
          <w:rFonts w:hint="eastAsia" w:ascii="宋体" w:hAnsi="宋体" w:eastAsia="宋体" w:cs="宋体"/>
          <w:spacing w:val="6"/>
          <w:sz w:val="24"/>
          <w:szCs w:val="24"/>
        </w:rPr>
        <w:t>的法定代表人（负责人）。</w:t>
      </w:r>
    </w:p>
    <w:p>
      <w:pPr>
        <w:spacing w:line="480" w:lineRule="exact"/>
        <w:rPr>
          <w:rFonts w:ascii="宋体" w:hAnsi="宋体" w:eastAsia="宋体" w:cs="宋体"/>
          <w:spacing w:val="6"/>
          <w:sz w:val="24"/>
          <w:szCs w:val="24"/>
        </w:rPr>
      </w:pPr>
      <w:r>
        <w:rPr>
          <w:rFonts w:hint="eastAsia" w:ascii="宋体" w:hAnsi="宋体" w:eastAsia="宋体" w:cs="宋体"/>
          <w:spacing w:val="6"/>
          <w:sz w:val="24"/>
          <w:szCs w:val="24"/>
        </w:rPr>
        <w:t xml:space="preserve"> </w:t>
      </w:r>
    </w:p>
    <w:p>
      <w:pPr>
        <w:spacing w:line="480" w:lineRule="exact"/>
        <w:ind w:firstLine="504" w:firstLineChars="200"/>
        <w:rPr>
          <w:rFonts w:ascii="宋体" w:hAnsi="宋体" w:eastAsia="宋体" w:cs="宋体"/>
          <w:spacing w:val="6"/>
          <w:sz w:val="24"/>
          <w:szCs w:val="24"/>
        </w:rPr>
      </w:pPr>
      <w:r>
        <w:rPr>
          <w:rFonts w:hint="eastAsia" w:ascii="宋体" w:hAnsi="宋体" w:eastAsia="宋体" w:cs="宋体"/>
          <w:spacing w:val="6"/>
          <w:sz w:val="24"/>
          <w:szCs w:val="24"/>
        </w:rPr>
        <w:t>特此证明。</w:t>
      </w:r>
    </w:p>
    <w:p>
      <w:pPr>
        <w:spacing w:line="480" w:lineRule="exact"/>
        <w:rPr>
          <w:rFonts w:ascii="宋体" w:hAnsi="宋体" w:eastAsia="宋体" w:cs="宋体"/>
          <w:spacing w:val="6"/>
          <w:sz w:val="24"/>
          <w:szCs w:val="24"/>
        </w:rPr>
      </w:pPr>
      <w:r>
        <w:rPr>
          <w:rFonts w:hint="eastAsia" w:ascii="宋体" w:hAnsi="宋体" w:eastAsia="宋体" w:cs="宋体"/>
          <w:spacing w:val="6"/>
          <w:sz w:val="24"/>
          <w:szCs w:val="24"/>
        </w:rPr>
        <w:t xml:space="preserve">   </w:t>
      </w:r>
    </w:p>
    <w:p>
      <w:pPr>
        <w:tabs>
          <w:tab w:val="left" w:pos="720"/>
          <w:tab w:val="left" w:pos="900"/>
        </w:tabs>
        <w:spacing w:line="440" w:lineRule="exact"/>
        <w:ind w:left="4548" w:leftChars="2166"/>
        <w:rPr>
          <w:rFonts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pacing w:val="20"/>
          <w:sz w:val="24"/>
          <w:szCs w:val="24"/>
        </w:rPr>
        <w:t>公章</w:t>
      </w:r>
      <w:r>
        <w:rPr>
          <w:rFonts w:hint="eastAsia" w:ascii="宋体" w:hAnsi="宋体" w:eastAsia="宋体" w:cs="宋体"/>
          <w:sz w:val="24"/>
          <w:szCs w:val="24"/>
        </w:rPr>
        <w:t xml:space="preserve">）   </w:t>
      </w:r>
    </w:p>
    <w:p>
      <w:pPr>
        <w:tabs>
          <w:tab w:val="left" w:pos="720"/>
          <w:tab w:val="left" w:pos="900"/>
        </w:tabs>
        <w:spacing w:line="440" w:lineRule="exact"/>
        <w:ind w:left="4548" w:leftChars="2166"/>
        <w:rPr>
          <w:rFonts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480" w:lineRule="exact"/>
        <w:rPr>
          <w:rFonts w:ascii="宋体" w:hAnsi="宋体" w:eastAsia="宋体" w:cs="宋体"/>
          <w:b/>
          <w:sz w:val="24"/>
          <w:szCs w:val="24"/>
        </w:rPr>
      </w:pPr>
      <w:r>
        <w:rPr>
          <w:rFonts w:hint="eastAsia" w:ascii="宋体" w:hAnsi="宋体" w:eastAsia="宋体" w:cs="宋体"/>
          <w:b/>
          <w:sz w:val="24"/>
          <w:szCs w:val="24"/>
        </w:rPr>
        <w:t>附法定代表人有效的身份证正反两面影印件</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8" w:hRule="atLeast"/>
          <w:jc w:val="center"/>
        </w:trPr>
        <w:tc>
          <w:tcPr>
            <w:tcW w:w="4615" w:type="dxa"/>
          </w:tcPr>
          <w:p>
            <w:pPr>
              <w:rPr>
                <w:rFonts w:ascii="宋体" w:hAnsi="宋体" w:eastAsia="宋体" w:cs="宋体"/>
                <w:b/>
                <w:sz w:val="24"/>
                <w:szCs w:val="24"/>
              </w:rPr>
            </w:pPr>
          </w:p>
        </w:tc>
        <w:tc>
          <w:tcPr>
            <w:tcW w:w="4615" w:type="dxa"/>
          </w:tcPr>
          <w:p>
            <w:pPr>
              <w:rPr>
                <w:rFonts w:ascii="宋体" w:hAnsi="宋体" w:eastAsia="宋体" w:cs="宋体"/>
                <w:b/>
                <w:sz w:val="24"/>
                <w:szCs w:val="24"/>
              </w:rPr>
            </w:pPr>
          </w:p>
        </w:tc>
      </w:tr>
    </w:tbl>
    <w:p>
      <w:pPr>
        <w:rPr>
          <w:rFonts w:ascii="宋体" w:hAnsi="宋体" w:eastAsia="宋体" w:cs="宋体"/>
          <w:b/>
          <w:szCs w:val="21"/>
        </w:rPr>
      </w:pPr>
    </w:p>
    <w:p>
      <w:pPr>
        <w:snapToGrid w:val="0"/>
        <w:spacing w:before="100" w:beforeAutospacing="1" w:after="100" w:afterAutospacing="1" w:line="480" w:lineRule="exact"/>
        <w:rPr>
          <w:rFonts w:ascii="宋体" w:hAnsi="宋体" w:eastAsia="宋体" w:cs="宋体"/>
          <w:b/>
          <w:bCs/>
          <w:sz w:val="24"/>
        </w:rPr>
      </w:pPr>
      <w:r>
        <w:rPr>
          <w:rFonts w:hint="eastAsia" w:ascii="宋体" w:hAnsi="宋体" w:eastAsia="宋体" w:cs="宋体"/>
          <w:kern w:val="0"/>
          <w:szCs w:val="21"/>
        </w:rPr>
        <w:br w:type="page"/>
      </w:r>
      <w:r>
        <w:rPr>
          <w:rFonts w:hint="eastAsia" w:ascii="宋体" w:hAnsi="宋体" w:eastAsia="宋体" w:cs="宋体"/>
          <w:b/>
          <w:bCs/>
          <w:sz w:val="24"/>
        </w:rPr>
        <w:t>法定代表人（负责人）授权委托书</w:t>
      </w:r>
      <w:r>
        <w:rPr>
          <w:rFonts w:hint="eastAsia" w:ascii="宋体" w:hAnsi="宋体" w:eastAsia="宋体" w:cs="宋体"/>
          <w:b/>
          <w:sz w:val="24"/>
        </w:rPr>
        <w:t>格式</w:t>
      </w:r>
    </w:p>
    <w:p>
      <w:pPr>
        <w:snapToGrid w:val="0"/>
        <w:spacing w:line="480" w:lineRule="exact"/>
        <w:ind w:left="482" w:hanging="480" w:hangingChars="200"/>
        <w:jc w:val="center"/>
        <w:rPr>
          <w:rFonts w:ascii="宋体" w:hAnsi="宋体" w:eastAsia="宋体" w:cs="宋体"/>
          <w:b/>
          <w:bCs/>
          <w:sz w:val="24"/>
          <w:szCs w:val="24"/>
        </w:rPr>
      </w:pPr>
      <w:r>
        <w:rPr>
          <w:rFonts w:hint="eastAsia" w:ascii="宋体" w:hAnsi="宋体" w:eastAsia="宋体" w:cs="宋体"/>
          <w:b/>
          <w:bCs/>
          <w:sz w:val="24"/>
          <w:szCs w:val="24"/>
        </w:rPr>
        <w:t xml:space="preserve"> 法定代表人（负责人）授权委托书   </w:t>
      </w:r>
    </w:p>
    <w:p>
      <w:pPr>
        <w:snapToGrid w:val="0"/>
        <w:spacing w:line="480" w:lineRule="exact"/>
        <w:rPr>
          <w:rFonts w:ascii="宋体" w:hAnsi="宋体" w:eastAsia="宋体" w:cs="宋体"/>
          <w:b/>
          <w:sz w:val="24"/>
          <w:szCs w:val="24"/>
        </w:rPr>
      </w:pPr>
      <w:r>
        <w:rPr>
          <w:rFonts w:hint="eastAsia" w:ascii="宋体" w:hAnsi="宋体" w:eastAsia="宋体" w:cs="宋体"/>
          <w:sz w:val="24"/>
          <w:szCs w:val="24"/>
          <w:u w:val="single"/>
        </w:rPr>
        <w:t>******（采购单位）****</w:t>
      </w:r>
      <w:r>
        <w:rPr>
          <w:rFonts w:hint="eastAsia" w:ascii="宋体" w:hAnsi="宋体" w:eastAsia="宋体" w:cs="宋体"/>
          <w:b/>
          <w:sz w:val="24"/>
          <w:szCs w:val="24"/>
        </w:rPr>
        <w:t>：</w:t>
      </w:r>
    </w:p>
    <w:p>
      <w:pPr>
        <w:snapToGrid w:val="0"/>
        <w:spacing w:line="480" w:lineRule="exact"/>
        <w:ind w:firstLine="420"/>
        <w:rPr>
          <w:rFonts w:ascii="宋体" w:hAnsi="宋体" w:eastAsia="宋体" w:cs="宋体"/>
          <w:sz w:val="24"/>
          <w:szCs w:val="24"/>
        </w:rPr>
      </w:pPr>
      <w:r>
        <w:rPr>
          <w:rFonts w:hint="eastAsia" w:ascii="宋体" w:hAnsi="宋体" w:eastAsia="宋体" w:cs="宋体"/>
          <w:sz w:val="24"/>
          <w:szCs w:val="24"/>
        </w:rPr>
        <w:t>本授权委托书声明：注册于</w:t>
      </w:r>
      <w:r>
        <w:rPr>
          <w:rFonts w:hint="eastAsia" w:ascii="宋体" w:hAnsi="宋体" w:eastAsia="宋体" w:cs="宋体"/>
          <w:sz w:val="24"/>
          <w:szCs w:val="24"/>
          <w:u w:val="single"/>
        </w:rPr>
        <w:t xml:space="preserve">             </w:t>
      </w:r>
      <w:r>
        <w:rPr>
          <w:rFonts w:hint="eastAsia" w:ascii="宋体" w:hAnsi="宋体" w:eastAsia="宋体" w:cs="宋体"/>
          <w:sz w:val="24"/>
          <w:szCs w:val="24"/>
        </w:rPr>
        <w:t>（供应商住址）的</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（法定代表人姓名、职务、身份证号）代表本公司授权</w:t>
      </w:r>
      <w:r>
        <w:rPr>
          <w:rFonts w:hint="eastAsia" w:ascii="宋体" w:hAnsi="宋体" w:eastAsia="宋体" w:cs="宋体"/>
          <w:sz w:val="24"/>
          <w:szCs w:val="24"/>
          <w:u w:val="single"/>
        </w:rPr>
        <w:t xml:space="preserve">          </w:t>
      </w:r>
      <w:r>
        <w:rPr>
          <w:rFonts w:hint="eastAsia" w:ascii="宋体" w:hAnsi="宋体" w:eastAsia="宋体" w:cs="宋体"/>
          <w:sz w:val="24"/>
          <w:szCs w:val="24"/>
        </w:rPr>
        <w:t>（供应商代表姓名、职务、身份证号）为本公司的合法代理人，就贵方组织的</w:t>
      </w:r>
      <w:r>
        <w:rPr>
          <w:rFonts w:hint="eastAsia" w:ascii="宋体" w:hAnsi="宋体" w:eastAsia="宋体" w:cs="宋体"/>
          <w:b/>
          <w:sz w:val="24"/>
          <w:szCs w:val="24"/>
          <w:u w:val="single"/>
        </w:rPr>
        <w:t xml:space="preserve">                 </w:t>
      </w:r>
      <w:r>
        <w:rPr>
          <w:rFonts w:hint="eastAsia" w:ascii="宋体" w:hAnsi="宋体" w:eastAsia="宋体" w:cs="宋体"/>
          <w:b/>
          <w:sz w:val="24"/>
          <w:szCs w:val="24"/>
        </w:rPr>
        <w:t xml:space="preserve"> </w:t>
      </w:r>
      <w:r>
        <w:rPr>
          <w:rFonts w:hint="eastAsia" w:ascii="宋体" w:hAnsi="宋体" w:eastAsia="宋体" w:cs="宋体"/>
          <w:sz w:val="24"/>
          <w:szCs w:val="24"/>
        </w:rPr>
        <w:t>项目，项目编号：</w:t>
      </w:r>
      <w:r>
        <w:rPr>
          <w:rFonts w:hint="eastAsia" w:ascii="宋体" w:hAnsi="宋体" w:eastAsia="宋体" w:cs="宋体"/>
          <w:b/>
          <w:sz w:val="24"/>
          <w:szCs w:val="24"/>
          <w:u w:val="single"/>
        </w:rPr>
        <w:t xml:space="preserve">        </w:t>
      </w:r>
      <w:r>
        <w:rPr>
          <w:rFonts w:hint="eastAsia" w:ascii="宋体" w:hAnsi="宋体" w:eastAsia="宋体" w:cs="宋体"/>
          <w:sz w:val="24"/>
          <w:szCs w:val="24"/>
        </w:rPr>
        <w:t>，以本公司名义处理一切与之有关的事务。</w:t>
      </w:r>
    </w:p>
    <w:p>
      <w:pPr>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本授权书于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日签字生效，特此声明。</w:t>
      </w:r>
    </w:p>
    <w:p>
      <w:pPr>
        <w:snapToGrid w:val="0"/>
        <w:spacing w:line="480" w:lineRule="exact"/>
        <w:ind w:firstLine="480" w:firstLineChars="200"/>
        <w:rPr>
          <w:rFonts w:ascii="宋体" w:hAnsi="宋体" w:eastAsia="宋体" w:cs="宋体"/>
          <w:sz w:val="24"/>
          <w:szCs w:val="24"/>
        </w:rPr>
      </w:pPr>
    </w:p>
    <w:p>
      <w:pPr>
        <w:snapToGrid w:val="0"/>
        <w:spacing w:line="480" w:lineRule="exact"/>
        <w:ind w:firstLine="2880" w:firstLineChars="1200"/>
        <w:rPr>
          <w:rFonts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pacing w:val="20"/>
          <w:sz w:val="24"/>
          <w:szCs w:val="24"/>
        </w:rPr>
        <w:t>公章</w:t>
      </w:r>
      <w:r>
        <w:rPr>
          <w:rFonts w:hint="eastAsia" w:ascii="宋体" w:hAnsi="宋体" w:eastAsia="宋体" w:cs="宋体"/>
          <w:sz w:val="24"/>
          <w:szCs w:val="24"/>
        </w:rPr>
        <w:t>）</w:t>
      </w:r>
    </w:p>
    <w:p>
      <w:pPr>
        <w:snapToGrid w:val="0"/>
        <w:spacing w:line="480" w:lineRule="exact"/>
        <w:ind w:firstLine="2880" w:firstLineChars="1200"/>
        <w:rPr>
          <w:rFonts w:ascii="宋体" w:hAnsi="宋体" w:eastAsia="宋体" w:cs="宋体"/>
          <w:sz w:val="24"/>
          <w:szCs w:val="24"/>
        </w:rPr>
      </w:pPr>
      <w:r>
        <w:rPr>
          <w:rFonts w:hint="eastAsia" w:ascii="宋体" w:hAnsi="宋体" w:eastAsia="宋体" w:cs="宋体"/>
          <w:sz w:val="24"/>
          <w:szCs w:val="24"/>
        </w:rPr>
        <w:t>法定代表人（负责人）：</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pacing w:val="20"/>
          <w:sz w:val="24"/>
          <w:szCs w:val="24"/>
        </w:rPr>
        <w:t>签字或盖章</w:t>
      </w:r>
      <w:r>
        <w:rPr>
          <w:rFonts w:hint="eastAsia" w:ascii="宋体" w:hAnsi="宋体" w:eastAsia="宋体" w:cs="宋体"/>
          <w:sz w:val="24"/>
          <w:szCs w:val="24"/>
        </w:rPr>
        <w:t>）</w:t>
      </w:r>
    </w:p>
    <w:p>
      <w:pPr>
        <w:snapToGrid w:val="0"/>
        <w:spacing w:line="480" w:lineRule="exact"/>
        <w:ind w:left="6720" w:firstLine="420"/>
        <w:rPr>
          <w:rFonts w:ascii="宋体" w:hAnsi="宋体" w:eastAsia="宋体" w:cs="宋体"/>
          <w:sz w:val="24"/>
          <w:szCs w:val="24"/>
        </w:rPr>
      </w:pPr>
      <w:r>
        <w:rPr>
          <w:rFonts w:hint="eastAsia" w:ascii="宋体" w:hAnsi="宋体" w:eastAsia="宋体" w:cs="宋体"/>
          <w:sz w:val="24"/>
          <w:szCs w:val="24"/>
        </w:rPr>
        <w:t>年  月  日</w:t>
      </w:r>
    </w:p>
    <w:p>
      <w:pPr>
        <w:spacing w:line="480" w:lineRule="exact"/>
        <w:rPr>
          <w:rFonts w:ascii="宋体" w:hAnsi="宋体" w:eastAsia="宋体" w:cs="宋体"/>
          <w:b/>
          <w:sz w:val="24"/>
          <w:szCs w:val="24"/>
        </w:rPr>
      </w:pPr>
      <w:r>
        <w:rPr>
          <w:rFonts w:hint="eastAsia" w:ascii="宋体" w:hAnsi="宋体" w:eastAsia="宋体" w:cs="宋体"/>
          <w:b/>
          <w:sz w:val="24"/>
          <w:szCs w:val="24"/>
        </w:rPr>
        <w:t>附法定代表人和被授权人的身份证复印件</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trPr>
        <w:tc>
          <w:tcPr>
            <w:tcW w:w="4615" w:type="dxa"/>
          </w:tcPr>
          <w:p>
            <w:pPr>
              <w:rPr>
                <w:rFonts w:ascii="宋体" w:hAnsi="宋体" w:eastAsia="宋体" w:cs="宋体"/>
                <w:b/>
                <w:sz w:val="24"/>
                <w:szCs w:val="24"/>
              </w:rPr>
            </w:pPr>
          </w:p>
        </w:tc>
        <w:tc>
          <w:tcPr>
            <w:tcW w:w="4615" w:type="dxa"/>
          </w:tcPr>
          <w:p>
            <w:pPr>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4615" w:type="dxa"/>
          </w:tcPr>
          <w:p>
            <w:pPr>
              <w:rPr>
                <w:rFonts w:ascii="宋体" w:hAnsi="宋体" w:eastAsia="宋体" w:cs="宋体"/>
                <w:b/>
                <w:sz w:val="24"/>
                <w:szCs w:val="24"/>
              </w:rPr>
            </w:pPr>
          </w:p>
        </w:tc>
        <w:tc>
          <w:tcPr>
            <w:tcW w:w="4615" w:type="dxa"/>
          </w:tcPr>
          <w:p>
            <w:pPr>
              <w:rPr>
                <w:rFonts w:ascii="宋体" w:hAnsi="宋体" w:eastAsia="宋体" w:cs="宋体"/>
                <w:b/>
                <w:sz w:val="24"/>
                <w:szCs w:val="24"/>
              </w:rPr>
            </w:pPr>
          </w:p>
        </w:tc>
      </w:tr>
    </w:tbl>
    <w:p>
      <w:pPr>
        <w:spacing w:line="360" w:lineRule="exact"/>
        <w:ind w:left="315" w:leftChars="150"/>
        <w:jc w:val="left"/>
        <w:rPr>
          <w:rFonts w:ascii="宋体" w:hAnsi="宋体" w:eastAsia="宋体" w:cs="宋体"/>
          <w:b/>
          <w:bCs/>
          <w:sz w:val="24"/>
          <w:szCs w:val="24"/>
        </w:rPr>
      </w:pPr>
      <w:r>
        <w:rPr>
          <w:rFonts w:hint="eastAsia" w:ascii="宋体" w:hAnsi="宋体" w:eastAsia="宋体" w:cs="宋体"/>
          <w:b/>
          <w:bCs/>
          <w:sz w:val="24"/>
          <w:szCs w:val="24"/>
        </w:rPr>
        <w:t>注：法定代表人（负责人）参加，不用此委托书。</w:t>
      </w:r>
    </w:p>
    <w:p>
      <w:pPr>
        <w:spacing w:line="360" w:lineRule="exact"/>
        <w:jc w:val="left"/>
        <w:rPr>
          <w:rFonts w:ascii="宋体" w:hAnsi="宋体" w:eastAsia="宋体" w:cs="宋体"/>
          <w:b/>
          <w:bCs/>
          <w:szCs w:val="21"/>
        </w:rPr>
      </w:pPr>
    </w:p>
    <w:p>
      <w:pPr>
        <w:spacing w:line="360" w:lineRule="auto"/>
        <w:rPr>
          <w:rFonts w:ascii="宋体" w:hAnsi="宋体" w:cs="宋体"/>
          <w:bCs/>
          <w:szCs w:val="21"/>
        </w:rPr>
      </w:pPr>
      <w:bookmarkStart w:id="115" w:name="_Toc12339_WPSOffice_Level1"/>
      <w:bookmarkStart w:id="116" w:name="_Toc28963"/>
    </w:p>
    <w:p>
      <w:pPr>
        <w:spacing w:line="360" w:lineRule="auto"/>
        <w:rPr>
          <w:rFonts w:ascii="宋体" w:hAnsi="宋体" w:eastAsia="宋体" w:cs="宋体"/>
          <w:b/>
          <w:bCs/>
          <w:sz w:val="24"/>
          <w:szCs w:val="24"/>
        </w:rPr>
      </w:pPr>
      <w:r>
        <w:rPr>
          <w:rFonts w:hint="eastAsia" w:ascii="宋体" w:hAnsi="宋体" w:eastAsia="宋体" w:cs="宋体"/>
          <w:b/>
          <w:bCs/>
          <w:sz w:val="24"/>
          <w:szCs w:val="24"/>
        </w:rPr>
        <w:t>二、营业执照副本复印件</w:t>
      </w:r>
    </w:p>
    <w:p>
      <w:pPr>
        <w:pStyle w:val="15"/>
        <w:rPr>
          <w:rFonts w:hAnsi="宋体" w:eastAsia="宋体" w:cs="宋体"/>
          <w:b/>
          <w:bCs/>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三、基本账户开户许可证明</w:t>
      </w:r>
    </w:p>
    <w:p>
      <w:pPr>
        <w:pStyle w:val="11"/>
        <w:rPr>
          <w:rFonts w:ascii="宋体" w:hAnsi="宋体" w:eastAsia="宋体" w:cs="宋体"/>
          <w:b/>
          <w:bCs/>
          <w:szCs w:val="24"/>
        </w:rPr>
      </w:pPr>
    </w:p>
    <w:p>
      <w:pPr>
        <w:spacing w:line="276" w:lineRule="auto"/>
        <w:rPr>
          <w:rFonts w:ascii="宋体" w:hAnsi="宋体" w:eastAsia="宋体" w:cs="宋体"/>
          <w:b/>
          <w:szCs w:val="21"/>
        </w:rPr>
      </w:pPr>
    </w:p>
    <w:p>
      <w:pPr>
        <w:pStyle w:val="11"/>
        <w:rPr>
          <w:rFonts w:ascii="微软雅黑" w:hAnsi="微软雅黑" w:eastAsia="微软雅黑" w:cs="微软雅黑"/>
        </w:rPr>
      </w:pPr>
      <w:r>
        <w:rPr>
          <w:rFonts w:hint="eastAsia" w:ascii="宋体" w:hAnsi="宋体" w:eastAsia="宋体" w:cs="宋体"/>
          <w:b/>
          <w:bCs/>
          <w:szCs w:val="24"/>
        </w:rPr>
        <w:t>四、供应商承诺函格式</w:t>
      </w:r>
    </w:p>
    <w:p>
      <w:pPr>
        <w:spacing w:beforeLines="68"/>
        <w:jc w:val="center"/>
        <w:rPr>
          <w:rFonts w:ascii="宋体" w:hAnsi="宋体" w:eastAsia="宋体" w:cs="宋体"/>
          <w:b/>
          <w:spacing w:val="20"/>
          <w:sz w:val="24"/>
          <w:szCs w:val="24"/>
        </w:rPr>
      </w:pPr>
    </w:p>
    <w:p>
      <w:pPr>
        <w:spacing w:beforeLines="68"/>
        <w:jc w:val="center"/>
        <w:rPr>
          <w:rFonts w:ascii="宋体" w:hAnsi="宋体" w:eastAsia="宋体" w:cs="宋体"/>
          <w:b/>
          <w:spacing w:val="20"/>
          <w:sz w:val="24"/>
          <w:szCs w:val="24"/>
        </w:rPr>
      </w:pPr>
      <w:r>
        <w:rPr>
          <w:rFonts w:hint="eastAsia" w:ascii="宋体" w:hAnsi="宋体" w:eastAsia="宋体" w:cs="宋体"/>
          <w:b/>
          <w:spacing w:val="20"/>
          <w:sz w:val="24"/>
          <w:szCs w:val="24"/>
        </w:rPr>
        <w:t>供应商承诺函</w:t>
      </w:r>
    </w:p>
    <w:p>
      <w:pPr>
        <w:spacing w:line="480" w:lineRule="exact"/>
        <w:rPr>
          <w:rFonts w:ascii="微软雅黑" w:hAnsi="微软雅黑" w:eastAsia="微软雅黑" w:cs="微软雅黑"/>
          <w:szCs w:val="21"/>
        </w:rPr>
      </w:pPr>
    </w:p>
    <w:p>
      <w:pPr>
        <w:tabs>
          <w:tab w:val="left" w:pos="4860"/>
        </w:tabs>
        <w:spacing w:line="480" w:lineRule="exact"/>
        <w:rPr>
          <w:rFonts w:ascii="宋体" w:hAnsi="宋体" w:eastAsia="宋体" w:cs="宋体"/>
          <w:bCs/>
          <w:szCs w:val="21"/>
          <w:u w:val="single"/>
        </w:rPr>
      </w:pPr>
      <w:r>
        <w:rPr>
          <w:rFonts w:hint="eastAsia" w:ascii="宋体" w:hAnsi="宋体" w:eastAsia="宋体" w:cs="宋体"/>
          <w:sz w:val="24"/>
          <w:szCs w:val="24"/>
          <w:u w:val="single"/>
        </w:rPr>
        <w:t>******（采购单位）****</w:t>
      </w:r>
      <w:r>
        <w:rPr>
          <w:rFonts w:hint="eastAsia" w:ascii="宋体" w:hAnsi="宋体" w:eastAsia="宋体" w:cs="宋体"/>
          <w:bCs/>
          <w:szCs w:val="21"/>
          <w:u w:val="single"/>
        </w:rPr>
        <w:t>：</w:t>
      </w:r>
    </w:p>
    <w:p>
      <w:pPr>
        <w:pStyle w:val="2"/>
        <w:ind w:firstLine="480"/>
      </w:pPr>
    </w:p>
    <w:p>
      <w:pPr>
        <w:snapToGrid w:val="0"/>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本供应商现参与</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项目（项目编号：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）的采购活动，现承诺满足《中华人民共和国政府采购法》第二十二条第（一）、（二）、（三）、（四）、（五）项的规定要求：</w:t>
      </w:r>
    </w:p>
    <w:p>
      <w:pPr>
        <w:snapToGrid w:val="0"/>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1.具有独立承担民事责任的能力；</w:t>
      </w:r>
    </w:p>
    <w:p>
      <w:pPr>
        <w:snapToGrid w:val="0"/>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提供供应商有效的“多证合一”营业执照（副本），或事业单位法人证书（副本），或自然人身份证明，或其他非企业组织证明独立承担民事责任能力的文件。 </w:t>
      </w:r>
    </w:p>
    <w:p>
      <w:pPr>
        <w:snapToGrid w:val="0"/>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2.具有良好的商业信誉和健全的财务会计制度；</w:t>
      </w:r>
    </w:p>
    <w:p>
      <w:pPr>
        <w:snapToGrid w:val="0"/>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提供由会计师事务所出</w:t>
      </w:r>
      <w:r>
        <w:rPr>
          <w:rFonts w:hint="eastAsia" w:ascii="宋体" w:hAnsi="宋体" w:eastAsia="宋体" w:cs="宋体"/>
          <w:color w:val="000000" w:themeColor="text1"/>
          <w:kern w:val="0"/>
          <w:sz w:val="24"/>
          <w:szCs w:val="24"/>
          <w:highlight w:val="none"/>
        </w:rPr>
        <w:t>具的2021年度</w:t>
      </w:r>
      <w:r>
        <w:rPr>
          <w:rFonts w:hint="eastAsia" w:ascii="宋体" w:hAnsi="宋体" w:eastAsia="宋体" w:cs="宋体"/>
          <w:color w:val="000000" w:themeColor="text1"/>
          <w:kern w:val="0"/>
          <w:sz w:val="24"/>
          <w:szCs w:val="24"/>
          <w:highlight w:val="none"/>
          <w:lang w:val="en-US" w:eastAsia="zh-CN"/>
        </w:rPr>
        <w:t>或2022年度</w:t>
      </w:r>
      <w:r>
        <w:rPr>
          <w:rFonts w:hint="eastAsia" w:ascii="宋体" w:hAnsi="宋体" w:eastAsia="宋体" w:cs="宋体"/>
          <w:color w:val="000000" w:themeColor="text1"/>
          <w:kern w:val="0"/>
          <w:sz w:val="24"/>
          <w:szCs w:val="24"/>
          <w:highlight w:val="none"/>
        </w:rPr>
        <w:t xml:space="preserve">财务审计报告（开业不满一年的供应商、或无年度财务审计报告的财政拨款事业单位，出具报价截止日期前三个月的财务报表注：财务审计报告包含：资产负债表、利润表、现金流量表、财务报表附注、出具审计报告会计事务所的营业执照和执业证书及两名签字盖章注册会计师的证书（如是省内会计事务所需提供山西省注册会计师任职资格检查通过注册会计师名单）。 </w:t>
      </w:r>
    </w:p>
    <w:p>
      <w:pPr>
        <w:snapToGrid w:val="0"/>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3.具有履行合同所必需的设备和专业技术能力； </w:t>
      </w:r>
    </w:p>
    <w:p>
      <w:pPr>
        <w:snapToGrid w:val="0"/>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4.有依法缴纳税收和社会保障资金的良好记录；</w:t>
      </w:r>
    </w:p>
    <w:p>
      <w:pPr>
        <w:snapToGrid w:val="0"/>
        <w:spacing w:line="480" w:lineRule="exact"/>
        <w:ind w:firstLine="480" w:firstLineChars="200"/>
        <w:rPr>
          <w:rFonts w:ascii="宋体" w:hAnsi="宋体" w:eastAsia="宋体" w:cs="宋体"/>
          <w:color w:val="000000" w:themeColor="text1"/>
          <w:kern w:val="0"/>
          <w:sz w:val="24"/>
          <w:szCs w:val="24"/>
          <w:highlight w:val="none"/>
        </w:rPr>
      </w:pPr>
      <w:r>
        <w:rPr>
          <w:rFonts w:hint="eastAsia" w:ascii="宋体" w:hAnsi="宋体" w:eastAsia="宋体" w:cs="宋体"/>
          <w:kern w:val="0"/>
          <w:sz w:val="24"/>
          <w:szCs w:val="24"/>
        </w:rPr>
        <w:t>提供投标报名截止日期前</w:t>
      </w:r>
      <w:r>
        <w:rPr>
          <w:rFonts w:hint="eastAsia" w:ascii="宋体" w:hAnsi="宋体" w:eastAsia="宋体" w:cs="宋体"/>
          <w:color w:val="000000" w:themeColor="text1"/>
          <w:kern w:val="0"/>
          <w:sz w:val="24"/>
          <w:szCs w:val="24"/>
          <w:highlight w:val="none"/>
        </w:rPr>
        <w:t>近12个月内任意一月缴纳任意一项税种（增值税、营业税、企业所得税、印花税等税种）的凭据；如依法免税，则须提供相应文件证明其依法免税；</w:t>
      </w:r>
    </w:p>
    <w:p>
      <w:pPr>
        <w:snapToGrid w:val="0"/>
        <w:spacing w:line="480" w:lineRule="exact"/>
        <w:ind w:firstLine="480" w:firstLineChars="200"/>
        <w:rPr>
          <w:rFonts w:ascii="宋体" w:hAnsi="宋体" w:eastAsia="宋体" w:cs="宋体"/>
          <w:kern w:val="0"/>
          <w:sz w:val="24"/>
          <w:szCs w:val="24"/>
        </w:rPr>
      </w:pPr>
      <w:r>
        <w:rPr>
          <w:rFonts w:hint="eastAsia" w:ascii="宋体" w:hAnsi="宋体" w:eastAsia="宋体" w:cs="宋体"/>
          <w:color w:val="000000" w:themeColor="text1"/>
          <w:kern w:val="0"/>
          <w:sz w:val="24"/>
          <w:szCs w:val="24"/>
          <w:highlight w:val="none"/>
        </w:rPr>
        <w:t>提供投标截止日前近12个月内任意一次缴纳任意一项社会保险（</w:t>
      </w:r>
      <w:r>
        <w:rPr>
          <w:rFonts w:hint="eastAsia" w:ascii="宋体" w:hAnsi="宋体" w:eastAsia="宋体" w:cs="宋体"/>
          <w:kern w:val="0"/>
          <w:sz w:val="24"/>
          <w:szCs w:val="24"/>
        </w:rPr>
        <w:t>养老保险、医疗保险、工伤保险、失业保险）的凭据（专用收据或社会保险缴纳清单或银行代收的凭据）或能证明已缴纳社会保险的其他材料；如依法不需要缴纳社会保险，则须提供相应文件证明其依法不需要缴纳社会保险。</w:t>
      </w:r>
    </w:p>
    <w:p>
      <w:pPr>
        <w:snapToGrid w:val="0"/>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5.参加政府采购活动前三年内，在经营活动中没有重大违法记录； </w:t>
      </w:r>
    </w:p>
    <w:p>
      <w:pPr>
        <w:snapToGrid w:val="0"/>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   </w:t>
      </w:r>
    </w:p>
    <w:p>
      <w:pPr>
        <w:snapToGrid w:val="0"/>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如上述承诺不真实，愿意按照政府采购有关法律法规的规定接受处罚。</w:t>
      </w:r>
    </w:p>
    <w:p>
      <w:pPr>
        <w:snapToGrid w:val="0"/>
        <w:spacing w:line="480" w:lineRule="exact"/>
        <w:ind w:firstLine="480" w:firstLineChars="200"/>
        <w:rPr>
          <w:rFonts w:ascii="宋体" w:hAnsi="宋体" w:eastAsia="宋体" w:cs="宋体"/>
          <w:kern w:val="0"/>
          <w:sz w:val="24"/>
          <w:szCs w:val="24"/>
        </w:rPr>
      </w:pPr>
    </w:p>
    <w:p>
      <w:pPr>
        <w:snapToGrid w:val="0"/>
        <w:spacing w:line="480" w:lineRule="exact"/>
        <w:ind w:firstLine="480" w:firstLineChars="200"/>
        <w:rPr>
          <w:rFonts w:ascii="宋体" w:hAnsi="宋体" w:eastAsia="宋体" w:cs="宋体"/>
          <w:kern w:val="0"/>
          <w:sz w:val="24"/>
          <w:szCs w:val="24"/>
        </w:rPr>
      </w:pPr>
    </w:p>
    <w:p>
      <w:pPr>
        <w:snapToGrid w:val="0"/>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特此声明</w:t>
      </w:r>
    </w:p>
    <w:p>
      <w:pPr>
        <w:snapToGrid w:val="0"/>
        <w:spacing w:line="480" w:lineRule="exact"/>
        <w:ind w:firstLine="480" w:firstLineChars="200"/>
        <w:rPr>
          <w:rFonts w:ascii="宋体" w:hAnsi="宋体" w:eastAsia="宋体" w:cs="宋体"/>
          <w:kern w:val="0"/>
          <w:sz w:val="24"/>
          <w:szCs w:val="24"/>
        </w:rPr>
      </w:pPr>
    </w:p>
    <w:p>
      <w:pPr>
        <w:snapToGrid w:val="0"/>
        <w:spacing w:line="360" w:lineRule="auto"/>
        <w:ind w:firstLine="3240" w:firstLineChars="1350"/>
        <w:rPr>
          <w:rFonts w:ascii="宋体" w:hAnsi="宋体" w:eastAsia="宋体" w:cs="宋体"/>
          <w:kern w:val="0"/>
          <w:sz w:val="24"/>
          <w:szCs w:val="24"/>
        </w:rPr>
      </w:pPr>
    </w:p>
    <w:p>
      <w:pPr>
        <w:pStyle w:val="13"/>
        <w:ind w:left="900" w:hanging="480"/>
        <w:rPr>
          <w:rFonts w:ascii="宋体" w:hAnsi="宋体" w:eastAsia="宋体" w:cs="宋体"/>
          <w:kern w:val="0"/>
          <w:sz w:val="24"/>
          <w:szCs w:val="24"/>
        </w:rPr>
      </w:pPr>
    </w:p>
    <w:p>
      <w:pPr>
        <w:spacing w:line="440" w:lineRule="exact"/>
        <w:ind w:firstLine="2400" w:firstLineChars="1000"/>
        <w:rPr>
          <w:rFonts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（公章）</w:t>
      </w:r>
    </w:p>
    <w:p>
      <w:pPr>
        <w:snapToGrid w:val="0"/>
        <w:spacing w:line="480" w:lineRule="exact"/>
        <w:ind w:firstLine="2400" w:firstLineChars="1000"/>
        <w:jc w:val="left"/>
        <w:rPr>
          <w:rFonts w:ascii="宋体" w:hAnsi="宋体" w:eastAsia="宋体" w:cs="宋体"/>
          <w:sz w:val="24"/>
          <w:szCs w:val="24"/>
        </w:rPr>
      </w:pPr>
      <w:r>
        <w:rPr>
          <w:rFonts w:hint="eastAsia" w:ascii="宋体" w:hAnsi="宋体" w:eastAsia="宋体" w:cs="宋体"/>
          <w:sz w:val="24"/>
          <w:szCs w:val="24"/>
        </w:rPr>
        <w:t>法定代表人（负责人）或供应商代表：</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pacing w:val="20"/>
          <w:sz w:val="24"/>
          <w:szCs w:val="24"/>
        </w:rPr>
        <w:t>签字或盖章</w:t>
      </w:r>
      <w:r>
        <w:rPr>
          <w:rFonts w:hint="eastAsia" w:ascii="宋体" w:hAnsi="宋体" w:eastAsia="宋体" w:cs="宋体"/>
          <w:sz w:val="24"/>
          <w:szCs w:val="24"/>
        </w:rPr>
        <w:t>）</w:t>
      </w:r>
    </w:p>
    <w:p>
      <w:pPr>
        <w:snapToGrid w:val="0"/>
        <w:spacing w:line="480" w:lineRule="exact"/>
        <w:ind w:firstLine="2880" w:firstLineChars="1200"/>
        <w:jc w:val="left"/>
        <w:rPr>
          <w:rFonts w:ascii="宋体" w:hAnsi="宋体" w:eastAsia="宋体" w:cs="宋体"/>
          <w:sz w:val="24"/>
          <w:szCs w:val="24"/>
        </w:rPr>
      </w:pPr>
      <w:r>
        <w:rPr>
          <w:rFonts w:hint="eastAsia" w:ascii="宋体" w:hAnsi="宋体" w:eastAsia="宋体" w:cs="宋体"/>
          <w:sz w:val="24"/>
          <w:szCs w:val="24"/>
        </w:rPr>
        <w:t>日期：   年  月  日</w:t>
      </w:r>
    </w:p>
    <w:p>
      <w:pPr>
        <w:pStyle w:val="27"/>
        <w:rPr>
          <w:rFonts w:eastAsia="宋体" w:cs="宋体"/>
          <w:kern w:val="0"/>
          <w:sz w:val="24"/>
          <w:szCs w:val="24"/>
        </w:rPr>
      </w:pPr>
    </w:p>
    <w:p>
      <w:pPr>
        <w:pStyle w:val="27"/>
        <w:rPr>
          <w:rFonts w:hint="eastAsia" w:eastAsia="宋体" w:cs="宋体"/>
          <w:kern w:val="0"/>
          <w:sz w:val="24"/>
          <w:szCs w:val="24"/>
          <w:lang w:eastAsia="zh-CN"/>
        </w:rPr>
      </w:pPr>
      <w:r>
        <w:rPr>
          <w:rFonts w:hint="eastAsia" w:eastAsia="宋体" w:cs="宋体"/>
          <w:kern w:val="0"/>
          <w:sz w:val="24"/>
          <w:szCs w:val="24"/>
          <w:lang w:eastAsia="zh-CN"/>
        </w:rPr>
        <w:t>（</w:t>
      </w:r>
      <w:r>
        <w:rPr>
          <w:rFonts w:hint="eastAsia" w:eastAsia="宋体" w:cs="宋体"/>
          <w:kern w:val="0"/>
          <w:sz w:val="24"/>
          <w:szCs w:val="24"/>
          <w:lang w:val="en-US" w:eastAsia="zh-CN"/>
        </w:rPr>
        <w:t>证明文件附后</w:t>
      </w:r>
      <w:r>
        <w:rPr>
          <w:rFonts w:hint="eastAsia" w:eastAsia="宋体" w:cs="宋体"/>
          <w:kern w:val="0"/>
          <w:sz w:val="24"/>
          <w:szCs w:val="24"/>
          <w:lang w:eastAsia="zh-CN"/>
        </w:rPr>
        <w:t>）</w:t>
      </w:r>
    </w:p>
    <w:p>
      <w:pPr>
        <w:pStyle w:val="27"/>
        <w:rPr>
          <w:rFonts w:eastAsia="宋体" w:cs="宋体"/>
          <w:kern w:val="0"/>
          <w:sz w:val="24"/>
          <w:szCs w:val="24"/>
        </w:rPr>
      </w:pPr>
    </w:p>
    <w:p>
      <w:pPr>
        <w:spacing w:line="480" w:lineRule="auto"/>
        <w:rPr>
          <w:rFonts w:ascii="宋体" w:hAnsi="宋体" w:eastAsia="宋体" w:cs="宋体"/>
          <w:b/>
          <w:bCs/>
          <w:sz w:val="24"/>
          <w:szCs w:val="24"/>
        </w:rPr>
      </w:pPr>
    </w:p>
    <w:p>
      <w:pPr>
        <w:pStyle w:val="6"/>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五、本项目的特定资格条件</w:t>
      </w:r>
    </w:p>
    <w:p>
      <w:pPr>
        <w:pStyle w:val="6"/>
        <w:rPr>
          <w:rFonts w:asciiTheme="minorEastAsia" w:hAnsiTheme="minorEastAsia" w:eastAsiaTheme="minorEastAsia" w:cstheme="minorEastAsia"/>
        </w:rPr>
      </w:pPr>
      <w:r>
        <w:rPr>
          <w:rFonts w:hint="eastAsia" w:asciiTheme="minorEastAsia" w:hAnsiTheme="minorEastAsia" w:eastAsiaTheme="minorEastAsia" w:cstheme="minorEastAsia"/>
          <w:szCs w:val="21"/>
        </w:rPr>
        <w:t>六、供应商认为需要提供的其他资格证明文件</w:t>
      </w:r>
    </w:p>
    <w:bookmarkEnd w:id="115"/>
    <w:bookmarkEnd w:id="116"/>
    <w:p>
      <w:pPr>
        <w:spacing w:line="360" w:lineRule="exact"/>
        <w:ind w:left="361" w:hanging="360" w:hangingChars="150"/>
        <w:rPr>
          <w:rFonts w:ascii="宋体" w:hAnsi="宋体" w:eastAsia="宋体" w:cs="宋体"/>
          <w:b/>
          <w:sz w:val="24"/>
          <w:szCs w:val="24"/>
        </w:rPr>
      </w:pPr>
    </w:p>
    <w:p>
      <w:pPr>
        <w:spacing w:line="360" w:lineRule="exact"/>
        <w:ind w:left="316" w:hanging="315" w:hangingChars="150"/>
        <w:rPr>
          <w:rFonts w:ascii="宋体" w:hAnsi="宋体" w:eastAsia="宋体" w:cs="宋体"/>
          <w:b/>
          <w:szCs w:val="21"/>
        </w:rPr>
      </w:pPr>
    </w:p>
    <w:p>
      <w:pPr>
        <w:spacing w:line="360" w:lineRule="exact"/>
        <w:ind w:left="316" w:hanging="315" w:hangingChars="150"/>
        <w:rPr>
          <w:rFonts w:ascii="宋体" w:hAnsi="宋体" w:eastAsia="宋体" w:cs="宋体"/>
          <w:b/>
          <w:szCs w:val="21"/>
        </w:rPr>
      </w:pPr>
    </w:p>
    <w:p>
      <w:pPr>
        <w:spacing w:line="360" w:lineRule="exact"/>
        <w:rPr>
          <w:rFonts w:ascii="宋体" w:hAnsi="宋体" w:eastAsia="宋体" w:cs="宋体"/>
          <w:b/>
          <w:szCs w:val="21"/>
        </w:rPr>
      </w:pPr>
    </w:p>
    <w:p>
      <w:pPr>
        <w:wordWrap w:val="0"/>
        <w:topLinePunct/>
        <w:spacing w:line="360" w:lineRule="auto"/>
        <w:ind w:firstLine="3866" w:firstLineChars="1841"/>
        <w:jc w:val="left"/>
        <w:rPr>
          <w:rFonts w:ascii="宋体" w:hAnsi="宋体" w:eastAsia="宋体" w:cs="宋体"/>
          <w:sz w:val="20"/>
          <w:szCs w:val="21"/>
        </w:rPr>
        <w:sectPr>
          <w:pgSz w:w="11906" w:h="16838"/>
          <w:pgMar w:top="1474" w:right="1474" w:bottom="1474" w:left="1474" w:header="1020" w:footer="1020" w:gutter="0"/>
          <w:cols w:space="720" w:num="1"/>
          <w:docGrid w:type="linesAndChars" w:linePitch="316" w:charSpace="0"/>
        </w:sectPr>
      </w:pPr>
      <w:r>
        <w:rPr>
          <w:rFonts w:hint="eastAsia" w:ascii="宋体" w:hAnsi="宋体" w:eastAsia="宋体" w:cs="宋体"/>
        </w:rPr>
        <w:br w:type="page"/>
      </w:r>
    </w:p>
    <w:p>
      <w:pPr>
        <w:pStyle w:val="6"/>
        <w:jc w:val="center"/>
        <w:rPr>
          <w:rFonts w:ascii="宋体" w:hAnsi="宋体" w:eastAsia="宋体" w:cs="宋体"/>
        </w:rPr>
      </w:pPr>
      <w:r>
        <w:rPr>
          <w:rFonts w:hint="eastAsia" w:ascii="宋体" w:hAnsi="宋体" w:eastAsia="宋体" w:cs="宋体"/>
        </w:rPr>
        <w:t>商  务  技  术  文  件</w:t>
      </w:r>
    </w:p>
    <w:p>
      <w:pPr>
        <w:pStyle w:val="6"/>
        <w:rPr>
          <w:rFonts w:ascii="宋体" w:hAnsi="宋体" w:eastAsia="宋体" w:cs="宋体"/>
        </w:rPr>
      </w:pPr>
      <w:r>
        <w:rPr>
          <w:rFonts w:hint="eastAsia" w:ascii="宋体" w:hAnsi="宋体" w:eastAsia="宋体" w:cs="宋体"/>
        </w:rPr>
        <w:t>一、响应函格式</w:t>
      </w:r>
    </w:p>
    <w:p>
      <w:pPr>
        <w:jc w:val="center"/>
        <w:rPr>
          <w:rFonts w:ascii="宋体" w:hAnsi="宋体" w:eastAsia="宋体" w:cs="宋体"/>
          <w:b/>
          <w:bCs/>
          <w:sz w:val="24"/>
          <w:szCs w:val="24"/>
        </w:rPr>
      </w:pPr>
      <w:bookmarkStart w:id="117" w:name="_Toc3996"/>
      <w:r>
        <w:rPr>
          <w:rFonts w:hint="eastAsia" w:ascii="宋体" w:hAnsi="宋体" w:eastAsia="宋体" w:cs="宋体"/>
          <w:b/>
          <w:bCs/>
          <w:sz w:val="24"/>
          <w:szCs w:val="24"/>
        </w:rPr>
        <w:t>响   应   函</w:t>
      </w:r>
      <w:bookmarkEnd w:id="117"/>
    </w:p>
    <w:p>
      <w:pPr>
        <w:tabs>
          <w:tab w:val="left" w:pos="4860"/>
        </w:tabs>
        <w:spacing w:line="480" w:lineRule="exact"/>
        <w:rPr>
          <w:rFonts w:ascii="宋体" w:hAnsi="宋体" w:eastAsia="宋体" w:cs="宋体"/>
          <w:b/>
          <w:bCs/>
          <w:sz w:val="24"/>
          <w:szCs w:val="24"/>
        </w:rPr>
      </w:pPr>
      <w:r>
        <w:rPr>
          <w:rFonts w:hint="eastAsia" w:ascii="宋体" w:hAnsi="宋体" w:eastAsia="宋体" w:cs="宋体"/>
          <w:sz w:val="24"/>
          <w:szCs w:val="24"/>
          <w:u w:val="single"/>
        </w:rPr>
        <w:t>******（采购单位）****</w:t>
      </w:r>
      <w:r>
        <w:rPr>
          <w:rFonts w:hint="eastAsia" w:ascii="宋体" w:hAnsi="宋体" w:eastAsia="宋体" w:cs="宋体"/>
          <w:bCs/>
          <w:szCs w:val="21"/>
          <w:u w:val="single"/>
        </w:rPr>
        <w:t>：</w:t>
      </w:r>
    </w:p>
    <w:p>
      <w:pPr>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u w:val="single"/>
        </w:rPr>
        <w:t xml:space="preserve">                    (供应商全称)</w:t>
      </w:r>
      <w:r>
        <w:rPr>
          <w:rFonts w:hint="eastAsia" w:ascii="宋体" w:hAnsi="宋体" w:eastAsia="宋体" w:cs="宋体"/>
          <w:sz w:val="24"/>
          <w:szCs w:val="24"/>
        </w:rPr>
        <w:t>授权</w:t>
      </w:r>
      <w:r>
        <w:rPr>
          <w:rFonts w:hint="eastAsia" w:ascii="宋体" w:hAnsi="宋体" w:eastAsia="宋体" w:cs="宋体"/>
          <w:sz w:val="24"/>
          <w:szCs w:val="24"/>
          <w:u w:val="single"/>
        </w:rPr>
        <w:t xml:space="preserve">        (供应商代表姓名)        </w:t>
      </w:r>
      <w:r>
        <w:rPr>
          <w:rFonts w:hint="eastAsia" w:ascii="宋体" w:hAnsi="宋体" w:eastAsia="宋体" w:cs="宋体"/>
          <w:sz w:val="24"/>
          <w:szCs w:val="24"/>
        </w:rPr>
        <w:t xml:space="preserve">(职务、职称)为我方代表，参加贵方组织的 </w:t>
      </w:r>
      <w:r>
        <w:rPr>
          <w:rFonts w:hint="eastAsia" w:ascii="宋体" w:hAnsi="宋体" w:eastAsia="宋体" w:cs="宋体"/>
          <w:sz w:val="24"/>
          <w:szCs w:val="24"/>
          <w:u w:val="single"/>
        </w:rPr>
        <w:t xml:space="preserve">                   (项目名称、项目编号)</w:t>
      </w:r>
      <w:r>
        <w:rPr>
          <w:rFonts w:hint="eastAsia" w:ascii="宋体" w:hAnsi="宋体" w:eastAsia="宋体" w:cs="宋体"/>
          <w:sz w:val="24"/>
          <w:szCs w:val="24"/>
        </w:rPr>
        <w:t>竞争性磋商的有关活动，并对此项目进行报价。为此：</w:t>
      </w:r>
    </w:p>
    <w:p>
      <w:pPr>
        <w:pStyle w:val="30"/>
        <w:tabs>
          <w:tab w:val="left" w:pos="1711"/>
        </w:tabs>
        <w:snapToGrid w:val="0"/>
        <w:spacing w:line="480" w:lineRule="exact"/>
        <w:ind w:firstLine="480" w:firstLineChars="200"/>
        <w:rPr>
          <w:rFonts w:eastAsia="宋体" w:cs="宋体"/>
          <w:sz w:val="24"/>
          <w:szCs w:val="24"/>
        </w:rPr>
      </w:pPr>
      <w:r>
        <w:rPr>
          <w:rFonts w:hint="eastAsia" w:eastAsia="宋体" w:cs="宋体"/>
          <w:sz w:val="24"/>
          <w:szCs w:val="24"/>
        </w:rPr>
        <w:t>1、我方已仔细研究了本项目磋商文件的全部内容，愿意以以下报价，按照磋商文件要求及合同约定完成项目。</w:t>
      </w:r>
    </w:p>
    <w:p>
      <w:pPr>
        <w:snapToGrid w:val="0"/>
        <w:spacing w:line="480" w:lineRule="exact"/>
        <w:ind w:firstLine="480" w:firstLineChars="200"/>
        <w:rPr>
          <w:rFonts w:ascii="宋体" w:hAnsi="宋体" w:eastAsia="宋体" w:cs="宋体"/>
          <w:sz w:val="24"/>
          <w:szCs w:val="24"/>
        </w:rPr>
      </w:pPr>
      <w:bookmarkStart w:id="118" w:name="_Toc164"/>
      <w:r>
        <w:rPr>
          <w:rFonts w:hint="eastAsia" w:ascii="宋体" w:hAnsi="宋体" w:eastAsia="宋体" w:cs="宋体"/>
          <w:sz w:val="24"/>
          <w:szCs w:val="24"/>
        </w:rPr>
        <w:t>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bookmarkEnd w:id="118"/>
      <w:r>
        <w:rPr>
          <w:rFonts w:hint="eastAsia" w:ascii="宋体" w:hAnsi="宋体" w:eastAsia="宋体" w:cs="宋体"/>
          <w:sz w:val="24"/>
          <w:szCs w:val="24"/>
        </w:rPr>
        <w:t>，</w:t>
      </w:r>
    </w:p>
    <w:p>
      <w:pPr>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合同履行期限（服务期）：</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2、我方同意在本项目磋商文件中规定的响应文件有效期</w:t>
      </w:r>
      <w:r>
        <w:rPr>
          <w:rFonts w:hint="eastAsia" w:ascii="宋体" w:hAnsi="宋体" w:eastAsia="宋体" w:cs="宋体"/>
          <w:sz w:val="24"/>
          <w:szCs w:val="24"/>
          <w:u w:val="single"/>
        </w:rPr>
        <w:t>90</w:t>
      </w:r>
      <w:r>
        <w:rPr>
          <w:rFonts w:hint="eastAsia" w:ascii="宋体" w:hAnsi="宋体" w:eastAsia="宋体" w:cs="宋体"/>
          <w:sz w:val="24"/>
          <w:szCs w:val="24"/>
        </w:rPr>
        <w:t>日历天内（自递交响应文件之日起计算）遵守本磋商文件中的承诺且在此期限期满之前均具有约束力。如果成交，响应文件有效期延长至合同履约完毕。</w:t>
      </w:r>
    </w:p>
    <w:p>
      <w:pPr>
        <w:pStyle w:val="30"/>
        <w:snapToGrid w:val="0"/>
        <w:spacing w:line="480" w:lineRule="exact"/>
        <w:ind w:firstLine="480" w:firstLineChars="200"/>
        <w:rPr>
          <w:rFonts w:eastAsia="宋体" w:cs="宋体"/>
          <w:sz w:val="24"/>
          <w:szCs w:val="24"/>
        </w:rPr>
      </w:pPr>
      <w:r>
        <w:rPr>
          <w:rFonts w:hint="eastAsia" w:eastAsia="宋体" w:cs="宋体"/>
          <w:sz w:val="24"/>
          <w:szCs w:val="24"/>
        </w:rPr>
        <w:t>3、我方承诺已经具备《中华人民共和国政府采购法》中规定的参加政府采购活动的供应商应当具备的全部条件和本磋商文件规定的特定资质要求。</w:t>
      </w:r>
    </w:p>
    <w:p>
      <w:pPr>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4、提供磋商须知规定的全部响应文件。</w:t>
      </w:r>
    </w:p>
    <w:p>
      <w:pPr>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5、按磋商文件要求报价详见报价一览表。</w:t>
      </w:r>
    </w:p>
    <w:p>
      <w:pPr>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6、我方承诺：完全理解磋商报价超过磋商文件公布的预算金额或最高限价时，报价将拒绝。</w:t>
      </w:r>
    </w:p>
    <w:p>
      <w:pPr>
        <w:pStyle w:val="30"/>
        <w:tabs>
          <w:tab w:val="left" w:pos="1680"/>
        </w:tabs>
        <w:snapToGrid w:val="0"/>
        <w:spacing w:line="480" w:lineRule="exact"/>
        <w:ind w:firstLine="480" w:firstLineChars="200"/>
        <w:rPr>
          <w:rFonts w:eastAsia="宋体" w:cs="宋体"/>
          <w:sz w:val="24"/>
          <w:szCs w:val="24"/>
        </w:rPr>
      </w:pPr>
      <w:r>
        <w:rPr>
          <w:rFonts w:hint="eastAsia" w:eastAsia="宋体" w:cs="宋体"/>
          <w:sz w:val="24"/>
          <w:szCs w:val="24"/>
        </w:rPr>
        <w:t>7、保证忠实地执行双方所签订的合同，并承担合同规定的责任和义务。</w:t>
      </w:r>
    </w:p>
    <w:p>
      <w:pPr>
        <w:pStyle w:val="30"/>
        <w:snapToGrid w:val="0"/>
        <w:spacing w:line="480" w:lineRule="exact"/>
        <w:ind w:firstLine="480" w:firstLineChars="200"/>
        <w:rPr>
          <w:rFonts w:eastAsia="宋体" w:cs="宋体"/>
          <w:sz w:val="24"/>
          <w:szCs w:val="24"/>
        </w:rPr>
      </w:pPr>
      <w:r>
        <w:rPr>
          <w:rFonts w:hint="eastAsia" w:eastAsia="宋体" w:cs="宋体"/>
          <w:sz w:val="24"/>
          <w:szCs w:val="24"/>
        </w:rPr>
        <w:t>8、承诺完全满足和响应磋商文件中的各项商务和技术服务要求，若有偏差，已在响应文件商务条款偏离表中予以明确特别说明。</w:t>
      </w:r>
    </w:p>
    <w:p>
      <w:pPr>
        <w:pStyle w:val="30"/>
        <w:snapToGrid w:val="0"/>
        <w:spacing w:line="480" w:lineRule="exact"/>
        <w:ind w:firstLine="470" w:firstLineChars="196"/>
        <w:textAlignment w:val="auto"/>
        <w:rPr>
          <w:rFonts w:eastAsia="宋体" w:cs="宋体"/>
          <w:sz w:val="24"/>
          <w:szCs w:val="24"/>
        </w:rPr>
      </w:pPr>
      <w:r>
        <w:rPr>
          <w:rFonts w:hint="eastAsia" w:eastAsia="宋体" w:cs="宋体"/>
          <w:sz w:val="24"/>
          <w:szCs w:val="24"/>
        </w:rPr>
        <w:t>9、保证遵守磋商文件的规定且没有任何异议。</w:t>
      </w:r>
    </w:p>
    <w:p>
      <w:pPr>
        <w:pStyle w:val="30"/>
        <w:snapToGrid w:val="0"/>
        <w:spacing w:line="480" w:lineRule="exact"/>
        <w:ind w:firstLine="470" w:firstLineChars="196"/>
        <w:textAlignment w:val="auto"/>
        <w:rPr>
          <w:rFonts w:eastAsia="宋体" w:cs="宋体"/>
          <w:sz w:val="24"/>
          <w:szCs w:val="24"/>
        </w:rPr>
      </w:pPr>
      <w:r>
        <w:rPr>
          <w:rFonts w:hint="eastAsia" w:eastAsia="宋体" w:cs="宋体"/>
          <w:sz w:val="24"/>
          <w:szCs w:val="24"/>
        </w:rPr>
        <w:t>10、我方承诺对磋商小组依法从符合相应资格条件的供应商中，确定</w:t>
      </w:r>
      <w:r>
        <w:rPr>
          <w:rFonts w:hint="eastAsia" w:eastAsia="宋体" w:cs="宋体"/>
          <w:bCs/>
          <w:sz w:val="24"/>
          <w:szCs w:val="24"/>
        </w:rPr>
        <w:t>参加磋商的供应商</w:t>
      </w:r>
      <w:r>
        <w:rPr>
          <w:rFonts w:hint="eastAsia" w:eastAsia="宋体" w:cs="宋体"/>
          <w:sz w:val="24"/>
          <w:szCs w:val="24"/>
        </w:rPr>
        <w:t>没有任何异议。</w:t>
      </w:r>
    </w:p>
    <w:p>
      <w:pPr>
        <w:pStyle w:val="30"/>
        <w:snapToGrid w:val="0"/>
        <w:spacing w:line="480" w:lineRule="exact"/>
        <w:ind w:firstLine="480" w:firstLineChars="200"/>
        <w:rPr>
          <w:rFonts w:eastAsia="宋体" w:cs="宋体"/>
          <w:sz w:val="24"/>
          <w:szCs w:val="24"/>
        </w:rPr>
      </w:pPr>
      <w:r>
        <w:rPr>
          <w:rFonts w:hint="eastAsia" w:eastAsia="宋体" w:cs="宋体"/>
          <w:sz w:val="24"/>
          <w:szCs w:val="24"/>
        </w:rPr>
        <w:t>11、对贵方在本次磋商公告刊登的媒体上发布的公告或与本项目有关的通知，我方会及时查看获取。若因线路故障等其他原因导致通知延迟获取或无法获取，责任由我方自负。</w:t>
      </w:r>
    </w:p>
    <w:p>
      <w:pPr>
        <w:pStyle w:val="30"/>
        <w:snapToGrid w:val="0"/>
        <w:spacing w:line="480" w:lineRule="exact"/>
        <w:ind w:firstLine="480" w:firstLineChars="200"/>
        <w:rPr>
          <w:rFonts w:eastAsia="宋体" w:cs="宋体"/>
          <w:sz w:val="24"/>
          <w:szCs w:val="24"/>
        </w:rPr>
      </w:pPr>
      <w:r>
        <w:rPr>
          <w:rFonts w:hint="eastAsia" w:eastAsia="宋体" w:cs="宋体"/>
          <w:sz w:val="24"/>
          <w:szCs w:val="24"/>
        </w:rPr>
        <w:t>12、我方愿意向贵方提供任何与本项磋商有关的数据、情况和技术资料。若贵方需要，我方愿意提供我方做出的一切承诺的证明材料。</w:t>
      </w:r>
    </w:p>
    <w:p>
      <w:pPr>
        <w:pStyle w:val="30"/>
        <w:snapToGrid w:val="0"/>
        <w:spacing w:line="480" w:lineRule="exact"/>
        <w:ind w:firstLine="480" w:firstLineChars="200"/>
        <w:rPr>
          <w:rFonts w:eastAsia="宋体" w:cs="宋体"/>
          <w:sz w:val="24"/>
          <w:szCs w:val="24"/>
        </w:rPr>
      </w:pPr>
      <w:r>
        <w:rPr>
          <w:rFonts w:hint="eastAsia" w:eastAsia="宋体" w:cs="宋体"/>
          <w:sz w:val="24"/>
          <w:szCs w:val="24"/>
        </w:rPr>
        <w:t>13、我方已详细审核全部响应文件，包括响应文件修改书（如有的话）、参考资料及有关附件，确认无误。</w:t>
      </w:r>
    </w:p>
    <w:p>
      <w:pPr>
        <w:pStyle w:val="30"/>
        <w:snapToGrid w:val="0"/>
        <w:spacing w:line="480" w:lineRule="exact"/>
        <w:ind w:firstLine="480" w:firstLineChars="200"/>
        <w:rPr>
          <w:rFonts w:eastAsia="宋体" w:cs="宋体"/>
          <w:sz w:val="24"/>
          <w:szCs w:val="24"/>
        </w:rPr>
      </w:pPr>
      <w:r>
        <w:rPr>
          <w:rFonts w:hint="eastAsia" w:eastAsia="宋体" w:cs="宋体"/>
          <w:sz w:val="24"/>
          <w:szCs w:val="24"/>
        </w:rPr>
        <w:t>14、我方承诺：采购人若需追加采购本项目磋商文件所列货物及相关服务的，在不改变合同其他实质性条款的前提下，按相同或更优惠的折扣率保证供货。</w:t>
      </w:r>
    </w:p>
    <w:p>
      <w:pPr>
        <w:snapToGrid w:val="0"/>
        <w:spacing w:line="480" w:lineRule="exact"/>
        <w:rPr>
          <w:rFonts w:ascii="宋体" w:hAnsi="宋体" w:eastAsia="宋体" w:cs="宋体"/>
          <w:sz w:val="24"/>
          <w:szCs w:val="24"/>
        </w:rPr>
      </w:pPr>
      <w:r>
        <w:rPr>
          <w:rFonts w:hint="eastAsia" w:ascii="宋体" w:hAnsi="宋体" w:eastAsia="宋体" w:cs="宋体"/>
          <w:sz w:val="24"/>
          <w:szCs w:val="24"/>
        </w:rPr>
        <w:t>所有有关本次磋商的一切往来联系方式为：</w:t>
      </w:r>
    </w:p>
    <w:p>
      <w:pPr>
        <w:snapToGrid w:val="0"/>
        <w:spacing w:line="600" w:lineRule="exact"/>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rPr>
        <w:tab/>
      </w:r>
      <w:r>
        <w:rPr>
          <w:rFonts w:hint="eastAsia" w:ascii="宋体" w:hAnsi="宋体" w:eastAsia="宋体" w:cs="宋体"/>
          <w:sz w:val="24"/>
          <w:szCs w:val="24"/>
        </w:rPr>
        <w:t xml:space="preserve">                            邮编：</w:t>
      </w:r>
      <w:r>
        <w:rPr>
          <w:rFonts w:hint="eastAsia" w:ascii="宋体" w:hAnsi="宋体" w:eastAsia="宋体" w:cs="宋体"/>
          <w:sz w:val="24"/>
          <w:szCs w:val="24"/>
        </w:rPr>
        <w:tab/>
      </w:r>
    </w:p>
    <w:p>
      <w:pPr>
        <w:snapToGrid w:val="0"/>
        <w:spacing w:line="600" w:lineRule="exact"/>
        <w:rPr>
          <w:rFonts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rPr>
        <w:tab/>
      </w:r>
      <w:r>
        <w:rPr>
          <w:rFonts w:hint="eastAsia" w:ascii="宋体" w:hAnsi="宋体" w:eastAsia="宋体" w:cs="宋体"/>
          <w:sz w:val="24"/>
          <w:szCs w:val="24"/>
        </w:rPr>
        <w:t xml:space="preserve">                            传真：</w:t>
      </w:r>
    </w:p>
    <w:p>
      <w:pPr>
        <w:tabs>
          <w:tab w:val="left" w:pos="480"/>
        </w:tabs>
        <w:snapToGrid w:val="0"/>
        <w:spacing w:line="600" w:lineRule="exact"/>
        <w:rPr>
          <w:rFonts w:ascii="宋体" w:hAnsi="宋体" w:eastAsia="宋体" w:cs="宋体"/>
          <w:sz w:val="24"/>
          <w:szCs w:val="24"/>
        </w:rPr>
      </w:pPr>
      <w:r>
        <w:rPr>
          <w:rFonts w:hint="eastAsia" w:ascii="宋体" w:hAnsi="宋体" w:eastAsia="宋体" w:cs="宋体"/>
          <w:sz w:val="24"/>
          <w:szCs w:val="24"/>
        </w:rPr>
        <w:t>供应商代表姓名：</w:t>
      </w:r>
    </w:p>
    <w:p>
      <w:pPr>
        <w:tabs>
          <w:tab w:val="left" w:pos="480"/>
        </w:tabs>
        <w:snapToGrid w:val="0"/>
        <w:spacing w:line="600" w:lineRule="exact"/>
        <w:rPr>
          <w:rFonts w:ascii="宋体" w:hAnsi="宋体" w:eastAsia="宋体" w:cs="宋体"/>
          <w:sz w:val="24"/>
          <w:szCs w:val="24"/>
        </w:rPr>
      </w:pPr>
      <w:r>
        <w:rPr>
          <w:rFonts w:hint="eastAsia" w:ascii="宋体" w:hAnsi="宋体" w:eastAsia="宋体" w:cs="宋体"/>
          <w:sz w:val="24"/>
          <w:szCs w:val="24"/>
        </w:rPr>
        <w:t>供应商代表联系电话：      （办公）           （手机）</w:t>
      </w:r>
    </w:p>
    <w:p>
      <w:pPr>
        <w:tabs>
          <w:tab w:val="left" w:pos="480"/>
        </w:tabs>
        <w:snapToGrid w:val="0"/>
        <w:spacing w:line="600" w:lineRule="exact"/>
        <w:rPr>
          <w:rFonts w:ascii="宋体" w:hAnsi="宋体" w:eastAsia="宋体" w:cs="宋体"/>
          <w:sz w:val="24"/>
          <w:szCs w:val="24"/>
        </w:rPr>
      </w:pPr>
      <w:r>
        <w:rPr>
          <w:rFonts w:hint="eastAsia" w:ascii="宋体" w:hAnsi="宋体" w:eastAsia="宋体" w:cs="宋体"/>
          <w:sz w:val="24"/>
          <w:szCs w:val="24"/>
        </w:rPr>
        <w:t>E-mail：</w:t>
      </w:r>
    </w:p>
    <w:p>
      <w:pPr>
        <w:spacing w:line="440" w:lineRule="exact"/>
        <w:ind w:firstLine="4260" w:firstLineChars="1775"/>
        <w:rPr>
          <w:rFonts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（公章）</w:t>
      </w:r>
    </w:p>
    <w:p>
      <w:pPr>
        <w:snapToGrid w:val="0"/>
        <w:spacing w:line="480" w:lineRule="exact"/>
        <w:rPr>
          <w:rFonts w:ascii="宋体" w:hAnsi="宋体" w:eastAsia="宋体" w:cs="宋体"/>
          <w:sz w:val="24"/>
          <w:szCs w:val="24"/>
        </w:rPr>
      </w:pPr>
      <w:r>
        <w:rPr>
          <w:rFonts w:hint="eastAsia" w:ascii="宋体" w:hAnsi="宋体" w:eastAsia="宋体" w:cs="宋体"/>
          <w:sz w:val="24"/>
          <w:szCs w:val="24"/>
        </w:rPr>
        <w:t xml:space="preserve">                                               年  月  日</w:t>
      </w:r>
    </w:p>
    <w:p>
      <w:pPr>
        <w:spacing w:line="360" w:lineRule="exact"/>
        <w:jc w:val="left"/>
        <w:rPr>
          <w:rFonts w:ascii="宋体" w:hAnsi="宋体" w:eastAsia="宋体" w:cs="宋体"/>
          <w:sz w:val="24"/>
          <w:szCs w:val="24"/>
        </w:rPr>
      </w:pPr>
    </w:p>
    <w:p>
      <w:pPr>
        <w:spacing w:line="360" w:lineRule="exact"/>
        <w:ind w:left="361" w:hanging="361" w:hangingChars="150"/>
        <w:rPr>
          <w:rFonts w:ascii="宋体" w:hAnsi="宋体" w:eastAsia="宋体" w:cs="宋体"/>
          <w:b/>
          <w:sz w:val="24"/>
          <w:szCs w:val="24"/>
        </w:rPr>
      </w:pPr>
    </w:p>
    <w:p>
      <w:pPr>
        <w:spacing w:line="360" w:lineRule="exact"/>
        <w:rPr>
          <w:rFonts w:ascii="宋体" w:hAnsi="宋体" w:eastAsia="宋体" w:cs="宋体"/>
          <w:b/>
          <w:sz w:val="24"/>
          <w:szCs w:val="24"/>
        </w:rPr>
      </w:pPr>
      <w:r>
        <w:rPr>
          <w:rFonts w:hint="eastAsia" w:ascii="宋体" w:hAnsi="宋体" w:eastAsia="宋体" w:cs="宋体"/>
          <w:b/>
          <w:sz w:val="24"/>
          <w:szCs w:val="24"/>
        </w:rPr>
        <w:t>说明：除可填报项目外，对本报价函的任何实质性修改将被视为非实质性响应报价，从而导致该报价无效</w:t>
      </w:r>
    </w:p>
    <w:p>
      <w:pPr>
        <w:pStyle w:val="6"/>
        <w:rPr>
          <w:rFonts w:ascii="宋体" w:hAnsi="宋体" w:eastAsia="宋体" w:cs="宋体"/>
        </w:rPr>
      </w:pPr>
    </w:p>
    <w:p>
      <w:pPr>
        <w:rPr>
          <w:rFonts w:ascii="宋体" w:hAnsi="宋体" w:eastAsia="宋体" w:cs="宋体"/>
        </w:rPr>
      </w:pPr>
    </w:p>
    <w:p>
      <w:pPr>
        <w:pStyle w:val="15"/>
        <w:rPr>
          <w:rFonts w:hAnsi="宋体" w:eastAsia="宋体" w:cs="宋体"/>
        </w:rPr>
      </w:pPr>
    </w:p>
    <w:p>
      <w:pPr>
        <w:pStyle w:val="15"/>
        <w:rPr>
          <w:rFonts w:hAnsi="宋体" w:eastAsia="宋体" w:cs="宋体"/>
        </w:rPr>
      </w:pPr>
    </w:p>
    <w:p>
      <w:pPr>
        <w:pStyle w:val="15"/>
        <w:rPr>
          <w:rFonts w:hAnsi="宋体" w:eastAsia="宋体" w:cs="宋体"/>
        </w:rPr>
      </w:pPr>
    </w:p>
    <w:p>
      <w:pPr>
        <w:pStyle w:val="15"/>
        <w:rPr>
          <w:rFonts w:hAnsi="宋体" w:eastAsia="宋体" w:cs="宋体"/>
        </w:rPr>
      </w:pPr>
    </w:p>
    <w:p>
      <w:pPr>
        <w:pStyle w:val="15"/>
        <w:rPr>
          <w:rFonts w:hAnsi="宋体" w:eastAsia="宋体" w:cs="宋体"/>
        </w:rPr>
      </w:pPr>
    </w:p>
    <w:p>
      <w:pPr>
        <w:pStyle w:val="15"/>
        <w:rPr>
          <w:rFonts w:hAnsi="宋体" w:eastAsia="宋体" w:cs="宋体"/>
        </w:rPr>
      </w:pPr>
    </w:p>
    <w:p>
      <w:pPr>
        <w:pStyle w:val="15"/>
        <w:rPr>
          <w:rFonts w:hAnsi="宋体" w:eastAsia="宋体" w:cs="宋体"/>
        </w:rPr>
      </w:pPr>
    </w:p>
    <w:p>
      <w:pPr>
        <w:pStyle w:val="15"/>
        <w:rPr>
          <w:rFonts w:hAnsi="宋体" w:eastAsia="宋体" w:cs="宋体"/>
        </w:rPr>
      </w:pPr>
    </w:p>
    <w:p>
      <w:pPr>
        <w:pStyle w:val="15"/>
        <w:rPr>
          <w:rFonts w:hAnsi="宋体" w:eastAsia="宋体" w:cs="宋体"/>
        </w:rPr>
      </w:pPr>
    </w:p>
    <w:p>
      <w:pPr>
        <w:pStyle w:val="15"/>
        <w:rPr>
          <w:rFonts w:hAnsi="宋体" w:eastAsia="宋体" w:cs="宋体"/>
        </w:rPr>
      </w:pPr>
    </w:p>
    <w:p>
      <w:pPr>
        <w:pStyle w:val="15"/>
        <w:rPr>
          <w:rFonts w:hAnsi="宋体" w:eastAsia="宋体" w:cs="宋体"/>
        </w:rPr>
      </w:pPr>
    </w:p>
    <w:p>
      <w:pPr>
        <w:pStyle w:val="6"/>
        <w:rPr>
          <w:rFonts w:ascii="宋体" w:hAnsi="宋体" w:eastAsia="宋体" w:cs="宋体"/>
        </w:rPr>
      </w:pPr>
    </w:p>
    <w:p>
      <w:pPr>
        <w:pStyle w:val="6"/>
        <w:rPr>
          <w:rFonts w:ascii="宋体" w:hAnsi="宋体" w:eastAsia="宋体" w:cs="宋体"/>
        </w:rPr>
      </w:pPr>
      <w:r>
        <w:rPr>
          <w:rFonts w:hint="eastAsia" w:ascii="宋体" w:hAnsi="宋体" w:eastAsia="宋体" w:cs="宋体"/>
        </w:rPr>
        <w:t>二、报价一览表格式</w:t>
      </w:r>
    </w:p>
    <w:p>
      <w:pPr>
        <w:tabs>
          <w:tab w:val="left" w:pos="630"/>
        </w:tabs>
        <w:spacing w:afterLines="73" w:line="480" w:lineRule="exact"/>
        <w:jc w:val="center"/>
        <w:rPr>
          <w:rFonts w:ascii="宋体" w:hAnsi="宋体" w:eastAsia="宋体" w:cs="宋体"/>
          <w:sz w:val="24"/>
          <w:szCs w:val="24"/>
        </w:rPr>
      </w:pPr>
      <w:r>
        <w:rPr>
          <w:rFonts w:hint="eastAsia" w:ascii="宋体" w:hAnsi="宋体" w:eastAsia="宋体" w:cs="宋体"/>
          <w:b/>
          <w:snapToGrid w:val="0"/>
          <w:sz w:val="24"/>
          <w:szCs w:val="24"/>
        </w:rPr>
        <w:t>报价一览表</w:t>
      </w:r>
      <w:r>
        <w:rPr>
          <w:rFonts w:hint="eastAsia" w:ascii="宋体" w:hAnsi="宋体" w:eastAsia="宋体" w:cs="宋体"/>
          <w:sz w:val="24"/>
          <w:szCs w:val="24"/>
        </w:rPr>
        <w:t xml:space="preserve"> </w:t>
      </w:r>
    </w:p>
    <w:p>
      <w:pPr>
        <w:pStyle w:val="33"/>
        <w:spacing w:line="440" w:lineRule="exact"/>
        <w:jc w:val="right"/>
        <w:rPr>
          <w:rFonts w:ascii="宋体" w:hAnsi="宋体" w:eastAsia="宋体" w:cs="宋体"/>
          <w:szCs w:val="24"/>
        </w:rPr>
      </w:pPr>
      <w:r>
        <w:rPr>
          <w:rFonts w:hint="eastAsia" w:ascii="宋体" w:hAnsi="宋体" w:eastAsia="宋体" w:cs="宋体"/>
          <w:kern w:val="0"/>
          <w:szCs w:val="24"/>
        </w:rPr>
        <w:t>单位：人民币/元</w:t>
      </w:r>
    </w:p>
    <w:tbl>
      <w:tblPr>
        <w:tblStyle w:val="2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7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62" w:type="dxa"/>
            <w:vAlign w:val="center"/>
          </w:tcPr>
          <w:p>
            <w:pPr>
              <w:pStyle w:val="30"/>
              <w:snapToGrid w:val="0"/>
              <w:spacing w:line="480" w:lineRule="exact"/>
              <w:jc w:val="center"/>
              <w:rPr>
                <w:rFonts w:eastAsia="宋体" w:cs="宋体"/>
                <w:sz w:val="24"/>
                <w:szCs w:val="24"/>
              </w:rPr>
            </w:pPr>
            <w:r>
              <w:rPr>
                <w:rFonts w:hint="eastAsia" w:eastAsia="宋体" w:cs="宋体"/>
                <w:sz w:val="24"/>
                <w:szCs w:val="24"/>
              </w:rPr>
              <w:t>项目名称</w:t>
            </w:r>
          </w:p>
        </w:tc>
        <w:tc>
          <w:tcPr>
            <w:tcW w:w="7820" w:type="dxa"/>
            <w:vAlign w:val="center"/>
          </w:tcPr>
          <w:p>
            <w:pPr>
              <w:pStyle w:val="30"/>
              <w:snapToGrid w:val="0"/>
              <w:spacing w:line="480" w:lineRule="exact"/>
              <w:ind w:firstLine="480" w:firstLineChars="200"/>
              <w:rPr>
                <w:rFonts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662" w:type="dxa"/>
            <w:vAlign w:val="center"/>
          </w:tcPr>
          <w:p>
            <w:pPr>
              <w:pStyle w:val="30"/>
              <w:snapToGrid w:val="0"/>
              <w:spacing w:line="480" w:lineRule="exact"/>
              <w:jc w:val="center"/>
              <w:rPr>
                <w:rFonts w:eastAsia="宋体" w:cs="宋体"/>
                <w:sz w:val="24"/>
                <w:szCs w:val="24"/>
              </w:rPr>
            </w:pPr>
            <w:r>
              <w:rPr>
                <w:rFonts w:hint="eastAsia" w:eastAsia="宋体" w:cs="宋体"/>
                <w:sz w:val="24"/>
                <w:szCs w:val="24"/>
              </w:rPr>
              <w:t>项目编号</w:t>
            </w:r>
          </w:p>
        </w:tc>
        <w:tc>
          <w:tcPr>
            <w:tcW w:w="7820" w:type="dxa"/>
            <w:vAlign w:val="center"/>
          </w:tcPr>
          <w:p>
            <w:pPr>
              <w:pStyle w:val="30"/>
              <w:snapToGrid w:val="0"/>
              <w:spacing w:line="480" w:lineRule="exact"/>
              <w:ind w:firstLine="480" w:firstLineChars="200"/>
              <w:rPr>
                <w:rFonts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662" w:type="dxa"/>
            <w:vAlign w:val="center"/>
          </w:tcPr>
          <w:p>
            <w:pPr>
              <w:pStyle w:val="30"/>
              <w:snapToGrid w:val="0"/>
              <w:spacing w:line="480" w:lineRule="exact"/>
              <w:jc w:val="center"/>
              <w:rPr>
                <w:rFonts w:eastAsia="宋体" w:cs="宋体"/>
                <w:sz w:val="24"/>
                <w:szCs w:val="24"/>
              </w:rPr>
            </w:pPr>
            <w:r>
              <w:rPr>
                <w:rFonts w:hint="eastAsia" w:eastAsia="宋体" w:cs="宋体"/>
                <w:sz w:val="24"/>
                <w:szCs w:val="24"/>
              </w:rPr>
              <w:t>供应商名称</w:t>
            </w:r>
          </w:p>
        </w:tc>
        <w:tc>
          <w:tcPr>
            <w:tcW w:w="7820" w:type="dxa"/>
            <w:vAlign w:val="center"/>
          </w:tcPr>
          <w:p>
            <w:pPr>
              <w:pStyle w:val="30"/>
              <w:snapToGrid w:val="0"/>
              <w:spacing w:line="480" w:lineRule="exact"/>
              <w:ind w:firstLine="480" w:firstLineChars="200"/>
              <w:rPr>
                <w:rFonts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662" w:type="dxa"/>
            <w:vAlign w:val="center"/>
          </w:tcPr>
          <w:p>
            <w:pPr>
              <w:pStyle w:val="30"/>
              <w:snapToGrid w:val="0"/>
              <w:spacing w:line="480" w:lineRule="exact"/>
              <w:jc w:val="center"/>
              <w:rPr>
                <w:rFonts w:eastAsia="宋体" w:cs="宋体"/>
                <w:sz w:val="24"/>
                <w:szCs w:val="24"/>
              </w:rPr>
            </w:pPr>
            <w:r>
              <w:rPr>
                <w:rFonts w:hint="eastAsia" w:eastAsia="宋体" w:cs="宋体"/>
                <w:sz w:val="24"/>
                <w:szCs w:val="24"/>
              </w:rPr>
              <w:t>报价</w:t>
            </w:r>
          </w:p>
        </w:tc>
        <w:tc>
          <w:tcPr>
            <w:tcW w:w="7820" w:type="dxa"/>
            <w:vAlign w:val="center"/>
          </w:tcPr>
          <w:p>
            <w:pPr>
              <w:pStyle w:val="30"/>
              <w:snapToGrid w:val="0"/>
              <w:spacing w:line="480" w:lineRule="exact"/>
              <w:ind w:firstLine="480" w:firstLineChars="200"/>
              <w:rPr>
                <w:rFonts w:eastAsia="宋体" w:cs="宋体"/>
                <w:sz w:val="24"/>
                <w:szCs w:val="24"/>
              </w:rPr>
            </w:pPr>
            <w:r>
              <w:rPr>
                <w:rFonts w:hint="eastAsia" w:eastAsia="宋体" w:cs="宋体"/>
                <w:sz w:val="24"/>
                <w:szCs w:val="24"/>
              </w:rPr>
              <w:t xml:space="preserve">大写：                           </w:t>
            </w:r>
          </w:p>
          <w:p>
            <w:pPr>
              <w:pStyle w:val="30"/>
              <w:snapToGrid w:val="0"/>
              <w:spacing w:line="480" w:lineRule="exact"/>
              <w:ind w:firstLine="480" w:firstLineChars="200"/>
              <w:rPr>
                <w:rFonts w:eastAsia="宋体" w:cs="宋体"/>
                <w:sz w:val="24"/>
                <w:szCs w:val="24"/>
              </w:rPr>
            </w:pPr>
            <w:r>
              <w:rPr>
                <w:rFonts w:hint="eastAsia" w:eastAsia="宋体" w:cs="宋体"/>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1662" w:type="dxa"/>
            <w:vAlign w:val="center"/>
          </w:tcPr>
          <w:p>
            <w:pPr>
              <w:pStyle w:val="30"/>
              <w:snapToGrid w:val="0"/>
              <w:spacing w:line="480" w:lineRule="exact"/>
              <w:jc w:val="center"/>
              <w:rPr>
                <w:rFonts w:eastAsia="宋体" w:cs="宋体"/>
                <w:sz w:val="24"/>
                <w:szCs w:val="24"/>
              </w:rPr>
            </w:pPr>
            <w:r>
              <w:rPr>
                <w:rFonts w:hint="eastAsia" w:eastAsia="宋体" w:cs="宋体"/>
                <w:sz w:val="24"/>
                <w:szCs w:val="24"/>
              </w:rPr>
              <w:t>合同履行期限（服务期）</w:t>
            </w:r>
          </w:p>
        </w:tc>
        <w:tc>
          <w:tcPr>
            <w:tcW w:w="7820" w:type="dxa"/>
            <w:vAlign w:val="center"/>
          </w:tcPr>
          <w:p>
            <w:pPr>
              <w:pStyle w:val="30"/>
              <w:snapToGrid w:val="0"/>
              <w:spacing w:line="480" w:lineRule="exact"/>
              <w:ind w:firstLine="480" w:firstLineChars="200"/>
              <w:rPr>
                <w:rFonts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1662" w:type="dxa"/>
            <w:vAlign w:val="center"/>
          </w:tcPr>
          <w:p>
            <w:pPr>
              <w:pStyle w:val="30"/>
              <w:snapToGrid w:val="0"/>
              <w:spacing w:line="480" w:lineRule="exact"/>
              <w:ind w:firstLine="480" w:firstLineChars="200"/>
              <w:rPr>
                <w:rFonts w:eastAsia="宋体" w:cs="宋体"/>
                <w:sz w:val="24"/>
                <w:szCs w:val="24"/>
              </w:rPr>
            </w:pPr>
            <w:r>
              <w:rPr>
                <w:rFonts w:hint="eastAsia" w:eastAsia="宋体" w:cs="宋体"/>
                <w:sz w:val="24"/>
                <w:szCs w:val="24"/>
              </w:rPr>
              <w:t>备注</w:t>
            </w:r>
          </w:p>
        </w:tc>
        <w:tc>
          <w:tcPr>
            <w:tcW w:w="7820" w:type="dxa"/>
            <w:vAlign w:val="center"/>
          </w:tcPr>
          <w:p>
            <w:pPr>
              <w:pStyle w:val="30"/>
              <w:snapToGrid w:val="0"/>
              <w:spacing w:line="480" w:lineRule="exact"/>
              <w:ind w:firstLine="480" w:firstLineChars="200"/>
              <w:rPr>
                <w:rFonts w:eastAsia="宋体" w:cs="宋体"/>
                <w:sz w:val="24"/>
                <w:szCs w:val="24"/>
              </w:rPr>
            </w:pPr>
          </w:p>
        </w:tc>
      </w:tr>
    </w:tbl>
    <w:p>
      <w:pPr>
        <w:ind w:firstLine="422" w:firstLineChars="200"/>
        <w:rPr>
          <w:rFonts w:ascii="宋体" w:hAnsi="宋体" w:eastAsia="宋体" w:cs="宋体"/>
          <w:b/>
          <w:bCs/>
          <w:szCs w:val="21"/>
        </w:rPr>
      </w:pPr>
    </w:p>
    <w:p>
      <w:pPr>
        <w:ind w:firstLine="422" w:firstLineChars="200"/>
        <w:rPr>
          <w:rFonts w:ascii="宋体" w:hAnsi="宋体" w:eastAsia="宋体" w:cs="宋体"/>
          <w:b/>
          <w:bCs/>
          <w:szCs w:val="21"/>
        </w:rPr>
      </w:pPr>
    </w:p>
    <w:p>
      <w:pPr>
        <w:spacing w:line="440" w:lineRule="exact"/>
        <w:ind w:firstLine="2400" w:firstLineChars="1000"/>
        <w:rPr>
          <w:rFonts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（公章）</w:t>
      </w:r>
    </w:p>
    <w:p>
      <w:pPr>
        <w:spacing w:line="440" w:lineRule="exact"/>
        <w:ind w:firstLine="2400" w:firstLineChars="1000"/>
        <w:rPr>
          <w:rFonts w:ascii="宋体" w:hAnsi="宋体" w:eastAsia="宋体" w:cs="宋体"/>
          <w:sz w:val="24"/>
          <w:szCs w:val="24"/>
        </w:rPr>
      </w:pPr>
      <w:r>
        <w:rPr>
          <w:rFonts w:hint="eastAsia" w:ascii="宋体" w:hAnsi="宋体" w:eastAsia="宋体" w:cs="宋体"/>
          <w:sz w:val="24"/>
          <w:szCs w:val="24"/>
        </w:rPr>
        <w:t>法定代表人（负责人）或供应商代表：</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snapToGrid w:val="0"/>
        <w:spacing w:line="440" w:lineRule="exact"/>
        <w:ind w:firstLine="2880" w:firstLineChars="1200"/>
        <w:jc w:val="left"/>
        <w:rPr>
          <w:rFonts w:ascii="宋体" w:hAnsi="宋体" w:eastAsia="宋体" w:cs="宋体"/>
          <w:sz w:val="24"/>
          <w:szCs w:val="24"/>
        </w:rPr>
      </w:pPr>
      <w:r>
        <w:rPr>
          <w:rFonts w:hint="eastAsia" w:ascii="宋体" w:hAnsi="宋体" w:eastAsia="宋体" w:cs="宋体"/>
          <w:sz w:val="24"/>
          <w:szCs w:val="24"/>
        </w:rPr>
        <w:t>日期：   年  月  日</w:t>
      </w:r>
    </w:p>
    <w:p>
      <w:pPr>
        <w:snapToGrid w:val="0"/>
        <w:ind w:firstLine="5565" w:firstLineChars="2650"/>
        <w:rPr>
          <w:rFonts w:ascii="宋体" w:hAnsi="宋体" w:eastAsia="宋体" w:cs="宋体"/>
          <w:szCs w:val="21"/>
        </w:rPr>
      </w:pPr>
    </w:p>
    <w:p>
      <w:pPr>
        <w:rPr>
          <w:rFonts w:ascii="宋体" w:hAnsi="宋体" w:eastAsia="宋体" w:cs="宋体"/>
          <w:b/>
          <w:bCs/>
        </w:rPr>
      </w:pPr>
      <w:bookmarkStart w:id="119" w:name="_Toc8488"/>
      <w:r>
        <w:rPr>
          <w:rFonts w:hint="eastAsia" w:ascii="宋体" w:hAnsi="宋体" w:eastAsia="宋体" w:cs="宋体"/>
          <w:b/>
          <w:bCs/>
        </w:rPr>
        <w:br w:type="page"/>
      </w:r>
    </w:p>
    <w:bookmarkEnd w:id="119"/>
    <w:p>
      <w:pPr>
        <w:pStyle w:val="6"/>
        <w:rPr>
          <w:rFonts w:ascii="宋体" w:hAnsi="宋体" w:eastAsia="宋体" w:cs="宋体"/>
        </w:rPr>
      </w:pPr>
      <w:r>
        <w:rPr>
          <w:rFonts w:hint="eastAsia" w:ascii="宋体" w:hAnsi="宋体" w:eastAsia="宋体" w:cs="宋体"/>
        </w:rPr>
        <w:t>三、供应商同类合同案例及相关证明资料</w:t>
      </w:r>
    </w:p>
    <w:p>
      <w:pPr>
        <w:pStyle w:val="34"/>
        <w:snapToGrid w:val="0"/>
        <w:spacing w:line="420" w:lineRule="auto"/>
        <w:jc w:val="both"/>
        <w:rPr>
          <w:rFonts w:ascii="仿宋_GB2312" w:hAnsi="仿宋_GB2312" w:eastAsia="仿宋_GB2312" w:cs="仿宋_GB2312"/>
          <w:color w:val="000000"/>
          <w:spacing w:val="20"/>
          <w:kern w:val="0"/>
          <w:sz w:val="21"/>
          <w:szCs w:val="21"/>
        </w:rPr>
      </w:pPr>
    </w:p>
    <w:p>
      <w:pPr>
        <w:tabs>
          <w:tab w:val="left" w:pos="2131"/>
        </w:tabs>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项目名称：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pPr>
        <w:tabs>
          <w:tab w:val="left" w:pos="2131"/>
        </w:tabs>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项目编号：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tbl>
      <w:tblPr>
        <w:tblStyle w:val="24"/>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050"/>
        <w:gridCol w:w="1742"/>
        <w:gridCol w:w="1743"/>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77" w:type="dxa"/>
            <w:vAlign w:val="center"/>
          </w:tcPr>
          <w:p>
            <w:pPr>
              <w:widowControl/>
              <w:tabs>
                <w:tab w:val="left" w:pos="2131"/>
              </w:tabs>
              <w:snapToGrid w:val="0"/>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2050" w:type="dxa"/>
            <w:vAlign w:val="center"/>
          </w:tcPr>
          <w:p>
            <w:pPr>
              <w:widowControl/>
              <w:tabs>
                <w:tab w:val="left" w:pos="2131"/>
              </w:tabs>
              <w:snapToGrid w:val="0"/>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1742" w:type="dxa"/>
            <w:vAlign w:val="center"/>
          </w:tcPr>
          <w:p>
            <w:pPr>
              <w:widowControl/>
              <w:tabs>
                <w:tab w:val="left" w:pos="2131"/>
              </w:tabs>
              <w:snapToGrid w:val="0"/>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采购单位</w:t>
            </w:r>
          </w:p>
        </w:tc>
        <w:tc>
          <w:tcPr>
            <w:tcW w:w="1743" w:type="dxa"/>
            <w:vAlign w:val="center"/>
          </w:tcPr>
          <w:p>
            <w:pPr>
              <w:widowControl/>
              <w:tabs>
                <w:tab w:val="left" w:pos="2131"/>
              </w:tabs>
              <w:snapToGrid w:val="0"/>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采购时间</w:t>
            </w:r>
          </w:p>
        </w:tc>
        <w:tc>
          <w:tcPr>
            <w:tcW w:w="1765" w:type="dxa"/>
            <w:vAlign w:val="center"/>
          </w:tcPr>
          <w:p>
            <w:pPr>
              <w:widowControl/>
              <w:tabs>
                <w:tab w:val="left" w:pos="2131"/>
              </w:tabs>
              <w:snapToGrid w:val="0"/>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77" w:type="dxa"/>
          </w:tcPr>
          <w:p>
            <w:pPr>
              <w:widowControl/>
              <w:tabs>
                <w:tab w:val="left" w:pos="2131"/>
              </w:tabs>
              <w:snapToGrid w:val="0"/>
              <w:spacing w:line="300" w:lineRule="auto"/>
              <w:rPr>
                <w:rFonts w:ascii="宋体" w:hAnsi="宋体" w:eastAsia="宋体" w:cs="宋体"/>
                <w:kern w:val="0"/>
                <w:sz w:val="24"/>
                <w:szCs w:val="24"/>
              </w:rPr>
            </w:pPr>
          </w:p>
        </w:tc>
        <w:tc>
          <w:tcPr>
            <w:tcW w:w="2050" w:type="dxa"/>
          </w:tcPr>
          <w:p>
            <w:pPr>
              <w:widowControl/>
              <w:tabs>
                <w:tab w:val="left" w:pos="2131"/>
              </w:tabs>
              <w:snapToGrid w:val="0"/>
              <w:spacing w:line="300" w:lineRule="auto"/>
              <w:rPr>
                <w:rFonts w:ascii="宋体" w:hAnsi="宋体" w:eastAsia="宋体" w:cs="宋体"/>
                <w:kern w:val="0"/>
                <w:sz w:val="24"/>
                <w:szCs w:val="24"/>
              </w:rPr>
            </w:pPr>
          </w:p>
        </w:tc>
        <w:tc>
          <w:tcPr>
            <w:tcW w:w="1742" w:type="dxa"/>
          </w:tcPr>
          <w:p>
            <w:pPr>
              <w:widowControl/>
              <w:tabs>
                <w:tab w:val="left" w:pos="2131"/>
              </w:tabs>
              <w:snapToGrid w:val="0"/>
              <w:spacing w:line="300" w:lineRule="auto"/>
              <w:rPr>
                <w:rFonts w:ascii="宋体" w:hAnsi="宋体" w:eastAsia="宋体" w:cs="宋体"/>
                <w:kern w:val="0"/>
                <w:sz w:val="24"/>
                <w:szCs w:val="24"/>
              </w:rPr>
            </w:pPr>
          </w:p>
        </w:tc>
        <w:tc>
          <w:tcPr>
            <w:tcW w:w="1743" w:type="dxa"/>
          </w:tcPr>
          <w:p>
            <w:pPr>
              <w:widowControl/>
              <w:tabs>
                <w:tab w:val="left" w:pos="2131"/>
              </w:tabs>
              <w:snapToGrid w:val="0"/>
              <w:spacing w:line="300" w:lineRule="auto"/>
              <w:rPr>
                <w:rFonts w:ascii="宋体" w:hAnsi="宋体" w:eastAsia="宋体" w:cs="宋体"/>
                <w:kern w:val="0"/>
                <w:sz w:val="24"/>
                <w:szCs w:val="24"/>
              </w:rPr>
            </w:pPr>
          </w:p>
        </w:tc>
        <w:tc>
          <w:tcPr>
            <w:tcW w:w="1765" w:type="dxa"/>
          </w:tcPr>
          <w:p>
            <w:pPr>
              <w:widowControl/>
              <w:tabs>
                <w:tab w:val="left" w:pos="2131"/>
              </w:tabs>
              <w:snapToGrid w:val="0"/>
              <w:spacing w:line="300" w:lineRule="auto"/>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77" w:type="dxa"/>
          </w:tcPr>
          <w:p>
            <w:pPr>
              <w:widowControl/>
              <w:tabs>
                <w:tab w:val="left" w:pos="2131"/>
              </w:tabs>
              <w:snapToGrid w:val="0"/>
              <w:spacing w:line="300" w:lineRule="auto"/>
              <w:rPr>
                <w:rFonts w:ascii="宋体" w:hAnsi="宋体" w:cs="宋体"/>
                <w:color w:val="000000"/>
                <w:spacing w:val="20"/>
                <w:kern w:val="0"/>
                <w:szCs w:val="21"/>
              </w:rPr>
            </w:pPr>
          </w:p>
        </w:tc>
        <w:tc>
          <w:tcPr>
            <w:tcW w:w="2050" w:type="dxa"/>
          </w:tcPr>
          <w:p>
            <w:pPr>
              <w:widowControl/>
              <w:tabs>
                <w:tab w:val="left" w:pos="2131"/>
              </w:tabs>
              <w:snapToGrid w:val="0"/>
              <w:spacing w:line="300" w:lineRule="auto"/>
              <w:rPr>
                <w:rFonts w:ascii="宋体" w:hAnsi="宋体" w:cs="宋体"/>
                <w:color w:val="000000"/>
                <w:spacing w:val="20"/>
                <w:kern w:val="0"/>
                <w:szCs w:val="21"/>
              </w:rPr>
            </w:pPr>
          </w:p>
        </w:tc>
        <w:tc>
          <w:tcPr>
            <w:tcW w:w="1742" w:type="dxa"/>
          </w:tcPr>
          <w:p>
            <w:pPr>
              <w:widowControl/>
              <w:tabs>
                <w:tab w:val="left" w:pos="2131"/>
              </w:tabs>
              <w:snapToGrid w:val="0"/>
              <w:spacing w:line="300" w:lineRule="auto"/>
              <w:rPr>
                <w:rFonts w:ascii="宋体" w:hAnsi="宋体" w:cs="宋体"/>
                <w:color w:val="000000"/>
                <w:spacing w:val="20"/>
                <w:kern w:val="0"/>
                <w:szCs w:val="21"/>
              </w:rPr>
            </w:pPr>
          </w:p>
        </w:tc>
        <w:tc>
          <w:tcPr>
            <w:tcW w:w="1743" w:type="dxa"/>
          </w:tcPr>
          <w:p>
            <w:pPr>
              <w:widowControl/>
              <w:tabs>
                <w:tab w:val="left" w:pos="2131"/>
              </w:tabs>
              <w:snapToGrid w:val="0"/>
              <w:spacing w:line="300" w:lineRule="auto"/>
              <w:rPr>
                <w:rFonts w:ascii="宋体" w:hAnsi="宋体" w:cs="宋体"/>
                <w:color w:val="000000"/>
                <w:spacing w:val="20"/>
                <w:kern w:val="0"/>
                <w:szCs w:val="21"/>
              </w:rPr>
            </w:pPr>
          </w:p>
        </w:tc>
        <w:tc>
          <w:tcPr>
            <w:tcW w:w="1765" w:type="dxa"/>
          </w:tcPr>
          <w:p>
            <w:pPr>
              <w:widowControl/>
              <w:tabs>
                <w:tab w:val="left" w:pos="2131"/>
              </w:tabs>
              <w:snapToGrid w:val="0"/>
              <w:spacing w:line="300" w:lineRule="auto"/>
              <w:rPr>
                <w:rFonts w:ascii="宋体" w:hAnsi="宋体" w:cs="宋体"/>
                <w:color w:val="000000"/>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77" w:type="dxa"/>
          </w:tcPr>
          <w:p>
            <w:pPr>
              <w:widowControl/>
              <w:tabs>
                <w:tab w:val="left" w:pos="2131"/>
              </w:tabs>
              <w:snapToGrid w:val="0"/>
              <w:spacing w:line="300" w:lineRule="auto"/>
              <w:rPr>
                <w:rFonts w:ascii="宋体" w:hAnsi="宋体" w:cs="宋体"/>
                <w:color w:val="000000"/>
                <w:spacing w:val="20"/>
                <w:kern w:val="0"/>
                <w:szCs w:val="21"/>
              </w:rPr>
            </w:pPr>
          </w:p>
        </w:tc>
        <w:tc>
          <w:tcPr>
            <w:tcW w:w="2050" w:type="dxa"/>
          </w:tcPr>
          <w:p>
            <w:pPr>
              <w:widowControl/>
              <w:tabs>
                <w:tab w:val="left" w:pos="2131"/>
              </w:tabs>
              <w:snapToGrid w:val="0"/>
              <w:spacing w:line="300" w:lineRule="auto"/>
              <w:rPr>
                <w:rFonts w:ascii="宋体" w:hAnsi="宋体" w:cs="宋体"/>
                <w:color w:val="000000"/>
                <w:spacing w:val="20"/>
                <w:kern w:val="0"/>
                <w:szCs w:val="21"/>
              </w:rPr>
            </w:pPr>
          </w:p>
        </w:tc>
        <w:tc>
          <w:tcPr>
            <w:tcW w:w="1742" w:type="dxa"/>
          </w:tcPr>
          <w:p>
            <w:pPr>
              <w:widowControl/>
              <w:tabs>
                <w:tab w:val="left" w:pos="2131"/>
              </w:tabs>
              <w:snapToGrid w:val="0"/>
              <w:spacing w:line="300" w:lineRule="auto"/>
              <w:rPr>
                <w:rFonts w:ascii="宋体" w:hAnsi="宋体" w:cs="宋体"/>
                <w:color w:val="000000"/>
                <w:spacing w:val="20"/>
                <w:kern w:val="0"/>
                <w:szCs w:val="21"/>
              </w:rPr>
            </w:pPr>
          </w:p>
        </w:tc>
        <w:tc>
          <w:tcPr>
            <w:tcW w:w="1743" w:type="dxa"/>
          </w:tcPr>
          <w:p>
            <w:pPr>
              <w:widowControl/>
              <w:tabs>
                <w:tab w:val="left" w:pos="2131"/>
              </w:tabs>
              <w:snapToGrid w:val="0"/>
              <w:spacing w:line="300" w:lineRule="auto"/>
              <w:rPr>
                <w:rFonts w:ascii="宋体" w:hAnsi="宋体" w:cs="宋体"/>
                <w:color w:val="000000"/>
                <w:spacing w:val="20"/>
                <w:kern w:val="0"/>
                <w:szCs w:val="21"/>
              </w:rPr>
            </w:pPr>
          </w:p>
        </w:tc>
        <w:tc>
          <w:tcPr>
            <w:tcW w:w="1765" w:type="dxa"/>
          </w:tcPr>
          <w:p>
            <w:pPr>
              <w:widowControl/>
              <w:tabs>
                <w:tab w:val="left" w:pos="2131"/>
              </w:tabs>
              <w:snapToGrid w:val="0"/>
              <w:spacing w:line="300" w:lineRule="auto"/>
              <w:rPr>
                <w:rFonts w:ascii="宋体" w:hAnsi="宋体" w:cs="宋体"/>
                <w:color w:val="000000"/>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77" w:type="dxa"/>
          </w:tcPr>
          <w:p>
            <w:pPr>
              <w:widowControl/>
              <w:tabs>
                <w:tab w:val="left" w:pos="2131"/>
              </w:tabs>
              <w:snapToGrid w:val="0"/>
              <w:spacing w:line="300" w:lineRule="auto"/>
              <w:rPr>
                <w:rFonts w:ascii="宋体" w:hAnsi="宋体" w:cs="宋体"/>
                <w:color w:val="000000"/>
                <w:spacing w:val="20"/>
                <w:kern w:val="0"/>
                <w:szCs w:val="21"/>
              </w:rPr>
            </w:pPr>
          </w:p>
        </w:tc>
        <w:tc>
          <w:tcPr>
            <w:tcW w:w="2050" w:type="dxa"/>
          </w:tcPr>
          <w:p>
            <w:pPr>
              <w:widowControl/>
              <w:tabs>
                <w:tab w:val="left" w:pos="2131"/>
              </w:tabs>
              <w:snapToGrid w:val="0"/>
              <w:spacing w:line="300" w:lineRule="auto"/>
              <w:rPr>
                <w:rFonts w:ascii="宋体" w:hAnsi="宋体" w:cs="宋体"/>
                <w:color w:val="000000"/>
                <w:spacing w:val="20"/>
                <w:kern w:val="0"/>
                <w:szCs w:val="21"/>
              </w:rPr>
            </w:pPr>
          </w:p>
        </w:tc>
        <w:tc>
          <w:tcPr>
            <w:tcW w:w="1742" w:type="dxa"/>
          </w:tcPr>
          <w:p>
            <w:pPr>
              <w:widowControl/>
              <w:tabs>
                <w:tab w:val="left" w:pos="2131"/>
              </w:tabs>
              <w:snapToGrid w:val="0"/>
              <w:spacing w:line="300" w:lineRule="auto"/>
              <w:rPr>
                <w:rFonts w:ascii="宋体" w:hAnsi="宋体" w:cs="宋体"/>
                <w:color w:val="000000"/>
                <w:spacing w:val="20"/>
                <w:kern w:val="0"/>
                <w:szCs w:val="21"/>
              </w:rPr>
            </w:pPr>
          </w:p>
        </w:tc>
        <w:tc>
          <w:tcPr>
            <w:tcW w:w="1743" w:type="dxa"/>
          </w:tcPr>
          <w:p>
            <w:pPr>
              <w:widowControl/>
              <w:tabs>
                <w:tab w:val="left" w:pos="2131"/>
              </w:tabs>
              <w:snapToGrid w:val="0"/>
              <w:spacing w:line="300" w:lineRule="auto"/>
              <w:rPr>
                <w:rFonts w:ascii="宋体" w:hAnsi="宋体" w:cs="宋体"/>
                <w:color w:val="000000"/>
                <w:spacing w:val="20"/>
                <w:kern w:val="0"/>
                <w:szCs w:val="21"/>
              </w:rPr>
            </w:pPr>
          </w:p>
        </w:tc>
        <w:tc>
          <w:tcPr>
            <w:tcW w:w="1765" w:type="dxa"/>
          </w:tcPr>
          <w:p>
            <w:pPr>
              <w:widowControl/>
              <w:tabs>
                <w:tab w:val="left" w:pos="2131"/>
              </w:tabs>
              <w:snapToGrid w:val="0"/>
              <w:spacing w:line="300" w:lineRule="auto"/>
              <w:rPr>
                <w:rFonts w:ascii="宋体" w:hAnsi="宋体" w:cs="宋体"/>
                <w:color w:val="000000"/>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77" w:type="dxa"/>
          </w:tcPr>
          <w:p>
            <w:pPr>
              <w:widowControl/>
              <w:tabs>
                <w:tab w:val="left" w:pos="2131"/>
              </w:tabs>
              <w:snapToGrid w:val="0"/>
              <w:spacing w:line="300" w:lineRule="auto"/>
              <w:rPr>
                <w:rFonts w:ascii="宋体" w:hAnsi="宋体" w:cs="宋体"/>
                <w:color w:val="000000"/>
                <w:spacing w:val="20"/>
                <w:kern w:val="0"/>
                <w:szCs w:val="21"/>
              </w:rPr>
            </w:pPr>
          </w:p>
        </w:tc>
        <w:tc>
          <w:tcPr>
            <w:tcW w:w="2050" w:type="dxa"/>
          </w:tcPr>
          <w:p>
            <w:pPr>
              <w:widowControl/>
              <w:tabs>
                <w:tab w:val="left" w:pos="2131"/>
              </w:tabs>
              <w:snapToGrid w:val="0"/>
              <w:spacing w:line="300" w:lineRule="auto"/>
              <w:rPr>
                <w:rFonts w:ascii="宋体" w:hAnsi="宋体" w:cs="宋体"/>
                <w:color w:val="000000"/>
                <w:spacing w:val="20"/>
                <w:kern w:val="0"/>
                <w:szCs w:val="21"/>
              </w:rPr>
            </w:pPr>
          </w:p>
        </w:tc>
        <w:tc>
          <w:tcPr>
            <w:tcW w:w="1742" w:type="dxa"/>
          </w:tcPr>
          <w:p>
            <w:pPr>
              <w:widowControl/>
              <w:tabs>
                <w:tab w:val="left" w:pos="2131"/>
              </w:tabs>
              <w:snapToGrid w:val="0"/>
              <w:spacing w:line="300" w:lineRule="auto"/>
              <w:rPr>
                <w:rFonts w:ascii="宋体" w:hAnsi="宋体" w:cs="宋体"/>
                <w:color w:val="000000"/>
                <w:spacing w:val="20"/>
                <w:kern w:val="0"/>
                <w:szCs w:val="21"/>
              </w:rPr>
            </w:pPr>
          </w:p>
        </w:tc>
        <w:tc>
          <w:tcPr>
            <w:tcW w:w="1743" w:type="dxa"/>
          </w:tcPr>
          <w:p>
            <w:pPr>
              <w:widowControl/>
              <w:tabs>
                <w:tab w:val="left" w:pos="2131"/>
              </w:tabs>
              <w:snapToGrid w:val="0"/>
              <w:spacing w:line="300" w:lineRule="auto"/>
              <w:rPr>
                <w:rFonts w:ascii="宋体" w:hAnsi="宋体" w:cs="宋体"/>
                <w:color w:val="000000"/>
                <w:spacing w:val="20"/>
                <w:kern w:val="0"/>
                <w:szCs w:val="21"/>
              </w:rPr>
            </w:pPr>
          </w:p>
        </w:tc>
        <w:tc>
          <w:tcPr>
            <w:tcW w:w="1765" w:type="dxa"/>
          </w:tcPr>
          <w:p>
            <w:pPr>
              <w:widowControl/>
              <w:tabs>
                <w:tab w:val="left" w:pos="2131"/>
              </w:tabs>
              <w:snapToGrid w:val="0"/>
              <w:spacing w:line="300" w:lineRule="auto"/>
              <w:rPr>
                <w:rFonts w:ascii="宋体" w:hAnsi="宋体" w:cs="宋体"/>
                <w:color w:val="000000"/>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77" w:type="dxa"/>
          </w:tcPr>
          <w:p>
            <w:pPr>
              <w:widowControl/>
              <w:tabs>
                <w:tab w:val="left" w:pos="2131"/>
              </w:tabs>
              <w:snapToGrid w:val="0"/>
              <w:spacing w:line="300" w:lineRule="auto"/>
              <w:rPr>
                <w:rFonts w:ascii="宋体" w:hAnsi="宋体" w:cs="宋体"/>
                <w:color w:val="000000"/>
                <w:spacing w:val="20"/>
                <w:kern w:val="0"/>
                <w:szCs w:val="21"/>
              </w:rPr>
            </w:pPr>
          </w:p>
        </w:tc>
        <w:tc>
          <w:tcPr>
            <w:tcW w:w="2050" w:type="dxa"/>
          </w:tcPr>
          <w:p>
            <w:pPr>
              <w:widowControl/>
              <w:tabs>
                <w:tab w:val="left" w:pos="2131"/>
              </w:tabs>
              <w:snapToGrid w:val="0"/>
              <w:spacing w:line="300" w:lineRule="auto"/>
              <w:rPr>
                <w:rFonts w:ascii="宋体" w:hAnsi="宋体" w:cs="宋体"/>
                <w:color w:val="000000"/>
                <w:spacing w:val="20"/>
                <w:kern w:val="0"/>
                <w:szCs w:val="21"/>
              </w:rPr>
            </w:pPr>
          </w:p>
        </w:tc>
        <w:tc>
          <w:tcPr>
            <w:tcW w:w="1742" w:type="dxa"/>
          </w:tcPr>
          <w:p>
            <w:pPr>
              <w:widowControl/>
              <w:tabs>
                <w:tab w:val="left" w:pos="2131"/>
              </w:tabs>
              <w:snapToGrid w:val="0"/>
              <w:spacing w:line="300" w:lineRule="auto"/>
              <w:rPr>
                <w:rFonts w:ascii="宋体" w:hAnsi="宋体" w:cs="宋体"/>
                <w:color w:val="000000"/>
                <w:spacing w:val="20"/>
                <w:kern w:val="0"/>
                <w:szCs w:val="21"/>
              </w:rPr>
            </w:pPr>
          </w:p>
        </w:tc>
        <w:tc>
          <w:tcPr>
            <w:tcW w:w="1743" w:type="dxa"/>
          </w:tcPr>
          <w:p>
            <w:pPr>
              <w:widowControl/>
              <w:tabs>
                <w:tab w:val="left" w:pos="2131"/>
              </w:tabs>
              <w:snapToGrid w:val="0"/>
              <w:spacing w:line="300" w:lineRule="auto"/>
              <w:rPr>
                <w:rFonts w:ascii="宋体" w:hAnsi="宋体" w:cs="宋体"/>
                <w:color w:val="000000"/>
                <w:spacing w:val="20"/>
                <w:kern w:val="0"/>
                <w:szCs w:val="21"/>
              </w:rPr>
            </w:pPr>
          </w:p>
        </w:tc>
        <w:tc>
          <w:tcPr>
            <w:tcW w:w="1765" w:type="dxa"/>
          </w:tcPr>
          <w:p>
            <w:pPr>
              <w:widowControl/>
              <w:tabs>
                <w:tab w:val="left" w:pos="2131"/>
              </w:tabs>
              <w:snapToGrid w:val="0"/>
              <w:spacing w:line="300" w:lineRule="auto"/>
              <w:rPr>
                <w:rFonts w:ascii="宋体" w:hAnsi="宋体" w:cs="宋体"/>
                <w:color w:val="000000"/>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77" w:type="dxa"/>
          </w:tcPr>
          <w:p>
            <w:pPr>
              <w:widowControl/>
              <w:tabs>
                <w:tab w:val="left" w:pos="2131"/>
              </w:tabs>
              <w:snapToGrid w:val="0"/>
              <w:spacing w:line="300" w:lineRule="auto"/>
              <w:rPr>
                <w:rFonts w:ascii="宋体" w:hAnsi="宋体" w:cs="宋体"/>
                <w:color w:val="000000"/>
                <w:spacing w:val="20"/>
                <w:kern w:val="0"/>
                <w:szCs w:val="21"/>
              </w:rPr>
            </w:pPr>
          </w:p>
        </w:tc>
        <w:tc>
          <w:tcPr>
            <w:tcW w:w="2050" w:type="dxa"/>
          </w:tcPr>
          <w:p>
            <w:pPr>
              <w:widowControl/>
              <w:tabs>
                <w:tab w:val="left" w:pos="2131"/>
              </w:tabs>
              <w:snapToGrid w:val="0"/>
              <w:spacing w:line="300" w:lineRule="auto"/>
              <w:rPr>
                <w:rFonts w:ascii="宋体" w:hAnsi="宋体" w:cs="宋体"/>
                <w:color w:val="000000"/>
                <w:spacing w:val="20"/>
                <w:kern w:val="0"/>
                <w:szCs w:val="21"/>
              </w:rPr>
            </w:pPr>
          </w:p>
        </w:tc>
        <w:tc>
          <w:tcPr>
            <w:tcW w:w="1742" w:type="dxa"/>
          </w:tcPr>
          <w:p>
            <w:pPr>
              <w:widowControl/>
              <w:tabs>
                <w:tab w:val="left" w:pos="2131"/>
              </w:tabs>
              <w:snapToGrid w:val="0"/>
              <w:spacing w:line="300" w:lineRule="auto"/>
              <w:rPr>
                <w:rFonts w:ascii="宋体" w:hAnsi="宋体" w:cs="宋体"/>
                <w:color w:val="000000"/>
                <w:spacing w:val="20"/>
                <w:kern w:val="0"/>
                <w:szCs w:val="21"/>
              </w:rPr>
            </w:pPr>
          </w:p>
        </w:tc>
        <w:tc>
          <w:tcPr>
            <w:tcW w:w="1743" w:type="dxa"/>
          </w:tcPr>
          <w:p>
            <w:pPr>
              <w:widowControl/>
              <w:tabs>
                <w:tab w:val="left" w:pos="2131"/>
              </w:tabs>
              <w:snapToGrid w:val="0"/>
              <w:spacing w:line="300" w:lineRule="auto"/>
              <w:rPr>
                <w:rFonts w:ascii="宋体" w:hAnsi="宋体" w:cs="宋体"/>
                <w:color w:val="000000"/>
                <w:spacing w:val="20"/>
                <w:kern w:val="0"/>
                <w:szCs w:val="21"/>
              </w:rPr>
            </w:pPr>
          </w:p>
        </w:tc>
        <w:tc>
          <w:tcPr>
            <w:tcW w:w="1765" w:type="dxa"/>
          </w:tcPr>
          <w:p>
            <w:pPr>
              <w:widowControl/>
              <w:tabs>
                <w:tab w:val="left" w:pos="2131"/>
              </w:tabs>
              <w:snapToGrid w:val="0"/>
              <w:spacing w:line="300" w:lineRule="auto"/>
              <w:rPr>
                <w:rFonts w:ascii="宋体" w:hAnsi="宋体" w:cs="宋体"/>
                <w:color w:val="000000"/>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77" w:type="dxa"/>
          </w:tcPr>
          <w:p>
            <w:pPr>
              <w:widowControl/>
              <w:tabs>
                <w:tab w:val="left" w:pos="2131"/>
              </w:tabs>
              <w:snapToGrid w:val="0"/>
              <w:spacing w:line="300" w:lineRule="auto"/>
              <w:rPr>
                <w:rFonts w:ascii="宋体" w:hAnsi="宋体" w:cs="宋体"/>
                <w:color w:val="000000"/>
                <w:spacing w:val="20"/>
                <w:kern w:val="0"/>
                <w:szCs w:val="21"/>
              </w:rPr>
            </w:pPr>
          </w:p>
        </w:tc>
        <w:tc>
          <w:tcPr>
            <w:tcW w:w="2050" w:type="dxa"/>
          </w:tcPr>
          <w:p>
            <w:pPr>
              <w:widowControl/>
              <w:tabs>
                <w:tab w:val="left" w:pos="2131"/>
              </w:tabs>
              <w:snapToGrid w:val="0"/>
              <w:spacing w:line="300" w:lineRule="auto"/>
              <w:rPr>
                <w:rFonts w:ascii="宋体" w:hAnsi="宋体" w:cs="宋体"/>
                <w:color w:val="000000"/>
                <w:spacing w:val="20"/>
                <w:kern w:val="0"/>
                <w:szCs w:val="21"/>
              </w:rPr>
            </w:pPr>
          </w:p>
        </w:tc>
        <w:tc>
          <w:tcPr>
            <w:tcW w:w="1742" w:type="dxa"/>
          </w:tcPr>
          <w:p>
            <w:pPr>
              <w:widowControl/>
              <w:tabs>
                <w:tab w:val="left" w:pos="2131"/>
              </w:tabs>
              <w:snapToGrid w:val="0"/>
              <w:spacing w:line="300" w:lineRule="auto"/>
              <w:rPr>
                <w:rFonts w:ascii="宋体" w:hAnsi="宋体" w:cs="宋体"/>
                <w:color w:val="000000"/>
                <w:spacing w:val="20"/>
                <w:kern w:val="0"/>
                <w:szCs w:val="21"/>
              </w:rPr>
            </w:pPr>
          </w:p>
        </w:tc>
        <w:tc>
          <w:tcPr>
            <w:tcW w:w="1743" w:type="dxa"/>
          </w:tcPr>
          <w:p>
            <w:pPr>
              <w:widowControl/>
              <w:tabs>
                <w:tab w:val="left" w:pos="2131"/>
              </w:tabs>
              <w:snapToGrid w:val="0"/>
              <w:spacing w:line="300" w:lineRule="auto"/>
              <w:rPr>
                <w:rFonts w:ascii="宋体" w:hAnsi="宋体" w:cs="宋体"/>
                <w:color w:val="000000"/>
                <w:spacing w:val="20"/>
                <w:kern w:val="0"/>
                <w:szCs w:val="21"/>
              </w:rPr>
            </w:pPr>
          </w:p>
        </w:tc>
        <w:tc>
          <w:tcPr>
            <w:tcW w:w="1765" w:type="dxa"/>
          </w:tcPr>
          <w:p>
            <w:pPr>
              <w:widowControl/>
              <w:tabs>
                <w:tab w:val="left" w:pos="2131"/>
              </w:tabs>
              <w:snapToGrid w:val="0"/>
              <w:spacing w:line="300" w:lineRule="auto"/>
              <w:rPr>
                <w:rFonts w:ascii="宋体" w:hAnsi="宋体" w:cs="宋体"/>
                <w:color w:val="000000"/>
                <w:spacing w:val="2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77" w:type="dxa"/>
          </w:tcPr>
          <w:p>
            <w:pPr>
              <w:widowControl/>
              <w:tabs>
                <w:tab w:val="left" w:pos="2131"/>
              </w:tabs>
              <w:snapToGrid w:val="0"/>
              <w:spacing w:line="300" w:lineRule="auto"/>
              <w:rPr>
                <w:rFonts w:ascii="宋体" w:hAnsi="宋体" w:cs="宋体"/>
                <w:color w:val="000000"/>
                <w:spacing w:val="20"/>
                <w:kern w:val="0"/>
                <w:szCs w:val="21"/>
              </w:rPr>
            </w:pPr>
          </w:p>
        </w:tc>
        <w:tc>
          <w:tcPr>
            <w:tcW w:w="2050" w:type="dxa"/>
          </w:tcPr>
          <w:p>
            <w:pPr>
              <w:widowControl/>
              <w:tabs>
                <w:tab w:val="left" w:pos="2131"/>
              </w:tabs>
              <w:snapToGrid w:val="0"/>
              <w:spacing w:line="300" w:lineRule="auto"/>
              <w:rPr>
                <w:rFonts w:ascii="宋体" w:hAnsi="宋体" w:cs="宋体"/>
                <w:color w:val="000000"/>
                <w:spacing w:val="20"/>
                <w:kern w:val="0"/>
                <w:szCs w:val="21"/>
              </w:rPr>
            </w:pPr>
          </w:p>
        </w:tc>
        <w:tc>
          <w:tcPr>
            <w:tcW w:w="1742" w:type="dxa"/>
          </w:tcPr>
          <w:p>
            <w:pPr>
              <w:widowControl/>
              <w:tabs>
                <w:tab w:val="left" w:pos="2131"/>
              </w:tabs>
              <w:snapToGrid w:val="0"/>
              <w:spacing w:line="300" w:lineRule="auto"/>
              <w:rPr>
                <w:rFonts w:ascii="宋体" w:hAnsi="宋体" w:cs="宋体"/>
                <w:color w:val="000000"/>
                <w:spacing w:val="20"/>
                <w:kern w:val="0"/>
                <w:szCs w:val="21"/>
              </w:rPr>
            </w:pPr>
          </w:p>
        </w:tc>
        <w:tc>
          <w:tcPr>
            <w:tcW w:w="1743" w:type="dxa"/>
          </w:tcPr>
          <w:p>
            <w:pPr>
              <w:widowControl/>
              <w:tabs>
                <w:tab w:val="left" w:pos="2131"/>
              </w:tabs>
              <w:snapToGrid w:val="0"/>
              <w:spacing w:line="300" w:lineRule="auto"/>
              <w:rPr>
                <w:rFonts w:ascii="宋体" w:hAnsi="宋体" w:cs="宋体"/>
                <w:color w:val="000000"/>
                <w:spacing w:val="20"/>
                <w:kern w:val="0"/>
                <w:szCs w:val="21"/>
              </w:rPr>
            </w:pPr>
          </w:p>
        </w:tc>
        <w:tc>
          <w:tcPr>
            <w:tcW w:w="1765" w:type="dxa"/>
          </w:tcPr>
          <w:p>
            <w:pPr>
              <w:widowControl/>
              <w:tabs>
                <w:tab w:val="left" w:pos="2131"/>
              </w:tabs>
              <w:snapToGrid w:val="0"/>
              <w:spacing w:line="300" w:lineRule="auto"/>
              <w:rPr>
                <w:rFonts w:ascii="宋体" w:hAnsi="宋体" w:cs="宋体"/>
                <w:color w:val="000000"/>
                <w:spacing w:val="20"/>
                <w:kern w:val="0"/>
                <w:szCs w:val="21"/>
              </w:rPr>
            </w:pPr>
          </w:p>
        </w:tc>
      </w:tr>
    </w:tbl>
    <w:p>
      <w:pPr>
        <w:rPr>
          <w:rFonts w:ascii="宋体" w:hAnsi="宋体" w:cs="宋体"/>
          <w:szCs w:val="21"/>
        </w:rPr>
      </w:pPr>
    </w:p>
    <w:p>
      <w:pPr>
        <w:spacing w:line="360" w:lineRule="auto"/>
        <w:ind w:left="701" w:leftChars="133" w:hanging="422" w:hanging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备注：本表后附合同协议书（至少包含项目名称、合同金额、签字盖章、签约时间等内容）的复印件，复印件须加盖供应商公章。</w:t>
      </w:r>
    </w:p>
    <w:p>
      <w:pPr>
        <w:pStyle w:val="22"/>
        <w:jc w:val="both"/>
        <w:rPr>
          <w:rFonts w:ascii="宋体" w:hAnsi="宋体" w:cs="宋体"/>
          <w:color w:val="000000"/>
          <w:sz w:val="21"/>
          <w:szCs w:val="21"/>
        </w:rPr>
      </w:pPr>
    </w:p>
    <w:p>
      <w:pPr>
        <w:pStyle w:val="22"/>
        <w:jc w:val="both"/>
        <w:rPr>
          <w:rFonts w:ascii="宋体" w:hAnsi="宋体" w:cs="宋体"/>
          <w:color w:val="000000"/>
          <w:sz w:val="21"/>
          <w:szCs w:val="21"/>
        </w:rPr>
      </w:pPr>
    </w:p>
    <w:p>
      <w:pPr>
        <w:spacing w:line="440" w:lineRule="exact"/>
        <w:ind w:firstLine="2400" w:firstLineChars="1000"/>
        <w:rPr>
          <w:rFonts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（公章）</w:t>
      </w:r>
    </w:p>
    <w:p>
      <w:pPr>
        <w:spacing w:line="440" w:lineRule="exact"/>
        <w:ind w:firstLine="2400" w:firstLineChars="1000"/>
        <w:rPr>
          <w:rFonts w:ascii="宋体" w:hAnsi="宋体" w:eastAsia="宋体" w:cs="宋体"/>
          <w:sz w:val="24"/>
          <w:szCs w:val="24"/>
        </w:rPr>
      </w:pPr>
      <w:r>
        <w:rPr>
          <w:rFonts w:hint="eastAsia" w:ascii="宋体" w:hAnsi="宋体" w:eastAsia="宋体" w:cs="宋体"/>
          <w:sz w:val="24"/>
          <w:szCs w:val="24"/>
        </w:rPr>
        <w:t>法定代表人（负责人）或供应商代表：</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spacing w:line="440" w:lineRule="exact"/>
        <w:ind w:firstLine="2400" w:firstLineChars="1000"/>
        <w:rPr>
          <w:rFonts w:ascii="宋体" w:hAnsi="宋体" w:eastAsia="宋体" w:cs="宋体"/>
          <w:sz w:val="24"/>
          <w:szCs w:val="24"/>
        </w:rPr>
      </w:pPr>
      <w:r>
        <w:rPr>
          <w:rFonts w:hint="eastAsia" w:ascii="宋体" w:hAnsi="宋体" w:eastAsia="宋体" w:cs="宋体"/>
          <w:sz w:val="24"/>
          <w:szCs w:val="24"/>
        </w:rPr>
        <w:t xml:space="preserve">日  期：      年  月  日                 </w:t>
      </w:r>
    </w:p>
    <w:p>
      <w:pPr>
        <w:widowControl/>
        <w:tabs>
          <w:tab w:val="left" w:pos="4000"/>
        </w:tabs>
        <w:snapToGrid w:val="0"/>
        <w:spacing w:line="440" w:lineRule="exact"/>
        <w:rPr>
          <w:rFonts w:ascii="宋体" w:hAnsi="宋体" w:eastAsia="宋体" w:cs="宋体"/>
          <w:b/>
          <w:bCs/>
          <w:sz w:val="24"/>
          <w:szCs w:val="32"/>
        </w:rPr>
      </w:pPr>
    </w:p>
    <w:p>
      <w:pPr>
        <w:widowControl/>
        <w:tabs>
          <w:tab w:val="left" w:pos="4000"/>
        </w:tabs>
        <w:snapToGrid w:val="0"/>
        <w:spacing w:line="440" w:lineRule="exact"/>
        <w:rPr>
          <w:rFonts w:ascii="宋体" w:hAnsi="宋体" w:eastAsia="宋体" w:cs="宋体"/>
          <w:b/>
          <w:bCs/>
          <w:sz w:val="24"/>
          <w:szCs w:val="32"/>
        </w:rPr>
      </w:pPr>
    </w:p>
    <w:p>
      <w:pPr>
        <w:widowControl/>
        <w:tabs>
          <w:tab w:val="left" w:pos="4000"/>
        </w:tabs>
        <w:snapToGrid w:val="0"/>
        <w:spacing w:line="440" w:lineRule="exact"/>
        <w:rPr>
          <w:rFonts w:ascii="宋体" w:hAnsi="宋体" w:eastAsia="宋体" w:cs="宋体"/>
          <w:b/>
          <w:bCs/>
          <w:sz w:val="24"/>
          <w:szCs w:val="32"/>
        </w:rPr>
      </w:pPr>
    </w:p>
    <w:p>
      <w:pPr>
        <w:widowControl/>
        <w:tabs>
          <w:tab w:val="left" w:pos="4000"/>
        </w:tabs>
        <w:snapToGrid w:val="0"/>
        <w:spacing w:line="440" w:lineRule="exact"/>
        <w:rPr>
          <w:rFonts w:ascii="宋体" w:hAnsi="宋体" w:eastAsia="宋体" w:cs="宋体"/>
          <w:b/>
          <w:bCs/>
          <w:sz w:val="24"/>
          <w:szCs w:val="32"/>
        </w:rPr>
      </w:pPr>
    </w:p>
    <w:p>
      <w:pPr>
        <w:widowControl/>
        <w:tabs>
          <w:tab w:val="left" w:pos="4000"/>
        </w:tabs>
        <w:snapToGrid w:val="0"/>
        <w:spacing w:line="440" w:lineRule="exact"/>
        <w:rPr>
          <w:rFonts w:ascii="宋体" w:hAnsi="宋体" w:eastAsia="宋体" w:cs="宋体"/>
          <w:b/>
          <w:bCs/>
          <w:sz w:val="24"/>
          <w:szCs w:val="32"/>
        </w:rPr>
      </w:pPr>
    </w:p>
    <w:p>
      <w:pPr>
        <w:widowControl/>
        <w:tabs>
          <w:tab w:val="left" w:pos="4000"/>
        </w:tabs>
        <w:snapToGrid w:val="0"/>
        <w:spacing w:line="440" w:lineRule="exact"/>
        <w:rPr>
          <w:rFonts w:ascii="宋体" w:hAnsi="宋体" w:eastAsia="宋体" w:cs="宋体"/>
          <w:b/>
          <w:bCs/>
          <w:sz w:val="24"/>
          <w:szCs w:val="32"/>
        </w:rPr>
      </w:pPr>
    </w:p>
    <w:p>
      <w:pPr>
        <w:widowControl/>
        <w:tabs>
          <w:tab w:val="left" w:pos="4000"/>
        </w:tabs>
        <w:snapToGrid w:val="0"/>
        <w:spacing w:line="440" w:lineRule="exact"/>
        <w:rPr>
          <w:rFonts w:ascii="宋体" w:hAnsi="宋体" w:eastAsia="宋体" w:cs="宋体"/>
          <w:b/>
          <w:bCs/>
          <w:sz w:val="24"/>
          <w:szCs w:val="32"/>
        </w:rPr>
      </w:pPr>
    </w:p>
    <w:p>
      <w:pPr>
        <w:widowControl/>
        <w:tabs>
          <w:tab w:val="left" w:pos="4000"/>
        </w:tabs>
        <w:snapToGrid w:val="0"/>
        <w:spacing w:line="440" w:lineRule="exact"/>
        <w:rPr>
          <w:rFonts w:ascii="宋体" w:hAnsi="宋体" w:eastAsia="宋体" w:cs="宋体"/>
          <w:b/>
          <w:bCs/>
          <w:sz w:val="24"/>
          <w:szCs w:val="32"/>
        </w:rPr>
      </w:pPr>
    </w:p>
    <w:p>
      <w:pPr>
        <w:pStyle w:val="6"/>
        <w:spacing w:line="480" w:lineRule="exact"/>
        <w:rPr>
          <w:rFonts w:ascii="宋体" w:hAnsi="宋体" w:eastAsia="宋体" w:cs="宋体"/>
        </w:rPr>
      </w:pPr>
      <w:r>
        <w:rPr>
          <w:rFonts w:hint="eastAsia" w:ascii="宋体" w:hAnsi="宋体" w:eastAsia="宋体" w:cs="宋体"/>
        </w:rPr>
        <w:t>四、服务规范响应及偏离情况</w:t>
      </w:r>
    </w:p>
    <w:p>
      <w:pPr>
        <w:spacing w:before="100" w:beforeAutospacing="1" w:line="360" w:lineRule="auto"/>
        <w:rPr>
          <w:rFonts w:ascii="宋体" w:hAnsi="宋体" w:eastAsia="宋体" w:cs="宋体"/>
          <w:sz w:val="24"/>
          <w:szCs w:val="24"/>
          <w:u w:val="single"/>
        </w:rPr>
      </w:pPr>
      <w:r>
        <w:rPr>
          <w:rFonts w:hint="eastAsia" w:ascii="宋体" w:hAnsi="宋体" w:eastAsia="宋体" w:cs="宋体"/>
          <w:sz w:val="24"/>
          <w:szCs w:val="24"/>
        </w:rPr>
        <w:t xml:space="preserve">项目名称：    </w:t>
      </w:r>
      <w:r>
        <w:rPr>
          <w:rFonts w:hint="eastAsia" w:ascii="宋体" w:hAnsi="宋体" w:eastAsia="宋体" w:cs="宋体"/>
          <w:sz w:val="24"/>
          <w:szCs w:val="24"/>
          <w:u w:val="single"/>
        </w:rPr>
        <w:t xml:space="preserve">                                   </w:t>
      </w:r>
    </w:p>
    <w:p>
      <w:pPr>
        <w:spacing w:line="360" w:lineRule="auto"/>
        <w:rPr>
          <w:rFonts w:ascii="宋体" w:hAnsi="宋体" w:eastAsia="宋体" w:cs="宋体"/>
          <w:sz w:val="24"/>
          <w:szCs w:val="24"/>
          <w:u w:val="single"/>
        </w:rPr>
      </w:pPr>
      <w:r>
        <w:rPr>
          <w:rFonts w:hint="eastAsia" w:ascii="宋体" w:hAnsi="宋体" w:eastAsia="宋体" w:cs="宋体"/>
          <w:sz w:val="24"/>
          <w:szCs w:val="24"/>
        </w:rPr>
        <w:t xml:space="preserve">项目编号：    </w:t>
      </w:r>
      <w:r>
        <w:rPr>
          <w:rFonts w:hint="eastAsia" w:ascii="宋体" w:hAnsi="宋体" w:eastAsia="宋体" w:cs="宋体"/>
          <w:sz w:val="24"/>
          <w:szCs w:val="24"/>
          <w:u w:val="single"/>
        </w:rPr>
        <w:t xml:space="preserve">                                   </w:t>
      </w:r>
    </w:p>
    <w:p>
      <w:pPr>
        <w:spacing w:after="100" w:afterAutospacing="1" w:line="360" w:lineRule="auto"/>
        <w:rPr>
          <w:rFonts w:ascii="宋体" w:hAnsi="宋体" w:eastAsia="宋体" w:cs="宋体"/>
          <w:sz w:val="24"/>
          <w:szCs w:val="24"/>
        </w:rPr>
      </w:pPr>
      <w:r>
        <w:rPr>
          <w:rFonts w:hint="eastAsia" w:ascii="宋体" w:hAnsi="宋体" w:eastAsia="宋体" w:cs="宋体"/>
          <w:sz w:val="24"/>
          <w:szCs w:val="24"/>
        </w:rPr>
        <w:t xml:space="preserve">供应商名称：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tbl>
      <w:tblPr>
        <w:tblStyle w:val="2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26"/>
        <w:gridCol w:w="1276"/>
        <w:gridCol w:w="2200"/>
        <w:gridCol w:w="2102"/>
        <w:gridCol w:w="1619"/>
        <w:gridCol w:w="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6" w:hRule="atLeast"/>
          <w:jc w:val="center"/>
        </w:trPr>
        <w:tc>
          <w:tcPr>
            <w:tcW w:w="826" w:type="dxa"/>
            <w:tcBorders>
              <w:right w:val="single" w:color="auto" w:sz="4" w:space="0"/>
            </w:tcBorders>
            <w:vAlign w:val="center"/>
          </w:tcPr>
          <w:p>
            <w:pPr>
              <w:widowControl/>
              <w:tabs>
                <w:tab w:val="left" w:pos="2131"/>
              </w:tabs>
              <w:snapToGrid w:val="0"/>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276" w:type="dxa"/>
            <w:tcBorders>
              <w:left w:val="single" w:color="auto" w:sz="4" w:space="0"/>
            </w:tcBorders>
            <w:vAlign w:val="center"/>
          </w:tcPr>
          <w:p>
            <w:pPr>
              <w:widowControl/>
              <w:tabs>
                <w:tab w:val="left" w:pos="2131"/>
              </w:tabs>
              <w:snapToGrid w:val="0"/>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名称</w:t>
            </w:r>
          </w:p>
        </w:tc>
        <w:tc>
          <w:tcPr>
            <w:tcW w:w="2200" w:type="dxa"/>
            <w:vAlign w:val="center"/>
          </w:tcPr>
          <w:p>
            <w:pPr>
              <w:widowControl/>
              <w:tabs>
                <w:tab w:val="left" w:pos="2131"/>
              </w:tabs>
              <w:snapToGrid w:val="0"/>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磋商文件</w:t>
            </w:r>
          </w:p>
          <w:p>
            <w:pPr>
              <w:widowControl/>
              <w:tabs>
                <w:tab w:val="left" w:pos="2131"/>
              </w:tabs>
              <w:snapToGrid w:val="0"/>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技术规范、要求</w:t>
            </w:r>
          </w:p>
        </w:tc>
        <w:tc>
          <w:tcPr>
            <w:tcW w:w="2102" w:type="dxa"/>
            <w:vAlign w:val="center"/>
          </w:tcPr>
          <w:p>
            <w:pPr>
              <w:widowControl/>
              <w:tabs>
                <w:tab w:val="left" w:pos="2131"/>
              </w:tabs>
              <w:snapToGrid w:val="0"/>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响应文件</w:t>
            </w:r>
          </w:p>
          <w:p>
            <w:pPr>
              <w:widowControl/>
              <w:tabs>
                <w:tab w:val="left" w:pos="2131"/>
              </w:tabs>
              <w:snapToGrid w:val="0"/>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对应规范、要求</w:t>
            </w:r>
          </w:p>
        </w:tc>
        <w:tc>
          <w:tcPr>
            <w:tcW w:w="1619" w:type="dxa"/>
            <w:vAlign w:val="center"/>
          </w:tcPr>
          <w:p>
            <w:pPr>
              <w:widowControl/>
              <w:tabs>
                <w:tab w:val="left" w:pos="2131"/>
              </w:tabs>
              <w:snapToGrid w:val="0"/>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偏离情况</w:t>
            </w:r>
          </w:p>
        </w:tc>
        <w:tc>
          <w:tcPr>
            <w:tcW w:w="894" w:type="dxa"/>
            <w:vAlign w:val="center"/>
          </w:tcPr>
          <w:p>
            <w:pPr>
              <w:widowControl/>
              <w:tabs>
                <w:tab w:val="left" w:pos="2131"/>
              </w:tabs>
              <w:snapToGrid w:val="0"/>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91" w:hRule="atLeast"/>
          <w:jc w:val="center"/>
        </w:trPr>
        <w:tc>
          <w:tcPr>
            <w:tcW w:w="826" w:type="dxa"/>
            <w:tcBorders>
              <w:right w:val="single" w:color="auto" w:sz="4" w:space="0"/>
            </w:tcBorders>
            <w:vAlign w:val="center"/>
          </w:tcPr>
          <w:p>
            <w:pPr>
              <w:snapToGrid w:val="0"/>
              <w:spacing w:line="360" w:lineRule="auto"/>
              <w:jc w:val="center"/>
              <w:rPr>
                <w:rFonts w:ascii="宋体" w:hAnsi="宋体" w:eastAsia="宋体" w:cs="宋体"/>
                <w:szCs w:val="21"/>
              </w:rPr>
            </w:pPr>
          </w:p>
        </w:tc>
        <w:tc>
          <w:tcPr>
            <w:tcW w:w="1276" w:type="dxa"/>
            <w:tcBorders>
              <w:left w:val="single" w:color="auto" w:sz="4" w:space="0"/>
            </w:tcBorders>
            <w:vAlign w:val="center"/>
          </w:tcPr>
          <w:p>
            <w:pPr>
              <w:snapToGrid w:val="0"/>
              <w:spacing w:line="360" w:lineRule="auto"/>
              <w:jc w:val="center"/>
              <w:rPr>
                <w:rFonts w:ascii="宋体" w:hAnsi="宋体" w:eastAsia="宋体" w:cs="宋体"/>
                <w:szCs w:val="21"/>
              </w:rPr>
            </w:pPr>
          </w:p>
        </w:tc>
        <w:tc>
          <w:tcPr>
            <w:tcW w:w="2200" w:type="dxa"/>
            <w:vAlign w:val="center"/>
          </w:tcPr>
          <w:p>
            <w:pPr>
              <w:snapToGrid w:val="0"/>
              <w:spacing w:line="360" w:lineRule="auto"/>
              <w:jc w:val="center"/>
              <w:rPr>
                <w:rFonts w:ascii="宋体" w:hAnsi="宋体" w:eastAsia="宋体" w:cs="宋体"/>
                <w:szCs w:val="21"/>
              </w:rPr>
            </w:pPr>
          </w:p>
        </w:tc>
        <w:tc>
          <w:tcPr>
            <w:tcW w:w="2102" w:type="dxa"/>
            <w:vAlign w:val="center"/>
          </w:tcPr>
          <w:p>
            <w:pPr>
              <w:snapToGrid w:val="0"/>
              <w:spacing w:line="360" w:lineRule="auto"/>
              <w:jc w:val="center"/>
              <w:rPr>
                <w:rFonts w:ascii="宋体" w:hAnsi="宋体" w:eastAsia="宋体" w:cs="宋体"/>
                <w:szCs w:val="21"/>
              </w:rPr>
            </w:pPr>
          </w:p>
        </w:tc>
        <w:tc>
          <w:tcPr>
            <w:tcW w:w="1619" w:type="dxa"/>
            <w:vAlign w:val="center"/>
          </w:tcPr>
          <w:p>
            <w:pPr>
              <w:snapToGrid w:val="0"/>
              <w:spacing w:line="360" w:lineRule="auto"/>
              <w:jc w:val="center"/>
              <w:rPr>
                <w:rFonts w:ascii="宋体" w:hAnsi="宋体" w:eastAsia="宋体" w:cs="宋体"/>
                <w:szCs w:val="21"/>
              </w:rPr>
            </w:pPr>
          </w:p>
        </w:tc>
        <w:tc>
          <w:tcPr>
            <w:tcW w:w="894" w:type="dxa"/>
            <w:vAlign w:val="center"/>
          </w:tcPr>
          <w:p>
            <w:pPr>
              <w:snapToGrid w:val="0"/>
              <w:spacing w:line="360" w:lineRule="auto"/>
              <w:jc w:val="center"/>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91" w:hRule="atLeast"/>
          <w:jc w:val="center"/>
        </w:trPr>
        <w:tc>
          <w:tcPr>
            <w:tcW w:w="826" w:type="dxa"/>
            <w:tcBorders>
              <w:right w:val="single" w:color="auto" w:sz="4" w:space="0"/>
            </w:tcBorders>
            <w:vAlign w:val="center"/>
          </w:tcPr>
          <w:p>
            <w:pPr>
              <w:snapToGrid w:val="0"/>
              <w:spacing w:line="360" w:lineRule="auto"/>
              <w:jc w:val="center"/>
              <w:rPr>
                <w:rFonts w:ascii="宋体" w:hAnsi="宋体" w:eastAsia="宋体" w:cs="宋体"/>
                <w:szCs w:val="21"/>
              </w:rPr>
            </w:pPr>
          </w:p>
        </w:tc>
        <w:tc>
          <w:tcPr>
            <w:tcW w:w="1276" w:type="dxa"/>
            <w:tcBorders>
              <w:left w:val="single" w:color="auto" w:sz="4" w:space="0"/>
            </w:tcBorders>
            <w:vAlign w:val="center"/>
          </w:tcPr>
          <w:p>
            <w:pPr>
              <w:snapToGrid w:val="0"/>
              <w:spacing w:line="360" w:lineRule="auto"/>
              <w:jc w:val="center"/>
              <w:rPr>
                <w:rFonts w:ascii="宋体" w:hAnsi="宋体" w:eastAsia="宋体" w:cs="宋体"/>
                <w:szCs w:val="21"/>
              </w:rPr>
            </w:pPr>
          </w:p>
        </w:tc>
        <w:tc>
          <w:tcPr>
            <w:tcW w:w="2200" w:type="dxa"/>
            <w:vAlign w:val="center"/>
          </w:tcPr>
          <w:p>
            <w:pPr>
              <w:snapToGrid w:val="0"/>
              <w:spacing w:line="360" w:lineRule="auto"/>
              <w:jc w:val="center"/>
              <w:rPr>
                <w:rFonts w:ascii="宋体" w:hAnsi="宋体" w:eastAsia="宋体" w:cs="宋体"/>
                <w:szCs w:val="21"/>
              </w:rPr>
            </w:pPr>
          </w:p>
        </w:tc>
        <w:tc>
          <w:tcPr>
            <w:tcW w:w="2102" w:type="dxa"/>
            <w:vAlign w:val="center"/>
          </w:tcPr>
          <w:p>
            <w:pPr>
              <w:snapToGrid w:val="0"/>
              <w:spacing w:line="360" w:lineRule="auto"/>
              <w:jc w:val="center"/>
              <w:rPr>
                <w:rFonts w:ascii="宋体" w:hAnsi="宋体" w:eastAsia="宋体" w:cs="宋体"/>
                <w:szCs w:val="21"/>
              </w:rPr>
            </w:pPr>
          </w:p>
        </w:tc>
        <w:tc>
          <w:tcPr>
            <w:tcW w:w="1619" w:type="dxa"/>
            <w:vAlign w:val="center"/>
          </w:tcPr>
          <w:p>
            <w:pPr>
              <w:snapToGrid w:val="0"/>
              <w:spacing w:line="360" w:lineRule="auto"/>
              <w:jc w:val="center"/>
              <w:rPr>
                <w:rFonts w:ascii="宋体" w:hAnsi="宋体" w:eastAsia="宋体" w:cs="宋体"/>
                <w:szCs w:val="21"/>
              </w:rPr>
            </w:pPr>
          </w:p>
        </w:tc>
        <w:tc>
          <w:tcPr>
            <w:tcW w:w="894" w:type="dxa"/>
            <w:vAlign w:val="center"/>
          </w:tcPr>
          <w:p>
            <w:pPr>
              <w:snapToGrid w:val="0"/>
              <w:spacing w:line="360" w:lineRule="auto"/>
              <w:jc w:val="center"/>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8" w:hRule="atLeast"/>
          <w:jc w:val="center"/>
        </w:trPr>
        <w:tc>
          <w:tcPr>
            <w:tcW w:w="826" w:type="dxa"/>
            <w:tcBorders>
              <w:right w:val="single" w:color="auto" w:sz="4" w:space="0"/>
            </w:tcBorders>
            <w:vAlign w:val="center"/>
          </w:tcPr>
          <w:p>
            <w:pPr>
              <w:snapToGrid w:val="0"/>
              <w:spacing w:line="360" w:lineRule="auto"/>
              <w:jc w:val="center"/>
              <w:rPr>
                <w:rFonts w:ascii="宋体" w:hAnsi="宋体" w:eastAsia="宋体" w:cs="宋体"/>
                <w:szCs w:val="21"/>
              </w:rPr>
            </w:pPr>
          </w:p>
        </w:tc>
        <w:tc>
          <w:tcPr>
            <w:tcW w:w="1276" w:type="dxa"/>
            <w:tcBorders>
              <w:left w:val="single" w:color="auto" w:sz="4" w:space="0"/>
            </w:tcBorders>
            <w:vAlign w:val="center"/>
          </w:tcPr>
          <w:p>
            <w:pPr>
              <w:snapToGrid w:val="0"/>
              <w:spacing w:line="360" w:lineRule="auto"/>
              <w:jc w:val="center"/>
              <w:rPr>
                <w:rFonts w:ascii="宋体" w:hAnsi="宋体" w:eastAsia="宋体" w:cs="宋体"/>
                <w:szCs w:val="21"/>
              </w:rPr>
            </w:pPr>
          </w:p>
        </w:tc>
        <w:tc>
          <w:tcPr>
            <w:tcW w:w="2200" w:type="dxa"/>
            <w:vAlign w:val="center"/>
          </w:tcPr>
          <w:p>
            <w:pPr>
              <w:snapToGrid w:val="0"/>
              <w:spacing w:line="360" w:lineRule="auto"/>
              <w:jc w:val="center"/>
              <w:rPr>
                <w:rFonts w:ascii="宋体" w:hAnsi="宋体" w:eastAsia="宋体" w:cs="宋体"/>
                <w:szCs w:val="21"/>
              </w:rPr>
            </w:pPr>
          </w:p>
        </w:tc>
        <w:tc>
          <w:tcPr>
            <w:tcW w:w="2102" w:type="dxa"/>
            <w:vAlign w:val="center"/>
          </w:tcPr>
          <w:p>
            <w:pPr>
              <w:snapToGrid w:val="0"/>
              <w:spacing w:line="360" w:lineRule="auto"/>
              <w:jc w:val="center"/>
              <w:rPr>
                <w:rFonts w:ascii="宋体" w:hAnsi="宋体" w:eastAsia="宋体" w:cs="宋体"/>
                <w:szCs w:val="21"/>
              </w:rPr>
            </w:pPr>
          </w:p>
        </w:tc>
        <w:tc>
          <w:tcPr>
            <w:tcW w:w="1619" w:type="dxa"/>
            <w:vAlign w:val="center"/>
          </w:tcPr>
          <w:p>
            <w:pPr>
              <w:snapToGrid w:val="0"/>
              <w:spacing w:line="360" w:lineRule="auto"/>
              <w:jc w:val="center"/>
              <w:rPr>
                <w:rFonts w:ascii="宋体" w:hAnsi="宋体" w:eastAsia="宋体" w:cs="宋体"/>
                <w:szCs w:val="21"/>
              </w:rPr>
            </w:pPr>
          </w:p>
        </w:tc>
        <w:tc>
          <w:tcPr>
            <w:tcW w:w="894" w:type="dxa"/>
            <w:vAlign w:val="center"/>
          </w:tcPr>
          <w:p>
            <w:pPr>
              <w:snapToGrid w:val="0"/>
              <w:spacing w:line="360" w:lineRule="auto"/>
              <w:jc w:val="center"/>
              <w:rPr>
                <w:rFonts w:ascii="宋体" w:hAnsi="宋体" w:eastAsia="宋体" w:cs="宋体"/>
                <w:szCs w:val="21"/>
              </w:rPr>
            </w:pPr>
          </w:p>
        </w:tc>
      </w:tr>
    </w:tbl>
    <w:p>
      <w:pPr>
        <w:pStyle w:val="32"/>
        <w:ind w:firstLine="0" w:firstLineChars="0"/>
        <w:rPr>
          <w:rFonts w:ascii="宋体" w:hAnsi="宋体" w:cs="宋体"/>
          <w:color w:val="auto"/>
        </w:rPr>
      </w:pPr>
    </w:p>
    <w:p>
      <w:pPr>
        <w:spacing w:line="440" w:lineRule="exact"/>
        <w:ind w:firstLine="2240" w:firstLineChars="700"/>
        <w:rPr>
          <w:rFonts w:ascii="宋体" w:hAnsi="宋体" w:eastAsia="宋体" w:cs="宋体"/>
          <w:sz w:val="24"/>
          <w:szCs w:val="24"/>
        </w:rPr>
      </w:pPr>
      <w:r>
        <w:rPr>
          <w:rFonts w:hint="eastAsia" w:ascii="宋体" w:hAnsi="宋体" w:eastAsia="宋体" w:cs="宋体"/>
          <w:spacing w:val="20"/>
          <w:kern w:val="0"/>
          <w:sz w:val="28"/>
          <w:szCs w:val="28"/>
        </w:rPr>
        <w:t xml:space="preserve"> </w:t>
      </w: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（公章）</w:t>
      </w:r>
    </w:p>
    <w:p>
      <w:pPr>
        <w:spacing w:line="440" w:lineRule="exact"/>
        <w:ind w:firstLine="2400" w:firstLineChars="1000"/>
        <w:rPr>
          <w:rFonts w:ascii="宋体" w:hAnsi="宋体" w:eastAsia="宋体" w:cs="宋体"/>
          <w:sz w:val="24"/>
          <w:szCs w:val="24"/>
        </w:rPr>
      </w:pPr>
      <w:r>
        <w:rPr>
          <w:rFonts w:hint="eastAsia" w:ascii="宋体" w:hAnsi="宋体" w:eastAsia="宋体" w:cs="宋体"/>
          <w:sz w:val="24"/>
          <w:szCs w:val="24"/>
        </w:rPr>
        <w:t>法定代表人（负责人）或供应商代表：</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pStyle w:val="15"/>
        <w:ind w:firstLine="2400" w:firstLineChars="1000"/>
        <w:rPr>
          <w:rFonts w:hAnsi="宋体" w:eastAsia="宋体" w:cs="宋体"/>
          <w:spacing w:val="20"/>
          <w:kern w:val="0"/>
          <w:sz w:val="24"/>
          <w:szCs w:val="24"/>
        </w:rPr>
      </w:pPr>
      <w:r>
        <w:rPr>
          <w:rFonts w:hint="eastAsia" w:hAnsi="宋体" w:eastAsia="宋体" w:cs="宋体"/>
          <w:sz w:val="24"/>
          <w:szCs w:val="24"/>
        </w:rPr>
        <w:t xml:space="preserve">日  期：      年  月  日    </w:t>
      </w:r>
    </w:p>
    <w:p>
      <w:pPr>
        <w:pStyle w:val="15"/>
        <w:rPr>
          <w:rFonts w:hAnsi="宋体" w:eastAsia="宋体" w:cs="宋体"/>
          <w:spacing w:val="20"/>
          <w:kern w:val="0"/>
          <w:sz w:val="24"/>
          <w:szCs w:val="24"/>
        </w:rPr>
      </w:pPr>
    </w:p>
    <w:p>
      <w:pPr>
        <w:pStyle w:val="15"/>
        <w:rPr>
          <w:rFonts w:hAnsi="宋体" w:eastAsia="宋体" w:cs="宋体"/>
          <w:spacing w:val="20"/>
          <w:kern w:val="0"/>
          <w:sz w:val="24"/>
          <w:szCs w:val="24"/>
        </w:rPr>
      </w:pPr>
    </w:p>
    <w:p>
      <w:pPr>
        <w:pStyle w:val="15"/>
        <w:rPr>
          <w:rFonts w:hAnsi="宋体" w:eastAsia="宋体" w:cs="宋体"/>
          <w:spacing w:val="20"/>
          <w:kern w:val="0"/>
          <w:sz w:val="24"/>
          <w:szCs w:val="24"/>
        </w:rPr>
      </w:pPr>
    </w:p>
    <w:p>
      <w:pPr>
        <w:pStyle w:val="15"/>
        <w:rPr>
          <w:rFonts w:hAnsi="宋体" w:eastAsia="宋体" w:cs="宋体"/>
          <w:spacing w:val="20"/>
          <w:kern w:val="0"/>
          <w:sz w:val="24"/>
          <w:szCs w:val="24"/>
        </w:rPr>
      </w:pPr>
    </w:p>
    <w:p>
      <w:pPr>
        <w:pStyle w:val="15"/>
        <w:rPr>
          <w:rFonts w:hAnsi="宋体" w:eastAsia="宋体" w:cs="宋体"/>
          <w:spacing w:val="20"/>
          <w:kern w:val="0"/>
          <w:sz w:val="24"/>
          <w:szCs w:val="24"/>
        </w:rPr>
      </w:pPr>
    </w:p>
    <w:p>
      <w:pPr>
        <w:pStyle w:val="15"/>
        <w:rPr>
          <w:rFonts w:hAnsi="宋体" w:eastAsia="宋体" w:cs="宋体"/>
          <w:spacing w:val="20"/>
          <w:kern w:val="0"/>
          <w:sz w:val="24"/>
          <w:szCs w:val="24"/>
        </w:rPr>
      </w:pPr>
    </w:p>
    <w:p>
      <w:pPr>
        <w:pStyle w:val="15"/>
        <w:rPr>
          <w:rFonts w:hAnsi="宋体" w:eastAsia="宋体" w:cs="宋体"/>
          <w:spacing w:val="20"/>
          <w:kern w:val="0"/>
          <w:sz w:val="24"/>
          <w:szCs w:val="24"/>
        </w:rPr>
      </w:pPr>
    </w:p>
    <w:p>
      <w:pPr>
        <w:pStyle w:val="15"/>
        <w:rPr>
          <w:rFonts w:hAnsi="宋体" w:eastAsia="宋体" w:cs="宋体"/>
          <w:spacing w:val="20"/>
          <w:kern w:val="0"/>
          <w:sz w:val="24"/>
          <w:szCs w:val="24"/>
        </w:rPr>
      </w:pPr>
    </w:p>
    <w:p>
      <w:pPr>
        <w:pStyle w:val="15"/>
        <w:rPr>
          <w:rFonts w:hAnsi="宋体" w:eastAsia="宋体" w:cs="宋体"/>
          <w:spacing w:val="20"/>
          <w:kern w:val="0"/>
          <w:sz w:val="24"/>
          <w:szCs w:val="24"/>
        </w:rPr>
      </w:pPr>
    </w:p>
    <w:p>
      <w:pPr>
        <w:pStyle w:val="15"/>
        <w:rPr>
          <w:rFonts w:hAnsi="宋体" w:eastAsia="宋体" w:cs="宋体"/>
          <w:spacing w:val="20"/>
          <w:kern w:val="0"/>
          <w:sz w:val="24"/>
          <w:szCs w:val="24"/>
        </w:rPr>
      </w:pPr>
    </w:p>
    <w:p>
      <w:pPr>
        <w:pStyle w:val="15"/>
        <w:rPr>
          <w:rFonts w:hAnsi="宋体" w:eastAsia="宋体" w:cs="宋体"/>
          <w:spacing w:val="20"/>
          <w:kern w:val="0"/>
          <w:sz w:val="24"/>
          <w:szCs w:val="24"/>
        </w:rPr>
      </w:pPr>
    </w:p>
    <w:p>
      <w:pPr>
        <w:pStyle w:val="15"/>
        <w:rPr>
          <w:rFonts w:hAnsi="宋体" w:eastAsia="宋体" w:cs="宋体"/>
          <w:spacing w:val="20"/>
          <w:kern w:val="0"/>
          <w:sz w:val="24"/>
          <w:szCs w:val="24"/>
        </w:rPr>
      </w:pPr>
    </w:p>
    <w:p>
      <w:pPr>
        <w:pStyle w:val="15"/>
        <w:rPr>
          <w:rFonts w:hAnsi="宋体" w:eastAsia="宋体" w:cs="宋体"/>
          <w:spacing w:val="20"/>
          <w:kern w:val="0"/>
          <w:sz w:val="24"/>
          <w:szCs w:val="24"/>
        </w:rPr>
      </w:pPr>
    </w:p>
    <w:p>
      <w:pPr>
        <w:pStyle w:val="15"/>
        <w:rPr>
          <w:rFonts w:hAnsi="宋体" w:eastAsia="宋体" w:cs="宋体"/>
          <w:spacing w:val="20"/>
          <w:kern w:val="0"/>
          <w:sz w:val="24"/>
          <w:szCs w:val="24"/>
        </w:rPr>
      </w:pPr>
    </w:p>
    <w:p>
      <w:pPr>
        <w:pStyle w:val="15"/>
        <w:rPr>
          <w:rFonts w:hAnsi="宋体" w:eastAsia="宋体" w:cs="宋体"/>
          <w:spacing w:val="20"/>
          <w:kern w:val="0"/>
          <w:sz w:val="24"/>
          <w:szCs w:val="24"/>
        </w:rPr>
      </w:pPr>
    </w:p>
    <w:p>
      <w:pPr>
        <w:pStyle w:val="15"/>
        <w:rPr>
          <w:rFonts w:hAnsi="宋体" w:eastAsia="宋体" w:cs="宋体"/>
          <w:spacing w:val="20"/>
          <w:kern w:val="0"/>
          <w:sz w:val="24"/>
          <w:szCs w:val="24"/>
        </w:rPr>
      </w:pPr>
    </w:p>
    <w:p>
      <w:pPr>
        <w:pStyle w:val="15"/>
        <w:rPr>
          <w:rFonts w:hAnsi="宋体" w:eastAsia="宋体" w:cs="宋体"/>
          <w:spacing w:val="20"/>
          <w:kern w:val="0"/>
          <w:sz w:val="24"/>
          <w:szCs w:val="24"/>
        </w:rPr>
      </w:pPr>
    </w:p>
    <w:p>
      <w:pPr>
        <w:pStyle w:val="15"/>
        <w:rPr>
          <w:rFonts w:hAnsi="宋体" w:eastAsia="宋体" w:cs="宋体"/>
          <w:spacing w:val="20"/>
          <w:kern w:val="0"/>
          <w:sz w:val="24"/>
          <w:szCs w:val="24"/>
        </w:rPr>
      </w:pPr>
    </w:p>
    <w:p>
      <w:pPr>
        <w:pStyle w:val="15"/>
        <w:rPr>
          <w:rFonts w:hAnsi="宋体" w:eastAsia="宋体" w:cs="宋体"/>
          <w:spacing w:val="20"/>
          <w:kern w:val="0"/>
          <w:sz w:val="24"/>
          <w:szCs w:val="24"/>
        </w:rPr>
      </w:pPr>
    </w:p>
    <w:p>
      <w:pPr>
        <w:pStyle w:val="15"/>
        <w:rPr>
          <w:rFonts w:hAnsi="宋体" w:eastAsia="宋体" w:cs="宋体"/>
          <w:spacing w:val="20"/>
          <w:kern w:val="0"/>
          <w:sz w:val="24"/>
          <w:szCs w:val="24"/>
        </w:rPr>
      </w:pPr>
    </w:p>
    <w:p>
      <w:pPr>
        <w:pStyle w:val="15"/>
        <w:rPr>
          <w:rFonts w:hAnsi="宋体" w:eastAsia="宋体" w:cs="宋体"/>
          <w:spacing w:val="20"/>
          <w:kern w:val="0"/>
          <w:sz w:val="24"/>
          <w:szCs w:val="24"/>
        </w:rPr>
      </w:pPr>
    </w:p>
    <w:p>
      <w:pPr>
        <w:pStyle w:val="6"/>
        <w:spacing w:line="480" w:lineRule="exact"/>
        <w:rPr>
          <w:rFonts w:ascii="宋体" w:hAnsi="宋体" w:eastAsia="宋体" w:cs="宋体"/>
        </w:rPr>
      </w:pPr>
      <w:r>
        <w:rPr>
          <w:rFonts w:hint="eastAsia" w:ascii="宋体" w:hAnsi="宋体" w:eastAsia="宋体" w:cs="宋体"/>
        </w:rPr>
        <w:t>五、供应商基本情况表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1065"/>
        <w:gridCol w:w="2484"/>
        <w:gridCol w:w="177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1952" w:type="dxa"/>
            <w:tcBorders>
              <w:top w:val="single" w:color="auto" w:sz="4" w:space="0"/>
              <w:left w:val="single" w:color="auto" w:sz="4" w:space="0"/>
              <w:bottom w:val="single" w:color="auto" w:sz="4" w:space="0"/>
              <w:right w:val="single" w:color="auto" w:sz="4" w:space="0"/>
            </w:tcBorders>
            <w:vAlign w:val="center"/>
          </w:tcPr>
          <w:p>
            <w:pPr>
              <w:widowControl/>
              <w:tabs>
                <w:tab w:val="left" w:pos="2131"/>
              </w:tabs>
              <w:snapToGrid w:val="0"/>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供应商名称</w:t>
            </w:r>
          </w:p>
        </w:tc>
        <w:tc>
          <w:tcPr>
            <w:tcW w:w="7454" w:type="dxa"/>
            <w:gridSpan w:val="4"/>
            <w:tcBorders>
              <w:top w:val="single" w:color="auto" w:sz="4" w:space="0"/>
              <w:left w:val="single" w:color="auto" w:sz="4" w:space="0"/>
              <w:bottom w:val="single" w:color="auto" w:sz="4" w:space="0"/>
              <w:right w:val="single" w:color="auto" w:sz="4" w:space="0"/>
            </w:tcBorders>
          </w:tcPr>
          <w:p>
            <w:pPr>
              <w:widowControl/>
              <w:tabs>
                <w:tab w:val="left" w:pos="2131"/>
              </w:tabs>
              <w:snapToGrid w:val="0"/>
              <w:spacing w:line="30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952" w:type="dxa"/>
            <w:tcBorders>
              <w:top w:val="single" w:color="auto" w:sz="4" w:space="0"/>
              <w:left w:val="single" w:color="auto" w:sz="4" w:space="0"/>
              <w:bottom w:val="single" w:color="auto" w:sz="4" w:space="0"/>
              <w:right w:val="single" w:color="auto" w:sz="4" w:space="0"/>
            </w:tcBorders>
            <w:vAlign w:val="center"/>
          </w:tcPr>
          <w:p>
            <w:pPr>
              <w:widowControl/>
              <w:tabs>
                <w:tab w:val="left" w:pos="2131"/>
              </w:tabs>
              <w:snapToGrid w:val="0"/>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注册地址</w:t>
            </w:r>
          </w:p>
        </w:tc>
        <w:tc>
          <w:tcPr>
            <w:tcW w:w="3549" w:type="dxa"/>
            <w:gridSpan w:val="2"/>
            <w:tcBorders>
              <w:top w:val="single" w:color="auto" w:sz="4" w:space="0"/>
              <w:left w:val="single" w:color="auto" w:sz="4" w:space="0"/>
              <w:bottom w:val="single" w:color="auto" w:sz="4" w:space="0"/>
              <w:right w:val="single" w:color="auto" w:sz="4" w:space="0"/>
            </w:tcBorders>
          </w:tcPr>
          <w:p>
            <w:pPr>
              <w:widowControl/>
              <w:tabs>
                <w:tab w:val="left" w:pos="2131"/>
              </w:tabs>
              <w:snapToGrid w:val="0"/>
              <w:spacing w:line="300" w:lineRule="auto"/>
              <w:jc w:val="center"/>
              <w:rPr>
                <w:rFonts w:ascii="宋体" w:hAnsi="宋体" w:eastAsia="宋体" w:cs="宋体"/>
                <w:kern w:val="0"/>
                <w:sz w:val="24"/>
                <w:szCs w:val="24"/>
              </w:rPr>
            </w:pPr>
          </w:p>
        </w:tc>
        <w:tc>
          <w:tcPr>
            <w:tcW w:w="1778" w:type="dxa"/>
            <w:tcBorders>
              <w:top w:val="single" w:color="auto" w:sz="4" w:space="0"/>
              <w:left w:val="single" w:color="auto" w:sz="4" w:space="0"/>
              <w:bottom w:val="single" w:color="auto" w:sz="4" w:space="0"/>
              <w:right w:val="single" w:color="auto" w:sz="4" w:space="0"/>
            </w:tcBorders>
            <w:vAlign w:val="center"/>
          </w:tcPr>
          <w:p>
            <w:pPr>
              <w:widowControl/>
              <w:tabs>
                <w:tab w:val="left" w:pos="2131"/>
              </w:tabs>
              <w:snapToGrid w:val="0"/>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邮政编码</w:t>
            </w:r>
          </w:p>
        </w:tc>
        <w:tc>
          <w:tcPr>
            <w:tcW w:w="2127" w:type="dxa"/>
            <w:tcBorders>
              <w:top w:val="single" w:color="auto" w:sz="4" w:space="0"/>
              <w:left w:val="single" w:color="auto" w:sz="4" w:space="0"/>
              <w:bottom w:val="single" w:color="auto" w:sz="4" w:space="0"/>
              <w:right w:val="single" w:color="auto" w:sz="4" w:space="0"/>
            </w:tcBorders>
          </w:tcPr>
          <w:p>
            <w:pPr>
              <w:widowControl/>
              <w:tabs>
                <w:tab w:val="left" w:pos="2131"/>
              </w:tabs>
              <w:snapToGrid w:val="0"/>
              <w:spacing w:line="30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952"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2131"/>
              </w:tabs>
              <w:snapToGrid w:val="0"/>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联系方式</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tabs>
                <w:tab w:val="left" w:pos="2131"/>
              </w:tabs>
              <w:snapToGrid w:val="0"/>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联系人</w:t>
            </w:r>
          </w:p>
        </w:tc>
        <w:tc>
          <w:tcPr>
            <w:tcW w:w="2484" w:type="dxa"/>
            <w:tcBorders>
              <w:top w:val="single" w:color="auto" w:sz="4" w:space="0"/>
              <w:left w:val="single" w:color="auto" w:sz="4" w:space="0"/>
              <w:bottom w:val="single" w:color="auto" w:sz="4" w:space="0"/>
              <w:right w:val="single" w:color="auto" w:sz="4" w:space="0"/>
            </w:tcBorders>
          </w:tcPr>
          <w:p>
            <w:pPr>
              <w:widowControl/>
              <w:tabs>
                <w:tab w:val="left" w:pos="2131"/>
              </w:tabs>
              <w:snapToGrid w:val="0"/>
              <w:spacing w:line="300" w:lineRule="auto"/>
              <w:jc w:val="center"/>
              <w:rPr>
                <w:rFonts w:ascii="宋体" w:hAnsi="宋体" w:eastAsia="宋体" w:cs="宋体"/>
                <w:kern w:val="0"/>
                <w:sz w:val="24"/>
                <w:szCs w:val="24"/>
              </w:rPr>
            </w:pPr>
          </w:p>
        </w:tc>
        <w:tc>
          <w:tcPr>
            <w:tcW w:w="1778" w:type="dxa"/>
            <w:tcBorders>
              <w:top w:val="single" w:color="auto" w:sz="4" w:space="0"/>
              <w:left w:val="single" w:color="auto" w:sz="4" w:space="0"/>
              <w:bottom w:val="single" w:color="auto" w:sz="4" w:space="0"/>
              <w:right w:val="single" w:color="auto" w:sz="4" w:space="0"/>
            </w:tcBorders>
            <w:vAlign w:val="center"/>
          </w:tcPr>
          <w:p>
            <w:pPr>
              <w:widowControl/>
              <w:tabs>
                <w:tab w:val="left" w:pos="2131"/>
              </w:tabs>
              <w:snapToGrid w:val="0"/>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电话</w:t>
            </w:r>
          </w:p>
        </w:tc>
        <w:tc>
          <w:tcPr>
            <w:tcW w:w="2127" w:type="dxa"/>
            <w:tcBorders>
              <w:top w:val="single" w:color="auto" w:sz="4" w:space="0"/>
              <w:left w:val="single" w:color="auto" w:sz="4" w:space="0"/>
              <w:bottom w:val="single" w:color="auto" w:sz="4" w:space="0"/>
              <w:right w:val="single" w:color="auto" w:sz="4" w:space="0"/>
            </w:tcBorders>
          </w:tcPr>
          <w:p>
            <w:pPr>
              <w:widowControl/>
              <w:tabs>
                <w:tab w:val="left" w:pos="2131"/>
              </w:tabs>
              <w:snapToGrid w:val="0"/>
              <w:spacing w:line="30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2131"/>
              </w:tabs>
              <w:snapToGrid w:val="0"/>
              <w:spacing w:line="300" w:lineRule="auto"/>
              <w:jc w:val="center"/>
              <w:rPr>
                <w:rFonts w:ascii="宋体" w:hAnsi="宋体" w:eastAsia="宋体" w:cs="宋体"/>
                <w:kern w:val="0"/>
                <w:sz w:val="24"/>
                <w:szCs w:val="24"/>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tabs>
                <w:tab w:val="left" w:pos="2131"/>
              </w:tabs>
              <w:snapToGrid w:val="0"/>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传真</w:t>
            </w:r>
          </w:p>
        </w:tc>
        <w:tc>
          <w:tcPr>
            <w:tcW w:w="2484" w:type="dxa"/>
            <w:tcBorders>
              <w:top w:val="single" w:color="auto" w:sz="4" w:space="0"/>
              <w:left w:val="single" w:color="auto" w:sz="4" w:space="0"/>
              <w:bottom w:val="single" w:color="auto" w:sz="4" w:space="0"/>
              <w:right w:val="single" w:color="auto" w:sz="4" w:space="0"/>
            </w:tcBorders>
          </w:tcPr>
          <w:p>
            <w:pPr>
              <w:widowControl/>
              <w:tabs>
                <w:tab w:val="left" w:pos="2131"/>
              </w:tabs>
              <w:snapToGrid w:val="0"/>
              <w:spacing w:line="300" w:lineRule="auto"/>
              <w:jc w:val="center"/>
              <w:rPr>
                <w:rFonts w:ascii="宋体" w:hAnsi="宋体" w:eastAsia="宋体" w:cs="宋体"/>
                <w:kern w:val="0"/>
                <w:sz w:val="24"/>
                <w:szCs w:val="24"/>
              </w:rPr>
            </w:pPr>
          </w:p>
        </w:tc>
        <w:tc>
          <w:tcPr>
            <w:tcW w:w="1778" w:type="dxa"/>
            <w:tcBorders>
              <w:top w:val="single" w:color="auto" w:sz="4" w:space="0"/>
              <w:left w:val="single" w:color="auto" w:sz="4" w:space="0"/>
              <w:bottom w:val="single" w:color="auto" w:sz="4" w:space="0"/>
              <w:right w:val="single" w:color="auto" w:sz="4" w:space="0"/>
            </w:tcBorders>
            <w:vAlign w:val="center"/>
          </w:tcPr>
          <w:p>
            <w:pPr>
              <w:widowControl/>
              <w:tabs>
                <w:tab w:val="left" w:pos="2131"/>
              </w:tabs>
              <w:snapToGrid w:val="0"/>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网址</w:t>
            </w:r>
          </w:p>
        </w:tc>
        <w:tc>
          <w:tcPr>
            <w:tcW w:w="2127" w:type="dxa"/>
            <w:tcBorders>
              <w:top w:val="single" w:color="auto" w:sz="4" w:space="0"/>
              <w:left w:val="single" w:color="auto" w:sz="4" w:space="0"/>
              <w:bottom w:val="single" w:color="auto" w:sz="4" w:space="0"/>
              <w:right w:val="single" w:color="auto" w:sz="4" w:space="0"/>
            </w:tcBorders>
          </w:tcPr>
          <w:p>
            <w:pPr>
              <w:widowControl/>
              <w:tabs>
                <w:tab w:val="left" w:pos="2131"/>
              </w:tabs>
              <w:snapToGrid w:val="0"/>
              <w:spacing w:line="30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952" w:type="dxa"/>
            <w:tcBorders>
              <w:top w:val="single" w:color="auto" w:sz="4" w:space="0"/>
              <w:left w:val="single" w:color="auto" w:sz="4" w:space="0"/>
              <w:bottom w:val="single" w:color="auto" w:sz="4" w:space="0"/>
              <w:right w:val="single" w:color="auto" w:sz="4" w:space="0"/>
            </w:tcBorders>
            <w:vAlign w:val="center"/>
          </w:tcPr>
          <w:p>
            <w:pPr>
              <w:widowControl/>
              <w:tabs>
                <w:tab w:val="left" w:pos="2131"/>
              </w:tabs>
              <w:snapToGrid w:val="0"/>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法定代表人</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tabs>
                <w:tab w:val="left" w:pos="2131"/>
              </w:tabs>
              <w:snapToGrid w:val="0"/>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姓名</w:t>
            </w:r>
          </w:p>
        </w:tc>
        <w:tc>
          <w:tcPr>
            <w:tcW w:w="2484" w:type="dxa"/>
            <w:tcBorders>
              <w:top w:val="single" w:color="auto" w:sz="4" w:space="0"/>
              <w:left w:val="single" w:color="auto" w:sz="4" w:space="0"/>
              <w:bottom w:val="single" w:color="auto" w:sz="4" w:space="0"/>
              <w:right w:val="single" w:color="auto" w:sz="4" w:space="0"/>
            </w:tcBorders>
            <w:vAlign w:val="center"/>
          </w:tcPr>
          <w:p>
            <w:pPr>
              <w:widowControl/>
              <w:tabs>
                <w:tab w:val="left" w:pos="2131"/>
              </w:tabs>
              <w:snapToGrid w:val="0"/>
              <w:spacing w:line="300" w:lineRule="auto"/>
              <w:jc w:val="center"/>
              <w:rPr>
                <w:rFonts w:ascii="宋体" w:hAnsi="宋体" w:eastAsia="宋体" w:cs="宋体"/>
                <w:kern w:val="0"/>
                <w:sz w:val="24"/>
                <w:szCs w:val="24"/>
              </w:rPr>
            </w:pPr>
          </w:p>
        </w:tc>
        <w:tc>
          <w:tcPr>
            <w:tcW w:w="1778" w:type="dxa"/>
            <w:tcBorders>
              <w:top w:val="single" w:color="auto" w:sz="4" w:space="0"/>
              <w:left w:val="single" w:color="auto" w:sz="4" w:space="0"/>
              <w:bottom w:val="single" w:color="auto" w:sz="4" w:space="0"/>
              <w:right w:val="single" w:color="auto" w:sz="4" w:space="0"/>
            </w:tcBorders>
            <w:vAlign w:val="center"/>
          </w:tcPr>
          <w:p>
            <w:pPr>
              <w:widowControl/>
              <w:tabs>
                <w:tab w:val="left" w:pos="2131"/>
              </w:tabs>
              <w:snapToGrid w:val="0"/>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电话</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tabs>
                <w:tab w:val="left" w:pos="2131"/>
              </w:tabs>
              <w:snapToGrid w:val="0"/>
              <w:spacing w:line="30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952" w:type="dxa"/>
            <w:tcBorders>
              <w:top w:val="single" w:color="auto" w:sz="4" w:space="0"/>
              <w:left w:val="single" w:color="auto" w:sz="4" w:space="0"/>
              <w:bottom w:val="single" w:color="auto" w:sz="4" w:space="0"/>
              <w:right w:val="single" w:color="auto" w:sz="4" w:space="0"/>
            </w:tcBorders>
            <w:vAlign w:val="center"/>
          </w:tcPr>
          <w:p>
            <w:pPr>
              <w:widowControl/>
              <w:tabs>
                <w:tab w:val="left" w:pos="2131"/>
              </w:tabs>
              <w:snapToGrid w:val="0"/>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营业执照号</w:t>
            </w:r>
          </w:p>
        </w:tc>
        <w:tc>
          <w:tcPr>
            <w:tcW w:w="3549" w:type="dxa"/>
            <w:gridSpan w:val="2"/>
            <w:tcBorders>
              <w:top w:val="single" w:color="auto" w:sz="4" w:space="0"/>
              <w:left w:val="single" w:color="auto" w:sz="4" w:space="0"/>
              <w:bottom w:val="single" w:color="auto" w:sz="4" w:space="0"/>
              <w:right w:val="single" w:color="auto" w:sz="4" w:space="0"/>
            </w:tcBorders>
          </w:tcPr>
          <w:p>
            <w:pPr>
              <w:widowControl/>
              <w:tabs>
                <w:tab w:val="left" w:pos="2131"/>
              </w:tabs>
              <w:snapToGrid w:val="0"/>
              <w:spacing w:line="300" w:lineRule="auto"/>
              <w:jc w:val="center"/>
              <w:rPr>
                <w:rFonts w:ascii="宋体" w:hAnsi="宋体" w:eastAsia="宋体" w:cs="宋体"/>
                <w:kern w:val="0"/>
                <w:sz w:val="24"/>
                <w:szCs w:val="24"/>
              </w:rPr>
            </w:pPr>
          </w:p>
        </w:tc>
        <w:tc>
          <w:tcPr>
            <w:tcW w:w="1778" w:type="dxa"/>
            <w:tcBorders>
              <w:top w:val="single" w:color="auto" w:sz="4" w:space="0"/>
              <w:left w:val="single" w:color="auto" w:sz="4" w:space="0"/>
              <w:bottom w:val="single" w:color="auto" w:sz="4" w:space="0"/>
              <w:right w:val="single" w:color="auto" w:sz="4" w:space="0"/>
            </w:tcBorders>
            <w:vAlign w:val="center"/>
          </w:tcPr>
          <w:p>
            <w:pPr>
              <w:widowControl/>
              <w:tabs>
                <w:tab w:val="left" w:pos="2131"/>
              </w:tabs>
              <w:snapToGrid w:val="0"/>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成立时间</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tabs>
                <w:tab w:val="left" w:pos="2131"/>
              </w:tabs>
              <w:snapToGrid w:val="0"/>
              <w:spacing w:line="30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952" w:type="dxa"/>
            <w:tcBorders>
              <w:top w:val="single" w:color="auto" w:sz="4" w:space="0"/>
              <w:left w:val="single" w:color="auto" w:sz="4" w:space="0"/>
              <w:bottom w:val="single" w:color="auto" w:sz="4" w:space="0"/>
              <w:right w:val="single" w:color="auto" w:sz="4" w:space="0"/>
            </w:tcBorders>
            <w:vAlign w:val="center"/>
          </w:tcPr>
          <w:p>
            <w:pPr>
              <w:widowControl/>
              <w:tabs>
                <w:tab w:val="left" w:pos="2131"/>
              </w:tabs>
              <w:snapToGrid w:val="0"/>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经营范围</w:t>
            </w:r>
          </w:p>
        </w:tc>
        <w:tc>
          <w:tcPr>
            <w:tcW w:w="3549" w:type="dxa"/>
            <w:gridSpan w:val="2"/>
            <w:tcBorders>
              <w:top w:val="single" w:color="auto" w:sz="4" w:space="0"/>
              <w:left w:val="single" w:color="auto" w:sz="4" w:space="0"/>
              <w:bottom w:val="single" w:color="auto" w:sz="4" w:space="0"/>
              <w:right w:val="single" w:color="auto" w:sz="4" w:space="0"/>
            </w:tcBorders>
          </w:tcPr>
          <w:p>
            <w:pPr>
              <w:widowControl/>
              <w:tabs>
                <w:tab w:val="left" w:pos="2131"/>
              </w:tabs>
              <w:snapToGrid w:val="0"/>
              <w:spacing w:line="300" w:lineRule="auto"/>
              <w:jc w:val="center"/>
              <w:rPr>
                <w:rFonts w:ascii="宋体" w:hAnsi="宋体" w:eastAsia="宋体" w:cs="宋体"/>
                <w:kern w:val="0"/>
                <w:sz w:val="24"/>
                <w:szCs w:val="24"/>
              </w:rPr>
            </w:pPr>
          </w:p>
        </w:tc>
        <w:tc>
          <w:tcPr>
            <w:tcW w:w="1778" w:type="dxa"/>
            <w:tcBorders>
              <w:top w:val="single" w:color="auto" w:sz="4" w:space="0"/>
              <w:left w:val="single" w:color="auto" w:sz="4" w:space="0"/>
              <w:bottom w:val="single" w:color="auto" w:sz="4" w:space="0"/>
              <w:right w:val="single" w:color="auto" w:sz="4" w:space="0"/>
            </w:tcBorders>
            <w:vAlign w:val="center"/>
          </w:tcPr>
          <w:p>
            <w:pPr>
              <w:widowControl/>
              <w:tabs>
                <w:tab w:val="left" w:pos="2131"/>
              </w:tabs>
              <w:snapToGrid w:val="0"/>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注册资金</w:t>
            </w:r>
          </w:p>
        </w:tc>
        <w:tc>
          <w:tcPr>
            <w:tcW w:w="2127" w:type="dxa"/>
            <w:tcBorders>
              <w:top w:val="single" w:color="auto" w:sz="4" w:space="0"/>
              <w:left w:val="single" w:color="auto" w:sz="4" w:space="0"/>
              <w:bottom w:val="single" w:color="auto" w:sz="4" w:space="0"/>
              <w:right w:val="single" w:color="auto" w:sz="4" w:space="0"/>
            </w:tcBorders>
          </w:tcPr>
          <w:p>
            <w:pPr>
              <w:widowControl/>
              <w:tabs>
                <w:tab w:val="left" w:pos="2131"/>
              </w:tabs>
              <w:snapToGrid w:val="0"/>
              <w:spacing w:line="30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952" w:type="dxa"/>
            <w:tcBorders>
              <w:top w:val="single" w:color="auto" w:sz="4" w:space="0"/>
              <w:left w:val="single" w:color="auto" w:sz="4" w:space="0"/>
              <w:bottom w:val="single" w:color="auto" w:sz="4" w:space="0"/>
              <w:right w:val="single" w:color="auto" w:sz="4" w:space="0"/>
            </w:tcBorders>
            <w:vAlign w:val="center"/>
          </w:tcPr>
          <w:p>
            <w:pPr>
              <w:widowControl/>
              <w:tabs>
                <w:tab w:val="left" w:pos="2131"/>
              </w:tabs>
              <w:snapToGrid w:val="0"/>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开户银行</w:t>
            </w:r>
          </w:p>
        </w:tc>
        <w:tc>
          <w:tcPr>
            <w:tcW w:w="7454" w:type="dxa"/>
            <w:gridSpan w:val="4"/>
            <w:tcBorders>
              <w:top w:val="single" w:color="auto" w:sz="4" w:space="0"/>
              <w:left w:val="single" w:color="auto" w:sz="4" w:space="0"/>
              <w:bottom w:val="single" w:color="auto" w:sz="4" w:space="0"/>
              <w:right w:val="single" w:color="auto" w:sz="4" w:space="0"/>
            </w:tcBorders>
          </w:tcPr>
          <w:p>
            <w:pPr>
              <w:widowControl/>
              <w:tabs>
                <w:tab w:val="left" w:pos="2131"/>
              </w:tabs>
              <w:snapToGrid w:val="0"/>
              <w:spacing w:line="30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952" w:type="dxa"/>
            <w:tcBorders>
              <w:top w:val="single" w:color="auto" w:sz="4" w:space="0"/>
              <w:left w:val="single" w:color="auto" w:sz="4" w:space="0"/>
              <w:bottom w:val="single" w:color="auto" w:sz="4" w:space="0"/>
              <w:right w:val="single" w:color="auto" w:sz="4" w:space="0"/>
            </w:tcBorders>
            <w:vAlign w:val="center"/>
          </w:tcPr>
          <w:p>
            <w:pPr>
              <w:widowControl/>
              <w:tabs>
                <w:tab w:val="left" w:pos="2131"/>
              </w:tabs>
              <w:snapToGrid w:val="0"/>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账号</w:t>
            </w:r>
          </w:p>
        </w:tc>
        <w:tc>
          <w:tcPr>
            <w:tcW w:w="7454" w:type="dxa"/>
            <w:gridSpan w:val="4"/>
            <w:tcBorders>
              <w:top w:val="single" w:color="auto" w:sz="4" w:space="0"/>
              <w:left w:val="single" w:color="auto" w:sz="4" w:space="0"/>
              <w:bottom w:val="single" w:color="auto" w:sz="4" w:space="0"/>
              <w:right w:val="single" w:color="auto" w:sz="4" w:space="0"/>
            </w:tcBorders>
          </w:tcPr>
          <w:p>
            <w:pPr>
              <w:widowControl/>
              <w:tabs>
                <w:tab w:val="left" w:pos="2131"/>
              </w:tabs>
              <w:snapToGrid w:val="0"/>
              <w:spacing w:line="30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952" w:type="dxa"/>
            <w:tcBorders>
              <w:top w:val="single" w:color="auto" w:sz="4" w:space="0"/>
              <w:left w:val="single" w:color="auto" w:sz="4" w:space="0"/>
              <w:bottom w:val="single" w:color="auto" w:sz="4" w:space="0"/>
              <w:right w:val="single" w:color="auto" w:sz="4" w:space="0"/>
            </w:tcBorders>
            <w:vAlign w:val="center"/>
          </w:tcPr>
          <w:p>
            <w:pPr>
              <w:widowControl/>
              <w:tabs>
                <w:tab w:val="left" w:pos="2131"/>
              </w:tabs>
              <w:snapToGrid w:val="0"/>
              <w:spacing w:line="300" w:lineRule="auto"/>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454" w:type="dxa"/>
            <w:gridSpan w:val="4"/>
            <w:tcBorders>
              <w:top w:val="single" w:color="auto" w:sz="4" w:space="0"/>
              <w:left w:val="single" w:color="auto" w:sz="4" w:space="0"/>
              <w:bottom w:val="single" w:color="auto" w:sz="4" w:space="0"/>
              <w:right w:val="single" w:color="auto" w:sz="4" w:space="0"/>
            </w:tcBorders>
          </w:tcPr>
          <w:p>
            <w:pPr>
              <w:widowControl/>
              <w:tabs>
                <w:tab w:val="left" w:pos="2131"/>
              </w:tabs>
              <w:snapToGrid w:val="0"/>
              <w:spacing w:line="300" w:lineRule="auto"/>
              <w:jc w:val="center"/>
              <w:rPr>
                <w:rFonts w:ascii="宋体" w:hAnsi="宋体" w:eastAsia="宋体" w:cs="宋体"/>
                <w:kern w:val="0"/>
                <w:sz w:val="24"/>
                <w:szCs w:val="24"/>
              </w:rPr>
            </w:pPr>
          </w:p>
        </w:tc>
      </w:tr>
    </w:tbl>
    <w:p>
      <w:pPr>
        <w:widowControl/>
        <w:snapToGrid w:val="0"/>
        <w:spacing w:line="300" w:lineRule="auto"/>
        <w:jc w:val="center"/>
        <w:rPr>
          <w:rFonts w:ascii="宋体" w:hAnsi="宋体" w:eastAsia="宋体" w:cs="宋体"/>
          <w:spacing w:val="20"/>
          <w:kern w:val="0"/>
          <w:sz w:val="24"/>
          <w:szCs w:val="24"/>
        </w:rPr>
      </w:pPr>
      <w:r>
        <w:rPr>
          <w:rFonts w:hint="eastAsia" w:ascii="宋体" w:hAnsi="宋体" w:eastAsia="宋体" w:cs="宋体"/>
          <w:spacing w:val="20"/>
          <w:kern w:val="0"/>
          <w:sz w:val="24"/>
          <w:szCs w:val="24"/>
        </w:rPr>
        <w:t xml:space="preserve">  </w:t>
      </w:r>
    </w:p>
    <w:p>
      <w:pPr>
        <w:widowControl/>
        <w:snapToGrid w:val="0"/>
        <w:spacing w:line="300" w:lineRule="auto"/>
        <w:jc w:val="center"/>
        <w:rPr>
          <w:rFonts w:ascii="宋体" w:hAnsi="宋体" w:eastAsia="宋体" w:cs="宋体"/>
          <w:spacing w:val="20"/>
          <w:kern w:val="0"/>
          <w:sz w:val="24"/>
          <w:szCs w:val="24"/>
        </w:rPr>
      </w:pPr>
    </w:p>
    <w:p>
      <w:pPr>
        <w:widowControl/>
        <w:snapToGrid w:val="0"/>
        <w:spacing w:line="300" w:lineRule="auto"/>
        <w:jc w:val="center"/>
        <w:rPr>
          <w:rFonts w:ascii="宋体" w:hAnsi="宋体" w:eastAsia="宋体" w:cs="宋体"/>
          <w:spacing w:val="20"/>
          <w:kern w:val="0"/>
          <w:sz w:val="24"/>
          <w:szCs w:val="24"/>
        </w:rPr>
      </w:pPr>
    </w:p>
    <w:p>
      <w:pPr>
        <w:spacing w:line="440" w:lineRule="exact"/>
        <w:ind w:firstLine="2400" w:firstLineChars="1000"/>
        <w:rPr>
          <w:rFonts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（公章）</w:t>
      </w:r>
    </w:p>
    <w:p>
      <w:pPr>
        <w:spacing w:line="440" w:lineRule="exact"/>
        <w:ind w:firstLine="2400" w:firstLineChars="1000"/>
        <w:rPr>
          <w:rFonts w:ascii="宋体" w:hAnsi="宋体" w:eastAsia="宋体" w:cs="宋体"/>
          <w:sz w:val="24"/>
          <w:szCs w:val="24"/>
        </w:rPr>
      </w:pPr>
      <w:r>
        <w:rPr>
          <w:rFonts w:hint="eastAsia" w:ascii="宋体" w:hAnsi="宋体" w:eastAsia="宋体" w:cs="宋体"/>
          <w:sz w:val="24"/>
          <w:szCs w:val="24"/>
        </w:rPr>
        <w:t>法定代表人（负责人）或供应商代表：</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ind w:firstLine="2400" w:firstLineChars="1000"/>
        <w:sectPr>
          <w:pgSz w:w="11906" w:h="16838"/>
          <w:pgMar w:top="1440" w:right="1706" w:bottom="1440" w:left="1380" w:header="851" w:footer="992" w:gutter="0"/>
          <w:cols w:space="425" w:num="1"/>
          <w:docGrid w:type="lines" w:linePitch="312" w:charSpace="0"/>
        </w:sectPr>
      </w:pPr>
      <w:r>
        <w:rPr>
          <w:rFonts w:hint="eastAsia" w:ascii="宋体" w:hAnsi="宋体" w:eastAsia="宋体" w:cs="宋体"/>
          <w:sz w:val="24"/>
          <w:szCs w:val="24"/>
        </w:rPr>
        <w:t xml:space="preserve">日  期：      年  月  日 </w:t>
      </w:r>
    </w:p>
    <w:p>
      <w:pPr>
        <w:pStyle w:val="6"/>
        <w:spacing w:line="480" w:lineRule="exact"/>
        <w:rPr>
          <w:rFonts w:ascii="宋体" w:hAnsi="宋体" w:eastAsia="宋体" w:cs="宋体"/>
        </w:rPr>
      </w:pPr>
      <w:r>
        <w:rPr>
          <w:rFonts w:hint="eastAsia" w:ascii="宋体" w:hAnsi="宋体" w:eastAsia="宋体" w:cs="宋体"/>
        </w:rPr>
        <w:t>六、技术服务方案，内容包括但不限于：</w:t>
      </w:r>
    </w:p>
    <w:p>
      <w:pPr>
        <w:pStyle w:val="6"/>
        <w:spacing w:line="480" w:lineRule="exact"/>
        <w:rPr>
          <w:rFonts w:ascii="宋体" w:hAnsi="宋体" w:eastAsia="宋体" w:cs="宋体"/>
        </w:rPr>
      </w:pPr>
      <w:r>
        <w:rPr>
          <w:rFonts w:hint="eastAsia" w:ascii="宋体" w:hAnsi="宋体" w:eastAsia="宋体" w:cs="宋体"/>
        </w:rPr>
        <w:t>（1）实施方案；</w:t>
      </w:r>
    </w:p>
    <w:p>
      <w:pPr>
        <w:pStyle w:val="6"/>
        <w:spacing w:line="480" w:lineRule="exact"/>
        <w:rPr>
          <w:rFonts w:ascii="宋体" w:hAnsi="宋体" w:eastAsia="宋体" w:cs="宋体"/>
        </w:rPr>
      </w:pPr>
      <w:r>
        <w:rPr>
          <w:rFonts w:hint="eastAsia" w:ascii="宋体" w:hAnsi="宋体" w:eastAsia="宋体" w:cs="宋体"/>
        </w:rPr>
        <w:t>（2）质量服务承诺</w:t>
      </w:r>
    </w:p>
    <w:p>
      <w:pPr>
        <w:pStyle w:val="17"/>
        <w:jc w:val="both"/>
        <w:rPr>
          <w:rFonts w:ascii="仿宋_GB2312" w:hAnsi="仿宋_GB2312" w:eastAsia="仿宋_GB2312" w:cs="仿宋_GB2312"/>
          <w:b/>
          <w:bCs/>
          <w:sz w:val="28"/>
          <w:szCs w:val="28"/>
          <w:shd w:val="clear" w:color="auto" w:fill="FFFFFF"/>
        </w:rPr>
      </w:pPr>
    </w:p>
    <w:p>
      <w:pPr>
        <w:pStyle w:val="17"/>
        <w:jc w:val="both"/>
        <w:rPr>
          <w:rFonts w:ascii="仿宋_GB2312" w:hAnsi="仿宋_GB2312" w:eastAsia="仿宋_GB2312" w:cs="仿宋_GB2312"/>
          <w:sz w:val="28"/>
          <w:szCs w:val="28"/>
          <w:shd w:val="clear" w:color="auto" w:fill="FFFFFF"/>
        </w:rPr>
      </w:pPr>
    </w:p>
    <w:p>
      <w:pPr>
        <w:pStyle w:val="22"/>
      </w:pPr>
    </w:p>
    <w:p>
      <w:pPr>
        <w:ind w:left="367" w:leftChars="175"/>
      </w:pPr>
    </w:p>
    <w:p>
      <w:pPr>
        <w:pStyle w:val="22"/>
        <w:jc w:val="both"/>
        <w:rPr>
          <w:rFonts w:ascii="宋体" w:hAnsi="宋体" w:cs="宋体"/>
          <w:color w:val="000000"/>
          <w:sz w:val="21"/>
          <w:szCs w:val="21"/>
        </w:rPr>
      </w:pPr>
    </w:p>
    <w:p>
      <w:pPr>
        <w:pStyle w:val="22"/>
        <w:rPr>
          <w:rFonts w:ascii="宋体" w:hAnsi="宋体" w:cs="宋体"/>
          <w:color w:val="000000"/>
          <w:sz w:val="21"/>
          <w:szCs w:val="21"/>
        </w:rPr>
      </w:pPr>
    </w:p>
    <w:p>
      <w:pPr>
        <w:pStyle w:val="6"/>
        <w:spacing w:line="480" w:lineRule="exact"/>
        <w:rPr>
          <w:rFonts w:ascii="宋体" w:hAnsi="宋体" w:eastAsia="宋体" w:cs="宋体"/>
        </w:rPr>
      </w:pPr>
    </w:p>
    <w:p/>
    <w:p>
      <w:pPr>
        <w:pStyle w:val="6"/>
        <w:spacing w:line="480" w:lineRule="exact"/>
        <w:rPr>
          <w:rFonts w:ascii="宋体" w:hAnsi="宋体" w:eastAsia="宋体" w:cs="宋体"/>
        </w:rPr>
      </w:pPr>
      <w:r>
        <w:rPr>
          <w:rFonts w:hint="eastAsia" w:ascii="宋体" w:hAnsi="宋体" w:eastAsia="宋体" w:cs="宋体"/>
        </w:rPr>
        <w:t>七、服务人员配备情况</w:t>
      </w:r>
    </w:p>
    <w:p/>
    <w:p/>
    <w:p>
      <w:pPr>
        <w:pStyle w:val="22"/>
      </w:pPr>
    </w:p>
    <w:p>
      <w:pPr>
        <w:pStyle w:val="22"/>
        <w:jc w:val="both"/>
      </w:pPr>
    </w:p>
    <w:p>
      <w:pPr>
        <w:pStyle w:val="22"/>
      </w:pPr>
    </w:p>
    <w:p>
      <w:pPr>
        <w:pStyle w:val="22"/>
        <w:jc w:val="both"/>
        <w:rPr>
          <w:rFonts w:ascii="宋体" w:hAnsi="宋体" w:cs="宋体"/>
          <w:color w:val="000000"/>
          <w:sz w:val="21"/>
          <w:szCs w:val="21"/>
        </w:rPr>
      </w:pPr>
    </w:p>
    <w:p>
      <w:pPr>
        <w:pStyle w:val="22"/>
        <w:rPr>
          <w:rFonts w:ascii="宋体" w:hAnsi="宋体" w:cs="宋体"/>
          <w:color w:val="000000"/>
          <w:sz w:val="21"/>
          <w:szCs w:val="21"/>
        </w:rPr>
      </w:pPr>
    </w:p>
    <w:p>
      <w:pPr>
        <w:pStyle w:val="22"/>
        <w:rPr>
          <w:rFonts w:ascii="宋体" w:hAnsi="宋体" w:cs="宋体"/>
          <w:color w:val="000000"/>
          <w:sz w:val="21"/>
          <w:szCs w:val="21"/>
        </w:rPr>
      </w:pPr>
    </w:p>
    <w:p>
      <w:pPr>
        <w:pStyle w:val="22"/>
        <w:rPr>
          <w:rFonts w:ascii="宋体" w:hAnsi="宋体" w:cs="宋体"/>
          <w:color w:val="000000"/>
          <w:sz w:val="21"/>
          <w:szCs w:val="21"/>
        </w:rPr>
      </w:pPr>
    </w:p>
    <w:p>
      <w:pPr>
        <w:pStyle w:val="6"/>
        <w:spacing w:line="480" w:lineRule="exact"/>
        <w:rPr>
          <w:rFonts w:ascii="宋体" w:hAnsi="宋体" w:eastAsia="宋体" w:cs="宋体"/>
        </w:rPr>
      </w:pPr>
      <w:r>
        <w:rPr>
          <w:rFonts w:hint="eastAsia" w:ascii="宋体" w:hAnsi="宋体" w:eastAsia="宋体" w:cs="宋体"/>
        </w:rPr>
        <w:t>八、供应商认为需要提供的其他商务技术材料文件</w:t>
      </w:r>
    </w:p>
    <w:p>
      <w:pPr>
        <w:pStyle w:val="22"/>
        <w:jc w:val="both"/>
      </w:pPr>
    </w:p>
    <w:p>
      <w:pPr>
        <w:pStyle w:val="22"/>
        <w:jc w:val="both"/>
      </w:pPr>
    </w:p>
    <w:p>
      <w:pPr>
        <w:pStyle w:val="22"/>
        <w:jc w:val="both"/>
      </w:pPr>
    </w:p>
    <w:p>
      <w:pPr>
        <w:pStyle w:val="22"/>
        <w:jc w:val="both"/>
      </w:pPr>
    </w:p>
    <w:p>
      <w:pPr>
        <w:pStyle w:val="22"/>
        <w:jc w:val="both"/>
      </w:pPr>
    </w:p>
    <w:p>
      <w:pPr>
        <w:pStyle w:val="22"/>
        <w:jc w:val="both"/>
      </w:pPr>
    </w:p>
    <w:p>
      <w:pPr>
        <w:pStyle w:val="27"/>
        <w:ind w:firstLine="0"/>
        <w:rPr>
          <w:rFonts w:eastAsia="宋体" w:cs="宋体"/>
          <w:b/>
          <w:sz w:val="24"/>
        </w:rPr>
      </w:pPr>
    </w:p>
    <w:p>
      <w:pPr>
        <w:widowControl/>
        <w:tabs>
          <w:tab w:val="left" w:pos="4000"/>
        </w:tabs>
        <w:snapToGrid w:val="0"/>
        <w:spacing w:line="440" w:lineRule="exact"/>
        <w:rPr>
          <w:rFonts w:ascii="宋体" w:hAnsi="宋体" w:eastAsia="宋体" w:cs="宋体"/>
          <w:b/>
          <w:bCs/>
          <w:sz w:val="24"/>
          <w:szCs w:val="32"/>
        </w:rPr>
      </w:pPr>
      <w:r>
        <w:rPr>
          <w:rFonts w:hint="eastAsia" w:ascii="宋体" w:hAnsi="宋体" w:eastAsia="宋体" w:cs="宋体"/>
          <w:b/>
          <w:bCs/>
          <w:sz w:val="24"/>
          <w:szCs w:val="32"/>
        </w:rPr>
        <w:t>政府采购相关政策要求（如有）</w:t>
      </w:r>
    </w:p>
    <w:p>
      <w:pPr>
        <w:spacing w:line="440" w:lineRule="exact"/>
        <w:rPr>
          <w:rFonts w:ascii="宋体" w:hAnsi="宋体" w:eastAsia="宋体" w:cs="宋体"/>
          <w:b/>
          <w:szCs w:val="21"/>
        </w:rPr>
      </w:pPr>
    </w:p>
    <w:p>
      <w:pPr>
        <w:spacing w:line="440" w:lineRule="exact"/>
        <w:rPr>
          <w:rFonts w:ascii="宋体" w:hAnsi="宋体" w:eastAsia="宋体" w:cs="宋体"/>
          <w:b/>
          <w:szCs w:val="21"/>
        </w:rPr>
      </w:pPr>
    </w:p>
    <w:p>
      <w:pPr>
        <w:spacing w:line="440" w:lineRule="exact"/>
        <w:rPr>
          <w:rFonts w:ascii="宋体" w:hAnsi="宋体" w:eastAsia="宋体" w:cs="宋体"/>
          <w:b/>
          <w:sz w:val="24"/>
          <w:szCs w:val="24"/>
        </w:rPr>
      </w:pPr>
      <w:r>
        <w:rPr>
          <w:rFonts w:hint="eastAsia" w:ascii="宋体" w:hAnsi="宋体" w:eastAsia="宋体" w:cs="宋体"/>
          <w:b/>
          <w:sz w:val="24"/>
          <w:szCs w:val="24"/>
        </w:rPr>
        <w:t>附件1</w:t>
      </w:r>
    </w:p>
    <w:p>
      <w:pPr>
        <w:spacing w:line="480" w:lineRule="exact"/>
        <w:jc w:val="center"/>
        <w:rPr>
          <w:rFonts w:ascii="宋体" w:hAnsi="宋体" w:eastAsia="宋体" w:cs="宋体"/>
          <w:b/>
          <w:snapToGrid w:val="0"/>
          <w:szCs w:val="21"/>
        </w:rPr>
      </w:pPr>
      <w:r>
        <w:rPr>
          <w:rFonts w:hint="eastAsia" w:ascii="宋体" w:hAnsi="宋体" w:eastAsia="宋体" w:cs="宋体"/>
          <w:b/>
          <w:snapToGrid w:val="0"/>
          <w:szCs w:val="21"/>
        </w:rPr>
        <w:drawing>
          <wp:anchor distT="0" distB="0" distL="114300" distR="114300" simplePos="0" relativeHeight="251659264" behindDoc="1" locked="0" layoutInCell="1" allowOverlap="1">
            <wp:simplePos x="0" y="0"/>
            <wp:positionH relativeFrom="page">
              <wp:posOffset>-12700</wp:posOffset>
            </wp:positionH>
            <wp:positionV relativeFrom="page">
              <wp:posOffset>-12700</wp:posOffset>
            </wp:positionV>
            <wp:extent cx="38100" cy="381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stretch>
                      <a:fillRect/>
                    </a:stretch>
                  </pic:blipFill>
                  <pic:spPr>
                    <a:xfrm>
                      <a:off x="0" y="0"/>
                      <a:ext cx="38100" cy="38100"/>
                    </a:xfrm>
                    <a:prstGeom prst="rect">
                      <a:avLst/>
                    </a:prstGeom>
                    <a:noFill/>
                    <a:ln>
                      <a:noFill/>
                    </a:ln>
                  </pic:spPr>
                </pic:pic>
              </a:graphicData>
            </a:graphic>
          </wp:anchor>
        </w:drawing>
      </w:r>
      <w:r>
        <w:rPr>
          <w:rFonts w:hint="eastAsia" w:ascii="宋体" w:hAnsi="宋体" w:eastAsia="宋体" w:cs="宋体"/>
          <w:b/>
          <w:snapToGrid w:val="0"/>
          <w:szCs w:val="21"/>
        </w:rPr>
        <w:t>中小企业声明函（工程、服务）</w:t>
      </w:r>
    </w:p>
    <w:p>
      <w:pPr>
        <w:spacing w:line="480" w:lineRule="exact"/>
        <w:ind w:left="-2" w:leftChars="-1" w:firstLine="420" w:firstLineChars="200"/>
        <w:rPr>
          <w:rFonts w:ascii="宋体" w:hAnsi="宋体" w:eastAsia="宋体" w:cs="宋体"/>
          <w:kern w:val="0"/>
          <w:szCs w:val="21"/>
        </w:rPr>
      </w:pPr>
      <w:r>
        <w:rPr>
          <w:rFonts w:hint="eastAsia" w:ascii="宋体" w:hAnsi="宋体" w:eastAsia="宋体" w:cs="宋体"/>
          <w:kern w:val="0"/>
          <w:szCs w:val="21"/>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480" w:lineRule="exact"/>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u w:val="single"/>
        </w:rPr>
        <w:t xml:space="preserve"> （标的名称） </w:t>
      </w:r>
      <w:r>
        <w:rPr>
          <w:rFonts w:hint="eastAsia" w:ascii="宋体" w:hAnsi="宋体" w:eastAsia="宋体" w:cs="宋体"/>
          <w:kern w:val="0"/>
          <w:szCs w:val="21"/>
        </w:rPr>
        <w:t>，属 于（采购文件中明确的所属行业）；承建（承接）企业为</w:t>
      </w:r>
      <w:r>
        <w:rPr>
          <w:rFonts w:hint="eastAsia" w:ascii="宋体" w:hAnsi="宋体" w:eastAsia="宋体" w:cs="宋体"/>
          <w:kern w:val="0"/>
          <w:szCs w:val="21"/>
          <w:u w:val="single"/>
        </w:rPr>
        <w:t>（企业名称）</w:t>
      </w:r>
      <w:r>
        <w:rPr>
          <w:rFonts w:hint="eastAsia" w:ascii="宋体" w:hAnsi="宋体" w:eastAsia="宋体" w:cs="宋体"/>
          <w:kern w:val="0"/>
          <w:szCs w:val="21"/>
        </w:rPr>
        <w:t>，从业人员</w:t>
      </w:r>
      <w:r>
        <w:rPr>
          <w:rFonts w:hint="eastAsia" w:ascii="宋体" w:hAnsi="宋体" w:eastAsia="宋体" w:cs="宋体"/>
          <w:kern w:val="0"/>
          <w:szCs w:val="21"/>
          <w:u w:val="single"/>
        </w:rPr>
        <w:t xml:space="preserve">    </w:t>
      </w:r>
      <w:r>
        <w:rPr>
          <w:rFonts w:hint="eastAsia" w:ascii="宋体" w:hAnsi="宋体" w:eastAsia="宋体" w:cs="宋体"/>
          <w:kern w:val="0"/>
          <w:szCs w:val="21"/>
        </w:rPr>
        <w:t>人，营业收入为</w:t>
      </w:r>
      <w:r>
        <w:rPr>
          <w:rFonts w:hint="eastAsia" w:ascii="宋体" w:hAnsi="宋体" w:eastAsia="宋体" w:cs="宋体"/>
          <w:kern w:val="0"/>
          <w:szCs w:val="21"/>
          <w:u w:val="single"/>
        </w:rPr>
        <w:t xml:space="preserve">    </w:t>
      </w:r>
      <w:r>
        <w:rPr>
          <w:rFonts w:hint="eastAsia" w:ascii="宋体" w:hAnsi="宋体" w:eastAsia="宋体" w:cs="宋体"/>
          <w:kern w:val="0"/>
          <w:szCs w:val="21"/>
        </w:rPr>
        <w:t>万元，资产总额为</w:t>
      </w:r>
      <w:r>
        <w:rPr>
          <w:rFonts w:hint="eastAsia" w:ascii="宋体" w:hAnsi="宋体" w:eastAsia="宋体" w:cs="宋体"/>
          <w:kern w:val="0"/>
          <w:szCs w:val="21"/>
          <w:u w:val="single"/>
        </w:rPr>
        <w:t xml:space="preserve">    </w:t>
      </w:r>
      <w:r>
        <w:rPr>
          <w:rFonts w:hint="eastAsia" w:ascii="宋体" w:hAnsi="宋体" w:eastAsia="宋体" w:cs="宋体"/>
          <w:kern w:val="0"/>
          <w:szCs w:val="21"/>
        </w:rPr>
        <w:t>万元，属于</w:t>
      </w:r>
      <w:r>
        <w:rPr>
          <w:rFonts w:hint="eastAsia" w:ascii="宋体" w:hAnsi="宋体" w:eastAsia="宋体" w:cs="宋体"/>
          <w:kern w:val="0"/>
          <w:szCs w:val="21"/>
          <w:u w:val="single"/>
        </w:rPr>
        <w:t>（中型企业、小型企业、微型企业）</w:t>
      </w:r>
      <w:r>
        <w:rPr>
          <w:rFonts w:hint="eastAsia" w:ascii="宋体" w:hAnsi="宋体" w:eastAsia="宋体" w:cs="宋体"/>
          <w:kern w:val="0"/>
          <w:szCs w:val="21"/>
        </w:rPr>
        <w:t>；</w:t>
      </w:r>
    </w:p>
    <w:p>
      <w:pPr>
        <w:spacing w:line="480" w:lineRule="exact"/>
        <w:rPr>
          <w:rFonts w:ascii="宋体" w:hAnsi="宋体" w:eastAsia="宋体" w:cs="宋体"/>
          <w:kern w:val="0"/>
          <w:szCs w:val="21"/>
        </w:rPr>
      </w:pPr>
      <w:r>
        <w:rPr>
          <w:rFonts w:hint="eastAsia" w:ascii="宋体" w:hAnsi="宋体" w:eastAsia="宋体" w:cs="宋体"/>
          <w:kern w:val="0"/>
          <w:szCs w:val="21"/>
        </w:rPr>
        <w:t xml:space="preserve">2. </w:t>
      </w:r>
      <w:r>
        <w:rPr>
          <w:rFonts w:hint="eastAsia" w:ascii="宋体" w:hAnsi="宋体" w:eastAsia="宋体" w:cs="宋体"/>
          <w:kern w:val="0"/>
          <w:szCs w:val="21"/>
          <w:u w:val="single"/>
        </w:rPr>
        <w:t xml:space="preserve">（标的名称） </w:t>
      </w:r>
      <w:r>
        <w:rPr>
          <w:rFonts w:hint="eastAsia" w:ascii="宋体" w:hAnsi="宋体" w:eastAsia="宋体" w:cs="宋体"/>
          <w:kern w:val="0"/>
          <w:szCs w:val="21"/>
        </w:rPr>
        <w:t>，属 于（采购文件中明确的所属行业）；承建（承接）企业为</w:t>
      </w:r>
      <w:r>
        <w:rPr>
          <w:rFonts w:hint="eastAsia" w:ascii="宋体" w:hAnsi="宋体" w:eastAsia="宋体" w:cs="宋体"/>
          <w:kern w:val="0"/>
          <w:szCs w:val="21"/>
          <w:u w:val="single"/>
        </w:rPr>
        <w:t>（企业名称）</w:t>
      </w:r>
      <w:r>
        <w:rPr>
          <w:rFonts w:hint="eastAsia" w:ascii="宋体" w:hAnsi="宋体" w:eastAsia="宋体" w:cs="宋体"/>
          <w:kern w:val="0"/>
          <w:szCs w:val="21"/>
        </w:rPr>
        <w:t>，从业人员</w:t>
      </w:r>
      <w:r>
        <w:rPr>
          <w:rFonts w:hint="eastAsia" w:ascii="宋体" w:hAnsi="宋体" w:eastAsia="宋体" w:cs="宋体"/>
          <w:kern w:val="0"/>
          <w:szCs w:val="21"/>
          <w:u w:val="single"/>
        </w:rPr>
        <w:t xml:space="preserve">    </w:t>
      </w:r>
      <w:r>
        <w:rPr>
          <w:rFonts w:hint="eastAsia" w:ascii="宋体" w:hAnsi="宋体" w:eastAsia="宋体" w:cs="宋体"/>
          <w:kern w:val="0"/>
          <w:szCs w:val="21"/>
        </w:rPr>
        <w:t>人，营业收入为</w:t>
      </w:r>
      <w:r>
        <w:rPr>
          <w:rFonts w:hint="eastAsia" w:ascii="宋体" w:hAnsi="宋体" w:eastAsia="宋体" w:cs="宋体"/>
          <w:kern w:val="0"/>
          <w:szCs w:val="21"/>
          <w:u w:val="single"/>
        </w:rPr>
        <w:t xml:space="preserve">     </w:t>
      </w:r>
      <w:r>
        <w:rPr>
          <w:rFonts w:hint="eastAsia" w:ascii="宋体" w:hAnsi="宋体" w:eastAsia="宋体" w:cs="宋体"/>
          <w:kern w:val="0"/>
          <w:szCs w:val="21"/>
        </w:rPr>
        <w:t>万元，资产总额为</w:t>
      </w:r>
      <w:r>
        <w:rPr>
          <w:rFonts w:hint="eastAsia" w:ascii="宋体" w:hAnsi="宋体" w:eastAsia="宋体" w:cs="宋体"/>
          <w:kern w:val="0"/>
          <w:szCs w:val="21"/>
          <w:u w:val="single"/>
        </w:rPr>
        <w:t xml:space="preserve">    </w:t>
      </w:r>
      <w:r>
        <w:rPr>
          <w:rFonts w:hint="eastAsia" w:ascii="宋体" w:hAnsi="宋体" w:eastAsia="宋体" w:cs="宋体"/>
          <w:kern w:val="0"/>
          <w:szCs w:val="21"/>
        </w:rPr>
        <w:t>万元，属于</w:t>
      </w:r>
      <w:r>
        <w:rPr>
          <w:rFonts w:hint="eastAsia" w:ascii="宋体" w:hAnsi="宋体" w:eastAsia="宋体" w:cs="宋体"/>
          <w:kern w:val="0"/>
          <w:szCs w:val="21"/>
          <w:u w:val="single"/>
        </w:rPr>
        <w:t>（中型企业、小型企业、微型企业）</w:t>
      </w:r>
      <w:r>
        <w:rPr>
          <w:rFonts w:hint="eastAsia" w:ascii="宋体" w:hAnsi="宋体" w:eastAsia="宋体" w:cs="宋体"/>
          <w:kern w:val="0"/>
          <w:szCs w:val="21"/>
        </w:rPr>
        <w:t>；</w:t>
      </w:r>
    </w:p>
    <w:p>
      <w:pPr>
        <w:spacing w:line="480" w:lineRule="exact"/>
        <w:ind w:left="641"/>
        <w:rPr>
          <w:rFonts w:ascii="宋体" w:hAnsi="宋体" w:eastAsia="宋体" w:cs="宋体"/>
          <w:kern w:val="0"/>
          <w:szCs w:val="21"/>
        </w:rPr>
      </w:pPr>
      <w:r>
        <w:rPr>
          <w:rFonts w:hint="eastAsia" w:ascii="宋体" w:hAnsi="宋体" w:eastAsia="宋体" w:cs="宋体"/>
          <w:kern w:val="0"/>
          <w:szCs w:val="21"/>
        </w:rPr>
        <w:t>……</w:t>
      </w:r>
    </w:p>
    <w:p>
      <w:pPr>
        <w:spacing w:line="480" w:lineRule="exact"/>
        <w:ind w:firstLine="420" w:firstLineChars="200"/>
        <w:rPr>
          <w:rFonts w:ascii="宋体" w:hAnsi="宋体" w:eastAsia="宋体" w:cs="宋体"/>
          <w:kern w:val="0"/>
          <w:szCs w:val="21"/>
        </w:rPr>
      </w:pPr>
    </w:p>
    <w:p>
      <w:pPr>
        <w:spacing w:line="480" w:lineRule="exact"/>
        <w:ind w:firstLine="420" w:firstLineChars="200"/>
        <w:rPr>
          <w:rFonts w:ascii="宋体" w:hAnsi="宋体" w:eastAsia="宋体" w:cs="宋体"/>
          <w:kern w:val="0"/>
          <w:szCs w:val="21"/>
        </w:rPr>
      </w:pPr>
      <w:r>
        <w:rPr>
          <w:rFonts w:hint="eastAsia" w:ascii="宋体" w:hAnsi="宋体" w:eastAsia="宋体" w:cs="宋体"/>
          <w:kern w:val="0"/>
          <w:szCs w:val="21"/>
        </w:rPr>
        <w:t>以上企业，不属于大企业的分支机构，不存在控股股东为大企业的情形，也不存在与大企业的负责人为同一人的情形。</w:t>
      </w:r>
    </w:p>
    <w:p>
      <w:pPr>
        <w:spacing w:line="480" w:lineRule="exact"/>
        <w:ind w:left="641"/>
        <w:rPr>
          <w:rFonts w:ascii="宋体" w:hAnsi="宋体" w:eastAsia="宋体" w:cs="宋体"/>
          <w:kern w:val="0"/>
          <w:szCs w:val="21"/>
        </w:rPr>
      </w:pPr>
      <w:r>
        <w:rPr>
          <w:rFonts w:hint="eastAsia" w:ascii="宋体" w:hAnsi="宋体" w:eastAsia="宋体" w:cs="宋体"/>
          <w:kern w:val="0"/>
          <w:szCs w:val="21"/>
        </w:rPr>
        <w:t>本企业对上述声明内容的真实性负责。如有虚假，将依法承担相应责任。</w:t>
      </w:r>
    </w:p>
    <w:p>
      <w:pPr>
        <w:spacing w:line="480" w:lineRule="exact"/>
        <w:ind w:left="641" w:firstLine="3150" w:firstLineChars="1500"/>
        <w:rPr>
          <w:rFonts w:ascii="宋体" w:hAnsi="宋体" w:eastAsia="宋体" w:cs="宋体"/>
          <w:snapToGrid w:val="0"/>
          <w:szCs w:val="21"/>
        </w:rPr>
      </w:pPr>
      <w:r>
        <w:rPr>
          <w:rFonts w:hint="eastAsia" w:ascii="宋体" w:hAnsi="宋体" w:eastAsia="宋体" w:cs="宋体"/>
          <w:snapToGrid w:val="0"/>
          <w:szCs w:val="21"/>
        </w:rPr>
        <w:t>企业名称（盖章）：</w:t>
      </w:r>
    </w:p>
    <w:p>
      <w:pPr>
        <w:spacing w:line="480" w:lineRule="exact"/>
        <w:ind w:left="3840"/>
        <w:rPr>
          <w:rFonts w:ascii="宋体" w:hAnsi="宋体" w:eastAsia="宋体" w:cs="宋体"/>
          <w:snapToGrid w:val="0"/>
          <w:szCs w:val="21"/>
        </w:rPr>
      </w:pPr>
      <w:r>
        <w:rPr>
          <w:rFonts w:hint="eastAsia" w:ascii="宋体" w:hAnsi="宋体" w:eastAsia="宋体" w:cs="宋体"/>
          <w:snapToGrid w:val="0"/>
          <w:szCs w:val="21"/>
        </w:rPr>
        <w:t>日 期：</w:t>
      </w:r>
    </w:p>
    <w:p>
      <w:pPr>
        <w:tabs>
          <w:tab w:val="left" w:pos="1680"/>
        </w:tabs>
        <w:snapToGrid w:val="0"/>
        <w:spacing w:line="480" w:lineRule="exact"/>
        <w:rPr>
          <w:rFonts w:ascii="宋体" w:hAnsi="宋体" w:eastAsia="宋体" w:cs="宋体"/>
          <w:b/>
          <w:szCs w:val="21"/>
        </w:rPr>
      </w:pPr>
    </w:p>
    <w:p>
      <w:pPr>
        <w:tabs>
          <w:tab w:val="left" w:pos="1680"/>
        </w:tabs>
        <w:snapToGrid w:val="0"/>
        <w:spacing w:line="480" w:lineRule="exact"/>
        <w:rPr>
          <w:rFonts w:ascii="宋体" w:hAnsi="宋体" w:eastAsia="宋体" w:cs="宋体"/>
          <w:b/>
          <w:szCs w:val="21"/>
        </w:rPr>
      </w:pPr>
    </w:p>
    <w:p>
      <w:pPr>
        <w:pStyle w:val="15"/>
        <w:rPr>
          <w:rFonts w:hAnsi="宋体" w:eastAsia="宋体" w:cs="宋体"/>
          <w:b/>
        </w:rPr>
      </w:pPr>
    </w:p>
    <w:p>
      <w:pPr>
        <w:pStyle w:val="15"/>
        <w:rPr>
          <w:rFonts w:hAnsi="宋体" w:eastAsia="宋体" w:cs="宋体"/>
          <w:b/>
        </w:rPr>
      </w:pPr>
    </w:p>
    <w:p>
      <w:pPr>
        <w:pStyle w:val="15"/>
        <w:rPr>
          <w:rFonts w:hAnsi="宋体" w:eastAsia="宋体" w:cs="宋体"/>
          <w:b/>
        </w:rPr>
      </w:pPr>
    </w:p>
    <w:p>
      <w:pPr>
        <w:pStyle w:val="15"/>
        <w:rPr>
          <w:rFonts w:hAnsi="宋体" w:eastAsia="宋体" w:cs="宋体"/>
          <w:b/>
        </w:rPr>
      </w:pPr>
    </w:p>
    <w:p>
      <w:pPr>
        <w:pStyle w:val="15"/>
        <w:rPr>
          <w:rFonts w:hAnsi="宋体" w:eastAsia="宋体" w:cs="宋体"/>
          <w:b/>
        </w:rPr>
      </w:pPr>
    </w:p>
    <w:p>
      <w:pPr>
        <w:pStyle w:val="15"/>
        <w:rPr>
          <w:rFonts w:hAnsi="宋体" w:eastAsia="宋体" w:cs="宋体"/>
          <w:b/>
        </w:rPr>
      </w:pPr>
    </w:p>
    <w:p>
      <w:pPr>
        <w:pStyle w:val="15"/>
        <w:rPr>
          <w:rFonts w:hAnsi="宋体" w:eastAsia="宋体" w:cs="宋体"/>
          <w:b/>
        </w:rPr>
      </w:pPr>
    </w:p>
    <w:p>
      <w:pPr>
        <w:snapToGrid w:val="0"/>
        <w:spacing w:line="460" w:lineRule="exact"/>
        <w:jc w:val="center"/>
        <w:rPr>
          <w:rFonts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中小企业声明函（货物）</w:t>
      </w:r>
    </w:p>
    <w:p>
      <w:pPr>
        <w:snapToGrid w:val="0"/>
        <w:spacing w:line="460" w:lineRule="exact"/>
        <w:jc w:val="center"/>
        <w:rPr>
          <w:rFonts w:asciiTheme="minorEastAsia" w:hAnsiTheme="minorEastAsia" w:eastAsiaTheme="minorEastAsia" w:cstheme="minorEastAsia"/>
          <w:b/>
          <w:bCs/>
          <w:spacing w:val="20"/>
          <w:sz w:val="24"/>
        </w:rPr>
      </w:pPr>
    </w:p>
    <w:p>
      <w:pPr>
        <w:snapToGrid w:val="0"/>
        <w:spacing w:line="420"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snapToGrid w:val="0"/>
        <w:spacing w:line="420"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r>
        <w:rPr>
          <w:rFonts w:hint="eastAsia" w:asciiTheme="minorEastAsia" w:hAnsiTheme="minorEastAsia" w:eastAsiaTheme="minorEastAsia" w:cstheme="minorEastAsia"/>
          <w:color w:val="000000"/>
          <w:kern w:val="0"/>
          <w:szCs w:val="21"/>
          <w:u w:val="single"/>
        </w:rPr>
        <w:t>（标的名称）</w:t>
      </w:r>
      <w:r>
        <w:rPr>
          <w:rFonts w:hint="eastAsia" w:asciiTheme="minorEastAsia" w:hAnsiTheme="minorEastAsia" w:eastAsiaTheme="minorEastAsia" w:cstheme="minorEastAsia"/>
          <w:color w:val="000000"/>
          <w:kern w:val="0"/>
          <w:szCs w:val="21"/>
        </w:rPr>
        <w:t>，属于</w:t>
      </w:r>
      <w:r>
        <w:rPr>
          <w:rFonts w:hint="eastAsia" w:asciiTheme="minorEastAsia" w:hAnsiTheme="minorEastAsia" w:eastAsiaTheme="minorEastAsia" w:cstheme="minorEastAsia"/>
          <w:color w:val="000000"/>
          <w:kern w:val="0"/>
          <w:szCs w:val="21"/>
          <w:u w:val="single"/>
        </w:rPr>
        <w:t>（采购文件中明确的所属行业）</w:t>
      </w:r>
      <w:r>
        <w:rPr>
          <w:rFonts w:hint="eastAsia" w:asciiTheme="minorEastAsia" w:hAnsiTheme="minorEastAsia" w:eastAsiaTheme="minorEastAsia" w:cstheme="minorEastAsia"/>
          <w:color w:val="000000"/>
          <w:kern w:val="0"/>
          <w:szCs w:val="21"/>
        </w:rPr>
        <w:t>行业；制造商为</w:t>
      </w:r>
      <w:r>
        <w:rPr>
          <w:rFonts w:hint="eastAsia" w:asciiTheme="minorEastAsia" w:hAnsiTheme="minorEastAsia" w:eastAsiaTheme="minorEastAsia" w:cstheme="minorEastAsia"/>
          <w:color w:val="000000"/>
          <w:kern w:val="0"/>
          <w:szCs w:val="21"/>
          <w:u w:val="single"/>
        </w:rPr>
        <w:t>（企业名称）</w:t>
      </w:r>
      <w:r>
        <w:rPr>
          <w:rFonts w:hint="eastAsia" w:asciiTheme="minorEastAsia" w:hAnsiTheme="minorEastAsia" w:eastAsiaTheme="minorEastAsia" w:cstheme="minorEastAsia"/>
          <w:color w:val="000000"/>
          <w:kern w:val="0"/>
          <w:szCs w:val="21"/>
        </w:rPr>
        <w:t>，从业人员</w:t>
      </w:r>
      <w:r>
        <w:rPr>
          <w:rFonts w:hint="eastAsia" w:asciiTheme="minorEastAsia" w:hAnsiTheme="minorEastAsia" w:eastAsiaTheme="minorEastAsia" w:cstheme="minorEastAsia"/>
          <w:color w:val="000000"/>
          <w:kern w:val="0"/>
          <w:szCs w:val="21"/>
          <w:u w:val="single"/>
        </w:rPr>
        <w:t xml:space="preserve">    </w:t>
      </w:r>
      <w:r>
        <w:rPr>
          <w:rFonts w:hint="eastAsia" w:asciiTheme="minorEastAsia" w:hAnsiTheme="minorEastAsia" w:eastAsiaTheme="minorEastAsia" w:cstheme="minorEastAsia"/>
          <w:color w:val="000000"/>
          <w:kern w:val="0"/>
          <w:szCs w:val="21"/>
        </w:rPr>
        <w:t>人，营业收入为</w:t>
      </w:r>
      <w:r>
        <w:rPr>
          <w:rFonts w:hint="eastAsia" w:asciiTheme="minorEastAsia" w:hAnsiTheme="minorEastAsia" w:eastAsiaTheme="minorEastAsia" w:cstheme="minorEastAsia"/>
          <w:color w:val="000000"/>
          <w:kern w:val="0"/>
          <w:szCs w:val="21"/>
          <w:u w:val="single"/>
        </w:rPr>
        <w:t xml:space="preserve">    </w:t>
      </w:r>
      <w:r>
        <w:rPr>
          <w:rFonts w:hint="eastAsia" w:asciiTheme="minorEastAsia" w:hAnsiTheme="minorEastAsia" w:eastAsiaTheme="minorEastAsia" w:cstheme="minorEastAsia"/>
          <w:color w:val="000000"/>
          <w:kern w:val="0"/>
          <w:szCs w:val="21"/>
        </w:rPr>
        <w:t>万元，资产总额为</w:t>
      </w:r>
      <w:r>
        <w:rPr>
          <w:rFonts w:hint="eastAsia" w:asciiTheme="minorEastAsia" w:hAnsiTheme="minorEastAsia" w:eastAsiaTheme="minorEastAsia" w:cstheme="minorEastAsia"/>
          <w:color w:val="000000"/>
          <w:kern w:val="0"/>
          <w:szCs w:val="21"/>
          <w:u w:val="single"/>
        </w:rPr>
        <w:t xml:space="preserve">    </w:t>
      </w:r>
      <w:r>
        <w:rPr>
          <w:rFonts w:hint="eastAsia" w:asciiTheme="minorEastAsia" w:hAnsiTheme="minorEastAsia" w:eastAsiaTheme="minorEastAsia" w:cstheme="minorEastAsia"/>
          <w:color w:val="000000"/>
          <w:kern w:val="0"/>
          <w:szCs w:val="21"/>
        </w:rPr>
        <w:t>万元，属于</w:t>
      </w:r>
      <w:r>
        <w:rPr>
          <w:rFonts w:hint="eastAsia" w:asciiTheme="minorEastAsia" w:hAnsiTheme="minorEastAsia" w:eastAsiaTheme="minorEastAsia" w:cstheme="minorEastAsia"/>
          <w:color w:val="000000"/>
          <w:kern w:val="0"/>
          <w:szCs w:val="21"/>
          <w:u w:val="single"/>
        </w:rPr>
        <w:t>（中型企业、小型企业、微型企业）</w:t>
      </w:r>
      <w:r>
        <w:rPr>
          <w:rFonts w:hint="eastAsia" w:asciiTheme="minorEastAsia" w:hAnsiTheme="minorEastAsia" w:eastAsiaTheme="minorEastAsia" w:cstheme="minorEastAsia"/>
          <w:color w:val="000000"/>
          <w:kern w:val="0"/>
          <w:szCs w:val="21"/>
        </w:rPr>
        <w:t>；</w:t>
      </w:r>
    </w:p>
    <w:p>
      <w:pPr>
        <w:snapToGrid w:val="0"/>
        <w:spacing w:line="420"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r>
        <w:rPr>
          <w:rFonts w:hint="eastAsia" w:asciiTheme="minorEastAsia" w:hAnsiTheme="minorEastAsia" w:eastAsiaTheme="minorEastAsia" w:cstheme="minorEastAsia"/>
          <w:color w:val="000000"/>
          <w:kern w:val="0"/>
          <w:szCs w:val="21"/>
          <w:u w:val="single"/>
        </w:rPr>
        <w:t>（标的名称）</w:t>
      </w:r>
      <w:r>
        <w:rPr>
          <w:rFonts w:hint="eastAsia" w:asciiTheme="minorEastAsia" w:hAnsiTheme="minorEastAsia" w:eastAsiaTheme="minorEastAsia" w:cstheme="minorEastAsia"/>
          <w:color w:val="000000"/>
          <w:kern w:val="0"/>
          <w:szCs w:val="21"/>
        </w:rPr>
        <w:t>，属于</w:t>
      </w:r>
      <w:r>
        <w:rPr>
          <w:rFonts w:hint="eastAsia" w:asciiTheme="minorEastAsia" w:hAnsiTheme="minorEastAsia" w:eastAsiaTheme="minorEastAsia" w:cstheme="minorEastAsia"/>
          <w:color w:val="000000"/>
          <w:kern w:val="0"/>
          <w:szCs w:val="21"/>
          <w:u w:val="single"/>
        </w:rPr>
        <w:t>（采购文件中明确的所属行业）</w:t>
      </w:r>
      <w:r>
        <w:rPr>
          <w:rFonts w:hint="eastAsia" w:asciiTheme="minorEastAsia" w:hAnsiTheme="minorEastAsia" w:eastAsiaTheme="minorEastAsia" w:cstheme="minorEastAsia"/>
          <w:color w:val="000000"/>
          <w:kern w:val="0"/>
          <w:szCs w:val="21"/>
        </w:rPr>
        <w:t>行业；制造商为</w:t>
      </w:r>
      <w:r>
        <w:rPr>
          <w:rFonts w:hint="eastAsia" w:asciiTheme="minorEastAsia" w:hAnsiTheme="minorEastAsia" w:eastAsiaTheme="minorEastAsia" w:cstheme="minorEastAsia"/>
          <w:color w:val="000000"/>
          <w:kern w:val="0"/>
          <w:szCs w:val="21"/>
          <w:u w:val="single"/>
        </w:rPr>
        <w:t>（企业名称）</w:t>
      </w:r>
      <w:r>
        <w:rPr>
          <w:rFonts w:hint="eastAsia" w:asciiTheme="minorEastAsia" w:hAnsiTheme="minorEastAsia" w:eastAsiaTheme="minorEastAsia" w:cstheme="minorEastAsia"/>
          <w:color w:val="000000"/>
          <w:kern w:val="0"/>
          <w:szCs w:val="21"/>
        </w:rPr>
        <w:t>，从业人员</w:t>
      </w:r>
      <w:r>
        <w:rPr>
          <w:rFonts w:hint="eastAsia" w:asciiTheme="minorEastAsia" w:hAnsiTheme="minorEastAsia" w:eastAsiaTheme="minorEastAsia" w:cstheme="minorEastAsia"/>
          <w:color w:val="000000"/>
          <w:kern w:val="0"/>
          <w:szCs w:val="21"/>
          <w:u w:val="single"/>
        </w:rPr>
        <w:t xml:space="preserve">    </w:t>
      </w:r>
      <w:r>
        <w:rPr>
          <w:rFonts w:hint="eastAsia" w:asciiTheme="minorEastAsia" w:hAnsiTheme="minorEastAsia" w:eastAsiaTheme="minorEastAsia" w:cstheme="minorEastAsia"/>
          <w:color w:val="000000"/>
          <w:kern w:val="0"/>
          <w:szCs w:val="21"/>
        </w:rPr>
        <w:t>人，营业收入为</w:t>
      </w:r>
      <w:r>
        <w:rPr>
          <w:rFonts w:hint="eastAsia" w:asciiTheme="minorEastAsia" w:hAnsiTheme="minorEastAsia" w:eastAsiaTheme="minorEastAsia" w:cstheme="minorEastAsia"/>
          <w:color w:val="000000"/>
          <w:kern w:val="0"/>
          <w:szCs w:val="21"/>
          <w:u w:val="single"/>
        </w:rPr>
        <w:t xml:space="preserve">    </w:t>
      </w:r>
      <w:r>
        <w:rPr>
          <w:rFonts w:hint="eastAsia" w:asciiTheme="minorEastAsia" w:hAnsiTheme="minorEastAsia" w:eastAsiaTheme="minorEastAsia" w:cstheme="minorEastAsia"/>
          <w:color w:val="000000"/>
          <w:kern w:val="0"/>
          <w:szCs w:val="21"/>
        </w:rPr>
        <w:t>万元，资产总额为</w:t>
      </w:r>
      <w:r>
        <w:rPr>
          <w:rFonts w:hint="eastAsia" w:asciiTheme="minorEastAsia" w:hAnsiTheme="minorEastAsia" w:eastAsiaTheme="minorEastAsia" w:cstheme="minorEastAsia"/>
          <w:color w:val="000000"/>
          <w:kern w:val="0"/>
          <w:szCs w:val="21"/>
          <w:u w:val="single"/>
        </w:rPr>
        <w:t xml:space="preserve">    </w:t>
      </w:r>
      <w:r>
        <w:rPr>
          <w:rFonts w:hint="eastAsia" w:asciiTheme="minorEastAsia" w:hAnsiTheme="minorEastAsia" w:eastAsiaTheme="minorEastAsia" w:cstheme="minorEastAsia"/>
          <w:color w:val="000000"/>
          <w:kern w:val="0"/>
          <w:szCs w:val="21"/>
        </w:rPr>
        <w:t>万元，属于</w:t>
      </w:r>
      <w:r>
        <w:rPr>
          <w:rFonts w:hint="eastAsia" w:asciiTheme="minorEastAsia" w:hAnsiTheme="minorEastAsia" w:eastAsiaTheme="minorEastAsia" w:cstheme="minorEastAsia"/>
          <w:color w:val="000000"/>
          <w:kern w:val="0"/>
          <w:szCs w:val="21"/>
          <w:u w:val="single"/>
        </w:rPr>
        <w:t>（中型企业、小型企业、微型企业）</w:t>
      </w:r>
      <w:r>
        <w:rPr>
          <w:rFonts w:hint="eastAsia" w:asciiTheme="minorEastAsia" w:hAnsiTheme="minorEastAsia" w:eastAsiaTheme="minorEastAsia" w:cstheme="minorEastAsia"/>
          <w:color w:val="000000"/>
          <w:kern w:val="0"/>
          <w:szCs w:val="21"/>
        </w:rPr>
        <w:t xml:space="preserve">； </w:t>
      </w:r>
    </w:p>
    <w:p>
      <w:pPr>
        <w:snapToGrid w:val="0"/>
        <w:spacing w:line="420"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p>
      <w:pPr>
        <w:snapToGrid w:val="0"/>
        <w:spacing w:line="420"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以上企业，不属于大企业的分支机构，不存在控股股东为大企业的情形，也不存在与大企业的负责人为同一人的情形。</w:t>
      </w:r>
    </w:p>
    <w:p>
      <w:pPr>
        <w:snapToGrid w:val="0"/>
        <w:spacing w:line="420" w:lineRule="auto"/>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本企业对上述声明内容的真实性负责。如有虚假，将依法承担相应责任。 </w:t>
      </w:r>
    </w:p>
    <w:p>
      <w:pPr>
        <w:snapToGrid w:val="0"/>
        <w:spacing w:line="420" w:lineRule="auto"/>
        <w:ind w:firstLine="420" w:firstLineChars="200"/>
        <w:rPr>
          <w:rFonts w:asciiTheme="minorEastAsia" w:hAnsiTheme="minorEastAsia" w:eastAsiaTheme="minorEastAsia" w:cstheme="minorEastAsia"/>
          <w:color w:val="000000"/>
          <w:kern w:val="0"/>
          <w:szCs w:val="21"/>
        </w:rPr>
      </w:pPr>
    </w:p>
    <w:p>
      <w:pPr>
        <w:snapToGrid w:val="0"/>
        <w:spacing w:line="420" w:lineRule="auto"/>
        <w:ind w:firstLine="420" w:firstLineChars="20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企业名称（盖章）：</w:t>
      </w:r>
    </w:p>
    <w:p>
      <w:pPr>
        <w:snapToGrid w:val="0"/>
        <w:spacing w:line="420" w:lineRule="auto"/>
        <w:ind w:firstLine="420" w:firstLineChars="200"/>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日   期： </w:t>
      </w:r>
    </w:p>
    <w:p>
      <w:pPr>
        <w:tabs>
          <w:tab w:val="left" w:pos="1680"/>
        </w:tabs>
        <w:snapToGrid w:val="0"/>
        <w:spacing w:line="480" w:lineRule="exact"/>
        <w:rPr>
          <w:rFonts w:asciiTheme="minorEastAsia" w:hAnsiTheme="minorEastAsia" w:eastAsiaTheme="minorEastAsia" w:cstheme="minorEastAsia"/>
          <w:b/>
          <w:szCs w:val="21"/>
        </w:rPr>
      </w:pPr>
    </w:p>
    <w:p>
      <w:pPr>
        <w:tabs>
          <w:tab w:val="left" w:pos="1680"/>
        </w:tabs>
        <w:snapToGrid w:val="0"/>
        <w:spacing w:line="480" w:lineRule="exact"/>
        <w:rPr>
          <w:rFonts w:asciiTheme="minorEastAsia" w:hAnsiTheme="minorEastAsia" w:eastAsiaTheme="minorEastAsia" w:cstheme="minorEastAsia"/>
          <w:b/>
          <w:szCs w:val="21"/>
        </w:rPr>
      </w:pPr>
    </w:p>
    <w:p>
      <w:pPr>
        <w:tabs>
          <w:tab w:val="left" w:pos="1680"/>
        </w:tabs>
        <w:snapToGrid w:val="0"/>
        <w:spacing w:line="480" w:lineRule="exact"/>
        <w:rPr>
          <w:rFonts w:asciiTheme="minorEastAsia" w:hAnsiTheme="minorEastAsia" w:eastAsiaTheme="minorEastAsia" w:cstheme="minorEastAsia"/>
          <w:b/>
          <w:szCs w:val="21"/>
        </w:rPr>
      </w:pPr>
    </w:p>
    <w:p>
      <w:pPr>
        <w:tabs>
          <w:tab w:val="left" w:pos="1680"/>
        </w:tabs>
        <w:snapToGrid w:val="0"/>
        <w:spacing w:line="480" w:lineRule="exact"/>
        <w:rPr>
          <w:rFonts w:asciiTheme="minorEastAsia" w:hAnsiTheme="minorEastAsia" w:eastAsiaTheme="minorEastAsia" w:cstheme="minorEastAsia"/>
          <w:b/>
          <w:szCs w:val="21"/>
        </w:rPr>
      </w:pPr>
    </w:p>
    <w:p>
      <w:pPr>
        <w:pStyle w:val="15"/>
        <w:rPr>
          <w:rFonts w:asciiTheme="minorEastAsia" w:hAnsiTheme="minorEastAsia" w:eastAsiaTheme="minorEastAsia" w:cstheme="minorEastAsia"/>
        </w:rPr>
      </w:pPr>
    </w:p>
    <w:p>
      <w:pPr>
        <w:pStyle w:val="15"/>
        <w:rPr>
          <w:rFonts w:asciiTheme="minorEastAsia" w:hAnsiTheme="minorEastAsia" w:eastAsiaTheme="minorEastAsia" w:cstheme="minorEastAsia"/>
        </w:rPr>
      </w:pPr>
    </w:p>
    <w:p>
      <w:pPr>
        <w:pStyle w:val="15"/>
        <w:rPr>
          <w:rFonts w:asciiTheme="minorEastAsia" w:hAnsiTheme="minorEastAsia" w:eastAsiaTheme="minorEastAsia" w:cstheme="minorEastAsia"/>
        </w:rPr>
      </w:pPr>
    </w:p>
    <w:p>
      <w:pPr>
        <w:pStyle w:val="15"/>
        <w:rPr>
          <w:rFonts w:asciiTheme="minorEastAsia" w:hAnsiTheme="minorEastAsia" w:eastAsiaTheme="minorEastAsia" w:cstheme="minorEastAsia"/>
        </w:rPr>
      </w:pPr>
    </w:p>
    <w:p>
      <w:pPr>
        <w:pStyle w:val="15"/>
        <w:rPr>
          <w:rFonts w:asciiTheme="minorEastAsia" w:hAnsiTheme="minorEastAsia" w:eastAsiaTheme="minorEastAsia" w:cstheme="minorEastAsia"/>
        </w:rPr>
      </w:pPr>
    </w:p>
    <w:p>
      <w:pPr>
        <w:pStyle w:val="15"/>
        <w:rPr>
          <w:rFonts w:asciiTheme="minorEastAsia" w:hAnsiTheme="minorEastAsia" w:eastAsiaTheme="minorEastAsia" w:cstheme="minorEastAsia"/>
        </w:rPr>
      </w:pPr>
    </w:p>
    <w:p>
      <w:pPr>
        <w:pStyle w:val="15"/>
        <w:rPr>
          <w:rFonts w:asciiTheme="minorEastAsia" w:hAnsiTheme="minorEastAsia" w:eastAsiaTheme="minorEastAsia" w:cstheme="minorEastAsia"/>
        </w:rPr>
      </w:pPr>
    </w:p>
    <w:p>
      <w:pPr>
        <w:pStyle w:val="15"/>
        <w:rPr>
          <w:rFonts w:asciiTheme="minorEastAsia" w:hAnsiTheme="minorEastAsia" w:eastAsiaTheme="minorEastAsia" w:cstheme="minorEastAsia"/>
        </w:rPr>
      </w:pPr>
    </w:p>
    <w:p>
      <w:pPr>
        <w:pStyle w:val="11"/>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b/>
          <w:szCs w:val="24"/>
        </w:rPr>
        <w:t>附件2</w:t>
      </w:r>
    </w:p>
    <w:p>
      <w:pPr>
        <w:pStyle w:val="11"/>
        <w:spacing w:line="440" w:lineRule="exact"/>
        <w:rPr>
          <w:rFonts w:asciiTheme="minorEastAsia" w:hAnsiTheme="minorEastAsia" w:eastAsiaTheme="minorEastAsia" w:cstheme="minorEastAsia"/>
        </w:rPr>
      </w:pPr>
    </w:p>
    <w:p>
      <w:pPr>
        <w:pStyle w:val="11"/>
        <w:spacing w:line="440" w:lineRule="exact"/>
        <w:rPr>
          <w:rFonts w:asciiTheme="minorEastAsia" w:hAnsiTheme="minorEastAsia" w:eastAsiaTheme="minorEastAsia" w:cstheme="minorEastAsia"/>
          <w:b/>
          <w:sz w:val="32"/>
          <w:szCs w:val="32"/>
        </w:rPr>
      </w:pPr>
    </w:p>
    <w:p>
      <w:pPr>
        <w:tabs>
          <w:tab w:val="left" w:pos="1680"/>
        </w:tabs>
        <w:snapToGrid w:val="0"/>
        <w:spacing w:line="44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属于监狱企业的证明文件</w:t>
      </w:r>
    </w:p>
    <w:p>
      <w:pPr>
        <w:tabs>
          <w:tab w:val="left" w:pos="1680"/>
        </w:tabs>
        <w:snapToGrid w:val="0"/>
        <w:spacing w:line="440" w:lineRule="exact"/>
        <w:ind w:firstLine="480" w:firstLineChars="200"/>
        <w:rPr>
          <w:rFonts w:asciiTheme="minorEastAsia" w:hAnsiTheme="minorEastAsia" w:eastAsiaTheme="minorEastAsia" w:cstheme="minorEastAsia"/>
          <w:sz w:val="24"/>
        </w:rPr>
      </w:pPr>
    </w:p>
    <w:p>
      <w:pPr>
        <w:spacing w:line="480" w:lineRule="exact"/>
        <w:ind w:left="-2" w:leftChars="-1"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监狱企业须提供由省级以上监狱管理局、戒毒管理局（含新疆生产建设兵团）出具的“属于监狱企业的证明文件”。</w:t>
      </w:r>
    </w:p>
    <w:p>
      <w:pPr>
        <w:tabs>
          <w:tab w:val="left" w:pos="1680"/>
        </w:tabs>
        <w:snapToGrid w:val="0"/>
        <w:spacing w:line="440" w:lineRule="exact"/>
        <w:rPr>
          <w:rFonts w:asciiTheme="minorEastAsia" w:hAnsiTheme="minorEastAsia" w:eastAsiaTheme="minorEastAsia" w:cstheme="minorEastAsia"/>
          <w:b/>
          <w:sz w:val="24"/>
          <w:szCs w:val="24"/>
        </w:rPr>
      </w:pPr>
    </w:p>
    <w:p>
      <w:pPr>
        <w:tabs>
          <w:tab w:val="left" w:pos="1680"/>
        </w:tabs>
        <w:snapToGrid w:val="0"/>
        <w:spacing w:line="440" w:lineRule="exact"/>
        <w:rPr>
          <w:rFonts w:asciiTheme="minorEastAsia" w:hAnsiTheme="minorEastAsia" w:eastAsiaTheme="minorEastAsia" w:cstheme="minorEastAsia"/>
          <w:b/>
          <w:szCs w:val="21"/>
        </w:rPr>
      </w:pPr>
    </w:p>
    <w:p>
      <w:pPr>
        <w:tabs>
          <w:tab w:val="left" w:pos="1680"/>
        </w:tabs>
        <w:snapToGrid w:val="0"/>
        <w:spacing w:line="440" w:lineRule="exact"/>
        <w:rPr>
          <w:rFonts w:asciiTheme="minorEastAsia" w:hAnsiTheme="minorEastAsia" w:eastAsiaTheme="minorEastAsia" w:cstheme="minorEastAsia"/>
          <w:b/>
          <w:szCs w:val="21"/>
        </w:rPr>
      </w:pPr>
    </w:p>
    <w:p>
      <w:pPr>
        <w:tabs>
          <w:tab w:val="left" w:pos="1680"/>
        </w:tabs>
        <w:snapToGrid w:val="0"/>
        <w:spacing w:line="440" w:lineRule="exact"/>
        <w:rPr>
          <w:rFonts w:asciiTheme="minorEastAsia" w:hAnsiTheme="minorEastAsia" w:eastAsiaTheme="minorEastAsia" w:cstheme="minorEastAsia"/>
          <w:b/>
          <w:szCs w:val="21"/>
        </w:rPr>
      </w:pPr>
    </w:p>
    <w:p>
      <w:pPr>
        <w:tabs>
          <w:tab w:val="left" w:pos="1680"/>
        </w:tabs>
        <w:snapToGrid w:val="0"/>
        <w:spacing w:line="440" w:lineRule="exact"/>
        <w:rPr>
          <w:rFonts w:asciiTheme="minorEastAsia" w:hAnsiTheme="minorEastAsia" w:eastAsiaTheme="minorEastAsia" w:cstheme="minorEastAsia"/>
          <w:b/>
          <w:szCs w:val="21"/>
        </w:rPr>
      </w:pPr>
    </w:p>
    <w:p>
      <w:pPr>
        <w:pStyle w:val="27"/>
        <w:rPr>
          <w:rFonts w:asciiTheme="minorEastAsia" w:hAnsiTheme="minorEastAsia" w:eastAsiaTheme="minorEastAsia" w:cstheme="minorEastAsia"/>
        </w:rPr>
      </w:pPr>
      <w:r>
        <w:rPr>
          <w:rFonts w:hint="eastAsia" w:asciiTheme="minorEastAsia" w:hAnsiTheme="minorEastAsia" w:eastAsiaTheme="minorEastAsia" w:cstheme="minorEastAsia"/>
          <w:b/>
          <w:sz w:val="24"/>
          <w:szCs w:val="24"/>
        </w:rPr>
        <w:t>附件3</w:t>
      </w:r>
    </w:p>
    <w:p>
      <w:pPr>
        <w:tabs>
          <w:tab w:val="left" w:pos="1680"/>
        </w:tabs>
        <w:snapToGrid w:val="0"/>
        <w:spacing w:line="440" w:lineRule="exact"/>
        <w:jc w:val="left"/>
        <w:rPr>
          <w:rFonts w:asciiTheme="minorEastAsia" w:hAnsiTheme="minorEastAsia" w:eastAsiaTheme="minorEastAsia" w:cstheme="minorEastAsia"/>
          <w:b/>
          <w:szCs w:val="21"/>
        </w:rPr>
      </w:pPr>
      <w:bookmarkStart w:id="120" w:name="OLE_LINK13"/>
      <w:bookmarkStart w:id="121" w:name="OLE_LINK14"/>
    </w:p>
    <w:p>
      <w:pPr>
        <w:tabs>
          <w:tab w:val="left" w:pos="1680"/>
        </w:tabs>
        <w:snapToGrid w:val="0"/>
        <w:spacing w:line="440" w:lineRule="exact"/>
        <w:jc w:val="left"/>
        <w:rPr>
          <w:rFonts w:asciiTheme="minorEastAsia" w:hAnsiTheme="minorEastAsia" w:eastAsiaTheme="minorEastAsia" w:cstheme="minorEastAsia"/>
          <w:b/>
          <w:szCs w:val="21"/>
        </w:rPr>
      </w:pPr>
    </w:p>
    <w:p>
      <w:pPr>
        <w:tabs>
          <w:tab w:val="left" w:pos="1680"/>
        </w:tabs>
        <w:snapToGrid w:val="0"/>
        <w:spacing w:line="44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残疾人福利性单位声明函</w:t>
      </w:r>
    </w:p>
    <w:bookmarkEnd w:id="120"/>
    <w:bookmarkEnd w:id="121"/>
    <w:p>
      <w:pPr>
        <w:spacing w:line="440" w:lineRule="exact"/>
        <w:rPr>
          <w:rFonts w:asciiTheme="minorEastAsia" w:hAnsiTheme="minorEastAsia" w:eastAsiaTheme="minorEastAsia" w:cstheme="minorEastAsia"/>
          <w:b/>
          <w:spacing w:val="6"/>
          <w:sz w:val="30"/>
          <w:szCs w:val="30"/>
        </w:rPr>
      </w:pPr>
    </w:p>
    <w:p>
      <w:pPr>
        <w:spacing w:line="480" w:lineRule="exact"/>
        <w:ind w:left="-2" w:leftChars="-1"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exact"/>
        <w:ind w:left="-2" w:leftChars="-1"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本单位对上述声明的真实性负责。如有虚假，将依法承担相应责任。</w:t>
      </w:r>
    </w:p>
    <w:p>
      <w:pPr>
        <w:spacing w:line="480" w:lineRule="exact"/>
        <w:ind w:left="-2" w:leftChars="-1" w:firstLine="420" w:firstLineChars="200"/>
        <w:rPr>
          <w:rFonts w:asciiTheme="minorEastAsia" w:hAnsiTheme="minorEastAsia" w:eastAsiaTheme="minorEastAsia" w:cstheme="minorEastAsia"/>
          <w:kern w:val="0"/>
          <w:szCs w:val="21"/>
        </w:rPr>
      </w:pPr>
    </w:p>
    <w:p>
      <w:pPr>
        <w:spacing w:line="480" w:lineRule="exact"/>
        <w:ind w:left="-2" w:leftChars="-1" w:firstLine="420" w:firstLineChars="200"/>
        <w:rPr>
          <w:rFonts w:asciiTheme="minorEastAsia" w:hAnsiTheme="minorEastAsia" w:eastAsiaTheme="minorEastAsia" w:cstheme="minorEastAsia"/>
          <w:kern w:val="0"/>
          <w:szCs w:val="21"/>
        </w:rPr>
      </w:pPr>
    </w:p>
    <w:p>
      <w:pPr>
        <w:spacing w:line="480" w:lineRule="exact"/>
        <w:ind w:left="-2" w:leftChars="-1" w:firstLine="420" w:firstLineChars="200"/>
        <w:rPr>
          <w:rFonts w:asciiTheme="minorEastAsia" w:hAnsiTheme="minorEastAsia" w:eastAsiaTheme="minorEastAsia" w:cstheme="minorEastAsia"/>
          <w:kern w:val="0"/>
          <w:szCs w:val="21"/>
        </w:rPr>
      </w:pPr>
    </w:p>
    <w:p>
      <w:pPr>
        <w:spacing w:line="480" w:lineRule="exact"/>
        <w:ind w:left="-2" w:leftChars="-1"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单位名称（公章）：</w:t>
      </w:r>
    </w:p>
    <w:p>
      <w:pPr>
        <w:spacing w:line="480" w:lineRule="exact"/>
        <w:ind w:left="-2" w:leftChars="-1"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签署日期：   年   月   日</w:t>
      </w:r>
    </w:p>
    <w:p>
      <w:pPr>
        <w:spacing w:line="440" w:lineRule="exact"/>
        <w:jc w:val="center"/>
        <w:rPr>
          <w:rFonts w:asciiTheme="minorEastAsia" w:hAnsiTheme="minorEastAsia" w:eastAsiaTheme="minorEastAsia" w:cstheme="minorEastAsia"/>
          <w:b/>
          <w:sz w:val="30"/>
          <w:szCs w:val="30"/>
        </w:rPr>
      </w:pPr>
    </w:p>
    <w:p>
      <w:pPr>
        <w:spacing w:line="480" w:lineRule="exact"/>
        <w:ind w:firstLine="3254" w:firstLineChars="1356"/>
        <w:rPr>
          <w:rFonts w:asciiTheme="minorEastAsia" w:hAnsiTheme="minorEastAsia" w:eastAsiaTheme="minorEastAsia" w:cstheme="minorEastAsia"/>
          <w:b/>
          <w:sz w:val="24"/>
        </w:rPr>
      </w:pPr>
    </w:p>
    <w:p>
      <w:pPr>
        <w:spacing w:line="480" w:lineRule="exact"/>
        <w:ind w:firstLine="3254" w:firstLineChars="1356"/>
        <w:rPr>
          <w:rFonts w:asciiTheme="minorEastAsia" w:hAnsiTheme="minorEastAsia" w:eastAsiaTheme="minorEastAsia" w:cstheme="minorEastAsia"/>
          <w:b/>
          <w:sz w:val="24"/>
        </w:rPr>
      </w:pPr>
    </w:p>
    <w:p>
      <w:pPr>
        <w:pStyle w:val="27"/>
        <w:rPr>
          <w:rFonts w:asciiTheme="minorEastAsia" w:hAnsiTheme="minorEastAsia" w:eastAsiaTheme="minorEastAsia" w:cstheme="minorEastAsia"/>
          <w:b/>
          <w:szCs w:val="21"/>
        </w:rPr>
      </w:pPr>
      <w:bookmarkStart w:id="122" w:name="_Toc20310"/>
      <w:bookmarkStart w:id="123" w:name="_Toc23978"/>
      <w:r>
        <w:rPr>
          <w:rFonts w:hint="eastAsia" w:asciiTheme="minorEastAsia" w:hAnsiTheme="minorEastAsia" w:eastAsiaTheme="minorEastAsia" w:cstheme="minorEastAsia"/>
          <w:b/>
          <w:sz w:val="24"/>
          <w:szCs w:val="24"/>
        </w:rPr>
        <w:t>附件</w:t>
      </w:r>
      <w:bookmarkEnd w:id="122"/>
      <w:bookmarkEnd w:id="123"/>
      <w:r>
        <w:rPr>
          <w:rFonts w:hint="eastAsia" w:asciiTheme="minorEastAsia" w:hAnsiTheme="minorEastAsia" w:eastAsiaTheme="minorEastAsia" w:cstheme="minorEastAsia"/>
          <w:b/>
          <w:sz w:val="24"/>
          <w:szCs w:val="24"/>
        </w:rPr>
        <w:t>4</w:t>
      </w:r>
    </w:p>
    <w:p>
      <w:pPr>
        <w:spacing w:line="300" w:lineRule="exact"/>
        <w:rPr>
          <w:rFonts w:asciiTheme="minorEastAsia" w:hAnsiTheme="minorEastAsia" w:eastAsiaTheme="minorEastAsia" w:cstheme="minorEastAsia"/>
          <w:b/>
          <w:sz w:val="24"/>
        </w:rPr>
      </w:pPr>
    </w:p>
    <w:p>
      <w:pPr>
        <w:spacing w:line="3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bCs/>
          <w:kern w:val="0"/>
          <w:sz w:val="24"/>
          <w:szCs w:val="24"/>
        </w:rPr>
        <w:t>联合投标协议书</w:t>
      </w:r>
      <w:r>
        <w:rPr>
          <w:rFonts w:hint="eastAsia" w:asciiTheme="minorEastAsia" w:hAnsiTheme="minorEastAsia" w:eastAsiaTheme="minorEastAsia" w:cstheme="minorEastAsia"/>
          <w:b/>
          <w:sz w:val="24"/>
        </w:rPr>
        <w:t>》</w:t>
      </w:r>
    </w:p>
    <w:p>
      <w:pPr>
        <w:pStyle w:val="30"/>
        <w:tabs>
          <w:tab w:val="left" w:pos="709"/>
        </w:tabs>
        <w:snapToGrid w:val="0"/>
        <w:spacing w:line="440" w:lineRule="exact"/>
        <w:ind w:firstLine="42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bCs/>
        </w:rPr>
        <w:t>联合投标各方：</w:t>
      </w:r>
    </w:p>
    <w:p>
      <w:pPr>
        <w:pStyle w:val="30"/>
        <w:tabs>
          <w:tab w:val="left" w:pos="709"/>
        </w:tabs>
        <w:snapToGrid w:val="0"/>
        <w:spacing w:line="440" w:lineRule="exact"/>
        <w:ind w:firstLine="42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bCs/>
        </w:rPr>
        <w:t>甲方：                          乙方：</w:t>
      </w:r>
    </w:p>
    <w:p>
      <w:pPr>
        <w:pStyle w:val="30"/>
        <w:tabs>
          <w:tab w:val="left" w:pos="709"/>
        </w:tabs>
        <w:snapToGrid w:val="0"/>
        <w:spacing w:line="440" w:lineRule="exact"/>
        <w:ind w:firstLine="420" w:firstLineChars="200"/>
        <w:rPr>
          <w:rFonts w:asciiTheme="minorEastAsia" w:hAnsiTheme="minorEastAsia" w:eastAsiaTheme="minorEastAsia" w:cstheme="minorEastAsia"/>
          <w:bCs/>
        </w:rPr>
      </w:pPr>
    </w:p>
    <w:p>
      <w:pPr>
        <w:pStyle w:val="30"/>
        <w:tabs>
          <w:tab w:val="left" w:pos="709"/>
        </w:tabs>
        <w:snapToGrid w:val="0"/>
        <w:spacing w:line="440" w:lineRule="exact"/>
        <w:ind w:firstLine="42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bCs/>
        </w:rPr>
        <w:t>法定代表人：                    法定代表人：</w:t>
      </w:r>
    </w:p>
    <w:p>
      <w:pPr>
        <w:pStyle w:val="30"/>
        <w:tabs>
          <w:tab w:val="left" w:pos="709"/>
        </w:tabs>
        <w:snapToGrid w:val="0"/>
        <w:spacing w:line="440" w:lineRule="exact"/>
        <w:ind w:firstLine="420" w:firstLineChars="200"/>
        <w:rPr>
          <w:rFonts w:asciiTheme="minorEastAsia" w:hAnsiTheme="minorEastAsia" w:eastAsiaTheme="minorEastAsia" w:cstheme="minorEastAsia"/>
          <w:bCs/>
        </w:rPr>
      </w:pPr>
    </w:p>
    <w:p>
      <w:pPr>
        <w:pStyle w:val="30"/>
        <w:tabs>
          <w:tab w:val="left" w:pos="709"/>
        </w:tabs>
        <w:snapToGrid w:val="0"/>
        <w:spacing w:line="440" w:lineRule="exact"/>
        <w:ind w:firstLine="42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bCs/>
        </w:rPr>
        <w:t>住所：                          住所：</w:t>
      </w:r>
    </w:p>
    <w:p>
      <w:pPr>
        <w:pStyle w:val="30"/>
        <w:tabs>
          <w:tab w:val="left" w:pos="709"/>
        </w:tabs>
        <w:snapToGrid w:val="0"/>
        <w:spacing w:line="440" w:lineRule="exact"/>
        <w:ind w:firstLine="42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bCs/>
        </w:rPr>
        <w:t>（如果有的话，可按甲、乙、丙、丁…序列增加）</w:t>
      </w:r>
    </w:p>
    <w:p>
      <w:pPr>
        <w:pStyle w:val="30"/>
        <w:tabs>
          <w:tab w:val="left" w:pos="709"/>
        </w:tabs>
        <w:snapToGrid w:val="0"/>
        <w:spacing w:line="440" w:lineRule="exact"/>
        <w:ind w:firstLine="42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bCs/>
        </w:rPr>
        <w:t>根据《中华人民共和国政府采购法》第二十四条之规定，为响应</w:t>
      </w:r>
      <w:r>
        <w:rPr>
          <w:rFonts w:hint="eastAsia" w:asciiTheme="minorEastAsia" w:hAnsiTheme="minorEastAsia" w:eastAsiaTheme="minorEastAsia" w:cstheme="minorEastAsia"/>
          <w:bCs/>
          <w:u w:val="single"/>
        </w:rPr>
        <w:t>*********（采购代理机构）</w:t>
      </w:r>
      <w:r>
        <w:rPr>
          <w:rFonts w:hint="eastAsia" w:asciiTheme="minorEastAsia" w:hAnsiTheme="minorEastAsia" w:eastAsiaTheme="minorEastAsia" w:cstheme="minorEastAsia"/>
          <w:bCs/>
        </w:rPr>
        <w:t>组织实施的</w:t>
      </w:r>
      <w:r>
        <w:rPr>
          <w:rFonts w:hint="eastAsia" w:asciiTheme="minorEastAsia" w:hAnsiTheme="minorEastAsia" w:eastAsiaTheme="minorEastAsia" w:cstheme="minorEastAsia"/>
          <w:bCs/>
          <w:u w:val="single"/>
        </w:rPr>
        <w:t xml:space="preserve">           项目（项目名称、项目编号）</w:t>
      </w:r>
      <w:r>
        <w:rPr>
          <w:rFonts w:hint="eastAsia" w:asciiTheme="minorEastAsia" w:hAnsiTheme="minorEastAsia" w:eastAsiaTheme="minorEastAsia" w:cstheme="minorEastAsia"/>
          <w:bCs/>
        </w:rPr>
        <w:t>的采购活动，各方经协商，就联合进行磋商之事宜，达成如下协议：</w:t>
      </w:r>
    </w:p>
    <w:p>
      <w:pPr>
        <w:pStyle w:val="30"/>
        <w:tabs>
          <w:tab w:val="left" w:pos="709"/>
        </w:tabs>
        <w:snapToGrid w:val="0"/>
        <w:spacing w:line="440" w:lineRule="exact"/>
        <w:ind w:firstLine="42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bCs/>
        </w:rPr>
        <w:t>一、各方一致决定，以</w:t>
      </w:r>
      <w:r>
        <w:rPr>
          <w:rFonts w:hint="eastAsia" w:asciiTheme="minorEastAsia" w:hAnsiTheme="minorEastAsia" w:eastAsiaTheme="minorEastAsia" w:cstheme="minorEastAsia"/>
          <w:bCs/>
          <w:u w:val="single"/>
        </w:rPr>
        <w:t xml:space="preserve">                             </w:t>
      </w:r>
      <w:r>
        <w:rPr>
          <w:rFonts w:hint="eastAsia" w:asciiTheme="minorEastAsia" w:hAnsiTheme="minorEastAsia" w:eastAsiaTheme="minorEastAsia" w:cstheme="minorEastAsia"/>
          <w:bCs/>
        </w:rPr>
        <w:t>为主办人进行磋商，并按照磋商文件的规定分别提交资格文件。</w:t>
      </w:r>
    </w:p>
    <w:p>
      <w:pPr>
        <w:pStyle w:val="30"/>
        <w:tabs>
          <w:tab w:val="left" w:pos="709"/>
        </w:tabs>
        <w:snapToGrid w:val="0"/>
        <w:spacing w:line="440" w:lineRule="exact"/>
        <w:ind w:firstLine="42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bCs/>
        </w:rPr>
        <w:t>二、在本次磋商过程中，主办人法定代表人或授权代理人根据磋商文件规定及响应文件而对采购方和采购人所作的任何合法承诺，包括书面澄清及响应等均对联合投标各方产生约束力。如果中标并签订合同，则联合投标各方将共同履行对采购方和采购人所负有的全部义务并就采购合同约定的事项对采购人承担连带责任。</w:t>
      </w:r>
    </w:p>
    <w:p>
      <w:pPr>
        <w:pStyle w:val="30"/>
        <w:tabs>
          <w:tab w:val="left" w:pos="709"/>
        </w:tabs>
        <w:snapToGrid w:val="0"/>
        <w:spacing w:line="440" w:lineRule="exact"/>
        <w:ind w:firstLine="42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bCs/>
        </w:rPr>
        <w:t>三、联合投标其余各方保证对主办人为响应本次采购而提供的货物和相关服务提供全部质量保证及售后服务支持。</w:t>
      </w:r>
    </w:p>
    <w:p>
      <w:pPr>
        <w:pStyle w:val="30"/>
        <w:tabs>
          <w:tab w:val="left" w:pos="709"/>
        </w:tabs>
        <w:snapToGrid w:val="0"/>
        <w:spacing w:line="440" w:lineRule="exact"/>
        <w:ind w:firstLine="42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bCs/>
        </w:rPr>
        <w:t>四、本次联合投标中，甲方承担的工作和义务为:</w:t>
      </w:r>
    </w:p>
    <w:p>
      <w:pPr>
        <w:pStyle w:val="30"/>
        <w:tabs>
          <w:tab w:val="left" w:pos="709"/>
        </w:tabs>
        <w:snapToGrid w:val="0"/>
        <w:spacing w:line="440" w:lineRule="exact"/>
        <w:ind w:firstLine="42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bCs/>
        </w:rPr>
        <w:t>乙方承担的工作和义务为：</w:t>
      </w:r>
    </w:p>
    <w:p>
      <w:pPr>
        <w:pStyle w:val="30"/>
        <w:tabs>
          <w:tab w:val="left" w:pos="709"/>
        </w:tabs>
        <w:snapToGrid w:val="0"/>
        <w:spacing w:line="440" w:lineRule="exact"/>
        <w:ind w:firstLine="42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bCs/>
        </w:rPr>
        <w:t>五、本协议提交采购方后，联合投标各方不得以任何形式对上述实质内容进行修改或撤销。</w:t>
      </w:r>
    </w:p>
    <w:p>
      <w:pPr>
        <w:pStyle w:val="30"/>
        <w:tabs>
          <w:tab w:val="left" w:pos="709"/>
        </w:tabs>
        <w:snapToGrid w:val="0"/>
        <w:spacing w:line="440" w:lineRule="exact"/>
        <w:ind w:firstLine="42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bCs/>
        </w:rPr>
        <w:t>六、本协议一式三份，甲、乙双方各持一份，另一份作为响应文件的组成部分。</w:t>
      </w:r>
    </w:p>
    <w:p>
      <w:pPr>
        <w:pStyle w:val="30"/>
        <w:tabs>
          <w:tab w:val="left" w:pos="709"/>
        </w:tabs>
        <w:snapToGrid w:val="0"/>
        <w:spacing w:line="440" w:lineRule="exact"/>
        <w:ind w:firstLine="420" w:firstLineChars="200"/>
        <w:rPr>
          <w:rFonts w:asciiTheme="minorEastAsia" w:hAnsiTheme="minorEastAsia" w:eastAsiaTheme="minorEastAsia" w:cstheme="minorEastAsia"/>
          <w:bCs/>
        </w:rPr>
      </w:pPr>
    </w:p>
    <w:p>
      <w:pPr>
        <w:pStyle w:val="30"/>
        <w:tabs>
          <w:tab w:val="left" w:pos="709"/>
        </w:tabs>
        <w:snapToGrid w:val="0"/>
        <w:spacing w:line="440" w:lineRule="exact"/>
        <w:ind w:firstLine="42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bCs/>
        </w:rPr>
        <w:t>甲方（公章）：                        乙方（公章）：</w:t>
      </w:r>
    </w:p>
    <w:p>
      <w:pPr>
        <w:pStyle w:val="30"/>
        <w:tabs>
          <w:tab w:val="left" w:pos="709"/>
        </w:tabs>
        <w:snapToGrid w:val="0"/>
        <w:spacing w:line="440" w:lineRule="exact"/>
        <w:ind w:firstLine="420" w:firstLineChars="200"/>
        <w:rPr>
          <w:rFonts w:asciiTheme="minorEastAsia" w:hAnsiTheme="minorEastAsia" w:eastAsiaTheme="minorEastAsia" w:cstheme="minorEastAsia"/>
          <w:bCs/>
        </w:rPr>
      </w:pPr>
    </w:p>
    <w:p>
      <w:pPr>
        <w:pStyle w:val="30"/>
        <w:tabs>
          <w:tab w:val="left" w:pos="709"/>
        </w:tabs>
        <w:snapToGrid w:val="0"/>
        <w:spacing w:line="440" w:lineRule="exact"/>
        <w:ind w:firstLine="42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bCs/>
        </w:rPr>
        <w:t>法定代表人（法定代表人签章）：    法定代表人（法定代表人签章）：</w:t>
      </w:r>
    </w:p>
    <w:p>
      <w:pPr>
        <w:pStyle w:val="30"/>
        <w:tabs>
          <w:tab w:val="left" w:pos="709"/>
        </w:tabs>
        <w:snapToGrid w:val="0"/>
        <w:spacing w:line="440" w:lineRule="exact"/>
        <w:ind w:firstLine="420" w:firstLineChars="200"/>
        <w:rPr>
          <w:rFonts w:asciiTheme="minorEastAsia" w:hAnsiTheme="minorEastAsia" w:eastAsiaTheme="minorEastAsia" w:cstheme="minorEastAsia"/>
          <w:bCs/>
        </w:rPr>
      </w:pPr>
    </w:p>
    <w:p>
      <w:pPr>
        <w:pStyle w:val="30"/>
        <w:tabs>
          <w:tab w:val="left" w:pos="709"/>
        </w:tabs>
        <w:snapToGrid w:val="0"/>
        <w:spacing w:line="440" w:lineRule="exact"/>
        <w:ind w:firstLine="420" w:firstLineChars="200"/>
        <w:rPr>
          <w:rFonts w:asciiTheme="minorEastAsia" w:hAnsiTheme="minorEastAsia" w:eastAsiaTheme="minorEastAsia" w:cstheme="minorEastAsia"/>
          <w:bCs/>
        </w:rPr>
      </w:pPr>
      <w:r>
        <w:rPr>
          <w:rFonts w:hint="eastAsia" w:asciiTheme="minorEastAsia" w:hAnsiTheme="minorEastAsia" w:eastAsiaTheme="minorEastAsia" w:cstheme="minorEastAsia"/>
          <w:bCs/>
        </w:rPr>
        <w:t>20  年  月  日                           20  年  月  日</w:t>
      </w:r>
    </w:p>
    <w:p>
      <w:pPr>
        <w:spacing w:line="480" w:lineRule="exact"/>
        <w:jc w:val="left"/>
        <w:rPr>
          <w:rFonts w:asciiTheme="minorEastAsia" w:hAnsiTheme="minorEastAsia" w:eastAsiaTheme="minorEastAsia" w:cstheme="minorEastAsia"/>
          <w:b/>
          <w:sz w:val="24"/>
        </w:rPr>
      </w:pPr>
    </w:p>
    <w:p>
      <w:pPr>
        <w:spacing w:line="48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联合体投标注意事项</w:t>
      </w:r>
    </w:p>
    <w:p>
      <w:pPr>
        <w:pStyle w:val="21"/>
        <w:widowControl w:val="0"/>
        <w:adjustRightInd w:val="0"/>
        <w:snapToGrid w:val="0"/>
        <w:spacing w:beforeAutospacing="0" w:afterAutospacing="0" w:line="480" w:lineRule="exact"/>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1、联合体各方均应当符合《政府采购法》第二十二条规定的条件，联合体各方均应按照采购文件要求提供相关材料。</w:t>
      </w:r>
    </w:p>
    <w:p>
      <w:pPr>
        <w:pStyle w:val="21"/>
        <w:widowControl w:val="0"/>
        <w:adjustRightInd w:val="0"/>
        <w:snapToGrid w:val="0"/>
        <w:spacing w:beforeAutospacing="0" w:afterAutospacing="0" w:line="480" w:lineRule="exact"/>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2、本项目有特定资格条件要求的，联合体各方的同类资质按照资质等级较低的确定联合体资质等级。联合体各方不得再单独参加或者与其他供应商另外组成联合体参加本项目同一包的采购活动。</w:t>
      </w:r>
    </w:p>
    <w:p>
      <w:pPr>
        <w:pStyle w:val="21"/>
        <w:widowControl w:val="0"/>
        <w:adjustRightInd w:val="0"/>
        <w:snapToGrid w:val="0"/>
        <w:spacing w:beforeAutospacing="0" w:afterAutospacing="0" w:line="480" w:lineRule="exact"/>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3、联合体各方之间应当签订联合投标协议，明确约定联合体各方承担的工作和相应的责任，并将联合投标协议连同响应文件一并提交。</w:t>
      </w:r>
    </w:p>
    <w:p>
      <w:pPr>
        <w:pStyle w:val="15"/>
        <w:rPr>
          <w:rFonts w:asciiTheme="minorEastAsia" w:hAnsiTheme="minorEastAsia" w:eastAsiaTheme="minorEastAsia" w:cstheme="minorEastAsia"/>
        </w:rPr>
      </w:pPr>
    </w:p>
    <w:p>
      <w:pPr>
        <w:tabs>
          <w:tab w:val="left" w:pos="1680"/>
        </w:tabs>
        <w:snapToGrid w:val="0"/>
        <w:spacing w:line="440" w:lineRule="exact"/>
        <w:jc w:val="center"/>
        <w:rPr>
          <w:rFonts w:asciiTheme="minorEastAsia" w:hAnsiTheme="minorEastAsia" w:eastAsiaTheme="minorEastAsia" w:cstheme="minorEastAsia"/>
          <w:b/>
          <w:sz w:val="24"/>
          <w:szCs w:val="24"/>
        </w:rPr>
      </w:pPr>
    </w:p>
    <w:p>
      <w:pPr>
        <w:pStyle w:val="27"/>
        <w:rPr>
          <w:rFonts w:asciiTheme="minorEastAsia" w:hAnsiTheme="minorEastAsia" w:eastAsiaTheme="minorEastAsia" w:cstheme="minorEastAsia"/>
          <w:b/>
          <w:sz w:val="24"/>
          <w:szCs w:val="24"/>
        </w:rPr>
      </w:pPr>
    </w:p>
    <w:p>
      <w:pPr>
        <w:pStyle w:val="27"/>
        <w:rPr>
          <w:rFonts w:asciiTheme="minorEastAsia" w:hAnsiTheme="minorEastAsia" w:eastAsiaTheme="minorEastAsia" w:cstheme="minorEastAsia"/>
          <w:b/>
          <w:sz w:val="24"/>
          <w:szCs w:val="24"/>
        </w:rPr>
      </w:pPr>
    </w:p>
    <w:p>
      <w:pPr>
        <w:pStyle w:val="27"/>
        <w:rPr>
          <w:rFonts w:asciiTheme="minorEastAsia" w:hAnsiTheme="minorEastAsia" w:eastAsiaTheme="minorEastAsia" w:cstheme="minorEastAsia"/>
          <w:b/>
          <w:sz w:val="24"/>
          <w:szCs w:val="24"/>
        </w:rPr>
      </w:pPr>
    </w:p>
    <w:p>
      <w:pPr>
        <w:pStyle w:val="27"/>
        <w:rPr>
          <w:rFonts w:asciiTheme="minorEastAsia" w:hAnsiTheme="minorEastAsia" w:eastAsiaTheme="minorEastAsia" w:cstheme="minorEastAsia"/>
          <w:b/>
          <w:sz w:val="24"/>
          <w:szCs w:val="24"/>
        </w:rPr>
      </w:pPr>
    </w:p>
    <w:p>
      <w:pPr>
        <w:pStyle w:val="27"/>
        <w:rPr>
          <w:rFonts w:asciiTheme="minorEastAsia" w:hAnsiTheme="minorEastAsia" w:eastAsiaTheme="minorEastAsia" w:cstheme="minorEastAsia"/>
          <w:b/>
          <w:sz w:val="24"/>
          <w:szCs w:val="24"/>
        </w:rPr>
      </w:pPr>
    </w:p>
    <w:p>
      <w:pPr>
        <w:pStyle w:val="27"/>
        <w:rPr>
          <w:rFonts w:asciiTheme="minorEastAsia" w:hAnsiTheme="minorEastAsia" w:eastAsiaTheme="minorEastAsia" w:cstheme="minorEastAsia"/>
          <w:b/>
          <w:sz w:val="24"/>
          <w:szCs w:val="24"/>
        </w:rPr>
      </w:pPr>
    </w:p>
    <w:p>
      <w:pPr>
        <w:pStyle w:val="27"/>
        <w:rPr>
          <w:rFonts w:asciiTheme="minorEastAsia" w:hAnsiTheme="minorEastAsia" w:eastAsiaTheme="minorEastAsia" w:cstheme="minorEastAsia"/>
          <w:b/>
          <w:sz w:val="24"/>
          <w:szCs w:val="24"/>
        </w:rPr>
      </w:pPr>
    </w:p>
    <w:p>
      <w:pPr>
        <w:pStyle w:val="27"/>
        <w:rPr>
          <w:rFonts w:asciiTheme="minorEastAsia" w:hAnsiTheme="minorEastAsia" w:eastAsiaTheme="minorEastAsia" w:cstheme="minorEastAsia"/>
          <w:b/>
          <w:sz w:val="24"/>
          <w:szCs w:val="24"/>
        </w:rPr>
      </w:pPr>
    </w:p>
    <w:p>
      <w:pPr>
        <w:pStyle w:val="27"/>
        <w:rPr>
          <w:rFonts w:asciiTheme="minorEastAsia" w:hAnsiTheme="minorEastAsia" w:eastAsiaTheme="minorEastAsia" w:cstheme="minorEastAsia"/>
          <w:b/>
          <w:sz w:val="24"/>
          <w:szCs w:val="24"/>
        </w:rPr>
      </w:pPr>
    </w:p>
    <w:p>
      <w:pPr>
        <w:pStyle w:val="27"/>
        <w:rPr>
          <w:rFonts w:asciiTheme="minorEastAsia" w:hAnsiTheme="minorEastAsia" w:eastAsiaTheme="minorEastAsia" w:cstheme="minorEastAsia"/>
          <w:b/>
          <w:sz w:val="24"/>
          <w:szCs w:val="24"/>
        </w:rPr>
      </w:pPr>
    </w:p>
    <w:p>
      <w:pPr>
        <w:pStyle w:val="27"/>
        <w:rPr>
          <w:rFonts w:asciiTheme="minorEastAsia" w:hAnsiTheme="minorEastAsia" w:eastAsiaTheme="minorEastAsia" w:cstheme="minorEastAsia"/>
          <w:b/>
          <w:sz w:val="24"/>
          <w:szCs w:val="24"/>
        </w:rPr>
      </w:pPr>
    </w:p>
    <w:p>
      <w:pPr>
        <w:pStyle w:val="27"/>
        <w:rPr>
          <w:rFonts w:asciiTheme="minorEastAsia" w:hAnsiTheme="minorEastAsia" w:eastAsiaTheme="minorEastAsia" w:cstheme="minorEastAsia"/>
          <w:b/>
          <w:sz w:val="24"/>
          <w:szCs w:val="24"/>
        </w:rPr>
      </w:pPr>
    </w:p>
    <w:p>
      <w:pPr>
        <w:pStyle w:val="27"/>
        <w:rPr>
          <w:rFonts w:asciiTheme="minorEastAsia" w:hAnsiTheme="minorEastAsia" w:eastAsiaTheme="minorEastAsia" w:cstheme="minorEastAsia"/>
          <w:b/>
          <w:sz w:val="24"/>
          <w:szCs w:val="24"/>
        </w:rPr>
      </w:pPr>
    </w:p>
    <w:p>
      <w:pPr>
        <w:pStyle w:val="27"/>
        <w:rPr>
          <w:rFonts w:asciiTheme="minorEastAsia" w:hAnsiTheme="minorEastAsia" w:eastAsiaTheme="minorEastAsia" w:cstheme="minorEastAsia"/>
          <w:b/>
          <w:sz w:val="24"/>
          <w:szCs w:val="24"/>
        </w:rPr>
      </w:pPr>
    </w:p>
    <w:p>
      <w:pPr>
        <w:pStyle w:val="27"/>
        <w:rPr>
          <w:rFonts w:asciiTheme="minorEastAsia" w:hAnsiTheme="minorEastAsia" w:eastAsiaTheme="minorEastAsia" w:cstheme="minorEastAsia"/>
          <w:b/>
          <w:sz w:val="24"/>
          <w:szCs w:val="24"/>
        </w:rPr>
      </w:pPr>
    </w:p>
    <w:p>
      <w:pPr>
        <w:pStyle w:val="27"/>
        <w:rPr>
          <w:rFonts w:asciiTheme="minorEastAsia" w:hAnsiTheme="minorEastAsia" w:eastAsiaTheme="minorEastAsia" w:cstheme="minorEastAsia"/>
          <w:b/>
          <w:sz w:val="24"/>
          <w:szCs w:val="24"/>
        </w:rPr>
      </w:pPr>
    </w:p>
    <w:p>
      <w:pPr>
        <w:pStyle w:val="27"/>
        <w:rPr>
          <w:rFonts w:asciiTheme="minorEastAsia" w:hAnsiTheme="minorEastAsia" w:eastAsiaTheme="minorEastAsia" w:cstheme="minorEastAsia"/>
          <w:b/>
          <w:sz w:val="24"/>
          <w:szCs w:val="24"/>
        </w:rPr>
      </w:pPr>
    </w:p>
    <w:p>
      <w:pPr>
        <w:pStyle w:val="27"/>
        <w:rPr>
          <w:rFonts w:asciiTheme="minorEastAsia" w:hAnsiTheme="minorEastAsia" w:eastAsiaTheme="minorEastAsia" w:cstheme="minorEastAsia"/>
          <w:b/>
          <w:sz w:val="24"/>
          <w:szCs w:val="24"/>
        </w:rPr>
      </w:pPr>
    </w:p>
    <w:p>
      <w:pPr>
        <w:pStyle w:val="27"/>
        <w:rPr>
          <w:rFonts w:asciiTheme="minorEastAsia" w:hAnsiTheme="minorEastAsia" w:eastAsiaTheme="minorEastAsia" w:cstheme="minorEastAsia"/>
          <w:b/>
          <w:sz w:val="24"/>
          <w:szCs w:val="24"/>
        </w:rPr>
      </w:pPr>
    </w:p>
    <w:p>
      <w:pPr>
        <w:pStyle w:val="27"/>
        <w:rPr>
          <w:rFonts w:asciiTheme="minorEastAsia" w:hAnsiTheme="minorEastAsia" w:eastAsiaTheme="minorEastAsia" w:cstheme="minorEastAsia"/>
          <w:b/>
          <w:sz w:val="24"/>
          <w:szCs w:val="24"/>
        </w:rPr>
      </w:pPr>
    </w:p>
    <w:p>
      <w:pPr>
        <w:pStyle w:val="27"/>
        <w:rPr>
          <w:rFonts w:asciiTheme="minorEastAsia" w:hAnsiTheme="minorEastAsia" w:eastAsiaTheme="minorEastAsia" w:cstheme="minorEastAsia"/>
          <w:b/>
          <w:sz w:val="24"/>
          <w:szCs w:val="24"/>
        </w:rPr>
      </w:pPr>
    </w:p>
    <w:p>
      <w:pPr>
        <w:pStyle w:val="27"/>
        <w:rPr>
          <w:rFonts w:asciiTheme="minorEastAsia" w:hAnsiTheme="minorEastAsia" w:eastAsiaTheme="minorEastAsia" w:cstheme="minorEastAsia"/>
          <w:b/>
          <w:sz w:val="24"/>
          <w:szCs w:val="24"/>
        </w:rPr>
      </w:pPr>
    </w:p>
    <w:p>
      <w:pPr>
        <w:pStyle w:val="27"/>
        <w:rPr>
          <w:rFonts w:asciiTheme="minorEastAsia" w:hAnsiTheme="minorEastAsia" w:eastAsiaTheme="minorEastAsia" w:cstheme="minorEastAsia"/>
          <w:b/>
          <w:sz w:val="24"/>
          <w:szCs w:val="24"/>
        </w:rPr>
      </w:pPr>
    </w:p>
    <w:p>
      <w:pPr>
        <w:pStyle w:val="27"/>
        <w:rPr>
          <w:rFonts w:asciiTheme="minorEastAsia" w:hAnsiTheme="minorEastAsia" w:eastAsiaTheme="minorEastAsia" w:cstheme="minorEastAsia"/>
          <w:b/>
          <w:sz w:val="24"/>
          <w:szCs w:val="24"/>
        </w:rPr>
      </w:pPr>
    </w:p>
    <w:p>
      <w:pPr>
        <w:pStyle w:val="27"/>
        <w:rPr>
          <w:rFonts w:asciiTheme="minorEastAsia" w:hAnsiTheme="minorEastAsia" w:eastAsiaTheme="minorEastAsia" w:cstheme="minorEastAsia"/>
          <w:b/>
          <w:sz w:val="24"/>
          <w:szCs w:val="24"/>
        </w:rPr>
      </w:pPr>
    </w:p>
    <w:p>
      <w:pPr>
        <w:pStyle w:val="27"/>
        <w:rPr>
          <w:rFonts w:asciiTheme="minorEastAsia" w:hAnsiTheme="minorEastAsia" w:eastAsiaTheme="minorEastAsia" w:cstheme="minorEastAsia"/>
          <w:b/>
          <w:sz w:val="24"/>
          <w:szCs w:val="24"/>
        </w:rPr>
      </w:pPr>
    </w:p>
    <w:p>
      <w:pPr>
        <w:pStyle w:val="27"/>
        <w:rPr>
          <w:rFonts w:asciiTheme="minorEastAsia" w:hAnsiTheme="minorEastAsia" w:eastAsiaTheme="minorEastAsia" w:cstheme="minorEastAsia"/>
          <w:b/>
          <w:sz w:val="24"/>
          <w:szCs w:val="24"/>
        </w:rPr>
      </w:pPr>
    </w:p>
    <w:p>
      <w:pPr>
        <w:pStyle w:val="27"/>
        <w:rPr>
          <w:rFonts w:asciiTheme="minorEastAsia" w:hAnsiTheme="minorEastAsia" w:eastAsiaTheme="minorEastAsia" w:cstheme="minorEastAsia"/>
          <w:b/>
          <w:sz w:val="24"/>
          <w:szCs w:val="24"/>
        </w:rPr>
      </w:pPr>
    </w:p>
    <w:p>
      <w:pPr>
        <w:pStyle w:val="27"/>
        <w:rPr>
          <w:rFonts w:asciiTheme="minorEastAsia" w:hAnsiTheme="minorEastAsia" w:eastAsiaTheme="minorEastAsia" w:cstheme="minorEastAsia"/>
          <w:b/>
          <w:sz w:val="24"/>
          <w:szCs w:val="24"/>
        </w:rPr>
      </w:pPr>
    </w:p>
    <w:p>
      <w:pPr>
        <w:pStyle w:val="2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附件5</w:t>
      </w:r>
    </w:p>
    <w:p>
      <w:pPr>
        <w:tabs>
          <w:tab w:val="left" w:pos="1680"/>
        </w:tabs>
        <w:snapToGrid w:val="0"/>
        <w:spacing w:line="44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正 版 软 件 承 诺</w:t>
      </w:r>
    </w:p>
    <w:p>
      <w:pPr>
        <w:pStyle w:val="36"/>
        <w:rPr>
          <w:rFonts w:asciiTheme="minorEastAsia" w:hAnsiTheme="minorEastAsia" w:eastAsiaTheme="minorEastAsia" w:cstheme="minorEastAsia"/>
        </w:rPr>
      </w:pPr>
    </w:p>
    <w:p>
      <w:pPr>
        <w:pStyle w:val="21"/>
        <w:widowControl w:val="0"/>
        <w:adjustRightInd w:val="0"/>
        <w:snapToGrid w:val="0"/>
        <w:spacing w:beforeAutospacing="0" w:afterAutospacing="0" w:line="360" w:lineRule="auto"/>
        <w:ind w:firstLine="42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sz w:val="21"/>
          <w:szCs w:val="21"/>
        </w:rPr>
        <w:t>本磋商供应商现参与</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项目（项目编号：</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）的采购活动，本公司承诺投报的计算机产品预装正版操作系统，投报的硬件产品内的预装软件为正版软件。</w:t>
      </w:r>
    </w:p>
    <w:p>
      <w:pPr>
        <w:pStyle w:val="21"/>
        <w:widowControl w:val="0"/>
        <w:adjustRightInd w:val="0"/>
        <w:snapToGrid w:val="0"/>
        <w:spacing w:beforeAutospacing="0" w:afterAutospacing="0" w:line="360" w:lineRule="auto"/>
        <w:ind w:firstLine="42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sz w:val="21"/>
          <w:szCs w:val="21"/>
        </w:rPr>
        <w:t>如上述声明不真实，愿意按照政府采购有关法律法规的规定接受处罚。</w:t>
      </w:r>
    </w:p>
    <w:p>
      <w:pPr>
        <w:pStyle w:val="21"/>
        <w:widowControl w:val="0"/>
        <w:adjustRightInd w:val="0"/>
        <w:snapToGrid w:val="0"/>
        <w:spacing w:beforeAutospacing="0" w:afterAutospacing="0" w:line="360" w:lineRule="auto"/>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特此声明</w:t>
      </w:r>
    </w:p>
    <w:p>
      <w:pPr>
        <w:snapToGrid w:val="0"/>
        <w:spacing w:line="360" w:lineRule="auto"/>
        <w:ind w:firstLine="2730" w:firstLineChars="1300"/>
        <w:rPr>
          <w:rFonts w:asciiTheme="minorEastAsia" w:hAnsiTheme="minorEastAsia" w:eastAsiaTheme="minorEastAsia" w:cstheme="minorEastAsia"/>
        </w:rPr>
      </w:pPr>
      <w:r>
        <w:rPr>
          <w:rFonts w:hint="eastAsia" w:asciiTheme="minorEastAsia" w:hAnsiTheme="minorEastAsia" w:eastAsiaTheme="minorEastAsia" w:cstheme="minorEastAsia"/>
          <w:szCs w:val="21"/>
        </w:rPr>
        <w:t>供应商：</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 w:val="24"/>
          <w:szCs w:val="24"/>
        </w:rPr>
        <w:t>（公章）：</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日     期:　   年   月   日</w:t>
      </w:r>
    </w:p>
    <w:p>
      <w:pPr>
        <w:pStyle w:val="27"/>
        <w:rPr>
          <w:rFonts w:asciiTheme="minorEastAsia" w:hAnsiTheme="minorEastAsia" w:eastAsiaTheme="minorEastAsia" w:cstheme="minorEastAsia"/>
          <w:b/>
          <w:sz w:val="24"/>
          <w:szCs w:val="24"/>
        </w:rPr>
      </w:pPr>
    </w:p>
    <w:p>
      <w:pPr>
        <w:pStyle w:val="2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附件6</w:t>
      </w:r>
    </w:p>
    <w:p>
      <w:pPr>
        <w:spacing w:line="360" w:lineRule="auto"/>
        <w:jc w:val="center"/>
        <w:rPr>
          <w:rFonts w:asciiTheme="minorEastAsia" w:hAnsiTheme="minorEastAsia" w:eastAsiaTheme="minorEastAsia" w:cstheme="minorEastAsia"/>
          <w:b/>
          <w:spacing w:val="6"/>
          <w:sz w:val="24"/>
        </w:rPr>
      </w:pPr>
    </w:p>
    <w:p>
      <w:pPr>
        <w:tabs>
          <w:tab w:val="left" w:pos="1680"/>
        </w:tabs>
        <w:snapToGrid w:val="0"/>
        <w:spacing w:line="44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创新产品和服务承诺函</w:t>
      </w:r>
    </w:p>
    <w:p>
      <w:pPr>
        <w:spacing w:line="480" w:lineRule="exact"/>
        <w:ind w:firstLine="444"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pacing w:val="6"/>
          <w:szCs w:val="21"/>
        </w:rPr>
        <w:t>本单位郑重承诺，根据《政府采购支持创新产品和服务实施细则》（晋财购</w:t>
      </w:r>
      <w:r>
        <w:rPr>
          <w:rFonts w:hint="eastAsia" w:asciiTheme="minorEastAsia" w:hAnsiTheme="minorEastAsia" w:eastAsiaTheme="minorEastAsia" w:cstheme="minorEastAsia"/>
          <w:szCs w:val="21"/>
        </w:rPr>
        <w:t>〔2019〕19</w:t>
      </w:r>
      <w:r>
        <w:rPr>
          <w:rFonts w:hint="eastAsia" w:asciiTheme="minorEastAsia" w:hAnsiTheme="minorEastAsia" w:eastAsiaTheme="minorEastAsia" w:cstheme="minorEastAsia"/>
          <w:spacing w:val="6"/>
          <w:szCs w:val="21"/>
        </w:rPr>
        <w:t>号）的规定，本单位参加__________项目（项目编号：__________）采购活动中，所磋商的物符合政府采购支持的创新产品和服务</w:t>
      </w:r>
      <w:r>
        <w:rPr>
          <w:rFonts w:hint="eastAsia" w:asciiTheme="minorEastAsia" w:hAnsiTheme="minorEastAsia" w:eastAsiaTheme="minorEastAsia" w:cstheme="minorEastAsia"/>
          <w:kern w:val="0"/>
          <w:szCs w:val="21"/>
        </w:rPr>
        <w:t>，具体情况如下：</w:t>
      </w:r>
    </w:p>
    <w:p>
      <w:pPr>
        <w:pStyle w:val="30"/>
        <w:snapToGrid w:val="0"/>
        <w:spacing w:line="4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1、产品名称：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，型号规格：</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，制造企业名称为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为《2020年山西省创新产品和服务推荐清单（第一批）》列表中序号第</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项。</w:t>
      </w:r>
    </w:p>
    <w:p>
      <w:pPr>
        <w:pStyle w:val="30"/>
        <w:snapToGrid w:val="0"/>
        <w:spacing w:line="4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2、产品名称：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，型号规格：</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，制造企业名称为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为《2020年山西省创新产品和服务推荐清单（第一批）》列表中序号第</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项。</w:t>
      </w:r>
    </w:p>
    <w:p>
      <w:pPr>
        <w:pStyle w:val="30"/>
        <w:snapToGrid w:val="0"/>
        <w:spacing w:line="4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w:t>
      </w:r>
    </w:p>
    <w:p>
      <w:pPr>
        <w:spacing w:line="480" w:lineRule="exact"/>
        <w:ind w:firstLine="444" w:firstLineChars="200"/>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本单位对上述承诺的真实性负责。如有虚假，将依法承担相应责任。</w:t>
      </w:r>
    </w:p>
    <w:p>
      <w:pPr>
        <w:tabs>
          <w:tab w:val="left" w:pos="4860"/>
        </w:tabs>
        <w:spacing w:line="480" w:lineRule="exact"/>
        <w:ind w:firstLine="444" w:firstLineChars="200"/>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 xml:space="preserve">                       </w:t>
      </w:r>
    </w:p>
    <w:p>
      <w:pPr>
        <w:tabs>
          <w:tab w:val="left" w:pos="4860"/>
        </w:tabs>
        <w:spacing w:line="480" w:lineRule="exact"/>
        <w:ind w:firstLine="444" w:firstLineChars="200"/>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 xml:space="preserve">                 </w:t>
      </w:r>
      <w:r>
        <w:rPr>
          <w:rFonts w:hint="eastAsia" w:asciiTheme="minorEastAsia" w:hAnsiTheme="minorEastAsia" w:eastAsiaTheme="minorEastAsia" w:cstheme="minorEastAsia"/>
          <w:szCs w:val="21"/>
        </w:rPr>
        <w:t>供应商：</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 w:val="24"/>
          <w:szCs w:val="24"/>
        </w:rPr>
        <w:t>（公章）：</w:t>
      </w:r>
      <w:r>
        <w:rPr>
          <w:rFonts w:hint="eastAsia" w:asciiTheme="minorEastAsia" w:hAnsiTheme="minorEastAsia" w:eastAsiaTheme="minorEastAsia" w:cstheme="minorEastAsia"/>
          <w:spacing w:val="6"/>
          <w:szCs w:val="21"/>
        </w:rPr>
        <w:t xml:space="preserve">               </w:t>
      </w:r>
    </w:p>
    <w:p>
      <w:pPr>
        <w:spacing w:line="440" w:lineRule="exact"/>
        <w:ind w:firstLine="3552" w:firstLineChars="1600"/>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 xml:space="preserve">    </w:t>
      </w:r>
      <w:r>
        <w:rPr>
          <w:rFonts w:hint="eastAsia" w:asciiTheme="minorEastAsia" w:hAnsiTheme="minorEastAsia" w:eastAsiaTheme="minorEastAsia" w:cstheme="minorEastAsia"/>
          <w:szCs w:val="21"/>
        </w:rPr>
        <w:t>日     期:　   年   月   日</w:t>
      </w:r>
    </w:p>
    <w:p>
      <w:pPr>
        <w:spacing w:line="360" w:lineRule="auto"/>
        <w:ind w:left="420" w:leftChars="200" w:firstLine="105" w:firstLineChars="50"/>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证明文件附后</w:t>
      </w:r>
    </w:p>
    <w:p>
      <w:pPr>
        <w:pStyle w:val="15"/>
        <w:rPr>
          <w:rFonts w:asciiTheme="minorEastAsia" w:hAnsiTheme="minorEastAsia" w:eastAsiaTheme="minorEastAsia" w:cstheme="minorEastAsia"/>
        </w:rPr>
      </w:pPr>
    </w:p>
    <w:p>
      <w:pPr>
        <w:pStyle w:val="27"/>
        <w:rPr>
          <w:rFonts w:asciiTheme="minorEastAsia" w:hAnsiTheme="minorEastAsia" w:eastAsiaTheme="minorEastAsia" w:cstheme="minorEastAsia"/>
          <w:b/>
          <w:sz w:val="24"/>
          <w:szCs w:val="24"/>
        </w:rPr>
      </w:pPr>
    </w:p>
    <w:p>
      <w:pPr>
        <w:pStyle w:val="27"/>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附件7</w:t>
      </w:r>
    </w:p>
    <w:p>
      <w:pPr>
        <w:pStyle w:val="15"/>
        <w:rPr>
          <w:rFonts w:asciiTheme="minorEastAsia" w:hAnsiTheme="minorEastAsia" w:eastAsiaTheme="minorEastAsia" w:cstheme="minorEastAsia"/>
        </w:rPr>
      </w:pPr>
    </w:p>
    <w:p>
      <w:pPr>
        <w:tabs>
          <w:tab w:val="left" w:pos="1680"/>
        </w:tabs>
        <w:snapToGrid w:val="0"/>
        <w:spacing w:line="44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小型、微型企业/残疾人福利性单位/创新产品企业提供货物明细表</w:t>
      </w:r>
    </w:p>
    <w:p>
      <w:pPr>
        <w:tabs>
          <w:tab w:val="left" w:pos="1680"/>
        </w:tabs>
        <w:snapToGrid w:val="0"/>
        <w:spacing w:line="440" w:lineRule="exac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项目名称：    </w:t>
      </w:r>
      <w:r>
        <w:rPr>
          <w:rFonts w:hint="eastAsia" w:asciiTheme="minorEastAsia" w:hAnsiTheme="minorEastAsia" w:eastAsiaTheme="minorEastAsia" w:cstheme="minorEastAsia"/>
          <w:szCs w:val="21"/>
          <w:u w:val="single"/>
        </w:rPr>
        <w:t xml:space="preserve">                                   </w:t>
      </w:r>
    </w:p>
    <w:p>
      <w:pPr>
        <w:spacing w:line="480" w:lineRule="exac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项目编号：    </w:t>
      </w:r>
      <w:r>
        <w:rPr>
          <w:rFonts w:hint="eastAsia" w:asciiTheme="minorEastAsia" w:hAnsiTheme="minorEastAsia" w:eastAsiaTheme="minorEastAsia" w:cstheme="minorEastAsia"/>
          <w:szCs w:val="21"/>
          <w:u w:val="single"/>
        </w:rPr>
        <w:t xml:space="preserve">                                   </w:t>
      </w:r>
    </w:p>
    <w:p>
      <w:pPr>
        <w:spacing w:line="4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供应商名称：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spacing w:line="480" w:lineRule="exact"/>
        <w:jc w:val="left"/>
        <w:rPr>
          <w:rFonts w:asciiTheme="minorEastAsia" w:hAnsiTheme="minorEastAsia" w:eastAsiaTheme="minorEastAsia" w:cstheme="minorEastAsia"/>
        </w:rPr>
      </w:pPr>
      <w:r>
        <w:rPr>
          <w:rFonts w:hint="eastAsia" w:asciiTheme="minorEastAsia" w:hAnsiTheme="minorEastAsia" w:eastAsiaTheme="minorEastAsia" w:cstheme="minorEastAsia"/>
          <w:szCs w:val="21"/>
        </w:rPr>
        <w:t xml:space="preserve">包    号：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单位：元</w:t>
      </w:r>
    </w:p>
    <w:tbl>
      <w:tblPr>
        <w:tblStyle w:val="2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300"/>
        <w:gridCol w:w="719"/>
        <w:gridCol w:w="913"/>
        <w:gridCol w:w="1814"/>
        <w:gridCol w:w="1926"/>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序号</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产品名称</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数量</w:t>
            </w:r>
          </w:p>
        </w:tc>
        <w:tc>
          <w:tcPr>
            <w:tcW w:w="91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单价</w:t>
            </w: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小、微企业提供货物价格总价</w:t>
            </w:r>
          </w:p>
        </w:tc>
        <w:tc>
          <w:tcPr>
            <w:tcW w:w="192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残疾人福利单位提供货物价格总价</w:t>
            </w:r>
          </w:p>
        </w:tc>
        <w:tc>
          <w:tcPr>
            <w:tcW w:w="20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创新产品企业提供货物价格总价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szCs w:val="21"/>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szCs w:val="21"/>
              </w:rPr>
            </w:pPr>
          </w:p>
        </w:tc>
        <w:tc>
          <w:tcPr>
            <w:tcW w:w="91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szCs w:val="21"/>
              </w:rPr>
            </w:pPr>
          </w:p>
        </w:tc>
        <w:tc>
          <w:tcPr>
            <w:tcW w:w="192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szCs w:val="21"/>
              </w:rPr>
            </w:pPr>
          </w:p>
        </w:tc>
        <w:tc>
          <w:tcPr>
            <w:tcW w:w="20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szCs w:val="21"/>
              </w:rPr>
            </w:pP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szCs w:val="21"/>
              </w:rPr>
            </w:pPr>
          </w:p>
        </w:tc>
        <w:tc>
          <w:tcPr>
            <w:tcW w:w="91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szCs w:val="21"/>
              </w:rPr>
            </w:pPr>
          </w:p>
        </w:tc>
        <w:tc>
          <w:tcPr>
            <w:tcW w:w="192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szCs w:val="21"/>
              </w:rPr>
            </w:pPr>
          </w:p>
        </w:tc>
        <w:tc>
          <w:tcPr>
            <w:tcW w:w="204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5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szCs w:val="21"/>
              </w:rPr>
            </w:pPr>
          </w:p>
        </w:tc>
        <w:tc>
          <w:tcPr>
            <w:tcW w:w="181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小、微企业提供货物价格合计：</w:t>
            </w:r>
          </w:p>
        </w:tc>
        <w:tc>
          <w:tcPr>
            <w:tcW w:w="192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残疾人福利单位提供货物价格合计：</w:t>
            </w:r>
          </w:p>
        </w:tc>
        <w:tc>
          <w:tcPr>
            <w:tcW w:w="204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创新产品企业提供货物价格合计：</w:t>
            </w:r>
          </w:p>
        </w:tc>
      </w:tr>
    </w:tbl>
    <w:p>
      <w:pPr>
        <w:tabs>
          <w:tab w:val="left" w:pos="4860"/>
        </w:tabs>
        <w:spacing w:line="480" w:lineRule="exact"/>
        <w:ind w:firstLine="444" w:firstLineChars="200"/>
        <w:jc w:val="left"/>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 xml:space="preserve">说明：供应商如实填写表格，无相应内容可填的，填写“无”、“未测试”、“没有相应指标”等明确的回答文字，或用“/”来表示。                 </w:t>
      </w:r>
    </w:p>
    <w:p>
      <w:pPr>
        <w:tabs>
          <w:tab w:val="left" w:pos="4860"/>
        </w:tabs>
        <w:spacing w:line="480" w:lineRule="exact"/>
        <w:ind w:firstLine="444" w:firstLineChars="200"/>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 xml:space="preserve">                              </w:t>
      </w:r>
    </w:p>
    <w:p>
      <w:pPr>
        <w:tabs>
          <w:tab w:val="left" w:pos="4860"/>
        </w:tabs>
        <w:spacing w:line="480" w:lineRule="exact"/>
        <w:ind w:firstLine="444" w:firstLineChars="200"/>
        <w:jc w:val="center"/>
        <w:rPr>
          <w:rFonts w:asciiTheme="minorEastAsia" w:hAnsiTheme="minorEastAsia" w:eastAsiaTheme="minorEastAsia" w:cstheme="minorEastAsia"/>
          <w:spacing w:val="6"/>
          <w:szCs w:val="21"/>
        </w:rPr>
      </w:pPr>
    </w:p>
    <w:p>
      <w:pPr>
        <w:tabs>
          <w:tab w:val="left" w:pos="4860"/>
        </w:tabs>
        <w:spacing w:line="480" w:lineRule="exact"/>
        <w:ind w:firstLine="444" w:firstLineChars="200"/>
        <w:jc w:val="center"/>
        <w:rPr>
          <w:rFonts w:asciiTheme="minorEastAsia" w:hAnsiTheme="minorEastAsia" w:eastAsiaTheme="minorEastAsia" w:cstheme="minorEastAsia"/>
          <w:spacing w:val="6"/>
          <w:szCs w:val="21"/>
        </w:rPr>
      </w:pPr>
    </w:p>
    <w:p>
      <w:pPr>
        <w:tabs>
          <w:tab w:val="left" w:pos="4860"/>
        </w:tabs>
        <w:spacing w:line="480" w:lineRule="exact"/>
        <w:ind w:firstLine="444" w:firstLineChars="200"/>
        <w:jc w:val="center"/>
        <w:rPr>
          <w:rFonts w:asciiTheme="minorEastAsia" w:hAnsiTheme="minorEastAsia" w:eastAsiaTheme="minorEastAsia" w:cstheme="minorEastAsia"/>
          <w:spacing w:val="6"/>
          <w:szCs w:val="21"/>
        </w:rPr>
      </w:pPr>
      <w:r>
        <w:rPr>
          <w:rFonts w:hint="eastAsia" w:asciiTheme="minorEastAsia" w:hAnsiTheme="minorEastAsia" w:eastAsiaTheme="minorEastAsia" w:cstheme="minorEastAsia"/>
          <w:spacing w:val="6"/>
          <w:szCs w:val="21"/>
        </w:rPr>
        <w:t xml:space="preserve">                               </w:t>
      </w:r>
      <w:r>
        <w:rPr>
          <w:rFonts w:hint="eastAsia" w:asciiTheme="minorEastAsia" w:hAnsiTheme="minorEastAsia" w:eastAsiaTheme="minorEastAsia" w:cstheme="minorEastAsia"/>
          <w:szCs w:val="21"/>
        </w:rPr>
        <w:t>供应商：</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 w:val="24"/>
          <w:szCs w:val="24"/>
        </w:rPr>
        <w:t>（公章）：</w:t>
      </w:r>
      <w:r>
        <w:rPr>
          <w:rFonts w:hint="eastAsia" w:asciiTheme="minorEastAsia" w:hAnsiTheme="minorEastAsia" w:eastAsiaTheme="minorEastAsia" w:cstheme="minorEastAsia"/>
          <w:spacing w:val="6"/>
          <w:szCs w:val="21"/>
        </w:rPr>
        <w:t xml:space="preserve">               </w:t>
      </w:r>
    </w:p>
    <w:p>
      <w:pPr>
        <w:spacing w:line="440" w:lineRule="exact"/>
        <w:ind w:firstLine="3552" w:firstLineChars="1600"/>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6"/>
          <w:szCs w:val="21"/>
        </w:rPr>
        <w:t xml:space="preserve">     </w:t>
      </w:r>
      <w:r>
        <w:rPr>
          <w:rFonts w:hint="eastAsia" w:asciiTheme="minorEastAsia" w:hAnsiTheme="minorEastAsia" w:eastAsiaTheme="minorEastAsia" w:cstheme="minorEastAsia"/>
          <w:szCs w:val="21"/>
        </w:rPr>
        <w:t>日   期:　   年   月   日</w:t>
      </w:r>
    </w:p>
    <w:p>
      <w:pPr>
        <w:pStyle w:val="15"/>
        <w:rPr>
          <w:rFonts w:asciiTheme="minorEastAsia" w:hAnsiTheme="minorEastAsia" w:eastAsiaTheme="minorEastAsia" w:cstheme="minorEastAsia"/>
        </w:rPr>
      </w:pPr>
    </w:p>
    <w:p>
      <w:pPr>
        <w:pStyle w:val="15"/>
        <w:rPr>
          <w:rFonts w:asciiTheme="minorEastAsia" w:hAnsiTheme="minorEastAsia" w:eastAsiaTheme="minorEastAsia" w:cstheme="minorEastAsia"/>
        </w:rPr>
      </w:pPr>
    </w:p>
    <w:p>
      <w:pPr>
        <w:pStyle w:val="15"/>
        <w:rPr>
          <w:rFonts w:asciiTheme="minorEastAsia" w:hAnsiTheme="minorEastAsia" w:eastAsiaTheme="minorEastAsia" w:cstheme="minorEastAsia"/>
        </w:rPr>
      </w:pPr>
    </w:p>
    <w:p>
      <w:pPr>
        <w:pStyle w:val="15"/>
        <w:rPr>
          <w:rFonts w:asciiTheme="minorEastAsia" w:hAnsiTheme="minorEastAsia" w:eastAsiaTheme="minorEastAsia" w:cstheme="minorEastAsia"/>
        </w:rPr>
      </w:pPr>
    </w:p>
    <w:p>
      <w:pPr>
        <w:pStyle w:val="15"/>
        <w:rPr>
          <w:rFonts w:asciiTheme="minorEastAsia" w:hAnsiTheme="minorEastAsia" w:eastAsiaTheme="minorEastAsia" w:cstheme="minorEastAsia"/>
        </w:rPr>
      </w:pPr>
    </w:p>
    <w:p>
      <w:pPr>
        <w:pStyle w:val="15"/>
        <w:rPr>
          <w:rFonts w:asciiTheme="minorEastAsia" w:hAnsiTheme="minorEastAsia" w:eastAsiaTheme="minorEastAsia" w:cstheme="minorEastAsia"/>
        </w:rPr>
      </w:pPr>
    </w:p>
    <w:p>
      <w:pPr>
        <w:pStyle w:val="15"/>
        <w:rPr>
          <w:rFonts w:asciiTheme="minorEastAsia" w:hAnsiTheme="minorEastAsia" w:eastAsiaTheme="minorEastAsia" w:cstheme="minorEastAsia"/>
        </w:rPr>
      </w:pPr>
    </w:p>
    <w:p>
      <w:pPr>
        <w:pStyle w:val="15"/>
        <w:rPr>
          <w:rFonts w:asciiTheme="minorEastAsia" w:hAnsiTheme="minorEastAsia" w:eastAsiaTheme="minorEastAsia" w:cstheme="minorEastAsia"/>
        </w:rPr>
      </w:pPr>
    </w:p>
    <w:p>
      <w:pPr>
        <w:pStyle w:val="15"/>
        <w:rPr>
          <w:rFonts w:asciiTheme="minorEastAsia" w:hAnsiTheme="minorEastAsia" w:eastAsiaTheme="minorEastAsia" w:cstheme="minorEastAsia"/>
        </w:rPr>
      </w:pPr>
    </w:p>
    <w:p>
      <w:pPr>
        <w:pStyle w:val="15"/>
        <w:rPr>
          <w:rFonts w:asciiTheme="minorEastAsia" w:hAnsiTheme="minorEastAsia" w:eastAsiaTheme="minorEastAsia" w:cstheme="minorEastAsia"/>
        </w:rPr>
      </w:pPr>
    </w:p>
    <w:p>
      <w:pPr>
        <w:pStyle w:val="15"/>
        <w:rPr>
          <w:rFonts w:asciiTheme="minorEastAsia" w:hAnsiTheme="minorEastAsia" w:eastAsiaTheme="minorEastAsia" w:cstheme="minorEastAsia"/>
        </w:rPr>
      </w:pPr>
    </w:p>
    <w:p>
      <w:pPr>
        <w:pStyle w:val="15"/>
        <w:rPr>
          <w:rFonts w:asciiTheme="minorEastAsia" w:hAnsiTheme="minorEastAsia" w:eastAsiaTheme="minorEastAsia" w:cstheme="minorEastAsia"/>
        </w:rPr>
      </w:pPr>
    </w:p>
    <w:p>
      <w:pPr>
        <w:pStyle w:val="15"/>
        <w:rPr>
          <w:rFonts w:asciiTheme="minorEastAsia" w:hAnsiTheme="minorEastAsia" w:eastAsiaTheme="minorEastAsia" w:cstheme="minorEastAsia"/>
        </w:rPr>
      </w:pPr>
    </w:p>
    <w:p>
      <w:pPr>
        <w:pStyle w:val="15"/>
        <w:rPr>
          <w:rFonts w:asciiTheme="minorEastAsia" w:hAnsiTheme="minorEastAsia" w:eastAsiaTheme="minorEastAsia" w:cstheme="minorEastAsia"/>
        </w:rPr>
      </w:pPr>
    </w:p>
    <w:p>
      <w:pPr>
        <w:pStyle w:val="27"/>
        <w:rPr>
          <w:rFonts w:asciiTheme="minorEastAsia" w:hAnsiTheme="minorEastAsia" w:eastAsiaTheme="minorEastAsia" w:cstheme="minorEastAsia"/>
          <w:b/>
          <w:sz w:val="24"/>
          <w:szCs w:val="24"/>
        </w:rPr>
      </w:pPr>
    </w:p>
    <w:p>
      <w:pPr>
        <w:pStyle w:val="27"/>
        <w:rPr>
          <w:rFonts w:asciiTheme="minorEastAsia" w:hAnsiTheme="minorEastAsia" w:eastAsiaTheme="minorEastAsia" w:cstheme="minorEastAsia"/>
          <w:b/>
          <w:sz w:val="24"/>
          <w:szCs w:val="24"/>
        </w:rPr>
      </w:pPr>
    </w:p>
    <w:p>
      <w:pPr>
        <w:pStyle w:val="27"/>
        <w:rPr>
          <w:rFonts w:asciiTheme="minorEastAsia" w:hAnsiTheme="minorEastAsia" w:eastAsiaTheme="minorEastAsia" w:cstheme="minorEastAsia"/>
          <w:b/>
          <w:bCs/>
        </w:rPr>
      </w:pPr>
      <w:r>
        <w:rPr>
          <w:rFonts w:hint="eastAsia" w:asciiTheme="minorEastAsia" w:hAnsiTheme="minorEastAsia" w:eastAsiaTheme="minorEastAsia" w:cstheme="minorEastAsia"/>
          <w:b/>
          <w:sz w:val="24"/>
          <w:szCs w:val="24"/>
        </w:rPr>
        <w:t>附件8</w:t>
      </w:r>
    </w:p>
    <w:p>
      <w:pPr>
        <w:pStyle w:val="15"/>
        <w:rPr>
          <w:rFonts w:asciiTheme="minorEastAsia" w:hAnsiTheme="minorEastAsia" w:eastAsiaTheme="minorEastAsia" w:cstheme="minorEastAsia"/>
        </w:rPr>
      </w:pPr>
    </w:p>
    <w:p>
      <w:pPr>
        <w:tabs>
          <w:tab w:val="left" w:pos="1680"/>
        </w:tabs>
        <w:snapToGrid w:val="0"/>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b/>
          <w:sz w:val="24"/>
        </w:rPr>
        <w:t>政府强制采购节能产品明细表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082"/>
        <w:gridCol w:w="952"/>
        <w:gridCol w:w="1344"/>
        <w:gridCol w:w="1476"/>
        <w:gridCol w:w="1871"/>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包号</w:t>
            </w:r>
          </w:p>
        </w:tc>
        <w:tc>
          <w:tcPr>
            <w:tcW w:w="108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产品名称</w:t>
            </w:r>
          </w:p>
        </w:tc>
        <w:tc>
          <w:tcPr>
            <w:tcW w:w="95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制造商</w:t>
            </w:r>
          </w:p>
        </w:tc>
        <w:tc>
          <w:tcPr>
            <w:tcW w:w="134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产品型号</w:t>
            </w:r>
          </w:p>
        </w:tc>
        <w:tc>
          <w:tcPr>
            <w:tcW w:w="147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节能产品</w:t>
            </w:r>
          </w:p>
          <w:p>
            <w:pPr>
              <w:spacing w:line="4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认证证书号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认证证书有</w:t>
            </w:r>
          </w:p>
          <w:p>
            <w:pPr>
              <w:spacing w:line="4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效截止日期</w:t>
            </w:r>
          </w:p>
        </w:tc>
        <w:tc>
          <w:tcPr>
            <w:tcW w:w="185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认证证书</w:t>
            </w:r>
          </w:p>
          <w:p>
            <w:pPr>
              <w:spacing w:line="4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082"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952"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344"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476"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871"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见</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b/>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082"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952"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344"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476"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871"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见</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b/>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082"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952"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344"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476"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871"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见</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b/>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49"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082"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952"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344"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476"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871"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85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见</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b/>
                <w:szCs w:val="21"/>
              </w:rPr>
              <w:t>页</w:t>
            </w:r>
          </w:p>
        </w:tc>
      </w:tr>
    </w:tbl>
    <w:p>
      <w:pPr>
        <w:pStyle w:val="15"/>
        <w:rPr>
          <w:rFonts w:asciiTheme="minorEastAsia" w:hAnsiTheme="minorEastAsia" w:eastAsiaTheme="minorEastAsia" w:cstheme="minorEastAsia"/>
        </w:rPr>
      </w:pPr>
    </w:p>
    <w:p>
      <w:pPr>
        <w:pStyle w:val="15"/>
        <w:rPr>
          <w:rFonts w:asciiTheme="minorEastAsia" w:hAnsiTheme="minorEastAsia" w:eastAsiaTheme="minorEastAsia" w:cstheme="minorEastAsia"/>
        </w:rPr>
      </w:pPr>
    </w:p>
    <w:p>
      <w:pPr>
        <w:tabs>
          <w:tab w:val="left" w:pos="1680"/>
        </w:tabs>
        <w:snapToGrid w:val="0"/>
        <w:spacing w:line="44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非强制采购节能产品明细表</w:t>
      </w:r>
    </w:p>
    <w:tbl>
      <w:tblPr>
        <w:tblStyle w:val="2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199"/>
        <w:gridCol w:w="1199"/>
        <w:gridCol w:w="1199"/>
        <w:gridCol w:w="1379"/>
        <w:gridCol w:w="1739"/>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包号</w:t>
            </w:r>
          </w:p>
        </w:tc>
        <w:tc>
          <w:tcPr>
            <w:tcW w:w="119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产品名称</w:t>
            </w:r>
          </w:p>
        </w:tc>
        <w:tc>
          <w:tcPr>
            <w:tcW w:w="119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制造商</w:t>
            </w:r>
          </w:p>
        </w:tc>
        <w:tc>
          <w:tcPr>
            <w:tcW w:w="119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产品型号</w:t>
            </w:r>
          </w:p>
        </w:tc>
        <w:tc>
          <w:tcPr>
            <w:tcW w:w="137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节能产品认证证书号</w:t>
            </w:r>
          </w:p>
        </w:tc>
        <w:tc>
          <w:tcPr>
            <w:tcW w:w="173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认证证书有效截止日期</w:t>
            </w:r>
          </w:p>
        </w:tc>
        <w:tc>
          <w:tcPr>
            <w:tcW w:w="172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认证证书</w:t>
            </w:r>
          </w:p>
          <w:p>
            <w:pPr>
              <w:spacing w:line="4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1"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199"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199"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199"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379"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739"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72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见</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b/>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1"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199"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199"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199"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379"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739"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72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见</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b/>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91"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199"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199"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199"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379"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739"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724" w:type="dxa"/>
            <w:tcBorders>
              <w:top w:val="single" w:color="auto" w:sz="4" w:space="0"/>
              <w:left w:val="single" w:color="auto" w:sz="4" w:space="0"/>
              <w:bottom w:val="single" w:color="auto" w:sz="4" w:space="0"/>
              <w:right w:val="single" w:color="auto" w:sz="4" w:space="0"/>
            </w:tcBorders>
          </w:tcPr>
          <w:p>
            <w:pPr>
              <w:spacing w:line="480" w:lineRule="exact"/>
              <w:ind w:firstLine="315" w:firstLineChars="15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见</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b/>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91"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199"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199"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199"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379"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739"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cstheme="minorEastAsia"/>
                <w:b/>
                <w:szCs w:val="21"/>
              </w:rPr>
            </w:pPr>
          </w:p>
        </w:tc>
        <w:tc>
          <w:tcPr>
            <w:tcW w:w="1724" w:type="dxa"/>
            <w:tcBorders>
              <w:top w:val="single" w:color="auto" w:sz="4" w:space="0"/>
              <w:left w:val="single" w:color="auto" w:sz="4" w:space="0"/>
              <w:bottom w:val="single" w:color="auto" w:sz="4" w:space="0"/>
              <w:right w:val="single" w:color="auto" w:sz="4" w:space="0"/>
            </w:tcBorders>
          </w:tcPr>
          <w:p>
            <w:pPr>
              <w:spacing w:line="480" w:lineRule="exact"/>
              <w:ind w:firstLine="315" w:firstLineChars="15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见</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b/>
                <w:szCs w:val="21"/>
              </w:rPr>
              <w:t>页</w:t>
            </w:r>
          </w:p>
        </w:tc>
      </w:tr>
    </w:tbl>
    <w:p>
      <w:pPr>
        <w:spacing w:line="480" w:lineRule="exact"/>
        <w:jc w:val="center"/>
        <w:rPr>
          <w:rFonts w:asciiTheme="minorEastAsia" w:hAnsiTheme="minorEastAsia" w:eastAsiaTheme="minorEastAsia" w:cstheme="minorEastAsia"/>
          <w:b/>
          <w:sz w:val="24"/>
        </w:rPr>
      </w:pPr>
    </w:p>
    <w:p>
      <w:pPr>
        <w:tabs>
          <w:tab w:val="left" w:pos="1680"/>
        </w:tabs>
        <w:snapToGrid w:val="0"/>
        <w:spacing w:line="440" w:lineRule="exac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环境标志产品明细表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080"/>
        <w:gridCol w:w="900"/>
        <w:gridCol w:w="1080"/>
        <w:gridCol w:w="1890"/>
        <w:gridCol w:w="1701"/>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包号</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产品名称</w:t>
            </w:r>
          </w:p>
        </w:tc>
        <w:tc>
          <w:tcPr>
            <w:tcW w:w="9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制造商</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产品型号</w:t>
            </w:r>
          </w:p>
        </w:tc>
        <w:tc>
          <w:tcPr>
            <w:tcW w:w="189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环境标志产品认证证书号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认证证书有效截止日期</w:t>
            </w:r>
          </w:p>
        </w:tc>
        <w:tc>
          <w:tcPr>
            <w:tcW w:w="1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认证证书</w:t>
            </w:r>
          </w:p>
          <w:p>
            <w:pPr>
              <w:spacing w:line="4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87"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Theme="minorEastAsia" w:hAnsiTheme="minorEastAsia" w:eastAsiaTheme="minorEastAsia" w:cstheme="minorEastAsia"/>
                <w:b/>
                <w:szCs w:val="21"/>
              </w:rPr>
            </w:pPr>
          </w:p>
        </w:tc>
        <w:tc>
          <w:tcPr>
            <w:tcW w:w="1080"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Theme="minorEastAsia" w:hAnsiTheme="minorEastAsia" w:eastAsiaTheme="minorEastAsia" w:cstheme="minorEastAsia"/>
                <w:b/>
                <w:szCs w:val="21"/>
              </w:rPr>
            </w:pPr>
          </w:p>
        </w:tc>
        <w:tc>
          <w:tcPr>
            <w:tcW w:w="900"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Theme="minorEastAsia" w:hAnsiTheme="minorEastAsia" w:eastAsiaTheme="minorEastAsia" w:cstheme="minorEastAsia"/>
                <w:b/>
                <w:szCs w:val="21"/>
              </w:rPr>
            </w:pPr>
          </w:p>
        </w:tc>
        <w:tc>
          <w:tcPr>
            <w:tcW w:w="1080"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Theme="minorEastAsia" w:hAnsiTheme="minorEastAsia" w:eastAsiaTheme="minorEastAsia" w:cstheme="minorEastAsia"/>
                <w:b/>
                <w:szCs w:val="21"/>
              </w:rPr>
            </w:pPr>
          </w:p>
        </w:tc>
        <w:tc>
          <w:tcPr>
            <w:tcW w:w="1890"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Theme="minorEastAsia" w:hAnsiTheme="minorEastAsia" w:eastAsiaTheme="minorEastAsia" w:cstheme="minorEastAsia"/>
                <w:b/>
                <w:szCs w:val="21"/>
              </w:rPr>
            </w:pPr>
          </w:p>
        </w:tc>
        <w:tc>
          <w:tcPr>
            <w:tcW w:w="1701"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Theme="minorEastAsia" w:hAnsiTheme="minorEastAsia" w:eastAsiaTheme="minorEastAsia" w:cstheme="minorEastAsia"/>
                <w:b/>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见</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b/>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87"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Theme="minorEastAsia" w:hAnsiTheme="minorEastAsia" w:eastAsiaTheme="minorEastAsia" w:cstheme="minorEastAsia"/>
                <w:b/>
                <w:szCs w:val="21"/>
              </w:rPr>
            </w:pPr>
          </w:p>
        </w:tc>
        <w:tc>
          <w:tcPr>
            <w:tcW w:w="1080"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Theme="minorEastAsia" w:hAnsiTheme="minorEastAsia" w:eastAsiaTheme="minorEastAsia" w:cstheme="minorEastAsia"/>
                <w:b/>
                <w:szCs w:val="21"/>
              </w:rPr>
            </w:pPr>
          </w:p>
        </w:tc>
        <w:tc>
          <w:tcPr>
            <w:tcW w:w="900"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Theme="minorEastAsia" w:hAnsiTheme="minorEastAsia" w:eastAsiaTheme="minorEastAsia" w:cstheme="minorEastAsia"/>
                <w:b/>
                <w:szCs w:val="21"/>
              </w:rPr>
            </w:pPr>
          </w:p>
        </w:tc>
        <w:tc>
          <w:tcPr>
            <w:tcW w:w="1080"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Theme="minorEastAsia" w:hAnsiTheme="minorEastAsia" w:eastAsiaTheme="minorEastAsia" w:cstheme="minorEastAsia"/>
                <w:b/>
                <w:szCs w:val="21"/>
              </w:rPr>
            </w:pPr>
          </w:p>
        </w:tc>
        <w:tc>
          <w:tcPr>
            <w:tcW w:w="1890"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Theme="minorEastAsia" w:hAnsiTheme="minorEastAsia" w:eastAsiaTheme="minorEastAsia" w:cstheme="minorEastAsia"/>
                <w:b/>
                <w:szCs w:val="21"/>
              </w:rPr>
            </w:pPr>
          </w:p>
        </w:tc>
        <w:tc>
          <w:tcPr>
            <w:tcW w:w="1701"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Theme="minorEastAsia" w:hAnsiTheme="minorEastAsia" w:eastAsiaTheme="minorEastAsia" w:cstheme="minorEastAsia"/>
                <w:b/>
                <w:szCs w:val="21"/>
              </w:rPr>
            </w:pPr>
          </w:p>
        </w:tc>
        <w:tc>
          <w:tcPr>
            <w:tcW w:w="17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见</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b/>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87"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Theme="minorEastAsia" w:hAnsiTheme="minorEastAsia" w:eastAsiaTheme="minorEastAsia" w:cstheme="minorEastAsia"/>
                <w:b/>
                <w:szCs w:val="21"/>
              </w:rPr>
            </w:pPr>
          </w:p>
        </w:tc>
        <w:tc>
          <w:tcPr>
            <w:tcW w:w="1080"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Theme="minorEastAsia" w:hAnsiTheme="minorEastAsia" w:eastAsiaTheme="minorEastAsia" w:cstheme="minorEastAsia"/>
                <w:b/>
                <w:szCs w:val="21"/>
              </w:rPr>
            </w:pPr>
          </w:p>
        </w:tc>
        <w:tc>
          <w:tcPr>
            <w:tcW w:w="900"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Theme="minorEastAsia" w:hAnsiTheme="minorEastAsia" w:eastAsiaTheme="minorEastAsia" w:cstheme="minorEastAsia"/>
                <w:b/>
                <w:szCs w:val="21"/>
              </w:rPr>
            </w:pPr>
          </w:p>
        </w:tc>
        <w:tc>
          <w:tcPr>
            <w:tcW w:w="1080"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Theme="minorEastAsia" w:hAnsiTheme="minorEastAsia" w:eastAsiaTheme="minorEastAsia" w:cstheme="minorEastAsia"/>
                <w:b/>
                <w:szCs w:val="21"/>
              </w:rPr>
            </w:pPr>
          </w:p>
        </w:tc>
        <w:tc>
          <w:tcPr>
            <w:tcW w:w="1890"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Theme="minorEastAsia" w:hAnsiTheme="minorEastAsia" w:eastAsiaTheme="minorEastAsia" w:cstheme="minorEastAsia"/>
                <w:b/>
                <w:szCs w:val="21"/>
              </w:rPr>
            </w:pPr>
          </w:p>
        </w:tc>
        <w:tc>
          <w:tcPr>
            <w:tcW w:w="1701"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Theme="minorEastAsia" w:hAnsiTheme="minorEastAsia" w:eastAsiaTheme="minorEastAsia" w:cstheme="minorEastAsia"/>
                <w:b/>
                <w:szCs w:val="21"/>
              </w:rPr>
            </w:pPr>
          </w:p>
        </w:tc>
        <w:tc>
          <w:tcPr>
            <w:tcW w:w="1709" w:type="dxa"/>
            <w:tcBorders>
              <w:top w:val="single" w:color="auto" w:sz="4" w:space="0"/>
              <w:left w:val="single" w:color="auto" w:sz="4" w:space="0"/>
              <w:bottom w:val="single" w:color="auto" w:sz="4" w:space="0"/>
              <w:right w:val="single" w:color="auto" w:sz="4" w:space="0"/>
            </w:tcBorders>
          </w:tcPr>
          <w:p>
            <w:pPr>
              <w:spacing w:line="480" w:lineRule="exact"/>
              <w:ind w:firstLine="105" w:firstLineChars="5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见</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b/>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heme="minorEastAsia" w:hAnsiTheme="minorEastAsia" w:eastAsiaTheme="minorEastAsia" w:cstheme="minorEastAsia"/>
                <w:b/>
                <w:szCs w:val="21"/>
              </w:rPr>
            </w:pPr>
          </w:p>
        </w:tc>
        <w:tc>
          <w:tcPr>
            <w:tcW w:w="1080"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Theme="minorEastAsia" w:hAnsiTheme="minorEastAsia" w:eastAsiaTheme="minorEastAsia" w:cstheme="minorEastAsia"/>
                <w:b/>
                <w:szCs w:val="21"/>
              </w:rPr>
            </w:pPr>
          </w:p>
        </w:tc>
        <w:tc>
          <w:tcPr>
            <w:tcW w:w="900"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Theme="minorEastAsia" w:hAnsiTheme="minorEastAsia" w:eastAsiaTheme="minorEastAsia" w:cstheme="minorEastAsia"/>
                <w:b/>
                <w:szCs w:val="21"/>
              </w:rPr>
            </w:pPr>
          </w:p>
        </w:tc>
        <w:tc>
          <w:tcPr>
            <w:tcW w:w="1080"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Theme="minorEastAsia" w:hAnsiTheme="minorEastAsia" w:eastAsiaTheme="minorEastAsia" w:cstheme="minorEastAsia"/>
                <w:b/>
                <w:szCs w:val="21"/>
              </w:rPr>
            </w:pPr>
          </w:p>
        </w:tc>
        <w:tc>
          <w:tcPr>
            <w:tcW w:w="1890"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Theme="minorEastAsia" w:hAnsiTheme="minorEastAsia" w:eastAsiaTheme="minorEastAsia" w:cstheme="minorEastAsia"/>
                <w:b/>
                <w:szCs w:val="21"/>
              </w:rPr>
            </w:pPr>
          </w:p>
        </w:tc>
        <w:tc>
          <w:tcPr>
            <w:tcW w:w="1701" w:type="dxa"/>
            <w:tcBorders>
              <w:top w:val="single" w:color="auto" w:sz="4" w:space="0"/>
              <w:left w:val="single" w:color="auto" w:sz="4" w:space="0"/>
              <w:bottom w:val="single" w:color="auto" w:sz="4" w:space="0"/>
              <w:right w:val="single" w:color="auto" w:sz="4" w:space="0"/>
            </w:tcBorders>
          </w:tcPr>
          <w:p>
            <w:pPr>
              <w:widowControl/>
              <w:spacing w:line="480" w:lineRule="exact"/>
              <w:jc w:val="center"/>
              <w:rPr>
                <w:rFonts w:asciiTheme="minorEastAsia" w:hAnsiTheme="minorEastAsia" w:eastAsiaTheme="minorEastAsia" w:cstheme="minorEastAsia"/>
                <w:b/>
                <w:szCs w:val="21"/>
              </w:rPr>
            </w:pPr>
          </w:p>
        </w:tc>
        <w:tc>
          <w:tcPr>
            <w:tcW w:w="1709" w:type="dxa"/>
            <w:tcBorders>
              <w:top w:val="single" w:color="auto" w:sz="4" w:space="0"/>
              <w:left w:val="single" w:color="auto" w:sz="4" w:space="0"/>
              <w:bottom w:val="single" w:color="auto" w:sz="4" w:space="0"/>
              <w:right w:val="single" w:color="auto" w:sz="4" w:space="0"/>
            </w:tcBorders>
          </w:tcPr>
          <w:p>
            <w:pPr>
              <w:spacing w:line="480" w:lineRule="exact"/>
              <w:ind w:firstLine="105" w:firstLineChars="50"/>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见</w:t>
            </w:r>
            <w:r>
              <w:rPr>
                <w:rFonts w:hint="eastAsia" w:asciiTheme="minorEastAsia" w:hAnsiTheme="minorEastAsia" w:eastAsiaTheme="minorEastAsia" w:cstheme="minorEastAsia"/>
                <w:b/>
                <w:szCs w:val="21"/>
                <w:u w:val="single"/>
              </w:rPr>
              <w:t xml:space="preserve">    </w:t>
            </w:r>
            <w:r>
              <w:rPr>
                <w:rFonts w:hint="eastAsia" w:asciiTheme="minorEastAsia" w:hAnsiTheme="minorEastAsia" w:eastAsiaTheme="minorEastAsia" w:cstheme="minorEastAsia"/>
                <w:b/>
                <w:szCs w:val="21"/>
              </w:rPr>
              <w:t>页</w:t>
            </w:r>
          </w:p>
        </w:tc>
      </w:tr>
    </w:tbl>
    <w:p>
      <w:pPr>
        <w:spacing w:line="440" w:lineRule="exact"/>
        <w:jc w:val="center"/>
        <w:rPr>
          <w:rFonts w:ascii="宋体" w:hAnsi="宋体" w:eastAsia="宋体" w:cs="宋体"/>
          <w:b/>
          <w:sz w:val="30"/>
          <w:szCs w:val="30"/>
        </w:rPr>
      </w:pPr>
    </w:p>
    <w:p>
      <w:pPr>
        <w:rPr>
          <w:rFonts w:ascii="宋体" w:hAnsi="宋体" w:eastAsia="宋体" w:cs="宋体"/>
          <w:b/>
          <w:sz w:val="24"/>
        </w:rPr>
      </w:pPr>
    </w:p>
    <w:p>
      <w:pPr>
        <w:pStyle w:val="9"/>
        <w:rPr>
          <w:rFonts w:ascii="宋体" w:hAnsi="宋体" w:eastAsia="宋体" w:cs="宋体"/>
        </w:rPr>
      </w:pPr>
    </w:p>
    <w:p>
      <w:pPr>
        <w:pStyle w:val="27"/>
        <w:rPr>
          <w:rFonts w:eastAsia="宋体" w:cs="宋体"/>
          <w:b/>
          <w:sz w:val="24"/>
          <w:szCs w:val="24"/>
        </w:rPr>
      </w:pPr>
    </w:p>
    <w:p>
      <w:pPr>
        <w:pStyle w:val="27"/>
        <w:rPr>
          <w:rFonts w:eastAsia="宋体" w:cs="宋体"/>
          <w:b/>
          <w:sz w:val="24"/>
          <w:szCs w:val="24"/>
        </w:rPr>
      </w:pPr>
      <w:r>
        <w:rPr>
          <w:rFonts w:hint="eastAsia" w:eastAsia="宋体" w:cs="宋体"/>
          <w:b/>
          <w:sz w:val="24"/>
          <w:szCs w:val="24"/>
        </w:rPr>
        <w:t>附件9</w:t>
      </w:r>
    </w:p>
    <w:p>
      <w:pPr>
        <w:pStyle w:val="27"/>
        <w:jc w:val="center"/>
        <w:rPr>
          <w:rFonts w:eastAsia="宋体" w:cs="宋体"/>
          <w:b/>
          <w:sz w:val="24"/>
          <w:szCs w:val="24"/>
        </w:rPr>
      </w:pPr>
      <w:r>
        <w:rPr>
          <w:rFonts w:hint="eastAsia" w:ascii="微软雅黑" w:hAnsi="微软雅黑" w:eastAsia="微软雅黑" w:cs="微软雅黑"/>
          <w:b/>
          <w:sz w:val="24"/>
        </w:rPr>
        <w:t>信息安全产品</w:t>
      </w:r>
    </w:p>
    <w:p>
      <w:pPr>
        <w:pStyle w:val="11"/>
        <w:rPr>
          <w:rFonts w:ascii="微软雅黑" w:hAnsi="微软雅黑" w:eastAsia="微软雅黑" w:cs="微软雅黑"/>
          <w:b/>
          <w:sz w:val="21"/>
          <w:szCs w:val="21"/>
        </w:rPr>
      </w:pPr>
      <w:r>
        <w:rPr>
          <w:rFonts w:hint="eastAsia" w:ascii="微软雅黑" w:hAnsi="微软雅黑" w:eastAsia="微软雅黑" w:cs="微软雅黑"/>
          <w:b/>
          <w:sz w:val="21"/>
          <w:szCs w:val="21"/>
        </w:rPr>
        <w:t>以下产品为信息安全产品，如有涉及的内容，响应文件中时须提供有效认证证书影印件</w:t>
      </w:r>
    </w:p>
    <w:tbl>
      <w:tblPr>
        <w:tblStyle w:val="23"/>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1746"/>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blHeader/>
          <w:jc w:val="center"/>
        </w:trPr>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ascii="微软雅黑" w:hAnsi="微软雅黑" w:eastAsia="微软雅黑" w:cs="微软雅黑"/>
                <w:kern w:val="0"/>
                <w:szCs w:val="21"/>
              </w:rPr>
            </w:pPr>
            <w:r>
              <w:rPr>
                <w:rFonts w:hint="eastAsia" w:ascii="微软雅黑" w:hAnsi="微软雅黑" w:eastAsia="微软雅黑" w:cs="微软雅黑"/>
                <w:kern w:val="0"/>
                <w:szCs w:val="21"/>
              </w:rPr>
              <w:t>产品类别</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ascii="微软雅黑" w:hAnsi="微软雅黑" w:eastAsia="微软雅黑" w:cs="微软雅黑"/>
                <w:kern w:val="0"/>
                <w:szCs w:val="21"/>
              </w:rPr>
            </w:pPr>
            <w:r>
              <w:rPr>
                <w:rFonts w:hint="eastAsia" w:ascii="微软雅黑" w:hAnsi="微软雅黑" w:eastAsia="微软雅黑" w:cs="微软雅黑"/>
                <w:kern w:val="0"/>
                <w:szCs w:val="21"/>
              </w:rPr>
              <w:t>产品名称</w:t>
            </w:r>
          </w:p>
        </w:tc>
        <w:tc>
          <w:tcPr>
            <w:tcW w:w="6667"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center"/>
              <w:rPr>
                <w:rFonts w:ascii="微软雅黑" w:hAnsi="微软雅黑" w:eastAsia="微软雅黑" w:cs="微软雅黑"/>
                <w:kern w:val="0"/>
                <w:szCs w:val="21"/>
              </w:rPr>
            </w:pPr>
            <w:r>
              <w:rPr>
                <w:rFonts w:hint="eastAsia" w:ascii="微软雅黑" w:hAnsi="微软雅黑" w:eastAsia="微软雅黑" w:cs="微软雅黑"/>
                <w:kern w:val="0"/>
                <w:szCs w:val="21"/>
              </w:rPr>
              <w:t>产品的定义和适用范围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atLeast"/>
              <w:jc w:val="left"/>
              <w:rPr>
                <w:rFonts w:ascii="微软雅黑" w:hAnsi="微软雅黑" w:eastAsia="微软雅黑" w:cs="微软雅黑"/>
                <w:kern w:val="0"/>
                <w:szCs w:val="21"/>
              </w:rPr>
            </w:pPr>
            <w:r>
              <w:rPr>
                <w:rFonts w:hint="eastAsia" w:ascii="微软雅黑" w:hAnsi="微软雅黑" w:eastAsia="微软雅黑" w:cs="微软雅黑"/>
                <w:kern w:val="0"/>
                <w:szCs w:val="21"/>
              </w:rPr>
              <w:t>1、边界安全</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left"/>
              <w:rPr>
                <w:rFonts w:ascii="微软雅黑" w:hAnsi="微软雅黑" w:eastAsia="微软雅黑" w:cs="微软雅黑"/>
                <w:kern w:val="0"/>
                <w:szCs w:val="21"/>
              </w:rPr>
            </w:pPr>
            <w:r>
              <w:rPr>
                <w:rFonts w:hint="eastAsia" w:ascii="微软雅黑" w:hAnsi="微软雅黑" w:eastAsia="微软雅黑" w:cs="微软雅黑"/>
                <w:kern w:val="0"/>
                <w:szCs w:val="21"/>
              </w:rPr>
              <w:t>1）防火墙</w:t>
            </w:r>
          </w:p>
        </w:tc>
        <w:tc>
          <w:tcPr>
            <w:tcW w:w="6667" w:type="dxa"/>
            <w:tcBorders>
              <w:top w:val="single" w:color="auto" w:sz="4" w:space="0"/>
              <w:left w:val="single" w:color="auto" w:sz="4" w:space="0"/>
              <w:bottom w:val="single" w:color="auto" w:sz="4" w:space="0"/>
              <w:right w:val="single" w:color="auto" w:sz="4" w:space="0"/>
            </w:tcBorders>
          </w:tcPr>
          <w:p>
            <w:pPr>
              <w:widowControl/>
              <w:snapToGrid w:val="0"/>
              <w:spacing w:line="320" w:lineRule="atLeast"/>
              <w:ind w:firstLine="412"/>
              <w:jc w:val="left"/>
              <w:rPr>
                <w:rFonts w:ascii="微软雅黑" w:hAnsi="微软雅黑" w:eastAsia="微软雅黑" w:cs="微软雅黑"/>
                <w:kern w:val="0"/>
                <w:szCs w:val="21"/>
              </w:rPr>
            </w:pPr>
            <w:r>
              <w:rPr>
                <w:rFonts w:hint="eastAsia" w:ascii="微软雅黑" w:hAnsi="微软雅黑" w:eastAsia="微软雅黑" w:cs="微软雅黑"/>
                <w:kern w:val="0"/>
                <w:szCs w:val="21"/>
              </w:rPr>
              <w:t>防火墙产品是指一个或一组在不同安全策略的网络或安全域之间实施网络访问控制的系统。</w:t>
            </w:r>
          </w:p>
          <w:p>
            <w:pPr>
              <w:widowControl/>
              <w:snapToGrid w:val="0"/>
              <w:spacing w:line="320" w:lineRule="atLeast"/>
              <w:ind w:firstLine="412"/>
              <w:jc w:val="left"/>
              <w:rPr>
                <w:rFonts w:ascii="微软雅黑" w:hAnsi="微软雅黑" w:eastAsia="微软雅黑" w:cs="微软雅黑"/>
                <w:kern w:val="0"/>
                <w:szCs w:val="21"/>
              </w:rPr>
            </w:pPr>
            <w:r>
              <w:rPr>
                <w:rFonts w:hint="eastAsia" w:ascii="微软雅黑" w:hAnsi="微软雅黑" w:eastAsia="微软雅黑" w:cs="微软雅黑"/>
                <w:kern w:val="0"/>
                <w:szCs w:val="21"/>
              </w:rPr>
              <w:t>适用的产品范围为：（1）以防火墙功能为主体的软件或软硬件组合；（2）其它网络产品中的防火墙模块；不适用个人防火墙产品。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20"/>
                <w:szCs w:val="20"/>
              </w:rPr>
            </w:pPr>
          </w:p>
        </w:tc>
        <w:tc>
          <w:tcPr>
            <w:tcW w:w="1746"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left"/>
              <w:rPr>
                <w:rFonts w:ascii="微软雅黑" w:hAnsi="微软雅黑" w:eastAsia="微软雅黑" w:cs="微软雅黑"/>
                <w:kern w:val="0"/>
                <w:szCs w:val="21"/>
              </w:rPr>
            </w:pPr>
            <w:r>
              <w:rPr>
                <w:rFonts w:hint="eastAsia" w:ascii="微软雅黑" w:hAnsi="微软雅黑" w:eastAsia="微软雅黑" w:cs="微软雅黑"/>
                <w:kern w:val="0"/>
                <w:szCs w:val="21"/>
              </w:rPr>
              <w:t>2）网络安全隔离卡与线路选择器</w:t>
            </w:r>
          </w:p>
        </w:tc>
        <w:tc>
          <w:tcPr>
            <w:tcW w:w="6667" w:type="dxa"/>
            <w:tcBorders>
              <w:top w:val="single" w:color="auto" w:sz="4" w:space="0"/>
              <w:left w:val="single" w:color="auto" w:sz="4" w:space="0"/>
              <w:bottom w:val="single" w:color="auto" w:sz="4" w:space="0"/>
              <w:right w:val="single" w:color="auto" w:sz="4" w:space="0"/>
            </w:tcBorders>
          </w:tcPr>
          <w:p>
            <w:pPr>
              <w:widowControl/>
              <w:snapToGrid w:val="0"/>
              <w:spacing w:line="320" w:lineRule="atLeast"/>
              <w:ind w:firstLine="420"/>
              <w:jc w:val="left"/>
              <w:rPr>
                <w:rFonts w:ascii="微软雅黑" w:hAnsi="微软雅黑" w:eastAsia="微软雅黑" w:cs="微软雅黑"/>
                <w:kern w:val="0"/>
                <w:szCs w:val="21"/>
              </w:rPr>
            </w:pPr>
            <w:r>
              <w:rPr>
                <w:rFonts w:hint="eastAsia" w:ascii="微软雅黑" w:hAnsi="微软雅黑" w:eastAsia="微软雅黑" w:cs="微软雅黑"/>
                <w:kern w:val="0"/>
                <w:szCs w:val="21"/>
              </w:rPr>
              <w:t>网络安全隔离卡是指安装在计算机内部，能够使连接该计算机的多个独立的网络之间仍然保持物理隔离的设备。安全隔离线路选择器是与配套的安全隔离卡一起使用，适用于单网布线环境下，使同一计算机能够访问多个独立的网络，并且各网络仍然保持物理隔离的设备。</w:t>
            </w:r>
          </w:p>
          <w:p>
            <w:pPr>
              <w:widowControl/>
              <w:snapToGrid w:val="0"/>
              <w:spacing w:line="320" w:lineRule="atLeast"/>
              <w:ind w:firstLine="414"/>
              <w:jc w:val="left"/>
              <w:rPr>
                <w:rFonts w:ascii="微软雅黑" w:hAnsi="微软雅黑" w:eastAsia="微软雅黑" w:cs="微软雅黑"/>
                <w:kern w:val="0"/>
                <w:szCs w:val="21"/>
              </w:rPr>
            </w:pPr>
            <w:r>
              <w:rPr>
                <w:rFonts w:hint="eastAsia" w:ascii="微软雅黑" w:hAnsi="微软雅黑" w:eastAsia="微软雅黑" w:cs="微软雅黑"/>
                <w:kern w:val="0"/>
                <w:szCs w:val="21"/>
              </w:rPr>
              <w:t>适用的产品范围为：（1）安全隔离计算机；（2）安全隔离卡；（3）安全隔离线路选择器。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20"/>
                <w:szCs w:val="20"/>
              </w:rPr>
            </w:pPr>
          </w:p>
        </w:tc>
        <w:tc>
          <w:tcPr>
            <w:tcW w:w="1746"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left"/>
              <w:rPr>
                <w:rFonts w:ascii="微软雅黑" w:hAnsi="微软雅黑" w:eastAsia="微软雅黑" w:cs="微软雅黑"/>
                <w:kern w:val="0"/>
                <w:szCs w:val="21"/>
              </w:rPr>
            </w:pPr>
            <w:r>
              <w:rPr>
                <w:rFonts w:hint="eastAsia" w:ascii="微软雅黑" w:hAnsi="微软雅黑" w:eastAsia="微软雅黑" w:cs="微软雅黑"/>
                <w:kern w:val="0"/>
                <w:szCs w:val="21"/>
              </w:rPr>
              <w:t>3）安全隔离与信息交换产品</w:t>
            </w:r>
          </w:p>
        </w:tc>
        <w:tc>
          <w:tcPr>
            <w:tcW w:w="6667" w:type="dxa"/>
            <w:tcBorders>
              <w:top w:val="single" w:color="auto" w:sz="4" w:space="0"/>
              <w:left w:val="single" w:color="auto" w:sz="4" w:space="0"/>
              <w:bottom w:val="single" w:color="auto" w:sz="4" w:space="0"/>
              <w:right w:val="single" w:color="auto" w:sz="4" w:space="0"/>
            </w:tcBorders>
          </w:tcPr>
          <w:p>
            <w:pPr>
              <w:widowControl/>
              <w:snapToGrid w:val="0"/>
              <w:spacing w:line="320" w:lineRule="atLeast"/>
              <w:ind w:firstLine="412"/>
              <w:jc w:val="left"/>
              <w:rPr>
                <w:rFonts w:ascii="微软雅黑" w:hAnsi="微软雅黑" w:eastAsia="微软雅黑" w:cs="微软雅黑"/>
                <w:kern w:val="0"/>
                <w:szCs w:val="21"/>
              </w:rPr>
            </w:pPr>
            <w:r>
              <w:rPr>
                <w:rFonts w:hint="eastAsia" w:ascii="微软雅黑" w:hAnsi="微软雅黑" w:eastAsia="微软雅黑" w:cs="微软雅黑"/>
                <w:kern w:val="0"/>
                <w:szCs w:val="21"/>
              </w:rPr>
              <w:t>安全隔离与信息交换产品是指能够保证不同网络之间在网络协议终止的基础上，通过安全通道在实现网络隔离的同时进行安全数据交换的软硬件组合。</w:t>
            </w:r>
          </w:p>
          <w:p>
            <w:pPr>
              <w:widowControl/>
              <w:snapToGrid w:val="0"/>
              <w:spacing w:line="320" w:lineRule="atLeast"/>
              <w:ind w:firstLine="309"/>
              <w:jc w:val="left"/>
              <w:rPr>
                <w:rFonts w:ascii="微软雅黑" w:hAnsi="微软雅黑" w:eastAsia="微软雅黑" w:cs="微软雅黑"/>
                <w:kern w:val="0"/>
                <w:szCs w:val="21"/>
              </w:rPr>
            </w:pPr>
            <w:r>
              <w:rPr>
                <w:rFonts w:hint="eastAsia" w:ascii="微软雅黑" w:hAnsi="微软雅黑" w:eastAsia="微软雅黑" w:cs="微软雅黑"/>
                <w:kern w:val="0"/>
                <w:szCs w:val="21"/>
              </w:rPr>
              <w:t>适用的产品范围为：（1）安全隔离与信息交换产品；（2）安全隔离与文件单向传输产品。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left"/>
              <w:rPr>
                <w:rFonts w:ascii="微软雅黑" w:hAnsi="微软雅黑" w:eastAsia="微软雅黑" w:cs="微软雅黑"/>
                <w:kern w:val="0"/>
                <w:szCs w:val="21"/>
              </w:rPr>
            </w:pPr>
            <w:r>
              <w:rPr>
                <w:rFonts w:hint="eastAsia" w:ascii="微软雅黑" w:hAnsi="微软雅黑" w:eastAsia="微软雅黑" w:cs="微软雅黑"/>
                <w:kern w:val="0"/>
                <w:szCs w:val="21"/>
              </w:rPr>
              <w:t>2、 通信安全</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left"/>
              <w:rPr>
                <w:rFonts w:ascii="微软雅黑" w:hAnsi="微软雅黑" w:eastAsia="微软雅黑" w:cs="微软雅黑"/>
                <w:kern w:val="0"/>
                <w:szCs w:val="21"/>
              </w:rPr>
            </w:pPr>
            <w:r>
              <w:rPr>
                <w:rFonts w:hint="eastAsia" w:ascii="微软雅黑" w:hAnsi="微软雅黑" w:eastAsia="微软雅黑" w:cs="微软雅黑"/>
                <w:kern w:val="0"/>
                <w:szCs w:val="21"/>
              </w:rPr>
              <w:t xml:space="preserve">4）安全路由器    </w:t>
            </w:r>
          </w:p>
        </w:tc>
        <w:tc>
          <w:tcPr>
            <w:tcW w:w="6667" w:type="dxa"/>
            <w:tcBorders>
              <w:top w:val="single" w:color="auto" w:sz="4" w:space="0"/>
              <w:left w:val="single" w:color="auto" w:sz="4" w:space="0"/>
              <w:bottom w:val="single" w:color="auto" w:sz="4" w:space="0"/>
              <w:right w:val="single" w:color="auto" w:sz="4" w:space="0"/>
            </w:tcBorders>
          </w:tcPr>
          <w:p>
            <w:pPr>
              <w:widowControl/>
              <w:snapToGrid w:val="0"/>
              <w:spacing w:line="320" w:lineRule="atLeast"/>
              <w:ind w:firstLine="420"/>
              <w:jc w:val="left"/>
              <w:rPr>
                <w:rFonts w:ascii="微软雅黑" w:hAnsi="微软雅黑" w:eastAsia="微软雅黑" w:cs="微软雅黑"/>
                <w:kern w:val="0"/>
                <w:szCs w:val="21"/>
              </w:rPr>
            </w:pPr>
            <w:r>
              <w:rPr>
                <w:rFonts w:hint="eastAsia" w:ascii="微软雅黑" w:hAnsi="微软雅黑" w:eastAsia="微软雅黑" w:cs="微软雅黑"/>
                <w:kern w:val="0"/>
                <w:szCs w:val="21"/>
              </w:rPr>
              <w:t xml:space="preserve">安全路由器是指为保障所传输数据完整性、机密性、可用性，应用于重要信息系统的，具备IKE密钥协商能力，端口IPSec硬件线速加密能力的路由器。  </w:t>
            </w:r>
          </w:p>
          <w:p>
            <w:pPr>
              <w:widowControl/>
              <w:snapToGrid w:val="0"/>
              <w:spacing w:line="320" w:lineRule="atLeast"/>
              <w:ind w:firstLine="412"/>
              <w:jc w:val="left"/>
              <w:rPr>
                <w:rFonts w:ascii="微软雅黑" w:hAnsi="微软雅黑" w:eastAsia="微软雅黑" w:cs="微软雅黑"/>
                <w:kern w:val="0"/>
                <w:szCs w:val="21"/>
              </w:rPr>
            </w:pPr>
            <w:r>
              <w:rPr>
                <w:rFonts w:hint="eastAsia" w:ascii="微软雅黑" w:hAnsi="微软雅黑" w:eastAsia="微软雅黑" w:cs="微软雅黑"/>
                <w:kern w:val="0"/>
                <w:szCs w:val="21"/>
              </w:rPr>
              <w:t>适用的产品范围为分：集成了IPSec/SSL，以及防火墙、入侵检测、安全审计等一种或多种安全模块的路由器，仅接入公用电信网的路由器除外。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left"/>
              <w:rPr>
                <w:rFonts w:ascii="微软雅黑" w:hAnsi="微软雅黑" w:eastAsia="微软雅黑" w:cs="微软雅黑"/>
                <w:kern w:val="0"/>
                <w:szCs w:val="21"/>
              </w:rPr>
            </w:pPr>
            <w:r>
              <w:rPr>
                <w:rFonts w:hint="eastAsia" w:ascii="微软雅黑" w:hAnsi="微软雅黑" w:eastAsia="微软雅黑" w:cs="微软雅黑"/>
                <w:kern w:val="0"/>
                <w:szCs w:val="21"/>
              </w:rPr>
              <w:t>3、身份鉴别与访问控制</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left"/>
              <w:rPr>
                <w:rFonts w:ascii="微软雅黑" w:hAnsi="微软雅黑" w:eastAsia="微软雅黑" w:cs="微软雅黑"/>
                <w:kern w:val="0"/>
                <w:szCs w:val="21"/>
              </w:rPr>
            </w:pPr>
            <w:r>
              <w:rPr>
                <w:rFonts w:hint="eastAsia" w:ascii="微软雅黑" w:hAnsi="微软雅黑" w:eastAsia="微软雅黑" w:cs="微软雅黑"/>
                <w:kern w:val="0"/>
                <w:szCs w:val="21"/>
              </w:rPr>
              <w:t>5）智能卡COS</w:t>
            </w:r>
          </w:p>
        </w:tc>
        <w:tc>
          <w:tcPr>
            <w:tcW w:w="6667" w:type="dxa"/>
            <w:tcBorders>
              <w:top w:val="single" w:color="auto" w:sz="4" w:space="0"/>
              <w:left w:val="single" w:color="auto" w:sz="4" w:space="0"/>
              <w:bottom w:val="single" w:color="auto" w:sz="4" w:space="0"/>
              <w:right w:val="single" w:color="auto" w:sz="4" w:space="0"/>
            </w:tcBorders>
          </w:tcPr>
          <w:p>
            <w:pPr>
              <w:widowControl/>
              <w:snapToGrid w:val="0"/>
              <w:spacing w:line="320" w:lineRule="atLeast"/>
              <w:ind w:firstLine="480"/>
              <w:jc w:val="left"/>
              <w:rPr>
                <w:rFonts w:ascii="微软雅黑" w:hAnsi="微软雅黑" w:eastAsia="微软雅黑" w:cs="微软雅黑"/>
                <w:kern w:val="0"/>
                <w:szCs w:val="21"/>
              </w:rPr>
            </w:pPr>
            <w:r>
              <w:rPr>
                <w:rFonts w:hint="eastAsia" w:ascii="微软雅黑" w:hAnsi="微软雅黑" w:eastAsia="微软雅黑" w:cs="微软雅黑"/>
                <w:kern w:val="0"/>
                <w:szCs w:val="21"/>
              </w:rPr>
              <w:t>智能卡芯片操作系统(COS-Chip Operating System)是指在智能卡芯片中存储和运行的、以保护存储在非易失性存储器中的应用数据或程序的机密性和完整性、控制智能卡芯片与外界信息交换为目的的嵌入式软件。</w:t>
            </w:r>
          </w:p>
          <w:p>
            <w:pPr>
              <w:widowControl/>
              <w:snapToGrid w:val="0"/>
              <w:spacing w:line="320" w:lineRule="atLeast"/>
              <w:ind w:firstLine="420"/>
              <w:jc w:val="left"/>
              <w:rPr>
                <w:rFonts w:ascii="微软雅黑" w:hAnsi="微软雅黑" w:eastAsia="微软雅黑" w:cs="微软雅黑"/>
                <w:kern w:val="0"/>
                <w:szCs w:val="21"/>
              </w:rPr>
            </w:pPr>
            <w:r>
              <w:rPr>
                <w:rFonts w:hint="eastAsia" w:ascii="微软雅黑" w:hAnsi="微软雅黑" w:eastAsia="微软雅黑" w:cs="微软雅黑"/>
                <w:kern w:val="0"/>
                <w:szCs w:val="21"/>
              </w:rPr>
              <w:t>适用的产品范围为：（1）采用接触或/和非接触工作方式的智能卡的COS；（2）其它被集成或内置了的COS。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left"/>
              <w:rPr>
                <w:rFonts w:ascii="微软雅黑" w:hAnsi="微软雅黑" w:eastAsia="微软雅黑" w:cs="微软雅黑"/>
                <w:kern w:val="0"/>
                <w:szCs w:val="21"/>
              </w:rPr>
            </w:pPr>
            <w:r>
              <w:rPr>
                <w:rFonts w:hint="eastAsia" w:ascii="微软雅黑" w:hAnsi="微软雅黑" w:eastAsia="微软雅黑" w:cs="微软雅黑"/>
                <w:kern w:val="0"/>
                <w:szCs w:val="21"/>
              </w:rPr>
              <w:t>4、数据安全</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left"/>
              <w:rPr>
                <w:rFonts w:ascii="微软雅黑" w:hAnsi="微软雅黑" w:eastAsia="微软雅黑" w:cs="微软雅黑"/>
                <w:kern w:val="0"/>
                <w:szCs w:val="21"/>
              </w:rPr>
            </w:pPr>
            <w:r>
              <w:rPr>
                <w:rFonts w:hint="eastAsia" w:ascii="微软雅黑" w:hAnsi="微软雅黑" w:eastAsia="微软雅黑" w:cs="微软雅黑"/>
                <w:kern w:val="0"/>
                <w:szCs w:val="21"/>
              </w:rPr>
              <w:t>6）数据备份与恢复产品</w:t>
            </w:r>
          </w:p>
        </w:tc>
        <w:tc>
          <w:tcPr>
            <w:tcW w:w="6667" w:type="dxa"/>
            <w:tcBorders>
              <w:top w:val="single" w:color="auto" w:sz="4" w:space="0"/>
              <w:left w:val="single" w:color="auto" w:sz="4" w:space="0"/>
              <w:bottom w:val="single" w:color="auto" w:sz="4" w:space="0"/>
              <w:right w:val="single" w:color="auto" w:sz="4" w:space="0"/>
            </w:tcBorders>
          </w:tcPr>
          <w:p>
            <w:pPr>
              <w:widowControl/>
              <w:snapToGrid w:val="0"/>
              <w:spacing w:line="320" w:lineRule="atLeast"/>
              <w:ind w:firstLine="420"/>
              <w:jc w:val="left"/>
              <w:rPr>
                <w:rFonts w:ascii="微软雅黑" w:hAnsi="微软雅黑" w:eastAsia="微软雅黑" w:cs="微软雅黑"/>
                <w:kern w:val="0"/>
                <w:szCs w:val="21"/>
              </w:rPr>
            </w:pPr>
            <w:r>
              <w:rPr>
                <w:rFonts w:hint="eastAsia" w:ascii="微软雅黑" w:hAnsi="微软雅黑" w:eastAsia="微软雅黑" w:cs="微软雅黑"/>
                <w:kern w:val="0"/>
                <w:szCs w:val="21"/>
              </w:rPr>
              <w:t>数据备份与恢复产品是指实现和管理信息系统数据的备份和恢复过程的软件。</w:t>
            </w:r>
          </w:p>
          <w:p>
            <w:pPr>
              <w:widowControl/>
              <w:snapToGrid w:val="0"/>
              <w:spacing w:line="320" w:lineRule="atLeast"/>
              <w:ind w:firstLine="420"/>
              <w:jc w:val="left"/>
              <w:rPr>
                <w:rFonts w:ascii="微软雅黑" w:hAnsi="微软雅黑" w:eastAsia="微软雅黑" w:cs="微软雅黑"/>
                <w:kern w:val="0"/>
                <w:szCs w:val="21"/>
              </w:rPr>
            </w:pPr>
            <w:r>
              <w:rPr>
                <w:rFonts w:hint="eastAsia" w:ascii="微软雅黑" w:hAnsi="微软雅黑" w:eastAsia="微软雅黑" w:cs="微软雅黑"/>
                <w:kern w:val="0"/>
                <w:szCs w:val="21"/>
              </w:rPr>
              <w:t>适用的产品范围为：独立的数据备份与恢复管理软件产品，不包括数据复制产品和持续数据保护产品。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atLeast"/>
              <w:jc w:val="left"/>
              <w:rPr>
                <w:rFonts w:ascii="微软雅黑" w:hAnsi="微软雅黑" w:eastAsia="微软雅黑" w:cs="微软雅黑"/>
                <w:kern w:val="0"/>
                <w:szCs w:val="21"/>
              </w:rPr>
            </w:pPr>
            <w:r>
              <w:rPr>
                <w:rFonts w:hint="eastAsia" w:ascii="微软雅黑" w:hAnsi="微软雅黑" w:eastAsia="微软雅黑" w:cs="微软雅黑"/>
                <w:kern w:val="0"/>
                <w:szCs w:val="21"/>
              </w:rPr>
              <w:t> </w:t>
            </w:r>
          </w:p>
          <w:p>
            <w:pPr>
              <w:widowControl/>
              <w:spacing w:line="320" w:lineRule="atLeast"/>
              <w:jc w:val="left"/>
              <w:rPr>
                <w:rFonts w:ascii="微软雅黑" w:hAnsi="微软雅黑" w:eastAsia="微软雅黑" w:cs="微软雅黑"/>
                <w:kern w:val="0"/>
                <w:szCs w:val="21"/>
              </w:rPr>
            </w:pPr>
            <w:r>
              <w:rPr>
                <w:rFonts w:hint="eastAsia" w:ascii="微软雅黑" w:hAnsi="微软雅黑" w:eastAsia="微软雅黑" w:cs="微软雅黑"/>
                <w:kern w:val="0"/>
                <w:szCs w:val="21"/>
              </w:rPr>
              <w:t> </w:t>
            </w:r>
          </w:p>
          <w:p>
            <w:pPr>
              <w:widowControl/>
              <w:spacing w:line="320" w:lineRule="atLeast"/>
              <w:jc w:val="left"/>
              <w:rPr>
                <w:rFonts w:ascii="微软雅黑" w:hAnsi="微软雅黑" w:eastAsia="微软雅黑" w:cs="微软雅黑"/>
                <w:kern w:val="0"/>
                <w:szCs w:val="21"/>
              </w:rPr>
            </w:pPr>
            <w:r>
              <w:rPr>
                <w:rFonts w:hint="eastAsia" w:ascii="微软雅黑" w:hAnsi="微软雅黑" w:eastAsia="微软雅黑" w:cs="微软雅黑"/>
                <w:kern w:val="0"/>
                <w:szCs w:val="21"/>
              </w:rPr>
              <w:t> </w:t>
            </w:r>
          </w:p>
          <w:p>
            <w:pPr>
              <w:widowControl/>
              <w:spacing w:line="320" w:lineRule="atLeast"/>
              <w:jc w:val="left"/>
              <w:rPr>
                <w:rFonts w:ascii="微软雅黑" w:hAnsi="微软雅黑" w:eastAsia="微软雅黑" w:cs="微软雅黑"/>
                <w:kern w:val="0"/>
                <w:szCs w:val="21"/>
              </w:rPr>
            </w:pPr>
            <w:r>
              <w:rPr>
                <w:rFonts w:hint="eastAsia" w:ascii="微软雅黑" w:hAnsi="微软雅黑" w:eastAsia="微软雅黑" w:cs="微软雅黑"/>
                <w:kern w:val="0"/>
                <w:szCs w:val="21"/>
              </w:rPr>
              <w:t>5、基础平台</w:t>
            </w:r>
          </w:p>
          <w:p>
            <w:pPr>
              <w:widowControl/>
              <w:spacing w:line="320" w:lineRule="atLeast"/>
              <w:jc w:val="left"/>
              <w:rPr>
                <w:rFonts w:ascii="微软雅黑" w:hAnsi="微软雅黑" w:eastAsia="微软雅黑" w:cs="微软雅黑"/>
                <w:kern w:val="0"/>
                <w:szCs w:val="21"/>
              </w:rPr>
            </w:pPr>
            <w:r>
              <w:rPr>
                <w:rFonts w:hint="eastAsia" w:ascii="微软雅黑" w:hAnsi="微软雅黑" w:eastAsia="微软雅黑" w:cs="微软雅黑"/>
                <w:kern w:val="0"/>
                <w:szCs w:val="21"/>
              </w:rPr>
              <w:t> </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left"/>
              <w:rPr>
                <w:rFonts w:ascii="微软雅黑" w:hAnsi="微软雅黑" w:eastAsia="微软雅黑" w:cs="微软雅黑"/>
                <w:kern w:val="0"/>
                <w:szCs w:val="21"/>
              </w:rPr>
            </w:pPr>
            <w:r>
              <w:rPr>
                <w:rFonts w:hint="eastAsia" w:ascii="微软雅黑" w:hAnsi="微软雅黑" w:eastAsia="微软雅黑" w:cs="微软雅黑"/>
                <w:kern w:val="0"/>
                <w:szCs w:val="21"/>
              </w:rPr>
              <w:t>7）安全操作系统</w:t>
            </w:r>
          </w:p>
        </w:tc>
        <w:tc>
          <w:tcPr>
            <w:tcW w:w="6667" w:type="dxa"/>
            <w:tcBorders>
              <w:top w:val="single" w:color="auto" w:sz="4" w:space="0"/>
              <w:left w:val="single" w:color="auto" w:sz="4" w:space="0"/>
              <w:bottom w:val="single" w:color="auto" w:sz="4" w:space="0"/>
              <w:right w:val="single" w:color="auto" w:sz="4" w:space="0"/>
            </w:tcBorders>
          </w:tcPr>
          <w:p>
            <w:pPr>
              <w:widowControl/>
              <w:snapToGrid w:val="0"/>
              <w:spacing w:line="320" w:lineRule="atLeast"/>
              <w:ind w:firstLine="422"/>
              <w:jc w:val="left"/>
              <w:rPr>
                <w:rFonts w:ascii="微软雅黑" w:hAnsi="微软雅黑" w:eastAsia="微软雅黑" w:cs="微软雅黑"/>
                <w:kern w:val="0"/>
                <w:szCs w:val="21"/>
              </w:rPr>
            </w:pPr>
            <w:r>
              <w:rPr>
                <w:rFonts w:hint="eastAsia" w:ascii="微软雅黑" w:hAnsi="微软雅黑" w:eastAsia="微软雅黑" w:cs="微软雅黑"/>
                <w:kern w:val="0"/>
                <w:szCs w:val="21"/>
              </w:rPr>
              <w:t>安全操作系统是指从系统设计、实现、使用和管理等各个阶段都遵循一套完整的系统安全策略，并实现了GB 17859-1999 《计算机信息系统等级保护划分准则》所确定的安全等级三级（含）以上的操作系统。</w:t>
            </w:r>
          </w:p>
          <w:p>
            <w:pPr>
              <w:widowControl/>
              <w:snapToGrid w:val="0"/>
              <w:spacing w:line="320" w:lineRule="atLeast"/>
              <w:ind w:firstLine="420"/>
              <w:jc w:val="left"/>
              <w:rPr>
                <w:rFonts w:ascii="微软雅黑" w:hAnsi="微软雅黑" w:eastAsia="微软雅黑" w:cs="微软雅黑"/>
                <w:kern w:val="0"/>
                <w:szCs w:val="21"/>
              </w:rPr>
            </w:pPr>
            <w:r>
              <w:rPr>
                <w:rFonts w:hint="eastAsia" w:ascii="微软雅黑" w:hAnsi="微软雅黑" w:eastAsia="微软雅黑" w:cs="微软雅黑"/>
                <w:kern w:val="0"/>
                <w:szCs w:val="21"/>
              </w:rPr>
              <w:t>适用的产品范围为：（1）独立的安全操作系统软件产品；（2）集成或内置了安全操作系统的产品。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7" w:type="dxa"/>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20"/>
                <w:szCs w:val="20"/>
              </w:rPr>
            </w:pPr>
          </w:p>
        </w:tc>
        <w:tc>
          <w:tcPr>
            <w:tcW w:w="1746"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left"/>
              <w:rPr>
                <w:rFonts w:ascii="微软雅黑" w:hAnsi="微软雅黑" w:eastAsia="微软雅黑" w:cs="微软雅黑"/>
                <w:kern w:val="0"/>
                <w:szCs w:val="21"/>
              </w:rPr>
            </w:pPr>
            <w:r>
              <w:rPr>
                <w:rFonts w:hint="eastAsia" w:ascii="微软雅黑" w:hAnsi="微软雅黑" w:eastAsia="微软雅黑" w:cs="微软雅黑"/>
                <w:kern w:val="0"/>
                <w:szCs w:val="21"/>
              </w:rPr>
              <w:t>8）安全数据库系统</w:t>
            </w:r>
          </w:p>
        </w:tc>
        <w:tc>
          <w:tcPr>
            <w:tcW w:w="6667" w:type="dxa"/>
            <w:tcBorders>
              <w:top w:val="single" w:color="auto" w:sz="4" w:space="0"/>
              <w:left w:val="single" w:color="auto" w:sz="4" w:space="0"/>
              <w:bottom w:val="single" w:color="auto" w:sz="4" w:space="0"/>
              <w:right w:val="single" w:color="auto" w:sz="4" w:space="0"/>
            </w:tcBorders>
          </w:tcPr>
          <w:p>
            <w:pPr>
              <w:widowControl/>
              <w:snapToGrid w:val="0"/>
              <w:spacing w:line="320" w:lineRule="atLeast"/>
              <w:ind w:firstLine="420"/>
              <w:jc w:val="left"/>
              <w:rPr>
                <w:rFonts w:ascii="微软雅黑" w:hAnsi="微软雅黑" w:eastAsia="微软雅黑" w:cs="微软雅黑"/>
                <w:kern w:val="0"/>
                <w:szCs w:val="21"/>
              </w:rPr>
            </w:pPr>
            <w:r>
              <w:rPr>
                <w:rFonts w:hint="eastAsia" w:ascii="微软雅黑" w:hAnsi="微软雅黑" w:eastAsia="微软雅黑" w:cs="微软雅黑"/>
                <w:kern w:val="0"/>
                <w:szCs w:val="21"/>
              </w:rPr>
              <w:t>安全数据库系统是指从系统设计、实现、使用和管理等各个阶段都遵循一套完整的系统安全策略，并实现GB 17859-1999 《计算机信息系统等级保护划分准则》所确定的安全等级三级（含）以上的数据库系统。</w:t>
            </w:r>
          </w:p>
          <w:p>
            <w:pPr>
              <w:widowControl/>
              <w:snapToGrid w:val="0"/>
              <w:spacing w:line="320" w:lineRule="atLeast"/>
              <w:ind w:firstLine="412"/>
              <w:jc w:val="left"/>
              <w:rPr>
                <w:rFonts w:ascii="微软雅黑" w:hAnsi="微软雅黑" w:eastAsia="微软雅黑" w:cs="微软雅黑"/>
                <w:kern w:val="0"/>
                <w:szCs w:val="21"/>
              </w:rPr>
            </w:pPr>
            <w:r>
              <w:rPr>
                <w:rFonts w:hint="eastAsia" w:ascii="微软雅黑" w:hAnsi="微软雅黑" w:eastAsia="微软雅黑" w:cs="微软雅黑"/>
                <w:kern w:val="0"/>
                <w:szCs w:val="21"/>
              </w:rPr>
              <w:t>适用的产品范围为：（1）独立的安全数据库系统软件产品；（2）集成或内置了安全数据库系统的产品。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left"/>
              <w:rPr>
                <w:rFonts w:ascii="微软雅黑" w:hAnsi="微软雅黑" w:eastAsia="微软雅黑" w:cs="微软雅黑"/>
                <w:kern w:val="0"/>
                <w:szCs w:val="21"/>
              </w:rPr>
            </w:pPr>
            <w:r>
              <w:rPr>
                <w:rFonts w:hint="eastAsia" w:ascii="微软雅黑" w:hAnsi="微软雅黑" w:eastAsia="微软雅黑" w:cs="微软雅黑"/>
                <w:kern w:val="0"/>
                <w:szCs w:val="21"/>
              </w:rPr>
              <w:t>6、内容安全</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left"/>
              <w:rPr>
                <w:rFonts w:ascii="微软雅黑" w:hAnsi="微软雅黑" w:eastAsia="微软雅黑" w:cs="微软雅黑"/>
                <w:kern w:val="0"/>
                <w:szCs w:val="21"/>
              </w:rPr>
            </w:pPr>
            <w:r>
              <w:rPr>
                <w:rFonts w:hint="eastAsia" w:ascii="微软雅黑" w:hAnsi="微软雅黑" w:eastAsia="微软雅黑" w:cs="微软雅黑"/>
                <w:kern w:val="0"/>
                <w:szCs w:val="21"/>
              </w:rPr>
              <w:t>9）反垃圾邮件产品</w:t>
            </w:r>
          </w:p>
        </w:tc>
        <w:tc>
          <w:tcPr>
            <w:tcW w:w="6667" w:type="dxa"/>
            <w:tcBorders>
              <w:top w:val="single" w:color="auto" w:sz="4" w:space="0"/>
              <w:left w:val="single" w:color="auto" w:sz="4" w:space="0"/>
              <w:bottom w:val="single" w:color="auto" w:sz="4" w:space="0"/>
              <w:right w:val="single" w:color="auto" w:sz="4" w:space="0"/>
            </w:tcBorders>
          </w:tcPr>
          <w:p>
            <w:pPr>
              <w:widowControl/>
              <w:snapToGrid w:val="0"/>
              <w:spacing w:line="320" w:lineRule="atLeast"/>
              <w:ind w:firstLine="420"/>
              <w:jc w:val="left"/>
              <w:rPr>
                <w:rFonts w:ascii="微软雅黑" w:hAnsi="微软雅黑" w:eastAsia="微软雅黑" w:cs="微软雅黑"/>
                <w:kern w:val="0"/>
                <w:szCs w:val="21"/>
              </w:rPr>
            </w:pPr>
            <w:r>
              <w:rPr>
                <w:rFonts w:hint="eastAsia" w:ascii="微软雅黑" w:hAnsi="微软雅黑" w:eastAsia="微软雅黑" w:cs="微软雅黑"/>
                <w:kern w:val="0"/>
                <w:szCs w:val="21"/>
              </w:rPr>
              <w:t>反垃圾邮件产品是指对按照电子邮件标准协议实现的电子邮件系统中传递的垃圾邮件进行识别、过滤的软件或软硬件组合。</w:t>
            </w:r>
          </w:p>
          <w:p>
            <w:pPr>
              <w:widowControl/>
              <w:snapToGrid w:val="0"/>
              <w:spacing w:line="320" w:lineRule="atLeast"/>
              <w:ind w:firstLine="412"/>
              <w:jc w:val="left"/>
              <w:rPr>
                <w:rFonts w:ascii="微软雅黑" w:hAnsi="微软雅黑" w:eastAsia="微软雅黑" w:cs="微软雅黑"/>
                <w:kern w:val="0"/>
                <w:szCs w:val="21"/>
              </w:rPr>
            </w:pPr>
            <w:r>
              <w:rPr>
                <w:rFonts w:hint="eastAsia" w:ascii="微软雅黑" w:hAnsi="微软雅黑" w:eastAsia="微软雅黑" w:cs="微软雅黑"/>
                <w:kern w:val="0"/>
                <w:szCs w:val="21"/>
              </w:rPr>
              <w:t>适用的产品范围为：（1）透明的反垃圾邮件网关；（2）基于转发的反垃圾邮件系统；（3）与邮件服务器一体的反垃圾邮件的邮件服务器；(4) 安装于已有邮件服务器上反垃圾邮件软件。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3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atLeast"/>
              <w:jc w:val="left"/>
              <w:rPr>
                <w:rFonts w:ascii="微软雅黑" w:hAnsi="微软雅黑" w:eastAsia="微软雅黑" w:cs="微软雅黑"/>
                <w:kern w:val="0"/>
                <w:szCs w:val="21"/>
              </w:rPr>
            </w:pPr>
            <w:r>
              <w:rPr>
                <w:rFonts w:hint="eastAsia" w:ascii="微软雅黑" w:hAnsi="微软雅黑" w:eastAsia="微软雅黑" w:cs="微软雅黑"/>
                <w:kern w:val="0"/>
                <w:szCs w:val="21"/>
              </w:rPr>
              <w:t>7、评估审计与监控</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left"/>
              <w:rPr>
                <w:rFonts w:ascii="微软雅黑" w:hAnsi="微软雅黑" w:eastAsia="微软雅黑" w:cs="微软雅黑"/>
                <w:kern w:val="0"/>
                <w:szCs w:val="21"/>
              </w:rPr>
            </w:pPr>
            <w:r>
              <w:rPr>
                <w:rFonts w:hint="eastAsia" w:ascii="微软雅黑" w:hAnsi="微软雅黑" w:eastAsia="微软雅黑" w:cs="微软雅黑"/>
                <w:kern w:val="0"/>
                <w:szCs w:val="21"/>
              </w:rPr>
              <w:t xml:space="preserve">10）入侵检测系统（IDS）            </w:t>
            </w:r>
          </w:p>
        </w:tc>
        <w:tc>
          <w:tcPr>
            <w:tcW w:w="6667" w:type="dxa"/>
            <w:tcBorders>
              <w:top w:val="single" w:color="auto" w:sz="4" w:space="0"/>
              <w:left w:val="single" w:color="auto" w:sz="4" w:space="0"/>
              <w:bottom w:val="single" w:color="auto" w:sz="4" w:space="0"/>
              <w:right w:val="single" w:color="auto" w:sz="4" w:space="0"/>
            </w:tcBorders>
          </w:tcPr>
          <w:p>
            <w:pPr>
              <w:widowControl/>
              <w:snapToGrid w:val="0"/>
              <w:spacing w:line="320" w:lineRule="atLeast"/>
              <w:ind w:firstLine="420"/>
              <w:jc w:val="left"/>
              <w:rPr>
                <w:rFonts w:ascii="微软雅黑" w:hAnsi="微软雅黑" w:eastAsia="微软雅黑" w:cs="微软雅黑"/>
                <w:kern w:val="0"/>
                <w:szCs w:val="21"/>
              </w:rPr>
            </w:pPr>
            <w:r>
              <w:rPr>
                <w:rFonts w:hint="eastAsia" w:ascii="微软雅黑" w:hAnsi="微软雅黑" w:eastAsia="微软雅黑" w:cs="微软雅黑"/>
                <w:kern w:val="0"/>
                <w:szCs w:val="21"/>
              </w:rPr>
              <w:t>入侵检测系统指通过对计算机网络或计算机系统中的若干关键点收集信息并对其进行分析，发现违反安全策略的行为和被攻击迹象的软件或软硬件组合。</w:t>
            </w:r>
          </w:p>
          <w:p>
            <w:pPr>
              <w:widowControl/>
              <w:snapToGrid w:val="0"/>
              <w:spacing w:line="320" w:lineRule="atLeast"/>
              <w:ind w:firstLine="412"/>
              <w:jc w:val="left"/>
              <w:rPr>
                <w:rFonts w:ascii="微软雅黑" w:hAnsi="微软雅黑" w:eastAsia="微软雅黑" w:cs="微软雅黑"/>
                <w:kern w:val="0"/>
                <w:szCs w:val="21"/>
              </w:rPr>
            </w:pPr>
            <w:r>
              <w:rPr>
                <w:rFonts w:hint="eastAsia" w:ascii="微软雅黑" w:hAnsi="微软雅黑" w:eastAsia="微软雅黑" w:cs="微软雅黑"/>
                <w:kern w:val="0"/>
                <w:szCs w:val="21"/>
              </w:rPr>
              <w:t>适用的产品范围为：（1）网络型入侵检测系统；（2）主机型入侵检测系统。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307" w:type="dxa"/>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20"/>
                <w:szCs w:val="20"/>
              </w:rPr>
            </w:pPr>
          </w:p>
        </w:tc>
        <w:tc>
          <w:tcPr>
            <w:tcW w:w="1746"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left"/>
              <w:rPr>
                <w:rFonts w:ascii="微软雅黑" w:hAnsi="微软雅黑" w:eastAsia="微软雅黑" w:cs="微软雅黑"/>
                <w:kern w:val="0"/>
                <w:szCs w:val="21"/>
              </w:rPr>
            </w:pPr>
            <w:r>
              <w:rPr>
                <w:rFonts w:hint="eastAsia" w:ascii="微软雅黑" w:hAnsi="微软雅黑" w:eastAsia="微软雅黑" w:cs="微软雅黑"/>
                <w:kern w:val="0"/>
                <w:szCs w:val="21"/>
              </w:rPr>
              <w:t xml:space="preserve">11）网络脆弱性扫描产品                </w:t>
            </w:r>
          </w:p>
        </w:tc>
        <w:tc>
          <w:tcPr>
            <w:tcW w:w="6667" w:type="dxa"/>
            <w:tcBorders>
              <w:top w:val="single" w:color="auto" w:sz="4" w:space="0"/>
              <w:left w:val="single" w:color="auto" w:sz="4" w:space="0"/>
              <w:bottom w:val="single" w:color="auto" w:sz="4" w:space="0"/>
              <w:right w:val="single" w:color="auto" w:sz="4" w:space="0"/>
            </w:tcBorders>
          </w:tcPr>
          <w:p>
            <w:pPr>
              <w:widowControl/>
              <w:snapToGrid w:val="0"/>
              <w:spacing w:line="320" w:lineRule="atLeast"/>
              <w:ind w:firstLine="412"/>
              <w:jc w:val="left"/>
              <w:rPr>
                <w:rFonts w:ascii="微软雅黑" w:hAnsi="微软雅黑" w:eastAsia="微软雅黑" w:cs="微软雅黑"/>
                <w:kern w:val="0"/>
                <w:szCs w:val="21"/>
              </w:rPr>
            </w:pPr>
            <w:r>
              <w:rPr>
                <w:rFonts w:hint="eastAsia" w:ascii="微软雅黑" w:hAnsi="微软雅黑" w:eastAsia="微软雅黑" w:cs="微软雅黑"/>
                <w:kern w:val="0"/>
                <w:szCs w:val="21"/>
              </w:rPr>
              <w:t>网络脆弱性扫描产品指利用扫描手段检测目标网络系统中可能被入侵者利用的脆弱性的软件或软硬件组合。</w:t>
            </w:r>
          </w:p>
          <w:p>
            <w:pPr>
              <w:widowControl/>
              <w:snapToGrid w:val="0"/>
              <w:spacing w:line="320" w:lineRule="atLeast"/>
              <w:ind w:firstLine="412"/>
              <w:jc w:val="left"/>
              <w:rPr>
                <w:rFonts w:ascii="微软雅黑" w:hAnsi="微软雅黑" w:eastAsia="微软雅黑" w:cs="微软雅黑"/>
                <w:kern w:val="0"/>
                <w:szCs w:val="21"/>
              </w:rPr>
            </w:pPr>
            <w:r>
              <w:rPr>
                <w:rFonts w:hint="eastAsia" w:ascii="微软雅黑" w:hAnsi="微软雅黑" w:eastAsia="微软雅黑" w:cs="微软雅黑"/>
                <w:kern w:val="0"/>
                <w:szCs w:val="21"/>
              </w:rPr>
              <w:t>适用的产品范围为：网络型脆弱性扫描产品；不适用：主机型脆弱性扫描产品；数据库的脆弱性扫描产品；WEB应用的脆弱性扫描产品。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307" w:type="dxa"/>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sz w:val="20"/>
                <w:szCs w:val="20"/>
              </w:rPr>
            </w:pPr>
          </w:p>
        </w:tc>
        <w:tc>
          <w:tcPr>
            <w:tcW w:w="1746"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left"/>
              <w:rPr>
                <w:rFonts w:ascii="微软雅黑" w:hAnsi="微软雅黑" w:eastAsia="微软雅黑" w:cs="微软雅黑"/>
                <w:kern w:val="0"/>
                <w:szCs w:val="21"/>
              </w:rPr>
            </w:pPr>
            <w:r>
              <w:rPr>
                <w:rFonts w:hint="eastAsia" w:ascii="微软雅黑" w:hAnsi="微软雅黑" w:eastAsia="微软雅黑" w:cs="微软雅黑"/>
                <w:kern w:val="0"/>
                <w:szCs w:val="21"/>
              </w:rPr>
              <w:t xml:space="preserve">12）安全审计产品                    </w:t>
            </w:r>
          </w:p>
        </w:tc>
        <w:tc>
          <w:tcPr>
            <w:tcW w:w="6667" w:type="dxa"/>
            <w:tcBorders>
              <w:top w:val="single" w:color="auto" w:sz="4" w:space="0"/>
              <w:left w:val="single" w:color="auto" w:sz="4" w:space="0"/>
              <w:bottom w:val="single" w:color="auto" w:sz="4" w:space="0"/>
              <w:right w:val="single" w:color="auto" w:sz="4" w:space="0"/>
            </w:tcBorders>
          </w:tcPr>
          <w:p>
            <w:pPr>
              <w:widowControl/>
              <w:snapToGrid w:val="0"/>
              <w:spacing w:line="320" w:lineRule="atLeast"/>
              <w:ind w:firstLine="412"/>
              <w:jc w:val="left"/>
              <w:rPr>
                <w:rFonts w:ascii="微软雅黑" w:hAnsi="微软雅黑" w:eastAsia="微软雅黑" w:cs="微软雅黑"/>
                <w:kern w:val="0"/>
                <w:szCs w:val="21"/>
              </w:rPr>
            </w:pPr>
            <w:r>
              <w:rPr>
                <w:rFonts w:hint="eastAsia" w:ascii="微软雅黑" w:hAnsi="微软雅黑" w:eastAsia="微软雅黑" w:cs="微软雅黑"/>
                <w:kern w:val="0"/>
                <w:szCs w:val="21"/>
              </w:rPr>
              <w:t>安全审计产品指能够对网络应用行为或信息系统的各种日志实行采集、分析，形成审计记录的软件或软硬件组合。</w:t>
            </w:r>
          </w:p>
          <w:p>
            <w:pPr>
              <w:widowControl/>
              <w:snapToGrid w:val="0"/>
              <w:spacing w:line="320" w:lineRule="atLeast"/>
              <w:ind w:firstLine="428"/>
              <w:jc w:val="left"/>
              <w:rPr>
                <w:rFonts w:ascii="微软雅黑" w:hAnsi="微软雅黑" w:eastAsia="微软雅黑" w:cs="微软雅黑"/>
                <w:kern w:val="0"/>
                <w:szCs w:val="21"/>
              </w:rPr>
            </w:pPr>
            <w:r>
              <w:rPr>
                <w:rFonts w:hint="eastAsia" w:ascii="微软雅黑" w:hAnsi="微软雅黑" w:eastAsia="微软雅黑" w:cs="微软雅黑"/>
                <w:kern w:val="0"/>
                <w:szCs w:val="21"/>
              </w:rPr>
              <w:t>适用的产品范围为：将主机、服务器、网络、数据库及其它应用系统等一类或多类作为审计对象的产品。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307"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left"/>
              <w:rPr>
                <w:rFonts w:ascii="微软雅黑" w:hAnsi="微软雅黑" w:eastAsia="微软雅黑" w:cs="微软雅黑"/>
                <w:kern w:val="0"/>
                <w:szCs w:val="21"/>
              </w:rPr>
            </w:pPr>
            <w:r>
              <w:rPr>
                <w:rFonts w:hint="eastAsia" w:ascii="微软雅黑" w:hAnsi="微软雅黑" w:eastAsia="微软雅黑" w:cs="微软雅黑"/>
                <w:kern w:val="0"/>
                <w:szCs w:val="21"/>
              </w:rPr>
              <w:t>8、应用安全</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spacing w:line="320" w:lineRule="atLeast"/>
              <w:jc w:val="left"/>
              <w:rPr>
                <w:rFonts w:ascii="微软雅黑" w:hAnsi="微软雅黑" w:eastAsia="微软雅黑" w:cs="微软雅黑"/>
                <w:kern w:val="0"/>
                <w:szCs w:val="21"/>
              </w:rPr>
            </w:pPr>
            <w:r>
              <w:rPr>
                <w:rFonts w:hint="eastAsia" w:ascii="微软雅黑" w:hAnsi="微软雅黑" w:eastAsia="微软雅黑" w:cs="微软雅黑"/>
                <w:kern w:val="0"/>
                <w:szCs w:val="21"/>
              </w:rPr>
              <w:t>13）网站恢复产品</w:t>
            </w:r>
          </w:p>
        </w:tc>
        <w:tc>
          <w:tcPr>
            <w:tcW w:w="6667" w:type="dxa"/>
            <w:tcBorders>
              <w:top w:val="single" w:color="auto" w:sz="4" w:space="0"/>
              <w:left w:val="single" w:color="auto" w:sz="4" w:space="0"/>
              <w:bottom w:val="single" w:color="auto" w:sz="4" w:space="0"/>
              <w:right w:val="single" w:color="auto" w:sz="4" w:space="0"/>
            </w:tcBorders>
          </w:tcPr>
          <w:p>
            <w:pPr>
              <w:widowControl/>
              <w:snapToGrid w:val="0"/>
              <w:spacing w:line="320" w:lineRule="atLeast"/>
              <w:ind w:firstLine="412"/>
              <w:jc w:val="left"/>
              <w:rPr>
                <w:rFonts w:ascii="微软雅黑" w:hAnsi="微软雅黑" w:eastAsia="微软雅黑" w:cs="微软雅黑"/>
                <w:kern w:val="0"/>
                <w:szCs w:val="21"/>
              </w:rPr>
            </w:pPr>
            <w:r>
              <w:rPr>
                <w:rFonts w:hint="eastAsia" w:ascii="微软雅黑" w:hAnsi="微软雅黑" w:eastAsia="微软雅黑" w:cs="微软雅黑"/>
                <w:kern w:val="0"/>
                <w:szCs w:val="21"/>
              </w:rPr>
              <w:t>网站恢复产品是对受保护的静态网页文件、动态脚本文件及目录的未授权更改及时地进行自动恢复的软件或软硬件组合。</w:t>
            </w:r>
          </w:p>
          <w:p>
            <w:pPr>
              <w:widowControl/>
              <w:snapToGrid w:val="0"/>
              <w:spacing w:line="320" w:lineRule="atLeast"/>
              <w:ind w:firstLine="412"/>
              <w:jc w:val="left"/>
              <w:rPr>
                <w:rFonts w:ascii="微软雅黑" w:hAnsi="微软雅黑" w:eastAsia="微软雅黑" w:cs="微软雅黑"/>
                <w:kern w:val="0"/>
                <w:szCs w:val="21"/>
              </w:rPr>
            </w:pPr>
            <w:r>
              <w:rPr>
                <w:rFonts w:hint="eastAsia" w:ascii="微软雅黑" w:hAnsi="微软雅黑" w:eastAsia="微软雅黑" w:cs="微软雅黑"/>
                <w:kern w:val="0"/>
                <w:szCs w:val="21"/>
              </w:rPr>
              <w:t>适用的产品范围为：针对静态网页文件、动态脚本文件及目录进行自动恢复的产品。</w:t>
            </w:r>
          </w:p>
        </w:tc>
      </w:tr>
    </w:tbl>
    <w:p>
      <w:pPr>
        <w:tabs>
          <w:tab w:val="left" w:pos="1680"/>
        </w:tabs>
        <w:snapToGrid w:val="0"/>
        <w:spacing w:line="360" w:lineRule="auto"/>
        <w:jc w:val="center"/>
        <w:rPr>
          <w:rFonts w:ascii="微软雅黑" w:hAnsi="微软雅黑" w:eastAsia="微软雅黑" w:cs="微软雅黑"/>
          <w:b/>
          <w:sz w:val="24"/>
        </w:rPr>
      </w:pPr>
    </w:p>
    <w:p>
      <w:pPr>
        <w:tabs>
          <w:tab w:val="left" w:pos="1680"/>
        </w:tabs>
        <w:snapToGrid w:val="0"/>
        <w:spacing w:line="360" w:lineRule="auto"/>
        <w:jc w:val="center"/>
        <w:rPr>
          <w:rFonts w:ascii="微软雅黑" w:hAnsi="微软雅黑" w:eastAsia="微软雅黑" w:cs="微软雅黑"/>
          <w:b/>
          <w:sz w:val="24"/>
        </w:rPr>
      </w:pPr>
      <w:r>
        <w:rPr>
          <w:rFonts w:hint="eastAsia" w:ascii="微软雅黑" w:hAnsi="微软雅黑" w:eastAsia="微软雅黑" w:cs="微软雅黑"/>
          <w:b/>
          <w:sz w:val="24"/>
        </w:rPr>
        <w:t>信息安全产品明细表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175"/>
        <w:gridCol w:w="900"/>
        <w:gridCol w:w="1088"/>
        <w:gridCol w:w="1750"/>
        <w:gridCol w:w="1688"/>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exact"/>
          <w:jc w:val="center"/>
        </w:trPr>
        <w:tc>
          <w:tcPr>
            <w:tcW w:w="800" w:type="dxa"/>
            <w:vAlign w:val="center"/>
          </w:tcPr>
          <w:p>
            <w:pPr>
              <w:spacing w:line="480" w:lineRule="exact"/>
              <w:jc w:val="center"/>
              <w:rPr>
                <w:rFonts w:ascii="微软雅黑" w:hAnsi="微软雅黑" w:eastAsia="微软雅黑" w:cs="微软雅黑"/>
                <w:b/>
                <w:szCs w:val="21"/>
              </w:rPr>
            </w:pPr>
            <w:r>
              <w:rPr>
                <w:rFonts w:hint="eastAsia" w:ascii="微软雅黑" w:hAnsi="微软雅黑" w:eastAsia="微软雅黑" w:cs="微软雅黑"/>
                <w:b/>
                <w:szCs w:val="21"/>
              </w:rPr>
              <w:t>包号</w:t>
            </w:r>
          </w:p>
        </w:tc>
        <w:tc>
          <w:tcPr>
            <w:tcW w:w="1175" w:type="dxa"/>
            <w:vAlign w:val="center"/>
          </w:tcPr>
          <w:p>
            <w:pPr>
              <w:spacing w:line="480" w:lineRule="exact"/>
              <w:jc w:val="center"/>
              <w:rPr>
                <w:rFonts w:ascii="微软雅黑" w:hAnsi="微软雅黑" w:eastAsia="微软雅黑" w:cs="微软雅黑"/>
                <w:b/>
                <w:szCs w:val="21"/>
              </w:rPr>
            </w:pPr>
            <w:r>
              <w:rPr>
                <w:rFonts w:hint="eastAsia" w:ascii="微软雅黑" w:hAnsi="微软雅黑" w:eastAsia="微软雅黑" w:cs="微软雅黑"/>
                <w:b/>
                <w:szCs w:val="21"/>
              </w:rPr>
              <w:t>产品名称</w:t>
            </w:r>
          </w:p>
        </w:tc>
        <w:tc>
          <w:tcPr>
            <w:tcW w:w="900" w:type="dxa"/>
            <w:vAlign w:val="center"/>
          </w:tcPr>
          <w:p>
            <w:pPr>
              <w:spacing w:line="480" w:lineRule="exact"/>
              <w:jc w:val="center"/>
              <w:rPr>
                <w:rFonts w:ascii="微软雅黑" w:hAnsi="微软雅黑" w:eastAsia="微软雅黑" w:cs="微软雅黑"/>
                <w:b/>
                <w:szCs w:val="21"/>
              </w:rPr>
            </w:pPr>
            <w:r>
              <w:rPr>
                <w:rFonts w:hint="eastAsia" w:ascii="微软雅黑" w:hAnsi="微软雅黑" w:eastAsia="微软雅黑" w:cs="微软雅黑"/>
                <w:b/>
                <w:szCs w:val="21"/>
              </w:rPr>
              <w:t>制造商</w:t>
            </w:r>
          </w:p>
        </w:tc>
        <w:tc>
          <w:tcPr>
            <w:tcW w:w="1088" w:type="dxa"/>
            <w:vAlign w:val="center"/>
          </w:tcPr>
          <w:p>
            <w:pPr>
              <w:spacing w:line="480" w:lineRule="exact"/>
              <w:jc w:val="center"/>
              <w:rPr>
                <w:rFonts w:ascii="微软雅黑" w:hAnsi="微软雅黑" w:eastAsia="微软雅黑" w:cs="微软雅黑"/>
                <w:b/>
                <w:szCs w:val="21"/>
              </w:rPr>
            </w:pPr>
            <w:r>
              <w:rPr>
                <w:rFonts w:hint="eastAsia" w:ascii="微软雅黑" w:hAnsi="微软雅黑" w:eastAsia="微软雅黑" w:cs="微软雅黑"/>
                <w:b/>
                <w:szCs w:val="21"/>
              </w:rPr>
              <w:t>产品型号</w:t>
            </w:r>
          </w:p>
        </w:tc>
        <w:tc>
          <w:tcPr>
            <w:tcW w:w="1750" w:type="dxa"/>
            <w:vAlign w:val="center"/>
          </w:tcPr>
          <w:p>
            <w:pPr>
              <w:spacing w:line="480" w:lineRule="exact"/>
              <w:jc w:val="center"/>
              <w:rPr>
                <w:rFonts w:ascii="微软雅黑" w:hAnsi="微软雅黑" w:eastAsia="微软雅黑" w:cs="微软雅黑"/>
                <w:b/>
                <w:szCs w:val="21"/>
              </w:rPr>
            </w:pPr>
            <w:r>
              <w:rPr>
                <w:rFonts w:hint="eastAsia" w:ascii="微软雅黑" w:hAnsi="微软雅黑" w:eastAsia="微软雅黑" w:cs="微软雅黑"/>
                <w:b/>
                <w:szCs w:val="21"/>
              </w:rPr>
              <w:t>信息安全产品强制性认证证书号</w:t>
            </w:r>
          </w:p>
        </w:tc>
        <w:tc>
          <w:tcPr>
            <w:tcW w:w="1688" w:type="dxa"/>
            <w:vAlign w:val="center"/>
          </w:tcPr>
          <w:p>
            <w:pPr>
              <w:spacing w:line="480" w:lineRule="exact"/>
              <w:jc w:val="center"/>
              <w:rPr>
                <w:rFonts w:ascii="微软雅黑" w:hAnsi="微软雅黑" w:eastAsia="微软雅黑" w:cs="微软雅黑"/>
                <w:b/>
                <w:szCs w:val="21"/>
              </w:rPr>
            </w:pPr>
            <w:r>
              <w:rPr>
                <w:rFonts w:hint="eastAsia" w:ascii="微软雅黑" w:hAnsi="微软雅黑" w:eastAsia="微软雅黑" w:cs="微软雅黑"/>
                <w:b/>
                <w:szCs w:val="21"/>
              </w:rPr>
              <w:t>认证证书</w:t>
            </w:r>
          </w:p>
          <w:p>
            <w:pPr>
              <w:spacing w:line="480" w:lineRule="exact"/>
              <w:jc w:val="center"/>
              <w:rPr>
                <w:rFonts w:ascii="微软雅黑" w:hAnsi="微软雅黑" w:eastAsia="微软雅黑" w:cs="微软雅黑"/>
                <w:b/>
                <w:szCs w:val="21"/>
              </w:rPr>
            </w:pPr>
            <w:r>
              <w:rPr>
                <w:rFonts w:hint="eastAsia" w:ascii="微软雅黑" w:hAnsi="微软雅黑" w:eastAsia="微软雅黑" w:cs="微软雅黑"/>
                <w:b/>
                <w:szCs w:val="21"/>
              </w:rPr>
              <w:t>有效截止日期</w:t>
            </w:r>
          </w:p>
        </w:tc>
        <w:tc>
          <w:tcPr>
            <w:tcW w:w="1856" w:type="dxa"/>
            <w:vAlign w:val="center"/>
          </w:tcPr>
          <w:p>
            <w:pPr>
              <w:spacing w:line="480" w:lineRule="exact"/>
              <w:jc w:val="center"/>
              <w:rPr>
                <w:rFonts w:ascii="微软雅黑" w:hAnsi="微软雅黑" w:eastAsia="微软雅黑" w:cs="微软雅黑"/>
                <w:b/>
                <w:szCs w:val="21"/>
              </w:rPr>
            </w:pPr>
            <w:r>
              <w:rPr>
                <w:rFonts w:hint="eastAsia" w:ascii="微软雅黑" w:hAnsi="微软雅黑" w:eastAsia="微软雅黑" w:cs="微软雅黑"/>
                <w:b/>
                <w:szCs w:val="21"/>
              </w:rPr>
              <w:t>认证证书</w:t>
            </w:r>
          </w:p>
          <w:p>
            <w:pPr>
              <w:spacing w:line="480" w:lineRule="exact"/>
              <w:jc w:val="center"/>
              <w:rPr>
                <w:rFonts w:ascii="微软雅黑" w:hAnsi="微软雅黑" w:eastAsia="微软雅黑" w:cs="微软雅黑"/>
                <w:b/>
                <w:szCs w:val="21"/>
              </w:rPr>
            </w:pPr>
            <w:r>
              <w:rPr>
                <w:rFonts w:hint="eastAsia" w:ascii="微软雅黑" w:hAnsi="微软雅黑" w:eastAsia="微软雅黑" w:cs="微软雅黑"/>
                <w:b/>
                <w:szCs w:val="21"/>
              </w:rPr>
              <w:t>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00" w:type="dxa"/>
          </w:tcPr>
          <w:p>
            <w:pPr>
              <w:spacing w:line="480" w:lineRule="exact"/>
              <w:jc w:val="center"/>
              <w:rPr>
                <w:rFonts w:ascii="微软雅黑" w:hAnsi="微软雅黑" w:eastAsia="微软雅黑" w:cs="微软雅黑"/>
                <w:b/>
                <w:szCs w:val="21"/>
              </w:rPr>
            </w:pPr>
          </w:p>
        </w:tc>
        <w:tc>
          <w:tcPr>
            <w:tcW w:w="1175" w:type="dxa"/>
          </w:tcPr>
          <w:p>
            <w:pPr>
              <w:spacing w:line="480" w:lineRule="exact"/>
              <w:jc w:val="center"/>
              <w:rPr>
                <w:rFonts w:ascii="微软雅黑" w:hAnsi="微软雅黑" w:eastAsia="微软雅黑" w:cs="微软雅黑"/>
                <w:b/>
                <w:szCs w:val="21"/>
              </w:rPr>
            </w:pPr>
          </w:p>
        </w:tc>
        <w:tc>
          <w:tcPr>
            <w:tcW w:w="900" w:type="dxa"/>
          </w:tcPr>
          <w:p>
            <w:pPr>
              <w:spacing w:line="480" w:lineRule="exact"/>
              <w:jc w:val="center"/>
              <w:rPr>
                <w:rFonts w:ascii="微软雅黑" w:hAnsi="微软雅黑" w:eastAsia="微软雅黑" w:cs="微软雅黑"/>
                <w:b/>
                <w:szCs w:val="21"/>
              </w:rPr>
            </w:pPr>
          </w:p>
        </w:tc>
        <w:tc>
          <w:tcPr>
            <w:tcW w:w="1088" w:type="dxa"/>
          </w:tcPr>
          <w:p>
            <w:pPr>
              <w:spacing w:line="480" w:lineRule="exact"/>
              <w:jc w:val="center"/>
              <w:rPr>
                <w:rFonts w:ascii="微软雅黑" w:hAnsi="微软雅黑" w:eastAsia="微软雅黑" w:cs="微软雅黑"/>
                <w:b/>
                <w:szCs w:val="21"/>
              </w:rPr>
            </w:pPr>
          </w:p>
        </w:tc>
        <w:tc>
          <w:tcPr>
            <w:tcW w:w="1750" w:type="dxa"/>
          </w:tcPr>
          <w:p>
            <w:pPr>
              <w:spacing w:line="480" w:lineRule="exact"/>
              <w:jc w:val="center"/>
              <w:rPr>
                <w:rFonts w:ascii="微软雅黑" w:hAnsi="微软雅黑" w:eastAsia="微软雅黑" w:cs="微软雅黑"/>
                <w:b/>
                <w:szCs w:val="21"/>
              </w:rPr>
            </w:pPr>
          </w:p>
        </w:tc>
        <w:tc>
          <w:tcPr>
            <w:tcW w:w="1688" w:type="dxa"/>
          </w:tcPr>
          <w:p>
            <w:pPr>
              <w:spacing w:line="480" w:lineRule="exact"/>
              <w:jc w:val="center"/>
              <w:rPr>
                <w:rFonts w:ascii="微软雅黑" w:hAnsi="微软雅黑" w:eastAsia="微软雅黑" w:cs="微软雅黑"/>
                <w:b/>
                <w:szCs w:val="21"/>
              </w:rPr>
            </w:pPr>
          </w:p>
        </w:tc>
        <w:tc>
          <w:tcPr>
            <w:tcW w:w="1856" w:type="dxa"/>
            <w:vAlign w:val="center"/>
          </w:tcPr>
          <w:p>
            <w:pPr>
              <w:spacing w:line="480" w:lineRule="exact"/>
              <w:jc w:val="center"/>
              <w:rPr>
                <w:rFonts w:ascii="微软雅黑" w:hAnsi="微软雅黑" w:eastAsia="微软雅黑" w:cs="微软雅黑"/>
                <w:b/>
                <w:szCs w:val="21"/>
              </w:rPr>
            </w:pPr>
            <w:r>
              <w:rPr>
                <w:rFonts w:hint="eastAsia" w:ascii="微软雅黑" w:hAnsi="微软雅黑" w:eastAsia="微软雅黑" w:cs="微软雅黑"/>
                <w:b/>
                <w:szCs w:val="21"/>
              </w:rPr>
              <w:t>见</w:t>
            </w:r>
            <w:r>
              <w:rPr>
                <w:rFonts w:hint="eastAsia" w:ascii="微软雅黑" w:hAnsi="微软雅黑" w:eastAsia="微软雅黑" w:cs="微软雅黑"/>
                <w:b/>
                <w:szCs w:val="21"/>
                <w:u w:val="single"/>
              </w:rPr>
              <w:t xml:space="preserve">    </w:t>
            </w:r>
            <w:r>
              <w:rPr>
                <w:rFonts w:hint="eastAsia" w:ascii="微软雅黑" w:hAnsi="微软雅黑" w:eastAsia="微软雅黑" w:cs="微软雅黑"/>
                <w:b/>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00" w:type="dxa"/>
          </w:tcPr>
          <w:p>
            <w:pPr>
              <w:spacing w:line="480" w:lineRule="exact"/>
              <w:jc w:val="center"/>
              <w:rPr>
                <w:rFonts w:ascii="微软雅黑" w:hAnsi="微软雅黑" w:eastAsia="微软雅黑" w:cs="微软雅黑"/>
                <w:b/>
                <w:szCs w:val="21"/>
              </w:rPr>
            </w:pPr>
          </w:p>
        </w:tc>
        <w:tc>
          <w:tcPr>
            <w:tcW w:w="1175" w:type="dxa"/>
          </w:tcPr>
          <w:p>
            <w:pPr>
              <w:spacing w:line="480" w:lineRule="exact"/>
              <w:jc w:val="center"/>
              <w:rPr>
                <w:rFonts w:ascii="微软雅黑" w:hAnsi="微软雅黑" w:eastAsia="微软雅黑" w:cs="微软雅黑"/>
                <w:b/>
                <w:szCs w:val="21"/>
              </w:rPr>
            </w:pPr>
          </w:p>
        </w:tc>
        <w:tc>
          <w:tcPr>
            <w:tcW w:w="900" w:type="dxa"/>
          </w:tcPr>
          <w:p>
            <w:pPr>
              <w:spacing w:line="480" w:lineRule="exact"/>
              <w:jc w:val="center"/>
              <w:rPr>
                <w:rFonts w:ascii="微软雅黑" w:hAnsi="微软雅黑" w:eastAsia="微软雅黑" w:cs="微软雅黑"/>
                <w:b/>
                <w:szCs w:val="21"/>
              </w:rPr>
            </w:pPr>
          </w:p>
        </w:tc>
        <w:tc>
          <w:tcPr>
            <w:tcW w:w="1088" w:type="dxa"/>
          </w:tcPr>
          <w:p>
            <w:pPr>
              <w:spacing w:line="480" w:lineRule="exact"/>
              <w:jc w:val="center"/>
              <w:rPr>
                <w:rFonts w:ascii="微软雅黑" w:hAnsi="微软雅黑" w:eastAsia="微软雅黑" w:cs="微软雅黑"/>
                <w:b/>
                <w:szCs w:val="21"/>
              </w:rPr>
            </w:pPr>
          </w:p>
        </w:tc>
        <w:tc>
          <w:tcPr>
            <w:tcW w:w="1750" w:type="dxa"/>
          </w:tcPr>
          <w:p>
            <w:pPr>
              <w:spacing w:line="480" w:lineRule="exact"/>
              <w:jc w:val="center"/>
              <w:rPr>
                <w:rFonts w:ascii="微软雅黑" w:hAnsi="微软雅黑" w:eastAsia="微软雅黑" w:cs="微软雅黑"/>
                <w:b/>
                <w:szCs w:val="21"/>
              </w:rPr>
            </w:pPr>
          </w:p>
        </w:tc>
        <w:tc>
          <w:tcPr>
            <w:tcW w:w="1688" w:type="dxa"/>
          </w:tcPr>
          <w:p>
            <w:pPr>
              <w:spacing w:line="480" w:lineRule="exact"/>
              <w:jc w:val="center"/>
              <w:rPr>
                <w:rFonts w:ascii="微软雅黑" w:hAnsi="微软雅黑" w:eastAsia="微软雅黑" w:cs="微软雅黑"/>
                <w:b/>
                <w:szCs w:val="21"/>
              </w:rPr>
            </w:pPr>
          </w:p>
        </w:tc>
        <w:tc>
          <w:tcPr>
            <w:tcW w:w="1856" w:type="dxa"/>
            <w:vAlign w:val="center"/>
          </w:tcPr>
          <w:p>
            <w:pPr>
              <w:spacing w:line="480" w:lineRule="exact"/>
              <w:jc w:val="center"/>
              <w:rPr>
                <w:rFonts w:ascii="微软雅黑" w:hAnsi="微软雅黑" w:eastAsia="微软雅黑" w:cs="微软雅黑"/>
                <w:b/>
                <w:szCs w:val="21"/>
              </w:rPr>
            </w:pPr>
            <w:r>
              <w:rPr>
                <w:rFonts w:hint="eastAsia" w:ascii="微软雅黑" w:hAnsi="微软雅黑" w:eastAsia="微软雅黑" w:cs="微软雅黑"/>
                <w:b/>
                <w:szCs w:val="21"/>
              </w:rPr>
              <w:t>见</w:t>
            </w:r>
            <w:r>
              <w:rPr>
                <w:rFonts w:hint="eastAsia" w:ascii="微软雅黑" w:hAnsi="微软雅黑" w:eastAsia="微软雅黑" w:cs="微软雅黑"/>
                <w:b/>
                <w:szCs w:val="21"/>
                <w:u w:val="single"/>
              </w:rPr>
              <w:t xml:space="preserve">    </w:t>
            </w:r>
            <w:r>
              <w:rPr>
                <w:rFonts w:hint="eastAsia" w:ascii="微软雅黑" w:hAnsi="微软雅黑" w:eastAsia="微软雅黑" w:cs="微软雅黑"/>
                <w:b/>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00" w:type="dxa"/>
          </w:tcPr>
          <w:p>
            <w:pPr>
              <w:spacing w:line="480" w:lineRule="exact"/>
              <w:jc w:val="center"/>
              <w:rPr>
                <w:rFonts w:ascii="微软雅黑" w:hAnsi="微软雅黑" w:eastAsia="微软雅黑" w:cs="微软雅黑"/>
                <w:b/>
                <w:szCs w:val="21"/>
              </w:rPr>
            </w:pPr>
          </w:p>
        </w:tc>
        <w:tc>
          <w:tcPr>
            <w:tcW w:w="1175" w:type="dxa"/>
          </w:tcPr>
          <w:p>
            <w:pPr>
              <w:spacing w:line="480" w:lineRule="exact"/>
              <w:jc w:val="center"/>
              <w:rPr>
                <w:rFonts w:ascii="微软雅黑" w:hAnsi="微软雅黑" w:eastAsia="微软雅黑" w:cs="微软雅黑"/>
                <w:b/>
                <w:szCs w:val="21"/>
              </w:rPr>
            </w:pPr>
          </w:p>
        </w:tc>
        <w:tc>
          <w:tcPr>
            <w:tcW w:w="900" w:type="dxa"/>
          </w:tcPr>
          <w:p>
            <w:pPr>
              <w:spacing w:line="480" w:lineRule="exact"/>
              <w:jc w:val="center"/>
              <w:rPr>
                <w:rFonts w:ascii="微软雅黑" w:hAnsi="微软雅黑" w:eastAsia="微软雅黑" w:cs="微软雅黑"/>
                <w:b/>
                <w:szCs w:val="21"/>
              </w:rPr>
            </w:pPr>
          </w:p>
        </w:tc>
        <w:tc>
          <w:tcPr>
            <w:tcW w:w="1088" w:type="dxa"/>
          </w:tcPr>
          <w:p>
            <w:pPr>
              <w:spacing w:line="480" w:lineRule="exact"/>
              <w:jc w:val="center"/>
              <w:rPr>
                <w:rFonts w:ascii="微软雅黑" w:hAnsi="微软雅黑" w:eastAsia="微软雅黑" w:cs="微软雅黑"/>
                <w:b/>
                <w:szCs w:val="21"/>
              </w:rPr>
            </w:pPr>
          </w:p>
        </w:tc>
        <w:tc>
          <w:tcPr>
            <w:tcW w:w="1750" w:type="dxa"/>
          </w:tcPr>
          <w:p>
            <w:pPr>
              <w:spacing w:line="480" w:lineRule="exact"/>
              <w:jc w:val="center"/>
              <w:rPr>
                <w:rFonts w:ascii="微软雅黑" w:hAnsi="微软雅黑" w:eastAsia="微软雅黑" w:cs="微软雅黑"/>
                <w:b/>
                <w:szCs w:val="21"/>
              </w:rPr>
            </w:pPr>
          </w:p>
        </w:tc>
        <w:tc>
          <w:tcPr>
            <w:tcW w:w="1688" w:type="dxa"/>
          </w:tcPr>
          <w:p>
            <w:pPr>
              <w:spacing w:line="480" w:lineRule="exact"/>
              <w:jc w:val="center"/>
              <w:rPr>
                <w:rFonts w:ascii="微软雅黑" w:hAnsi="微软雅黑" w:eastAsia="微软雅黑" w:cs="微软雅黑"/>
                <w:b/>
                <w:szCs w:val="21"/>
              </w:rPr>
            </w:pPr>
          </w:p>
        </w:tc>
        <w:tc>
          <w:tcPr>
            <w:tcW w:w="1856" w:type="dxa"/>
          </w:tcPr>
          <w:p>
            <w:pPr>
              <w:spacing w:line="480" w:lineRule="exact"/>
              <w:jc w:val="center"/>
              <w:rPr>
                <w:rFonts w:ascii="微软雅黑" w:hAnsi="微软雅黑" w:eastAsia="微软雅黑" w:cs="微软雅黑"/>
                <w:b/>
                <w:szCs w:val="21"/>
              </w:rPr>
            </w:pPr>
            <w:r>
              <w:rPr>
                <w:rFonts w:hint="eastAsia" w:ascii="微软雅黑" w:hAnsi="微软雅黑" w:eastAsia="微软雅黑" w:cs="微软雅黑"/>
                <w:b/>
                <w:szCs w:val="21"/>
              </w:rPr>
              <w:t>见</w:t>
            </w:r>
            <w:r>
              <w:rPr>
                <w:rFonts w:hint="eastAsia" w:ascii="微软雅黑" w:hAnsi="微软雅黑" w:eastAsia="微软雅黑" w:cs="微软雅黑"/>
                <w:b/>
                <w:szCs w:val="21"/>
                <w:u w:val="single"/>
              </w:rPr>
              <w:t xml:space="preserve">    </w:t>
            </w:r>
            <w:r>
              <w:rPr>
                <w:rFonts w:hint="eastAsia" w:ascii="微软雅黑" w:hAnsi="微软雅黑" w:eastAsia="微软雅黑" w:cs="微软雅黑"/>
                <w:b/>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00" w:type="dxa"/>
            <w:vAlign w:val="center"/>
          </w:tcPr>
          <w:p>
            <w:pPr>
              <w:spacing w:line="480" w:lineRule="exact"/>
              <w:jc w:val="center"/>
              <w:rPr>
                <w:rFonts w:ascii="微软雅黑" w:hAnsi="微软雅黑" w:eastAsia="微软雅黑" w:cs="微软雅黑"/>
                <w:b/>
                <w:szCs w:val="21"/>
              </w:rPr>
            </w:pPr>
          </w:p>
        </w:tc>
        <w:tc>
          <w:tcPr>
            <w:tcW w:w="1175" w:type="dxa"/>
          </w:tcPr>
          <w:p>
            <w:pPr>
              <w:spacing w:line="480" w:lineRule="exact"/>
              <w:jc w:val="center"/>
              <w:rPr>
                <w:rFonts w:ascii="微软雅黑" w:hAnsi="微软雅黑" w:eastAsia="微软雅黑" w:cs="微软雅黑"/>
                <w:b/>
                <w:szCs w:val="21"/>
              </w:rPr>
            </w:pPr>
          </w:p>
        </w:tc>
        <w:tc>
          <w:tcPr>
            <w:tcW w:w="900" w:type="dxa"/>
          </w:tcPr>
          <w:p>
            <w:pPr>
              <w:spacing w:line="480" w:lineRule="exact"/>
              <w:jc w:val="center"/>
              <w:rPr>
                <w:rFonts w:ascii="微软雅黑" w:hAnsi="微软雅黑" w:eastAsia="微软雅黑" w:cs="微软雅黑"/>
                <w:b/>
                <w:szCs w:val="21"/>
              </w:rPr>
            </w:pPr>
          </w:p>
        </w:tc>
        <w:tc>
          <w:tcPr>
            <w:tcW w:w="1088" w:type="dxa"/>
          </w:tcPr>
          <w:p>
            <w:pPr>
              <w:spacing w:line="480" w:lineRule="exact"/>
              <w:jc w:val="center"/>
              <w:rPr>
                <w:rFonts w:ascii="微软雅黑" w:hAnsi="微软雅黑" w:eastAsia="微软雅黑" w:cs="微软雅黑"/>
                <w:b/>
                <w:szCs w:val="21"/>
              </w:rPr>
            </w:pPr>
          </w:p>
        </w:tc>
        <w:tc>
          <w:tcPr>
            <w:tcW w:w="1750" w:type="dxa"/>
          </w:tcPr>
          <w:p>
            <w:pPr>
              <w:spacing w:line="480" w:lineRule="exact"/>
              <w:jc w:val="center"/>
              <w:rPr>
                <w:rFonts w:ascii="微软雅黑" w:hAnsi="微软雅黑" w:eastAsia="微软雅黑" w:cs="微软雅黑"/>
                <w:b/>
                <w:szCs w:val="21"/>
              </w:rPr>
            </w:pPr>
          </w:p>
        </w:tc>
        <w:tc>
          <w:tcPr>
            <w:tcW w:w="1688" w:type="dxa"/>
          </w:tcPr>
          <w:p>
            <w:pPr>
              <w:spacing w:line="480" w:lineRule="exact"/>
              <w:jc w:val="center"/>
              <w:rPr>
                <w:rFonts w:ascii="微软雅黑" w:hAnsi="微软雅黑" w:eastAsia="微软雅黑" w:cs="微软雅黑"/>
                <w:b/>
                <w:szCs w:val="21"/>
              </w:rPr>
            </w:pPr>
          </w:p>
        </w:tc>
        <w:tc>
          <w:tcPr>
            <w:tcW w:w="1856" w:type="dxa"/>
          </w:tcPr>
          <w:p>
            <w:pPr>
              <w:spacing w:line="480" w:lineRule="exact"/>
              <w:jc w:val="center"/>
              <w:rPr>
                <w:rFonts w:ascii="微软雅黑" w:hAnsi="微软雅黑" w:eastAsia="微软雅黑" w:cs="微软雅黑"/>
                <w:b/>
                <w:szCs w:val="21"/>
              </w:rPr>
            </w:pPr>
            <w:r>
              <w:rPr>
                <w:rFonts w:hint="eastAsia" w:ascii="微软雅黑" w:hAnsi="微软雅黑" w:eastAsia="微软雅黑" w:cs="微软雅黑"/>
                <w:b/>
                <w:szCs w:val="21"/>
              </w:rPr>
              <w:t>见</w:t>
            </w:r>
            <w:r>
              <w:rPr>
                <w:rFonts w:hint="eastAsia" w:ascii="微软雅黑" w:hAnsi="微软雅黑" w:eastAsia="微软雅黑" w:cs="微软雅黑"/>
                <w:b/>
                <w:szCs w:val="21"/>
                <w:u w:val="single"/>
              </w:rPr>
              <w:t xml:space="preserve">    </w:t>
            </w:r>
            <w:r>
              <w:rPr>
                <w:rFonts w:hint="eastAsia" w:ascii="微软雅黑" w:hAnsi="微软雅黑" w:eastAsia="微软雅黑" w:cs="微软雅黑"/>
                <w:b/>
                <w:szCs w:val="21"/>
              </w:rPr>
              <w:t>页</w:t>
            </w:r>
          </w:p>
        </w:tc>
      </w:tr>
    </w:tbl>
    <w:p>
      <w:pPr>
        <w:spacing w:line="360" w:lineRule="auto"/>
        <w:ind w:firstLine="424" w:firstLineChars="202"/>
        <w:rPr>
          <w:rFonts w:ascii="微软雅黑" w:hAnsi="微软雅黑" w:eastAsia="微软雅黑" w:cs="微软雅黑"/>
          <w:szCs w:val="21"/>
        </w:rPr>
      </w:pPr>
      <w:r>
        <w:rPr>
          <w:rFonts w:hint="eastAsia" w:ascii="微软雅黑" w:hAnsi="微软雅黑" w:eastAsia="微软雅黑" w:cs="微软雅黑"/>
          <w:szCs w:val="21"/>
        </w:rPr>
        <w:t>说明 ：供应商如实填写表格，无相应内容可填的，填写“无”或用“/”来表示。</w:t>
      </w:r>
    </w:p>
    <w:p>
      <w:pPr>
        <w:pStyle w:val="11"/>
        <w:rPr>
          <w:rFonts w:ascii="微软雅黑" w:hAnsi="微软雅黑" w:eastAsia="微软雅黑" w:cs="微软雅黑"/>
          <w:b/>
        </w:rPr>
      </w:pPr>
      <w:r>
        <w:rPr>
          <w:rFonts w:hint="eastAsia" w:ascii="微软雅黑" w:hAnsi="微软雅黑" w:eastAsia="微软雅黑" w:cs="微软雅黑"/>
          <w:b/>
        </w:rPr>
        <w:br w:type="page"/>
      </w:r>
    </w:p>
    <w:p>
      <w:pPr>
        <w:pStyle w:val="5"/>
        <w:rPr>
          <w:rFonts w:ascii="宋体" w:hAnsi="宋体" w:eastAsia="宋体" w:cs="宋体"/>
        </w:rPr>
      </w:pPr>
      <w:bookmarkStart w:id="124" w:name="_Toc17750"/>
      <w:bookmarkStart w:id="125" w:name="_Toc20866"/>
      <w:bookmarkStart w:id="126" w:name="_Toc24307"/>
      <w:bookmarkStart w:id="127" w:name="_Toc19495"/>
      <w:bookmarkStart w:id="128" w:name="_Toc20546"/>
      <w:bookmarkStart w:id="129" w:name="_Toc18741"/>
      <w:r>
        <w:rPr>
          <w:rFonts w:hint="eastAsia" w:ascii="宋体" w:hAnsi="宋体" w:eastAsia="宋体" w:cs="宋体"/>
          <w:sz w:val="28"/>
          <w:szCs w:val="28"/>
        </w:rPr>
        <w:t>第九部分  相关范本</w:t>
      </w:r>
      <w:bookmarkEnd w:id="124"/>
      <w:bookmarkEnd w:id="125"/>
      <w:bookmarkEnd w:id="126"/>
      <w:bookmarkEnd w:id="127"/>
      <w:bookmarkEnd w:id="128"/>
      <w:bookmarkEnd w:id="129"/>
    </w:p>
    <w:p>
      <w:pPr>
        <w:rPr>
          <w:rFonts w:ascii="宋体" w:hAnsi="宋体" w:eastAsia="宋体" w:cs="宋体"/>
        </w:rPr>
      </w:pPr>
    </w:p>
    <w:p>
      <w:pPr>
        <w:pStyle w:val="6"/>
        <w:spacing w:line="480" w:lineRule="exact"/>
        <w:rPr>
          <w:rFonts w:ascii="宋体" w:hAnsi="宋体" w:eastAsia="宋体" w:cs="宋体"/>
        </w:rPr>
      </w:pPr>
      <w:r>
        <w:rPr>
          <w:rFonts w:hint="eastAsia" w:ascii="宋体" w:hAnsi="宋体" w:eastAsia="宋体" w:cs="宋体"/>
        </w:rPr>
        <w:t>第二次报价单格式（磋商后线上填报）</w:t>
      </w:r>
    </w:p>
    <w:p>
      <w:pPr>
        <w:spacing w:line="400" w:lineRule="exact"/>
        <w:rPr>
          <w:rFonts w:ascii="宋体" w:hAnsi="宋体" w:eastAsia="宋体" w:cs="宋体"/>
          <w:sz w:val="24"/>
          <w:szCs w:val="24"/>
        </w:rPr>
      </w:pPr>
    </w:p>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竞争性磋商第二次报价单</w:t>
      </w:r>
    </w:p>
    <w:p>
      <w:pPr>
        <w:pStyle w:val="2"/>
        <w:ind w:firstLine="480"/>
      </w:pPr>
    </w:p>
    <w:p>
      <w:pPr>
        <w:pStyle w:val="33"/>
        <w:spacing w:line="440" w:lineRule="exact"/>
        <w:jc w:val="right"/>
        <w:rPr>
          <w:rFonts w:ascii="宋体" w:hAnsi="宋体" w:eastAsia="宋体" w:cs="宋体"/>
          <w:b/>
          <w:bCs/>
          <w:sz w:val="22"/>
        </w:rPr>
      </w:pPr>
      <w:r>
        <w:rPr>
          <w:rFonts w:hint="eastAsia" w:ascii="宋体" w:hAnsi="宋体" w:eastAsia="宋体" w:cs="宋体"/>
          <w:sz w:val="22"/>
          <w:szCs w:val="22"/>
        </w:rPr>
        <w:t>单位：人民币/元</w:t>
      </w:r>
    </w:p>
    <w:tbl>
      <w:tblPr>
        <w:tblStyle w:val="2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2203" w:type="dxa"/>
            <w:vAlign w:val="center"/>
          </w:tcPr>
          <w:p>
            <w:pPr>
              <w:pStyle w:val="33"/>
              <w:spacing w:line="300" w:lineRule="exact"/>
              <w:jc w:val="center"/>
              <w:rPr>
                <w:rFonts w:ascii="宋体" w:hAnsi="宋体" w:eastAsia="宋体" w:cs="宋体"/>
                <w:bCs/>
                <w:sz w:val="21"/>
                <w:szCs w:val="21"/>
              </w:rPr>
            </w:pPr>
            <w:r>
              <w:rPr>
                <w:rFonts w:hint="eastAsia" w:ascii="宋体" w:hAnsi="宋体" w:eastAsia="宋体" w:cs="宋体"/>
                <w:bCs/>
                <w:sz w:val="21"/>
                <w:szCs w:val="21"/>
              </w:rPr>
              <w:t>项目名称</w:t>
            </w:r>
          </w:p>
        </w:tc>
        <w:tc>
          <w:tcPr>
            <w:tcW w:w="7279" w:type="dxa"/>
            <w:vAlign w:val="center"/>
          </w:tcPr>
          <w:p>
            <w:pPr>
              <w:pStyle w:val="33"/>
              <w:spacing w:line="300" w:lineRule="exact"/>
              <w:jc w:val="center"/>
              <w:rPr>
                <w:rFonts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2203" w:type="dxa"/>
            <w:vAlign w:val="center"/>
          </w:tcPr>
          <w:p>
            <w:pPr>
              <w:pStyle w:val="33"/>
              <w:spacing w:line="300" w:lineRule="exact"/>
              <w:jc w:val="center"/>
              <w:rPr>
                <w:rFonts w:ascii="宋体" w:hAnsi="宋体" w:eastAsia="宋体" w:cs="宋体"/>
                <w:bCs/>
                <w:sz w:val="21"/>
                <w:szCs w:val="21"/>
              </w:rPr>
            </w:pPr>
            <w:r>
              <w:rPr>
                <w:rFonts w:hint="eastAsia" w:ascii="宋体" w:hAnsi="宋体" w:eastAsia="宋体" w:cs="宋体"/>
                <w:bCs/>
                <w:sz w:val="21"/>
                <w:szCs w:val="21"/>
              </w:rPr>
              <w:t>项目编号</w:t>
            </w:r>
          </w:p>
        </w:tc>
        <w:tc>
          <w:tcPr>
            <w:tcW w:w="7279" w:type="dxa"/>
            <w:vAlign w:val="center"/>
          </w:tcPr>
          <w:p>
            <w:pPr>
              <w:pStyle w:val="33"/>
              <w:spacing w:line="300" w:lineRule="exact"/>
              <w:jc w:val="center"/>
              <w:rPr>
                <w:rFonts w:ascii="宋体" w:hAnsi="宋体" w:eastAsia="宋体" w:cs="宋体"/>
                <w:bCs/>
                <w:sz w:val="21"/>
                <w:szCs w:val="21"/>
                <w:vertAlign w:val="super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2203" w:type="dxa"/>
            <w:vAlign w:val="center"/>
          </w:tcPr>
          <w:p>
            <w:pPr>
              <w:pStyle w:val="33"/>
              <w:spacing w:line="300" w:lineRule="exact"/>
              <w:jc w:val="center"/>
              <w:rPr>
                <w:rFonts w:ascii="宋体" w:hAnsi="宋体" w:eastAsia="宋体" w:cs="宋体"/>
                <w:bCs/>
                <w:sz w:val="21"/>
                <w:szCs w:val="21"/>
              </w:rPr>
            </w:pPr>
            <w:r>
              <w:rPr>
                <w:rFonts w:hint="eastAsia" w:ascii="宋体" w:hAnsi="宋体" w:eastAsia="宋体" w:cs="宋体"/>
                <w:bCs/>
                <w:sz w:val="21"/>
                <w:szCs w:val="21"/>
              </w:rPr>
              <w:t>供应商名称</w:t>
            </w:r>
          </w:p>
        </w:tc>
        <w:tc>
          <w:tcPr>
            <w:tcW w:w="7279" w:type="dxa"/>
            <w:vAlign w:val="center"/>
          </w:tcPr>
          <w:p>
            <w:pPr>
              <w:pStyle w:val="33"/>
              <w:spacing w:line="300" w:lineRule="exact"/>
              <w:jc w:val="center"/>
              <w:rPr>
                <w:rFonts w:ascii="宋体" w:hAnsi="宋体" w:eastAsia="宋体" w:cs="宋体"/>
                <w:bCs/>
                <w:sz w:val="21"/>
                <w:szCs w:val="21"/>
                <w:vertAlign w:val="superscrip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203" w:type="dxa"/>
            <w:vAlign w:val="center"/>
          </w:tcPr>
          <w:p>
            <w:pPr>
              <w:pStyle w:val="33"/>
              <w:spacing w:line="300" w:lineRule="exact"/>
              <w:jc w:val="center"/>
              <w:rPr>
                <w:rFonts w:ascii="宋体" w:hAnsi="宋体" w:eastAsia="宋体" w:cs="宋体"/>
                <w:bCs/>
                <w:sz w:val="21"/>
                <w:szCs w:val="21"/>
              </w:rPr>
            </w:pPr>
            <w:r>
              <w:rPr>
                <w:rFonts w:hint="eastAsia" w:ascii="宋体" w:hAnsi="宋体" w:eastAsia="宋体" w:cs="宋体"/>
                <w:bCs/>
                <w:sz w:val="21"/>
                <w:szCs w:val="21"/>
              </w:rPr>
              <w:t>报价</w:t>
            </w:r>
          </w:p>
        </w:tc>
        <w:tc>
          <w:tcPr>
            <w:tcW w:w="7279" w:type="dxa"/>
            <w:vAlign w:val="center"/>
          </w:tcPr>
          <w:p>
            <w:pPr>
              <w:pStyle w:val="33"/>
              <w:spacing w:line="300" w:lineRule="exact"/>
              <w:rPr>
                <w:rFonts w:ascii="宋体" w:hAnsi="宋体" w:eastAsia="宋体" w:cs="宋体"/>
                <w:bCs/>
                <w:sz w:val="21"/>
                <w:szCs w:val="21"/>
              </w:rPr>
            </w:pPr>
            <w:r>
              <w:rPr>
                <w:rFonts w:hint="eastAsia" w:ascii="宋体" w:hAnsi="宋体" w:eastAsia="宋体" w:cs="宋体"/>
                <w:bCs/>
                <w:sz w:val="21"/>
                <w:szCs w:val="21"/>
              </w:rPr>
              <w:t xml:space="preserve">大写：                                       </w:t>
            </w:r>
          </w:p>
          <w:p>
            <w:pPr>
              <w:pStyle w:val="33"/>
              <w:spacing w:line="300" w:lineRule="exact"/>
              <w:rPr>
                <w:rFonts w:ascii="宋体" w:hAnsi="宋体" w:eastAsia="宋体" w:cs="宋体"/>
                <w:bCs/>
                <w:sz w:val="21"/>
                <w:szCs w:val="21"/>
                <w:vertAlign w:val="superscript"/>
              </w:rPr>
            </w:pPr>
            <w:r>
              <w:rPr>
                <w:rFonts w:hint="eastAsia" w:ascii="宋体" w:hAnsi="宋体" w:eastAsia="宋体" w:cs="宋体"/>
                <w:bCs/>
                <w:sz w:val="21"/>
                <w:szCs w:val="21"/>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2203" w:type="dxa"/>
            <w:vAlign w:val="center"/>
          </w:tcPr>
          <w:p>
            <w:pPr>
              <w:pStyle w:val="33"/>
              <w:spacing w:line="300" w:lineRule="exact"/>
              <w:jc w:val="center"/>
              <w:rPr>
                <w:rFonts w:ascii="宋体" w:hAnsi="宋体" w:eastAsia="宋体" w:cs="宋体"/>
                <w:bCs/>
                <w:sz w:val="21"/>
                <w:szCs w:val="21"/>
              </w:rPr>
            </w:pPr>
            <w:r>
              <w:rPr>
                <w:rFonts w:hint="eastAsia" w:ascii="宋体" w:hAnsi="宋体" w:eastAsia="宋体" w:cs="宋体"/>
                <w:bCs/>
                <w:sz w:val="21"/>
                <w:szCs w:val="21"/>
              </w:rPr>
              <w:t>合同履行期限</w:t>
            </w:r>
          </w:p>
          <w:p>
            <w:pPr>
              <w:pStyle w:val="33"/>
              <w:spacing w:line="300" w:lineRule="exact"/>
              <w:jc w:val="center"/>
              <w:rPr>
                <w:rFonts w:ascii="宋体" w:hAnsi="宋体" w:eastAsia="宋体" w:cs="宋体"/>
                <w:bCs/>
                <w:sz w:val="21"/>
                <w:szCs w:val="21"/>
              </w:rPr>
            </w:pPr>
            <w:r>
              <w:rPr>
                <w:rFonts w:hint="eastAsia" w:ascii="宋体" w:hAnsi="宋体" w:eastAsia="宋体" w:cs="宋体"/>
                <w:bCs/>
                <w:sz w:val="21"/>
                <w:szCs w:val="21"/>
              </w:rPr>
              <w:t>（服务期）</w:t>
            </w:r>
          </w:p>
        </w:tc>
        <w:tc>
          <w:tcPr>
            <w:tcW w:w="7279" w:type="dxa"/>
            <w:vAlign w:val="center"/>
          </w:tcPr>
          <w:p>
            <w:pPr>
              <w:pStyle w:val="33"/>
              <w:spacing w:line="300" w:lineRule="exact"/>
              <w:jc w:val="center"/>
              <w:rPr>
                <w:rFonts w:ascii="宋体" w:hAnsi="宋体" w:eastAsia="宋体" w:cs="宋体"/>
                <w:bCs/>
                <w:sz w:val="21"/>
                <w:szCs w:val="21"/>
                <w:vertAlign w:val="superscript"/>
              </w:rPr>
            </w:pPr>
          </w:p>
        </w:tc>
      </w:tr>
    </w:tbl>
    <w:p>
      <w:pPr>
        <w:pStyle w:val="28"/>
        <w:rPr>
          <w:rFonts w:ascii="微软雅黑" w:hAnsi="微软雅黑" w:eastAsia="微软雅黑" w:cs="微软雅黑"/>
          <w:szCs w:val="21"/>
        </w:rPr>
      </w:pPr>
    </w:p>
    <w:p>
      <w:pPr>
        <w:pStyle w:val="28"/>
        <w:jc w:val="right"/>
        <w:rPr>
          <w:rFonts w:ascii="宋体" w:hAnsi="宋体" w:eastAsia="宋体" w:cs="宋体"/>
        </w:rPr>
        <w:sectPr>
          <w:footerReference r:id="rId11" w:type="default"/>
          <w:pgSz w:w="11906" w:h="16838"/>
          <w:pgMar w:top="1474" w:right="1474" w:bottom="1474" w:left="1474" w:header="1020" w:footer="1020" w:gutter="0"/>
          <w:cols w:space="720" w:num="1"/>
          <w:docGrid w:type="linesAndChars" w:linePitch="316" w:charSpace="0"/>
        </w:sectPr>
      </w:pPr>
      <w:r>
        <w:rPr>
          <w:rFonts w:hint="eastAsia" w:ascii="微软雅黑" w:hAnsi="微软雅黑" w:eastAsia="微软雅黑" w:cs="微软雅黑"/>
          <w:szCs w:val="21"/>
        </w:rPr>
        <w:t>供应商：</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 xml:space="preserve"> （公章）</w:t>
      </w:r>
    </w:p>
    <w:p>
      <w:pPr>
        <w:adjustRightInd w:val="0"/>
        <w:snapToGrid w:val="0"/>
        <w:jc w:val="center"/>
        <w:outlineLvl w:val="1"/>
        <w:rPr>
          <w:rFonts w:ascii="宋体" w:hAnsi="宋体" w:eastAsia="宋体" w:cs="宋体"/>
          <w:b/>
          <w:bCs/>
          <w:sz w:val="24"/>
          <w:szCs w:val="24"/>
        </w:rPr>
      </w:pPr>
      <w:r>
        <w:rPr>
          <w:rFonts w:hint="eastAsia" w:ascii="宋体" w:hAnsi="宋体" w:eastAsia="宋体" w:cs="宋体"/>
          <w:b/>
          <w:bCs/>
          <w:sz w:val="24"/>
          <w:szCs w:val="24"/>
        </w:rPr>
        <w:t>质疑函</w:t>
      </w:r>
    </w:p>
    <w:p>
      <w:pPr>
        <w:adjustRightInd w:val="0"/>
        <w:snapToGrid w:val="0"/>
        <w:spacing w:beforeLines="100" w:line="312" w:lineRule="auto"/>
        <w:outlineLvl w:val="1"/>
        <w:rPr>
          <w:rFonts w:ascii="宋体" w:hAnsi="宋体" w:eastAsia="宋体" w:cs="宋体"/>
          <w:bCs/>
          <w:szCs w:val="21"/>
        </w:rPr>
      </w:pPr>
      <w:r>
        <w:rPr>
          <w:rFonts w:hint="eastAsia" w:ascii="宋体" w:hAnsi="宋体" w:eastAsia="宋体" w:cs="宋体"/>
          <w:bCs/>
          <w:szCs w:val="21"/>
        </w:rPr>
        <w:t>一、质疑供应商基本信息</w:t>
      </w:r>
    </w:p>
    <w:p>
      <w:pPr>
        <w:adjustRightInd w:val="0"/>
        <w:snapToGrid w:val="0"/>
        <w:spacing w:line="312" w:lineRule="auto"/>
        <w:rPr>
          <w:rFonts w:ascii="宋体" w:hAnsi="宋体" w:eastAsia="宋体" w:cs="宋体"/>
          <w:szCs w:val="21"/>
          <w:u w:val="dotted"/>
        </w:rPr>
      </w:pPr>
      <w:r>
        <w:rPr>
          <w:rFonts w:hint="eastAsia" w:ascii="宋体" w:hAnsi="宋体" w:eastAsia="宋体" w:cs="宋体"/>
          <w:szCs w:val="21"/>
        </w:rPr>
        <w:t>质疑供应商：</w:t>
      </w:r>
      <w:r>
        <w:rPr>
          <w:rFonts w:hint="eastAsia" w:ascii="宋体" w:hAnsi="宋体" w:eastAsia="宋体" w:cs="宋体"/>
          <w:szCs w:val="21"/>
          <w:u w:val="dotted"/>
        </w:rPr>
        <w:t xml:space="preserve">                                        </w:t>
      </w:r>
    </w:p>
    <w:p>
      <w:pPr>
        <w:adjustRightInd w:val="0"/>
        <w:snapToGrid w:val="0"/>
        <w:spacing w:line="312" w:lineRule="auto"/>
        <w:rPr>
          <w:rFonts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dotted"/>
        </w:rPr>
        <w:t xml:space="preserve">                          </w:t>
      </w:r>
      <w:r>
        <w:rPr>
          <w:rFonts w:hint="eastAsia" w:ascii="宋体" w:hAnsi="宋体" w:eastAsia="宋体" w:cs="宋体"/>
          <w:szCs w:val="21"/>
        </w:rPr>
        <w:t>邮编：</w:t>
      </w:r>
      <w:r>
        <w:rPr>
          <w:rFonts w:hint="eastAsia" w:ascii="宋体" w:hAnsi="宋体" w:eastAsia="宋体" w:cs="宋体"/>
          <w:szCs w:val="21"/>
          <w:u w:val="dotted"/>
        </w:rPr>
        <w:t xml:space="preserve">                                                   </w:t>
      </w:r>
    </w:p>
    <w:p>
      <w:pPr>
        <w:adjustRightInd w:val="0"/>
        <w:snapToGrid w:val="0"/>
        <w:spacing w:line="312" w:lineRule="auto"/>
        <w:rPr>
          <w:rFonts w:ascii="宋体" w:hAnsi="宋体" w:eastAsia="宋体" w:cs="宋体"/>
          <w:szCs w:val="21"/>
        </w:rPr>
      </w:pPr>
      <w:r>
        <w:rPr>
          <w:rFonts w:hint="eastAsia" w:ascii="宋体" w:hAnsi="宋体" w:eastAsia="宋体" w:cs="宋体"/>
          <w:szCs w:val="21"/>
        </w:rPr>
        <w:t>联系人：</w:t>
      </w:r>
      <w:r>
        <w:rPr>
          <w:rFonts w:hint="eastAsia" w:ascii="宋体" w:hAnsi="宋体" w:eastAsia="宋体" w:cs="宋体"/>
          <w:szCs w:val="21"/>
          <w:u w:val="dotted"/>
        </w:rPr>
        <w:t xml:space="preserve">                      </w:t>
      </w:r>
      <w:r>
        <w:rPr>
          <w:rFonts w:hint="eastAsia" w:ascii="宋体" w:hAnsi="宋体" w:eastAsia="宋体" w:cs="宋体"/>
          <w:szCs w:val="21"/>
        </w:rPr>
        <w:t>联系电话：</w:t>
      </w:r>
      <w:r>
        <w:rPr>
          <w:rFonts w:hint="eastAsia" w:ascii="宋体" w:hAnsi="宋体" w:eastAsia="宋体" w:cs="宋体"/>
          <w:szCs w:val="21"/>
          <w:u w:val="dotted"/>
        </w:rPr>
        <w:t xml:space="preserve">                              </w:t>
      </w:r>
    </w:p>
    <w:p>
      <w:pPr>
        <w:adjustRightInd w:val="0"/>
        <w:snapToGrid w:val="0"/>
        <w:spacing w:line="312" w:lineRule="auto"/>
        <w:rPr>
          <w:rFonts w:ascii="宋体" w:hAnsi="宋体" w:eastAsia="宋体" w:cs="宋体"/>
          <w:szCs w:val="21"/>
          <w:u w:val="dotted"/>
        </w:rPr>
      </w:pPr>
      <w:r>
        <w:rPr>
          <w:rFonts w:hint="eastAsia" w:ascii="宋体" w:hAnsi="宋体" w:eastAsia="宋体" w:cs="宋体"/>
          <w:szCs w:val="21"/>
        </w:rPr>
        <w:t>授权代表：</w:t>
      </w:r>
      <w:r>
        <w:rPr>
          <w:rFonts w:hint="eastAsia" w:ascii="宋体" w:hAnsi="宋体" w:eastAsia="宋体" w:cs="宋体"/>
          <w:szCs w:val="21"/>
          <w:u w:val="dotted"/>
        </w:rPr>
        <w:t xml:space="preserve">                                          </w:t>
      </w:r>
    </w:p>
    <w:p>
      <w:pPr>
        <w:adjustRightInd w:val="0"/>
        <w:snapToGrid w:val="0"/>
        <w:spacing w:line="312" w:lineRule="auto"/>
        <w:rPr>
          <w:rFonts w:ascii="宋体" w:hAnsi="宋体" w:eastAsia="宋体" w:cs="宋体"/>
          <w:szCs w:val="21"/>
        </w:rPr>
      </w:pPr>
      <w:r>
        <w:rPr>
          <w:rFonts w:hint="eastAsia" w:ascii="宋体" w:hAnsi="宋体" w:eastAsia="宋体" w:cs="宋体"/>
          <w:szCs w:val="21"/>
        </w:rPr>
        <w:t>联系电话：</w:t>
      </w:r>
      <w:r>
        <w:rPr>
          <w:rFonts w:hint="eastAsia" w:ascii="宋体" w:hAnsi="宋体" w:eastAsia="宋体" w:cs="宋体"/>
          <w:szCs w:val="21"/>
          <w:u w:val="dotted"/>
        </w:rPr>
        <w:t xml:space="preserve">                                           </w:t>
      </w:r>
      <w:r>
        <w:rPr>
          <w:rFonts w:hint="eastAsia" w:ascii="宋体" w:hAnsi="宋体" w:eastAsia="宋体" w:cs="宋体"/>
          <w:szCs w:val="21"/>
        </w:rPr>
        <w:t xml:space="preserve"> </w:t>
      </w:r>
    </w:p>
    <w:p>
      <w:pPr>
        <w:adjustRightInd w:val="0"/>
        <w:snapToGrid w:val="0"/>
        <w:spacing w:line="312" w:lineRule="auto"/>
        <w:rPr>
          <w:rFonts w:ascii="宋体" w:hAnsi="宋体" w:eastAsia="宋体" w:cs="宋体"/>
          <w:szCs w:val="21"/>
        </w:rPr>
      </w:pPr>
      <w:r>
        <w:rPr>
          <w:rFonts w:hint="eastAsia" w:ascii="宋体" w:hAnsi="宋体" w:eastAsia="宋体" w:cs="宋体"/>
          <w:szCs w:val="21"/>
        </w:rPr>
        <w:t xml:space="preserve">地址： </w:t>
      </w:r>
      <w:r>
        <w:rPr>
          <w:rFonts w:hint="eastAsia" w:ascii="宋体" w:hAnsi="宋体" w:eastAsia="宋体" w:cs="宋体"/>
          <w:szCs w:val="21"/>
          <w:u w:val="dotted"/>
        </w:rPr>
        <w:t xml:space="preserve">                        </w:t>
      </w:r>
      <w:r>
        <w:rPr>
          <w:rFonts w:hint="eastAsia" w:ascii="宋体" w:hAnsi="宋体" w:eastAsia="宋体" w:cs="宋体"/>
          <w:szCs w:val="21"/>
        </w:rPr>
        <w:t>邮编：</w:t>
      </w:r>
      <w:r>
        <w:rPr>
          <w:rFonts w:hint="eastAsia" w:ascii="宋体" w:hAnsi="宋体" w:eastAsia="宋体" w:cs="宋体"/>
          <w:szCs w:val="21"/>
          <w:u w:val="dotted"/>
        </w:rPr>
        <w:t xml:space="preserve">                                                </w:t>
      </w:r>
    </w:p>
    <w:p>
      <w:pPr>
        <w:adjustRightInd w:val="0"/>
        <w:snapToGrid w:val="0"/>
        <w:spacing w:line="312" w:lineRule="auto"/>
        <w:outlineLvl w:val="1"/>
        <w:rPr>
          <w:rFonts w:ascii="宋体" w:hAnsi="宋体" w:eastAsia="宋体" w:cs="宋体"/>
          <w:bCs/>
          <w:szCs w:val="21"/>
        </w:rPr>
      </w:pPr>
      <w:r>
        <w:rPr>
          <w:rFonts w:hint="eastAsia" w:ascii="宋体" w:hAnsi="宋体" w:eastAsia="宋体" w:cs="宋体"/>
          <w:bCs/>
          <w:szCs w:val="21"/>
        </w:rPr>
        <w:t>二、质疑项目基本情况</w:t>
      </w:r>
    </w:p>
    <w:p>
      <w:pPr>
        <w:adjustRightInd w:val="0"/>
        <w:snapToGrid w:val="0"/>
        <w:spacing w:line="312" w:lineRule="auto"/>
        <w:rPr>
          <w:rFonts w:ascii="宋体" w:hAnsi="宋体" w:eastAsia="宋体" w:cs="宋体"/>
          <w:szCs w:val="21"/>
        </w:rPr>
      </w:pPr>
      <w:r>
        <w:rPr>
          <w:rFonts w:hint="eastAsia" w:ascii="宋体" w:hAnsi="宋体" w:eastAsia="宋体" w:cs="宋体"/>
          <w:szCs w:val="21"/>
        </w:rPr>
        <w:t>质疑项目的名称：</w:t>
      </w:r>
      <w:r>
        <w:rPr>
          <w:rFonts w:hint="eastAsia" w:ascii="宋体" w:hAnsi="宋体" w:eastAsia="宋体" w:cs="宋体"/>
          <w:szCs w:val="21"/>
          <w:u w:val="dotted"/>
        </w:rPr>
        <w:t xml:space="preserve">                                      </w:t>
      </w:r>
    </w:p>
    <w:p>
      <w:pPr>
        <w:adjustRightInd w:val="0"/>
        <w:snapToGrid w:val="0"/>
        <w:spacing w:line="312" w:lineRule="auto"/>
        <w:rPr>
          <w:rFonts w:ascii="宋体" w:hAnsi="宋体" w:eastAsia="宋体" w:cs="宋体"/>
          <w:szCs w:val="21"/>
        </w:rPr>
      </w:pPr>
      <w:r>
        <w:rPr>
          <w:rFonts w:hint="eastAsia" w:ascii="宋体" w:hAnsi="宋体" w:eastAsia="宋体" w:cs="宋体"/>
          <w:szCs w:val="21"/>
        </w:rPr>
        <w:t>质疑项目的编号：</w:t>
      </w:r>
      <w:r>
        <w:rPr>
          <w:rFonts w:hint="eastAsia" w:ascii="宋体" w:hAnsi="宋体" w:eastAsia="宋体" w:cs="宋体"/>
          <w:szCs w:val="21"/>
          <w:u w:val="dotted"/>
        </w:rPr>
        <w:t xml:space="preserve">               </w:t>
      </w:r>
      <w:r>
        <w:rPr>
          <w:rFonts w:hint="eastAsia" w:ascii="宋体" w:hAnsi="宋体" w:eastAsia="宋体" w:cs="宋体"/>
          <w:szCs w:val="21"/>
        </w:rPr>
        <w:t>包号：</w:t>
      </w:r>
      <w:r>
        <w:rPr>
          <w:rFonts w:hint="eastAsia" w:ascii="宋体" w:hAnsi="宋体" w:eastAsia="宋体" w:cs="宋体"/>
          <w:szCs w:val="21"/>
          <w:u w:val="dotted"/>
        </w:rPr>
        <w:t xml:space="preserve">                 </w:t>
      </w:r>
    </w:p>
    <w:p>
      <w:pPr>
        <w:adjustRightInd w:val="0"/>
        <w:snapToGrid w:val="0"/>
        <w:spacing w:line="312" w:lineRule="auto"/>
        <w:rPr>
          <w:rFonts w:ascii="宋体" w:hAnsi="宋体" w:eastAsia="宋体" w:cs="宋体"/>
          <w:szCs w:val="21"/>
          <w:u w:val="dotted"/>
        </w:rPr>
      </w:pPr>
      <w:r>
        <w:rPr>
          <w:rFonts w:hint="eastAsia" w:ascii="宋体" w:hAnsi="宋体" w:eastAsia="宋体" w:cs="宋体"/>
          <w:szCs w:val="21"/>
        </w:rPr>
        <w:t>采购人名称：</w:t>
      </w:r>
      <w:r>
        <w:rPr>
          <w:rFonts w:hint="eastAsia" w:ascii="宋体" w:hAnsi="宋体" w:eastAsia="宋体" w:cs="宋体"/>
          <w:szCs w:val="21"/>
          <w:u w:val="dotted"/>
        </w:rPr>
        <w:t xml:space="preserve">                                         </w:t>
      </w:r>
    </w:p>
    <w:p>
      <w:pPr>
        <w:adjustRightInd w:val="0"/>
        <w:snapToGrid w:val="0"/>
        <w:spacing w:line="312" w:lineRule="auto"/>
        <w:rPr>
          <w:rFonts w:ascii="宋体" w:hAnsi="宋体" w:eastAsia="宋体" w:cs="宋体"/>
          <w:szCs w:val="21"/>
        </w:rPr>
      </w:pPr>
      <w:r>
        <w:rPr>
          <w:rFonts w:hint="eastAsia" w:ascii="宋体" w:hAnsi="宋体" w:eastAsia="宋体" w:cs="宋体"/>
          <w:szCs w:val="21"/>
        </w:rPr>
        <w:t>采购文件获取日期：</w:t>
      </w:r>
      <w:r>
        <w:rPr>
          <w:rFonts w:hint="eastAsia" w:ascii="宋体" w:hAnsi="宋体" w:eastAsia="宋体" w:cs="宋体"/>
          <w:szCs w:val="21"/>
          <w:u w:val="dotted"/>
        </w:rPr>
        <w:t xml:space="preserve">                                           </w:t>
      </w:r>
    </w:p>
    <w:p>
      <w:pPr>
        <w:adjustRightInd w:val="0"/>
        <w:snapToGrid w:val="0"/>
        <w:spacing w:line="312" w:lineRule="auto"/>
        <w:outlineLvl w:val="1"/>
        <w:rPr>
          <w:rFonts w:ascii="宋体" w:hAnsi="宋体" w:eastAsia="宋体" w:cs="宋体"/>
          <w:bCs/>
          <w:szCs w:val="21"/>
        </w:rPr>
      </w:pPr>
      <w:r>
        <w:rPr>
          <w:rFonts w:hint="eastAsia" w:ascii="宋体" w:hAnsi="宋体" w:eastAsia="宋体" w:cs="宋体"/>
          <w:bCs/>
          <w:szCs w:val="21"/>
        </w:rPr>
        <w:t>三、质疑事项具体内容</w:t>
      </w:r>
    </w:p>
    <w:p>
      <w:pPr>
        <w:adjustRightInd w:val="0"/>
        <w:snapToGrid w:val="0"/>
        <w:spacing w:line="312" w:lineRule="auto"/>
        <w:rPr>
          <w:rFonts w:ascii="宋体" w:hAnsi="宋体" w:eastAsia="宋体" w:cs="宋体"/>
          <w:szCs w:val="21"/>
          <w:u w:val="dotted"/>
        </w:rPr>
      </w:pPr>
      <w:r>
        <w:rPr>
          <w:rFonts w:hint="eastAsia" w:ascii="宋体" w:hAnsi="宋体" w:eastAsia="宋体" w:cs="宋体"/>
          <w:szCs w:val="21"/>
        </w:rPr>
        <w:t>质疑事项1：</w:t>
      </w:r>
      <w:r>
        <w:rPr>
          <w:rFonts w:hint="eastAsia" w:ascii="宋体" w:hAnsi="宋体" w:eastAsia="宋体" w:cs="宋体"/>
          <w:szCs w:val="21"/>
          <w:u w:val="dotted"/>
        </w:rPr>
        <w:t xml:space="preserve">                                         </w:t>
      </w:r>
    </w:p>
    <w:p>
      <w:pPr>
        <w:adjustRightInd w:val="0"/>
        <w:snapToGrid w:val="0"/>
        <w:spacing w:line="312" w:lineRule="auto"/>
        <w:rPr>
          <w:rFonts w:ascii="宋体" w:hAnsi="宋体" w:eastAsia="宋体" w:cs="宋体"/>
          <w:szCs w:val="21"/>
          <w:u w:val="dotted"/>
        </w:rPr>
      </w:pPr>
      <w:r>
        <w:rPr>
          <w:rFonts w:hint="eastAsia" w:ascii="宋体" w:hAnsi="宋体" w:eastAsia="宋体" w:cs="宋体"/>
          <w:szCs w:val="21"/>
        </w:rPr>
        <w:t>事实依据：</w:t>
      </w:r>
      <w:r>
        <w:rPr>
          <w:rFonts w:hint="eastAsia" w:ascii="宋体" w:hAnsi="宋体" w:eastAsia="宋体" w:cs="宋体"/>
          <w:szCs w:val="21"/>
          <w:u w:val="dotted"/>
        </w:rPr>
        <w:t xml:space="preserve">                                          </w:t>
      </w:r>
    </w:p>
    <w:p>
      <w:pPr>
        <w:adjustRightInd w:val="0"/>
        <w:snapToGrid w:val="0"/>
        <w:spacing w:line="312" w:lineRule="auto"/>
        <w:rPr>
          <w:rFonts w:ascii="宋体" w:hAnsi="宋体" w:eastAsia="宋体" w:cs="宋体"/>
          <w:szCs w:val="21"/>
        </w:rPr>
      </w:pPr>
      <w:r>
        <w:rPr>
          <w:rFonts w:hint="eastAsia" w:ascii="宋体" w:hAnsi="宋体" w:eastAsia="宋体" w:cs="宋体"/>
          <w:szCs w:val="21"/>
          <w:u w:val="dotted"/>
        </w:rPr>
        <w:t xml:space="preserve">                                                       </w:t>
      </w:r>
    </w:p>
    <w:p>
      <w:pPr>
        <w:adjustRightInd w:val="0"/>
        <w:snapToGrid w:val="0"/>
        <w:spacing w:line="312" w:lineRule="auto"/>
        <w:rPr>
          <w:rFonts w:ascii="宋体" w:hAnsi="宋体" w:eastAsia="宋体" w:cs="宋体"/>
          <w:szCs w:val="21"/>
          <w:u w:val="dotted"/>
        </w:rPr>
      </w:pPr>
      <w:r>
        <w:rPr>
          <w:rFonts w:hint="eastAsia" w:ascii="宋体" w:hAnsi="宋体" w:eastAsia="宋体" w:cs="宋体"/>
          <w:szCs w:val="21"/>
        </w:rPr>
        <w:t>法律依据：</w:t>
      </w:r>
      <w:r>
        <w:rPr>
          <w:rFonts w:hint="eastAsia" w:ascii="宋体" w:hAnsi="宋体" w:eastAsia="宋体" w:cs="宋体"/>
          <w:szCs w:val="21"/>
          <w:u w:val="dotted"/>
        </w:rPr>
        <w:t xml:space="preserve">                                          </w:t>
      </w:r>
    </w:p>
    <w:p>
      <w:pPr>
        <w:adjustRightInd w:val="0"/>
        <w:snapToGrid w:val="0"/>
        <w:spacing w:line="312" w:lineRule="auto"/>
        <w:rPr>
          <w:rFonts w:ascii="宋体" w:hAnsi="宋体" w:eastAsia="宋体" w:cs="宋体"/>
          <w:szCs w:val="21"/>
          <w:u w:val="dotted"/>
        </w:rPr>
      </w:pPr>
      <w:r>
        <w:rPr>
          <w:rFonts w:hint="eastAsia" w:ascii="宋体" w:hAnsi="宋体" w:eastAsia="宋体" w:cs="宋体"/>
          <w:szCs w:val="21"/>
        </w:rPr>
        <w:t>质疑事项2</w:t>
      </w:r>
    </w:p>
    <w:p>
      <w:pPr>
        <w:adjustRightInd w:val="0"/>
        <w:snapToGrid w:val="0"/>
        <w:spacing w:line="312" w:lineRule="auto"/>
        <w:rPr>
          <w:rFonts w:ascii="宋体" w:hAnsi="宋体" w:eastAsia="宋体" w:cs="宋体"/>
          <w:szCs w:val="21"/>
        </w:rPr>
      </w:pPr>
      <w:r>
        <w:rPr>
          <w:rFonts w:hint="eastAsia" w:ascii="宋体" w:hAnsi="宋体" w:eastAsia="宋体" w:cs="宋体"/>
          <w:szCs w:val="21"/>
        </w:rPr>
        <w:t>……</w:t>
      </w:r>
    </w:p>
    <w:p>
      <w:pPr>
        <w:adjustRightInd w:val="0"/>
        <w:snapToGrid w:val="0"/>
        <w:spacing w:line="312" w:lineRule="auto"/>
        <w:outlineLvl w:val="1"/>
        <w:rPr>
          <w:rFonts w:ascii="宋体" w:hAnsi="宋体" w:eastAsia="宋体" w:cs="宋体"/>
          <w:bCs/>
          <w:szCs w:val="21"/>
        </w:rPr>
      </w:pPr>
      <w:r>
        <w:rPr>
          <w:rFonts w:hint="eastAsia" w:ascii="宋体" w:hAnsi="宋体" w:eastAsia="宋体" w:cs="宋体"/>
          <w:bCs/>
          <w:szCs w:val="21"/>
        </w:rPr>
        <w:t>四、与质疑事项相关的质疑请求</w:t>
      </w:r>
    </w:p>
    <w:p>
      <w:pPr>
        <w:adjustRightInd w:val="0"/>
        <w:snapToGrid w:val="0"/>
        <w:spacing w:line="312" w:lineRule="auto"/>
        <w:rPr>
          <w:rFonts w:ascii="宋体" w:hAnsi="宋体" w:eastAsia="宋体" w:cs="宋体"/>
          <w:szCs w:val="21"/>
          <w:u w:val="dotted"/>
        </w:rPr>
      </w:pPr>
      <w:r>
        <w:rPr>
          <w:rFonts w:hint="eastAsia" w:ascii="宋体" w:hAnsi="宋体" w:eastAsia="宋体" w:cs="宋体"/>
          <w:szCs w:val="21"/>
        </w:rPr>
        <w:t>请求：</w:t>
      </w:r>
      <w:r>
        <w:rPr>
          <w:rFonts w:hint="eastAsia" w:ascii="宋体" w:hAnsi="宋体" w:eastAsia="宋体" w:cs="宋体"/>
          <w:szCs w:val="21"/>
          <w:u w:val="dotted"/>
        </w:rPr>
        <w:t xml:space="preserve">                                               </w:t>
      </w:r>
    </w:p>
    <w:p>
      <w:pPr>
        <w:adjustRightInd w:val="0"/>
        <w:snapToGrid w:val="0"/>
        <w:spacing w:line="312" w:lineRule="auto"/>
        <w:rPr>
          <w:rFonts w:ascii="宋体" w:hAnsi="宋体" w:eastAsia="宋体" w:cs="宋体"/>
          <w:szCs w:val="21"/>
        </w:rPr>
      </w:pPr>
    </w:p>
    <w:p>
      <w:pPr>
        <w:adjustRightInd w:val="0"/>
        <w:snapToGrid w:val="0"/>
        <w:spacing w:line="312" w:lineRule="auto"/>
        <w:rPr>
          <w:rFonts w:ascii="宋体" w:hAnsi="宋体" w:eastAsia="宋体" w:cs="宋体"/>
          <w:szCs w:val="21"/>
        </w:rPr>
      </w:pPr>
    </w:p>
    <w:p>
      <w:pPr>
        <w:adjustRightInd w:val="0"/>
        <w:snapToGrid w:val="0"/>
        <w:spacing w:line="312" w:lineRule="auto"/>
        <w:rPr>
          <w:rFonts w:ascii="宋体" w:hAnsi="宋体" w:eastAsia="宋体" w:cs="宋体"/>
          <w:szCs w:val="21"/>
        </w:rPr>
      </w:pPr>
      <w:r>
        <w:rPr>
          <w:rFonts w:hint="eastAsia" w:ascii="宋体" w:hAnsi="宋体" w:eastAsia="宋体" w:cs="宋体"/>
          <w:szCs w:val="21"/>
        </w:rPr>
        <w:t xml:space="preserve">签字(签章)：                   公章：                      </w:t>
      </w:r>
    </w:p>
    <w:p>
      <w:pPr>
        <w:rPr>
          <w:rFonts w:ascii="宋体" w:hAnsi="宋体" w:eastAsia="宋体" w:cs="宋体"/>
          <w:szCs w:val="21"/>
        </w:rPr>
      </w:pPr>
      <w:r>
        <w:rPr>
          <w:rFonts w:hint="eastAsia" w:ascii="宋体" w:hAnsi="宋体" w:eastAsia="宋体" w:cs="宋体"/>
          <w:szCs w:val="21"/>
        </w:rPr>
        <w:t>日期</w:t>
      </w:r>
    </w:p>
    <w:p>
      <w:pPr>
        <w:rPr>
          <w:rFonts w:ascii="宋体" w:hAnsi="宋体" w:eastAsia="宋体" w:cs="宋体"/>
          <w:szCs w:val="21"/>
        </w:rPr>
      </w:pPr>
    </w:p>
    <w:sectPr>
      <w:footerReference r:id="rId12" w:type="default"/>
      <w:pgSz w:w="11906" w:h="16838"/>
      <w:pgMar w:top="1474" w:right="1474" w:bottom="1474" w:left="1474" w:header="1020" w:footer="1020" w:gutter="0"/>
      <w:cols w:space="720" w:num="1"/>
      <w:docGrid w:type="linesAndChar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0000000000000000000"/>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000000" w:sz="4" w:space="0"/>
        <w:between w:val="single" w:color="auto" w:sz="4" w:space="0"/>
      </w:pBdr>
      <w:tabs>
        <w:tab w:val="center" w:pos="4479"/>
        <w:tab w:val="clear" w:pos="4153"/>
      </w:tabs>
      <w:jc w:val="both"/>
      <w:rPr>
        <w:rFonts w:ascii="华文中宋" w:hAnsi="华文中宋" w:cs="华文中宋"/>
      </w:rPr>
    </w:pPr>
    <w:r>
      <w:rPr>
        <w:rFonts w:hint="eastAsia" w:ascii="华文中宋" w:hAnsi="华文中宋" w:cs="华文中宋"/>
      </w:rPr>
      <w:t>晋城市智辰项目管理有限公司</w:t>
    </w:r>
    <w:r>
      <w:rPr>
        <w:rFonts w:hint="eastAsia" w:ascii="华文中宋" w:hAnsi="华文中宋" w:cs="华文中宋"/>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2084" o:spid="_x0000_s208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14</w:t>
                </w:r>
                <w:r>
                  <w:fldChar w:fldCharType="end"/>
                </w:r>
              </w:p>
            </w:txbxContent>
          </v:textbox>
        </v:shape>
      </w:pict>
    </w:r>
    <w:r>
      <w:rPr>
        <w:rFonts w:hint="eastAsia" w:ascii="华文中宋" w:hAnsi="华文中宋" w:cs="华文中宋"/>
      </w:rPr>
      <w:t>晋城市智辰项目管理有限公司</w:t>
    </w:r>
    <w:r>
      <w:rPr>
        <w:rFonts w:hint="eastAsia" w:ascii="华文中宋" w:hAnsi="华文中宋" w:cs="华文中宋"/>
        <w:sz w:val="21"/>
        <w:szCs w:val="21"/>
      </w:rPr>
      <w:tab/>
    </w:r>
    <w:r>
      <w:rPr>
        <w:rFonts w:hint="eastAsia" w:ascii="华文中宋" w:hAnsi="华文中宋" w:cs="华文中宋"/>
        <w:sz w:val="21"/>
        <w:szCs w:val="2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华文中宋" w:hAnsi="华文中宋" w:cs="华文中宋"/>
      </w:rPr>
      <w:t>晋城市智辰项目管理有限公司</w:t>
    </w:r>
    <w:r>
      <w:rPr>
        <w:rFonts w:hint="eastAsia" w:ascii="华文中宋" w:hAnsi="华文中宋" w:cs="华文中宋"/>
        <w:sz w:val="21"/>
        <w:szCs w:val="21"/>
      </w:rPr>
      <w:tab/>
    </w:r>
    <w:r>
      <w:rPr>
        <w:rFonts w:hint="eastAsia" w:ascii="华文中宋" w:hAnsi="华文中宋" w:cs="华文中宋"/>
        <w:sz w:val="21"/>
        <w:szCs w:val="21"/>
      </w:rPr>
      <w:tab/>
    </w:r>
    <w:r>
      <w:pict>
        <v:shape id="_x0000_s2079" o:spid="_x0000_s207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29</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000000" w:sz="4" w:space="0"/>
        <w:between w:val="single" w:color="auto" w:sz="4" w:space="0"/>
      </w:pBdr>
      <w:tabs>
        <w:tab w:val="center" w:pos="4479"/>
        <w:tab w:val="clear" w:pos="4153"/>
      </w:tabs>
      <w:jc w:val="both"/>
      <w:rPr>
        <w:rFonts w:ascii="华文中宋" w:hAnsi="华文中宋" w:cs="华文中宋"/>
      </w:rPr>
    </w:pPr>
    <w:r>
      <w:pict>
        <v:shape id="_x0000_s2080" o:spid="_x0000_s208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58</w:t>
                </w:r>
                <w:r>
                  <w:fldChar w:fldCharType="end"/>
                </w:r>
              </w:p>
            </w:txbxContent>
          </v:textbox>
        </v:shape>
      </w:pict>
    </w:r>
    <w:r>
      <w:rPr>
        <w:rFonts w:hint="eastAsia" w:ascii="华文中宋" w:hAnsi="华文中宋" w:cs="华文中宋"/>
      </w:rPr>
      <w:t>晋城市智辰项目管理有限公司</w:t>
    </w:r>
  </w:p>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000000" w:sz="4" w:space="0"/>
        <w:between w:val="single" w:color="auto" w:sz="4" w:space="0"/>
      </w:pBdr>
      <w:tabs>
        <w:tab w:val="center" w:pos="4479"/>
        <w:tab w:val="clear" w:pos="4153"/>
      </w:tabs>
      <w:jc w:val="both"/>
      <w:rPr>
        <w:rFonts w:ascii="华文中宋" w:hAnsi="华文中宋" w:cs="华文中宋"/>
      </w:rPr>
    </w:pPr>
    <w:r>
      <w:pict>
        <v:shape id="_x0000_s2081" o:spid="_x0000_s208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61</w:t>
                </w:r>
                <w:r>
                  <w:fldChar w:fldCharType="end"/>
                </w:r>
              </w:p>
            </w:txbxContent>
          </v:textbox>
        </v:shape>
      </w:pict>
    </w:r>
    <w:r>
      <w:rPr>
        <w:rFonts w:hint="eastAsia" w:ascii="华文中宋" w:hAnsi="华文中宋" w:cs="华文中宋"/>
      </w:rPr>
      <w:t>晋城市智辰项目管理有限公司</w: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tabs>
        <w:tab w:val="left" w:pos="3040"/>
      </w:tabs>
      <w:ind w:right="-26"/>
      <w:jc w:val="left"/>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nThickSmallGap" w:color="auto" w:sz="12" w:space="1"/>
      </w:pBdr>
      <w:jc w:val="right"/>
    </w:pPr>
    <w:r>
      <w:rPr>
        <w:rFonts w:hint="eastAsia" w:ascii="华文中宋" w:hAnsi="华文中宋" w:cs="华文中宋"/>
      </w:rPr>
      <w:t xml:space="preserve">                   </w:t>
    </w:r>
    <w:r>
      <w:rPr>
        <w:rFonts w:hint="eastAsia" w:ascii="华文中宋" w:hAnsi="华文中宋" w:cs="华文中宋"/>
        <w:lang w:eastAsia="zh-CN"/>
      </w:rPr>
      <w:t>阳城县疾病预防控制中心巩固国卫病媒生物防制服务</w:t>
    </w:r>
    <w:r>
      <w:rPr>
        <w:rFonts w:hint="eastAsia" w:ascii="华文中宋" w:hAnsi="华文中宋" w:cs="华文中宋"/>
      </w:rPr>
      <w:t>项目竞争性磋商文件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both"/>
      <w:rPr>
        <w:rFonts w:ascii="华文中宋" w:hAnsi="华文中宋" w:cs="华文中宋"/>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nThickSmallGap" w:color="auto" w:sz="12" w:space="1"/>
      </w:pBdr>
      <w:jc w:val="right"/>
    </w:pPr>
    <w:r>
      <w:rPr>
        <w:rFonts w:hint="eastAsia" w:ascii="华文中宋" w:hAnsi="华文中宋" w:cs="华文中宋"/>
      </w:rPr>
      <w:t xml:space="preserve">                 阳城县疾病预防控制中心巩固国卫病媒生物防制服务项目竞争性磋商文件</w:t>
    </w:r>
  </w:p>
  <w:p>
    <w:pPr>
      <w:pStyle w:val="1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nThickSmallGap" w:color="auto" w:sz="12" w:space="1"/>
      </w:pBdr>
      <w:jc w:val="right"/>
    </w:pPr>
    <w:r>
      <w:rPr>
        <w:rFonts w:hint="eastAsia" w:ascii="华文中宋" w:hAnsi="华文中宋" w:cs="华文中宋"/>
      </w:rPr>
      <w:t xml:space="preserve">                  </w:t>
    </w:r>
    <w:r>
      <w:rPr>
        <w:rFonts w:hint="eastAsia" w:ascii="华文中宋" w:hAnsi="华文中宋" w:cs="华文中宋"/>
        <w:lang w:eastAsia="zh-CN"/>
      </w:rPr>
      <w:t>阳城县疾病预防控制中心巩固国卫病媒生物防制服务项目</w:t>
    </w:r>
    <w:r>
      <w:rPr>
        <w:rFonts w:hint="eastAsia" w:ascii="华文中宋" w:hAnsi="华文中宋" w:cs="华文中宋"/>
      </w:rPr>
      <w:t>竞争性磋商文件</w:t>
    </w:r>
  </w:p>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590D1"/>
    <w:multiLevelType w:val="singleLevel"/>
    <w:tmpl w:val="B1C590D1"/>
    <w:lvl w:ilvl="0" w:tentative="0">
      <w:start w:val="1"/>
      <w:numFmt w:val="decimal"/>
      <w:suff w:val="nothing"/>
      <w:lvlText w:val="%1、"/>
      <w:lvlJc w:val="left"/>
    </w:lvl>
  </w:abstractNum>
  <w:abstractNum w:abstractNumId="1">
    <w:nsid w:val="0C2263DE"/>
    <w:multiLevelType w:val="singleLevel"/>
    <w:tmpl w:val="0C2263D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EzYWMyZTc0NjE5MTViOGZjZGNkMmQ2MjE2MDI4NDYifQ=="/>
  </w:docVars>
  <w:rsids>
    <w:rsidRoot w:val="7D5C1091"/>
    <w:rsid w:val="000A4F48"/>
    <w:rsid w:val="000F5652"/>
    <w:rsid w:val="00204592"/>
    <w:rsid w:val="00236916"/>
    <w:rsid w:val="002D074D"/>
    <w:rsid w:val="00425DB2"/>
    <w:rsid w:val="00590930"/>
    <w:rsid w:val="008B266F"/>
    <w:rsid w:val="009608B6"/>
    <w:rsid w:val="00A36377"/>
    <w:rsid w:val="00A74A79"/>
    <w:rsid w:val="00AD5245"/>
    <w:rsid w:val="00CD593E"/>
    <w:rsid w:val="00DD2333"/>
    <w:rsid w:val="00E32DF5"/>
    <w:rsid w:val="00E924B0"/>
    <w:rsid w:val="00F65B60"/>
    <w:rsid w:val="00FF6048"/>
    <w:rsid w:val="02867E41"/>
    <w:rsid w:val="03394EB3"/>
    <w:rsid w:val="03881E08"/>
    <w:rsid w:val="03C7535D"/>
    <w:rsid w:val="043A2010"/>
    <w:rsid w:val="04974587"/>
    <w:rsid w:val="04FE763D"/>
    <w:rsid w:val="05327557"/>
    <w:rsid w:val="0538046D"/>
    <w:rsid w:val="05D0474F"/>
    <w:rsid w:val="0646056D"/>
    <w:rsid w:val="06FA704F"/>
    <w:rsid w:val="074E2FA5"/>
    <w:rsid w:val="075A684F"/>
    <w:rsid w:val="07D77A2A"/>
    <w:rsid w:val="07E07FF3"/>
    <w:rsid w:val="07EF18DF"/>
    <w:rsid w:val="07F5546F"/>
    <w:rsid w:val="08B3489C"/>
    <w:rsid w:val="09074507"/>
    <w:rsid w:val="09323E0D"/>
    <w:rsid w:val="0948006D"/>
    <w:rsid w:val="099C487A"/>
    <w:rsid w:val="0A0F52FD"/>
    <w:rsid w:val="0A9C4855"/>
    <w:rsid w:val="0B8D4649"/>
    <w:rsid w:val="0C8278CB"/>
    <w:rsid w:val="0CAF051D"/>
    <w:rsid w:val="0CCD48BE"/>
    <w:rsid w:val="0D2804A9"/>
    <w:rsid w:val="0E0E0DB9"/>
    <w:rsid w:val="0E652AC5"/>
    <w:rsid w:val="0EEF4FBF"/>
    <w:rsid w:val="0F512D89"/>
    <w:rsid w:val="0F6B27C7"/>
    <w:rsid w:val="0F77148B"/>
    <w:rsid w:val="0FD211C0"/>
    <w:rsid w:val="104762D4"/>
    <w:rsid w:val="10541614"/>
    <w:rsid w:val="105F391B"/>
    <w:rsid w:val="10DA2500"/>
    <w:rsid w:val="112B7F1F"/>
    <w:rsid w:val="114C3AA7"/>
    <w:rsid w:val="11D72467"/>
    <w:rsid w:val="1245728F"/>
    <w:rsid w:val="12F81B28"/>
    <w:rsid w:val="13E56F8B"/>
    <w:rsid w:val="13E744B7"/>
    <w:rsid w:val="15776103"/>
    <w:rsid w:val="15A96D43"/>
    <w:rsid w:val="16262651"/>
    <w:rsid w:val="16C26770"/>
    <w:rsid w:val="16EE3471"/>
    <w:rsid w:val="16F35E95"/>
    <w:rsid w:val="17077F2B"/>
    <w:rsid w:val="17B42A76"/>
    <w:rsid w:val="18583BD5"/>
    <w:rsid w:val="18A1557C"/>
    <w:rsid w:val="18E11E1D"/>
    <w:rsid w:val="19537AAF"/>
    <w:rsid w:val="19B337B9"/>
    <w:rsid w:val="19DC4392"/>
    <w:rsid w:val="19DE010A"/>
    <w:rsid w:val="1A84134D"/>
    <w:rsid w:val="1AF2632B"/>
    <w:rsid w:val="1BA23AE5"/>
    <w:rsid w:val="1BCA43DB"/>
    <w:rsid w:val="1BDF34D1"/>
    <w:rsid w:val="1C685299"/>
    <w:rsid w:val="1CE67668"/>
    <w:rsid w:val="1DA8115B"/>
    <w:rsid w:val="1DF32B31"/>
    <w:rsid w:val="1E6F3637"/>
    <w:rsid w:val="20166850"/>
    <w:rsid w:val="20476A09"/>
    <w:rsid w:val="209F4D6B"/>
    <w:rsid w:val="20B10327"/>
    <w:rsid w:val="210D3335"/>
    <w:rsid w:val="21515666"/>
    <w:rsid w:val="216D06F2"/>
    <w:rsid w:val="21A7458E"/>
    <w:rsid w:val="226616A2"/>
    <w:rsid w:val="227D52CF"/>
    <w:rsid w:val="24264B88"/>
    <w:rsid w:val="246E41DE"/>
    <w:rsid w:val="24816262"/>
    <w:rsid w:val="248B0E8F"/>
    <w:rsid w:val="24B623B0"/>
    <w:rsid w:val="257F5FA5"/>
    <w:rsid w:val="2599737A"/>
    <w:rsid w:val="2602724B"/>
    <w:rsid w:val="2677791D"/>
    <w:rsid w:val="26DE174A"/>
    <w:rsid w:val="26E01966"/>
    <w:rsid w:val="26F86CAF"/>
    <w:rsid w:val="27351E17"/>
    <w:rsid w:val="277B63F8"/>
    <w:rsid w:val="279038B5"/>
    <w:rsid w:val="2869667D"/>
    <w:rsid w:val="294A30C6"/>
    <w:rsid w:val="2963035C"/>
    <w:rsid w:val="2A043BBD"/>
    <w:rsid w:val="2A3E70CF"/>
    <w:rsid w:val="2B275DB5"/>
    <w:rsid w:val="2BA93FD8"/>
    <w:rsid w:val="2C0F5C65"/>
    <w:rsid w:val="2C182424"/>
    <w:rsid w:val="2C795BB0"/>
    <w:rsid w:val="2D55028C"/>
    <w:rsid w:val="2DBE3E50"/>
    <w:rsid w:val="2E3C4A9F"/>
    <w:rsid w:val="2E4A1A53"/>
    <w:rsid w:val="2E7E7A00"/>
    <w:rsid w:val="2EBD3AE8"/>
    <w:rsid w:val="2F1D5267"/>
    <w:rsid w:val="2F2F5238"/>
    <w:rsid w:val="2FA31782"/>
    <w:rsid w:val="2FC47E98"/>
    <w:rsid w:val="2FDC0224"/>
    <w:rsid w:val="2FF64794"/>
    <w:rsid w:val="300F7DC9"/>
    <w:rsid w:val="303348B4"/>
    <w:rsid w:val="30E709F3"/>
    <w:rsid w:val="318203D5"/>
    <w:rsid w:val="318A25A5"/>
    <w:rsid w:val="31FD171B"/>
    <w:rsid w:val="32041E03"/>
    <w:rsid w:val="3225561D"/>
    <w:rsid w:val="32BF1DC2"/>
    <w:rsid w:val="33CA473A"/>
    <w:rsid w:val="342B1D46"/>
    <w:rsid w:val="349C0C79"/>
    <w:rsid w:val="3508662B"/>
    <w:rsid w:val="354665BC"/>
    <w:rsid w:val="35FB4B84"/>
    <w:rsid w:val="36410290"/>
    <w:rsid w:val="36814164"/>
    <w:rsid w:val="369E7E9F"/>
    <w:rsid w:val="374675C3"/>
    <w:rsid w:val="3756532C"/>
    <w:rsid w:val="379A16BD"/>
    <w:rsid w:val="37EE05E4"/>
    <w:rsid w:val="380102BC"/>
    <w:rsid w:val="3865417B"/>
    <w:rsid w:val="38E80D8A"/>
    <w:rsid w:val="3A407770"/>
    <w:rsid w:val="3A96260F"/>
    <w:rsid w:val="3B316715"/>
    <w:rsid w:val="3BE7331F"/>
    <w:rsid w:val="3C4E2A76"/>
    <w:rsid w:val="3CB509F8"/>
    <w:rsid w:val="3D0E2985"/>
    <w:rsid w:val="3DC1717A"/>
    <w:rsid w:val="3DCB6A74"/>
    <w:rsid w:val="3F060B3B"/>
    <w:rsid w:val="3F077AC8"/>
    <w:rsid w:val="3F2A0C6A"/>
    <w:rsid w:val="3F394861"/>
    <w:rsid w:val="3FF83425"/>
    <w:rsid w:val="41216504"/>
    <w:rsid w:val="412C7D97"/>
    <w:rsid w:val="415723CD"/>
    <w:rsid w:val="42125DD9"/>
    <w:rsid w:val="42A41642"/>
    <w:rsid w:val="42AF1C97"/>
    <w:rsid w:val="430E7688"/>
    <w:rsid w:val="45BB265C"/>
    <w:rsid w:val="46807DAB"/>
    <w:rsid w:val="46D11F3E"/>
    <w:rsid w:val="474517FF"/>
    <w:rsid w:val="476E4984"/>
    <w:rsid w:val="47EC7D13"/>
    <w:rsid w:val="47F210A1"/>
    <w:rsid w:val="483A1661"/>
    <w:rsid w:val="489B7043"/>
    <w:rsid w:val="48DA7B6B"/>
    <w:rsid w:val="49B303BC"/>
    <w:rsid w:val="49D81C7D"/>
    <w:rsid w:val="4A075D02"/>
    <w:rsid w:val="4A2117CA"/>
    <w:rsid w:val="4A346EF9"/>
    <w:rsid w:val="4AFE7D87"/>
    <w:rsid w:val="4B1223EE"/>
    <w:rsid w:val="4BBA4D0E"/>
    <w:rsid w:val="4BCF27FD"/>
    <w:rsid w:val="4BFA22D2"/>
    <w:rsid w:val="4C2B7ECA"/>
    <w:rsid w:val="4C696B2F"/>
    <w:rsid w:val="4C6D5766"/>
    <w:rsid w:val="4CC80748"/>
    <w:rsid w:val="4D8B27BE"/>
    <w:rsid w:val="4DA67EC1"/>
    <w:rsid w:val="4DA76BB3"/>
    <w:rsid w:val="4E317BED"/>
    <w:rsid w:val="4EBD7591"/>
    <w:rsid w:val="4FCE41A2"/>
    <w:rsid w:val="50676CA5"/>
    <w:rsid w:val="50CA6717"/>
    <w:rsid w:val="50D4718B"/>
    <w:rsid w:val="5119769F"/>
    <w:rsid w:val="519A15B0"/>
    <w:rsid w:val="51E922C7"/>
    <w:rsid w:val="51FA302C"/>
    <w:rsid w:val="522F0111"/>
    <w:rsid w:val="540631DB"/>
    <w:rsid w:val="543A0058"/>
    <w:rsid w:val="54906BD0"/>
    <w:rsid w:val="54EF45C8"/>
    <w:rsid w:val="55295C72"/>
    <w:rsid w:val="55713B00"/>
    <w:rsid w:val="55B53C81"/>
    <w:rsid w:val="55DA56BF"/>
    <w:rsid w:val="56590FBF"/>
    <w:rsid w:val="56927CD7"/>
    <w:rsid w:val="57517DC9"/>
    <w:rsid w:val="57D34829"/>
    <w:rsid w:val="57F02934"/>
    <w:rsid w:val="5918482C"/>
    <w:rsid w:val="595B5AF2"/>
    <w:rsid w:val="596A6FB5"/>
    <w:rsid w:val="599553D3"/>
    <w:rsid w:val="59C42A21"/>
    <w:rsid w:val="59CB3700"/>
    <w:rsid w:val="59ED0D05"/>
    <w:rsid w:val="5A3D7F5A"/>
    <w:rsid w:val="5A4F1E8C"/>
    <w:rsid w:val="5A8E6A07"/>
    <w:rsid w:val="5AC337D6"/>
    <w:rsid w:val="5B466F60"/>
    <w:rsid w:val="5B4F731A"/>
    <w:rsid w:val="5B6065F6"/>
    <w:rsid w:val="5BF91F3B"/>
    <w:rsid w:val="5C3830CF"/>
    <w:rsid w:val="5C747E64"/>
    <w:rsid w:val="5CCD7BA7"/>
    <w:rsid w:val="5D156AEB"/>
    <w:rsid w:val="5D302C9F"/>
    <w:rsid w:val="5D596434"/>
    <w:rsid w:val="5D814309"/>
    <w:rsid w:val="5DC32037"/>
    <w:rsid w:val="5DC664B8"/>
    <w:rsid w:val="5DCA41FA"/>
    <w:rsid w:val="5E8B7511"/>
    <w:rsid w:val="5EE27322"/>
    <w:rsid w:val="5F047298"/>
    <w:rsid w:val="5F9E149B"/>
    <w:rsid w:val="5FA255B2"/>
    <w:rsid w:val="5FEC499C"/>
    <w:rsid w:val="600A6B30"/>
    <w:rsid w:val="603E4A2C"/>
    <w:rsid w:val="60854409"/>
    <w:rsid w:val="60B22A95"/>
    <w:rsid w:val="60F60D3A"/>
    <w:rsid w:val="61291238"/>
    <w:rsid w:val="61787194"/>
    <w:rsid w:val="61CA6EC6"/>
    <w:rsid w:val="61E67129"/>
    <w:rsid w:val="62141753"/>
    <w:rsid w:val="62227619"/>
    <w:rsid w:val="623D5C91"/>
    <w:rsid w:val="62623074"/>
    <w:rsid w:val="62C13693"/>
    <w:rsid w:val="630E6937"/>
    <w:rsid w:val="63E72A87"/>
    <w:rsid w:val="64194560"/>
    <w:rsid w:val="6446765A"/>
    <w:rsid w:val="644B1F08"/>
    <w:rsid w:val="64BA250D"/>
    <w:rsid w:val="64DE67DD"/>
    <w:rsid w:val="64EA6F30"/>
    <w:rsid w:val="651641C9"/>
    <w:rsid w:val="6571289C"/>
    <w:rsid w:val="659B022A"/>
    <w:rsid w:val="65B40486"/>
    <w:rsid w:val="65B9310C"/>
    <w:rsid w:val="666A7D4B"/>
    <w:rsid w:val="673D3CB0"/>
    <w:rsid w:val="674663D4"/>
    <w:rsid w:val="67F157AA"/>
    <w:rsid w:val="68142C42"/>
    <w:rsid w:val="682B3AE8"/>
    <w:rsid w:val="68E625B7"/>
    <w:rsid w:val="69236938"/>
    <w:rsid w:val="6976147B"/>
    <w:rsid w:val="69F065E3"/>
    <w:rsid w:val="6A643049"/>
    <w:rsid w:val="6ABF6769"/>
    <w:rsid w:val="6AF91C7B"/>
    <w:rsid w:val="6B02276F"/>
    <w:rsid w:val="6B340DD4"/>
    <w:rsid w:val="6BC522CB"/>
    <w:rsid w:val="6BCD6A1E"/>
    <w:rsid w:val="6C1314F0"/>
    <w:rsid w:val="6C5E0930"/>
    <w:rsid w:val="6C8B09FC"/>
    <w:rsid w:val="6CA1358D"/>
    <w:rsid w:val="6D7B2E1B"/>
    <w:rsid w:val="6DE74955"/>
    <w:rsid w:val="6EC9433B"/>
    <w:rsid w:val="6F616041"/>
    <w:rsid w:val="6F69477C"/>
    <w:rsid w:val="700E45FE"/>
    <w:rsid w:val="701B77CD"/>
    <w:rsid w:val="71FB7940"/>
    <w:rsid w:val="72FB3E31"/>
    <w:rsid w:val="73195C70"/>
    <w:rsid w:val="737062F6"/>
    <w:rsid w:val="73CD3228"/>
    <w:rsid w:val="7446388C"/>
    <w:rsid w:val="74520036"/>
    <w:rsid w:val="753C07CC"/>
    <w:rsid w:val="7740394D"/>
    <w:rsid w:val="77754D7F"/>
    <w:rsid w:val="778C3B44"/>
    <w:rsid w:val="778C451F"/>
    <w:rsid w:val="77C86132"/>
    <w:rsid w:val="77EF692D"/>
    <w:rsid w:val="780E25C9"/>
    <w:rsid w:val="786C2FEA"/>
    <w:rsid w:val="78CE209E"/>
    <w:rsid w:val="78D93D01"/>
    <w:rsid w:val="78EB079B"/>
    <w:rsid w:val="791B1DDE"/>
    <w:rsid w:val="7ACA3E4C"/>
    <w:rsid w:val="7ACA7190"/>
    <w:rsid w:val="7AD8717E"/>
    <w:rsid w:val="7B0E1773"/>
    <w:rsid w:val="7B1A0118"/>
    <w:rsid w:val="7B1F1004"/>
    <w:rsid w:val="7BE249D7"/>
    <w:rsid w:val="7C5C5D14"/>
    <w:rsid w:val="7C977DA2"/>
    <w:rsid w:val="7CAA007F"/>
    <w:rsid w:val="7CB01D5B"/>
    <w:rsid w:val="7CC85951"/>
    <w:rsid w:val="7D5C1091"/>
    <w:rsid w:val="7D651C73"/>
    <w:rsid w:val="7DB52F37"/>
    <w:rsid w:val="7E7713DD"/>
    <w:rsid w:val="7EA04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华文中宋" w:cs="Times New Roman"/>
      <w:kern w:val="2"/>
      <w:sz w:val="21"/>
      <w:szCs w:val="22"/>
      <w:lang w:val="en-US" w:eastAsia="zh-CN" w:bidi="ar-SA"/>
    </w:rPr>
  </w:style>
  <w:style w:type="paragraph" w:styleId="5">
    <w:name w:val="heading 1"/>
    <w:basedOn w:val="1"/>
    <w:next w:val="1"/>
    <w:qFormat/>
    <w:uiPriority w:val="9"/>
    <w:pPr>
      <w:keepNext/>
      <w:keepLines/>
      <w:spacing w:line="480" w:lineRule="auto"/>
      <w:jc w:val="center"/>
      <w:outlineLvl w:val="0"/>
    </w:pPr>
    <w:rPr>
      <w:b/>
      <w:bCs/>
      <w:kern w:val="44"/>
      <w:sz w:val="24"/>
      <w:szCs w:val="44"/>
    </w:rPr>
  </w:style>
  <w:style w:type="paragraph" w:styleId="6">
    <w:name w:val="heading 2"/>
    <w:basedOn w:val="1"/>
    <w:next w:val="1"/>
    <w:qFormat/>
    <w:uiPriority w:val="9"/>
    <w:pPr>
      <w:keepNext/>
      <w:keepLines/>
      <w:spacing w:line="360" w:lineRule="auto"/>
      <w:jc w:val="left"/>
      <w:outlineLvl w:val="1"/>
    </w:pPr>
    <w:rPr>
      <w:rFonts w:ascii="Cambria" w:hAnsi="Cambria"/>
      <w:b/>
      <w:bCs/>
      <w:sz w:val="24"/>
      <w:szCs w:val="32"/>
    </w:rPr>
  </w:style>
  <w:style w:type="paragraph" w:styleId="7">
    <w:name w:val="heading 3"/>
    <w:basedOn w:val="1"/>
    <w:next w:val="1"/>
    <w:qFormat/>
    <w:uiPriority w:val="0"/>
    <w:pPr>
      <w:keepNext/>
      <w:keepLines/>
      <w:adjustRightInd w:val="0"/>
      <w:spacing w:before="260" w:after="260" w:line="416" w:lineRule="atLeast"/>
      <w:ind w:left="252"/>
      <w:jc w:val="left"/>
      <w:textAlignment w:val="baseline"/>
      <w:outlineLvl w:val="2"/>
    </w:pPr>
    <w:rPr>
      <w:rFonts w:ascii="Times New Roman" w:hAnsi="Times New Roman"/>
      <w:b/>
      <w:bCs/>
      <w:kern w:val="0"/>
      <w:sz w:val="32"/>
      <w:szCs w:val="32"/>
    </w:rPr>
  </w:style>
  <w:style w:type="paragraph" w:styleId="8">
    <w:name w:val="heading 4"/>
    <w:basedOn w:val="1"/>
    <w:next w:val="1"/>
    <w:qFormat/>
    <w:uiPriority w:val="0"/>
    <w:pPr>
      <w:keepNext/>
      <w:keepLines/>
      <w:adjustRightInd w:val="0"/>
      <w:spacing w:before="280" w:after="290" w:line="376" w:lineRule="atLeast"/>
      <w:ind w:left="252"/>
      <w:jc w:val="left"/>
      <w:textAlignment w:val="baseline"/>
      <w:outlineLvl w:val="3"/>
    </w:pPr>
    <w:rPr>
      <w:rFonts w:ascii="Arial" w:hAnsi="Arial" w:eastAsia="黑体"/>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adjustRightInd w:val="0"/>
      <w:spacing w:after="120" w:line="360" w:lineRule="atLeast"/>
      <w:ind w:left="420" w:leftChars="200"/>
      <w:jc w:val="left"/>
      <w:textAlignment w:val="baseline"/>
    </w:pPr>
    <w:rPr>
      <w:rFonts w:ascii="Times New Roman" w:hAnsi="Times New Roman"/>
      <w:kern w:val="0"/>
      <w:sz w:val="24"/>
      <w:szCs w:val="20"/>
    </w:rPr>
  </w:style>
  <w:style w:type="paragraph" w:styleId="4">
    <w:name w:val="envelope return"/>
    <w:basedOn w:val="1"/>
    <w:qFormat/>
    <w:uiPriority w:val="0"/>
    <w:pPr>
      <w:snapToGrid w:val="0"/>
    </w:pPr>
    <w:rPr>
      <w:rFonts w:ascii="Arial" w:hAnsi="Arial"/>
    </w:rPr>
  </w:style>
  <w:style w:type="paragraph" w:styleId="9">
    <w:name w:val="table of authorities"/>
    <w:basedOn w:val="1"/>
    <w:next w:val="1"/>
    <w:qFormat/>
    <w:uiPriority w:val="0"/>
    <w:pPr>
      <w:ind w:left="420" w:leftChars="200"/>
    </w:pPr>
  </w:style>
  <w:style w:type="paragraph" w:styleId="10">
    <w:name w:val="Normal Indent"/>
    <w:basedOn w:val="1"/>
    <w:next w:val="1"/>
    <w:unhideWhenUsed/>
    <w:qFormat/>
    <w:uiPriority w:val="99"/>
    <w:pPr>
      <w:widowControl/>
      <w:ind w:firstLine="420"/>
      <w:jc w:val="left"/>
    </w:pPr>
    <w:rPr>
      <w:kern w:val="0"/>
      <w:sz w:val="20"/>
      <w:szCs w:val="20"/>
    </w:rPr>
  </w:style>
  <w:style w:type="paragraph" w:styleId="11">
    <w:name w:val="Body Text"/>
    <w:basedOn w:val="1"/>
    <w:next w:val="12"/>
    <w:qFormat/>
    <w:uiPriority w:val="0"/>
    <w:rPr>
      <w:sz w:val="24"/>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3">
    <w:name w:val="List 2"/>
    <w:basedOn w:val="1"/>
    <w:unhideWhenUsed/>
    <w:qFormat/>
    <w:uiPriority w:val="99"/>
    <w:pPr>
      <w:ind w:left="100" w:leftChars="200" w:hanging="200" w:hangingChars="200"/>
      <w:contextualSpacing/>
    </w:pPr>
  </w:style>
  <w:style w:type="paragraph" w:styleId="14">
    <w:name w:val="Block Text"/>
    <w:basedOn w:val="1"/>
    <w:qFormat/>
    <w:uiPriority w:val="0"/>
    <w:pPr>
      <w:ind w:left="525" w:right="209" w:firstLine="320"/>
    </w:pPr>
    <w:rPr>
      <w:rFonts w:ascii="楷体" w:hAnsi="楷体" w:eastAsia="黑体" w:cs="Times New Roman"/>
      <w:szCs w:val="20"/>
    </w:rPr>
  </w:style>
  <w:style w:type="paragraph" w:styleId="15">
    <w:name w:val="Plain Text"/>
    <w:basedOn w:val="1"/>
    <w:qFormat/>
    <w:uiPriority w:val="0"/>
    <w:rPr>
      <w:rFonts w:ascii="宋体" w:hAnsi="Courier New"/>
      <w:szCs w:val="21"/>
    </w:rPr>
  </w:style>
  <w:style w:type="paragraph" w:styleId="16">
    <w:name w:val="Balloon Text"/>
    <w:basedOn w:val="1"/>
    <w:link w:val="38"/>
    <w:qFormat/>
    <w:uiPriority w:val="0"/>
    <w:rPr>
      <w:sz w:val="18"/>
      <w:szCs w:val="18"/>
    </w:rPr>
  </w:style>
  <w:style w:type="paragraph" w:styleId="17">
    <w:name w:val="footer"/>
    <w:basedOn w:val="1"/>
    <w:next w:val="1"/>
    <w:unhideWhenUsed/>
    <w:qFormat/>
    <w:uiPriority w:val="99"/>
    <w:pPr>
      <w:tabs>
        <w:tab w:val="center" w:pos="4153"/>
        <w:tab w:val="right" w:pos="8306"/>
      </w:tabs>
      <w:snapToGrid w:val="0"/>
      <w:jc w:val="left"/>
    </w:pPr>
    <w:rPr>
      <w:sz w:val="18"/>
      <w:szCs w:val="18"/>
    </w:rPr>
  </w:style>
  <w:style w:type="paragraph" w:styleId="18">
    <w:name w:val="header"/>
    <w:basedOn w:val="1"/>
    <w:next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21">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qFormat/>
    <w:uiPriority w:val="10"/>
    <w:pPr>
      <w:widowControl/>
      <w:jc w:val="center"/>
      <w:outlineLvl w:val="0"/>
    </w:pPr>
    <w:rPr>
      <w:rFonts w:ascii="Cambria" w:hAnsi="Cambria"/>
      <w:b/>
      <w:bCs/>
      <w:kern w:val="28"/>
      <w:sz w:val="32"/>
      <w:szCs w:val="32"/>
    </w:rPr>
  </w:style>
  <w:style w:type="table" w:styleId="24">
    <w:name w:val="Table Grid"/>
    <w:basedOn w:val="23"/>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HTML Sample"/>
    <w:basedOn w:val="25"/>
    <w:uiPriority w:val="0"/>
    <w:rPr>
      <w:rFonts w:ascii="Courier New" w:hAnsi="Courier New"/>
    </w:rPr>
  </w:style>
  <w:style w:type="paragraph" w:customStyle="1" w:styleId="27">
    <w:name w:val="正文1"/>
    <w:basedOn w:val="1"/>
    <w:qFormat/>
    <w:uiPriority w:val="0"/>
    <w:pPr>
      <w:ind w:firstLine="480"/>
    </w:pPr>
    <w:rPr>
      <w:rFonts w:ascii="宋体" w:hAnsi="宋体"/>
    </w:rPr>
  </w:style>
  <w:style w:type="paragraph" w:customStyle="1" w:styleId="28">
    <w:name w:val="List Paragraph1"/>
    <w:basedOn w:val="1"/>
    <w:qFormat/>
    <w:uiPriority w:val="99"/>
    <w:pPr>
      <w:ind w:firstLine="420" w:firstLineChars="200"/>
    </w:pPr>
  </w:style>
  <w:style w:type="paragraph" w:customStyle="1" w:styleId="29">
    <w:name w:val="样式 标题 4 + 段前: 5 磅 段后: 5 磅 行距: 单倍行距"/>
    <w:basedOn w:val="8"/>
    <w:qFormat/>
    <w:uiPriority w:val="0"/>
    <w:pPr>
      <w:tabs>
        <w:tab w:val="left" w:pos="2880"/>
      </w:tabs>
      <w:spacing w:before="100" w:after="100" w:line="240" w:lineRule="auto"/>
      <w:ind w:left="2880" w:hanging="720"/>
    </w:pPr>
    <w:rPr>
      <w:rFonts w:cs="宋体"/>
      <w:szCs w:val="20"/>
    </w:rPr>
  </w:style>
  <w:style w:type="paragraph" w:customStyle="1" w:styleId="30">
    <w:name w:val="样式1"/>
    <w:basedOn w:val="1"/>
    <w:qFormat/>
    <w:uiPriority w:val="0"/>
    <w:pPr>
      <w:adjustRightInd w:val="0"/>
      <w:textAlignment w:val="baseline"/>
    </w:pPr>
    <w:rPr>
      <w:rFonts w:ascii="宋体" w:hAnsi="宋体"/>
      <w:kern w:val="0"/>
      <w:szCs w:val="21"/>
    </w:rPr>
  </w:style>
  <w:style w:type="paragraph" w:customStyle="1" w:styleId="31">
    <w:name w:val="Char Char Char"/>
    <w:basedOn w:val="1"/>
    <w:qFormat/>
    <w:uiPriority w:val="0"/>
    <w:rPr>
      <w:rFonts w:ascii="Tahoma" w:hAnsi="Tahoma"/>
      <w:sz w:val="24"/>
      <w:szCs w:val="20"/>
    </w:rPr>
  </w:style>
  <w:style w:type="paragraph" w:customStyle="1" w:styleId="32">
    <w:name w:val="正文3"/>
    <w:qFormat/>
    <w:uiPriority w:val="0"/>
    <w:pPr>
      <w:spacing w:line="500" w:lineRule="exact"/>
      <w:ind w:firstLine="200" w:firstLineChars="200"/>
    </w:pPr>
    <w:rPr>
      <w:rFonts w:ascii="Times New Roman" w:hAnsi="Times New Roman" w:eastAsia="宋体" w:cs="Times New Roman"/>
      <w:b/>
      <w:bCs/>
      <w:snapToGrid w:val="0"/>
      <w:color w:val="000000"/>
      <w:sz w:val="21"/>
      <w:szCs w:val="22"/>
      <w:lang w:val="en-US" w:eastAsia="zh-CN" w:bidi="ar-SA"/>
    </w:rPr>
  </w:style>
  <w:style w:type="paragraph" w:customStyle="1" w:styleId="33">
    <w:name w:val="Char Char Char1"/>
    <w:basedOn w:val="1"/>
    <w:qFormat/>
    <w:uiPriority w:val="0"/>
    <w:rPr>
      <w:rFonts w:ascii="Tahoma" w:hAnsi="Tahoma"/>
      <w:sz w:val="24"/>
      <w:szCs w:val="20"/>
    </w:rPr>
  </w:style>
  <w:style w:type="paragraph" w:customStyle="1" w:styleId="34">
    <w:name w:val="样式 标题 1 + 四号 居中 段前: 12 磅 段后: 12 磅 行距: 单倍行距"/>
    <w:basedOn w:val="5"/>
    <w:qFormat/>
    <w:uiPriority w:val="0"/>
    <w:pPr>
      <w:adjustRightInd w:val="0"/>
      <w:spacing w:line="240" w:lineRule="auto"/>
      <w:textAlignment w:val="baseline"/>
    </w:pPr>
    <w:rPr>
      <w:rFonts w:cs="宋体"/>
      <w:sz w:val="28"/>
      <w:szCs w:val="20"/>
    </w:rPr>
  </w:style>
  <w:style w:type="paragraph" w:customStyle="1" w:styleId="35">
    <w:name w:val="文档正文"/>
    <w:basedOn w:val="1"/>
    <w:qFormat/>
    <w:uiPriority w:val="0"/>
    <w:pPr>
      <w:adjustRightInd w:val="0"/>
      <w:spacing w:line="480" w:lineRule="atLeast"/>
      <w:ind w:firstLine="567"/>
      <w:textAlignment w:val="baseline"/>
    </w:pPr>
    <w:rPr>
      <w:rFonts w:ascii="仿宋_GB2312" w:hAnsi="Times New Roman"/>
      <w:kern w:val="0"/>
      <w:sz w:val="28"/>
      <w:szCs w:val="20"/>
    </w:rPr>
  </w:style>
  <w:style w:type="paragraph" w:customStyle="1" w:styleId="36">
    <w:name w:val="首行缩进"/>
    <w:basedOn w:val="1"/>
    <w:qFormat/>
    <w:uiPriority w:val="0"/>
    <w:pPr>
      <w:spacing w:line="360" w:lineRule="auto"/>
      <w:ind w:firstLine="480" w:firstLineChars="200"/>
    </w:pPr>
    <w:rPr>
      <w:rFonts w:ascii="宋体" w:hAnsi="宋体" w:cs="宋体"/>
      <w:kern w:val="0"/>
      <w:sz w:val="24"/>
    </w:rPr>
  </w:style>
  <w:style w:type="paragraph" w:customStyle="1" w:styleId="37">
    <w:name w:val="列出段落1"/>
    <w:basedOn w:val="1"/>
    <w:next w:val="1"/>
    <w:qFormat/>
    <w:uiPriority w:val="0"/>
    <w:pPr>
      <w:ind w:firstLine="420" w:firstLineChars="200"/>
    </w:pPr>
    <w:rPr>
      <w:rFonts w:eastAsia="宋体"/>
    </w:rPr>
  </w:style>
  <w:style w:type="character" w:customStyle="1" w:styleId="38">
    <w:name w:val="批注框文本 Char"/>
    <w:basedOn w:val="25"/>
    <w:link w:val="16"/>
    <w:qFormat/>
    <w:uiPriority w:val="0"/>
    <w:rPr>
      <w:rFonts w:ascii="Calibri" w:hAnsi="Calibri" w:eastAsia="华文中宋" w:cs="Times New Roman"/>
      <w:kern w:val="2"/>
      <w:sz w:val="18"/>
      <w:szCs w:val="18"/>
    </w:rPr>
  </w:style>
  <w:style w:type="character" w:customStyle="1" w:styleId="39">
    <w:name w:val="正文文本 (2)"/>
    <w:basedOn w:val="25"/>
    <w:qFormat/>
    <w:uiPriority w:val="0"/>
    <w:rPr>
      <w:rFonts w:hint="eastAsia" w:ascii="宋体" w:hAnsi="宋体" w:eastAsia="宋体" w:cs="宋体"/>
      <w:color w:val="000000"/>
      <w:spacing w:val="0"/>
      <w:w w:val="100"/>
      <w:position w:val="0"/>
      <w:sz w:val="22"/>
      <w:szCs w:val="22"/>
      <w:u w:val="none"/>
      <w:lang w:val="zh-TW" w:eastAsia="zh-TW" w:bidi="zh-TW"/>
    </w:rPr>
  </w:style>
  <w:style w:type="character" w:customStyle="1" w:styleId="40">
    <w:name w:val="正文文本 (2) + 间距 1 pt"/>
    <w:basedOn w:val="25"/>
    <w:qFormat/>
    <w:uiPriority w:val="0"/>
    <w:rPr>
      <w:rFonts w:hint="eastAsia" w:ascii="宋体" w:hAnsi="宋体" w:eastAsia="宋体" w:cs="宋体"/>
      <w:color w:val="000000"/>
      <w:spacing w:val="30"/>
      <w:w w:val="100"/>
      <w:position w:val="0"/>
      <w:sz w:val="22"/>
      <w:szCs w:val="22"/>
      <w:u w:val="none"/>
      <w:lang w:val="zh-TW" w:eastAsia="zh-TW" w:bidi="zh-TW"/>
    </w:rPr>
  </w:style>
  <w:style w:type="paragraph" w:styleId="41">
    <w:name w:val="List Paragraph"/>
    <w:basedOn w:val="1"/>
    <w:qFormat/>
    <w:uiPriority w:val="99"/>
    <w:pPr>
      <w:ind w:firstLine="420" w:firstLineChars="200"/>
    </w:pPr>
  </w:style>
  <w:style w:type="character" w:customStyle="1" w:styleId="42">
    <w:name w:val="font31"/>
    <w:basedOn w:val="25"/>
    <w:qFormat/>
    <w:uiPriority w:val="0"/>
    <w:rPr>
      <w:rFonts w:hint="eastAsia" w:ascii="宋体" w:hAnsi="宋体" w:eastAsia="宋体" w:cs="宋体"/>
      <w:color w:val="000000"/>
      <w:sz w:val="20"/>
      <w:szCs w:val="20"/>
      <w:u w:val="none"/>
    </w:rPr>
  </w:style>
  <w:style w:type="paragraph" w:customStyle="1" w:styleId="43">
    <w:name w:val="Char1 Char Char Char"/>
    <w:basedOn w:val="1"/>
    <w:qFormat/>
    <w:uiPriority w:val="0"/>
    <w:rPr>
      <w:szCs w:val="20"/>
    </w:rPr>
  </w:style>
  <w:style w:type="character" w:customStyle="1" w:styleId="44">
    <w:name w:val="font81"/>
    <w:basedOn w:val="25"/>
    <w:qFormat/>
    <w:uiPriority w:val="0"/>
    <w:rPr>
      <w:rFonts w:hint="eastAsia" w:ascii="宋体" w:hAnsi="宋体" w:eastAsia="宋体" w:cs="宋体"/>
      <w:color w:val="000000"/>
      <w:sz w:val="20"/>
      <w:szCs w:val="20"/>
      <w:u w:val="none"/>
      <w:vertAlign w:val="superscript"/>
    </w:rPr>
  </w:style>
  <w:style w:type="character" w:customStyle="1" w:styleId="45">
    <w:name w:val="font11"/>
    <w:basedOn w:val="25"/>
    <w:qFormat/>
    <w:uiPriority w:val="0"/>
    <w:rPr>
      <w:rFonts w:hint="eastAsia" w:ascii="宋体" w:hAnsi="宋体" w:eastAsia="宋体" w:cs="宋体"/>
      <w:color w:val="000000"/>
      <w:sz w:val="20"/>
      <w:szCs w:val="20"/>
      <w:u w:val="none"/>
    </w:rPr>
  </w:style>
  <w:style w:type="character" w:customStyle="1" w:styleId="46">
    <w:name w:val="font01"/>
    <w:basedOn w:val="25"/>
    <w:qFormat/>
    <w:uiPriority w:val="0"/>
    <w:rPr>
      <w:rFonts w:hint="eastAsia" w:ascii="宋体" w:hAnsi="宋体" w:eastAsia="宋体" w:cs="宋体"/>
      <w:color w:val="000000"/>
      <w:sz w:val="20"/>
      <w:szCs w:val="20"/>
      <w:u w:val="none"/>
      <w:vertAlign w:val="superscript"/>
    </w:rPr>
  </w:style>
  <w:style w:type="character" w:customStyle="1" w:styleId="47">
    <w:name w:val="font21"/>
    <w:basedOn w:val="2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84"/>
    <customShpInfo spid="_x0000_s2079"/>
    <customShpInfo spid="_x0000_s2080"/>
    <customShpInfo spid="_x0000_s208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29764</Words>
  <Characters>31217</Characters>
  <Lines>260</Lines>
  <Paragraphs>73</Paragraphs>
  <TotalTime>79</TotalTime>
  <ScaleCrop>false</ScaleCrop>
  <LinksUpToDate>false</LinksUpToDate>
  <CharactersWithSpaces>35634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2022-02-22T07:13:00Z</dcterms:created>
  <dc:creator>Administrator</dc:creator>
  <cp:lastModifiedBy>Administrator</cp:lastModifiedBy>
  <cp:lastPrinted>2022-09-26T00:59:00Z</cp:lastPrinted>
  <dcterms:modified xsi:type="dcterms:W3CDTF">2023-06-02T02:10:50Z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871A892451CF4D35A1FCB8BFA5D0B995</vt:lpwstr>
  </property>
</Properties>
</file>