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ind w:left="-1" w:leftChars="-135" w:right="-340" w:rightChars="-162" w:hanging="282" w:hangingChars="64"/>
        <w:jc w:val="center"/>
        <w:rPr>
          <w:rFonts w:hint="eastAsia" w:ascii="方正小标宋_GBK" w:hAnsi="宋体" w:eastAsia="方正小标宋_GBK"/>
          <w:b/>
          <w:bCs/>
          <w:color w:val="FF0000"/>
          <w:sz w:val="44"/>
          <w:szCs w:val="44"/>
          <w:lang w:eastAsia="zh-CN"/>
        </w:rPr>
      </w:pPr>
    </w:p>
    <w:p>
      <w:pPr>
        <w:snapToGrid w:val="0"/>
        <w:spacing w:line="700" w:lineRule="exact"/>
        <w:ind w:left="-1" w:leftChars="-135" w:right="-340" w:rightChars="-162" w:hanging="282" w:hangingChars="64"/>
        <w:jc w:val="center"/>
        <w:rPr>
          <w:rFonts w:hint="eastAsia" w:ascii="方正小标宋_GBK" w:hAnsi="宋体" w:eastAsia="方正小标宋_GBK"/>
          <w:b/>
          <w:bCs/>
          <w:color w:val="FF0000"/>
          <w:sz w:val="44"/>
          <w:szCs w:val="44"/>
          <w:lang w:eastAsia="zh-CN"/>
        </w:rPr>
      </w:pPr>
    </w:p>
    <w:p>
      <w:pPr>
        <w:snapToGrid w:val="0"/>
        <w:spacing w:line="700" w:lineRule="exact"/>
        <w:ind w:left="-1" w:leftChars="-135" w:right="-340" w:rightChars="-162" w:hanging="282" w:hangingChars="64"/>
        <w:jc w:val="center"/>
        <w:rPr>
          <w:rFonts w:hint="eastAsia" w:ascii="方正小标宋_GBK" w:hAnsi="宋体" w:eastAsia="方正小标宋_GBK"/>
          <w:b/>
          <w:bCs/>
          <w:color w:val="FF0000"/>
          <w:sz w:val="44"/>
          <w:szCs w:val="44"/>
          <w:lang w:eastAsia="zh-CN"/>
        </w:rPr>
      </w:pPr>
    </w:p>
    <w:p>
      <w:pPr>
        <w:snapToGrid w:val="0"/>
        <w:spacing w:line="700" w:lineRule="exact"/>
        <w:ind w:left="-1" w:leftChars="-135" w:right="-340" w:rightChars="-162" w:hanging="282" w:hangingChars="64"/>
        <w:jc w:val="center"/>
        <w:rPr>
          <w:rFonts w:hint="eastAsia" w:ascii="方正小标宋_GBK" w:hAnsi="宋体" w:eastAsia="方正小标宋_GBK"/>
          <w:b/>
          <w:bCs/>
          <w:color w:val="FF0000"/>
          <w:sz w:val="44"/>
          <w:szCs w:val="44"/>
          <w:lang w:eastAsia="zh-CN"/>
        </w:rPr>
      </w:pPr>
    </w:p>
    <w:p>
      <w:pPr>
        <w:snapToGrid w:val="0"/>
        <w:spacing w:line="700" w:lineRule="exact"/>
        <w:ind w:left="-1" w:leftChars="-135" w:right="-340" w:rightChars="-162" w:hanging="282" w:hangingChars="64"/>
        <w:jc w:val="center"/>
        <w:rPr>
          <w:rFonts w:hint="eastAsia" w:ascii="方正小标宋_GBK" w:hAnsi="宋体" w:eastAsia="方正小标宋_GBK"/>
          <w:b/>
          <w:bCs/>
          <w:color w:val="FF0000"/>
          <w:sz w:val="44"/>
          <w:szCs w:val="44"/>
          <w:lang w:eastAsia="zh-CN"/>
        </w:rPr>
      </w:pPr>
    </w:p>
    <w:p>
      <w:pPr>
        <w:snapToGrid w:val="0"/>
        <w:spacing w:line="700" w:lineRule="exact"/>
        <w:ind w:left="-1" w:leftChars="-135" w:right="-340" w:rightChars="-162" w:hanging="282" w:hangingChars="64"/>
        <w:jc w:val="center"/>
        <w:rPr>
          <w:rFonts w:hint="eastAsia" w:ascii="方正小标宋_GBK" w:hAnsi="宋体" w:eastAsia="方正小标宋_GBK"/>
          <w:b/>
          <w:bCs/>
          <w:color w:val="FF0000"/>
          <w:sz w:val="44"/>
          <w:szCs w:val="44"/>
          <w:lang w:eastAsia="zh-CN"/>
        </w:rPr>
      </w:pPr>
    </w:p>
    <w:p>
      <w:pPr>
        <w:snapToGrid w:val="0"/>
        <w:spacing w:line="700" w:lineRule="exact"/>
        <w:ind w:left="-1" w:leftChars="-135" w:right="-340" w:rightChars="-162" w:hanging="282" w:hangingChars="64"/>
        <w:jc w:val="center"/>
        <w:rPr>
          <w:rFonts w:hint="eastAsia" w:ascii="方正小标宋_GBK" w:hAnsi="宋体" w:eastAsia="方正小标宋_GBK"/>
          <w:b/>
          <w:bCs/>
          <w:color w:val="FF0000"/>
          <w:sz w:val="44"/>
          <w:szCs w:val="44"/>
          <w:lang w:eastAsia="zh-CN"/>
        </w:rPr>
      </w:pPr>
      <w:r>
        <w:rPr>
          <w:rFonts w:hint="eastAsia" w:ascii="方正小标宋_GBK" w:hAnsi="宋体" w:eastAsia="方正小标宋_GBK"/>
          <w:b/>
          <w:bCs/>
          <w:color w:val="FF0000"/>
          <w:sz w:val="44"/>
          <w:szCs w:val="44"/>
          <w:lang w:eastAsia="zh-CN"/>
        </w:rPr>
        <w:t>2023年度江苏振光“四害”消杀服务授权采购项目</w:t>
      </w:r>
    </w:p>
    <w:p>
      <w:pPr>
        <w:snapToGrid w:val="0"/>
        <w:spacing w:line="700" w:lineRule="exact"/>
        <w:ind w:left="-1" w:leftChars="-135" w:right="-340" w:rightChars="-162" w:hanging="282" w:hangingChars="64"/>
        <w:jc w:val="center"/>
        <w:rPr>
          <w:rFonts w:ascii="方正小标宋_GBK" w:hAnsi="宋体" w:eastAsia="方正小标宋_GBK"/>
          <w:b/>
          <w:sz w:val="44"/>
          <w:szCs w:val="44"/>
        </w:rPr>
      </w:pPr>
      <w:r>
        <w:rPr>
          <w:rFonts w:hint="eastAsia" w:ascii="方正小标宋_GBK" w:hAnsi="宋体" w:eastAsia="方正小标宋_GBK"/>
          <w:b/>
          <w:sz w:val="44"/>
          <w:szCs w:val="44"/>
        </w:rPr>
        <w:t>采购</w:t>
      </w:r>
      <w:r>
        <w:rPr>
          <w:rFonts w:hint="eastAsia" w:ascii="方正小标宋_GBK" w:hAnsi="宋体" w:eastAsia="方正小标宋_GBK"/>
          <w:b/>
          <w:sz w:val="44"/>
          <w:szCs w:val="44"/>
          <w:lang w:val="en-US" w:eastAsia="zh-CN"/>
        </w:rPr>
        <w:t>技术规范</w:t>
      </w:r>
      <w:r>
        <w:rPr>
          <w:rFonts w:hint="eastAsia" w:ascii="方正小标宋_GBK" w:hAnsi="宋体" w:eastAsia="方正小标宋_GBK"/>
          <w:b/>
          <w:sz w:val="44"/>
          <w:szCs w:val="44"/>
        </w:rPr>
        <w:t>文件</w:t>
      </w:r>
    </w:p>
    <w:p>
      <w:pPr>
        <w:adjustRightInd w:val="0"/>
        <w:snapToGrid w:val="0"/>
        <w:jc w:val="center"/>
        <w:rPr>
          <w:rFonts w:hint="eastAsia" w:ascii="黑体" w:hAnsi="黑体" w:eastAsia="黑体"/>
          <w:sz w:val="24"/>
          <w:szCs w:val="24"/>
          <w:lang w:eastAsia="zh-CN"/>
        </w:rPr>
      </w:pPr>
      <w:r>
        <w:rPr>
          <w:rFonts w:hint="eastAsia" w:ascii="黑体" w:hAnsi="黑体" w:eastAsia="黑体"/>
          <w:sz w:val="24"/>
          <w:szCs w:val="24"/>
        </w:rPr>
        <w:t>采购编号：</w:t>
      </w:r>
      <w:r>
        <w:rPr>
          <w:rFonts w:hint="eastAsia" w:ascii="黑体" w:hAnsi="黑体" w:eastAsia="黑体"/>
          <w:b/>
          <w:bCs/>
          <w:color w:val="FF0000"/>
          <w:sz w:val="24"/>
          <w:szCs w:val="24"/>
          <w:lang w:eastAsia="zh-CN"/>
        </w:rPr>
        <w:t>JSZG23-101</w:t>
      </w:r>
    </w:p>
    <w:p>
      <w:pPr>
        <w:snapToGrid w:val="0"/>
        <w:spacing w:line="700" w:lineRule="exact"/>
        <w:ind w:left="-135" w:right="-57" w:rightChars="-27"/>
        <w:jc w:val="center"/>
        <w:rPr>
          <w:rFonts w:ascii="方正小标宋_GBK" w:hAnsi="宋体" w:eastAsia="方正小标宋_GBK" w:cs="宋体"/>
          <w:kern w:val="0"/>
          <w:sz w:val="36"/>
          <w:szCs w:val="36"/>
          <w:lang w:bidi="zh-CN"/>
        </w:rPr>
      </w:pPr>
    </w:p>
    <w:p>
      <w:pPr>
        <w:snapToGrid w:val="0"/>
        <w:spacing w:line="360" w:lineRule="auto"/>
        <w:jc w:val="center"/>
        <w:rPr>
          <w:rFonts w:ascii="宋体" w:hAnsi="宋体"/>
          <w:b/>
          <w:sz w:val="44"/>
          <w:szCs w:val="20"/>
        </w:rPr>
      </w:pPr>
      <w:r>
        <w:rPr>
          <w:rFonts w:hint="eastAsia" w:ascii="宋体" w:hAnsi="宋体"/>
          <w:b/>
          <w:sz w:val="44"/>
          <w:szCs w:val="20"/>
          <w:lang w:val="en-US" w:eastAsia="zh-CN"/>
        </w:rPr>
        <w:t>公开竞争性谈判</w:t>
      </w:r>
    </w:p>
    <w:p>
      <w:pPr>
        <w:snapToGrid w:val="0"/>
        <w:spacing w:line="360" w:lineRule="auto"/>
        <w:jc w:val="center"/>
        <w:rPr>
          <w:rFonts w:ascii="宋体" w:hAnsi="宋体"/>
          <w:b/>
          <w:sz w:val="44"/>
          <w:szCs w:val="20"/>
        </w:rPr>
      </w:pPr>
    </w:p>
    <w:p>
      <w:pPr>
        <w:snapToGrid w:val="0"/>
        <w:spacing w:line="360" w:lineRule="auto"/>
        <w:jc w:val="center"/>
        <w:rPr>
          <w:rFonts w:ascii="黑体" w:hAnsi="宋体" w:eastAsia="黑体"/>
          <w:b/>
          <w:sz w:val="44"/>
          <w:szCs w:val="20"/>
        </w:rPr>
      </w:pPr>
    </w:p>
    <w:p>
      <w:pPr>
        <w:adjustRightInd w:val="0"/>
        <w:snapToGrid w:val="0"/>
        <w:jc w:val="center"/>
        <w:rPr>
          <w:rFonts w:hint="eastAsia" w:ascii="黑体" w:eastAsia="黑体"/>
          <w:color w:val="000000"/>
          <w:sz w:val="30"/>
          <w:szCs w:val="32"/>
          <w:lang w:val="en-US" w:eastAsia="zh-CN"/>
        </w:rPr>
      </w:pPr>
      <w:r>
        <w:rPr>
          <w:rFonts w:hint="eastAsia" w:ascii="黑体" w:eastAsia="黑体"/>
          <w:color w:val="000000"/>
          <w:sz w:val="30"/>
          <w:szCs w:val="32"/>
          <w:lang w:val="en-US" w:eastAsia="zh-CN"/>
        </w:rPr>
        <w:t>江苏振光电力设备制造有限公司</w:t>
      </w:r>
    </w:p>
    <w:p>
      <w:pPr>
        <w:adjustRightInd w:val="0"/>
        <w:snapToGrid w:val="0"/>
        <w:jc w:val="center"/>
        <w:rPr>
          <w:rFonts w:hint="default" w:ascii="黑体" w:eastAsia="黑体"/>
          <w:sz w:val="30"/>
          <w:szCs w:val="32"/>
          <w:lang w:val="en-US" w:eastAsia="zh-CN"/>
        </w:rPr>
      </w:pPr>
      <w:r>
        <w:rPr>
          <w:rFonts w:hint="eastAsia" w:ascii="黑体" w:eastAsia="黑体"/>
          <w:sz w:val="30"/>
          <w:szCs w:val="32"/>
        </w:rPr>
        <w:t>二〇二</w:t>
      </w:r>
      <w:r>
        <w:rPr>
          <w:rFonts w:hint="eastAsia" w:ascii="黑体" w:eastAsia="黑体"/>
          <w:sz w:val="30"/>
          <w:szCs w:val="32"/>
          <w:lang w:val="en-US" w:eastAsia="zh-CN"/>
        </w:rPr>
        <w:t>三</w:t>
      </w:r>
      <w:r>
        <w:rPr>
          <w:rFonts w:hint="eastAsia" w:ascii="黑体" w:eastAsia="黑体"/>
          <w:sz w:val="30"/>
          <w:szCs w:val="32"/>
        </w:rPr>
        <w:t>年</w:t>
      </w:r>
    </w:p>
    <w:p>
      <w:pPr>
        <w:jc w:val="center"/>
        <w:rPr>
          <w:rFonts w:hint="eastAsia" w:hAnsi="Cambria"/>
          <w:b/>
          <w:kern w:val="0"/>
          <w:sz w:val="28"/>
          <w:szCs w:val="28"/>
          <w:u w:val="single"/>
          <w:lang w:val="en-US" w:eastAsia="zh-CN"/>
        </w:rPr>
      </w:pPr>
    </w:p>
    <w:p>
      <w:pPr>
        <w:jc w:val="center"/>
        <w:rPr>
          <w:rFonts w:hint="eastAsia" w:hAnsi="Cambria"/>
          <w:b/>
          <w:kern w:val="0"/>
          <w:sz w:val="28"/>
          <w:szCs w:val="28"/>
          <w:u w:val="single"/>
          <w:lang w:val="en-US" w:eastAsia="zh-CN"/>
        </w:rPr>
      </w:pPr>
    </w:p>
    <w:p>
      <w:pPr>
        <w:jc w:val="center"/>
        <w:rPr>
          <w:rFonts w:hint="eastAsia" w:hAnsi="Cambria"/>
          <w:b/>
          <w:kern w:val="0"/>
          <w:sz w:val="28"/>
          <w:szCs w:val="28"/>
          <w:u w:val="single"/>
          <w:lang w:val="en-US" w:eastAsia="zh-CN"/>
        </w:rPr>
      </w:pPr>
    </w:p>
    <w:p>
      <w:pPr>
        <w:pStyle w:val="2"/>
        <w:numPr>
          <w:numId w:val="0"/>
        </w:numPr>
        <w:ind w:left="720" w:leftChars="0"/>
        <w:rPr>
          <w:rFonts w:hint="eastAsia"/>
          <w:lang w:val="en-US" w:eastAsia="zh-CN"/>
        </w:rPr>
      </w:pPr>
    </w:p>
    <w:p>
      <w:pPr>
        <w:jc w:val="center"/>
        <w:rPr>
          <w:rFonts w:hint="eastAsia" w:hAnsi="Cambria"/>
          <w:b/>
          <w:kern w:val="0"/>
          <w:sz w:val="28"/>
          <w:szCs w:val="28"/>
          <w:u w:val="single"/>
          <w:lang w:val="en-US" w:eastAsia="zh-CN"/>
        </w:rPr>
      </w:pPr>
    </w:p>
    <w:p>
      <w:pPr>
        <w:adjustRightInd w:val="0"/>
        <w:snapToGrid w:val="0"/>
        <w:jc w:val="center"/>
        <w:outlineLvl w:val="0"/>
        <w:rPr>
          <w:rFonts w:ascii="黑体" w:eastAsia="黑体"/>
          <w:b/>
          <w:sz w:val="36"/>
          <w:szCs w:val="36"/>
        </w:rPr>
      </w:pPr>
      <w:r>
        <w:rPr>
          <w:rFonts w:hint="eastAsia" w:ascii="黑体" w:eastAsia="黑体"/>
          <w:b/>
          <w:sz w:val="28"/>
          <w:szCs w:val="28"/>
        </w:rPr>
        <w:t>第一章  邀请函</w:t>
      </w:r>
    </w:p>
    <w:p>
      <w:pPr>
        <w:adjustRightInd w:val="0"/>
        <w:snapToGrid w:val="0"/>
      </w:pPr>
    </w:p>
    <w:p>
      <w:pPr>
        <w:adjustRightInd w:val="0"/>
        <w:snapToGrid w:val="0"/>
        <w:jc w:val="center"/>
        <w:rPr>
          <w:rFonts w:hint="eastAsia" w:ascii="黑体" w:eastAsia="黑体"/>
          <w:b/>
          <w:bCs/>
          <w:color w:val="FF0000"/>
          <w:sz w:val="28"/>
          <w:szCs w:val="28"/>
          <w:lang w:eastAsia="zh-CN"/>
        </w:rPr>
      </w:pPr>
      <w:r>
        <w:rPr>
          <w:rFonts w:hint="eastAsia" w:ascii="黑体" w:eastAsia="黑体"/>
          <w:b/>
          <w:bCs/>
          <w:color w:val="FF0000"/>
          <w:sz w:val="28"/>
          <w:szCs w:val="28"/>
          <w:lang w:eastAsia="zh-CN"/>
        </w:rPr>
        <w:t>2023年度江苏振光“四害”消杀服务授权采购项目</w:t>
      </w:r>
    </w:p>
    <w:p>
      <w:pPr>
        <w:adjustRightInd w:val="0"/>
        <w:snapToGrid w:val="0"/>
        <w:jc w:val="center"/>
        <w:rPr>
          <w:rFonts w:ascii="黑体" w:eastAsia="黑体"/>
          <w:sz w:val="28"/>
          <w:szCs w:val="28"/>
        </w:rPr>
      </w:pPr>
      <w:r>
        <w:rPr>
          <w:rFonts w:hint="eastAsia" w:ascii="黑体" w:eastAsia="黑体"/>
          <w:sz w:val="28"/>
          <w:szCs w:val="28"/>
          <w:lang w:val="en-US" w:eastAsia="zh-CN"/>
        </w:rPr>
        <w:t>公开竞争性谈判</w:t>
      </w:r>
      <w:r>
        <w:rPr>
          <w:rFonts w:hint="eastAsia" w:ascii="黑体" w:eastAsia="黑体"/>
          <w:sz w:val="28"/>
          <w:szCs w:val="28"/>
        </w:rPr>
        <w:t>邀请函</w:t>
      </w:r>
    </w:p>
    <w:p>
      <w:pPr>
        <w:adjustRightInd w:val="0"/>
        <w:snapToGrid w:val="0"/>
        <w:jc w:val="center"/>
        <w:rPr>
          <w:rFonts w:hint="eastAsia" w:ascii="黑体" w:hAnsi="黑体" w:eastAsia="黑体"/>
          <w:sz w:val="24"/>
          <w:szCs w:val="24"/>
          <w:lang w:eastAsia="zh-CN"/>
        </w:rPr>
      </w:pPr>
      <w:r>
        <w:rPr>
          <w:rFonts w:hint="eastAsia" w:ascii="黑体" w:hAnsi="黑体" w:eastAsia="黑体"/>
          <w:sz w:val="24"/>
          <w:szCs w:val="24"/>
        </w:rPr>
        <w:t>采购编号：</w:t>
      </w:r>
      <w:r>
        <w:rPr>
          <w:rFonts w:hint="eastAsia" w:ascii="黑体" w:hAnsi="黑体" w:eastAsia="黑体"/>
          <w:b/>
          <w:bCs/>
          <w:color w:val="FF0000"/>
          <w:sz w:val="24"/>
          <w:szCs w:val="24"/>
          <w:lang w:eastAsia="zh-CN"/>
        </w:rPr>
        <w:t>JSZG23-101</w:t>
      </w:r>
    </w:p>
    <w:p>
      <w:pPr>
        <w:adjustRightInd w:val="0"/>
        <w:snapToGrid w:val="0"/>
        <w:spacing w:before="312" w:beforeLines="100" w:after="156" w:afterLines="50" w:line="400" w:lineRule="exact"/>
        <w:outlineLvl w:val="1"/>
        <w:rPr>
          <w:rFonts w:ascii="黑体" w:eastAsia="黑体"/>
          <w:b/>
          <w:sz w:val="24"/>
        </w:rPr>
      </w:pPr>
      <w:r>
        <w:rPr>
          <w:rFonts w:hint="eastAsia" w:ascii="黑体" w:eastAsia="黑体"/>
          <w:b/>
          <w:sz w:val="24"/>
        </w:rPr>
        <w:t>1.采购条件</w:t>
      </w:r>
    </w:p>
    <w:p>
      <w:pPr>
        <w:adjustRightInd w:val="0"/>
        <w:snapToGrid w:val="0"/>
        <w:spacing w:line="400" w:lineRule="exact"/>
        <w:ind w:firstLine="437"/>
      </w:pPr>
      <w:r>
        <w:rPr>
          <w:rFonts w:hint="eastAsia"/>
        </w:rPr>
        <w:t>项目建设单位为江苏振光电力设备制造有限公司，建设资金为企业自有资金。项目已具备采购条件，现对该项目进行</w:t>
      </w:r>
      <w:r>
        <w:rPr>
          <w:rFonts w:hint="eastAsia"/>
          <w:lang w:val="en-US" w:eastAsia="zh-CN"/>
        </w:rPr>
        <w:t>公开竞争性谈判采购</w:t>
      </w:r>
      <w:r>
        <w:rPr>
          <w:rFonts w:hint="eastAsia"/>
        </w:rPr>
        <w:t>。</w:t>
      </w:r>
    </w:p>
    <w:p>
      <w:pPr>
        <w:adjustRightInd w:val="0"/>
        <w:snapToGrid w:val="0"/>
        <w:spacing w:line="400" w:lineRule="exact"/>
        <w:ind w:firstLine="437"/>
      </w:pPr>
      <w:r>
        <w:rPr>
          <w:rFonts w:hint="eastAsia"/>
        </w:rPr>
        <w:t>请贵公司于</w:t>
      </w:r>
      <w:r>
        <w:rPr>
          <w:rFonts w:hint="eastAsia"/>
          <w:color w:val="FF0000"/>
          <w:lang w:val="en-US" w:eastAsia="zh-CN"/>
        </w:rPr>
        <w:t>2023年6月8日</w:t>
      </w:r>
      <w:r>
        <w:rPr>
          <w:rFonts w:hint="eastAsia"/>
          <w:color w:val="auto"/>
          <w:lang w:eastAsia="zh-CN"/>
        </w:rPr>
        <w:t>上</w:t>
      </w:r>
      <w:r>
        <w:rPr>
          <w:rFonts w:hint="eastAsia"/>
          <w:color w:val="auto"/>
        </w:rPr>
        <w:t>午</w:t>
      </w:r>
      <w:r>
        <w:rPr>
          <w:rFonts w:hint="eastAsia"/>
          <w:color w:val="auto"/>
          <w:lang w:val="en-US" w:eastAsia="zh-CN"/>
        </w:rPr>
        <w:t>11</w:t>
      </w:r>
      <w:r>
        <w:rPr>
          <w:rFonts w:hint="eastAsia"/>
          <w:color w:val="auto"/>
        </w:rPr>
        <w:t>：00之前正式回函（加盖公章）</w:t>
      </w:r>
      <w:r>
        <w:rPr>
          <w:rFonts w:hint="eastAsia"/>
          <w:color w:val="auto"/>
          <w:lang w:val="en-US" w:eastAsia="zh-CN"/>
        </w:rPr>
        <w:t>江苏振光电力设备制造有限公司</w:t>
      </w:r>
      <w:r>
        <w:rPr>
          <w:rFonts w:hint="eastAsia"/>
          <w:color w:val="auto"/>
        </w:rPr>
        <w:t>，并说明是否有应答意向。</w:t>
      </w:r>
    </w:p>
    <w:p>
      <w:pPr>
        <w:numPr>
          <w:ilvl w:val="0"/>
          <w:numId w:val="18"/>
        </w:numPr>
        <w:adjustRightInd w:val="0"/>
        <w:snapToGrid w:val="0"/>
        <w:spacing w:before="312" w:beforeLines="100" w:after="156" w:afterLines="50" w:line="400" w:lineRule="exact"/>
        <w:outlineLvl w:val="1"/>
        <w:rPr>
          <w:rFonts w:hint="eastAsia"/>
        </w:rPr>
      </w:pPr>
      <w:r>
        <w:rPr>
          <w:rFonts w:hint="eastAsia" w:ascii="黑体" w:eastAsia="黑体"/>
          <w:b/>
          <w:sz w:val="24"/>
        </w:rPr>
        <w:t>采购范围</w:t>
      </w:r>
    </w:p>
    <w:tbl>
      <w:tblPr>
        <w:tblW w:w="6449" w:type="pct"/>
        <w:tblInd w:w="-1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9"/>
        <w:gridCol w:w="706"/>
        <w:gridCol w:w="1860"/>
        <w:gridCol w:w="2724"/>
        <w:gridCol w:w="609"/>
        <w:gridCol w:w="967"/>
        <w:gridCol w:w="767"/>
        <w:gridCol w:w="1044"/>
        <w:gridCol w:w="754"/>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236"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321"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包号</w:t>
            </w:r>
          </w:p>
        </w:tc>
        <w:tc>
          <w:tcPr>
            <w:tcW w:w="846"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239"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服务简介（含人工费、材料费及其他所有相关费用）</w:t>
            </w:r>
          </w:p>
        </w:tc>
        <w:tc>
          <w:tcPr>
            <w:tcW w:w="277"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440"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预估工程项目服务数量</w:t>
            </w:r>
          </w:p>
        </w:tc>
        <w:tc>
          <w:tcPr>
            <w:tcW w:w="349"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服务周期</w:t>
            </w:r>
          </w:p>
        </w:tc>
        <w:tc>
          <w:tcPr>
            <w:tcW w:w="475"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服务地点</w:t>
            </w:r>
          </w:p>
        </w:tc>
        <w:tc>
          <w:tcPr>
            <w:tcW w:w="343"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付款方式</w:t>
            </w:r>
          </w:p>
        </w:tc>
        <w:tc>
          <w:tcPr>
            <w:tcW w:w="469"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70" w:hRule="atLeast"/>
        </w:trPr>
        <w:tc>
          <w:tcPr>
            <w:tcW w:w="236" w:type="pc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21"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包1</w:t>
            </w:r>
          </w:p>
        </w:tc>
        <w:tc>
          <w:tcPr>
            <w:tcW w:w="846"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2023年度江苏振光“四害”消杀服务项目</w:t>
            </w:r>
          </w:p>
        </w:tc>
        <w:tc>
          <w:tcPr>
            <w:tcW w:w="1239" w:type="pct"/>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1.对江苏振光公司环境区域范围内灭鼠、灭蟑螂、灭苍蝇、灭蚊，预防控制工作，消杀所使用药物符合国家爱卫办规定标准，对环境无污染。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2.自签合同一年内分五次进行预防控制工作。</w:t>
            </w:r>
          </w:p>
        </w:tc>
        <w:tc>
          <w:tcPr>
            <w:tcW w:w="277"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44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49"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自签合同一年内</w:t>
            </w:r>
          </w:p>
        </w:tc>
        <w:tc>
          <w:tcPr>
            <w:tcW w:w="475"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江苏振光公司环境区域</w:t>
            </w:r>
          </w:p>
        </w:tc>
        <w:tc>
          <w:tcPr>
            <w:tcW w:w="343"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按次结算</w:t>
            </w:r>
            <w:r>
              <w:rPr>
                <w:rFonts w:hint="eastAsia" w:ascii="宋体" w:hAnsi="宋体" w:eastAsia="宋体" w:cs="宋体"/>
                <w:i w:val="0"/>
                <w:iCs w:val="0"/>
                <w:color w:val="000000"/>
                <w:kern w:val="0"/>
                <w:sz w:val="20"/>
                <w:szCs w:val="20"/>
                <w:u w:val="none"/>
                <w:bdr w:val="none" w:color="auto" w:sz="0" w:space="0"/>
                <w:lang w:val="en-US" w:eastAsia="zh-CN" w:bidi="ar"/>
              </w:rPr>
              <w:t>，发票入帐后次月付款</w:t>
            </w:r>
          </w:p>
        </w:tc>
        <w:tc>
          <w:tcPr>
            <w:tcW w:w="469"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具体要求详见项目技术规范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5000" w:type="pct"/>
            <w:gridSpan w:val="10"/>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说明：1.采购数量或金额均为估算数量或金额，具体数量或金额根据要求以实际发生为准，应答人应合理自主报价，报价应包含材料费、税费、以及为此项目准备的服务安全设施、措施等在内的所有费用，最终结算以实际发生额为准,如遇国家税率调整，则按国家新税率执行，但不含税单价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000" w:type="pct"/>
            <w:gridSpan w:val="10"/>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必须由应答人且仅有应答人开具正式正规发票，报价单中“税率”由应答人自行填写，采购人建议税率是3%的增值税专用发票，同时，采购人接受其他正式正规发票，可用于采购人税务抵扣的相同税率发票按含税总价进行评审，可用于采购人税务抵扣的不同税率发票按不含税总价进行评审，不可用于采购人税务抵扣的发票按发票总金额进行评审,请应答人注明开具发票品种，未注明者视为“增值税专用发票”，由此带来的一切损失及法律责任由应答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000" w:type="pct"/>
            <w:gridSpan w:val="10"/>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3、应答人参与报价视同接受采购人要求该次报价将对应“服务简介”应用到采购人逐项采购单项项目中。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000" w:type="pct"/>
            <w:gridSpan w:val="10"/>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在采购协议有效期内，实际采购金额相对于合同签订金额允许偏差的范围为±20%。采购协议到期，实际采购金额达到合同签订采购金额的80%时，采购协议终止；采购协议到期，实际采购金额未达到合同签订金额的80%时，适当延长采购协议有效期，确保实际采购金额达到合同签订金额的80%，采购协议终止；采购协议未到期，实际采购金额达到合同签订金额的120%时，采购协议终止。遇其他特殊情形，可由双方协商解决。</w:t>
            </w:r>
          </w:p>
        </w:tc>
      </w:tr>
    </w:tbl>
    <w:p>
      <w:pPr>
        <w:adjustRightInd w:val="0"/>
        <w:snapToGrid w:val="0"/>
        <w:spacing w:before="312" w:beforeLines="100" w:after="156" w:afterLines="50" w:line="400" w:lineRule="exact"/>
        <w:outlineLvl w:val="1"/>
        <w:rPr>
          <w:rFonts w:hint="eastAsia" w:ascii="黑体" w:eastAsia="黑体"/>
          <w:b/>
          <w:sz w:val="24"/>
        </w:rPr>
      </w:pPr>
    </w:p>
    <w:p>
      <w:pPr>
        <w:adjustRightInd w:val="0"/>
        <w:snapToGrid w:val="0"/>
        <w:spacing w:before="312" w:beforeLines="100" w:after="156" w:afterLines="50" w:line="400" w:lineRule="exact"/>
        <w:outlineLvl w:val="1"/>
        <w:rPr>
          <w:rFonts w:ascii="黑体" w:eastAsia="黑体"/>
          <w:b/>
          <w:sz w:val="24"/>
        </w:rPr>
      </w:pPr>
      <w:bookmarkStart w:id="22" w:name="_GoBack"/>
      <w:bookmarkEnd w:id="22"/>
      <w:r>
        <w:rPr>
          <w:rFonts w:hint="eastAsia" w:ascii="黑体" w:eastAsia="黑体"/>
          <w:b/>
          <w:sz w:val="24"/>
        </w:rPr>
        <w:t>3.应答人资格要求</w:t>
      </w:r>
    </w:p>
    <w:p>
      <w:pPr>
        <w:adjustRightInd w:val="0"/>
        <w:snapToGrid w:val="0"/>
        <w:spacing w:line="400" w:lineRule="exact"/>
        <w:ind w:firstLine="422" w:firstLineChars="200"/>
        <w:rPr>
          <w:rFonts w:ascii="宋体" w:hAnsi="宋体"/>
          <w:b/>
        </w:rPr>
      </w:pPr>
      <w:r>
        <w:rPr>
          <w:rFonts w:ascii="宋体" w:hAnsi="宋体"/>
          <w:b/>
        </w:rPr>
        <w:t>3.1</w:t>
      </w:r>
      <w:r>
        <w:rPr>
          <w:rFonts w:hint="eastAsia" w:ascii="宋体" w:hAnsi="宋体"/>
          <w:b/>
        </w:rPr>
        <w:t xml:space="preserve"> 应答人须满足如下通用资格要求：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（1）投标单位须为中华人民共和国境内依法注册的法人或具有独立承担民事责任的能力的经营主体；</w:t>
      </w:r>
    </w:p>
    <w:p>
      <w:pPr>
        <w:adjustRightInd w:val="0"/>
        <w:snapToGrid w:val="0"/>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pPr>
        <w:adjustRightInd w:val="0"/>
        <w:snapToGrid w:val="0"/>
        <w:spacing w:line="400" w:lineRule="exact"/>
        <w:ind w:firstLine="420" w:firstLineChars="200"/>
        <w:rPr>
          <w:rFonts w:ascii="宋体" w:hAnsi="宋体"/>
          <w:szCs w:val="21"/>
        </w:rPr>
      </w:pPr>
      <w:r>
        <w:rPr>
          <w:rFonts w:hint="eastAsia" w:ascii="宋体" w:hAnsi="宋体"/>
          <w:szCs w:val="21"/>
        </w:rPr>
        <w:t>（3）须具备相应施工能力，并在人员、设备、资金等方面具有保障承包项目如期完工的能力。具有履行合同所必需的设备和专业技术能力；</w:t>
      </w:r>
    </w:p>
    <w:p>
      <w:pPr>
        <w:adjustRightInd w:val="0"/>
        <w:snapToGrid w:val="0"/>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pPr>
        <w:adjustRightInd w:val="0"/>
        <w:snapToGrid w:val="0"/>
        <w:spacing w:line="400" w:lineRule="exact"/>
        <w:ind w:firstLine="420" w:firstLineChars="200"/>
        <w:rPr>
          <w:rFonts w:ascii="宋体" w:hAnsi="宋体"/>
          <w:szCs w:val="21"/>
        </w:rPr>
      </w:pPr>
      <w:r>
        <w:rPr>
          <w:rFonts w:hint="eastAsia" w:ascii="宋体" w:hAnsi="宋体"/>
          <w:szCs w:val="21"/>
        </w:rPr>
        <w:t>（5）在经营活动中没有重大违法记录；</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）法律、行政法规规定的其他条件；</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根据</w:t>
      </w:r>
      <w:r>
        <w:rPr>
          <w:rFonts w:hint="eastAsia" w:ascii="宋体" w:hAnsi="宋体"/>
          <w:szCs w:val="21"/>
          <w:lang w:val="en-US" w:eastAsia="zh-CN"/>
        </w:rPr>
        <w:t>集团</w:t>
      </w:r>
      <w:r>
        <w:rPr>
          <w:rFonts w:hint="eastAsia" w:ascii="宋体" w:hAnsi="宋体"/>
          <w:szCs w:val="21"/>
        </w:rPr>
        <w:t>供应商不良行为处理管理的规定，应答人</w:t>
      </w:r>
      <w:r>
        <w:rPr>
          <w:rFonts w:hint="eastAsia" w:ascii="宋体" w:hAnsi="宋体"/>
          <w:szCs w:val="21"/>
          <w:lang w:val="en-US" w:eastAsia="zh-CN"/>
        </w:rPr>
        <w:t>未</w:t>
      </w:r>
      <w:r>
        <w:rPr>
          <w:rFonts w:hint="eastAsia" w:ascii="宋体" w:hAnsi="宋体"/>
          <w:szCs w:val="21"/>
        </w:rPr>
        <w:t>存在导致其被暂停应答资格或取消应答资格的不良行为，且在处理有效期内的；</w:t>
      </w:r>
    </w:p>
    <w:p>
      <w:pPr>
        <w:adjustRightInd w:val="0"/>
        <w:snapToGrid w:val="0"/>
        <w:spacing w:line="400" w:lineRule="exact"/>
        <w:ind w:firstLine="422" w:firstLineChars="200"/>
        <w:rPr>
          <w:rFonts w:ascii="宋体" w:hAnsi="宋体"/>
          <w:b/>
        </w:rPr>
      </w:pPr>
      <w:r>
        <w:rPr>
          <w:rFonts w:ascii="宋体" w:hAnsi="宋体"/>
          <w:b/>
        </w:rPr>
        <w:t xml:space="preserve">3.2 </w:t>
      </w:r>
      <w:r>
        <w:rPr>
          <w:rFonts w:hint="eastAsia" w:ascii="宋体" w:hAnsi="宋体"/>
          <w:b/>
        </w:rPr>
        <w:t>应答人须满足如下专用资格要求：</w:t>
      </w:r>
    </w:p>
    <w:p>
      <w:pPr>
        <w:widowControl/>
        <w:numPr>
          <w:ilvl w:val="0"/>
          <w:numId w:val="0"/>
        </w:numPr>
        <w:ind w:firstLine="420" w:firstLineChars="200"/>
        <w:jc w:val="left"/>
        <w:rPr>
          <w:rFonts w:hint="eastAsia" w:ascii="宋体" w:hAnsi="宋体"/>
          <w:color w:val="FF0000"/>
          <w:szCs w:val="21"/>
        </w:rPr>
      </w:pPr>
      <w:r>
        <w:rPr>
          <w:rFonts w:hint="eastAsia" w:ascii="宋体" w:hAnsi="宋体" w:eastAsia="宋体" w:cs="Times New Roman"/>
          <w:color w:val="FF0000"/>
          <w:szCs w:val="21"/>
          <w:lang w:val="en-US" w:eastAsia="zh-CN"/>
        </w:rPr>
        <w:t>资质要求具有消杀“四害”服务相关资质的注册公司及营业执照。经营范围内容需包含：消杀及咨询，服务等。</w:t>
      </w:r>
    </w:p>
    <w:p>
      <w:pPr>
        <w:adjustRightInd w:val="0"/>
        <w:snapToGrid w:val="0"/>
        <w:spacing w:line="400" w:lineRule="exact"/>
        <w:rPr>
          <w:rFonts w:ascii="黑体" w:eastAsia="黑体"/>
          <w:b/>
          <w:sz w:val="24"/>
        </w:rPr>
      </w:pPr>
      <w:r>
        <w:rPr>
          <w:rFonts w:hint="eastAsia" w:ascii="黑体" w:eastAsia="黑体"/>
          <w:b/>
          <w:sz w:val="24"/>
          <w:lang w:val="en-US" w:eastAsia="zh-CN"/>
        </w:rPr>
        <w:t>4</w:t>
      </w:r>
      <w:r>
        <w:rPr>
          <w:rFonts w:hint="eastAsia" w:ascii="黑体" w:eastAsia="黑体"/>
          <w:b/>
          <w:sz w:val="24"/>
        </w:rPr>
        <w:t>.首次应答文件的递交</w:t>
      </w:r>
    </w:p>
    <w:p>
      <w:pPr>
        <w:adjustRightInd w:val="0"/>
        <w:snapToGrid w:val="0"/>
        <w:spacing w:before="156" w:beforeLines="50" w:after="156" w:afterLines="50" w:line="400" w:lineRule="exact"/>
        <w:ind w:firstLine="420" w:firstLineChars="200"/>
        <w:rPr>
          <w:rFonts w:ascii="宋体" w:hAnsi="宋体"/>
        </w:rPr>
      </w:pPr>
      <w:r>
        <w:rPr>
          <w:rFonts w:hint="eastAsia" w:ascii="宋体" w:hAnsi="宋体"/>
          <w:lang w:val="en-US" w:eastAsia="zh-CN"/>
        </w:rPr>
        <w:t>4</w:t>
      </w:r>
      <w:r>
        <w:rPr>
          <w:rFonts w:hint="eastAsia" w:ascii="宋体" w:hAnsi="宋体"/>
        </w:rPr>
        <w:t>.1</w:t>
      </w:r>
      <w:r>
        <w:rPr>
          <w:rFonts w:hint="eastAsia" w:ascii="黑体" w:hAnsi="黑体" w:eastAsia="黑体"/>
          <w:b/>
        </w:rPr>
        <w:t>首次应答截止时间</w:t>
      </w:r>
      <w:r>
        <w:rPr>
          <w:rFonts w:hint="eastAsia" w:ascii="宋体" w:hAnsi="宋体"/>
          <w:b/>
        </w:rPr>
        <w:t>：</w:t>
      </w:r>
      <w:r>
        <w:rPr>
          <w:rFonts w:hint="eastAsia" w:ascii="宋体" w:hAnsi="宋体"/>
          <w:color w:val="FF0000"/>
          <w:lang w:val="en-US" w:eastAsia="zh-CN"/>
        </w:rPr>
        <w:t>2023年6月8日11:00</w:t>
      </w:r>
      <w:r>
        <w:rPr>
          <w:rFonts w:hint="eastAsia" w:ascii="宋体" w:hAnsi="宋体"/>
          <w:color w:val="FF0000"/>
        </w:rPr>
        <w:t>。</w:t>
      </w:r>
      <w:r>
        <w:rPr>
          <w:rFonts w:hint="eastAsia" w:ascii="宋体" w:hAnsi="宋体"/>
        </w:rPr>
        <w:t>首次应答文件递交截止时间同首次应答截止时间。</w:t>
      </w:r>
    </w:p>
    <w:p>
      <w:pPr>
        <w:adjustRightInd w:val="0"/>
        <w:snapToGrid w:val="0"/>
        <w:spacing w:line="400" w:lineRule="exact"/>
        <w:jc w:val="left"/>
        <w:rPr>
          <w:rFonts w:hint="default" w:ascii="宋体" w:hAnsi="宋体"/>
          <w:b/>
          <w:highlight w:val="yellow"/>
          <w:lang w:val="en-US" w:eastAsia="zh-CN"/>
        </w:rPr>
      </w:pPr>
      <w:r>
        <w:rPr>
          <w:rFonts w:hint="eastAsia" w:ascii="宋体" w:hAnsi="宋体"/>
          <w:b/>
        </w:rPr>
        <w:t>应答文件递交地点：</w:t>
      </w:r>
      <w:r>
        <w:rPr>
          <w:rFonts w:hint="eastAsia" w:ascii="宋体" w:hAnsi="宋体"/>
          <w:b/>
          <w:highlight w:val="yellow"/>
        </w:rPr>
        <w:fldChar w:fldCharType="begin"/>
      </w:r>
      <w:r>
        <w:rPr>
          <w:rFonts w:hint="eastAsia" w:ascii="宋体" w:hAnsi="宋体"/>
          <w:b/>
          <w:highlight w:val="yellow"/>
        </w:rPr>
        <w:instrText xml:space="preserve"> HYPERLINK "mailto:本项目采用邮件应答，须在应答截止时间前将应答文件发至江苏振光电力设备制造有限公司纪委邮箱jszgtbls@163.com。" </w:instrText>
      </w:r>
      <w:r>
        <w:rPr>
          <w:rFonts w:hint="eastAsia" w:ascii="宋体" w:hAnsi="宋体"/>
          <w:b/>
          <w:highlight w:val="yellow"/>
        </w:rPr>
        <w:fldChar w:fldCharType="separate"/>
      </w:r>
      <w:r>
        <w:rPr>
          <w:rFonts w:hint="eastAsia" w:ascii="宋体" w:hAnsi="宋体"/>
          <w:b/>
          <w:highlight w:val="yellow"/>
        </w:rPr>
        <w:t>本项目采用</w:t>
      </w:r>
      <w:r>
        <w:rPr>
          <w:rFonts w:hint="eastAsia" w:ascii="宋体" w:hAnsi="宋体"/>
          <w:b/>
          <w:highlight w:val="yellow"/>
          <w:lang w:val="en-US" w:eastAsia="zh-CN"/>
        </w:rPr>
        <w:t>线上报价</w:t>
      </w:r>
      <w:r>
        <w:rPr>
          <w:rFonts w:hint="eastAsia" w:ascii="宋体" w:hAnsi="宋体"/>
          <w:b/>
          <w:highlight w:val="yellow"/>
        </w:rPr>
        <w:t>，</w:t>
      </w:r>
      <w:r>
        <w:rPr>
          <w:rFonts w:hint="eastAsia" w:ascii="宋体" w:hAnsi="宋体"/>
          <w:b/>
          <w:highlight w:val="yellow"/>
          <w:lang w:val="en-US" w:eastAsia="zh-CN"/>
        </w:rPr>
        <w:t>具体</w:t>
      </w:r>
      <w:r>
        <w:rPr>
          <w:rFonts w:hint="eastAsia" w:ascii="宋体" w:hAnsi="宋体"/>
          <w:b/>
          <w:highlight w:val="yellow"/>
        </w:rPr>
        <w:fldChar w:fldCharType="end"/>
      </w:r>
      <w:r>
        <w:rPr>
          <w:rFonts w:hint="eastAsia" w:ascii="宋体" w:hAnsi="宋体"/>
          <w:b/>
          <w:highlight w:val="yellow"/>
          <w:lang w:val="en-US" w:eastAsia="zh-CN"/>
        </w:rPr>
        <w:t>方式详见https://sdee-srm.sddgdq.cn/oauth/</w:t>
      </w:r>
    </w:p>
    <w:p>
      <w:pPr>
        <w:adjustRightInd w:val="0"/>
        <w:snapToGrid w:val="0"/>
        <w:spacing w:line="400" w:lineRule="exact"/>
        <w:ind w:firstLine="435"/>
      </w:pPr>
      <w:r>
        <w:rPr>
          <w:rFonts w:hint="eastAsia"/>
          <w:lang w:val="en-US" w:eastAsia="zh-CN"/>
        </w:rPr>
        <w:t>4</w:t>
      </w:r>
      <w:r>
        <w:rPr>
          <w:rFonts w:hint="eastAsia"/>
        </w:rPr>
        <w:t>.2首次应答截止时间之后送达或者未送达指定地点的应答文件，采购人</w:t>
      </w:r>
      <w:r>
        <w:rPr>
          <w:rFonts w:hint="eastAsia"/>
          <w:b/>
          <w:bCs/>
          <w:color w:val="FF0000"/>
        </w:rPr>
        <w:t>不予</w:t>
      </w:r>
      <w:r>
        <w:rPr>
          <w:rFonts w:hint="eastAsia"/>
        </w:rPr>
        <w:t>受理。</w:t>
      </w:r>
    </w:p>
    <w:p>
      <w:pPr>
        <w:adjustRightInd w:val="0"/>
        <w:snapToGrid w:val="0"/>
        <w:spacing w:before="312" w:beforeLines="100" w:after="156" w:afterLines="50" w:line="400" w:lineRule="exact"/>
        <w:outlineLvl w:val="1"/>
        <w:rPr>
          <w:rFonts w:ascii="黑体" w:eastAsia="黑体"/>
          <w:b/>
          <w:sz w:val="24"/>
        </w:rPr>
      </w:pPr>
      <w:r>
        <w:rPr>
          <w:rFonts w:hint="eastAsia" w:ascii="黑体" w:eastAsia="黑体"/>
          <w:b/>
          <w:sz w:val="24"/>
          <w:lang w:val="en-US" w:eastAsia="zh-CN"/>
        </w:rPr>
        <w:t>5</w:t>
      </w:r>
      <w:r>
        <w:rPr>
          <w:rFonts w:hint="eastAsia" w:ascii="黑体" w:eastAsia="黑体"/>
          <w:b/>
          <w:sz w:val="24"/>
        </w:rPr>
        <w:t>.发布邀请函</w:t>
      </w:r>
    </w:p>
    <w:p>
      <w:pPr>
        <w:adjustRightInd w:val="0"/>
        <w:snapToGrid w:val="0"/>
        <w:spacing w:line="400" w:lineRule="exact"/>
        <w:ind w:firstLine="420" w:firstLineChars="200"/>
        <w:jc w:val="left"/>
        <w:rPr>
          <w:rFonts w:hint="eastAsia"/>
        </w:rPr>
      </w:pPr>
      <w:r>
        <w:rPr>
          <w:rFonts w:hint="eastAsia"/>
        </w:rPr>
        <w:t>本次</w:t>
      </w:r>
      <w:r>
        <w:rPr>
          <w:rFonts w:hint="eastAsia"/>
          <w:lang w:val="en-US" w:eastAsia="zh-CN"/>
        </w:rPr>
        <w:t>竞争性谈判采购</w:t>
      </w:r>
      <w:r>
        <w:rPr>
          <w:rFonts w:hint="eastAsia"/>
        </w:rPr>
        <w:t>采取公开方式，在中国采购与招标网（www.chinabidding.com.cn）和物资采购综合管控（https://sdee-srm.sddgdq.cn/oauth/）上发布采购公告，采购公告将明确对应答人的资格要求、领取采购文件的日期和地点、应答等事宜。</w:t>
      </w:r>
    </w:p>
    <w:p>
      <w:pPr>
        <w:adjustRightInd w:val="0"/>
        <w:snapToGrid w:val="0"/>
        <w:spacing w:line="400" w:lineRule="exact"/>
        <w:ind w:firstLine="420" w:firstLineChars="200"/>
        <w:rPr>
          <w:rFonts w:ascii="宋体" w:hAnsi="宋体"/>
        </w:rPr>
      </w:pPr>
      <w:r>
        <w:rPr>
          <w:rFonts w:hint="eastAsia" w:ascii="宋体" w:hAnsi="宋体"/>
          <w:szCs w:val="21"/>
          <w:lang w:val="en-US" w:eastAsia="zh-CN"/>
        </w:rPr>
        <w:t>5</w:t>
      </w:r>
      <w:r>
        <w:rPr>
          <w:rFonts w:hint="eastAsia" w:ascii="宋体" w:hAnsi="宋体"/>
          <w:szCs w:val="21"/>
        </w:rPr>
        <w:t>.1采购</w:t>
      </w:r>
      <w:r>
        <w:rPr>
          <w:rFonts w:hint="eastAsia" w:ascii="宋体" w:hAnsi="宋体"/>
        </w:rPr>
        <w:t>文件（电子文件）免费获取</w:t>
      </w:r>
    </w:p>
    <w:p>
      <w:pPr>
        <w:adjustRightInd w:val="0"/>
        <w:snapToGrid w:val="0"/>
        <w:spacing w:line="400" w:lineRule="exact"/>
        <w:ind w:firstLine="420" w:firstLineChars="200"/>
        <w:rPr>
          <w:rFonts w:hint="eastAsia" w:ascii="宋体" w:hAnsi="宋体"/>
          <w:lang w:val="en-US" w:eastAsia="zh-CN"/>
        </w:rPr>
      </w:pPr>
      <w:r>
        <w:rPr>
          <w:rFonts w:hint="eastAsia" w:ascii="宋体" w:hAnsi="宋体"/>
          <w:lang w:val="en-US" w:eastAsia="zh-CN"/>
        </w:rPr>
        <w:t>5</w:t>
      </w:r>
      <w:r>
        <w:rPr>
          <w:rFonts w:hint="eastAsia" w:ascii="宋体" w:hAnsi="宋体"/>
        </w:rPr>
        <w:t>.2凡应答人如意愿参与应答，请贵公司于</w:t>
      </w:r>
      <w:r>
        <w:rPr>
          <w:rFonts w:hint="eastAsia" w:ascii="宋体" w:hAnsi="宋体"/>
          <w:color w:val="FF0000"/>
          <w:lang w:eastAsia="zh-CN"/>
        </w:rPr>
        <w:t>2023年</w:t>
      </w:r>
      <w:r>
        <w:rPr>
          <w:rFonts w:hint="eastAsia" w:ascii="宋体" w:hAnsi="宋体"/>
          <w:color w:val="FF0000"/>
          <w:lang w:val="en-US" w:eastAsia="zh-CN"/>
        </w:rPr>
        <w:t>6</w:t>
      </w:r>
      <w:r>
        <w:rPr>
          <w:rFonts w:hint="eastAsia" w:ascii="宋体" w:hAnsi="宋体"/>
          <w:color w:val="FF0000"/>
          <w:lang w:eastAsia="zh-CN"/>
        </w:rPr>
        <w:t>月</w:t>
      </w:r>
      <w:r>
        <w:rPr>
          <w:rFonts w:hint="eastAsia" w:ascii="宋体" w:hAnsi="宋体"/>
          <w:color w:val="FF0000"/>
          <w:lang w:val="en-US" w:eastAsia="zh-CN"/>
        </w:rPr>
        <w:t>8</w:t>
      </w:r>
      <w:r>
        <w:rPr>
          <w:rFonts w:hint="eastAsia" w:ascii="宋体" w:hAnsi="宋体"/>
          <w:color w:val="FF0000"/>
          <w:lang w:eastAsia="zh-CN"/>
        </w:rPr>
        <w:t>日</w:t>
      </w:r>
      <w:r>
        <w:rPr>
          <w:rFonts w:hint="eastAsia" w:ascii="宋体" w:hAnsi="宋体"/>
          <w:color w:val="FF0000"/>
          <w:lang w:val="en-US" w:eastAsia="zh-CN"/>
        </w:rPr>
        <w:t>11:00</w:t>
      </w:r>
      <w:r>
        <w:rPr>
          <w:rFonts w:hint="eastAsia" w:ascii="宋体" w:hAnsi="宋体"/>
        </w:rPr>
        <w:t>之前按附件格式填写《邀请函回函》</w:t>
      </w:r>
      <w:r>
        <w:rPr>
          <w:rFonts w:hint="eastAsia" w:ascii="宋体" w:hAnsi="宋体"/>
          <w:lang w:val="en-US" w:eastAsia="zh-CN"/>
        </w:rPr>
        <w:t>及</w:t>
      </w:r>
      <w:r>
        <w:rPr>
          <w:rFonts w:hint="eastAsia" w:ascii="宋体" w:hAnsi="宋体"/>
        </w:rPr>
        <w:t>《采购文件发售登记表》，加盖单位公章后发至采购人邮箱</w:t>
      </w:r>
      <w:r>
        <w:rPr>
          <w:rFonts w:hint="eastAsia" w:ascii="宋体" w:hAnsi="宋体"/>
          <w:color w:val="FF0000"/>
        </w:rPr>
        <w:t>sdee_jszg</w:t>
      </w:r>
      <w:r>
        <w:rPr>
          <w:rFonts w:hint="eastAsia" w:ascii="宋体" w:hAnsi="宋体"/>
          <w:color w:val="FF0000"/>
          <w:lang w:val="en-US" w:eastAsia="zh-CN"/>
        </w:rPr>
        <w:t>@163.com</w:t>
      </w:r>
      <w:r>
        <w:rPr>
          <w:rFonts w:hint="eastAsia" w:ascii="宋体" w:hAnsi="宋体"/>
          <w:color w:val="FF0000"/>
        </w:rPr>
        <w:t>，</w:t>
      </w:r>
      <w:r>
        <w:rPr>
          <w:rFonts w:hint="eastAsia" w:ascii="宋体" w:hAnsi="宋体"/>
          <w:lang w:val="en-US" w:eastAsia="zh-CN"/>
        </w:rPr>
        <w:t>后</w:t>
      </w:r>
      <w:r>
        <w:rPr>
          <w:rFonts w:hint="eastAsia" w:ascii="宋体" w:hAnsi="宋体"/>
        </w:rPr>
        <w:t>应答人如意愿参与应答，请贵公司于</w:t>
      </w:r>
      <w:r>
        <w:rPr>
          <w:rFonts w:hint="eastAsia" w:ascii="宋体" w:hAnsi="宋体"/>
          <w:color w:val="FF0000"/>
          <w:lang w:eastAsia="zh-CN"/>
        </w:rPr>
        <w:t>2023年</w:t>
      </w:r>
      <w:r>
        <w:rPr>
          <w:rFonts w:hint="eastAsia" w:ascii="宋体" w:hAnsi="宋体"/>
          <w:color w:val="FF0000"/>
          <w:lang w:val="en-US" w:eastAsia="zh-CN"/>
        </w:rPr>
        <w:t>6</w:t>
      </w:r>
      <w:r>
        <w:rPr>
          <w:rFonts w:hint="eastAsia" w:ascii="宋体" w:hAnsi="宋体"/>
          <w:color w:val="FF0000"/>
          <w:lang w:eastAsia="zh-CN"/>
        </w:rPr>
        <w:t>月</w:t>
      </w:r>
      <w:r>
        <w:rPr>
          <w:rFonts w:hint="eastAsia" w:ascii="宋体" w:hAnsi="宋体"/>
          <w:color w:val="FF0000"/>
          <w:lang w:val="en-US" w:eastAsia="zh-CN"/>
        </w:rPr>
        <w:t>8</w:t>
      </w:r>
      <w:r>
        <w:rPr>
          <w:rFonts w:hint="eastAsia" w:ascii="宋体" w:hAnsi="宋体"/>
          <w:color w:val="FF0000"/>
          <w:lang w:eastAsia="zh-CN"/>
        </w:rPr>
        <w:t>日</w:t>
      </w:r>
      <w:r>
        <w:rPr>
          <w:rFonts w:hint="eastAsia" w:ascii="宋体" w:hAnsi="宋体"/>
          <w:color w:val="FF0000"/>
          <w:lang w:val="en-US" w:eastAsia="zh-CN"/>
        </w:rPr>
        <w:t>11:00</w:t>
      </w:r>
      <w:r>
        <w:rPr>
          <w:rFonts w:hint="eastAsia" w:ascii="宋体" w:hAnsi="宋体"/>
        </w:rPr>
        <w:t>之前按照</w:t>
      </w:r>
      <w:r>
        <w:rPr>
          <w:rFonts w:hint="eastAsia"/>
        </w:rPr>
        <w:t>物资采购综合管控平台（</w:t>
      </w:r>
      <w:r>
        <w:rPr>
          <w:rFonts w:hint="eastAsia"/>
          <w:lang w:val="en-US" w:eastAsia="zh-CN"/>
        </w:rPr>
        <w:t>https://sdee-srm.sddgdq.cn/oauth/</w:t>
      </w:r>
      <w:r>
        <w:rPr>
          <w:rFonts w:hint="eastAsia"/>
        </w:rPr>
        <w:t>）以</w:t>
      </w:r>
      <w:r>
        <w:rPr>
          <w:rFonts w:hint="eastAsia" w:ascii="宋体" w:hAnsi="宋体"/>
        </w:rPr>
        <w:t>下流程进行注册、认证（注册→发起认证→认证通过→同意邀请→填报资质能力核实表单→通过核实→参与项目报价）；注册过程中需要选择“我要销售”选项，在审核过程中，请及时关注进度，若有退回，请及时修改、提交，确保注册、认证顺利。若有其他不明事项，可随时咨询，电话：</w:t>
      </w:r>
      <w:r>
        <w:rPr>
          <w:rFonts w:hint="eastAsia" w:ascii="宋体" w:hAnsi="宋体"/>
          <w:lang w:val="en-US" w:eastAsia="zh-CN"/>
        </w:rPr>
        <w:t>18021216056。</w:t>
      </w:r>
    </w:p>
    <w:p>
      <w:pPr>
        <w:adjustRightInd w:val="0"/>
        <w:snapToGrid w:val="0"/>
        <w:spacing w:line="400" w:lineRule="exact"/>
        <w:ind w:firstLine="420" w:firstLineChars="200"/>
        <w:rPr>
          <w:rFonts w:hint="eastAsia"/>
        </w:rPr>
      </w:pPr>
      <w:r>
        <w:rPr>
          <w:rFonts w:hint="eastAsia" w:ascii="宋体" w:hAnsi="宋体" w:cs="Times New Roman"/>
          <w:lang w:val="en-US" w:eastAsia="zh-CN"/>
        </w:rPr>
        <w:t>5.3</w:t>
      </w:r>
      <w:r>
        <w:rPr>
          <w:rFonts w:hint="eastAsia" w:ascii="宋体" w:hAnsi="宋体" w:cs="Times New Roman"/>
        </w:rPr>
        <w:t>未按照上述要求获取采购</w:t>
      </w:r>
      <w:r>
        <w:rPr>
          <w:rFonts w:hint="eastAsia"/>
        </w:rPr>
        <w:t>文件的应答，采购人将不予受理。</w:t>
      </w:r>
    </w:p>
    <w:p>
      <w:pPr>
        <w:adjustRightInd w:val="0"/>
        <w:snapToGrid w:val="0"/>
        <w:spacing w:before="312" w:beforeLines="100" w:after="156" w:afterLines="50" w:line="400" w:lineRule="exact"/>
        <w:outlineLvl w:val="1"/>
        <w:rPr>
          <w:rFonts w:ascii="黑体" w:eastAsia="黑体"/>
          <w:b/>
          <w:sz w:val="24"/>
        </w:rPr>
      </w:pPr>
      <w:r>
        <w:rPr>
          <w:rFonts w:hint="eastAsia" w:ascii="黑体" w:eastAsia="黑体"/>
          <w:b/>
          <w:sz w:val="24"/>
          <w:lang w:val="en-US" w:eastAsia="zh-CN"/>
        </w:rPr>
        <w:t>6</w:t>
      </w:r>
      <w:r>
        <w:rPr>
          <w:rFonts w:hint="eastAsia" w:ascii="黑体" w:eastAsia="黑体"/>
          <w:b/>
          <w:sz w:val="24"/>
        </w:rPr>
        <w:t>.采购文件获取联系方式</w:t>
      </w:r>
    </w:p>
    <w:p>
      <w:pPr>
        <w:adjustRightInd w:val="0"/>
        <w:snapToGrid w:val="0"/>
        <w:spacing w:line="400" w:lineRule="exact"/>
        <w:ind w:firstLine="420" w:firstLineChars="200"/>
        <w:rPr>
          <w:rFonts w:ascii="宋体" w:hAnsi="宋体"/>
        </w:rPr>
      </w:pPr>
      <w:r>
        <w:rPr>
          <w:rFonts w:hint="eastAsia" w:ascii="宋体" w:hAnsi="宋体"/>
        </w:rPr>
        <w:t>采购人：江苏振光电力设备制造有限公司</w:t>
      </w:r>
    </w:p>
    <w:p>
      <w:pPr>
        <w:adjustRightInd w:val="0"/>
        <w:snapToGrid w:val="0"/>
        <w:spacing w:line="400" w:lineRule="exact"/>
        <w:ind w:firstLine="420" w:firstLineChars="200"/>
        <w:rPr>
          <w:rFonts w:ascii="宋体" w:hAnsi="宋体"/>
        </w:rPr>
      </w:pPr>
      <w:r>
        <w:rPr>
          <w:rFonts w:hint="eastAsia" w:ascii="宋体" w:hAnsi="宋体"/>
        </w:rPr>
        <w:t>地址：江苏省镇江市丹徒区上党镇镇荣公路19公里处</w:t>
      </w:r>
    </w:p>
    <w:p>
      <w:pPr>
        <w:adjustRightInd w:val="0"/>
        <w:snapToGrid w:val="0"/>
        <w:spacing w:line="400" w:lineRule="exact"/>
        <w:ind w:firstLine="420" w:firstLineChars="200"/>
        <w:rPr>
          <w:rFonts w:hint="default" w:ascii="宋体" w:hAnsi="宋体"/>
          <w:lang w:val="en-US" w:eastAsia="zh-CN"/>
        </w:rPr>
      </w:pPr>
      <w:r>
        <w:rPr>
          <w:rFonts w:hint="eastAsia" w:ascii="宋体" w:hAnsi="宋体"/>
          <w:lang w:val="en-US" w:eastAsia="zh-CN"/>
        </w:rPr>
        <w:t>联系人、电话</w:t>
      </w:r>
      <w:r>
        <w:rPr>
          <w:rFonts w:hint="eastAsia" w:ascii="宋体" w:hAnsi="宋体"/>
        </w:rPr>
        <w:t>：</w:t>
      </w:r>
      <w:r>
        <w:rPr>
          <w:rFonts w:hint="eastAsia" w:ascii="宋体" w:hAnsi="宋体"/>
          <w:lang w:val="en-US" w:eastAsia="zh-CN"/>
        </w:rPr>
        <w:t xml:space="preserve"> 侯工 18021216056</w:t>
      </w:r>
    </w:p>
    <w:p>
      <w:pPr>
        <w:adjustRightInd w:val="0"/>
        <w:snapToGrid w:val="0"/>
        <w:spacing w:line="400" w:lineRule="exact"/>
        <w:ind w:firstLine="420" w:firstLineChars="200"/>
        <w:rPr>
          <w:rFonts w:hint="eastAsia" w:ascii="宋体" w:hAnsi="宋体"/>
          <w:color w:val="FF0000"/>
          <w:lang w:val="en-US" w:eastAsia="zh-CN"/>
        </w:rPr>
      </w:pPr>
      <w:r>
        <w:rPr>
          <w:rFonts w:hint="eastAsia" w:ascii="宋体" w:hAnsi="宋体"/>
        </w:rPr>
        <w:t>邮箱：</w:t>
      </w:r>
      <w:r>
        <w:rPr>
          <w:rFonts w:hint="eastAsia" w:ascii="宋体" w:hAnsi="宋体"/>
          <w:color w:val="FF0000"/>
        </w:rPr>
        <w:fldChar w:fldCharType="begin"/>
      </w:r>
      <w:r>
        <w:rPr>
          <w:rFonts w:hint="eastAsia" w:ascii="宋体" w:hAnsi="宋体"/>
          <w:color w:val="FF0000"/>
        </w:rPr>
        <w:instrText xml:space="preserve"> HYPERLINK "mailto:sdee_jszg@163.com" </w:instrText>
      </w:r>
      <w:r>
        <w:rPr>
          <w:rFonts w:hint="eastAsia" w:ascii="宋体" w:hAnsi="宋体"/>
          <w:color w:val="FF0000"/>
        </w:rPr>
        <w:fldChar w:fldCharType="separate"/>
      </w:r>
      <w:r>
        <w:rPr>
          <w:rStyle w:val="133"/>
          <w:rFonts w:hint="eastAsia" w:ascii="宋体" w:hAnsi="宋体"/>
          <w:color w:val="FF0000"/>
        </w:rPr>
        <w:t>sdee_jszg</w:t>
      </w:r>
      <w:r>
        <w:rPr>
          <w:rStyle w:val="133"/>
          <w:rFonts w:hint="eastAsia" w:ascii="宋体" w:hAnsi="宋体"/>
          <w:color w:val="FF0000"/>
          <w:lang w:val="en-US" w:eastAsia="zh-CN"/>
        </w:rPr>
        <w:t>@163.com</w:t>
      </w:r>
      <w:r>
        <w:rPr>
          <w:rFonts w:hint="eastAsia" w:ascii="宋体" w:hAnsi="宋体"/>
          <w:color w:val="FF0000"/>
        </w:rPr>
        <w:fldChar w:fldCharType="end"/>
      </w:r>
      <w:r>
        <w:rPr>
          <w:rFonts w:hint="eastAsia" w:ascii="宋体" w:hAnsi="宋体"/>
          <w:color w:val="FF0000"/>
          <w:lang w:val="en-US" w:eastAsia="zh-CN"/>
        </w:rPr>
        <w:t xml:space="preserve">                              </w:t>
      </w:r>
    </w:p>
    <w:p>
      <w:pPr>
        <w:adjustRightInd w:val="0"/>
        <w:snapToGrid w:val="0"/>
        <w:spacing w:line="400" w:lineRule="exact"/>
        <w:ind w:firstLine="6510" w:firstLineChars="3100"/>
        <w:rPr>
          <w:rFonts w:hint="eastAsia" w:ascii="宋体" w:hAnsi="宋体" w:eastAsia="宋体"/>
          <w:color w:val="FF0000"/>
          <w:lang w:val="en-US" w:eastAsia="zh-CN"/>
        </w:rPr>
      </w:pPr>
      <w:r>
        <w:rPr>
          <w:rFonts w:hint="eastAsia" w:ascii="宋体" w:hAnsi="宋体"/>
          <w:color w:val="FF0000"/>
          <w:lang w:val="en-US" w:eastAsia="zh-CN"/>
        </w:rPr>
        <w:t xml:space="preserve"> </w:t>
      </w:r>
      <w:r>
        <w:rPr>
          <w:rFonts w:hint="eastAsia" w:ascii="宋体" w:hAnsi="宋体"/>
          <w:color w:val="FF0000"/>
          <w:lang w:eastAsia="zh-CN"/>
        </w:rPr>
        <w:t>20</w:t>
      </w:r>
      <w:r>
        <w:rPr>
          <w:rFonts w:hint="eastAsia" w:ascii="宋体" w:hAnsi="宋体"/>
          <w:color w:val="FF0000"/>
          <w:lang w:val="en-US" w:eastAsia="zh-CN"/>
        </w:rPr>
        <w:t>23</w:t>
      </w:r>
      <w:r>
        <w:rPr>
          <w:rFonts w:hint="eastAsia" w:ascii="宋体" w:hAnsi="宋体"/>
          <w:color w:val="FF0000"/>
          <w:lang w:eastAsia="zh-CN"/>
        </w:rPr>
        <w:t>年</w:t>
      </w:r>
      <w:r>
        <w:rPr>
          <w:rFonts w:hint="eastAsia" w:ascii="宋体" w:hAnsi="宋体"/>
          <w:color w:val="FF0000"/>
          <w:lang w:val="en-US" w:eastAsia="zh-CN"/>
        </w:rPr>
        <w:t>6</w:t>
      </w:r>
      <w:r>
        <w:rPr>
          <w:rFonts w:hint="eastAsia" w:ascii="宋体" w:hAnsi="宋体"/>
          <w:color w:val="FF0000"/>
          <w:lang w:eastAsia="zh-CN"/>
        </w:rPr>
        <w:t>月</w:t>
      </w:r>
      <w:r>
        <w:rPr>
          <w:rFonts w:hint="eastAsia" w:ascii="宋体" w:hAnsi="宋体"/>
          <w:color w:val="FF0000"/>
          <w:lang w:val="en-US" w:eastAsia="zh-CN"/>
        </w:rPr>
        <w:t>1</w:t>
      </w:r>
      <w:r>
        <w:rPr>
          <w:rFonts w:hint="eastAsia" w:ascii="宋体" w:hAnsi="宋体"/>
          <w:color w:val="FF0000"/>
          <w:lang w:eastAsia="zh-CN"/>
        </w:rPr>
        <w:t>日</w:t>
      </w:r>
    </w:p>
    <w:p>
      <w:pPr>
        <w:adjustRightInd w:val="0"/>
        <w:snapToGrid w:val="0"/>
        <w:spacing w:line="360" w:lineRule="exact"/>
        <w:jc w:val="left"/>
        <w:rPr>
          <w:rFonts w:ascii="宋体" w:hAnsi="宋体"/>
        </w:rPr>
      </w:pPr>
      <w:r>
        <w:rPr>
          <w:rFonts w:ascii="宋体" w:hAnsi="宋体"/>
        </w:rPr>
        <w:br w:type="page"/>
      </w:r>
    </w:p>
    <w:p>
      <w:pPr>
        <w:adjustRightInd w:val="0"/>
        <w:snapToGrid w:val="0"/>
        <w:spacing w:line="360" w:lineRule="exact"/>
        <w:jc w:val="center"/>
        <w:rPr>
          <w:rFonts w:ascii="宋体" w:hAnsi="宋体"/>
          <w:b/>
        </w:rPr>
      </w:pPr>
      <w:r>
        <w:rPr>
          <w:rFonts w:hint="eastAsia" w:ascii="宋体" w:hAnsi="宋体"/>
          <w:b/>
        </w:rPr>
        <w:t>邀请函回函</w:t>
      </w:r>
    </w:p>
    <w:p>
      <w:pPr>
        <w:adjustRightInd w:val="0"/>
        <w:snapToGrid w:val="0"/>
        <w:spacing w:line="360" w:lineRule="exact"/>
        <w:jc w:val="left"/>
        <w:rPr>
          <w:rFonts w:ascii="宋体" w:hAnsi="宋体"/>
          <w:b/>
        </w:rPr>
      </w:pPr>
    </w:p>
    <w:p>
      <w:pPr>
        <w:adjustRightInd w:val="0"/>
        <w:snapToGrid w:val="0"/>
        <w:spacing w:line="360" w:lineRule="exact"/>
        <w:jc w:val="left"/>
        <w:rPr>
          <w:rFonts w:ascii="宋体" w:hAnsi="宋体"/>
        </w:rPr>
      </w:pPr>
      <w:r>
        <w:rPr>
          <w:rFonts w:hint="eastAsia" w:ascii="宋体" w:hAnsi="宋体"/>
        </w:rPr>
        <w:t>江苏振光电力设备制造有限公司：</w:t>
      </w:r>
    </w:p>
    <w:p>
      <w:pPr>
        <w:adjustRightInd w:val="0"/>
        <w:snapToGrid w:val="0"/>
        <w:spacing w:line="360" w:lineRule="exact"/>
        <w:ind w:firstLine="420" w:firstLineChars="200"/>
        <w:jc w:val="left"/>
        <w:rPr>
          <w:rFonts w:ascii="宋体" w:hAnsi="宋体"/>
        </w:rPr>
      </w:pPr>
      <w:r>
        <w:rPr>
          <w:rFonts w:hint="eastAsia" w:ascii="宋体" w:hAnsi="宋体"/>
        </w:rPr>
        <w:t>现就贵公司</w:t>
      </w:r>
      <w:r>
        <w:rPr>
          <w:rFonts w:hint="eastAsia" w:ascii="宋体" w:hAnsi="宋体"/>
          <w:color w:val="FF0000"/>
          <w:lang w:val="en-US" w:eastAsia="zh-CN"/>
        </w:rPr>
        <w:t>公开竞争性谈判</w:t>
      </w:r>
      <w:r>
        <w:rPr>
          <w:rFonts w:hint="eastAsia" w:ascii="宋体" w:hAnsi="宋体"/>
        </w:rPr>
        <w:t>邀请函的函复如下：</w:t>
      </w:r>
    </w:p>
    <w:p>
      <w:pPr>
        <w:adjustRightInd w:val="0"/>
        <w:snapToGrid w:val="0"/>
        <w:spacing w:line="360" w:lineRule="exact"/>
        <w:ind w:firstLine="420" w:firstLineChars="200"/>
        <w:jc w:val="left"/>
        <w:rPr>
          <w:rFonts w:ascii="宋体" w:hAnsi="宋体"/>
        </w:rPr>
      </w:pPr>
      <w:r>
        <w:rPr>
          <w:rFonts w:hint="eastAsia" w:ascii="宋体" w:hAnsi="宋体"/>
        </w:rPr>
        <w:t>我公司有意向参加</w:t>
      </w:r>
      <w:r>
        <w:rPr>
          <w:rFonts w:hint="eastAsia"/>
          <w:b/>
          <w:bCs/>
          <w:color w:val="FF0000"/>
          <w:szCs w:val="21"/>
          <w:lang w:eastAsia="zh-CN"/>
        </w:rPr>
        <w:t>2023年度江苏振光“四害”消杀服务授权采购项目</w:t>
      </w:r>
      <w:r>
        <w:rPr>
          <w:rFonts w:hint="eastAsia" w:ascii="宋体" w:hAnsi="宋体"/>
        </w:rPr>
        <w:t>（采购编号：</w:t>
      </w:r>
      <w:r>
        <w:rPr>
          <w:rFonts w:hint="eastAsia" w:ascii="宋体" w:hAnsi="宋体"/>
          <w:b/>
          <w:bCs/>
          <w:color w:val="FF0000"/>
          <w:lang w:eastAsia="zh-CN"/>
        </w:rPr>
        <w:t>JSZG23-101</w:t>
      </w:r>
      <w:r>
        <w:rPr>
          <w:rFonts w:hint="eastAsia" w:ascii="宋体" w:hAnsi="宋体"/>
        </w:rPr>
        <w:t>，包号：</w:t>
      </w:r>
      <w:r>
        <w:rPr>
          <w:rFonts w:hint="eastAsia" w:ascii="宋体" w:hAnsi="宋体"/>
          <w:color w:val="FF0000"/>
          <w:lang w:eastAsia="zh-CN"/>
        </w:rPr>
        <w:t>包1</w:t>
      </w:r>
      <w:r>
        <w:rPr>
          <w:rFonts w:hint="eastAsia" w:ascii="宋体" w:hAnsi="宋体"/>
        </w:rPr>
        <w:t>）的</w:t>
      </w:r>
      <w:r>
        <w:rPr>
          <w:rFonts w:hint="eastAsia" w:ascii="宋体" w:hAnsi="宋体"/>
          <w:color w:val="FF0000"/>
          <w:lang w:val="en-US" w:eastAsia="zh-CN"/>
        </w:rPr>
        <w:t>公开竞争性谈判</w:t>
      </w:r>
      <w:r>
        <w:rPr>
          <w:rFonts w:hint="eastAsia" w:ascii="宋体" w:hAnsi="宋体"/>
        </w:rPr>
        <w:t>采购。</w:t>
      </w:r>
    </w:p>
    <w:p>
      <w:pPr>
        <w:adjustRightInd w:val="0"/>
        <w:snapToGrid w:val="0"/>
        <w:spacing w:line="360" w:lineRule="exact"/>
        <w:ind w:firstLine="420" w:firstLineChars="200"/>
        <w:jc w:val="left"/>
        <w:rPr>
          <w:rFonts w:ascii="宋体" w:hAnsi="宋体"/>
        </w:rPr>
      </w:pPr>
      <w:r>
        <w:rPr>
          <w:rFonts w:hint="eastAsia" w:ascii="宋体" w:hAnsi="宋体"/>
        </w:rPr>
        <w:t>特此函复。</w:t>
      </w:r>
    </w:p>
    <w:p>
      <w:pPr>
        <w:adjustRightInd w:val="0"/>
        <w:snapToGrid w:val="0"/>
        <w:spacing w:line="360" w:lineRule="exact"/>
        <w:jc w:val="left"/>
        <w:rPr>
          <w:rFonts w:ascii="宋体" w:hAnsi="宋体"/>
          <w:b/>
          <w:color w:val="FF0000"/>
        </w:rPr>
      </w:pPr>
    </w:p>
    <w:p>
      <w:pPr>
        <w:adjustRightInd w:val="0"/>
        <w:snapToGrid w:val="0"/>
        <w:spacing w:line="360" w:lineRule="exact"/>
        <w:jc w:val="left"/>
        <w:rPr>
          <w:rFonts w:ascii="宋体" w:hAnsi="宋体"/>
          <w:b/>
          <w:color w:val="FF0000"/>
        </w:rPr>
      </w:pPr>
    </w:p>
    <w:p>
      <w:pPr>
        <w:adjustRightInd w:val="0"/>
        <w:snapToGrid w:val="0"/>
        <w:spacing w:line="360" w:lineRule="exact"/>
        <w:jc w:val="left"/>
        <w:rPr>
          <w:rFonts w:ascii="宋体" w:hAnsi="宋体"/>
          <w:b/>
        </w:rPr>
      </w:pPr>
    </w:p>
    <w:p>
      <w:pPr>
        <w:adjustRightInd w:val="0"/>
        <w:snapToGrid w:val="0"/>
        <w:spacing w:line="360" w:lineRule="exact"/>
        <w:jc w:val="right"/>
        <w:rPr>
          <w:rFonts w:ascii="宋体" w:hAnsi="宋体"/>
          <w:b/>
        </w:rPr>
      </w:pPr>
      <w:r>
        <w:rPr>
          <w:rFonts w:ascii="宋体" w:hAnsi="宋体"/>
          <w:b/>
        </w:rPr>
        <w:t>XX</w:t>
      </w:r>
      <w:r>
        <w:rPr>
          <w:rFonts w:hint="eastAsia" w:ascii="宋体" w:hAnsi="宋体"/>
          <w:b/>
        </w:rPr>
        <w:t>（公司</w:t>
      </w:r>
      <w:r>
        <w:rPr>
          <w:rFonts w:ascii="宋体" w:hAnsi="宋体"/>
          <w:b/>
        </w:rPr>
        <w:t>名称）</w:t>
      </w:r>
    </w:p>
    <w:p>
      <w:pPr>
        <w:adjustRightInd w:val="0"/>
        <w:snapToGrid w:val="0"/>
        <w:spacing w:line="360" w:lineRule="exact"/>
        <w:jc w:val="right"/>
        <w:rPr>
          <w:rFonts w:hint="eastAsia" w:ascii="宋体" w:hAnsi="宋体"/>
          <w:b/>
        </w:rPr>
      </w:pPr>
      <w:r>
        <w:rPr>
          <w:rFonts w:ascii="宋体" w:hAnsi="宋体"/>
          <w:b/>
        </w:rPr>
        <w:t>XX</w:t>
      </w:r>
      <w:r>
        <w:rPr>
          <w:rFonts w:hint="eastAsia" w:ascii="宋体" w:hAnsi="宋体"/>
          <w:b/>
        </w:rPr>
        <w:t>年</w:t>
      </w:r>
      <w:r>
        <w:rPr>
          <w:rFonts w:ascii="宋体" w:hAnsi="宋体"/>
          <w:b/>
        </w:rPr>
        <w:t>XX</w:t>
      </w:r>
      <w:r>
        <w:rPr>
          <w:rFonts w:hint="eastAsia" w:ascii="宋体" w:hAnsi="宋体"/>
          <w:b/>
        </w:rPr>
        <w:t>月</w:t>
      </w:r>
      <w:r>
        <w:rPr>
          <w:rFonts w:ascii="宋体" w:hAnsi="宋体"/>
          <w:b/>
        </w:rPr>
        <w:t>XX</w:t>
      </w:r>
      <w:r>
        <w:rPr>
          <w:rFonts w:hint="eastAsia" w:ascii="宋体" w:hAnsi="宋体"/>
          <w:b/>
        </w:rPr>
        <w:t>日</w:t>
      </w: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spacing w:line="360" w:lineRule="exact"/>
        <w:jc w:val="right"/>
        <w:rPr>
          <w:rFonts w:hint="eastAsia" w:ascii="宋体" w:hAnsi="宋体"/>
          <w:b/>
        </w:rPr>
      </w:pPr>
    </w:p>
    <w:p>
      <w:pPr>
        <w:adjustRightInd w:val="0"/>
        <w:snapToGrid w:val="0"/>
        <w:ind w:firstLine="707" w:firstLineChars="337"/>
        <w:jc w:val="right"/>
      </w:pPr>
    </w:p>
    <w:p>
      <w:pPr>
        <w:pStyle w:val="71"/>
        <w:spacing w:before="0" w:beforeAutospacing="0" w:after="150" w:afterAutospacing="0" w:line="450" w:lineRule="atLeast"/>
        <w:jc w:val="both"/>
        <w:rPr>
          <w:b/>
          <w:color w:val="000000"/>
          <w:szCs w:val="18"/>
          <w:shd w:val="clear" w:color="auto" w:fill="FFFFFF"/>
        </w:rPr>
      </w:pPr>
      <w:r>
        <w:rPr>
          <w:rFonts w:hint="eastAsia"/>
          <w:b/>
          <w:color w:val="000000"/>
          <w:szCs w:val="18"/>
          <w:shd w:val="clear" w:color="auto" w:fill="FFFFFF"/>
        </w:rPr>
        <w:t>附件：</w:t>
      </w:r>
    </w:p>
    <w:p>
      <w:pPr>
        <w:adjustRightInd w:val="0"/>
        <w:snapToGrid w:val="0"/>
        <w:jc w:val="center"/>
        <w:outlineLvl w:val="1"/>
        <w:rPr>
          <w:rFonts w:ascii="黑体" w:eastAsia="黑体"/>
          <w:b/>
          <w:color w:val="000000"/>
          <w:sz w:val="24"/>
        </w:rPr>
      </w:pPr>
      <w:r>
        <w:rPr>
          <w:rFonts w:hint="eastAsia" w:ascii="黑体" w:eastAsia="黑体"/>
          <w:b/>
          <w:color w:val="000000"/>
          <w:sz w:val="24"/>
        </w:rPr>
        <w:t>采购文件发售登记表</w:t>
      </w:r>
    </w:p>
    <w:p>
      <w:pPr>
        <w:pStyle w:val="71"/>
        <w:spacing w:before="0" w:beforeAutospacing="0" w:after="0" w:afterAutospacing="0" w:line="450" w:lineRule="atLeast"/>
        <w:jc w:val="both"/>
        <w:rPr>
          <w:color w:val="000000"/>
          <w:sz w:val="21"/>
          <w:szCs w:val="21"/>
          <w:shd w:val="clear" w:color="auto" w:fill="FFFFFF"/>
        </w:rPr>
      </w:pPr>
      <w:r>
        <w:rPr>
          <w:rFonts w:hint="eastAsia"/>
          <w:color w:val="000000"/>
          <w:sz w:val="21"/>
          <w:szCs w:val="21"/>
          <w:shd w:val="clear" w:color="auto" w:fill="FFFFFF"/>
        </w:rPr>
        <w:t>项目名称：</w:t>
      </w:r>
      <w:r>
        <w:rPr>
          <w:rFonts w:hint="eastAsia"/>
          <w:b/>
          <w:bCs/>
          <w:color w:val="FF0000"/>
          <w:szCs w:val="21"/>
          <w:lang w:eastAsia="zh-CN"/>
        </w:rPr>
        <w:t>2023年度江苏振光“四害”消杀服务授权采购项目</w:t>
      </w:r>
    </w:p>
    <w:p>
      <w:pPr>
        <w:pStyle w:val="71"/>
        <w:spacing w:before="0" w:beforeAutospacing="0" w:after="0" w:afterAutospacing="0" w:line="450" w:lineRule="atLeast"/>
        <w:jc w:val="both"/>
        <w:rPr>
          <w:rFonts w:hint="eastAsia" w:eastAsia="宋体"/>
          <w:color w:val="000000"/>
          <w:sz w:val="21"/>
          <w:szCs w:val="21"/>
          <w:shd w:val="clear" w:color="auto" w:fill="FFFFFF"/>
          <w:lang w:eastAsia="zh-CN"/>
        </w:rPr>
      </w:pPr>
      <w:r>
        <w:rPr>
          <w:rFonts w:hint="eastAsia"/>
          <w:color w:val="000000"/>
          <w:sz w:val="21"/>
          <w:szCs w:val="21"/>
          <w:shd w:val="clear" w:color="auto" w:fill="FFFFFF"/>
        </w:rPr>
        <w:t>标包号：</w:t>
      </w:r>
      <w:r>
        <w:rPr>
          <w:rFonts w:hint="eastAsia"/>
          <w:color w:val="FF0000"/>
          <w:lang w:eastAsia="zh-CN"/>
        </w:rPr>
        <w:t>包1</w:t>
      </w:r>
    </w:p>
    <w:tbl>
      <w:tblPr>
        <w:tblStyle w:val="77"/>
        <w:tblW w:w="8437"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0"/>
        <w:gridCol w:w="4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4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应答人名称</w:t>
            </w:r>
          </w:p>
        </w:tc>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联系人姓名/联系方式</w:t>
            </w:r>
          </w:p>
        </w:tc>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4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地址：</w:t>
            </w:r>
          </w:p>
        </w:tc>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电子邮箱（必须是常用邮箱）：</w:t>
            </w:r>
          </w:p>
        </w:tc>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开户行及账号：</w:t>
            </w:r>
          </w:p>
        </w:tc>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4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确认开增值税发票类型</w:t>
            </w:r>
          </w:p>
        </w:tc>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增值税</w:t>
            </w:r>
            <w:r>
              <w:rPr>
                <w:rFonts w:hint="eastAsia" w:ascii="宋体" w:hAnsi="宋体" w:cs="宋体"/>
                <w:color w:val="000000"/>
                <w:kern w:val="0"/>
                <w:szCs w:val="21"/>
              </w:rPr>
              <w:t>专用发票</w:t>
            </w:r>
            <w:r>
              <w:rPr>
                <w:rFonts w:hint="eastAsia" w:ascii="宋体" w:hAnsi="宋体" w:cs="宋体"/>
                <w:color w:val="000000"/>
                <w:kern w:val="0"/>
                <w:szCs w:val="21"/>
                <w:lang w:val="en-US" w:eastAsia="zh-CN"/>
              </w:rPr>
              <w:t xml:space="preserve"> </w:t>
            </w:r>
            <w:r>
              <w:rPr>
                <w:rFonts w:hint="eastAsia" w:ascii="宋体" w:hAnsi="宋体" w:cs="宋体"/>
                <w:color w:val="FF0000"/>
                <w:kern w:val="0"/>
                <w:szCs w:val="21"/>
                <w:u w:val="single"/>
                <w:lang w:val="en-US" w:eastAsia="zh-CN"/>
              </w:rPr>
              <w:t>税率：</w:t>
            </w:r>
            <w:r>
              <w:rPr>
                <w:rFonts w:hint="eastAsia" w:ascii="宋体" w:hAnsi="宋体" w:cs="宋体"/>
                <w:color w:val="FF0000"/>
                <w:kern w:val="0"/>
                <w:szCs w:val="21"/>
                <w:u w:val="single"/>
              </w:rPr>
              <w:t>  </w:t>
            </w:r>
            <w:r>
              <w:rPr>
                <w:rFonts w:hint="eastAsia" w:ascii="宋体" w:hAnsi="宋体" w:cs="宋体"/>
                <w:color w:val="000000"/>
                <w:kern w:val="0"/>
                <w:szCs w:val="21"/>
              </w:rPr>
              <w:t xml:space="preserve"> □普通发票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4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纳税人识别号：</w:t>
            </w:r>
          </w:p>
        </w:tc>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4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地址、电话：</w:t>
            </w:r>
          </w:p>
        </w:tc>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84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以上信息由应答人填写，准确无误，否则后果自负</w:t>
            </w:r>
          </w:p>
        </w:tc>
      </w:tr>
    </w:tbl>
    <w:p/>
    <w:p>
      <w:pPr>
        <w:adjustRightInd w:val="0"/>
        <w:snapToGrid w:val="0"/>
        <w:spacing w:line="360" w:lineRule="exact"/>
        <w:jc w:val="right"/>
        <w:rPr>
          <w:rFonts w:hint="eastAsia" w:ascii="宋体" w:hAnsi="宋体"/>
          <w:b/>
        </w:rPr>
        <w:sectPr>
          <w:footerReference r:id="rId3" w:type="default"/>
          <w:pgSz w:w="11906" w:h="16838"/>
          <w:pgMar w:top="1440" w:right="1800" w:bottom="1440" w:left="1800" w:header="851" w:footer="992" w:gutter="0"/>
          <w:cols w:space="720" w:num="1"/>
          <w:docGrid w:type="lines" w:linePitch="312" w:charSpace="0"/>
        </w:sectPr>
      </w:pPr>
    </w:p>
    <w:p>
      <w:pPr>
        <w:numPr>
          <w:ilvl w:val="0"/>
          <w:numId w:val="19"/>
        </w:numPr>
        <w:adjustRightInd w:val="0"/>
        <w:snapToGrid w:val="0"/>
        <w:jc w:val="center"/>
        <w:outlineLvl w:val="0"/>
        <w:rPr>
          <w:rFonts w:ascii="黑体" w:eastAsia="黑体"/>
          <w:b/>
          <w:sz w:val="28"/>
          <w:szCs w:val="28"/>
        </w:rPr>
      </w:pPr>
      <w:r>
        <w:rPr>
          <w:rFonts w:hint="eastAsia" w:ascii="黑体" w:eastAsia="黑体"/>
          <w:b/>
          <w:sz w:val="28"/>
          <w:szCs w:val="28"/>
        </w:rPr>
        <w:t xml:space="preserve"> 应答人须知</w:t>
      </w:r>
    </w:p>
    <w:p>
      <w:pPr>
        <w:pStyle w:val="4"/>
        <w:keepNext w:val="0"/>
        <w:keepLines w:val="0"/>
        <w:numPr>
          <w:ilvl w:val="1"/>
          <w:numId w:val="0"/>
        </w:numPr>
        <w:tabs>
          <w:tab w:val="left" w:pos="802"/>
          <w:tab w:val="left" w:pos="1080"/>
        </w:tabs>
        <w:autoSpaceDE w:val="0"/>
        <w:autoSpaceDN w:val="0"/>
        <w:spacing w:before="312" w:beforeLines="100" w:after="156" w:afterLines="50" w:line="400" w:lineRule="exact"/>
        <w:rPr>
          <w:rFonts w:ascii="黑体" w:hAnsi="黑体"/>
          <w:b w:val="0"/>
          <w:bCs w:val="0"/>
          <w:kern w:val="0"/>
          <w:sz w:val="24"/>
          <w:szCs w:val="24"/>
        </w:rPr>
      </w:pPr>
      <w:r>
        <w:rPr>
          <w:rFonts w:hint="eastAsia" w:ascii="黑体" w:hAnsi="黑体"/>
          <w:b w:val="0"/>
          <w:bCs w:val="0"/>
          <w:kern w:val="0"/>
          <w:sz w:val="24"/>
          <w:szCs w:val="24"/>
        </w:rPr>
        <w:t>应答人须知前附表</w:t>
      </w:r>
    </w:p>
    <w:tbl>
      <w:tblPr>
        <w:tblStyle w:val="7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04"/>
        <w:gridCol w:w="1500"/>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70" w:type="dxa"/>
            <w:gridSpan w:val="2"/>
            <w:vAlign w:val="center"/>
          </w:tcPr>
          <w:p>
            <w:pPr>
              <w:adjustRightInd w:val="0"/>
              <w:snapToGrid w:val="0"/>
              <w:jc w:val="center"/>
              <w:rPr>
                <w:rFonts w:ascii="宋体" w:hAnsi="宋体"/>
                <w:b/>
                <w:szCs w:val="21"/>
              </w:rPr>
            </w:pPr>
            <w:r>
              <w:rPr>
                <w:rFonts w:hint="eastAsia" w:ascii="宋体" w:hAnsi="宋体"/>
                <w:b/>
                <w:szCs w:val="21"/>
              </w:rPr>
              <w:t>条款号</w:t>
            </w:r>
          </w:p>
        </w:tc>
        <w:tc>
          <w:tcPr>
            <w:tcW w:w="1500" w:type="dxa"/>
            <w:vAlign w:val="center"/>
          </w:tcPr>
          <w:p>
            <w:pPr>
              <w:adjustRightInd w:val="0"/>
              <w:snapToGrid w:val="0"/>
              <w:jc w:val="center"/>
              <w:rPr>
                <w:rFonts w:ascii="宋体" w:hAnsi="宋体"/>
                <w:b/>
                <w:szCs w:val="21"/>
              </w:rPr>
            </w:pPr>
            <w:r>
              <w:rPr>
                <w:rFonts w:hint="eastAsia" w:ascii="宋体" w:hAnsi="宋体"/>
                <w:b/>
                <w:szCs w:val="21"/>
              </w:rPr>
              <w:t>条款名称</w:t>
            </w:r>
          </w:p>
        </w:tc>
        <w:tc>
          <w:tcPr>
            <w:tcW w:w="5352" w:type="dxa"/>
            <w:vAlign w:val="center"/>
          </w:tcPr>
          <w:p>
            <w:pPr>
              <w:adjustRightInd w:val="0"/>
              <w:snapToGrid w:val="0"/>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vAlign w:val="center"/>
          </w:tcPr>
          <w:p>
            <w:pPr>
              <w:adjustRightInd w:val="0"/>
              <w:snapToGrid w:val="0"/>
              <w:jc w:val="center"/>
              <w:rPr>
                <w:rFonts w:ascii="宋体" w:hAnsi="宋体"/>
                <w:szCs w:val="21"/>
              </w:rPr>
            </w:pPr>
            <w:r>
              <w:rPr>
                <w:rFonts w:hint="eastAsia" w:ascii="宋体" w:hAnsi="宋体"/>
                <w:szCs w:val="21"/>
              </w:rPr>
              <w:t>总则</w:t>
            </w:r>
          </w:p>
        </w:tc>
        <w:tc>
          <w:tcPr>
            <w:tcW w:w="804" w:type="dxa"/>
            <w:vAlign w:val="center"/>
          </w:tcPr>
          <w:p>
            <w:pPr>
              <w:adjustRightInd w:val="0"/>
              <w:snapToGrid w:val="0"/>
              <w:jc w:val="center"/>
              <w:rPr>
                <w:rFonts w:ascii="宋体" w:hAnsi="宋体"/>
                <w:szCs w:val="21"/>
              </w:rPr>
            </w:pPr>
            <w:r>
              <w:rPr>
                <w:rFonts w:hint="eastAsia" w:ascii="宋体" w:hAnsi="宋体"/>
                <w:szCs w:val="21"/>
              </w:rPr>
              <w:t>1.7.1</w:t>
            </w:r>
          </w:p>
        </w:tc>
        <w:tc>
          <w:tcPr>
            <w:tcW w:w="1500" w:type="dxa"/>
            <w:vAlign w:val="center"/>
          </w:tcPr>
          <w:p>
            <w:pPr>
              <w:adjustRightInd w:val="0"/>
              <w:snapToGrid w:val="0"/>
              <w:rPr>
                <w:rFonts w:ascii="宋体" w:hAnsi="宋体"/>
                <w:szCs w:val="21"/>
              </w:rPr>
            </w:pPr>
            <w:r>
              <w:rPr>
                <w:rFonts w:hint="eastAsia" w:ascii="宋体" w:hAnsi="宋体"/>
                <w:szCs w:val="21"/>
              </w:rPr>
              <w:t>应答预备会</w:t>
            </w:r>
          </w:p>
        </w:tc>
        <w:tc>
          <w:tcPr>
            <w:tcW w:w="5352" w:type="dxa"/>
            <w:vAlign w:val="center"/>
          </w:tcPr>
          <w:p>
            <w:pPr>
              <w:adjustRightInd w:val="0"/>
              <w:snapToGrid w:val="0"/>
              <w:rPr>
                <w:rFonts w:ascii="宋体" w:hAnsi="宋体"/>
                <w:color w:val="FF0000"/>
                <w:szCs w:val="21"/>
              </w:rPr>
            </w:pPr>
            <w:r>
              <w:rPr>
                <w:rFonts w:hint="eastAsia" w:ascii="宋体" w:hAnsi="宋体"/>
                <w:color w:val="FF0000"/>
                <w:szCs w:val="21"/>
              </w:rPr>
              <w:t>●</w:t>
            </w:r>
            <w:r>
              <w:rPr>
                <w:rFonts w:hint="eastAsia" w:ascii="宋体" w:hAnsi="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1.7.2</w:t>
            </w:r>
          </w:p>
        </w:tc>
        <w:tc>
          <w:tcPr>
            <w:tcW w:w="1500" w:type="dxa"/>
            <w:vAlign w:val="center"/>
          </w:tcPr>
          <w:p>
            <w:pPr>
              <w:adjustRightInd w:val="0"/>
              <w:snapToGrid w:val="0"/>
              <w:rPr>
                <w:rFonts w:ascii="宋体" w:hAnsi="宋体"/>
                <w:szCs w:val="21"/>
              </w:rPr>
            </w:pPr>
            <w:r>
              <w:rPr>
                <w:rFonts w:hint="eastAsia" w:ascii="宋体" w:hAnsi="宋体"/>
                <w:szCs w:val="21"/>
              </w:rPr>
              <w:t>应答人提出问题的截止时间</w:t>
            </w:r>
          </w:p>
        </w:tc>
        <w:tc>
          <w:tcPr>
            <w:tcW w:w="5352" w:type="dxa"/>
            <w:vAlign w:val="center"/>
          </w:tcPr>
          <w:p>
            <w:pPr>
              <w:adjustRightInd w:val="0"/>
              <w:snapToGrid w:val="0"/>
              <w:rPr>
                <w:rFonts w:ascii="宋体" w:hAnsi="宋体"/>
                <w:color w:val="FF0000"/>
                <w:szCs w:val="21"/>
              </w:rPr>
            </w:pPr>
            <w:r>
              <w:rPr>
                <w:rFonts w:hint="eastAsia" w:ascii="宋体" w:hAnsi="宋体"/>
                <w:color w:val="FF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1.7.3</w:t>
            </w:r>
          </w:p>
        </w:tc>
        <w:tc>
          <w:tcPr>
            <w:tcW w:w="1500" w:type="dxa"/>
            <w:vAlign w:val="center"/>
          </w:tcPr>
          <w:p>
            <w:pPr>
              <w:adjustRightInd w:val="0"/>
              <w:snapToGrid w:val="0"/>
              <w:rPr>
                <w:rFonts w:ascii="宋体" w:hAnsi="宋体"/>
                <w:szCs w:val="21"/>
              </w:rPr>
            </w:pPr>
            <w:r>
              <w:rPr>
                <w:rFonts w:hint="eastAsia" w:ascii="宋体" w:hAnsi="宋体"/>
                <w:szCs w:val="21"/>
              </w:rPr>
              <w:t>采购人书面澄清的时间</w:t>
            </w:r>
          </w:p>
        </w:tc>
        <w:tc>
          <w:tcPr>
            <w:tcW w:w="5352" w:type="dxa"/>
            <w:vAlign w:val="center"/>
          </w:tcPr>
          <w:p>
            <w:pPr>
              <w:adjustRightInd w:val="0"/>
              <w:snapToGrid w:val="0"/>
              <w:rPr>
                <w:rFonts w:ascii="宋体" w:hAnsi="宋体"/>
                <w:color w:val="FF0000"/>
                <w:szCs w:val="21"/>
              </w:rPr>
            </w:pPr>
            <w:r>
              <w:rPr>
                <w:rFonts w:hint="eastAsia" w:ascii="宋体" w:hAnsi="宋体"/>
                <w:color w:val="FF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vAlign w:val="center"/>
          </w:tcPr>
          <w:p>
            <w:pPr>
              <w:adjustRightInd w:val="0"/>
              <w:snapToGrid w:val="0"/>
              <w:jc w:val="center"/>
              <w:rPr>
                <w:rFonts w:ascii="宋体" w:hAnsi="宋体"/>
                <w:color w:val="FF0000"/>
                <w:szCs w:val="21"/>
              </w:rPr>
            </w:pPr>
          </w:p>
        </w:tc>
        <w:tc>
          <w:tcPr>
            <w:tcW w:w="804" w:type="dxa"/>
            <w:vAlign w:val="center"/>
          </w:tcPr>
          <w:p>
            <w:pPr>
              <w:adjustRightInd w:val="0"/>
              <w:snapToGrid w:val="0"/>
              <w:jc w:val="center"/>
              <w:rPr>
                <w:rFonts w:ascii="宋体" w:hAnsi="宋体"/>
                <w:b/>
                <w:szCs w:val="21"/>
              </w:rPr>
            </w:pPr>
            <w:r>
              <w:rPr>
                <w:rFonts w:hint="eastAsia" w:ascii="宋体" w:hAnsi="宋体"/>
                <w:szCs w:val="21"/>
              </w:rPr>
              <w:t>1.9</w:t>
            </w:r>
          </w:p>
        </w:tc>
        <w:tc>
          <w:tcPr>
            <w:tcW w:w="1500" w:type="dxa"/>
            <w:vAlign w:val="center"/>
          </w:tcPr>
          <w:p>
            <w:pPr>
              <w:adjustRightInd w:val="0"/>
              <w:snapToGrid w:val="0"/>
              <w:jc w:val="left"/>
              <w:rPr>
                <w:rFonts w:ascii="宋体" w:hAnsi="宋体"/>
                <w:szCs w:val="21"/>
              </w:rPr>
            </w:pPr>
            <w:r>
              <w:rPr>
                <w:rFonts w:hint="eastAsia" w:ascii="宋体" w:hAnsi="宋体"/>
                <w:szCs w:val="21"/>
              </w:rPr>
              <w:t>分包</w:t>
            </w:r>
          </w:p>
        </w:tc>
        <w:tc>
          <w:tcPr>
            <w:tcW w:w="5352" w:type="dxa"/>
            <w:vAlign w:val="center"/>
          </w:tcPr>
          <w:p>
            <w:pPr>
              <w:adjustRightInd w:val="0"/>
              <w:snapToGrid w:val="0"/>
              <w:rPr>
                <w:rFonts w:ascii="宋体" w:hAnsi="宋体"/>
                <w:szCs w:val="21"/>
              </w:rPr>
            </w:pPr>
            <w:r>
              <w:rPr>
                <w:rFonts w:hint="eastAsia" w:ascii="宋体" w:hAnsi="宋体"/>
                <w:b/>
                <w:color w:val="FF0000"/>
                <w:szCs w:val="21"/>
              </w:rPr>
              <w:t>●</w:t>
            </w: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vAlign w:val="center"/>
          </w:tcPr>
          <w:p>
            <w:pPr>
              <w:adjustRightInd w:val="0"/>
              <w:snapToGrid w:val="0"/>
              <w:jc w:val="center"/>
              <w:rPr>
                <w:rFonts w:ascii="宋体" w:hAnsi="宋体"/>
                <w:color w:val="FF0000"/>
                <w:szCs w:val="21"/>
              </w:rPr>
            </w:pPr>
            <w:r>
              <w:rPr>
                <w:rFonts w:hint="eastAsia" w:ascii="宋体" w:hAnsi="宋体"/>
                <w:szCs w:val="21"/>
              </w:rPr>
              <w:t>应答文件编制注意事项</w:t>
            </w:r>
          </w:p>
        </w:tc>
        <w:tc>
          <w:tcPr>
            <w:tcW w:w="804" w:type="dxa"/>
            <w:vAlign w:val="center"/>
          </w:tcPr>
          <w:p>
            <w:pPr>
              <w:adjustRightInd w:val="0"/>
              <w:snapToGrid w:val="0"/>
              <w:jc w:val="center"/>
              <w:rPr>
                <w:rFonts w:ascii="宋体" w:hAnsi="宋体"/>
                <w:szCs w:val="21"/>
              </w:rPr>
            </w:pPr>
            <w:r>
              <w:rPr>
                <w:rFonts w:hint="eastAsia" w:ascii="宋体" w:hAnsi="宋体"/>
                <w:szCs w:val="21"/>
              </w:rPr>
              <w:t>3.2.2</w:t>
            </w:r>
          </w:p>
        </w:tc>
        <w:tc>
          <w:tcPr>
            <w:tcW w:w="1500" w:type="dxa"/>
            <w:vAlign w:val="center"/>
          </w:tcPr>
          <w:p>
            <w:pPr>
              <w:adjustRightInd w:val="0"/>
              <w:snapToGrid w:val="0"/>
              <w:jc w:val="left"/>
              <w:rPr>
                <w:rFonts w:ascii="宋体" w:hAnsi="宋体"/>
                <w:szCs w:val="21"/>
              </w:rPr>
            </w:pPr>
            <w:r>
              <w:rPr>
                <w:rFonts w:hint="eastAsia" w:ascii="宋体" w:hAnsi="宋体" w:cs="宋体"/>
                <w:kern w:val="0"/>
                <w:szCs w:val="21"/>
                <w:lang w:eastAsia="en-US"/>
              </w:rPr>
              <w:t>报价方式</w:t>
            </w:r>
          </w:p>
        </w:tc>
        <w:tc>
          <w:tcPr>
            <w:tcW w:w="5352" w:type="dxa"/>
            <w:vAlign w:val="center"/>
          </w:tcPr>
          <w:p>
            <w:pPr>
              <w:adjustRightInd w:val="0"/>
              <w:snapToGrid w:val="0"/>
              <w:rPr>
                <w:rFonts w:ascii="宋体" w:hAnsi="宋体"/>
                <w:szCs w:val="21"/>
              </w:rPr>
            </w:pPr>
            <w:r>
              <w:rPr>
                <w:rFonts w:hint="eastAsia" w:ascii="宋体" w:hAnsi="宋体"/>
                <w:b/>
                <w:color w:val="FF0000"/>
                <w:szCs w:val="21"/>
              </w:rPr>
              <w:t>●</w:t>
            </w:r>
            <w:r>
              <w:rPr>
                <w:rFonts w:hint="eastAsia" w:ascii="宋体" w:hAnsi="宋体"/>
                <w:szCs w:val="21"/>
              </w:rPr>
              <w:t>总价承包与单价承包相结合。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vAlign w:val="center"/>
          </w:tcPr>
          <w:p>
            <w:pPr>
              <w:adjustRightInd w:val="0"/>
              <w:snapToGrid w:val="0"/>
              <w:jc w:val="center"/>
              <w:rPr>
                <w:rFonts w:ascii="宋体" w:hAnsi="宋体"/>
                <w:color w:val="FF0000"/>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3.2.3</w:t>
            </w:r>
          </w:p>
        </w:tc>
        <w:tc>
          <w:tcPr>
            <w:tcW w:w="1500" w:type="dxa"/>
            <w:vAlign w:val="center"/>
          </w:tcPr>
          <w:p>
            <w:pPr>
              <w:adjustRightInd w:val="0"/>
              <w:snapToGrid w:val="0"/>
              <w:jc w:val="center"/>
              <w:rPr>
                <w:rFonts w:ascii="宋体" w:hAnsi="宋体"/>
                <w:szCs w:val="21"/>
              </w:rPr>
            </w:pPr>
            <w:r>
              <w:rPr>
                <w:rFonts w:hint="eastAsia" w:ascii="宋体" w:hAnsi="宋体" w:cs="宋体"/>
                <w:kern w:val="0"/>
                <w:szCs w:val="21"/>
                <w:lang w:eastAsia="en-US"/>
              </w:rPr>
              <w:t>最高</w:t>
            </w:r>
            <w:r>
              <w:rPr>
                <w:rFonts w:hint="eastAsia" w:ascii="宋体" w:hAnsi="宋体" w:cs="宋体"/>
                <w:kern w:val="0"/>
                <w:szCs w:val="21"/>
              </w:rPr>
              <w:t>应答</w:t>
            </w:r>
            <w:r>
              <w:rPr>
                <w:rFonts w:hint="eastAsia" w:ascii="宋体" w:hAnsi="宋体" w:cs="宋体"/>
                <w:kern w:val="0"/>
                <w:szCs w:val="21"/>
                <w:lang w:eastAsia="en-US"/>
              </w:rPr>
              <w:t>限价</w:t>
            </w:r>
          </w:p>
        </w:tc>
        <w:tc>
          <w:tcPr>
            <w:tcW w:w="5352" w:type="dxa"/>
            <w:vAlign w:val="center"/>
          </w:tcPr>
          <w:p>
            <w:pPr>
              <w:adjustRightInd w:val="0"/>
              <w:snapToGrid w:val="0"/>
              <w:rPr>
                <w:rFonts w:hint="default" w:ascii="宋体" w:hAnsi="宋体" w:eastAsia="宋体"/>
                <w:bCs/>
                <w:szCs w:val="21"/>
                <w:lang w:val="en-US" w:eastAsia="zh-CN"/>
              </w:rPr>
            </w:pPr>
            <w:r>
              <w:rPr>
                <w:rFonts w:hint="eastAsia" w:ascii="宋体" w:hAnsi="宋体"/>
                <w:color w:val="FF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3.3.1</w:t>
            </w:r>
          </w:p>
        </w:tc>
        <w:tc>
          <w:tcPr>
            <w:tcW w:w="1500" w:type="dxa"/>
            <w:vAlign w:val="center"/>
          </w:tcPr>
          <w:p>
            <w:pPr>
              <w:adjustRightInd w:val="0"/>
              <w:snapToGrid w:val="0"/>
              <w:jc w:val="left"/>
              <w:rPr>
                <w:rFonts w:ascii="宋体" w:hAnsi="宋体"/>
                <w:szCs w:val="21"/>
              </w:rPr>
            </w:pPr>
            <w:r>
              <w:rPr>
                <w:rFonts w:hint="eastAsia" w:ascii="宋体" w:hAnsi="宋体"/>
                <w:szCs w:val="21"/>
              </w:rPr>
              <w:t>应答有效期</w:t>
            </w:r>
          </w:p>
        </w:tc>
        <w:tc>
          <w:tcPr>
            <w:tcW w:w="5352" w:type="dxa"/>
            <w:vAlign w:val="center"/>
          </w:tcPr>
          <w:p>
            <w:pPr>
              <w:adjustRightInd w:val="0"/>
              <w:snapToGrid w:val="0"/>
              <w:rPr>
                <w:rFonts w:ascii="宋体" w:hAnsi="宋体"/>
                <w:szCs w:val="21"/>
              </w:rPr>
            </w:pPr>
            <w:r>
              <w:rPr>
                <w:rFonts w:hint="eastAsia" w:ascii="宋体" w:hAnsi="宋体"/>
                <w:szCs w:val="21"/>
              </w:rPr>
              <w:t>首次应答截止日起</w:t>
            </w:r>
            <w:r>
              <w:rPr>
                <w:rFonts w:hint="eastAsia" w:ascii="宋体" w:hAnsi="宋体"/>
                <w:color w:val="FF0000"/>
                <w:szCs w:val="21"/>
                <w:lang w:val="en-US" w:eastAsia="zh-CN"/>
              </w:rPr>
              <w:t>120</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3.4.1</w:t>
            </w:r>
          </w:p>
        </w:tc>
        <w:tc>
          <w:tcPr>
            <w:tcW w:w="1500" w:type="dxa"/>
            <w:vAlign w:val="center"/>
          </w:tcPr>
          <w:p>
            <w:pPr>
              <w:adjustRightInd w:val="0"/>
              <w:snapToGrid w:val="0"/>
              <w:jc w:val="left"/>
              <w:rPr>
                <w:rFonts w:ascii="宋体" w:hAnsi="宋体"/>
                <w:szCs w:val="21"/>
              </w:rPr>
            </w:pPr>
            <w:r>
              <w:rPr>
                <w:rFonts w:hint="eastAsia" w:ascii="宋体" w:hAnsi="宋体"/>
                <w:szCs w:val="21"/>
              </w:rPr>
              <w:t>应答</w:t>
            </w:r>
          </w:p>
        </w:tc>
        <w:tc>
          <w:tcPr>
            <w:tcW w:w="5352" w:type="dxa"/>
            <w:vAlign w:val="center"/>
          </w:tcPr>
          <w:p>
            <w:pPr>
              <w:adjustRightInd w:val="0"/>
              <w:snapToGrid w:val="0"/>
              <w:rPr>
                <w:rFonts w:ascii="宋体" w:hAnsi="宋体"/>
                <w:color w:val="FF0000"/>
                <w:szCs w:val="21"/>
              </w:rPr>
            </w:pPr>
            <w:r>
              <w:rPr>
                <w:rFonts w:hint="eastAsia" w:ascii="宋体" w:hAnsi="宋体"/>
                <w:color w:val="FF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3.5.1</w:t>
            </w:r>
          </w:p>
        </w:tc>
        <w:tc>
          <w:tcPr>
            <w:tcW w:w="1500" w:type="dxa"/>
            <w:vAlign w:val="center"/>
          </w:tcPr>
          <w:p>
            <w:pPr>
              <w:adjustRightInd w:val="0"/>
              <w:snapToGrid w:val="0"/>
              <w:jc w:val="left"/>
              <w:rPr>
                <w:rFonts w:ascii="宋体" w:hAnsi="宋体"/>
                <w:szCs w:val="21"/>
              </w:rPr>
            </w:pPr>
            <w:r>
              <w:rPr>
                <w:rFonts w:hint="eastAsia" w:ascii="宋体" w:hAnsi="宋体"/>
                <w:szCs w:val="21"/>
              </w:rPr>
              <w:t>是否允许递交备选方案</w:t>
            </w:r>
          </w:p>
        </w:tc>
        <w:tc>
          <w:tcPr>
            <w:tcW w:w="5352" w:type="dxa"/>
            <w:vAlign w:val="center"/>
          </w:tcPr>
          <w:p>
            <w:pPr>
              <w:adjustRightInd w:val="0"/>
              <w:snapToGrid w:val="0"/>
              <w:rPr>
                <w:rFonts w:ascii="宋体" w:hAnsi="宋体"/>
                <w:color w:val="FF0000"/>
                <w:szCs w:val="21"/>
              </w:rPr>
            </w:pPr>
            <w:r>
              <w:rPr>
                <w:rFonts w:hint="eastAsia"/>
                <w:b/>
                <w:color w:val="FF0000"/>
              </w:rPr>
              <w:t>●</w:t>
            </w: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3.6.3</w:t>
            </w:r>
          </w:p>
        </w:tc>
        <w:tc>
          <w:tcPr>
            <w:tcW w:w="1500" w:type="dxa"/>
            <w:vAlign w:val="center"/>
          </w:tcPr>
          <w:p>
            <w:pPr>
              <w:adjustRightInd w:val="0"/>
              <w:snapToGrid w:val="0"/>
              <w:jc w:val="left"/>
              <w:rPr>
                <w:rFonts w:ascii="宋体" w:hAnsi="宋体"/>
                <w:szCs w:val="21"/>
              </w:rPr>
            </w:pPr>
            <w:r>
              <w:rPr>
                <w:rFonts w:hint="eastAsia"/>
                <w:b/>
                <w:color w:val="FF0000"/>
              </w:rPr>
              <w:t>●</w:t>
            </w:r>
            <w:r>
              <w:rPr>
                <w:rFonts w:hint="eastAsia"/>
              </w:rPr>
              <w:t>签字或盖章的具体要求</w:t>
            </w:r>
          </w:p>
        </w:tc>
        <w:tc>
          <w:tcPr>
            <w:tcW w:w="5352" w:type="dxa"/>
            <w:vAlign w:val="center"/>
          </w:tcPr>
          <w:p>
            <w:pPr>
              <w:rPr>
                <w:rFonts w:ascii="宋体" w:hAnsi="宋体" w:cs="宋体"/>
                <w:b/>
                <w:kern w:val="0"/>
                <w:szCs w:val="21"/>
                <w:lang w:val="zh-CN"/>
              </w:rPr>
            </w:pPr>
            <w:r>
              <w:rPr>
                <w:rFonts w:hint="eastAsia" w:ascii="宋体" w:hAnsi="宋体" w:cs="宋体"/>
                <w:b/>
                <w:kern w:val="0"/>
                <w:szCs w:val="21"/>
              </w:rPr>
              <w:t>1.</w:t>
            </w:r>
            <w:r>
              <w:rPr>
                <w:rFonts w:hint="eastAsia" w:ascii="宋体" w:hAnsi="宋体" w:cs="宋体"/>
                <w:b/>
                <w:kern w:val="0"/>
                <w:szCs w:val="21"/>
                <w:lang w:val="zh-CN"/>
              </w:rPr>
              <w:t>电子应答文件（U盘、光盘）：</w:t>
            </w:r>
          </w:p>
          <w:p>
            <w:pPr>
              <w:spacing w:before="120" w:after="120"/>
              <w:jc w:val="left"/>
              <w:rPr>
                <w:rFonts w:ascii="宋体" w:hAnsi="宋体" w:eastAsia="黑体" w:cs="宋体"/>
                <w:b/>
                <w:szCs w:val="21"/>
              </w:rPr>
            </w:pPr>
            <w:r>
              <w:rPr>
                <w:rFonts w:hint="eastAsia" w:ascii="宋体" w:hAnsi="宋体" w:cs="宋体"/>
                <w:szCs w:val="21"/>
              </w:rPr>
              <w:t>不可编辑版：完成签字盖章后的纸质正本文件的扫描件；</w:t>
            </w:r>
          </w:p>
          <w:p>
            <w:pPr>
              <w:spacing w:before="120" w:after="120"/>
              <w:jc w:val="left"/>
              <w:rPr>
                <w:rFonts w:ascii="宋体" w:hAnsi="宋体" w:cs="宋体"/>
                <w:szCs w:val="21"/>
              </w:rPr>
            </w:pPr>
            <w:r>
              <w:rPr>
                <w:rFonts w:hint="eastAsia" w:ascii="宋体" w:hAnsi="宋体" w:cs="宋体"/>
                <w:szCs w:val="21"/>
              </w:rPr>
              <w:t>可编辑版：不得加盖电子章或密码。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3.6.4</w:t>
            </w:r>
          </w:p>
        </w:tc>
        <w:tc>
          <w:tcPr>
            <w:tcW w:w="1500" w:type="dxa"/>
            <w:vAlign w:val="center"/>
          </w:tcPr>
          <w:p>
            <w:pPr>
              <w:adjustRightInd w:val="0"/>
              <w:snapToGrid w:val="0"/>
              <w:jc w:val="left"/>
              <w:rPr>
                <w:rFonts w:ascii="宋体" w:hAnsi="宋体"/>
                <w:szCs w:val="21"/>
              </w:rPr>
            </w:pPr>
            <w:r>
              <w:rPr>
                <w:rFonts w:hint="eastAsia" w:ascii="宋体" w:hAnsi="宋体"/>
                <w:szCs w:val="21"/>
              </w:rPr>
              <w:t>应答文件数量及</w:t>
            </w:r>
            <w:r>
              <w:rPr>
                <w:rFonts w:hint="eastAsia"/>
              </w:rPr>
              <w:t>电子版文件要求</w:t>
            </w:r>
          </w:p>
        </w:tc>
        <w:tc>
          <w:tcPr>
            <w:tcW w:w="5352" w:type="dxa"/>
            <w:vAlign w:val="center"/>
          </w:tcPr>
          <w:p>
            <w:pPr>
              <w:adjustRightInd w:val="0"/>
              <w:snapToGrid w:val="0"/>
              <w:rPr>
                <w:rFonts w:ascii="宋体" w:hAnsi="宋体"/>
                <w:b/>
                <w:bCs/>
                <w:szCs w:val="21"/>
              </w:rPr>
            </w:pPr>
            <w:r>
              <w:rPr>
                <w:rFonts w:hint="eastAsia" w:ascii="宋体" w:hAnsi="宋体"/>
                <w:b/>
                <w:bCs/>
                <w:szCs w:val="21"/>
              </w:rPr>
              <w:t>1.纸质应答文件：</w:t>
            </w:r>
          </w:p>
          <w:p>
            <w:pPr>
              <w:adjustRightInd w:val="0"/>
              <w:snapToGrid w:val="0"/>
              <w:rPr>
                <w:rFonts w:ascii="宋体" w:hAnsi="宋体"/>
                <w:b/>
                <w:bCs/>
                <w:szCs w:val="21"/>
              </w:rPr>
            </w:pPr>
            <w:r>
              <w:rPr>
                <w:rFonts w:hint="eastAsia" w:ascii="宋体" w:hAnsi="宋体"/>
                <w:b/>
                <w:bCs/>
                <w:szCs w:val="21"/>
              </w:rPr>
              <w:t>不要求。</w:t>
            </w:r>
          </w:p>
          <w:p>
            <w:pPr>
              <w:adjustRightInd w:val="0"/>
              <w:snapToGrid w:val="0"/>
              <w:rPr>
                <w:rFonts w:ascii="宋体" w:hAnsi="宋体"/>
                <w:b/>
                <w:bCs/>
                <w:szCs w:val="21"/>
              </w:rPr>
            </w:pPr>
            <w:r>
              <w:rPr>
                <w:rFonts w:hint="eastAsia" w:ascii="宋体" w:hAnsi="宋体"/>
                <w:b/>
                <w:bCs/>
                <w:szCs w:val="21"/>
              </w:rPr>
              <w:t>2.电子应答文件：</w:t>
            </w:r>
          </w:p>
          <w:p>
            <w:pPr>
              <w:adjustRightInd w:val="0"/>
              <w:snapToGrid w:val="0"/>
              <w:rPr>
                <w:rFonts w:ascii="宋体" w:hAnsi="宋体"/>
                <w:szCs w:val="21"/>
              </w:rPr>
            </w:pPr>
            <w:r>
              <w:rPr>
                <w:rFonts w:hint="eastAsia" w:ascii="宋体" w:hAnsi="宋体"/>
                <w:b/>
                <w:bCs/>
                <w:szCs w:val="21"/>
              </w:rPr>
              <w:t>电子邮箱发送。</w:t>
            </w:r>
            <w:r>
              <w:rPr>
                <w:rFonts w:hint="eastAsia" w:ascii="宋体" w:hAnsi="宋体"/>
                <w:szCs w:val="21"/>
              </w:rPr>
              <w:t>内容为报价文件、商务文件、技术文件。每份电子应答文件中均包括不可编辑版（完成签字盖章后的纸质正本的扫描件）、可编辑版（不得加盖电子章或密码）。</w:t>
            </w:r>
          </w:p>
          <w:p>
            <w:pPr>
              <w:adjustRightInd w:val="0"/>
              <w:snapToGrid w:val="0"/>
              <w:rPr>
                <w:rFonts w:ascii="宋体" w:hAnsi="宋体"/>
                <w:b/>
                <w:bCs/>
                <w:szCs w:val="21"/>
              </w:rPr>
            </w:pPr>
            <w:r>
              <w:rPr>
                <w:rFonts w:hint="eastAsia" w:ascii="宋体" w:hAnsi="宋体"/>
                <w:b/>
                <w:bCs/>
                <w:szCs w:val="21"/>
              </w:rPr>
              <w:t>3.其他要求：</w:t>
            </w:r>
          </w:p>
          <w:p>
            <w:pPr>
              <w:adjustRightInd w:val="0"/>
              <w:snapToGrid w:val="0"/>
              <w:rPr>
                <w:rFonts w:ascii="宋体" w:hAnsi="宋体" w:cs="宋体"/>
                <w:color w:val="FF0000"/>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3.6.5</w:t>
            </w:r>
          </w:p>
        </w:tc>
        <w:tc>
          <w:tcPr>
            <w:tcW w:w="1500" w:type="dxa"/>
            <w:vAlign w:val="center"/>
          </w:tcPr>
          <w:p>
            <w:pPr>
              <w:adjustRightInd w:val="0"/>
              <w:snapToGrid w:val="0"/>
              <w:jc w:val="left"/>
              <w:rPr>
                <w:rFonts w:ascii="宋体" w:hAnsi="宋体"/>
                <w:b/>
                <w:color w:val="FF0000"/>
                <w:szCs w:val="21"/>
              </w:rPr>
            </w:pPr>
            <w:r>
              <w:rPr>
                <w:rFonts w:hint="eastAsia" w:ascii="宋体" w:hAnsi="宋体"/>
                <w:szCs w:val="21"/>
              </w:rPr>
              <w:t>应答文件装订要求</w:t>
            </w:r>
          </w:p>
        </w:tc>
        <w:tc>
          <w:tcPr>
            <w:tcW w:w="5352" w:type="dxa"/>
            <w:vAlign w:val="center"/>
          </w:tcPr>
          <w:p>
            <w:pPr>
              <w:adjustRightInd w:val="0"/>
              <w:snapToGrid w:val="0"/>
              <w:rPr>
                <w:rFonts w:hint="eastAsia" w:ascii="宋体" w:hAnsi="宋体" w:eastAsia="宋体"/>
                <w:b/>
                <w:color w:val="FF0000"/>
                <w:szCs w:val="21"/>
                <w:lang w:eastAsia="zh-CN"/>
              </w:rPr>
            </w:pP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66" w:type="dxa"/>
            <w:vAlign w:val="center"/>
          </w:tcPr>
          <w:p>
            <w:pPr>
              <w:adjustRightInd w:val="0"/>
              <w:snapToGrid w:val="0"/>
              <w:jc w:val="center"/>
              <w:rPr>
                <w:rFonts w:ascii="宋体" w:hAnsi="宋体"/>
                <w:szCs w:val="21"/>
              </w:rPr>
            </w:pPr>
            <w:r>
              <w:rPr>
                <w:rFonts w:hint="eastAsia" w:ascii="宋体" w:hAnsi="宋体"/>
                <w:szCs w:val="21"/>
              </w:rPr>
              <w:t>应答文件递交</w:t>
            </w:r>
          </w:p>
        </w:tc>
        <w:tc>
          <w:tcPr>
            <w:tcW w:w="804" w:type="dxa"/>
            <w:vAlign w:val="center"/>
          </w:tcPr>
          <w:p>
            <w:pPr>
              <w:adjustRightInd w:val="0"/>
              <w:snapToGrid w:val="0"/>
              <w:jc w:val="center"/>
              <w:rPr>
                <w:rFonts w:ascii="宋体" w:hAnsi="宋体"/>
                <w:szCs w:val="21"/>
              </w:rPr>
            </w:pPr>
            <w:r>
              <w:rPr>
                <w:rFonts w:hint="eastAsia" w:ascii="宋体" w:hAnsi="宋体"/>
                <w:szCs w:val="21"/>
              </w:rPr>
              <w:t>4.1.2</w:t>
            </w:r>
          </w:p>
        </w:tc>
        <w:tc>
          <w:tcPr>
            <w:tcW w:w="1500" w:type="dxa"/>
            <w:vAlign w:val="center"/>
          </w:tcPr>
          <w:p>
            <w:pPr>
              <w:adjustRightInd w:val="0"/>
              <w:snapToGrid w:val="0"/>
              <w:jc w:val="left"/>
              <w:rPr>
                <w:rFonts w:ascii="宋体" w:hAnsi="宋体"/>
                <w:szCs w:val="21"/>
              </w:rPr>
            </w:pPr>
            <w:r>
              <w:rPr>
                <w:rFonts w:hint="eastAsia" w:ascii="宋体" w:hAnsi="宋体"/>
                <w:szCs w:val="21"/>
              </w:rPr>
              <w:t>应答</w:t>
            </w:r>
            <w:r>
              <w:rPr>
                <w:rFonts w:hint="eastAsia" w:ascii="宋体" w:hAnsi="宋体" w:cs="宋体"/>
                <w:kern w:val="0"/>
                <w:szCs w:val="21"/>
                <w:lang w:eastAsia="en-US"/>
              </w:rPr>
              <w:t>文件</w:t>
            </w:r>
            <w:r>
              <w:rPr>
                <w:rFonts w:hint="eastAsia" w:ascii="宋体" w:hAnsi="宋体" w:cs="宋体"/>
                <w:kern w:val="0"/>
                <w:szCs w:val="21"/>
              </w:rPr>
              <w:t>封套</w:t>
            </w:r>
          </w:p>
        </w:tc>
        <w:tc>
          <w:tcPr>
            <w:tcW w:w="5352" w:type="dxa"/>
            <w:vAlign w:val="center"/>
          </w:tcPr>
          <w:p>
            <w:pPr>
              <w:adjustRightInd w:val="0"/>
              <w:snapToGrid w:val="0"/>
              <w:rPr>
                <w:rFonts w:hint="eastAsia" w:eastAsia="宋体" w:cs="宋体"/>
                <w:lang w:val="en-US" w:eastAsia="zh-CN"/>
              </w:rPr>
            </w:pPr>
            <w:r>
              <w:rPr>
                <w:rFonts w:hint="eastAsia"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66" w:type="dxa"/>
            <w:vMerge w:val="restart"/>
            <w:vAlign w:val="center"/>
          </w:tcPr>
          <w:p>
            <w:pPr>
              <w:adjustRightInd w:val="0"/>
              <w:snapToGrid w:val="0"/>
              <w:jc w:val="center"/>
              <w:rPr>
                <w:rFonts w:ascii="宋体" w:hAnsi="宋体"/>
                <w:szCs w:val="21"/>
              </w:rPr>
            </w:pPr>
            <w:r>
              <w:rPr>
                <w:rFonts w:hint="eastAsia" w:ascii="宋体" w:hAnsi="宋体"/>
                <w:szCs w:val="21"/>
              </w:rPr>
              <w:t>评审办法</w:t>
            </w:r>
          </w:p>
        </w:tc>
        <w:tc>
          <w:tcPr>
            <w:tcW w:w="804" w:type="dxa"/>
            <w:vAlign w:val="center"/>
          </w:tcPr>
          <w:p>
            <w:pPr>
              <w:adjustRightInd w:val="0"/>
              <w:snapToGrid w:val="0"/>
              <w:jc w:val="center"/>
              <w:rPr>
                <w:rFonts w:ascii="宋体" w:hAnsi="宋体"/>
                <w:szCs w:val="21"/>
              </w:rPr>
            </w:pPr>
            <w:r>
              <w:rPr>
                <w:rFonts w:hint="eastAsia" w:ascii="宋体" w:hAnsi="宋体"/>
                <w:szCs w:val="21"/>
              </w:rPr>
              <w:t>6.4</w:t>
            </w:r>
          </w:p>
        </w:tc>
        <w:tc>
          <w:tcPr>
            <w:tcW w:w="1500" w:type="dxa"/>
            <w:vAlign w:val="center"/>
          </w:tcPr>
          <w:p>
            <w:pPr>
              <w:adjustRightInd w:val="0"/>
              <w:snapToGrid w:val="0"/>
              <w:jc w:val="left"/>
              <w:rPr>
                <w:rFonts w:ascii="宋体" w:hAnsi="宋体"/>
                <w:szCs w:val="21"/>
              </w:rPr>
            </w:pPr>
            <w:r>
              <w:rPr>
                <w:rFonts w:hint="eastAsia" w:cs="Arial"/>
                <w:szCs w:val="21"/>
              </w:rPr>
              <w:t>成交最多数量</w:t>
            </w:r>
          </w:p>
        </w:tc>
        <w:tc>
          <w:tcPr>
            <w:tcW w:w="5352" w:type="dxa"/>
            <w:vAlign w:val="center"/>
          </w:tcPr>
          <w:p>
            <w:pPr>
              <w:autoSpaceDE w:val="0"/>
              <w:autoSpaceDN w:val="0"/>
              <w:snapToGrid w:val="0"/>
              <w:rPr>
                <w:rFonts w:hint="eastAsia" w:ascii="宋体" w:hAnsi="宋体" w:cs="宋体"/>
                <w:kern w:val="0"/>
                <w:szCs w:val="21"/>
              </w:rPr>
            </w:pPr>
          </w:p>
          <w:p>
            <w:pPr>
              <w:autoSpaceDE w:val="0"/>
              <w:autoSpaceDN w:val="0"/>
              <w:snapToGrid w:val="0"/>
              <w:rPr>
                <w:rFonts w:hint="eastAsia" w:ascii="宋体" w:hAnsi="宋体" w:cs="宋体"/>
                <w:kern w:val="0"/>
                <w:szCs w:val="21"/>
              </w:rPr>
            </w:pPr>
            <w:r>
              <w:rPr>
                <w:rFonts w:hint="eastAsia" w:ascii="宋体" w:hAnsi="宋体" w:cs="宋体"/>
                <w:kern w:val="0"/>
                <w:szCs w:val="21"/>
              </w:rPr>
              <w:t>●同一应答人最多成交数量不做限制。</w:t>
            </w:r>
          </w:p>
          <w:p>
            <w:pPr>
              <w:autoSpaceDE w:val="0"/>
              <w:autoSpaceDN w:val="0"/>
              <w:snapToGrid w:val="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6.7.1</w:t>
            </w:r>
          </w:p>
        </w:tc>
        <w:tc>
          <w:tcPr>
            <w:tcW w:w="1500" w:type="dxa"/>
            <w:vAlign w:val="center"/>
          </w:tcPr>
          <w:p>
            <w:pPr>
              <w:adjustRightInd w:val="0"/>
              <w:snapToGrid w:val="0"/>
              <w:jc w:val="left"/>
              <w:rPr>
                <w:rFonts w:ascii="宋体" w:hAnsi="宋体" w:cs="宋体"/>
                <w:kern w:val="0"/>
                <w:szCs w:val="21"/>
              </w:rPr>
            </w:pPr>
            <w:r>
              <w:rPr>
                <w:rFonts w:hint="eastAsia" w:ascii="宋体" w:hAnsi="宋体" w:cs="宋体"/>
                <w:kern w:val="0"/>
                <w:szCs w:val="21"/>
              </w:rPr>
              <w:t>分值权重构成</w:t>
            </w:r>
          </w:p>
          <w:p>
            <w:pPr>
              <w:adjustRightInd w:val="0"/>
              <w:snapToGrid w:val="0"/>
              <w:jc w:val="left"/>
              <w:rPr>
                <w:rFonts w:ascii="宋体" w:hAnsi="宋体" w:cs="宋体"/>
                <w:kern w:val="0"/>
                <w:szCs w:val="21"/>
              </w:rPr>
            </w:pPr>
            <w:r>
              <w:rPr>
                <w:rFonts w:hint="eastAsia"/>
                <w:szCs w:val="21"/>
                <w:lang w:eastAsia="en-US"/>
              </w:rPr>
              <w:t>(总分100 分)</w:t>
            </w:r>
          </w:p>
        </w:tc>
        <w:tc>
          <w:tcPr>
            <w:tcW w:w="5352" w:type="dxa"/>
            <w:vAlign w:val="center"/>
          </w:tcPr>
          <w:p>
            <w:pPr>
              <w:autoSpaceDE w:val="0"/>
              <w:autoSpaceDN w:val="0"/>
              <w:snapToGrid w:val="0"/>
              <w:rPr>
                <w:rFonts w:hint="eastAsia" w:ascii="宋体" w:hAnsi="宋体" w:cs="宋体"/>
                <w:kern w:val="0"/>
                <w:szCs w:val="21"/>
              </w:rPr>
            </w:pPr>
            <w:r>
              <w:rPr>
                <w:rFonts w:hint="eastAsia" w:ascii="宋体" w:hAnsi="宋体" w:cs="宋体"/>
                <w:kern w:val="0"/>
                <w:szCs w:val="21"/>
              </w:rPr>
              <w:t>总得分=价格评审得分*权重+商务评审得分*权重+技术评审得分*权重</w:t>
            </w:r>
          </w:p>
          <w:p>
            <w:pPr>
              <w:autoSpaceDE w:val="0"/>
              <w:autoSpaceDN w:val="0"/>
              <w:snapToGrid w:val="0"/>
              <w:rPr>
                <w:rFonts w:hint="eastAsia" w:ascii="宋体" w:hAnsi="宋体" w:cs="宋体"/>
                <w:kern w:val="0"/>
                <w:szCs w:val="21"/>
              </w:rPr>
            </w:pPr>
            <w:r>
              <w:rPr>
                <w:rFonts w:hint="eastAsia" w:ascii="宋体" w:hAnsi="宋体" w:cs="宋体"/>
                <w:kern w:val="0"/>
                <w:szCs w:val="21"/>
              </w:rPr>
              <w:t>分商务评审得分和价格评审计算得分两部分构成，满分100分，三部分权重如下：</w:t>
            </w:r>
          </w:p>
          <w:p>
            <w:pPr>
              <w:autoSpaceDE w:val="0"/>
              <w:autoSpaceDN w:val="0"/>
              <w:snapToGrid w:val="0"/>
              <w:rPr>
                <w:rFonts w:hint="eastAsia" w:ascii="宋体" w:hAnsi="宋体" w:cs="宋体"/>
                <w:kern w:val="0"/>
                <w:szCs w:val="21"/>
              </w:rPr>
            </w:pPr>
            <w:r>
              <w:rPr>
                <w:rFonts w:hint="eastAsia" w:ascii="仿宋_GB2312" w:hAnsi="仿宋_GB2312" w:eastAsia="仿宋_GB2312" w:cs="仿宋_GB2312"/>
                <w:color w:val="FF0000"/>
                <w:sz w:val="22"/>
                <w:szCs w:val="22"/>
                <w:lang w:eastAsia="zh-CN"/>
              </w:rPr>
              <w:t>1%技术:1%商务:98%价格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6.7.2</w:t>
            </w:r>
          </w:p>
        </w:tc>
        <w:tc>
          <w:tcPr>
            <w:tcW w:w="1500" w:type="dxa"/>
            <w:vAlign w:val="center"/>
          </w:tcPr>
          <w:p>
            <w:pPr>
              <w:adjustRightInd w:val="0"/>
              <w:snapToGrid w:val="0"/>
              <w:jc w:val="left"/>
              <w:rPr>
                <w:rFonts w:ascii="宋体" w:hAnsi="宋体"/>
                <w:szCs w:val="21"/>
              </w:rPr>
            </w:pPr>
            <w:r>
              <w:rPr>
                <w:rFonts w:hint="eastAsia" w:ascii="宋体" w:hAnsi="宋体"/>
                <w:szCs w:val="21"/>
              </w:rPr>
              <w:t>评分标准</w:t>
            </w:r>
          </w:p>
        </w:tc>
        <w:tc>
          <w:tcPr>
            <w:tcW w:w="5352" w:type="dxa"/>
            <w:vAlign w:val="center"/>
          </w:tcPr>
          <w:p>
            <w:pPr>
              <w:adjustRightInd w:val="0"/>
              <w:snapToGrid w:val="0"/>
              <w:jc w:val="left"/>
              <w:rPr>
                <w:rFonts w:ascii="宋体" w:hAnsi="宋体"/>
                <w:color w:val="FF0000"/>
                <w:szCs w:val="21"/>
              </w:rPr>
            </w:pPr>
            <w:r>
              <w:rPr>
                <w:rFonts w:hint="eastAsia" w:ascii="宋体" w:hAnsi="宋体"/>
                <w:szCs w:val="21"/>
              </w:rPr>
              <w:t>技术、商务、价格评审因素详见应答人须知前附表附件。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66" w:type="dxa"/>
            <w:vMerge w:val="continue"/>
            <w:vAlign w:val="center"/>
          </w:tcPr>
          <w:p>
            <w:pPr>
              <w:adjustRightInd w:val="0"/>
              <w:snapToGrid w:val="0"/>
              <w:jc w:val="center"/>
              <w:rPr>
                <w:rFonts w:ascii="宋体" w:hAnsi="宋体"/>
                <w:szCs w:val="21"/>
              </w:rPr>
            </w:pPr>
          </w:p>
        </w:tc>
        <w:tc>
          <w:tcPr>
            <w:tcW w:w="804" w:type="dxa"/>
            <w:vAlign w:val="center"/>
          </w:tcPr>
          <w:p>
            <w:pPr>
              <w:adjustRightInd w:val="0"/>
              <w:snapToGrid w:val="0"/>
              <w:jc w:val="center"/>
              <w:rPr>
                <w:rFonts w:ascii="宋体" w:hAnsi="宋体"/>
                <w:szCs w:val="21"/>
              </w:rPr>
            </w:pPr>
            <w:r>
              <w:rPr>
                <w:rFonts w:hint="eastAsia" w:ascii="宋体" w:hAnsi="宋体"/>
                <w:szCs w:val="21"/>
              </w:rPr>
              <w:t>6.8.1</w:t>
            </w:r>
          </w:p>
        </w:tc>
        <w:tc>
          <w:tcPr>
            <w:tcW w:w="1500" w:type="dxa"/>
            <w:vAlign w:val="center"/>
          </w:tcPr>
          <w:p>
            <w:pPr>
              <w:adjustRightInd w:val="0"/>
              <w:snapToGrid w:val="0"/>
              <w:jc w:val="left"/>
              <w:rPr>
                <w:rFonts w:ascii="宋体" w:hAnsi="宋体"/>
                <w:szCs w:val="21"/>
              </w:rPr>
            </w:pPr>
            <w:r>
              <w:rPr>
                <w:rFonts w:hint="eastAsia" w:ascii="宋体" w:hAnsi="宋体"/>
                <w:szCs w:val="21"/>
              </w:rPr>
              <w:t>成交方式</w:t>
            </w:r>
          </w:p>
        </w:tc>
        <w:tc>
          <w:tcPr>
            <w:tcW w:w="5352" w:type="dxa"/>
            <w:vAlign w:val="center"/>
          </w:tcPr>
          <w:p>
            <w:pPr>
              <w:adjustRightInd w:val="0"/>
              <w:snapToGrid w:val="0"/>
              <w:jc w:val="left"/>
              <w:rPr>
                <w:rFonts w:ascii="宋体" w:hAnsi="宋体"/>
                <w:szCs w:val="21"/>
              </w:rPr>
            </w:pPr>
            <w:r>
              <w:rPr>
                <w:rFonts w:hint="eastAsia" w:ascii="宋体" w:hAnsi="宋体"/>
                <w:szCs w:val="21"/>
              </w:rPr>
              <w:t>评审委员会不直接确定成交人。</w:t>
            </w:r>
          </w:p>
          <w:p>
            <w:pPr>
              <w:adjustRightInd w:val="0"/>
              <w:snapToGrid w:val="0"/>
              <w:jc w:val="left"/>
              <w:rPr>
                <w:rFonts w:ascii="宋体" w:hAnsi="宋体"/>
                <w:szCs w:val="21"/>
              </w:rPr>
            </w:pPr>
            <w:r>
              <w:rPr>
                <w:rFonts w:hint="eastAsia" w:ascii="宋体" w:hAnsi="宋体"/>
                <w:color w:val="FF0000"/>
                <w:szCs w:val="21"/>
              </w:rPr>
              <w:t>●</w:t>
            </w:r>
            <w:r>
              <w:rPr>
                <w:rFonts w:hint="eastAsia" w:ascii="宋体" w:hAnsi="宋体"/>
                <w:szCs w:val="21"/>
              </w:rPr>
              <w:t>评审委员会推荐成交候选人</w:t>
            </w:r>
            <w:r>
              <w:rPr>
                <w:rFonts w:ascii="宋体" w:hAnsi="宋体"/>
                <w:color w:val="FF0000"/>
                <w:szCs w:val="21"/>
              </w:rPr>
              <w:t>1</w:t>
            </w:r>
            <w:r>
              <w:rPr>
                <w:rFonts w:hint="eastAsia" w:ascii="宋体" w:hAnsi="宋体"/>
                <w:szCs w:val="21"/>
              </w:rPr>
              <w:t>名，若可供推荐的应答人数量不足，则按实际数量推荐。</w:t>
            </w:r>
          </w:p>
          <w:p>
            <w:pPr>
              <w:adjustRightInd w:val="0"/>
              <w:snapToGrid w:val="0"/>
              <w:jc w:val="left"/>
              <w:rPr>
                <w:rFonts w:hint="eastAsia" w:ascii="宋体" w:hAnsi="宋体"/>
                <w:szCs w:val="21"/>
              </w:rPr>
            </w:pPr>
            <w:r>
              <w:rPr>
                <w:rFonts w:hint="eastAsia" w:ascii="宋体" w:hAnsi="宋体"/>
                <w:color w:val="FF0000"/>
                <w:szCs w:val="21"/>
              </w:rPr>
              <w:t>●</w:t>
            </w:r>
            <w:r>
              <w:rPr>
                <w:rFonts w:hint="eastAsia" w:ascii="宋体" w:hAnsi="宋体"/>
                <w:szCs w:val="21"/>
              </w:rPr>
              <w:t>评审委员会推荐所有满足采购文件要求的应答人为成交候选人。</w:t>
            </w:r>
          </w:p>
          <w:p>
            <w:pPr>
              <w:adjustRightInd w:val="0"/>
              <w:snapToGrid w:val="0"/>
              <w:jc w:val="left"/>
              <w:rPr>
                <w:rFonts w:ascii="宋体" w:hAnsi="宋体"/>
                <w:szCs w:val="21"/>
              </w:rPr>
            </w:pPr>
            <w:r>
              <w:rPr>
                <w:rFonts w:hint="eastAsia" w:ascii="宋体" w:hAnsi="宋体"/>
                <w:color w:val="FF0000"/>
                <w:szCs w:val="21"/>
              </w:rPr>
              <w:t>●</w:t>
            </w:r>
            <w:r>
              <w:rPr>
                <w:rFonts w:hint="eastAsia" w:ascii="宋体" w:hAnsi="宋体"/>
                <w:szCs w:val="21"/>
                <w:lang w:val="en-US" w:eastAsia="zh-CN"/>
              </w:rPr>
              <w:t>根据《宏盛华源铁塔集团有限公司采购活动管理办法》相关要求推荐成交候选人。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66" w:type="dxa"/>
            <w:vAlign w:val="center"/>
          </w:tcPr>
          <w:p>
            <w:pPr>
              <w:adjustRightInd w:val="0"/>
              <w:snapToGrid w:val="0"/>
              <w:jc w:val="center"/>
              <w:rPr>
                <w:rFonts w:ascii="宋体" w:hAnsi="宋体"/>
                <w:szCs w:val="21"/>
              </w:rPr>
            </w:pPr>
            <w:r>
              <w:rPr>
                <w:rFonts w:hint="eastAsia" w:ascii="宋体" w:hAnsi="宋体"/>
                <w:szCs w:val="21"/>
              </w:rPr>
              <w:t>其他</w:t>
            </w:r>
          </w:p>
        </w:tc>
        <w:tc>
          <w:tcPr>
            <w:tcW w:w="804" w:type="dxa"/>
            <w:vAlign w:val="center"/>
          </w:tcPr>
          <w:p>
            <w:pPr>
              <w:adjustRightInd w:val="0"/>
              <w:snapToGrid w:val="0"/>
              <w:jc w:val="center"/>
              <w:rPr>
                <w:rFonts w:ascii="宋体" w:hAnsi="宋体"/>
                <w:szCs w:val="21"/>
              </w:rPr>
            </w:pPr>
            <w:r>
              <w:rPr>
                <w:rFonts w:hint="eastAsia" w:ascii="宋体" w:hAnsi="宋体"/>
                <w:szCs w:val="21"/>
              </w:rPr>
              <w:t>11</w:t>
            </w:r>
          </w:p>
        </w:tc>
        <w:tc>
          <w:tcPr>
            <w:tcW w:w="1500" w:type="dxa"/>
            <w:vAlign w:val="center"/>
          </w:tcPr>
          <w:p>
            <w:pPr>
              <w:adjustRightInd w:val="0"/>
              <w:snapToGrid w:val="0"/>
              <w:jc w:val="left"/>
              <w:rPr>
                <w:rFonts w:ascii="宋体" w:hAnsi="宋体"/>
                <w:szCs w:val="21"/>
              </w:rPr>
            </w:pPr>
            <w:r>
              <w:rPr>
                <w:rFonts w:hint="eastAsia" w:ascii="宋体" w:hAnsi="宋体"/>
                <w:szCs w:val="21"/>
              </w:rPr>
              <w:t>需要补充的其他内容</w:t>
            </w:r>
          </w:p>
        </w:tc>
        <w:tc>
          <w:tcPr>
            <w:tcW w:w="5352" w:type="dxa"/>
            <w:vAlign w:val="center"/>
          </w:tcPr>
          <w:p>
            <w:pPr>
              <w:adjustRightInd w:val="0"/>
              <w:snapToGrid w:val="0"/>
              <w:rPr>
                <w:rFonts w:ascii="宋体" w:hAnsi="宋体"/>
                <w:b/>
                <w:bCs/>
                <w:color w:val="FF0000"/>
                <w:szCs w:val="21"/>
              </w:rPr>
            </w:pPr>
            <w:r>
              <w:rPr>
                <w:rFonts w:hint="eastAsia" w:ascii="宋体" w:hAnsi="宋体"/>
                <w:b/>
                <w:bCs/>
                <w:color w:val="FF0000"/>
                <w:szCs w:val="21"/>
              </w:rPr>
              <w:t>必须由应答人且仅有应答人开具正式正规发票，报价单中“税率”由应答人自行填写，采购人建议税率是</w:t>
            </w:r>
            <w:r>
              <w:rPr>
                <w:rFonts w:hint="eastAsia" w:ascii="宋体" w:hAnsi="宋体"/>
                <w:b/>
                <w:bCs/>
                <w:color w:val="FF0000"/>
                <w:szCs w:val="21"/>
                <w:highlight w:val="yellow"/>
                <w:lang w:val="en-US" w:eastAsia="zh-CN"/>
              </w:rPr>
              <w:t>3</w:t>
            </w:r>
            <w:r>
              <w:rPr>
                <w:rFonts w:hint="eastAsia" w:ascii="宋体" w:hAnsi="宋体"/>
                <w:b/>
                <w:bCs/>
                <w:color w:val="FF0000"/>
                <w:szCs w:val="21"/>
                <w:highlight w:val="yellow"/>
              </w:rPr>
              <w:t>%</w:t>
            </w:r>
            <w:r>
              <w:rPr>
                <w:rFonts w:hint="eastAsia" w:ascii="宋体" w:hAnsi="宋体"/>
                <w:b/>
                <w:bCs/>
                <w:color w:val="FF0000"/>
                <w:szCs w:val="21"/>
              </w:rPr>
              <w:t>的增值税专用发票，同时，采购人接受其他正式正规发票，可用于采购人税务抵扣的发票按不含税总价进行评审，不可用于采购人税务抵扣的发票按发票总金额进行评审,请应答人注明开具发票品种，未注明者视为“增值税专用发票”，由此带来的一切损失及法律责任由应答人承担。</w:t>
            </w:r>
          </w:p>
        </w:tc>
      </w:tr>
    </w:tbl>
    <w:p>
      <w:pPr>
        <w:adjustRightInd w:val="0"/>
        <w:snapToGrid w:val="0"/>
        <w:outlineLvl w:val="1"/>
        <w:rPr>
          <w:rFonts w:eastAsia="黑体"/>
          <w:b/>
          <w:sz w:val="24"/>
        </w:rPr>
        <w:sectPr>
          <w:footerReference r:id="rId4" w:type="default"/>
          <w:pgSz w:w="11906" w:h="16838"/>
          <w:pgMar w:top="1440" w:right="1800" w:bottom="1440" w:left="1800" w:header="851" w:footer="992" w:gutter="0"/>
          <w:cols w:space="720" w:num="1"/>
          <w:docGrid w:type="lines" w:linePitch="312" w:charSpace="0"/>
        </w:sectPr>
      </w:pPr>
    </w:p>
    <w:p>
      <w:pPr>
        <w:pStyle w:val="4"/>
        <w:keepNext w:val="0"/>
        <w:keepLines w:val="0"/>
        <w:numPr>
          <w:ilvl w:val="1"/>
          <w:numId w:val="0"/>
        </w:numPr>
        <w:tabs>
          <w:tab w:val="left" w:pos="802"/>
          <w:tab w:val="left" w:pos="1080"/>
        </w:tabs>
        <w:autoSpaceDE w:val="0"/>
        <w:autoSpaceDN w:val="0"/>
        <w:spacing w:before="312" w:beforeLines="100" w:after="156" w:afterLines="50" w:line="400" w:lineRule="exact"/>
        <w:rPr>
          <w:rFonts w:hint="eastAsia" w:ascii="黑体" w:hAnsi="黑体"/>
          <w:b w:val="0"/>
          <w:bCs w:val="0"/>
          <w:kern w:val="0"/>
          <w:sz w:val="24"/>
          <w:szCs w:val="24"/>
        </w:rPr>
      </w:pPr>
      <w:r>
        <w:rPr>
          <w:rFonts w:hint="eastAsia" w:ascii="黑体" w:hAnsi="黑体"/>
          <w:b w:val="0"/>
          <w:bCs w:val="0"/>
          <w:kern w:val="0"/>
          <w:sz w:val="24"/>
          <w:szCs w:val="24"/>
        </w:rPr>
        <w:t>应答人须知前附表附件</w:t>
      </w:r>
    </w:p>
    <w:p>
      <w:pPr>
        <w:ind w:firstLine="420" w:firstLineChars="200"/>
      </w:pPr>
      <w:r>
        <w:rPr>
          <w:rFonts w:hint="eastAsia"/>
        </w:rPr>
        <w:t>本次采用</w:t>
      </w:r>
      <w:r>
        <w:rPr>
          <w:rFonts w:hint="eastAsia"/>
          <w:color w:val="FF0000"/>
          <w:lang w:eastAsia="zh-CN"/>
        </w:rPr>
        <w:t>综合评审法，按照评分确定推荐成交候选人，推荐综合评审评分最高应答人为成交候选人排序第一名。应答截止时间到，参与应答的供应商为2家时：在不违反公平、公正及竞争原则的前提下，评审委员会可继续按照原采购工作流程进行。</w:t>
      </w:r>
    </w:p>
    <w:tbl>
      <w:tblPr>
        <w:tblStyle w:val="77"/>
        <w:tblW w:w="10813" w:type="dxa"/>
        <w:jc w:val="center"/>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56"/>
        <w:gridCol w:w="9557"/>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99" w:hRule="atLeast"/>
          <w:jc w:val="center"/>
        </w:trPr>
        <w:tc>
          <w:tcPr>
            <w:tcW w:w="1256" w:type="dxa"/>
            <w:tcBorders>
              <w:tl2br w:val="nil"/>
              <w:tr2bl w:val="nil"/>
            </w:tcBorders>
            <w:vAlign w:val="center"/>
          </w:tcPr>
          <w:p>
            <w:pPr>
              <w:adjustRightInd w:val="0"/>
              <w:snapToGrid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评审办法</w:t>
            </w:r>
          </w:p>
        </w:tc>
        <w:tc>
          <w:tcPr>
            <w:tcW w:w="9557" w:type="dxa"/>
            <w:tcBorders>
              <w:tl2br w:val="nil"/>
              <w:tr2bl w:val="nil"/>
            </w:tcBorders>
            <w:vAlign w:val="center"/>
          </w:tcPr>
          <w:p>
            <w:pPr>
              <w:adjustRightInd w:val="0"/>
              <w:snapToGrid w:val="0"/>
              <w:rPr>
                <w:rFonts w:hint="eastAsia" w:ascii="仿宋_GB2312" w:hAnsi="仿宋_GB2312" w:eastAsia="仿宋_GB2312" w:cs="仿宋_GB2312"/>
                <w:sz w:val="22"/>
                <w:szCs w:val="22"/>
                <w:lang w:eastAsia="zh-CN"/>
              </w:rPr>
            </w:pPr>
            <w:r>
              <w:rPr>
                <w:rFonts w:hint="eastAsia" w:ascii="仿宋_GB2312" w:hAnsi="仿宋_GB2312" w:eastAsia="仿宋_GB2312" w:cs="仿宋_GB2312"/>
                <w:color w:val="FF0000"/>
                <w:sz w:val="22"/>
                <w:szCs w:val="22"/>
                <w:lang w:eastAsia="zh-CN"/>
              </w:rPr>
              <w:t>综合评审法，按照评分确定推荐成交候选人，推荐综合评审评分最高应答人为成交候选人排序第一名。应答截止时间到，参与应答的供应商为2家时：在不违反公平、公正及竞争原则的前提下，评审委员会可继续按照原采购工作流程进行。</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7" w:hRule="atLeast"/>
          <w:jc w:val="center"/>
        </w:trPr>
        <w:tc>
          <w:tcPr>
            <w:tcW w:w="1256" w:type="dxa"/>
            <w:tcBorders>
              <w:tl2br w:val="nil"/>
              <w:tr2bl w:val="nil"/>
            </w:tcBorders>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分值权重</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构成</w:t>
            </w:r>
          </w:p>
        </w:tc>
        <w:tc>
          <w:tcPr>
            <w:tcW w:w="9557" w:type="dxa"/>
            <w:tcBorders>
              <w:tl2br w:val="nil"/>
              <w:tr2bl w:val="nil"/>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总得分=价格评审得分*权重+商务评审得分*权重+技术评审得分*权重</w:t>
            </w:r>
          </w:p>
          <w:p>
            <w:pPr>
              <w:adjustRightInd w:val="0"/>
              <w:snapToGrid w:val="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分商务评审得分和价格评审计算得分两部分构成，满分100分，三部分权重如下：</w:t>
            </w:r>
          </w:p>
          <w:p>
            <w:pPr>
              <w:adjustRightInd w:val="0"/>
              <w:snapToGrid w:val="0"/>
              <w:rPr>
                <w:rFonts w:hint="eastAsia" w:ascii="仿宋_GB2312" w:hAnsi="仿宋_GB2312" w:eastAsia="仿宋_GB2312" w:cs="仿宋_GB2312"/>
                <w:sz w:val="22"/>
                <w:szCs w:val="22"/>
                <w:lang w:eastAsia="zh-CN"/>
              </w:rPr>
            </w:pPr>
            <w:r>
              <w:rPr>
                <w:rFonts w:hint="eastAsia" w:ascii="仿宋_GB2312" w:hAnsi="仿宋_GB2312" w:eastAsia="仿宋_GB2312" w:cs="仿宋_GB2312"/>
                <w:color w:val="FF0000"/>
                <w:sz w:val="22"/>
                <w:szCs w:val="22"/>
                <w:lang w:eastAsia="zh-CN"/>
              </w:rPr>
              <w:t>1%技术:1%商务:98%价格</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1256" w:type="dxa"/>
            <w:tcBorders>
              <w:tl2br w:val="nil"/>
              <w:tr2bl w:val="nil"/>
            </w:tcBorders>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评审细则</w:t>
            </w:r>
          </w:p>
        </w:tc>
        <w:tc>
          <w:tcPr>
            <w:tcW w:w="9557" w:type="dxa"/>
            <w:tcBorders>
              <w:tl2br w:val="nil"/>
              <w:tr2bl w:val="nil"/>
            </w:tcBorders>
            <w:vAlign w:val="center"/>
          </w:tcPr>
          <w:p>
            <w:pPr>
              <w:adjustRightInd w:val="0"/>
              <w:snapToGrid w:val="0"/>
              <w:rPr>
                <w:rFonts w:hint="eastAsia" w:ascii="仿宋_GB2312" w:hAnsi="仿宋_GB2312" w:eastAsia="仿宋_GB2312" w:cs="仿宋_GB2312"/>
                <w:sz w:val="22"/>
                <w:szCs w:val="22"/>
                <w:lang w:eastAsia="zh-CN"/>
              </w:rPr>
            </w:pPr>
            <w:r>
              <w:rPr>
                <w:rFonts w:hint="eastAsia" w:ascii="仿宋_GB2312" w:hAnsi="仿宋_GB2312" w:eastAsia="仿宋_GB2312" w:cs="仿宋_GB2312"/>
                <w:color w:val="FF0000"/>
                <w:sz w:val="22"/>
                <w:szCs w:val="22"/>
                <w:lang w:eastAsia="zh-CN"/>
              </w:rPr>
              <w:t>综合评审法，即在满足采购文件实质性要求前提下，按照采购文件中规定的各项因素进行综合评审，按照评分由高到低排名。可用于采购人税务抵扣的相同税率发票按含税总价进行评审，可用于采购人税务抵扣的不同税率发票按不含税总价进行评审，不可用于采购人税务抵扣的发票按发票总金额进行评审,请应答人注明开具发票品种，未注明者视为“增值税专用发票”，由此带来的一切损失及法律责任由应答人承担。应答截止时间到，参与应答的供应商为2家时：在不违反公平、公正及竞争原则的前提下，评审委员会可继续按照原采购工作流程进行。</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1256" w:type="dxa"/>
            <w:tcBorders>
              <w:tl2br w:val="nil"/>
              <w:tr2bl w:val="nil"/>
            </w:tcBorders>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价格评审</w:t>
            </w:r>
          </w:p>
        </w:tc>
        <w:tc>
          <w:tcPr>
            <w:tcW w:w="9557" w:type="dxa"/>
            <w:tcBorders>
              <w:tl2br w:val="nil"/>
              <w:tr2bl w:val="nil"/>
            </w:tcBorders>
          </w:tcPr>
          <w:p>
            <w:pPr>
              <w:adjustRightInd w:val="0"/>
              <w:snapToGrid w:val="0"/>
              <w:rPr>
                <w:rFonts w:ascii="仿宋_GB2312" w:hAnsi="仿宋_GB2312" w:eastAsia="仿宋_GB2312" w:cs="仿宋_GB2312"/>
                <w:bCs/>
                <w:sz w:val="22"/>
                <w:szCs w:val="22"/>
              </w:rPr>
            </w:pPr>
            <w:r>
              <w:rPr>
                <w:rFonts w:hint="eastAsia" w:ascii="仿宋_GB2312" w:hAnsi="仿宋_GB2312" w:eastAsia="仿宋_GB2312" w:cs="仿宋_GB2312"/>
                <w:bCs/>
                <w:color w:val="FF0000"/>
                <w:sz w:val="22"/>
                <w:szCs w:val="22"/>
                <w:lang w:val="en-US" w:eastAsia="zh-CN"/>
              </w:rPr>
              <w:t>算术平均值法：价格得分= 100–100×n×|投标人评标价-基准价|/基准价；当投标人的评标价≤基准价时，n=0.5当投标人的评标价＞基准价时，n=1。说明：1.评审价格得分满分为100分，价格评审得分=评审价格得分×价格评审权重。2.评审价：各包应答人的评审价为通过技术、商务评审合格的应答人的投标报价按以下方式计算得出，评审价仅供评标用，不作为中标签约的合同价（有算术错误的情况除外）：（1）改正算术错误；（2）修正供货范围偏差；（3）评标因素（如有）。3.基准价： （1）M：通过技术、商务评审的合格应答人数量。（2）基准价为此M个合格应答人评审价最低价。4.价格得分如出现负分，则按零分计。</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1256" w:type="dxa"/>
            <w:tcBorders>
              <w:tl2br w:val="nil"/>
              <w:tr2bl w:val="nil"/>
            </w:tcBorders>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商务评分</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办法</w:t>
            </w:r>
          </w:p>
        </w:tc>
        <w:tc>
          <w:tcPr>
            <w:tcW w:w="9557" w:type="dxa"/>
            <w:tcBorders>
              <w:tl2br w:val="nil"/>
              <w:tr2bl w:val="nil"/>
            </w:tcBorders>
          </w:tcPr>
          <w:p>
            <w:pPr>
              <w:pStyle w:val="614"/>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b w:val="0"/>
                <w:bCs w:val="0"/>
                <w:color w:val="FF0000"/>
                <w:lang w:eastAsia="zh-CN"/>
              </w:rPr>
              <w:t>一、对采购文件的响应(25--40):(1) 应答文件的完整性、规范性（按采购文件要求），无差异15分，有差异根据情况适当扣分，最差得10分。(10--15)(2) 售后服务、质量保证承诺（按应答文件要求），在所有有效应答人中分档考虑，仅满足采购文件要求得10分。(10--15)(3) 商务偏差情况（按采购文件要求），无偏差10分，有偏差根据情况适当扣分，最差得5分。(5--10) 二、财务状况(10—20):(1) 注册资本金，在所有有效应答人中从多到少分档考虑，最差得4分。(4--8)(2) 净资产，在所有有效应答人中从多到少分档考虑，最低得3分。(3--6)(3) 资产负债率，在所有有效应答人中从多到少分档考虑，负责率最高的得3分。(3--6)三、信誉状况(25--40):(1) 银行资信及认证体系,在所有有效应答人中从高到低分档考虑。(5--10)(2) 以住履约及有无投诉情况，由各项目单位进行履约打分评价，在所有有效应答人中从好到差分档考虑，评价较好的得30分。(20--30)</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816" w:hRule="atLeast"/>
          <w:jc w:val="center"/>
        </w:trPr>
        <w:tc>
          <w:tcPr>
            <w:tcW w:w="1256" w:type="dxa"/>
            <w:tcBorders>
              <w:tl2br w:val="nil"/>
              <w:tr2bl w:val="nil"/>
            </w:tcBorders>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技术评分</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办法</w:t>
            </w:r>
          </w:p>
        </w:tc>
        <w:tc>
          <w:tcPr>
            <w:tcW w:w="9557" w:type="dxa"/>
            <w:tcBorders>
              <w:tl2br w:val="nil"/>
              <w:tr2bl w:val="nil"/>
            </w:tcBorders>
          </w:tcPr>
          <w:p>
            <w:pPr>
              <w:pStyle w:val="614"/>
              <w:adjustRightInd w:val="0"/>
              <w:snapToGrid w:val="0"/>
              <w:rPr>
                <w:rFonts w:hint="eastAsia" w:eastAsia="宋体"/>
                <w:lang w:eastAsia="zh-CN"/>
              </w:rPr>
            </w:pPr>
            <w:r>
              <w:rPr>
                <w:rFonts w:hint="eastAsia" w:ascii="仿宋_GB2312" w:hAnsi="仿宋_GB2312" w:eastAsia="仿宋_GB2312" w:cs="仿宋_GB2312"/>
                <w:b w:val="0"/>
                <w:bCs w:val="0"/>
                <w:color w:val="FF0000"/>
                <w:lang w:eastAsia="zh-CN"/>
              </w:rPr>
              <w:t>一、对技术规范书的响应情况（18-30)技术投标文件的编制情况，投标人技术方案的对应性、规范性，是否认真、全面的填写、是否填写技术偏差表或清楚地说明无技术偏差。根据响应情况斟酌打分。优得30-25分，良得24-19分，一般得18分。二、既有业绩(6--10)同种类产品，近3年销售或运行业绩数量、招标人要求的特定业绩情况。业绩好得10-9分，业绩较好得8-7分；业绩一般得6分三、人员、设备及原材料(24-40)人员数量、资质，设计能力、设备及原材料的品质、性能、数量情况，优得40-32分，良得31-28分，一般得27-24分。四、质量保证及售后服务(12--20)质量保证承诺、质量保证体系、售后服务情况等，优得20-16分，良得15-13分，一般得12分</w:t>
            </w:r>
          </w:p>
        </w:tc>
      </w:tr>
    </w:tbl>
    <w:p>
      <w:pPr>
        <w:pStyle w:val="4"/>
        <w:numPr>
          <w:ilvl w:val="1"/>
          <w:numId w:val="0"/>
        </w:numPr>
        <w:ind w:leftChars="0"/>
      </w:pPr>
    </w:p>
    <w:p/>
    <w:p>
      <w:pPr>
        <w:numPr>
          <w:ilvl w:val="0"/>
          <w:numId w:val="20"/>
        </w:numPr>
        <w:adjustRightInd w:val="0"/>
        <w:snapToGrid w:val="0"/>
        <w:spacing w:before="312" w:beforeLines="100" w:after="156" w:afterLines="50" w:line="400" w:lineRule="exact"/>
        <w:outlineLvl w:val="1"/>
        <w:rPr>
          <w:rFonts w:eastAsia="黑体"/>
          <w:b/>
          <w:sz w:val="24"/>
        </w:rPr>
      </w:pPr>
      <w:r>
        <w:rPr>
          <w:rFonts w:hint="eastAsia" w:eastAsia="黑体"/>
          <w:b/>
          <w:sz w:val="24"/>
        </w:rPr>
        <w:t>总则</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1.1 项目概况</w:t>
      </w:r>
    </w:p>
    <w:p>
      <w:pPr>
        <w:adjustRightInd w:val="0"/>
        <w:snapToGrid w:val="0"/>
        <w:spacing w:line="400" w:lineRule="exact"/>
        <w:ind w:firstLine="437"/>
        <w:rPr>
          <w:rFonts w:ascii="宋体" w:hAnsi="宋体"/>
        </w:rPr>
      </w:pPr>
      <w:r>
        <w:rPr>
          <w:rFonts w:hint="eastAsia" w:ascii="宋体" w:hAnsi="宋体"/>
        </w:rPr>
        <w:t>参照《中华人民共和国招标投标法》和《中华人民共和国招标投标法实施条例》和《电子招标投标办法》等有关法律、法规和规章的规定，本采购项目已具备采购条件，现对该项目服务进行采购。</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1.2 资金来源和落实情况</w:t>
      </w:r>
    </w:p>
    <w:p>
      <w:pPr>
        <w:adjustRightInd w:val="0"/>
        <w:snapToGrid w:val="0"/>
        <w:spacing w:line="400" w:lineRule="exact"/>
        <w:ind w:firstLine="437"/>
        <w:rPr>
          <w:rFonts w:ascii="宋体" w:hAnsi="宋体"/>
        </w:rPr>
      </w:pPr>
      <w:r>
        <w:rPr>
          <w:rFonts w:hint="eastAsia" w:ascii="宋体" w:hAnsi="宋体"/>
        </w:rPr>
        <w:t>1.2.1资金来源：</w:t>
      </w:r>
      <w:r>
        <w:rPr>
          <w:rFonts w:hint="eastAsia" w:ascii="宋体" w:hAnsi="宋体"/>
          <w:szCs w:val="21"/>
        </w:rPr>
        <w:t>项目单位自有资金</w:t>
      </w:r>
      <w:r>
        <w:rPr>
          <w:rFonts w:hint="eastAsia" w:ascii="宋体" w:hAnsi="宋体"/>
        </w:rPr>
        <w:t>。</w:t>
      </w:r>
    </w:p>
    <w:p>
      <w:pPr>
        <w:adjustRightInd w:val="0"/>
        <w:snapToGrid w:val="0"/>
        <w:spacing w:line="400" w:lineRule="exact"/>
        <w:ind w:firstLine="437"/>
        <w:rPr>
          <w:rFonts w:ascii="宋体" w:hAnsi="宋体"/>
        </w:rPr>
      </w:pPr>
      <w:r>
        <w:rPr>
          <w:rFonts w:hint="eastAsia" w:ascii="宋体" w:hAnsi="宋体"/>
        </w:rPr>
        <w:t>1.2.2出资比例：</w:t>
      </w:r>
      <w:r>
        <w:rPr>
          <w:rFonts w:hint="eastAsia" w:ascii="宋体" w:hAnsi="宋体"/>
          <w:szCs w:val="21"/>
        </w:rPr>
        <w:t>100%</w:t>
      </w:r>
      <w:r>
        <w:rPr>
          <w:rFonts w:hint="eastAsia" w:ascii="宋体" w:hAnsi="宋体"/>
        </w:rPr>
        <w:t>。</w:t>
      </w:r>
    </w:p>
    <w:p>
      <w:pPr>
        <w:adjustRightInd w:val="0"/>
        <w:snapToGrid w:val="0"/>
        <w:spacing w:line="400" w:lineRule="exact"/>
        <w:ind w:firstLine="437"/>
        <w:rPr>
          <w:rFonts w:ascii="宋体" w:hAnsi="宋体"/>
        </w:rPr>
      </w:pPr>
      <w:r>
        <w:rPr>
          <w:rFonts w:hint="eastAsia" w:ascii="宋体" w:hAnsi="宋体"/>
        </w:rPr>
        <w:t>1.2.3资金落实情况：</w:t>
      </w:r>
      <w:r>
        <w:rPr>
          <w:rFonts w:hint="eastAsia" w:ascii="宋体" w:hAnsi="宋体"/>
          <w:szCs w:val="21"/>
        </w:rPr>
        <w:t>已落实</w:t>
      </w:r>
      <w:r>
        <w:rPr>
          <w:rFonts w:hint="eastAsia" w:ascii="宋体" w:hAnsi="宋体"/>
        </w:rPr>
        <w:t>。</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1.3 费用承担</w:t>
      </w:r>
    </w:p>
    <w:p>
      <w:pPr>
        <w:adjustRightInd w:val="0"/>
        <w:snapToGrid w:val="0"/>
        <w:spacing w:line="400" w:lineRule="exact"/>
        <w:ind w:firstLine="437"/>
        <w:rPr>
          <w:rFonts w:ascii="宋体" w:hAnsi="宋体"/>
        </w:rPr>
      </w:pPr>
      <w:r>
        <w:rPr>
          <w:rFonts w:hint="eastAsia" w:ascii="宋体" w:hAnsi="宋体"/>
        </w:rPr>
        <w:t>应答人准备和参加应答活动发生的费用自理。</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1.4 信息不透露</w:t>
      </w:r>
    </w:p>
    <w:p>
      <w:pPr>
        <w:adjustRightInd w:val="0"/>
        <w:snapToGrid w:val="0"/>
        <w:spacing w:line="400" w:lineRule="exact"/>
        <w:ind w:firstLine="437"/>
        <w:rPr>
          <w:rFonts w:ascii="宋体" w:hAnsi="宋体"/>
        </w:rPr>
      </w:pPr>
      <w:r>
        <w:rPr>
          <w:rFonts w:hint="eastAsia" w:ascii="宋体" w:hAnsi="宋体"/>
        </w:rPr>
        <w:t>参与应答活动的各方对采购文件和应答文件中的商业和技术等未公开发布知识产权信息，未经相应权属人同意，不得对外透露，违者应对此造成的后果承担法律责任。</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1.5 语言文字</w:t>
      </w:r>
    </w:p>
    <w:p>
      <w:pPr>
        <w:adjustRightInd w:val="0"/>
        <w:snapToGrid w:val="0"/>
        <w:spacing w:line="400" w:lineRule="exact"/>
        <w:ind w:firstLine="437"/>
        <w:rPr>
          <w:rFonts w:ascii="宋体" w:hAnsi="宋体"/>
        </w:rPr>
      </w:pPr>
      <w:r>
        <w:rPr>
          <w:rFonts w:hint="eastAsia" w:ascii="宋体" w:hAnsi="宋体"/>
        </w:rPr>
        <w:t>除专用术语外，与招标采购有关的语言均使用中文</w:t>
      </w:r>
      <w:r>
        <w:rPr>
          <w:rFonts w:hint="eastAsia" w:ascii="宋体" w:hAnsi="宋体" w:cs="宋体"/>
        </w:rPr>
        <w:t>，采用中文以外的语言编制的文件，应附中文翻译文件，未附中文翻译文件的，该采用中文以外的语言编制的文件被视为无效文件</w:t>
      </w:r>
      <w:r>
        <w:rPr>
          <w:rFonts w:hint="eastAsia" w:ascii="宋体" w:hAnsi="宋体"/>
        </w:rPr>
        <w:t>。必要时专用术语应附有中文解释。</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1.6 计量单位</w:t>
      </w:r>
    </w:p>
    <w:p>
      <w:pPr>
        <w:adjustRightInd w:val="0"/>
        <w:snapToGrid w:val="0"/>
        <w:spacing w:line="400" w:lineRule="exact"/>
        <w:ind w:firstLine="437"/>
        <w:rPr>
          <w:rFonts w:ascii="宋体" w:hAnsi="宋体"/>
        </w:rPr>
      </w:pPr>
      <w:r>
        <w:rPr>
          <w:rFonts w:hint="eastAsia" w:ascii="宋体" w:hAnsi="宋体"/>
        </w:rPr>
        <w:t>所有计量均采用中华人民共和国法定计量单位。</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1.7 应答预备会</w:t>
      </w:r>
    </w:p>
    <w:p>
      <w:pPr>
        <w:adjustRightInd w:val="0"/>
        <w:snapToGrid w:val="0"/>
        <w:spacing w:line="400" w:lineRule="exact"/>
        <w:ind w:firstLine="435"/>
        <w:rPr>
          <w:rFonts w:ascii="宋体" w:hAnsi="宋体"/>
        </w:rPr>
      </w:pPr>
      <w:r>
        <w:rPr>
          <w:rFonts w:hint="eastAsia" w:ascii="宋体" w:hAnsi="宋体"/>
        </w:rPr>
        <w:t>1.7.1应答人须知前附表规定召开应答预备会的，采购人按应答人须知前附表规定的时间和地点召开应答预备会，澄清应答人提出的问题。</w:t>
      </w:r>
    </w:p>
    <w:p>
      <w:pPr>
        <w:adjustRightInd w:val="0"/>
        <w:snapToGrid w:val="0"/>
        <w:spacing w:line="400" w:lineRule="exact"/>
        <w:ind w:firstLine="435"/>
        <w:rPr>
          <w:rFonts w:ascii="宋体" w:hAnsi="宋体"/>
        </w:rPr>
      </w:pPr>
      <w:r>
        <w:rPr>
          <w:rFonts w:hint="eastAsia" w:ascii="宋体" w:hAnsi="宋体"/>
        </w:rPr>
        <w:t>1.7.2应答人应在应答人须知前附表规定的时间前，以书面形式（包括信函、电报、传真、数据电文等可以有</w:t>
      </w:r>
      <w:r>
        <w:rPr>
          <w:rFonts w:hint="eastAsia"/>
        </w:rPr>
        <w:t>形地表现所载内容的形式）将提出的问题送达采购人（采购代理机构），</w:t>
      </w:r>
      <w:r>
        <w:rPr>
          <w:rFonts w:hint="eastAsia" w:ascii="宋体" w:hAnsi="宋体"/>
        </w:rPr>
        <w:t>以便采购人在会议期间澄清。</w:t>
      </w:r>
    </w:p>
    <w:p>
      <w:pPr>
        <w:adjustRightInd w:val="0"/>
        <w:snapToGrid w:val="0"/>
        <w:spacing w:line="400" w:lineRule="exact"/>
        <w:ind w:firstLine="435"/>
        <w:rPr>
          <w:rFonts w:hint="eastAsia" w:ascii="宋体" w:hAnsi="宋体"/>
        </w:rPr>
      </w:pPr>
      <w:r>
        <w:rPr>
          <w:rFonts w:hint="eastAsia" w:ascii="宋体" w:hAnsi="宋体"/>
        </w:rPr>
        <w:t>1.7.3应答预备会后，采购人在应答人须知前附表规定的时间内，将对应答人所提问题的澄清，以书面方式通知所有获取采购文件的应答人。该澄清内容为采购文件的组成部分。</w:t>
      </w:r>
    </w:p>
    <w:p>
      <w:pPr>
        <w:adjustRightInd w:val="0"/>
        <w:snapToGrid w:val="0"/>
        <w:spacing w:before="156" w:beforeLines="50" w:after="156" w:afterLines="50" w:line="400" w:lineRule="exact"/>
        <w:outlineLvl w:val="2"/>
        <w:rPr>
          <w:rFonts w:hint="eastAsia" w:ascii="黑体" w:hAnsi="黑体" w:eastAsia="黑体"/>
          <w:b/>
        </w:rPr>
      </w:pP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1.8 偏离</w:t>
      </w:r>
    </w:p>
    <w:p>
      <w:pPr>
        <w:adjustRightInd w:val="0"/>
        <w:snapToGrid w:val="0"/>
        <w:spacing w:line="400" w:lineRule="exact"/>
        <w:ind w:firstLine="420" w:firstLineChars="200"/>
        <w:rPr>
          <w:rFonts w:ascii="宋体" w:hAnsi="宋体"/>
        </w:rPr>
      </w:pPr>
      <w:r>
        <w:rPr>
          <w:rFonts w:hint="eastAsia" w:ascii="宋体" w:hAnsi="宋体"/>
        </w:rPr>
        <w:t>偏离应当符合采购文件规定的偏离范围和幅度。应答人对采购文件的所有条款、条件及规定的任何技术或商务的偏离，都应在应答文件中加以说明。如有偏离，应答人应按照采购文件规定的应答偏差表格式列明对采购文件所有的偏离，不应修改采购文件明确列明的技术参数而不提出偏离。如无偏离，应答人应在偏差表中填写“无偏离”。对于应答人提出的但未在应答偏差表列明的偏离部分，采购人将视为应答人未提出该偏离。</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1.9分包</w:t>
      </w:r>
    </w:p>
    <w:p>
      <w:pPr>
        <w:adjustRightInd w:val="0"/>
        <w:snapToGrid w:val="0"/>
        <w:spacing w:line="400" w:lineRule="exact"/>
        <w:ind w:firstLine="420" w:firstLineChars="200"/>
        <w:rPr>
          <w:rFonts w:ascii="宋体" w:hAnsi="宋体"/>
        </w:rPr>
      </w:pPr>
      <w:r>
        <w:rPr>
          <w:rFonts w:hint="eastAsia" w:ascii="宋体" w:hAnsi="宋体"/>
        </w:rPr>
        <w:t>应答人拟在成交后将成交项目中的部分工作进行分包的，应符合应答人须知前附表规定的内容和接受分包的第三人资质要求等限制性条件。</w:t>
      </w:r>
    </w:p>
    <w:p>
      <w:pPr>
        <w:numPr>
          <w:ilvl w:val="0"/>
          <w:numId w:val="21"/>
        </w:numPr>
        <w:adjustRightInd w:val="0"/>
        <w:snapToGrid w:val="0"/>
        <w:spacing w:before="312" w:beforeLines="100" w:after="156" w:afterLines="50" w:line="400" w:lineRule="exact"/>
        <w:outlineLvl w:val="1"/>
        <w:rPr>
          <w:rFonts w:eastAsia="黑体"/>
          <w:b/>
          <w:sz w:val="24"/>
        </w:rPr>
      </w:pPr>
      <w:r>
        <w:rPr>
          <w:rFonts w:hint="eastAsia" w:eastAsia="黑体"/>
          <w:b/>
          <w:sz w:val="24"/>
        </w:rPr>
        <w:t>采购文件</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2.1 采购文件的组成</w:t>
      </w:r>
    </w:p>
    <w:p>
      <w:pPr>
        <w:adjustRightInd w:val="0"/>
        <w:snapToGrid w:val="0"/>
        <w:spacing w:line="400" w:lineRule="exact"/>
        <w:ind w:firstLine="420"/>
        <w:rPr>
          <w:rFonts w:ascii="宋体" w:hAnsi="宋体"/>
        </w:rPr>
      </w:pPr>
      <w:r>
        <w:rPr>
          <w:rFonts w:hint="eastAsia" w:ascii="宋体" w:hAnsi="宋体"/>
        </w:rPr>
        <w:t>本采购文件包括：</w:t>
      </w:r>
    </w:p>
    <w:p>
      <w:pPr>
        <w:adjustRightInd w:val="0"/>
        <w:snapToGrid w:val="0"/>
        <w:spacing w:line="400" w:lineRule="exact"/>
        <w:ind w:firstLine="420"/>
        <w:rPr>
          <w:rFonts w:ascii="宋体" w:hAnsi="宋体"/>
        </w:rPr>
      </w:pPr>
      <w:r>
        <w:rPr>
          <w:rFonts w:hint="eastAsia" w:ascii="宋体" w:hAnsi="宋体"/>
        </w:rPr>
        <w:t>第一章 邀请函；</w:t>
      </w:r>
    </w:p>
    <w:p>
      <w:pPr>
        <w:adjustRightInd w:val="0"/>
        <w:snapToGrid w:val="0"/>
        <w:spacing w:line="400" w:lineRule="exact"/>
        <w:ind w:firstLine="420"/>
        <w:rPr>
          <w:rFonts w:ascii="宋体" w:hAnsi="宋体"/>
        </w:rPr>
      </w:pPr>
      <w:r>
        <w:rPr>
          <w:rFonts w:hint="eastAsia" w:ascii="宋体" w:hAnsi="宋体"/>
        </w:rPr>
        <w:t>第二章 应答人须知；</w:t>
      </w:r>
    </w:p>
    <w:p>
      <w:pPr>
        <w:adjustRightInd w:val="0"/>
        <w:snapToGrid w:val="0"/>
        <w:spacing w:line="400" w:lineRule="exact"/>
        <w:ind w:firstLine="420"/>
        <w:rPr>
          <w:rFonts w:ascii="宋体" w:hAnsi="宋体"/>
        </w:rPr>
      </w:pPr>
      <w:r>
        <w:rPr>
          <w:rFonts w:hint="eastAsia" w:ascii="宋体" w:hAnsi="宋体"/>
        </w:rPr>
        <w:t>第三章 合同条款；</w:t>
      </w:r>
    </w:p>
    <w:p>
      <w:pPr>
        <w:adjustRightInd w:val="0"/>
        <w:snapToGrid w:val="0"/>
        <w:spacing w:line="400" w:lineRule="exact"/>
        <w:ind w:firstLine="420"/>
        <w:rPr>
          <w:rFonts w:ascii="宋体" w:hAnsi="宋体"/>
        </w:rPr>
      </w:pPr>
      <w:r>
        <w:rPr>
          <w:rFonts w:hint="eastAsia" w:ascii="宋体" w:hAnsi="宋体"/>
        </w:rPr>
        <w:t>第四章 技术规范书；</w:t>
      </w:r>
    </w:p>
    <w:p>
      <w:pPr>
        <w:adjustRightInd w:val="0"/>
        <w:snapToGrid w:val="0"/>
        <w:spacing w:line="400" w:lineRule="exact"/>
        <w:ind w:firstLine="420"/>
        <w:rPr>
          <w:rFonts w:ascii="宋体" w:hAnsi="宋体"/>
        </w:rPr>
      </w:pPr>
      <w:r>
        <w:rPr>
          <w:rFonts w:hint="eastAsia" w:ascii="宋体" w:hAnsi="宋体"/>
        </w:rPr>
        <w:t>第五章 应答文件格式。</w:t>
      </w:r>
    </w:p>
    <w:p>
      <w:pPr>
        <w:adjustRightInd w:val="0"/>
        <w:snapToGrid w:val="0"/>
        <w:spacing w:line="400" w:lineRule="exact"/>
        <w:ind w:firstLine="420"/>
        <w:rPr>
          <w:rFonts w:ascii="宋体" w:hAnsi="宋体"/>
        </w:rPr>
      </w:pPr>
      <w:r>
        <w:rPr>
          <w:rFonts w:hint="eastAsia" w:ascii="宋体" w:hAnsi="宋体"/>
        </w:rPr>
        <w:t>根据本章第1.7款、第2.2款和第2.3款对采购文件所作的澄清、修改，构成采购文件的组成部分。</w:t>
      </w:r>
    </w:p>
    <w:p>
      <w:pPr>
        <w:adjustRightInd w:val="0"/>
        <w:snapToGrid w:val="0"/>
        <w:spacing w:line="400" w:lineRule="exact"/>
        <w:ind w:firstLine="420"/>
        <w:rPr>
          <w:rFonts w:ascii="宋体" w:hAnsi="宋体"/>
        </w:rPr>
      </w:pPr>
      <w:r>
        <w:rPr>
          <w:rFonts w:hint="eastAsia" w:ascii="宋体" w:hAnsi="宋体"/>
        </w:rPr>
        <w:t>应答人应详细阅读采购文件，并按采购文件要求提交全部应答文件。如应答人无特殊声明，则视为应答人已全部理解并接受采购文件规定的条款。</w:t>
      </w:r>
    </w:p>
    <w:p>
      <w:pPr>
        <w:adjustRightInd w:val="0"/>
        <w:snapToGrid w:val="0"/>
        <w:spacing w:line="400" w:lineRule="exact"/>
        <w:ind w:firstLine="420"/>
        <w:rPr>
          <w:rFonts w:ascii="宋体" w:hAnsi="宋体"/>
          <w:b/>
          <w:bCs/>
        </w:rPr>
      </w:pPr>
      <w:r>
        <w:rPr>
          <w:rFonts w:hint="eastAsia" w:ascii="宋体" w:hAnsi="宋体"/>
          <w:b/>
          <w:bCs/>
        </w:rPr>
        <w:t>如采购文件中商务部分与技术部分中的内容有差异，技术指标以技术部分为准，项目实施期限/计划工期、应答人资格、业绩要求、质保期以商务部分为准。如技术规范书中的采购数量及主要技术参数与商务部分的服务清单有差异，以商务部分的服务清单为准。</w:t>
      </w:r>
    </w:p>
    <w:p>
      <w:pPr>
        <w:adjustRightInd w:val="0"/>
        <w:snapToGrid w:val="0"/>
        <w:spacing w:line="400" w:lineRule="exact"/>
        <w:ind w:firstLine="437"/>
        <w:rPr>
          <w:rFonts w:ascii="宋体" w:hAnsi="宋体"/>
        </w:rPr>
      </w:pPr>
      <w:r>
        <w:rPr>
          <w:rFonts w:hint="eastAsia" w:ascii="宋体" w:hAnsi="宋体"/>
          <w:b/>
          <w:bCs/>
        </w:rPr>
        <w:t>本项目如有已正式出版发行的宏盛华源铁塔集团有限公司技术要求文件将作为采购文件的补充部分，采购文件技术规范有明确规定的，以技术规范为准，技术规范没有明确规定的，评审委员会将参考技术要求文件评审，在这种情况下，应答文件不符合宏盛华源铁塔集团有限公司技术要求文件规定的主要技术要求的，将被视为实质性不响应采购文件。</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2.2 采购文件的澄清</w:t>
      </w:r>
    </w:p>
    <w:p>
      <w:pPr>
        <w:pStyle w:val="611"/>
        <w:tabs>
          <w:tab w:val="left" w:pos="993"/>
        </w:tabs>
        <w:spacing w:line="400" w:lineRule="exact"/>
        <w:ind w:right="-1"/>
        <w:rPr>
          <w:rFonts w:ascii="宋体" w:hAnsi="宋体" w:cs="宋体"/>
          <w:kern w:val="0"/>
          <w:szCs w:val="21"/>
        </w:rPr>
      </w:pPr>
      <w:r>
        <w:rPr>
          <w:rFonts w:hint="eastAsia" w:ascii="宋体" w:hAnsi="宋体"/>
        </w:rPr>
        <w:t>2.2.1应答人应仔细阅读和检查采购文件的全部内容。如发现缺页或者附件不全，应及时向采购人提出</w:t>
      </w:r>
      <w:r>
        <w:rPr>
          <w:szCs w:val="21"/>
        </w:rPr>
        <w:t>，以便补齐。如有疑问，应</w:t>
      </w:r>
      <w:r>
        <w:rPr>
          <w:rFonts w:hint="eastAsia" w:ascii="宋体" w:hAnsi="宋体"/>
        </w:rPr>
        <w:t>在采购文件规定的首次应答截止时间2日前</w:t>
      </w:r>
      <w:r>
        <w:rPr>
          <w:szCs w:val="21"/>
        </w:rPr>
        <w:t>提出</w:t>
      </w:r>
      <w:r>
        <w:rPr>
          <w:rFonts w:hint="eastAsia" w:ascii="宋体" w:hAnsi="宋体" w:cs="宋体"/>
          <w:kern w:val="0"/>
          <w:szCs w:val="21"/>
        </w:rPr>
        <w:t>并上传至采购人招投标交易平台信息系统相应位置的澄清函/</w:t>
      </w:r>
      <w:r>
        <w:rPr>
          <w:rFonts w:hint="eastAsia" w:ascii="宋体" w:hAnsi="宋体"/>
        </w:rPr>
        <w:t>应以书面形式（包括信函、电报、传真等可以有形地表现所载内容的形式），要求采购人予以澄清或</w:t>
      </w:r>
      <w:r>
        <w:rPr>
          <w:rFonts w:hint="eastAsia" w:ascii="宋体" w:hAnsi="宋体" w:cs="宋体"/>
          <w:kern w:val="0"/>
          <w:szCs w:val="21"/>
        </w:rPr>
        <w:t>。</w:t>
      </w:r>
    </w:p>
    <w:p>
      <w:pPr>
        <w:adjustRightInd w:val="0"/>
        <w:snapToGrid w:val="0"/>
        <w:spacing w:line="400" w:lineRule="exact"/>
        <w:ind w:firstLine="420"/>
        <w:rPr>
          <w:rFonts w:ascii="宋体" w:hAnsi="宋体"/>
        </w:rPr>
      </w:pPr>
      <w:r>
        <w:rPr>
          <w:rFonts w:hint="eastAsia" w:ascii="宋体" w:hAnsi="宋体"/>
        </w:rPr>
        <w:t>2.2.2采购人针对2.2.1情况作出的澄清，将在采购文件规定的首次应答截止时间1日前在采购人招投标交易平台信息系统以书面形式（数据电文</w:t>
      </w:r>
      <w:r>
        <w:rPr>
          <w:rFonts w:ascii="宋体" w:hAnsi="宋体"/>
        </w:rPr>
        <w:t>）</w:t>
      </w:r>
      <w:r>
        <w:rPr>
          <w:rFonts w:hint="eastAsia" w:ascii="宋体" w:hAnsi="宋体"/>
        </w:rPr>
        <w:t>发给所有获取采购文件的应答人/对采购文件编制有实质性影响的将在采购文件规定的首次应答截止时间2日前以书面形式发给所有获取采购文件的应答人，但不指明澄清问题的来源。</w:t>
      </w:r>
    </w:p>
    <w:p>
      <w:pPr>
        <w:adjustRightInd w:val="0"/>
        <w:snapToGrid w:val="0"/>
        <w:spacing w:line="400" w:lineRule="exact"/>
        <w:ind w:firstLine="435"/>
        <w:rPr>
          <w:rFonts w:ascii="宋体" w:hAnsi="宋体"/>
        </w:rPr>
      </w:pPr>
      <w:r>
        <w:rPr>
          <w:rFonts w:hint="eastAsia" w:ascii="宋体" w:hAnsi="宋体"/>
        </w:rPr>
        <w:t>2.2.3应答人应在</w:t>
      </w:r>
      <w:r>
        <w:rPr>
          <w:rFonts w:hint="eastAsia" w:ascii="宋体" w:hAnsi="宋体" w:cs="宋体"/>
          <w:kern w:val="0"/>
          <w:szCs w:val="21"/>
        </w:rPr>
        <w:t>收到澄清后24小时内</w:t>
      </w:r>
      <w:r>
        <w:rPr>
          <w:rFonts w:hint="eastAsia" w:ascii="宋体" w:hAnsi="宋体"/>
        </w:rPr>
        <w:t>在采购人招投标交易平台信息系统进行确认</w:t>
      </w:r>
      <w:r>
        <w:rPr>
          <w:rFonts w:hint="eastAsia" w:ascii="宋体" w:hAnsi="宋体" w:cs="宋体"/>
          <w:kern w:val="0"/>
          <w:szCs w:val="21"/>
        </w:rPr>
        <w:t>,逾期未在规定时间内确认的，采购人一律视为已收到</w:t>
      </w:r>
      <w:r>
        <w:rPr>
          <w:rFonts w:hint="eastAsia" w:ascii="宋体" w:hAnsi="宋体"/>
        </w:rPr>
        <w:t>。/应答人在收到澄清后，应在采购人发出澄清后1日以内以书面形式通知采购人，确认已经收到该澄清。逾期将被视为应答人编制应答文件时已考虑了上述澄清。</w:t>
      </w:r>
    </w:p>
    <w:p>
      <w:pPr>
        <w:pStyle w:val="611"/>
        <w:tabs>
          <w:tab w:val="left" w:pos="993"/>
        </w:tabs>
        <w:spacing w:line="400" w:lineRule="exact"/>
        <w:ind w:right="-1"/>
        <w:rPr>
          <w:szCs w:val="21"/>
        </w:rPr>
      </w:pPr>
      <w:r>
        <w:rPr>
          <w:rFonts w:hint="eastAsia" w:ascii="宋体" w:hAnsi="宋体"/>
        </w:rPr>
        <w:t>2.2.4</w:t>
      </w:r>
      <w:r>
        <w:rPr>
          <w:szCs w:val="21"/>
        </w:rPr>
        <w:t>除非</w:t>
      </w:r>
      <w:r>
        <w:rPr>
          <w:rFonts w:hint="eastAsia"/>
          <w:szCs w:val="21"/>
        </w:rPr>
        <w:t>采购</w:t>
      </w:r>
      <w:r>
        <w:rPr>
          <w:szCs w:val="21"/>
        </w:rPr>
        <w:t>人认为确有必要答复，否则，</w:t>
      </w:r>
      <w:r>
        <w:rPr>
          <w:rFonts w:hint="eastAsia"/>
          <w:szCs w:val="21"/>
        </w:rPr>
        <w:t>采购</w:t>
      </w:r>
      <w:r>
        <w:rPr>
          <w:szCs w:val="21"/>
        </w:rPr>
        <w:t>人有权拒绝回复</w:t>
      </w:r>
      <w:r>
        <w:rPr>
          <w:rFonts w:hint="eastAsia"/>
          <w:szCs w:val="21"/>
        </w:rPr>
        <w:t>应答</w:t>
      </w:r>
      <w:r>
        <w:rPr>
          <w:szCs w:val="21"/>
        </w:rPr>
        <w:t>人在本章第2.2.1项规定的时间后的任何澄清要求。</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2.3 采购文件的修改</w:t>
      </w:r>
    </w:p>
    <w:p>
      <w:pPr>
        <w:adjustRightInd w:val="0"/>
        <w:snapToGrid w:val="0"/>
        <w:spacing w:line="400" w:lineRule="exact"/>
        <w:ind w:firstLine="435"/>
        <w:rPr>
          <w:rFonts w:ascii="宋体" w:hAnsi="宋体"/>
        </w:rPr>
      </w:pPr>
      <w:r>
        <w:rPr>
          <w:rFonts w:hint="eastAsia" w:ascii="宋体" w:hAnsi="宋体"/>
        </w:rPr>
        <w:t>2.3.1采购人可以主动对已发出的采购文件进行必要的澄清或修改，但对实质影响编制采购文件的澄清或修改应在首次应答截止时间2日前在采购人招投标交易平台信息系统通知所有已获取采购文件的应答人/以书面形式（信函、电报、传真等书面通知</w:t>
      </w:r>
      <w:r>
        <w:rPr>
          <w:rFonts w:ascii="宋体" w:hAnsi="宋体"/>
        </w:rPr>
        <w:t>）</w:t>
      </w:r>
      <w:r>
        <w:rPr>
          <w:rFonts w:hint="eastAsia" w:ascii="宋体" w:hAnsi="宋体"/>
        </w:rPr>
        <w:t>通知所有已获取采购文件的应答人。</w:t>
      </w:r>
    </w:p>
    <w:p>
      <w:pPr>
        <w:adjustRightInd w:val="0"/>
        <w:snapToGrid w:val="0"/>
        <w:spacing w:line="400" w:lineRule="exact"/>
        <w:ind w:firstLine="435"/>
        <w:rPr>
          <w:rFonts w:ascii="宋体" w:hAnsi="宋体"/>
        </w:rPr>
      </w:pPr>
      <w:r>
        <w:rPr>
          <w:rFonts w:hint="eastAsia" w:ascii="宋体" w:hAnsi="宋体"/>
        </w:rPr>
        <w:t>2.3.2应答人应在</w:t>
      </w:r>
      <w:r>
        <w:rPr>
          <w:rFonts w:hint="eastAsia" w:ascii="宋体" w:hAnsi="宋体" w:cs="宋体"/>
          <w:kern w:val="0"/>
          <w:szCs w:val="21"/>
        </w:rPr>
        <w:t>收到修改后24小时内</w:t>
      </w:r>
      <w:r>
        <w:rPr>
          <w:rFonts w:hint="eastAsia" w:ascii="宋体" w:hAnsi="宋体"/>
        </w:rPr>
        <w:t>在采购人招投标交易平台信息系统进行确认</w:t>
      </w:r>
      <w:r>
        <w:rPr>
          <w:rFonts w:hint="eastAsia" w:ascii="宋体" w:hAnsi="宋体" w:cs="宋体"/>
          <w:kern w:val="0"/>
          <w:szCs w:val="21"/>
        </w:rPr>
        <w:t>,逾期未在规定时间内确认的，采购人一律视为已收到</w:t>
      </w:r>
      <w:r>
        <w:rPr>
          <w:rFonts w:hint="eastAsia" w:ascii="宋体" w:hAnsi="宋体"/>
        </w:rPr>
        <w:t>。/应答人收到修改内容后，应在采购人发出修改后1日以内以书面形式（信函、电报、传真等书面通知</w:t>
      </w:r>
      <w:r>
        <w:rPr>
          <w:rFonts w:ascii="宋体" w:hAnsi="宋体"/>
        </w:rPr>
        <w:t>）</w:t>
      </w:r>
      <w:r>
        <w:rPr>
          <w:rFonts w:hint="eastAsia" w:ascii="宋体" w:hAnsi="宋体"/>
        </w:rPr>
        <w:t>通知采购人，确认已收到该修改。逾期将被视为应答人编制应答文件时已考虑了上述修改。</w:t>
      </w:r>
    </w:p>
    <w:p>
      <w:pPr>
        <w:adjustRightInd w:val="0"/>
        <w:snapToGrid w:val="0"/>
        <w:spacing w:line="400" w:lineRule="exact"/>
        <w:ind w:firstLine="435"/>
        <w:rPr>
          <w:rFonts w:ascii="宋体" w:hAnsi="宋体"/>
        </w:rPr>
      </w:pPr>
      <w:r>
        <w:rPr>
          <w:rFonts w:hint="eastAsia" w:ascii="宋体" w:hAnsi="宋体"/>
        </w:rPr>
        <w:t>2.3.3为使应答人准备应答文件时，有充分时间对采购文件的修改部分进行研究，采购人和采购代理机构可以自行决定延长首次应答截止日期。采购代理机构将提前2日在采购人招投标交易平台信息系统通知所有已获取采购文件的应答人/书面通知各应答人，应答人应立即在采购人招投标交易平台信息系统进行确认/向采购代理机构回函确认。</w:t>
      </w:r>
    </w:p>
    <w:p>
      <w:pPr>
        <w:numPr>
          <w:ilvl w:val="0"/>
          <w:numId w:val="22"/>
        </w:numPr>
        <w:adjustRightInd w:val="0"/>
        <w:snapToGrid w:val="0"/>
        <w:spacing w:before="312" w:beforeLines="100" w:after="156" w:afterLines="50" w:line="400" w:lineRule="exact"/>
        <w:outlineLvl w:val="1"/>
        <w:rPr>
          <w:rFonts w:eastAsia="黑体"/>
          <w:b/>
          <w:sz w:val="24"/>
        </w:rPr>
      </w:pPr>
      <w:r>
        <w:rPr>
          <w:rFonts w:hint="eastAsia" w:eastAsia="黑体"/>
          <w:b/>
          <w:sz w:val="24"/>
        </w:rPr>
        <w:t>应答文件</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3.1 应答文件的组成</w:t>
      </w:r>
    </w:p>
    <w:p>
      <w:pPr>
        <w:adjustRightInd w:val="0"/>
        <w:snapToGrid w:val="0"/>
        <w:spacing w:line="400" w:lineRule="exact"/>
        <w:ind w:firstLine="437"/>
        <w:rPr>
          <w:rFonts w:ascii="宋体" w:hAnsi="宋体"/>
        </w:rPr>
      </w:pPr>
      <w:r>
        <w:rPr>
          <w:rFonts w:hint="eastAsia" w:ascii="宋体" w:hAnsi="宋体"/>
        </w:rPr>
        <w:t>3.1.1应答文件的组成及具体编制条目内容见第五章应答文件格式。</w:t>
      </w:r>
    </w:p>
    <w:p>
      <w:pPr>
        <w:adjustRightInd w:val="0"/>
        <w:snapToGrid w:val="0"/>
        <w:spacing w:line="400" w:lineRule="exact"/>
        <w:ind w:firstLine="437"/>
        <w:rPr>
          <w:rFonts w:ascii="宋体" w:hAnsi="宋体"/>
        </w:rPr>
      </w:pPr>
      <w:r>
        <w:rPr>
          <w:rFonts w:hint="eastAsia" w:ascii="宋体" w:hAnsi="宋体"/>
        </w:rPr>
        <w:t>3.1.2采购文件规定不接受联合体应答的，或应答人没有组成联合体的，应答文件不包括联合体协议书。</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3.2 应答报价</w:t>
      </w:r>
    </w:p>
    <w:p>
      <w:pPr>
        <w:adjustRightInd w:val="0"/>
        <w:snapToGrid w:val="0"/>
        <w:spacing w:line="400" w:lineRule="exact"/>
        <w:ind w:firstLine="437"/>
        <w:rPr>
          <w:rFonts w:ascii="宋体" w:hAnsi="宋体"/>
        </w:rPr>
      </w:pPr>
      <w:r>
        <w:rPr>
          <w:rFonts w:hint="eastAsia" w:ascii="宋体" w:hAnsi="宋体"/>
        </w:rPr>
        <w:t>3.2.1应答报价应包括国家规定的增值税税金，除应答人须知前附表另有规定外，增值税税金按一般计税方法计算。应答人应按第五章应答文件格式的要求进行编写，报价应包含所需缴纳的一切相关税、费，即履行全部合同义务的价格（含税）。采购人不再支付额外的费用。应答人未单独列明的明细价格将被视为该项的费用已包含在其它明细中，合同执行中不另予支付。</w:t>
      </w:r>
    </w:p>
    <w:p>
      <w:pPr>
        <w:adjustRightInd w:val="0"/>
        <w:snapToGrid w:val="0"/>
        <w:spacing w:line="400" w:lineRule="exact"/>
        <w:ind w:firstLine="437"/>
        <w:rPr>
          <w:rFonts w:ascii="宋体" w:hAnsi="宋体"/>
        </w:rPr>
      </w:pPr>
      <w:r>
        <w:rPr>
          <w:rFonts w:hint="eastAsia" w:ascii="宋体" w:hAnsi="宋体"/>
        </w:rPr>
        <w:t>采购人不接受应答人任何形式的价格调整声明，在首次应答截止时间前，如应答价格有变动，应答人</w:t>
      </w:r>
      <w:r>
        <w:rPr>
          <w:rFonts w:hint="eastAsia" w:ascii="宋体" w:hAnsi="宋体" w:cs="宋体"/>
          <w:kern w:val="0"/>
          <w:szCs w:val="21"/>
        </w:rPr>
        <w:t>应在</w:t>
      </w:r>
      <w:r>
        <w:rPr>
          <w:rFonts w:hint="eastAsia" w:ascii="宋体" w:hAnsi="宋体"/>
        </w:rPr>
        <w:t>首次应答截止时间</w:t>
      </w:r>
      <w:r>
        <w:rPr>
          <w:rFonts w:hint="eastAsia" w:ascii="宋体" w:hAnsi="宋体" w:cs="宋体"/>
          <w:kern w:val="0"/>
          <w:szCs w:val="21"/>
        </w:rPr>
        <w:t>前登录采购人招投标交易平台信息系统将原有</w:t>
      </w:r>
      <w:r>
        <w:rPr>
          <w:rFonts w:hint="eastAsia" w:ascii="宋体" w:hAnsi="宋体"/>
        </w:rPr>
        <w:t>应答</w:t>
      </w:r>
      <w:r>
        <w:rPr>
          <w:rFonts w:hint="eastAsia" w:ascii="宋体" w:hAnsi="宋体" w:cs="宋体"/>
          <w:kern w:val="0"/>
          <w:szCs w:val="21"/>
        </w:rPr>
        <w:t>价格删除重新填报新的价格/</w:t>
      </w:r>
      <w:r>
        <w:rPr>
          <w:rFonts w:hint="eastAsia" w:ascii="宋体" w:hAnsi="宋体"/>
        </w:rPr>
        <w:t>重新编制纸质报价表。</w:t>
      </w:r>
    </w:p>
    <w:p>
      <w:pPr>
        <w:adjustRightInd w:val="0"/>
        <w:snapToGrid w:val="0"/>
        <w:spacing w:line="400" w:lineRule="exact"/>
        <w:ind w:firstLine="437"/>
        <w:rPr>
          <w:rFonts w:ascii="宋体" w:hAnsi="宋体"/>
        </w:rPr>
      </w:pPr>
      <w:r>
        <w:rPr>
          <w:rFonts w:hint="eastAsia" w:ascii="宋体" w:hAnsi="宋体"/>
        </w:rPr>
        <w:t>3.2.2</w:t>
      </w:r>
      <w:r>
        <w:rPr>
          <w:rFonts w:hint="eastAsia"/>
        </w:rPr>
        <w:t>本项目的报价方式见应答人须知前附表。</w:t>
      </w:r>
      <w:r>
        <w:rPr>
          <w:rFonts w:hint="eastAsia" w:ascii="宋体" w:hAnsi="宋体"/>
        </w:rPr>
        <w:t>应答人在首次应答截止时间前修改应答函中的应答总价，应同时修改第五章应答文件格式中的相应报价。此修改须符合本章第4.3款的有关规定。</w:t>
      </w:r>
    </w:p>
    <w:p>
      <w:pPr>
        <w:adjustRightInd w:val="0"/>
        <w:snapToGrid w:val="0"/>
        <w:spacing w:line="400" w:lineRule="exact"/>
        <w:ind w:firstLine="437"/>
        <w:rPr>
          <w:rFonts w:ascii="宋体" w:hAnsi="宋体"/>
          <w:b/>
        </w:rPr>
      </w:pPr>
      <w:r>
        <w:rPr>
          <w:rFonts w:hint="eastAsia" w:ascii="宋体" w:hAnsi="宋体"/>
        </w:rPr>
        <w:t>3.2.3</w:t>
      </w:r>
      <w:r>
        <w:rPr>
          <w:rFonts w:hint="eastAsia"/>
        </w:rPr>
        <w:t>采购人设有最高应答限价的，应答人的应答报价不得超过最高应答限价，最高应答限价在采购人须知前附表中载明。</w:t>
      </w:r>
    </w:p>
    <w:p>
      <w:pPr>
        <w:adjustRightInd w:val="0"/>
        <w:snapToGrid w:val="0"/>
        <w:spacing w:before="156" w:beforeLines="50" w:after="156" w:afterLines="50" w:line="400" w:lineRule="exact"/>
        <w:outlineLvl w:val="2"/>
        <w:rPr>
          <w:rFonts w:ascii="黑体" w:hAnsi="黑体" w:eastAsia="黑体"/>
        </w:rPr>
      </w:pPr>
      <w:r>
        <w:rPr>
          <w:rFonts w:hint="eastAsia" w:ascii="黑体" w:hAnsi="黑体" w:eastAsia="黑体"/>
          <w:b/>
        </w:rPr>
        <w:t>3.3 应答有效期</w:t>
      </w:r>
    </w:p>
    <w:p>
      <w:pPr>
        <w:adjustRightInd w:val="0"/>
        <w:snapToGrid w:val="0"/>
        <w:spacing w:line="400" w:lineRule="exact"/>
        <w:ind w:firstLine="437"/>
        <w:rPr>
          <w:rFonts w:ascii="宋体" w:hAnsi="宋体"/>
        </w:rPr>
      </w:pPr>
      <w:r>
        <w:rPr>
          <w:rFonts w:hint="eastAsia" w:ascii="宋体" w:hAnsi="宋体"/>
        </w:rPr>
        <w:t>3.3.1 在应答人须知前附表规定的应答有效期内，应答人不得要求撤销或修改其应答文件。</w:t>
      </w:r>
    </w:p>
    <w:p>
      <w:pPr>
        <w:adjustRightInd w:val="0"/>
        <w:snapToGrid w:val="0"/>
        <w:spacing w:line="400" w:lineRule="exact"/>
        <w:ind w:firstLine="437"/>
        <w:rPr>
          <w:rFonts w:ascii="宋体" w:hAnsi="宋体"/>
        </w:rPr>
      </w:pPr>
      <w:r>
        <w:rPr>
          <w:rFonts w:hint="eastAsia" w:ascii="宋体" w:hAnsi="宋体"/>
        </w:rPr>
        <w:t>3.3.2出现特殊情况需要延长应答有效期的，采购人以书面形式通知所有应答人延长应答文件有效期。应答人同意延长的，应相应延长其应答保证金的有效期，但不得要求或被允许修改或撤销其应答文件；应答人拒绝延长的，其应答失效，但应答人有权收回其应答保证金及银行同期活期存款利息。因延长应答有效期造成应答人损失的，采购人应当给予补偿，但因不可抗力需延长应答有效期的除外。</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3.4 应答保证金</w:t>
      </w:r>
    </w:p>
    <w:p>
      <w:pPr>
        <w:adjustRightInd w:val="0"/>
        <w:snapToGrid w:val="0"/>
        <w:spacing w:line="400" w:lineRule="exact"/>
        <w:ind w:firstLine="420" w:firstLineChars="200"/>
        <w:rPr>
          <w:rFonts w:ascii="宋体" w:hAnsi="宋体"/>
        </w:rPr>
      </w:pPr>
      <w:r>
        <w:rPr>
          <w:rFonts w:hint="eastAsia" w:ascii="宋体" w:hAnsi="宋体"/>
        </w:rPr>
        <w:t>3.4.1应答人在递交应答文件的同时，应按应答人须知前附表规定的担保形式和第五章应答文件格式规定的应答保证金格式递交应答保证金，并作为其应答文件的组成部分。联合体应答的，其应答保证金由牵头人递交，并符合应答人须知前附表的规定。</w:t>
      </w:r>
    </w:p>
    <w:p>
      <w:pPr>
        <w:adjustRightInd w:val="0"/>
        <w:snapToGrid w:val="0"/>
        <w:spacing w:line="400" w:lineRule="exact"/>
        <w:ind w:firstLine="437"/>
        <w:rPr>
          <w:rFonts w:ascii="宋体" w:hAnsi="宋体"/>
        </w:rPr>
      </w:pPr>
      <w:r>
        <w:rPr>
          <w:rFonts w:hint="eastAsia" w:ascii="宋体" w:hAnsi="宋体"/>
        </w:rPr>
        <w:t>3.4.2 应答人不按本章第3.4.1项要求提交应答保证金的，其应答将被否决。</w:t>
      </w:r>
    </w:p>
    <w:p>
      <w:pPr>
        <w:adjustRightInd w:val="0"/>
        <w:snapToGrid w:val="0"/>
        <w:spacing w:line="400" w:lineRule="exact"/>
        <w:ind w:firstLine="437"/>
        <w:rPr>
          <w:rFonts w:ascii="宋体" w:hAnsi="宋体"/>
        </w:rPr>
      </w:pPr>
      <w:r>
        <w:rPr>
          <w:rFonts w:hint="eastAsia" w:ascii="宋体" w:hAnsi="宋体"/>
        </w:rPr>
        <w:t>3.4.3未成交应答人的应答保证金，最迟在书面合同签订后五日内退还；成交人的应答保证金将在缴纳采购代理服务费及书面合同签订后五日内退还。如应答保证金入采购代理机构银行账户的，则将退还银行同期活期存款利息。以应答保证保险形式提交的应答保证金，应答保证保险保单载明的保险期间届满后自动失效，不另行退还。</w:t>
      </w:r>
    </w:p>
    <w:p>
      <w:pPr>
        <w:adjustRightInd w:val="0"/>
        <w:snapToGrid w:val="0"/>
        <w:spacing w:line="400" w:lineRule="exact"/>
        <w:ind w:firstLine="437"/>
        <w:rPr>
          <w:rFonts w:ascii="宋体" w:hAnsi="宋体"/>
        </w:rPr>
      </w:pPr>
      <w:r>
        <w:rPr>
          <w:rFonts w:hint="eastAsia" w:ascii="宋体" w:hAnsi="宋体"/>
        </w:rPr>
        <w:t>3.4.4有下列情形之一的，应答保证金将不予退还：</w:t>
      </w:r>
    </w:p>
    <w:p>
      <w:pPr>
        <w:adjustRightInd w:val="0"/>
        <w:snapToGrid w:val="0"/>
        <w:spacing w:line="400" w:lineRule="exact"/>
        <w:ind w:firstLine="437"/>
        <w:rPr>
          <w:rFonts w:ascii="宋体" w:hAnsi="宋体"/>
        </w:rPr>
      </w:pPr>
      <w:r>
        <w:rPr>
          <w:rFonts w:hint="eastAsia" w:ascii="宋体" w:hAnsi="宋体"/>
        </w:rPr>
        <w:t>（</w:t>
      </w:r>
      <w:r>
        <w:rPr>
          <w:rFonts w:ascii="宋体" w:hAnsi="宋体"/>
        </w:rPr>
        <w:t>1</w:t>
      </w:r>
      <w:r>
        <w:rPr>
          <w:rFonts w:hint="eastAsia" w:ascii="宋体" w:hAnsi="宋体"/>
        </w:rPr>
        <w:t>）在首次应答截止时间后应答人撤销其应答文件的；</w:t>
      </w:r>
    </w:p>
    <w:p>
      <w:pPr>
        <w:adjustRightInd w:val="0"/>
        <w:snapToGrid w:val="0"/>
        <w:spacing w:line="400" w:lineRule="exact"/>
        <w:ind w:firstLine="437"/>
        <w:rPr>
          <w:rFonts w:ascii="宋体" w:hAnsi="宋体"/>
        </w:rPr>
      </w:pPr>
      <w:r>
        <w:rPr>
          <w:rFonts w:hint="eastAsia" w:ascii="宋体" w:hAnsi="宋体"/>
        </w:rPr>
        <w:t>（</w:t>
      </w:r>
      <w:r>
        <w:rPr>
          <w:rFonts w:ascii="宋体" w:hAnsi="宋体"/>
        </w:rPr>
        <w:t>2</w:t>
      </w:r>
      <w:r>
        <w:rPr>
          <w:rFonts w:hint="eastAsia" w:ascii="宋体" w:hAnsi="宋体"/>
        </w:rPr>
        <w:t>）成交</w:t>
      </w:r>
      <w:r>
        <w:rPr>
          <w:rFonts w:hint="eastAsia"/>
        </w:rPr>
        <w:t>人在收到</w:t>
      </w:r>
      <w:r>
        <w:rPr>
          <w:rFonts w:hint="eastAsia" w:ascii="宋体" w:hAnsi="宋体"/>
        </w:rPr>
        <w:t>成交</w:t>
      </w:r>
      <w:r>
        <w:rPr>
          <w:rFonts w:hint="eastAsia"/>
        </w:rPr>
        <w:t>通知书后，无正当理由不与采购人订立合同，在签订合同时向采购人提出附加条件，或者不按照采购文件要求提交履约保证金</w:t>
      </w:r>
      <w:r>
        <w:rPr>
          <w:rFonts w:hint="eastAsia" w:ascii="宋体" w:hAnsi="宋体"/>
        </w:rPr>
        <w:t>的；</w:t>
      </w:r>
    </w:p>
    <w:p>
      <w:pPr>
        <w:adjustRightInd w:val="0"/>
        <w:snapToGrid w:val="0"/>
        <w:spacing w:line="400" w:lineRule="exact"/>
        <w:ind w:firstLine="437"/>
        <w:rPr>
          <w:rFonts w:ascii="宋体" w:hAnsi="宋体"/>
        </w:rPr>
      </w:pPr>
      <w:r>
        <w:rPr>
          <w:rFonts w:hint="eastAsia" w:ascii="宋体" w:hAnsi="宋体"/>
        </w:rPr>
        <w:t>（</w:t>
      </w:r>
      <w:r>
        <w:rPr>
          <w:rFonts w:ascii="宋体" w:hAnsi="宋体"/>
        </w:rPr>
        <w:t>3</w:t>
      </w:r>
      <w:r>
        <w:rPr>
          <w:rFonts w:hint="eastAsia" w:ascii="宋体" w:hAnsi="宋体"/>
        </w:rPr>
        <w:t>）在首次应答截止时间后主动对应答文件提出实质性修改的；</w:t>
      </w:r>
    </w:p>
    <w:p>
      <w:pPr>
        <w:adjustRightInd w:val="0"/>
        <w:snapToGrid w:val="0"/>
        <w:spacing w:line="400" w:lineRule="exact"/>
        <w:ind w:firstLine="437"/>
        <w:rPr>
          <w:rFonts w:ascii="宋体" w:hAnsi="宋体"/>
        </w:rPr>
      </w:pPr>
      <w:r>
        <w:rPr>
          <w:rFonts w:hint="eastAsia" w:ascii="宋体" w:hAnsi="宋体"/>
        </w:rPr>
        <w:t>（</w:t>
      </w:r>
      <w:r>
        <w:rPr>
          <w:rFonts w:ascii="宋体" w:hAnsi="宋体"/>
        </w:rPr>
        <w:t>4</w:t>
      </w:r>
      <w:r>
        <w:rPr>
          <w:rFonts w:hint="eastAsia" w:ascii="宋体" w:hAnsi="宋体"/>
        </w:rPr>
        <w:t>）应答人串通应答或有其他违法行为的。</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3.5 备选应答方案</w:t>
      </w:r>
    </w:p>
    <w:p>
      <w:pPr>
        <w:adjustRightInd w:val="0"/>
        <w:snapToGrid w:val="0"/>
        <w:spacing w:line="400" w:lineRule="exact"/>
        <w:ind w:firstLine="435"/>
        <w:rPr>
          <w:rFonts w:ascii="宋体" w:hAnsi="宋体"/>
        </w:rPr>
      </w:pPr>
      <w:r>
        <w:rPr>
          <w:rFonts w:hint="eastAsia" w:ascii="宋体" w:hAnsi="宋体"/>
        </w:rPr>
        <w:t>3.5.1除应答人须知前附表另有规定外，应答人不得递交备选应答方案</w:t>
      </w:r>
      <w:r>
        <w:rPr>
          <w:rFonts w:hint="eastAsia"/>
        </w:rPr>
        <w:t>，否则其应答将被否决</w:t>
      </w:r>
      <w:r>
        <w:rPr>
          <w:rFonts w:hint="eastAsia" w:ascii="宋体" w:hAnsi="宋体"/>
        </w:rPr>
        <w:t>。</w:t>
      </w:r>
    </w:p>
    <w:p>
      <w:pPr>
        <w:adjustRightInd w:val="0"/>
        <w:snapToGrid w:val="0"/>
        <w:spacing w:line="400" w:lineRule="exact"/>
        <w:ind w:firstLine="435"/>
        <w:rPr>
          <w:rFonts w:ascii="宋体" w:hAnsi="宋体"/>
        </w:rPr>
      </w:pPr>
      <w:r>
        <w:rPr>
          <w:rFonts w:hint="eastAsia" w:ascii="宋体" w:hAnsi="宋体"/>
        </w:rPr>
        <w:t>3.5.2允许应答人递交备选应答方案的，只有成交人所递交的备选方案方可考虑。评审委员会认为成交人的备选应答方案优于其按照采购文件要求编制的应答方案的，采购人可以接受该备选应答方案。</w:t>
      </w:r>
    </w:p>
    <w:p>
      <w:pPr>
        <w:adjustRightInd w:val="0"/>
        <w:snapToGrid w:val="0"/>
        <w:spacing w:line="400" w:lineRule="exact"/>
        <w:ind w:firstLine="435"/>
        <w:rPr>
          <w:rFonts w:ascii="宋体" w:hAnsi="宋体"/>
        </w:rPr>
      </w:pPr>
      <w:r>
        <w:rPr>
          <w:rFonts w:hint="eastAsia" w:ascii="宋体" w:hAnsi="宋体"/>
        </w:rPr>
        <w:t>3.5.3应答</w:t>
      </w:r>
      <w:r>
        <w:rPr>
          <w:rFonts w:hint="eastAsia"/>
        </w:rPr>
        <w:t>人提供两个或两个以上</w:t>
      </w:r>
      <w:r>
        <w:rPr>
          <w:rFonts w:hint="eastAsia" w:ascii="宋体" w:hAnsi="宋体"/>
        </w:rPr>
        <w:t>应答</w:t>
      </w:r>
      <w:r>
        <w:rPr>
          <w:rFonts w:hint="eastAsia"/>
        </w:rPr>
        <w:t>报价，或者在</w:t>
      </w:r>
      <w:r>
        <w:rPr>
          <w:rFonts w:hint="eastAsia" w:ascii="宋体" w:hAnsi="宋体"/>
        </w:rPr>
        <w:t>应答</w:t>
      </w:r>
      <w:r>
        <w:rPr>
          <w:rFonts w:hint="eastAsia"/>
        </w:rPr>
        <w:t>文件中提供一个报价，但同时提供两个或两个以上技术方案的，视为提供备选方案。</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3.6 应答文件的编制</w:t>
      </w:r>
    </w:p>
    <w:p>
      <w:pPr>
        <w:adjustRightInd w:val="0"/>
        <w:snapToGrid w:val="0"/>
        <w:spacing w:line="400" w:lineRule="exact"/>
        <w:ind w:firstLine="437"/>
        <w:rPr>
          <w:rFonts w:ascii="宋体" w:hAnsi="宋体"/>
        </w:rPr>
      </w:pPr>
      <w:r>
        <w:rPr>
          <w:rFonts w:hint="eastAsia" w:ascii="宋体" w:hAnsi="宋体"/>
        </w:rPr>
        <w:t>3.6.1应答文件应按第五章应答文件格式进行编写。并按采购文件规定递交应答文件，其中，应答函附录在满足采购文件实质性要求的基础上，可以提出比采购文件要求更有利于采购人的承诺。</w:t>
      </w:r>
    </w:p>
    <w:p>
      <w:pPr>
        <w:adjustRightInd w:val="0"/>
        <w:snapToGrid w:val="0"/>
        <w:spacing w:line="400" w:lineRule="exact"/>
        <w:ind w:firstLine="437"/>
        <w:rPr>
          <w:rFonts w:ascii="宋体" w:hAnsi="宋体"/>
        </w:rPr>
      </w:pPr>
      <w:r>
        <w:rPr>
          <w:rFonts w:hint="eastAsia" w:ascii="宋体" w:hAnsi="宋体"/>
        </w:rPr>
        <w:t>3.6.2 应答文件应当对采购文件有关项目实施期限/计划工期、应答有效期、质量要求、技术标准和要求、采购范围等实质性内容作出响应。</w:t>
      </w:r>
    </w:p>
    <w:p>
      <w:pPr>
        <w:adjustRightInd w:val="0"/>
        <w:snapToGrid w:val="0"/>
        <w:spacing w:line="400" w:lineRule="exact"/>
        <w:ind w:firstLine="437"/>
        <w:rPr>
          <w:rFonts w:ascii="宋体" w:hAnsi="宋体" w:cs="宋体"/>
        </w:rPr>
      </w:pPr>
      <w:r>
        <w:rPr>
          <w:rFonts w:hint="eastAsia" w:ascii="宋体" w:hAnsi="宋体"/>
        </w:rPr>
        <w:t>3.6.3 应答</w:t>
      </w:r>
      <w:r>
        <w:rPr>
          <w:rFonts w:hint="eastAsia"/>
        </w:rPr>
        <w:t>文件除应答人须知前附表</w:t>
      </w:r>
      <w:r>
        <w:t>另有规定外，</w:t>
      </w:r>
      <w:r>
        <w:rPr>
          <w:rFonts w:hint="eastAsia" w:ascii="宋体" w:hAnsi="宋体"/>
        </w:rPr>
        <w:t>应答</w:t>
      </w:r>
      <w:r>
        <w:rPr>
          <w:rFonts w:hint="eastAsia"/>
        </w:rPr>
        <w:t>文件所附证书证件均为原件扫描件，并采用单位和个人数字证书，按采购文件要求在相应位置加盖电子印章。由</w:t>
      </w:r>
      <w:r>
        <w:rPr>
          <w:rFonts w:hint="eastAsia" w:ascii="宋体" w:hAnsi="宋体"/>
        </w:rPr>
        <w:t>应答</w:t>
      </w:r>
      <w:r>
        <w:rPr>
          <w:rFonts w:hint="eastAsia"/>
        </w:rPr>
        <w:t>人的法定代表人签字或加盖电子印章的，应附法定代表人身份证明，由其</w:t>
      </w:r>
      <w:r>
        <w:rPr>
          <w:rFonts w:hint="eastAsia" w:ascii="宋体" w:hAnsi="宋体"/>
        </w:rPr>
        <w:t>委托代理人</w:t>
      </w:r>
      <w:r>
        <w:rPr>
          <w:rFonts w:hint="eastAsia"/>
        </w:rPr>
        <w:t>签字或加盖电子印章的，应附由法定代表人签署的授权委托书。签字或盖章的具体要求见应答人须知前附表。/</w:t>
      </w:r>
      <w:r>
        <w:rPr>
          <w:rFonts w:hint="eastAsia" w:ascii="宋体" w:hAnsi="宋体" w:cs="宋体"/>
          <w:color w:val="FF0000"/>
        </w:rPr>
        <w:t>应答文件用不退色的材料书写或打印，并由应答人的法定代表人（单位负责人）或其委托代理人签字或加盖公章，由法定代表人（单位负责人）签字的，应附法定代表人（单位负责人）身份证明书；由代理人签字的，应附有效的法定代表人授权委托书（格式见第五章应答文件格式）。</w:t>
      </w:r>
      <w:r>
        <w:rPr>
          <w:rFonts w:hint="eastAsia" w:ascii="宋体" w:hAnsi="宋体" w:cs="宋体"/>
        </w:rPr>
        <w:t>应答文件应尽量避免涂改、行间插字或删除。如果出现上述情况，改动之处应由应答人的法定代表人或其授权的代理人签字或盖公章。应答人如在应答文件中使用“投标专用章”，应提供法定代表人签字或加盖公章说明该“投标专用章”与公章具备同等效力的证明文件（格式见第五章应答文件格式），否则视为无效的应答文件。在应答文件中，应答人法定代表人的签字或签章具有同等法律效力。</w:t>
      </w:r>
    </w:p>
    <w:p>
      <w:pPr>
        <w:adjustRightInd w:val="0"/>
        <w:snapToGrid w:val="0"/>
        <w:spacing w:line="400" w:lineRule="exact"/>
        <w:ind w:firstLine="437"/>
        <w:rPr>
          <w:rFonts w:ascii="宋体" w:hAnsi="宋体" w:cs="宋体"/>
        </w:rPr>
      </w:pPr>
      <w:r>
        <w:rPr>
          <w:rFonts w:hint="eastAsia" w:ascii="宋体" w:hAnsi="宋体" w:cs="宋体"/>
        </w:rPr>
        <w:t>采购文件第五章应答文件格式中提供了格式文件的，应答人应按格式进行编制。对上述格式文件进行实质性修改或未按格式进行签署的文件，被视为无效文件。</w:t>
      </w:r>
    </w:p>
    <w:p>
      <w:pPr>
        <w:adjustRightInd w:val="0"/>
        <w:snapToGrid w:val="0"/>
        <w:spacing w:line="400" w:lineRule="exact"/>
        <w:ind w:firstLine="437"/>
        <w:rPr>
          <w:rFonts w:ascii="宋体" w:hAnsi="宋体"/>
        </w:rPr>
      </w:pPr>
      <w:r>
        <w:rPr>
          <w:rFonts w:hint="eastAsia" w:ascii="宋体" w:hAnsi="宋体"/>
        </w:rPr>
        <w:t>3.6.4应答文件正本一份，副本数量见应答人须知前附表。正本和副本的封面上应清楚地标记“正本”或“副本”的字样。应答</w:t>
      </w:r>
      <w:r>
        <w:rPr>
          <w:rFonts w:hint="eastAsia"/>
        </w:rPr>
        <w:t>人应根据</w:t>
      </w:r>
      <w:r>
        <w:rPr>
          <w:rFonts w:hint="eastAsia" w:ascii="宋体" w:hAnsi="宋体"/>
        </w:rPr>
        <w:t>应答</w:t>
      </w:r>
      <w:r>
        <w:rPr>
          <w:rFonts w:hint="eastAsia"/>
        </w:rPr>
        <w:t>人须知前附表要求提供电子版文件。当副本和正本不一致或电子版文件和纸质正本文件不一致时，以纸质正本文件为准</w:t>
      </w:r>
      <w:r>
        <w:rPr>
          <w:rFonts w:hint="eastAsia" w:ascii="宋体" w:hAnsi="宋体"/>
        </w:rPr>
        <w:t>。</w:t>
      </w:r>
    </w:p>
    <w:p>
      <w:pPr>
        <w:adjustRightInd w:val="0"/>
        <w:snapToGrid w:val="0"/>
        <w:spacing w:line="400" w:lineRule="exact"/>
        <w:ind w:firstLine="437"/>
        <w:rPr>
          <w:rFonts w:ascii="宋体" w:hAnsi="宋体" w:cs="宋体"/>
          <w:kern w:val="0"/>
          <w:szCs w:val="21"/>
        </w:rPr>
      </w:pPr>
      <w:r>
        <w:rPr>
          <w:rFonts w:hint="eastAsia" w:ascii="宋体" w:hAnsi="宋体"/>
        </w:rPr>
        <w:t>3.6.5</w:t>
      </w:r>
      <w:r>
        <w:rPr>
          <w:rFonts w:hint="eastAsia" w:ascii="宋体" w:hAnsi="宋体" w:cs="宋体"/>
          <w:kern w:val="0"/>
          <w:szCs w:val="21"/>
        </w:rPr>
        <w:t>应答文件的正本与副本应分别装订成册，并编制目录，具体装订要求见应答人须知前附表。</w:t>
      </w:r>
    </w:p>
    <w:p>
      <w:pPr>
        <w:adjustRightInd w:val="0"/>
        <w:snapToGrid w:val="0"/>
        <w:spacing w:line="400" w:lineRule="exact"/>
        <w:ind w:firstLine="437"/>
        <w:rPr>
          <w:rFonts w:ascii="宋体" w:hAnsi="宋体"/>
          <w:sz w:val="24"/>
        </w:rPr>
      </w:pPr>
      <w:r>
        <w:rPr>
          <w:rFonts w:ascii="宋体" w:hAnsi="宋体"/>
        </w:rPr>
        <w:t>3.</w:t>
      </w:r>
      <w:r>
        <w:rPr>
          <w:rFonts w:hint="eastAsia" w:ascii="宋体" w:hAnsi="宋体"/>
        </w:rPr>
        <w:t>6</w:t>
      </w:r>
      <w:r>
        <w:rPr>
          <w:rFonts w:ascii="宋体" w:hAnsi="宋体"/>
        </w:rPr>
        <w:t>.</w:t>
      </w:r>
      <w:r>
        <w:rPr>
          <w:rFonts w:hint="eastAsia" w:ascii="宋体" w:hAnsi="宋体"/>
        </w:rPr>
        <w:t xml:space="preserve">6 </w:t>
      </w:r>
      <w:r>
        <w:rPr>
          <w:rFonts w:hint="eastAsia" w:ascii="宋体" w:hAnsi="宋体"/>
          <w:szCs w:val="20"/>
        </w:rPr>
        <w:t>应答</w:t>
      </w:r>
      <w:r>
        <w:rPr>
          <w:rFonts w:ascii="宋体" w:hAnsi="宋体"/>
          <w:szCs w:val="20"/>
        </w:rPr>
        <w:t>人在同一批次</w:t>
      </w:r>
      <w:r>
        <w:rPr>
          <w:rFonts w:hint="eastAsia" w:ascii="宋体" w:hAnsi="宋体"/>
          <w:szCs w:val="20"/>
        </w:rPr>
        <w:t>采购</w:t>
      </w:r>
      <w:r>
        <w:rPr>
          <w:rFonts w:ascii="宋体" w:hAnsi="宋体"/>
          <w:szCs w:val="20"/>
        </w:rPr>
        <w:t>中对多个标包</w:t>
      </w:r>
      <w:r>
        <w:rPr>
          <w:rFonts w:hint="eastAsia" w:ascii="宋体" w:hAnsi="宋体"/>
          <w:szCs w:val="20"/>
        </w:rPr>
        <w:t>应答</w:t>
      </w:r>
      <w:r>
        <w:rPr>
          <w:rFonts w:ascii="宋体" w:hAnsi="宋体"/>
          <w:szCs w:val="20"/>
        </w:rPr>
        <w:t>时应在</w:t>
      </w:r>
      <w:r>
        <w:rPr>
          <w:rFonts w:hint="eastAsia" w:ascii="宋体" w:hAnsi="宋体"/>
          <w:szCs w:val="20"/>
        </w:rPr>
        <w:t>应答</w:t>
      </w:r>
      <w:r>
        <w:rPr>
          <w:rFonts w:ascii="宋体" w:hAnsi="宋体"/>
          <w:szCs w:val="20"/>
        </w:rPr>
        <w:t>函</w:t>
      </w:r>
      <w:r>
        <w:rPr>
          <w:rFonts w:hint="eastAsia" w:ascii="宋体" w:hAnsi="宋体"/>
          <w:szCs w:val="20"/>
        </w:rPr>
        <w:t>附</w:t>
      </w:r>
      <w:r>
        <w:rPr>
          <w:rFonts w:hint="eastAsia" w:ascii="宋体" w:hAnsi="宋体"/>
        </w:rPr>
        <w:t>表3</w:t>
      </w:r>
      <w:r>
        <w:rPr>
          <w:rFonts w:ascii="宋体" w:hAnsi="宋体"/>
        </w:rPr>
        <w:t>中</w:t>
      </w:r>
      <w:r>
        <w:rPr>
          <w:rFonts w:ascii="宋体" w:hAnsi="宋体"/>
          <w:szCs w:val="20"/>
        </w:rPr>
        <w:t>列明优选顺序</w:t>
      </w:r>
      <w:r>
        <w:rPr>
          <w:rFonts w:hint="eastAsia" w:ascii="宋体" w:hAnsi="宋体"/>
          <w:szCs w:val="20"/>
        </w:rPr>
        <w:t>（格式见第五章 应答文件格式）</w:t>
      </w:r>
      <w:r>
        <w:rPr>
          <w:rFonts w:ascii="宋体" w:hAnsi="宋体"/>
          <w:szCs w:val="20"/>
        </w:rPr>
        <w:t>。</w:t>
      </w:r>
    </w:p>
    <w:p>
      <w:pPr>
        <w:adjustRightInd w:val="0"/>
        <w:snapToGrid w:val="0"/>
        <w:spacing w:before="312" w:beforeLines="100" w:after="156" w:afterLines="50" w:line="400" w:lineRule="exact"/>
        <w:outlineLvl w:val="1"/>
        <w:rPr>
          <w:rFonts w:eastAsia="黑体"/>
          <w:b/>
          <w:sz w:val="24"/>
        </w:rPr>
      </w:pPr>
      <w:r>
        <w:rPr>
          <w:rFonts w:hint="eastAsia" w:eastAsia="黑体"/>
          <w:b/>
          <w:sz w:val="24"/>
        </w:rPr>
        <w:t>4. 应答</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4.1 应答文件的密封和标识</w:t>
      </w:r>
    </w:p>
    <w:p>
      <w:pPr>
        <w:adjustRightInd w:val="0"/>
        <w:snapToGrid w:val="0"/>
        <w:spacing w:line="400" w:lineRule="exact"/>
        <w:ind w:firstLine="437"/>
        <w:rPr>
          <w:rFonts w:ascii="宋体" w:hAnsi="宋体"/>
        </w:rPr>
      </w:pPr>
      <w:r>
        <w:rPr>
          <w:rFonts w:hint="eastAsia" w:ascii="宋体" w:hAnsi="宋体"/>
        </w:rPr>
        <w:t>4.1.1应答文件</w:t>
      </w:r>
      <w:r>
        <w:rPr>
          <w:rFonts w:hint="eastAsia"/>
        </w:rPr>
        <w:t>应密封</w:t>
      </w:r>
      <w:r>
        <w:rPr>
          <w:rFonts w:hint="eastAsia" w:ascii="宋体" w:hAnsi="宋体"/>
        </w:rPr>
        <w:t>包装，加贴封条，并在密封处由法定代表人或其委托代理人签字或加盖</w:t>
      </w:r>
      <w:r>
        <w:rPr>
          <w:rFonts w:hint="eastAsia"/>
        </w:rPr>
        <w:t>公章</w:t>
      </w:r>
      <w:r>
        <w:rPr>
          <w:rFonts w:hint="eastAsia" w:ascii="宋体" w:hAnsi="宋体"/>
        </w:rPr>
        <w:t>。</w:t>
      </w:r>
    </w:p>
    <w:p>
      <w:pPr>
        <w:adjustRightInd w:val="0"/>
        <w:snapToGrid w:val="0"/>
        <w:spacing w:line="400" w:lineRule="exact"/>
        <w:ind w:firstLine="437"/>
        <w:rPr>
          <w:rFonts w:ascii="宋体" w:hAnsi="宋体"/>
        </w:rPr>
      </w:pPr>
      <w:r>
        <w:rPr>
          <w:rFonts w:hint="eastAsia" w:ascii="宋体" w:hAnsi="宋体"/>
        </w:rPr>
        <w:t>4.1.2应答</w:t>
      </w:r>
      <w:r>
        <w:rPr>
          <w:rFonts w:hint="eastAsia"/>
        </w:rPr>
        <w:t>文件封套上应写明的内容见</w:t>
      </w:r>
      <w:r>
        <w:rPr>
          <w:rFonts w:hint="eastAsia" w:ascii="宋体" w:hAnsi="宋体"/>
        </w:rPr>
        <w:t>应答</w:t>
      </w:r>
      <w:r>
        <w:rPr>
          <w:rFonts w:hint="eastAsia"/>
        </w:rPr>
        <w:t>人须知前附表。</w:t>
      </w:r>
    </w:p>
    <w:p>
      <w:pPr>
        <w:adjustRightInd w:val="0"/>
        <w:snapToGrid w:val="0"/>
        <w:spacing w:line="400" w:lineRule="exact"/>
        <w:ind w:firstLine="437"/>
        <w:rPr>
          <w:rFonts w:ascii="宋体" w:hAnsi="宋体"/>
        </w:rPr>
      </w:pPr>
      <w:r>
        <w:rPr>
          <w:rFonts w:hint="eastAsia" w:ascii="宋体" w:hAnsi="宋体"/>
        </w:rPr>
        <w:t>4.1.3 未按本章第4.1.1项要求密封的应答文件，采购人不予受理。</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4.2 首次应答文件的递交</w:t>
      </w:r>
    </w:p>
    <w:p>
      <w:pPr>
        <w:adjustRightInd w:val="0"/>
        <w:snapToGrid w:val="0"/>
        <w:spacing w:line="400" w:lineRule="exact"/>
        <w:ind w:firstLine="435"/>
        <w:rPr>
          <w:rFonts w:ascii="宋体" w:hAnsi="宋体"/>
        </w:rPr>
      </w:pPr>
      <w:r>
        <w:rPr>
          <w:rFonts w:hint="eastAsia" w:ascii="宋体" w:hAnsi="宋体"/>
        </w:rPr>
        <w:t>4.2.1 应答人应在</w:t>
      </w:r>
      <w:r>
        <w:rPr>
          <w:rFonts w:hint="eastAsia"/>
        </w:rPr>
        <w:t>采购文件</w:t>
      </w:r>
      <w:r>
        <w:rPr>
          <w:rFonts w:hint="eastAsia" w:ascii="宋体" w:hAnsi="宋体"/>
        </w:rPr>
        <w:t>规定的首次应答截止时间前提交电子应答文件、递交纸质应答文件及其电子版。应答人未成功提交电子应答报价的，视为无效报价。/应答人应在采购文件规定的首次应答截止时间前递交应答文件及其电子版。</w:t>
      </w:r>
    </w:p>
    <w:p>
      <w:pPr>
        <w:adjustRightInd w:val="0"/>
        <w:snapToGrid w:val="0"/>
        <w:spacing w:line="400" w:lineRule="exact"/>
        <w:ind w:firstLine="435"/>
        <w:rPr>
          <w:rFonts w:ascii="宋体" w:hAnsi="宋体"/>
        </w:rPr>
      </w:pPr>
      <w:r>
        <w:rPr>
          <w:rFonts w:hint="eastAsia" w:ascii="宋体" w:hAnsi="宋体"/>
        </w:rPr>
        <w:t>4.2.2 应答人所递交的应答文件不予退还。</w:t>
      </w:r>
    </w:p>
    <w:p>
      <w:pPr>
        <w:adjustRightInd w:val="0"/>
        <w:snapToGrid w:val="0"/>
        <w:spacing w:line="400" w:lineRule="exact"/>
        <w:ind w:firstLine="435"/>
      </w:pPr>
      <w:r>
        <w:rPr>
          <w:rFonts w:hint="eastAsia" w:ascii="宋体" w:hAnsi="宋体"/>
        </w:rPr>
        <w:t>4.2.3 采购人收到应答文件及其电</w:t>
      </w:r>
      <w:r>
        <w:rPr>
          <w:rFonts w:hint="eastAsia"/>
        </w:rPr>
        <w:t>子版后，应做好接收记录。</w:t>
      </w:r>
    </w:p>
    <w:p>
      <w:pPr>
        <w:adjustRightInd w:val="0"/>
        <w:snapToGrid w:val="0"/>
        <w:spacing w:before="312" w:beforeLines="100" w:after="156" w:afterLines="50" w:line="400" w:lineRule="exact"/>
        <w:outlineLvl w:val="2"/>
        <w:rPr>
          <w:rFonts w:ascii="黑体" w:hAnsi="黑体" w:eastAsia="黑体"/>
          <w:b/>
        </w:rPr>
      </w:pPr>
      <w:r>
        <w:rPr>
          <w:rFonts w:hint="eastAsia" w:ascii="黑体" w:hAnsi="黑体" w:eastAsia="黑体"/>
          <w:b/>
        </w:rPr>
        <w:t>4.3 应答文件的撤回</w:t>
      </w:r>
    </w:p>
    <w:p>
      <w:pPr>
        <w:adjustRightInd w:val="0"/>
        <w:snapToGrid w:val="0"/>
        <w:spacing w:line="400" w:lineRule="exact"/>
        <w:ind w:firstLine="435"/>
        <w:rPr>
          <w:rFonts w:ascii="宋体" w:hAnsi="宋体"/>
        </w:rPr>
      </w:pPr>
      <w:r>
        <w:rPr>
          <w:rFonts w:hint="eastAsia" w:ascii="宋体" w:hAnsi="宋体"/>
        </w:rPr>
        <w:t>4.3.1 在首次应答截止时间前，应答人可以撤回已递交的应答文件，但应以书面形式通知采购人。</w:t>
      </w:r>
    </w:p>
    <w:p>
      <w:pPr>
        <w:adjustRightInd w:val="0"/>
        <w:snapToGrid w:val="0"/>
        <w:spacing w:line="400" w:lineRule="exact"/>
        <w:ind w:firstLine="435"/>
        <w:rPr>
          <w:rFonts w:ascii="宋体" w:hAnsi="宋体"/>
        </w:rPr>
      </w:pPr>
      <w:r>
        <w:rPr>
          <w:rFonts w:hint="eastAsia" w:ascii="宋体" w:hAnsi="宋体"/>
        </w:rPr>
        <w:t>4.3.2 应答人撤回已递交应答文件的书面通知应按照本章第3.6.3项的要求签字或盖章。采购人收到书面通知后，应做好接收记录。</w:t>
      </w:r>
    </w:p>
    <w:p>
      <w:pPr>
        <w:pStyle w:val="28"/>
        <w:spacing w:line="400" w:lineRule="exact"/>
        <w:ind w:right="114" w:firstLine="420" w:firstLineChars="200"/>
      </w:pPr>
      <w:r>
        <w:rPr>
          <w:rFonts w:hint="eastAsia" w:ascii="宋体" w:hAnsi="宋体"/>
        </w:rPr>
        <w:t>4.3.3 应答</w:t>
      </w:r>
      <w:r>
        <w:rPr>
          <w:rFonts w:hint="eastAsia"/>
        </w:rPr>
        <w:t>人撤回</w:t>
      </w:r>
      <w:r>
        <w:rPr>
          <w:rFonts w:hint="eastAsia" w:ascii="宋体" w:hAnsi="宋体"/>
        </w:rPr>
        <w:t>应答</w:t>
      </w:r>
      <w:r>
        <w:rPr>
          <w:rFonts w:hint="eastAsia"/>
        </w:rPr>
        <w:t>文件的，采购人自收到</w:t>
      </w:r>
      <w:r>
        <w:rPr>
          <w:rFonts w:hint="eastAsia" w:ascii="宋体" w:hAnsi="宋体"/>
        </w:rPr>
        <w:t>应答</w:t>
      </w:r>
      <w:r>
        <w:rPr>
          <w:rFonts w:hint="eastAsia"/>
        </w:rPr>
        <w:t>人书面撤回通知之日起 5日内退还已收取的</w:t>
      </w:r>
      <w:r>
        <w:rPr>
          <w:rFonts w:hint="eastAsia" w:ascii="宋体" w:hAnsi="宋体"/>
        </w:rPr>
        <w:t>应答</w:t>
      </w:r>
      <w:r>
        <w:rPr>
          <w:rFonts w:hint="eastAsia"/>
        </w:rPr>
        <w:t>保证金。</w:t>
      </w:r>
    </w:p>
    <w:p>
      <w:pPr>
        <w:adjustRightInd w:val="0"/>
        <w:snapToGrid w:val="0"/>
        <w:spacing w:before="312" w:beforeLines="100" w:after="156" w:afterLines="50" w:line="400" w:lineRule="exact"/>
        <w:outlineLvl w:val="1"/>
        <w:rPr>
          <w:rFonts w:eastAsia="黑体"/>
          <w:b/>
          <w:sz w:val="24"/>
        </w:rPr>
      </w:pPr>
      <w:r>
        <w:rPr>
          <w:rFonts w:hint="eastAsia" w:eastAsia="黑体"/>
          <w:b/>
          <w:sz w:val="24"/>
        </w:rPr>
        <w:t>5. 报价开启</w:t>
      </w:r>
    </w:p>
    <w:p>
      <w:pPr>
        <w:adjustRightInd w:val="0"/>
        <w:snapToGrid w:val="0"/>
        <w:spacing w:line="400" w:lineRule="exact"/>
        <w:ind w:firstLine="435"/>
        <w:rPr>
          <w:rFonts w:ascii="宋体" w:hAnsi="宋体"/>
        </w:rPr>
      </w:pPr>
      <w:r>
        <w:rPr>
          <w:rFonts w:hint="eastAsia" w:ascii="宋体" w:hAnsi="宋体"/>
        </w:rPr>
        <w:t>采购人在首次应答截止时间（报价开启时间）后在评审现场进行内部报价开启，整个过程由监察人员监督。</w:t>
      </w:r>
    </w:p>
    <w:p>
      <w:pPr>
        <w:numPr>
          <w:ilvl w:val="0"/>
          <w:numId w:val="23"/>
        </w:numPr>
        <w:adjustRightInd w:val="0"/>
        <w:snapToGrid w:val="0"/>
        <w:spacing w:before="312" w:beforeLines="100" w:after="156" w:afterLines="50" w:line="400" w:lineRule="exact"/>
        <w:outlineLvl w:val="1"/>
        <w:rPr>
          <w:rFonts w:eastAsia="黑体"/>
          <w:b/>
          <w:sz w:val="24"/>
        </w:rPr>
      </w:pPr>
      <w:r>
        <w:rPr>
          <w:rFonts w:hint="eastAsia" w:eastAsia="黑体"/>
          <w:b/>
          <w:sz w:val="24"/>
        </w:rPr>
        <w:t>评审</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6.1 评审委员会</w:t>
      </w:r>
    </w:p>
    <w:p>
      <w:pPr>
        <w:adjustRightInd w:val="0"/>
        <w:snapToGrid w:val="0"/>
        <w:spacing w:line="400" w:lineRule="exact"/>
        <w:ind w:firstLine="437"/>
        <w:rPr>
          <w:rFonts w:ascii="宋体" w:hAnsi="宋体"/>
        </w:rPr>
      </w:pPr>
      <w:r>
        <w:rPr>
          <w:rFonts w:hint="eastAsia" w:ascii="宋体" w:hAnsi="宋体"/>
        </w:rPr>
        <w:t>6.1.1 评审由采购人组建的评审委员会负责。评审委员会由采购人或其委托的采购代理机构熟悉相关业务的代表，以及有关技术、经济等方面的专家组成。</w:t>
      </w:r>
    </w:p>
    <w:p>
      <w:pPr>
        <w:adjustRightInd w:val="0"/>
        <w:snapToGrid w:val="0"/>
        <w:spacing w:line="400" w:lineRule="exact"/>
        <w:ind w:firstLine="437"/>
        <w:rPr>
          <w:rFonts w:ascii="宋体" w:hAnsi="宋体"/>
        </w:rPr>
      </w:pPr>
      <w:r>
        <w:rPr>
          <w:rFonts w:hint="eastAsia" w:ascii="宋体" w:hAnsi="宋体"/>
        </w:rPr>
        <w:t>6.1.2 评审委员会成员有下列情形之一的，应当回避：</w:t>
      </w:r>
    </w:p>
    <w:p>
      <w:pPr>
        <w:adjustRightInd w:val="0"/>
        <w:snapToGrid w:val="0"/>
        <w:spacing w:line="400" w:lineRule="exact"/>
        <w:ind w:firstLine="437"/>
        <w:rPr>
          <w:rFonts w:ascii="宋体" w:hAnsi="宋体"/>
        </w:rPr>
      </w:pPr>
      <w:r>
        <w:rPr>
          <w:rFonts w:hint="eastAsia" w:ascii="宋体" w:hAnsi="宋体"/>
        </w:rPr>
        <w:t>（1）应答人或应答人的主要负责人的近亲属；</w:t>
      </w:r>
    </w:p>
    <w:p>
      <w:pPr>
        <w:adjustRightInd w:val="0"/>
        <w:snapToGrid w:val="0"/>
        <w:spacing w:line="400" w:lineRule="exact"/>
        <w:ind w:firstLine="437"/>
        <w:rPr>
          <w:rFonts w:ascii="宋体" w:hAnsi="宋体"/>
        </w:rPr>
      </w:pPr>
      <w:r>
        <w:rPr>
          <w:rFonts w:hint="eastAsia" w:ascii="宋体" w:hAnsi="宋体"/>
        </w:rPr>
        <w:t>（2）项目主管部门或者行政监督部门的人员；</w:t>
      </w:r>
    </w:p>
    <w:p>
      <w:pPr>
        <w:adjustRightInd w:val="0"/>
        <w:snapToGrid w:val="0"/>
        <w:spacing w:line="400" w:lineRule="exact"/>
        <w:ind w:firstLine="437"/>
        <w:rPr>
          <w:rFonts w:ascii="宋体" w:hAnsi="宋体"/>
        </w:rPr>
      </w:pPr>
      <w:r>
        <w:rPr>
          <w:rFonts w:hint="eastAsia" w:ascii="宋体" w:hAnsi="宋体"/>
        </w:rPr>
        <w:t>（3）与应答人有经济利益关系，可能影响对应答公正评审的；</w:t>
      </w:r>
    </w:p>
    <w:p>
      <w:pPr>
        <w:adjustRightInd w:val="0"/>
        <w:snapToGrid w:val="0"/>
        <w:spacing w:line="400" w:lineRule="exact"/>
        <w:ind w:firstLine="437"/>
        <w:rPr>
          <w:rFonts w:ascii="宋体" w:hAnsi="宋体"/>
        </w:rPr>
      </w:pPr>
      <w:r>
        <w:rPr>
          <w:rFonts w:hint="eastAsia" w:ascii="宋体" w:hAnsi="宋体"/>
        </w:rPr>
        <w:t>（4）曾因在采购、评审以及其他与采购有关活动中从事违法行为而受过行政处罚或刑事处罚的。</w:t>
      </w:r>
    </w:p>
    <w:p>
      <w:pPr>
        <w:adjustRightInd w:val="0"/>
        <w:snapToGrid w:val="0"/>
        <w:spacing w:line="400" w:lineRule="exact"/>
        <w:ind w:firstLine="437"/>
        <w:rPr>
          <w:rFonts w:ascii="宋体" w:hAnsi="宋体"/>
        </w:rPr>
      </w:pPr>
      <w:r>
        <w:rPr>
          <w:rFonts w:hint="eastAsia" w:ascii="宋体" w:hAnsi="宋体"/>
        </w:rPr>
        <w:t>（5）</w:t>
      </w:r>
      <w:r>
        <w:rPr>
          <w:rFonts w:hint="eastAsia"/>
        </w:rPr>
        <w:t>与</w:t>
      </w:r>
      <w:r>
        <w:rPr>
          <w:rFonts w:hint="eastAsia" w:ascii="宋体" w:hAnsi="宋体"/>
        </w:rPr>
        <w:t>应答</w:t>
      </w:r>
      <w:r>
        <w:rPr>
          <w:rFonts w:hint="eastAsia"/>
        </w:rPr>
        <w:t>人有其他利害关系。</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6.2 评审原则</w:t>
      </w:r>
    </w:p>
    <w:p>
      <w:pPr>
        <w:adjustRightInd w:val="0"/>
        <w:snapToGrid w:val="0"/>
        <w:spacing w:line="400" w:lineRule="exact"/>
        <w:ind w:firstLine="437"/>
        <w:rPr>
          <w:rFonts w:ascii="宋体" w:hAnsi="宋体"/>
        </w:rPr>
      </w:pPr>
      <w:r>
        <w:rPr>
          <w:rFonts w:hint="eastAsia" w:ascii="宋体" w:hAnsi="宋体"/>
        </w:rPr>
        <w:t>评审活动遵循公平、公正、科学和择优的原则。</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6.3 评审办法</w:t>
      </w:r>
    </w:p>
    <w:p>
      <w:pPr>
        <w:adjustRightInd w:val="0"/>
        <w:snapToGrid w:val="0"/>
        <w:spacing w:line="400" w:lineRule="exact"/>
        <w:ind w:firstLine="420" w:firstLineChars="200"/>
        <w:rPr>
          <w:rFonts w:ascii="宋体" w:hAnsi="宋体" w:cs="Arial"/>
          <w:szCs w:val="21"/>
        </w:rPr>
      </w:pPr>
      <w:r>
        <w:rPr>
          <w:rFonts w:hint="eastAsia" w:ascii="宋体" w:hAnsi="宋体" w:cs="Arial"/>
          <w:szCs w:val="21"/>
        </w:rPr>
        <w:t>本次评审采用综合评估法。评审委员会对满足采购文件实质要求的采购文件，按照本章第6.4.3款规定的评分标准进行评审打分，按照评审得分由高到低排序，依法推荐成交候选人。若综合得分相同，则以价格分高的应答人排列在前；若价格也相同，则以技术得分高的应答人排列在前；若技术分也相同，则以商务得分高的应答人排列在前。综合得分、应答报价、技术得分和商务得分都相同的情况下，则优先注册资本金高的应答人为成交人。</w:t>
      </w:r>
    </w:p>
    <w:p>
      <w:pPr>
        <w:adjustRightInd w:val="0"/>
        <w:snapToGrid w:val="0"/>
        <w:spacing w:before="156" w:beforeLines="50" w:after="156" w:afterLines="50" w:line="400" w:lineRule="exact"/>
        <w:outlineLvl w:val="2"/>
        <w:rPr>
          <w:rFonts w:ascii="黑体" w:hAnsi="黑体" w:eastAsia="黑体"/>
          <w:b/>
          <w:szCs w:val="21"/>
        </w:rPr>
      </w:pPr>
      <w:r>
        <w:rPr>
          <w:rFonts w:hint="eastAsia" w:ascii="黑体" w:hAnsi="黑体" w:eastAsia="黑体"/>
          <w:b/>
        </w:rPr>
        <w:t>6.4</w:t>
      </w:r>
      <w:r>
        <w:rPr>
          <w:rFonts w:hint="eastAsia" w:ascii="黑体" w:hAnsi="黑体" w:eastAsia="黑体"/>
          <w:b/>
          <w:szCs w:val="21"/>
        </w:rPr>
        <w:t xml:space="preserve"> 推荐</w:t>
      </w:r>
      <w:r>
        <w:rPr>
          <w:rFonts w:hint="eastAsia" w:ascii="黑体" w:hAnsi="黑体" w:eastAsia="黑体" w:cs="宋体"/>
          <w:b/>
          <w:bCs/>
          <w:kern w:val="0"/>
          <w:szCs w:val="21"/>
        </w:rPr>
        <w:t>成交</w:t>
      </w:r>
      <w:r>
        <w:rPr>
          <w:rFonts w:hint="eastAsia" w:ascii="黑体" w:hAnsi="黑体" w:eastAsia="黑体"/>
          <w:b/>
          <w:szCs w:val="21"/>
        </w:rPr>
        <w:t>的限制</w:t>
      </w:r>
    </w:p>
    <w:p>
      <w:pPr>
        <w:adjustRightInd w:val="0"/>
        <w:snapToGrid w:val="0"/>
        <w:spacing w:line="400" w:lineRule="exact"/>
        <w:ind w:firstLine="420" w:firstLineChars="200"/>
        <w:rPr>
          <w:rFonts w:ascii="宋体" w:hAnsi="宋体" w:cs="Arial"/>
          <w:szCs w:val="21"/>
        </w:rPr>
      </w:pPr>
      <w:r>
        <w:rPr>
          <w:rFonts w:hint="eastAsia" w:ascii="宋体" w:hAnsi="宋体" w:cs="Arial"/>
          <w:szCs w:val="21"/>
        </w:rPr>
        <w:t>采购人根据合同包划分、潜在应答人数量及其资格能力和生产要素配置，在保证充分竞争的前提下，就同一应答人同时成交多个合同包个数或者合同标的数量作出规定。</w:t>
      </w:r>
      <w:r>
        <w:rPr>
          <w:rFonts w:hint="eastAsia" w:cs="Arial"/>
          <w:szCs w:val="21"/>
        </w:rPr>
        <w:t>同时成交最多数量见应答人须知前附表。</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 xml:space="preserve">6.5 </w:t>
      </w:r>
      <w:r>
        <w:rPr>
          <w:rFonts w:hint="eastAsia" w:ascii="黑体" w:hAnsi="黑体" w:eastAsia="黑体"/>
          <w:b/>
          <w:szCs w:val="21"/>
        </w:rPr>
        <w:t>初步评审</w:t>
      </w:r>
    </w:p>
    <w:p>
      <w:pPr>
        <w:adjustRightInd w:val="0"/>
        <w:snapToGrid w:val="0"/>
        <w:spacing w:line="400" w:lineRule="exact"/>
        <w:ind w:firstLine="420" w:firstLineChars="200"/>
        <w:rPr>
          <w:szCs w:val="21"/>
        </w:rPr>
      </w:pPr>
      <w:r>
        <w:rPr>
          <w:rFonts w:hint="eastAsia" w:ascii="宋体" w:hAnsi="宋体"/>
        </w:rPr>
        <w:t>6.5.1</w:t>
      </w:r>
      <w:r>
        <w:rPr>
          <w:rFonts w:hint="eastAsia" w:ascii="宋体" w:hAnsi="宋体" w:cs="宋体"/>
          <w:kern w:val="0"/>
          <w:szCs w:val="21"/>
        </w:rPr>
        <w:t>评审委员会可以要求应答人提交采购文件要求的有关证明和证件的原件，以便核验。</w:t>
      </w:r>
    </w:p>
    <w:p>
      <w:pPr>
        <w:adjustRightInd w:val="0"/>
        <w:snapToGrid w:val="0"/>
        <w:spacing w:line="400" w:lineRule="exact"/>
        <w:ind w:firstLine="420" w:firstLineChars="200"/>
        <w:rPr>
          <w:szCs w:val="21"/>
        </w:rPr>
      </w:pPr>
      <w:r>
        <w:rPr>
          <w:rFonts w:hint="eastAsia" w:ascii="宋体" w:hAnsi="宋体"/>
        </w:rPr>
        <w:t>6.5.2</w:t>
      </w:r>
      <w:r>
        <w:rPr>
          <w:rFonts w:hint="eastAsia"/>
          <w:szCs w:val="21"/>
        </w:rPr>
        <w:t>经谈判和澄清，应答人有下列情形之一的，</w:t>
      </w:r>
      <w:r>
        <w:rPr>
          <w:rFonts w:hint="eastAsia"/>
          <w:b/>
          <w:bCs/>
          <w:color w:val="FF0000"/>
          <w:szCs w:val="21"/>
        </w:rPr>
        <w:t>其应答将被否决</w:t>
      </w:r>
      <w:r>
        <w:rPr>
          <w:rFonts w:hint="eastAsia"/>
          <w:szCs w:val="21"/>
        </w:rPr>
        <w:t>：</w:t>
      </w:r>
    </w:p>
    <w:tbl>
      <w:tblPr>
        <w:tblStyle w:val="77"/>
        <w:tblW w:w="852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47"/>
        <w:gridCol w:w="657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blHeader/>
          <w:jc w:val="center"/>
        </w:trPr>
        <w:tc>
          <w:tcPr>
            <w:tcW w:w="805" w:type="dxa"/>
            <w:vAlign w:val="center"/>
          </w:tcPr>
          <w:p>
            <w:pPr>
              <w:adjustRightInd w:val="0"/>
              <w:snapToGrid w:val="0"/>
              <w:jc w:val="center"/>
              <w:rPr>
                <w:rFonts w:ascii="宋体" w:hAnsi="宋体"/>
                <w:b/>
                <w:bCs/>
                <w:szCs w:val="21"/>
              </w:rPr>
            </w:pPr>
            <w:r>
              <w:rPr>
                <w:rFonts w:hint="eastAsia" w:ascii="宋体" w:hAnsi="宋体" w:cs="宋体"/>
                <w:b/>
                <w:bCs/>
                <w:szCs w:val="21"/>
              </w:rPr>
              <w:t>目号</w:t>
            </w:r>
          </w:p>
        </w:tc>
        <w:tc>
          <w:tcPr>
            <w:tcW w:w="1147" w:type="dxa"/>
            <w:vAlign w:val="center"/>
          </w:tcPr>
          <w:p>
            <w:pPr>
              <w:adjustRightInd w:val="0"/>
              <w:snapToGrid w:val="0"/>
              <w:jc w:val="center"/>
              <w:rPr>
                <w:rFonts w:ascii="宋体" w:hAnsi="宋体"/>
                <w:b/>
                <w:bCs/>
                <w:szCs w:val="21"/>
              </w:rPr>
            </w:pPr>
            <w:r>
              <w:rPr>
                <w:rFonts w:hint="eastAsia" w:ascii="宋体" w:hAnsi="宋体" w:cs="宋体"/>
                <w:b/>
                <w:bCs/>
                <w:szCs w:val="21"/>
              </w:rPr>
              <w:t>否决情形</w:t>
            </w:r>
          </w:p>
        </w:tc>
        <w:tc>
          <w:tcPr>
            <w:tcW w:w="6570" w:type="dxa"/>
            <w:vAlign w:val="center"/>
          </w:tcPr>
          <w:p>
            <w:pPr>
              <w:adjustRightInd w:val="0"/>
              <w:snapToGrid w:val="0"/>
              <w:jc w:val="center"/>
              <w:rPr>
                <w:rFonts w:ascii="宋体" w:hAnsi="宋体"/>
                <w:b/>
                <w:bCs/>
                <w:szCs w:val="21"/>
              </w:rPr>
            </w:pPr>
            <w:r>
              <w:rPr>
                <w:rFonts w:hint="eastAsia" w:ascii="宋体" w:hAnsi="宋体" w:cs="宋体"/>
                <w:b/>
                <w:bCs/>
                <w:color w:val="000000"/>
                <w:szCs w:val="21"/>
              </w:rPr>
              <w:t>否决事项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w:t>
            </w:r>
          </w:p>
        </w:tc>
        <w:tc>
          <w:tcPr>
            <w:tcW w:w="1147" w:type="dxa"/>
            <w:vAlign w:val="center"/>
          </w:tcPr>
          <w:p>
            <w:pPr>
              <w:adjustRightInd w:val="0"/>
              <w:snapToGrid w:val="0"/>
              <w:jc w:val="center"/>
              <w:rPr>
                <w:rFonts w:ascii="宋体" w:hAnsi="宋体"/>
                <w:szCs w:val="21"/>
              </w:rPr>
            </w:pPr>
            <w:r>
              <w:rPr>
                <w:rFonts w:hint="eastAsia" w:ascii="宋体" w:hAnsi="宋体"/>
                <w:szCs w:val="21"/>
              </w:rPr>
              <w:t>资格不符</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为采购人不具备独立法人资格的附属机构（单位）。</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（2）</w:t>
            </w:r>
          </w:p>
        </w:tc>
        <w:tc>
          <w:tcPr>
            <w:tcW w:w="1147" w:type="dxa"/>
          </w:tcPr>
          <w:p>
            <w:pPr>
              <w:adjustRightInd w:val="0"/>
              <w:snapToGrid w:val="0"/>
              <w:jc w:val="center"/>
              <w:rPr>
                <w:rFonts w:ascii="宋体" w:hAnsi="宋体"/>
                <w:szCs w:val="21"/>
              </w:rPr>
            </w:pPr>
            <w:r>
              <w:rPr>
                <w:rFonts w:hint="eastAsia" w:ascii="宋体" w:hAnsi="宋体"/>
                <w:szCs w:val="21"/>
              </w:rPr>
              <w:t>资格不符</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不满足本次采购文件要求的应答人资格要求的。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（3）</w:t>
            </w:r>
          </w:p>
        </w:tc>
        <w:tc>
          <w:tcPr>
            <w:tcW w:w="1147" w:type="dxa"/>
            <w:vAlign w:val="center"/>
          </w:tcPr>
          <w:p>
            <w:pPr>
              <w:adjustRightInd w:val="0"/>
              <w:snapToGrid w:val="0"/>
              <w:jc w:val="center"/>
              <w:rPr>
                <w:rFonts w:ascii="宋体" w:hAnsi="宋体"/>
                <w:szCs w:val="21"/>
              </w:rPr>
            </w:pPr>
            <w:r>
              <w:rPr>
                <w:rFonts w:hint="eastAsia" w:ascii="宋体" w:hAnsi="宋体" w:cs="宋体"/>
                <w:color w:val="000000"/>
                <w:szCs w:val="21"/>
              </w:rPr>
              <w:t>资格不符</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法定代表人或单位负责人为同一人或者存在控股、管理关系的不同单位，参加同一包应答的；或被授权人为同一人的不同单位，在同一包中同时应答的。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（4）</w:t>
            </w:r>
          </w:p>
        </w:tc>
        <w:tc>
          <w:tcPr>
            <w:tcW w:w="1147" w:type="dxa"/>
            <w:vAlign w:val="center"/>
          </w:tcPr>
          <w:p>
            <w:pPr>
              <w:adjustRightInd w:val="0"/>
              <w:snapToGrid w:val="0"/>
              <w:jc w:val="center"/>
              <w:rPr>
                <w:rFonts w:ascii="宋体" w:hAnsi="宋体"/>
                <w:szCs w:val="21"/>
              </w:rPr>
            </w:pPr>
            <w:r>
              <w:rPr>
                <w:rFonts w:hint="eastAsia" w:ascii="宋体" w:hAnsi="宋体" w:cs="宋体"/>
                <w:color w:val="000000"/>
                <w:szCs w:val="21"/>
              </w:rPr>
              <w:t>资格不符</w:t>
            </w:r>
          </w:p>
        </w:tc>
        <w:tc>
          <w:tcPr>
            <w:tcW w:w="6570" w:type="dxa"/>
            <w:vAlign w:val="center"/>
          </w:tcPr>
          <w:p>
            <w:pPr>
              <w:adjustRightInd w:val="0"/>
              <w:snapToGrid w:val="0"/>
              <w:rPr>
                <w:rFonts w:ascii="宋体" w:hAnsi="宋体" w:cs="宋体"/>
                <w:kern w:val="0"/>
                <w:szCs w:val="21"/>
              </w:rPr>
            </w:pPr>
            <w:r>
              <w:rPr>
                <w:rFonts w:hint="eastAsia" w:ascii="宋体" w:hAnsi="宋体" w:cs="宋体"/>
                <w:color w:val="000000"/>
                <w:szCs w:val="21"/>
              </w:rPr>
              <w:t>被责令停产停业、暂扣或者吊销许可证、暂扣或者吊销执照的。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（5）</w:t>
            </w:r>
          </w:p>
        </w:tc>
        <w:tc>
          <w:tcPr>
            <w:tcW w:w="1147"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资格不符</w:t>
            </w:r>
          </w:p>
        </w:tc>
        <w:tc>
          <w:tcPr>
            <w:tcW w:w="6570" w:type="dxa"/>
            <w:vAlign w:val="center"/>
          </w:tcPr>
          <w:p>
            <w:pPr>
              <w:adjustRightInd w:val="0"/>
              <w:snapToGrid w:val="0"/>
              <w:rPr>
                <w:rFonts w:ascii="宋体" w:hAnsi="宋体" w:cs="宋体"/>
                <w:color w:val="000000"/>
                <w:szCs w:val="21"/>
              </w:rPr>
            </w:pPr>
            <w:r>
              <w:rPr>
                <w:rFonts w:hint="eastAsia" w:ascii="宋体" w:hAnsi="宋体" w:cs="宋体"/>
                <w:bCs/>
                <w:kern w:val="0"/>
                <w:szCs w:val="21"/>
              </w:rPr>
              <w:t>根据《</w:t>
            </w:r>
            <w:r>
              <w:rPr>
                <w:rFonts w:hint="eastAsia" w:ascii="宋体" w:hAnsi="宋体" w:cs="宋体"/>
                <w:bCs/>
                <w:kern w:val="0"/>
                <w:szCs w:val="21"/>
                <w:lang w:val="en-US" w:eastAsia="zh-CN"/>
              </w:rPr>
              <w:t>宏盛华源铁塔集团股份有限公司供应商管理办法</w:t>
            </w:r>
            <w:r>
              <w:rPr>
                <w:rFonts w:hint="eastAsia" w:ascii="宋体" w:hAnsi="宋体" w:cs="宋体"/>
                <w:bCs/>
                <w:kern w:val="0"/>
                <w:szCs w:val="21"/>
              </w:rPr>
              <w:t>》的规定，应答人存在导致其被暂停成交资格或取消成交资格的不良行为，且在处理有效期内的。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（6）</w:t>
            </w:r>
          </w:p>
        </w:tc>
        <w:tc>
          <w:tcPr>
            <w:tcW w:w="1147" w:type="dxa"/>
            <w:vAlign w:val="center"/>
          </w:tcPr>
          <w:p>
            <w:pPr>
              <w:widowControl/>
              <w:snapToGrid w:val="0"/>
              <w:spacing w:before="240" w:after="60"/>
              <w:jc w:val="center"/>
              <w:outlineLvl w:val="0"/>
              <w:rPr>
                <w:rFonts w:ascii="宋体" w:hAnsi="宋体" w:cs="宋体"/>
                <w:color w:val="000000"/>
                <w:szCs w:val="21"/>
              </w:rPr>
            </w:pPr>
            <w:r>
              <w:rPr>
                <w:rFonts w:hint="eastAsia" w:ascii="宋体" w:hAnsi="宋体" w:cs="宋体"/>
                <w:color w:val="000000"/>
                <w:szCs w:val="21"/>
              </w:rPr>
              <w:t>资格不符</w:t>
            </w:r>
          </w:p>
        </w:tc>
        <w:tc>
          <w:tcPr>
            <w:tcW w:w="6570" w:type="dxa"/>
            <w:vAlign w:val="center"/>
          </w:tcPr>
          <w:p>
            <w:pPr>
              <w:widowControl/>
              <w:snapToGrid w:val="0"/>
              <w:spacing w:before="240" w:after="60"/>
              <w:jc w:val="left"/>
              <w:outlineLvl w:val="0"/>
              <w:rPr>
                <w:rFonts w:ascii="宋体" w:hAnsi="宋体" w:cs="宋体"/>
                <w:color w:val="000000"/>
                <w:szCs w:val="21"/>
              </w:rPr>
            </w:pPr>
            <w:r>
              <w:rPr>
                <w:rFonts w:hint="eastAsia" w:ascii="宋体" w:hAnsi="宋体" w:cs="宋体"/>
                <w:bCs/>
                <w:kern w:val="0"/>
                <w:szCs w:val="21"/>
              </w:rPr>
              <w:t>被最高人民法院在“信用中国”网站（www.creditchina.gov.cn）中列入失信被执行人名单的；被纳入电力行业市场主体严重违法失信“黑名单”的；被工商行政管理机关在全国企业信用信息公示系统中列入严重违法失信企业名单。以评委会在评审期间的查询结果作为评审依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（7）</w:t>
            </w:r>
          </w:p>
        </w:tc>
        <w:tc>
          <w:tcPr>
            <w:tcW w:w="1147" w:type="dxa"/>
            <w:vAlign w:val="center"/>
          </w:tcPr>
          <w:p>
            <w:pPr>
              <w:adjustRightInd w:val="0"/>
              <w:snapToGrid w:val="0"/>
              <w:jc w:val="center"/>
              <w:rPr>
                <w:rFonts w:ascii="宋体" w:hAnsi="宋体"/>
                <w:szCs w:val="21"/>
              </w:rPr>
            </w:pPr>
            <w:r>
              <w:rPr>
                <w:rFonts w:hint="eastAsia" w:ascii="宋体" w:hAnsi="宋体" w:cs="宋体"/>
                <w:szCs w:val="21"/>
              </w:rPr>
              <w:t>应答担保</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未按采购文件要求提交应答保证金。</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（8）</w:t>
            </w:r>
          </w:p>
        </w:tc>
        <w:tc>
          <w:tcPr>
            <w:tcW w:w="1147" w:type="dxa"/>
            <w:vAlign w:val="center"/>
          </w:tcPr>
          <w:p>
            <w:pPr>
              <w:adjustRightInd w:val="0"/>
              <w:snapToGrid w:val="0"/>
              <w:jc w:val="center"/>
              <w:rPr>
                <w:rFonts w:ascii="宋体" w:hAnsi="宋体"/>
                <w:szCs w:val="21"/>
              </w:rPr>
            </w:pPr>
            <w:r>
              <w:rPr>
                <w:rFonts w:hint="eastAsia" w:ascii="宋体" w:hAnsi="宋体" w:cs="宋体"/>
                <w:szCs w:val="21"/>
              </w:rPr>
              <w:t>格式内容</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应答文件内容不全或者关键字迹模糊无法辨认的。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（9）</w:t>
            </w:r>
          </w:p>
        </w:tc>
        <w:tc>
          <w:tcPr>
            <w:tcW w:w="1147" w:type="dxa"/>
            <w:vAlign w:val="center"/>
          </w:tcPr>
          <w:p>
            <w:pPr>
              <w:adjustRightInd w:val="0"/>
              <w:snapToGrid w:val="0"/>
              <w:jc w:val="center"/>
              <w:rPr>
                <w:rFonts w:ascii="宋体" w:hAnsi="宋体" w:cs="宋体"/>
                <w:szCs w:val="21"/>
              </w:rPr>
            </w:pPr>
            <w:r>
              <w:rPr>
                <w:rFonts w:hint="eastAsia" w:ascii="宋体" w:hAnsi="宋体" w:cs="宋体"/>
                <w:color w:val="000000"/>
                <w:szCs w:val="21"/>
              </w:rPr>
              <w:t>格式内容</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应答人复制采购文件的技术规范相关部分内容作为其技术应答文件一部分的。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（10）</w:t>
            </w:r>
          </w:p>
        </w:tc>
        <w:tc>
          <w:tcPr>
            <w:tcW w:w="1147" w:type="dxa"/>
            <w:vAlign w:val="center"/>
          </w:tcPr>
          <w:p>
            <w:pPr>
              <w:adjustRightInd w:val="0"/>
              <w:snapToGrid w:val="0"/>
              <w:jc w:val="center"/>
              <w:rPr>
                <w:rFonts w:ascii="宋体" w:hAnsi="宋体"/>
                <w:szCs w:val="21"/>
              </w:rPr>
            </w:pPr>
            <w:r>
              <w:rPr>
                <w:rFonts w:hint="eastAsia" w:ascii="宋体" w:hAnsi="宋体" w:cs="宋体"/>
                <w:szCs w:val="21"/>
              </w:rPr>
              <w:t>文件签署</w:t>
            </w:r>
          </w:p>
        </w:tc>
        <w:tc>
          <w:tcPr>
            <w:tcW w:w="6570" w:type="dxa"/>
            <w:vAlign w:val="center"/>
          </w:tcPr>
          <w:p>
            <w:pPr>
              <w:adjustRightInd w:val="0"/>
              <w:snapToGrid w:val="0"/>
              <w:rPr>
                <w:rFonts w:ascii="宋体" w:hAnsi="宋体" w:cs="宋体"/>
                <w:kern w:val="0"/>
                <w:szCs w:val="21"/>
              </w:rPr>
            </w:pPr>
            <w:r>
              <w:rPr>
                <w:rFonts w:hint="eastAsia" w:ascii="宋体" w:hAnsi="宋体" w:cs="宋体"/>
                <w:bCs/>
                <w:kern w:val="0"/>
                <w:szCs w:val="21"/>
              </w:rPr>
              <w:t>纸质应答文件未经应答单位盖章和法定代表人（或法定代表人授权的委托代理人）签字的；如由授权代表签字的，未附有效的法定代表人授权委托书的；使用投标专用章未附有效的投标专用章与公章具有同等效力说明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（11）</w:t>
            </w:r>
          </w:p>
        </w:tc>
        <w:tc>
          <w:tcPr>
            <w:tcW w:w="1147" w:type="dxa"/>
            <w:vAlign w:val="center"/>
          </w:tcPr>
          <w:p>
            <w:pPr>
              <w:adjustRightInd w:val="0"/>
              <w:snapToGrid w:val="0"/>
              <w:jc w:val="center"/>
              <w:rPr>
                <w:rFonts w:ascii="宋体" w:hAnsi="宋体"/>
                <w:szCs w:val="21"/>
              </w:rPr>
            </w:pPr>
            <w:r>
              <w:rPr>
                <w:rFonts w:hint="eastAsia" w:ascii="宋体" w:hAnsi="宋体" w:cs="宋体"/>
                <w:szCs w:val="21"/>
              </w:rPr>
              <w:t>应答期限</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应答有效期不满足采购文件要求的。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（12）</w:t>
            </w:r>
          </w:p>
        </w:tc>
        <w:tc>
          <w:tcPr>
            <w:tcW w:w="1147" w:type="dxa"/>
            <w:vAlign w:val="center"/>
          </w:tcPr>
          <w:p>
            <w:pPr>
              <w:adjustRightInd w:val="0"/>
              <w:snapToGrid w:val="0"/>
              <w:jc w:val="center"/>
              <w:rPr>
                <w:rFonts w:ascii="宋体" w:hAnsi="宋体" w:cs="宋体"/>
                <w:szCs w:val="21"/>
              </w:rPr>
            </w:pPr>
            <w:r>
              <w:rPr>
                <w:rFonts w:hint="eastAsia" w:ascii="宋体" w:hAnsi="宋体" w:cs="宋体"/>
                <w:kern w:val="0"/>
                <w:szCs w:val="21"/>
              </w:rPr>
              <w:t>应答偏差</w:t>
            </w:r>
          </w:p>
        </w:tc>
        <w:tc>
          <w:tcPr>
            <w:tcW w:w="6570" w:type="dxa"/>
            <w:vAlign w:val="center"/>
          </w:tcPr>
          <w:p>
            <w:pPr>
              <w:adjustRightInd w:val="0"/>
              <w:snapToGrid w:val="0"/>
              <w:rPr>
                <w:rFonts w:ascii="宋体" w:hAnsi="宋体" w:cs="宋体"/>
                <w:kern w:val="0"/>
                <w:szCs w:val="21"/>
              </w:rPr>
            </w:pPr>
            <w:r>
              <w:rPr>
                <w:rFonts w:hint="eastAsia" w:ascii="宋体" w:hAnsi="宋体" w:cs="宋体"/>
                <w:color w:val="000000"/>
                <w:szCs w:val="21"/>
              </w:rPr>
              <w:t>应答人提出采购人不能接受的条件或偏差的；</w:t>
            </w:r>
            <w:r>
              <w:rPr>
                <w:rFonts w:hint="eastAsia" w:ascii="宋体" w:hAnsi="宋体" w:cs="宋体"/>
                <w:kern w:val="0"/>
                <w:szCs w:val="21"/>
              </w:rPr>
              <w:t>应答文件明确提出缺漏项，支付条款、服务范围与采购文件要求存在偏差的。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（13）</w:t>
            </w:r>
          </w:p>
        </w:tc>
        <w:tc>
          <w:tcPr>
            <w:tcW w:w="1147" w:type="dxa"/>
            <w:vAlign w:val="center"/>
          </w:tcPr>
          <w:p>
            <w:pPr>
              <w:adjustRightInd w:val="0"/>
              <w:snapToGrid w:val="0"/>
              <w:jc w:val="center"/>
              <w:rPr>
                <w:rFonts w:ascii="宋体" w:hAnsi="宋体" w:cs="宋体"/>
                <w:szCs w:val="21"/>
              </w:rPr>
            </w:pPr>
            <w:r>
              <w:rPr>
                <w:rFonts w:hint="eastAsia" w:ascii="宋体" w:hAnsi="宋体" w:cs="宋体"/>
                <w:color w:val="000000"/>
                <w:szCs w:val="21"/>
              </w:rPr>
              <w:t>交付期限</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应答文件所承诺的项目实施期限严重不满足采购文件要求的</w:t>
            </w:r>
            <w:r>
              <w:rPr>
                <w:rFonts w:hint="eastAsia" w:ascii="宋体" w:hAnsi="宋体" w:cs="宋体"/>
                <w:color w:val="000000"/>
                <w:szCs w:val="21"/>
              </w:rPr>
              <w:t>，且采购不能接受的</w:t>
            </w:r>
            <w:r>
              <w:rPr>
                <w:rFonts w:hint="eastAsia" w:ascii="宋体" w:hAnsi="宋体" w:cs="宋体"/>
                <w:kern w:val="0"/>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（14）</w:t>
            </w:r>
          </w:p>
        </w:tc>
        <w:tc>
          <w:tcPr>
            <w:tcW w:w="1147" w:type="dxa"/>
            <w:vAlign w:val="center"/>
          </w:tcPr>
          <w:p>
            <w:pPr>
              <w:widowControl/>
              <w:rPr>
                <w:rFonts w:ascii="宋体" w:hAnsi="宋体" w:cs="宋体"/>
                <w:color w:val="000000"/>
                <w:szCs w:val="21"/>
              </w:rPr>
            </w:pPr>
            <w:r>
              <w:rPr>
                <w:rFonts w:hint="eastAsia" w:ascii="宋体" w:hAnsi="宋体" w:cs="宋体"/>
                <w:color w:val="000000"/>
                <w:szCs w:val="21"/>
              </w:rPr>
              <w:t>澄清修改</w:t>
            </w:r>
          </w:p>
        </w:tc>
        <w:tc>
          <w:tcPr>
            <w:tcW w:w="6570" w:type="dxa"/>
            <w:vAlign w:val="center"/>
          </w:tcPr>
          <w:p>
            <w:pPr>
              <w:widowControl/>
              <w:rPr>
                <w:rFonts w:ascii="宋体" w:hAnsi="宋体" w:cs="宋体"/>
                <w:kern w:val="0"/>
                <w:szCs w:val="21"/>
              </w:rPr>
            </w:pPr>
            <w:r>
              <w:rPr>
                <w:rFonts w:hint="eastAsia" w:ascii="宋体" w:hAnsi="宋体" w:cs="宋体"/>
                <w:color w:val="000000"/>
                <w:szCs w:val="21"/>
              </w:rPr>
              <w:t>不按评审委员会要求对应答文件进行澄清、说明或补正的。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（15）</w:t>
            </w:r>
          </w:p>
        </w:tc>
        <w:tc>
          <w:tcPr>
            <w:tcW w:w="1147" w:type="dxa"/>
            <w:vAlign w:val="center"/>
          </w:tcPr>
          <w:p>
            <w:pPr>
              <w:widowControl/>
              <w:rPr>
                <w:rFonts w:ascii="宋体" w:hAnsi="宋体" w:cs="宋体"/>
                <w:color w:val="000000"/>
                <w:szCs w:val="21"/>
              </w:rPr>
            </w:pPr>
            <w:r>
              <w:rPr>
                <w:rFonts w:hint="eastAsia" w:ascii="宋体" w:hAnsi="宋体" w:cs="宋体"/>
                <w:color w:val="000000"/>
                <w:szCs w:val="21"/>
              </w:rPr>
              <w:t>澄清修改</w:t>
            </w:r>
          </w:p>
        </w:tc>
        <w:tc>
          <w:tcPr>
            <w:tcW w:w="6570" w:type="dxa"/>
            <w:vAlign w:val="center"/>
          </w:tcPr>
          <w:p>
            <w:pPr>
              <w:widowControl/>
              <w:rPr>
                <w:rFonts w:ascii="宋体" w:hAnsi="宋体" w:cs="宋体"/>
                <w:color w:val="000000"/>
                <w:szCs w:val="21"/>
              </w:rPr>
            </w:pPr>
            <w:r>
              <w:rPr>
                <w:rFonts w:hint="eastAsia" w:ascii="宋体" w:hAnsi="宋体" w:cs="宋体"/>
                <w:color w:val="000000"/>
                <w:szCs w:val="21"/>
              </w:rPr>
              <w:t>首次应答文件递交截止时间后主动撤销应答文件的。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（16）</w:t>
            </w:r>
          </w:p>
        </w:tc>
        <w:tc>
          <w:tcPr>
            <w:tcW w:w="1147" w:type="dxa"/>
            <w:vAlign w:val="center"/>
          </w:tcPr>
          <w:p>
            <w:pPr>
              <w:widowControl/>
              <w:snapToGrid w:val="0"/>
              <w:jc w:val="center"/>
              <w:rPr>
                <w:rFonts w:ascii="宋体" w:hAnsi="宋体" w:cs="宋体"/>
                <w:kern w:val="0"/>
                <w:szCs w:val="21"/>
              </w:rPr>
            </w:pPr>
            <w:r>
              <w:rPr>
                <w:rFonts w:hint="eastAsia" w:ascii="宋体" w:hAnsi="宋体" w:cs="宋体"/>
                <w:color w:val="000000"/>
                <w:szCs w:val="21"/>
              </w:rPr>
              <w:t>格式内容</w:t>
            </w:r>
          </w:p>
        </w:tc>
        <w:tc>
          <w:tcPr>
            <w:tcW w:w="6570" w:type="dxa"/>
            <w:vAlign w:val="center"/>
          </w:tcPr>
          <w:p>
            <w:pPr>
              <w:widowControl/>
              <w:snapToGrid w:val="0"/>
              <w:jc w:val="left"/>
              <w:rPr>
                <w:rFonts w:ascii="宋体" w:hAnsi="宋体" w:cs="宋体"/>
                <w:kern w:val="0"/>
                <w:szCs w:val="21"/>
              </w:rPr>
            </w:pPr>
            <w:r>
              <w:rPr>
                <w:rFonts w:hint="eastAsia" w:ascii="宋体" w:hAnsi="宋体" w:cs="宋体"/>
                <w:kern w:val="0"/>
                <w:szCs w:val="21"/>
              </w:rPr>
              <w:t>应答人递交两份或多份内容不同的应答文件，或在一份应答文件中对同一采购内容报有两个或多个报价，且未声明哪一个为最终报价的，按采购文件规定提交备选应答方案的除外。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（17）</w:t>
            </w:r>
          </w:p>
        </w:tc>
        <w:tc>
          <w:tcPr>
            <w:tcW w:w="1147" w:type="dxa"/>
            <w:vAlign w:val="center"/>
          </w:tcPr>
          <w:p>
            <w:pPr>
              <w:widowControl/>
              <w:snapToGrid w:val="0"/>
              <w:jc w:val="center"/>
              <w:rPr>
                <w:rFonts w:ascii="宋体" w:hAnsi="宋体" w:cs="宋体"/>
                <w:kern w:val="0"/>
                <w:szCs w:val="21"/>
              </w:rPr>
            </w:pPr>
            <w:r>
              <w:rPr>
                <w:rFonts w:hint="eastAsia" w:ascii="宋体" w:hAnsi="宋体"/>
                <w:szCs w:val="21"/>
              </w:rPr>
              <w:t>应答报价</w:t>
            </w:r>
          </w:p>
        </w:tc>
        <w:tc>
          <w:tcPr>
            <w:tcW w:w="6570" w:type="dxa"/>
            <w:vAlign w:val="center"/>
          </w:tcPr>
          <w:p>
            <w:pPr>
              <w:widowControl/>
              <w:snapToGrid w:val="0"/>
              <w:jc w:val="left"/>
              <w:rPr>
                <w:rFonts w:ascii="宋体" w:hAnsi="宋体" w:cs="宋体"/>
                <w:kern w:val="0"/>
                <w:szCs w:val="21"/>
              </w:rPr>
            </w:pPr>
            <w:r>
              <w:rPr>
                <w:rFonts w:hint="eastAsia" w:ascii="宋体" w:hAnsi="宋体" w:cs="宋体"/>
                <w:b/>
                <w:bCs/>
                <w:kern w:val="0"/>
                <w:szCs w:val="21"/>
              </w:rPr>
              <w:t>采购文件中明确规定了最高限价，应答人的应答价格超过最高限价的。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（18）</w:t>
            </w:r>
          </w:p>
        </w:tc>
        <w:tc>
          <w:tcPr>
            <w:tcW w:w="1147" w:type="dxa"/>
            <w:vAlign w:val="center"/>
          </w:tcPr>
          <w:p>
            <w:pPr>
              <w:widowControl/>
              <w:snapToGrid w:val="0"/>
              <w:jc w:val="center"/>
              <w:rPr>
                <w:rFonts w:ascii="宋体" w:hAnsi="宋体" w:cs="宋体"/>
                <w:kern w:val="0"/>
                <w:szCs w:val="21"/>
              </w:rPr>
            </w:pPr>
            <w:r>
              <w:rPr>
                <w:rFonts w:hint="eastAsia" w:ascii="宋体" w:hAnsi="宋体"/>
                <w:szCs w:val="21"/>
              </w:rPr>
              <w:t>应答报价</w:t>
            </w:r>
          </w:p>
        </w:tc>
        <w:tc>
          <w:tcPr>
            <w:tcW w:w="6570" w:type="dxa"/>
            <w:vAlign w:val="center"/>
          </w:tcPr>
          <w:p>
            <w:pPr>
              <w:widowControl/>
              <w:snapToGrid w:val="0"/>
              <w:jc w:val="left"/>
              <w:rPr>
                <w:rFonts w:ascii="宋体" w:hAnsi="宋体" w:cs="宋体"/>
                <w:kern w:val="0"/>
                <w:szCs w:val="21"/>
              </w:rPr>
            </w:pPr>
            <w:r>
              <w:rPr>
                <w:rFonts w:hint="eastAsia" w:ascii="宋体" w:hAnsi="宋体" w:cs="宋体"/>
                <w:kern w:val="0"/>
                <w:szCs w:val="21"/>
              </w:rPr>
              <w:t>应答报价构成采购文件规定为无效报价的。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（19）</w:t>
            </w:r>
          </w:p>
        </w:tc>
        <w:tc>
          <w:tcPr>
            <w:tcW w:w="1147" w:type="dxa"/>
            <w:vAlign w:val="center"/>
          </w:tcPr>
          <w:p>
            <w:pPr>
              <w:adjustRightInd w:val="0"/>
              <w:snapToGrid w:val="0"/>
              <w:jc w:val="center"/>
              <w:rPr>
                <w:rFonts w:ascii="宋体" w:hAnsi="宋体"/>
                <w:szCs w:val="21"/>
              </w:rPr>
            </w:pPr>
            <w:r>
              <w:rPr>
                <w:rFonts w:hint="eastAsia" w:ascii="宋体" w:hAnsi="宋体"/>
                <w:szCs w:val="21"/>
              </w:rPr>
              <w:t>应答报价</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报价明显低于其他应答报价或者在设有标底时明显低于标底，且应答人不能合理说明或者提供相关证明材料，评审委员会认定该应答人以低于成本报价竞标的。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（20）</w:t>
            </w:r>
          </w:p>
        </w:tc>
        <w:tc>
          <w:tcPr>
            <w:tcW w:w="1147" w:type="dxa"/>
            <w:vAlign w:val="center"/>
          </w:tcPr>
          <w:p>
            <w:pPr>
              <w:adjustRightInd w:val="0"/>
              <w:snapToGrid w:val="0"/>
              <w:jc w:val="center"/>
              <w:rPr>
                <w:rFonts w:ascii="宋体" w:hAnsi="宋体"/>
                <w:szCs w:val="21"/>
              </w:rPr>
            </w:pPr>
            <w:r>
              <w:rPr>
                <w:rFonts w:hint="eastAsia" w:ascii="宋体" w:hAnsi="宋体"/>
                <w:szCs w:val="21"/>
              </w:rPr>
              <w:t>应答报价</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应答价格出现数值与货币单位不对应，即出现了明显的百倍至万倍高于正常水平的报价（如把“应答函报价表”中的“万元”当成“元”进行报价）。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（21）</w:t>
            </w:r>
          </w:p>
        </w:tc>
        <w:tc>
          <w:tcPr>
            <w:tcW w:w="1147" w:type="dxa"/>
            <w:vAlign w:val="center"/>
          </w:tcPr>
          <w:p>
            <w:pPr>
              <w:adjustRightInd w:val="0"/>
              <w:snapToGrid w:val="0"/>
              <w:jc w:val="center"/>
              <w:rPr>
                <w:rFonts w:ascii="宋体" w:hAnsi="宋体"/>
                <w:szCs w:val="21"/>
              </w:rPr>
            </w:pPr>
            <w:r>
              <w:rPr>
                <w:rFonts w:hint="eastAsia" w:ascii="宋体" w:hAnsi="宋体"/>
                <w:szCs w:val="21"/>
              </w:rPr>
              <w:t>应答报价</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应答文件《报价明细表》存在空白、漏项、删改、合并的，《报价明细表》的合价、总价与《应答函报价表》对应项目服务合价、总价不一致的。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cs="宋体"/>
                <w:szCs w:val="21"/>
              </w:rPr>
            </w:pPr>
            <w:r>
              <w:rPr>
                <w:rFonts w:hint="eastAsia" w:ascii="宋体" w:hAnsi="宋体"/>
                <w:szCs w:val="21"/>
              </w:rPr>
              <w:t>（22）</w:t>
            </w:r>
          </w:p>
        </w:tc>
        <w:tc>
          <w:tcPr>
            <w:tcW w:w="1147" w:type="dxa"/>
            <w:vAlign w:val="center"/>
          </w:tcPr>
          <w:p>
            <w:pPr>
              <w:adjustRightInd w:val="0"/>
              <w:snapToGrid w:val="0"/>
              <w:jc w:val="center"/>
              <w:rPr>
                <w:rFonts w:ascii="宋体" w:hAnsi="宋体"/>
                <w:szCs w:val="21"/>
              </w:rPr>
            </w:pPr>
            <w:r>
              <w:rPr>
                <w:rFonts w:hint="eastAsia" w:ascii="宋体" w:hAnsi="宋体"/>
                <w:szCs w:val="21"/>
              </w:rPr>
              <w:t>应答报价</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应答人不接受评审委员会依法所作的修正价格的。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cs="宋体"/>
                <w:szCs w:val="21"/>
              </w:rPr>
            </w:pPr>
            <w:r>
              <w:rPr>
                <w:rFonts w:hint="eastAsia" w:ascii="宋体" w:hAnsi="宋体"/>
                <w:szCs w:val="21"/>
              </w:rPr>
              <w:t>（23）</w:t>
            </w:r>
          </w:p>
        </w:tc>
        <w:tc>
          <w:tcPr>
            <w:tcW w:w="1147" w:type="dxa"/>
            <w:vAlign w:val="center"/>
          </w:tcPr>
          <w:p>
            <w:pPr>
              <w:adjustRightInd w:val="0"/>
              <w:snapToGrid w:val="0"/>
              <w:jc w:val="center"/>
              <w:rPr>
                <w:rFonts w:ascii="宋体" w:hAnsi="宋体"/>
                <w:szCs w:val="21"/>
              </w:rPr>
            </w:pPr>
            <w:r>
              <w:rPr>
                <w:rFonts w:hint="eastAsia" w:ascii="宋体" w:hAnsi="宋体" w:cs="宋体"/>
                <w:color w:val="000000"/>
                <w:szCs w:val="21"/>
              </w:rPr>
              <w:t>法定否决</w:t>
            </w:r>
          </w:p>
        </w:tc>
        <w:tc>
          <w:tcPr>
            <w:tcW w:w="6570" w:type="dxa"/>
            <w:vAlign w:val="center"/>
          </w:tcPr>
          <w:p>
            <w:pPr>
              <w:adjustRightInd w:val="0"/>
              <w:snapToGrid w:val="0"/>
              <w:rPr>
                <w:rFonts w:ascii="宋体" w:hAnsi="宋体" w:cs="宋体"/>
                <w:kern w:val="0"/>
                <w:szCs w:val="21"/>
              </w:rPr>
            </w:pPr>
            <w:r>
              <w:rPr>
                <w:rFonts w:hint="eastAsia" w:ascii="宋体" w:hAnsi="宋体" w:cs="宋体"/>
                <w:kern w:val="0"/>
                <w:szCs w:val="21"/>
              </w:rPr>
              <w:t>应答文件响应与事实不符或虚假应答的（虚假应答包括但不限于应答人在其应答文件中提供虚假的资格证明文件、业绩证明文件、验收报告、故意修改采购文件明确列明的技术要求并对其进行响应等），该应答人参与本次应答的所有标包将均被否决，且该应答人在今后一段时间内参与</w:t>
            </w:r>
            <w:r>
              <w:rPr>
                <w:rFonts w:hint="eastAsia" w:ascii="宋体" w:hAnsi="宋体"/>
                <w:b w:val="0"/>
                <w:bCs w:val="0"/>
              </w:rPr>
              <w:t>宏盛华源铁塔集团有限公司</w:t>
            </w:r>
            <w:r>
              <w:rPr>
                <w:rFonts w:hint="eastAsia" w:ascii="宋体" w:hAnsi="宋体" w:cs="宋体"/>
                <w:color w:val="000000"/>
                <w:szCs w:val="21"/>
              </w:rPr>
              <w:t>及其所属单位采购活动的任何</w:t>
            </w:r>
            <w:r>
              <w:rPr>
                <w:rFonts w:hint="eastAsia" w:ascii="宋体" w:hAnsi="宋体" w:cs="宋体"/>
                <w:kern w:val="0"/>
                <w:szCs w:val="21"/>
              </w:rPr>
              <w:t>应答也将被否决。</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cs="宋体"/>
                <w:szCs w:val="21"/>
              </w:rPr>
            </w:pPr>
            <w:r>
              <w:rPr>
                <w:rFonts w:hint="eastAsia" w:ascii="宋体" w:hAnsi="宋体"/>
                <w:szCs w:val="21"/>
              </w:rPr>
              <w:t>（24）</w:t>
            </w:r>
          </w:p>
        </w:tc>
        <w:tc>
          <w:tcPr>
            <w:tcW w:w="1147" w:type="dxa"/>
            <w:vAlign w:val="center"/>
          </w:tcPr>
          <w:p>
            <w:pPr>
              <w:widowControl/>
              <w:snapToGrid w:val="0"/>
              <w:jc w:val="center"/>
              <w:rPr>
                <w:rFonts w:ascii="宋体" w:hAnsi="宋体" w:cs="宋体"/>
                <w:kern w:val="0"/>
                <w:szCs w:val="21"/>
              </w:rPr>
            </w:pPr>
            <w:r>
              <w:rPr>
                <w:rFonts w:hint="eastAsia" w:ascii="宋体" w:hAnsi="宋体" w:cs="宋体"/>
                <w:color w:val="000000"/>
                <w:szCs w:val="21"/>
              </w:rPr>
              <w:t>法定否决</w:t>
            </w:r>
          </w:p>
        </w:tc>
        <w:tc>
          <w:tcPr>
            <w:tcW w:w="6570" w:type="dxa"/>
            <w:vAlign w:val="center"/>
          </w:tcPr>
          <w:p>
            <w:pPr>
              <w:adjustRightInd w:val="0"/>
              <w:snapToGrid w:val="0"/>
              <w:rPr>
                <w:rFonts w:ascii="宋体" w:hAnsi="宋体"/>
              </w:rPr>
            </w:pPr>
            <w:r>
              <w:rPr>
                <w:rFonts w:hint="eastAsia" w:ascii="宋体" w:hAnsi="宋体" w:cs="宋体"/>
                <w:kern w:val="0"/>
                <w:szCs w:val="21"/>
              </w:rPr>
              <w:t>串通应答或联合围标或有其他违法行为的；不同应答人的应答文件异常一致或者应答报价呈规律性差异的。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5" w:type="dxa"/>
            <w:vAlign w:val="center"/>
          </w:tcPr>
          <w:p>
            <w:pPr>
              <w:adjustRightInd w:val="0"/>
              <w:snapToGrid w:val="0"/>
              <w:jc w:val="center"/>
              <w:rPr>
                <w:rFonts w:ascii="宋体" w:hAnsi="宋体"/>
                <w:szCs w:val="21"/>
              </w:rPr>
            </w:pPr>
            <w:r>
              <w:rPr>
                <w:rFonts w:hint="eastAsia" w:ascii="宋体" w:hAnsi="宋体"/>
                <w:szCs w:val="21"/>
              </w:rPr>
              <w:t>（25）</w:t>
            </w:r>
          </w:p>
        </w:tc>
        <w:tc>
          <w:tcPr>
            <w:tcW w:w="1147" w:type="dxa"/>
            <w:vAlign w:val="center"/>
          </w:tcPr>
          <w:p>
            <w:pPr>
              <w:widowControl/>
              <w:rPr>
                <w:rFonts w:ascii="宋体" w:hAnsi="宋体" w:cs="宋体"/>
                <w:kern w:val="0"/>
                <w:szCs w:val="21"/>
              </w:rPr>
            </w:pPr>
            <w:r>
              <w:rPr>
                <w:rFonts w:hint="eastAsia" w:ascii="宋体" w:hAnsi="宋体" w:cs="宋体"/>
                <w:color w:val="000000"/>
                <w:szCs w:val="21"/>
              </w:rPr>
              <w:t>法定否决</w:t>
            </w:r>
          </w:p>
        </w:tc>
        <w:tc>
          <w:tcPr>
            <w:tcW w:w="6570" w:type="dxa"/>
            <w:vAlign w:val="center"/>
          </w:tcPr>
          <w:p>
            <w:pPr>
              <w:widowControl/>
              <w:rPr>
                <w:rFonts w:ascii="宋体" w:hAnsi="宋体" w:cs="宋体"/>
                <w:b/>
                <w:kern w:val="0"/>
                <w:szCs w:val="21"/>
              </w:rPr>
            </w:pPr>
            <w:r>
              <w:rPr>
                <w:rFonts w:hint="eastAsia" w:ascii="宋体" w:hAnsi="宋体" w:cs="宋体"/>
                <w:color w:val="000000"/>
                <w:szCs w:val="21"/>
              </w:rPr>
              <w:t>《中华人民共和国招标投标法》、《中华人民共和国招标投标法实施条例》、和《评标委员会和评标方法暂行规定》等法律法规规章规定的其他否决情形。</w:t>
            </w:r>
          </w:p>
        </w:tc>
      </w:tr>
    </w:tbl>
    <w:p>
      <w:pPr>
        <w:adjustRightInd w:val="0"/>
        <w:snapToGrid w:val="0"/>
        <w:spacing w:line="400" w:lineRule="exact"/>
        <w:ind w:firstLine="420" w:firstLineChars="200"/>
      </w:pPr>
      <w:r>
        <w:rPr>
          <w:rFonts w:hint="eastAsia" w:ascii="宋体" w:hAnsi="宋体"/>
        </w:rPr>
        <w:t>6.5.3</w:t>
      </w:r>
      <w:r>
        <w:rPr>
          <w:rFonts w:hint="eastAsia"/>
        </w:rPr>
        <w:t xml:space="preserve"> 应答报价有算术错误或缺漏项及其他错误的，评审委员会按以下规则对应答报价进行修正，修正价格经应答人书面确认后具有约束力。</w:t>
      </w:r>
    </w:p>
    <w:p>
      <w:pPr>
        <w:adjustRightInd w:val="0"/>
        <w:snapToGrid w:val="0"/>
        <w:spacing w:line="400" w:lineRule="exact"/>
        <w:ind w:firstLine="420" w:firstLineChars="200"/>
      </w:pPr>
      <w:r>
        <w:rPr>
          <w:rFonts w:hint="eastAsia"/>
        </w:rPr>
        <w:t>（1）应答文件中的大写金额和小写金额不一致的，以大写金额为准；</w:t>
      </w:r>
    </w:p>
    <w:p>
      <w:pPr>
        <w:adjustRightInd w:val="0"/>
        <w:snapToGrid w:val="0"/>
        <w:spacing w:line="400" w:lineRule="exact"/>
        <w:ind w:firstLine="420" w:firstLineChars="200"/>
        <w:rPr>
          <w:rFonts w:hint="eastAsia"/>
        </w:rPr>
      </w:pPr>
      <w:r>
        <w:rPr>
          <w:rFonts w:hint="eastAsia"/>
        </w:rPr>
        <w:t>（2）</w:t>
      </w:r>
      <w:r>
        <w:rPr>
          <w:rFonts w:hint="eastAsia" w:ascii="宋体" w:hAnsi="宋体" w:cs="宋体"/>
        </w:rPr>
        <w:t>总价金额与单价金额不一致的，以单价金额为准，但单价金额小数点有明显错误的除外</w:t>
      </w:r>
      <w:r>
        <w:rPr>
          <w:rFonts w:hint="eastAsia"/>
        </w:rPr>
        <w:t>。</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6.6 谈判和再报价</w:t>
      </w:r>
    </w:p>
    <w:p>
      <w:pPr>
        <w:adjustRightInd w:val="0"/>
        <w:snapToGrid w:val="0"/>
        <w:spacing w:line="400" w:lineRule="exact"/>
        <w:ind w:firstLine="420" w:firstLineChars="200"/>
        <w:rPr>
          <w:rFonts w:ascii="宋体" w:hAnsi="宋体" w:cs="宋体"/>
          <w:kern w:val="0"/>
          <w:szCs w:val="21"/>
        </w:rPr>
      </w:pPr>
      <w:r>
        <w:rPr>
          <w:rFonts w:hint="eastAsia"/>
        </w:rPr>
        <w:t>6.6.1</w:t>
      </w:r>
      <w:r>
        <w:rPr>
          <w:rFonts w:hint="eastAsia" w:ascii="宋体" w:hAnsi="宋体" w:cs="宋体"/>
          <w:kern w:val="0"/>
          <w:szCs w:val="21"/>
        </w:rPr>
        <w:t>首次应答文件的初步评审完成后，评审委员会将与应答人就其技术方案、商务条件进行谈判，并将谈判事项记录在《谈判记录单》中。采购文件有实质性变动的，评审委员会应当以书面形式（《澄清函》）通知应答人。评审委员会对应答人提交的澄清、说明或补正文件有疑问的，可以要求应答人进一步澄清、说明或修正，直至满足评审委员会的要求。《谈判记录单》和《澄清函》中关于澄清、谈判及修正的结果由应答人</w:t>
      </w:r>
      <w:r>
        <w:rPr>
          <w:rFonts w:hint="eastAsia" w:ascii="宋体" w:hAnsi="宋体"/>
        </w:rPr>
        <w:t>进行确认和提交/</w:t>
      </w:r>
      <w:r>
        <w:rPr>
          <w:rFonts w:hint="eastAsia"/>
        </w:rPr>
        <w:t>应由应答人书面签字确认</w:t>
      </w:r>
      <w:r>
        <w:rPr>
          <w:rFonts w:hint="eastAsia" w:ascii="宋体" w:hAnsi="宋体" w:cs="宋体"/>
          <w:kern w:val="0"/>
          <w:szCs w:val="21"/>
        </w:rPr>
        <w:t>。评审委员会不接受应答人主动提出的澄清、说明或修正。</w:t>
      </w:r>
    </w:p>
    <w:p>
      <w:pPr>
        <w:adjustRightInd w:val="0"/>
        <w:snapToGrid w:val="0"/>
        <w:spacing w:line="400" w:lineRule="exact"/>
        <w:ind w:firstLine="420" w:firstLineChars="200"/>
        <w:rPr>
          <w:rFonts w:ascii="宋体" w:hAnsi="宋体" w:cs="宋体"/>
          <w:kern w:val="0"/>
          <w:szCs w:val="21"/>
        </w:rPr>
      </w:pPr>
      <w:r>
        <w:rPr>
          <w:rFonts w:hint="eastAsia"/>
        </w:rPr>
        <w:t>6.6.2</w:t>
      </w:r>
      <w:r>
        <w:rPr>
          <w:rFonts w:hint="eastAsia" w:ascii="宋体" w:hAnsi="宋体" w:cs="宋体"/>
          <w:kern w:val="0"/>
          <w:szCs w:val="21"/>
        </w:rPr>
        <w:t>评审委员会可根据应答人的报价、采购文件响应及谈判情况，</w:t>
      </w:r>
      <w:r>
        <w:rPr>
          <w:rFonts w:hint="eastAsia" w:ascii="宋体" w:hAnsi="宋体"/>
        </w:rPr>
        <w:t>在采购人招投标交易平台信息系统/以书面形式</w:t>
      </w:r>
      <w:r>
        <w:rPr>
          <w:rFonts w:hint="eastAsia" w:ascii="宋体" w:hAnsi="宋体" w:cs="宋体"/>
          <w:kern w:val="0"/>
          <w:szCs w:val="21"/>
        </w:rPr>
        <w:t>向应答人发出报价邀请，要求应答人进行多轮报价，应答人在经评审委员会同意重新提交报价的，原报价在新报价提交后失效。评审委员会在最终报价邀请时明确该轮报价为最终报价，应答人最终报价提交后生效并在应答有效期内保持有效，最终报价在应答有效期内不可撤销和变更。应答人未经评审委员会同意而提出的最终报价为无效报价，对采购人无约束力。</w:t>
      </w:r>
    </w:p>
    <w:p>
      <w:pPr>
        <w:widowControl/>
        <w:spacing w:line="400" w:lineRule="exact"/>
        <w:ind w:firstLine="409" w:firstLineChars="195"/>
        <w:rPr>
          <w:rFonts w:ascii="宋体" w:hAnsi="宋体" w:cs="宋体"/>
          <w:kern w:val="0"/>
          <w:szCs w:val="21"/>
        </w:rPr>
      </w:pPr>
      <w:r>
        <w:rPr>
          <w:rFonts w:hint="eastAsia"/>
        </w:rPr>
        <w:t>6.6.3</w:t>
      </w:r>
      <w:r>
        <w:rPr>
          <w:rFonts w:hint="eastAsia" w:ascii="宋体" w:hAnsi="宋体" w:cs="宋体"/>
          <w:kern w:val="0"/>
          <w:szCs w:val="21"/>
        </w:rPr>
        <w:t>如应答人拒绝或未能根据评审委员会的要求进行再报价的，且未提交撤销声明的，评审委员会将视其前一轮有效报价为该次最新报价。</w:t>
      </w:r>
    </w:p>
    <w:p>
      <w:pPr>
        <w:adjustRightInd w:val="0"/>
        <w:snapToGrid w:val="0"/>
        <w:spacing w:line="400" w:lineRule="exact"/>
        <w:ind w:firstLine="420" w:firstLineChars="200"/>
        <w:rPr>
          <w:rFonts w:ascii="宋体" w:hAnsi="宋体" w:cs="宋体"/>
          <w:kern w:val="0"/>
          <w:szCs w:val="21"/>
        </w:rPr>
      </w:pPr>
      <w:r>
        <w:rPr>
          <w:rFonts w:hint="eastAsia"/>
        </w:rPr>
        <w:t>6.6.4</w:t>
      </w:r>
      <w:r>
        <w:rPr>
          <w:rFonts w:hint="eastAsia" w:ascii="宋体" w:hAnsi="宋体" w:cs="宋体"/>
          <w:kern w:val="0"/>
          <w:szCs w:val="21"/>
        </w:rPr>
        <w:t>多轮报价过程中，应答人后一轮报价高于其前一轮报价的，评审委员会有权否决其应答，但经采购人同意进行供货范围或技术方案调整导致的除外。</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6.7 详细评审</w:t>
      </w:r>
    </w:p>
    <w:p>
      <w:pPr>
        <w:widowControl/>
        <w:snapToGrid w:val="0"/>
        <w:spacing w:line="400" w:lineRule="atLeast"/>
        <w:ind w:firstLine="420"/>
        <w:rPr>
          <w:rFonts w:cs="宋体"/>
          <w:kern w:val="0"/>
          <w:szCs w:val="21"/>
        </w:rPr>
      </w:pPr>
      <w:r>
        <w:rPr>
          <w:rFonts w:hint="eastAsia" w:cs="宋体"/>
          <w:kern w:val="0"/>
          <w:szCs w:val="21"/>
        </w:rPr>
        <w:t>6.7.1 分值权重构成见应答人须知前附表。</w:t>
      </w:r>
    </w:p>
    <w:p>
      <w:pPr>
        <w:widowControl/>
        <w:snapToGrid w:val="0"/>
        <w:spacing w:line="400" w:lineRule="atLeast"/>
        <w:ind w:firstLine="420"/>
        <w:rPr>
          <w:rFonts w:cs="宋体"/>
          <w:kern w:val="0"/>
          <w:szCs w:val="21"/>
        </w:rPr>
      </w:pPr>
      <w:r>
        <w:rPr>
          <w:rFonts w:hint="eastAsia" w:cs="宋体"/>
          <w:kern w:val="0"/>
          <w:szCs w:val="21"/>
        </w:rPr>
        <w:t>6.7.2 评分标准见应答人须知前附表。</w:t>
      </w:r>
    </w:p>
    <w:p>
      <w:pPr>
        <w:widowControl/>
        <w:snapToGrid w:val="0"/>
        <w:spacing w:line="400" w:lineRule="atLeast"/>
        <w:ind w:firstLine="420"/>
        <w:rPr>
          <w:rFonts w:cs="宋体"/>
          <w:kern w:val="0"/>
          <w:szCs w:val="21"/>
        </w:rPr>
      </w:pPr>
      <w:r>
        <w:rPr>
          <w:rFonts w:hint="eastAsia" w:cs="宋体"/>
          <w:kern w:val="0"/>
          <w:szCs w:val="21"/>
        </w:rPr>
        <w:t>6.7.3评审委员会按6.7.2规定的量化因素和标准进行打分，按照6.7.1规定的分值权重计算出综合评估得分。</w:t>
      </w:r>
    </w:p>
    <w:p>
      <w:pPr>
        <w:adjustRightInd w:val="0"/>
        <w:snapToGrid w:val="0"/>
        <w:spacing w:line="400" w:lineRule="exact"/>
        <w:ind w:firstLine="420" w:firstLineChars="200"/>
      </w:pPr>
      <w:r>
        <w:rPr>
          <w:rFonts w:hint="eastAsia"/>
        </w:rPr>
        <w:t>6.7.4评分总分分值保留两位小数，计算过程中三项分值分别保留小数点后两位，小数点后第三位“四舍五入”。</w:t>
      </w:r>
    </w:p>
    <w:p>
      <w:pPr>
        <w:adjustRightInd w:val="0"/>
        <w:snapToGrid w:val="0"/>
        <w:spacing w:line="400" w:lineRule="exact"/>
        <w:ind w:firstLine="420" w:firstLineChars="200"/>
      </w:pPr>
      <w:r>
        <w:rPr>
          <w:rFonts w:hint="eastAsia"/>
        </w:rPr>
        <w:t>6.7.5评审委员会发现应答人的报价明显低于其他应答报价，使得其应答报价可能低于其个别成本的，应当要求该应答人作出书面说明并提供相应的证明材料。</w:t>
      </w:r>
      <w:r>
        <w:rPr>
          <w:rFonts w:hint="eastAsia" w:ascii="宋体" w:hAnsi="宋体" w:cs="宋体"/>
        </w:rPr>
        <w:t>应答人不能合理说明或者不能提供相应证明材料的，评审委员会应当认定该应答人以低于成本报价竞标，并否决其应答。</w:t>
      </w:r>
    </w:p>
    <w:p>
      <w:pPr>
        <w:adjustRightInd w:val="0"/>
        <w:snapToGrid w:val="0"/>
        <w:spacing w:before="156" w:beforeLines="50" w:after="156" w:afterLines="50" w:line="400" w:lineRule="exact"/>
        <w:outlineLvl w:val="2"/>
        <w:rPr>
          <w:rFonts w:ascii="宋体" w:hAnsi="宋体"/>
          <w:b/>
        </w:rPr>
      </w:pPr>
      <w:r>
        <w:rPr>
          <w:rFonts w:hint="eastAsia" w:ascii="黑体" w:hAnsi="黑体" w:eastAsia="黑体"/>
          <w:b/>
        </w:rPr>
        <w:t xml:space="preserve">6.8 </w:t>
      </w:r>
      <w:r>
        <w:rPr>
          <w:rFonts w:hint="eastAsia" w:ascii="宋体" w:hAnsi="宋体"/>
          <w:b/>
        </w:rPr>
        <w:t>评审结果</w:t>
      </w:r>
    </w:p>
    <w:p>
      <w:pPr>
        <w:pStyle w:val="28"/>
        <w:spacing w:line="400" w:lineRule="exact"/>
        <w:ind w:right="114" w:firstLine="420" w:firstLineChars="200"/>
      </w:pPr>
      <w:r>
        <w:rPr>
          <w:rFonts w:hint="eastAsia"/>
        </w:rPr>
        <w:t>6.8.1评审委员会完成评审后，应当向采购人提交书面评审报告。评审委员会推荐成交候选人的人数见应答人须知前附表。</w:t>
      </w:r>
    </w:p>
    <w:p>
      <w:pPr>
        <w:spacing w:line="400" w:lineRule="exact"/>
        <w:ind w:firstLine="420" w:firstLineChars="200"/>
      </w:pPr>
      <w:r>
        <w:rPr>
          <w:rFonts w:hint="eastAsia"/>
        </w:rPr>
        <w:t>6.8.2 应答报价最低的应答人有不成交的可能。对未成交的原因，采购人、采购代理机构不予解释。</w:t>
      </w:r>
    </w:p>
    <w:p>
      <w:pPr>
        <w:adjustRightInd w:val="0"/>
        <w:snapToGrid w:val="0"/>
        <w:spacing w:before="312" w:beforeLines="100" w:after="156" w:afterLines="50" w:line="400" w:lineRule="exact"/>
        <w:outlineLvl w:val="1"/>
        <w:rPr>
          <w:rFonts w:eastAsia="黑体"/>
          <w:b/>
          <w:sz w:val="24"/>
        </w:rPr>
      </w:pPr>
      <w:r>
        <w:rPr>
          <w:rFonts w:hint="eastAsia" w:eastAsia="黑体"/>
          <w:b/>
          <w:sz w:val="24"/>
        </w:rPr>
        <w:t>7. 合同授予</w:t>
      </w:r>
    </w:p>
    <w:p>
      <w:pPr>
        <w:adjustRightInd w:val="0"/>
        <w:snapToGrid w:val="0"/>
        <w:spacing w:before="156" w:beforeLines="50" w:after="156" w:afterLines="50" w:line="400" w:lineRule="exact"/>
        <w:outlineLvl w:val="2"/>
        <w:rPr>
          <w:rFonts w:ascii="黑体" w:hAnsi="黑体" w:eastAsia="黑体"/>
        </w:rPr>
      </w:pPr>
      <w:r>
        <w:rPr>
          <w:rFonts w:hint="eastAsia" w:ascii="黑体" w:hAnsi="黑体" w:eastAsia="黑体"/>
          <w:b/>
        </w:rPr>
        <w:t>7.1 成交通知</w:t>
      </w:r>
    </w:p>
    <w:p>
      <w:pPr>
        <w:adjustRightInd w:val="0"/>
        <w:snapToGrid w:val="0"/>
        <w:spacing w:line="400" w:lineRule="exact"/>
        <w:ind w:firstLine="420" w:firstLineChars="200"/>
      </w:pPr>
      <w:r>
        <w:rPr>
          <w:rFonts w:hint="eastAsia"/>
        </w:rPr>
        <w:t>在本章第3.3款规定的应答有效期内，采购人以书面形式向成交人发出成交通知书。</w:t>
      </w:r>
    </w:p>
    <w:p>
      <w:pPr>
        <w:adjustRightInd w:val="0"/>
        <w:snapToGrid w:val="0"/>
        <w:spacing w:before="156" w:beforeLines="50" w:after="156" w:afterLines="50" w:line="400" w:lineRule="exact"/>
        <w:outlineLvl w:val="2"/>
        <w:rPr>
          <w:rFonts w:ascii="黑体" w:hAnsi="黑体" w:eastAsia="黑体"/>
        </w:rPr>
      </w:pPr>
      <w:r>
        <w:rPr>
          <w:rFonts w:hint="eastAsia" w:ascii="黑体" w:hAnsi="黑体" w:eastAsia="黑体"/>
          <w:b/>
        </w:rPr>
        <w:t xml:space="preserve">7.2 </w:t>
      </w:r>
      <w:r>
        <w:rPr>
          <w:rFonts w:hint="eastAsia" w:ascii="黑体" w:eastAsia="黑体"/>
          <w:b/>
          <w:szCs w:val="21"/>
        </w:rPr>
        <w:t>履约担保</w:t>
      </w:r>
    </w:p>
    <w:p>
      <w:pPr>
        <w:adjustRightInd w:val="0"/>
        <w:snapToGrid w:val="0"/>
        <w:spacing w:line="400" w:lineRule="exact"/>
        <w:ind w:firstLine="437"/>
        <w:rPr>
          <w:rFonts w:ascii="宋体" w:hAnsi="宋体"/>
        </w:rPr>
      </w:pPr>
      <w:r>
        <w:rPr>
          <w:rFonts w:hint="eastAsia" w:ascii="宋体" w:hAnsi="宋体"/>
        </w:rPr>
        <w:t>7.2.1采购文件要求提交履约担保，合同签订5日内，成交人应按采购文件第三章“合同条款”规定的履约担保的金额和格式向采购人</w:t>
      </w:r>
      <w:r>
        <w:rPr>
          <w:rFonts w:hint="eastAsia"/>
        </w:rPr>
        <w:t>或其所属项目单位</w:t>
      </w:r>
      <w:r>
        <w:rPr>
          <w:rFonts w:hint="eastAsia" w:ascii="宋体" w:hAnsi="宋体"/>
        </w:rPr>
        <w:t>提交履约担保。联合体成交的，其履约担保由牵头人递交，并应符合采购文件第三章“合同条款”规定的金额、担保形式和履约担保格式要求。</w:t>
      </w:r>
    </w:p>
    <w:p>
      <w:pPr>
        <w:adjustRightInd w:val="0"/>
        <w:snapToGrid w:val="0"/>
        <w:spacing w:line="400" w:lineRule="exact"/>
        <w:ind w:firstLine="437"/>
        <w:rPr>
          <w:rFonts w:ascii="宋体" w:hAnsi="宋体"/>
        </w:rPr>
      </w:pPr>
      <w:r>
        <w:rPr>
          <w:rFonts w:hint="eastAsia" w:ascii="宋体" w:hAnsi="宋体"/>
        </w:rPr>
        <w:t>7.2.2成交人不能按本章第7.2.1项提交履约担保的，视为放弃成交，其应答保证金不予退还，给采购人造成的损失超过应答保证金的，成交人还应当对超过部分予以赔偿。</w:t>
      </w:r>
    </w:p>
    <w:p>
      <w:pPr>
        <w:adjustRightInd w:val="0"/>
        <w:snapToGrid w:val="0"/>
        <w:spacing w:before="156" w:beforeLines="50" w:after="156" w:afterLines="50" w:line="400" w:lineRule="exact"/>
        <w:outlineLvl w:val="2"/>
        <w:rPr>
          <w:rFonts w:ascii="黑体" w:hAnsi="黑体" w:eastAsia="黑体"/>
        </w:rPr>
      </w:pPr>
      <w:r>
        <w:rPr>
          <w:rFonts w:hint="eastAsia" w:ascii="黑体" w:hAnsi="黑体" w:eastAsia="黑体"/>
          <w:b/>
        </w:rPr>
        <w:t>7.3 签订合同</w:t>
      </w:r>
    </w:p>
    <w:p>
      <w:pPr>
        <w:adjustRightInd w:val="0"/>
        <w:snapToGrid w:val="0"/>
        <w:spacing w:line="400" w:lineRule="exact"/>
        <w:ind w:firstLine="437"/>
        <w:rPr>
          <w:rFonts w:ascii="宋体" w:hAnsi="宋体"/>
        </w:rPr>
      </w:pPr>
      <w:r>
        <w:rPr>
          <w:rFonts w:hint="eastAsia" w:ascii="宋体" w:hAnsi="宋体"/>
        </w:rPr>
        <w:t>7.3.1采购人或其所属项目单位和成交人应当自成交通知书发出之日起30日内，根据采购文件和成交人的应答文件订立书面合同。成交人无正当理由拒签合同的，</w:t>
      </w:r>
      <w:r>
        <w:rPr>
          <w:rFonts w:hint="eastAsia"/>
        </w:rPr>
        <w:t>在签订合同时向采购人提出附加条件，或者不按照采购文件要求提交履约担保的，采购人有权取消其成交资格，</w:t>
      </w:r>
      <w:r>
        <w:rPr>
          <w:rFonts w:hint="eastAsia"/>
          <w:szCs w:val="21"/>
        </w:rPr>
        <w:t>并不予退还</w:t>
      </w:r>
      <w:r>
        <w:rPr>
          <w:rFonts w:hint="eastAsia" w:ascii="宋体" w:hAnsi="宋体"/>
        </w:rPr>
        <w:t>应答保证金，在此情况下，采购人可将合同授予评审排名仅次于原成交人的成交候选人，或重新采购。采购人将有权拒绝该应答人在今后一段时间内的应答。给采购人造成的损失超过应答保证金数额的，成交人还应当对超过部分予以赔偿。</w:t>
      </w:r>
    </w:p>
    <w:p>
      <w:pPr>
        <w:adjustRightInd w:val="0"/>
        <w:snapToGrid w:val="0"/>
        <w:spacing w:line="400" w:lineRule="exact"/>
        <w:ind w:firstLine="437"/>
        <w:rPr>
          <w:rFonts w:ascii="宋体" w:hAnsi="宋体"/>
        </w:rPr>
      </w:pPr>
      <w:r>
        <w:rPr>
          <w:rFonts w:hint="eastAsia" w:ascii="宋体" w:hAnsi="宋体"/>
        </w:rPr>
        <w:t>7.3.2发出成交通知书后，采购人无正当理由拒签合同的，</w:t>
      </w:r>
      <w:r>
        <w:rPr>
          <w:rFonts w:hint="eastAsia"/>
        </w:rPr>
        <w:t>或者在签订合同时向成交人提出附加条件的，</w:t>
      </w:r>
      <w:r>
        <w:rPr>
          <w:rFonts w:hint="eastAsia" w:ascii="宋体" w:hAnsi="宋体"/>
        </w:rPr>
        <w:t>采购人向成交人退还应答保证金；给成交人造成损失的，还应当赔偿损失。</w:t>
      </w:r>
    </w:p>
    <w:p>
      <w:pPr>
        <w:adjustRightInd w:val="0"/>
        <w:snapToGrid w:val="0"/>
        <w:spacing w:line="400" w:lineRule="exact"/>
        <w:ind w:firstLine="437"/>
      </w:pPr>
      <w:r>
        <w:rPr>
          <w:rFonts w:hint="eastAsia" w:ascii="宋体" w:hAnsi="宋体"/>
        </w:rPr>
        <w:t>7.3.3</w:t>
      </w:r>
      <w:r>
        <w:rPr>
          <w:rFonts w:hint="eastAsia"/>
        </w:rPr>
        <w:t>联合体成交的，联合体各方应当共同与采购人签订合同，就成交项目向采购人承担连带责任。</w:t>
      </w:r>
    </w:p>
    <w:p>
      <w:pPr>
        <w:adjustRightInd w:val="0"/>
        <w:snapToGrid w:val="0"/>
        <w:spacing w:line="400" w:lineRule="exact"/>
        <w:ind w:firstLine="437"/>
      </w:pPr>
      <w:r>
        <w:rPr>
          <w:rFonts w:hint="eastAsia" w:ascii="宋体" w:hAnsi="宋体"/>
        </w:rPr>
        <w:t>7.3.4</w:t>
      </w:r>
      <w:r>
        <w:rPr>
          <w:rFonts w:hint="eastAsia"/>
          <w:szCs w:val="21"/>
        </w:rPr>
        <w:t>如同一包内包含两个或两个以上项目单位，成交人应分别与各项目单位签订合同</w:t>
      </w:r>
    </w:p>
    <w:p>
      <w:pPr>
        <w:numPr>
          <w:ilvl w:val="0"/>
          <w:numId w:val="24"/>
        </w:numPr>
        <w:adjustRightInd w:val="0"/>
        <w:snapToGrid w:val="0"/>
        <w:spacing w:before="312" w:beforeLines="100" w:after="156" w:afterLines="50" w:line="400" w:lineRule="exact"/>
        <w:outlineLvl w:val="1"/>
        <w:rPr>
          <w:rFonts w:eastAsia="黑体"/>
          <w:b/>
          <w:sz w:val="24"/>
        </w:rPr>
      </w:pPr>
      <w:r>
        <w:rPr>
          <w:rFonts w:hint="eastAsia" w:eastAsia="黑体"/>
          <w:b/>
          <w:sz w:val="24"/>
        </w:rPr>
        <w:t>采购代理服务费</w:t>
      </w:r>
    </w:p>
    <w:p>
      <w:pPr>
        <w:adjustRightInd w:val="0"/>
        <w:snapToGrid w:val="0"/>
        <w:spacing w:line="400" w:lineRule="exact"/>
        <w:ind w:firstLine="437"/>
      </w:pPr>
      <w:r>
        <w:rPr>
          <w:rFonts w:hint="eastAsia"/>
        </w:rPr>
        <w:t>采购代理服务费的缴纳方式和金额：</w:t>
      </w:r>
      <w:r>
        <w:rPr>
          <w:rFonts w:hint="eastAsia" w:ascii="宋体" w:hAnsi="宋体"/>
        </w:rPr>
        <w:t>见应答人须知前附表。</w:t>
      </w:r>
    </w:p>
    <w:p>
      <w:pPr>
        <w:numPr>
          <w:ilvl w:val="0"/>
          <w:numId w:val="24"/>
        </w:numPr>
        <w:adjustRightInd w:val="0"/>
        <w:snapToGrid w:val="0"/>
        <w:spacing w:before="312" w:beforeLines="100" w:after="156" w:afterLines="50" w:line="400" w:lineRule="exact"/>
        <w:outlineLvl w:val="1"/>
        <w:rPr>
          <w:rFonts w:eastAsia="黑体"/>
          <w:b/>
          <w:sz w:val="24"/>
        </w:rPr>
      </w:pPr>
      <w:r>
        <w:rPr>
          <w:rFonts w:hint="eastAsia" w:eastAsia="黑体"/>
          <w:b/>
          <w:sz w:val="24"/>
        </w:rPr>
        <w:t>重新采购</w:t>
      </w:r>
    </w:p>
    <w:p>
      <w:pPr>
        <w:adjustRightInd w:val="0"/>
        <w:snapToGrid w:val="0"/>
        <w:spacing w:line="400" w:lineRule="exact"/>
        <w:ind w:firstLine="435"/>
        <w:rPr>
          <w:b/>
        </w:rPr>
      </w:pPr>
      <w:r>
        <w:rPr>
          <w:rFonts w:hint="eastAsia"/>
        </w:rPr>
        <w:t>有下列情形之一的，采购人在分析采购失败的原因并采取相应措施后，将重新采购：</w:t>
      </w:r>
    </w:p>
    <w:p>
      <w:pPr>
        <w:adjustRightInd w:val="0"/>
        <w:snapToGrid w:val="0"/>
        <w:spacing w:line="400" w:lineRule="exact"/>
        <w:ind w:left="435"/>
        <w:rPr>
          <w:rFonts w:ascii="宋体" w:hAnsi="宋体"/>
        </w:rPr>
      </w:pPr>
      <w:r>
        <w:rPr>
          <w:rFonts w:hint="eastAsia"/>
        </w:rPr>
        <w:t>（</w:t>
      </w:r>
      <w:r>
        <w:rPr>
          <w:rFonts w:hint="eastAsia" w:ascii="宋体" w:hAnsi="宋体"/>
        </w:rPr>
        <w:t>1）提交应答文件的应答人少于两个的；</w:t>
      </w:r>
    </w:p>
    <w:p>
      <w:pPr>
        <w:adjustRightInd w:val="0"/>
        <w:snapToGrid w:val="0"/>
        <w:spacing w:line="400" w:lineRule="exact"/>
        <w:ind w:left="435"/>
        <w:rPr>
          <w:rFonts w:ascii="宋体" w:hAnsi="宋体"/>
        </w:rPr>
      </w:pPr>
      <w:r>
        <w:rPr>
          <w:rFonts w:hint="eastAsia" w:ascii="宋体" w:hAnsi="宋体"/>
        </w:rPr>
        <w:t>（2）经评审委员会评审否决所有应答的；</w:t>
      </w:r>
    </w:p>
    <w:p>
      <w:pPr>
        <w:adjustRightInd w:val="0"/>
        <w:snapToGrid w:val="0"/>
        <w:spacing w:line="400" w:lineRule="exact"/>
        <w:ind w:firstLine="435"/>
      </w:pPr>
      <w:r>
        <w:rPr>
          <w:rFonts w:hint="eastAsia" w:ascii="宋体" w:hAnsi="宋体"/>
        </w:rPr>
        <w:t>（3）经评审委员会认定存在</w:t>
      </w:r>
      <w:r>
        <w:rPr>
          <w:rFonts w:hint="eastAsia"/>
        </w:rPr>
        <w:t>的有效应答明显缺乏竞争的。</w:t>
      </w:r>
    </w:p>
    <w:p>
      <w:pPr>
        <w:adjustRightInd w:val="0"/>
        <w:snapToGrid w:val="0"/>
        <w:spacing w:before="312" w:beforeLines="100" w:after="156" w:afterLines="50" w:line="400" w:lineRule="exact"/>
        <w:outlineLvl w:val="1"/>
        <w:rPr>
          <w:rFonts w:eastAsia="黑体"/>
          <w:b/>
          <w:sz w:val="24"/>
        </w:rPr>
      </w:pPr>
      <w:r>
        <w:rPr>
          <w:rFonts w:hint="eastAsia" w:eastAsia="黑体"/>
          <w:b/>
          <w:sz w:val="24"/>
        </w:rPr>
        <w:t>10. 纪律和监督</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10.1 对采购人的纪律要求</w:t>
      </w:r>
    </w:p>
    <w:p>
      <w:pPr>
        <w:adjustRightInd w:val="0"/>
        <w:snapToGrid w:val="0"/>
        <w:spacing w:line="400" w:lineRule="exact"/>
        <w:ind w:firstLine="437"/>
        <w:rPr>
          <w:rFonts w:ascii="宋体" w:hAnsi="宋体"/>
        </w:rPr>
      </w:pPr>
      <w:r>
        <w:rPr>
          <w:rFonts w:hint="eastAsia" w:ascii="宋体" w:hAnsi="宋体"/>
        </w:rPr>
        <w:t>采购人不得泄露采购活动中应当保守的情况和资料，不得与应答人串通损害国家利益、社会公共利益或者他人合法权益。</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10.2 对应答人的纪律要求</w:t>
      </w:r>
    </w:p>
    <w:p>
      <w:pPr>
        <w:adjustRightInd w:val="0"/>
        <w:snapToGrid w:val="0"/>
        <w:spacing w:line="400" w:lineRule="exact"/>
        <w:ind w:firstLine="437"/>
        <w:rPr>
          <w:rFonts w:ascii="宋体" w:hAnsi="宋体"/>
        </w:rPr>
      </w:pPr>
      <w:r>
        <w:rPr>
          <w:rFonts w:hint="eastAsia" w:ascii="宋体" w:hAnsi="宋体"/>
        </w:rPr>
        <w:t>应答人不得相互串通或者与采购人串通应答，不得向采购人或者评审委员会成员行贿谋取成交，不得以他人名义或者以其他弄虚作假的方式应答或骗取成交；应答人不得以任何方式干扰、影响评审工作。</w:t>
      </w:r>
    </w:p>
    <w:p>
      <w:pPr>
        <w:adjustRightInd w:val="0"/>
        <w:snapToGrid w:val="0"/>
        <w:spacing w:line="400" w:lineRule="exact"/>
        <w:ind w:firstLine="437"/>
        <w:rPr>
          <w:rFonts w:ascii="宋体" w:hAnsi="宋体"/>
        </w:rPr>
      </w:pPr>
      <w:r>
        <w:rPr>
          <w:rFonts w:hint="eastAsia" w:ascii="宋体" w:hAnsi="宋体"/>
        </w:rPr>
        <w:t>如果成交人有商业贿赂和欺诈行为，其成交资格将被取消。如果应答人在任何时候，被认定为有商业贿赂和欺诈行为，将被宣布在一个不定期的时间内被取消其成交资格或拒绝其应答。“商业贿赂行为”指在采购、评审和合同执行等过程中，应答人为影响采购人、采购代理机构、评审委员会成员的行为而提供、给予任何有价物的行为或采购人、采购代理机构、评审委员会成员为谋取不正当利益向应答人索取或接受应答人任何有价物的行为。“欺诈行为”指为了影响采购、评审和合同执行等过程而隐瞒事实、虚假应答，从而给采购人造成损害的行为，其中包括应答人之间的串通行为，旨在使应答价格成为人为的、无竞争性的价格，并使采购人无法从自由公开的竞争中受益。</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10.3 对评审委员会成员的纪律要求</w:t>
      </w:r>
    </w:p>
    <w:p>
      <w:pPr>
        <w:adjustRightInd w:val="0"/>
        <w:snapToGrid w:val="0"/>
        <w:spacing w:line="400" w:lineRule="exact"/>
        <w:ind w:firstLine="437"/>
        <w:rPr>
          <w:rFonts w:ascii="宋体" w:hAnsi="宋体"/>
        </w:rPr>
      </w:pPr>
      <w:r>
        <w:rPr>
          <w:rFonts w:hint="eastAsia" w:ascii="宋体" w:hAnsi="宋体"/>
        </w:rPr>
        <w:t>评审委员会成员不得收受应答人及其利害关系人的财物或者其他好处，不得向应答人及其利害关系人透漏对应答文件的评审和比较、成交候选人的推荐情况以及评审有关的其他情况。在评审活动中，评审委员会成员不得擅离职守，影响评审程序正常进行，不得使用第三章“评审办法”没有规定的评审因素和标准进行评审。不得向采购人征询其确定成交人的意向，不得接受任何单位或者个人明示或者暗示提出的倾向或者排斥特定应答人的要求，不得有其他不客观、不公正履行职务的行为。</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10.4 对与评审活动有关的工作人员的纪律要求</w:t>
      </w:r>
    </w:p>
    <w:p>
      <w:pPr>
        <w:adjustRightInd w:val="0"/>
        <w:snapToGrid w:val="0"/>
        <w:spacing w:line="400" w:lineRule="exact"/>
        <w:ind w:firstLine="437"/>
        <w:rPr>
          <w:rFonts w:ascii="宋体" w:hAnsi="宋体"/>
        </w:rPr>
      </w:pPr>
      <w:r>
        <w:rPr>
          <w:rFonts w:hint="eastAsia" w:ascii="宋体" w:hAnsi="宋体"/>
        </w:rPr>
        <w:t>与评审活动有关的工作人员不得收受他人的财务或者其他好处，不得向他人透漏对应答文件的评审和比较、成交候选人的推荐情况以及评审有关的其他情况。在评审活动中，与评审活动有关的工作人员不得擅离职守，影响评审程序正常进行。</w:t>
      </w:r>
    </w:p>
    <w:p>
      <w:pPr>
        <w:adjustRightInd w:val="0"/>
        <w:snapToGrid w:val="0"/>
        <w:spacing w:before="156" w:beforeLines="50" w:after="156" w:afterLines="50" w:line="400" w:lineRule="exact"/>
        <w:outlineLvl w:val="2"/>
        <w:rPr>
          <w:rFonts w:ascii="黑体" w:hAnsi="黑体" w:eastAsia="黑体"/>
          <w:b/>
        </w:rPr>
      </w:pPr>
      <w:r>
        <w:rPr>
          <w:rFonts w:hint="eastAsia" w:ascii="黑体" w:hAnsi="黑体" w:eastAsia="黑体"/>
          <w:b/>
        </w:rPr>
        <w:t>10.5 投诉</w:t>
      </w:r>
    </w:p>
    <w:p>
      <w:pPr>
        <w:adjustRightInd w:val="0"/>
        <w:snapToGrid w:val="0"/>
        <w:spacing w:line="400" w:lineRule="exact"/>
        <w:ind w:firstLine="437"/>
      </w:pPr>
      <w:r>
        <w:rPr>
          <w:rFonts w:hint="eastAsia" w:ascii="宋体" w:hAnsi="宋体"/>
        </w:rPr>
        <w:t>应答人或者其他利害关系人认为采购活动不符合法律、行政法规规定的，可依据相关法律法规的规定进行投诉</w:t>
      </w:r>
      <w:r>
        <w:rPr>
          <w:rFonts w:hint="eastAsia"/>
        </w:rPr>
        <w:t>。</w:t>
      </w:r>
    </w:p>
    <w:p>
      <w:pPr>
        <w:adjustRightInd w:val="0"/>
        <w:snapToGrid w:val="0"/>
        <w:spacing w:before="312" w:beforeLines="100" w:after="156" w:afterLines="50" w:line="400" w:lineRule="exact"/>
        <w:outlineLvl w:val="1"/>
        <w:rPr>
          <w:rFonts w:eastAsia="黑体"/>
          <w:b/>
          <w:sz w:val="24"/>
        </w:rPr>
      </w:pPr>
      <w:r>
        <w:rPr>
          <w:rFonts w:hint="eastAsia" w:eastAsia="黑体"/>
          <w:b/>
          <w:sz w:val="24"/>
        </w:rPr>
        <w:t>11.需要补充的其他内容</w:t>
      </w:r>
    </w:p>
    <w:p>
      <w:pPr>
        <w:adjustRightInd w:val="0"/>
        <w:snapToGrid w:val="0"/>
        <w:spacing w:before="156" w:beforeLines="50" w:after="156" w:afterLines="50" w:line="400" w:lineRule="exact"/>
        <w:ind w:firstLine="420" w:firstLineChars="200"/>
        <w:rPr>
          <w:rFonts w:ascii="宋体" w:hAnsi="宋体"/>
        </w:rPr>
      </w:pPr>
      <w:r>
        <w:rPr>
          <w:rFonts w:hint="eastAsia"/>
        </w:rPr>
        <w:t>需要补充的其他内容：</w:t>
      </w:r>
      <w:r>
        <w:rPr>
          <w:rFonts w:hint="eastAsia" w:ascii="宋体" w:hAnsi="宋体"/>
        </w:rPr>
        <w:t>见应答人须知前附表。</w:t>
      </w:r>
    </w:p>
    <w:p>
      <w:pPr>
        <w:adjustRightInd w:val="0"/>
        <w:snapToGrid w:val="0"/>
        <w:spacing w:before="156" w:beforeLines="50" w:after="156" w:afterLines="50" w:line="400" w:lineRule="exact"/>
        <w:ind w:firstLine="420" w:firstLineChars="200"/>
        <w:rPr>
          <w:rFonts w:ascii="黑体" w:hAnsi="黑体" w:eastAsia="黑体"/>
          <w:sz w:val="24"/>
          <w:szCs w:val="24"/>
        </w:rPr>
      </w:pPr>
      <w:r>
        <w:rPr>
          <w:rFonts w:hint="eastAsia" w:ascii="宋体" w:hAnsi="宋体"/>
          <w:color w:val="FF0000"/>
        </w:rPr>
        <w:t xml:space="preserve"> </w:t>
      </w:r>
      <w:r>
        <w:br w:type="page"/>
      </w:r>
      <w:bookmarkStart w:id="0" w:name="_Toc184635087"/>
      <w:r>
        <w:rPr>
          <w:rFonts w:hint="eastAsia" w:ascii="黑体" w:hAnsi="黑体" w:eastAsia="黑体"/>
          <w:sz w:val="24"/>
          <w:szCs w:val="24"/>
        </w:rPr>
        <w:t>附件：“重法纪、讲诚信、提质量”承诺函</w:t>
      </w:r>
    </w:p>
    <w:p>
      <w:pPr>
        <w:adjustRightInd w:val="0"/>
        <w:snapToGrid w:val="0"/>
        <w:spacing w:line="400" w:lineRule="exact"/>
        <w:jc w:val="center"/>
        <w:rPr>
          <w:rFonts w:ascii="黑体" w:eastAsia="黑体"/>
          <w:b/>
          <w:sz w:val="28"/>
          <w:szCs w:val="28"/>
        </w:rPr>
      </w:pPr>
      <w:r>
        <w:rPr>
          <w:rFonts w:hint="eastAsia" w:ascii="黑体" w:eastAsia="黑体"/>
          <w:b/>
          <w:sz w:val="28"/>
          <w:szCs w:val="28"/>
        </w:rPr>
        <w:t>“重法纪、讲诚信、提质量”承诺函</w:t>
      </w:r>
    </w:p>
    <w:p>
      <w:pPr>
        <w:adjustRightInd w:val="0"/>
        <w:snapToGrid w:val="0"/>
        <w:spacing w:line="400" w:lineRule="exact"/>
        <w:ind w:firstLine="420"/>
        <w:rPr>
          <w:rFonts w:ascii="宋体" w:hAnsi="宋体"/>
          <w:color w:val="FF0000"/>
          <w:szCs w:val="21"/>
        </w:rPr>
      </w:pPr>
    </w:p>
    <w:p>
      <w:pPr>
        <w:adjustRightInd w:val="0"/>
        <w:snapToGrid w:val="0"/>
        <w:spacing w:line="400" w:lineRule="exact"/>
        <w:jc w:val="left"/>
        <w:rPr>
          <w:rFonts w:ascii="宋体" w:hAnsi="宋体"/>
          <w:szCs w:val="21"/>
        </w:rPr>
      </w:pPr>
      <w:r>
        <w:rPr>
          <w:rFonts w:hint="eastAsia" w:ascii="宋体" w:hAnsi="宋体"/>
          <w:szCs w:val="21"/>
        </w:rPr>
        <w:t>江苏振光电力设备制造有限公司：</w:t>
      </w:r>
    </w:p>
    <w:p>
      <w:pPr>
        <w:adjustRightInd w:val="0"/>
        <w:snapToGrid w:val="0"/>
        <w:spacing w:line="400" w:lineRule="exact"/>
        <w:ind w:firstLine="437"/>
        <w:rPr>
          <w:rFonts w:ascii="宋体" w:hAnsi="宋体"/>
        </w:rPr>
      </w:pPr>
      <w:r>
        <w:rPr>
          <w:rFonts w:hint="eastAsia" w:ascii="宋体" w:hAnsi="宋体"/>
        </w:rPr>
        <w:t>为积极配合宏盛华源铁塔集团有限公司防范和遏制招投标活动中不公平竞争和违规违纪行为的发生，确保采购工作公平、公正、公开、有序进行，我公司在参与贵公司采购活动中，保证自觉遵守《中华人民共和国招标投标法》、《中华人民共和国招标投标法实施条例》等国家法律法规以及廉洁自律有关规章制度，并向贵公司承诺如下事项：</w:t>
      </w:r>
    </w:p>
    <w:p>
      <w:pPr>
        <w:adjustRightInd w:val="0"/>
        <w:snapToGrid w:val="0"/>
        <w:spacing w:line="400" w:lineRule="exact"/>
        <w:ind w:firstLine="437"/>
        <w:rPr>
          <w:rFonts w:ascii="宋体" w:hAnsi="宋体"/>
        </w:rPr>
      </w:pPr>
      <w:r>
        <w:rPr>
          <w:rFonts w:hint="eastAsia" w:ascii="宋体" w:hAnsi="宋体"/>
        </w:rPr>
        <w:t>1. 不以任何形式通过社会上的“代理”、“中介”、“掮客”等不正当手段谋取中标；</w:t>
      </w:r>
    </w:p>
    <w:p>
      <w:pPr>
        <w:adjustRightInd w:val="0"/>
        <w:snapToGrid w:val="0"/>
        <w:spacing w:line="400" w:lineRule="exact"/>
        <w:ind w:firstLine="437"/>
        <w:rPr>
          <w:rFonts w:ascii="宋体" w:hAnsi="宋体"/>
        </w:rPr>
      </w:pPr>
      <w:r>
        <w:rPr>
          <w:rFonts w:hint="eastAsia" w:ascii="宋体" w:hAnsi="宋体"/>
        </w:rPr>
        <w:t>2. 不以任何形式打着领导及其亲友旗号或冒充领导及其亲友等不正当手段谋取中标；</w:t>
      </w:r>
    </w:p>
    <w:p>
      <w:pPr>
        <w:adjustRightInd w:val="0"/>
        <w:snapToGrid w:val="0"/>
        <w:spacing w:line="400" w:lineRule="exact"/>
        <w:ind w:firstLine="437"/>
        <w:rPr>
          <w:rFonts w:ascii="宋体" w:hAnsi="宋体"/>
        </w:rPr>
      </w:pPr>
      <w:r>
        <w:rPr>
          <w:rFonts w:hint="eastAsia" w:ascii="宋体" w:hAnsi="宋体"/>
        </w:rPr>
        <w:t>3. 不以任何名义向参与采购、评审工作的有关人员赠送回扣、红包、礼金、购物卡、有价证券、贵重物品和好处费、感谢费等；不以任何名义向参与采购、评审工作的有关人员提供高消费宴请及娱乐活动；</w:t>
      </w:r>
    </w:p>
    <w:p>
      <w:pPr>
        <w:adjustRightInd w:val="0"/>
        <w:snapToGrid w:val="0"/>
        <w:spacing w:line="400" w:lineRule="exact"/>
        <w:ind w:firstLine="437"/>
        <w:rPr>
          <w:rFonts w:ascii="宋体" w:hAnsi="宋体"/>
        </w:rPr>
      </w:pPr>
      <w:r>
        <w:rPr>
          <w:rFonts w:hint="eastAsia" w:ascii="宋体" w:hAnsi="宋体"/>
        </w:rPr>
        <w:t>4. 不以任何名义为参与采购、评审工作的有关人员报销应由参与采购、评审工作的有关人员支付的任何费用；</w:t>
      </w:r>
    </w:p>
    <w:p>
      <w:pPr>
        <w:adjustRightInd w:val="0"/>
        <w:snapToGrid w:val="0"/>
        <w:spacing w:line="400" w:lineRule="exact"/>
        <w:ind w:firstLine="437"/>
        <w:rPr>
          <w:rFonts w:ascii="宋体" w:hAnsi="宋体"/>
        </w:rPr>
      </w:pPr>
      <w:r>
        <w:rPr>
          <w:rFonts w:hint="eastAsia" w:ascii="宋体" w:hAnsi="宋体"/>
        </w:rPr>
        <w:t>5. 不以谋取非正当利益为目的，与参与采购、评审工作的有关人员就业务问题进行私下商谈或者达成利益默契；</w:t>
      </w:r>
    </w:p>
    <w:p>
      <w:pPr>
        <w:adjustRightInd w:val="0"/>
        <w:snapToGrid w:val="0"/>
        <w:spacing w:line="400" w:lineRule="exact"/>
        <w:ind w:firstLine="437"/>
        <w:rPr>
          <w:rFonts w:ascii="宋体" w:hAnsi="宋体"/>
        </w:rPr>
      </w:pPr>
      <w:r>
        <w:rPr>
          <w:rFonts w:hint="eastAsia" w:ascii="宋体" w:hAnsi="宋体"/>
        </w:rPr>
        <w:t>6. 不以任何名义接受或暗示为参与采购、评审工作的有关人员装修住房、婚丧嫁娶以及境内外旅游等提供方便；</w:t>
      </w:r>
    </w:p>
    <w:p>
      <w:pPr>
        <w:adjustRightInd w:val="0"/>
        <w:snapToGrid w:val="0"/>
        <w:spacing w:line="400" w:lineRule="exact"/>
        <w:ind w:firstLine="437"/>
        <w:rPr>
          <w:rFonts w:ascii="宋体" w:hAnsi="宋体"/>
        </w:rPr>
      </w:pPr>
      <w:r>
        <w:rPr>
          <w:rFonts w:hint="eastAsia" w:ascii="宋体" w:hAnsi="宋体"/>
        </w:rPr>
        <w:t>7. 不与采购人、招标代理机构工作人员串通应答，损害国家利益、企业利益以及他人的合法利益；</w:t>
      </w:r>
    </w:p>
    <w:p>
      <w:pPr>
        <w:adjustRightInd w:val="0"/>
        <w:snapToGrid w:val="0"/>
        <w:spacing w:line="400" w:lineRule="exact"/>
        <w:ind w:firstLine="437"/>
        <w:rPr>
          <w:rFonts w:ascii="宋体" w:hAnsi="宋体"/>
        </w:rPr>
      </w:pPr>
      <w:r>
        <w:rPr>
          <w:rFonts w:hint="eastAsia" w:ascii="宋体" w:hAnsi="宋体"/>
        </w:rPr>
        <w:t>8. 不以任何方式与其他应答人相互串通应答，不排挤其他应答人，不损害采购人或其他应答人的合法权益；</w:t>
      </w:r>
    </w:p>
    <w:p>
      <w:pPr>
        <w:adjustRightInd w:val="0"/>
        <w:snapToGrid w:val="0"/>
        <w:spacing w:line="400" w:lineRule="exact"/>
        <w:ind w:firstLine="437"/>
        <w:rPr>
          <w:rFonts w:ascii="宋体" w:hAnsi="宋体"/>
        </w:rPr>
      </w:pPr>
      <w:r>
        <w:rPr>
          <w:rFonts w:hint="eastAsia" w:ascii="宋体" w:hAnsi="宋体"/>
        </w:rPr>
        <w:t>9. 不采取捏造事实或者提供虚假投诉材料，恶意投诉、诋毁、排挤其他供应商；</w:t>
      </w:r>
    </w:p>
    <w:p>
      <w:pPr>
        <w:adjustRightInd w:val="0"/>
        <w:snapToGrid w:val="0"/>
        <w:spacing w:line="400" w:lineRule="exact"/>
        <w:ind w:firstLine="437"/>
        <w:rPr>
          <w:rFonts w:ascii="宋体" w:hAnsi="宋体"/>
        </w:rPr>
      </w:pPr>
      <w:r>
        <w:rPr>
          <w:rFonts w:hint="eastAsia" w:ascii="宋体" w:hAnsi="宋体"/>
        </w:rPr>
        <w:t>10.不以任何形式，在招标采购活动中提供任何虚假信息或者证明文件；</w:t>
      </w:r>
    </w:p>
    <w:p>
      <w:pPr>
        <w:adjustRightInd w:val="0"/>
        <w:snapToGrid w:val="0"/>
        <w:spacing w:line="400" w:lineRule="exact"/>
        <w:ind w:firstLine="437"/>
        <w:rPr>
          <w:rFonts w:ascii="宋体" w:hAnsi="宋体"/>
        </w:rPr>
      </w:pPr>
      <w:r>
        <w:rPr>
          <w:rFonts w:hint="eastAsia" w:ascii="宋体" w:hAnsi="宋体"/>
        </w:rPr>
        <w:t>11.同意并接受《宏盛华源铁塔集团股份有限公司供应商管理办法》的全部条款内容；</w:t>
      </w:r>
    </w:p>
    <w:p>
      <w:pPr>
        <w:adjustRightInd w:val="0"/>
        <w:snapToGrid w:val="0"/>
        <w:spacing w:line="400" w:lineRule="exact"/>
        <w:ind w:firstLine="437"/>
        <w:rPr>
          <w:rFonts w:ascii="宋体" w:hAnsi="宋体"/>
        </w:rPr>
      </w:pPr>
      <w:r>
        <w:rPr>
          <w:rFonts w:hint="eastAsia" w:ascii="宋体" w:hAnsi="宋体"/>
        </w:rPr>
        <w:t>12.我公司知晓最高人民检察院《关于在招标投标活动中全面开展行贿犯罪档案查询的通知》（高检会〔2015〕3号）的要求，已自行在中国裁判文书网查询确认、并承诺，我公司、公司法定代表人、拟委任的项目负责人（如采购文件要求委任项目负责人），在本次应答截止日前三年时间内，均未有行贿犯罪行为。</w:t>
      </w:r>
    </w:p>
    <w:p>
      <w:pPr>
        <w:adjustRightInd w:val="0"/>
        <w:snapToGrid w:val="0"/>
        <w:spacing w:line="400" w:lineRule="exact"/>
        <w:ind w:firstLine="437"/>
        <w:rPr>
          <w:rFonts w:ascii="宋体" w:hAnsi="宋体"/>
        </w:rPr>
      </w:pPr>
      <w:r>
        <w:rPr>
          <w:rFonts w:hint="eastAsia" w:ascii="宋体" w:hAnsi="宋体"/>
        </w:rPr>
        <w:t>13. 贵公司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拒绝我公司应答、取消中标资格以及终止合同等），给贵公司造成损失的，予以赔偿。</w:t>
      </w:r>
    </w:p>
    <w:p>
      <w:pPr>
        <w:adjustRightInd w:val="0"/>
        <w:snapToGrid w:val="0"/>
        <w:spacing w:line="400" w:lineRule="exact"/>
        <w:ind w:firstLine="437"/>
        <w:rPr>
          <w:rFonts w:ascii="宋体" w:hAnsi="宋体"/>
        </w:rPr>
      </w:pPr>
    </w:p>
    <w:p>
      <w:pPr>
        <w:spacing w:line="400" w:lineRule="exact"/>
        <w:ind w:firstLine="420"/>
        <w:jc w:val="left"/>
        <w:rPr>
          <w:rFonts w:ascii="宋体" w:hAnsi="宋体"/>
        </w:rPr>
      </w:pPr>
      <w:r>
        <w:rPr>
          <w:rFonts w:hint="eastAsia" w:ascii="宋体" w:hAnsi="宋体"/>
        </w:rPr>
        <w:t>为响应宏盛华源铁塔集团有限公司强化质量主体责任落实的工作举措，提高工程建设质量，提升电网本质安全水平，实现质量强网，并向贵公司承诺如下事项：</w:t>
      </w:r>
    </w:p>
    <w:p>
      <w:pPr>
        <w:spacing w:line="400" w:lineRule="exact"/>
        <w:ind w:firstLine="420"/>
        <w:jc w:val="left"/>
        <w:rPr>
          <w:rFonts w:ascii="宋体" w:hAnsi="宋体"/>
        </w:rPr>
      </w:pPr>
      <w:r>
        <w:rPr>
          <w:rFonts w:hint="eastAsia" w:ascii="宋体" w:hAnsi="宋体"/>
        </w:rPr>
        <w:t>1. 承诺践诺，履行服务质量主体责任。牢固树立“质量第一”意识，严格按照采购文件、应答响应、服务合同的约定，提供满足技术规范要求的服务，保证服务质量。增强企业全员服务质量主体责任意识，建立健全质量责任制度，明确岗位职责，把质量责任落实到提供服务的每一个环节和每一名员工。</w:t>
      </w:r>
    </w:p>
    <w:p>
      <w:pPr>
        <w:spacing w:line="400" w:lineRule="exact"/>
        <w:ind w:firstLine="420"/>
        <w:jc w:val="left"/>
        <w:rPr>
          <w:rFonts w:ascii="宋体" w:hAnsi="宋体"/>
        </w:rPr>
      </w:pPr>
      <w:r>
        <w:rPr>
          <w:rFonts w:hint="eastAsia" w:ascii="宋体" w:hAnsi="宋体"/>
        </w:rPr>
        <w:t>2. 诚信至上，坚持诚实守信依法经营。依法依规参与招投标和从事生产经营活动，坚决杜绝采用不正常手段从事非正常应答活动，坚决杜绝偷工减料、以次充好，坚决杜绝违规转分包，自觉抵制恶意低价竞标、虚假应答、联合串标、恶意违约等不诚信行为，自觉接受社会、用户的监督。</w:t>
      </w:r>
    </w:p>
    <w:p>
      <w:pPr>
        <w:spacing w:line="400" w:lineRule="exact"/>
        <w:ind w:firstLine="420"/>
        <w:jc w:val="left"/>
        <w:rPr>
          <w:rFonts w:ascii="宋体" w:hAnsi="宋体"/>
        </w:rPr>
      </w:pPr>
      <w:r>
        <w:rPr>
          <w:rFonts w:hint="eastAsia" w:ascii="宋体" w:hAnsi="宋体"/>
        </w:rPr>
        <w:t>3. 严格管理，强化履约过程质量控制。落实安全生产责任，推行先进质量管理方法，完善质量保证体系、标准化体系和检验检测体系，严格执行质量标准，从提供服务各个环节，实施全面的质量管控，不断提高服务质量。</w:t>
      </w:r>
    </w:p>
    <w:p>
      <w:pPr>
        <w:adjustRightInd w:val="0"/>
        <w:snapToGrid w:val="0"/>
        <w:spacing w:line="400" w:lineRule="exact"/>
        <w:ind w:firstLine="420"/>
        <w:rPr>
          <w:szCs w:val="21"/>
        </w:rPr>
        <w:sectPr>
          <w:pgSz w:w="11906" w:h="16838"/>
          <w:pgMar w:top="1440" w:right="1800" w:bottom="1440" w:left="1800" w:header="851" w:footer="992" w:gutter="0"/>
          <w:cols w:space="720" w:num="1"/>
          <w:docGrid w:type="lines" w:linePitch="312" w:charSpace="0"/>
        </w:sectPr>
      </w:pPr>
      <w:r>
        <w:rPr>
          <w:rFonts w:hint="eastAsia" w:ascii="宋体" w:hAnsi="宋体"/>
        </w:rPr>
        <w:t>4. 积极主动，大力提升服务水平。健全和完善服务质量追溯制度，对不合格事项实行有效追溯并及时整改，对违反规定或约定的行为，积极承担相应的责任。做好服务现场的人员管理、技术支持，加强信息跟踪和服务，提升用户满意度。</w:t>
      </w:r>
    </w:p>
    <w:bookmarkEnd w:id="0"/>
    <w:p>
      <w:pPr>
        <w:adjustRightInd w:val="0"/>
        <w:snapToGrid w:val="0"/>
        <w:jc w:val="center"/>
        <w:outlineLvl w:val="0"/>
        <w:rPr>
          <w:rFonts w:ascii="黑体" w:hAnsi="黑体" w:eastAsia="黑体"/>
          <w:b/>
          <w:sz w:val="36"/>
          <w:szCs w:val="36"/>
        </w:rPr>
      </w:pPr>
      <w:r>
        <w:rPr>
          <w:rFonts w:hint="eastAsia" w:ascii="黑体" w:eastAsia="黑体"/>
          <w:b/>
          <w:sz w:val="28"/>
          <w:szCs w:val="28"/>
        </w:rPr>
        <w:t>第三章 合同条款</w:t>
      </w:r>
    </w:p>
    <w:p>
      <w:pPr>
        <w:adjustRightInd w:val="0"/>
        <w:snapToGrid w:val="0"/>
        <w:jc w:val="center"/>
        <w:rPr>
          <w:rFonts w:ascii="黑体" w:hAnsi="黑体" w:eastAsia="黑体"/>
          <w:b/>
          <w:sz w:val="36"/>
          <w:szCs w:val="36"/>
        </w:rPr>
      </w:pPr>
    </w:p>
    <w:p>
      <w:pPr>
        <w:adjustRightInd w:val="0"/>
        <w:snapToGrid w:val="0"/>
        <w:spacing w:line="360" w:lineRule="auto"/>
        <w:jc w:val="center"/>
        <w:rPr>
          <w:rFonts w:ascii="黑体" w:hAnsi="黑体" w:eastAsia="黑体"/>
          <w:color w:val="FF0000"/>
          <w:sz w:val="24"/>
          <w:szCs w:val="24"/>
        </w:rPr>
      </w:pPr>
      <w:r>
        <w:rPr>
          <w:rFonts w:hint="eastAsia" w:ascii="黑体" w:hAnsi="黑体" w:eastAsia="黑体"/>
          <w:color w:val="FF0000"/>
          <w:sz w:val="24"/>
          <w:szCs w:val="24"/>
        </w:rPr>
        <w:t>（如国家或地方规定强制适用的合同文本，应当优先适用；如无国家或地方规定强制适用的合同文本，应当优先适用宏盛华源铁塔集团有限公司统一合同文本（最新版））</w:t>
      </w:r>
    </w:p>
    <w:p>
      <w:pPr>
        <w:adjustRightInd w:val="0"/>
        <w:snapToGrid w:val="0"/>
        <w:jc w:val="center"/>
      </w:pPr>
      <w:r>
        <w:br w:type="page"/>
      </w:r>
    </w:p>
    <w:p>
      <w:pPr>
        <w:jc w:val="center"/>
        <w:outlineLvl w:val="0"/>
        <w:rPr>
          <w:rFonts w:ascii="黑体" w:hAnsi="黑体" w:eastAsia="黑体"/>
          <w:b/>
          <w:sz w:val="28"/>
          <w:szCs w:val="28"/>
        </w:rPr>
      </w:pPr>
      <w:r>
        <w:rPr>
          <w:rFonts w:hint="eastAsia" w:ascii="黑体" w:hAnsi="黑体" w:eastAsia="黑体"/>
          <w:b/>
          <w:sz w:val="28"/>
          <w:szCs w:val="28"/>
        </w:rPr>
        <w:t>第四章 技术规范书</w:t>
      </w:r>
    </w:p>
    <w:p>
      <w:pPr>
        <w:adjustRightInd w:val="0"/>
        <w:snapToGrid w:val="0"/>
        <w:jc w:val="center"/>
        <w:rPr>
          <w:rFonts w:ascii="黑体" w:hAnsi="黑体" w:eastAsia="黑体"/>
          <w:b/>
          <w:sz w:val="28"/>
          <w:szCs w:val="28"/>
        </w:rPr>
      </w:pPr>
      <w:r>
        <w:rPr>
          <w:rFonts w:hint="eastAsia" w:ascii="黑体" w:hAnsi="黑体" w:eastAsia="黑体"/>
          <w:b/>
          <w:sz w:val="28"/>
          <w:szCs w:val="28"/>
        </w:rPr>
        <w:t>（技术标准和要求、技术规范附件）</w:t>
      </w:r>
    </w:p>
    <w:p>
      <w:pPr>
        <w:adjustRightInd w:val="0"/>
        <w:snapToGrid w:val="0"/>
        <w:rPr>
          <w:rFonts w:ascii="黑体" w:hAnsi="黑体" w:eastAsia="黑体"/>
          <w:b/>
          <w:sz w:val="28"/>
          <w:szCs w:val="28"/>
        </w:rPr>
      </w:pPr>
    </w:p>
    <w:p>
      <w:pPr>
        <w:adjustRightInd w:val="0"/>
        <w:snapToGrid w:val="0"/>
        <w:spacing w:line="400" w:lineRule="exact"/>
        <w:jc w:val="center"/>
        <w:outlineLvl w:val="0"/>
        <w:rPr>
          <w:rFonts w:ascii="黑体" w:hAnsi="黑体" w:eastAsia="黑体"/>
          <w:b/>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400" w:lineRule="exact"/>
        <w:jc w:val="center"/>
        <w:outlineLvl w:val="0"/>
        <w:rPr>
          <w:rFonts w:ascii="黑体" w:hAnsi="黑体" w:eastAsia="黑体"/>
          <w:b/>
          <w:sz w:val="28"/>
          <w:szCs w:val="28"/>
        </w:rPr>
      </w:pPr>
      <w:r>
        <w:rPr>
          <w:rFonts w:hint="eastAsia" w:ascii="黑体" w:hAnsi="黑体" w:eastAsia="黑体"/>
          <w:b/>
          <w:sz w:val="28"/>
          <w:szCs w:val="28"/>
        </w:rPr>
        <w:t>第五章 应答文件格式</w:t>
      </w:r>
    </w:p>
    <w:p>
      <w:pPr>
        <w:adjustRightInd w:val="0"/>
        <w:snapToGrid w:val="0"/>
        <w:jc w:val="left"/>
        <w:outlineLvl w:val="1"/>
        <w:rPr>
          <w:rFonts w:ascii="黑体" w:hAnsi="宋体" w:eastAsia="黑体"/>
          <w:b/>
          <w:bCs/>
          <w:color w:val="000000"/>
          <w:sz w:val="24"/>
          <w:szCs w:val="24"/>
        </w:rPr>
      </w:pPr>
      <w:r>
        <w:rPr>
          <w:rFonts w:ascii="黑体" w:hAnsi="黑体" w:eastAsia="黑体"/>
          <w:b/>
          <w:sz w:val="28"/>
          <w:szCs w:val="28"/>
        </w:rPr>
        <w:br w:type="page"/>
      </w:r>
      <w:r>
        <w:rPr>
          <w:rFonts w:hint="eastAsia" w:ascii="黑体" w:hAnsi="宋体" w:eastAsia="黑体"/>
          <w:color w:val="000000"/>
          <w:sz w:val="24"/>
          <w:szCs w:val="24"/>
        </w:rPr>
        <w:t>一、应答保证金格式</w:t>
      </w:r>
      <w:r>
        <w:rPr>
          <w:rFonts w:hint="eastAsia" w:ascii="黑体" w:hAnsi="宋体" w:eastAsia="黑体"/>
          <w:b/>
          <w:bCs/>
          <w:color w:val="FF0000"/>
          <w:sz w:val="24"/>
          <w:szCs w:val="24"/>
          <w:highlight w:val="yellow"/>
        </w:rPr>
        <w:t>（本次不适用）</w:t>
      </w:r>
    </w:p>
    <w:p>
      <w:pPr>
        <w:adjustRightInd w:val="0"/>
        <w:snapToGrid w:val="0"/>
        <w:jc w:val="center"/>
        <w:rPr>
          <w:rFonts w:ascii="黑体" w:eastAsia="黑体"/>
          <w:bCs/>
          <w:color w:val="FF0000"/>
          <w:spacing w:val="20"/>
          <w:sz w:val="48"/>
          <w:szCs w:val="48"/>
        </w:rPr>
      </w:pPr>
    </w:p>
    <w:p>
      <w:pPr>
        <w:adjustRightInd w:val="0"/>
        <w:snapToGrid w:val="0"/>
        <w:jc w:val="center"/>
        <w:rPr>
          <w:rFonts w:hint="default" w:ascii="黑体" w:eastAsia="黑体"/>
          <w:bCs/>
          <w:spacing w:val="20"/>
          <w:sz w:val="48"/>
          <w:szCs w:val="48"/>
          <w:lang w:val="en-US" w:eastAsia="zh-CN"/>
        </w:rPr>
      </w:pPr>
      <w:r>
        <w:rPr>
          <w:rFonts w:hint="eastAsia" w:ascii="黑体" w:eastAsia="黑体"/>
          <w:bCs/>
          <w:color w:val="FF0000"/>
          <w:spacing w:val="20"/>
          <w:sz w:val="48"/>
          <w:szCs w:val="48"/>
        </w:rPr>
        <w:t>XX</w:t>
      </w:r>
      <w:r>
        <w:rPr>
          <w:rFonts w:hint="eastAsia" w:ascii="黑体" w:eastAsia="黑体"/>
          <w:bCs/>
          <w:spacing w:val="20"/>
          <w:sz w:val="48"/>
          <w:szCs w:val="48"/>
        </w:rPr>
        <w:t>项目</w:t>
      </w:r>
      <w:r>
        <w:rPr>
          <w:rFonts w:hint="eastAsia" w:ascii="黑体" w:eastAsia="黑体"/>
          <w:bCs/>
          <w:spacing w:val="20"/>
          <w:sz w:val="48"/>
          <w:szCs w:val="48"/>
          <w:lang w:val="en-US" w:eastAsia="zh-CN"/>
        </w:rPr>
        <w:t>竞争性谈判采购</w:t>
      </w:r>
    </w:p>
    <w:p>
      <w:pPr>
        <w:adjustRightInd w:val="0"/>
        <w:snapToGrid w:val="0"/>
        <w:rPr>
          <w:rFonts w:ascii="黑体" w:hAnsi="黑体" w:eastAsia="黑体"/>
          <w:b/>
          <w:sz w:val="72"/>
          <w:szCs w:val="72"/>
        </w:rPr>
      </w:pPr>
    </w:p>
    <w:p>
      <w:pPr>
        <w:adjustRightInd w:val="0"/>
        <w:snapToGrid w:val="0"/>
        <w:jc w:val="center"/>
        <w:rPr>
          <w:rFonts w:ascii="黑体" w:hAnsi="黑体" w:eastAsia="黑体"/>
          <w:b/>
          <w:sz w:val="72"/>
          <w:szCs w:val="72"/>
        </w:rPr>
      </w:pPr>
      <w:r>
        <w:rPr>
          <w:rFonts w:hint="eastAsia" w:ascii="黑体" w:hAnsi="黑体" w:eastAsia="黑体"/>
          <w:b/>
          <w:sz w:val="72"/>
          <w:szCs w:val="72"/>
        </w:rPr>
        <w:t>应答文件</w:t>
      </w:r>
    </w:p>
    <w:p>
      <w:pPr>
        <w:adjustRightInd w:val="0"/>
        <w:snapToGrid w:val="0"/>
        <w:jc w:val="center"/>
        <w:rPr>
          <w:rFonts w:ascii="黑体" w:hAnsi="黑体" w:eastAsia="黑体"/>
          <w:b/>
          <w:color w:val="000000"/>
          <w:sz w:val="44"/>
          <w:szCs w:val="44"/>
        </w:rPr>
      </w:pPr>
    </w:p>
    <w:p>
      <w:pPr>
        <w:adjustRightInd w:val="0"/>
        <w:snapToGrid w:val="0"/>
        <w:jc w:val="center"/>
        <w:rPr>
          <w:rFonts w:ascii="黑体" w:hAnsi="黑体" w:eastAsia="黑体"/>
          <w:b/>
          <w:color w:val="000000"/>
          <w:sz w:val="44"/>
          <w:szCs w:val="44"/>
        </w:rPr>
      </w:pPr>
      <w:bookmarkStart w:id="1" w:name="_Hlk41556243"/>
      <w:r>
        <w:rPr>
          <w:rFonts w:hint="eastAsia" w:ascii="黑体" w:hAnsi="黑体" w:eastAsia="黑体"/>
          <w:b/>
          <w:color w:val="000000"/>
          <w:sz w:val="44"/>
          <w:szCs w:val="44"/>
        </w:rPr>
        <w:t>（应答保证金）</w:t>
      </w:r>
    </w:p>
    <w:bookmarkEnd w:id="1"/>
    <w:p>
      <w:pPr>
        <w:adjustRightInd w:val="0"/>
        <w:snapToGrid w:val="0"/>
        <w:jc w:val="center"/>
        <w:rPr>
          <w:rFonts w:ascii="黑体" w:hAnsi="黑体" w:eastAsia="黑体"/>
          <w:b/>
          <w:color w:val="000000"/>
          <w:sz w:val="28"/>
        </w:rPr>
      </w:pPr>
    </w:p>
    <w:p>
      <w:pPr>
        <w:adjustRightInd w:val="0"/>
        <w:snapToGrid w:val="0"/>
        <w:spacing w:line="480" w:lineRule="auto"/>
        <w:jc w:val="center"/>
        <w:rPr>
          <w:rFonts w:ascii="黑体" w:hAnsi="黑体" w:eastAsia="黑体"/>
          <w:b/>
          <w:sz w:val="28"/>
          <w:szCs w:val="28"/>
        </w:rPr>
      </w:pPr>
      <w:r>
        <w:rPr>
          <w:rFonts w:hint="eastAsia" w:ascii="黑体" w:hAnsi="黑体" w:eastAsia="黑体"/>
          <w:b/>
          <w:sz w:val="28"/>
          <w:szCs w:val="28"/>
        </w:rPr>
        <w:t>采购编号：</w:t>
      </w:r>
    </w:p>
    <w:p>
      <w:pPr>
        <w:adjustRightInd w:val="0"/>
        <w:snapToGrid w:val="0"/>
        <w:jc w:val="center"/>
        <w:rPr>
          <w:rFonts w:ascii="黑体" w:hAnsi="黑体" w:eastAsia="黑体"/>
          <w:b/>
          <w:sz w:val="28"/>
          <w:szCs w:val="28"/>
        </w:rPr>
      </w:pPr>
      <w:r>
        <w:rPr>
          <w:rFonts w:hint="eastAsia" w:ascii="黑体" w:hAnsi="黑体" w:eastAsia="黑体"/>
          <w:b/>
          <w:sz w:val="28"/>
          <w:szCs w:val="28"/>
        </w:rPr>
        <w:t>包    号：</w:t>
      </w: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spacing w:line="480" w:lineRule="auto"/>
        <w:jc w:val="center"/>
        <w:rPr>
          <w:rFonts w:ascii="宋体" w:hAnsi="宋体"/>
          <w:b/>
          <w:sz w:val="32"/>
          <w:szCs w:val="32"/>
        </w:rPr>
      </w:pPr>
      <w:r>
        <w:rPr>
          <w:rFonts w:hint="eastAsia" w:ascii="宋体" w:hAnsi="宋体"/>
          <w:b/>
          <w:sz w:val="32"/>
          <w:szCs w:val="32"/>
        </w:rPr>
        <w:t>应答人：（盖公章）</w:t>
      </w:r>
    </w:p>
    <w:p>
      <w:pPr>
        <w:adjustRightInd w:val="0"/>
        <w:snapToGrid w:val="0"/>
        <w:spacing w:line="480" w:lineRule="auto"/>
        <w:jc w:val="center"/>
        <w:rPr>
          <w:rFonts w:ascii="宋体" w:hAnsi="宋体"/>
          <w:b/>
          <w:sz w:val="32"/>
          <w:szCs w:val="32"/>
        </w:rPr>
      </w:pPr>
      <w:r>
        <w:rPr>
          <w:rFonts w:hint="eastAsia" w:ascii="宋体" w:hAnsi="宋体"/>
          <w:b/>
          <w:sz w:val="32"/>
          <w:szCs w:val="32"/>
        </w:rPr>
        <w:t>法定代表人或其委托代理人：（签字）</w:t>
      </w:r>
    </w:p>
    <w:p>
      <w:pPr>
        <w:adjustRightInd w:val="0"/>
        <w:snapToGrid w:val="0"/>
        <w:spacing w:line="480" w:lineRule="auto"/>
        <w:jc w:val="center"/>
        <w:rPr>
          <w:rFonts w:ascii="宋体" w:hAnsi="宋体"/>
          <w:b/>
          <w:sz w:val="32"/>
          <w:szCs w:val="32"/>
        </w:rPr>
      </w:pPr>
      <w:r>
        <w:rPr>
          <w:rFonts w:ascii="宋体" w:hAnsi="宋体"/>
          <w:b/>
          <w:color w:val="FF0000"/>
          <w:sz w:val="32"/>
          <w:szCs w:val="32"/>
        </w:rPr>
        <w:t>XX</w:t>
      </w:r>
      <w:r>
        <w:rPr>
          <w:rFonts w:hint="eastAsia" w:ascii="宋体" w:hAnsi="宋体"/>
          <w:b/>
          <w:sz w:val="32"/>
          <w:szCs w:val="32"/>
        </w:rPr>
        <w:t>年</w:t>
      </w:r>
      <w:r>
        <w:rPr>
          <w:rFonts w:ascii="宋体" w:hAnsi="宋体"/>
          <w:b/>
          <w:color w:val="FF0000"/>
          <w:sz w:val="32"/>
          <w:szCs w:val="32"/>
        </w:rPr>
        <w:t>XX</w:t>
      </w:r>
      <w:r>
        <w:rPr>
          <w:rFonts w:hint="eastAsia" w:ascii="宋体" w:hAnsi="宋体"/>
          <w:b/>
          <w:sz w:val="32"/>
          <w:szCs w:val="32"/>
        </w:rPr>
        <w:t>月</w:t>
      </w:r>
      <w:r>
        <w:rPr>
          <w:rFonts w:ascii="宋体" w:hAnsi="宋体"/>
          <w:b/>
          <w:color w:val="FF0000"/>
          <w:sz w:val="32"/>
          <w:szCs w:val="32"/>
        </w:rPr>
        <w:t>XX</w:t>
      </w:r>
      <w:r>
        <w:rPr>
          <w:rFonts w:hint="eastAsia" w:ascii="宋体" w:hAnsi="宋体"/>
          <w:b/>
          <w:sz w:val="32"/>
          <w:szCs w:val="32"/>
        </w:rPr>
        <w:t>日</w:t>
      </w:r>
    </w:p>
    <w:p>
      <w:pPr>
        <w:adjustRightInd w:val="0"/>
        <w:snapToGrid w:val="0"/>
        <w:spacing w:line="400" w:lineRule="exact"/>
        <w:outlineLvl w:val="1"/>
        <w:rPr>
          <w:rFonts w:ascii="黑体" w:hAnsi="黑体" w:eastAsia="黑体"/>
          <w:sz w:val="24"/>
          <w:szCs w:val="24"/>
        </w:rPr>
        <w:sectPr>
          <w:pgSz w:w="11906" w:h="16838"/>
          <w:pgMar w:top="1440" w:right="1800" w:bottom="1440" w:left="1800" w:header="851" w:footer="992" w:gutter="0"/>
          <w:cols w:space="720" w:num="1"/>
          <w:docGrid w:type="lines" w:linePitch="312" w:charSpace="0"/>
        </w:sectPr>
      </w:pPr>
    </w:p>
    <w:p>
      <w:pPr>
        <w:numPr>
          <w:ilvl w:val="0"/>
          <w:numId w:val="25"/>
        </w:numPr>
        <w:adjustRightInd w:val="0"/>
        <w:snapToGrid w:val="0"/>
        <w:spacing w:line="400" w:lineRule="exact"/>
        <w:jc w:val="left"/>
        <w:outlineLvl w:val="2"/>
        <w:rPr>
          <w:rFonts w:ascii="黑体" w:eastAsia="黑体"/>
          <w:sz w:val="24"/>
          <w:szCs w:val="24"/>
        </w:rPr>
      </w:pPr>
      <w:r>
        <w:rPr>
          <w:rFonts w:hint="eastAsia" w:ascii="黑体" w:eastAsia="黑体"/>
          <w:sz w:val="24"/>
          <w:szCs w:val="24"/>
        </w:rPr>
        <w:t>应答保证金明细表</w:t>
      </w:r>
    </w:p>
    <w:p>
      <w:pPr>
        <w:adjustRightInd w:val="0"/>
        <w:snapToGrid w:val="0"/>
        <w:jc w:val="left"/>
        <w:rPr>
          <w:rFonts w:ascii="黑体" w:eastAsia="黑体"/>
          <w:szCs w:val="21"/>
        </w:rPr>
      </w:pPr>
    </w:p>
    <w:tbl>
      <w:tblPr>
        <w:tblStyle w:val="7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605"/>
        <w:gridCol w:w="990"/>
        <w:gridCol w:w="185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double" w:color="auto" w:sz="4" w:space="0"/>
              <w:left w:val="nil"/>
            </w:tcBorders>
            <w:vAlign w:val="center"/>
          </w:tcPr>
          <w:p>
            <w:pPr>
              <w:widowControl/>
              <w:adjustRightInd w:val="0"/>
              <w:snapToGrid w:val="0"/>
              <w:jc w:val="center"/>
              <w:rPr>
                <w:rFonts w:ascii="宋体" w:hAnsi="宋体" w:cs="Arial"/>
                <w:b/>
                <w:bCs/>
              </w:rPr>
            </w:pPr>
            <w:r>
              <w:rPr>
                <w:rFonts w:hint="eastAsia" w:ascii="宋体" w:hAnsi="宋体" w:cs="Arial"/>
                <w:b/>
                <w:bCs/>
              </w:rPr>
              <w:t>采购编号</w:t>
            </w:r>
          </w:p>
        </w:tc>
        <w:tc>
          <w:tcPr>
            <w:tcW w:w="1605" w:type="dxa"/>
            <w:tcBorders>
              <w:top w:val="double" w:color="auto" w:sz="4" w:space="0"/>
            </w:tcBorders>
            <w:vAlign w:val="center"/>
          </w:tcPr>
          <w:p>
            <w:pPr>
              <w:widowControl/>
              <w:adjustRightInd w:val="0"/>
              <w:snapToGrid w:val="0"/>
              <w:jc w:val="center"/>
              <w:rPr>
                <w:rFonts w:ascii="宋体" w:hAnsi="宋体" w:cs="Arial"/>
                <w:b/>
                <w:bCs/>
              </w:rPr>
            </w:pPr>
            <w:r>
              <w:rPr>
                <w:rFonts w:hint="eastAsia" w:ascii="宋体" w:hAnsi="宋体"/>
                <w:b/>
                <w:szCs w:val="21"/>
              </w:rPr>
              <w:t>分标编号</w:t>
            </w:r>
          </w:p>
        </w:tc>
        <w:tc>
          <w:tcPr>
            <w:tcW w:w="990" w:type="dxa"/>
            <w:tcBorders>
              <w:top w:val="double" w:color="auto" w:sz="4" w:space="0"/>
            </w:tcBorders>
            <w:vAlign w:val="center"/>
          </w:tcPr>
          <w:p>
            <w:pPr>
              <w:widowControl/>
              <w:adjustRightInd w:val="0"/>
              <w:snapToGrid w:val="0"/>
              <w:jc w:val="center"/>
              <w:rPr>
                <w:rFonts w:ascii="宋体" w:hAnsi="宋体" w:cs="Arial"/>
                <w:b/>
                <w:bCs/>
              </w:rPr>
            </w:pPr>
            <w:r>
              <w:rPr>
                <w:rFonts w:hint="eastAsia" w:ascii="宋体" w:hAnsi="宋体" w:cs="Arial"/>
                <w:b/>
                <w:bCs/>
              </w:rPr>
              <w:t>包号</w:t>
            </w:r>
          </w:p>
        </w:tc>
        <w:tc>
          <w:tcPr>
            <w:tcW w:w="1857" w:type="dxa"/>
            <w:tcBorders>
              <w:top w:val="double" w:color="auto" w:sz="4" w:space="0"/>
            </w:tcBorders>
            <w:vAlign w:val="center"/>
          </w:tcPr>
          <w:p>
            <w:pPr>
              <w:widowControl/>
              <w:adjustRightInd w:val="0"/>
              <w:snapToGrid w:val="0"/>
              <w:jc w:val="center"/>
              <w:rPr>
                <w:rFonts w:ascii="宋体" w:hAnsi="宋体" w:cs="Arial"/>
                <w:b/>
                <w:bCs/>
              </w:rPr>
            </w:pPr>
            <w:r>
              <w:rPr>
                <w:rFonts w:hint="eastAsia" w:ascii="宋体" w:hAnsi="宋体" w:cs="Arial"/>
                <w:b/>
                <w:bCs/>
              </w:rPr>
              <w:t>应答保证金</w:t>
            </w:r>
          </w:p>
          <w:p>
            <w:pPr>
              <w:widowControl/>
              <w:adjustRightInd w:val="0"/>
              <w:snapToGrid w:val="0"/>
              <w:jc w:val="center"/>
              <w:rPr>
                <w:rFonts w:ascii="宋体" w:hAnsi="宋体" w:cs="Arial"/>
                <w:b/>
                <w:bCs/>
              </w:rPr>
            </w:pPr>
            <w:r>
              <w:rPr>
                <w:rFonts w:hint="eastAsia" w:ascii="宋体" w:hAnsi="宋体" w:cs="Arial"/>
                <w:b/>
                <w:bCs/>
              </w:rPr>
              <w:t>金额（万元）</w:t>
            </w:r>
          </w:p>
        </w:tc>
        <w:tc>
          <w:tcPr>
            <w:tcW w:w="1793" w:type="dxa"/>
            <w:tcBorders>
              <w:top w:val="double" w:color="auto" w:sz="4" w:space="0"/>
              <w:right w:val="nil"/>
            </w:tcBorders>
            <w:vAlign w:val="center"/>
          </w:tcPr>
          <w:p>
            <w:pPr>
              <w:widowControl/>
              <w:adjustRightInd w:val="0"/>
              <w:snapToGrid w:val="0"/>
              <w:jc w:val="center"/>
              <w:rPr>
                <w:rFonts w:ascii="宋体" w:hAnsi="宋体" w:cs="Arial"/>
                <w:b/>
                <w:bCs/>
              </w:rPr>
            </w:pPr>
            <w:r>
              <w:rPr>
                <w:rFonts w:hint="eastAsia" w:ascii="宋体" w:hAnsi="宋体"/>
                <w:b/>
                <w:szCs w:val="21"/>
              </w:rPr>
              <w:t>汇款流水号</w:t>
            </w:r>
            <w:r>
              <w:rPr>
                <w:rFonts w:ascii="宋体" w:hAnsi="宋体"/>
                <w:b/>
                <w:szCs w:val="21"/>
              </w:rPr>
              <w:t>/</w:t>
            </w:r>
            <w:r>
              <w:rPr>
                <w:rFonts w:hint="eastAsia" w:ascii="宋体" w:hAnsi="宋体"/>
                <w:b/>
                <w:szCs w:val="21"/>
              </w:rPr>
              <w:t>保函编号/保单号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left w:val="nil"/>
            </w:tcBorders>
          </w:tcPr>
          <w:p>
            <w:pPr>
              <w:adjustRightInd w:val="0"/>
              <w:snapToGrid w:val="0"/>
              <w:jc w:val="center"/>
              <w:rPr>
                <w:rFonts w:ascii="宋体" w:hAnsi="宋体" w:cs="Arial"/>
                <w:bCs/>
              </w:rPr>
            </w:pPr>
          </w:p>
        </w:tc>
        <w:tc>
          <w:tcPr>
            <w:tcW w:w="1605" w:type="dxa"/>
          </w:tcPr>
          <w:p>
            <w:pPr>
              <w:adjustRightInd w:val="0"/>
              <w:snapToGrid w:val="0"/>
              <w:jc w:val="center"/>
              <w:rPr>
                <w:rFonts w:ascii="宋体" w:hAnsi="宋体" w:cs="Arial"/>
                <w:bCs/>
              </w:rPr>
            </w:pPr>
          </w:p>
        </w:tc>
        <w:tc>
          <w:tcPr>
            <w:tcW w:w="990" w:type="dxa"/>
          </w:tcPr>
          <w:p>
            <w:pPr>
              <w:adjustRightInd w:val="0"/>
              <w:snapToGrid w:val="0"/>
              <w:jc w:val="center"/>
              <w:rPr>
                <w:rFonts w:ascii="宋体" w:hAnsi="宋体" w:cs="Arial"/>
                <w:bCs/>
              </w:rPr>
            </w:pPr>
          </w:p>
        </w:tc>
        <w:tc>
          <w:tcPr>
            <w:tcW w:w="1857" w:type="dxa"/>
          </w:tcPr>
          <w:p>
            <w:pPr>
              <w:adjustRightInd w:val="0"/>
              <w:snapToGrid w:val="0"/>
              <w:jc w:val="center"/>
              <w:rPr>
                <w:rFonts w:ascii="宋体" w:hAnsi="宋体" w:cs="Arial"/>
                <w:bCs/>
              </w:rPr>
            </w:pPr>
          </w:p>
        </w:tc>
        <w:tc>
          <w:tcPr>
            <w:tcW w:w="1793" w:type="dxa"/>
            <w:tcBorders>
              <w:right w:val="nil"/>
            </w:tcBorders>
          </w:tcPr>
          <w:p>
            <w:pPr>
              <w:adjustRightInd w:val="0"/>
              <w:snapToGrid w:val="0"/>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left w:val="nil"/>
            </w:tcBorders>
          </w:tcPr>
          <w:p>
            <w:pPr>
              <w:adjustRightInd w:val="0"/>
              <w:snapToGrid w:val="0"/>
              <w:jc w:val="center"/>
              <w:rPr>
                <w:rFonts w:ascii="宋体" w:hAnsi="宋体" w:cs="Arial"/>
                <w:bCs/>
              </w:rPr>
            </w:pPr>
          </w:p>
        </w:tc>
        <w:tc>
          <w:tcPr>
            <w:tcW w:w="1605" w:type="dxa"/>
          </w:tcPr>
          <w:p>
            <w:pPr>
              <w:adjustRightInd w:val="0"/>
              <w:snapToGrid w:val="0"/>
              <w:jc w:val="center"/>
              <w:rPr>
                <w:rFonts w:ascii="宋体" w:hAnsi="宋体" w:cs="Arial"/>
                <w:bCs/>
              </w:rPr>
            </w:pPr>
          </w:p>
        </w:tc>
        <w:tc>
          <w:tcPr>
            <w:tcW w:w="990" w:type="dxa"/>
          </w:tcPr>
          <w:p>
            <w:pPr>
              <w:adjustRightInd w:val="0"/>
              <w:snapToGrid w:val="0"/>
              <w:jc w:val="center"/>
              <w:rPr>
                <w:rFonts w:ascii="宋体" w:hAnsi="宋体" w:cs="Arial"/>
                <w:bCs/>
              </w:rPr>
            </w:pPr>
          </w:p>
        </w:tc>
        <w:tc>
          <w:tcPr>
            <w:tcW w:w="1857" w:type="dxa"/>
          </w:tcPr>
          <w:p>
            <w:pPr>
              <w:adjustRightInd w:val="0"/>
              <w:snapToGrid w:val="0"/>
              <w:jc w:val="center"/>
              <w:rPr>
                <w:rFonts w:ascii="宋体" w:hAnsi="宋体" w:cs="Arial"/>
                <w:bCs/>
              </w:rPr>
            </w:pPr>
          </w:p>
        </w:tc>
        <w:tc>
          <w:tcPr>
            <w:tcW w:w="1793" w:type="dxa"/>
            <w:tcBorders>
              <w:right w:val="nil"/>
            </w:tcBorders>
          </w:tcPr>
          <w:p>
            <w:pPr>
              <w:adjustRightInd w:val="0"/>
              <w:snapToGrid w:val="0"/>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left w:val="nil"/>
            </w:tcBorders>
          </w:tcPr>
          <w:p>
            <w:pPr>
              <w:adjustRightInd w:val="0"/>
              <w:snapToGrid w:val="0"/>
              <w:jc w:val="center"/>
              <w:rPr>
                <w:rFonts w:ascii="宋体" w:hAnsi="宋体" w:cs="Arial"/>
                <w:bCs/>
              </w:rPr>
            </w:pPr>
          </w:p>
        </w:tc>
        <w:tc>
          <w:tcPr>
            <w:tcW w:w="1605" w:type="dxa"/>
          </w:tcPr>
          <w:p>
            <w:pPr>
              <w:adjustRightInd w:val="0"/>
              <w:snapToGrid w:val="0"/>
              <w:jc w:val="center"/>
              <w:rPr>
                <w:rFonts w:ascii="宋体" w:hAnsi="宋体" w:cs="Arial"/>
                <w:bCs/>
              </w:rPr>
            </w:pPr>
          </w:p>
        </w:tc>
        <w:tc>
          <w:tcPr>
            <w:tcW w:w="990" w:type="dxa"/>
          </w:tcPr>
          <w:p>
            <w:pPr>
              <w:adjustRightInd w:val="0"/>
              <w:snapToGrid w:val="0"/>
              <w:jc w:val="center"/>
              <w:rPr>
                <w:rFonts w:ascii="宋体" w:hAnsi="宋体" w:cs="Arial"/>
                <w:bCs/>
              </w:rPr>
            </w:pPr>
          </w:p>
        </w:tc>
        <w:tc>
          <w:tcPr>
            <w:tcW w:w="1857" w:type="dxa"/>
          </w:tcPr>
          <w:p>
            <w:pPr>
              <w:adjustRightInd w:val="0"/>
              <w:snapToGrid w:val="0"/>
              <w:jc w:val="center"/>
              <w:rPr>
                <w:rFonts w:ascii="宋体" w:hAnsi="宋体" w:cs="Arial"/>
                <w:bCs/>
              </w:rPr>
            </w:pPr>
          </w:p>
        </w:tc>
        <w:tc>
          <w:tcPr>
            <w:tcW w:w="1793" w:type="dxa"/>
            <w:tcBorders>
              <w:right w:val="nil"/>
            </w:tcBorders>
          </w:tcPr>
          <w:p>
            <w:pPr>
              <w:adjustRightInd w:val="0"/>
              <w:snapToGrid w:val="0"/>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left w:val="nil"/>
            </w:tcBorders>
          </w:tcPr>
          <w:p>
            <w:pPr>
              <w:adjustRightInd w:val="0"/>
              <w:snapToGrid w:val="0"/>
              <w:jc w:val="center"/>
              <w:rPr>
                <w:rFonts w:ascii="宋体" w:hAnsi="宋体" w:cs="Arial"/>
                <w:bCs/>
              </w:rPr>
            </w:pPr>
          </w:p>
        </w:tc>
        <w:tc>
          <w:tcPr>
            <w:tcW w:w="1605" w:type="dxa"/>
          </w:tcPr>
          <w:p>
            <w:pPr>
              <w:adjustRightInd w:val="0"/>
              <w:snapToGrid w:val="0"/>
              <w:jc w:val="center"/>
              <w:rPr>
                <w:rFonts w:ascii="宋体" w:hAnsi="宋体" w:cs="Arial"/>
                <w:bCs/>
              </w:rPr>
            </w:pPr>
          </w:p>
        </w:tc>
        <w:tc>
          <w:tcPr>
            <w:tcW w:w="990" w:type="dxa"/>
          </w:tcPr>
          <w:p>
            <w:pPr>
              <w:adjustRightInd w:val="0"/>
              <w:snapToGrid w:val="0"/>
              <w:jc w:val="center"/>
              <w:rPr>
                <w:rFonts w:ascii="宋体" w:hAnsi="宋体" w:cs="Arial"/>
                <w:bCs/>
              </w:rPr>
            </w:pPr>
          </w:p>
        </w:tc>
        <w:tc>
          <w:tcPr>
            <w:tcW w:w="1857" w:type="dxa"/>
          </w:tcPr>
          <w:p>
            <w:pPr>
              <w:adjustRightInd w:val="0"/>
              <w:snapToGrid w:val="0"/>
              <w:jc w:val="center"/>
              <w:rPr>
                <w:rFonts w:ascii="宋体" w:hAnsi="宋体" w:cs="Arial"/>
                <w:bCs/>
              </w:rPr>
            </w:pPr>
          </w:p>
        </w:tc>
        <w:tc>
          <w:tcPr>
            <w:tcW w:w="1793" w:type="dxa"/>
            <w:tcBorders>
              <w:right w:val="nil"/>
            </w:tcBorders>
          </w:tcPr>
          <w:p>
            <w:pPr>
              <w:adjustRightInd w:val="0"/>
              <w:snapToGrid w:val="0"/>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nil"/>
              <w:right w:val="nil"/>
            </w:tcBorders>
          </w:tcPr>
          <w:p>
            <w:pPr>
              <w:adjustRightInd w:val="0"/>
              <w:snapToGrid w:val="0"/>
              <w:jc w:val="center"/>
              <w:rPr>
                <w:rFonts w:ascii="宋体" w:hAnsi="宋体" w:cs="Arial"/>
                <w:bCs/>
              </w:rPr>
            </w:pPr>
            <w:r>
              <w:rPr>
                <w:rFonts w:hint="eastAsia" w:ascii="宋体" w:hAnsi="宋体"/>
                <w:b/>
                <w:szCs w:val="21"/>
              </w:rPr>
              <w:t>应答保证金退回信息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left w:val="nil"/>
            </w:tcBorders>
            <w:vAlign w:val="center"/>
          </w:tcPr>
          <w:p>
            <w:pPr>
              <w:widowControl/>
              <w:adjustRightInd w:val="0"/>
              <w:snapToGrid w:val="0"/>
              <w:jc w:val="center"/>
              <w:rPr>
                <w:rFonts w:ascii="宋体" w:hAnsi="宋体" w:cs="Arial"/>
                <w:bCs/>
              </w:rPr>
            </w:pPr>
            <w:r>
              <w:rPr>
                <w:rFonts w:hint="eastAsia" w:ascii="宋体" w:hAnsi="宋体"/>
                <w:szCs w:val="21"/>
              </w:rPr>
              <w:t>应答人名称</w:t>
            </w:r>
          </w:p>
        </w:tc>
        <w:tc>
          <w:tcPr>
            <w:tcW w:w="6245" w:type="dxa"/>
            <w:gridSpan w:val="4"/>
            <w:tcBorders>
              <w:right w:val="nil"/>
            </w:tcBorders>
          </w:tcPr>
          <w:p>
            <w:pPr>
              <w:adjustRightInd w:val="0"/>
              <w:snapToGrid w:val="0"/>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left w:val="nil"/>
            </w:tcBorders>
            <w:vAlign w:val="center"/>
          </w:tcPr>
          <w:p>
            <w:pPr>
              <w:widowControl/>
              <w:adjustRightInd w:val="0"/>
              <w:snapToGrid w:val="0"/>
              <w:jc w:val="center"/>
              <w:rPr>
                <w:rFonts w:ascii="宋体" w:hAnsi="宋体" w:cs="Arial"/>
                <w:bCs/>
              </w:rPr>
            </w:pPr>
            <w:r>
              <w:rPr>
                <w:rFonts w:hint="eastAsia" w:ascii="宋体" w:hAnsi="宋体"/>
                <w:szCs w:val="21"/>
              </w:rPr>
              <w:t>开户行全称</w:t>
            </w:r>
          </w:p>
        </w:tc>
        <w:tc>
          <w:tcPr>
            <w:tcW w:w="6245" w:type="dxa"/>
            <w:gridSpan w:val="4"/>
            <w:tcBorders>
              <w:right w:val="nil"/>
            </w:tcBorders>
          </w:tcPr>
          <w:p>
            <w:pPr>
              <w:adjustRightInd w:val="0"/>
              <w:snapToGrid w:val="0"/>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left w:val="nil"/>
            </w:tcBorders>
            <w:vAlign w:val="center"/>
          </w:tcPr>
          <w:p>
            <w:pPr>
              <w:widowControl/>
              <w:adjustRightInd w:val="0"/>
              <w:snapToGrid w:val="0"/>
              <w:jc w:val="center"/>
              <w:rPr>
                <w:rFonts w:ascii="宋体" w:hAnsi="宋体" w:cs="Arial"/>
                <w:bCs/>
              </w:rPr>
            </w:pPr>
            <w:r>
              <w:rPr>
                <w:rFonts w:hint="eastAsia" w:ascii="宋体" w:hAnsi="宋体"/>
                <w:szCs w:val="21"/>
              </w:rPr>
              <w:t>开户行网点所在地</w:t>
            </w:r>
          </w:p>
        </w:tc>
        <w:tc>
          <w:tcPr>
            <w:tcW w:w="6245" w:type="dxa"/>
            <w:gridSpan w:val="4"/>
            <w:tcBorders>
              <w:right w:val="nil"/>
            </w:tcBorders>
          </w:tcPr>
          <w:p>
            <w:pPr>
              <w:adjustRightInd w:val="0"/>
              <w:snapToGrid w:val="0"/>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left w:val="nil"/>
              <w:bottom w:val="double" w:color="auto" w:sz="4" w:space="0"/>
            </w:tcBorders>
            <w:vAlign w:val="center"/>
          </w:tcPr>
          <w:p>
            <w:pPr>
              <w:widowControl/>
              <w:adjustRightInd w:val="0"/>
              <w:snapToGrid w:val="0"/>
              <w:jc w:val="center"/>
              <w:rPr>
                <w:rFonts w:ascii="宋体" w:hAnsi="宋体" w:cs="Arial"/>
                <w:bCs/>
              </w:rPr>
            </w:pPr>
            <w:r>
              <w:rPr>
                <w:rFonts w:hint="eastAsia" w:ascii="宋体" w:hAnsi="宋体"/>
                <w:szCs w:val="21"/>
              </w:rPr>
              <w:t>账号</w:t>
            </w:r>
          </w:p>
        </w:tc>
        <w:tc>
          <w:tcPr>
            <w:tcW w:w="6245" w:type="dxa"/>
            <w:gridSpan w:val="4"/>
            <w:tcBorders>
              <w:bottom w:val="double" w:color="auto" w:sz="4" w:space="0"/>
              <w:right w:val="nil"/>
            </w:tcBorders>
          </w:tcPr>
          <w:p>
            <w:pPr>
              <w:adjustRightInd w:val="0"/>
              <w:snapToGrid w:val="0"/>
              <w:jc w:val="center"/>
              <w:rPr>
                <w:rFonts w:ascii="宋体" w:hAnsi="宋体" w:cs="Arial"/>
                <w:bCs/>
              </w:rPr>
            </w:pPr>
          </w:p>
        </w:tc>
      </w:tr>
    </w:tbl>
    <w:p>
      <w:pPr>
        <w:adjustRightInd w:val="0"/>
        <w:snapToGrid w:val="0"/>
        <w:spacing w:line="400" w:lineRule="exact"/>
        <w:ind w:firstLine="420" w:firstLineChars="200"/>
        <w:rPr>
          <w:szCs w:val="21"/>
        </w:rPr>
      </w:pPr>
      <w:r>
        <w:rPr>
          <w:rFonts w:hint="eastAsia"/>
          <w:szCs w:val="21"/>
        </w:rPr>
        <w:t xml:space="preserve">1. </w:t>
      </w:r>
      <w:r>
        <w:rPr>
          <w:rFonts w:hint="eastAsia"/>
        </w:rPr>
        <w:t>未按采购文件要求提交应答保证金的，</w:t>
      </w:r>
      <w:r>
        <w:rPr>
          <w:rFonts w:hint="eastAsia" w:ascii="宋体" w:hAnsi="宋体"/>
          <w:szCs w:val="21"/>
        </w:rPr>
        <w:t>其应答作否决应答的处理</w:t>
      </w:r>
      <w:r>
        <w:rPr>
          <w:rFonts w:hint="eastAsia"/>
        </w:rPr>
        <w:t>。</w:t>
      </w:r>
    </w:p>
    <w:p>
      <w:pPr>
        <w:adjustRightInd w:val="0"/>
        <w:snapToGrid w:val="0"/>
        <w:spacing w:line="400" w:lineRule="exact"/>
        <w:ind w:firstLine="420" w:firstLineChars="200"/>
        <w:rPr>
          <w:rFonts w:ascii="Arial" w:hAnsi="Arial" w:cs="Arial"/>
          <w:bCs/>
        </w:rPr>
      </w:pPr>
      <w:r>
        <w:rPr>
          <w:rFonts w:hint="eastAsia"/>
          <w:szCs w:val="21"/>
        </w:rPr>
        <w:t>2. 以采购编号为单位，</w:t>
      </w:r>
      <w:r>
        <w:rPr>
          <w:rFonts w:hint="eastAsia" w:ascii="Arial" w:hAnsi="Arial" w:cs="Arial"/>
          <w:bCs/>
        </w:rPr>
        <w:t>递交时请将同一采购编号下所应答所有包的应答保证金单独封装在一个信封里</w:t>
      </w:r>
      <w:r>
        <w:rPr>
          <w:rFonts w:hint="eastAsia" w:ascii="Arial" w:hAnsi="Arial" w:cs="Arial"/>
        </w:rPr>
        <w:t>”</w:t>
      </w:r>
      <w:r>
        <w:rPr>
          <w:rFonts w:hint="eastAsia" w:ascii="Arial" w:hAnsi="Arial" w:cs="Arial"/>
          <w:bCs/>
        </w:rPr>
        <w:t>。</w:t>
      </w:r>
    </w:p>
    <w:p>
      <w:pPr>
        <w:adjustRightInd w:val="0"/>
        <w:snapToGrid w:val="0"/>
        <w:spacing w:line="400" w:lineRule="exact"/>
        <w:ind w:firstLine="420" w:firstLineChars="200"/>
        <w:rPr>
          <w:rFonts w:ascii="宋体" w:hAnsi="宋体"/>
          <w:szCs w:val="21"/>
        </w:rPr>
      </w:pPr>
      <w:r>
        <w:rPr>
          <w:rFonts w:hint="eastAsia"/>
          <w:szCs w:val="21"/>
        </w:rPr>
        <w:t>3. 应答保证金按包提交，每包提交的金额见采购文件规定。应答</w:t>
      </w:r>
      <w:r>
        <w:rPr>
          <w:rFonts w:hint="eastAsia" w:ascii="宋体" w:hAnsi="宋体"/>
          <w:szCs w:val="21"/>
        </w:rPr>
        <w:t>人应按以上格式编制</w:t>
      </w:r>
      <w:r>
        <w:rPr>
          <w:rFonts w:hint="eastAsia"/>
          <w:szCs w:val="21"/>
        </w:rPr>
        <w:t>应答</w:t>
      </w:r>
      <w:r>
        <w:rPr>
          <w:rFonts w:hint="eastAsia" w:ascii="宋体" w:hAnsi="宋体"/>
          <w:szCs w:val="21"/>
        </w:rPr>
        <w:t>保证金明细表并加盖公章。对于未提供保证金明细表或所提供的明细表内容不全的、所提供的明细表内容表达描述模糊不清的，采购人将按照采购编号、包编号顺序核定。</w:t>
      </w:r>
    </w:p>
    <w:p>
      <w:pPr>
        <w:adjustRightInd w:val="0"/>
        <w:snapToGrid w:val="0"/>
        <w:spacing w:line="400" w:lineRule="exact"/>
        <w:ind w:firstLine="420" w:firstLineChars="200"/>
        <w:rPr>
          <w:rFonts w:ascii="宋体" w:hAnsi="宋体"/>
          <w:szCs w:val="21"/>
        </w:rPr>
      </w:pPr>
      <w:r>
        <w:rPr>
          <w:rFonts w:hint="eastAsia" w:ascii="宋体" w:hAnsi="宋体"/>
          <w:szCs w:val="21"/>
        </w:rPr>
        <w:t>4、采购人不接受下列形式的应答保证金：</w:t>
      </w:r>
      <w:r>
        <w:rPr>
          <w:rFonts w:ascii="宋体" w:hAnsi="宋体"/>
          <w:color w:val="FF0000"/>
          <w:szCs w:val="21"/>
        </w:rPr>
        <w:t>XX</w:t>
      </w:r>
      <w:r>
        <w:rPr>
          <w:rFonts w:hint="eastAsia" w:ascii="宋体" w:hAnsi="宋体"/>
          <w:szCs w:val="21"/>
        </w:rPr>
        <w:t>。</w:t>
      </w:r>
    </w:p>
    <w:p>
      <w:pPr>
        <w:adjustRightInd w:val="0"/>
        <w:snapToGrid w:val="0"/>
        <w:spacing w:line="400" w:lineRule="exact"/>
        <w:ind w:firstLine="420" w:firstLineChars="200"/>
        <w:rPr>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5、为保证应答保证金的及时退回，请应答人准确填写应答保证金退回信息。</w:t>
      </w:r>
    </w:p>
    <w:p>
      <w:pPr>
        <w:adjustRightInd w:val="0"/>
        <w:snapToGrid w:val="0"/>
        <w:spacing w:line="400" w:lineRule="exact"/>
        <w:jc w:val="left"/>
        <w:outlineLvl w:val="2"/>
        <w:rPr>
          <w:rFonts w:ascii="黑体" w:eastAsia="黑体"/>
          <w:sz w:val="24"/>
          <w:szCs w:val="24"/>
        </w:rPr>
      </w:pPr>
      <w:r>
        <w:rPr>
          <w:rFonts w:hint="eastAsia" w:ascii="黑体" w:eastAsia="黑体"/>
          <w:sz w:val="24"/>
          <w:szCs w:val="24"/>
        </w:rPr>
        <w:t>2. 汇款凭证复印件或银行保函原件或应答保证保险保单原件</w:t>
      </w:r>
    </w:p>
    <w:p>
      <w:pPr>
        <w:autoSpaceDE w:val="0"/>
        <w:autoSpaceDN w:val="0"/>
        <w:adjustRightInd w:val="0"/>
        <w:snapToGrid w:val="0"/>
        <w:jc w:val="center"/>
        <w:rPr>
          <w:rFonts w:ascii="黑体" w:hAnsi="黑体" w:eastAsia="黑体"/>
          <w:bCs/>
          <w:sz w:val="24"/>
          <w:szCs w:val="24"/>
        </w:rPr>
      </w:pPr>
    </w:p>
    <w:p>
      <w:pPr>
        <w:adjustRightInd w:val="0"/>
        <w:snapToGrid w:val="0"/>
        <w:spacing w:line="400" w:lineRule="exact"/>
        <w:jc w:val="center"/>
        <w:rPr>
          <w:rFonts w:ascii="黑体" w:eastAsia="黑体"/>
          <w:sz w:val="24"/>
          <w:szCs w:val="24"/>
        </w:rPr>
      </w:pPr>
      <w:r>
        <w:rPr>
          <w:rFonts w:hint="eastAsia" w:ascii="黑体" w:hAnsi="宋体" w:eastAsia="黑体"/>
          <w:b/>
          <w:color w:val="000000"/>
          <w:kern w:val="0"/>
          <w:sz w:val="28"/>
          <w:szCs w:val="28"/>
        </w:rPr>
        <w:t>应答保证金银行保函</w:t>
      </w:r>
    </w:p>
    <w:p>
      <w:pPr>
        <w:spacing w:before="312" w:beforeLines="100" w:after="156" w:afterLines="50" w:line="400" w:lineRule="exact"/>
        <w:jc w:val="center"/>
        <w:rPr>
          <w:rFonts w:ascii="黑体" w:hAnsi="宋体" w:eastAsia="黑体"/>
          <w:b/>
          <w:color w:val="000000"/>
          <w:kern w:val="0"/>
          <w:sz w:val="28"/>
          <w:szCs w:val="28"/>
        </w:rPr>
      </w:pPr>
      <w:r>
        <w:rPr>
          <w:rFonts w:hint="eastAsia" w:ascii="黑体" w:eastAsia="黑体"/>
          <w:color w:val="FF0000"/>
          <w:sz w:val="24"/>
        </w:rPr>
        <w:t>（若应答人按照银行保函方式提交应答保证金，须按本格式编制）</w:t>
      </w:r>
    </w:p>
    <w:p>
      <w:pPr>
        <w:autoSpaceDE w:val="0"/>
        <w:autoSpaceDN w:val="0"/>
        <w:adjustRightInd w:val="0"/>
        <w:snapToGrid w:val="0"/>
        <w:rPr>
          <w:rFonts w:ascii="宋体"/>
          <w:b/>
          <w:bCs/>
          <w:sz w:val="28"/>
          <w:szCs w:val="28"/>
        </w:rPr>
      </w:pPr>
    </w:p>
    <w:p>
      <w:pPr>
        <w:autoSpaceDE w:val="0"/>
        <w:autoSpaceDN w:val="0"/>
        <w:adjustRightInd w:val="0"/>
        <w:snapToGrid w:val="0"/>
        <w:spacing w:line="400" w:lineRule="exact"/>
        <w:rPr>
          <w:rFonts w:ascii="宋体"/>
          <w:szCs w:val="21"/>
        </w:rPr>
      </w:pPr>
      <w:r>
        <w:rPr>
          <w:rFonts w:hint="eastAsia" w:ascii="宋体"/>
          <w:bCs/>
          <w:szCs w:val="21"/>
        </w:rPr>
        <w:t>致：</w:t>
      </w:r>
      <w:r>
        <w:rPr>
          <w:rFonts w:hint="eastAsia" w:ascii="宋体"/>
          <w:bCs/>
          <w:szCs w:val="21"/>
          <w:u w:val="single"/>
        </w:rPr>
        <w:t>采购人</w:t>
      </w:r>
    </w:p>
    <w:p>
      <w:pPr>
        <w:autoSpaceDE w:val="0"/>
        <w:autoSpaceDN w:val="0"/>
        <w:adjustRightInd w:val="0"/>
        <w:snapToGrid w:val="0"/>
        <w:spacing w:before="156" w:beforeLines="50" w:line="400" w:lineRule="exact"/>
        <w:ind w:left="2" w:leftChars="1" w:firstLine="420" w:firstLineChars="200"/>
        <w:rPr>
          <w:rFonts w:ascii="宋体"/>
          <w:szCs w:val="21"/>
        </w:rPr>
      </w:pPr>
      <w:r>
        <w:rPr>
          <w:rFonts w:hint="eastAsia" w:ascii="宋体"/>
          <w:szCs w:val="21"/>
        </w:rPr>
        <w:t>本保函作为</w:t>
      </w:r>
      <w:r>
        <w:rPr>
          <w:rFonts w:ascii="宋体"/>
          <w:szCs w:val="21"/>
          <w:u w:val="single"/>
        </w:rPr>
        <w:tab/>
      </w:r>
      <w:r>
        <w:rPr>
          <w:rFonts w:ascii="宋体"/>
          <w:szCs w:val="21"/>
          <w:u w:val="single"/>
        </w:rPr>
        <w:tab/>
      </w:r>
      <w:r>
        <w:rPr>
          <w:rFonts w:ascii="宋体"/>
          <w:szCs w:val="21"/>
          <w:u w:val="single"/>
        </w:rPr>
        <w:tab/>
      </w:r>
      <w:r>
        <w:rPr>
          <w:rFonts w:hint="eastAsia" w:ascii="宋体"/>
          <w:szCs w:val="21"/>
        </w:rPr>
        <w:t>（应答人名称）对</w:t>
      </w:r>
      <w:r>
        <w:rPr>
          <w:rFonts w:hint="eastAsia"/>
          <w:szCs w:val="21"/>
          <w:u w:val="single"/>
        </w:rPr>
        <w:t>采购人</w:t>
      </w:r>
      <w:r>
        <w:rPr>
          <w:rFonts w:hint="eastAsia"/>
          <w:szCs w:val="21"/>
        </w:rPr>
        <w:t>关于</w:t>
      </w:r>
      <w:r>
        <w:rPr>
          <w:rFonts w:hint="eastAsia"/>
          <w:szCs w:val="21"/>
          <w:u w:val="single"/>
        </w:rPr>
        <w:t>项目名称</w:t>
      </w:r>
      <w:r>
        <w:rPr>
          <w:rFonts w:hint="eastAsia"/>
          <w:szCs w:val="21"/>
        </w:rPr>
        <w:t>（</w:t>
      </w:r>
      <w:r>
        <w:rPr>
          <w:rFonts w:hint="eastAsia" w:ascii="宋体"/>
          <w:szCs w:val="21"/>
        </w:rPr>
        <w:t>采购编号：</w:t>
      </w:r>
      <w:r>
        <w:rPr>
          <w:rFonts w:ascii="宋体"/>
          <w:szCs w:val="21"/>
          <w:u w:val="single"/>
        </w:rPr>
        <w:tab/>
      </w:r>
      <w:r>
        <w:rPr>
          <w:rFonts w:ascii="宋体"/>
          <w:szCs w:val="21"/>
          <w:u w:val="single"/>
        </w:rPr>
        <w:tab/>
      </w:r>
      <w:r>
        <w:rPr>
          <w:rFonts w:hint="eastAsia" w:ascii="宋体"/>
          <w:szCs w:val="21"/>
        </w:rPr>
        <w:t>，分标编号：</w:t>
      </w:r>
      <w:r>
        <w:rPr>
          <w:rFonts w:ascii="宋体"/>
          <w:szCs w:val="21"/>
          <w:u w:val="single"/>
        </w:rPr>
        <w:tab/>
      </w:r>
      <w:r>
        <w:rPr>
          <w:rFonts w:ascii="宋体"/>
          <w:szCs w:val="21"/>
          <w:u w:val="single"/>
        </w:rPr>
        <w:tab/>
      </w:r>
      <w:r>
        <w:rPr>
          <w:rFonts w:hint="eastAsia" w:ascii="宋体"/>
          <w:szCs w:val="21"/>
        </w:rPr>
        <w:t>，包号：</w:t>
      </w:r>
      <w:r>
        <w:rPr>
          <w:rFonts w:ascii="宋体"/>
          <w:szCs w:val="21"/>
          <w:u w:val="single"/>
        </w:rPr>
        <w:tab/>
      </w:r>
      <w:r>
        <w:rPr>
          <w:rFonts w:ascii="宋体"/>
          <w:szCs w:val="21"/>
          <w:u w:val="single"/>
        </w:rPr>
        <w:tab/>
      </w:r>
      <w:r>
        <w:rPr>
          <w:rFonts w:hint="eastAsia" w:ascii="宋体"/>
          <w:szCs w:val="21"/>
        </w:rPr>
        <w:t>）的应答邀请而提供的应答保函。</w:t>
      </w:r>
    </w:p>
    <w:p>
      <w:pPr>
        <w:autoSpaceDE w:val="0"/>
        <w:autoSpaceDN w:val="0"/>
        <w:adjustRightInd w:val="0"/>
        <w:snapToGrid w:val="0"/>
        <w:spacing w:before="156" w:beforeLines="50" w:line="400" w:lineRule="exact"/>
        <w:ind w:firstLine="420" w:firstLineChars="200"/>
        <w:rPr>
          <w:rFonts w:ascii="宋体"/>
          <w:szCs w:val="21"/>
        </w:rPr>
      </w:pPr>
      <w:r>
        <w:rPr>
          <w:rFonts w:hint="eastAsia" w:ascii="宋体"/>
          <w:szCs w:val="21"/>
        </w:rPr>
        <w:t>我们</w:t>
      </w:r>
      <w:r>
        <w:rPr>
          <w:rFonts w:ascii="宋体"/>
          <w:szCs w:val="21"/>
          <w:u w:val="single"/>
        </w:rPr>
        <w:tab/>
      </w:r>
      <w:r>
        <w:rPr>
          <w:rFonts w:ascii="宋体"/>
          <w:szCs w:val="21"/>
          <w:u w:val="single"/>
        </w:rPr>
        <w:tab/>
      </w:r>
      <w:r>
        <w:rPr>
          <w:rFonts w:ascii="宋体"/>
          <w:szCs w:val="21"/>
          <w:u w:val="single"/>
        </w:rPr>
        <w:tab/>
      </w:r>
      <w:r>
        <w:rPr>
          <w:rFonts w:hint="eastAsia" w:ascii="宋体"/>
          <w:szCs w:val="21"/>
        </w:rPr>
        <w:t>（银行名称）无条件地、不可撤销地具结保证本行、其继承人和受让人，一旦在收到贵方提出的就下述任何一种事实的书面通知，立即无追索地向贵方支付金额为人民币</w:t>
      </w:r>
      <w:r>
        <w:rPr>
          <w:rFonts w:ascii="宋体"/>
          <w:szCs w:val="21"/>
          <w:u w:val="single"/>
        </w:rPr>
        <w:tab/>
      </w:r>
      <w:r>
        <w:rPr>
          <w:rFonts w:ascii="宋体"/>
          <w:szCs w:val="21"/>
          <w:u w:val="single"/>
        </w:rPr>
        <w:tab/>
      </w:r>
      <w:r>
        <w:rPr>
          <w:rFonts w:ascii="宋体"/>
          <w:szCs w:val="21"/>
          <w:u w:val="single"/>
        </w:rPr>
        <w:tab/>
      </w:r>
      <w:r>
        <w:rPr>
          <w:rFonts w:hint="eastAsia" w:ascii="宋体"/>
          <w:szCs w:val="21"/>
        </w:rPr>
        <w:t>元的保证金：</w:t>
      </w:r>
    </w:p>
    <w:p>
      <w:pPr>
        <w:autoSpaceDE w:val="0"/>
        <w:autoSpaceDN w:val="0"/>
        <w:adjustRightInd w:val="0"/>
        <w:snapToGrid w:val="0"/>
        <w:spacing w:before="78" w:beforeLines="25" w:line="400" w:lineRule="exact"/>
        <w:ind w:firstLine="420" w:firstLineChars="200"/>
        <w:rPr>
          <w:rFonts w:ascii="宋体"/>
          <w:szCs w:val="21"/>
        </w:rPr>
      </w:pPr>
      <w:r>
        <w:rPr>
          <w:rFonts w:hint="eastAsia" w:ascii="宋体"/>
          <w:szCs w:val="21"/>
        </w:rPr>
        <w:t>（</w:t>
      </w:r>
      <w:r>
        <w:rPr>
          <w:rFonts w:ascii="宋体"/>
          <w:szCs w:val="21"/>
        </w:rPr>
        <w:t>1</w:t>
      </w:r>
      <w:r>
        <w:rPr>
          <w:rFonts w:hint="eastAsia" w:ascii="宋体"/>
          <w:szCs w:val="21"/>
        </w:rPr>
        <w:t>）在提交应答文件截止时间后应答人撤销其应答文件的；</w:t>
      </w:r>
    </w:p>
    <w:p>
      <w:pPr>
        <w:autoSpaceDE w:val="0"/>
        <w:autoSpaceDN w:val="0"/>
        <w:adjustRightInd w:val="0"/>
        <w:snapToGrid w:val="0"/>
        <w:spacing w:before="78" w:beforeLines="25" w:line="400" w:lineRule="exact"/>
        <w:ind w:firstLine="420" w:firstLineChars="200"/>
        <w:rPr>
          <w:rFonts w:ascii="宋体"/>
          <w:szCs w:val="21"/>
        </w:rPr>
      </w:pPr>
      <w:r>
        <w:rPr>
          <w:rFonts w:hint="eastAsia" w:ascii="宋体"/>
          <w:szCs w:val="21"/>
        </w:rPr>
        <w:t>（</w:t>
      </w:r>
      <w:r>
        <w:rPr>
          <w:rFonts w:ascii="宋体"/>
          <w:szCs w:val="21"/>
        </w:rPr>
        <w:t>2</w:t>
      </w:r>
      <w:r>
        <w:rPr>
          <w:rFonts w:hint="eastAsia" w:ascii="宋体"/>
          <w:szCs w:val="21"/>
        </w:rPr>
        <w:t>）成交人拒绝按采购文件的规定和应答文件的承诺签订合同的；</w:t>
      </w:r>
    </w:p>
    <w:p>
      <w:pPr>
        <w:autoSpaceDE w:val="0"/>
        <w:autoSpaceDN w:val="0"/>
        <w:adjustRightInd w:val="0"/>
        <w:snapToGrid w:val="0"/>
        <w:spacing w:before="78" w:beforeLines="25" w:line="400" w:lineRule="exact"/>
        <w:ind w:firstLine="420" w:firstLineChars="200"/>
        <w:rPr>
          <w:rFonts w:ascii="宋体"/>
          <w:szCs w:val="21"/>
        </w:rPr>
      </w:pPr>
      <w:r>
        <w:rPr>
          <w:rFonts w:hint="eastAsia" w:ascii="宋体"/>
          <w:szCs w:val="21"/>
        </w:rPr>
        <w:t>（</w:t>
      </w:r>
      <w:r>
        <w:rPr>
          <w:rFonts w:ascii="宋体"/>
          <w:szCs w:val="21"/>
        </w:rPr>
        <w:t>3</w:t>
      </w:r>
      <w:r>
        <w:rPr>
          <w:rFonts w:hint="eastAsia" w:ascii="宋体"/>
          <w:szCs w:val="21"/>
        </w:rPr>
        <w:t>）成交人未按采购文件规定提交履约保证金的；</w:t>
      </w:r>
    </w:p>
    <w:p>
      <w:pPr>
        <w:autoSpaceDE w:val="0"/>
        <w:autoSpaceDN w:val="0"/>
        <w:adjustRightInd w:val="0"/>
        <w:snapToGrid w:val="0"/>
        <w:spacing w:before="78" w:beforeLines="25" w:line="400" w:lineRule="exact"/>
        <w:ind w:firstLine="420" w:firstLineChars="200"/>
        <w:rPr>
          <w:rFonts w:ascii="宋体"/>
          <w:szCs w:val="21"/>
        </w:rPr>
      </w:pPr>
      <w:r>
        <w:rPr>
          <w:rFonts w:hint="eastAsia" w:ascii="宋体"/>
          <w:szCs w:val="21"/>
        </w:rPr>
        <w:t>（</w:t>
      </w:r>
      <w:r>
        <w:rPr>
          <w:rFonts w:ascii="宋体"/>
          <w:szCs w:val="21"/>
        </w:rPr>
        <w:t>4</w:t>
      </w:r>
      <w:r>
        <w:rPr>
          <w:rFonts w:hint="eastAsia" w:ascii="宋体"/>
          <w:szCs w:val="21"/>
        </w:rPr>
        <w:t>）在提交应答文件截止时间后主动对应答文件提出实质性修改的；</w:t>
      </w:r>
    </w:p>
    <w:p>
      <w:pPr>
        <w:autoSpaceDE w:val="0"/>
        <w:autoSpaceDN w:val="0"/>
        <w:adjustRightInd w:val="0"/>
        <w:snapToGrid w:val="0"/>
        <w:spacing w:before="78" w:beforeLines="25" w:line="400" w:lineRule="exact"/>
        <w:ind w:firstLine="420" w:firstLineChars="200"/>
        <w:rPr>
          <w:rFonts w:ascii="宋体"/>
          <w:szCs w:val="21"/>
        </w:rPr>
      </w:pPr>
      <w:r>
        <w:rPr>
          <w:rFonts w:hint="eastAsia" w:ascii="宋体"/>
          <w:szCs w:val="21"/>
        </w:rPr>
        <w:t>（</w:t>
      </w:r>
      <w:r>
        <w:rPr>
          <w:rFonts w:ascii="宋体"/>
          <w:szCs w:val="21"/>
        </w:rPr>
        <w:t>5</w:t>
      </w:r>
      <w:r>
        <w:rPr>
          <w:rFonts w:hint="eastAsia" w:ascii="宋体"/>
          <w:szCs w:val="21"/>
        </w:rPr>
        <w:t>）应答人串通应答或有其他违法行为的；</w:t>
      </w:r>
    </w:p>
    <w:p>
      <w:pPr>
        <w:autoSpaceDE w:val="0"/>
        <w:autoSpaceDN w:val="0"/>
        <w:adjustRightInd w:val="0"/>
        <w:snapToGrid w:val="0"/>
        <w:spacing w:before="156" w:beforeLines="50" w:line="400" w:lineRule="exact"/>
        <w:ind w:firstLine="420" w:firstLineChars="200"/>
        <w:rPr>
          <w:rFonts w:ascii="宋体"/>
          <w:szCs w:val="21"/>
        </w:rPr>
      </w:pPr>
      <w:r>
        <w:rPr>
          <w:rFonts w:hint="eastAsia" w:ascii="宋体"/>
          <w:szCs w:val="21"/>
        </w:rPr>
        <w:t>同时，我行无条件地、不可撤销地具结保证本行、其继承人和受让人，一旦在收到贵方提出的应答人未按照采购文件规定交纳采购代理服务费的书面通知，立即无追索地、按实际应支付的采购代理服务费金额向贵方支付保证金，该保证金最多不超过本保函第二段承诺的金额。</w:t>
      </w:r>
    </w:p>
    <w:p>
      <w:pPr>
        <w:autoSpaceDE w:val="0"/>
        <w:autoSpaceDN w:val="0"/>
        <w:adjustRightInd w:val="0"/>
        <w:snapToGrid w:val="0"/>
        <w:spacing w:before="156" w:beforeLines="50" w:line="400" w:lineRule="exact"/>
        <w:ind w:firstLine="420" w:firstLineChars="200"/>
        <w:rPr>
          <w:rFonts w:ascii="宋体"/>
          <w:szCs w:val="21"/>
        </w:rPr>
      </w:pPr>
      <w:r>
        <w:rPr>
          <w:rFonts w:hint="eastAsia" w:ascii="宋体"/>
          <w:szCs w:val="21"/>
        </w:rPr>
        <w:t>本保函自签发之日起生效，直至应答有效期满后止。如果贵方和应答人一致书面同意延长应答有效期的，则本保函有效期相应延长。</w:t>
      </w:r>
    </w:p>
    <w:p>
      <w:pPr>
        <w:autoSpaceDE w:val="0"/>
        <w:autoSpaceDN w:val="0"/>
        <w:adjustRightInd w:val="0"/>
        <w:snapToGrid w:val="0"/>
        <w:spacing w:before="156" w:beforeLines="50" w:line="400" w:lineRule="exact"/>
        <w:ind w:firstLine="420" w:firstLineChars="200"/>
        <w:rPr>
          <w:rFonts w:ascii="宋体"/>
          <w:szCs w:val="21"/>
        </w:rPr>
      </w:pPr>
      <w:r>
        <w:rPr>
          <w:rFonts w:hint="eastAsia" w:ascii="宋体"/>
          <w:szCs w:val="21"/>
        </w:rPr>
        <w:t>如果应答人成交，本保函将在上述期满后继续生效，直至应答人提供符合合同规定的履约保证金为止。</w:t>
      </w:r>
    </w:p>
    <w:p>
      <w:pPr>
        <w:tabs>
          <w:tab w:val="left" w:pos="7200"/>
        </w:tabs>
        <w:autoSpaceDE w:val="0"/>
        <w:autoSpaceDN w:val="0"/>
        <w:adjustRightInd w:val="0"/>
        <w:snapToGrid w:val="0"/>
        <w:spacing w:before="156" w:beforeLines="50" w:line="400" w:lineRule="exact"/>
        <w:ind w:left="3060" w:leftChars="1457" w:firstLine="420" w:firstLineChars="200"/>
        <w:rPr>
          <w:rFonts w:hAnsi="宋体"/>
          <w:spacing w:val="8"/>
          <w:szCs w:val="21"/>
          <w:u w:val="single"/>
        </w:rPr>
      </w:pPr>
      <w:r>
        <w:rPr>
          <w:rFonts w:hint="eastAsia" w:ascii="宋体"/>
          <w:szCs w:val="21"/>
        </w:rPr>
        <w:t>出函银行名称：</w:t>
      </w:r>
      <w:r>
        <w:rPr>
          <w:rFonts w:hint="eastAsia" w:hAnsi="宋体"/>
          <w:spacing w:val="8"/>
          <w:szCs w:val="21"/>
          <w:u w:val="single"/>
        </w:rPr>
        <w:t>（盖章）</w:t>
      </w:r>
    </w:p>
    <w:p>
      <w:pPr>
        <w:tabs>
          <w:tab w:val="left" w:pos="7200"/>
        </w:tabs>
        <w:autoSpaceDE w:val="0"/>
        <w:autoSpaceDN w:val="0"/>
        <w:adjustRightInd w:val="0"/>
        <w:snapToGrid w:val="0"/>
        <w:spacing w:before="156" w:beforeLines="50" w:line="400" w:lineRule="exact"/>
        <w:ind w:left="3060" w:leftChars="1457" w:firstLine="420" w:firstLineChars="200"/>
        <w:rPr>
          <w:rFonts w:ascii="宋体"/>
          <w:szCs w:val="21"/>
          <w:u w:val="single"/>
        </w:rPr>
      </w:pPr>
      <w:r>
        <w:rPr>
          <w:rFonts w:hint="eastAsia" w:ascii="宋体"/>
          <w:szCs w:val="21"/>
        </w:rPr>
        <w:t>负责人：</w:t>
      </w:r>
      <w:r>
        <w:rPr>
          <w:rFonts w:hint="eastAsia"/>
          <w:u w:val="single"/>
        </w:rPr>
        <w:t>（签字）</w:t>
      </w:r>
    </w:p>
    <w:p>
      <w:pPr>
        <w:tabs>
          <w:tab w:val="left" w:pos="7200"/>
        </w:tabs>
        <w:autoSpaceDE w:val="0"/>
        <w:autoSpaceDN w:val="0"/>
        <w:adjustRightInd w:val="0"/>
        <w:snapToGrid w:val="0"/>
        <w:spacing w:before="156" w:beforeLines="50" w:line="400" w:lineRule="exact"/>
        <w:ind w:left="3060" w:leftChars="1457" w:firstLine="420" w:firstLineChars="200"/>
        <w:rPr>
          <w:rFonts w:ascii="宋体" w:hAnsi="宋体"/>
          <w:szCs w:val="21"/>
        </w:rPr>
      </w:pPr>
      <w:r>
        <w:rPr>
          <w:rFonts w:hint="eastAsia" w:ascii="宋体"/>
          <w:szCs w:val="21"/>
        </w:rPr>
        <w:t>签发日期：</w:t>
      </w:r>
      <w:r>
        <w:rPr>
          <w:rFonts w:hint="eastAsia" w:ascii="宋体" w:hAnsi="宋体"/>
          <w:szCs w:val="21"/>
        </w:rPr>
        <w:t xml:space="preserve">XX </w:t>
      </w:r>
      <w:r>
        <w:rPr>
          <w:rFonts w:ascii="宋体" w:hAnsi="宋体"/>
          <w:szCs w:val="21"/>
        </w:rPr>
        <w:t>年</w:t>
      </w:r>
      <w:r>
        <w:rPr>
          <w:rFonts w:hint="eastAsia" w:ascii="宋体" w:hAnsi="宋体"/>
          <w:szCs w:val="21"/>
        </w:rPr>
        <w:t xml:space="preserve"> XX </w:t>
      </w:r>
      <w:r>
        <w:rPr>
          <w:rFonts w:ascii="宋体" w:hAnsi="宋体"/>
          <w:szCs w:val="21"/>
        </w:rPr>
        <w:t>月</w:t>
      </w:r>
      <w:r>
        <w:rPr>
          <w:rFonts w:hint="eastAsia" w:ascii="宋体" w:hAnsi="宋体"/>
          <w:szCs w:val="21"/>
        </w:rPr>
        <w:t xml:space="preserve"> XX 日</w:t>
      </w:r>
    </w:p>
    <w:p>
      <w:pPr>
        <w:widowControl/>
        <w:jc w:val="left"/>
        <w:rPr>
          <w:rFonts w:ascii="宋体" w:hAnsi="宋体"/>
          <w:szCs w:val="21"/>
        </w:rPr>
      </w:pPr>
      <w:r>
        <w:rPr>
          <w:rFonts w:ascii="宋体" w:hAnsi="宋体"/>
          <w:szCs w:val="21"/>
        </w:rPr>
        <w:br w:type="page"/>
      </w:r>
    </w:p>
    <w:p>
      <w:pPr>
        <w:adjustRightInd w:val="0"/>
        <w:snapToGrid w:val="0"/>
        <w:spacing w:line="400" w:lineRule="exact"/>
        <w:jc w:val="center"/>
        <w:rPr>
          <w:rFonts w:ascii="黑体" w:eastAsia="黑体"/>
          <w:b/>
          <w:sz w:val="28"/>
          <w:szCs w:val="28"/>
        </w:rPr>
      </w:pPr>
      <w:r>
        <w:rPr>
          <w:rFonts w:hint="eastAsia" w:ascii="黑体" w:eastAsia="黑体"/>
          <w:b/>
          <w:sz w:val="28"/>
          <w:szCs w:val="28"/>
        </w:rPr>
        <w:t>应答保证保险（责任要求）</w:t>
      </w:r>
    </w:p>
    <w:p>
      <w:pPr>
        <w:adjustRightInd w:val="0"/>
        <w:snapToGrid w:val="0"/>
        <w:spacing w:line="400" w:lineRule="exact"/>
        <w:jc w:val="center"/>
        <w:rPr>
          <w:rFonts w:ascii="黑体" w:eastAsia="黑体"/>
          <w:b/>
          <w:sz w:val="28"/>
          <w:szCs w:val="28"/>
        </w:rPr>
      </w:pPr>
      <w:r>
        <w:rPr>
          <w:rFonts w:hint="eastAsia" w:ascii="黑体" w:eastAsia="黑体"/>
          <w:b/>
          <w:sz w:val="28"/>
          <w:szCs w:val="28"/>
        </w:rPr>
        <w:t>（本</w:t>
      </w:r>
      <w:r>
        <w:rPr>
          <w:rFonts w:ascii="黑体" w:eastAsia="黑体"/>
          <w:b/>
          <w:sz w:val="28"/>
          <w:szCs w:val="28"/>
        </w:rPr>
        <w:t>保单为样例，</w:t>
      </w:r>
      <w:r>
        <w:rPr>
          <w:rFonts w:hint="eastAsia" w:ascii="黑体" w:eastAsia="黑体"/>
          <w:b/>
          <w:sz w:val="28"/>
          <w:szCs w:val="28"/>
        </w:rPr>
        <w:t>具体</w:t>
      </w:r>
      <w:r>
        <w:rPr>
          <w:rFonts w:ascii="黑体" w:eastAsia="黑体"/>
          <w:b/>
          <w:sz w:val="28"/>
          <w:szCs w:val="28"/>
        </w:rPr>
        <w:t>责任</w:t>
      </w:r>
      <w:r>
        <w:rPr>
          <w:rFonts w:hint="eastAsia" w:ascii="黑体" w:eastAsia="黑体"/>
          <w:b/>
          <w:sz w:val="28"/>
          <w:szCs w:val="28"/>
        </w:rPr>
        <w:t>要求</w:t>
      </w:r>
      <w:r>
        <w:rPr>
          <w:rFonts w:ascii="黑体" w:eastAsia="黑体"/>
          <w:b/>
          <w:sz w:val="28"/>
          <w:szCs w:val="28"/>
        </w:rPr>
        <w:t>需与保险公司协商</w:t>
      </w:r>
      <w:r>
        <w:rPr>
          <w:rFonts w:hint="eastAsia" w:ascii="黑体" w:eastAsia="黑体"/>
          <w:b/>
          <w:sz w:val="28"/>
          <w:szCs w:val="28"/>
        </w:rPr>
        <w:t>）</w:t>
      </w:r>
    </w:p>
    <w:p>
      <w:pPr>
        <w:adjustRightInd w:val="0"/>
        <w:snapToGrid w:val="0"/>
        <w:spacing w:line="400" w:lineRule="exact"/>
        <w:jc w:val="left"/>
        <w:rPr>
          <w:rFonts w:ascii="黑体" w:eastAsia="黑体"/>
          <w:sz w:val="24"/>
          <w:szCs w:val="24"/>
        </w:rPr>
      </w:pPr>
    </w:p>
    <w:p>
      <w:pPr>
        <w:adjustRightInd w:val="0"/>
        <w:snapToGrid w:val="0"/>
        <w:ind w:firstLine="480" w:firstLineChars="200"/>
        <w:jc w:val="left"/>
        <w:rPr>
          <w:rFonts w:ascii="黑体" w:eastAsia="黑体"/>
          <w:sz w:val="24"/>
          <w:szCs w:val="24"/>
        </w:rPr>
      </w:pPr>
      <w:r>
        <w:rPr>
          <w:rFonts w:hint="eastAsia" w:ascii="黑体" w:eastAsia="黑体"/>
          <w:sz w:val="24"/>
          <w:szCs w:val="24"/>
        </w:rPr>
        <w:t>应答人人自行选择保险公司投保，约定由保险公司承担所承保应答人应答违约行为的赔偿。应答人须将保单</w:t>
      </w:r>
      <w:r>
        <w:rPr>
          <w:rFonts w:hint="eastAsia" w:ascii="黑体" w:eastAsia="黑体"/>
          <w:b/>
          <w:bCs/>
          <w:sz w:val="24"/>
          <w:szCs w:val="24"/>
        </w:rPr>
        <w:t>原件</w:t>
      </w:r>
      <w:r>
        <w:rPr>
          <w:rFonts w:hint="eastAsia" w:ascii="黑体" w:eastAsia="黑体"/>
          <w:sz w:val="24"/>
          <w:szCs w:val="24"/>
        </w:rPr>
        <w:t>，递交给采购人，保单须包含以下内容或约定：</w:t>
      </w:r>
    </w:p>
    <w:p>
      <w:pPr>
        <w:adjustRightInd w:val="0"/>
        <w:snapToGrid w:val="0"/>
        <w:ind w:firstLine="482" w:firstLineChars="200"/>
        <w:jc w:val="left"/>
        <w:rPr>
          <w:rFonts w:ascii="黑体" w:eastAsia="黑体"/>
          <w:sz w:val="24"/>
          <w:szCs w:val="24"/>
        </w:rPr>
      </w:pPr>
      <w:r>
        <w:rPr>
          <w:rFonts w:hint="eastAsia" w:ascii="黑体" w:eastAsia="黑体"/>
          <w:b/>
          <w:bCs/>
          <w:sz w:val="24"/>
          <w:szCs w:val="24"/>
        </w:rPr>
        <w:t>一、保险险种：</w:t>
      </w:r>
      <w:r>
        <w:rPr>
          <w:rFonts w:hint="eastAsia" w:ascii="黑体" w:eastAsia="黑体"/>
          <w:sz w:val="24"/>
          <w:szCs w:val="24"/>
        </w:rPr>
        <w:t>应答保证保险</w:t>
      </w:r>
    </w:p>
    <w:p>
      <w:pPr>
        <w:adjustRightInd w:val="0"/>
        <w:snapToGrid w:val="0"/>
        <w:ind w:firstLine="482" w:firstLineChars="200"/>
        <w:jc w:val="left"/>
        <w:rPr>
          <w:rFonts w:ascii="黑体" w:eastAsia="黑体"/>
          <w:sz w:val="24"/>
          <w:szCs w:val="24"/>
        </w:rPr>
      </w:pPr>
      <w:r>
        <w:rPr>
          <w:rFonts w:hint="eastAsia" w:ascii="黑体" w:eastAsia="黑体"/>
          <w:b/>
          <w:bCs/>
          <w:sz w:val="24"/>
          <w:szCs w:val="24"/>
        </w:rPr>
        <w:t>二、被保险人：</w:t>
      </w:r>
      <w:r>
        <w:rPr>
          <w:rFonts w:hint="eastAsia" w:ascii="黑体" w:eastAsia="黑体"/>
          <w:sz w:val="24"/>
          <w:szCs w:val="24"/>
          <w:u w:val="single"/>
        </w:rPr>
        <w:t xml:space="preserve">    </w:t>
      </w:r>
      <w:r>
        <w:rPr>
          <w:rFonts w:hint="eastAsia" w:ascii="黑体" w:eastAsia="黑体"/>
          <w:b/>
          <w:bCs/>
          <w:sz w:val="24"/>
          <w:szCs w:val="24"/>
          <w:u w:val="single"/>
        </w:rPr>
        <w:t>（代理机构）</w:t>
      </w:r>
      <w:r>
        <w:rPr>
          <w:rFonts w:hint="eastAsia" w:ascii="黑体" w:eastAsia="黑体"/>
          <w:sz w:val="24"/>
          <w:szCs w:val="24"/>
          <w:u w:val="single"/>
        </w:rPr>
        <w:t xml:space="preserve">    </w:t>
      </w:r>
    </w:p>
    <w:p>
      <w:pPr>
        <w:adjustRightInd w:val="0"/>
        <w:snapToGrid w:val="0"/>
        <w:ind w:firstLine="482" w:firstLineChars="200"/>
        <w:jc w:val="left"/>
        <w:rPr>
          <w:rFonts w:ascii="黑体" w:eastAsia="黑体"/>
          <w:sz w:val="24"/>
          <w:szCs w:val="24"/>
        </w:rPr>
      </w:pPr>
      <w:r>
        <w:rPr>
          <w:rFonts w:hint="eastAsia" w:ascii="黑体" w:eastAsia="黑体"/>
          <w:b/>
          <w:bCs/>
          <w:sz w:val="24"/>
          <w:szCs w:val="24"/>
        </w:rPr>
        <w:t>三、保险金额：</w:t>
      </w:r>
      <w:r>
        <w:rPr>
          <w:rFonts w:hint="eastAsia" w:ascii="黑体" w:eastAsia="黑体"/>
          <w:sz w:val="24"/>
          <w:szCs w:val="24"/>
        </w:rPr>
        <w:t>应缴纳的应答保证金金额</w:t>
      </w:r>
    </w:p>
    <w:p>
      <w:pPr>
        <w:adjustRightInd w:val="0"/>
        <w:snapToGrid w:val="0"/>
        <w:ind w:firstLine="482" w:firstLineChars="200"/>
        <w:jc w:val="left"/>
        <w:rPr>
          <w:rFonts w:ascii="黑体" w:eastAsia="黑体"/>
          <w:sz w:val="24"/>
          <w:szCs w:val="24"/>
          <w:u w:val="single"/>
        </w:rPr>
      </w:pPr>
      <w:r>
        <w:rPr>
          <w:rFonts w:hint="eastAsia" w:ascii="黑体" w:eastAsia="黑体"/>
          <w:b/>
          <w:bCs/>
          <w:sz w:val="24"/>
          <w:szCs w:val="24"/>
        </w:rPr>
        <w:t>四、绝对免赔额：</w:t>
      </w:r>
      <w:r>
        <w:rPr>
          <w:rFonts w:hint="eastAsia" w:ascii="黑体" w:eastAsia="黑体"/>
          <w:sz w:val="24"/>
          <w:szCs w:val="24"/>
        </w:rPr>
        <w:t xml:space="preserve"> 0元</w:t>
      </w:r>
    </w:p>
    <w:p>
      <w:pPr>
        <w:adjustRightInd w:val="0"/>
        <w:snapToGrid w:val="0"/>
        <w:ind w:firstLine="482" w:firstLineChars="200"/>
        <w:jc w:val="left"/>
        <w:rPr>
          <w:rFonts w:ascii="黑体" w:eastAsia="黑体"/>
          <w:sz w:val="24"/>
          <w:szCs w:val="24"/>
        </w:rPr>
      </w:pPr>
      <w:r>
        <w:rPr>
          <w:rFonts w:hint="eastAsia" w:ascii="黑体" w:eastAsia="黑体"/>
          <w:b/>
          <w:bCs/>
          <w:sz w:val="24"/>
          <w:szCs w:val="24"/>
        </w:rPr>
        <w:t>五、保险期间：</w:t>
      </w:r>
      <w:r>
        <w:rPr>
          <w:rFonts w:hint="eastAsia" w:ascii="黑体" w:eastAsia="黑体"/>
          <w:sz w:val="24"/>
          <w:szCs w:val="24"/>
        </w:rPr>
        <w:t>保险起期不得晚于首次应答截止时间当日零时，保险期间须与应答有效期保持一致</w:t>
      </w:r>
    </w:p>
    <w:p>
      <w:pPr>
        <w:adjustRightInd w:val="0"/>
        <w:snapToGrid w:val="0"/>
        <w:ind w:firstLine="482" w:firstLineChars="200"/>
        <w:jc w:val="left"/>
        <w:rPr>
          <w:rFonts w:ascii="黑体" w:eastAsia="黑体"/>
          <w:b/>
          <w:bCs/>
          <w:sz w:val="24"/>
          <w:szCs w:val="24"/>
        </w:rPr>
      </w:pPr>
      <w:r>
        <w:rPr>
          <w:rFonts w:hint="eastAsia" w:ascii="黑体" w:eastAsia="黑体"/>
          <w:b/>
          <w:bCs/>
          <w:sz w:val="24"/>
          <w:szCs w:val="24"/>
        </w:rPr>
        <w:t>六、特别约定</w:t>
      </w:r>
    </w:p>
    <w:p>
      <w:pPr>
        <w:adjustRightInd w:val="0"/>
        <w:snapToGrid w:val="0"/>
        <w:ind w:firstLine="480" w:firstLineChars="200"/>
        <w:jc w:val="left"/>
        <w:rPr>
          <w:rFonts w:ascii="黑体" w:eastAsia="黑体"/>
          <w:sz w:val="24"/>
          <w:szCs w:val="24"/>
        </w:rPr>
      </w:pPr>
      <w:r>
        <w:rPr>
          <w:rFonts w:hint="eastAsia" w:ascii="黑体" w:eastAsia="黑体"/>
          <w:sz w:val="24"/>
          <w:szCs w:val="24"/>
        </w:rPr>
        <w:t>（一）按照采购文件的规定，下列情形也属于本保单承保范围： </w:t>
      </w:r>
    </w:p>
    <w:p>
      <w:pPr>
        <w:adjustRightInd w:val="0"/>
        <w:snapToGrid w:val="0"/>
        <w:ind w:firstLine="480" w:firstLineChars="200"/>
        <w:jc w:val="left"/>
        <w:rPr>
          <w:rFonts w:ascii="黑体" w:eastAsia="黑体"/>
          <w:sz w:val="24"/>
          <w:szCs w:val="24"/>
        </w:rPr>
      </w:pPr>
      <w:r>
        <w:rPr>
          <w:rFonts w:hint="eastAsia" w:ascii="黑体" w:eastAsia="黑体"/>
          <w:sz w:val="24"/>
          <w:szCs w:val="24"/>
        </w:rPr>
        <w:t>1.投保人在提交应答文件截止后撤销其应答文件、或主动对应答文件提出实质性修改；</w:t>
      </w:r>
    </w:p>
    <w:p>
      <w:pPr>
        <w:adjustRightInd w:val="0"/>
        <w:snapToGrid w:val="0"/>
        <w:ind w:firstLine="480" w:firstLineChars="200"/>
        <w:jc w:val="left"/>
        <w:rPr>
          <w:rFonts w:ascii="黑体" w:eastAsia="黑体"/>
          <w:sz w:val="24"/>
          <w:szCs w:val="24"/>
        </w:rPr>
      </w:pPr>
      <w:r>
        <w:rPr>
          <w:rFonts w:hint="eastAsia" w:ascii="黑体" w:eastAsia="黑体"/>
          <w:sz w:val="24"/>
          <w:szCs w:val="24"/>
        </w:rPr>
        <w:t>2.投保人接到成交通知后，拒绝按采购文件的规定和应答文件的承诺签订合同；</w:t>
      </w:r>
    </w:p>
    <w:p>
      <w:pPr>
        <w:adjustRightInd w:val="0"/>
        <w:snapToGrid w:val="0"/>
        <w:ind w:firstLine="480" w:firstLineChars="200"/>
        <w:jc w:val="left"/>
        <w:rPr>
          <w:rFonts w:ascii="黑体" w:eastAsia="黑体"/>
          <w:sz w:val="24"/>
          <w:szCs w:val="24"/>
        </w:rPr>
      </w:pPr>
      <w:r>
        <w:rPr>
          <w:rFonts w:hint="eastAsia" w:ascii="黑体" w:eastAsia="黑体"/>
          <w:sz w:val="24"/>
          <w:szCs w:val="24"/>
        </w:rPr>
        <w:t>3.投保人成交后不按照采购文件要求缴纳履约保证金；</w:t>
      </w:r>
    </w:p>
    <w:p>
      <w:pPr>
        <w:adjustRightInd w:val="0"/>
        <w:snapToGrid w:val="0"/>
        <w:ind w:firstLine="480" w:firstLineChars="200"/>
        <w:jc w:val="left"/>
        <w:rPr>
          <w:rFonts w:ascii="黑体" w:eastAsia="黑体"/>
          <w:sz w:val="24"/>
          <w:szCs w:val="24"/>
        </w:rPr>
      </w:pPr>
      <w:r>
        <w:rPr>
          <w:rFonts w:hint="eastAsia" w:ascii="黑体" w:eastAsia="黑体"/>
          <w:sz w:val="24"/>
          <w:szCs w:val="24"/>
        </w:rPr>
        <w:t>4.投保人与其他应答人相互串通投标、投保人有弄虚作假或其他应答违法行为的；</w:t>
      </w:r>
    </w:p>
    <w:p>
      <w:pPr>
        <w:adjustRightInd w:val="0"/>
        <w:snapToGrid w:val="0"/>
        <w:ind w:firstLine="480" w:firstLineChars="200"/>
        <w:jc w:val="left"/>
        <w:rPr>
          <w:rFonts w:ascii="黑体" w:eastAsia="黑体"/>
          <w:sz w:val="24"/>
          <w:szCs w:val="24"/>
        </w:rPr>
      </w:pPr>
      <w:r>
        <w:rPr>
          <w:rFonts w:hint="eastAsia" w:ascii="黑体" w:eastAsia="黑体"/>
          <w:sz w:val="24"/>
          <w:szCs w:val="24"/>
        </w:rPr>
        <w:t>5.法律法规及采购文件规定的其他应当不予退还应答保证金情形的；</w:t>
      </w:r>
    </w:p>
    <w:p>
      <w:pPr>
        <w:adjustRightInd w:val="0"/>
        <w:snapToGrid w:val="0"/>
        <w:ind w:firstLine="480" w:firstLineChars="200"/>
        <w:jc w:val="left"/>
        <w:rPr>
          <w:rFonts w:ascii="黑体" w:eastAsia="黑体"/>
          <w:sz w:val="24"/>
          <w:szCs w:val="24"/>
        </w:rPr>
      </w:pPr>
      <w:r>
        <w:rPr>
          <w:rFonts w:hint="eastAsia" w:ascii="黑体" w:eastAsia="黑体"/>
          <w:sz w:val="24"/>
          <w:szCs w:val="24"/>
        </w:rPr>
        <w:t>6.投保人未按采购文件约定及规定时限向被保险人支付采购代理服务费的。 </w:t>
      </w:r>
    </w:p>
    <w:p>
      <w:pPr>
        <w:adjustRightInd w:val="0"/>
        <w:snapToGrid w:val="0"/>
        <w:ind w:firstLine="480" w:firstLineChars="200"/>
        <w:jc w:val="left"/>
        <w:rPr>
          <w:rFonts w:ascii="黑体" w:eastAsia="黑体"/>
          <w:sz w:val="24"/>
          <w:szCs w:val="24"/>
        </w:rPr>
      </w:pPr>
      <w:r>
        <w:rPr>
          <w:rFonts w:hint="eastAsia" w:ascii="黑体" w:eastAsia="黑体"/>
          <w:sz w:val="24"/>
          <w:szCs w:val="24"/>
        </w:rPr>
        <w:t xml:space="preserve">（二）保险起保日前，投保人可自行办理批改或退保；保险起保日后，投保人须提交经被保险人书面盖章同意的证明材料后，保险公司方能办理批改或退保，如保险公司未按本条规定办理批改或退保的，保险公司承担由此带来的一切赔偿责任。    </w:t>
      </w:r>
    </w:p>
    <w:p>
      <w:pPr>
        <w:adjustRightInd w:val="0"/>
        <w:snapToGrid w:val="0"/>
        <w:ind w:firstLine="480" w:firstLineChars="200"/>
        <w:jc w:val="left"/>
        <w:rPr>
          <w:rFonts w:ascii="黑体" w:eastAsia="黑体"/>
          <w:sz w:val="24"/>
          <w:szCs w:val="24"/>
        </w:rPr>
      </w:pPr>
      <w:r>
        <w:rPr>
          <w:rFonts w:hint="eastAsia" w:ascii="黑体" w:eastAsia="黑体"/>
          <w:sz w:val="24"/>
          <w:szCs w:val="24"/>
        </w:rPr>
        <w:t>（三）发生保险事故时，由被保险人向保险公司报案并提供索赔材料，保险公司应在一个月内、无条件的向被保险人支付赔款；当年发生的索赔案件，保险人须在本自然年度内赔付至被保险人并结案。</w:t>
      </w:r>
    </w:p>
    <w:p>
      <w:pPr>
        <w:adjustRightInd w:val="0"/>
        <w:snapToGrid w:val="0"/>
        <w:ind w:firstLine="482" w:firstLineChars="200"/>
        <w:jc w:val="left"/>
        <w:rPr>
          <w:rFonts w:ascii="黑体" w:eastAsia="黑体"/>
          <w:b/>
          <w:bCs/>
          <w:sz w:val="24"/>
          <w:szCs w:val="24"/>
        </w:rPr>
      </w:pPr>
      <w:r>
        <w:rPr>
          <w:rFonts w:hint="eastAsia" w:ascii="黑体" w:eastAsia="黑体"/>
          <w:b/>
          <w:bCs/>
          <w:sz w:val="24"/>
          <w:szCs w:val="24"/>
        </w:rPr>
        <w:t>七、索赔材料：</w:t>
      </w:r>
    </w:p>
    <w:p>
      <w:pPr>
        <w:adjustRightInd w:val="0"/>
        <w:snapToGrid w:val="0"/>
        <w:ind w:firstLine="480" w:firstLineChars="200"/>
        <w:jc w:val="left"/>
        <w:rPr>
          <w:rFonts w:ascii="黑体" w:eastAsia="黑体"/>
          <w:sz w:val="24"/>
          <w:szCs w:val="24"/>
        </w:rPr>
      </w:pPr>
      <w:r>
        <w:rPr>
          <w:rFonts w:hint="eastAsia" w:ascii="黑体" w:eastAsia="黑体"/>
          <w:sz w:val="24"/>
          <w:szCs w:val="24"/>
        </w:rPr>
        <w:t>被保险人索赔时，仅需提供以下材料：</w:t>
      </w:r>
    </w:p>
    <w:p>
      <w:pPr>
        <w:adjustRightInd w:val="0"/>
        <w:snapToGrid w:val="0"/>
        <w:ind w:firstLine="480" w:firstLineChars="200"/>
        <w:jc w:val="left"/>
        <w:rPr>
          <w:rFonts w:ascii="黑体" w:eastAsia="黑体"/>
          <w:sz w:val="24"/>
          <w:szCs w:val="24"/>
        </w:rPr>
      </w:pPr>
      <w:r>
        <w:rPr>
          <w:rFonts w:hint="eastAsia" w:ascii="黑体" w:eastAsia="黑体"/>
          <w:sz w:val="24"/>
          <w:szCs w:val="24"/>
        </w:rPr>
        <w:t>（一）《保险单》；</w:t>
      </w:r>
    </w:p>
    <w:p>
      <w:pPr>
        <w:adjustRightInd w:val="0"/>
        <w:snapToGrid w:val="0"/>
        <w:ind w:firstLine="480" w:firstLineChars="200"/>
        <w:jc w:val="left"/>
        <w:rPr>
          <w:rFonts w:ascii="黑体" w:eastAsia="黑体"/>
          <w:sz w:val="24"/>
          <w:szCs w:val="24"/>
        </w:rPr>
      </w:pPr>
      <w:r>
        <w:rPr>
          <w:rFonts w:hint="eastAsia" w:ascii="黑体" w:eastAsia="黑体"/>
          <w:sz w:val="24"/>
          <w:szCs w:val="24"/>
        </w:rPr>
        <w:t>（二）《索赔申请书》；</w:t>
      </w:r>
    </w:p>
    <w:p>
      <w:pPr>
        <w:adjustRightInd w:val="0"/>
        <w:snapToGrid w:val="0"/>
        <w:ind w:firstLine="480" w:firstLineChars="200"/>
        <w:jc w:val="left"/>
        <w:rPr>
          <w:rFonts w:ascii="黑体" w:eastAsia="黑体"/>
          <w:sz w:val="24"/>
          <w:szCs w:val="24"/>
        </w:rPr>
      </w:pPr>
      <w:r>
        <w:rPr>
          <w:rFonts w:hint="eastAsia" w:ascii="黑体" w:eastAsia="黑体"/>
          <w:sz w:val="24"/>
          <w:szCs w:val="24"/>
        </w:rPr>
        <w:t>（三）采购文件（仅需提供与保险索赔相关的部分）；</w:t>
      </w:r>
    </w:p>
    <w:p>
      <w:pPr>
        <w:adjustRightInd w:val="0"/>
        <w:snapToGrid w:val="0"/>
        <w:ind w:firstLine="480" w:firstLineChars="200"/>
        <w:jc w:val="left"/>
        <w:rPr>
          <w:rFonts w:ascii="黑体" w:eastAsia="黑体"/>
          <w:sz w:val="24"/>
          <w:szCs w:val="24"/>
        </w:rPr>
      </w:pPr>
      <w:r>
        <w:rPr>
          <w:rFonts w:hint="eastAsia" w:ascii="黑体" w:eastAsia="黑体"/>
          <w:sz w:val="24"/>
          <w:szCs w:val="24"/>
        </w:rPr>
        <w:t>（四）应答文件（仅需提供与保险索赔相关的部分）；</w:t>
      </w:r>
    </w:p>
    <w:p>
      <w:pPr>
        <w:adjustRightInd w:val="0"/>
        <w:snapToGrid w:val="0"/>
        <w:ind w:firstLine="480" w:firstLineChars="200"/>
        <w:jc w:val="left"/>
        <w:rPr>
          <w:rFonts w:ascii="黑体" w:eastAsia="黑体"/>
          <w:sz w:val="24"/>
          <w:szCs w:val="24"/>
        </w:rPr>
      </w:pPr>
      <w:r>
        <w:rPr>
          <w:rFonts w:hint="eastAsia" w:ascii="黑体" w:eastAsia="黑体"/>
          <w:sz w:val="24"/>
          <w:szCs w:val="24"/>
        </w:rPr>
        <w:t>（五）被保险人出具的保险事故发生的证明文件。</w:t>
      </w:r>
    </w:p>
    <w:p>
      <w:pPr>
        <w:adjustRightInd w:val="0"/>
        <w:snapToGrid w:val="0"/>
        <w:spacing w:line="400" w:lineRule="exact"/>
        <w:jc w:val="left"/>
        <w:outlineLvl w:val="1"/>
        <w:rPr>
          <w:rFonts w:ascii="黑体" w:eastAsia="黑体"/>
          <w:sz w:val="24"/>
          <w:szCs w:val="24"/>
        </w:rPr>
        <w:sectPr>
          <w:pgSz w:w="11906" w:h="16838"/>
          <w:pgMar w:top="1440" w:right="1800" w:bottom="1440" w:left="1800" w:header="851" w:footer="992" w:gutter="0"/>
          <w:cols w:space="720" w:num="1"/>
          <w:docGrid w:type="lines" w:linePitch="312" w:charSpace="0"/>
        </w:sectPr>
      </w:pPr>
    </w:p>
    <w:p>
      <w:pPr>
        <w:adjustRightInd w:val="0"/>
        <w:snapToGrid w:val="0"/>
        <w:outlineLvl w:val="1"/>
        <w:rPr>
          <w:rFonts w:ascii="黑体" w:hAnsi="宋体" w:eastAsia="黑体"/>
          <w:color w:val="000000"/>
          <w:sz w:val="24"/>
          <w:szCs w:val="24"/>
        </w:rPr>
      </w:pPr>
      <w:r>
        <w:rPr>
          <w:rFonts w:hint="eastAsia" w:ascii="黑体" w:hAnsi="宋体" w:eastAsia="黑体"/>
          <w:color w:val="000000"/>
          <w:sz w:val="24"/>
          <w:szCs w:val="24"/>
        </w:rPr>
        <w:t>二、报价文件格式</w:t>
      </w:r>
    </w:p>
    <w:p>
      <w:pPr>
        <w:adjustRightInd w:val="0"/>
        <w:snapToGrid w:val="0"/>
        <w:jc w:val="center"/>
        <w:rPr>
          <w:rFonts w:ascii="黑体" w:hAnsi="黑体" w:eastAsia="黑体"/>
          <w:b/>
          <w:sz w:val="36"/>
          <w:szCs w:val="36"/>
        </w:rPr>
      </w:pPr>
    </w:p>
    <w:p>
      <w:pPr>
        <w:ind w:left="210" w:leftChars="100"/>
        <w:jc w:val="center"/>
        <w:rPr>
          <w:rFonts w:ascii="宋体" w:hAnsi="宋体"/>
          <w:b/>
          <w:sz w:val="28"/>
        </w:rPr>
      </w:pPr>
    </w:p>
    <w:p>
      <w:pPr>
        <w:ind w:left="210" w:leftChars="100"/>
        <w:jc w:val="center"/>
        <w:rPr>
          <w:rFonts w:ascii="宋体" w:hAnsi="宋体"/>
          <w:b/>
          <w:sz w:val="28"/>
        </w:rPr>
      </w:pPr>
    </w:p>
    <w:p>
      <w:pPr>
        <w:adjustRightInd w:val="0"/>
        <w:snapToGrid w:val="0"/>
        <w:jc w:val="center"/>
        <w:rPr>
          <w:rFonts w:hint="eastAsia" w:ascii="黑体" w:eastAsia="黑体"/>
          <w:bCs/>
          <w:color w:val="FF0000"/>
          <w:spacing w:val="20"/>
          <w:sz w:val="48"/>
          <w:szCs w:val="48"/>
          <w:lang w:eastAsia="zh-CN"/>
        </w:rPr>
      </w:pPr>
      <w:r>
        <w:rPr>
          <w:rFonts w:hint="eastAsia" w:ascii="黑体" w:eastAsia="黑体"/>
          <w:bCs/>
          <w:color w:val="FF0000"/>
          <w:spacing w:val="20"/>
          <w:sz w:val="48"/>
          <w:szCs w:val="48"/>
          <w:lang w:eastAsia="zh-CN"/>
        </w:rPr>
        <w:t>2023年度江苏振光“四害”消杀服务授权采购项目</w:t>
      </w:r>
    </w:p>
    <w:p>
      <w:pPr>
        <w:adjustRightInd w:val="0"/>
        <w:snapToGrid w:val="0"/>
        <w:jc w:val="center"/>
        <w:rPr>
          <w:rFonts w:hint="default" w:ascii="黑体" w:eastAsia="黑体"/>
          <w:bCs/>
          <w:spacing w:val="20"/>
          <w:sz w:val="48"/>
          <w:szCs w:val="48"/>
          <w:lang w:val="en-US" w:eastAsia="zh-CN"/>
        </w:rPr>
      </w:pPr>
      <w:r>
        <w:rPr>
          <w:rFonts w:hint="eastAsia" w:ascii="黑体" w:eastAsia="黑体"/>
          <w:bCs/>
          <w:spacing w:val="20"/>
          <w:sz w:val="48"/>
          <w:szCs w:val="48"/>
          <w:lang w:val="en-US" w:eastAsia="zh-CN"/>
        </w:rPr>
        <w:t>竞争性谈判采购</w:t>
      </w:r>
    </w:p>
    <w:p>
      <w:pPr>
        <w:adjustRightInd w:val="0"/>
        <w:snapToGrid w:val="0"/>
        <w:rPr>
          <w:rFonts w:ascii="黑体" w:hAnsi="黑体" w:eastAsia="黑体"/>
          <w:b/>
          <w:sz w:val="72"/>
          <w:szCs w:val="72"/>
        </w:rPr>
      </w:pPr>
    </w:p>
    <w:p>
      <w:pPr>
        <w:adjustRightInd w:val="0"/>
        <w:snapToGrid w:val="0"/>
        <w:jc w:val="center"/>
        <w:rPr>
          <w:rFonts w:ascii="黑体" w:hAnsi="黑体" w:eastAsia="黑体"/>
          <w:b/>
          <w:sz w:val="72"/>
          <w:szCs w:val="72"/>
        </w:rPr>
      </w:pPr>
      <w:r>
        <w:rPr>
          <w:rFonts w:hint="eastAsia" w:ascii="黑体" w:hAnsi="黑体" w:eastAsia="黑体"/>
          <w:b/>
          <w:sz w:val="72"/>
          <w:szCs w:val="72"/>
        </w:rPr>
        <w:t>应答文件</w:t>
      </w:r>
    </w:p>
    <w:p>
      <w:pPr>
        <w:adjustRightInd w:val="0"/>
        <w:snapToGrid w:val="0"/>
        <w:jc w:val="center"/>
        <w:rPr>
          <w:rFonts w:ascii="黑体" w:hAnsi="黑体" w:eastAsia="黑体"/>
          <w:b/>
          <w:color w:val="000000"/>
          <w:sz w:val="44"/>
          <w:szCs w:val="44"/>
        </w:rPr>
      </w:pPr>
    </w:p>
    <w:p>
      <w:pPr>
        <w:adjustRightInd w:val="0"/>
        <w:snapToGrid w:val="0"/>
        <w:jc w:val="center"/>
        <w:rPr>
          <w:rFonts w:ascii="黑体" w:hAnsi="黑体" w:eastAsia="黑体"/>
          <w:b/>
          <w:color w:val="000000"/>
          <w:sz w:val="44"/>
          <w:szCs w:val="44"/>
        </w:rPr>
      </w:pPr>
      <w:r>
        <w:rPr>
          <w:rFonts w:hint="eastAsia" w:ascii="黑体" w:hAnsi="黑体" w:eastAsia="黑体"/>
          <w:b/>
          <w:color w:val="000000"/>
          <w:sz w:val="44"/>
          <w:szCs w:val="44"/>
        </w:rPr>
        <w:t>（报价部分）</w:t>
      </w:r>
    </w:p>
    <w:p>
      <w:pPr>
        <w:adjustRightInd w:val="0"/>
        <w:snapToGrid w:val="0"/>
        <w:jc w:val="center"/>
        <w:rPr>
          <w:rFonts w:ascii="黑体" w:hAnsi="黑体" w:eastAsia="黑体"/>
          <w:b/>
          <w:color w:val="000000"/>
          <w:sz w:val="28"/>
        </w:rPr>
      </w:pPr>
    </w:p>
    <w:p>
      <w:pPr>
        <w:adjustRightInd w:val="0"/>
        <w:snapToGrid w:val="0"/>
        <w:spacing w:line="480" w:lineRule="auto"/>
        <w:jc w:val="center"/>
        <w:rPr>
          <w:rFonts w:hint="eastAsia" w:ascii="黑体" w:hAnsi="黑体" w:eastAsia="黑体"/>
          <w:b/>
          <w:sz w:val="28"/>
          <w:szCs w:val="28"/>
          <w:lang w:eastAsia="zh-CN"/>
        </w:rPr>
      </w:pPr>
      <w:r>
        <w:rPr>
          <w:rFonts w:hint="eastAsia" w:ascii="黑体" w:hAnsi="黑体" w:eastAsia="黑体"/>
          <w:b/>
          <w:sz w:val="28"/>
          <w:szCs w:val="28"/>
        </w:rPr>
        <w:t>采购编号：</w:t>
      </w:r>
      <w:r>
        <w:rPr>
          <w:rFonts w:hint="eastAsia" w:ascii="黑体" w:hAnsi="黑体" w:eastAsia="黑体"/>
          <w:b/>
          <w:color w:val="FF0000"/>
          <w:sz w:val="28"/>
          <w:szCs w:val="28"/>
          <w:lang w:eastAsia="zh-CN"/>
        </w:rPr>
        <w:t>JSZG23-101</w:t>
      </w:r>
    </w:p>
    <w:p>
      <w:pPr>
        <w:adjustRightInd w:val="0"/>
        <w:snapToGrid w:val="0"/>
        <w:jc w:val="center"/>
        <w:rPr>
          <w:rFonts w:hint="default" w:ascii="黑体" w:hAnsi="黑体" w:eastAsia="黑体"/>
          <w:b/>
          <w:sz w:val="28"/>
          <w:szCs w:val="28"/>
          <w:lang w:val="en-US" w:eastAsia="zh-CN"/>
        </w:rPr>
      </w:pPr>
      <w:r>
        <w:rPr>
          <w:rFonts w:hint="eastAsia" w:ascii="黑体" w:hAnsi="黑体" w:eastAsia="黑体"/>
          <w:b/>
          <w:sz w:val="28"/>
          <w:szCs w:val="28"/>
        </w:rPr>
        <w:t>包    号：</w:t>
      </w:r>
      <w:r>
        <w:rPr>
          <w:rFonts w:hint="eastAsia" w:ascii="黑体" w:hAnsi="黑体" w:eastAsia="黑体"/>
          <w:b/>
          <w:color w:val="FF0000"/>
          <w:sz w:val="28"/>
          <w:szCs w:val="28"/>
          <w:lang w:eastAsia="zh-CN"/>
        </w:rPr>
        <w:t>包1</w:t>
      </w: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spacing w:line="480" w:lineRule="auto"/>
        <w:jc w:val="center"/>
        <w:rPr>
          <w:rFonts w:ascii="宋体" w:hAnsi="宋体"/>
          <w:b/>
          <w:sz w:val="32"/>
          <w:szCs w:val="32"/>
        </w:rPr>
      </w:pPr>
      <w:r>
        <w:rPr>
          <w:rFonts w:hint="eastAsia" w:ascii="宋体" w:hAnsi="宋体"/>
          <w:b/>
          <w:sz w:val="32"/>
          <w:szCs w:val="32"/>
        </w:rPr>
        <w:t>应答人：（盖公章）</w:t>
      </w:r>
    </w:p>
    <w:p>
      <w:pPr>
        <w:adjustRightInd w:val="0"/>
        <w:snapToGrid w:val="0"/>
        <w:spacing w:line="480" w:lineRule="auto"/>
        <w:jc w:val="center"/>
        <w:rPr>
          <w:rFonts w:ascii="宋体" w:hAnsi="宋体"/>
          <w:b/>
          <w:sz w:val="32"/>
          <w:szCs w:val="32"/>
        </w:rPr>
      </w:pPr>
      <w:r>
        <w:rPr>
          <w:rFonts w:hint="eastAsia" w:ascii="宋体" w:hAnsi="宋体"/>
          <w:b/>
          <w:sz w:val="32"/>
          <w:szCs w:val="32"/>
        </w:rPr>
        <w:t>法定代表人或其委托代理人：（签字）</w:t>
      </w:r>
    </w:p>
    <w:p>
      <w:pPr>
        <w:adjustRightInd w:val="0"/>
        <w:snapToGrid w:val="0"/>
        <w:spacing w:line="480" w:lineRule="auto"/>
        <w:jc w:val="center"/>
        <w:rPr>
          <w:rFonts w:ascii="宋体" w:hAnsi="宋体"/>
          <w:b/>
          <w:sz w:val="32"/>
          <w:szCs w:val="32"/>
        </w:rPr>
      </w:pPr>
      <w:r>
        <w:rPr>
          <w:rFonts w:ascii="宋体" w:hAnsi="宋体"/>
          <w:b/>
          <w:color w:val="FF0000"/>
          <w:sz w:val="32"/>
          <w:szCs w:val="32"/>
        </w:rPr>
        <w:t>XX</w:t>
      </w:r>
      <w:r>
        <w:rPr>
          <w:rFonts w:hint="eastAsia" w:ascii="宋体" w:hAnsi="宋体"/>
          <w:b/>
          <w:sz w:val="32"/>
          <w:szCs w:val="32"/>
        </w:rPr>
        <w:t>年</w:t>
      </w:r>
      <w:r>
        <w:rPr>
          <w:rFonts w:ascii="宋体" w:hAnsi="宋体"/>
          <w:b/>
          <w:color w:val="FF0000"/>
          <w:sz w:val="32"/>
          <w:szCs w:val="32"/>
        </w:rPr>
        <w:t>XX</w:t>
      </w:r>
      <w:r>
        <w:rPr>
          <w:rFonts w:hint="eastAsia" w:ascii="宋体" w:hAnsi="宋体"/>
          <w:b/>
          <w:sz w:val="32"/>
          <w:szCs w:val="32"/>
        </w:rPr>
        <w:t>月</w:t>
      </w:r>
      <w:r>
        <w:rPr>
          <w:rFonts w:ascii="宋体" w:hAnsi="宋体"/>
          <w:b/>
          <w:color w:val="FF0000"/>
          <w:sz w:val="32"/>
          <w:szCs w:val="32"/>
        </w:rPr>
        <w:t>XX</w:t>
      </w:r>
      <w:r>
        <w:rPr>
          <w:rFonts w:hint="eastAsia" w:ascii="宋体" w:hAnsi="宋体"/>
          <w:b/>
          <w:sz w:val="32"/>
          <w:szCs w:val="32"/>
        </w:rPr>
        <w:t>日</w:t>
      </w:r>
    </w:p>
    <w:p>
      <w:pPr>
        <w:adjustRightInd w:val="0"/>
        <w:snapToGrid w:val="0"/>
        <w:spacing w:line="400" w:lineRule="exact"/>
        <w:outlineLvl w:val="1"/>
        <w:rPr>
          <w:rFonts w:ascii="黑体" w:hAnsi="黑体" w:eastAsia="黑体"/>
          <w:sz w:val="24"/>
          <w:szCs w:val="24"/>
        </w:rPr>
        <w:sectPr>
          <w:pgSz w:w="11906" w:h="16838"/>
          <w:pgMar w:top="1440" w:right="1800" w:bottom="1440" w:left="1800" w:header="851" w:footer="992" w:gutter="0"/>
          <w:cols w:space="720" w:num="1"/>
          <w:docGrid w:type="lines" w:linePitch="312" w:charSpace="0"/>
        </w:sectPr>
      </w:pPr>
    </w:p>
    <w:p>
      <w:pPr>
        <w:adjustRightInd w:val="0"/>
        <w:snapToGrid w:val="0"/>
        <w:spacing w:before="312" w:beforeLines="100" w:after="156" w:afterLines="50" w:line="400" w:lineRule="exact"/>
        <w:outlineLvl w:val="2"/>
        <w:rPr>
          <w:rFonts w:ascii="黑体" w:eastAsia="黑体"/>
          <w:sz w:val="24"/>
          <w:szCs w:val="24"/>
        </w:rPr>
      </w:pPr>
      <w:r>
        <w:rPr>
          <w:rFonts w:hint="eastAsia" w:ascii="黑体" w:eastAsia="黑体"/>
          <w:sz w:val="24"/>
          <w:szCs w:val="24"/>
        </w:rPr>
        <w:t>1.应答函及应答函附表</w:t>
      </w:r>
    </w:p>
    <w:p>
      <w:pPr>
        <w:adjustRightInd w:val="0"/>
        <w:snapToGrid w:val="0"/>
        <w:jc w:val="center"/>
        <w:rPr>
          <w:rFonts w:ascii="黑体" w:hAnsi="黑体" w:eastAsia="黑体"/>
          <w:sz w:val="24"/>
          <w:szCs w:val="24"/>
        </w:rPr>
      </w:pPr>
    </w:p>
    <w:p>
      <w:pPr>
        <w:spacing w:before="312" w:beforeLines="100" w:after="156" w:afterLines="50" w:line="400" w:lineRule="exact"/>
        <w:jc w:val="center"/>
        <w:rPr>
          <w:rFonts w:ascii="黑体" w:hAnsi="宋体" w:eastAsia="黑体"/>
          <w:b/>
          <w:color w:val="000000"/>
          <w:kern w:val="0"/>
          <w:sz w:val="28"/>
          <w:szCs w:val="28"/>
        </w:rPr>
      </w:pPr>
      <w:r>
        <w:rPr>
          <w:rFonts w:hint="eastAsia" w:ascii="黑体" w:hAnsi="宋体" w:eastAsia="黑体"/>
          <w:b/>
          <w:color w:val="000000"/>
          <w:kern w:val="0"/>
          <w:sz w:val="28"/>
          <w:szCs w:val="28"/>
        </w:rPr>
        <w:t>应答函</w:t>
      </w:r>
    </w:p>
    <w:p>
      <w:pPr>
        <w:adjustRightInd w:val="0"/>
        <w:snapToGrid w:val="0"/>
        <w:jc w:val="center"/>
        <w:rPr>
          <w:sz w:val="30"/>
          <w:szCs w:val="30"/>
        </w:rPr>
      </w:pPr>
    </w:p>
    <w:p>
      <w:pPr>
        <w:adjustRightInd w:val="0"/>
        <w:snapToGrid w:val="0"/>
        <w:spacing w:line="400" w:lineRule="exact"/>
        <w:rPr>
          <w:bCs/>
          <w:u w:val="single"/>
        </w:rPr>
      </w:pPr>
      <w:bookmarkStart w:id="2" w:name="_Toc224214885"/>
      <w:bookmarkStart w:id="3" w:name="_Toc224215349"/>
      <w:bookmarkStart w:id="4" w:name="_Toc269453531"/>
      <w:bookmarkStart w:id="5" w:name="_Toc259176816"/>
      <w:bookmarkStart w:id="6" w:name="_Toc224214793"/>
      <w:r>
        <w:rPr>
          <w:rFonts w:hint="eastAsia"/>
          <w:bCs/>
        </w:rPr>
        <w:t>致：</w:t>
      </w:r>
      <w:r>
        <w:rPr>
          <w:rFonts w:hint="eastAsia"/>
          <w:bCs/>
          <w:u w:val="single"/>
        </w:rPr>
        <w:t>采购人</w:t>
      </w:r>
    </w:p>
    <w:p>
      <w:pPr>
        <w:adjustRightInd w:val="0"/>
        <w:snapToGrid w:val="0"/>
        <w:spacing w:line="400" w:lineRule="exact"/>
        <w:ind w:firstLine="420" w:firstLineChars="200"/>
        <w:rPr>
          <w:bCs/>
        </w:rPr>
      </w:pPr>
    </w:p>
    <w:p>
      <w:pPr>
        <w:numPr>
          <w:ilvl w:val="0"/>
          <w:numId w:val="26"/>
        </w:numPr>
        <w:adjustRightInd w:val="0"/>
        <w:snapToGrid w:val="0"/>
        <w:spacing w:line="400" w:lineRule="exact"/>
        <w:ind w:firstLine="420" w:firstLineChars="200"/>
      </w:pPr>
      <w:r>
        <w:rPr>
          <w:rFonts w:hint="eastAsia"/>
        </w:rPr>
        <w:t>我方已仔细研究了</w:t>
      </w:r>
      <w:r>
        <w:rPr>
          <w:rFonts w:hint="eastAsia"/>
          <w:color w:val="FF0000"/>
          <w:u w:val="single"/>
          <w:lang w:eastAsia="zh-CN"/>
        </w:rPr>
        <w:t>2023年度江苏振光“四害”消杀服务授权采购项目</w:t>
      </w:r>
      <w:r>
        <w:rPr>
          <w:rFonts w:hint="eastAsia"/>
        </w:rPr>
        <w:t xml:space="preserve"> </w:t>
      </w:r>
      <w:r>
        <w:rPr>
          <w:rFonts w:hint="eastAsia"/>
          <w:u w:val="single"/>
        </w:rPr>
        <w:t>（采购编号</w:t>
      </w:r>
      <w:r>
        <w:rPr>
          <w:rFonts w:hint="eastAsia"/>
          <w:u w:val="single"/>
          <w:lang w:eastAsia="zh-CN"/>
        </w:rPr>
        <w:t>：</w:t>
      </w:r>
      <w:r>
        <w:rPr>
          <w:rFonts w:hint="eastAsia"/>
          <w:color w:val="FF0000"/>
          <w:u w:val="single"/>
          <w:lang w:eastAsia="zh-CN"/>
        </w:rPr>
        <w:t>JSZG23-101</w:t>
      </w:r>
      <w:r>
        <w:rPr>
          <w:rFonts w:hint="eastAsia"/>
          <w:u w:val="single"/>
        </w:rPr>
        <w:t>）</w:t>
      </w:r>
      <w:r>
        <w:rPr>
          <w:rFonts w:hint="eastAsia"/>
        </w:rPr>
        <w:t xml:space="preserve"> </w:t>
      </w:r>
      <w:r>
        <w:rPr>
          <w:rFonts w:hint="eastAsia" w:ascii="宋体" w:hAnsi="宋体" w:cs="宋体"/>
          <w:kern w:val="0"/>
          <w:szCs w:val="21"/>
          <w:u w:val="single"/>
        </w:rPr>
        <w:t>（</w:t>
      </w:r>
      <w:r>
        <w:rPr>
          <w:rFonts w:hint="eastAsia" w:ascii="宋体" w:hAnsi="宋体" w:cs="宋体"/>
          <w:color w:val="FF0000"/>
          <w:kern w:val="0"/>
          <w:szCs w:val="21"/>
          <w:u w:val="single"/>
          <w:lang w:eastAsia="zh-CN"/>
        </w:rPr>
        <w:t>包1</w:t>
      </w:r>
      <w:r>
        <w:rPr>
          <w:rFonts w:hint="eastAsia" w:ascii="宋体" w:hAnsi="宋体" w:cs="宋体"/>
          <w:kern w:val="0"/>
          <w:szCs w:val="21"/>
          <w:u w:val="single"/>
        </w:rPr>
        <w:t>）</w:t>
      </w:r>
      <w:r>
        <w:rPr>
          <w:rFonts w:hint="eastAsia"/>
        </w:rPr>
        <w:t>采购文件的全部内容，愿意以应答函附表1所列报价，按合同约定完成采购文件规定的各项工作，质量标准达到采购采购文件要求。</w:t>
      </w:r>
    </w:p>
    <w:p>
      <w:pPr>
        <w:numPr>
          <w:ilvl w:val="0"/>
          <w:numId w:val="26"/>
        </w:numPr>
        <w:adjustRightInd w:val="0"/>
        <w:snapToGrid w:val="0"/>
        <w:spacing w:line="400" w:lineRule="exact"/>
        <w:ind w:firstLine="420" w:firstLineChars="200"/>
      </w:pPr>
      <w:r>
        <w:rPr>
          <w:rFonts w:hint="eastAsia"/>
        </w:rPr>
        <w:t>我方承诺在应答有效期内不修改、撤销应答文件。</w:t>
      </w:r>
    </w:p>
    <w:p>
      <w:pPr>
        <w:numPr>
          <w:ilvl w:val="0"/>
          <w:numId w:val="26"/>
        </w:numPr>
        <w:adjustRightInd w:val="0"/>
        <w:snapToGrid w:val="0"/>
        <w:spacing w:line="400" w:lineRule="exact"/>
        <w:ind w:firstLine="420" w:firstLineChars="200"/>
      </w:pPr>
      <w:r>
        <w:rPr>
          <w:rFonts w:hint="eastAsia"/>
        </w:rPr>
        <w:t>随同本应答函提交应答保证金一份。</w:t>
      </w:r>
    </w:p>
    <w:p>
      <w:pPr>
        <w:numPr>
          <w:ilvl w:val="0"/>
          <w:numId w:val="26"/>
        </w:numPr>
        <w:adjustRightInd w:val="0"/>
        <w:snapToGrid w:val="0"/>
        <w:spacing w:line="400" w:lineRule="exact"/>
        <w:ind w:firstLine="420" w:firstLineChars="200"/>
      </w:pPr>
      <w:r>
        <w:rPr>
          <w:rFonts w:hint="eastAsia" w:ascii="宋体" w:hAnsi="宋体"/>
        </w:rPr>
        <w:t>本应答有效期为自</w:t>
      </w:r>
      <w:r>
        <w:rPr>
          <w:rFonts w:hint="eastAsia" w:ascii="宋体" w:hAnsi="宋体"/>
          <w:szCs w:val="21"/>
        </w:rPr>
        <w:t>首次应答截止日</w:t>
      </w:r>
      <w:r>
        <w:rPr>
          <w:rFonts w:hint="eastAsia" w:ascii="宋体" w:hAnsi="宋体"/>
        </w:rPr>
        <w:t>起</w:t>
      </w:r>
      <w:r>
        <w:rPr>
          <w:rFonts w:ascii="宋体" w:hAnsi="宋体"/>
          <w:u w:val="single"/>
        </w:rPr>
        <w:t xml:space="preserve"> 120 </w:t>
      </w:r>
      <w:r>
        <w:rPr>
          <w:rFonts w:hint="eastAsia" w:ascii="宋体" w:hAnsi="宋体"/>
        </w:rPr>
        <w:t>天。</w:t>
      </w:r>
    </w:p>
    <w:p>
      <w:pPr>
        <w:adjustRightInd w:val="0"/>
        <w:snapToGrid w:val="0"/>
        <w:spacing w:line="400" w:lineRule="exact"/>
        <w:ind w:firstLine="420" w:firstLineChars="200"/>
      </w:pPr>
      <w:r>
        <w:rPr>
          <w:rFonts w:hint="eastAsia"/>
        </w:rPr>
        <w:t>5. 如我方成交</w:t>
      </w:r>
    </w:p>
    <w:p>
      <w:pPr>
        <w:adjustRightInd w:val="0"/>
        <w:snapToGrid w:val="0"/>
        <w:spacing w:line="400" w:lineRule="exact"/>
        <w:ind w:firstLine="420" w:firstLineChars="200"/>
      </w:pPr>
      <w:r>
        <w:rPr>
          <w:rFonts w:hint="eastAsia"/>
        </w:rPr>
        <w:t>（1）我方承诺在收到成交通知书后，在成交通知书约定的期限内与采购文件规定的主体签订合同。</w:t>
      </w:r>
    </w:p>
    <w:p>
      <w:pPr>
        <w:adjustRightInd w:val="0"/>
        <w:snapToGrid w:val="0"/>
        <w:spacing w:line="400" w:lineRule="exact"/>
        <w:ind w:firstLine="420" w:firstLineChars="200"/>
      </w:pPr>
      <w:r>
        <w:rPr>
          <w:rFonts w:hint="eastAsia"/>
        </w:rPr>
        <w:t>（2）我方承诺按照采购文件规定向采购人所属合同签约主体递交履约</w:t>
      </w:r>
      <w:r>
        <w:rPr>
          <w:rFonts w:hint="eastAsia" w:ascii="宋体" w:hAnsi="宋体"/>
        </w:rPr>
        <w:t>担保</w:t>
      </w:r>
      <w:r>
        <w:rPr>
          <w:rFonts w:hint="eastAsia"/>
        </w:rPr>
        <w:t>。</w:t>
      </w:r>
    </w:p>
    <w:p>
      <w:pPr>
        <w:adjustRightInd w:val="0"/>
        <w:snapToGrid w:val="0"/>
        <w:spacing w:line="400" w:lineRule="exact"/>
        <w:ind w:firstLine="420" w:firstLineChars="200"/>
      </w:pPr>
      <w:r>
        <w:rPr>
          <w:rFonts w:hint="eastAsia"/>
        </w:rPr>
        <w:t>（3）我方承诺在合同约定</w:t>
      </w:r>
      <w:r>
        <w:rPr>
          <w:rFonts w:hint="eastAsia" w:ascii="宋体" w:hAnsi="宋体"/>
        </w:rPr>
        <w:t>的期限内完成各项工作</w:t>
      </w:r>
      <w:r>
        <w:rPr>
          <w:rFonts w:hint="eastAsia"/>
        </w:rPr>
        <w:t>。</w:t>
      </w:r>
    </w:p>
    <w:p>
      <w:pPr>
        <w:adjustRightInd w:val="0"/>
        <w:snapToGrid w:val="0"/>
        <w:spacing w:line="400" w:lineRule="exact"/>
        <w:ind w:firstLine="420" w:firstLineChars="200"/>
      </w:pPr>
      <w:r>
        <w:rPr>
          <w:rFonts w:hint="eastAsia"/>
        </w:rPr>
        <w:t>（4）我方同意应答人须知关于不退还应答保证金的规定。</w:t>
      </w:r>
    </w:p>
    <w:p>
      <w:pPr>
        <w:adjustRightInd w:val="0"/>
        <w:snapToGrid w:val="0"/>
        <w:spacing w:line="400" w:lineRule="exact"/>
        <w:ind w:firstLine="420" w:firstLineChars="200"/>
      </w:pPr>
      <w:r>
        <w:rPr>
          <w:rFonts w:hint="eastAsia"/>
        </w:rPr>
        <w:t>6. 我方在此声明，所递交的应答文件及有关资料内容完整、真实和准确。</w:t>
      </w:r>
    </w:p>
    <w:p>
      <w:pPr>
        <w:adjustRightInd w:val="0"/>
        <w:snapToGrid w:val="0"/>
        <w:spacing w:line="400" w:lineRule="exact"/>
        <w:ind w:firstLine="420" w:firstLineChars="200"/>
      </w:pPr>
      <w:r>
        <w:rPr>
          <w:rFonts w:hint="eastAsia"/>
        </w:rPr>
        <w:t xml:space="preserve">7. </w:t>
      </w:r>
      <w:r>
        <w:rPr>
          <w:rFonts w:hint="eastAsia" w:ascii="宋体" w:hAnsi="宋体"/>
        </w:rPr>
        <w:t>我公司承诺除已写明的商务、技术偏差外，我方完全响应合同条款的各项规定</w:t>
      </w:r>
      <w:r>
        <w:rPr>
          <w:rFonts w:hint="eastAsia"/>
        </w:rPr>
        <w:t>。</w:t>
      </w:r>
    </w:p>
    <w:p>
      <w:pPr>
        <w:adjustRightInd w:val="0"/>
        <w:snapToGrid w:val="0"/>
        <w:spacing w:line="400" w:lineRule="exact"/>
        <w:ind w:firstLine="420" w:firstLineChars="200"/>
      </w:pPr>
      <w:r>
        <w:rPr>
          <w:rFonts w:hint="eastAsia"/>
        </w:rPr>
        <w:t>8. 我方完全理解采购文件应答人须知中《“重法纪、讲诚信”承诺函》的内容，并郑重承诺如下：</w:t>
      </w:r>
    </w:p>
    <w:p>
      <w:pPr>
        <w:adjustRightInd w:val="0"/>
        <w:snapToGrid w:val="0"/>
        <w:spacing w:line="400" w:lineRule="exact"/>
        <w:ind w:firstLine="420" w:firstLineChars="200"/>
      </w:pPr>
      <w:r>
        <w:rPr>
          <w:rFonts w:hint="eastAsia"/>
        </w:rPr>
        <w:t>（1）不以任何形式通过社会上的“代理”、“中介”、“掮客”等不正当手段谋取成交；</w:t>
      </w:r>
    </w:p>
    <w:p>
      <w:pPr>
        <w:adjustRightInd w:val="0"/>
        <w:snapToGrid w:val="0"/>
        <w:spacing w:line="400" w:lineRule="exact"/>
        <w:ind w:firstLine="420" w:firstLineChars="200"/>
      </w:pPr>
      <w:r>
        <w:rPr>
          <w:rFonts w:hint="eastAsia"/>
        </w:rPr>
        <w:t>（2）不以任何形式打着领导及其亲友旗号或冒充领导及其亲友等采取不正当手段谋取成交；</w:t>
      </w:r>
    </w:p>
    <w:p>
      <w:pPr>
        <w:adjustRightInd w:val="0"/>
        <w:snapToGrid w:val="0"/>
        <w:spacing w:line="400" w:lineRule="exact"/>
        <w:ind w:firstLine="420" w:firstLineChars="200"/>
      </w:pPr>
      <w:r>
        <w:rPr>
          <w:rFonts w:hint="eastAsia"/>
        </w:rPr>
        <w:t>（3）不以任何名义向参与采购、评审工作的有关人员赠送回扣、红包、礼金、购物卡、有价证券、贵重物品和好处费、感谢费等；不以任何名义向参与采购、评审工作的有关人员提供高消费宴请及娱乐活动；</w:t>
      </w:r>
    </w:p>
    <w:p>
      <w:pPr>
        <w:adjustRightInd w:val="0"/>
        <w:snapToGrid w:val="0"/>
        <w:spacing w:line="400" w:lineRule="exact"/>
        <w:ind w:firstLine="420" w:firstLineChars="200"/>
      </w:pPr>
      <w:r>
        <w:rPr>
          <w:rFonts w:hint="eastAsia"/>
        </w:rPr>
        <w:t>（4）不以任何名义为参与采购、评审工作的有关人员报销应由参与采购、评审工作的有关人员支付的任何费用；</w:t>
      </w:r>
    </w:p>
    <w:p>
      <w:pPr>
        <w:adjustRightInd w:val="0"/>
        <w:snapToGrid w:val="0"/>
        <w:spacing w:line="400" w:lineRule="exact"/>
        <w:ind w:firstLine="420" w:firstLineChars="200"/>
      </w:pPr>
      <w:r>
        <w:rPr>
          <w:rFonts w:hint="eastAsia"/>
        </w:rPr>
        <w:t>（5）不以谋取非正当利益为目的，与参与采购、评审工作的有关人员就业务问题进行私下商谈或者达成利益默契；</w:t>
      </w:r>
    </w:p>
    <w:p>
      <w:pPr>
        <w:adjustRightInd w:val="0"/>
        <w:snapToGrid w:val="0"/>
        <w:spacing w:line="400" w:lineRule="exact"/>
        <w:ind w:firstLine="420" w:firstLineChars="200"/>
      </w:pPr>
      <w:r>
        <w:rPr>
          <w:rFonts w:hint="eastAsia"/>
        </w:rPr>
        <w:t>（6）不以任何名义接受或暗示为参与采购、评审工作的有关人员装修住房、婚丧嫁娶以及境内外旅游等提供方便；</w:t>
      </w:r>
    </w:p>
    <w:p>
      <w:pPr>
        <w:adjustRightInd w:val="0"/>
        <w:snapToGrid w:val="0"/>
        <w:spacing w:line="400" w:lineRule="exact"/>
        <w:ind w:firstLine="420" w:firstLineChars="200"/>
      </w:pPr>
      <w:r>
        <w:rPr>
          <w:rFonts w:hint="eastAsia"/>
        </w:rPr>
        <w:t>（7）不与采购人、采购代理机构工作人员串通应答，损害国家利益、企业利益以及他人的合法利益；</w:t>
      </w:r>
    </w:p>
    <w:p>
      <w:pPr>
        <w:adjustRightInd w:val="0"/>
        <w:snapToGrid w:val="0"/>
        <w:spacing w:line="400" w:lineRule="exact"/>
        <w:ind w:firstLine="420" w:firstLineChars="200"/>
      </w:pPr>
      <w:r>
        <w:rPr>
          <w:rFonts w:hint="eastAsia"/>
        </w:rPr>
        <w:t>（8）不以任何方式与其他应答人相互串通应答，不排挤其他应答人，不损害采购人或其他应答人的合法权益；</w:t>
      </w:r>
    </w:p>
    <w:p>
      <w:pPr>
        <w:adjustRightInd w:val="0"/>
        <w:snapToGrid w:val="0"/>
        <w:spacing w:line="400" w:lineRule="exact"/>
        <w:ind w:firstLine="420" w:firstLineChars="200"/>
      </w:pPr>
      <w:r>
        <w:rPr>
          <w:rFonts w:hint="eastAsia"/>
        </w:rPr>
        <w:t>（9）不采取捏造事实或者提供虚假投诉材料，恶意投诉、诋毁、排挤其他供应商；</w:t>
      </w:r>
    </w:p>
    <w:p>
      <w:pPr>
        <w:adjustRightInd w:val="0"/>
        <w:snapToGrid w:val="0"/>
        <w:spacing w:line="400" w:lineRule="exact"/>
        <w:ind w:firstLine="420" w:firstLineChars="200"/>
      </w:pPr>
      <w:r>
        <w:rPr>
          <w:rFonts w:hint="eastAsia"/>
        </w:rPr>
        <w:t>（10）不以任何形式，在招标采购活动中提供任何虚假信息或者证明文件；</w:t>
      </w:r>
    </w:p>
    <w:p>
      <w:pPr>
        <w:adjustRightInd w:val="0"/>
        <w:snapToGrid w:val="0"/>
        <w:spacing w:line="400" w:lineRule="exact"/>
        <w:ind w:firstLine="420" w:firstLineChars="200"/>
      </w:pPr>
      <w:r>
        <w:rPr>
          <w:rFonts w:hint="eastAsia"/>
        </w:rPr>
        <w:t>（11）同意并接受《宏盛华源铁塔集团股份有限公司供应商管理办法》的全部条款内容；</w:t>
      </w:r>
    </w:p>
    <w:p>
      <w:pPr>
        <w:adjustRightInd w:val="0"/>
        <w:snapToGrid w:val="0"/>
        <w:spacing w:line="400" w:lineRule="exact"/>
        <w:ind w:firstLine="420" w:firstLineChars="200"/>
      </w:pPr>
      <w:r>
        <w:rPr>
          <w:rFonts w:hint="eastAsia"/>
        </w:rPr>
        <w:t>（12）我公司知晓最高人民检察院《关于在招标投标活动中全面开展行贿犯罪档案查询的通知》（高检会〔2015〕3号）的要求，已自行在中国裁判文书网查询确认、并承诺，我公司、公司法定代表人、拟委任的项目负责人（如采购文件要求委任项目负责人），在本次首次应答截止日前三年时间内，均未有行贿犯罪行为。</w:t>
      </w:r>
    </w:p>
    <w:p>
      <w:pPr>
        <w:adjustRightInd w:val="0"/>
        <w:snapToGrid w:val="0"/>
        <w:spacing w:line="400" w:lineRule="exact"/>
        <w:ind w:firstLine="420" w:firstLineChars="200"/>
      </w:pPr>
    </w:p>
    <w:p>
      <w:pPr>
        <w:adjustRightInd w:val="0"/>
        <w:snapToGrid w:val="0"/>
        <w:spacing w:line="400" w:lineRule="exact"/>
        <w:ind w:firstLine="420" w:firstLineChars="200"/>
      </w:pPr>
      <w:r>
        <w:rPr>
          <w:rFonts w:hint="eastAsia"/>
        </w:rPr>
        <w:t>贵公司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拒绝我公司应答、取消中标资格以及终止合同等），给贵公司造成损失的，予以赔偿。</w:t>
      </w:r>
    </w:p>
    <w:p>
      <w:pPr>
        <w:adjustRightInd w:val="0"/>
        <w:snapToGrid w:val="0"/>
        <w:spacing w:line="400" w:lineRule="exact"/>
        <w:ind w:firstLine="420" w:firstLineChars="200"/>
      </w:pPr>
    </w:p>
    <w:p>
      <w:pPr>
        <w:adjustRightInd w:val="0"/>
        <w:snapToGrid w:val="0"/>
        <w:spacing w:line="400" w:lineRule="exact"/>
        <w:ind w:firstLine="420" w:firstLineChars="200"/>
      </w:pPr>
      <w:r>
        <w:rPr>
          <w:rFonts w:hint="eastAsia"/>
        </w:rPr>
        <w:t>与本应答有关的一切正式往来通讯请寄：</w:t>
      </w:r>
    </w:p>
    <w:p>
      <w:pPr>
        <w:adjustRightInd w:val="0"/>
        <w:snapToGrid w:val="0"/>
        <w:spacing w:line="400" w:lineRule="exact"/>
        <w:ind w:left="1260" w:leftChars="600" w:firstLine="420" w:firstLineChars="200"/>
      </w:pPr>
      <w:r>
        <w:rPr>
          <w:rFonts w:hint="eastAsia"/>
        </w:rPr>
        <w:t>应答人名称：＿＿＿＿＿＿＿＿＿＿＿＿＿＿</w:t>
      </w:r>
    </w:p>
    <w:p>
      <w:pPr>
        <w:adjustRightInd w:val="0"/>
        <w:snapToGrid w:val="0"/>
        <w:spacing w:line="400" w:lineRule="exact"/>
        <w:ind w:left="1260" w:leftChars="600" w:firstLine="420" w:firstLineChars="200"/>
      </w:pPr>
      <w:r>
        <w:rPr>
          <w:rFonts w:hint="eastAsia"/>
        </w:rPr>
        <w:t>单位地址：＿＿＿＿＿＿＿＿＿＿＿＿＿＿＿＿＿</w:t>
      </w:r>
    </w:p>
    <w:p>
      <w:pPr>
        <w:adjustRightInd w:val="0"/>
        <w:snapToGrid w:val="0"/>
        <w:spacing w:line="400" w:lineRule="exact"/>
        <w:ind w:left="1260" w:leftChars="600" w:firstLine="420" w:firstLineChars="200"/>
      </w:pPr>
      <w:r>
        <w:rPr>
          <w:rFonts w:hint="eastAsia" w:ascii="宋体" w:hAnsi="宋体"/>
          <w:szCs w:val="21"/>
        </w:rPr>
        <w:t>法定代表人（负责人）或其授权代表</w:t>
      </w:r>
      <w:r>
        <w:rPr>
          <w:rFonts w:hint="eastAsia"/>
        </w:rPr>
        <w:t>：＿＿＿＿＿＿＿＿＿＿＿＿＿＿</w:t>
      </w:r>
    </w:p>
    <w:p>
      <w:pPr>
        <w:adjustRightInd w:val="0"/>
        <w:snapToGrid w:val="0"/>
        <w:spacing w:line="400" w:lineRule="exact"/>
        <w:ind w:left="1260" w:leftChars="600" w:firstLine="420" w:firstLineChars="200"/>
      </w:pPr>
      <w:r>
        <w:rPr>
          <w:rFonts w:hint="eastAsia"/>
        </w:rPr>
        <w:t>电话：＿＿＿＿＿＿＿＿＿</w:t>
      </w:r>
    </w:p>
    <w:p>
      <w:pPr>
        <w:adjustRightInd w:val="0"/>
        <w:snapToGrid w:val="0"/>
        <w:spacing w:line="400" w:lineRule="exact"/>
        <w:ind w:left="1260" w:leftChars="600" w:firstLine="420" w:firstLineChars="200"/>
      </w:pPr>
      <w:r>
        <w:rPr>
          <w:rFonts w:hint="eastAsia"/>
        </w:rPr>
        <w:t>传真：＿＿＿＿＿＿＿＿＿＿＿＿＿＿＿＿＿</w:t>
      </w:r>
    </w:p>
    <w:p>
      <w:pPr>
        <w:adjustRightInd w:val="0"/>
        <w:snapToGrid w:val="0"/>
        <w:spacing w:line="400" w:lineRule="exact"/>
        <w:ind w:left="1260" w:leftChars="600" w:firstLine="420" w:firstLineChars="200"/>
      </w:pPr>
      <w:r>
        <w:rPr>
          <w:rFonts w:hint="eastAsia"/>
        </w:rPr>
        <w:t>邮编：＿＿＿＿＿＿＿＿＿＿＿＿＿＿＿＿＿</w:t>
      </w:r>
    </w:p>
    <w:p>
      <w:pPr>
        <w:adjustRightInd w:val="0"/>
        <w:snapToGrid w:val="0"/>
        <w:spacing w:line="400" w:lineRule="exact"/>
        <w:ind w:left="1260" w:leftChars="600"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jc w:val="right"/>
      </w:pPr>
      <w:r>
        <w:rPr>
          <w:rFonts w:hint="eastAsia"/>
        </w:rPr>
        <w:t>应答人：</w:t>
      </w:r>
      <w:r>
        <w:rPr>
          <w:rFonts w:hint="eastAsia"/>
          <w:u w:val="single"/>
        </w:rPr>
        <w:t>（盖章）</w:t>
      </w:r>
    </w:p>
    <w:p>
      <w:pPr>
        <w:adjustRightInd w:val="0"/>
        <w:snapToGrid w:val="0"/>
        <w:spacing w:line="400" w:lineRule="exact"/>
        <w:ind w:firstLine="420" w:firstLineChars="200"/>
        <w:jc w:val="right"/>
      </w:pPr>
      <w:r>
        <w:rPr>
          <w:rFonts w:hint="eastAsia" w:ascii="宋体" w:cs="宋体"/>
        </w:rPr>
        <w:t>应答人法定代表人（负责人）或其授权代表签字</w:t>
      </w:r>
      <w:r>
        <w:rPr>
          <w:rFonts w:hint="eastAsia"/>
        </w:rPr>
        <w:t>：</w:t>
      </w:r>
      <w:r>
        <w:rPr>
          <w:rFonts w:hint="eastAsia"/>
          <w:u w:val="single"/>
        </w:rPr>
        <w:t>（签字）</w:t>
      </w:r>
    </w:p>
    <w:p>
      <w:pPr>
        <w:adjustRightInd w:val="0"/>
        <w:snapToGrid w:val="0"/>
        <w:spacing w:line="400" w:lineRule="exact"/>
        <w:ind w:firstLine="420" w:firstLineChars="200"/>
        <w:jc w:val="right"/>
        <w:rPr>
          <w:rFonts w:ascii="黑体" w:eastAsia="黑体"/>
          <w:szCs w:val="21"/>
        </w:rPr>
      </w:pPr>
      <w:r>
        <w:rPr>
          <w:rFonts w:hint="eastAsia"/>
        </w:rPr>
        <w:t>日期：</w:t>
      </w:r>
      <w:r>
        <w:rPr>
          <w:rFonts w:hint="eastAsia" w:ascii="宋体" w:hAnsi="宋体"/>
          <w:szCs w:val="21"/>
        </w:rPr>
        <w:t xml:space="preserve">XX </w:t>
      </w:r>
      <w:r>
        <w:rPr>
          <w:rFonts w:ascii="宋体" w:hAnsi="宋体"/>
          <w:szCs w:val="21"/>
        </w:rPr>
        <w:t>年</w:t>
      </w:r>
      <w:r>
        <w:rPr>
          <w:rFonts w:hint="eastAsia" w:ascii="宋体" w:hAnsi="宋体"/>
          <w:szCs w:val="21"/>
        </w:rPr>
        <w:t xml:space="preserve"> XX </w:t>
      </w:r>
      <w:r>
        <w:rPr>
          <w:rFonts w:ascii="宋体" w:hAnsi="宋体"/>
          <w:szCs w:val="21"/>
        </w:rPr>
        <w:t>月</w:t>
      </w:r>
      <w:r>
        <w:rPr>
          <w:rFonts w:hint="eastAsia" w:ascii="宋体" w:hAnsi="宋体"/>
          <w:szCs w:val="21"/>
        </w:rPr>
        <w:t xml:space="preserve"> XX 日</w:t>
      </w:r>
    </w:p>
    <w:p>
      <w:pPr>
        <w:adjustRightInd w:val="0"/>
        <w:snapToGrid w:val="0"/>
        <w:jc w:val="center"/>
        <w:rPr>
          <w:rFonts w:ascii="黑体" w:hAnsi="黑体" w:eastAsia="黑体"/>
          <w:b/>
          <w:sz w:val="30"/>
          <w:szCs w:val="30"/>
        </w:rPr>
      </w:pPr>
    </w:p>
    <w:p>
      <w:pPr>
        <w:adjustRightInd w:val="0"/>
        <w:snapToGrid w:val="0"/>
        <w:spacing w:line="400" w:lineRule="exact"/>
      </w:pPr>
      <w:r>
        <w:rPr>
          <w:rFonts w:hint="eastAsia"/>
        </w:rPr>
        <w:t>附件：附表1应答函报价表、附表2优选顺序表（如有）</w:t>
      </w:r>
    </w:p>
    <w:bookmarkEnd w:id="2"/>
    <w:bookmarkEnd w:id="3"/>
    <w:bookmarkEnd w:id="4"/>
    <w:bookmarkEnd w:id="5"/>
    <w:bookmarkEnd w:id="6"/>
    <w:p>
      <w:pPr>
        <w:rPr>
          <w:b/>
          <w:color w:val="FF0000"/>
        </w:rPr>
      </w:pPr>
      <w:r>
        <w:rPr>
          <w:rFonts w:hint="eastAsia"/>
          <w:b/>
          <w:color w:val="FF0000"/>
        </w:rPr>
        <w:br w:type="page"/>
      </w:r>
    </w:p>
    <w:p>
      <w:pPr>
        <w:adjustRightInd w:val="0"/>
        <w:snapToGrid w:val="0"/>
        <w:spacing w:before="312" w:beforeLines="100" w:after="156" w:afterLines="50" w:line="400" w:lineRule="exact"/>
        <w:rPr>
          <w:u w:val="single"/>
        </w:rPr>
      </w:pPr>
      <w:r>
        <w:rPr>
          <w:rFonts w:hint="eastAsia"/>
          <w:b/>
          <w:color w:val="FF0000"/>
        </w:rPr>
        <w:t>●</w:t>
      </w:r>
      <w:r>
        <w:rPr>
          <w:rFonts w:hint="eastAsia"/>
          <w:u w:val="single"/>
        </w:rPr>
        <w:t>附表1：应答函报价表</w:t>
      </w:r>
    </w:p>
    <w:p>
      <w:pPr>
        <w:spacing w:before="312" w:beforeLines="100" w:after="156" w:afterLines="50" w:line="400" w:lineRule="exact"/>
        <w:jc w:val="center"/>
        <w:rPr>
          <w:rFonts w:ascii="黑体" w:hAnsi="宋体" w:eastAsia="黑体"/>
          <w:b/>
          <w:color w:val="000000"/>
          <w:kern w:val="0"/>
          <w:sz w:val="28"/>
          <w:szCs w:val="28"/>
        </w:rPr>
      </w:pPr>
      <w:r>
        <w:rPr>
          <w:rFonts w:hint="eastAsia" w:ascii="黑体" w:hAnsi="宋体" w:eastAsia="黑体"/>
          <w:b/>
          <w:color w:val="000000"/>
          <w:kern w:val="0"/>
          <w:sz w:val="28"/>
          <w:szCs w:val="28"/>
        </w:rPr>
        <w:t>应答函报价表</w:t>
      </w:r>
    </w:p>
    <w:p>
      <w:pPr>
        <w:adjustRightInd w:val="0"/>
        <w:snapToGrid w:val="0"/>
        <w:jc w:val="center"/>
        <w:rPr>
          <w:rFonts w:ascii="黑体" w:hAnsi="黑体" w:eastAsia="黑体"/>
          <w:b/>
          <w:sz w:val="28"/>
          <w:szCs w:val="28"/>
        </w:rPr>
      </w:pPr>
    </w:p>
    <w:p>
      <w:pPr>
        <w:pStyle w:val="38"/>
        <w:spacing w:line="360" w:lineRule="auto"/>
        <w:ind w:left="1130" w:hanging="1130" w:hangingChars="500"/>
        <w:rPr>
          <w:rFonts w:hint="eastAsia" w:hAnsi="宋体"/>
          <w:spacing w:val="8"/>
          <w:u w:val="single"/>
          <w:lang w:val="en-US" w:eastAsia="zh-CN"/>
        </w:rPr>
      </w:pPr>
      <w:r>
        <w:rPr>
          <w:rFonts w:hint="eastAsia" w:ascii="Calibri" w:hAnsi="宋体"/>
          <w:spacing w:val="8"/>
        </w:rPr>
        <w:t>项目名称：</w:t>
      </w:r>
      <w:r>
        <w:rPr>
          <w:rFonts w:hint="eastAsia" w:hAnsi="宋体"/>
          <w:spacing w:val="8"/>
          <w:u w:val="single"/>
        </w:rPr>
        <w:t xml:space="preserve"> </w:t>
      </w:r>
      <w:r>
        <w:rPr>
          <w:rFonts w:hint="eastAsia" w:hAnsi="宋体"/>
          <w:color w:val="FF0000"/>
          <w:spacing w:val="8"/>
          <w:u w:val="single"/>
          <w:lang w:eastAsia="zh-CN"/>
        </w:rPr>
        <w:t>2023年度江苏振光“四害”消杀服务授权采购项目</w:t>
      </w:r>
      <w:r>
        <w:rPr>
          <w:rFonts w:hint="eastAsia" w:hAnsi="宋体"/>
          <w:spacing w:val="8"/>
          <w:u w:val="single"/>
        </w:rPr>
        <w:t xml:space="preserve"> </w:t>
      </w:r>
      <w:r>
        <w:rPr>
          <w:rFonts w:hint="eastAsia" w:hAnsi="宋体"/>
          <w:spacing w:val="8"/>
          <w:u w:val="single"/>
          <w:lang w:val="en-US" w:eastAsia="zh-CN"/>
        </w:rPr>
        <w:t xml:space="preserve">            </w:t>
      </w:r>
    </w:p>
    <w:p>
      <w:pPr>
        <w:pStyle w:val="38"/>
        <w:spacing w:line="360" w:lineRule="auto"/>
        <w:ind w:left="1130" w:hanging="1130" w:hangingChars="500"/>
        <w:rPr>
          <w:rFonts w:hAnsi="宋体"/>
          <w:spacing w:val="8"/>
          <w:u w:val="single"/>
        </w:rPr>
      </w:pPr>
      <w:r>
        <w:rPr>
          <w:rFonts w:hint="eastAsia" w:ascii="Calibri" w:hAnsi="宋体"/>
          <w:spacing w:val="8"/>
        </w:rPr>
        <w:t>采购编号：</w:t>
      </w:r>
      <w:r>
        <w:rPr>
          <w:rFonts w:hint="eastAsia" w:hAnsi="宋体"/>
          <w:color w:val="FF0000"/>
          <w:spacing w:val="8"/>
          <w:u w:val="single"/>
        </w:rPr>
        <w:t xml:space="preserve"> </w:t>
      </w:r>
      <w:r>
        <w:rPr>
          <w:rFonts w:hint="eastAsia" w:hAnsi="宋体"/>
          <w:color w:val="FF0000"/>
          <w:spacing w:val="8"/>
          <w:u w:val="single"/>
          <w:lang w:eastAsia="zh-CN"/>
        </w:rPr>
        <w:t>JSZG23-101</w:t>
      </w:r>
      <w:r>
        <w:rPr>
          <w:rFonts w:hint="eastAsia" w:hAnsi="宋体"/>
          <w:spacing w:val="8"/>
          <w:u w:val="single"/>
        </w:rPr>
        <w:t>　</w:t>
      </w:r>
      <w:r>
        <w:rPr>
          <w:rFonts w:hAnsi="宋体"/>
          <w:spacing w:val="8"/>
          <w:u w:val="single"/>
        </w:rPr>
        <w:t xml:space="preserve"> </w:t>
      </w:r>
      <w:r>
        <w:rPr>
          <w:rFonts w:hint="eastAsia" w:hAnsi="宋体"/>
          <w:spacing w:val="8"/>
        </w:rPr>
        <w:t>包号：</w:t>
      </w:r>
      <w:r>
        <w:rPr>
          <w:rFonts w:hint="eastAsia" w:hAnsi="宋体"/>
          <w:color w:val="FF0000"/>
          <w:spacing w:val="8"/>
          <w:u w:val="single"/>
        </w:rPr>
        <w:t xml:space="preserve"> </w:t>
      </w:r>
      <w:r>
        <w:rPr>
          <w:rFonts w:hint="eastAsia" w:hAnsi="宋体"/>
          <w:color w:val="FF0000"/>
          <w:spacing w:val="8"/>
          <w:u w:val="single"/>
          <w:lang w:eastAsia="zh-CN"/>
        </w:rPr>
        <w:t>包1</w:t>
      </w:r>
      <w:r>
        <w:rPr>
          <w:rFonts w:hint="eastAsia" w:hAnsi="宋体"/>
          <w:spacing w:val="8"/>
          <w:u w:val="single"/>
        </w:rPr>
        <w:t xml:space="preserve">   </w:t>
      </w:r>
    </w:p>
    <w:p>
      <w:pPr>
        <w:pStyle w:val="38"/>
        <w:spacing w:line="360" w:lineRule="auto"/>
        <w:rPr>
          <w:rFonts w:ascii="Calibri" w:hAnsi="宋体"/>
          <w:spacing w:val="8"/>
          <w:u w:val="single"/>
        </w:rPr>
      </w:pPr>
      <w:r>
        <w:rPr>
          <w:rFonts w:hint="eastAsia" w:ascii="Calibri" w:hAnsi="宋体"/>
          <w:spacing w:val="8"/>
        </w:rPr>
        <w:t>单位：</w:t>
      </w:r>
      <w:r>
        <w:rPr>
          <w:rFonts w:hint="eastAsia" w:ascii="Calibri" w:hAnsi="宋体"/>
          <w:spacing w:val="8"/>
          <w:highlight w:val="yellow"/>
          <w:u w:val="single"/>
        </w:rPr>
        <w:t>元人民币</w:t>
      </w:r>
    </w:p>
    <w:tbl>
      <w:tblPr>
        <w:tblStyle w:val="7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029"/>
        <w:gridCol w:w="3612"/>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428" w:type="dxa"/>
            <w:tcBorders>
              <w:bottom w:val="single" w:color="auto" w:sz="4" w:space="0"/>
            </w:tcBorders>
            <w:vAlign w:val="center"/>
          </w:tcPr>
          <w:p>
            <w:pPr>
              <w:pStyle w:val="38"/>
              <w:spacing w:line="360" w:lineRule="auto"/>
              <w:jc w:val="center"/>
              <w:rPr>
                <w:b/>
                <w:spacing w:val="8"/>
                <w:u w:val="single"/>
              </w:rPr>
            </w:pPr>
            <w:r>
              <w:rPr>
                <w:rFonts w:hint="eastAsia"/>
                <w:b/>
                <w:spacing w:val="8"/>
                <w:u w:val="single"/>
              </w:rPr>
              <w:t>分标</w:t>
            </w:r>
          </w:p>
        </w:tc>
        <w:tc>
          <w:tcPr>
            <w:tcW w:w="1029" w:type="dxa"/>
            <w:tcBorders>
              <w:bottom w:val="single" w:color="auto" w:sz="4" w:space="0"/>
            </w:tcBorders>
            <w:vAlign w:val="center"/>
          </w:tcPr>
          <w:p>
            <w:pPr>
              <w:pStyle w:val="38"/>
              <w:spacing w:line="360" w:lineRule="auto"/>
              <w:jc w:val="center"/>
              <w:rPr>
                <w:b/>
                <w:spacing w:val="8"/>
                <w:u w:val="single"/>
              </w:rPr>
            </w:pPr>
            <w:r>
              <w:rPr>
                <w:rFonts w:hint="eastAsia"/>
                <w:b/>
                <w:spacing w:val="8"/>
                <w:u w:val="single"/>
              </w:rPr>
              <w:t>包号</w:t>
            </w:r>
          </w:p>
        </w:tc>
        <w:tc>
          <w:tcPr>
            <w:tcW w:w="3612" w:type="dxa"/>
            <w:tcBorders>
              <w:bottom w:val="single" w:color="auto" w:sz="4" w:space="0"/>
            </w:tcBorders>
            <w:vAlign w:val="center"/>
          </w:tcPr>
          <w:p>
            <w:pPr>
              <w:pStyle w:val="38"/>
              <w:spacing w:line="360" w:lineRule="auto"/>
              <w:jc w:val="center"/>
              <w:rPr>
                <w:b/>
                <w:spacing w:val="8"/>
                <w:u w:val="single"/>
              </w:rPr>
            </w:pPr>
            <w:r>
              <w:rPr>
                <w:rFonts w:hint="eastAsia"/>
                <w:b/>
                <w:spacing w:val="8"/>
                <w:u w:val="single"/>
              </w:rPr>
              <w:t>应答总价（</w:t>
            </w:r>
            <w:r>
              <w:rPr>
                <w:rFonts w:hint="eastAsia"/>
                <w:b/>
                <w:color w:val="FF0000"/>
                <w:spacing w:val="8"/>
                <w:highlight w:val="yellow"/>
                <w:u w:val="single"/>
              </w:rPr>
              <w:t>元</w:t>
            </w:r>
            <w:r>
              <w:rPr>
                <w:rFonts w:hint="eastAsia"/>
                <w:b/>
                <w:spacing w:val="8"/>
                <w:u w:val="single"/>
              </w:rPr>
              <w:t>）</w:t>
            </w:r>
          </w:p>
        </w:tc>
        <w:tc>
          <w:tcPr>
            <w:tcW w:w="2453" w:type="dxa"/>
            <w:tcBorders>
              <w:bottom w:val="single" w:color="auto" w:sz="4" w:space="0"/>
            </w:tcBorders>
            <w:vAlign w:val="center"/>
          </w:tcPr>
          <w:p>
            <w:pPr>
              <w:pStyle w:val="38"/>
              <w:spacing w:line="360" w:lineRule="auto"/>
              <w:jc w:val="center"/>
              <w:rPr>
                <w:b/>
                <w:spacing w:val="8"/>
                <w:u w:val="single"/>
              </w:rPr>
            </w:pPr>
            <w:r>
              <w:rPr>
                <w:rFonts w:hint="eastAsia"/>
                <w:b/>
                <w:spacing w:val="8"/>
                <w:u w:val="single"/>
              </w:rPr>
              <w:t>备注/报价声明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vAlign w:val="center"/>
          </w:tcPr>
          <w:p>
            <w:pPr>
              <w:pStyle w:val="38"/>
              <w:spacing w:line="360" w:lineRule="auto"/>
              <w:jc w:val="left"/>
              <w:rPr>
                <w:spacing w:val="8"/>
                <w:u w:val="single"/>
              </w:rPr>
            </w:pPr>
          </w:p>
        </w:tc>
        <w:tc>
          <w:tcPr>
            <w:tcW w:w="1029" w:type="dxa"/>
            <w:vAlign w:val="center"/>
          </w:tcPr>
          <w:p>
            <w:pPr>
              <w:pStyle w:val="38"/>
              <w:spacing w:line="360" w:lineRule="auto"/>
              <w:rPr>
                <w:spacing w:val="8"/>
                <w:u w:val="single"/>
              </w:rPr>
            </w:pPr>
          </w:p>
        </w:tc>
        <w:tc>
          <w:tcPr>
            <w:tcW w:w="3612" w:type="dxa"/>
            <w:vAlign w:val="center"/>
          </w:tcPr>
          <w:p>
            <w:pPr>
              <w:pStyle w:val="38"/>
              <w:spacing w:line="360" w:lineRule="auto"/>
              <w:jc w:val="left"/>
              <w:rPr>
                <w:spacing w:val="8"/>
                <w:u w:val="single"/>
              </w:rPr>
            </w:pPr>
          </w:p>
        </w:tc>
        <w:tc>
          <w:tcPr>
            <w:tcW w:w="2453" w:type="dxa"/>
            <w:vAlign w:val="center"/>
          </w:tcPr>
          <w:p>
            <w:pPr>
              <w:pStyle w:val="38"/>
              <w:spacing w:line="360" w:lineRule="auto"/>
              <w:jc w:val="left"/>
              <w:rPr>
                <w:spacing w:val="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vAlign w:val="center"/>
          </w:tcPr>
          <w:p>
            <w:pPr>
              <w:pStyle w:val="38"/>
              <w:spacing w:line="360" w:lineRule="auto"/>
              <w:jc w:val="left"/>
              <w:rPr>
                <w:spacing w:val="8"/>
                <w:u w:val="single"/>
              </w:rPr>
            </w:pPr>
          </w:p>
        </w:tc>
        <w:tc>
          <w:tcPr>
            <w:tcW w:w="1029" w:type="dxa"/>
            <w:vAlign w:val="center"/>
          </w:tcPr>
          <w:p>
            <w:pPr>
              <w:pStyle w:val="38"/>
              <w:spacing w:line="360" w:lineRule="auto"/>
              <w:rPr>
                <w:spacing w:val="8"/>
                <w:u w:val="single"/>
              </w:rPr>
            </w:pPr>
          </w:p>
        </w:tc>
        <w:tc>
          <w:tcPr>
            <w:tcW w:w="3612" w:type="dxa"/>
            <w:vAlign w:val="center"/>
          </w:tcPr>
          <w:p>
            <w:pPr>
              <w:pStyle w:val="38"/>
              <w:spacing w:line="360" w:lineRule="auto"/>
              <w:jc w:val="left"/>
              <w:rPr>
                <w:spacing w:val="8"/>
                <w:u w:val="single"/>
              </w:rPr>
            </w:pPr>
          </w:p>
        </w:tc>
        <w:tc>
          <w:tcPr>
            <w:tcW w:w="2453" w:type="dxa"/>
            <w:vAlign w:val="center"/>
          </w:tcPr>
          <w:p>
            <w:pPr>
              <w:pStyle w:val="38"/>
              <w:spacing w:line="360" w:lineRule="auto"/>
              <w:jc w:val="left"/>
              <w:rPr>
                <w:spacing w:val="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vAlign w:val="center"/>
          </w:tcPr>
          <w:p>
            <w:pPr>
              <w:pStyle w:val="38"/>
              <w:spacing w:line="360" w:lineRule="auto"/>
              <w:jc w:val="left"/>
              <w:rPr>
                <w:spacing w:val="8"/>
                <w:u w:val="single"/>
              </w:rPr>
            </w:pPr>
          </w:p>
        </w:tc>
        <w:tc>
          <w:tcPr>
            <w:tcW w:w="1029" w:type="dxa"/>
            <w:vAlign w:val="center"/>
          </w:tcPr>
          <w:p>
            <w:pPr>
              <w:pStyle w:val="38"/>
              <w:spacing w:line="360" w:lineRule="auto"/>
              <w:rPr>
                <w:spacing w:val="8"/>
                <w:u w:val="single"/>
              </w:rPr>
            </w:pPr>
          </w:p>
        </w:tc>
        <w:tc>
          <w:tcPr>
            <w:tcW w:w="3612" w:type="dxa"/>
            <w:vAlign w:val="center"/>
          </w:tcPr>
          <w:p>
            <w:pPr>
              <w:pStyle w:val="38"/>
              <w:spacing w:line="360" w:lineRule="auto"/>
              <w:jc w:val="left"/>
              <w:rPr>
                <w:spacing w:val="8"/>
                <w:u w:val="single"/>
              </w:rPr>
            </w:pPr>
          </w:p>
        </w:tc>
        <w:tc>
          <w:tcPr>
            <w:tcW w:w="2453" w:type="dxa"/>
            <w:vAlign w:val="center"/>
          </w:tcPr>
          <w:p>
            <w:pPr>
              <w:pStyle w:val="38"/>
              <w:spacing w:line="360" w:lineRule="auto"/>
              <w:jc w:val="left"/>
              <w:rPr>
                <w:spacing w:val="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vAlign w:val="center"/>
          </w:tcPr>
          <w:p>
            <w:pPr>
              <w:pStyle w:val="38"/>
              <w:spacing w:line="360" w:lineRule="auto"/>
              <w:jc w:val="left"/>
              <w:rPr>
                <w:spacing w:val="8"/>
                <w:u w:val="single"/>
              </w:rPr>
            </w:pPr>
          </w:p>
        </w:tc>
        <w:tc>
          <w:tcPr>
            <w:tcW w:w="1029" w:type="dxa"/>
            <w:vAlign w:val="center"/>
          </w:tcPr>
          <w:p>
            <w:pPr>
              <w:pStyle w:val="38"/>
              <w:spacing w:line="360" w:lineRule="auto"/>
              <w:rPr>
                <w:spacing w:val="8"/>
                <w:u w:val="single"/>
              </w:rPr>
            </w:pPr>
          </w:p>
        </w:tc>
        <w:tc>
          <w:tcPr>
            <w:tcW w:w="3612" w:type="dxa"/>
            <w:vAlign w:val="center"/>
          </w:tcPr>
          <w:p>
            <w:pPr>
              <w:pStyle w:val="38"/>
              <w:spacing w:line="360" w:lineRule="auto"/>
              <w:jc w:val="left"/>
              <w:rPr>
                <w:spacing w:val="8"/>
                <w:u w:val="single"/>
              </w:rPr>
            </w:pPr>
          </w:p>
        </w:tc>
        <w:tc>
          <w:tcPr>
            <w:tcW w:w="2453" w:type="dxa"/>
            <w:vAlign w:val="center"/>
          </w:tcPr>
          <w:p>
            <w:pPr>
              <w:pStyle w:val="38"/>
              <w:spacing w:line="360" w:lineRule="auto"/>
              <w:jc w:val="left"/>
              <w:rPr>
                <w:spacing w:val="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vAlign w:val="center"/>
          </w:tcPr>
          <w:p>
            <w:pPr>
              <w:pStyle w:val="38"/>
              <w:spacing w:line="360" w:lineRule="auto"/>
              <w:jc w:val="left"/>
              <w:rPr>
                <w:spacing w:val="8"/>
                <w:u w:val="single"/>
              </w:rPr>
            </w:pPr>
          </w:p>
        </w:tc>
        <w:tc>
          <w:tcPr>
            <w:tcW w:w="1029" w:type="dxa"/>
            <w:vAlign w:val="center"/>
          </w:tcPr>
          <w:p>
            <w:pPr>
              <w:pStyle w:val="38"/>
              <w:spacing w:line="360" w:lineRule="auto"/>
              <w:rPr>
                <w:spacing w:val="8"/>
                <w:u w:val="single"/>
              </w:rPr>
            </w:pPr>
          </w:p>
        </w:tc>
        <w:tc>
          <w:tcPr>
            <w:tcW w:w="3612" w:type="dxa"/>
            <w:vAlign w:val="center"/>
          </w:tcPr>
          <w:p>
            <w:pPr>
              <w:pStyle w:val="38"/>
              <w:spacing w:line="360" w:lineRule="auto"/>
              <w:jc w:val="left"/>
              <w:rPr>
                <w:spacing w:val="8"/>
                <w:u w:val="single"/>
              </w:rPr>
            </w:pPr>
          </w:p>
        </w:tc>
        <w:tc>
          <w:tcPr>
            <w:tcW w:w="2453" w:type="dxa"/>
            <w:vAlign w:val="center"/>
          </w:tcPr>
          <w:p>
            <w:pPr>
              <w:pStyle w:val="38"/>
              <w:spacing w:line="360" w:lineRule="auto"/>
              <w:jc w:val="left"/>
              <w:rPr>
                <w:spacing w:val="8"/>
                <w:u w:val="single"/>
              </w:rPr>
            </w:pPr>
          </w:p>
        </w:tc>
      </w:tr>
    </w:tbl>
    <w:p>
      <w:pPr>
        <w:pStyle w:val="38"/>
        <w:spacing w:line="360" w:lineRule="auto"/>
        <w:jc w:val="left"/>
        <w:rPr>
          <w:rFonts w:ascii="Calibri" w:hAnsi="Calibri"/>
          <w:spacing w:val="8"/>
          <w:u w:val="single"/>
        </w:rPr>
      </w:pPr>
    </w:p>
    <w:p>
      <w:pPr>
        <w:tabs>
          <w:tab w:val="right" w:pos="7200"/>
        </w:tabs>
        <w:ind w:firstLine="5165" w:firstLineChars="2450"/>
        <w:jc w:val="left"/>
        <w:rPr>
          <w:rFonts w:ascii="Arial" w:hAnsi="宋体"/>
          <w:b/>
          <w:snapToGrid w:val="0"/>
          <w:kern w:val="0"/>
        </w:rPr>
      </w:pPr>
    </w:p>
    <w:p>
      <w:pPr>
        <w:tabs>
          <w:tab w:val="right" w:pos="7200"/>
        </w:tabs>
        <w:ind w:firstLine="5165" w:firstLineChars="2450"/>
        <w:jc w:val="right"/>
        <w:rPr>
          <w:rFonts w:ascii="Arial" w:hAnsi="宋体"/>
          <w:b/>
          <w:snapToGrid w:val="0"/>
          <w:kern w:val="0"/>
        </w:rPr>
      </w:pPr>
      <w:bookmarkStart w:id="7" w:name="_Hlk18311576"/>
      <w:r>
        <w:rPr>
          <w:rFonts w:hint="eastAsia" w:ascii="Arial" w:hAnsi="宋体"/>
          <w:b/>
          <w:snapToGrid w:val="0"/>
          <w:kern w:val="0"/>
        </w:rPr>
        <w:t>应答人：</w:t>
      </w:r>
      <w:r>
        <w:rPr>
          <w:rFonts w:hint="eastAsia" w:ascii="Arial" w:hAnsi="宋体"/>
          <w:b/>
          <w:snapToGrid w:val="0"/>
          <w:kern w:val="0"/>
          <w:u w:val="single"/>
        </w:rPr>
        <w:t>（盖章）</w:t>
      </w:r>
    </w:p>
    <w:p>
      <w:pPr>
        <w:tabs>
          <w:tab w:val="right" w:pos="7200"/>
        </w:tabs>
        <w:jc w:val="right"/>
        <w:rPr>
          <w:rFonts w:ascii="Arial" w:hAnsi="宋体"/>
          <w:b/>
          <w:snapToGrid w:val="0"/>
          <w:kern w:val="0"/>
        </w:rPr>
      </w:pPr>
      <w:r>
        <w:rPr>
          <w:rFonts w:hint="eastAsia" w:ascii="Arial" w:hAnsi="宋体"/>
          <w:b/>
          <w:snapToGrid w:val="0"/>
          <w:kern w:val="0"/>
        </w:rPr>
        <w:t>应答人法定代表人（负责人）或其授权代表签字：</w:t>
      </w:r>
      <w:r>
        <w:rPr>
          <w:rFonts w:hint="eastAsia" w:ascii="Arial" w:hAnsi="宋体"/>
          <w:b/>
          <w:snapToGrid w:val="0"/>
          <w:kern w:val="0"/>
          <w:u w:val="single"/>
        </w:rPr>
        <w:t>（签字）</w:t>
      </w:r>
    </w:p>
    <w:p>
      <w:pPr>
        <w:tabs>
          <w:tab w:val="right" w:pos="7200"/>
        </w:tabs>
        <w:ind w:firstLine="5165" w:firstLineChars="2450"/>
        <w:jc w:val="right"/>
        <w:rPr>
          <w:rFonts w:ascii="Arial" w:hAnsi="宋体"/>
          <w:b/>
          <w:snapToGrid w:val="0"/>
          <w:kern w:val="0"/>
        </w:rPr>
      </w:pPr>
      <w:r>
        <w:rPr>
          <w:rFonts w:hint="eastAsia" w:ascii="Arial" w:hAnsi="宋体"/>
          <w:b/>
          <w:snapToGrid w:val="0"/>
          <w:kern w:val="0"/>
        </w:rPr>
        <w:t>日期：XX年XX月XX日</w:t>
      </w:r>
    </w:p>
    <w:bookmarkEnd w:id="7"/>
    <w:p>
      <w:pPr>
        <w:tabs>
          <w:tab w:val="right" w:pos="7200"/>
        </w:tabs>
        <w:ind w:firstLine="5165" w:firstLineChars="2450"/>
        <w:jc w:val="left"/>
        <w:rPr>
          <w:rFonts w:ascii="Arial" w:hAnsi="宋体"/>
          <w:b/>
          <w:snapToGrid w:val="0"/>
          <w:kern w:val="0"/>
        </w:rPr>
      </w:pPr>
      <w:r>
        <w:rPr>
          <w:rFonts w:ascii="Arial" w:hAnsi="宋体"/>
          <w:b/>
          <w:snapToGrid w:val="0"/>
          <w:kern w:val="0"/>
        </w:rPr>
        <w:br w:type="page"/>
      </w:r>
    </w:p>
    <w:p>
      <w:pPr>
        <w:tabs>
          <w:tab w:val="right" w:pos="7200"/>
        </w:tabs>
        <w:ind w:firstLine="5165" w:firstLineChars="2450"/>
        <w:jc w:val="left"/>
        <w:rPr>
          <w:rFonts w:ascii="Arial" w:hAnsi="宋体"/>
          <w:b/>
          <w:snapToGrid w:val="0"/>
          <w:kern w:val="0"/>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right="735"/>
        <w:jc w:val="center"/>
        <w:rPr>
          <w:rFonts w:ascii="宋体" w:hAnsi="宋体" w:cs="宋体"/>
          <w:szCs w:val="21"/>
        </w:rPr>
      </w:pPr>
      <w:r>
        <w:rPr>
          <w:rFonts w:hint="eastAsia" w:ascii="黑体" w:hAnsi="宋体" w:eastAsia="黑体"/>
          <w:b/>
          <w:color w:val="000000"/>
          <w:kern w:val="0"/>
          <w:sz w:val="28"/>
          <w:szCs w:val="28"/>
        </w:rPr>
        <w:t>报价明细表</w:t>
      </w:r>
    </w:p>
    <w:p>
      <w:pPr>
        <w:pStyle w:val="38"/>
        <w:adjustRightInd w:val="0"/>
        <w:snapToGrid w:val="0"/>
        <w:spacing w:line="360" w:lineRule="auto"/>
        <w:ind w:left="6280" w:leftChars="300" w:hanging="5650" w:hangingChars="2500"/>
        <w:rPr>
          <w:rFonts w:hint="eastAsia" w:ascii="Calibri" w:hAnsi="宋体" w:eastAsia="宋体"/>
          <w:color w:val="FF0000"/>
          <w:spacing w:val="8"/>
          <w:lang w:eastAsia="zh-CN"/>
        </w:rPr>
      </w:pPr>
      <w:r>
        <w:rPr>
          <w:rFonts w:hint="eastAsia" w:ascii="Calibri" w:hAnsi="宋体"/>
          <w:color w:val="FF0000"/>
          <w:spacing w:val="8"/>
        </w:rPr>
        <w:t>采购编号：</w:t>
      </w:r>
      <w:r>
        <w:rPr>
          <w:rFonts w:hint="eastAsia" w:ascii="Calibri" w:hAnsi="宋体"/>
          <w:b/>
          <w:bCs/>
          <w:color w:val="FF0000"/>
          <w:spacing w:val="8"/>
          <w:lang w:eastAsia="zh-CN"/>
        </w:rPr>
        <w:t>JSZG23-101</w:t>
      </w:r>
    </w:p>
    <w:p>
      <w:pPr>
        <w:pStyle w:val="38"/>
        <w:adjustRightInd w:val="0"/>
        <w:snapToGrid w:val="0"/>
        <w:spacing w:line="360" w:lineRule="auto"/>
        <w:ind w:firstLine="565" w:firstLineChars="250"/>
        <w:rPr>
          <w:rFonts w:hint="eastAsia" w:ascii="Calibri" w:hAnsi="宋体"/>
          <w:color w:val="FF0000"/>
          <w:spacing w:val="8"/>
          <w:u w:val="single"/>
        </w:rPr>
      </w:pPr>
      <w:r>
        <w:rPr>
          <w:rFonts w:hint="eastAsia" w:ascii="Calibri" w:hAnsi="宋体"/>
          <w:color w:val="FF0000"/>
          <w:spacing w:val="8"/>
        </w:rPr>
        <w:t>项目名称：</w:t>
      </w:r>
      <w:r>
        <w:rPr>
          <w:rFonts w:hint="eastAsia"/>
          <w:color w:val="FF0000"/>
          <w:lang w:eastAsia="zh-CN"/>
        </w:rPr>
        <w:t>2023年度江苏振光“四害”消杀服务授权采购项目</w:t>
      </w:r>
      <w:r>
        <w:rPr>
          <w:rFonts w:hint="eastAsia" w:ascii="Calibri" w:hAnsi="宋体"/>
          <w:color w:val="FF0000"/>
          <w:spacing w:val="8"/>
        </w:rPr>
        <w:t xml:space="preserve">           </w:t>
      </w:r>
      <w:r>
        <w:rPr>
          <w:rFonts w:ascii="Calibri" w:hAnsi="宋体"/>
          <w:color w:val="FF0000"/>
          <w:spacing w:val="8"/>
        </w:rPr>
        <w:t xml:space="preserve"> </w:t>
      </w:r>
      <w:r>
        <w:rPr>
          <w:rFonts w:hint="eastAsia" w:ascii="Calibri" w:hAnsi="宋体"/>
          <w:color w:val="FF0000"/>
          <w:spacing w:val="8"/>
        </w:rPr>
        <w:t xml:space="preserve">         </w:t>
      </w:r>
      <w:r>
        <w:rPr>
          <w:rFonts w:ascii="Calibri" w:hAnsi="宋体"/>
          <w:color w:val="FF0000"/>
          <w:spacing w:val="8"/>
        </w:rPr>
        <w:t xml:space="preserve">                 </w:t>
      </w:r>
      <w:r>
        <w:rPr>
          <w:rFonts w:hint="eastAsia" w:ascii="Calibri" w:hAnsi="宋体"/>
          <w:color w:val="FF0000"/>
          <w:spacing w:val="8"/>
        </w:rPr>
        <w:t xml:space="preserve">   单位：</w:t>
      </w:r>
      <w:r>
        <w:rPr>
          <w:rFonts w:hint="eastAsia" w:ascii="Calibri" w:hAnsi="宋体"/>
          <w:b/>
          <w:bCs/>
          <w:color w:val="FF0000"/>
          <w:spacing w:val="8"/>
          <w:u w:val="single"/>
        </w:rPr>
        <w:t>元</w:t>
      </w:r>
      <w:r>
        <w:rPr>
          <w:rFonts w:hint="eastAsia" w:ascii="Calibri" w:hAnsi="宋体"/>
          <w:color w:val="FF0000"/>
          <w:spacing w:val="8"/>
          <w:u w:val="single"/>
        </w:rPr>
        <w:t>人民币</w:t>
      </w:r>
    </w:p>
    <w:tbl>
      <w:tblPr>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8"/>
        <w:gridCol w:w="747"/>
        <w:gridCol w:w="2003"/>
        <w:gridCol w:w="2484"/>
        <w:gridCol w:w="738"/>
        <w:gridCol w:w="1146"/>
        <w:gridCol w:w="1146"/>
        <w:gridCol w:w="1146"/>
        <w:gridCol w:w="1149"/>
        <w:gridCol w:w="1149"/>
        <w:gridCol w:w="1152"/>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33"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253"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包号</w:t>
            </w:r>
          </w:p>
        </w:tc>
        <w:tc>
          <w:tcPr>
            <w:tcW w:w="678"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841"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服务简介（含人工费、材料费及其他所有相关费用）</w:t>
            </w:r>
          </w:p>
        </w:tc>
        <w:tc>
          <w:tcPr>
            <w:tcW w:w="250"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388"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预估工程项目服务数量</w:t>
            </w:r>
          </w:p>
        </w:tc>
        <w:tc>
          <w:tcPr>
            <w:tcW w:w="388"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应答人评审含税总价（元）</w:t>
            </w:r>
          </w:p>
        </w:tc>
        <w:tc>
          <w:tcPr>
            <w:tcW w:w="388"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服务周期</w:t>
            </w:r>
          </w:p>
        </w:tc>
        <w:tc>
          <w:tcPr>
            <w:tcW w:w="389"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服务地点</w:t>
            </w:r>
          </w:p>
        </w:tc>
        <w:tc>
          <w:tcPr>
            <w:tcW w:w="389"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付款方式</w:t>
            </w:r>
          </w:p>
        </w:tc>
        <w:tc>
          <w:tcPr>
            <w:tcW w:w="390"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税率</w:t>
            </w:r>
          </w:p>
        </w:tc>
        <w:tc>
          <w:tcPr>
            <w:tcW w:w="405"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70" w:hRule="atLeast"/>
        </w:trPr>
        <w:tc>
          <w:tcPr>
            <w:tcW w:w="233" w:type="pc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53"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包1</w:t>
            </w:r>
          </w:p>
        </w:tc>
        <w:tc>
          <w:tcPr>
            <w:tcW w:w="678"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2023年度江苏振光“四害”消杀服务项目</w:t>
            </w:r>
          </w:p>
        </w:tc>
        <w:tc>
          <w:tcPr>
            <w:tcW w:w="841"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1.对江苏振光公司环境区域范围内灭鼠、灭蟑螂、灭苍蝇、灭蚊，预防控制工作，消杀所使用药物符合国家爱卫办规定标准，对环境无污染。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2.自签合同一年内分五次进行预防控制工作。</w:t>
            </w:r>
          </w:p>
        </w:tc>
        <w:tc>
          <w:tcPr>
            <w:tcW w:w="25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88"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88" w:type="pct"/>
            <w:tcBorders>
              <w:top w:val="nil"/>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388"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自签合同一年内</w:t>
            </w:r>
          </w:p>
        </w:tc>
        <w:tc>
          <w:tcPr>
            <w:tcW w:w="389"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江苏振光公司环境区域</w:t>
            </w:r>
          </w:p>
        </w:tc>
        <w:tc>
          <w:tcPr>
            <w:tcW w:w="389"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按次结算，发票入帐后次月付款</w:t>
            </w:r>
          </w:p>
        </w:tc>
        <w:tc>
          <w:tcPr>
            <w:tcW w:w="39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应答人自行填写税率，并注明增值税专用票或普通票</w:t>
            </w:r>
          </w:p>
        </w:tc>
        <w:tc>
          <w:tcPr>
            <w:tcW w:w="405" w:type="pct"/>
            <w:tcBorders>
              <w:top w:val="nil"/>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000" w:type="pct"/>
            <w:gridSpan w:val="12"/>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说明：1.采购数量或金额均为估算数量或金额，具体数量或金额根据要求以实际发生为准，应答人应合理自主报价，报价应包含材料费、税费、以及为此项目准备的服务安全设施、措施等在内的所有费用，最终结算以实际发生额为准,如遇国家税率调整，则按国家新税率执行，但不含税单价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000" w:type="pct"/>
            <w:gridSpan w:val="12"/>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必须由应答人且仅有应答人开具正式正规发票，报价单中“税率”由应答人自行填写，采购人建议税率是3%的增值税专用发票，同时，采购人接受其他正式正规发票，可用于采购人税务抵扣的相同税率发票按含税总价进行评审，可用于采购人税务抵扣的不同税率发票按不含税总价进行评审，不可用于采购人税务抵扣的发票按发票总金额进行评审,请应答人注明开具发票品种，未注明者视为“增值税专用发票”，由此带来的一切损失及法律责任由应答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12"/>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3、应答人参与报价视同接受采购人要求该次“应答人评审含税总价”将对应“服务简介”应用到采购人逐项采购单项项目中。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000" w:type="pct"/>
            <w:gridSpan w:val="12"/>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在采购协议有效期内，实际采购金额相对于合同签订金额允许偏差的范围为±20%。采购协议到期，实际采购金额达到合同签订采购金额的80%时，采购协议终止；采购协议到期，实际采购金额未达到合同签订金额的80%时，适当延长采购协议有效期，确保实际采购金额达到合同签订金额的80%，采购协议终止；采购协议未到期，实际采购金额达到合同签订金额的120%时，采购协议终止。遇其他特殊情形，可由双方协商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12"/>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5、其他未尽事宜详见“技术规范书”，实施要求及验收要求必须按此技术规范书实行。</w:t>
            </w:r>
          </w:p>
        </w:tc>
      </w:tr>
    </w:tbl>
    <w:p>
      <w:pPr>
        <w:pStyle w:val="38"/>
        <w:adjustRightInd w:val="0"/>
        <w:snapToGrid w:val="0"/>
        <w:spacing w:line="360" w:lineRule="auto"/>
        <w:rPr>
          <w:rFonts w:hint="eastAsia" w:ascii="Calibri" w:hAnsi="宋体"/>
          <w:color w:val="FF0000"/>
          <w:spacing w:val="8"/>
          <w:u w:val="single"/>
        </w:rPr>
      </w:pPr>
    </w:p>
    <w:p>
      <w:pPr>
        <w:pStyle w:val="38"/>
        <w:adjustRightInd w:val="0"/>
        <w:snapToGrid w:val="0"/>
        <w:spacing w:line="360" w:lineRule="auto"/>
        <w:ind w:firstLine="565" w:firstLineChars="250"/>
        <w:rPr>
          <w:rFonts w:hint="eastAsia" w:ascii="Calibri" w:hAnsi="宋体"/>
          <w:color w:val="FF0000"/>
          <w:spacing w:val="8"/>
          <w:u w:val="single"/>
        </w:rPr>
      </w:pPr>
    </w:p>
    <w:p>
      <w:pPr>
        <w:adjustRightInd w:val="0"/>
        <w:snapToGrid w:val="0"/>
        <w:ind w:right="420"/>
        <w:jc w:val="right"/>
        <w:rPr>
          <w:rFonts w:ascii="宋体" w:hAnsi="宋体" w:cs="宋体"/>
          <w:szCs w:val="21"/>
          <w:u w:val="single"/>
        </w:rPr>
      </w:pPr>
      <w:r>
        <w:rPr>
          <w:rFonts w:hint="eastAsia" w:ascii="宋体" w:hAnsi="宋体" w:cs="宋体"/>
          <w:szCs w:val="21"/>
        </w:rPr>
        <w:t>应答人名称：</w:t>
      </w:r>
      <w:r>
        <w:rPr>
          <w:rFonts w:hint="eastAsia" w:ascii="宋体" w:hAnsi="宋体" w:cs="宋体"/>
          <w:szCs w:val="21"/>
          <w:u w:val="single"/>
        </w:rPr>
        <w:tab/>
      </w:r>
      <w:r>
        <w:rPr>
          <w:rFonts w:hint="eastAsia" w:ascii="宋体" w:hAnsi="宋体" w:cs="宋体"/>
          <w:szCs w:val="21"/>
          <w:u w:val="single"/>
        </w:rPr>
        <w:t>（盖章）</w:t>
      </w:r>
    </w:p>
    <w:p>
      <w:pPr>
        <w:adjustRightInd w:val="0"/>
        <w:snapToGrid w:val="0"/>
        <w:ind w:right="420"/>
        <w:jc w:val="right"/>
        <w:rPr>
          <w:rFonts w:ascii="宋体" w:cs="宋体"/>
          <w:u w:val="single"/>
        </w:rPr>
      </w:pPr>
      <w:r>
        <w:rPr>
          <w:rFonts w:hint="eastAsia" w:ascii="宋体" w:hAnsi="宋体" w:cs="宋体"/>
          <w:szCs w:val="21"/>
        </w:rPr>
        <w:t>应答人法定代表人（负责人）或其授权代表签字：</w:t>
      </w:r>
      <w:r>
        <w:rPr>
          <w:rFonts w:hint="eastAsia" w:ascii="宋体" w:cs="宋体"/>
          <w:u w:val="single"/>
        </w:rPr>
        <w:t>（签字）</w:t>
      </w:r>
    </w:p>
    <w:p>
      <w:pPr>
        <w:adjustRightInd w:val="0"/>
        <w:snapToGrid w:val="0"/>
        <w:ind w:right="420"/>
        <w:jc w:val="right"/>
        <w:rPr>
          <w:rFonts w:ascii="宋体" w:hAnsi="宋体" w:cs="宋体"/>
          <w:szCs w:val="21"/>
        </w:rPr>
        <w:sectPr>
          <w:pgSz w:w="16838" w:h="11906" w:orient="landscape"/>
          <w:pgMar w:top="487" w:right="1134" w:bottom="279" w:left="1134" w:header="851" w:footer="992" w:gutter="0"/>
          <w:cols w:space="720" w:num="1"/>
          <w:docGrid w:type="lines" w:linePitch="312" w:charSpace="0"/>
        </w:sectPr>
      </w:pPr>
      <w:r>
        <w:rPr>
          <w:rFonts w:hint="eastAsia" w:ascii="宋体" w:hAnsi="宋体" w:cs="宋体"/>
          <w:szCs w:val="21"/>
        </w:rPr>
        <w:t>日期：</w:t>
      </w:r>
      <w:r>
        <w:rPr>
          <w:rFonts w:ascii="宋体" w:hAnsi="宋体"/>
          <w:spacing w:val="8"/>
          <w:szCs w:val="21"/>
        </w:rPr>
        <w:t xml:space="preserve">    </w:t>
      </w:r>
      <w:r>
        <w:rPr>
          <w:rFonts w:hint="eastAsia" w:ascii="宋体" w:hAnsi="宋体"/>
          <w:spacing w:val="8"/>
          <w:szCs w:val="21"/>
        </w:rPr>
        <w:t>年</w:t>
      </w:r>
      <w:r>
        <w:rPr>
          <w:rFonts w:ascii="宋体" w:hAnsi="宋体"/>
          <w:spacing w:val="8"/>
          <w:szCs w:val="21"/>
        </w:rPr>
        <w:t xml:space="preserve">    </w:t>
      </w:r>
      <w:r>
        <w:rPr>
          <w:rFonts w:hint="eastAsia" w:ascii="宋体" w:hAnsi="宋体"/>
          <w:spacing w:val="8"/>
          <w:szCs w:val="21"/>
        </w:rPr>
        <w:t>月</w:t>
      </w:r>
      <w:r>
        <w:rPr>
          <w:rFonts w:ascii="宋体" w:hAnsi="宋体"/>
          <w:spacing w:val="8"/>
          <w:szCs w:val="21"/>
        </w:rPr>
        <w:t xml:space="preserve">    </w:t>
      </w:r>
      <w:r>
        <w:rPr>
          <w:rFonts w:hint="eastAsia" w:ascii="宋体" w:hAnsi="宋体"/>
          <w:spacing w:val="8"/>
          <w:szCs w:val="21"/>
        </w:rPr>
        <w:t>日</w:t>
      </w:r>
    </w:p>
    <w:p>
      <w:pPr>
        <w:autoSpaceDE w:val="0"/>
        <w:autoSpaceDN w:val="0"/>
        <w:adjustRightInd w:val="0"/>
        <w:spacing w:line="360" w:lineRule="auto"/>
        <w:jc w:val="left"/>
        <w:rPr>
          <w:rFonts w:ascii="黑体" w:eastAsia="黑体"/>
          <w:sz w:val="24"/>
          <w:szCs w:val="24"/>
        </w:rPr>
      </w:pPr>
      <w:r>
        <w:rPr>
          <w:rFonts w:hint="eastAsia" w:ascii="黑体" w:eastAsia="黑体"/>
          <w:sz w:val="24"/>
          <w:szCs w:val="24"/>
        </w:rPr>
        <w:t>附表2：</w:t>
      </w:r>
      <w:r>
        <w:rPr>
          <w:rFonts w:ascii="黑体" w:eastAsia="黑体"/>
          <w:sz w:val="24"/>
          <w:szCs w:val="24"/>
        </w:rPr>
        <w:t>优选顺序表</w:t>
      </w:r>
      <w:r>
        <w:rPr>
          <w:rFonts w:hint="eastAsia" w:ascii="黑体" w:eastAsia="黑体"/>
          <w:sz w:val="24"/>
          <w:szCs w:val="24"/>
        </w:rPr>
        <w:t>（</w:t>
      </w:r>
      <w:r>
        <w:rPr>
          <w:rFonts w:hint="eastAsia" w:ascii="黑体" w:eastAsia="黑体"/>
          <w:color w:val="FF0000"/>
          <w:sz w:val="24"/>
          <w:szCs w:val="24"/>
        </w:rPr>
        <w:t>如有</w:t>
      </w:r>
      <w:r>
        <w:rPr>
          <w:rFonts w:hint="eastAsia" w:ascii="黑体" w:eastAsia="黑体"/>
          <w:sz w:val="24"/>
          <w:szCs w:val="24"/>
        </w:rPr>
        <w:t>）</w:t>
      </w:r>
    </w:p>
    <w:p>
      <w:pPr>
        <w:adjustRightInd w:val="0"/>
        <w:snapToGrid w:val="0"/>
        <w:rPr>
          <w:rFonts w:ascii="黑体" w:hAnsi="黑体" w:eastAsia="黑体"/>
          <w:sz w:val="24"/>
          <w:szCs w:val="24"/>
        </w:rPr>
      </w:pPr>
    </w:p>
    <w:p>
      <w:pPr>
        <w:spacing w:before="312" w:beforeLines="100" w:after="156" w:afterLines="50" w:line="400" w:lineRule="exact"/>
        <w:jc w:val="center"/>
        <w:rPr>
          <w:rFonts w:ascii="黑体" w:hAnsi="宋体" w:eastAsia="黑体"/>
          <w:b/>
          <w:color w:val="000000"/>
          <w:kern w:val="0"/>
          <w:sz w:val="28"/>
          <w:szCs w:val="28"/>
        </w:rPr>
      </w:pPr>
      <w:r>
        <w:rPr>
          <w:rFonts w:ascii="黑体" w:hAnsi="宋体" w:eastAsia="黑体"/>
          <w:b/>
          <w:color w:val="000000"/>
          <w:kern w:val="0"/>
          <w:sz w:val="28"/>
          <w:szCs w:val="28"/>
        </w:rPr>
        <w:t>优选顺序表</w:t>
      </w:r>
    </w:p>
    <w:p>
      <w:pPr>
        <w:adjustRightInd w:val="0"/>
        <w:snapToGrid w:val="0"/>
        <w:rPr>
          <w:rFonts w:hAnsi="宋体"/>
          <w:spacing w:val="8"/>
        </w:rPr>
      </w:pPr>
    </w:p>
    <w:p>
      <w:pPr>
        <w:adjustRightInd w:val="0"/>
        <w:snapToGrid w:val="0"/>
        <w:rPr>
          <w:rFonts w:ascii="黑体" w:hAnsi="黑体" w:eastAsia="黑体"/>
          <w:sz w:val="24"/>
          <w:szCs w:val="24"/>
        </w:rPr>
      </w:pPr>
      <w:r>
        <w:rPr>
          <w:rFonts w:hint="eastAsia" w:hAnsi="宋体"/>
          <w:spacing w:val="8"/>
        </w:rPr>
        <w:t>项目名称：</w:t>
      </w:r>
      <w:r>
        <w:rPr>
          <w:rFonts w:hint="eastAsia" w:hAnsi="宋体"/>
          <w:spacing w:val="8"/>
          <w:u w:val="single"/>
        </w:rPr>
        <w:t xml:space="preserve">　      </w:t>
      </w:r>
      <w:r>
        <w:rPr>
          <w:rFonts w:hint="eastAsia" w:hAnsi="宋体"/>
          <w:spacing w:val="8"/>
        </w:rPr>
        <w:t>采购编号：</w:t>
      </w:r>
      <w:r>
        <w:rPr>
          <w:rFonts w:hint="eastAsia" w:hAnsi="宋体"/>
          <w:spacing w:val="8"/>
          <w:u w:val="single"/>
        </w:rPr>
        <w:t xml:space="preserve">　        </w:t>
      </w:r>
      <w:r>
        <w:rPr>
          <w:rFonts w:hint="eastAsia" w:hAnsi="宋体"/>
          <w:spacing w:val="8"/>
        </w:rPr>
        <w:t>包号：</w:t>
      </w:r>
      <w:r>
        <w:rPr>
          <w:rFonts w:hint="eastAsia" w:hAnsi="宋体"/>
          <w:spacing w:val="8"/>
          <w:u w:val="single"/>
        </w:rPr>
        <w:t xml:space="preserve">    </w:t>
      </w:r>
    </w:p>
    <w:tbl>
      <w:tblPr>
        <w:tblStyle w:val="77"/>
        <w:tblW w:w="8522" w:type="dxa"/>
        <w:jc w:val="center"/>
        <w:tblLayout w:type="fixed"/>
        <w:tblCellMar>
          <w:top w:w="0" w:type="dxa"/>
          <w:left w:w="108" w:type="dxa"/>
          <w:bottom w:w="0" w:type="dxa"/>
          <w:right w:w="108" w:type="dxa"/>
        </w:tblCellMar>
      </w:tblPr>
      <w:tblGrid>
        <w:gridCol w:w="2841"/>
        <w:gridCol w:w="2841"/>
        <w:gridCol w:w="2840"/>
      </w:tblGrid>
      <w:tr>
        <w:tblPrEx>
          <w:tblCellMar>
            <w:top w:w="0" w:type="dxa"/>
            <w:left w:w="108" w:type="dxa"/>
            <w:bottom w:w="0" w:type="dxa"/>
            <w:right w:w="108" w:type="dxa"/>
          </w:tblCellMar>
        </w:tblPrEx>
        <w:trPr>
          <w:trHeight w:val="1" w:hRule="atLeast"/>
          <w:jc w:val="center"/>
        </w:trPr>
        <w:tc>
          <w:tcPr>
            <w:tcW w:w="28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80" w:after="80" w:line="360" w:lineRule="auto"/>
              <w:jc w:val="center"/>
              <w:rPr>
                <w:rFonts w:ascii="宋体" w:cs="宋体"/>
                <w:kern w:val="0"/>
                <w:szCs w:val="21"/>
                <w:lang w:val="zh-CN"/>
              </w:rPr>
            </w:pPr>
            <w:r>
              <w:rPr>
                <w:rFonts w:hint="eastAsia" w:ascii="宋体" w:cs="宋体"/>
                <w:b/>
                <w:bCs/>
                <w:kern w:val="0"/>
                <w:szCs w:val="21"/>
                <w:lang w:val="zh-CN"/>
              </w:rPr>
              <w:t>应答人名称</w:t>
            </w:r>
          </w:p>
        </w:tc>
        <w:tc>
          <w:tcPr>
            <w:tcW w:w="2841" w:type="dxa"/>
            <w:tcBorders>
              <w:top w:val="single" w:color="000000" w:sz="6" w:space="0"/>
              <w:left w:val="single" w:color="000000" w:sz="6" w:space="0"/>
              <w:bottom w:val="single" w:color="000000" w:sz="6" w:space="0"/>
              <w:right w:val="single" w:color="000000" w:sz="6" w:space="0"/>
            </w:tcBorders>
            <w:vAlign w:val="center"/>
          </w:tcPr>
          <w:p>
            <w:pPr>
              <w:tabs>
                <w:tab w:val="center" w:pos="1460"/>
                <w:tab w:val="right" w:pos="2920"/>
              </w:tabs>
              <w:autoSpaceDE w:val="0"/>
              <w:autoSpaceDN w:val="0"/>
              <w:adjustRightInd w:val="0"/>
              <w:spacing w:before="80" w:after="80" w:line="360" w:lineRule="auto"/>
              <w:jc w:val="center"/>
              <w:rPr>
                <w:rFonts w:ascii="宋体" w:cs="宋体"/>
                <w:kern w:val="0"/>
                <w:szCs w:val="21"/>
                <w:lang w:val="zh-CN"/>
              </w:rPr>
            </w:pPr>
            <w:r>
              <w:rPr>
                <w:rFonts w:hint="eastAsia" w:ascii="宋体" w:cs="宋体"/>
                <w:b/>
                <w:bCs/>
                <w:kern w:val="0"/>
                <w:szCs w:val="21"/>
                <w:lang w:val="zh-CN"/>
              </w:rPr>
              <w:t>所有包优选顺序</w:t>
            </w:r>
          </w:p>
        </w:tc>
        <w:tc>
          <w:tcPr>
            <w:tcW w:w="28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80" w:after="80" w:line="360" w:lineRule="auto"/>
              <w:jc w:val="center"/>
              <w:rPr>
                <w:rFonts w:ascii="宋体" w:cs="宋体"/>
                <w:kern w:val="0"/>
                <w:szCs w:val="21"/>
                <w:lang w:val="zh-CN"/>
              </w:rPr>
            </w:pPr>
            <w:r>
              <w:rPr>
                <w:rFonts w:hint="eastAsia" w:ascii="宋体" w:cs="宋体"/>
                <w:b/>
                <w:bCs/>
                <w:kern w:val="0"/>
                <w:szCs w:val="21"/>
                <w:lang w:val="zh-CN"/>
              </w:rPr>
              <w:t>备注</w:t>
            </w:r>
          </w:p>
        </w:tc>
      </w:tr>
      <w:tr>
        <w:tblPrEx>
          <w:tblCellMar>
            <w:top w:w="0" w:type="dxa"/>
            <w:left w:w="108" w:type="dxa"/>
            <w:bottom w:w="0" w:type="dxa"/>
            <w:right w:w="108" w:type="dxa"/>
          </w:tblCellMar>
        </w:tblPrEx>
        <w:trPr>
          <w:trHeight w:val="1" w:hRule="atLeast"/>
          <w:jc w:val="center"/>
        </w:trPr>
        <w:tc>
          <w:tcPr>
            <w:tcW w:w="28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80" w:after="80" w:line="360" w:lineRule="auto"/>
              <w:jc w:val="center"/>
              <w:rPr>
                <w:rFonts w:ascii="宋体" w:cs="宋体"/>
                <w:kern w:val="0"/>
                <w:szCs w:val="21"/>
                <w:lang w:val="zh-CN"/>
              </w:rPr>
            </w:pPr>
          </w:p>
        </w:tc>
        <w:tc>
          <w:tcPr>
            <w:tcW w:w="28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80" w:after="80" w:line="360" w:lineRule="auto"/>
              <w:jc w:val="center"/>
              <w:rPr>
                <w:rFonts w:ascii="宋体" w:cs="宋体"/>
                <w:kern w:val="0"/>
                <w:szCs w:val="21"/>
                <w:lang w:val="zh-CN"/>
              </w:rPr>
            </w:pPr>
          </w:p>
        </w:tc>
        <w:tc>
          <w:tcPr>
            <w:tcW w:w="28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80" w:after="80" w:line="360" w:lineRule="auto"/>
              <w:jc w:val="center"/>
              <w:rPr>
                <w:rFonts w:ascii="宋体" w:cs="宋体"/>
                <w:kern w:val="0"/>
                <w:szCs w:val="21"/>
                <w:lang w:val="zh-CN"/>
              </w:rPr>
            </w:pPr>
          </w:p>
        </w:tc>
      </w:tr>
      <w:tr>
        <w:tblPrEx>
          <w:tblCellMar>
            <w:top w:w="0" w:type="dxa"/>
            <w:left w:w="108" w:type="dxa"/>
            <w:bottom w:w="0" w:type="dxa"/>
            <w:right w:w="108" w:type="dxa"/>
          </w:tblCellMar>
        </w:tblPrEx>
        <w:trPr>
          <w:trHeight w:val="1" w:hRule="atLeast"/>
          <w:jc w:val="center"/>
        </w:trPr>
        <w:tc>
          <w:tcPr>
            <w:tcW w:w="28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80" w:after="80" w:line="360" w:lineRule="auto"/>
              <w:jc w:val="center"/>
              <w:rPr>
                <w:rFonts w:ascii="宋体" w:cs="宋体"/>
                <w:kern w:val="0"/>
                <w:szCs w:val="21"/>
                <w:lang w:val="zh-CN"/>
              </w:rPr>
            </w:pPr>
          </w:p>
        </w:tc>
        <w:tc>
          <w:tcPr>
            <w:tcW w:w="28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80" w:after="80" w:line="360" w:lineRule="auto"/>
              <w:jc w:val="center"/>
              <w:rPr>
                <w:rFonts w:ascii="宋体" w:cs="宋体"/>
                <w:kern w:val="0"/>
                <w:szCs w:val="21"/>
                <w:lang w:val="zh-CN"/>
              </w:rPr>
            </w:pPr>
          </w:p>
        </w:tc>
        <w:tc>
          <w:tcPr>
            <w:tcW w:w="28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80" w:after="80" w:line="360" w:lineRule="auto"/>
              <w:jc w:val="center"/>
              <w:rPr>
                <w:rFonts w:ascii="宋体" w:cs="宋体"/>
                <w:kern w:val="0"/>
                <w:szCs w:val="21"/>
                <w:lang w:val="zh-CN"/>
              </w:rPr>
            </w:pPr>
          </w:p>
        </w:tc>
      </w:tr>
    </w:tbl>
    <w:p>
      <w:pPr>
        <w:pStyle w:val="620"/>
        <w:topLinePunct/>
        <w:autoSpaceDE/>
        <w:autoSpaceDN/>
        <w:spacing w:line="400" w:lineRule="exact"/>
        <w:ind w:firstLine="420" w:firstLineChars="200"/>
        <w:rPr>
          <w:rFonts w:hAnsi="宋体"/>
          <w:kern w:val="2"/>
          <w:szCs w:val="21"/>
        </w:rPr>
      </w:pPr>
      <w:r>
        <w:rPr>
          <w:rFonts w:hAnsi="宋体"/>
          <w:kern w:val="2"/>
          <w:szCs w:val="21"/>
        </w:rPr>
        <w:t>注：</w:t>
      </w:r>
      <w:r>
        <w:rPr>
          <w:rFonts w:hint="eastAsia" w:hAnsi="宋体"/>
          <w:kern w:val="2"/>
          <w:szCs w:val="21"/>
        </w:rPr>
        <w:t>应答</w:t>
      </w:r>
      <w:r>
        <w:rPr>
          <w:rFonts w:hAnsi="宋体"/>
          <w:kern w:val="2"/>
          <w:szCs w:val="21"/>
        </w:rPr>
        <w:t>所应答包多于一个时，应将所</w:t>
      </w:r>
      <w:r>
        <w:rPr>
          <w:rFonts w:hint="eastAsia" w:hAnsi="宋体"/>
          <w:kern w:val="2"/>
          <w:szCs w:val="21"/>
        </w:rPr>
        <w:t>应答</w:t>
      </w:r>
      <w:r>
        <w:rPr>
          <w:rFonts w:hAnsi="宋体"/>
          <w:kern w:val="2"/>
          <w:szCs w:val="21"/>
        </w:rPr>
        <w:t>的所有标包按其优选顺序依次填入上表中。</w:t>
      </w:r>
      <w:r>
        <w:rPr>
          <w:rFonts w:hint="eastAsia" w:hAnsi="宋体"/>
          <w:kern w:val="2"/>
          <w:szCs w:val="21"/>
        </w:rPr>
        <w:t>应答</w:t>
      </w:r>
      <w:r>
        <w:rPr>
          <w:rFonts w:hAnsi="宋体"/>
          <w:kern w:val="2"/>
          <w:szCs w:val="21"/>
        </w:rPr>
        <w:t>多个包具备成交条件但未明确优选顺序的，由采购人自行决定所授予的包。</w:t>
      </w:r>
    </w:p>
    <w:p>
      <w:pPr>
        <w:pStyle w:val="38"/>
        <w:snapToGrid w:val="0"/>
        <w:spacing w:line="400" w:lineRule="exact"/>
        <w:ind w:left="743" w:hanging="374"/>
        <w:rPr>
          <w:rFonts w:hAnsi="宋体" w:cs="Times New Roman"/>
        </w:rPr>
      </w:pPr>
    </w:p>
    <w:p>
      <w:pPr>
        <w:pStyle w:val="38"/>
        <w:snapToGrid w:val="0"/>
        <w:spacing w:line="400" w:lineRule="exact"/>
        <w:ind w:left="743" w:hanging="374"/>
        <w:rPr>
          <w:rFonts w:ascii="Times New Roman" w:hAnsi="Times New Roman"/>
        </w:rPr>
      </w:pPr>
    </w:p>
    <w:p>
      <w:pPr>
        <w:adjustRightInd w:val="0"/>
        <w:snapToGrid w:val="0"/>
        <w:spacing w:line="400" w:lineRule="exact"/>
        <w:ind w:right="420"/>
        <w:jc w:val="right"/>
      </w:pPr>
      <w:r>
        <w:rPr>
          <w:rFonts w:hint="eastAsia"/>
        </w:rPr>
        <w:t>应答人：</w:t>
      </w:r>
      <w:r>
        <w:rPr>
          <w:rFonts w:hint="eastAsia"/>
          <w:u w:val="single"/>
        </w:rPr>
        <w:t>（盖章）</w:t>
      </w:r>
    </w:p>
    <w:p>
      <w:pPr>
        <w:adjustRightInd w:val="0"/>
        <w:snapToGrid w:val="0"/>
        <w:spacing w:line="400" w:lineRule="exact"/>
        <w:ind w:right="420"/>
        <w:jc w:val="right"/>
      </w:pPr>
      <w:r>
        <w:rPr>
          <w:rFonts w:hint="eastAsia" w:ascii="宋体" w:cs="宋体"/>
        </w:rPr>
        <w:t>应答人法定代表人（负责人）或其授权代表签字</w:t>
      </w:r>
      <w:r>
        <w:rPr>
          <w:rFonts w:hint="eastAsia"/>
        </w:rPr>
        <w:t>：</w:t>
      </w:r>
      <w:r>
        <w:rPr>
          <w:rFonts w:hint="eastAsia"/>
          <w:u w:val="single"/>
        </w:rPr>
        <w:t>（签字）</w:t>
      </w:r>
    </w:p>
    <w:p>
      <w:pPr>
        <w:adjustRightInd w:val="0"/>
        <w:snapToGrid w:val="0"/>
        <w:spacing w:line="400" w:lineRule="exact"/>
        <w:ind w:right="452"/>
        <w:jc w:val="right"/>
      </w:pPr>
      <w:r>
        <w:rPr>
          <w:rFonts w:hint="eastAsia" w:hAnsi="宋体"/>
          <w:spacing w:val="8"/>
          <w:szCs w:val="21"/>
        </w:rPr>
        <w:t>日期：XX年XX月XX日</w:t>
      </w:r>
    </w:p>
    <w:p>
      <w:pPr>
        <w:adjustRightInd w:val="0"/>
        <w:snapToGrid w:val="0"/>
        <w:outlineLvl w:val="1"/>
        <w:rPr>
          <w:rFonts w:ascii="黑体" w:hAnsi="宋体" w:eastAsia="黑体"/>
          <w:color w:val="000000"/>
          <w:sz w:val="24"/>
          <w:szCs w:val="24"/>
        </w:rPr>
      </w:pPr>
      <w:r>
        <w:rPr>
          <w:rFonts w:ascii="黑体" w:eastAsia="黑体"/>
          <w:szCs w:val="21"/>
        </w:rPr>
        <w:br w:type="page"/>
      </w:r>
    </w:p>
    <w:p>
      <w:pPr>
        <w:adjustRightInd w:val="0"/>
        <w:snapToGrid w:val="0"/>
        <w:outlineLvl w:val="1"/>
        <w:rPr>
          <w:rFonts w:ascii="黑体" w:hAnsi="黑体" w:eastAsia="黑体"/>
          <w:color w:val="000000"/>
          <w:sz w:val="24"/>
          <w:szCs w:val="24"/>
        </w:rPr>
      </w:pPr>
      <w:r>
        <w:rPr>
          <w:rFonts w:hint="eastAsia" w:ascii="黑体" w:hAnsi="宋体" w:eastAsia="黑体"/>
          <w:color w:val="000000"/>
          <w:sz w:val="24"/>
          <w:szCs w:val="24"/>
        </w:rPr>
        <w:t>三、</w:t>
      </w:r>
      <w:r>
        <w:rPr>
          <w:rFonts w:hint="eastAsia" w:ascii="黑体" w:hAnsi="黑体" w:eastAsia="黑体"/>
          <w:color w:val="000000"/>
          <w:sz w:val="24"/>
          <w:szCs w:val="24"/>
        </w:rPr>
        <w:t>商务文件格式</w:t>
      </w:r>
    </w:p>
    <w:p>
      <w:pPr>
        <w:adjustRightInd w:val="0"/>
        <w:snapToGrid w:val="0"/>
        <w:jc w:val="center"/>
        <w:rPr>
          <w:rFonts w:ascii="黑体" w:eastAsia="黑体"/>
          <w:bCs/>
          <w:spacing w:val="20"/>
          <w:sz w:val="48"/>
          <w:szCs w:val="48"/>
        </w:rPr>
      </w:pPr>
    </w:p>
    <w:p>
      <w:pPr>
        <w:adjustRightInd w:val="0"/>
        <w:snapToGrid w:val="0"/>
        <w:jc w:val="center"/>
        <w:rPr>
          <w:rFonts w:ascii="黑体" w:eastAsia="黑体"/>
          <w:bCs/>
          <w:spacing w:val="20"/>
          <w:sz w:val="48"/>
          <w:szCs w:val="48"/>
        </w:rPr>
      </w:pPr>
    </w:p>
    <w:p>
      <w:pPr>
        <w:adjustRightInd w:val="0"/>
        <w:snapToGrid w:val="0"/>
        <w:jc w:val="center"/>
        <w:rPr>
          <w:rFonts w:ascii="黑体" w:eastAsia="黑体"/>
          <w:bCs/>
          <w:spacing w:val="20"/>
          <w:sz w:val="48"/>
          <w:szCs w:val="48"/>
        </w:rPr>
      </w:pPr>
    </w:p>
    <w:p>
      <w:pPr>
        <w:adjustRightInd w:val="0"/>
        <w:snapToGrid w:val="0"/>
        <w:jc w:val="center"/>
        <w:rPr>
          <w:rFonts w:hint="eastAsia" w:ascii="黑体" w:eastAsia="黑体"/>
          <w:bCs/>
          <w:spacing w:val="20"/>
          <w:sz w:val="48"/>
          <w:szCs w:val="48"/>
        </w:rPr>
      </w:pPr>
      <w:r>
        <w:rPr>
          <w:rFonts w:hint="eastAsia" w:ascii="黑体" w:eastAsia="黑体"/>
          <w:bCs/>
          <w:color w:val="FF0000"/>
          <w:spacing w:val="20"/>
          <w:sz w:val="48"/>
          <w:szCs w:val="48"/>
          <w:lang w:eastAsia="zh-CN"/>
        </w:rPr>
        <w:t>2023年度江苏振光“四害”消杀服务授权采购项目</w:t>
      </w:r>
      <w:r>
        <w:rPr>
          <w:rFonts w:hint="eastAsia" w:ascii="黑体" w:eastAsia="黑体"/>
          <w:bCs/>
          <w:spacing w:val="20"/>
          <w:sz w:val="48"/>
          <w:szCs w:val="48"/>
        </w:rPr>
        <w:t xml:space="preserve">  </w:t>
      </w:r>
    </w:p>
    <w:p>
      <w:pPr>
        <w:adjustRightInd w:val="0"/>
        <w:snapToGrid w:val="0"/>
        <w:jc w:val="center"/>
        <w:rPr>
          <w:rFonts w:hint="default" w:ascii="黑体" w:eastAsia="黑体"/>
          <w:bCs/>
          <w:spacing w:val="20"/>
          <w:sz w:val="48"/>
          <w:szCs w:val="48"/>
          <w:lang w:val="en-US" w:eastAsia="zh-CN"/>
        </w:rPr>
      </w:pPr>
      <w:r>
        <w:rPr>
          <w:rFonts w:hint="eastAsia" w:ascii="黑体" w:eastAsia="黑体"/>
          <w:bCs/>
          <w:spacing w:val="20"/>
          <w:sz w:val="48"/>
          <w:szCs w:val="48"/>
          <w:lang w:val="en-US" w:eastAsia="zh-CN"/>
        </w:rPr>
        <w:t>竞争性谈判采购</w:t>
      </w:r>
    </w:p>
    <w:p>
      <w:pPr>
        <w:adjustRightInd w:val="0"/>
        <w:snapToGrid w:val="0"/>
        <w:jc w:val="center"/>
        <w:rPr>
          <w:rFonts w:ascii="黑体" w:hAnsi="黑体" w:eastAsia="黑体"/>
          <w:b/>
          <w:sz w:val="48"/>
          <w:szCs w:val="48"/>
        </w:rPr>
      </w:pPr>
    </w:p>
    <w:p>
      <w:pPr>
        <w:adjustRightInd w:val="0"/>
        <w:snapToGrid w:val="0"/>
        <w:jc w:val="center"/>
        <w:rPr>
          <w:rFonts w:ascii="黑体" w:hAnsi="黑体" w:eastAsia="黑体"/>
          <w:b/>
          <w:sz w:val="72"/>
          <w:szCs w:val="72"/>
        </w:rPr>
      </w:pPr>
      <w:r>
        <w:rPr>
          <w:rFonts w:hint="eastAsia" w:ascii="黑体" w:hAnsi="黑体" w:eastAsia="黑体"/>
          <w:b/>
          <w:sz w:val="72"/>
          <w:szCs w:val="72"/>
        </w:rPr>
        <w:t>应答文件</w:t>
      </w:r>
    </w:p>
    <w:p>
      <w:pPr>
        <w:adjustRightInd w:val="0"/>
        <w:snapToGrid w:val="0"/>
        <w:jc w:val="center"/>
        <w:rPr>
          <w:rFonts w:ascii="黑体" w:hAnsi="黑体" w:eastAsia="黑体"/>
          <w:b/>
          <w:color w:val="000000"/>
          <w:sz w:val="44"/>
          <w:szCs w:val="44"/>
        </w:rPr>
      </w:pPr>
    </w:p>
    <w:p>
      <w:pPr>
        <w:adjustRightInd w:val="0"/>
        <w:snapToGrid w:val="0"/>
        <w:jc w:val="center"/>
        <w:rPr>
          <w:rFonts w:ascii="黑体" w:hAnsi="黑体" w:eastAsia="黑体"/>
          <w:b/>
          <w:color w:val="000000"/>
          <w:sz w:val="44"/>
          <w:szCs w:val="44"/>
        </w:rPr>
      </w:pPr>
      <w:r>
        <w:rPr>
          <w:rFonts w:hint="eastAsia" w:ascii="黑体" w:hAnsi="黑体" w:eastAsia="黑体"/>
          <w:b/>
          <w:color w:val="000000"/>
          <w:sz w:val="44"/>
          <w:szCs w:val="44"/>
        </w:rPr>
        <w:t>（商务部分）</w:t>
      </w:r>
    </w:p>
    <w:p>
      <w:pPr>
        <w:adjustRightInd w:val="0"/>
        <w:snapToGrid w:val="0"/>
        <w:jc w:val="center"/>
        <w:rPr>
          <w:rFonts w:ascii="黑体" w:hAnsi="黑体" w:eastAsia="黑体"/>
          <w:b/>
          <w:color w:val="000000"/>
          <w:sz w:val="44"/>
          <w:szCs w:val="44"/>
        </w:rPr>
      </w:pPr>
    </w:p>
    <w:p>
      <w:pPr>
        <w:adjustRightInd w:val="0"/>
        <w:snapToGrid w:val="0"/>
        <w:spacing w:line="480" w:lineRule="auto"/>
        <w:jc w:val="center"/>
        <w:rPr>
          <w:rFonts w:ascii="黑体" w:hAnsi="黑体" w:eastAsia="黑体"/>
          <w:b/>
          <w:sz w:val="28"/>
          <w:szCs w:val="28"/>
        </w:rPr>
      </w:pPr>
      <w:r>
        <w:rPr>
          <w:rFonts w:hint="eastAsia" w:ascii="黑体" w:hAnsi="黑体" w:eastAsia="黑体"/>
          <w:b/>
          <w:sz w:val="28"/>
          <w:szCs w:val="28"/>
        </w:rPr>
        <w:t>采购编号：</w:t>
      </w:r>
      <w:r>
        <w:rPr>
          <w:rFonts w:hint="eastAsia" w:ascii="黑体" w:hAnsi="黑体" w:eastAsia="黑体"/>
          <w:b/>
          <w:color w:val="FF0000"/>
          <w:sz w:val="28"/>
          <w:szCs w:val="28"/>
          <w:lang w:eastAsia="zh-CN"/>
        </w:rPr>
        <w:t>JSZG23-101</w:t>
      </w:r>
    </w:p>
    <w:p>
      <w:pPr>
        <w:adjustRightInd w:val="0"/>
        <w:snapToGrid w:val="0"/>
        <w:spacing w:line="480" w:lineRule="auto"/>
        <w:jc w:val="center"/>
        <w:rPr>
          <w:rFonts w:hint="default" w:ascii="黑体" w:hAnsi="黑体" w:eastAsia="黑体"/>
          <w:b/>
          <w:sz w:val="28"/>
          <w:szCs w:val="28"/>
          <w:lang w:val="en-US" w:eastAsia="zh-CN"/>
        </w:rPr>
      </w:pPr>
      <w:r>
        <w:rPr>
          <w:rFonts w:hint="eastAsia" w:ascii="黑体" w:hAnsi="黑体" w:eastAsia="黑体"/>
          <w:b/>
          <w:sz w:val="28"/>
          <w:szCs w:val="28"/>
        </w:rPr>
        <w:t>包    号：</w:t>
      </w:r>
      <w:r>
        <w:rPr>
          <w:rFonts w:hint="eastAsia" w:ascii="黑体" w:hAnsi="黑体" w:eastAsia="黑体"/>
          <w:b/>
          <w:color w:val="FF0000"/>
          <w:sz w:val="28"/>
          <w:szCs w:val="28"/>
          <w:lang w:eastAsia="zh-CN"/>
        </w:rPr>
        <w:t>包1</w:t>
      </w:r>
    </w:p>
    <w:p>
      <w:pPr>
        <w:adjustRightInd w:val="0"/>
        <w:snapToGrid w:val="0"/>
        <w:jc w:val="center"/>
        <w:rPr>
          <w:rFonts w:ascii="黑体" w:hAnsi="黑体" w:eastAsia="黑体"/>
          <w:b/>
          <w:sz w:val="28"/>
          <w:szCs w:val="28"/>
        </w:rPr>
      </w:pPr>
    </w:p>
    <w:p>
      <w:pPr>
        <w:adjustRightInd w:val="0"/>
        <w:snapToGrid w:val="0"/>
        <w:jc w:val="center"/>
        <w:rPr>
          <w:rFonts w:ascii="黑体" w:hAnsi="黑体" w:eastAsia="黑体"/>
          <w:b/>
          <w:sz w:val="28"/>
          <w:szCs w:val="28"/>
        </w:rPr>
      </w:pPr>
    </w:p>
    <w:p>
      <w:pPr>
        <w:adjustRightInd w:val="0"/>
        <w:snapToGrid w:val="0"/>
        <w:jc w:val="center"/>
        <w:rPr>
          <w:rFonts w:ascii="黑体" w:hAnsi="黑体" w:eastAsia="黑体"/>
          <w:b/>
          <w:sz w:val="28"/>
          <w:szCs w:val="28"/>
        </w:rPr>
      </w:pPr>
    </w:p>
    <w:p>
      <w:pPr>
        <w:adjustRightInd w:val="0"/>
        <w:snapToGrid w:val="0"/>
        <w:jc w:val="center"/>
        <w:rPr>
          <w:rFonts w:ascii="黑体" w:hAnsi="黑体" w:eastAsia="黑体"/>
          <w:b/>
          <w:sz w:val="28"/>
          <w:szCs w:val="28"/>
        </w:rPr>
      </w:pPr>
    </w:p>
    <w:p>
      <w:pPr>
        <w:adjustRightInd w:val="0"/>
        <w:snapToGrid w:val="0"/>
        <w:jc w:val="center"/>
        <w:rPr>
          <w:rFonts w:ascii="黑体" w:hAnsi="黑体" w:eastAsia="黑体"/>
          <w:b/>
          <w:sz w:val="28"/>
          <w:szCs w:val="28"/>
        </w:rPr>
      </w:pPr>
    </w:p>
    <w:p>
      <w:pPr>
        <w:adjustRightInd w:val="0"/>
        <w:snapToGrid w:val="0"/>
        <w:jc w:val="center"/>
        <w:rPr>
          <w:rFonts w:ascii="黑体" w:hAnsi="黑体" w:eastAsia="黑体"/>
          <w:b/>
          <w:sz w:val="28"/>
          <w:szCs w:val="28"/>
        </w:rPr>
      </w:pPr>
    </w:p>
    <w:p>
      <w:pPr>
        <w:adjustRightInd w:val="0"/>
        <w:snapToGrid w:val="0"/>
        <w:jc w:val="center"/>
        <w:rPr>
          <w:rFonts w:ascii="黑体" w:hAnsi="黑体" w:eastAsia="黑体"/>
          <w:b/>
          <w:sz w:val="28"/>
          <w:szCs w:val="28"/>
        </w:rPr>
      </w:pPr>
    </w:p>
    <w:p>
      <w:pPr>
        <w:adjustRightInd w:val="0"/>
        <w:snapToGrid w:val="0"/>
        <w:spacing w:line="480" w:lineRule="auto"/>
        <w:jc w:val="center"/>
        <w:rPr>
          <w:rFonts w:ascii="宋体" w:hAnsi="宋体"/>
          <w:b/>
          <w:sz w:val="32"/>
          <w:szCs w:val="32"/>
        </w:rPr>
      </w:pPr>
      <w:r>
        <w:rPr>
          <w:rFonts w:hint="eastAsia" w:ascii="宋体" w:hAnsi="宋体"/>
          <w:b/>
          <w:sz w:val="32"/>
          <w:szCs w:val="32"/>
        </w:rPr>
        <w:t>应答人：（盖公章）</w:t>
      </w:r>
    </w:p>
    <w:p>
      <w:pPr>
        <w:adjustRightInd w:val="0"/>
        <w:snapToGrid w:val="0"/>
        <w:spacing w:line="480" w:lineRule="auto"/>
        <w:jc w:val="center"/>
        <w:rPr>
          <w:rFonts w:ascii="宋体" w:hAnsi="宋体"/>
          <w:b/>
          <w:sz w:val="32"/>
          <w:szCs w:val="32"/>
        </w:rPr>
      </w:pPr>
      <w:r>
        <w:rPr>
          <w:rFonts w:hint="eastAsia" w:ascii="宋体" w:hAnsi="宋体"/>
          <w:b/>
          <w:sz w:val="32"/>
          <w:szCs w:val="32"/>
        </w:rPr>
        <w:t>法定代表人或其委托代理人：（签字）</w:t>
      </w:r>
    </w:p>
    <w:p>
      <w:pPr>
        <w:adjustRightInd w:val="0"/>
        <w:snapToGrid w:val="0"/>
        <w:jc w:val="center"/>
        <w:rPr>
          <w:rFonts w:ascii="黑体" w:hAnsi="黑体" w:eastAsia="黑体"/>
          <w:b/>
          <w:sz w:val="28"/>
        </w:rPr>
      </w:pPr>
      <w:r>
        <w:rPr>
          <w:rFonts w:hint="eastAsia" w:ascii="宋体" w:hAnsi="宋体"/>
          <w:b/>
          <w:sz w:val="32"/>
          <w:szCs w:val="32"/>
        </w:rPr>
        <w:t>XX年XX月XX日</w:t>
      </w:r>
    </w:p>
    <w:p>
      <w:pPr>
        <w:adjustRightInd w:val="0"/>
        <w:snapToGrid w:val="0"/>
        <w:jc w:val="left"/>
        <w:rPr>
          <w:b/>
          <w:sz w:val="32"/>
          <w:szCs w:val="32"/>
        </w:rPr>
      </w:pPr>
    </w:p>
    <w:p>
      <w:pPr>
        <w:adjustRightInd w:val="0"/>
        <w:snapToGrid w:val="0"/>
        <w:outlineLvl w:val="1"/>
        <w:rPr>
          <w:rFonts w:ascii="黑体" w:eastAsia="黑体"/>
          <w:b/>
          <w:sz w:val="24"/>
        </w:rPr>
        <w:sectPr>
          <w:pgSz w:w="11906" w:h="16838"/>
          <w:pgMar w:top="1440" w:right="1800" w:bottom="1440" w:left="1800" w:header="851" w:footer="992" w:gutter="0"/>
          <w:cols w:space="720" w:num="1"/>
          <w:docGrid w:type="lines" w:linePitch="312" w:charSpace="0"/>
        </w:sectPr>
      </w:pPr>
    </w:p>
    <w:p>
      <w:pPr>
        <w:adjustRightInd w:val="0"/>
        <w:snapToGrid w:val="0"/>
        <w:spacing w:line="400" w:lineRule="exact"/>
        <w:outlineLvl w:val="2"/>
        <w:rPr>
          <w:rFonts w:ascii="黑体" w:hAnsi="Arial" w:eastAsia="黑体"/>
          <w:b/>
          <w:sz w:val="24"/>
        </w:rPr>
      </w:pPr>
      <w:r>
        <w:rPr>
          <w:rFonts w:hint="eastAsia" w:ascii="黑体" w:eastAsia="黑体"/>
          <w:sz w:val="24"/>
        </w:rPr>
        <w:t>1.应答人基本情况表</w:t>
      </w:r>
    </w:p>
    <w:p>
      <w:pPr>
        <w:spacing w:line="400" w:lineRule="exact"/>
        <w:jc w:val="center"/>
        <w:rPr>
          <w:rFonts w:eastAsia="黑体"/>
          <w:b/>
          <w:sz w:val="28"/>
          <w:szCs w:val="28"/>
        </w:rPr>
      </w:pPr>
      <w:r>
        <w:rPr>
          <w:rFonts w:hint="eastAsia" w:eastAsia="黑体"/>
          <w:b/>
          <w:sz w:val="28"/>
          <w:szCs w:val="28"/>
        </w:rPr>
        <w:t>应答</w:t>
      </w:r>
      <w:r>
        <w:rPr>
          <w:rFonts w:eastAsia="黑体"/>
          <w:b/>
          <w:sz w:val="28"/>
          <w:szCs w:val="28"/>
        </w:rPr>
        <w:t>人基本情况表</w:t>
      </w:r>
      <w:r>
        <w:rPr>
          <w:rFonts w:hint="eastAsia" w:eastAsia="黑体"/>
          <w:b/>
          <w:sz w:val="28"/>
          <w:szCs w:val="28"/>
        </w:rPr>
        <w:t>1</w:t>
      </w:r>
    </w:p>
    <w:tbl>
      <w:tblPr>
        <w:tblStyle w:val="77"/>
        <w:tblW w:w="83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73"/>
        <w:gridCol w:w="925"/>
        <w:gridCol w:w="817"/>
        <w:gridCol w:w="408"/>
        <w:gridCol w:w="303"/>
        <w:gridCol w:w="1048"/>
        <w:gridCol w:w="477"/>
        <w:gridCol w:w="837"/>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应答</w:t>
            </w:r>
            <w:r>
              <w:rPr>
                <w:rFonts w:ascii="宋体" w:hAnsi="宋体"/>
                <w:b/>
                <w:kern w:val="21"/>
                <w:sz w:val="21"/>
                <w:szCs w:val="21"/>
              </w:rPr>
              <w:t>人名称</w:t>
            </w:r>
          </w:p>
        </w:tc>
        <w:tc>
          <w:tcPr>
            <w:tcW w:w="6653" w:type="dxa"/>
            <w:gridSpan w:val="9"/>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注册地址</w:t>
            </w:r>
          </w:p>
        </w:tc>
        <w:tc>
          <w:tcPr>
            <w:tcW w:w="3326" w:type="dxa"/>
            <w:gridSpan w:val="5"/>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048"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邮政编码</w:t>
            </w:r>
          </w:p>
        </w:tc>
        <w:tc>
          <w:tcPr>
            <w:tcW w:w="2279" w:type="dxa"/>
            <w:gridSpan w:val="3"/>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vMerge w:val="restart"/>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联系方式</w:t>
            </w:r>
          </w:p>
        </w:tc>
        <w:tc>
          <w:tcPr>
            <w:tcW w:w="873"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联系人</w:t>
            </w:r>
          </w:p>
        </w:tc>
        <w:tc>
          <w:tcPr>
            <w:tcW w:w="2453" w:type="dxa"/>
            <w:gridSpan w:val="4"/>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048"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电 话</w:t>
            </w:r>
          </w:p>
        </w:tc>
        <w:tc>
          <w:tcPr>
            <w:tcW w:w="2279" w:type="dxa"/>
            <w:gridSpan w:val="3"/>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vMerge w:val="continue"/>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873"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传  真</w:t>
            </w:r>
          </w:p>
        </w:tc>
        <w:tc>
          <w:tcPr>
            <w:tcW w:w="2453" w:type="dxa"/>
            <w:gridSpan w:val="4"/>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048"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网 址</w:t>
            </w:r>
          </w:p>
        </w:tc>
        <w:tc>
          <w:tcPr>
            <w:tcW w:w="2279" w:type="dxa"/>
            <w:gridSpan w:val="3"/>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组织结构</w:t>
            </w:r>
          </w:p>
        </w:tc>
        <w:tc>
          <w:tcPr>
            <w:tcW w:w="6653" w:type="dxa"/>
            <w:gridSpan w:val="9"/>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法定代表人</w:t>
            </w:r>
          </w:p>
        </w:tc>
        <w:tc>
          <w:tcPr>
            <w:tcW w:w="873"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姓名</w:t>
            </w:r>
          </w:p>
        </w:tc>
        <w:tc>
          <w:tcPr>
            <w:tcW w:w="925"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225"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技术职称</w:t>
            </w:r>
          </w:p>
        </w:tc>
        <w:tc>
          <w:tcPr>
            <w:tcW w:w="1828" w:type="dxa"/>
            <w:gridSpan w:val="3"/>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837"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电话</w:t>
            </w:r>
          </w:p>
        </w:tc>
        <w:tc>
          <w:tcPr>
            <w:tcW w:w="965"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技术负责人</w:t>
            </w:r>
          </w:p>
        </w:tc>
        <w:tc>
          <w:tcPr>
            <w:tcW w:w="873"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姓名</w:t>
            </w:r>
          </w:p>
        </w:tc>
        <w:tc>
          <w:tcPr>
            <w:tcW w:w="925"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225"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技术职称</w:t>
            </w:r>
          </w:p>
        </w:tc>
        <w:tc>
          <w:tcPr>
            <w:tcW w:w="1828" w:type="dxa"/>
            <w:gridSpan w:val="3"/>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837"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电话</w:t>
            </w:r>
          </w:p>
        </w:tc>
        <w:tc>
          <w:tcPr>
            <w:tcW w:w="965"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成立时间</w:t>
            </w:r>
          </w:p>
        </w:tc>
        <w:tc>
          <w:tcPr>
            <w:tcW w:w="1798"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4855" w:type="dxa"/>
            <w:gridSpan w:val="7"/>
            <w:tcMar>
              <w:top w:w="57" w:type="dxa"/>
              <w:left w:w="0" w:type="dxa"/>
              <w:bottom w:w="57" w:type="dxa"/>
              <w:right w:w="0" w:type="dxa"/>
            </w:tcMar>
            <w:vAlign w:val="center"/>
          </w:tcPr>
          <w:p>
            <w:pPr>
              <w:pStyle w:val="612"/>
              <w:ind w:left="53" w:right="53" w:firstLine="211" w:firstLineChars="100"/>
              <w:jc w:val="both"/>
              <w:rPr>
                <w:rFonts w:ascii="宋体" w:hAnsi="宋体"/>
                <w:b/>
                <w:kern w:val="21"/>
                <w:sz w:val="21"/>
                <w:szCs w:val="21"/>
              </w:rPr>
            </w:pPr>
            <w:r>
              <w:rPr>
                <w:rFonts w:ascii="宋体" w:hAnsi="宋体"/>
                <w:b/>
                <w:kern w:val="21"/>
                <w:sz w:val="21"/>
                <w:szCs w:val="21"/>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企业资质等级</w:t>
            </w:r>
          </w:p>
        </w:tc>
        <w:tc>
          <w:tcPr>
            <w:tcW w:w="1798"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817" w:type="dxa"/>
            <w:vMerge w:val="restart"/>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其中</w:t>
            </w:r>
          </w:p>
        </w:tc>
        <w:tc>
          <w:tcPr>
            <w:tcW w:w="2236" w:type="dxa"/>
            <w:gridSpan w:val="4"/>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项目经理</w:t>
            </w:r>
          </w:p>
        </w:tc>
        <w:tc>
          <w:tcPr>
            <w:tcW w:w="1802"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营业执照号</w:t>
            </w:r>
          </w:p>
        </w:tc>
        <w:tc>
          <w:tcPr>
            <w:tcW w:w="1798"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817" w:type="dxa"/>
            <w:vMerge w:val="continue"/>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2236" w:type="dxa"/>
            <w:gridSpan w:val="4"/>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高级职称人员</w:t>
            </w:r>
          </w:p>
        </w:tc>
        <w:tc>
          <w:tcPr>
            <w:tcW w:w="1802"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注册资金</w:t>
            </w:r>
          </w:p>
        </w:tc>
        <w:tc>
          <w:tcPr>
            <w:tcW w:w="1798"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817" w:type="dxa"/>
            <w:vMerge w:val="continue"/>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2236" w:type="dxa"/>
            <w:gridSpan w:val="4"/>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中级职称人员</w:t>
            </w:r>
          </w:p>
        </w:tc>
        <w:tc>
          <w:tcPr>
            <w:tcW w:w="1802"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开户银行</w:t>
            </w:r>
          </w:p>
        </w:tc>
        <w:tc>
          <w:tcPr>
            <w:tcW w:w="1798"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817" w:type="dxa"/>
            <w:vMerge w:val="continue"/>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2236" w:type="dxa"/>
            <w:gridSpan w:val="4"/>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初级职称人员</w:t>
            </w:r>
          </w:p>
        </w:tc>
        <w:tc>
          <w:tcPr>
            <w:tcW w:w="1802"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账号</w:t>
            </w:r>
          </w:p>
        </w:tc>
        <w:tc>
          <w:tcPr>
            <w:tcW w:w="1798"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817" w:type="dxa"/>
            <w:vMerge w:val="continue"/>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2236" w:type="dxa"/>
            <w:gridSpan w:val="4"/>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技工</w:t>
            </w:r>
          </w:p>
        </w:tc>
        <w:tc>
          <w:tcPr>
            <w:tcW w:w="1802" w:type="dxa"/>
            <w:gridSpan w:val="2"/>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经营范围</w:t>
            </w:r>
          </w:p>
        </w:tc>
        <w:tc>
          <w:tcPr>
            <w:tcW w:w="6653" w:type="dxa"/>
            <w:gridSpan w:val="9"/>
            <w:tcMar>
              <w:top w:w="57" w:type="dxa"/>
              <w:left w:w="0" w:type="dxa"/>
              <w:bottom w:w="57" w:type="dxa"/>
              <w:right w:w="0" w:type="dxa"/>
            </w:tcMar>
            <w:vAlign w:val="center"/>
          </w:tcPr>
          <w:p>
            <w:pPr>
              <w:pStyle w:val="612"/>
              <w:ind w:left="742" w:right="53" w:hanging="689"/>
              <w:rPr>
                <w:rFonts w:ascii="宋体" w:hAnsi="宋体"/>
                <w:b/>
                <w:kern w:val="21"/>
                <w:sz w:val="21"/>
                <w:szCs w:val="21"/>
              </w:rPr>
            </w:pPr>
          </w:p>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备注</w:t>
            </w:r>
          </w:p>
        </w:tc>
        <w:tc>
          <w:tcPr>
            <w:tcW w:w="6653" w:type="dxa"/>
            <w:gridSpan w:val="9"/>
            <w:tcMar>
              <w:top w:w="57" w:type="dxa"/>
              <w:left w:w="0" w:type="dxa"/>
              <w:bottom w:w="57" w:type="dxa"/>
              <w:right w:w="0" w:type="dxa"/>
            </w:tcMar>
            <w:vAlign w:val="center"/>
          </w:tcPr>
          <w:p>
            <w:pPr>
              <w:pStyle w:val="612"/>
              <w:ind w:left="742" w:right="53" w:hanging="689"/>
              <w:rPr>
                <w:rFonts w:ascii="宋体" w:hAnsi="宋体"/>
                <w:b/>
                <w:kern w:val="21"/>
                <w:sz w:val="21"/>
                <w:szCs w:val="21"/>
              </w:rPr>
            </w:pPr>
          </w:p>
          <w:p>
            <w:pPr>
              <w:pStyle w:val="612"/>
              <w:ind w:left="742" w:right="53" w:hanging="689"/>
              <w:rPr>
                <w:rFonts w:ascii="宋体" w:hAnsi="宋体"/>
                <w:b/>
                <w:kern w:val="21"/>
                <w:sz w:val="21"/>
                <w:szCs w:val="21"/>
              </w:rPr>
            </w:pPr>
          </w:p>
        </w:tc>
      </w:tr>
    </w:tbl>
    <w:p>
      <w:pPr>
        <w:spacing w:line="440" w:lineRule="exact"/>
        <w:ind w:firstLine="420"/>
        <w:jc w:val="left"/>
        <w:rPr>
          <w:rFonts w:ascii="宋体" w:hAnsi="宋体"/>
          <w:b/>
          <w:szCs w:val="21"/>
        </w:rPr>
      </w:pPr>
    </w:p>
    <w:p>
      <w:pPr>
        <w:spacing w:line="400" w:lineRule="exact"/>
        <w:jc w:val="center"/>
        <w:rPr>
          <w:rFonts w:eastAsia="黑体"/>
          <w:b/>
          <w:sz w:val="28"/>
          <w:szCs w:val="28"/>
        </w:rPr>
      </w:pPr>
      <w:r>
        <w:rPr>
          <w:rFonts w:hint="eastAsia" w:eastAsia="黑体"/>
          <w:b/>
          <w:sz w:val="28"/>
          <w:szCs w:val="28"/>
        </w:rPr>
        <w:t>应答</w:t>
      </w:r>
      <w:r>
        <w:rPr>
          <w:rFonts w:eastAsia="黑体"/>
          <w:b/>
          <w:sz w:val="28"/>
          <w:szCs w:val="28"/>
        </w:rPr>
        <w:t>人基本情况表</w:t>
      </w:r>
      <w:r>
        <w:rPr>
          <w:rFonts w:hint="eastAsia" w:eastAsia="黑体"/>
          <w:b/>
          <w:sz w:val="28"/>
          <w:szCs w:val="28"/>
        </w:rPr>
        <w:t>2</w:t>
      </w:r>
    </w:p>
    <w:tbl>
      <w:tblPr>
        <w:tblStyle w:val="7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673"/>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vAlign w:val="center"/>
          </w:tcPr>
          <w:p>
            <w:pPr>
              <w:pStyle w:val="270"/>
              <w:snapToGrid w:val="0"/>
              <w:jc w:val="center"/>
              <w:rPr>
                <w:rFonts w:ascii="宋体" w:hAnsi="宋体"/>
                <w:b/>
              </w:rPr>
            </w:pPr>
            <w:r>
              <w:rPr>
                <w:rFonts w:hint="eastAsia" w:ascii="宋体" w:hAnsi="宋体"/>
                <w:b/>
              </w:rPr>
              <w:t>股东或上级管理单位名称</w:t>
            </w:r>
          </w:p>
        </w:tc>
        <w:tc>
          <w:tcPr>
            <w:tcW w:w="2673" w:type="dxa"/>
            <w:vAlign w:val="center"/>
          </w:tcPr>
          <w:p>
            <w:pPr>
              <w:pStyle w:val="270"/>
              <w:snapToGrid w:val="0"/>
              <w:jc w:val="center"/>
              <w:rPr>
                <w:rFonts w:ascii="宋体" w:hAnsi="宋体"/>
                <w:b/>
              </w:rPr>
            </w:pPr>
            <w:r>
              <w:rPr>
                <w:rFonts w:hint="eastAsia" w:ascii="宋体" w:hAnsi="宋体"/>
                <w:b/>
              </w:rPr>
              <w:t>出资金额</w:t>
            </w:r>
          </w:p>
        </w:tc>
        <w:tc>
          <w:tcPr>
            <w:tcW w:w="3205" w:type="dxa"/>
            <w:vAlign w:val="center"/>
          </w:tcPr>
          <w:p>
            <w:pPr>
              <w:pStyle w:val="270"/>
              <w:snapToGrid w:val="0"/>
              <w:jc w:val="center"/>
              <w:rPr>
                <w:rFonts w:ascii="宋体" w:hAnsi="宋体"/>
                <w:b/>
              </w:rPr>
            </w:pPr>
            <w:r>
              <w:rPr>
                <w:rFonts w:hint="eastAsia" w:ascii="宋体" w:hAnsi="宋体"/>
                <w:b/>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pStyle w:val="270"/>
              <w:snapToGrid w:val="0"/>
              <w:ind w:firstLine="420"/>
              <w:jc w:val="center"/>
              <w:rPr>
                <w:rFonts w:ascii="宋体" w:hAnsi="宋体"/>
              </w:rPr>
            </w:pPr>
            <w:r>
              <w:rPr>
                <w:rFonts w:hint="eastAsia" w:ascii="宋体" w:hAnsi="宋体"/>
              </w:rPr>
              <w:t>股东</w:t>
            </w:r>
            <w:r>
              <w:rPr>
                <w:rFonts w:ascii="宋体" w:hAnsi="宋体"/>
              </w:rPr>
              <w:t>1</w:t>
            </w:r>
          </w:p>
        </w:tc>
        <w:tc>
          <w:tcPr>
            <w:tcW w:w="2673" w:type="dxa"/>
          </w:tcPr>
          <w:p>
            <w:pPr>
              <w:pStyle w:val="270"/>
              <w:snapToGrid w:val="0"/>
              <w:jc w:val="left"/>
              <w:rPr>
                <w:rFonts w:ascii="宋体" w:hAnsi="宋体"/>
              </w:rPr>
            </w:pPr>
            <w:r>
              <w:rPr>
                <w:rFonts w:hint="eastAsia" w:ascii="宋体" w:hAnsi="宋体"/>
              </w:rPr>
              <w:t>……</w:t>
            </w:r>
          </w:p>
        </w:tc>
        <w:tc>
          <w:tcPr>
            <w:tcW w:w="3205" w:type="dxa"/>
          </w:tcPr>
          <w:p>
            <w:pPr>
              <w:pStyle w:val="270"/>
              <w:snapToGrid w:val="0"/>
              <w:jc w:val="left"/>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pStyle w:val="270"/>
              <w:snapToGrid w:val="0"/>
              <w:jc w:val="center"/>
              <w:rPr>
                <w:rFonts w:ascii="宋体" w:hAnsi="宋体"/>
              </w:rPr>
            </w:pPr>
          </w:p>
        </w:tc>
        <w:tc>
          <w:tcPr>
            <w:tcW w:w="2673" w:type="dxa"/>
          </w:tcPr>
          <w:p>
            <w:pPr>
              <w:pStyle w:val="270"/>
              <w:snapToGrid w:val="0"/>
              <w:jc w:val="left"/>
              <w:rPr>
                <w:rFonts w:ascii="宋体" w:hAnsi="宋体"/>
              </w:rPr>
            </w:pPr>
          </w:p>
        </w:tc>
        <w:tc>
          <w:tcPr>
            <w:tcW w:w="3205" w:type="dxa"/>
          </w:tcPr>
          <w:p>
            <w:pPr>
              <w:pStyle w:val="27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1" w:type="dxa"/>
          </w:tcPr>
          <w:p>
            <w:pPr>
              <w:pStyle w:val="270"/>
              <w:snapToGrid w:val="0"/>
              <w:jc w:val="center"/>
              <w:rPr>
                <w:rFonts w:ascii="宋体" w:hAnsi="宋体"/>
              </w:rPr>
            </w:pPr>
          </w:p>
        </w:tc>
        <w:tc>
          <w:tcPr>
            <w:tcW w:w="2673" w:type="dxa"/>
          </w:tcPr>
          <w:p>
            <w:pPr>
              <w:pStyle w:val="270"/>
              <w:snapToGrid w:val="0"/>
              <w:jc w:val="left"/>
              <w:rPr>
                <w:rFonts w:ascii="宋体" w:hAnsi="宋体"/>
              </w:rPr>
            </w:pPr>
          </w:p>
        </w:tc>
        <w:tc>
          <w:tcPr>
            <w:tcW w:w="3205" w:type="dxa"/>
          </w:tcPr>
          <w:p>
            <w:pPr>
              <w:pStyle w:val="27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pStyle w:val="270"/>
              <w:snapToGrid w:val="0"/>
              <w:jc w:val="center"/>
              <w:rPr>
                <w:rFonts w:ascii="宋体" w:hAnsi="宋体"/>
              </w:rPr>
            </w:pPr>
          </w:p>
        </w:tc>
        <w:tc>
          <w:tcPr>
            <w:tcW w:w="2673" w:type="dxa"/>
          </w:tcPr>
          <w:p>
            <w:pPr>
              <w:pStyle w:val="270"/>
              <w:snapToGrid w:val="0"/>
              <w:jc w:val="left"/>
              <w:rPr>
                <w:rFonts w:ascii="宋体" w:hAnsi="宋体"/>
              </w:rPr>
            </w:pPr>
          </w:p>
        </w:tc>
        <w:tc>
          <w:tcPr>
            <w:tcW w:w="3205" w:type="dxa"/>
          </w:tcPr>
          <w:p>
            <w:pPr>
              <w:pStyle w:val="270"/>
              <w:snapToGrid w:val="0"/>
              <w:jc w:val="left"/>
              <w:rPr>
                <w:rFonts w:ascii="宋体" w:hAnsi="宋体"/>
              </w:rPr>
            </w:pPr>
          </w:p>
        </w:tc>
      </w:tr>
    </w:tbl>
    <w:p>
      <w:pPr>
        <w:tabs>
          <w:tab w:val="right" w:pos="7200"/>
        </w:tabs>
        <w:spacing w:line="400" w:lineRule="exact"/>
        <w:ind w:firstLine="420" w:firstLineChars="200"/>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如应答人为企业单位应提供其股东（企业或自然人）名称及详细出资情况；如应答人为事业单位应提供上级管理单位名称及详细出资情况，并提供在国家企业信用信息公示系统</w:t>
      </w:r>
      <w:r>
        <w:rPr>
          <w:rFonts w:hint="eastAsia" w:ascii="宋体" w:hAnsi="宋体"/>
          <w:szCs w:val="21"/>
          <w:highlight w:val="yellow"/>
        </w:rPr>
        <w:t>（http://www.gsxt.gov.cn）查询的截图</w:t>
      </w:r>
      <w:r>
        <w:rPr>
          <w:rFonts w:hint="eastAsia" w:ascii="宋体" w:hAnsi="宋体"/>
          <w:szCs w:val="21"/>
        </w:rPr>
        <w:t>；对提供虚假信息的应答人，将取消其成交候选人或成交人资格，并判定为虚假应答。</w:t>
      </w:r>
    </w:p>
    <w:p>
      <w:pPr>
        <w:adjustRightInd w:val="0"/>
        <w:snapToGrid w:val="0"/>
        <w:spacing w:line="400" w:lineRule="exact"/>
        <w:outlineLvl w:val="2"/>
        <w:rPr>
          <w:rFonts w:ascii="黑体" w:eastAsia="黑体"/>
          <w:sz w:val="24"/>
        </w:rPr>
      </w:pPr>
      <w:r>
        <w:rPr>
          <w:rFonts w:hint="eastAsia" w:ascii="黑体" w:eastAsia="黑体"/>
          <w:sz w:val="24"/>
        </w:rPr>
        <w:t>2.法定代表人身份证明书</w:t>
      </w:r>
    </w:p>
    <w:p>
      <w:pPr>
        <w:tabs>
          <w:tab w:val="right" w:pos="7200"/>
        </w:tabs>
        <w:spacing w:line="400" w:lineRule="exact"/>
        <w:rPr>
          <w:rFonts w:ascii="宋体" w:hAnsi="宋体"/>
          <w:b/>
          <w:szCs w:val="21"/>
        </w:rPr>
      </w:pPr>
    </w:p>
    <w:p>
      <w:pPr>
        <w:spacing w:line="400" w:lineRule="exact"/>
        <w:jc w:val="center"/>
        <w:rPr>
          <w:rFonts w:eastAsia="黑体"/>
          <w:b/>
          <w:sz w:val="28"/>
          <w:szCs w:val="28"/>
        </w:rPr>
      </w:pPr>
      <w:r>
        <w:rPr>
          <w:rFonts w:eastAsia="黑体"/>
          <w:b/>
          <w:sz w:val="28"/>
          <w:szCs w:val="28"/>
        </w:rPr>
        <w:t>法定代表人</w:t>
      </w:r>
      <w:r>
        <w:rPr>
          <w:rFonts w:hint="eastAsia" w:eastAsia="黑体"/>
          <w:b/>
          <w:sz w:val="28"/>
          <w:szCs w:val="28"/>
        </w:rPr>
        <w:t>身份</w:t>
      </w:r>
      <w:r>
        <w:rPr>
          <w:rFonts w:eastAsia="黑体"/>
          <w:b/>
          <w:sz w:val="28"/>
          <w:szCs w:val="28"/>
        </w:rPr>
        <w:t>证明书</w:t>
      </w:r>
    </w:p>
    <w:p>
      <w:pPr>
        <w:spacing w:line="400" w:lineRule="exact"/>
        <w:jc w:val="left"/>
        <w:rPr>
          <w:rFonts w:ascii="宋体" w:hAnsi="宋体"/>
          <w:szCs w:val="21"/>
        </w:rPr>
      </w:pPr>
    </w:p>
    <w:p>
      <w:pPr>
        <w:spacing w:line="400" w:lineRule="exact"/>
        <w:jc w:val="left"/>
        <w:rPr>
          <w:rFonts w:ascii="宋体" w:hAnsi="宋体"/>
          <w:szCs w:val="21"/>
        </w:rPr>
      </w:pPr>
      <w:r>
        <w:rPr>
          <w:rFonts w:hint="eastAsia" w:ascii="宋体" w:hAnsi="宋体"/>
          <w:szCs w:val="21"/>
        </w:rPr>
        <w:t>应答</w:t>
      </w:r>
      <w:r>
        <w:rPr>
          <w:rFonts w:ascii="宋体" w:hAnsi="宋体"/>
          <w:szCs w:val="21"/>
        </w:rPr>
        <w:t>人名称：</w:t>
      </w:r>
      <w:r>
        <w:rPr>
          <w:rFonts w:ascii="宋体" w:hAnsi="宋体"/>
          <w:szCs w:val="21"/>
          <w:u w:val="single"/>
        </w:rPr>
        <w:t xml:space="preserve">                  </w:t>
      </w:r>
      <w:r>
        <w:rPr>
          <w:rFonts w:hint="eastAsia" w:ascii="宋体" w:hAnsi="宋体"/>
          <w:szCs w:val="21"/>
        </w:rPr>
        <w:t xml:space="preserve"> </w:t>
      </w:r>
    </w:p>
    <w:p>
      <w:pPr>
        <w:spacing w:line="400" w:lineRule="exact"/>
        <w:jc w:val="left"/>
        <w:rPr>
          <w:rFonts w:ascii="宋体" w:hAnsi="宋体"/>
          <w:szCs w:val="21"/>
        </w:rPr>
      </w:pPr>
      <w:r>
        <w:rPr>
          <w:rFonts w:ascii="宋体" w:hAnsi="宋体"/>
          <w:szCs w:val="21"/>
        </w:rPr>
        <w:t>单位性质：</w:t>
      </w:r>
      <w:r>
        <w:rPr>
          <w:rFonts w:ascii="宋体" w:hAnsi="宋体"/>
          <w:szCs w:val="21"/>
          <w:u w:val="single"/>
        </w:rPr>
        <w:t xml:space="preserve">                     </w:t>
      </w:r>
    </w:p>
    <w:p>
      <w:pPr>
        <w:spacing w:line="400" w:lineRule="exact"/>
        <w:jc w:val="left"/>
        <w:rPr>
          <w:rFonts w:ascii="宋体" w:hAnsi="宋体"/>
          <w:szCs w:val="21"/>
        </w:rPr>
      </w:pPr>
      <w:r>
        <w:rPr>
          <w:rFonts w:ascii="宋体" w:hAnsi="宋体"/>
          <w:szCs w:val="21"/>
        </w:rPr>
        <w:t>地址：</w:t>
      </w:r>
      <w:r>
        <w:rPr>
          <w:rFonts w:ascii="宋体" w:hAnsi="宋体"/>
          <w:szCs w:val="21"/>
          <w:u w:val="single"/>
        </w:rPr>
        <w:t xml:space="preserve">                         </w:t>
      </w:r>
    </w:p>
    <w:p>
      <w:pPr>
        <w:spacing w:line="400" w:lineRule="exact"/>
        <w:jc w:val="left"/>
        <w:rPr>
          <w:rFonts w:ascii="宋体" w:hAnsi="宋体"/>
          <w:szCs w:val="21"/>
        </w:rPr>
      </w:pPr>
      <w:r>
        <w:rPr>
          <w:rFonts w:ascii="宋体" w:hAnsi="宋体"/>
          <w:szCs w:val="21"/>
        </w:rPr>
        <w:t>成立时间：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jc w:val="left"/>
        <w:rPr>
          <w:rFonts w:ascii="宋体" w:hAnsi="宋体"/>
          <w:szCs w:val="21"/>
        </w:rPr>
      </w:pPr>
      <w:r>
        <w:rPr>
          <w:rFonts w:ascii="宋体" w:hAnsi="宋体"/>
          <w:szCs w:val="21"/>
        </w:rPr>
        <w:t>经营期限：</w:t>
      </w:r>
    </w:p>
    <w:p>
      <w:pPr>
        <w:spacing w:line="400" w:lineRule="exact"/>
        <w:jc w:val="left"/>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性别：</w:t>
      </w:r>
      <w:r>
        <w:rPr>
          <w:rFonts w:ascii="宋体" w:hAnsi="宋体"/>
          <w:szCs w:val="21"/>
          <w:u w:val="single"/>
        </w:rPr>
        <w:t xml:space="preserve">      </w:t>
      </w:r>
      <w:r>
        <w:rPr>
          <w:rFonts w:ascii="宋体" w:hAnsi="宋体"/>
          <w:szCs w:val="21"/>
        </w:rPr>
        <w:t>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r>
        <w:rPr>
          <w:rFonts w:ascii="宋体" w:hAnsi="宋体"/>
          <w:szCs w:val="21"/>
        </w:rPr>
        <w:t>系</w:t>
      </w:r>
      <w:r>
        <w:rPr>
          <w:rFonts w:hint="eastAsia" w:ascii="宋体" w:hAnsi="宋体"/>
          <w:szCs w:val="21"/>
        </w:rPr>
        <w:t xml:space="preserve"> </w:t>
      </w:r>
      <w:r>
        <w:rPr>
          <w:rFonts w:ascii="宋体" w:hAnsi="宋体"/>
          <w:szCs w:val="21"/>
          <w:u w:val="single"/>
        </w:rPr>
        <w:t xml:space="preserve">          </w:t>
      </w:r>
      <w:r>
        <w:rPr>
          <w:rFonts w:hint="eastAsia" w:ascii="宋体" w:hAnsi="宋体"/>
          <w:szCs w:val="21"/>
        </w:rPr>
        <w:t>（应答</w:t>
      </w:r>
      <w:r>
        <w:rPr>
          <w:rFonts w:ascii="宋体" w:hAnsi="宋体"/>
          <w:szCs w:val="21"/>
        </w:rPr>
        <w:t>人名称</w:t>
      </w:r>
      <w:r>
        <w:rPr>
          <w:rFonts w:hint="eastAsia" w:ascii="宋体" w:hAnsi="宋体"/>
          <w:szCs w:val="21"/>
        </w:rPr>
        <w:t>）</w:t>
      </w:r>
      <w:r>
        <w:rPr>
          <w:rFonts w:ascii="宋体" w:hAnsi="宋体"/>
          <w:szCs w:val="21"/>
        </w:rPr>
        <w:t>的法定代表人。</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ascii="宋体" w:hAnsi="宋体"/>
          <w:szCs w:val="21"/>
        </w:rPr>
        <w:t>特此证明。</w:t>
      </w:r>
    </w:p>
    <w:p>
      <w:pPr>
        <w:spacing w:line="400" w:lineRule="exact"/>
        <w:rPr>
          <w:rFonts w:ascii="宋体" w:hAnsi="宋体"/>
          <w:szCs w:val="21"/>
        </w:rPr>
      </w:pPr>
    </w:p>
    <w:p>
      <w:pPr>
        <w:spacing w:line="400" w:lineRule="exact"/>
        <w:rPr>
          <w:rFonts w:ascii="宋体" w:hAnsi="宋体"/>
          <w:szCs w:val="21"/>
        </w:rPr>
      </w:pPr>
    </w:p>
    <w:p>
      <w:pPr>
        <w:wordWrap w:val="0"/>
        <w:spacing w:line="400" w:lineRule="exact"/>
        <w:jc w:val="right"/>
        <w:rPr>
          <w:rFonts w:ascii="宋体" w:hAnsi="宋体" w:cs="Arial"/>
          <w:snapToGrid w:val="0"/>
          <w:kern w:val="0"/>
          <w:szCs w:val="21"/>
        </w:rPr>
      </w:pPr>
      <w:r>
        <w:rPr>
          <w:rFonts w:hint="eastAsia" w:ascii="宋体" w:hAnsi="宋体"/>
          <w:szCs w:val="21"/>
        </w:rPr>
        <w:t>应答</w:t>
      </w:r>
      <w:r>
        <w:rPr>
          <w:rFonts w:ascii="宋体" w:hAnsi="宋体" w:cs="Arial"/>
          <w:snapToGrid w:val="0"/>
          <w:kern w:val="0"/>
          <w:szCs w:val="21"/>
        </w:rPr>
        <w:t>人：</w:t>
      </w:r>
      <w:r>
        <w:rPr>
          <w:rFonts w:hint="eastAsia" w:ascii="宋体" w:hAnsi="宋体" w:cs="Arial"/>
          <w:snapToGrid w:val="0"/>
          <w:kern w:val="0"/>
          <w:szCs w:val="21"/>
          <w:u w:val="single"/>
        </w:rPr>
        <w:t xml:space="preserve">          </w:t>
      </w:r>
      <w:r>
        <w:rPr>
          <w:rFonts w:ascii="宋体" w:hAnsi="宋体" w:cs="Arial"/>
          <w:snapToGrid w:val="0"/>
          <w:kern w:val="0"/>
          <w:szCs w:val="21"/>
        </w:rPr>
        <w:t>（盖单位</w:t>
      </w:r>
      <w:r>
        <w:rPr>
          <w:rFonts w:hint="eastAsia" w:ascii="宋体" w:hAnsi="宋体" w:cs="Arial"/>
          <w:snapToGrid w:val="0"/>
          <w:kern w:val="0"/>
          <w:szCs w:val="21"/>
        </w:rPr>
        <w:t>公</w:t>
      </w:r>
      <w:r>
        <w:rPr>
          <w:rFonts w:ascii="宋体" w:hAnsi="宋体" w:cs="Arial"/>
          <w:snapToGrid w:val="0"/>
          <w:kern w:val="0"/>
          <w:szCs w:val="21"/>
        </w:rPr>
        <w:t>章）</w:t>
      </w:r>
    </w:p>
    <w:p>
      <w:pPr>
        <w:spacing w:line="400" w:lineRule="exact"/>
        <w:jc w:val="center"/>
        <w:rPr>
          <w:rFonts w:ascii="宋体" w:hAnsi="宋体" w:cs="Arial"/>
          <w:snapToGrid w:val="0"/>
          <w:kern w:val="0"/>
          <w:szCs w:val="21"/>
        </w:rPr>
      </w:pPr>
      <w:r>
        <w:rPr>
          <w:rFonts w:hint="eastAsia" w:ascii="宋体" w:hAnsi="宋体" w:cs="Arial"/>
          <w:snapToGrid w:val="0"/>
          <w:kern w:val="0"/>
          <w:szCs w:val="21"/>
        </w:rPr>
        <w:t xml:space="preserve">                                       日期：XX </w:t>
      </w:r>
      <w:r>
        <w:rPr>
          <w:rFonts w:ascii="宋体" w:hAnsi="宋体" w:cs="Arial"/>
          <w:snapToGrid w:val="0"/>
          <w:kern w:val="0"/>
          <w:szCs w:val="21"/>
        </w:rPr>
        <w:t>年</w:t>
      </w:r>
      <w:r>
        <w:rPr>
          <w:rFonts w:hint="eastAsia" w:ascii="宋体" w:hAnsi="宋体" w:cs="Arial"/>
          <w:snapToGrid w:val="0"/>
          <w:kern w:val="0"/>
          <w:szCs w:val="21"/>
        </w:rPr>
        <w:t xml:space="preserve"> XX </w:t>
      </w:r>
      <w:r>
        <w:rPr>
          <w:rFonts w:ascii="宋体" w:hAnsi="宋体" w:cs="Arial"/>
          <w:snapToGrid w:val="0"/>
          <w:kern w:val="0"/>
          <w:szCs w:val="21"/>
        </w:rPr>
        <w:t>月</w:t>
      </w:r>
      <w:r>
        <w:rPr>
          <w:rFonts w:hint="eastAsia" w:ascii="宋体" w:hAnsi="宋体" w:cs="Arial"/>
          <w:snapToGrid w:val="0"/>
          <w:kern w:val="0"/>
          <w:szCs w:val="21"/>
        </w:rPr>
        <w:t xml:space="preserve"> XX 日</w:t>
      </w:r>
    </w:p>
    <w:p>
      <w:pPr>
        <w:spacing w:line="400" w:lineRule="exact"/>
        <w:ind w:firstLine="420"/>
        <w:rPr>
          <w:rFonts w:ascii="宋体" w:hAnsi="宋体"/>
          <w:szCs w:val="21"/>
        </w:rPr>
      </w:pPr>
    </w:p>
    <w:p>
      <w:pPr>
        <w:spacing w:line="400" w:lineRule="exact"/>
        <w:ind w:firstLine="420"/>
        <w:rPr>
          <w:rFonts w:ascii="宋体" w:hAnsi="宋体"/>
          <w:szCs w:val="21"/>
        </w:rPr>
      </w:pPr>
      <w:r>
        <w:rPr>
          <w:rFonts w:ascii="宋体" w:hAnsi="宋体"/>
          <w:szCs w:val="21"/>
        </w:rPr>
        <w:t>注：提交的同时附法定代表人身份证复印件。</w:t>
      </w:r>
    </w:p>
    <w:p>
      <w:pPr>
        <w:adjustRightInd w:val="0"/>
        <w:snapToGrid w:val="0"/>
        <w:spacing w:before="312" w:beforeLines="100" w:after="156" w:afterLines="50" w:line="400" w:lineRule="exact"/>
        <w:outlineLvl w:val="1"/>
        <w:rPr>
          <w:rFonts w:ascii="黑体" w:eastAsia="黑体"/>
          <w:sz w:val="24"/>
        </w:rPr>
        <w:sectPr>
          <w:pgSz w:w="11906" w:h="16838"/>
          <w:pgMar w:top="1440" w:right="1800" w:bottom="1440" w:left="1800" w:header="851" w:footer="992" w:gutter="0"/>
          <w:cols w:space="720" w:num="1"/>
          <w:docGrid w:type="lines" w:linePitch="312" w:charSpace="0"/>
        </w:sectPr>
      </w:pPr>
    </w:p>
    <w:p>
      <w:pPr>
        <w:adjustRightInd w:val="0"/>
        <w:snapToGrid w:val="0"/>
        <w:spacing w:before="312" w:after="156" w:line="400" w:lineRule="exact"/>
        <w:outlineLvl w:val="2"/>
        <w:rPr>
          <w:rFonts w:ascii="黑体" w:eastAsia="黑体"/>
          <w:sz w:val="24"/>
        </w:rPr>
      </w:pPr>
      <w:r>
        <w:rPr>
          <w:rFonts w:hint="eastAsia" w:ascii="黑体" w:eastAsia="黑体"/>
          <w:sz w:val="24"/>
        </w:rPr>
        <w:t>3.法定代表人授权委托书（如有）</w:t>
      </w:r>
    </w:p>
    <w:p>
      <w:pPr>
        <w:autoSpaceDE w:val="0"/>
        <w:autoSpaceDN w:val="0"/>
        <w:adjustRightInd w:val="0"/>
        <w:snapToGrid w:val="0"/>
        <w:rPr>
          <w:rFonts w:ascii="宋体"/>
          <w:bCs/>
          <w:szCs w:val="21"/>
        </w:rPr>
      </w:pPr>
    </w:p>
    <w:p>
      <w:pPr>
        <w:spacing w:before="312" w:beforeLines="100" w:after="156" w:afterLines="50" w:line="400" w:lineRule="exact"/>
        <w:jc w:val="center"/>
        <w:rPr>
          <w:rFonts w:ascii="黑体" w:hAnsi="宋体" w:eastAsia="黑体"/>
          <w:b/>
          <w:color w:val="000000"/>
          <w:kern w:val="0"/>
          <w:sz w:val="28"/>
          <w:szCs w:val="28"/>
        </w:rPr>
      </w:pPr>
      <w:r>
        <w:rPr>
          <w:rFonts w:hint="eastAsia" w:ascii="黑体" w:hAnsi="宋体" w:eastAsia="黑体"/>
          <w:b/>
          <w:color w:val="000000"/>
          <w:kern w:val="0"/>
          <w:sz w:val="28"/>
          <w:szCs w:val="28"/>
        </w:rPr>
        <w:t>法定代表人授权委托书</w:t>
      </w:r>
    </w:p>
    <w:p>
      <w:pPr>
        <w:autoSpaceDE w:val="0"/>
        <w:autoSpaceDN w:val="0"/>
        <w:adjustRightInd w:val="0"/>
        <w:snapToGrid w:val="0"/>
        <w:rPr>
          <w:rFonts w:ascii="宋体"/>
          <w:bCs/>
          <w:szCs w:val="21"/>
        </w:rPr>
      </w:pPr>
    </w:p>
    <w:p>
      <w:pPr>
        <w:autoSpaceDE w:val="0"/>
        <w:autoSpaceDN w:val="0"/>
        <w:adjustRightInd w:val="0"/>
        <w:snapToGrid w:val="0"/>
        <w:spacing w:line="400" w:lineRule="exact"/>
        <w:rPr>
          <w:rFonts w:ascii="宋体"/>
          <w:bCs/>
          <w:szCs w:val="21"/>
        </w:rPr>
      </w:pPr>
      <w:r>
        <w:rPr>
          <w:rFonts w:hint="eastAsia" w:ascii="宋体"/>
          <w:bCs/>
          <w:szCs w:val="21"/>
        </w:rPr>
        <w:t>致：</w:t>
      </w:r>
      <w:r>
        <w:rPr>
          <w:rFonts w:hint="eastAsia" w:ascii="宋体"/>
          <w:bCs/>
          <w:szCs w:val="21"/>
          <w:u w:val="single"/>
        </w:rPr>
        <w:t>采购人</w:t>
      </w:r>
    </w:p>
    <w:p>
      <w:pPr>
        <w:pStyle w:val="154"/>
        <w:adjustRightInd w:val="0"/>
        <w:snapToGrid w:val="0"/>
        <w:spacing w:before="156" w:beforeLines="50" w:line="400" w:lineRule="exact"/>
        <w:ind w:firstLine="420" w:firstLineChars="200"/>
        <w:jc w:val="left"/>
        <w:rPr>
          <w:sz w:val="21"/>
          <w:szCs w:val="21"/>
        </w:rPr>
      </w:pPr>
      <w:r>
        <w:rPr>
          <w:sz w:val="21"/>
          <w:szCs w:val="21"/>
        </w:rPr>
        <w:t>_____________</w:t>
      </w:r>
      <w:r>
        <w:rPr>
          <w:rFonts w:hint="eastAsia"/>
          <w:sz w:val="21"/>
          <w:szCs w:val="21"/>
        </w:rPr>
        <w:t>（应答人名称），中华人民共和国合法企业，法定地址：。</w:t>
      </w:r>
    </w:p>
    <w:p>
      <w:pPr>
        <w:adjustRightInd w:val="0"/>
        <w:snapToGrid w:val="0"/>
        <w:spacing w:before="156" w:beforeLines="50" w:line="400" w:lineRule="exact"/>
        <w:ind w:firstLine="420" w:firstLineChars="200"/>
        <w:jc w:val="left"/>
        <w:rPr>
          <w:szCs w:val="21"/>
        </w:rPr>
      </w:pPr>
      <w:r>
        <w:rPr>
          <w:szCs w:val="21"/>
        </w:rPr>
        <w:t>_____________</w:t>
      </w:r>
      <w:r>
        <w:rPr>
          <w:rFonts w:hint="eastAsia"/>
          <w:szCs w:val="21"/>
        </w:rPr>
        <w:t>（营业执照法定代表人）特授权</w:t>
      </w:r>
      <w:r>
        <w:rPr>
          <w:szCs w:val="21"/>
        </w:rPr>
        <w:t>________</w:t>
      </w:r>
      <w:r>
        <w:rPr>
          <w:rFonts w:hint="eastAsia"/>
          <w:szCs w:val="21"/>
        </w:rPr>
        <w:t>代表我公司全权办理</w:t>
      </w:r>
      <w:r>
        <w:rPr>
          <w:rFonts w:hint="eastAsia"/>
          <w:color w:val="FF0000"/>
          <w:szCs w:val="21"/>
          <w:u w:val="single"/>
          <w:lang w:eastAsia="zh-CN"/>
        </w:rPr>
        <w:t>2023年度江苏振光“四害”消杀服务授权采购项目</w:t>
      </w:r>
      <w:r>
        <w:rPr>
          <w:rFonts w:hint="eastAsia"/>
          <w:szCs w:val="21"/>
        </w:rPr>
        <w:t>（项目名称）</w:t>
      </w:r>
      <w:r>
        <w:rPr>
          <w:rFonts w:hint="eastAsia"/>
          <w:color w:val="FF0000"/>
          <w:szCs w:val="21"/>
          <w:u w:val="single"/>
          <w:lang w:eastAsia="zh-CN"/>
        </w:rPr>
        <w:t>JSZG23-101</w:t>
      </w:r>
      <w:r>
        <w:rPr>
          <w:rFonts w:hint="eastAsia"/>
          <w:szCs w:val="21"/>
        </w:rPr>
        <w:t>（采购编号）</w:t>
      </w:r>
      <w:r>
        <w:rPr>
          <w:rFonts w:hint="eastAsia"/>
          <w:color w:val="FF0000"/>
          <w:szCs w:val="21"/>
          <w:u w:val="single"/>
          <w:lang w:eastAsia="zh-CN"/>
        </w:rPr>
        <w:t>包1</w:t>
      </w:r>
      <w:r>
        <w:rPr>
          <w:rFonts w:hint="eastAsia"/>
          <w:szCs w:val="21"/>
        </w:rPr>
        <w:t>（包号）项目的应答、谈判、签约、执行等具体工作，并签署全部有关的文件、协议及合同。</w:t>
      </w:r>
    </w:p>
    <w:p>
      <w:pPr>
        <w:adjustRightInd w:val="0"/>
        <w:snapToGrid w:val="0"/>
        <w:spacing w:before="156" w:beforeLines="50" w:line="400" w:lineRule="exact"/>
        <w:ind w:firstLine="420" w:firstLineChars="200"/>
        <w:rPr>
          <w:szCs w:val="21"/>
        </w:rPr>
      </w:pPr>
      <w:r>
        <w:rPr>
          <w:rFonts w:hint="eastAsia"/>
          <w:szCs w:val="21"/>
        </w:rPr>
        <w:t>我公司对被授权人签署的所有文件、协议及合同负全部责任。</w:t>
      </w:r>
    </w:p>
    <w:p>
      <w:pPr>
        <w:adjustRightInd w:val="0"/>
        <w:snapToGrid w:val="0"/>
        <w:spacing w:before="156" w:beforeLines="50" w:line="400" w:lineRule="exact"/>
        <w:ind w:firstLine="420" w:firstLineChars="200"/>
        <w:rPr>
          <w:szCs w:val="21"/>
        </w:rPr>
      </w:pPr>
      <w:r>
        <w:rPr>
          <w:rFonts w:hint="eastAsia"/>
          <w:szCs w:val="21"/>
        </w:rPr>
        <w:t>在采购人或采购代理机构收到撤销本授权的通知以前，本授权书一直有效。被授权人签署的所有文件、协议和合同（在本授权书有效期内签署的）不因授权的撤销而失效。</w:t>
      </w:r>
    </w:p>
    <w:p>
      <w:pPr>
        <w:adjustRightInd w:val="0"/>
        <w:snapToGrid w:val="0"/>
        <w:spacing w:before="156" w:beforeLines="50" w:line="400" w:lineRule="exact"/>
        <w:ind w:firstLine="420" w:firstLineChars="200"/>
        <w:rPr>
          <w:szCs w:val="21"/>
        </w:rPr>
      </w:pPr>
      <w:r>
        <w:rPr>
          <w:rFonts w:hint="eastAsia"/>
          <w:szCs w:val="21"/>
        </w:rPr>
        <w:t>被授权人不得转授权。</w:t>
      </w:r>
    </w:p>
    <w:p>
      <w:pPr>
        <w:adjustRightInd w:val="0"/>
        <w:snapToGrid w:val="0"/>
        <w:spacing w:line="400" w:lineRule="exact"/>
        <w:ind w:firstLine="420" w:firstLineChars="200"/>
        <w:rPr>
          <w:szCs w:val="21"/>
        </w:rPr>
      </w:pPr>
    </w:p>
    <w:p>
      <w:pPr>
        <w:adjustRightInd w:val="0"/>
        <w:snapToGrid w:val="0"/>
        <w:spacing w:line="400" w:lineRule="exact"/>
        <w:ind w:firstLine="420" w:firstLineChars="200"/>
        <w:rPr>
          <w:szCs w:val="21"/>
        </w:rPr>
      </w:pPr>
    </w:p>
    <w:p>
      <w:pPr>
        <w:adjustRightInd w:val="0"/>
        <w:snapToGrid w:val="0"/>
        <w:jc w:val="right"/>
      </w:pPr>
      <w:r>
        <w:rPr>
          <w:rFonts w:hint="eastAsia"/>
        </w:rPr>
        <w:t>授权人（法定代表人）签名（章）：</w:t>
      </w:r>
      <w:r>
        <w:t>_________</w:t>
      </w:r>
    </w:p>
    <w:p>
      <w:pPr>
        <w:spacing w:line="400" w:lineRule="exact"/>
        <w:ind w:right="420" w:firstLine="420" w:firstLineChars="200"/>
        <w:jc w:val="center"/>
        <w:rPr>
          <w:rFonts w:hAnsi="宋体"/>
          <w:spacing w:val="8"/>
          <w:szCs w:val="21"/>
          <w:u w:val="single"/>
        </w:rPr>
      </w:pPr>
      <w:r>
        <w:tab/>
      </w:r>
      <w:r>
        <w:tab/>
      </w:r>
      <w:r>
        <w:tab/>
      </w:r>
      <w:r>
        <w:tab/>
      </w:r>
      <w:r>
        <w:tab/>
      </w:r>
      <w:r>
        <w:tab/>
      </w:r>
      <w:r>
        <w:rPr>
          <w:rFonts w:hint="eastAsia"/>
        </w:rPr>
        <w:t>职务：</w:t>
      </w:r>
      <w:r>
        <w:t>________</w:t>
      </w:r>
    </w:p>
    <w:p>
      <w:pPr>
        <w:spacing w:line="400" w:lineRule="exact"/>
        <w:jc w:val="right"/>
        <w:rPr>
          <w:rFonts w:ascii="宋体" w:hAnsi="宋体" w:cs="Arial"/>
          <w:snapToGrid w:val="0"/>
          <w:kern w:val="0"/>
          <w:szCs w:val="21"/>
        </w:rPr>
      </w:pPr>
      <w:r>
        <w:rPr>
          <w:rFonts w:hint="eastAsia" w:ascii="宋体" w:hAnsi="宋体" w:cs="Arial"/>
          <w:snapToGrid w:val="0"/>
          <w:kern w:val="0"/>
          <w:szCs w:val="21"/>
        </w:rPr>
        <w:t xml:space="preserve"> 应答人：</w:t>
      </w:r>
      <w:r>
        <w:rPr>
          <w:rFonts w:hint="eastAsia" w:ascii="宋体" w:hAnsi="宋体" w:cs="Arial"/>
          <w:snapToGrid w:val="0"/>
          <w:kern w:val="0"/>
          <w:szCs w:val="21"/>
          <w:u w:val="single"/>
        </w:rPr>
        <w:t xml:space="preserve">          </w:t>
      </w:r>
      <w:r>
        <w:rPr>
          <w:rFonts w:hint="eastAsia" w:ascii="宋体" w:hAnsi="宋体" w:cs="Arial"/>
          <w:snapToGrid w:val="0"/>
          <w:kern w:val="0"/>
          <w:szCs w:val="21"/>
        </w:rPr>
        <w:t>（盖单位公章）</w:t>
      </w:r>
    </w:p>
    <w:p>
      <w:pPr>
        <w:adjustRightInd w:val="0"/>
        <w:snapToGrid w:val="0"/>
        <w:spacing w:line="400" w:lineRule="exact"/>
        <w:ind w:firstLine="420" w:firstLineChars="200"/>
        <w:jc w:val="right"/>
        <w:rPr>
          <w:szCs w:val="21"/>
        </w:rPr>
      </w:pPr>
      <w:r>
        <w:rPr>
          <w:rFonts w:hint="eastAsia" w:ascii="宋体" w:hAnsi="宋体"/>
          <w:szCs w:val="21"/>
        </w:rPr>
        <w:t xml:space="preserve">XX </w:t>
      </w:r>
      <w:r>
        <w:rPr>
          <w:rFonts w:ascii="宋体" w:hAnsi="宋体"/>
          <w:szCs w:val="21"/>
        </w:rPr>
        <w:t>年</w:t>
      </w:r>
      <w:r>
        <w:rPr>
          <w:rFonts w:hint="eastAsia" w:ascii="宋体" w:hAnsi="宋体"/>
          <w:szCs w:val="21"/>
        </w:rPr>
        <w:t xml:space="preserve"> XX </w:t>
      </w:r>
      <w:r>
        <w:rPr>
          <w:rFonts w:ascii="宋体" w:hAnsi="宋体"/>
          <w:szCs w:val="21"/>
        </w:rPr>
        <w:t>月</w:t>
      </w:r>
      <w:r>
        <w:rPr>
          <w:rFonts w:hint="eastAsia" w:ascii="宋体" w:hAnsi="宋体"/>
          <w:szCs w:val="21"/>
        </w:rPr>
        <w:t>XX 日</w:t>
      </w:r>
    </w:p>
    <w:p>
      <w:pPr>
        <w:adjustRightInd w:val="0"/>
        <w:snapToGrid w:val="0"/>
        <w:spacing w:line="400" w:lineRule="exact"/>
        <w:ind w:firstLine="315" w:firstLineChars="150"/>
        <w:rPr>
          <w:szCs w:val="21"/>
        </w:rPr>
      </w:pPr>
      <w:r>
        <w:rPr>
          <w:szCs w:val="21"/>
        </w:rPr>
        <w:t>注：</w:t>
      </w:r>
      <w:r>
        <w:rPr>
          <w:rFonts w:hint="eastAsia"/>
          <w:szCs w:val="21"/>
        </w:rPr>
        <w:t>1.法定代表人授权委托书必须法定代表人签名且加盖公司公章，不得以“投标专用章”或任何其他印章代替。</w:t>
      </w:r>
    </w:p>
    <w:p>
      <w:pPr>
        <w:adjustRightInd w:val="0"/>
        <w:snapToGrid w:val="0"/>
        <w:spacing w:line="400" w:lineRule="exact"/>
        <w:ind w:firstLine="315" w:firstLineChars="150"/>
        <w:rPr>
          <w:szCs w:val="21"/>
        </w:rPr>
      </w:pPr>
      <w:r>
        <w:rPr>
          <w:rFonts w:hint="eastAsia"/>
          <w:szCs w:val="21"/>
        </w:rPr>
        <w:t>2.若被授权人有两名或两名以上，如未特别声明，则任一被授权人签署的有关文件、协议、合同或处理的相关事务均应视为有效。</w:t>
      </w:r>
    </w:p>
    <w:p>
      <w:pPr>
        <w:adjustRightInd w:val="0"/>
        <w:snapToGrid w:val="0"/>
        <w:spacing w:line="400" w:lineRule="exact"/>
        <w:ind w:firstLine="315" w:firstLineChars="150"/>
        <w:rPr>
          <w:szCs w:val="21"/>
        </w:rPr>
      </w:pPr>
      <w:r>
        <w:rPr>
          <w:rFonts w:hint="eastAsia"/>
          <w:szCs w:val="21"/>
        </w:rPr>
        <w:t>3.提交的同时附法定代表人资格证明书、被授权人身份证复印件。</w:t>
      </w:r>
    </w:p>
    <w:p>
      <w:pPr>
        <w:adjustRightInd w:val="0"/>
        <w:snapToGrid w:val="0"/>
        <w:spacing w:line="400" w:lineRule="exact"/>
        <w:outlineLvl w:val="2"/>
        <w:rPr>
          <w:rFonts w:ascii="黑体" w:eastAsia="黑体"/>
          <w:sz w:val="24"/>
        </w:rPr>
      </w:pPr>
      <w:r>
        <w:rPr>
          <w:szCs w:val="21"/>
        </w:rPr>
        <w:br w:type="page"/>
      </w:r>
      <w:r>
        <w:rPr>
          <w:rFonts w:hint="eastAsia" w:ascii="黑体" w:eastAsia="黑体"/>
          <w:sz w:val="24"/>
        </w:rPr>
        <w:t>4.企业法人营业执照副本（复印件）</w:t>
      </w:r>
    </w:p>
    <w:p>
      <w:pPr>
        <w:autoSpaceDE w:val="0"/>
        <w:autoSpaceDN w:val="0"/>
        <w:spacing w:line="400" w:lineRule="exact"/>
        <w:jc w:val="left"/>
        <w:rPr>
          <w:rFonts w:ascii="宋体" w:hAnsi="宋体" w:cs="宋体"/>
          <w:kern w:val="0"/>
          <w:szCs w:val="21"/>
          <w:lang w:val="zh-CN" w:bidi="zh-CN"/>
        </w:rPr>
      </w:pPr>
    </w:p>
    <w:p>
      <w:pPr>
        <w:spacing w:line="400" w:lineRule="exact"/>
        <w:jc w:val="center"/>
        <w:rPr>
          <w:rFonts w:eastAsia="黑体"/>
          <w:b/>
          <w:sz w:val="28"/>
          <w:szCs w:val="28"/>
        </w:rPr>
      </w:pPr>
      <w:r>
        <w:rPr>
          <w:rFonts w:hint="eastAsia" w:eastAsia="黑体"/>
          <w:b/>
          <w:sz w:val="28"/>
          <w:szCs w:val="28"/>
        </w:rPr>
        <w:t>企业法人营业执照副本（复印件）</w:t>
      </w:r>
    </w:p>
    <w:p>
      <w:pPr>
        <w:spacing w:line="400" w:lineRule="exact"/>
        <w:jc w:val="center"/>
        <w:rPr>
          <w:rFonts w:ascii="宋体" w:hAnsi="宋体"/>
          <w:szCs w:val="21"/>
        </w:rPr>
      </w:pPr>
      <w:r>
        <w:rPr>
          <w:rFonts w:hint="eastAsia" w:ascii="宋体" w:hAnsi="宋体"/>
          <w:szCs w:val="21"/>
        </w:rPr>
        <w:t>（此处粘帖应答人企业法人营业执照副本复印件）</w:t>
      </w:r>
    </w:p>
    <w:p>
      <w:pPr>
        <w:adjustRightInd w:val="0"/>
        <w:snapToGrid w:val="0"/>
        <w:spacing w:line="400" w:lineRule="exact"/>
        <w:outlineLvl w:val="2"/>
        <w:rPr>
          <w:rFonts w:ascii="黑体" w:eastAsia="黑体"/>
          <w:sz w:val="24"/>
        </w:rPr>
      </w:pPr>
      <w:r>
        <w:rPr>
          <w:rFonts w:ascii="Arial" w:hAnsi="Arial" w:eastAsia="黑体"/>
          <w:b/>
          <w:sz w:val="24"/>
        </w:rPr>
        <w:br w:type="page"/>
      </w:r>
      <w:r>
        <w:rPr>
          <w:rFonts w:hint="eastAsia" w:ascii="黑体" w:eastAsia="黑体"/>
          <w:sz w:val="24"/>
        </w:rPr>
        <w:t>5.公章对投标专用章授权书</w:t>
      </w:r>
    </w:p>
    <w:p>
      <w:pPr>
        <w:widowControl/>
        <w:spacing w:line="400" w:lineRule="exact"/>
        <w:jc w:val="left"/>
        <w:rPr>
          <w:rFonts w:ascii="宋体" w:hAnsi="宋体"/>
          <w:b/>
          <w:szCs w:val="21"/>
        </w:rPr>
      </w:pPr>
    </w:p>
    <w:p>
      <w:pPr>
        <w:spacing w:line="400" w:lineRule="exact"/>
        <w:jc w:val="center"/>
        <w:rPr>
          <w:rFonts w:eastAsia="黑体"/>
          <w:b/>
          <w:sz w:val="28"/>
          <w:szCs w:val="28"/>
        </w:rPr>
      </w:pPr>
      <w:r>
        <w:rPr>
          <w:rFonts w:hint="eastAsia" w:eastAsia="黑体"/>
          <w:b/>
          <w:sz w:val="28"/>
          <w:szCs w:val="28"/>
        </w:rPr>
        <w:t>公章对投标专用章授权书</w:t>
      </w:r>
    </w:p>
    <w:p>
      <w:pPr>
        <w:pStyle w:val="493"/>
        <w:spacing w:line="400" w:lineRule="exact"/>
        <w:ind w:firstLine="482"/>
        <w:rPr>
          <w:rFonts w:hAnsi="宋体"/>
          <w:b/>
          <w:bCs/>
          <w:sz w:val="21"/>
          <w:szCs w:val="21"/>
        </w:rPr>
      </w:pPr>
    </w:p>
    <w:p>
      <w:pPr>
        <w:pStyle w:val="493"/>
        <w:spacing w:line="400" w:lineRule="exact"/>
        <w:jc w:val="left"/>
        <w:rPr>
          <w:rFonts w:hAnsi="宋体"/>
          <w:b/>
          <w:sz w:val="21"/>
          <w:szCs w:val="21"/>
        </w:rPr>
      </w:pPr>
      <w:r>
        <w:rPr>
          <w:rFonts w:hint="eastAsia" w:hAnsi="宋体"/>
          <w:b/>
          <w:bCs/>
          <w:sz w:val="21"/>
          <w:szCs w:val="21"/>
        </w:rPr>
        <w:t>致：</w:t>
      </w:r>
      <w:r>
        <w:rPr>
          <w:rFonts w:hint="eastAsia" w:hAnsi="宋体"/>
          <w:bCs/>
          <w:sz w:val="21"/>
          <w:szCs w:val="21"/>
          <w:u w:val="single"/>
        </w:rPr>
        <w:t>采购人</w:t>
      </w:r>
    </w:p>
    <w:p>
      <w:pPr>
        <w:spacing w:line="400" w:lineRule="exact"/>
        <w:ind w:firstLine="420" w:firstLineChars="200"/>
        <w:rPr>
          <w:rFonts w:ascii="宋体" w:hAnsi="宋体" w:cs="Courier New"/>
          <w:bCs/>
          <w:szCs w:val="21"/>
        </w:rPr>
      </w:pPr>
      <w:r>
        <w:rPr>
          <w:rFonts w:hint="eastAsia" w:ascii="宋体" w:hAnsi="宋体" w:cs="Courier New"/>
          <w:bCs/>
          <w:szCs w:val="21"/>
        </w:rPr>
        <w:t>我公司将参加</w:t>
      </w:r>
      <w:r>
        <w:rPr>
          <w:rFonts w:hint="eastAsia" w:ascii="宋体" w:hAnsi="宋体"/>
          <w:color w:val="FF0000"/>
          <w:szCs w:val="21"/>
          <w:u w:val="single"/>
          <w:lang w:eastAsia="zh-CN"/>
        </w:rPr>
        <w:t>2023年度江苏振光“四害”消杀服务授权采购项目</w:t>
      </w:r>
      <w:r>
        <w:rPr>
          <w:rFonts w:hint="eastAsia" w:ascii="宋体" w:hAnsi="宋体"/>
          <w:szCs w:val="21"/>
        </w:rPr>
        <w:t>（项目名称）</w:t>
      </w:r>
      <w:r>
        <w:rPr>
          <w:rFonts w:hint="eastAsia" w:ascii="宋体" w:hAnsi="宋体" w:cs="Courier New"/>
          <w:szCs w:val="21"/>
        </w:rPr>
        <w:t>，采购编号:</w:t>
      </w:r>
      <w:r>
        <w:rPr>
          <w:rFonts w:hint="eastAsia" w:ascii="宋体" w:hAnsi="宋体" w:cs="Courier New"/>
          <w:b/>
          <w:color w:val="FF0000"/>
          <w:szCs w:val="21"/>
          <w:u w:val="single"/>
          <w:lang w:eastAsia="zh-CN"/>
        </w:rPr>
        <w:t>JSZG23-101</w:t>
      </w:r>
      <w:r>
        <w:rPr>
          <w:rFonts w:hint="eastAsia" w:ascii="宋体" w:hAnsi="宋体" w:cs="Courier New"/>
          <w:szCs w:val="21"/>
        </w:rPr>
        <w:t>，包号：</w:t>
      </w:r>
      <w:r>
        <w:rPr>
          <w:rFonts w:hint="eastAsia" w:ascii="宋体" w:hAnsi="宋体" w:cs="Courier New"/>
          <w:color w:val="FF0000"/>
          <w:szCs w:val="21"/>
          <w:u w:val="single"/>
          <w:lang w:eastAsia="zh-CN"/>
        </w:rPr>
        <w:t>包1</w:t>
      </w:r>
      <w:r>
        <w:rPr>
          <w:rFonts w:hint="eastAsia" w:ascii="宋体" w:hAnsi="宋体" w:cs="Courier New"/>
          <w:bCs/>
          <w:szCs w:val="21"/>
        </w:rPr>
        <w:t>的应答。</w:t>
      </w:r>
    </w:p>
    <w:p>
      <w:pPr>
        <w:pStyle w:val="493"/>
        <w:spacing w:line="400" w:lineRule="exact"/>
        <w:ind w:left="1117" w:leftChars="232" w:hanging="630" w:hangingChars="300"/>
        <w:rPr>
          <w:rFonts w:hAnsi="宋体"/>
          <w:bCs/>
          <w:sz w:val="21"/>
          <w:szCs w:val="21"/>
        </w:rPr>
      </w:pPr>
      <w:r>
        <w:rPr>
          <w:rFonts w:hint="eastAsia" w:hAnsi="宋体"/>
          <w:bCs/>
          <w:sz w:val="21"/>
          <w:szCs w:val="21"/>
        </w:rPr>
        <w:t>我代表</w:t>
      </w:r>
      <w:r>
        <w:rPr>
          <w:rFonts w:hint="eastAsia" w:hAnsi="宋体"/>
          <w:bCs/>
          <w:sz w:val="21"/>
          <w:szCs w:val="21"/>
          <w:u w:val="single"/>
        </w:rPr>
        <w:t xml:space="preserve">                   </w:t>
      </w:r>
      <w:r>
        <w:rPr>
          <w:rFonts w:hint="eastAsia" w:hAnsi="宋体"/>
          <w:bCs/>
          <w:sz w:val="21"/>
          <w:szCs w:val="21"/>
        </w:rPr>
        <w:t>公司(</w:t>
      </w:r>
      <w:r>
        <w:rPr>
          <w:rFonts w:hint="eastAsia" w:hAnsi="宋体" w:cs="Courier New"/>
          <w:bCs/>
          <w:szCs w:val="21"/>
        </w:rPr>
        <w:t>应答</w:t>
      </w:r>
      <w:r>
        <w:rPr>
          <w:rFonts w:hint="eastAsia" w:hAnsi="宋体"/>
          <w:bCs/>
          <w:sz w:val="21"/>
          <w:szCs w:val="21"/>
        </w:rPr>
        <w:t>人），在此作如下说明：</w:t>
      </w:r>
    </w:p>
    <w:p>
      <w:pPr>
        <w:spacing w:line="400" w:lineRule="exact"/>
        <w:ind w:firstLine="494"/>
        <w:rPr>
          <w:rFonts w:ascii="宋体" w:hAnsi="宋体"/>
          <w:szCs w:val="21"/>
        </w:rPr>
      </w:pPr>
      <w:r>
        <w:rPr>
          <w:rFonts w:hint="eastAsia" w:ascii="宋体" w:hAnsi="宋体"/>
          <w:szCs w:val="21"/>
        </w:rPr>
        <w:t>在此次</w:t>
      </w:r>
      <w:r>
        <w:rPr>
          <w:rFonts w:hint="eastAsia" w:ascii="宋体" w:hAnsi="宋体" w:cs="Courier New"/>
          <w:bCs/>
          <w:szCs w:val="21"/>
        </w:rPr>
        <w:t>应答</w:t>
      </w:r>
      <w:r>
        <w:rPr>
          <w:rFonts w:hint="eastAsia" w:ascii="宋体" w:hAnsi="宋体"/>
          <w:szCs w:val="21"/>
        </w:rPr>
        <w:t>中，所用“投标专用章”与我公司公章具有同等的效力。特此说明。</w:t>
      </w:r>
    </w:p>
    <w:p>
      <w:pPr>
        <w:spacing w:line="400" w:lineRule="exact"/>
        <w:ind w:firstLine="494"/>
        <w:rPr>
          <w:rFonts w:ascii="宋体" w:hAnsi="宋体"/>
          <w:szCs w:val="21"/>
        </w:rPr>
      </w:pPr>
    </w:p>
    <w:p>
      <w:pPr>
        <w:spacing w:line="400" w:lineRule="exact"/>
        <w:ind w:firstLine="494"/>
        <w:rPr>
          <w:rFonts w:ascii="宋体" w:hAnsi="宋体"/>
          <w:szCs w:val="21"/>
        </w:rPr>
      </w:pPr>
    </w:p>
    <w:p>
      <w:pPr>
        <w:spacing w:line="400" w:lineRule="exact"/>
        <w:jc w:val="right"/>
        <w:rPr>
          <w:rFonts w:ascii="宋体" w:hAnsi="宋体" w:cs="Arial"/>
          <w:snapToGrid w:val="0"/>
          <w:kern w:val="0"/>
          <w:szCs w:val="21"/>
        </w:rPr>
      </w:pPr>
      <w:r>
        <w:rPr>
          <w:rFonts w:hint="eastAsia" w:ascii="宋体" w:hAnsi="宋体"/>
          <w:szCs w:val="21"/>
        </w:rPr>
        <w:t xml:space="preserve">                                  </w:t>
      </w:r>
      <w:r>
        <w:rPr>
          <w:rFonts w:hint="eastAsia" w:ascii="宋体" w:hAnsi="宋体" w:cs="Arial"/>
          <w:snapToGrid w:val="0"/>
          <w:kern w:val="0"/>
          <w:szCs w:val="21"/>
        </w:rPr>
        <w:t xml:space="preserve"> </w:t>
      </w:r>
      <w:r>
        <w:rPr>
          <w:rFonts w:hint="eastAsia" w:ascii="宋体" w:hAnsi="宋体" w:cs="Courier New"/>
          <w:bCs/>
          <w:szCs w:val="21"/>
        </w:rPr>
        <w:t>应答</w:t>
      </w:r>
      <w:r>
        <w:rPr>
          <w:rFonts w:hint="eastAsia" w:ascii="宋体" w:hAnsi="宋体" w:cs="Arial"/>
          <w:snapToGrid w:val="0"/>
          <w:kern w:val="0"/>
          <w:szCs w:val="21"/>
        </w:rPr>
        <w:t>人：</w:t>
      </w:r>
      <w:r>
        <w:rPr>
          <w:rFonts w:hint="eastAsia" w:ascii="宋体" w:hAnsi="宋体" w:cs="Arial"/>
          <w:snapToGrid w:val="0"/>
          <w:kern w:val="0"/>
          <w:szCs w:val="21"/>
          <w:u w:val="single"/>
        </w:rPr>
        <w:t xml:space="preserve">          </w:t>
      </w:r>
      <w:r>
        <w:rPr>
          <w:rFonts w:hint="eastAsia" w:ascii="宋体" w:hAnsi="宋体" w:cs="Arial"/>
          <w:snapToGrid w:val="0"/>
          <w:kern w:val="0"/>
          <w:szCs w:val="21"/>
        </w:rPr>
        <w:t>（盖单位公章）</w:t>
      </w:r>
    </w:p>
    <w:p>
      <w:pPr>
        <w:spacing w:line="400" w:lineRule="exact"/>
        <w:jc w:val="center"/>
        <w:rPr>
          <w:rFonts w:ascii="宋体" w:hAnsi="宋体" w:cs="Arial"/>
          <w:snapToGrid w:val="0"/>
          <w:kern w:val="0"/>
          <w:szCs w:val="21"/>
        </w:rPr>
      </w:pPr>
      <w:r>
        <w:rPr>
          <w:rFonts w:hint="eastAsia" w:ascii="宋体" w:hAnsi="宋体" w:cs="Arial"/>
          <w:snapToGrid w:val="0"/>
          <w:kern w:val="0"/>
          <w:szCs w:val="21"/>
        </w:rPr>
        <w:t xml:space="preserve">                                       日期：XX </w:t>
      </w:r>
      <w:r>
        <w:rPr>
          <w:rFonts w:ascii="宋体" w:hAnsi="宋体" w:cs="Arial"/>
          <w:snapToGrid w:val="0"/>
          <w:kern w:val="0"/>
          <w:szCs w:val="21"/>
        </w:rPr>
        <w:t>年</w:t>
      </w:r>
      <w:r>
        <w:rPr>
          <w:rFonts w:hint="eastAsia" w:ascii="宋体" w:hAnsi="宋体" w:cs="Arial"/>
          <w:snapToGrid w:val="0"/>
          <w:kern w:val="0"/>
          <w:szCs w:val="21"/>
        </w:rPr>
        <w:t xml:space="preserve"> XX </w:t>
      </w:r>
      <w:r>
        <w:rPr>
          <w:rFonts w:ascii="宋体" w:hAnsi="宋体" w:cs="Arial"/>
          <w:snapToGrid w:val="0"/>
          <w:kern w:val="0"/>
          <w:szCs w:val="21"/>
        </w:rPr>
        <w:t>月</w:t>
      </w:r>
      <w:r>
        <w:rPr>
          <w:rFonts w:hint="eastAsia" w:ascii="宋体" w:hAnsi="宋体" w:cs="Arial"/>
          <w:snapToGrid w:val="0"/>
          <w:kern w:val="0"/>
          <w:szCs w:val="21"/>
        </w:rPr>
        <w:t xml:space="preserve"> XX 日</w:t>
      </w:r>
    </w:p>
    <w:p>
      <w:pPr>
        <w:spacing w:line="400" w:lineRule="exact"/>
        <w:jc w:val="right"/>
        <w:rPr>
          <w:rFonts w:ascii="宋体" w:hAnsi="宋体" w:cs="Arial"/>
          <w:snapToGrid w:val="0"/>
          <w:kern w:val="0"/>
          <w:szCs w:val="21"/>
        </w:rPr>
      </w:pPr>
    </w:p>
    <w:p>
      <w:pPr>
        <w:spacing w:line="400" w:lineRule="exact"/>
        <w:ind w:firstLine="494"/>
        <w:rPr>
          <w:rFonts w:ascii="宋体" w:hAnsi="宋体"/>
          <w:szCs w:val="21"/>
        </w:rPr>
      </w:pPr>
    </w:p>
    <w:p>
      <w:pPr>
        <w:spacing w:line="400" w:lineRule="exact"/>
        <w:ind w:firstLine="494"/>
        <w:rPr>
          <w:rFonts w:ascii="宋体" w:hAnsi="宋体"/>
          <w:szCs w:val="21"/>
        </w:rPr>
      </w:pPr>
    </w:p>
    <w:p>
      <w:pPr>
        <w:spacing w:line="400" w:lineRule="exact"/>
        <w:ind w:firstLine="494"/>
        <w:rPr>
          <w:rFonts w:ascii="宋体" w:hAnsi="宋体"/>
          <w:szCs w:val="21"/>
        </w:rPr>
      </w:pPr>
      <w:r>
        <w:rPr>
          <w:rFonts w:hint="eastAsia" w:ascii="宋体" w:hAnsi="宋体" w:cs="Courier New"/>
          <w:bCs/>
          <w:szCs w:val="21"/>
        </w:rPr>
        <w:t>应答</w:t>
      </w:r>
      <w:r>
        <w:rPr>
          <w:rFonts w:hint="eastAsia" w:ascii="宋体" w:hAnsi="宋体"/>
          <w:szCs w:val="21"/>
        </w:rPr>
        <w:t xml:space="preserve">人单位公章                                 </w:t>
      </w:r>
      <w:r>
        <w:rPr>
          <w:rFonts w:hint="eastAsia" w:ascii="宋体" w:hAnsi="宋体" w:cs="Courier New"/>
          <w:bCs/>
          <w:szCs w:val="21"/>
        </w:rPr>
        <w:t>应答</w:t>
      </w:r>
      <w:r>
        <w:rPr>
          <w:rFonts w:hint="eastAsia" w:ascii="宋体" w:hAnsi="宋体"/>
          <w:szCs w:val="21"/>
        </w:rPr>
        <w:t>人投标专用章</w:t>
      </w:r>
    </w:p>
    <w:p>
      <w:pPr>
        <w:spacing w:line="400" w:lineRule="exact"/>
        <w:ind w:firstLine="735" w:firstLineChars="350"/>
        <w:rPr>
          <w:rFonts w:ascii="宋体" w:hAnsi="宋体"/>
          <w:szCs w:val="21"/>
        </w:rPr>
      </w:pPr>
      <w:r>
        <w:rPr>
          <w:rFonts w:ascii="宋体" w:hAnsi="宋体"/>
          <w:szCs w:val="21"/>
        </w:rPr>
        <mc:AlternateContent>
          <mc:Choice Requires="wps">
            <w:drawing>
              <wp:anchor distT="0" distB="0" distL="114300" distR="114300" simplePos="0" relativeHeight="251659264" behindDoc="1" locked="0" layoutInCell="1" allowOverlap="1">
                <wp:simplePos x="0" y="0"/>
                <wp:positionH relativeFrom="column">
                  <wp:posOffset>285750</wp:posOffset>
                </wp:positionH>
                <wp:positionV relativeFrom="paragraph">
                  <wp:posOffset>177165</wp:posOffset>
                </wp:positionV>
                <wp:extent cx="2066925" cy="176212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066925" cy="176212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2.5pt;margin-top:13.95pt;height:138.75pt;width:162.75pt;z-index:-251657216;mso-width-relative:page;mso-height-relative:page;" fillcolor="#FFFFFF" filled="t" stroked="t" coordsize="21600,21600" o:gfxdata="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aYmAvYAAAACQEAAA8AAAAAAAAAAQAgAAAAIgAAAGRycy9kb3du&#10;cmV2LnhtbFBLAQIUABQAAAAIAIdO4kBP27HB/wEAAC0EAAAOAAAAAAAAAAEAIAAAACcBAABkcnMv&#10;ZTJvRG9jLnhtbFBLBQYAAAAABgAGAFkBAACYBQAAAAA=&#10;">
                <v:fill on="t" focussize="0,0"/>
                <v:stroke color="#000000" joinstyle="miter"/>
                <v:imagedata o:title=""/>
                <o:lock v:ext="edit" aspectratio="f"/>
              </v:rect>
            </w:pict>
          </mc:Fallback>
        </mc:AlternateContent>
      </w:r>
      <w:r>
        <w:rPr>
          <w:rFonts w:ascii="宋体" w:hAnsi="宋体"/>
          <w:szCs w:val="21"/>
        </w:rPr>
        <mc:AlternateContent>
          <mc:Choice Requires="wps">
            <w:drawing>
              <wp:anchor distT="0" distB="0" distL="114300" distR="114300" simplePos="0" relativeHeight="251660288" behindDoc="1" locked="0" layoutInCell="1" allowOverlap="1">
                <wp:simplePos x="0" y="0"/>
                <wp:positionH relativeFrom="column">
                  <wp:posOffset>3581400</wp:posOffset>
                </wp:positionH>
                <wp:positionV relativeFrom="paragraph">
                  <wp:posOffset>177165</wp:posOffset>
                </wp:positionV>
                <wp:extent cx="1981200" cy="1819275"/>
                <wp:effectExtent l="5080" t="5080" r="13970" b="4445"/>
                <wp:wrapNone/>
                <wp:docPr id="2" name="矩形 2"/>
                <wp:cNvGraphicFramePr/>
                <a:graphic xmlns:a="http://schemas.openxmlformats.org/drawingml/2006/main">
                  <a:graphicData uri="http://schemas.microsoft.com/office/word/2010/wordprocessingShape">
                    <wps:wsp>
                      <wps:cNvSpPr/>
                      <wps:spPr>
                        <a:xfrm>
                          <a:off x="0" y="0"/>
                          <a:ext cx="1981200" cy="181927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82pt;margin-top:13.95pt;height:143.25pt;width:156pt;z-index:-251656192;mso-width-relative:page;mso-height-relative:page;" fillcolor="#FFFFFF" filled="t" stroked="t" coordsize="21600,21600" o:gfxdata="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W/JG2gAAAAoBAAAPAAAAAAAAAAEAIAAAACIAAABkcnMvZG93&#10;bnJldi54bWxQSwECFAAUAAAACACHTuJAiZmY/v4BAAAtBAAADgAAAAAAAAABACAAAAApAQAAZHJz&#10;L2Uyb0RvYy54bWxQSwUGAAAAAAYABgBZAQAAmQUAAAAA&#10;">
                <v:fill on="t" focussize="0,0"/>
                <v:stroke color="#000000" joinstyle="miter"/>
                <v:imagedata o:title=""/>
                <o:lock v:ext="edit" aspectratio="f"/>
              </v:rect>
            </w:pict>
          </mc:Fallback>
        </mc:AlternateContent>
      </w:r>
    </w:p>
    <w:p>
      <w:pPr>
        <w:ind w:firstLine="735" w:firstLineChars="350"/>
      </w:pPr>
    </w:p>
    <w:p>
      <w:pPr>
        <w:ind w:firstLine="735" w:firstLineChars="350"/>
      </w:pPr>
      <w:r>
        <w:rPr>
          <w:rFonts w:hint="eastAsia"/>
        </w:rPr>
        <w:t>印模                                             印模</w:t>
      </w:r>
    </w:p>
    <w:p>
      <w:pPr>
        <w:ind w:firstLine="494"/>
        <w:rPr>
          <w:rFonts w:ascii="宋体" w:hAnsi="宋体"/>
          <w:sz w:val="24"/>
        </w:rPr>
      </w:pPr>
    </w:p>
    <w:p/>
    <w:p/>
    <w:p/>
    <w:p/>
    <w:p/>
    <w:p/>
    <w:p/>
    <w:p>
      <w:pPr>
        <w:autoSpaceDE w:val="0"/>
        <w:autoSpaceDN w:val="0"/>
        <w:spacing w:line="400" w:lineRule="exact"/>
        <w:jc w:val="left"/>
        <w:rPr>
          <w:rFonts w:ascii="宋体" w:hAnsi="宋体" w:cs="宋体"/>
          <w:kern w:val="0"/>
          <w:szCs w:val="21"/>
          <w:lang w:val="zh-CN" w:bidi="zh-CN"/>
        </w:rPr>
      </w:pPr>
    </w:p>
    <w:p>
      <w:pPr>
        <w:spacing w:line="400" w:lineRule="exact"/>
        <w:jc w:val="center"/>
        <w:rPr>
          <w:rFonts w:eastAsia="黑体"/>
          <w:b/>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400" w:lineRule="exact"/>
        <w:outlineLvl w:val="2"/>
        <w:rPr>
          <w:rFonts w:ascii="黑体" w:eastAsia="黑体"/>
          <w:sz w:val="24"/>
        </w:rPr>
      </w:pPr>
      <w:r>
        <w:rPr>
          <w:rFonts w:hint="eastAsia" w:ascii="黑体" w:eastAsia="黑体"/>
          <w:sz w:val="24"/>
        </w:rPr>
        <w:t>6.有效的税务登记证明（复印件）</w:t>
      </w:r>
    </w:p>
    <w:p>
      <w:pPr>
        <w:spacing w:line="400" w:lineRule="exact"/>
        <w:jc w:val="center"/>
        <w:rPr>
          <w:rFonts w:eastAsia="黑体"/>
          <w:b/>
          <w:sz w:val="28"/>
          <w:szCs w:val="28"/>
        </w:rPr>
      </w:pPr>
    </w:p>
    <w:p>
      <w:pPr>
        <w:spacing w:line="400" w:lineRule="exact"/>
        <w:jc w:val="center"/>
        <w:rPr>
          <w:rFonts w:eastAsia="黑体"/>
          <w:b/>
          <w:sz w:val="28"/>
          <w:szCs w:val="28"/>
        </w:rPr>
      </w:pPr>
      <w:r>
        <w:rPr>
          <w:rFonts w:hint="eastAsia" w:eastAsia="黑体"/>
          <w:b/>
          <w:sz w:val="28"/>
          <w:szCs w:val="28"/>
        </w:rPr>
        <w:t>有效的税务登记证明（复印件）</w:t>
      </w:r>
    </w:p>
    <w:p>
      <w:pPr>
        <w:spacing w:line="400" w:lineRule="exact"/>
        <w:jc w:val="center"/>
        <w:rPr>
          <w:rFonts w:ascii="宋体" w:hAnsi="宋体"/>
          <w:szCs w:val="21"/>
        </w:rPr>
      </w:pPr>
      <w:r>
        <w:rPr>
          <w:rFonts w:hint="eastAsia" w:ascii="宋体" w:hAnsi="宋体"/>
          <w:szCs w:val="21"/>
        </w:rPr>
        <w:t>（此处粘帖应答人有效的税务登记证明复印件，如应答人提供的是“三证合一”“五证合一”等“多证合一”后的营业执照副本复印件，可不提供税务登记证）</w:t>
      </w:r>
    </w:p>
    <w:p>
      <w:pPr>
        <w:adjustRightInd w:val="0"/>
        <w:snapToGrid w:val="0"/>
        <w:spacing w:before="312" w:after="156" w:line="400" w:lineRule="exact"/>
        <w:outlineLvl w:val="2"/>
        <w:rPr>
          <w:rFonts w:ascii="黑体" w:eastAsia="黑体"/>
          <w:sz w:val="24"/>
        </w:rPr>
      </w:pPr>
      <w:r>
        <w:rPr>
          <w:rFonts w:ascii="宋体" w:hAnsi="宋体"/>
          <w:b/>
          <w:szCs w:val="21"/>
        </w:rPr>
        <w:br w:type="page"/>
      </w:r>
      <w:bookmarkStart w:id="8" w:name="_Toc405838975"/>
      <w:bookmarkStart w:id="9" w:name="_Toc404868438"/>
      <w:r>
        <w:rPr>
          <w:rFonts w:hint="eastAsia" w:ascii="黑体" w:eastAsia="黑体"/>
          <w:sz w:val="24"/>
        </w:rPr>
        <w:t>7.符合采购文件应答人资格要求的证明文件</w:t>
      </w:r>
      <w:bookmarkEnd w:id="8"/>
      <w:bookmarkEnd w:id="9"/>
    </w:p>
    <w:p>
      <w:pPr>
        <w:spacing w:line="400" w:lineRule="exact"/>
        <w:ind w:firstLine="420" w:firstLineChars="200"/>
      </w:pPr>
      <w:r>
        <w:rPr>
          <w:rFonts w:hint="eastAsia"/>
        </w:rPr>
        <w:t>（例如</w:t>
      </w:r>
      <w:r>
        <w:rPr>
          <w:rFonts w:hint="eastAsia"/>
          <w:b/>
          <w:bCs/>
          <w:color w:val="FF0000"/>
        </w:rPr>
        <w:t>企业资质等级证书</w:t>
      </w:r>
      <w:r>
        <w:rPr>
          <w:rFonts w:hint="eastAsia"/>
          <w:color w:val="FF0000"/>
        </w:rPr>
        <w:t>等</w:t>
      </w:r>
      <w:r>
        <w:rPr>
          <w:rFonts w:hint="eastAsia"/>
        </w:rPr>
        <w:t>）</w:t>
      </w:r>
    </w:p>
    <w:p>
      <w:pPr>
        <w:widowControl/>
        <w:jc w:val="left"/>
      </w:pPr>
      <w:r>
        <w:br w:type="page"/>
      </w:r>
    </w:p>
    <w:p>
      <w:pPr>
        <w:adjustRightInd w:val="0"/>
        <w:snapToGrid w:val="0"/>
        <w:spacing w:before="312" w:after="156" w:line="400" w:lineRule="exact"/>
        <w:outlineLvl w:val="2"/>
        <w:rPr>
          <w:rFonts w:ascii="黑体" w:eastAsia="黑体"/>
          <w:sz w:val="24"/>
        </w:rPr>
      </w:pPr>
      <w:r>
        <w:rPr>
          <w:rFonts w:ascii="黑体" w:eastAsia="黑体"/>
          <w:sz w:val="24"/>
        </w:rPr>
        <w:t>8</w:t>
      </w:r>
      <w:r>
        <w:rPr>
          <w:rFonts w:hint="eastAsia" w:ascii="黑体" w:eastAsia="黑体"/>
          <w:sz w:val="24"/>
        </w:rPr>
        <w:t>.商务偏差表</w:t>
      </w:r>
    </w:p>
    <w:p>
      <w:pPr>
        <w:spacing w:before="312" w:beforeLines="100" w:after="156" w:afterLines="50" w:line="400" w:lineRule="exact"/>
        <w:jc w:val="center"/>
        <w:rPr>
          <w:rFonts w:ascii="黑体" w:hAnsi="宋体" w:eastAsia="黑体"/>
          <w:b/>
          <w:color w:val="000000"/>
          <w:kern w:val="0"/>
          <w:sz w:val="28"/>
          <w:szCs w:val="28"/>
        </w:rPr>
      </w:pPr>
      <w:r>
        <w:rPr>
          <w:rFonts w:hint="eastAsia" w:ascii="黑体" w:hAnsi="宋体" w:eastAsia="黑体"/>
          <w:b/>
          <w:color w:val="000000"/>
          <w:kern w:val="0"/>
          <w:sz w:val="28"/>
          <w:szCs w:val="28"/>
        </w:rPr>
        <w:t>商务偏差表</w:t>
      </w:r>
    </w:p>
    <w:p>
      <w:pPr>
        <w:adjustRightInd w:val="0"/>
        <w:snapToGrid w:val="0"/>
        <w:spacing w:line="360" w:lineRule="auto"/>
        <w:rPr>
          <w:rFonts w:ascii="黑体" w:eastAsia="黑体"/>
          <w:sz w:val="24"/>
        </w:rPr>
      </w:pPr>
    </w:p>
    <w:p>
      <w:pPr>
        <w:autoSpaceDE w:val="0"/>
        <w:autoSpaceDN w:val="0"/>
        <w:adjustRightInd w:val="0"/>
        <w:snapToGrid w:val="0"/>
        <w:spacing w:line="360" w:lineRule="auto"/>
        <w:ind w:firstLine="339" w:firstLineChars="150"/>
        <w:jc w:val="left"/>
        <w:rPr>
          <w:rFonts w:hint="default" w:eastAsia="宋体"/>
          <w:b/>
          <w:szCs w:val="21"/>
          <w:lang w:val="en-US" w:eastAsia="zh-CN"/>
        </w:rPr>
      </w:pPr>
      <w:r>
        <w:rPr>
          <w:rFonts w:hint="eastAsia" w:hAnsi="宋体"/>
          <w:spacing w:val="8"/>
        </w:rPr>
        <w:t>采购编号：</w:t>
      </w:r>
      <w:r>
        <w:rPr>
          <w:rFonts w:hint="eastAsia" w:hAnsi="宋体"/>
          <w:color w:val="FF0000"/>
          <w:spacing w:val="8"/>
          <w:u w:val="single"/>
          <w:lang w:eastAsia="zh-CN"/>
        </w:rPr>
        <w:t>JSZG23-101</w:t>
      </w:r>
      <w:r>
        <w:rPr>
          <w:rFonts w:hint="eastAsia" w:hAnsi="宋体"/>
          <w:color w:val="FF0000"/>
          <w:spacing w:val="8"/>
          <w:u w:val="single"/>
        </w:rPr>
        <w:t xml:space="preserve"> </w:t>
      </w:r>
      <w:r>
        <w:rPr>
          <w:rFonts w:hint="eastAsia" w:hAnsi="宋体"/>
          <w:color w:val="FF0000"/>
          <w:spacing w:val="8"/>
        </w:rPr>
        <w:t xml:space="preserve"> </w:t>
      </w:r>
      <w:r>
        <w:rPr>
          <w:rFonts w:hAnsi="宋体"/>
          <w:color w:val="FF0000"/>
          <w:spacing w:val="8"/>
        </w:rPr>
        <w:t xml:space="preserve"> </w:t>
      </w:r>
      <w:r>
        <w:rPr>
          <w:rFonts w:hAnsi="宋体"/>
          <w:spacing w:val="8"/>
        </w:rPr>
        <w:t xml:space="preserve">                         </w:t>
      </w:r>
      <w:r>
        <w:rPr>
          <w:rFonts w:hint="eastAsia" w:ascii="宋体"/>
          <w:bCs/>
          <w:szCs w:val="21"/>
        </w:rPr>
        <w:t>包号：</w:t>
      </w:r>
      <w:r>
        <w:rPr>
          <w:rFonts w:hint="eastAsia" w:ascii="宋体"/>
          <w:bCs/>
          <w:color w:val="FF0000"/>
          <w:szCs w:val="21"/>
          <w:u w:val="single"/>
          <w:lang w:eastAsia="zh-CN"/>
        </w:rPr>
        <w:t>包1</w:t>
      </w:r>
    </w:p>
    <w:tbl>
      <w:tblPr>
        <w:tblStyle w:val="7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79"/>
        <w:gridCol w:w="2067"/>
        <w:gridCol w:w="2357"/>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double" w:color="auto" w:sz="4" w:space="0"/>
              <w:left w:val="nil"/>
            </w:tcBorders>
          </w:tcPr>
          <w:p>
            <w:pPr>
              <w:autoSpaceDE w:val="0"/>
              <w:autoSpaceDN w:val="0"/>
              <w:adjustRightInd w:val="0"/>
              <w:snapToGrid w:val="0"/>
              <w:jc w:val="center"/>
              <w:rPr>
                <w:rFonts w:ascii="宋体"/>
                <w:b/>
                <w:bCs/>
                <w:szCs w:val="21"/>
              </w:rPr>
            </w:pPr>
            <w:r>
              <w:rPr>
                <w:rFonts w:hint="eastAsia" w:ascii="宋体"/>
                <w:b/>
                <w:bCs/>
                <w:szCs w:val="21"/>
              </w:rPr>
              <w:t>序号</w:t>
            </w:r>
          </w:p>
        </w:tc>
        <w:tc>
          <w:tcPr>
            <w:tcW w:w="1679" w:type="dxa"/>
            <w:tcBorders>
              <w:top w:val="double" w:color="auto" w:sz="4" w:space="0"/>
            </w:tcBorders>
            <w:vAlign w:val="center"/>
          </w:tcPr>
          <w:p>
            <w:pPr>
              <w:autoSpaceDE w:val="0"/>
              <w:autoSpaceDN w:val="0"/>
              <w:adjustRightInd w:val="0"/>
              <w:snapToGrid w:val="0"/>
              <w:jc w:val="center"/>
              <w:rPr>
                <w:rFonts w:ascii="宋体"/>
                <w:b/>
                <w:szCs w:val="21"/>
              </w:rPr>
            </w:pPr>
            <w:r>
              <w:rPr>
                <w:rFonts w:hint="eastAsia" w:ascii="宋体"/>
                <w:b/>
                <w:szCs w:val="21"/>
              </w:rPr>
              <w:t>采购文件条目号</w:t>
            </w:r>
          </w:p>
        </w:tc>
        <w:tc>
          <w:tcPr>
            <w:tcW w:w="2067" w:type="dxa"/>
            <w:tcBorders>
              <w:top w:val="double" w:color="auto" w:sz="4" w:space="0"/>
            </w:tcBorders>
            <w:vAlign w:val="center"/>
          </w:tcPr>
          <w:p>
            <w:pPr>
              <w:autoSpaceDE w:val="0"/>
              <w:autoSpaceDN w:val="0"/>
              <w:adjustRightInd w:val="0"/>
              <w:snapToGrid w:val="0"/>
              <w:jc w:val="center"/>
              <w:rPr>
                <w:rFonts w:ascii="宋体"/>
                <w:b/>
                <w:szCs w:val="21"/>
              </w:rPr>
            </w:pPr>
            <w:r>
              <w:rPr>
                <w:rFonts w:hint="eastAsia" w:ascii="宋体"/>
                <w:b/>
                <w:szCs w:val="21"/>
              </w:rPr>
              <w:t>采购文件条款</w:t>
            </w:r>
          </w:p>
        </w:tc>
        <w:tc>
          <w:tcPr>
            <w:tcW w:w="2357" w:type="dxa"/>
            <w:tcBorders>
              <w:top w:val="double" w:color="auto" w:sz="4" w:space="0"/>
            </w:tcBorders>
            <w:vAlign w:val="center"/>
          </w:tcPr>
          <w:p>
            <w:pPr>
              <w:autoSpaceDE w:val="0"/>
              <w:autoSpaceDN w:val="0"/>
              <w:adjustRightInd w:val="0"/>
              <w:snapToGrid w:val="0"/>
              <w:jc w:val="center"/>
              <w:rPr>
                <w:rFonts w:ascii="宋体"/>
                <w:b/>
                <w:szCs w:val="21"/>
              </w:rPr>
            </w:pPr>
            <w:r>
              <w:rPr>
                <w:rFonts w:hint="eastAsia" w:ascii="宋体"/>
                <w:b/>
                <w:szCs w:val="21"/>
              </w:rPr>
              <w:t>应答文件条款</w:t>
            </w:r>
          </w:p>
        </w:tc>
        <w:tc>
          <w:tcPr>
            <w:tcW w:w="1704" w:type="dxa"/>
            <w:tcBorders>
              <w:top w:val="double" w:color="auto" w:sz="4" w:space="0"/>
              <w:right w:val="nil"/>
            </w:tcBorders>
            <w:vAlign w:val="center"/>
          </w:tcPr>
          <w:p>
            <w:pPr>
              <w:autoSpaceDE w:val="0"/>
              <w:autoSpaceDN w:val="0"/>
              <w:adjustRightInd w:val="0"/>
              <w:snapToGrid w:val="0"/>
              <w:jc w:val="center"/>
              <w:rPr>
                <w:rFonts w:ascii="宋体"/>
                <w:b/>
                <w:szCs w:val="21"/>
              </w:rPr>
            </w:pPr>
            <w:r>
              <w:rPr>
                <w:rFonts w:hint="eastAsia" w:ascii="宋体"/>
                <w:b/>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left w:val="nil"/>
            </w:tcBorders>
          </w:tcPr>
          <w:p>
            <w:pPr>
              <w:autoSpaceDE w:val="0"/>
              <w:autoSpaceDN w:val="0"/>
              <w:adjustRightInd w:val="0"/>
              <w:snapToGrid w:val="0"/>
              <w:jc w:val="center"/>
              <w:rPr>
                <w:rFonts w:ascii="宋体"/>
                <w:b/>
                <w:bCs/>
                <w:szCs w:val="21"/>
              </w:rPr>
            </w:pPr>
          </w:p>
        </w:tc>
        <w:tc>
          <w:tcPr>
            <w:tcW w:w="1679" w:type="dxa"/>
          </w:tcPr>
          <w:p>
            <w:pPr>
              <w:autoSpaceDE w:val="0"/>
              <w:autoSpaceDN w:val="0"/>
              <w:adjustRightInd w:val="0"/>
              <w:snapToGrid w:val="0"/>
              <w:jc w:val="center"/>
              <w:rPr>
                <w:rFonts w:ascii="宋体"/>
                <w:b/>
                <w:bCs/>
                <w:szCs w:val="21"/>
              </w:rPr>
            </w:pPr>
          </w:p>
        </w:tc>
        <w:tc>
          <w:tcPr>
            <w:tcW w:w="2067" w:type="dxa"/>
          </w:tcPr>
          <w:p>
            <w:pPr>
              <w:autoSpaceDE w:val="0"/>
              <w:autoSpaceDN w:val="0"/>
              <w:adjustRightInd w:val="0"/>
              <w:snapToGrid w:val="0"/>
              <w:jc w:val="center"/>
              <w:rPr>
                <w:rFonts w:ascii="宋体"/>
                <w:b/>
                <w:bCs/>
                <w:szCs w:val="21"/>
              </w:rPr>
            </w:pPr>
          </w:p>
        </w:tc>
        <w:tc>
          <w:tcPr>
            <w:tcW w:w="2357" w:type="dxa"/>
          </w:tcPr>
          <w:p>
            <w:pPr>
              <w:autoSpaceDE w:val="0"/>
              <w:autoSpaceDN w:val="0"/>
              <w:adjustRightInd w:val="0"/>
              <w:snapToGrid w:val="0"/>
              <w:jc w:val="center"/>
              <w:rPr>
                <w:rFonts w:ascii="宋体"/>
                <w:b/>
                <w:bCs/>
                <w:szCs w:val="21"/>
              </w:rPr>
            </w:pPr>
          </w:p>
        </w:tc>
        <w:tc>
          <w:tcPr>
            <w:tcW w:w="1704" w:type="dxa"/>
            <w:tcBorders>
              <w:right w:val="nil"/>
            </w:tcBorders>
          </w:tcPr>
          <w:p>
            <w:pPr>
              <w:autoSpaceDE w:val="0"/>
              <w:autoSpaceDN w:val="0"/>
              <w:adjustRightInd w:val="0"/>
              <w:snapToGrid w:val="0"/>
              <w:jc w:val="center"/>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left w:val="nil"/>
            </w:tcBorders>
          </w:tcPr>
          <w:p>
            <w:pPr>
              <w:autoSpaceDE w:val="0"/>
              <w:autoSpaceDN w:val="0"/>
              <w:adjustRightInd w:val="0"/>
              <w:snapToGrid w:val="0"/>
              <w:jc w:val="center"/>
              <w:rPr>
                <w:rFonts w:ascii="宋体"/>
                <w:b/>
                <w:bCs/>
                <w:szCs w:val="21"/>
              </w:rPr>
            </w:pPr>
          </w:p>
        </w:tc>
        <w:tc>
          <w:tcPr>
            <w:tcW w:w="1679" w:type="dxa"/>
          </w:tcPr>
          <w:p>
            <w:pPr>
              <w:autoSpaceDE w:val="0"/>
              <w:autoSpaceDN w:val="0"/>
              <w:adjustRightInd w:val="0"/>
              <w:snapToGrid w:val="0"/>
              <w:jc w:val="center"/>
              <w:rPr>
                <w:rFonts w:ascii="宋体"/>
                <w:b/>
                <w:bCs/>
                <w:szCs w:val="21"/>
              </w:rPr>
            </w:pPr>
          </w:p>
        </w:tc>
        <w:tc>
          <w:tcPr>
            <w:tcW w:w="2067" w:type="dxa"/>
          </w:tcPr>
          <w:p>
            <w:pPr>
              <w:autoSpaceDE w:val="0"/>
              <w:autoSpaceDN w:val="0"/>
              <w:adjustRightInd w:val="0"/>
              <w:snapToGrid w:val="0"/>
              <w:jc w:val="center"/>
              <w:rPr>
                <w:rFonts w:ascii="宋体"/>
                <w:b/>
                <w:bCs/>
                <w:szCs w:val="21"/>
              </w:rPr>
            </w:pPr>
          </w:p>
        </w:tc>
        <w:tc>
          <w:tcPr>
            <w:tcW w:w="2357" w:type="dxa"/>
          </w:tcPr>
          <w:p>
            <w:pPr>
              <w:autoSpaceDE w:val="0"/>
              <w:autoSpaceDN w:val="0"/>
              <w:adjustRightInd w:val="0"/>
              <w:snapToGrid w:val="0"/>
              <w:jc w:val="center"/>
              <w:rPr>
                <w:rFonts w:ascii="宋体"/>
                <w:b/>
                <w:bCs/>
                <w:szCs w:val="21"/>
              </w:rPr>
            </w:pPr>
          </w:p>
        </w:tc>
        <w:tc>
          <w:tcPr>
            <w:tcW w:w="1704" w:type="dxa"/>
            <w:tcBorders>
              <w:right w:val="nil"/>
            </w:tcBorders>
          </w:tcPr>
          <w:p>
            <w:pPr>
              <w:autoSpaceDE w:val="0"/>
              <w:autoSpaceDN w:val="0"/>
              <w:adjustRightInd w:val="0"/>
              <w:snapToGrid w:val="0"/>
              <w:jc w:val="center"/>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Borders>
              <w:left w:val="nil"/>
            </w:tcBorders>
          </w:tcPr>
          <w:p>
            <w:pPr>
              <w:autoSpaceDE w:val="0"/>
              <w:autoSpaceDN w:val="0"/>
              <w:adjustRightInd w:val="0"/>
              <w:snapToGrid w:val="0"/>
              <w:jc w:val="center"/>
              <w:rPr>
                <w:rFonts w:ascii="宋体"/>
                <w:b/>
                <w:bCs/>
                <w:szCs w:val="21"/>
              </w:rPr>
            </w:pPr>
          </w:p>
        </w:tc>
        <w:tc>
          <w:tcPr>
            <w:tcW w:w="1679" w:type="dxa"/>
          </w:tcPr>
          <w:p>
            <w:pPr>
              <w:autoSpaceDE w:val="0"/>
              <w:autoSpaceDN w:val="0"/>
              <w:adjustRightInd w:val="0"/>
              <w:snapToGrid w:val="0"/>
              <w:jc w:val="center"/>
              <w:rPr>
                <w:rFonts w:ascii="宋体"/>
                <w:b/>
                <w:bCs/>
                <w:szCs w:val="21"/>
              </w:rPr>
            </w:pPr>
          </w:p>
        </w:tc>
        <w:tc>
          <w:tcPr>
            <w:tcW w:w="2067" w:type="dxa"/>
          </w:tcPr>
          <w:p>
            <w:pPr>
              <w:autoSpaceDE w:val="0"/>
              <w:autoSpaceDN w:val="0"/>
              <w:adjustRightInd w:val="0"/>
              <w:snapToGrid w:val="0"/>
              <w:jc w:val="center"/>
              <w:rPr>
                <w:rFonts w:ascii="宋体"/>
                <w:b/>
                <w:bCs/>
                <w:szCs w:val="21"/>
              </w:rPr>
            </w:pPr>
          </w:p>
        </w:tc>
        <w:tc>
          <w:tcPr>
            <w:tcW w:w="2357" w:type="dxa"/>
          </w:tcPr>
          <w:p>
            <w:pPr>
              <w:autoSpaceDE w:val="0"/>
              <w:autoSpaceDN w:val="0"/>
              <w:adjustRightInd w:val="0"/>
              <w:snapToGrid w:val="0"/>
              <w:jc w:val="center"/>
              <w:rPr>
                <w:rFonts w:ascii="宋体"/>
                <w:b/>
                <w:bCs/>
                <w:szCs w:val="21"/>
              </w:rPr>
            </w:pPr>
          </w:p>
        </w:tc>
        <w:tc>
          <w:tcPr>
            <w:tcW w:w="1704" w:type="dxa"/>
            <w:tcBorders>
              <w:right w:val="nil"/>
            </w:tcBorders>
          </w:tcPr>
          <w:p>
            <w:pPr>
              <w:autoSpaceDE w:val="0"/>
              <w:autoSpaceDN w:val="0"/>
              <w:adjustRightInd w:val="0"/>
              <w:snapToGrid w:val="0"/>
              <w:jc w:val="center"/>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left w:val="nil"/>
            </w:tcBorders>
          </w:tcPr>
          <w:p>
            <w:pPr>
              <w:autoSpaceDE w:val="0"/>
              <w:autoSpaceDN w:val="0"/>
              <w:adjustRightInd w:val="0"/>
              <w:snapToGrid w:val="0"/>
              <w:jc w:val="center"/>
              <w:rPr>
                <w:rFonts w:ascii="宋体"/>
                <w:b/>
                <w:bCs/>
                <w:szCs w:val="21"/>
              </w:rPr>
            </w:pPr>
          </w:p>
        </w:tc>
        <w:tc>
          <w:tcPr>
            <w:tcW w:w="1679" w:type="dxa"/>
          </w:tcPr>
          <w:p>
            <w:pPr>
              <w:autoSpaceDE w:val="0"/>
              <w:autoSpaceDN w:val="0"/>
              <w:adjustRightInd w:val="0"/>
              <w:snapToGrid w:val="0"/>
              <w:jc w:val="center"/>
              <w:rPr>
                <w:rFonts w:ascii="宋体"/>
                <w:b/>
                <w:bCs/>
                <w:szCs w:val="21"/>
              </w:rPr>
            </w:pPr>
          </w:p>
        </w:tc>
        <w:tc>
          <w:tcPr>
            <w:tcW w:w="2067" w:type="dxa"/>
          </w:tcPr>
          <w:p>
            <w:pPr>
              <w:autoSpaceDE w:val="0"/>
              <w:autoSpaceDN w:val="0"/>
              <w:adjustRightInd w:val="0"/>
              <w:snapToGrid w:val="0"/>
              <w:jc w:val="center"/>
              <w:rPr>
                <w:rFonts w:ascii="宋体"/>
                <w:b/>
                <w:bCs/>
                <w:szCs w:val="21"/>
              </w:rPr>
            </w:pPr>
          </w:p>
        </w:tc>
        <w:tc>
          <w:tcPr>
            <w:tcW w:w="2357" w:type="dxa"/>
          </w:tcPr>
          <w:p>
            <w:pPr>
              <w:autoSpaceDE w:val="0"/>
              <w:autoSpaceDN w:val="0"/>
              <w:adjustRightInd w:val="0"/>
              <w:snapToGrid w:val="0"/>
              <w:jc w:val="center"/>
              <w:rPr>
                <w:rFonts w:ascii="宋体"/>
                <w:b/>
                <w:bCs/>
                <w:szCs w:val="21"/>
              </w:rPr>
            </w:pPr>
          </w:p>
        </w:tc>
        <w:tc>
          <w:tcPr>
            <w:tcW w:w="1704" w:type="dxa"/>
            <w:tcBorders>
              <w:right w:val="nil"/>
            </w:tcBorders>
          </w:tcPr>
          <w:p>
            <w:pPr>
              <w:autoSpaceDE w:val="0"/>
              <w:autoSpaceDN w:val="0"/>
              <w:adjustRightInd w:val="0"/>
              <w:snapToGrid w:val="0"/>
              <w:jc w:val="center"/>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left w:val="nil"/>
            </w:tcBorders>
          </w:tcPr>
          <w:p>
            <w:pPr>
              <w:autoSpaceDE w:val="0"/>
              <w:autoSpaceDN w:val="0"/>
              <w:adjustRightInd w:val="0"/>
              <w:snapToGrid w:val="0"/>
              <w:jc w:val="center"/>
              <w:rPr>
                <w:rFonts w:ascii="宋体"/>
                <w:b/>
                <w:bCs/>
                <w:szCs w:val="21"/>
              </w:rPr>
            </w:pPr>
          </w:p>
        </w:tc>
        <w:tc>
          <w:tcPr>
            <w:tcW w:w="1679" w:type="dxa"/>
          </w:tcPr>
          <w:p>
            <w:pPr>
              <w:autoSpaceDE w:val="0"/>
              <w:autoSpaceDN w:val="0"/>
              <w:adjustRightInd w:val="0"/>
              <w:snapToGrid w:val="0"/>
              <w:jc w:val="center"/>
              <w:rPr>
                <w:rFonts w:ascii="宋体"/>
                <w:b/>
                <w:bCs/>
                <w:szCs w:val="21"/>
              </w:rPr>
            </w:pPr>
          </w:p>
        </w:tc>
        <w:tc>
          <w:tcPr>
            <w:tcW w:w="2067" w:type="dxa"/>
          </w:tcPr>
          <w:p>
            <w:pPr>
              <w:autoSpaceDE w:val="0"/>
              <w:autoSpaceDN w:val="0"/>
              <w:adjustRightInd w:val="0"/>
              <w:snapToGrid w:val="0"/>
              <w:jc w:val="center"/>
              <w:rPr>
                <w:rFonts w:ascii="宋体"/>
                <w:b/>
                <w:bCs/>
                <w:szCs w:val="21"/>
              </w:rPr>
            </w:pPr>
          </w:p>
        </w:tc>
        <w:tc>
          <w:tcPr>
            <w:tcW w:w="2357" w:type="dxa"/>
          </w:tcPr>
          <w:p>
            <w:pPr>
              <w:autoSpaceDE w:val="0"/>
              <w:autoSpaceDN w:val="0"/>
              <w:adjustRightInd w:val="0"/>
              <w:snapToGrid w:val="0"/>
              <w:jc w:val="center"/>
              <w:rPr>
                <w:rFonts w:ascii="宋体"/>
                <w:b/>
                <w:bCs/>
                <w:szCs w:val="21"/>
              </w:rPr>
            </w:pPr>
          </w:p>
        </w:tc>
        <w:tc>
          <w:tcPr>
            <w:tcW w:w="1704" w:type="dxa"/>
            <w:tcBorders>
              <w:right w:val="nil"/>
            </w:tcBorders>
          </w:tcPr>
          <w:p>
            <w:pPr>
              <w:autoSpaceDE w:val="0"/>
              <w:autoSpaceDN w:val="0"/>
              <w:adjustRightInd w:val="0"/>
              <w:snapToGrid w:val="0"/>
              <w:jc w:val="center"/>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left w:val="nil"/>
            </w:tcBorders>
          </w:tcPr>
          <w:p>
            <w:pPr>
              <w:autoSpaceDE w:val="0"/>
              <w:autoSpaceDN w:val="0"/>
              <w:adjustRightInd w:val="0"/>
              <w:snapToGrid w:val="0"/>
              <w:jc w:val="center"/>
              <w:rPr>
                <w:rFonts w:ascii="宋体"/>
                <w:b/>
                <w:bCs/>
                <w:szCs w:val="21"/>
              </w:rPr>
            </w:pPr>
          </w:p>
        </w:tc>
        <w:tc>
          <w:tcPr>
            <w:tcW w:w="1679" w:type="dxa"/>
          </w:tcPr>
          <w:p>
            <w:pPr>
              <w:autoSpaceDE w:val="0"/>
              <w:autoSpaceDN w:val="0"/>
              <w:adjustRightInd w:val="0"/>
              <w:snapToGrid w:val="0"/>
              <w:jc w:val="center"/>
              <w:rPr>
                <w:rFonts w:ascii="宋体"/>
                <w:b/>
                <w:bCs/>
                <w:szCs w:val="21"/>
              </w:rPr>
            </w:pPr>
          </w:p>
        </w:tc>
        <w:tc>
          <w:tcPr>
            <w:tcW w:w="2067" w:type="dxa"/>
          </w:tcPr>
          <w:p>
            <w:pPr>
              <w:autoSpaceDE w:val="0"/>
              <w:autoSpaceDN w:val="0"/>
              <w:adjustRightInd w:val="0"/>
              <w:snapToGrid w:val="0"/>
              <w:jc w:val="center"/>
              <w:rPr>
                <w:rFonts w:ascii="宋体"/>
                <w:b/>
                <w:bCs/>
                <w:szCs w:val="21"/>
              </w:rPr>
            </w:pPr>
          </w:p>
        </w:tc>
        <w:tc>
          <w:tcPr>
            <w:tcW w:w="2357" w:type="dxa"/>
          </w:tcPr>
          <w:p>
            <w:pPr>
              <w:autoSpaceDE w:val="0"/>
              <w:autoSpaceDN w:val="0"/>
              <w:adjustRightInd w:val="0"/>
              <w:snapToGrid w:val="0"/>
              <w:jc w:val="center"/>
              <w:rPr>
                <w:rFonts w:ascii="宋体"/>
                <w:b/>
                <w:bCs/>
                <w:szCs w:val="21"/>
              </w:rPr>
            </w:pPr>
          </w:p>
        </w:tc>
        <w:tc>
          <w:tcPr>
            <w:tcW w:w="1704" w:type="dxa"/>
            <w:tcBorders>
              <w:right w:val="nil"/>
            </w:tcBorders>
          </w:tcPr>
          <w:p>
            <w:pPr>
              <w:autoSpaceDE w:val="0"/>
              <w:autoSpaceDN w:val="0"/>
              <w:adjustRightInd w:val="0"/>
              <w:snapToGrid w:val="0"/>
              <w:jc w:val="center"/>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Borders>
              <w:left w:val="nil"/>
            </w:tcBorders>
          </w:tcPr>
          <w:p>
            <w:pPr>
              <w:autoSpaceDE w:val="0"/>
              <w:autoSpaceDN w:val="0"/>
              <w:adjustRightInd w:val="0"/>
              <w:snapToGrid w:val="0"/>
              <w:jc w:val="center"/>
              <w:rPr>
                <w:rFonts w:ascii="宋体"/>
                <w:b/>
                <w:bCs/>
                <w:szCs w:val="21"/>
              </w:rPr>
            </w:pPr>
          </w:p>
        </w:tc>
        <w:tc>
          <w:tcPr>
            <w:tcW w:w="1679" w:type="dxa"/>
          </w:tcPr>
          <w:p>
            <w:pPr>
              <w:autoSpaceDE w:val="0"/>
              <w:autoSpaceDN w:val="0"/>
              <w:adjustRightInd w:val="0"/>
              <w:snapToGrid w:val="0"/>
              <w:jc w:val="center"/>
              <w:rPr>
                <w:rFonts w:ascii="宋体"/>
                <w:b/>
                <w:bCs/>
                <w:szCs w:val="21"/>
              </w:rPr>
            </w:pPr>
          </w:p>
        </w:tc>
        <w:tc>
          <w:tcPr>
            <w:tcW w:w="2067" w:type="dxa"/>
          </w:tcPr>
          <w:p>
            <w:pPr>
              <w:autoSpaceDE w:val="0"/>
              <w:autoSpaceDN w:val="0"/>
              <w:adjustRightInd w:val="0"/>
              <w:snapToGrid w:val="0"/>
              <w:jc w:val="center"/>
              <w:rPr>
                <w:rFonts w:ascii="宋体"/>
                <w:b/>
                <w:bCs/>
                <w:szCs w:val="21"/>
              </w:rPr>
            </w:pPr>
          </w:p>
        </w:tc>
        <w:tc>
          <w:tcPr>
            <w:tcW w:w="2357" w:type="dxa"/>
          </w:tcPr>
          <w:p>
            <w:pPr>
              <w:autoSpaceDE w:val="0"/>
              <w:autoSpaceDN w:val="0"/>
              <w:adjustRightInd w:val="0"/>
              <w:snapToGrid w:val="0"/>
              <w:jc w:val="center"/>
              <w:rPr>
                <w:rFonts w:ascii="宋体"/>
                <w:b/>
                <w:bCs/>
                <w:szCs w:val="21"/>
              </w:rPr>
            </w:pPr>
          </w:p>
        </w:tc>
        <w:tc>
          <w:tcPr>
            <w:tcW w:w="1704" w:type="dxa"/>
            <w:tcBorders>
              <w:right w:val="nil"/>
            </w:tcBorders>
          </w:tcPr>
          <w:p>
            <w:pPr>
              <w:autoSpaceDE w:val="0"/>
              <w:autoSpaceDN w:val="0"/>
              <w:adjustRightInd w:val="0"/>
              <w:snapToGrid w:val="0"/>
              <w:jc w:val="center"/>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left w:val="nil"/>
              <w:bottom w:val="single" w:color="auto" w:sz="4" w:space="0"/>
            </w:tcBorders>
          </w:tcPr>
          <w:p>
            <w:pPr>
              <w:autoSpaceDE w:val="0"/>
              <w:autoSpaceDN w:val="0"/>
              <w:adjustRightInd w:val="0"/>
              <w:snapToGrid w:val="0"/>
              <w:jc w:val="center"/>
              <w:rPr>
                <w:rFonts w:ascii="宋体"/>
                <w:b/>
                <w:bCs/>
                <w:szCs w:val="21"/>
              </w:rPr>
            </w:pPr>
          </w:p>
        </w:tc>
        <w:tc>
          <w:tcPr>
            <w:tcW w:w="1679" w:type="dxa"/>
            <w:tcBorders>
              <w:bottom w:val="single" w:color="auto" w:sz="4" w:space="0"/>
            </w:tcBorders>
          </w:tcPr>
          <w:p>
            <w:pPr>
              <w:autoSpaceDE w:val="0"/>
              <w:autoSpaceDN w:val="0"/>
              <w:adjustRightInd w:val="0"/>
              <w:snapToGrid w:val="0"/>
              <w:jc w:val="center"/>
              <w:rPr>
                <w:rFonts w:ascii="宋体"/>
                <w:b/>
                <w:bCs/>
                <w:szCs w:val="21"/>
              </w:rPr>
            </w:pPr>
          </w:p>
        </w:tc>
        <w:tc>
          <w:tcPr>
            <w:tcW w:w="2067" w:type="dxa"/>
            <w:tcBorders>
              <w:bottom w:val="single" w:color="auto" w:sz="4" w:space="0"/>
            </w:tcBorders>
          </w:tcPr>
          <w:p>
            <w:pPr>
              <w:autoSpaceDE w:val="0"/>
              <w:autoSpaceDN w:val="0"/>
              <w:adjustRightInd w:val="0"/>
              <w:snapToGrid w:val="0"/>
              <w:jc w:val="center"/>
              <w:rPr>
                <w:rFonts w:ascii="宋体"/>
                <w:b/>
                <w:bCs/>
                <w:szCs w:val="21"/>
              </w:rPr>
            </w:pPr>
          </w:p>
        </w:tc>
        <w:tc>
          <w:tcPr>
            <w:tcW w:w="2357" w:type="dxa"/>
            <w:tcBorders>
              <w:bottom w:val="single" w:color="auto" w:sz="4" w:space="0"/>
            </w:tcBorders>
          </w:tcPr>
          <w:p>
            <w:pPr>
              <w:autoSpaceDE w:val="0"/>
              <w:autoSpaceDN w:val="0"/>
              <w:adjustRightInd w:val="0"/>
              <w:snapToGrid w:val="0"/>
              <w:jc w:val="center"/>
              <w:rPr>
                <w:rFonts w:ascii="宋体"/>
                <w:b/>
                <w:bCs/>
                <w:szCs w:val="21"/>
              </w:rPr>
            </w:pPr>
          </w:p>
        </w:tc>
        <w:tc>
          <w:tcPr>
            <w:tcW w:w="1704" w:type="dxa"/>
            <w:tcBorders>
              <w:bottom w:val="single" w:color="auto" w:sz="4" w:space="0"/>
              <w:right w:val="nil"/>
            </w:tcBorders>
          </w:tcPr>
          <w:p>
            <w:pPr>
              <w:autoSpaceDE w:val="0"/>
              <w:autoSpaceDN w:val="0"/>
              <w:adjustRightInd w:val="0"/>
              <w:snapToGrid w:val="0"/>
              <w:jc w:val="center"/>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double" w:color="auto" w:sz="4" w:space="0"/>
              <w:left w:val="nil"/>
              <w:bottom w:val="double" w:color="auto" w:sz="4" w:space="0"/>
              <w:right w:val="nil"/>
            </w:tcBorders>
          </w:tcPr>
          <w:p>
            <w:pPr>
              <w:autoSpaceDE w:val="0"/>
              <w:autoSpaceDN w:val="0"/>
              <w:adjustRightInd w:val="0"/>
              <w:snapToGrid w:val="0"/>
              <w:rPr>
                <w:rFonts w:ascii="宋体"/>
                <w:b/>
                <w:bCs/>
                <w:szCs w:val="21"/>
              </w:rPr>
            </w:pPr>
            <w:r>
              <w:rPr>
                <w:rFonts w:hint="eastAsia" w:ascii="宋体"/>
                <w:b/>
                <w:bCs/>
                <w:szCs w:val="21"/>
              </w:rPr>
              <w:t>应答人声明</w:t>
            </w:r>
            <w:r>
              <w:rPr>
                <w:rFonts w:hint="eastAsia" w:ascii="宋体"/>
                <w:bCs/>
                <w:szCs w:val="21"/>
              </w:rPr>
              <w:t>：针对本采购标的，除本表已列明偏差外，我们接受采购文件规定的其余全部商务条件，并承诺按照采购文件规定的商务条件提供对应产品和服务。</w:t>
            </w:r>
          </w:p>
        </w:tc>
      </w:tr>
    </w:tbl>
    <w:p>
      <w:pPr>
        <w:adjustRightInd w:val="0"/>
        <w:snapToGrid w:val="0"/>
        <w:rPr>
          <w:rFonts w:ascii="黑体" w:eastAsia="黑体"/>
          <w:sz w:val="24"/>
        </w:rPr>
      </w:pPr>
    </w:p>
    <w:p>
      <w:pPr>
        <w:adjustRightInd w:val="0"/>
        <w:snapToGrid w:val="0"/>
        <w:rPr>
          <w:rFonts w:ascii="黑体" w:eastAsia="黑体"/>
          <w:sz w:val="24"/>
        </w:rPr>
      </w:pPr>
    </w:p>
    <w:p>
      <w:pPr>
        <w:pStyle w:val="608"/>
        <w:spacing w:line="400" w:lineRule="exact"/>
        <w:ind w:firstLine="596" w:firstLineChars="264"/>
        <w:jc w:val="right"/>
        <w:rPr>
          <w:rFonts w:hAnsi="宋体"/>
          <w:spacing w:val="8"/>
          <w:sz w:val="21"/>
          <w:szCs w:val="21"/>
          <w:u w:val="single"/>
        </w:rPr>
      </w:pPr>
      <w:r>
        <w:rPr>
          <w:rFonts w:hint="eastAsia" w:hAnsi="宋体"/>
          <w:spacing w:val="8"/>
          <w:sz w:val="21"/>
          <w:szCs w:val="21"/>
        </w:rPr>
        <w:t>应答人名称：</w:t>
      </w:r>
      <w:r>
        <w:rPr>
          <w:rFonts w:hint="eastAsia" w:hAnsi="宋体"/>
          <w:spacing w:val="8"/>
          <w:sz w:val="21"/>
          <w:szCs w:val="21"/>
          <w:u w:val="single"/>
        </w:rPr>
        <w:t xml:space="preserve"> （盖章）</w:t>
      </w:r>
    </w:p>
    <w:p>
      <w:pPr>
        <w:pStyle w:val="608"/>
        <w:tabs>
          <w:tab w:val="left" w:pos="4500"/>
        </w:tabs>
        <w:spacing w:line="400" w:lineRule="exact"/>
        <w:ind w:firstLine="678" w:firstLineChars="300"/>
        <w:jc w:val="right"/>
        <w:rPr>
          <w:rFonts w:hAnsi="宋体"/>
          <w:spacing w:val="8"/>
          <w:sz w:val="21"/>
          <w:szCs w:val="21"/>
        </w:rPr>
      </w:pPr>
      <w:r>
        <w:rPr>
          <w:rFonts w:hint="eastAsia" w:hAnsi="宋体"/>
          <w:spacing w:val="8"/>
          <w:sz w:val="21"/>
          <w:szCs w:val="21"/>
        </w:rPr>
        <w:t>应答人法定代表人（负责人）或其授权代表签字：</w:t>
      </w:r>
      <w:r>
        <w:rPr>
          <w:rFonts w:hint="eastAsia"/>
          <w:u w:val="single"/>
        </w:rPr>
        <w:t>（签字）</w:t>
      </w:r>
    </w:p>
    <w:p>
      <w:pPr>
        <w:adjustRightInd w:val="0"/>
        <w:snapToGrid w:val="0"/>
        <w:spacing w:line="400" w:lineRule="exact"/>
        <w:jc w:val="right"/>
        <w:rPr>
          <w:rFonts w:ascii="宋体" w:hAnsi="宋体"/>
          <w:spacing w:val="8"/>
          <w:kern w:val="0"/>
          <w:szCs w:val="21"/>
        </w:rPr>
      </w:pPr>
      <w:r>
        <w:rPr>
          <w:rFonts w:hint="eastAsia" w:ascii="宋体" w:hAnsi="宋体"/>
          <w:spacing w:val="8"/>
          <w:kern w:val="0"/>
          <w:szCs w:val="21"/>
        </w:rPr>
        <w:t xml:space="preserve">日期： </w:t>
      </w:r>
      <w:r>
        <w:rPr>
          <w:rFonts w:hint="eastAsia" w:ascii="宋体" w:hAnsi="宋体"/>
          <w:szCs w:val="21"/>
        </w:rPr>
        <w:t xml:space="preserve">XX </w:t>
      </w:r>
      <w:r>
        <w:rPr>
          <w:rFonts w:ascii="宋体" w:hAnsi="宋体"/>
          <w:szCs w:val="21"/>
        </w:rPr>
        <w:t>年</w:t>
      </w:r>
      <w:r>
        <w:rPr>
          <w:rFonts w:hint="eastAsia" w:ascii="宋体" w:hAnsi="宋体"/>
          <w:szCs w:val="21"/>
        </w:rPr>
        <w:t xml:space="preserve"> XX </w:t>
      </w:r>
      <w:r>
        <w:rPr>
          <w:rFonts w:ascii="宋体" w:hAnsi="宋体"/>
          <w:szCs w:val="21"/>
        </w:rPr>
        <w:t>月</w:t>
      </w:r>
      <w:r>
        <w:rPr>
          <w:rFonts w:hint="eastAsia" w:ascii="宋体" w:hAnsi="宋体"/>
          <w:szCs w:val="21"/>
        </w:rPr>
        <w:t xml:space="preserve"> XX </w:t>
      </w:r>
      <w:r>
        <w:rPr>
          <w:rFonts w:hint="eastAsia" w:ascii="宋体" w:hAnsi="宋体"/>
          <w:spacing w:val="8"/>
          <w:kern w:val="0"/>
          <w:szCs w:val="21"/>
        </w:rPr>
        <w:t>日</w:t>
      </w:r>
    </w:p>
    <w:p>
      <w:pPr>
        <w:adjustRightInd w:val="0"/>
        <w:snapToGrid w:val="0"/>
        <w:spacing w:before="312" w:beforeLines="100" w:after="156" w:afterLines="50"/>
        <w:outlineLvl w:val="1"/>
        <w:rPr>
          <w:rFonts w:ascii="黑体" w:eastAsia="黑体"/>
          <w:sz w:val="24"/>
        </w:rPr>
        <w:sectPr>
          <w:pgSz w:w="11906" w:h="16838"/>
          <w:pgMar w:top="1440" w:right="1800" w:bottom="1440" w:left="1800" w:header="851" w:footer="992" w:gutter="0"/>
          <w:cols w:space="720" w:num="1"/>
          <w:docGrid w:type="lines" w:linePitch="312" w:charSpace="0"/>
        </w:sectPr>
      </w:pPr>
    </w:p>
    <w:p>
      <w:pPr>
        <w:adjustRightInd w:val="0"/>
        <w:snapToGrid w:val="0"/>
        <w:spacing w:before="312" w:after="156" w:line="400" w:lineRule="exact"/>
        <w:outlineLvl w:val="2"/>
        <w:rPr>
          <w:rFonts w:ascii="黑体" w:eastAsia="黑体"/>
          <w:sz w:val="24"/>
        </w:rPr>
      </w:pPr>
      <w:r>
        <w:rPr>
          <w:rFonts w:ascii="黑体" w:eastAsia="黑体"/>
          <w:sz w:val="24"/>
        </w:rPr>
        <w:t>9</w:t>
      </w:r>
      <w:r>
        <w:rPr>
          <w:rFonts w:hint="eastAsia" w:ascii="黑体" w:eastAsia="黑体"/>
          <w:sz w:val="24"/>
        </w:rPr>
        <w:t>.财务状况</w:t>
      </w:r>
    </w:p>
    <w:p>
      <w:pPr>
        <w:spacing w:line="400" w:lineRule="exact"/>
        <w:ind w:firstLine="420"/>
        <w:rPr>
          <w:rFonts w:ascii="宋体" w:hAnsi="宋体"/>
          <w:szCs w:val="21"/>
        </w:rPr>
      </w:pPr>
      <w:r>
        <w:rPr>
          <w:rFonts w:hint="eastAsia" w:ascii="宋体" w:hAnsi="宋体"/>
          <w:szCs w:val="21"/>
        </w:rPr>
        <w:t>应答人需提供</w:t>
      </w:r>
      <w:r>
        <w:rPr>
          <w:rFonts w:ascii="宋体" w:hAnsi="宋体"/>
          <w:szCs w:val="21"/>
        </w:rPr>
        <w:t>自</w:t>
      </w:r>
      <w:r>
        <w:rPr>
          <w:rFonts w:hint="eastAsia" w:ascii="宋体" w:hAnsi="宋体"/>
          <w:szCs w:val="21"/>
        </w:rPr>
        <w:t>首次应答截止</w:t>
      </w:r>
      <w:r>
        <w:rPr>
          <w:rFonts w:ascii="宋体" w:hAnsi="宋体"/>
          <w:szCs w:val="21"/>
        </w:rPr>
        <w:t>日前三个会计年度内的审计报告、资产负债表、利润表及现金流量表，上述报表的本年度季报（季报未出则提供月报）。同时根据以上资料按下表格式提供财务指标参数。</w:t>
      </w:r>
      <w:r>
        <w:rPr>
          <w:rFonts w:hint="eastAsia" w:ascii="宋体" w:hAnsi="宋体"/>
          <w:b/>
          <w:szCs w:val="21"/>
        </w:rPr>
        <w:t>请依据年份依次排序。</w:t>
      </w:r>
    </w:p>
    <w:tbl>
      <w:tblPr>
        <w:tblStyle w:val="7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
        <w:gridCol w:w="4442"/>
        <w:gridCol w:w="875"/>
        <w:gridCol w:w="877"/>
        <w:gridCol w:w="877"/>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71" w:type="dxa"/>
            <w:gridSpan w:val="2"/>
          </w:tcPr>
          <w:p>
            <w:pPr>
              <w:spacing w:line="440" w:lineRule="exact"/>
              <w:jc w:val="center"/>
              <w:rPr>
                <w:rFonts w:ascii="宋体" w:hAnsi="宋体"/>
                <w:b/>
                <w:szCs w:val="21"/>
              </w:rPr>
            </w:pPr>
            <w:r>
              <w:rPr>
                <w:rFonts w:ascii="宋体" w:hAnsi="宋体"/>
                <w:b/>
                <w:szCs w:val="21"/>
              </w:rPr>
              <w:t>年份</w:t>
            </w:r>
          </w:p>
          <w:p>
            <w:pPr>
              <w:spacing w:line="440" w:lineRule="exact"/>
              <w:rPr>
                <w:rFonts w:ascii="宋体" w:hAnsi="宋体"/>
                <w:b/>
                <w:szCs w:val="21"/>
              </w:rPr>
            </w:pPr>
            <w:r>
              <w:rPr>
                <w:rFonts w:ascii="宋体" w:hAnsi="宋体"/>
                <w:b/>
                <w:szCs w:val="21"/>
              </w:rPr>
              <w:t>财务指标</w:t>
            </w:r>
          </w:p>
        </w:tc>
        <w:tc>
          <w:tcPr>
            <w:tcW w:w="875" w:type="dxa"/>
            <w:vAlign w:val="center"/>
          </w:tcPr>
          <w:p>
            <w:pPr>
              <w:spacing w:line="440" w:lineRule="exact"/>
              <w:jc w:val="center"/>
              <w:rPr>
                <w:rFonts w:hint="default" w:ascii="宋体" w:hAnsi="宋体" w:eastAsia="宋体"/>
                <w:b/>
                <w:color w:val="FF0000"/>
                <w:szCs w:val="21"/>
                <w:lang w:val="en-US" w:eastAsia="zh-CN"/>
              </w:rPr>
            </w:pPr>
            <w:r>
              <w:rPr>
                <w:rFonts w:hint="eastAsia" w:ascii="宋体" w:hAnsi="宋体"/>
                <w:b/>
                <w:color w:val="FF0000"/>
                <w:szCs w:val="21"/>
                <w:lang w:val="en-US" w:eastAsia="zh-CN"/>
              </w:rPr>
              <w:t>XXXX</w:t>
            </w:r>
          </w:p>
        </w:tc>
        <w:tc>
          <w:tcPr>
            <w:tcW w:w="877" w:type="dxa"/>
            <w:vAlign w:val="center"/>
          </w:tcPr>
          <w:p>
            <w:pPr>
              <w:spacing w:line="440" w:lineRule="exact"/>
              <w:jc w:val="center"/>
              <w:rPr>
                <w:rFonts w:hint="default" w:ascii="宋体" w:hAnsi="宋体" w:eastAsia="宋体"/>
                <w:b/>
                <w:color w:val="FF0000"/>
                <w:szCs w:val="21"/>
                <w:lang w:val="en-US" w:eastAsia="zh-CN"/>
              </w:rPr>
            </w:pPr>
            <w:r>
              <w:rPr>
                <w:rFonts w:hint="eastAsia" w:ascii="宋体" w:hAnsi="宋体"/>
                <w:b/>
                <w:color w:val="FF0000"/>
                <w:szCs w:val="21"/>
                <w:lang w:val="en-US" w:eastAsia="zh-CN"/>
              </w:rPr>
              <w:t>XXXX</w:t>
            </w:r>
          </w:p>
        </w:tc>
        <w:tc>
          <w:tcPr>
            <w:tcW w:w="877" w:type="dxa"/>
            <w:vAlign w:val="center"/>
          </w:tcPr>
          <w:p>
            <w:pPr>
              <w:spacing w:line="440" w:lineRule="exact"/>
              <w:jc w:val="center"/>
              <w:rPr>
                <w:rFonts w:hint="default" w:ascii="宋体" w:hAnsi="宋体" w:eastAsia="宋体"/>
                <w:b/>
                <w:color w:val="FF0000"/>
                <w:szCs w:val="21"/>
                <w:lang w:val="en-US" w:eastAsia="zh-CN"/>
              </w:rPr>
            </w:pPr>
            <w:r>
              <w:rPr>
                <w:rFonts w:hint="eastAsia" w:ascii="宋体" w:hAnsi="宋体"/>
                <w:b/>
                <w:color w:val="FF0000"/>
                <w:szCs w:val="21"/>
                <w:lang w:val="en-US" w:eastAsia="zh-CN"/>
              </w:rPr>
              <w:t>XXXX</w:t>
            </w:r>
          </w:p>
        </w:tc>
        <w:tc>
          <w:tcPr>
            <w:tcW w:w="1129" w:type="dxa"/>
            <w:vAlign w:val="center"/>
          </w:tcPr>
          <w:p>
            <w:pPr>
              <w:spacing w:line="440" w:lineRule="exact"/>
              <w:jc w:val="center"/>
              <w:rPr>
                <w:rFonts w:ascii="宋体" w:hAnsi="宋体"/>
                <w:b/>
                <w:szCs w:val="21"/>
              </w:rPr>
            </w:pPr>
            <w:r>
              <w:rPr>
                <w:rFonts w:ascii="宋体" w:hAnsi="宋体"/>
                <w:b/>
                <w:szCs w:val="21"/>
              </w:rPr>
              <w:t>三年平均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Align w:val="center"/>
          </w:tcPr>
          <w:p>
            <w:pPr>
              <w:spacing w:line="440" w:lineRule="exact"/>
              <w:jc w:val="center"/>
              <w:rPr>
                <w:rFonts w:ascii="宋体" w:hAnsi="宋体"/>
                <w:b/>
                <w:szCs w:val="21"/>
              </w:rPr>
            </w:pPr>
            <w:r>
              <w:rPr>
                <w:rFonts w:ascii="宋体" w:hAnsi="宋体"/>
                <w:b/>
                <w:szCs w:val="21"/>
              </w:rPr>
              <w:t>1</w:t>
            </w:r>
          </w:p>
        </w:tc>
        <w:tc>
          <w:tcPr>
            <w:tcW w:w="4442" w:type="dxa"/>
            <w:vAlign w:val="center"/>
          </w:tcPr>
          <w:p>
            <w:pPr>
              <w:spacing w:line="440" w:lineRule="exact"/>
              <w:rPr>
                <w:rFonts w:ascii="宋体" w:hAnsi="宋体"/>
                <w:b/>
                <w:szCs w:val="21"/>
              </w:rPr>
            </w:pPr>
            <w:r>
              <w:rPr>
                <w:rFonts w:ascii="宋体" w:hAnsi="宋体"/>
                <w:b/>
                <w:szCs w:val="21"/>
              </w:rPr>
              <w:t>注册资本金</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restart"/>
            <w:vAlign w:val="center"/>
          </w:tcPr>
          <w:p>
            <w:pPr>
              <w:spacing w:line="440" w:lineRule="exact"/>
              <w:jc w:val="center"/>
              <w:rPr>
                <w:rFonts w:ascii="宋体" w:hAnsi="宋体"/>
                <w:b/>
                <w:szCs w:val="21"/>
              </w:rPr>
            </w:pPr>
            <w:r>
              <w:rPr>
                <w:rFonts w:ascii="宋体" w:hAnsi="宋体"/>
                <w:b/>
                <w:szCs w:val="21"/>
              </w:rPr>
              <w:t>2</w:t>
            </w:r>
          </w:p>
        </w:tc>
        <w:tc>
          <w:tcPr>
            <w:tcW w:w="4442" w:type="dxa"/>
            <w:vAlign w:val="center"/>
          </w:tcPr>
          <w:p>
            <w:pPr>
              <w:spacing w:line="440" w:lineRule="exact"/>
              <w:rPr>
                <w:rFonts w:ascii="宋体" w:hAnsi="宋体"/>
                <w:b/>
                <w:szCs w:val="21"/>
              </w:rPr>
            </w:pPr>
            <w:r>
              <w:rPr>
                <w:rFonts w:ascii="宋体" w:hAnsi="宋体"/>
                <w:b/>
                <w:szCs w:val="21"/>
              </w:rPr>
              <w:t>负债总额</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jc w:val="center"/>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资产总额</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jc w:val="center"/>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资产负债率＝负债总额÷资产总额×100％</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restart"/>
            <w:vAlign w:val="center"/>
          </w:tcPr>
          <w:p>
            <w:pPr>
              <w:spacing w:line="440" w:lineRule="exact"/>
              <w:jc w:val="center"/>
              <w:rPr>
                <w:rFonts w:ascii="宋体" w:hAnsi="宋体"/>
                <w:b/>
                <w:szCs w:val="21"/>
              </w:rPr>
            </w:pPr>
            <w:r>
              <w:rPr>
                <w:rFonts w:ascii="宋体" w:hAnsi="宋体"/>
                <w:b/>
                <w:szCs w:val="21"/>
              </w:rPr>
              <w:t>3</w:t>
            </w:r>
          </w:p>
        </w:tc>
        <w:tc>
          <w:tcPr>
            <w:tcW w:w="4442" w:type="dxa"/>
            <w:vAlign w:val="center"/>
          </w:tcPr>
          <w:p>
            <w:pPr>
              <w:spacing w:line="440" w:lineRule="exact"/>
              <w:rPr>
                <w:rFonts w:ascii="宋体" w:hAnsi="宋体"/>
                <w:b/>
                <w:szCs w:val="21"/>
              </w:rPr>
            </w:pPr>
            <w:r>
              <w:rPr>
                <w:rFonts w:ascii="宋体" w:hAnsi="宋体"/>
                <w:b/>
                <w:szCs w:val="21"/>
              </w:rPr>
              <w:t>流动资产</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jc w:val="center"/>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流动负债</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jc w:val="center"/>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流动比率＝流动资产/流动负债</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jc w:val="center"/>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速动比率=（流动资产-存货）÷流动负债</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restart"/>
            <w:vAlign w:val="center"/>
          </w:tcPr>
          <w:p>
            <w:pPr>
              <w:spacing w:line="440" w:lineRule="exact"/>
              <w:jc w:val="center"/>
              <w:rPr>
                <w:rFonts w:ascii="宋体" w:hAnsi="宋体"/>
                <w:b/>
                <w:szCs w:val="21"/>
              </w:rPr>
            </w:pPr>
            <w:r>
              <w:rPr>
                <w:rFonts w:ascii="宋体" w:hAnsi="宋体"/>
                <w:b/>
                <w:szCs w:val="21"/>
              </w:rPr>
              <w:t>4</w:t>
            </w:r>
          </w:p>
        </w:tc>
        <w:tc>
          <w:tcPr>
            <w:tcW w:w="4442" w:type="dxa"/>
            <w:vAlign w:val="center"/>
          </w:tcPr>
          <w:p>
            <w:pPr>
              <w:spacing w:line="440" w:lineRule="exact"/>
              <w:rPr>
                <w:rFonts w:ascii="宋体" w:hAnsi="宋体"/>
                <w:b/>
                <w:szCs w:val="21"/>
              </w:rPr>
            </w:pPr>
            <w:r>
              <w:rPr>
                <w:rFonts w:ascii="宋体" w:hAnsi="宋体"/>
                <w:b/>
                <w:szCs w:val="21"/>
              </w:rPr>
              <w:t>营业利润</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jc w:val="center"/>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营业收入净额</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jc w:val="center"/>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营业利润率＝营业利润÷营业收入净额×100％</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restart"/>
            <w:vAlign w:val="center"/>
          </w:tcPr>
          <w:p>
            <w:pPr>
              <w:spacing w:line="440" w:lineRule="exact"/>
              <w:jc w:val="center"/>
              <w:rPr>
                <w:rFonts w:ascii="宋体" w:hAnsi="宋体"/>
                <w:b/>
                <w:szCs w:val="21"/>
              </w:rPr>
            </w:pPr>
            <w:r>
              <w:rPr>
                <w:rFonts w:ascii="宋体" w:hAnsi="宋体"/>
                <w:b/>
                <w:szCs w:val="21"/>
              </w:rPr>
              <w:t>5</w:t>
            </w:r>
          </w:p>
        </w:tc>
        <w:tc>
          <w:tcPr>
            <w:tcW w:w="4442" w:type="dxa"/>
            <w:vAlign w:val="center"/>
          </w:tcPr>
          <w:p>
            <w:pPr>
              <w:spacing w:line="440" w:lineRule="exact"/>
              <w:rPr>
                <w:rFonts w:ascii="宋体" w:hAnsi="宋体"/>
                <w:b/>
                <w:szCs w:val="21"/>
              </w:rPr>
            </w:pPr>
            <w:r>
              <w:rPr>
                <w:rFonts w:ascii="宋体" w:hAnsi="宋体"/>
                <w:b/>
                <w:szCs w:val="21"/>
              </w:rPr>
              <w:t>净利润</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平均所有者权益=（年初所有者权益合计＋年末所有者权益合计）÷2</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vAlign w:val="center"/>
          </w:tcPr>
          <w:p>
            <w:pPr>
              <w:spacing w:line="440" w:lineRule="exact"/>
              <w:rPr>
                <w:rFonts w:ascii="宋体" w:hAnsi="宋体"/>
                <w:b/>
                <w:szCs w:val="21"/>
              </w:rPr>
            </w:pPr>
          </w:p>
        </w:tc>
        <w:tc>
          <w:tcPr>
            <w:tcW w:w="4442" w:type="dxa"/>
            <w:vAlign w:val="center"/>
          </w:tcPr>
          <w:p>
            <w:pPr>
              <w:spacing w:line="440" w:lineRule="exact"/>
              <w:rPr>
                <w:rFonts w:ascii="宋体" w:hAnsi="宋体"/>
                <w:b/>
                <w:szCs w:val="21"/>
              </w:rPr>
            </w:pPr>
            <w:r>
              <w:rPr>
                <w:rFonts w:ascii="宋体" w:hAnsi="宋体"/>
                <w:b/>
                <w:szCs w:val="21"/>
              </w:rPr>
              <w:t>净资产收益率＝净利润÷平均所有者权益×100％</w:t>
            </w:r>
          </w:p>
        </w:tc>
        <w:tc>
          <w:tcPr>
            <w:tcW w:w="875"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877" w:type="dxa"/>
          </w:tcPr>
          <w:p>
            <w:pPr>
              <w:spacing w:line="440" w:lineRule="exact"/>
              <w:rPr>
                <w:rFonts w:ascii="宋体" w:hAnsi="宋体"/>
                <w:b/>
                <w:szCs w:val="21"/>
              </w:rPr>
            </w:pPr>
          </w:p>
        </w:tc>
        <w:tc>
          <w:tcPr>
            <w:tcW w:w="1129" w:type="dxa"/>
          </w:tcPr>
          <w:p>
            <w:pPr>
              <w:spacing w:line="440" w:lineRule="exact"/>
              <w:rPr>
                <w:rFonts w:ascii="宋体" w:hAnsi="宋体"/>
                <w:b/>
                <w:szCs w:val="21"/>
              </w:rPr>
            </w:pPr>
          </w:p>
        </w:tc>
      </w:tr>
    </w:tbl>
    <w:p>
      <w:pPr>
        <w:adjustRightInd w:val="0"/>
        <w:snapToGrid w:val="0"/>
        <w:spacing w:before="312" w:beforeLines="100" w:after="156" w:afterLines="50"/>
        <w:outlineLvl w:val="1"/>
        <w:rPr>
          <w:rFonts w:ascii="黑体" w:eastAsia="黑体"/>
          <w:sz w:val="24"/>
        </w:rPr>
        <w:sectPr>
          <w:pgSz w:w="11906" w:h="16838"/>
          <w:pgMar w:top="1440" w:right="1800" w:bottom="1440" w:left="1800" w:header="851" w:footer="992" w:gutter="0"/>
          <w:cols w:space="720" w:num="1"/>
          <w:docGrid w:type="lines" w:linePitch="312" w:charSpace="0"/>
        </w:sectPr>
      </w:pPr>
    </w:p>
    <w:p>
      <w:pPr>
        <w:adjustRightInd w:val="0"/>
        <w:snapToGrid w:val="0"/>
        <w:spacing w:line="400" w:lineRule="exact"/>
        <w:jc w:val="left"/>
        <w:rPr>
          <w:rFonts w:ascii="黑体" w:eastAsia="黑体"/>
          <w:b/>
          <w:sz w:val="28"/>
          <w:szCs w:val="28"/>
        </w:rPr>
      </w:pPr>
      <w:bookmarkStart w:id="10" w:name="_Toc324248628"/>
      <w:bookmarkStart w:id="11" w:name="_Toc377107702"/>
      <w:bookmarkStart w:id="12" w:name="_Toc334026979"/>
      <w:bookmarkStart w:id="13" w:name="_Toc410726902"/>
      <w:bookmarkStart w:id="14" w:name="_Toc330991293"/>
      <w:r>
        <w:rPr>
          <w:rFonts w:hint="eastAsia" w:ascii="黑体" w:eastAsia="黑体"/>
          <w:sz w:val="24"/>
        </w:rPr>
        <w:t>1</w:t>
      </w:r>
      <w:r>
        <w:rPr>
          <w:rFonts w:ascii="黑体" w:eastAsia="黑体"/>
          <w:sz w:val="24"/>
        </w:rPr>
        <w:t>0.</w:t>
      </w:r>
      <w:r>
        <w:rPr>
          <w:rFonts w:hint="eastAsia" w:ascii="黑体" w:eastAsia="黑体"/>
          <w:sz w:val="24"/>
        </w:rPr>
        <w:t>“重法纪、讲诚信、提质量”承诺函</w:t>
      </w:r>
    </w:p>
    <w:p>
      <w:pPr>
        <w:adjustRightInd w:val="0"/>
        <w:snapToGrid w:val="0"/>
        <w:spacing w:line="400" w:lineRule="exact"/>
        <w:jc w:val="center"/>
        <w:rPr>
          <w:rFonts w:ascii="黑体" w:eastAsia="黑体"/>
          <w:b/>
          <w:sz w:val="28"/>
          <w:szCs w:val="28"/>
        </w:rPr>
      </w:pPr>
      <w:bookmarkStart w:id="15" w:name="_Hlk39668184"/>
      <w:r>
        <w:rPr>
          <w:rFonts w:hint="eastAsia" w:ascii="黑体" w:eastAsia="黑体"/>
          <w:b/>
          <w:sz w:val="28"/>
          <w:szCs w:val="28"/>
        </w:rPr>
        <w:t>“重法纪、讲诚信、提质量”承诺函</w:t>
      </w:r>
      <w:bookmarkEnd w:id="15"/>
    </w:p>
    <w:p>
      <w:pPr>
        <w:adjustRightInd w:val="0"/>
        <w:snapToGrid w:val="0"/>
        <w:spacing w:line="400" w:lineRule="exact"/>
        <w:ind w:firstLine="420"/>
        <w:rPr>
          <w:rFonts w:ascii="宋体" w:hAnsi="宋体"/>
          <w:color w:val="FF0000"/>
          <w:szCs w:val="21"/>
        </w:rPr>
      </w:pPr>
    </w:p>
    <w:p>
      <w:pPr>
        <w:adjustRightInd w:val="0"/>
        <w:snapToGrid w:val="0"/>
        <w:spacing w:line="400" w:lineRule="exact"/>
        <w:jc w:val="left"/>
        <w:rPr>
          <w:rFonts w:ascii="宋体" w:hAnsi="宋体"/>
          <w:szCs w:val="21"/>
        </w:rPr>
      </w:pPr>
      <w:r>
        <w:rPr>
          <w:rFonts w:hint="eastAsia" w:ascii="宋体" w:hAnsi="宋体"/>
          <w:szCs w:val="21"/>
        </w:rPr>
        <w:t>江苏振光电力设备制造有限公司：</w:t>
      </w:r>
    </w:p>
    <w:p>
      <w:pPr>
        <w:adjustRightInd w:val="0"/>
        <w:snapToGrid w:val="0"/>
        <w:spacing w:line="400" w:lineRule="exact"/>
        <w:ind w:firstLine="437"/>
        <w:rPr>
          <w:rFonts w:ascii="宋体" w:hAnsi="宋体"/>
        </w:rPr>
      </w:pPr>
      <w:r>
        <w:rPr>
          <w:rFonts w:hint="eastAsia" w:ascii="宋体" w:hAnsi="宋体"/>
        </w:rPr>
        <w:t>为积极配合宏盛华源铁塔集团有限公司防范和遏制招投标活动中不公平竞争和违规违纪行为的发生，确保采购工作公平、公正、公开、有序进行，我公司在参与贵公司采购活动中，保证自觉遵守《中华人民共和国招标投标法》、《中华人民共和国招标投标法实施条例》等国家法律法规以及廉洁自律有关规章制度，并向贵公司承诺如下事项：</w:t>
      </w:r>
    </w:p>
    <w:p>
      <w:pPr>
        <w:adjustRightInd w:val="0"/>
        <w:snapToGrid w:val="0"/>
        <w:spacing w:line="400" w:lineRule="exact"/>
        <w:ind w:firstLine="437"/>
        <w:rPr>
          <w:rFonts w:ascii="宋体" w:hAnsi="宋体"/>
        </w:rPr>
      </w:pPr>
      <w:r>
        <w:rPr>
          <w:rFonts w:hint="eastAsia" w:ascii="宋体" w:hAnsi="宋体"/>
        </w:rPr>
        <w:t>1. 不以任何形式通过社会上的“代理”、“中介”、“掮客”等不正当手段谋取中标；</w:t>
      </w:r>
    </w:p>
    <w:p>
      <w:pPr>
        <w:adjustRightInd w:val="0"/>
        <w:snapToGrid w:val="0"/>
        <w:spacing w:line="400" w:lineRule="exact"/>
        <w:ind w:firstLine="437"/>
        <w:rPr>
          <w:rFonts w:ascii="宋体" w:hAnsi="宋体"/>
        </w:rPr>
      </w:pPr>
      <w:r>
        <w:rPr>
          <w:rFonts w:hint="eastAsia" w:ascii="宋体" w:hAnsi="宋体"/>
        </w:rPr>
        <w:t>2. 不以任何形式打着领导及其亲友旗号或冒充领导及其亲友等不正当手段谋取中标；</w:t>
      </w:r>
    </w:p>
    <w:p>
      <w:pPr>
        <w:adjustRightInd w:val="0"/>
        <w:snapToGrid w:val="0"/>
        <w:spacing w:line="400" w:lineRule="exact"/>
        <w:ind w:firstLine="437"/>
        <w:rPr>
          <w:rFonts w:ascii="宋体" w:hAnsi="宋体"/>
        </w:rPr>
      </w:pPr>
      <w:r>
        <w:rPr>
          <w:rFonts w:hint="eastAsia" w:ascii="宋体" w:hAnsi="宋体"/>
        </w:rPr>
        <w:t>3. 不以任何名义向参与采购、评审工作的有关人员赠送回扣、红包、礼金、购物卡、有价证券、贵重物品和好处费、感谢费等；不以任何名义向参与采购、评审工作的有关人员提供高消费宴请及娱乐活动；</w:t>
      </w:r>
    </w:p>
    <w:p>
      <w:pPr>
        <w:adjustRightInd w:val="0"/>
        <w:snapToGrid w:val="0"/>
        <w:spacing w:line="400" w:lineRule="exact"/>
        <w:ind w:firstLine="437"/>
        <w:rPr>
          <w:rFonts w:ascii="宋体" w:hAnsi="宋体"/>
        </w:rPr>
      </w:pPr>
      <w:r>
        <w:rPr>
          <w:rFonts w:hint="eastAsia" w:ascii="宋体" w:hAnsi="宋体"/>
        </w:rPr>
        <w:t>4. 不以任何名义为参与采购、评审工作的有关人员报销应由参与采购、评审工作的有关人员支付的任何费用；</w:t>
      </w:r>
    </w:p>
    <w:p>
      <w:pPr>
        <w:adjustRightInd w:val="0"/>
        <w:snapToGrid w:val="0"/>
        <w:spacing w:line="400" w:lineRule="exact"/>
        <w:ind w:firstLine="437"/>
        <w:rPr>
          <w:rFonts w:ascii="宋体" w:hAnsi="宋体"/>
        </w:rPr>
      </w:pPr>
      <w:r>
        <w:rPr>
          <w:rFonts w:hint="eastAsia" w:ascii="宋体" w:hAnsi="宋体"/>
        </w:rPr>
        <w:t>5. 不以谋取非正当利益为目的，与参与采购、评审工作的有关人员就业务问题进行私下商谈或者达成利益默契；</w:t>
      </w:r>
    </w:p>
    <w:p>
      <w:pPr>
        <w:adjustRightInd w:val="0"/>
        <w:snapToGrid w:val="0"/>
        <w:spacing w:line="400" w:lineRule="exact"/>
        <w:ind w:firstLine="437"/>
        <w:rPr>
          <w:rFonts w:ascii="宋体" w:hAnsi="宋体"/>
        </w:rPr>
      </w:pPr>
      <w:r>
        <w:rPr>
          <w:rFonts w:hint="eastAsia" w:ascii="宋体" w:hAnsi="宋体"/>
        </w:rPr>
        <w:t>6. 不以任何名义接受或暗示为参与采购、评审工作的有关人员装修住房、婚丧嫁娶以及境内外旅游等提供方便；</w:t>
      </w:r>
    </w:p>
    <w:p>
      <w:pPr>
        <w:adjustRightInd w:val="0"/>
        <w:snapToGrid w:val="0"/>
        <w:spacing w:line="400" w:lineRule="exact"/>
        <w:ind w:firstLine="437"/>
        <w:rPr>
          <w:rFonts w:ascii="宋体" w:hAnsi="宋体"/>
        </w:rPr>
      </w:pPr>
      <w:r>
        <w:rPr>
          <w:rFonts w:hint="eastAsia" w:ascii="宋体" w:hAnsi="宋体"/>
        </w:rPr>
        <w:t>7. 不与采购人、招标代理机构工作人员串通应答，损害国家利益、企业利益以及他人的合法利益；</w:t>
      </w:r>
    </w:p>
    <w:p>
      <w:pPr>
        <w:adjustRightInd w:val="0"/>
        <w:snapToGrid w:val="0"/>
        <w:spacing w:line="400" w:lineRule="exact"/>
        <w:ind w:firstLine="437"/>
        <w:rPr>
          <w:rFonts w:ascii="宋体" w:hAnsi="宋体"/>
        </w:rPr>
      </w:pPr>
      <w:r>
        <w:rPr>
          <w:rFonts w:hint="eastAsia" w:ascii="宋体" w:hAnsi="宋体"/>
        </w:rPr>
        <w:t>8. 不以任何方式与其他应答人相互串通应答，不排挤其他应答人，不损害采购人或其他应答人的合法权益；</w:t>
      </w:r>
    </w:p>
    <w:p>
      <w:pPr>
        <w:adjustRightInd w:val="0"/>
        <w:snapToGrid w:val="0"/>
        <w:spacing w:line="400" w:lineRule="exact"/>
        <w:ind w:firstLine="437"/>
        <w:rPr>
          <w:rFonts w:ascii="宋体" w:hAnsi="宋体"/>
        </w:rPr>
      </w:pPr>
      <w:r>
        <w:rPr>
          <w:rFonts w:hint="eastAsia" w:ascii="宋体" w:hAnsi="宋体"/>
        </w:rPr>
        <w:t>9. 不采取捏造事实或者提供虚假投诉材料，恶意投诉、诋毁、排挤其他供应商；</w:t>
      </w:r>
    </w:p>
    <w:p>
      <w:pPr>
        <w:adjustRightInd w:val="0"/>
        <w:snapToGrid w:val="0"/>
        <w:spacing w:line="400" w:lineRule="exact"/>
        <w:ind w:firstLine="437"/>
        <w:rPr>
          <w:rFonts w:ascii="宋体" w:hAnsi="宋体"/>
        </w:rPr>
      </w:pPr>
      <w:r>
        <w:rPr>
          <w:rFonts w:hint="eastAsia" w:ascii="宋体" w:hAnsi="宋体"/>
        </w:rPr>
        <w:t>10.不以任何形式，在招标采购活动中提供任何虚假信息或者证明文件；</w:t>
      </w:r>
    </w:p>
    <w:p>
      <w:pPr>
        <w:adjustRightInd w:val="0"/>
        <w:snapToGrid w:val="0"/>
        <w:spacing w:line="400" w:lineRule="exact"/>
        <w:ind w:firstLine="437"/>
        <w:rPr>
          <w:rFonts w:ascii="宋体" w:hAnsi="宋体"/>
        </w:rPr>
      </w:pPr>
      <w:r>
        <w:rPr>
          <w:rFonts w:hint="eastAsia" w:ascii="宋体" w:hAnsi="宋体"/>
        </w:rPr>
        <w:t>11.同意并接受《宏盛华源铁塔集团股份有限公司供应商管理办法》的全部条款内容；</w:t>
      </w:r>
    </w:p>
    <w:p>
      <w:pPr>
        <w:adjustRightInd w:val="0"/>
        <w:snapToGrid w:val="0"/>
        <w:spacing w:line="400" w:lineRule="exact"/>
        <w:ind w:firstLine="437"/>
        <w:rPr>
          <w:rFonts w:ascii="宋体" w:hAnsi="宋体"/>
        </w:rPr>
      </w:pPr>
      <w:r>
        <w:rPr>
          <w:rFonts w:hint="eastAsia" w:ascii="宋体" w:hAnsi="宋体"/>
        </w:rPr>
        <w:t>12.我公司知晓最高人民检察院《关于在招标投标活动中全面开展行贿犯罪档案查询的通知》（高检会〔2015〕3号）的要求，已自行在中国裁判文书网查询确认、并承诺，我公司、公司法定代表人、拟委任的项目负责人（如采购文件要求委任项目负责人），在本次应答截止日前三年时间内，均未有行贿犯罪行为。</w:t>
      </w:r>
    </w:p>
    <w:p>
      <w:pPr>
        <w:adjustRightInd w:val="0"/>
        <w:snapToGrid w:val="0"/>
        <w:spacing w:line="400" w:lineRule="exact"/>
        <w:ind w:firstLine="437"/>
        <w:rPr>
          <w:rFonts w:ascii="宋体" w:hAnsi="宋体"/>
        </w:rPr>
      </w:pPr>
      <w:r>
        <w:rPr>
          <w:rFonts w:hint="eastAsia" w:ascii="宋体" w:hAnsi="宋体"/>
        </w:rPr>
        <w:t>13. 贵公司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拒绝我公司应答、取消中标资格以及终止合同等），给贵公司造成损失的，予以赔偿。</w:t>
      </w:r>
    </w:p>
    <w:p>
      <w:pPr>
        <w:adjustRightInd w:val="0"/>
        <w:snapToGrid w:val="0"/>
        <w:spacing w:line="400" w:lineRule="exact"/>
        <w:ind w:firstLine="437"/>
        <w:rPr>
          <w:rFonts w:ascii="宋体" w:hAnsi="宋体"/>
        </w:rPr>
      </w:pPr>
    </w:p>
    <w:p>
      <w:pPr>
        <w:spacing w:line="400" w:lineRule="exact"/>
        <w:ind w:firstLine="420"/>
        <w:jc w:val="left"/>
        <w:rPr>
          <w:rFonts w:ascii="宋体" w:hAnsi="宋体"/>
        </w:rPr>
      </w:pPr>
      <w:r>
        <w:rPr>
          <w:rFonts w:hint="eastAsia" w:ascii="宋体" w:hAnsi="宋体"/>
        </w:rPr>
        <w:t>为响应宏盛华源铁塔集团有限公司强化质量主体责任落实的工作举措，提高工程建设质量，提升电网本质安全水平，实现质量强网，并向贵公司承诺如下事项：</w:t>
      </w:r>
    </w:p>
    <w:p>
      <w:pPr>
        <w:spacing w:line="400" w:lineRule="exact"/>
        <w:ind w:firstLine="420"/>
        <w:jc w:val="left"/>
        <w:rPr>
          <w:rFonts w:ascii="宋体" w:hAnsi="宋体"/>
        </w:rPr>
      </w:pPr>
      <w:r>
        <w:rPr>
          <w:rFonts w:hint="eastAsia" w:ascii="宋体" w:hAnsi="宋体"/>
        </w:rPr>
        <w:t>1. 承诺践诺，履行服务质量主体责任。牢固树立“质量第一”意识，严格按照采购文件、应答响应、服务合同的约定，提供满足技术规范要求的服务，保证服务质量。增强企业全员服务质量主体责任意识，建立健全质量责任制度，明确岗位职责，把质量责任落实到提供服务的每一个环节和每一名员工。</w:t>
      </w:r>
    </w:p>
    <w:p>
      <w:pPr>
        <w:spacing w:line="400" w:lineRule="exact"/>
        <w:ind w:firstLine="420"/>
        <w:jc w:val="left"/>
        <w:rPr>
          <w:rFonts w:ascii="宋体" w:hAnsi="宋体"/>
        </w:rPr>
      </w:pPr>
      <w:r>
        <w:rPr>
          <w:rFonts w:hint="eastAsia" w:ascii="宋体" w:hAnsi="宋体"/>
        </w:rPr>
        <w:t>2. 诚信至上，坚持诚实守信依法经营。依法依规参与招投标和从事生产经营活动，坚决杜绝采用不正常手段从事非正常应答活动，坚决杜绝偷工减料、以次充好，坚决杜绝违规转分包，自觉抵制恶意低价竞标、虚假应答、联合串标、恶意违约等不诚信行为，自觉接受社会、用户的监督。</w:t>
      </w:r>
    </w:p>
    <w:p>
      <w:pPr>
        <w:spacing w:line="400" w:lineRule="exact"/>
        <w:ind w:firstLine="420"/>
        <w:jc w:val="left"/>
        <w:rPr>
          <w:rFonts w:ascii="宋体" w:hAnsi="宋体"/>
        </w:rPr>
      </w:pPr>
      <w:r>
        <w:rPr>
          <w:rFonts w:hint="eastAsia" w:ascii="宋体" w:hAnsi="宋体"/>
        </w:rPr>
        <w:t>3. 严格管理，强化履约过程质量控制。落实安全生产责任，推行先进质量管理方法，完善质量保证体系、标准化体系和检验检测体系，严格执行质量标准，从提供服务各个环节，实施全面的质量管控，不断提高服务质量。</w:t>
      </w:r>
    </w:p>
    <w:p>
      <w:pPr>
        <w:adjustRightInd w:val="0"/>
        <w:snapToGrid w:val="0"/>
        <w:spacing w:line="400" w:lineRule="exact"/>
        <w:ind w:firstLine="420"/>
        <w:rPr>
          <w:rFonts w:ascii="宋体" w:hAnsi="宋体"/>
        </w:rPr>
      </w:pPr>
      <w:r>
        <w:rPr>
          <w:rFonts w:hint="eastAsia" w:ascii="宋体" w:hAnsi="宋体"/>
        </w:rPr>
        <w:t>4. 积极主动，大力提升服务水平。健全和完善服务质量追溯制度，对不合格事项实行有效追溯并及时整改，对违反规定或约定的行为，积极承担相应的责任。做好服务现场的人员管理、技术支持，加强信息跟踪和服务，提升用户满意度。</w:t>
      </w:r>
    </w:p>
    <w:p>
      <w:pPr>
        <w:adjustRightInd w:val="0"/>
        <w:snapToGrid w:val="0"/>
        <w:spacing w:line="400" w:lineRule="exact"/>
        <w:ind w:firstLine="420"/>
        <w:rPr>
          <w:rFonts w:ascii="宋体" w:hAnsi="宋体"/>
        </w:rPr>
      </w:pPr>
    </w:p>
    <w:p>
      <w:pPr>
        <w:adjustRightInd w:val="0"/>
        <w:snapToGrid w:val="0"/>
        <w:spacing w:line="400" w:lineRule="exact"/>
        <w:ind w:firstLine="420"/>
        <w:rPr>
          <w:rFonts w:ascii="宋体" w:hAnsi="宋体"/>
        </w:rPr>
      </w:pPr>
    </w:p>
    <w:p>
      <w:pPr>
        <w:adjustRightInd w:val="0"/>
        <w:snapToGrid w:val="0"/>
        <w:spacing w:line="400" w:lineRule="exact"/>
        <w:jc w:val="right"/>
        <w:rPr>
          <w:rFonts w:ascii="宋体" w:hAnsi="宋体" w:cs="宋体"/>
          <w:szCs w:val="21"/>
          <w:u w:val="single"/>
        </w:rPr>
      </w:pPr>
      <w:r>
        <w:rPr>
          <w:rFonts w:hint="eastAsia" w:ascii="宋体" w:hAnsi="宋体" w:cs="宋体"/>
          <w:szCs w:val="21"/>
        </w:rPr>
        <w:t>应答人名称：</w:t>
      </w:r>
      <w:r>
        <w:rPr>
          <w:rFonts w:hint="eastAsia" w:ascii="宋体" w:hAnsi="宋体" w:cs="宋体"/>
          <w:szCs w:val="21"/>
          <w:u w:val="single"/>
        </w:rPr>
        <w:tab/>
      </w:r>
      <w:r>
        <w:rPr>
          <w:rFonts w:hint="eastAsia" w:ascii="宋体" w:hAnsi="宋体" w:cs="宋体"/>
          <w:szCs w:val="21"/>
          <w:u w:val="single"/>
        </w:rPr>
        <w:t xml:space="preserve">        （盖章）</w:t>
      </w:r>
    </w:p>
    <w:p>
      <w:pPr>
        <w:adjustRightInd w:val="0"/>
        <w:snapToGrid w:val="0"/>
        <w:spacing w:line="400" w:lineRule="exact"/>
        <w:jc w:val="right"/>
        <w:rPr>
          <w:rFonts w:ascii="宋体" w:hAnsi="宋体" w:cs="宋体"/>
          <w:szCs w:val="21"/>
        </w:rPr>
      </w:pPr>
      <w:r>
        <w:rPr>
          <w:rFonts w:hint="eastAsia" w:ascii="宋体" w:hAnsi="宋体" w:cs="宋体"/>
          <w:szCs w:val="21"/>
        </w:rPr>
        <w:t>应答人法定代表人（负责人）或其授权代表签字：</w:t>
      </w:r>
      <w:r>
        <w:rPr>
          <w:rFonts w:hint="eastAsia" w:ascii="宋体" w:hAnsi="宋体" w:cs="宋体"/>
          <w:szCs w:val="21"/>
          <w:u w:val="single"/>
        </w:rPr>
        <w:t xml:space="preserve">            </w:t>
      </w:r>
      <w:r>
        <w:rPr>
          <w:rFonts w:hint="eastAsia" w:ascii="宋体" w:cs="宋体"/>
          <w:u w:val="single"/>
        </w:rPr>
        <w:t>（签字）</w:t>
      </w:r>
    </w:p>
    <w:p>
      <w:pPr>
        <w:adjustRightInd w:val="0"/>
        <w:snapToGrid w:val="0"/>
        <w:spacing w:after="156" w:afterLines="50" w:line="400" w:lineRule="exact"/>
        <w:ind w:firstLine="5880" w:firstLineChars="2800"/>
        <w:rPr>
          <w:rFonts w:ascii="宋体" w:hAnsi="宋体"/>
          <w:spacing w:val="8"/>
          <w:szCs w:val="21"/>
        </w:rPr>
      </w:pPr>
      <w:r>
        <w:rPr>
          <w:rFonts w:hint="eastAsia" w:ascii="宋体" w:hAnsi="宋体" w:cs="宋体"/>
          <w:szCs w:val="21"/>
        </w:rPr>
        <w:t>日期：</w:t>
      </w:r>
      <w:r>
        <w:rPr>
          <w:rFonts w:hint="eastAsia" w:ascii="宋体" w:hAnsi="宋体"/>
          <w:spacing w:val="8"/>
          <w:szCs w:val="21"/>
        </w:rPr>
        <w:t>XX年XX月XX日</w:t>
      </w:r>
    </w:p>
    <w:p>
      <w:pPr>
        <w:adjustRightInd w:val="0"/>
        <w:snapToGrid w:val="0"/>
        <w:spacing w:line="400" w:lineRule="exact"/>
        <w:ind w:firstLine="420"/>
        <w:rPr>
          <w:rFonts w:ascii="宋体" w:hAnsi="宋体"/>
        </w:rPr>
      </w:pPr>
    </w:p>
    <w:p>
      <w:pPr>
        <w:adjustRightInd w:val="0"/>
        <w:snapToGrid w:val="0"/>
        <w:spacing w:line="400" w:lineRule="exact"/>
        <w:ind w:firstLine="420"/>
        <w:rPr>
          <w:rFonts w:ascii="宋体" w:hAnsi="宋体"/>
        </w:rPr>
      </w:pPr>
    </w:p>
    <w:p>
      <w:pPr>
        <w:adjustRightInd w:val="0"/>
        <w:snapToGrid w:val="0"/>
        <w:spacing w:line="400" w:lineRule="exact"/>
        <w:ind w:firstLine="420"/>
        <w:rPr>
          <w:szCs w:val="21"/>
        </w:rPr>
        <w:sectPr>
          <w:pgSz w:w="11906" w:h="16838"/>
          <w:pgMar w:top="1440" w:right="1800" w:bottom="1440" w:left="1800" w:header="851" w:footer="992" w:gutter="0"/>
          <w:cols w:space="720" w:num="1"/>
          <w:docGrid w:type="lines" w:linePitch="312" w:charSpace="0"/>
        </w:sectPr>
      </w:pPr>
    </w:p>
    <w:p>
      <w:pPr>
        <w:adjustRightInd w:val="0"/>
        <w:snapToGrid w:val="0"/>
        <w:spacing w:before="312" w:after="156" w:line="400" w:lineRule="exact"/>
        <w:outlineLvl w:val="2"/>
        <w:rPr>
          <w:rFonts w:ascii="黑体" w:eastAsia="黑体"/>
          <w:sz w:val="24"/>
        </w:rPr>
      </w:pPr>
      <w:r>
        <w:rPr>
          <w:rFonts w:hint="eastAsia" w:ascii="黑体" w:eastAsia="黑体"/>
          <w:sz w:val="24"/>
        </w:rPr>
        <w:t>1</w:t>
      </w:r>
      <w:r>
        <w:rPr>
          <w:rFonts w:ascii="黑体" w:eastAsia="黑体"/>
          <w:sz w:val="24"/>
        </w:rPr>
        <w:t>1</w:t>
      </w:r>
      <w:r>
        <w:rPr>
          <w:rFonts w:hint="eastAsia" w:ascii="黑体" w:eastAsia="黑体"/>
          <w:sz w:val="24"/>
        </w:rPr>
        <w:t>.</w:t>
      </w:r>
      <w:r>
        <w:rPr>
          <w:rFonts w:hint="eastAsia" w:ascii="黑体" w:eastAsia="黑体"/>
          <w:color w:val="FF0000"/>
          <w:sz w:val="24"/>
        </w:rPr>
        <w:t>采购文件“应答人须知前附表附件（2）商务评分标准”涉及的支撑材料</w:t>
      </w:r>
    </w:p>
    <w:p>
      <w:pPr>
        <w:adjustRightInd w:val="0"/>
        <w:snapToGrid w:val="0"/>
        <w:spacing w:before="312" w:after="156" w:line="400" w:lineRule="exact"/>
        <w:outlineLvl w:val="2"/>
        <w:rPr>
          <w:rFonts w:ascii="黑体" w:eastAsia="黑体"/>
          <w:sz w:val="24"/>
        </w:rPr>
      </w:pPr>
      <w:r>
        <w:rPr>
          <w:rFonts w:hint="eastAsia" w:ascii="黑体" w:eastAsia="黑体"/>
          <w:sz w:val="24"/>
        </w:rPr>
        <w:t>1</w:t>
      </w:r>
      <w:r>
        <w:rPr>
          <w:rFonts w:ascii="黑体" w:eastAsia="黑体"/>
          <w:sz w:val="24"/>
        </w:rPr>
        <w:t>2</w:t>
      </w:r>
      <w:r>
        <w:rPr>
          <w:rFonts w:hint="eastAsia" w:ascii="黑体" w:eastAsia="黑体"/>
          <w:sz w:val="24"/>
        </w:rPr>
        <w:t>.采购文件商务部分规定的其他应提交的文件</w:t>
      </w:r>
      <w:bookmarkEnd w:id="10"/>
      <w:bookmarkEnd w:id="11"/>
      <w:bookmarkEnd w:id="12"/>
      <w:bookmarkEnd w:id="13"/>
      <w:bookmarkEnd w:id="14"/>
    </w:p>
    <w:p>
      <w:pPr>
        <w:adjustRightInd w:val="0"/>
        <w:snapToGrid w:val="0"/>
        <w:spacing w:before="312" w:after="156" w:line="400" w:lineRule="exact"/>
        <w:outlineLvl w:val="2"/>
        <w:rPr>
          <w:rFonts w:ascii="黑体" w:eastAsia="黑体"/>
          <w:sz w:val="24"/>
        </w:rPr>
      </w:pPr>
      <w:r>
        <w:rPr>
          <w:rFonts w:hint="eastAsia" w:ascii="宋体" w:hAnsi="宋体"/>
          <w:b/>
          <w:color w:val="FF0000"/>
        </w:rPr>
        <w:t>（1）公司</w:t>
      </w:r>
      <w:r>
        <w:rPr>
          <w:rFonts w:hint="eastAsia"/>
          <w:b/>
          <w:bCs/>
          <w:color w:val="FF0000"/>
        </w:rPr>
        <w:t>荣誉证书；</w:t>
      </w:r>
    </w:p>
    <w:p>
      <w:pPr>
        <w:adjustRightInd w:val="0"/>
        <w:snapToGrid w:val="0"/>
        <w:spacing w:before="312" w:after="156" w:line="400" w:lineRule="exact"/>
        <w:outlineLvl w:val="2"/>
        <w:rPr>
          <w:rFonts w:ascii="黑体" w:eastAsia="黑体"/>
          <w:sz w:val="24"/>
        </w:rPr>
      </w:pPr>
      <w:r>
        <w:rPr>
          <w:rFonts w:hint="eastAsia" w:ascii="宋体" w:hAnsi="宋体"/>
          <w:b/>
          <w:color w:val="FF0000"/>
        </w:rPr>
        <w:t>（</w:t>
      </w:r>
      <w:r>
        <w:rPr>
          <w:rFonts w:ascii="宋体" w:hAnsi="宋体"/>
          <w:b/>
          <w:color w:val="FF0000"/>
        </w:rPr>
        <w:t>2</w:t>
      </w:r>
      <w:r>
        <w:rPr>
          <w:rFonts w:hint="eastAsia" w:ascii="宋体" w:hAnsi="宋体"/>
          <w:b/>
          <w:color w:val="FF0000"/>
        </w:rPr>
        <w:t>）</w:t>
      </w:r>
      <w:r>
        <w:rPr>
          <w:rFonts w:hint="eastAsia"/>
          <w:b/>
          <w:bCs/>
          <w:color w:val="FF0000"/>
        </w:rPr>
        <w:t>公司厂容厂貌等证明文件；</w:t>
      </w:r>
    </w:p>
    <w:p>
      <w:pPr>
        <w:adjustRightInd w:val="0"/>
        <w:snapToGrid w:val="0"/>
        <w:spacing w:before="312" w:after="156" w:line="400" w:lineRule="exact"/>
        <w:outlineLvl w:val="2"/>
        <w:rPr>
          <w:rFonts w:ascii="黑体" w:eastAsia="黑体"/>
          <w:sz w:val="24"/>
        </w:rPr>
      </w:pPr>
      <w:r>
        <w:rPr>
          <w:rFonts w:hint="eastAsia" w:ascii="黑体" w:eastAsia="黑体"/>
          <w:sz w:val="24"/>
        </w:rPr>
        <w:t>1</w:t>
      </w:r>
      <w:r>
        <w:rPr>
          <w:rFonts w:ascii="黑体" w:eastAsia="黑体"/>
          <w:sz w:val="24"/>
        </w:rPr>
        <w:t>3</w:t>
      </w:r>
      <w:r>
        <w:rPr>
          <w:rFonts w:hint="eastAsia" w:ascii="黑体" w:eastAsia="黑体"/>
          <w:sz w:val="24"/>
        </w:rPr>
        <w:t>.应答人认为需要加以说明的其他商务内容</w:t>
      </w:r>
    </w:p>
    <w:p>
      <w:pPr>
        <w:adjustRightInd w:val="0"/>
        <w:snapToGrid w:val="0"/>
        <w:outlineLvl w:val="1"/>
        <w:rPr>
          <w:rFonts w:ascii="黑体" w:hAnsi="宋体" w:eastAsia="黑体"/>
          <w:color w:val="000000"/>
          <w:sz w:val="24"/>
          <w:szCs w:val="24"/>
        </w:rPr>
      </w:pPr>
      <w:r>
        <w:rPr>
          <w:szCs w:val="21"/>
        </w:rPr>
        <w:br w:type="page"/>
      </w:r>
      <w:r>
        <w:rPr>
          <w:rFonts w:hint="eastAsia" w:ascii="黑体" w:hAnsi="宋体" w:eastAsia="黑体"/>
          <w:color w:val="000000"/>
          <w:sz w:val="24"/>
          <w:szCs w:val="24"/>
        </w:rPr>
        <w:t>三、技术文件格式</w:t>
      </w:r>
    </w:p>
    <w:p>
      <w:pPr>
        <w:adjustRightInd w:val="0"/>
        <w:snapToGrid w:val="0"/>
        <w:jc w:val="center"/>
        <w:rPr>
          <w:rFonts w:ascii="黑体" w:hAnsi="黑体" w:eastAsia="黑体"/>
          <w:b/>
          <w:sz w:val="36"/>
          <w:szCs w:val="36"/>
        </w:rPr>
      </w:pPr>
    </w:p>
    <w:p>
      <w:pPr>
        <w:ind w:left="210" w:leftChars="100"/>
        <w:jc w:val="center"/>
        <w:rPr>
          <w:rFonts w:ascii="宋体" w:hAnsi="宋体"/>
          <w:b/>
          <w:sz w:val="28"/>
        </w:rPr>
      </w:pPr>
    </w:p>
    <w:p>
      <w:pPr>
        <w:adjustRightInd w:val="0"/>
        <w:snapToGrid w:val="0"/>
        <w:jc w:val="center"/>
        <w:rPr>
          <w:rFonts w:hint="eastAsia" w:ascii="黑体" w:eastAsia="黑体"/>
          <w:bCs/>
          <w:color w:val="FF0000"/>
          <w:spacing w:val="20"/>
          <w:sz w:val="48"/>
          <w:szCs w:val="48"/>
          <w:lang w:eastAsia="zh-CN"/>
        </w:rPr>
      </w:pPr>
      <w:r>
        <w:rPr>
          <w:rFonts w:hint="eastAsia" w:ascii="黑体" w:eastAsia="黑体"/>
          <w:bCs/>
          <w:color w:val="FF0000"/>
          <w:spacing w:val="20"/>
          <w:sz w:val="48"/>
          <w:szCs w:val="48"/>
          <w:lang w:eastAsia="zh-CN"/>
        </w:rPr>
        <w:t>2023年度江苏振光“四害”消杀服务授权采购项目</w:t>
      </w:r>
    </w:p>
    <w:p>
      <w:pPr>
        <w:adjustRightInd w:val="0"/>
        <w:snapToGrid w:val="0"/>
        <w:jc w:val="center"/>
        <w:rPr>
          <w:rFonts w:hint="default" w:ascii="黑体" w:eastAsia="黑体"/>
          <w:bCs/>
          <w:spacing w:val="20"/>
          <w:sz w:val="48"/>
          <w:szCs w:val="48"/>
          <w:lang w:val="en-US" w:eastAsia="zh-CN"/>
        </w:rPr>
      </w:pPr>
      <w:r>
        <w:rPr>
          <w:rFonts w:hint="eastAsia" w:ascii="黑体" w:eastAsia="黑体"/>
          <w:bCs/>
          <w:spacing w:val="20"/>
          <w:sz w:val="48"/>
          <w:szCs w:val="48"/>
          <w:lang w:val="en-US" w:eastAsia="zh-CN"/>
        </w:rPr>
        <w:t>竞争性谈判采购</w:t>
      </w:r>
    </w:p>
    <w:p>
      <w:pPr>
        <w:adjustRightInd w:val="0"/>
        <w:snapToGrid w:val="0"/>
        <w:rPr>
          <w:rFonts w:ascii="黑体" w:hAnsi="黑体" w:eastAsia="黑体"/>
          <w:b/>
          <w:sz w:val="72"/>
          <w:szCs w:val="72"/>
        </w:rPr>
      </w:pPr>
    </w:p>
    <w:p>
      <w:pPr>
        <w:adjustRightInd w:val="0"/>
        <w:snapToGrid w:val="0"/>
        <w:jc w:val="center"/>
        <w:rPr>
          <w:rFonts w:ascii="黑体" w:hAnsi="黑体" w:eastAsia="黑体"/>
          <w:b/>
          <w:sz w:val="84"/>
          <w:szCs w:val="84"/>
        </w:rPr>
      </w:pPr>
      <w:r>
        <w:rPr>
          <w:rFonts w:hint="eastAsia" w:ascii="黑体" w:hAnsi="黑体" w:eastAsia="黑体"/>
          <w:b/>
          <w:sz w:val="84"/>
          <w:szCs w:val="84"/>
        </w:rPr>
        <w:t>应答文件</w:t>
      </w:r>
    </w:p>
    <w:p>
      <w:pPr>
        <w:adjustRightInd w:val="0"/>
        <w:snapToGrid w:val="0"/>
        <w:jc w:val="center"/>
        <w:rPr>
          <w:rFonts w:ascii="黑体" w:hAnsi="黑体" w:eastAsia="黑体"/>
          <w:b/>
          <w:color w:val="000000"/>
          <w:sz w:val="44"/>
          <w:szCs w:val="44"/>
        </w:rPr>
      </w:pPr>
    </w:p>
    <w:p>
      <w:pPr>
        <w:adjustRightInd w:val="0"/>
        <w:snapToGrid w:val="0"/>
        <w:jc w:val="center"/>
        <w:rPr>
          <w:rFonts w:ascii="黑体" w:hAnsi="黑体" w:eastAsia="黑体"/>
          <w:b/>
          <w:color w:val="000000"/>
          <w:sz w:val="44"/>
          <w:szCs w:val="44"/>
        </w:rPr>
      </w:pPr>
      <w:r>
        <w:rPr>
          <w:rFonts w:hint="eastAsia" w:ascii="黑体" w:hAnsi="黑体" w:eastAsia="黑体"/>
          <w:b/>
          <w:color w:val="000000"/>
          <w:sz w:val="44"/>
          <w:szCs w:val="44"/>
        </w:rPr>
        <w:t>（技术部分）</w:t>
      </w:r>
    </w:p>
    <w:p>
      <w:pPr>
        <w:adjustRightInd w:val="0"/>
        <w:snapToGrid w:val="0"/>
        <w:jc w:val="center"/>
        <w:rPr>
          <w:rFonts w:ascii="黑体" w:hAnsi="黑体" w:eastAsia="黑体"/>
          <w:b/>
          <w:color w:val="000000"/>
          <w:sz w:val="28"/>
        </w:rPr>
      </w:pPr>
    </w:p>
    <w:p>
      <w:pPr>
        <w:adjustRightInd w:val="0"/>
        <w:snapToGrid w:val="0"/>
        <w:jc w:val="center"/>
        <w:rPr>
          <w:rFonts w:hint="eastAsia" w:ascii="黑体" w:hAnsi="黑体" w:eastAsia="黑体"/>
          <w:b/>
          <w:sz w:val="28"/>
          <w:szCs w:val="28"/>
          <w:lang w:eastAsia="zh-CN"/>
        </w:rPr>
      </w:pPr>
      <w:r>
        <w:rPr>
          <w:rFonts w:hint="eastAsia" w:ascii="黑体" w:hAnsi="黑体" w:eastAsia="黑体"/>
          <w:b/>
          <w:sz w:val="28"/>
          <w:szCs w:val="28"/>
        </w:rPr>
        <w:t>采购编号：</w:t>
      </w:r>
      <w:r>
        <w:rPr>
          <w:rFonts w:hint="eastAsia" w:ascii="黑体" w:hAnsi="黑体" w:eastAsia="黑体"/>
          <w:b/>
          <w:color w:val="FF0000"/>
          <w:sz w:val="28"/>
          <w:szCs w:val="28"/>
          <w:lang w:eastAsia="zh-CN"/>
        </w:rPr>
        <w:t>JSZG23-101</w:t>
      </w:r>
    </w:p>
    <w:p>
      <w:pPr>
        <w:adjustRightInd w:val="0"/>
        <w:snapToGrid w:val="0"/>
        <w:rPr>
          <w:rFonts w:ascii="黑体" w:hAnsi="黑体" w:eastAsia="黑体"/>
          <w:b/>
          <w:sz w:val="28"/>
          <w:szCs w:val="28"/>
        </w:rPr>
      </w:pPr>
    </w:p>
    <w:p>
      <w:pPr>
        <w:adjustRightInd w:val="0"/>
        <w:snapToGrid w:val="0"/>
        <w:jc w:val="center"/>
        <w:rPr>
          <w:rFonts w:hint="default" w:ascii="黑体" w:hAnsi="黑体" w:eastAsia="黑体"/>
          <w:b/>
          <w:sz w:val="28"/>
          <w:szCs w:val="28"/>
          <w:lang w:val="en-US" w:eastAsia="zh-CN"/>
        </w:rPr>
      </w:pPr>
      <w:r>
        <w:rPr>
          <w:rFonts w:hint="eastAsia" w:ascii="黑体" w:hAnsi="黑体" w:eastAsia="黑体"/>
          <w:b/>
          <w:sz w:val="28"/>
          <w:szCs w:val="28"/>
        </w:rPr>
        <w:t>包    号：</w:t>
      </w:r>
      <w:r>
        <w:rPr>
          <w:rFonts w:hint="eastAsia" w:ascii="黑体" w:hAnsi="黑体" w:eastAsia="黑体"/>
          <w:b/>
          <w:color w:val="FF0000"/>
          <w:sz w:val="28"/>
          <w:szCs w:val="28"/>
          <w:lang w:eastAsia="zh-CN"/>
        </w:rPr>
        <w:t>包1</w:t>
      </w: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rPr>
          <w:rFonts w:ascii="黑体" w:hAnsi="黑体" w:eastAsia="黑体"/>
          <w:b/>
          <w:sz w:val="28"/>
          <w:szCs w:val="28"/>
        </w:rPr>
      </w:pPr>
    </w:p>
    <w:p>
      <w:pPr>
        <w:adjustRightInd w:val="0"/>
        <w:snapToGrid w:val="0"/>
        <w:spacing w:line="480" w:lineRule="auto"/>
        <w:jc w:val="center"/>
        <w:rPr>
          <w:rFonts w:ascii="宋体" w:hAnsi="宋体"/>
          <w:b/>
          <w:sz w:val="32"/>
          <w:szCs w:val="32"/>
        </w:rPr>
      </w:pPr>
    </w:p>
    <w:p>
      <w:pPr>
        <w:adjustRightInd w:val="0"/>
        <w:snapToGrid w:val="0"/>
        <w:spacing w:line="480" w:lineRule="auto"/>
        <w:jc w:val="center"/>
        <w:rPr>
          <w:rFonts w:ascii="宋体" w:hAnsi="宋体"/>
          <w:b/>
          <w:sz w:val="32"/>
          <w:szCs w:val="32"/>
        </w:rPr>
      </w:pPr>
      <w:r>
        <w:rPr>
          <w:rFonts w:hint="eastAsia" w:ascii="宋体" w:hAnsi="宋体"/>
          <w:b/>
          <w:sz w:val="32"/>
          <w:szCs w:val="32"/>
        </w:rPr>
        <w:t>应答人：（盖公章）</w:t>
      </w:r>
    </w:p>
    <w:p>
      <w:pPr>
        <w:adjustRightInd w:val="0"/>
        <w:snapToGrid w:val="0"/>
        <w:spacing w:line="480" w:lineRule="auto"/>
        <w:jc w:val="center"/>
        <w:rPr>
          <w:rFonts w:ascii="宋体" w:hAnsi="宋体"/>
          <w:b/>
          <w:sz w:val="32"/>
          <w:szCs w:val="32"/>
        </w:rPr>
      </w:pPr>
      <w:r>
        <w:rPr>
          <w:rFonts w:hint="eastAsia" w:ascii="宋体" w:hAnsi="宋体"/>
          <w:b/>
          <w:sz w:val="32"/>
          <w:szCs w:val="32"/>
        </w:rPr>
        <w:t>法定代表人或其委托代理人：（签字）</w:t>
      </w:r>
    </w:p>
    <w:p>
      <w:pPr>
        <w:adjustRightInd w:val="0"/>
        <w:snapToGrid w:val="0"/>
        <w:jc w:val="center"/>
        <w:rPr>
          <w:rFonts w:ascii="宋体" w:hAnsi="宋体"/>
          <w:b/>
          <w:sz w:val="32"/>
          <w:szCs w:val="32"/>
        </w:rPr>
      </w:pPr>
      <w:r>
        <w:rPr>
          <w:rFonts w:hint="eastAsia" w:ascii="宋体" w:hAnsi="宋体"/>
          <w:sz w:val="32"/>
          <w:szCs w:val="32"/>
        </w:rPr>
        <w:t>XX</w:t>
      </w:r>
      <w:r>
        <w:rPr>
          <w:rFonts w:hint="eastAsia" w:ascii="宋体" w:hAnsi="宋体"/>
          <w:b/>
          <w:sz w:val="32"/>
          <w:szCs w:val="32"/>
        </w:rPr>
        <w:t>年</w:t>
      </w:r>
      <w:r>
        <w:rPr>
          <w:rFonts w:hint="eastAsia" w:ascii="宋体" w:hAnsi="宋体"/>
          <w:sz w:val="32"/>
          <w:szCs w:val="32"/>
        </w:rPr>
        <w:t>XX</w:t>
      </w:r>
      <w:r>
        <w:rPr>
          <w:rFonts w:hint="eastAsia" w:ascii="宋体" w:hAnsi="宋体"/>
          <w:b/>
          <w:sz w:val="32"/>
          <w:szCs w:val="32"/>
        </w:rPr>
        <w:t>月</w:t>
      </w:r>
      <w:r>
        <w:rPr>
          <w:rFonts w:hint="eastAsia" w:ascii="宋体" w:hAnsi="宋体"/>
          <w:sz w:val="32"/>
          <w:szCs w:val="32"/>
        </w:rPr>
        <w:t>XX</w:t>
      </w:r>
      <w:r>
        <w:rPr>
          <w:rFonts w:hint="eastAsia" w:ascii="宋体" w:hAnsi="宋体"/>
          <w:b/>
          <w:sz w:val="32"/>
          <w:szCs w:val="32"/>
        </w:rPr>
        <w:t>日</w:t>
      </w:r>
    </w:p>
    <w:p>
      <w:pPr>
        <w:adjustRightInd w:val="0"/>
        <w:snapToGrid w:val="0"/>
        <w:spacing w:before="312" w:beforeLines="100" w:after="156" w:afterLines="50"/>
        <w:outlineLvl w:val="1"/>
        <w:rPr>
          <w:rFonts w:ascii="黑体" w:eastAsia="黑体"/>
          <w:sz w:val="24"/>
        </w:rPr>
        <w:sectPr>
          <w:headerReference r:id="rId5" w:type="default"/>
          <w:pgSz w:w="11906" w:h="16838"/>
          <w:pgMar w:top="1440" w:right="1800" w:bottom="1440" w:left="1800" w:header="851" w:footer="992" w:gutter="0"/>
          <w:cols w:space="720" w:num="1"/>
          <w:docGrid w:type="lines" w:linePitch="312" w:charSpace="0"/>
        </w:sectPr>
      </w:pPr>
    </w:p>
    <w:p>
      <w:pPr>
        <w:adjustRightInd w:val="0"/>
        <w:snapToGrid w:val="0"/>
        <w:spacing w:before="312" w:beforeLines="100" w:after="156" w:afterLines="50"/>
        <w:outlineLvl w:val="2"/>
        <w:rPr>
          <w:rFonts w:ascii="黑体" w:eastAsia="黑体"/>
          <w:sz w:val="24"/>
        </w:rPr>
      </w:pPr>
      <w:r>
        <w:rPr>
          <w:rFonts w:hint="eastAsia" w:ascii="黑体" w:eastAsia="黑体"/>
          <w:sz w:val="24"/>
        </w:rPr>
        <w:t>1.技术响应</w:t>
      </w:r>
    </w:p>
    <w:p>
      <w:pPr>
        <w:spacing w:line="400" w:lineRule="exact"/>
        <w:jc w:val="left"/>
        <w:sectPr>
          <w:pgSz w:w="11906" w:h="16838"/>
          <w:pgMar w:top="1440" w:right="1800" w:bottom="1440" w:left="1800" w:header="851" w:footer="992" w:gutter="0"/>
          <w:cols w:space="720" w:num="1"/>
          <w:docGrid w:type="lines" w:linePitch="312" w:charSpace="0"/>
        </w:sectPr>
      </w:pPr>
      <w:r>
        <w:rPr>
          <w:rFonts w:hint="eastAsia"/>
        </w:rPr>
        <w:t>按照技术规范书的要求，逐条</w:t>
      </w:r>
      <w:r>
        <w:rPr>
          <w:rFonts w:hint="eastAsia"/>
          <w:b/>
          <w:bCs/>
          <w:color w:val="FF0000"/>
        </w:rPr>
        <w:t>进行响应</w:t>
      </w:r>
      <w:r>
        <w:rPr>
          <w:rFonts w:hint="eastAsia"/>
        </w:rPr>
        <w:t>。</w:t>
      </w:r>
    </w:p>
    <w:p>
      <w:pPr>
        <w:adjustRightInd w:val="0"/>
        <w:snapToGrid w:val="0"/>
        <w:spacing w:before="312" w:beforeLines="100" w:after="156" w:afterLines="50"/>
        <w:outlineLvl w:val="2"/>
        <w:rPr>
          <w:rFonts w:ascii="黑体" w:eastAsia="黑体"/>
          <w:sz w:val="24"/>
        </w:rPr>
      </w:pPr>
      <w:bookmarkStart w:id="16" w:name="_Toc334026981"/>
      <w:bookmarkStart w:id="17" w:name="_Toc377107704"/>
      <w:bookmarkStart w:id="18" w:name="_Toc410726904"/>
      <w:bookmarkStart w:id="19" w:name="_Toc330991295"/>
      <w:bookmarkStart w:id="20" w:name="_Toc306649424"/>
      <w:bookmarkStart w:id="21" w:name="_Toc324248630"/>
      <w:r>
        <w:rPr>
          <w:rFonts w:hint="eastAsia" w:ascii="黑体" w:eastAsia="黑体"/>
          <w:sz w:val="24"/>
        </w:rPr>
        <w:t>2.项目管理机构（如有）</w:t>
      </w:r>
    </w:p>
    <w:p>
      <w:pPr>
        <w:spacing w:line="400" w:lineRule="exact"/>
        <w:jc w:val="center"/>
        <w:rPr>
          <w:rFonts w:eastAsia="黑体"/>
          <w:b/>
          <w:sz w:val="28"/>
          <w:szCs w:val="28"/>
        </w:rPr>
      </w:pPr>
      <w:r>
        <w:rPr>
          <w:rFonts w:hint="eastAsia" w:eastAsia="黑体"/>
          <w:b/>
          <w:sz w:val="28"/>
          <w:szCs w:val="28"/>
        </w:rPr>
        <w:t>表1 人员配备情况</w:t>
      </w:r>
      <w:r>
        <w:rPr>
          <w:rFonts w:eastAsia="黑体"/>
          <w:b/>
          <w:sz w:val="28"/>
          <w:szCs w:val="28"/>
        </w:rPr>
        <w:t>表</w:t>
      </w:r>
    </w:p>
    <w:tbl>
      <w:tblPr>
        <w:tblStyle w:val="77"/>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750"/>
        <w:gridCol w:w="840"/>
        <w:gridCol w:w="1170"/>
        <w:gridCol w:w="855"/>
        <w:gridCol w:w="735"/>
        <w:gridCol w:w="1185"/>
        <w:gridCol w:w="1104"/>
        <w:gridCol w:w="10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852" w:type="dxa"/>
            <w:tcBorders>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姓 名</w:t>
            </w:r>
          </w:p>
        </w:tc>
        <w:tc>
          <w:tcPr>
            <w:tcW w:w="750" w:type="dxa"/>
            <w:vAlign w:val="center"/>
          </w:tcPr>
          <w:p>
            <w:pPr>
              <w:adjustRightInd w:val="0"/>
              <w:snapToGrid w:val="0"/>
              <w:jc w:val="center"/>
              <w:rPr>
                <w:rFonts w:ascii="宋体" w:hAnsi="宋体" w:cs="宋体"/>
                <w:b/>
                <w:szCs w:val="21"/>
              </w:rPr>
            </w:pPr>
            <w:r>
              <w:rPr>
                <w:rFonts w:hint="eastAsia" w:ascii="宋体" w:hAnsi="宋体" w:cs="宋体"/>
                <w:b/>
                <w:szCs w:val="21"/>
              </w:rPr>
              <w:t>性别</w:t>
            </w:r>
          </w:p>
        </w:tc>
        <w:tc>
          <w:tcPr>
            <w:tcW w:w="840" w:type="dxa"/>
            <w:vAlign w:val="center"/>
          </w:tcPr>
          <w:p>
            <w:pPr>
              <w:adjustRightInd w:val="0"/>
              <w:snapToGrid w:val="0"/>
              <w:jc w:val="center"/>
              <w:rPr>
                <w:rFonts w:ascii="宋体" w:hAnsi="宋体" w:cs="宋体"/>
                <w:b/>
                <w:szCs w:val="21"/>
              </w:rPr>
            </w:pPr>
            <w:r>
              <w:rPr>
                <w:rFonts w:ascii="宋体" w:hAnsi="宋体"/>
                <w:b/>
                <w:kern w:val="21"/>
                <w:szCs w:val="21"/>
              </w:rPr>
              <w:t>年龄</w:t>
            </w:r>
          </w:p>
        </w:tc>
        <w:tc>
          <w:tcPr>
            <w:tcW w:w="1170" w:type="dxa"/>
            <w:vAlign w:val="center"/>
          </w:tcPr>
          <w:p>
            <w:pPr>
              <w:adjustRightInd w:val="0"/>
              <w:snapToGrid w:val="0"/>
              <w:jc w:val="center"/>
              <w:rPr>
                <w:rFonts w:ascii="宋体" w:hAnsi="宋体" w:cs="宋体"/>
                <w:b/>
                <w:szCs w:val="21"/>
              </w:rPr>
            </w:pPr>
            <w:r>
              <w:rPr>
                <w:rFonts w:hint="eastAsia" w:ascii="宋体" w:hAnsi="宋体"/>
                <w:b/>
                <w:kern w:val="21"/>
                <w:szCs w:val="21"/>
              </w:rPr>
              <w:t>拟任</w:t>
            </w:r>
            <w:r>
              <w:rPr>
                <w:rFonts w:ascii="宋体" w:hAnsi="宋体"/>
                <w:b/>
                <w:kern w:val="21"/>
                <w:szCs w:val="21"/>
              </w:rPr>
              <w:t>职务</w:t>
            </w:r>
          </w:p>
        </w:tc>
        <w:tc>
          <w:tcPr>
            <w:tcW w:w="855" w:type="dxa"/>
            <w:vAlign w:val="center"/>
          </w:tcPr>
          <w:p>
            <w:pPr>
              <w:adjustRightInd w:val="0"/>
              <w:snapToGrid w:val="0"/>
              <w:jc w:val="center"/>
              <w:rPr>
                <w:rFonts w:ascii="宋体" w:hAnsi="宋体" w:cs="宋体"/>
                <w:b/>
                <w:szCs w:val="21"/>
              </w:rPr>
            </w:pPr>
            <w:r>
              <w:rPr>
                <w:rFonts w:hint="eastAsia" w:ascii="宋体" w:hAnsi="宋体" w:cs="宋体"/>
                <w:b/>
                <w:szCs w:val="21"/>
              </w:rPr>
              <w:t>职称</w:t>
            </w:r>
          </w:p>
        </w:tc>
        <w:tc>
          <w:tcPr>
            <w:tcW w:w="735" w:type="dxa"/>
            <w:vAlign w:val="center"/>
          </w:tcPr>
          <w:p>
            <w:pPr>
              <w:adjustRightInd w:val="0"/>
              <w:snapToGrid w:val="0"/>
              <w:jc w:val="center"/>
              <w:rPr>
                <w:rFonts w:ascii="宋体" w:hAnsi="宋体" w:cs="宋体"/>
                <w:b/>
                <w:szCs w:val="21"/>
              </w:rPr>
            </w:pPr>
            <w:r>
              <w:rPr>
                <w:rFonts w:hint="eastAsia" w:ascii="宋体" w:hAnsi="宋体" w:cs="宋体"/>
                <w:b/>
                <w:szCs w:val="21"/>
              </w:rPr>
              <w:t>专业</w:t>
            </w:r>
          </w:p>
        </w:tc>
        <w:tc>
          <w:tcPr>
            <w:tcW w:w="1185" w:type="dxa"/>
            <w:vAlign w:val="center"/>
          </w:tcPr>
          <w:p>
            <w:pPr>
              <w:adjustRightInd w:val="0"/>
              <w:snapToGrid w:val="0"/>
              <w:jc w:val="center"/>
              <w:rPr>
                <w:rFonts w:ascii="宋体" w:hAnsi="宋体" w:cs="宋体"/>
                <w:b/>
                <w:szCs w:val="21"/>
              </w:rPr>
            </w:pPr>
            <w:r>
              <w:rPr>
                <w:rFonts w:ascii="宋体" w:hAnsi="宋体"/>
                <w:b/>
                <w:kern w:val="21"/>
                <w:szCs w:val="21"/>
              </w:rPr>
              <w:t>资格证书</w:t>
            </w:r>
          </w:p>
        </w:tc>
        <w:tc>
          <w:tcPr>
            <w:tcW w:w="1104" w:type="dxa"/>
            <w:vAlign w:val="center"/>
          </w:tcPr>
          <w:p>
            <w:pPr>
              <w:adjustRightInd w:val="0"/>
              <w:snapToGrid w:val="0"/>
              <w:jc w:val="center"/>
              <w:rPr>
                <w:rFonts w:ascii="宋体" w:hAnsi="宋体" w:cs="宋体"/>
                <w:b/>
                <w:szCs w:val="21"/>
              </w:rPr>
            </w:pPr>
            <w:r>
              <w:rPr>
                <w:rFonts w:ascii="宋体" w:hAnsi="宋体"/>
                <w:b/>
                <w:kern w:val="21"/>
                <w:szCs w:val="21"/>
              </w:rPr>
              <w:t>主要工作业绩</w:t>
            </w:r>
          </w:p>
        </w:tc>
        <w:tc>
          <w:tcPr>
            <w:tcW w:w="1031" w:type="dxa"/>
            <w:vAlign w:val="center"/>
          </w:tcPr>
          <w:p>
            <w:pPr>
              <w:adjustRightInd w:val="0"/>
              <w:snapToGrid w:val="0"/>
              <w:jc w:val="center"/>
              <w:rPr>
                <w:rFonts w:ascii="宋体" w:hAnsi="宋体" w:cs="宋体"/>
                <w:b/>
                <w:szCs w:val="21"/>
              </w:rPr>
            </w:pPr>
            <w:r>
              <w:rPr>
                <w:rFonts w:hint="eastAsia" w:ascii="宋体" w:hAnsi="宋体" w:cs="宋体"/>
                <w:b/>
                <w:szCs w:val="21"/>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852" w:type="dxa"/>
            <w:tcBorders>
              <w:bottom w:val="single" w:color="auto" w:sz="4" w:space="0"/>
              <w:right w:val="single" w:color="auto" w:sz="4" w:space="0"/>
            </w:tcBorders>
            <w:vAlign w:val="center"/>
          </w:tcPr>
          <w:p>
            <w:pPr>
              <w:adjustRightInd w:val="0"/>
              <w:snapToGrid w:val="0"/>
              <w:rPr>
                <w:rFonts w:ascii="宋体" w:hAnsi="宋体" w:cs="宋体"/>
                <w:szCs w:val="21"/>
              </w:rPr>
            </w:pPr>
          </w:p>
        </w:tc>
        <w:tc>
          <w:tcPr>
            <w:tcW w:w="750" w:type="dxa"/>
            <w:vAlign w:val="center"/>
          </w:tcPr>
          <w:p>
            <w:pPr>
              <w:adjustRightInd w:val="0"/>
              <w:snapToGrid w:val="0"/>
              <w:spacing w:line="360" w:lineRule="auto"/>
              <w:ind w:right="-9"/>
              <w:rPr>
                <w:rFonts w:ascii="方正仿宋_GBK" w:hAnsi="华文仿宋" w:eastAsia="方正仿宋_GBK"/>
                <w:szCs w:val="21"/>
              </w:rPr>
            </w:pPr>
          </w:p>
        </w:tc>
        <w:tc>
          <w:tcPr>
            <w:tcW w:w="840" w:type="dxa"/>
            <w:vAlign w:val="center"/>
          </w:tcPr>
          <w:p>
            <w:pPr>
              <w:adjustRightInd w:val="0"/>
              <w:snapToGrid w:val="0"/>
              <w:spacing w:line="360" w:lineRule="auto"/>
              <w:ind w:right="-9" w:firstLine="420" w:firstLineChars="200"/>
              <w:jc w:val="center"/>
              <w:rPr>
                <w:rFonts w:ascii="方正仿宋_GBK" w:hAnsi="华文仿宋" w:eastAsia="方正仿宋_GBK"/>
                <w:szCs w:val="21"/>
              </w:rPr>
            </w:pPr>
          </w:p>
        </w:tc>
        <w:tc>
          <w:tcPr>
            <w:tcW w:w="1170" w:type="dxa"/>
            <w:vAlign w:val="center"/>
          </w:tcPr>
          <w:p>
            <w:pPr>
              <w:adjustRightInd w:val="0"/>
              <w:snapToGrid w:val="0"/>
              <w:spacing w:line="360" w:lineRule="auto"/>
              <w:ind w:right="-9"/>
              <w:jc w:val="center"/>
              <w:rPr>
                <w:rFonts w:ascii="方正仿宋_GBK" w:hAnsi="华文仿宋" w:eastAsia="方正仿宋_GBK"/>
                <w:szCs w:val="21"/>
              </w:rPr>
            </w:pPr>
          </w:p>
        </w:tc>
        <w:tc>
          <w:tcPr>
            <w:tcW w:w="855" w:type="dxa"/>
            <w:vAlign w:val="center"/>
          </w:tcPr>
          <w:p>
            <w:pPr>
              <w:adjustRightInd w:val="0"/>
              <w:snapToGrid w:val="0"/>
              <w:spacing w:line="360" w:lineRule="auto"/>
              <w:ind w:right="-9"/>
              <w:jc w:val="center"/>
              <w:rPr>
                <w:rFonts w:ascii="方正仿宋_GBK" w:hAnsi="华文仿宋" w:eastAsia="方正仿宋_GBK"/>
                <w:szCs w:val="21"/>
              </w:rPr>
            </w:pPr>
          </w:p>
        </w:tc>
        <w:tc>
          <w:tcPr>
            <w:tcW w:w="735" w:type="dxa"/>
            <w:vAlign w:val="center"/>
          </w:tcPr>
          <w:p>
            <w:pPr>
              <w:adjustRightInd w:val="0"/>
              <w:snapToGrid w:val="0"/>
              <w:spacing w:line="360" w:lineRule="auto"/>
              <w:ind w:right="-9"/>
              <w:jc w:val="center"/>
              <w:rPr>
                <w:rFonts w:ascii="方正仿宋_GBK" w:hAnsi="华文仿宋" w:eastAsia="方正仿宋_GBK"/>
                <w:szCs w:val="21"/>
              </w:rPr>
            </w:pPr>
          </w:p>
        </w:tc>
        <w:tc>
          <w:tcPr>
            <w:tcW w:w="1185" w:type="dxa"/>
            <w:vAlign w:val="center"/>
          </w:tcPr>
          <w:p>
            <w:pPr>
              <w:adjustRightInd w:val="0"/>
              <w:snapToGrid w:val="0"/>
              <w:spacing w:line="360" w:lineRule="auto"/>
              <w:ind w:right="-9"/>
              <w:jc w:val="center"/>
              <w:rPr>
                <w:rFonts w:ascii="方正仿宋_GBK" w:hAnsi="华文仿宋" w:eastAsia="方正仿宋_GBK"/>
                <w:szCs w:val="21"/>
              </w:rPr>
            </w:pPr>
          </w:p>
        </w:tc>
        <w:tc>
          <w:tcPr>
            <w:tcW w:w="1104" w:type="dxa"/>
            <w:vAlign w:val="center"/>
          </w:tcPr>
          <w:p>
            <w:pPr>
              <w:adjustRightInd w:val="0"/>
              <w:snapToGrid w:val="0"/>
              <w:spacing w:line="360" w:lineRule="auto"/>
              <w:ind w:right="-9"/>
              <w:jc w:val="center"/>
              <w:rPr>
                <w:rFonts w:ascii="方正仿宋_GBK" w:hAnsi="华文仿宋" w:eastAsia="方正仿宋_GBK"/>
                <w:szCs w:val="21"/>
              </w:rPr>
            </w:pPr>
          </w:p>
        </w:tc>
        <w:tc>
          <w:tcPr>
            <w:tcW w:w="1031" w:type="dxa"/>
          </w:tcPr>
          <w:p>
            <w:pPr>
              <w:adjustRightInd w:val="0"/>
              <w:snapToGrid w:val="0"/>
              <w:spacing w:line="360" w:lineRule="auto"/>
              <w:ind w:right="-9"/>
              <w:jc w:val="center"/>
              <w:rPr>
                <w:rFonts w:ascii="方正仿宋_GBK" w:hAnsi="华文仿宋" w:eastAsia="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852" w:type="dxa"/>
            <w:tcBorders>
              <w:top w:val="single" w:color="auto" w:sz="4" w:space="0"/>
              <w:bottom w:val="single" w:color="auto" w:sz="4" w:space="0"/>
            </w:tcBorders>
          </w:tcPr>
          <w:p>
            <w:pPr>
              <w:adjustRightInd w:val="0"/>
              <w:snapToGrid w:val="0"/>
              <w:ind w:firstLine="420" w:firstLineChars="200"/>
              <w:jc w:val="center"/>
              <w:rPr>
                <w:rFonts w:ascii="宋体" w:hAnsi="宋体" w:cs="宋体"/>
                <w:szCs w:val="21"/>
              </w:rPr>
            </w:pPr>
          </w:p>
        </w:tc>
        <w:tc>
          <w:tcPr>
            <w:tcW w:w="75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84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7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85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73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8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04" w:type="dxa"/>
            <w:vAlign w:val="center"/>
          </w:tcPr>
          <w:p>
            <w:pPr>
              <w:adjustRightInd w:val="0"/>
              <w:snapToGrid w:val="0"/>
              <w:spacing w:line="360" w:lineRule="auto"/>
              <w:ind w:right="-9" w:firstLine="560" w:firstLineChars="200"/>
              <w:rPr>
                <w:rFonts w:ascii="方正仿宋_GBK" w:hAnsi="华文仿宋" w:eastAsia="方正仿宋_GBK"/>
                <w:sz w:val="28"/>
              </w:rPr>
            </w:pPr>
          </w:p>
        </w:tc>
        <w:tc>
          <w:tcPr>
            <w:tcW w:w="1031" w:type="dxa"/>
          </w:tcPr>
          <w:p>
            <w:pPr>
              <w:adjustRightInd w:val="0"/>
              <w:snapToGrid w:val="0"/>
              <w:spacing w:line="360" w:lineRule="auto"/>
              <w:ind w:right="-9" w:firstLine="560" w:firstLineChars="200"/>
              <w:rPr>
                <w:rFonts w:ascii="方正仿宋_GBK" w:hAnsi="华文仿宋"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852" w:type="dxa"/>
            <w:tcBorders>
              <w:top w:val="single" w:color="auto" w:sz="4" w:space="0"/>
              <w:bottom w:val="single" w:color="auto" w:sz="4" w:space="0"/>
            </w:tcBorders>
          </w:tcPr>
          <w:p>
            <w:pPr>
              <w:adjustRightInd w:val="0"/>
              <w:snapToGrid w:val="0"/>
              <w:ind w:firstLine="420" w:firstLineChars="200"/>
              <w:jc w:val="center"/>
              <w:rPr>
                <w:rFonts w:ascii="宋体" w:hAnsi="宋体" w:cs="宋体"/>
                <w:szCs w:val="21"/>
              </w:rPr>
            </w:pPr>
          </w:p>
        </w:tc>
        <w:tc>
          <w:tcPr>
            <w:tcW w:w="75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84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7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85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73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8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04" w:type="dxa"/>
            <w:vAlign w:val="center"/>
          </w:tcPr>
          <w:p>
            <w:pPr>
              <w:adjustRightInd w:val="0"/>
              <w:snapToGrid w:val="0"/>
              <w:spacing w:line="360" w:lineRule="auto"/>
              <w:ind w:right="-9" w:firstLine="560" w:firstLineChars="200"/>
              <w:rPr>
                <w:rFonts w:ascii="方正仿宋_GBK" w:hAnsi="华文仿宋" w:eastAsia="方正仿宋_GBK"/>
                <w:sz w:val="28"/>
              </w:rPr>
            </w:pPr>
          </w:p>
        </w:tc>
        <w:tc>
          <w:tcPr>
            <w:tcW w:w="1031" w:type="dxa"/>
          </w:tcPr>
          <w:p>
            <w:pPr>
              <w:adjustRightInd w:val="0"/>
              <w:snapToGrid w:val="0"/>
              <w:spacing w:line="360" w:lineRule="auto"/>
              <w:ind w:right="-9" w:firstLine="560" w:firstLineChars="200"/>
              <w:rPr>
                <w:rFonts w:ascii="方正仿宋_GBK" w:hAnsi="华文仿宋"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852" w:type="dxa"/>
            <w:tcBorders>
              <w:top w:val="single" w:color="auto" w:sz="4" w:space="0"/>
              <w:bottom w:val="single" w:color="auto" w:sz="4" w:space="0"/>
            </w:tcBorders>
            <w:vAlign w:val="center"/>
          </w:tcPr>
          <w:p>
            <w:pPr>
              <w:adjustRightInd w:val="0"/>
              <w:snapToGrid w:val="0"/>
              <w:rPr>
                <w:rFonts w:ascii="宋体" w:hAnsi="宋体" w:cs="宋体"/>
                <w:szCs w:val="21"/>
              </w:rPr>
            </w:pPr>
          </w:p>
        </w:tc>
        <w:tc>
          <w:tcPr>
            <w:tcW w:w="750" w:type="dxa"/>
            <w:tcBorders>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840" w:type="dxa"/>
            <w:tcBorders>
              <w:bottom w:val="single" w:color="auto" w:sz="4" w:space="0"/>
            </w:tcBorders>
            <w:vAlign w:val="center"/>
          </w:tcPr>
          <w:p>
            <w:pPr>
              <w:adjustRightInd w:val="0"/>
              <w:snapToGrid w:val="0"/>
              <w:spacing w:line="360" w:lineRule="auto"/>
              <w:ind w:right="-9"/>
              <w:rPr>
                <w:rFonts w:ascii="方正仿宋_GBK" w:hAnsi="华文仿宋" w:eastAsia="方正仿宋_GBK"/>
                <w:szCs w:val="21"/>
              </w:rPr>
            </w:pPr>
          </w:p>
        </w:tc>
        <w:tc>
          <w:tcPr>
            <w:tcW w:w="1170" w:type="dxa"/>
            <w:tcBorders>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855" w:type="dxa"/>
            <w:tcBorders>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735" w:type="dxa"/>
            <w:tcBorders>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1185" w:type="dxa"/>
            <w:tcBorders>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1104" w:type="dxa"/>
            <w:tcBorders>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1031" w:type="dxa"/>
            <w:tcBorders>
              <w:bottom w:val="single" w:color="auto" w:sz="4" w:space="0"/>
            </w:tcBorders>
          </w:tcPr>
          <w:p>
            <w:pPr>
              <w:adjustRightInd w:val="0"/>
              <w:snapToGrid w:val="0"/>
              <w:spacing w:line="360" w:lineRule="auto"/>
              <w:ind w:right="-9"/>
              <w:jc w:val="center"/>
              <w:rPr>
                <w:rFonts w:ascii="方正仿宋_GBK" w:hAnsi="华文仿宋" w:eastAsia="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852" w:type="dxa"/>
            <w:tcBorders>
              <w:top w:val="single" w:color="auto" w:sz="4" w:space="0"/>
              <w:bottom w:val="single" w:color="auto" w:sz="4" w:space="0"/>
            </w:tcBorders>
            <w:vAlign w:val="center"/>
          </w:tcPr>
          <w:p>
            <w:pPr>
              <w:adjustRightInd w:val="0"/>
              <w:snapToGrid w:val="0"/>
              <w:spacing w:line="360" w:lineRule="auto"/>
              <w:rPr>
                <w:rFonts w:ascii="方正仿宋_GBK" w:hAnsi="华文仿宋" w:eastAsia="方正仿宋_GBK"/>
                <w:sz w:val="28"/>
              </w:rPr>
            </w:pPr>
          </w:p>
        </w:tc>
        <w:tc>
          <w:tcPr>
            <w:tcW w:w="750" w:type="dxa"/>
            <w:tcBorders>
              <w:top w:val="single" w:color="auto" w:sz="4" w:space="0"/>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840" w:type="dxa"/>
            <w:tcBorders>
              <w:top w:val="single" w:color="auto" w:sz="4" w:space="0"/>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1170" w:type="dxa"/>
            <w:tcBorders>
              <w:top w:val="single" w:color="auto" w:sz="4" w:space="0"/>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855" w:type="dxa"/>
            <w:tcBorders>
              <w:top w:val="single" w:color="auto" w:sz="4" w:space="0"/>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735" w:type="dxa"/>
            <w:tcBorders>
              <w:top w:val="single" w:color="auto" w:sz="4" w:space="0"/>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1185" w:type="dxa"/>
            <w:tcBorders>
              <w:top w:val="single" w:color="auto" w:sz="4" w:space="0"/>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1104" w:type="dxa"/>
            <w:tcBorders>
              <w:top w:val="single" w:color="auto" w:sz="4" w:space="0"/>
              <w:bottom w:val="single" w:color="auto" w:sz="4" w:space="0"/>
            </w:tcBorders>
            <w:vAlign w:val="center"/>
          </w:tcPr>
          <w:p>
            <w:pPr>
              <w:adjustRightInd w:val="0"/>
              <w:snapToGrid w:val="0"/>
              <w:spacing w:line="360" w:lineRule="auto"/>
              <w:ind w:right="-9"/>
              <w:jc w:val="center"/>
              <w:rPr>
                <w:rFonts w:ascii="方正仿宋_GBK" w:hAnsi="华文仿宋" w:eastAsia="方正仿宋_GBK"/>
                <w:szCs w:val="21"/>
              </w:rPr>
            </w:pPr>
          </w:p>
        </w:tc>
        <w:tc>
          <w:tcPr>
            <w:tcW w:w="1031" w:type="dxa"/>
            <w:tcBorders>
              <w:top w:val="single" w:color="auto" w:sz="4" w:space="0"/>
              <w:bottom w:val="single" w:color="auto" w:sz="4" w:space="0"/>
            </w:tcBorders>
          </w:tcPr>
          <w:p>
            <w:pPr>
              <w:adjustRightInd w:val="0"/>
              <w:snapToGrid w:val="0"/>
              <w:spacing w:line="360" w:lineRule="auto"/>
              <w:ind w:right="-9"/>
              <w:jc w:val="center"/>
              <w:rPr>
                <w:rFonts w:ascii="方正仿宋_GBK" w:hAnsi="华文仿宋" w:eastAsia="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852" w:type="dxa"/>
            <w:tcBorders>
              <w:top w:val="single" w:color="auto" w:sz="4" w:space="0"/>
              <w:bottom w:val="single" w:color="auto" w:sz="4" w:space="0"/>
            </w:tcBorders>
            <w:vAlign w:val="center"/>
          </w:tcPr>
          <w:p>
            <w:pPr>
              <w:adjustRightInd w:val="0"/>
              <w:snapToGrid w:val="0"/>
              <w:spacing w:line="360" w:lineRule="auto"/>
              <w:rPr>
                <w:rFonts w:ascii="方正仿宋_GBK" w:hAnsi="华文仿宋" w:eastAsia="方正仿宋_GBK"/>
                <w:sz w:val="28"/>
              </w:rPr>
            </w:pPr>
          </w:p>
        </w:tc>
        <w:tc>
          <w:tcPr>
            <w:tcW w:w="750" w:type="dxa"/>
            <w:tcBorders>
              <w:top w:val="single" w:color="auto" w:sz="4" w:space="0"/>
              <w:bottom w:val="single" w:color="auto" w:sz="4" w:space="0"/>
            </w:tcBorders>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840" w:type="dxa"/>
            <w:tcBorders>
              <w:top w:val="single" w:color="auto" w:sz="4" w:space="0"/>
              <w:bottom w:val="single" w:color="auto" w:sz="4" w:space="0"/>
            </w:tcBorders>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70" w:type="dxa"/>
            <w:tcBorders>
              <w:top w:val="single" w:color="auto" w:sz="4" w:space="0"/>
              <w:bottom w:val="single" w:color="auto" w:sz="4" w:space="0"/>
            </w:tcBorders>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855" w:type="dxa"/>
            <w:tcBorders>
              <w:top w:val="single" w:color="auto" w:sz="4" w:space="0"/>
              <w:bottom w:val="single" w:color="auto" w:sz="4" w:space="0"/>
            </w:tcBorders>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735" w:type="dxa"/>
            <w:tcBorders>
              <w:top w:val="single" w:color="auto" w:sz="4" w:space="0"/>
              <w:bottom w:val="single" w:color="auto" w:sz="4" w:space="0"/>
            </w:tcBorders>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85" w:type="dxa"/>
            <w:tcBorders>
              <w:top w:val="single" w:color="auto" w:sz="4" w:space="0"/>
              <w:bottom w:val="single" w:color="auto" w:sz="4" w:space="0"/>
            </w:tcBorders>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04" w:type="dxa"/>
            <w:tcBorders>
              <w:top w:val="single" w:color="auto" w:sz="4" w:space="0"/>
              <w:bottom w:val="single" w:color="auto" w:sz="4" w:space="0"/>
            </w:tcBorders>
            <w:vAlign w:val="center"/>
          </w:tcPr>
          <w:p>
            <w:pPr>
              <w:adjustRightInd w:val="0"/>
              <w:snapToGrid w:val="0"/>
              <w:spacing w:line="360" w:lineRule="auto"/>
              <w:ind w:right="-9" w:firstLine="560" w:firstLineChars="200"/>
              <w:rPr>
                <w:rFonts w:ascii="方正仿宋_GBK" w:hAnsi="华文仿宋" w:eastAsia="方正仿宋_GBK"/>
                <w:sz w:val="28"/>
              </w:rPr>
            </w:pPr>
          </w:p>
        </w:tc>
        <w:tc>
          <w:tcPr>
            <w:tcW w:w="1031" w:type="dxa"/>
            <w:tcBorders>
              <w:top w:val="single" w:color="auto" w:sz="4" w:space="0"/>
              <w:bottom w:val="single" w:color="auto" w:sz="4" w:space="0"/>
            </w:tcBorders>
          </w:tcPr>
          <w:p>
            <w:pPr>
              <w:adjustRightInd w:val="0"/>
              <w:snapToGrid w:val="0"/>
              <w:spacing w:line="360" w:lineRule="auto"/>
              <w:ind w:right="-9" w:firstLine="560" w:firstLineChars="200"/>
              <w:rPr>
                <w:rFonts w:ascii="方正仿宋_GBK" w:hAnsi="华文仿宋"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2" w:type="dxa"/>
            <w:tcBorders>
              <w:top w:val="single" w:color="auto" w:sz="4" w:space="0"/>
              <w:bottom w:val="single" w:color="auto" w:sz="4" w:space="0"/>
            </w:tcBorders>
          </w:tcPr>
          <w:p>
            <w:pPr>
              <w:adjustRightInd w:val="0"/>
              <w:snapToGrid w:val="0"/>
              <w:spacing w:line="360" w:lineRule="auto"/>
              <w:ind w:firstLine="560" w:firstLineChars="200"/>
              <w:jc w:val="center"/>
              <w:rPr>
                <w:rFonts w:ascii="方正仿宋_GBK" w:hAnsi="华文仿宋" w:eastAsia="方正仿宋_GBK"/>
                <w:sz w:val="28"/>
              </w:rPr>
            </w:pPr>
          </w:p>
        </w:tc>
        <w:tc>
          <w:tcPr>
            <w:tcW w:w="75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84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70"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85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73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85" w:type="dxa"/>
            <w:vAlign w:val="center"/>
          </w:tcPr>
          <w:p>
            <w:pPr>
              <w:adjustRightInd w:val="0"/>
              <w:snapToGrid w:val="0"/>
              <w:spacing w:line="360" w:lineRule="auto"/>
              <w:ind w:right="-9" w:firstLine="560" w:firstLineChars="200"/>
              <w:jc w:val="center"/>
              <w:rPr>
                <w:rFonts w:ascii="方正仿宋_GBK" w:hAnsi="华文仿宋" w:eastAsia="方正仿宋_GBK"/>
                <w:sz w:val="28"/>
              </w:rPr>
            </w:pPr>
          </w:p>
        </w:tc>
        <w:tc>
          <w:tcPr>
            <w:tcW w:w="1104" w:type="dxa"/>
            <w:vAlign w:val="center"/>
          </w:tcPr>
          <w:p>
            <w:pPr>
              <w:adjustRightInd w:val="0"/>
              <w:snapToGrid w:val="0"/>
              <w:spacing w:line="360" w:lineRule="auto"/>
              <w:ind w:right="-9" w:firstLine="560" w:firstLineChars="200"/>
              <w:rPr>
                <w:rFonts w:ascii="方正仿宋_GBK" w:hAnsi="华文仿宋" w:eastAsia="方正仿宋_GBK"/>
                <w:sz w:val="28"/>
              </w:rPr>
            </w:pPr>
          </w:p>
        </w:tc>
        <w:tc>
          <w:tcPr>
            <w:tcW w:w="1031" w:type="dxa"/>
          </w:tcPr>
          <w:p>
            <w:pPr>
              <w:adjustRightInd w:val="0"/>
              <w:snapToGrid w:val="0"/>
              <w:spacing w:line="360" w:lineRule="auto"/>
              <w:ind w:right="-9" w:firstLine="560" w:firstLineChars="200"/>
              <w:rPr>
                <w:rFonts w:ascii="方正仿宋_GBK" w:hAnsi="华文仿宋" w:eastAsia="方正仿宋_GBK"/>
                <w:sz w:val="28"/>
              </w:rPr>
            </w:pPr>
          </w:p>
        </w:tc>
      </w:tr>
    </w:tbl>
    <w:p>
      <w:pPr>
        <w:spacing w:line="400" w:lineRule="exact"/>
        <w:jc w:val="center"/>
        <w:rPr>
          <w:rFonts w:eastAsia="黑体"/>
          <w:b/>
          <w:sz w:val="28"/>
          <w:szCs w:val="28"/>
        </w:rPr>
      </w:pPr>
      <w:r>
        <w:rPr>
          <w:rFonts w:hint="eastAsia" w:eastAsia="黑体"/>
          <w:b/>
          <w:sz w:val="28"/>
          <w:szCs w:val="28"/>
        </w:rPr>
        <w:t>表2 主要人员简历表</w:t>
      </w:r>
    </w:p>
    <w:tbl>
      <w:tblPr>
        <w:tblStyle w:val="77"/>
        <w:tblW w:w="8326"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22"/>
        <w:gridCol w:w="1690"/>
        <w:gridCol w:w="1516"/>
        <w:gridCol w:w="1341"/>
        <w:gridCol w:w="1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15"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姓  名</w:t>
            </w:r>
          </w:p>
        </w:tc>
        <w:tc>
          <w:tcPr>
            <w:tcW w:w="1222"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69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性  别</w:t>
            </w:r>
          </w:p>
        </w:tc>
        <w:tc>
          <w:tcPr>
            <w:tcW w:w="1516"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341"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出生年月</w:t>
            </w:r>
          </w:p>
        </w:tc>
        <w:tc>
          <w:tcPr>
            <w:tcW w:w="1042"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15"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文化</w:t>
            </w:r>
          </w:p>
          <w:p>
            <w:pPr>
              <w:pStyle w:val="612"/>
              <w:ind w:left="742" w:right="53" w:hanging="689"/>
              <w:rPr>
                <w:rFonts w:ascii="宋体" w:hAnsi="宋体"/>
                <w:b/>
                <w:kern w:val="21"/>
                <w:sz w:val="21"/>
                <w:szCs w:val="21"/>
              </w:rPr>
            </w:pPr>
            <w:r>
              <w:rPr>
                <w:rFonts w:hint="eastAsia" w:ascii="宋体" w:hAnsi="宋体"/>
                <w:b/>
                <w:kern w:val="21"/>
                <w:sz w:val="21"/>
                <w:szCs w:val="21"/>
              </w:rPr>
              <w:t>程度</w:t>
            </w:r>
          </w:p>
        </w:tc>
        <w:tc>
          <w:tcPr>
            <w:tcW w:w="1222"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69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毕业院校专业</w:t>
            </w:r>
          </w:p>
          <w:p>
            <w:pPr>
              <w:pStyle w:val="612"/>
              <w:ind w:left="742" w:right="53" w:hanging="689"/>
              <w:rPr>
                <w:rFonts w:ascii="宋体" w:hAnsi="宋体"/>
                <w:b/>
                <w:kern w:val="21"/>
                <w:sz w:val="21"/>
                <w:szCs w:val="21"/>
              </w:rPr>
            </w:pPr>
            <w:r>
              <w:rPr>
                <w:rFonts w:hint="eastAsia" w:ascii="宋体" w:hAnsi="宋体"/>
                <w:b/>
                <w:kern w:val="21"/>
                <w:sz w:val="21"/>
                <w:szCs w:val="21"/>
              </w:rPr>
              <w:t>及时间</w:t>
            </w:r>
          </w:p>
        </w:tc>
        <w:tc>
          <w:tcPr>
            <w:tcW w:w="1516"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341"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从事相关</w:t>
            </w:r>
          </w:p>
          <w:p>
            <w:pPr>
              <w:pStyle w:val="612"/>
              <w:ind w:left="742" w:right="53" w:hanging="689"/>
              <w:rPr>
                <w:rFonts w:ascii="宋体" w:hAnsi="宋体"/>
                <w:b/>
                <w:kern w:val="21"/>
                <w:sz w:val="21"/>
                <w:szCs w:val="21"/>
              </w:rPr>
            </w:pPr>
            <w:r>
              <w:rPr>
                <w:rFonts w:hint="eastAsia" w:ascii="宋体" w:hAnsi="宋体"/>
                <w:b/>
                <w:kern w:val="21"/>
                <w:sz w:val="21"/>
                <w:szCs w:val="21"/>
              </w:rPr>
              <w:t>工作年限</w:t>
            </w:r>
          </w:p>
        </w:tc>
        <w:tc>
          <w:tcPr>
            <w:tcW w:w="1042"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15"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现任职务</w:t>
            </w:r>
          </w:p>
        </w:tc>
        <w:tc>
          <w:tcPr>
            <w:tcW w:w="1222"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69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技术职称</w:t>
            </w:r>
          </w:p>
        </w:tc>
        <w:tc>
          <w:tcPr>
            <w:tcW w:w="1516"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c>
          <w:tcPr>
            <w:tcW w:w="1341"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聘任时间</w:t>
            </w:r>
          </w:p>
        </w:tc>
        <w:tc>
          <w:tcPr>
            <w:tcW w:w="1042" w:type="dxa"/>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15"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资格证书号</w:t>
            </w:r>
          </w:p>
        </w:tc>
        <w:tc>
          <w:tcPr>
            <w:tcW w:w="6811" w:type="dxa"/>
            <w:gridSpan w:val="5"/>
            <w:tcMar>
              <w:top w:w="57" w:type="dxa"/>
              <w:left w:w="0" w:type="dxa"/>
              <w:bottom w:w="57" w:type="dxa"/>
              <w:right w:w="0" w:type="dxa"/>
            </w:tcMar>
            <w:vAlign w:val="center"/>
          </w:tcPr>
          <w:p>
            <w:pPr>
              <w:pStyle w:val="612"/>
              <w:ind w:left="742" w:right="53" w:hanging="689"/>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15"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主要工作</w:t>
            </w:r>
          </w:p>
          <w:p>
            <w:pPr>
              <w:pStyle w:val="612"/>
              <w:ind w:left="742" w:right="53" w:hanging="689"/>
              <w:rPr>
                <w:rFonts w:ascii="宋体" w:hAnsi="宋体"/>
                <w:b/>
                <w:kern w:val="21"/>
                <w:sz w:val="21"/>
                <w:szCs w:val="21"/>
              </w:rPr>
            </w:pPr>
            <w:r>
              <w:rPr>
                <w:rFonts w:hint="eastAsia" w:ascii="宋体" w:hAnsi="宋体"/>
                <w:b/>
                <w:kern w:val="21"/>
                <w:sz w:val="21"/>
                <w:szCs w:val="21"/>
              </w:rPr>
              <w:t>经历</w:t>
            </w:r>
          </w:p>
        </w:tc>
        <w:tc>
          <w:tcPr>
            <w:tcW w:w="6811" w:type="dxa"/>
            <w:gridSpan w:val="5"/>
            <w:tcMar>
              <w:top w:w="57" w:type="dxa"/>
              <w:left w:w="0" w:type="dxa"/>
              <w:bottom w:w="57" w:type="dxa"/>
              <w:right w:w="0" w:type="dxa"/>
            </w:tcMar>
            <w:vAlign w:val="center"/>
          </w:tcPr>
          <w:p>
            <w:pPr>
              <w:pStyle w:val="612"/>
              <w:ind w:left="0" w:leftChars="0" w:right="53"/>
              <w:jc w:val="both"/>
              <w:rPr>
                <w:rFonts w:ascii="宋体" w:hAnsi="宋体"/>
                <w:b/>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15"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获奖</w:t>
            </w:r>
            <w:r>
              <w:rPr>
                <w:rFonts w:ascii="宋体" w:hAnsi="宋体"/>
                <w:b/>
                <w:kern w:val="21"/>
                <w:sz w:val="21"/>
                <w:szCs w:val="21"/>
              </w:rPr>
              <w:t>情况</w:t>
            </w:r>
          </w:p>
        </w:tc>
        <w:tc>
          <w:tcPr>
            <w:tcW w:w="6811" w:type="dxa"/>
            <w:gridSpan w:val="5"/>
            <w:tcMar>
              <w:top w:w="57" w:type="dxa"/>
              <w:left w:w="0" w:type="dxa"/>
              <w:bottom w:w="57" w:type="dxa"/>
              <w:right w:w="0" w:type="dxa"/>
            </w:tcMar>
            <w:vAlign w:val="center"/>
          </w:tcPr>
          <w:p>
            <w:pPr>
              <w:pStyle w:val="612"/>
              <w:ind w:left="742" w:right="53" w:hanging="689"/>
              <w:rPr>
                <w:rFonts w:ascii="宋体" w:hAnsi="宋体"/>
                <w:b/>
                <w:kern w:val="21"/>
                <w:sz w:val="21"/>
                <w:szCs w:val="21"/>
              </w:rPr>
            </w:pPr>
          </w:p>
          <w:p>
            <w:pPr>
              <w:pStyle w:val="612"/>
              <w:ind w:left="742" w:right="53" w:hanging="689"/>
              <w:rPr>
                <w:rFonts w:ascii="宋体" w:hAnsi="宋体"/>
                <w:b/>
                <w:kern w:val="21"/>
                <w:sz w:val="21"/>
                <w:szCs w:val="21"/>
              </w:rPr>
            </w:pPr>
          </w:p>
          <w:p>
            <w:pPr>
              <w:pStyle w:val="612"/>
              <w:ind w:left="742" w:right="53" w:hanging="689"/>
              <w:rPr>
                <w:rFonts w:ascii="宋体" w:hAnsi="宋体"/>
                <w:b/>
                <w:kern w:val="21"/>
                <w:sz w:val="21"/>
                <w:szCs w:val="21"/>
              </w:rPr>
            </w:pPr>
          </w:p>
          <w:p>
            <w:pPr>
              <w:pStyle w:val="612"/>
              <w:ind w:left="0" w:leftChars="0" w:right="53"/>
              <w:jc w:val="both"/>
              <w:rPr>
                <w:rFonts w:ascii="宋体" w:hAnsi="宋体"/>
                <w:b/>
                <w:kern w:val="21"/>
                <w:sz w:val="21"/>
                <w:szCs w:val="21"/>
              </w:rPr>
            </w:pPr>
          </w:p>
        </w:tc>
      </w:tr>
    </w:tbl>
    <w:p>
      <w:pPr>
        <w:pStyle w:val="613"/>
        <w:topLinePunct/>
        <w:adjustRightInd w:val="0"/>
        <w:spacing w:line="400" w:lineRule="exact"/>
        <w:ind w:firstLine="422"/>
        <w:rPr>
          <w:rFonts w:ascii="宋体" w:hAnsi="宋体"/>
          <w:kern w:val="18"/>
          <w:sz w:val="21"/>
          <w:szCs w:val="21"/>
        </w:rPr>
      </w:pPr>
      <w:r>
        <w:rPr>
          <w:rFonts w:hint="eastAsia" w:ascii="宋体" w:hAnsi="宋体"/>
          <w:b/>
          <w:bCs/>
          <w:kern w:val="18"/>
          <w:sz w:val="21"/>
          <w:szCs w:val="21"/>
          <w:highlight w:val="yellow"/>
        </w:rPr>
        <w:t>注:</w:t>
      </w:r>
      <w:r>
        <w:rPr>
          <w:rFonts w:hint="eastAsia" w:ascii="宋体" w:hAnsi="宋体"/>
          <w:kern w:val="18"/>
          <w:sz w:val="21"/>
          <w:szCs w:val="21"/>
        </w:rPr>
        <w:t>简历后附项目负责</w:t>
      </w:r>
      <w:r>
        <w:rPr>
          <w:rFonts w:ascii="宋体" w:hAnsi="宋体"/>
          <w:kern w:val="18"/>
          <w:sz w:val="21"/>
          <w:szCs w:val="21"/>
        </w:rPr>
        <w:t>人</w:t>
      </w:r>
      <w:r>
        <w:rPr>
          <w:rFonts w:hint="eastAsia" w:ascii="宋体" w:hAnsi="宋体"/>
          <w:kern w:val="18"/>
          <w:sz w:val="21"/>
          <w:szCs w:val="21"/>
        </w:rPr>
        <w:t>的职称、执业资格证书、培训证书、获奖</w:t>
      </w:r>
      <w:r>
        <w:rPr>
          <w:rFonts w:ascii="宋体" w:hAnsi="宋体"/>
          <w:kern w:val="18"/>
          <w:sz w:val="21"/>
          <w:szCs w:val="21"/>
        </w:rPr>
        <w:t>证书、</w:t>
      </w:r>
      <w:r>
        <w:rPr>
          <w:rFonts w:hint="eastAsia" w:ascii="宋体" w:hAnsi="宋体"/>
          <w:kern w:val="18"/>
          <w:sz w:val="21"/>
          <w:szCs w:val="21"/>
        </w:rPr>
        <w:t>身份证等复印件。</w:t>
      </w:r>
    </w:p>
    <w:p>
      <w:pPr>
        <w:adjustRightInd w:val="0"/>
        <w:snapToGrid w:val="0"/>
        <w:spacing w:line="400" w:lineRule="exact"/>
        <w:jc w:val="right"/>
        <w:rPr>
          <w:rFonts w:ascii="宋体" w:hAnsi="宋体" w:cs="宋体"/>
          <w:szCs w:val="21"/>
          <w:u w:val="single"/>
        </w:rPr>
      </w:pPr>
      <w:r>
        <w:rPr>
          <w:rFonts w:hint="eastAsia" w:ascii="宋体" w:hAnsi="宋体" w:cs="宋体"/>
          <w:szCs w:val="21"/>
        </w:rPr>
        <w:t>应答人名称：</w:t>
      </w:r>
      <w:r>
        <w:rPr>
          <w:rFonts w:hint="eastAsia" w:ascii="宋体" w:hAnsi="宋体" w:cs="宋体"/>
          <w:szCs w:val="21"/>
          <w:u w:val="single"/>
        </w:rPr>
        <w:tab/>
      </w:r>
      <w:r>
        <w:rPr>
          <w:rFonts w:hint="eastAsia" w:ascii="宋体" w:hAnsi="宋体" w:cs="宋体"/>
          <w:szCs w:val="21"/>
          <w:u w:val="single"/>
        </w:rPr>
        <w:t>（盖章）</w:t>
      </w:r>
    </w:p>
    <w:p>
      <w:pPr>
        <w:adjustRightInd w:val="0"/>
        <w:snapToGrid w:val="0"/>
        <w:spacing w:line="400" w:lineRule="exact"/>
        <w:jc w:val="right"/>
        <w:rPr>
          <w:rFonts w:ascii="宋体" w:hAnsi="宋体" w:cs="宋体"/>
          <w:szCs w:val="21"/>
        </w:rPr>
      </w:pPr>
      <w:r>
        <w:rPr>
          <w:rFonts w:hint="eastAsia" w:ascii="宋体" w:hAnsi="宋体" w:cs="宋体"/>
          <w:szCs w:val="21"/>
        </w:rPr>
        <w:t>应答人法定代表人（负责人）或其授权代表签字：</w:t>
      </w:r>
      <w:r>
        <w:rPr>
          <w:rFonts w:hint="eastAsia" w:ascii="宋体" w:cs="宋体"/>
          <w:u w:val="single"/>
        </w:rPr>
        <w:t>（签字）</w:t>
      </w:r>
    </w:p>
    <w:p>
      <w:pPr>
        <w:adjustRightInd w:val="0"/>
        <w:snapToGrid w:val="0"/>
        <w:spacing w:after="156" w:afterLines="50" w:line="400" w:lineRule="exact"/>
        <w:ind w:firstLine="5880" w:firstLineChars="2800"/>
        <w:rPr>
          <w:rFonts w:ascii="宋体" w:hAnsi="宋体"/>
          <w:spacing w:val="8"/>
          <w:szCs w:val="21"/>
        </w:rPr>
      </w:pPr>
      <w:r>
        <w:rPr>
          <w:rFonts w:hint="eastAsia" w:ascii="宋体" w:hAnsi="宋体" w:cs="宋体"/>
          <w:szCs w:val="21"/>
        </w:rPr>
        <w:t>日期：</w:t>
      </w:r>
      <w:r>
        <w:rPr>
          <w:rFonts w:hint="eastAsia" w:ascii="宋体" w:hAnsi="宋体"/>
          <w:spacing w:val="8"/>
          <w:szCs w:val="21"/>
        </w:rPr>
        <w:t>XX年XX月XX日</w:t>
      </w:r>
    </w:p>
    <w:p>
      <w:pPr>
        <w:adjustRightInd w:val="0"/>
        <w:snapToGrid w:val="0"/>
        <w:spacing w:after="156" w:afterLines="50" w:line="400" w:lineRule="exact"/>
        <w:rPr>
          <w:rFonts w:ascii="黑体" w:eastAsia="黑体"/>
          <w:sz w:val="24"/>
        </w:rPr>
        <w:sectPr>
          <w:pgSz w:w="11906" w:h="16838"/>
          <w:pgMar w:top="1440" w:right="1800" w:bottom="1440" w:left="1800" w:header="851" w:footer="992" w:gutter="0"/>
          <w:cols w:space="720" w:num="1"/>
          <w:docGrid w:type="lines" w:linePitch="312" w:charSpace="0"/>
        </w:sectPr>
      </w:pPr>
    </w:p>
    <w:p>
      <w:pPr>
        <w:adjustRightInd w:val="0"/>
        <w:snapToGrid w:val="0"/>
        <w:spacing w:before="312" w:beforeLines="100" w:after="156" w:afterLines="50"/>
        <w:outlineLvl w:val="2"/>
        <w:rPr>
          <w:rFonts w:ascii="黑体" w:eastAsia="黑体"/>
          <w:sz w:val="24"/>
        </w:rPr>
      </w:pPr>
      <w:r>
        <w:rPr>
          <w:rFonts w:hint="eastAsia" w:ascii="黑体" w:eastAsia="黑体"/>
          <w:sz w:val="24"/>
        </w:rPr>
        <w:t>3.相似项目业绩和实施经验</w:t>
      </w:r>
    </w:p>
    <w:p>
      <w:pPr>
        <w:autoSpaceDE w:val="0"/>
        <w:autoSpaceDN w:val="0"/>
        <w:spacing w:line="400" w:lineRule="exact"/>
        <w:jc w:val="left"/>
        <w:rPr>
          <w:rFonts w:ascii="宋体" w:hAnsi="宋体" w:cs="宋体"/>
          <w:kern w:val="0"/>
          <w:szCs w:val="21"/>
          <w:lang w:bidi="zh-CN"/>
        </w:rPr>
      </w:pPr>
    </w:p>
    <w:p>
      <w:pPr>
        <w:spacing w:line="400" w:lineRule="exact"/>
        <w:jc w:val="center"/>
        <w:rPr>
          <w:rFonts w:eastAsia="黑体"/>
          <w:b/>
          <w:sz w:val="28"/>
          <w:szCs w:val="28"/>
        </w:rPr>
      </w:pPr>
      <w:r>
        <w:rPr>
          <w:rFonts w:hint="eastAsia" w:eastAsia="黑体"/>
          <w:b/>
          <w:sz w:val="28"/>
          <w:szCs w:val="28"/>
        </w:rPr>
        <w:t>相似项目业绩和实施经验</w:t>
      </w:r>
    </w:p>
    <w:p>
      <w:pPr>
        <w:spacing w:line="400" w:lineRule="exact"/>
        <w:jc w:val="center"/>
        <w:rPr>
          <w:rFonts w:eastAsia="黑体"/>
          <w:b/>
          <w:sz w:val="28"/>
          <w:szCs w:val="28"/>
        </w:rPr>
      </w:pPr>
    </w:p>
    <w:p>
      <w:pPr>
        <w:pStyle w:val="38"/>
        <w:spacing w:line="360" w:lineRule="auto"/>
        <w:rPr>
          <w:rFonts w:eastAsia="黑体"/>
          <w:b/>
          <w:sz w:val="28"/>
          <w:szCs w:val="28"/>
        </w:rPr>
      </w:pPr>
      <w:r>
        <w:rPr>
          <w:rFonts w:hint="eastAsia" w:ascii="Calibri" w:hAnsi="宋体"/>
          <w:spacing w:val="8"/>
        </w:rPr>
        <w:t>采购编号：</w:t>
      </w:r>
      <w:r>
        <w:rPr>
          <w:rFonts w:hint="eastAsia" w:hAnsi="宋体"/>
          <w:spacing w:val="8"/>
          <w:u w:val="single"/>
        </w:rPr>
        <w:t xml:space="preserve">　        </w:t>
      </w:r>
      <w:r>
        <w:rPr>
          <w:rFonts w:hint="eastAsia" w:ascii="Calibri" w:hAnsi="宋体"/>
          <w:spacing w:val="8"/>
        </w:rPr>
        <w:t xml:space="preserve"> </w:t>
      </w:r>
      <w:r>
        <w:rPr>
          <w:rFonts w:ascii="Calibri" w:hAnsi="宋体"/>
          <w:spacing w:val="8"/>
        </w:rPr>
        <w:t xml:space="preserve">                                 </w:t>
      </w:r>
      <w:r>
        <w:rPr>
          <w:rFonts w:hint="eastAsia" w:hAnsi="宋体"/>
          <w:spacing w:val="8"/>
        </w:rPr>
        <w:t>包号：</w:t>
      </w:r>
      <w:r>
        <w:rPr>
          <w:rFonts w:hint="eastAsia" w:hAnsi="宋体"/>
          <w:spacing w:val="8"/>
          <w:u w:val="single"/>
        </w:rPr>
        <w:t xml:space="preserve">     </w:t>
      </w:r>
    </w:p>
    <w:tbl>
      <w:tblPr>
        <w:tblStyle w:val="77"/>
        <w:tblW w:w="8333"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20"/>
        <w:gridCol w:w="1120"/>
        <w:gridCol w:w="1120"/>
        <w:gridCol w:w="2105"/>
        <w:gridCol w:w="1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6"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项目法人</w:t>
            </w:r>
          </w:p>
        </w:tc>
        <w:tc>
          <w:tcPr>
            <w:tcW w:w="112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项目</w:t>
            </w:r>
            <w:r>
              <w:rPr>
                <w:rFonts w:hint="eastAsia" w:ascii="宋体" w:hAnsi="宋体"/>
                <w:b/>
                <w:kern w:val="21"/>
                <w:sz w:val="21"/>
                <w:szCs w:val="21"/>
              </w:rPr>
              <w:t>名称</w:t>
            </w:r>
          </w:p>
        </w:tc>
        <w:tc>
          <w:tcPr>
            <w:tcW w:w="112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项目</w:t>
            </w:r>
            <w:r>
              <w:rPr>
                <w:rFonts w:ascii="宋体" w:hAnsi="宋体"/>
                <w:b/>
                <w:kern w:val="21"/>
                <w:sz w:val="21"/>
                <w:szCs w:val="21"/>
              </w:rPr>
              <w:t>规模</w:t>
            </w:r>
          </w:p>
        </w:tc>
        <w:tc>
          <w:tcPr>
            <w:tcW w:w="1120"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ascii="宋体" w:hAnsi="宋体"/>
                <w:b/>
                <w:kern w:val="21"/>
                <w:sz w:val="21"/>
                <w:szCs w:val="21"/>
              </w:rPr>
              <w:t>服务范围</w:t>
            </w:r>
          </w:p>
        </w:tc>
        <w:tc>
          <w:tcPr>
            <w:tcW w:w="2105"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服务</w:t>
            </w:r>
            <w:r>
              <w:rPr>
                <w:rFonts w:ascii="宋体" w:hAnsi="宋体"/>
                <w:b/>
                <w:kern w:val="21"/>
                <w:sz w:val="21"/>
                <w:szCs w:val="21"/>
              </w:rPr>
              <w:t>期间</w:t>
            </w:r>
          </w:p>
          <w:p>
            <w:pPr>
              <w:pStyle w:val="612"/>
              <w:ind w:left="742" w:right="53" w:hanging="689"/>
              <w:rPr>
                <w:rFonts w:ascii="宋体" w:hAnsi="宋体"/>
                <w:b/>
                <w:kern w:val="21"/>
                <w:sz w:val="21"/>
                <w:szCs w:val="21"/>
              </w:rPr>
            </w:pPr>
            <w:r>
              <w:rPr>
                <w:rFonts w:ascii="宋体" w:hAnsi="宋体"/>
                <w:b/>
                <w:kern w:val="21"/>
                <w:sz w:val="21"/>
                <w:szCs w:val="21"/>
              </w:rPr>
              <w:t>年 月至 年 月</w:t>
            </w:r>
          </w:p>
        </w:tc>
        <w:tc>
          <w:tcPr>
            <w:tcW w:w="1742" w:type="dxa"/>
            <w:tcMar>
              <w:top w:w="57" w:type="dxa"/>
              <w:left w:w="0" w:type="dxa"/>
              <w:bottom w:w="57" w:type="dxa"/>
              <w:right w:w="0" w:type="dxa"/>
            </w:tcMar>
            <w:vAlign w:val="center"/>
          </w:tcPr>
          <w:p>
            <w:pPr>
              <w:pStyle w:val="612"/>
              <w:ind w:left="742" w:right="53" w:hanging="689"/>
              <w:rPr>
                <w:rFonts w:ascii="宋体" w:hAnsi="宋体"/>
                <w:b/>
                <w:kern w:val="21"/>
                <w:sz w:val="21"/>
                <w:szCs w:val="21"/>
              </w:rPr>
            </w:pPr>
            <w:r>
              <w:rPr>
                <w:rFonts w:hint="eastAsia" w:ascii="宋体" w:hAnsi="宋体"/>
                <w:b/>
                <w:kern w:val="21"/>
                <w:sz w:val="21"/>
                <w:szCs w:val="21"/>
              </w:rPr>
              <w:t>服务人员</w:t>
            </w:r>
            <w:r>
              <w:rPr>
                <w:rFonts w:ascii="宋体" w:hAnsi="宋体"/>
                <w:b/>
                <w:kern w:val="21"/>
                <w:sz w:val="21"/>
                <w:szCs w:val="21"/>
              </w:rPr>
              <w:t>人数</w:t>
            </w:r>
          </w:p>
          <w:p>
            <w:pPr>
              <w:pStyle w:val="612"/>
              <w:ind w:left="742" w:right="53" w:hanging="689"/>
              <w:rPr>
                <w:rFonts w:ascii="宋体" w:hAnsi="宋体"/>
                <w:b/>
                <w:kern w:val="21"/>
                <w:sz w:val="21"/>
                <w:szCs w:val="21"/>
              </w:rPr>
            </w:pPr>
            <w:r>
              <w:rPr>
                <w:rFonts w:ascii="宋体" w:hAnsi="宋体"/>
                <w:b/>
                <w:kern w:val="21"/>
                <w:sz w:val="21"/>
                <w:szCs w:val="21"/>
              </w:rPr>
              <w:t>（高峰/平均）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6"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2105"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742"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6"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2105"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742"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6"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2105"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742"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6"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2105"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742"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6"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2105"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742"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6"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120"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2105"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c>
          <w:tcPr>
            <w:tcW w:w="1742" w:type="dxa"/>
            <w:tcMar>
              <w:top w:w="57" w:type="dxa"/>
              <w:left w:w="0" w:type="dxa"/>
              <w:bottom w:w="57" w:type="dxa"/>
              <w:right w:w="0" w:type="dxa"/>
            </w:tcMar>
            <w:vAlign w:val="center"/>
          </w:tcPr>
          <w:p>
            <w:pPr>
              <w:pStyle w:val="612"/>
              <w:ind w:left="742" w:right="53" w:hanging="689"/>
              <w:rPr>
                <w:rFonts w:ascii="宋体" w:hAnsi="宋体"/>
                <w:kern w:val="21"/>
                <w:sz w:val="21"/>
                <w:szCs w:val="21"/>
              </w:rPr>
            </w:pPr>
          </w:p>
        </w:tc>
      </w:tr>
    </w:tbl>
    <w:p>
      <w:pPr>
        <w:pStyle w:val="613"/>
        <w:topLinePunct/>
        <w:adjustRightInd w:val="0"/>
        <w:spacing w:line="400" w:lineRule="exact"/>
        <w:ind w:firstLineChars="0"/>
        <w:rPr>
          <w:rFonts w:ascii="宋体" w:hAnsi="宋体" w:cs="宋体"/>
          <w:kern w:val="18"/>
          <w:sz w:val="21"/>
          <w:szCs w:val="21"/>
        </w:rPr>
      </w:pPr>
      <w:r>
        <w:rPr>
          <w:rFonts w:hint="eastAsia" w:ascii="宋体" w:hAnsi="宋体"/>
          <w:kern w:val="18"/>
          <w:sz w:val="21"/>
          <w:szCs w:val="21"/>
        </w:rPr>
        <w:t>注</w:t>
      </w:r>
      <w:r>
        <w:rPr>
          <w:rFonts w:ascii="宋体" w:hAnsi="宋体"/>
          <w:kern w:val="18"/>
          <w:sz w:val="21"/>
          <w:szCs w:val="21"/>
        </w:rPr>
        <w:t>:</w:t>
      </w:r>
      <w:r>
        <w:rPr>
          <w:rFonts w:hint="eastAsia" w:ascii="宋体" w:hAnsi="宋体"/>
          <w:kern w:val="18"/>
          <w:sz w:val="21"/>
          <w:szCs w:val="21"/>
          <w:lang w:val="en-US"/>
        </w:rPr>
        <w:t xml:space="preserve">1. </w:t>
      </w:r>
      <w:r>
        <w:rPr>
          <w:rFonts w:hint="eastAsia" w:ascii="宋体" w:hAnsi="宋体" w:cs="宋体"/>
          <w:kern w:val="18"/>
          <w:sz w:val="21"/>
          <w:szCs w:val="21"/>
        </w:rPr>
        <w:t>业绩证明文件应能体现第一章应答人资格要求所注明的业绩要求的所有要素点（含工程规模等），信息不全的证明材料不予认可。</w:t>
      </w:r>
    </w:p>
    <w:p>
      <w:pPr>
        <w:adjustRightInd w:val="0"/>
        <w:snapToGrid w:val="0"/>
        <w:spacing w:line="400" w:lineRule="exact"/>
        <w:ind w:firstLine="840" w:firstLineChars="400"/>
        <w:jc w:val="left"/>
        <w:rPr>
          <w:rFonts w:ascii="宋体" w:hAnsi="宋体"/>
          <w:kern w:val="18"/>
          <w:szCs w:val="21"/>
        </w:rPr>
      </w:pPr>
      <w:r>
        <w:rPr>
          <w:rFonts w:hint="eastAsia" w:ascii="宋体" w:hAnsi="宋体"/>
          <w:kern w:val="18"/>
          <w:szCs w:val="21"/>
        </w:rPr>
        <w:t xml:space="preserve">2. </w:t>
      </w:r>
      <w:r>
        <w:rPr>
          <w:rFonts w:hint="eastAsia" w:ascii="宋体" w:hAnsi="宋体"/>
          <w:szCs w:val="21"/>
        </w:rPr>
        <w:t>应答人须按照采购文件要求</w:t>
      </w:r>
      <w:r>
        <w:rPr>
          <w:rFonts w:hint="eastAsia" w:ascii="宋体" w:hAnsi="宋体"/>
          <w:color w:val="FF0000"/>
          <w:szCs w:val="21"/>
          <w:highlight w:val="yellow"/>
        </w:rPr>
        <w:t>提交业绩证明材料的复印件</w:t>
      </w:r>
      <w:r>
        <w:rPr>
          <w:rFonts w:hint="eastAsia" w:ascii="宋体" w:hAnsi="宋体"/>
          <w:kern w:val="18"/>
          <w:szCs w:val="21"/>
        </w:rPr>
        <w:t>。</w:t>
      </w:r>
    </w:p>
    <w:p>
      <w:pPr>
        <w:adjustRightInd w:val="0"/>
        <w:snapToGrid w:val="0"/>
        <w:spacing w:line="400" w:lineRule="exact"/>
        <w:jc w:val="right"/>
        <w:rPr>
          <w:rFonts w:ascii="宋体" w:hAnsi="宋体" w:cs="宋体"/>
          <w:szCs w:val="21"/>
        </w:rPr>
      </w:pPr>
    </w:p>
    <w:p>
      <w:pPr>
        <w:adjustRightInd w:val="0"/>
        <w:snapToGrid w:val="0"/>
        <w:spacing w:line="400" w:lineRule="exact"/>
        <w:jc w:val="right"/>
        <w:rPr>
          <w:rFonts w:ascii="宋体" w:hAnsi="宋体" w:cs="宋体"/>
          <w:szCs w:val="21"/>
          <w:u w:val="single"/>
        </w:rPr>
      </w:pPr>
      <w:r>
        <w:rPr>
          <w:rFonts w:hint="eastAsia" w:ascii="宋体" w:hAnsi="宋体" w:cs="宋体"/>
          <w:szCs w:val="21"/>
        </w:rPr>
        <w:t>应答人名称：</w:t>
      </w:r>
      <w:r>
        <w:rPr>
          <w:rFonts w:hint="eastAsia" w:ascii="宋体" w:hAnsi="宋体" w:cs="宋体"/>
          <w:szCs w:val="21"/>
          <w:u w:val="single"/>
        </w:rPr>
        <w:tab/>
      </w:r>
      <w:r>
        <w:rPr>
          <w:rFonts w:hint="eastAsia" w:ascii="宋体" w:hAnsi="宋体" w:cs="宋体"/>
          <w:szCs w:val="21"/>
          <w:u w:val="single"/>
        </w:rPr>
        <w:t>（盖章）</w:t>
      </w:r>
    </w:p>
    <w:p>
      <w:pPr>
        <w:adjustRightInd w:val="0"/>
        <w:snapToGrid w:val="0"/>
        <w:spacing w:line="400" w:lineRule="exact"/>
        <w:jc w:val="right"/>
        <w:rPr>
          <w:rFonts w:ascii="宋体" w:hAnsi="宋体" w:cs="宋体"/>
          <w:szCs w:val="21"/>
        </w:rPr>
      </w:pPr>
      <w:r>
        <w:rPr>
          <w:rFonts w:hint="eastAsia" w:ascii="宋体" w:hAnsi="宋体" w:cs="宋体"/>
          <w:szCs w:val="21"/>
        </w:rPr>
        <w:t>应答人法定代表人（负责人）或其授权代表签字：</w:t>
      </w:r>
      <w:r>
        <w:rPr>
          <w:rFonts w:hint="eastAsia" w:ascii="宋体" w:cs="宋体"/>
          <w:u w:val="single"/>
        </w:rPr>
        <w:t>（签字）</w:t>
      </w:r>
    </w:p>
    <w:p>
      <w:pPr>
        <w:adjustRightInd w:val="0"/>
        <w:snapToGrid w:val="0"/>
        <w:spacing w:line="400" w:lineRule="exact"/>
        <w:jc w:val="right"/>
        <w:rPr>
          <w:rFonts w:hAnsi="宋体"/>
          <w:spacing w:val="8"/>
          <w:szCs w:val="21"/>
        </w:rPr>
      </w:pPr>
      <w:r>
        <w:rPr>
          <w:rFonts w:hint="eastAsia" w:ascii="宋体" w:hAnsi="宋体" w:cs="宋体"/>
          <w:szCs w:val="21"/>
        </w:rPr>
        <w:t>日期：</w:t>
      </w:r>
      <w:r>
        <w:rPr>
          <w:rFonts w:hint="eastAsia" w:ascii="宋体" w:hAnsi="宋体"/>
          <w:spacing w:val="8"/>
          <w:szCs w:val="21"/>
        </w:rPr>
        <w:t>XX年XX月XX日</w:t>
      </w:r>
    </w:p>
    <w:p>
      <w:pPr>
        <w:adjustRightInd w:val="0"/>
        <w:snapToGrid w:val="0"/>
        <w:spacing w:before="312" w:beforeLines="100" w:after="156" w:afterLines="50"/>
        <w:outlineLvl w:val="1"/>
        <w:rPr>
          <w:rFonts w:ascii="黑体" w:eastAsia="黑体"/>
          <w:sz w:val="24"/>
        </w:rPr>
        <w:sectPr>
          <w:pgSz w:w="11906" w:h="16838"/>
          <w:pgMar w:top="1440" w:right="1800" w:bottom="1440" w:left="1800" w:header="851" w:footer="992" w:gutter="0"/>
          <w:cols w:space="720" w:num="1"/>
          <w:docGrid w:type="lines" w:linePitch="312" w:charSpace="0"/>
        </w:sectPr>
      </w:pPr>
    </w:p>
    <w:p>
      <w:pPr>
        <w:adjustRightInd w:val="0"/>
        <w:snapToGrid w:val="0"/>
        <w:spacing w:before="312" w:beforeLines="100" w:after="156" w:afterLines="50" w:line="400" w:lineRule="exact"/>
        <w:outlineLvl w:val="2"/>
        <w:rPr>
          <w:rFonts w:ascii="黑体" w:hAnsi="黑体" w:eastAsia="黑体"/>
          <w:sz w:val="24"/>
          <w:szCs w:val="24"/>
        </w:rPr>
      </w:pPr>
      <w:r>
        <w:rPr>
          <w:rFonts w:hint="eastAsia" w:ascii="黑体" w:hAnsi="黑体" w:eastAsia="黑体"/>
          <w:sz w:val="24"/>
          <w:szCs w:val="24"/>
        </w:rPr>
        <w:t>4. 技术偏差表</w:t>
      </w:r>
      <w:bookmarkEnd w:id="16"/>
      <w:bookmarkEnd w:id="17"/>
      <w:bookmarkEnd w:id="18"/>
      <w:bookmarkEnd w:id="19"/>
    </w:p>
    <w:p>
      <w:pPr>
        <w:spacing w:before="312" w:beforeLines="100" w:after="156" w:afterLines="50" w:line="400" w:lineRule="exact"/>
        <w:jc w:val="center"/>
        <w:rPr>
          <w:rFonts w:ascii="黑体" w:hAnsi="宋体" w:eastAsia="黑体"/>
          <w:b/>
          <w:color w:val="000000"/>
          <w:kern w:val="0"/>
          <w:sz w:val="28"/>
          <w:szCs w:val="28"/>
        </w:rPr>
      </w:pPr>
      <w:r>
        <w:rPr>
          <w:rFonts w:hint="eastAsia" w:ascii="黑体" w:hAnsi="宋体" w:eastAsia="黑体"/>
          <w:b/>
          <w:color w:val="000000"/>
          <w:kern w:val="0"/>
          <w:sz w:val="28"/>
          <w:szCs w:val="28"/>
        </w:rPr>
        <w:t>技术偏差表</w:t>
      </w:r>
    </w:p>
    <w:p>
      <w:pPr>
        <w:pStyle w:val="608"/>
        <w:spacing w:before="180" w:after="120" w:line="280" w:lineRule="exact"/>
        <w:ind w:firstLine="452"/>
        <w:jc w:val="left"/>
        <w:rPr>
          <w:rFonts w:hint="default" w:hAnsi="宋体" w:eastAsia="宋体"/>
          <w:spacing w:val="8"/>
          <w:sz w:val="21"/>
          <w:szCs w:val="21"/>
          <w:u w:val="single"/>
          <w:lang w:val="en-US" w:eastAsia="zh-CN"/>
        </w:rPr>
      </w:pPr>
      <w:r>
        <w:rPr>
          <w:rFonts w:hint="eastAsia"/>
          <w:bCs/>
          <w:sz w:val="21"/>
          <w:szCs w:val="21"/>
        </w:rPr>
        <w:t>采购编号：</w:t>
      </w:r>
      <w:r>
        <w:rPr>
          <w:rFonts w:hint="eastAsia"/>
          <w:bCs/>
          <w:color w:val="FF0000"/>
          <w:sz w:val="21"/>
          <w:szCs w:val="21"/>
          <w:u w:val="single"/>
          <w:lang w:eastAsia="zh-CN"/>
        </w:rPr>
        <w:t>JSZG23-101</w:t>
      </w:r>
      <w:r>
        <w:rPr>
          <w:bCs/>
          <w:color w:val="FF0000"/>
          <w:sz w:val="21"/>
          <w:szCs w:val="21"/>
        </w:rPr>
        <w:t xml:space="preserve">   </w:t>
      </w:r>
      <w:r>
        <w:rPr>
          <w:bCs/>
          <w:sz w:val="21"/>
          <w:szCs w:val="21"/>
        </w:rPr>
        <w:t xml:space="preserve">                      </w:t>
      </w:r>
      <w:r>
        <w:rPr>
          <w:rFonts w:hint="eastAsia"/>
          <w:bCs/>
          <w:sz w:val="21"/>
          <w:szCs w:val="21"/>
        </w:rPr>
        <w:t>包号：</w:t>
      </w:r>
      <w:r>
        <w:rPr>
          <w:rFonts w:hint="eastAsia"/>
          <w:bCs/>
          <w:color w:val="FF0000"/>
          <w:sz w:val="21"/>
          <w:szCs w:val="21"/>
          <w:u w:val="single"/>
          <w:lang w:eastAsia="zh-CN"/>
        </w:rPr>
        <w:t>包1</w:t>
      </w:r>
    </w:p>
    <w:tbl>
      <w:tblPr>
        <w:tblStyle w:val="7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79"/>
        <w:gridCol w:w="2067"/>
        <w:gridCol w:w="235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op w:val="double" w:color="auto" w:sz="4" w:space="0"/>
              <w:left w:val="nil"/>
            </w:tcBorders>
          </w:tcPr>
          <w:p>
            <w:pPr>
              <w:autoSpaceDE w:val="0"/>
              <w:autoSpaceDN w:val="0"/>
              <w:adjustRightInd w:val="0"/>
              <w:snapToGrid w:val="0"/>
              <w:jc w:val="center"/>
              <w:rPr>
                <w:rFonts w:ascii="宋体" w:hAnsi="宋体"/>
                <w:b/>
                <w:bCs/>
                <w:szCs w:val="21"/>
              </w:rPr>
            </w:pPr>
            <w:r>
              <w:rPr>
                <w:rFonts w:hint="eastAsia" w:ascii="宋体" w:hAnsi="宋体"/>
                <w:b/>
                <w:bCs/>
                <w:szCs w:val="21"/>
              </w:rPr>
              <w:t>序号</w:t>
            </w:r>
          </w:p>
        </w:tc>
        <w:tc>
          <w:tcPr>
            <w:tcW w:w="1679" w:type="dxa"/>
            <w:tcBorders>
              <w:top w:val="double" w:color="auto" w:sz="4"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采购文件条目号</w:t>
            </w:r>
          </w:p>
        </w:tc>
        <w:tc>
          <w:tcPr>
            <w:tcW w:w="2067" w:type="dxa"/>
            <w:tcBorders>
              <w:top w:val="double" w:color="auto" w:sz="4"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采购文件条款</w:t>
            </w:r>
          </w:p>
        </w:tc>
        <w:tc>
          <w:tcPr>
            <w:tcW w:w="2357" w:type="dxa"/>
            <w:tcBorders>
              <w:top w:val="double" w:color="auto" w:sz="4" w:space="0"/>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应答文件条款</w:t>
            </w:r>
          </w:p>
        </w:tc>
        <w:tc>
          <w:tcPr>
            <w:tcW w:w="1703" w:type="dxa"/>
            <w:tcBorders>
              <w:top w:val="double" w:color="auto" w:sz="4" w:space="0"/>
              <w:right w:val="nil"/>
            </w:tcBorders>
            <w:vAlign w:val="center"/>
          </w:tcPr>
          <w:p>
            <w:pPr>
              <w:autoSpaceDE w:val="0"/>
              <w:autoSpaceDN w:val="0"/>
              <w:adjustRightInd w:val="0"/>
              <w:snapToGrid w:val="0"/>
              <w:jc w:val="center"/>
              <w:rPr>
                <w:rFonts w:ascii="宋体" w:hAnsi="宋体"/>
                <w:b/>
                <w:szCs w:val="21"/>
              </w:rPr>
            </w:pPr>
            <w:r>
              <w:rPr>
                <w:rFonts w:hint="eastAsia" w:ascii="宋体" w:hAnsi="宋体"/>
                <w:b/>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left w:val="nil"/>
            </w:tcBorders>
          </w:tcPr>
          <w:p>
            <w:pPr>
              <w:autoSpaceDE w:val="0"/>
              <w:autoSpaceDN w:val="0"/>
              <w:adjustRightInd w:val="0"/>
              <w:snapToGrid w:val="0"/>
              <w:jc w:val="center"/>
              <w:rPr>
                <w:rFonts w:ascii="宋体" w:hAnsi="宋体"/>
                <w:b/>
                <w:bCs/>
                <w:szCs w:val="21"/>
              </w:rPr>
            </w:pPr>
          </w:p>
        </w:tc>
        <w:tc>
          <w:tcPr>
            <w:tcW w:w="1679" w:type="dxa"/>
          </w:tcPr>
          <w:p>
            <w:pPr>
              <w:autoSpaceDE w:val="0"/>
              <w:autoSpaceDN w:val="0"/>
              <w:adjustRightInd w:val="0"/>
              <w:snapToGrid w:val="0"/>
              <w:jc w:val="center"/>
              <w:rPr>
                <w:rFonts w:ascii="宋体" w:hAnsi="宋体"/>
                <w:b/>
                <w:bCs/>
                <w:szCs w:val="21"/>
              </w:rPr>
            </w:pPr>
          </w:p>
        </w:tc>
        <w:tc>
          <w:tcPr>
            <w:tcW w:w="2067" w:type="dxa"/>
          </w:tcPr>
          <w:p>
            <w:pPr>
              <w:autoSpaceDE w:val="0"/>
              <w:autoSpaceDN w:val="0"/>
              <w:adjustRightInd w:val="0"/>
              <w:snapToGrid w:val="0"/>
              <w:jc w:val="center"/>
              <w:rPr>
                <w:rFonts w:ascii="宋体" w:hAnsi="宋体"/>
                <w:b/>
                <w:bCs/>
                <w:szCs w:val="21"/>
              </w:rPr>
            </w:pPr>
          </w:p>
        </w:tc>
        <w:tc>
          <w:tcPr>
            <w:tcW w:w="2357" w:type="dxa"/>
          </w:tcPr>
          <w:p>
            <w:pPr>
              <w:autoSpaceDE w:val="0"/>
              <w:autoSpaceDN w:val="0"/>
              <w:adjustRightInd w:val="0"/>
              <w:snapToGrid w:val="0"/>
              <w:jc w:val="center"/>
              <w:rPr>
                <w:rFonts w:ascii="宋体" w:hAnsi="宋体"/>
                <w:b/>
                <w:bCs/>
                <w:szCs w:val="21"/>
              </w:rPr>
            </w:pPr>
          </w:p>
        </w:tc>
        <w:tc>
          <w:tcPr>
            <w:tcW w:w="1703" w:type="dxa"/>
            <w:tcBorders>
              <w:right w:val="nil"/>
            </w:tcBorders>
          </w:tcPr>
          <w:p>
            <w:pPr>
              <w:autoSpaceDE w:val="0"/>
              <w:autoSpaceDN w:val="0"/>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left w:val="nil"/>
            </w:tcBorders>
          </w:tcPr>
          <w:p>
            <w:pPr>
              <w:autoSpaceDE w:val="0"/>
              <w:autoSpaceDN w:val="0"/>
              <w:adjustRightInd w:val="0"/>
              <w:snapToGrid w:val="0"/>
              <w:jc w:val="center"/>
              <w:rPr>
                <w:rFonts w:ascii="宋体" w:hAnsi="宋体"/>
                <w:b/>
                <w:bCs/>
                <w:szCs w:val="21"/>
              </w:rPr>
            </w:pPr>
          </w:p>
        </w:tc>
        <w:tc>
          <w:tcPr>
            <w:tcW w:w="1679" w:type="dxa"/>
          </w:tcPr>
          <w:p>
            <w:pPr>
              <w:autoSpaceDE w:val="0"/>
              <w:autoSpaceDN w:val="0"/>
              <w:adjustRightInd w:val="0"/>
              <w:snapToGrid w:val="0"/>
              <w:jc w:val="center"/>
              <w:rPr>
                <w:rFonts w:ascii="宋体" w:hAnsi="宋体"/>
                <w:b/>
                <w:bCs/>
                <w:szCs w:val="21"/>
              </w:rPr>
            </w:pPr>
          </w:p>
        </w:tc>
        <w:tc>
          <w:tcPr>
            <w:tcW w:w="2067" w:type="dxa"/>
          </w:tcPr>
          <w:p>
            <w:pPr>
              <w:autoSpaceDE w:val="0"/>
              <w:autoSpaceDN w:val="0"/>
              <w:adjustRightInd w:val="0"/>
              <w:snapToGrid w:val="0"/>
              <w:jc w:val="center"/>
              <w:rPr>
                <w:rFonts w:ascii="宋体" w:hAnsi="宋体"/>
                <w:b/>
                <w:bCs/>
                <w:szCs w:val="21"/>
              </w:rPr>
            </w:pPr>
          </w:p>
        </w:tc>
        <w:tc>
          <w:tcPr>
            <w:tcW w:w="2357" w:type="dxa"/>
          </w:tcPr>
          <w:p>
            <w:pPr>
              <w:autoSpaceDE w:val="0"/>
              <w:autoSpaceDN w:val="0"/>
              <w:adjustRightInd w:val="0"/>
              <w:snapToGrid w:val="0"/>
              <w:jc w:val="center"/>
              <w:rPr>
                <w:rFonts w:ascii="宋体" w:hAnsi="宋体"/>
                <w:b/>
                <w:bCs/>
                <w:szCs w:val="21"/>
              </w:rPr>
            </w:pPr>
          </w:p>
        </w:tc>
        <w:tc>
          <w:tcPr>
            <w:tcW w:w="1703" w:type="dxa"/>
            <w:tcBorders>
              <w:right w:val="nil"/>
            </w:tcBorders>
          </w:tcPr>
          <w:p>
            <w:pPr>
              <w:autoSpaceDE w:val="0"/>
              <w:autoSpaceDN w:val="0"/>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tcBorders>
              <w:left w:val="nil"/>
            </w:tcBorders>
          </w:tcPr>
          <w:p>
            <w:pPr>
              <w:autoSpaceDE w:val="0"/>
              <w:autoSpaceDN w:val="0"/>
              <w:adjustRightInd w:val="0"/>
              <w:snapToGrid w:val="0"/>
              <w:jc w:val="center"/>
              <w:rPr>
                <w:rFonts w:ascii="宋体" w:hAnsi="宋体"/>
                <w:b/>
                <w:bCs/>
                <w:szCs w:val="21"/>
              </w:rPr>
            </w:pPr>
          </w:p>
        </w:tc>
        <w:tc>
          <w:tcPr>
            <w:tcW w:w="1679" w:type="dxa"/>
          </w:tcPr>
          <w:p>
            <w:pPr>
              <w:autoSpaceDE w:val="0"/>
              <w:autoSpaceDN w:val="0"/>
              <w:adjustRightInd w:val="0"/>
              <w:snapToGrid w:val="0"/>
              <w:jc w:val="center"/>
              <w:rPr>
                <w:rFonts w:ascii="宋体" w:hAnsi="宋体"/>
                <w:b/>
                <w:bCs/>
                <w:szCs w:val="21"/>
              </w:rPr>
            </w:pPr>
          </w:p>
        </w:tc>
        <w:tc>
          <w:tcPr>
            <w:tcW w:w="2067" w:type="dxa"/>
          </w:tcPr>
          <w:p>
            <w:pPr>
              <w:autoSpaceDE w:val="0"/>
              <w:autoSpaceDN w:val="0"/>
              <w:adjustRightInd w:val="0"/>
              <w:snapToGrid w:val="0"/>
              <w:jc w:val="center"/>
              <w:rPr>
                <w:rFonts w:ascii="宋体" w:hAnsi="宋体"/>
                <w:b/>
                <w:bCs/>
                <w:szCs w:val="21"/>
              </w:rPr>
            </w:pPr>
          </w:p>
        </w:tc>
        <w:tc>
          <w:tcPr>
            <w:tcW w:w="2357" w:type="dxa"/>
          </w:tcPr>
          <w:p>
            <w:pPr>
              <w:autoSpaceDE w:val="0"/>
              <w:autoSpaceDN w:val="0"/>
              <w:adjustRightInd w:val="0"/>
              <w:snapToGrid w:val="0"/>
              <w:jc w:val="center"/>
              <w:rPr>
                <w:rFonts w:ascii="宋体" w:hAnsi="宋体"/>
                <w:b/>
                <w:bCs/>
                <w:szCs w:val="21"/>
              </w:rPr>
            </w:pPr>
          </w:p>
        </w:tc>
        <w:tc>
          <w:tcPr>
            <w:tcW w:w="1703" w:type="dxa"/>
            <w:tcBorders>
              <w:right w:val="nil"/>
            </w:tcBorders>
          </w:tcPr>
          <w:p>
            <w:pPr>
              <w:autoSpaceDE w:val="0"/>
              <w:autoSpaceDN w:val="0"/>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left w:val="nil"/>
            </w:tcBorders>
          </w:tcPr>
          <w:p>
            <w:pPr>
              <w:autoSpaceDE w:val="0"/>
              <w:autoSpaceDN w:val="0"/>
              <w:adjustRightInd w:val="0"/>
              <w:snapToGrid w:val="0"/>
              <w:jc w:val="center"/>
              <w:rPr>
                <w:rFonts w:ascii="宋体" w:hAnsi="宋体"/>
                <w:b/>
                <w:bCs/>
                <w:szCs w:val="21"/>
              </w:rPr>
            </w:pPr>
          </w:p>
        </w:tc>
        <w:tc>
          <w:tcPr>
            <w:tcW w:w="1679" w:type="dxa"/>
          </w:tcPr>
          <w:p>
            <w:pPr>
              <w:autoSpaceDE w:val="0"/>
              <w:autoSpaceDN w:val="0"/>
              <w:adjustRightInd w:val="0"/>
              <w:snapToGrid w:val="0"/>
              <w:jc w:val="center"/>
              <w:rPr>
                <w:rFonts w:ascii="宋体" w:hAnsi="宋体"/>
                <w:b/>
                <w:bCs/>
                <w:szCs w:val="21"/>
              </w:rPr>
            </w:pPr>
          </w:p>
        </w:tc>
        <w:tc>
          <w:tcPr>
            <w:tcW w:w="2067" w:type="dxa"/>
          </w:tcPr>
          <w:p>
            <w:pPr>
              <w:autoSpaceDE w:val="0"/>
              <w:autoSpaceDN w:val="0"/>
              <w:adjustRightInd w:val="0"/>
              <w:snapToGrid w:val="0"/>
              <w:jc w:val="center"/>
              <w:rPr>
                <w:rFonts w:ascii="宋体" w:hAnsi="宋体"/>
                <w:b/>
                <w:bCs/>
                <w:szCs w:val="21"/>
              </w:rPr>
            </w:pPr>
          </w:p>
        </w:tc>
        <w:tc>
          <w:tcPr>
            <w:tcW w:w="2357" w:type="dxa"/>
          </w:tcPr>
          <w:p>
            <w:pPr>
              <w:autoSpaceDE w:val="0"/>
              <w:autoSpaceDN w:val="0"/>
              <w:adjustRightInd w:val="0"/>
              <w:snapToGrid w:val="0"/>
              <w:jc w:val="center"/>
              <w:rPr>
                <w:rFonts w:ascii="宋体" w:hAnsi="宋体"/>
                <w:b/>
                <w:bCs/>
                <w:szCs w:val="21"/>
              </w:rPr>
            </w:pPr>
          </w:p>
        </w:tc>
        <w:tc>
          <w:tcPr>
            <w:tcW w:w="1703" w:type="dxa"/>
            <w:tcBorders>
              <w:right w:val="nil"/>
            </w:tcBorders>
          </w:tcPr>
          <w:p>
            <w:pPr>
              <w:autoSpaceDE w:val="0"/>
              <w:autoSpaceDN w:val="0"/>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left w:val="nil"/>
            </w:tcBorders>
          </w:tcPr>
          <w:p>
            <w:pPr>
              <w:autoSpaceDE w:val="0"/>
              <w:autoSpaceDN w:val="0"/>
              <w:adjustRightInd w:val="0"/>
              <w:snapToGrid w:val="0"/>
              <w:jc w:val="center"/>
              <w:rPr>
                <w:rFonts w:ascii="宋体" w:hAnsi="宋体"/>
                <w:b/>
                <w:bCs/>
                <w:szCs w:val="21"/>
              </w:rPr>
            </w:pPr>
          </w:p>
        </w:tc>
        <w:tc>
          <w:tcPr>
            <w:tcW w:w="1679" w:type="dxa"/>
          </w:tcPr>
          <w:p>
            <w:pPr>
              <w:autoSpaceDE w:val="0"/>
              <w:autoSpaceDN w:val="0"/>
              <w:adjustRightInd w:val="0"/>
              <w:snapToGrid w:val="0"/>
              <w:jc w:val="center"/>
              <w:rPr>
                <w:rFonts w:ascii="宋体" w:hAnsi="宋体"/>
                <w:b/>
                <w:bCs/>
                <w:szCs w:val="21"/>
              </w:rPr>
            </w:pPr>
          </w:p>
        </w:tc>
        <w:tc>
          <w:tcPr>
            <w:tcW w:w="2067" w:type="dxa"/>
          </w:tcPr>
          <w:p>
            <w:pPr>
              <w:autoSpaceDE w:val="0"/>
              <w:autoSpaceDN w:val="0"/>
              <w:adjustRightInd w:val="0"/>
              <w:snapToGrid w:val="0"/>
              <w:jc w:val="center"/>
              <w:rPr>
                <w:rFonts w:ascii="宋体" w:hAnsi="宋体"/>
                <w:b/>
                <w:bCs/>
                <w:szCs w:val="21"/>
              </w:rPr>
            </w:pPr>
          </w:p>
        </w:tc>
        <w:tc>
          <w:tcPr>
            <w:tcW w:w="2357" w:type="dxa"/>
          </w:tcPr>
          <w:p>
            <w:pPr>
              <w:autoSpaceDE w:val="0"/>
              <w:autoSpaceDN w:val="0"/>
              <w:adjustRightInd w:val="0"/>
              <w:snapToGrid w:val="0"/>
              <w:jc w:val="center"/>
              <w:rPr>
                <w:rFonts w:ascii="宋体" w:hAnsi="宋体"/>
                <w:b/>
                <w:bCs/>
                <w:szCs w:val="21"/>
              </w:rPr>
            </w:pPr>
          </w:p>
        </w:tc>
        <w:tc>
          <w:tcPr>
            <w:tcW w:w="1703" w:type="dxa"/>
            <w:tcBorders>
              <w:right w:val="nil"/>
            </w:tcBorders>
          </w:tcPr>
          <w:p>
            <w:pPr>
              <w:autoSpaceDE w:val="0"/>
              <w:autoSpaceDN w:val="0"/>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left w:val="nil"/>
            </w:tcBorders>
          </w:tcPr>
          <w:p>
            <w:pPr>
              <w:autoSpaceDE w:val="0"/>
              <w:autoSpaceDN w:val="0"/>
              <w:adjustRightInd w:val="0"/>
              <w:snapToGrid w:val="0"/>
              <w:jc w:val="center"/>
              <w:rPr>
                <w:rFonts w:ascii="宋体" w:hAnsi="宋体"/>
                <w:b/>
                <w:bCs/>
                <w:szCs w:val="21"/>
              </w:rPr>
            </w:pPr>
          </w:p>
        </w:tc>
        <w:tc>
          <w:tcPr>
            <w:tcW w:w="1679" w:type="dxa"/>
          </w:tcPr>
          <w:p>
            <w:pPr>
              <w:autoSpaceDE w:val="0"/>
              <w:autoSpaceDN w:val="0"/>
              <w:adjustRightInd w:val="0"/>
              <w:snapToGrid w:val="0"/>
              <w:jc w:val="center"/>
              <w:rPr>
                <w:rFonts w:ascii="宋体" w:hAnsi="宋体"/>
                <w:b/>
                <w:bCs/>
                <w:szCs w:val="21"/>
              </w:rPr>
            </w:pPr>
          </w:p>
        </w:tc>
        <w:tc>
          <w:tcPr>
            <w:tcW w:w="2067" w:type="dxa"/>
          </w:tcPr>
          <w:p>
            <w:pPr>
              <w:autoSpaceDE w:val="0"/>
              <w:autoSpaceDN w:val="0"/>
              <w:adjustRightInd w:val="0"/>
              <w:snapToGrid w:val="0"/>
              <w:jc w:val="center"/>
              <w:rPr>
                <w:rFonts w:ascii="宋体" w:hAnsi="宋体"/>
                <w:b/>
                <w:bCs/>
                <w:szCs w:val="21"/>
              </w:rPr>
            </w:pPr>
          </w:p>
        </w:tc>
        <w:tc>
          <w:tcPr>
            <w:tcW w:w="2357" w:type="dxa"/>
          </w:tcPr>
          <w:p>
            <w:pPr>
              <w:autoSpaceDE w:val="0"/>
              <w:autoSpaceDN w:val="0"/>
              <w:adjustRightInd w:val="0"/>
              <w:snapToGrid w:val="0"/>
              <w:jc w:val="center"/>
              <w:rPr>
                <w:rFonts w:ascii="宋体" w:hAnsi="宋体"/>
                <w:b/>
                <w:bCs/>
                <w:szCs w:val="21"/>
              </w:rPr>
            </w:pPr>
          </w:p>
        </w:tc>
        <w:tc>
          <w:tcPr>
            <w:tcW w:w="1703" w:type="dxa"/>
            <w:tcBorders>
              <w:right w:val="nil"/>
            </w:tcBorders>
          </w:tcPr>
          <w:p>
            <w:pPr>
              <w:autoSpaceDE w:val="0"/>
              <w:autoSpaceDN w:val="0"/>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tcBorders>
              <w:left w:val="nil"/>
            </w:tcBorders>
          </w:tcPr>
          <w:p>
            <w:pPr>
              <w:autoSpaceDE w:val="0"/>
              <w:autoSpaceDN w:val="0"/>
              <w:adjustRightInd w:val="0"/>
              <w:snapToGrid w:val="0"/>
              <w:jc w:val="center"/>
              <w:rPr>
                <w:rFonts w:ascii="宋体" w:hAnsi="宋体"/>
                <w:b/>
                <w:bCs/>
                <w:szCs w:val="21"/>
              </w:rPr>
            </w:pPr>
          </w:p>
        </w:tc>
        <w:tc>
          <w:tcPr>
            <w:tcW w:w="1679" w:type="dxa"/>
          </w:tcPr>
          <w:p>
            <w:pPr>
              <w:autoSpaceDE w:val="0"/>
              <w:autoSpaceDN w:val="0"/>
              <w:adjustRightInd w:val="0"/>
              <w:snapToGrid w:val="0"/>
              <w:jc w:val="center"/>
              <w:rPr>
                <w:rFonts w:ascii="宋体" w:hAnsi="宋体"/>
                <w:b/>
                <w:bCs/>
                <w:szCs w:val="21"/>
              </w:rPr>
            </w:pPr>
          </w:p>
        </w:tc>
        <w:tc>
          <w:tcPr>
            <w:tcW w:w="2067" w:type="dxa"/>
          </w:tcPr>
          <w:p>
            <w:pPr>
              <w:autoSpaceDE w:val="0"/>
              <w:autoSpaceDN w:val="0"/>
              <w:adjustRightInd w:val="0"/>
              <w:snapToGrid w:val="0"/>
              <w:jc w:val="center"/>
              <w:rPr>
                <w:rFonts w:ascii="宋体" w:hAnsi="宋体"/>
                <w:b/>
                <w:bCs/>
                <w:szCs w:val="21"/>
              </w:rPr>
            </w:pPr>
          </w:p>
        </w:tc>
        <w:tc>
          <w:tcPr>
            <w:tcW w:w="2357" w:type="dxa"/>
          </w:tcPr>
          <w:p>
            <w:pPr>
              <w:autoSpaceDE w:val="0"/>
              <w:autoSpaceDN w:val="0"/>
              <w:adjustRightInd w:val="0"/>
              <w:snapToGrid w:val="0"/>
              <w:jc w:val="center"/>
              <w:rPr>
                <w:rFonts w:ascii="宋体" w:hAnsi="宋体"/>
                <w:b/>
                <w:bCs/>
                <w:szCs w:val="21"/>
              </w:rPr>
            </w:pPr>
          </w:p>
        </w:tc>
        <w:tc>
          <w:tcPr>
            <w:tcW w:w="1703" w:type="dxa"/>
            <w:tcBorders>
              <w:right w:val="nil"/>
            </w:tcBorders>
          </w:tcPr>
          <w:p>
            <w:pPr>
              <w:autoSpaceDE w:val="0"/>
              <w:autoSpaceDN w:val="0"/>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left w:val="nil"/>
              <w:bottom w:val="single" w:color="auto" w:sz="4" w:space="0"/>
            </w:tcBorders>
          </w:tcPr>
          <w:p>
            <w:pPr>
              <w:autoSpaceDE w:val="0"/>
              <w:autoSpaceDN w:val="0"/>
              <w:adjustRightInd w:val="0"/>
              <w:snapToGrid w:val="0"/>
              <w:jc w:val="center"/>
              <w:rPr>
                <w:rFonts w:ascii="宋体" w:hAnsi="宋体"/>
                <w:b/>
                <w:bCs/>
                <w:szCs w:val="21"/>
              </w:rPr>
            </w:pPr>
          </w:p>
        </w:tc>
        <w:tc>
          <w:tcPr>
            <w:tcW w:w="1679" w:type="dxa"/>
            <w:tcBorders>
              <w:bottom w:val="single" w:color="auto" w:sz="4" w:space="0"/>
            </w:tcBorders>
          </w:tcPr>
          <w:p>
            <w:pPr>
              <w:autoSpaceDE w:val="0"/>
              <w:autoSpaceDN w:val="0"/>
              <w:adjustRightInd w:val="0"/>
              <w:snapToGrid w:val="0"/>
              <w:jc w:val="center"/>
              <w:rPr>
                <w:rFonts w:ascii="宋体" w:hAnsi="宋体"/>
                <w:b/>
                <w:bCs/>
                <w:szCs w:val="21"/>
              </w:rPr>
            </w:pPr>
          </w:p>
        </w:tc>
        <w:tc>
          <w:tcPr>
            <w:tcW w:w="2067" w:type="dxa"/>
            <w:tcBorders>
              <w:bottom w:val="single" w:color="auto" w:sz="4" w:space="0"/>
            </w:tcBorders>
          </w:tcPr>
          <w:p>
            <w:pPr>
              <w:autoSpaceDE w:val="0"/>
              <w:autoSpaceDN w:val="0"/>
              <w:adjustRightInd w:val="0"/>
              <w:snapToGrid w:val="0"/>
              <w:jc w:val="center"/>
              <w:rPr>
                <w:rFonts w:ascii="宋体" w:hAnsi="宋体"/>
                <w:b/>
                <w:bCs/>
                <w:szCs w:val="21"/>
              </w:rPr>
            </w:pPr>
          </w:p>
        </w:tc>
        <w:tc>
          <w:tcPr>
            <w:tcW w:w="2357" w:type="dxa"/>
            <w:tcBorders>
              <w:bottom w:val="single" w:color="auto" w:sz="4" w:space="0"/>
            </w:tcBorders>
          </w:tcPr>
          <w:p>
            <w:pPr>
              <w:autoSpaceDE w:val="0"/>
              <w:autoSpaceDN w:val="0"/>
              <w:adjustRightInd w:val="0"/>
              <w:snapToGrid w:val="0"/>
              <w:jc w:val="center"/>
              <w:rPr>
                <w:rFonts w:ascii="宋体" w:hAnsi="宋体"/>
                <w:b/>
                <w:bCs/>
                <w:szCs w:val="21"/>
              </w:rPr>
            </w:pPr>
          </w:p>
        </w:tc>
        <w:tc>
          <w:tcPr>
            <w:tcW w:w="1703" w:type="dxa"/>
            <w:tcBorders>
              <w:bottom w:val="single" w:color="auto" w:sz="4" w:space="0"/>
              <w:right w:val="nil"/>
            </w:tcBorders>
          </w:tcPr>
          <w:p>
            <w:pPr>
              <w:autoSpaceDE w:val="0"/>
              <w:autoSpaceDN w:val="0"/>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double" w:color="auto" w:sz="4" w:space="0"/>
              <w:left w:val="nil"/>
              <w:bottom w:val="double" w:color="auto" w:sz="4" w:space="0"/>
              <w:right w:val="nil"/>
            </w:tcBorders>
          </w:tcPr>
          <w:p>
            <w:pPr>
              <w:autoSpaceDE w:val="0"/>
              <w:autoSpaceDN w:val="0"/>
              <w:adjustRightInd w:val="0"/>
              <w:snapToGrid w:val="0"/>
              <w:rPr>
                <w:rFonts w:ascii="宋体" w:hAnsi="宋体"/>
                <w:b/>
                <w:bCs/>
                <w:szCs w:val="21"/>
              </w:rPr>
            </w:pPr>
            <w:r>
              <w:rPr>
                <w:rFonts w:hint="eastAsia" w:ascii="宋体" w:hAnsi="宋体"/>
                <w:b/>
                <w:bCs/>
                <w:szCs w:val="21"/>
              </w:rPr>
              <w:t>应答人声明</w:t>
            </w:r>
            <w:r>
              <w:rPr>
                <w:rFonts w:hint="eastAsia" w:ascii="宋体" w:hAnsi="宋体"/>
                <w:bCs/>
                <w:szCs w:val="21"/>
              </w:rPr>
              <w:t>：针对本采购标的，除本表已列明偏差外，我们接受采购文件规定的其余全部技术条件，并承诺按照采购文件规定的技术条件提供对应产品和服务。</w:t>
            </w:r>
          </w:p>
        </w:tc>
      </w:tr>
    </w:tbl>
    <w:p>
      <w:pPr>
        <w:pStyle w:val="608"/>
        <w:ind w:firstLine="420"/>
        <w:rPr>
          <w:rFonts w:hAnsi="宋体"/>
        </w:rPr>
      </w:pPr>
    </w:p>
    <w:p>
      <w:pPr>
        <w:pStyle w:val="608"/>
        <w:spacing w:line="360" w:lineRule="auto"/>
        <w:ind w:firstLine="596" w:firstLineChars="264"/>
        <w:jc w:val="right"/>
        <w:rPr>
          <w:rFonts w:hAnsi="宋体"/>
          <w:spacing w:val="8"/>
          <w:sz w:val="21"/>
          <w:szCs w:val="21"/>
          <w:u w:val="single"/>
        </w:rPr>
      </w:pPr>
      <w:r>
        <w:rPr>
          <w:rFonts w:hint="eastAsia" w:hAnsi="宋体"/>
          <w:spacing w:val="8"/>
          <w:sz w:val="21"/>
          <w:szCs w:val="21"/>
        </w:rPr>
        <w:t>应答人名称：</w:t>
      </w:r>
      <w:r>
        <w:rPr>
          <w:rFonts w:hint="eastAsia" w:hAnsi="宋体"/>
          <w:spacing w:val="8"/>
          <w:sz w:val="21"/>
          <w:szCs w:val="21"/>
          <w:u w:val="single"/>
        </w:rPr>
        <w:tab/>
      </w:r>
      <w:r>
        <w:rPr>
          <w:rFonts w:hint="eastAsia" w:hAnsi="宋体"/>
          <w:spacing w:val="8"/>
          <w:sz w:val="21"/>
          <w:szCs w:val="21"/>
          <w:u w:val="single"/>
        </w:rPr>
        <w:t>（盖章）</w:t>
      </w:r>
    </w:p>
    <w:p>
      <w:pPr>
        <w:pStyle w:val="608"/>
        <w:tabs>
          <w:tab w:val="left" w:pos="4500"/>
        </w:tabs>
        <w:spacing w:line="360" w:lineRule="auto"/>
        <w:ind w:firstLine="678" w:firstLineChars="300"/>
        <w:jc w:val="right"/>
        <w:rPr>
          <w:rFonts w:hAnsi="宋体"/>
          <w:spacing w:val="8"/>
          <w:sz w:val="21"/>
          <w:szCs w:val="21"/>
        </w:rPr>
      </w:pPr>
      <w:r>
        <w:rPr>
          <w:rFonts w:hint="eastAsia" w:hAnsi="宋体"/>
          <w:spacing w:val="8"/>
          <w:sz w:val="21"/>
          <w:szCs w:val="21"/>
        </w:rPr>
        <w:t>应答人法定代表人（负责人）或其授权代表签字：</w:t>
      </w:r>
      <w:r>
        <w:rPr>
          <w:rFonts w:hint="eastAsia"/>
          <w:u w:val="single"/>
        </w:rPr>
        <w:t>（签字）</w:t>
      </w:r>
    </w:p>
    <w:p>
      <w:pPr>
        <w:pStyle w:val="608"/>
        <w:tabs>
          <w:tab w:val="left" w:pos="4500"/>
        </w:tabs>
        <w:wordWrap w:val="0"/>
        <w:spacing w:line="360" w:lineRule="auto"/>
        <w:ind w:firstLine="678" w:firstLineChars="300"/>
        <w:jc w:val="right"/>
        <w:rPr>
          <w:rFonts w:hAnsi="宋体"/>
          <w:spacing w:val="8"/>
          <w:sz w:val="21"/>
          <w:szCs w:val="21"/>
          <w:u w:val="single"/>
        </w:rPr>
      </w:pPr>
      <w:r>
        <w:rPr>
          <w:rFonts w:hint="eastAsia" w:hAnsi="宋体"/>
          <w:spacing w:val="8"/>
          <w:sz w:val="21"/>
          <w:szCs w:val="21"/>
        </w:rPr>
        <w:t xml:space="preserve">日期： </w:t>
      </w:r>
      <w:r>
        <w:rPr>
          <w:rFonts w:hint="eastAsia" w:hAnsi="宋体"/>
          <w:szCs w:val="21"/>
        </w:rPr>
        <w:t xml:space="preserve">XX </w:t>
      </w:r>
      <w:r>
        <w:rPr>
          <w:rFonts w:hAnsi="宋体"/>
          <w:szCs w:val="21"/>
        </w:rPr>
        <w:t>年</w:t>
      </w:r>
      <w:r>
        <w:rPr>
          <w:rFonts w:hint="eastAsia" w:hAnsi="宋体"/>
          <w:szCs w:val="21"/>
        </w:rPr>
        <w:t xml:space="preserve"> XX </w:t>
      </w:r>
      <w:r>
        <w:rPr>
          <w:rFonts w:hAnsi="宋体"/>
          <w:szCs w:val="21"/>
        </w:rPr>
        <w:t>月</w:t>
      </w:r>
      <w:r>
        <w:rPr>
          <w:rFonts w:hint="eastAsia" w:hAnsi="宋体"/>
          <w:szCs w:val="21"/>
        </w:rPr>
        <w:t xml:space="preserve"> XX </w:t>
      </w:r>
      <w:r>
        <w:rPr>
          <w:rFonts w:hint="eastAsia" w:hAnsi="宋体"/>
          <w:spacing w:val="8"/>
          <w:sz w:val="21"/>
          <w:szCs w:val="21"/>
        </w:rPr>
        <w:t>日</w:t>
      </w:r>
    </w:p>
    <w:p>
      <w:pPr>
        <w:pStyle w:val="608"/>
        <w:tabs>
          <w:tab w:val="left" w:pos="4500"/>
        </w:tabs>
        <w:spacing w:line="400" w:lineRule="exact"/>
        <w:ind w:firstLine="678" w:firstLineChars="300"/>
        <w:jc w:val="right"/>
        <w:rPr>
          <w:rFonts w:hAnsi="宋体"/>
          <w:spacing w:val="8"/>
          <w:sz w:val="21"/>
          <w:szCs w:val="21"/>
          <w:u w:val="single"/>
        </w:rPr>
      </w:pPr>
    </w:p>
    <w:p>
      <w:pPr>
        <w:pStyle w:val="3"/>
        <w:tabs>
          <w:tab w:val="left" w:pos="1440"/>
        </w:tabs>
        <w:sectPr>
          <w:pgSz w:w="11906" w:h="16838"/>
          <w:pgMar w:top="1440" w:right="1800" w:bottom="1440" w:left="1800" w:header="851" w:footer="992" w:gutter="0"/>
          <w:cols w:space="720" w:num="1"/>
          <w:docGrid w:type="lines" w:linePitch="312" w:charSpace="0"/>
        </w:sectPr>
      </w:pPr>
    </w:p>
    <w:bookmarkEnd w:id="20"/>
    <w:bookmarkEnd w:id="21"/>
    <w:p>
      <w:pPr>
        <w:adjustRightInd w:val="0"/>
        <w:snapToGrid w:val="0"/>
        <w:spacing w:before="312" w:beforeLines="100" w:after="156" w:afterLines="50"/>
        <w:outlineLvl w:val="2"/>
        <w:rPr>
          <w:rFonts w:ascii="黑体" w:eastAsia="黑体"/>
          <w:sz w:val="24"/>
        </w:rPr>
      </w:pPr>
      <w:r>
        <w:rPr>
          <w:rFonts w:hint="eastAsia" w:ascii="黑体" w:eastAsia="黑体"/>
          <w:sz w:val="24"/>
        </w:rPr>
        <w:t>5.报告及证书</w:t>
      </w:r>
    </w:p>
    <w:p>
      <w:pPr>
        <w:adjustRightInd w:val="0"/>
        <w:snapToGrid w:val="0"/>
        <w:spacing w:before="312" w:beforeLines="100" w:after="156" w:afterLines="50" w:line="400" w:lineRule="exact"/>
      </w:pPr>
      <w:r>
        <w:rPr>
          <w:rFonts w:hint="eastAsia"/>
        </w:rPr>
        <w:t>如</w:t>
      </w:r>
      <w:r>
        <w:rPr>
          <w:rFonts w:hint="eastAsia" w:ascii="宋体" w:hAnsi="宋体"/>
          <w:szCs w:val="21"/>
        </w:rPr>
        <w:t>第一章应答人资格要求对应答人报告及证书有要求，须按照所注明的要求</w:t>
      </w:r>
      <w:r>
        <w:rPr>
          <w:rFonts w:hint="eastAsia" w:ascii="宋体" w:hAnsi="宋体"/>
          <w:color w:val="FF0000"/>
          <w:szCs w:val="21"/>
        </w:rPr>
        <w:t>提交相关报告及证书的</w:t>
      </w:r>
      <w:r>
        <w:rPr>
          <w:rFonts w:hint="eastAsia"/>
          <w:color w:val="FF0000"/>
        </w:rPr>
        <w:t>复印件。</w:t>
      </w:r>
    </w:p>
    <w:p>
      <w:pPr>
        <w:adjustRightInd w:val="0"/>
        <w:snapToGrid w:val="0"/>
        <w:spacing w:before="312" w:beforeLines="100" w:after="156" w:afterLines="50" w:line="400" w:lineRule="exact"/>
        <w:outlineLvl w:val="2"/>
        <w:rPr>
          <w:rFonts w:ascii="黑体" w:eastAsia="黑体"/>
          <w:sz w:val="24"/>
        </w:rPr>
      </w:pPr>
      <w:r>
        <w:rPr>
          <w:rFonts w:hint="eastAsia" w:ascii="黑体" w:eastAsia="黑体"/>
          <w:sz w:val="24"/>
        </w:rPr>
        <w:t>6.</w:t>
      </w:r>
      <w:r>
        <w:rPr>
          <w:rFonts w:hint="eastAsia" w:ascii="黑体" w:eastAsia="黑体"/>
          <w:color w:val="FF0000"/>
          <w:sz w:val="24"/>
        </w:rPr>
        <w:t>采购文件“应答人须知前附表附件（1）技术评分标准”涉及的支撑材料</w:t>
      </w:r>
    </w:p>
    <w:p>
      <w:pPr>
        <w:adjustRightInd w:val="0"/>
        <w:snapToGrid w:val="0"/>
        <w:spacing w:before="312" w:beforeLines="100" w:after="156" w:afterLines="50" w:line="400" w:lineRule="exact"/>
        <w:outlineLvl w:val="2"/>
        <w:rPr>
          <w:rFonts w:ascii="黑体" w:eastAsia="黑体"/>
          <w:sz w:val="24"/>
        </w:rPr>
      </w:pPr>
      <w:r>
        <w:rPr>
          <w:rFonts w:hint="eastAsia" w:ascii="黑体" w:eastAsia="黑体"/>
          <w:sz w:val="24"/>
        </w:rPr>
        <w:t>7.采购文件技术部分规定的其他应提交的文件</w:t>
      </w:r>
      <w:r>
        <w:rPr>
          <w:rFonts w:hint="eastAsia" w:ascii="宋体" w:hAnsi="宋体"/>
          <w:szCs w:val="21"/>
        </w:rPr>
        <w:t>（格式自拟）</w:t>
      </w:r>
    </w:p>
    <w:p>
      <w:pPr>
        <w:adjustRightInd w:val="0"/>
        <w:snapToGrid w:val="0"/>
        <w:spacing w:before="312" w:beforeLines="100" w:after="156" w:afterLines="50" w:line="400" w:lineRule="exact"/>
        <w:outlineLvl w:val="2"/>
        <w:rPr>
          <w:rFonts w:ascii="宋体" w:hAnsi="宋体"/>
          <w:szCs w:val="21"/>
        </w:rPr>
      </w:pPr>
      <w:r>
        <w:rPr>
          <w:rFonts w:hint="eastAsia" w:ascii="宋体" w:hAnsi="宋体"/>
          <w:szCs w:val="21"/>
        </w:rPr>
        <w:t>（1）质量保证承诺函；</w:t>
      </w:r>
    </w:p>
    <w:p>
      <w:pPr>
        <w:adjustRightInd w:val="0"/>
        <w:snapToGrid w:val="0"/>
        <w:spacing w:before="312" w:beforeLines="100" w:after="156" w:afterLines="50" w:line="400" w:lineRule="exact"/>
        <w:outlineLvl w:val="2"/>
        <w:rPr>
          <w:rFonts w:ascii="宋体" w:hAnsi="宋体"/>
          <w:szCs w:val="21"/>
        </w:rPr>
      </w:pPr>
      <w:r>
        <w:rPr>
          <w:rFonts w:hint="eastAsia" w:ascii="宋体" w:hAnsi="宋体"/>
          <w:szCs w:val="21"/>
        </w:rPr>
        <w:t>（2）售后服务实施方案及保障措施；</w:t>
      </w:r>
    </w:p>
    <w:p>
      <w:pPr>
        <w:adjustRightInd w:val="0"/>
        <w:snapToGrid w:val="0"/>
        <w:spacing w:before="312" w:beforeLines="100" w:after="156" w:afterLines="50" w:line="400" w:lineRule="exact"/>
        <w:outlineLvl w:val="2"/>
        <w:rPr>
          <w:rFonts w:ascii="黑体" w:eastAsia="黑体"/>
          <w:sz w:val="24"/>
        </w:rPr>
      </w:pPr>
      <w:r>
        <w:rPr>
          <w:rFonts w:hint="eastAsia" w:ascii="黑体" w:eastAsia="黑体"/>
          <w:sz w:val="24"/>
        </w:rPr>
        <w:t>8.应答人认为需要加以说明的其他技术内容</w:t>
      </w:r>
    </w:p>
    <w:p>
      <w:pPr>
        <w:adjustRightInd w:val="0"/>
        <w:snapToGrid w:val="0"/>
        <w:rPr>
          <w:rFonts w:hint="eastAsia" w:ascii="黑体" w:eastAsia="黑体"/>
          <w:b/>
          <w:sz w:val="24"/>
          <w:lang w:val="en-US" w:eastAsia="zh-CN"/>
        </w:rPr>
      </w:pPr>
    </w:p>
    <w:sectPr>
      <w:headerReference r:id="rId6" w:type="default"/>
      <w:footerReference r:id="rId7" w:type="default"/>
      <w:pgSz w:w="11906" w:h="16838"/>
      <w:pgMar w:top="1240" w:right="1800" w:bottom="1059"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Plotter">
    <w:altName w:val="Times New Roman"/>
    <w:panose1 w:val="00000000000000000000"/>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汉仪大宋简">
    <w:altName w:val="宋体"/>
    <w:panose1 w:val="00000000000000000000"/>
    <w:charset w:val="86"/>
    <w:family w:val="modern"/>
    <w:pitch w:val="default"/>
    <w:sig w:usb0="00000000" w:usb1="00000000" w:usb2="00000012"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fldChar w:fldCharType="begin"/>
    </w:r>
    <w:r>
      <w:instrText xml:space="preserve"> PAGE   \* MERGEFORMAT </w:instrText>
    </w:r>
    <w:r>
      <w:fldChar w:fldCharType="separate"/>
    </w:r>
    <w:r>
      <w:rPr>
        <w:lang w:val="zh-CN"/>
      </w:rPr>
      <w:t>11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fldChar w:fldCharType="begin"/>
    </w:r>
    <w:r>
      <w:instrText xml:space="preserve"> PAGE   \* MERGEFORMAT </w:instrText>
    </w:r>
    <w:r>
      <w:fldChar w:fldCharType="separate"/>
    </w:r>
    <w:r>
      <w:rPr>
        <w:lang w:val="zh-CN"/>
      </w:rPr>
      <w:t>63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64D11"/>
    <w:multiLevelType w:val="singleLevel"/>
    <w:tmpl w:val="81564D11"/>
    <w:lvl w:ilvl="0" w:tentative="0">
      <w:start w:val="3"/>
      <w:numFmt w:val="decimal"/>
      <w:suff w:val="space"/>
      <w:lvlText w:val="%1."/>
      <w:lvlJc w:val="left"/>
    </w:lvl>
  </w:abstractNum>
  <w:abstractNum w:abstractNumId="1">
    <w:nsid w:val="9C8F1C88"/>
    <w:multiLevelType w:val="singleLevel"/>
    <w:tmpl w:val="9C8F1C88"/>
    <w:lvl w:ilvl="0" w:tentative="0">
      <w:start w:val="1"/>
      <w:numFmt w:val="decimal"/>
      <w:suff w:val="space"/>
      <w:lvlText w:val="%1."/>
      <w:lvlJc w:val="left"/>
    </w:lvl>
  </w:abstractNum>
  <w:abstractNum w:abstractNumId="2">
    <w:nsid w:val="BFCAE592"/>
    <w:multiLevelType w:val="singleLevel"/>
    <w:tmpl w:val="BFCAE592"/>
    <w:lvl w:ilvl="0" w:tentative="0">
      <w:start w:val="2"/>
      <w:numFmt w:val="decimal"/>
      <w:suff w:val="space"/>
      <w:lvlText w:val="%1."/>
      <w:lvlJc w:val="left"/>
    </w:lvl>
  </w:abstractNum>
  <w:abstractNum w:abstractNumId="3">
    <w:nsid w:val="D114D2C6"/>
    <w:multiLevelType w:val="singleLevel"/>
    <w:tmpl w:val="D114D2C6"/>
    <w:lvl w:ilvl="0" w:tentative="0">
      <w:start w:val="8"/>
      <w:numFmt w:val="decimal"/>
      <w:suff w:val="space"/>
      <w:lvlText w:val="%1."/>
      <w:lvlJc w:val="left"/>
    </w:lvl>
  </w:abstractNum>
  <w:abstractNum w:abstractNumId="4">
    <w:nsid w:val="EDF323D8"/>
    <w:multiLevelType w:val="singleLevel"/>
    <w:tmpl w:val="EDF323D8"/>
    <w:lvl w:ilvl="0" w:tentative="0">
      <w:start w:val="6"/>
      <w:numFmt w:val="decimal"/>
      <w:suff w:val="space"/>
      <w:lvlText w:val="%1."/>
      <w:lvlJc w:val="left"/>
    </w:lvl>
  </w:abstractNum>
  <w:abstractNum w:abstractNumId="5">
    <w:nsid w:val="FFFFFF7C"/>
    <w:multiLevelType w:val="singleLevel"/>
    <w:tmpl w:val="FFFFFF7C"/>
    <w:lvl w:ilvl="0" w:tentative="0">
      <w:start w:val="1"/>
      <w:numFmt w:val="decimal"/>
      <w:pStyle w:val="57"/>
      <w:lvlText w:val="%1."/>
      <w:lvlJc w:val="left"/>
      <w:pPr>
        <w:tabs>
          <w:tab w:val="left" w:pos="2040"/>
        </w:tabs>
        <w:ind w:left="2040" w:hanging="360"/>
      </w:pPr>
    </w:lvl>
  </w:abstractNum>
  <w:abstractNum w:abstractNumId="6">
    <w:nsid w:val="FFFFFF7D"/>
    <w:multiLevelType w:val="singleLevel"/>
    <w:tmpl w:val="FFFFFF7D"/>
    <w:lvl w:ilvl="0" w:tentative="0">
      <w:start w:val="1"/>
      <w:numFmt w:val="decimal"/>
      <w:pStyle w:val="40"/>
      <w:lvlText w:val="%1."/>
      <w:lvlJc w:val="left"/>
      <w:pPr>
        <w:tabs>
          <w:tab w:val="left" w:pos="1620"/>
        </w:tabs>
        <w:ind w:left="1620" w:hanging="360"/>
      </w:pPr>
    </w:lvl>
  </w:abstractNum>
  <w:abstractNum w:abstractNumId="7">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8">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9">
    <w:nsid w:val="FFFFFF80"/>
    <w:multiLevelType w:val="singleLevel"/>
    <w:tmpl w:val="FFFFFF80"/>
    <w:lvl w:ilvl="0" w:tentative="0">
      <w:start w:val="1"/>
      <w:numFmt w:val="bullet"/>
      <w:pStyle w:val="39"/>
      <w:lvlText w:val=""/>
      <w:lvlJc w:val="left"/>
      <w:pPr>
        <w:tabs>
          <w:tab w:val="left" w:pos="2040"/>
        </w:tabs>
        <w:ind w:left="2040" w:hanging="360"/>
      </w:pPr>
      <w:rPr>
        <w:rFonts w:hint="default" w:ascii="Wingdings" w:hAnsi="Wingdings"/>
      </w:rPr>
    </w:lvl>
  </w:abstractNum>
  <w:abstractNum w:abstractNumId="10">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11">
    <w:nsid w:val="FFFFFF82"/>
    <w:multiLevelType w:val="singleLevel"/>
    <w:tmpl w:val="FFFFFF82"/>
    <w:lvl w:ilvl="0" w:tentative="0">
      <w:start w:val="1"/>
      <w:numFmt w:val="bullet"/>
      <w:pStyle w:val="27"/>
      <w:lvlText w:val=""/>
      <w:lvlJc w:val="left"/>
      <w:pPr>
        <w:tabs>
          <w:tab w:val="left" w:pos="1200"/>
        </w:tabs>
        <w:ind w:left="1200" w:hanging="360"/>
      </w:pPr>
      <w:rPr>
        <w:rFonts w:hint="default" w:ascii="Wingdings" w:hAnsi="Wingdings"/>
      </w:rPr>
    </w:lvl>
  </w:abstractNum>
  <w:abstractNum w:abstractNumId="12">
    <w:nsid w:val="FFFFFF83"/>
    <w:multiLevelType w:val="singleLevel"/>
    <w:tmpl w:val="FFFFFF83"/>
    <w:lvl w:ilvl="0" w:tentative="0">
      <w:start w:val="1"/>
      <w:numFmt w:val="bullet"/>
      <w:pStyle w:val="34"/>
      <w:lvlText w:val=""/>
      <w:lvlJc w:val="left"/>
      <w:pPr>
        <w:tabs>
          <w:tab w:val="left" w:pos="780"/>
        </w:tabs>
        <w:ind w:left="780" w:hanging="360"/>
      </w:pPr>
      <w:rPr>
        <w:rFonts w:hint="default" w:ascii="Wingdings" w:hAnsi="Wingdings"/>
      </w:rPr>
    </w:lvl>
  </w:abstractNum>
  <w:abstractNum w:abstractNumId="13">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14">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15">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pStyle w:val="389"/>
      <w:suff w:val="nothing"/>
      <w:lvlText w:val="%1%2.%3.%4　"/>
      <w:lvlJc w:val="left"/>
      <w:pPr>
        <w:ind w:left="0" w:firstLine="0"/>
      </w:pPr>
      <w:rPr>
        <w:rFonts w:hint="eastAsia" w:ascii="黑体" w:hAnsi="Times New Roman" w:eastAsia="黑体"/>
        <w:b/>
        <w:i w:val="0"/>
        <w:sz w:val="21"/>
      </w:rPr>
    </w:lvl>
    <w:lvl w:ilvl="4" w:tentative="0">
      <w:start w:val="1"/>
      <w:numFmt w:val="decimal"/>
      <w:pStyle w:val="426"/>
      <w:suff w:val="nothing"/>
      <w:lvlText w:val="%1%2.%3.%4.%5　"/>
      <w:lvlJc w:val="left"/>
      <w:pPr>
        <w:ind w:left="0" w:firstLine="0"/>
      </w:pPr>
      <w:rPr>
        <w:rFonts w:hint="eastAsia" w:ascii="黑体" w:hAnsi="Times New Roman" w:eastAsia="黑体"/>
        <w:b/>
        <w:i w:val="0"/>
        <w:sz w:val="21"/>
      </w:rPr>
    </w:lvl>
    <w:lvl w:ilvl="5" w:tentative="0">
      <w:start w:val="1"/>
      <w:numFmt w:val="decimal"/>
      <w:pStyle w:val="430"/>
      <w:suff w:val="nothing"/>
      <w:lvlText w:val="%1%2.%3.%4.%5.%6　"/>
      <w:lvlJc w:val="left"/>
      <w:pPr>
        <w:ind w:left="0" w:firstLine="0"/>
      </w:pPr>
      <w:rPr>
        <w:rFonts w:hint="eastAsia" w:ascii="黑体" w:hAnsi="Times New Roman" w:eastAsia="黑体"/>
        <w:b/>
        <w:i w:val="0"/>
        <w:sz w:val="21"/>
      </w:rPr>
    </w:lvl>
    <w:lvl w:ilvl="6" w:tentative="0">
      <w:start w:val="1"/>
      <w:numFmt w:val="decimal"/>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B136F61"/>
    <w:multiLevelType w:val="multilevel"/>
    <w:tmpl w:val="1B136F61"/>
    <w:lvl w:ilvl="0" w:tentative="0">
      <w:start w:val="1"/>
      <w:numFmt w:val="none"/>
      <w:pStyle w:val="401"/>
      <w:lvlText w:val="表"/>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B802614"/>
    <w:multiLevelType w:val="multilevel"/>
    <w:tmpl w:val="1B802614"/>
    <w:lvl w:ilvl="0" w:tentative="0">
      <w:start w:val="1"/>
      <w:numFmt w:val="decimal"/>
      <w:pStyle w:val="431"/>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F376424"/>
    <w:multiLevelType w:val="singleLevel"/>
    <w:tmpl w:val="1F376424"/>
    <w:lvl w:ilvl="0" w:tentative="0">
      <w:start w:val="2"/>
      <w:numFmt w:val="decimal"/>
      <w:lvlText w:val="%1."/>
      <w:lvlJc w:val="left"/>
      <w:pPr>
        <w:tabs>
          <w:tab w:val="left" w:pos="312"/>
        </w:tabs>
      </w:pPr>
    </w:lvl>
  </w:abstractNum>
  <w:abstractNum w:abstractNumId="19">
    <w:nsid w:val="35CD2F76"/>
    <w:multiLevelType w:val="multilevel"/>
    <w:tmpl w:val="35CD2F76"/>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pStyle w:val="5"/>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20">
    <w:nsid w:val="407E65F9"/>
    <w:multiLevelType w:val="multilevel"/>
    <w:tmpl w:val="407E65F9"/>
    <w:lvl w:ilvl="0" w:tentative="0">
      <w:start w:val="1"/>
      <w:numFmt w:val="none"/>
      <w:pStyle w:val="41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78338B5"/>
    <w:multiLevelType w:val="multilevel"/>
    <w:tmpl w:val="478338B5"/>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suff w:val="nothing"/>
      <w:lvlText w:val="%1%2)  "/>
      <w:lvlJc w:val="left"/>
      <w:pPr>
        <w:ind w:left="420" w:hanging="420"/>
      </w:pPr>
      <w:rPr>
        <w:rFonts w:hint="eastAsia" w:ascii="黑体" w:hAnsi="Times New Roman" w:eastAsia="黑体"/>
        <w:b/>
        <w:i w:val="0"/>
        <w:sz w:val="21"/>
      </w:rPr>
    </w:lvl>
    <w:lvl w:ilvl="2" w:tentative="0">
      <w:start w:val="1"/>
      <w:numFmt w:val="decimal"/>
      <w:pStyle w:val="428"/>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lvlRestart w:val="2"/>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lvlRestart w:val="4"/>
      <w:suff w:val="nothing"/>
      <w:lvlText w:val="表 %2.%3.%4-%7  "/>
      <w:lvlJc w:val="left"/>
      <w:pPr>
        <w:ind w:left="420" w:firstLine="0"/>
      </w:pPr>
      <w:rPr>
        <w:rFonts w:hint="eastAsia" w:ascii="黑体" w:hAnsi="Times New Roman" w:eastAsia="黑体"/>
        <w:b/>
        <w:i w:val="0"/>
        <w:sz w:val="21"/>
      </w:rPr>
    </w:lvl>
    <w:lvl w:ilvl="7" w:tentative="0">
      <w:start w:val="1"/>
      <w:numFmt w:val="decimal"/>
      <w:lvlRestart w:val="4"/>
      <w:suff w:val="nothing"/>
      <w:lvlText w:val="图 %2.%3.%4-%8  "/>
      <w:lvlJc w:val="left"/>
      <w:pPr>
        <w:ind w:left="420" w:firstLine="0"/>
      </w:pPr>
      <w:rPr>
        <w:rFonts w:hint="eastAsia" w:ascii="黑体" w:eastAsia="黑体"/>
        <w:b/>
        <w:i w:val="0"/>
        <w:sz w:val="21"/>
      </w:rPr>
    </w:lvl>
    <w:lvl w:ilvl="8" w:tentative="0">
      <w:start w:val="1"/>
      <w:numFmt w:val="decimal"/>
      <w:lvlRestart w:val="5"/>
      <w:suff w:val="nothing"/>
      <w:lvlText w:val="    %9  "/>
      <w:lvlJc w:val="left"/>
      <w:pPr>
        <w:ind w:left="420" w:firstLine="0"/>
      </w:pPr>
      <w:rPr>
        <w:rFonts w:hint="eastAsia" w:ascii="黑体" w:hAnsi="华文细黑" w:eastAsia="黑体"/>
        <w:b/>
        <w:i w:val="0"/>
        <w:sz w:val="21"/>
      </w:rPr>
    </w:lvl>
  </w:abstractNum>
  <w:abstractNum w:abstractNumId="22">
    <w:nsid w:val="4A9CCFAD"/>
    <w:multiLevelType w:val="singleLevel"/>
    <w:tmpl w:val="4A9CCFAD"/>
    <w:lvl w:ilvl="0" w:tentative="0">
      <w:start w:val="1"/>
      <w:numFmt w:val="decimal"/>
      <w:suff w:val="space"/>
      <w:lvlText w:val="%1."/>
      <w:lvlJc w:val="left"/>
    </w:lvl>
  </w:abstractNum>
  <w:abstractNum w:abstractNumId="23">
    <w:nsid w:val="702A8EAC"/>
    <w:multiLevelType w:val="singleLevel"/>
    <w:tmpl w:val="702A8EAC"/>
    <w:lvl w:ilvl="0" w:tentative="0">
      <w:start w:val="1"/>
      <w:numFmt w:val="decimal"/>
      <w:suff w:val="space"/>
      <w:lvlText w:val="%1."/>
      <w:lvlJc w:val="left"/>
    </w:lvl>
  </w:abstractNum>
  <w:abstractNum w:abstractNumId="24">
    <w:nsid w:val="74CE8681"/>
    <w:multiLevelType w:val="singleLevel"/>
    <w:tmpl w:val="74CE8681"/>
    <w:lvl w:ilvl="0" w:tentative="0">
      <w:start w:val="2"/>
      <w:numFmt w:val="chineseCounting"/>
      <w:suff w:val="space"/>
      <w:lvlText w:val="第%1章"/>
      <w:lvlJc w:val="left"/>
      <w:rPr>
        <w:rFonts w:hint="eastAsia"/>
      </w:rPr>
    </w:lvl>
  </w:abstractNum>
  <w:abstractNum w:abstractNumId="25">
    <w:nsid w:val="76933334"/>
    <w:multiLevelType w:val="multilevel"/>
    <w:tmpl w:val="76933334"/>
    <w:lvl w:ilvl="0" w:tentative="0">
      <w:start w:val="1"/>
      <w:numFmt w:val="none"/>
      <w:pStyle w:val="41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8"/>
  </w:num>
  <w:num w:numId="3">
    <w:abstractNumId w:val="10"/>
  </w:num>
  <w:num w:numId="4">
    <w:abstractNumId w:val="13"/>
  </w:num>
  <w:num w:numId="5">
    <w:abstractNumId w:val="14"/>
  </w:num>
  <w:num w:numId="6">
    <w:abstractNumId w:val="11"/>
  </w:num>
  <w:num w:numId="7">
    <w:abstractNumId w:val="7"/>
  </w:num>
  <w:num w:numId="8">
    <w:abstractNumId w:val="12"/>
  </w:num>
  <w:num w:numId="9">
    <w:abstractNumId w:val="9"/>
  </w:num>
  <w:num w:numId="10">
    <w:abstractNumId w:val="6"/>
  </w:num>
  <w:num w:numId="11">
    <w:abstractNumId w:val="5"/>
  </w:num>
  <w:num w:numId="12">
    <w:abstractNumId w:val="15"/>
  </w:num>
  <w:num w:numId="13">
    <w:abstractNumId w:val="16"/>
  </w:num>
  <w:num w:numId="14">
    <w:abstractNumId w:val="25"/>
  </w:num>
  <w:num w:numId="15">
    <w:abstractNumId w:val="20"/>
  </w:num>
  <w:num w:numId="16">
    <w:abstractNumId w:val="21"/>
  </w:num>
  <w:num w:numId="17">
    <w:abstractNumId w:val="17"/>
  </w:num>
  <w:num w:numId="18">
    <w:abstractNumId w:val="18"/>
  </w:num>
  <w:num w:numId="19">
    <w:abstractNumId w:val="24"/>
  </w:num>
  <w:num w:numId="20">
    <w:abstractNumId w:val="23"/>
  </w:num>
  <w:num w:numId="21">
    <w:abstractNumId w:val="2"/>
  </w:num>
  <w:num w:numId="22">
    <w:abstractNumId w:val="0"/>
  </w:num>
  <w:num w:numId="23">
    <w:abstractNumId w:val="4"/>
  </w:num>
  <w:num w:numId="24">
    <w:abstractNumId w:val="3"/>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GZiMTY3MGE3ZTBmYjUwNjM5ZTYwZTRlMzNlMWUifQ=="/>
  </w:docVars>
  <w:rsids>
    <w:rsidRoot w:val="00BD4569"/>
    <w:rsid w:val="00002CE3"/>
    <w:rsid w:val="00003823"/>
    <w:rsid w:val="00004144"/>
    <w:rsid w:val="000043CF"/>
    <w:rsid w:val="000047A9"/>
    <w:rsid w:val="00010053"/>
    <w:rsid w:val="00011A82"/>
    <w:rsid w:val="00011EE3"/>
    <w:rsid w:val="00016D92"/>
    <w:rsid w:val="000201AB"/>
    <w:rsid w:val="0002247F"/>
    <w:rsid w:val="0002302B"/>
    <w:rsid w:val="00023090"/>
    <w:rsid w:val="000236E4"/>
    <w:rsid w:val="00030970"/>
    <w:rsid w:val="00031276"/>
    <w:rsid w:val="000341E9"/>
    <w:rsid w:val="00035D09"/>
    <w:rsid w:val="0003737D"/>
    <w:rsid w:val="00042E8B"/>
    <w:rsid w:val="00043B9A"/>
    <w:rsid w:val="00043DBE"/>
    <w:rsid w:val="00044D91"/>
    <w:rsid w:val="00050562"/>
    <w:rsid w:val="0005241D"/>
    <w:rsid w:val="0005341F"/>
    <w:rsid w:val="00055261"/>
    <w:rsid w:val="00056038"/>
    <w:rsid w:val="000573C1"/>
    <w:rsid w:val="00057D33"/>
    <w:rsid w:val="00057EA6"/>
    <w:rsid w:val="000600D5"/>
    <w:rsid w:val="00062EBB"/>
    <w:rsid w:val="000649FF"/>
    <w:rsid w:val="00064E84"/>
    <w:rsid w:val="00065139"/>
    <w:rsid w:val="00070FFD"/>
    <w:rsid w:val="0007367D"/>
    <w:rsid w:val="0007432A"/>
    <w:rsid w:val="00082870"/>
    <w:rsid w:val="00083405"/>
    <w:rsid w:val="00084A8C"/>
    <w:rsid w:val="0008597E"/>
    <w:rsid w:val="00087A38"/>
    <w:rsid w:val="0009049A"/>
    <w:rsid w:val="00091CB6"/>
    <w:rsid w:val="0009249F"/>
    <w:rsid w:val="000934BA"/>
    <w:rsid w:val="0009378D"/>
    <w:rsid w:val="00093A5B"/>
    <w:rsid w:val="000954A5"/>
    <w:rsid w:val="000A0C6A"/>
    <w:rsid w:val="000A2061"/>
    <w:rsid w:val="000A402F"/>
    <w:rsid w:val="000A585F"/>
    <w:rsid w:val="000B119A"/>
    <w:rsid w:val="000B2FE7"/>
    <w:rsid w:val="000B3D37"/>
    <w:rsid w:val="000B5D0F"/>
    <w:rsid w:val="000B6FCA"/>
    <w:rsid w:val="000C03D2"/>
    <w:rsid w:val="000C22E3"/>
    <w:rsid w:val="000C45B8"/>
    <w:rsid w:val="000C45BF"/>
    <w:rsid w:val="000C4A80"/>
    <w:rsid w:val="000C5155"/>
    <w:rsid w:val="000D0356"/>
    <w:rsid w:val="000D082C"/>
    <w:rsid w:val="000D083B"/>
    <w:rsid w:val="000D186B"/>
    <w:rsid w:val="000D2A9D"/>
    <w:rsid w:val="000D34AC"/>
    <w:rsid w:val="000D3DB3"/>
    <w:rsid w:val="000D4E56"/>
    <w:rsid w:val="000E0409"/>
    <w:rsid w:val="000E489A"/>
    <w:rsid w:val="000E59CE"/>
    <w:rsid w:val="000E5E89"/>
    <w:rsid w:val="000E6607"/>
    <w:rsid w:val="000E7B00"/>
    <w:rsid w:val="000E7BD2"/>
    <w:rsid w:val="000E7D23"/>
    <w:rsid w:val="000F2E98"/>
    <w:rsid w:val="000F5CCE"/>
    <w:rsid w:val="000F6030"/>
    <w:rsid w:val="000F7598"/>
    <w:rsid w:val="000F7B99"/>
    <w:rsid w:val="000F7F79"/>
    <w:rsid w:val="00106085"/>
    <w:rsid w:val="00107C0F"/>
    <w:rsid w:val="001126AE"/>
    <w:rsid w:val="00113E12"/>
    <w:rsid w:val="00123423"/>
    <w:rsid w:val="00123D98"/>
    <w:rsid w:val="00124D81"/>
    <w:rsid w:val="001273F2"/>
    <w:rsid w:val="00131848"/>
    <w:rsid w:val="00131F7A"/>
    <w:rsid w:val="001375C3"/>
    <w:rsid w:val="00140D3E"/>
    <w:rsid w:val="00142D1C"/>
    <w:rsid w:val="00143025"/>
    <w:rsid w:val="00145A2F"/>
    <w:rsid w:val="00146459"/>
    <w:rsid w:val="0015158E"/>
    <w:rsid w:val="00152300"/>
    <w:rsid w:val="00153DDA"/>
    <w:rsid w:val="00156906"/>
    <w:rsid w:val="001571DD"/>
    <w:rsid w:val="00162C6F"/>
    <w:rsid w:val="00166405"/>
    <w:rsid w:val="001711FF"/>
    <w:rsid w:val="00174C1A"/>
    <w:rsid w:val="00175C5C"/>
    <w:rsid w:val="00176B1D"/>
    <w:rsid w:val="00177592"/>
    <w:rsid w:val="00180AE6"/>
    <w:rsid w:val="00180C09"/>
    <w:rsid w:val="00182A23"/>
    <w:rsid w:val="0018427B"/>
    <w:rsid w:val="00186689"/>
    <w:rsid w:val="00186C9B"/>
    <w:rsid w:val="00186CDD"/>
    <w:rsid w:val="00187361"/>
    <w:rsid w:val="0019068B"/>
    <w:rsid w:val="00190B5F"/>
    <w:rsid w:val="00190F1F"/>
    <w:rsid w:val="001920DD"/>
    <w:rsid w:val="00192277"/>
    <w:rsid w:val="00192EBA"/>
    <w:rsid w:val="00194661"/>
    <w:rsid w:val="00194DBD"/>
    <w:rsid w:val="00196060"/>
    <w:rsid w:val="001A33BD"/>
    <w:rsid w:val="001A34DF"/>
    <w:rsid w:val="001A4B27"/>
    <w:rsid w:val="001A75D4"/>
    <w:rsid w:val="001B1178"/>
    <w:rsid w:val="001B1E9A"/>
    <w:rsid w:val="001B26DA"/>
    <w:rsid w:val="001B299D"/>
    <w:rsid w:val="001B4384"/>
    <w:rsid w:val="001B478D"/>
    <w:rsid w:val="001B5E87"/>
    <w:rsid w:val="001B7723"/>
    <w:rsid w:val="001B7FAD"/>
    <w:rsid w:val="001C2298"/>
    <w:rsid w:val="001C2807"/>
    <w:rsid w:val="001C3A0B"/>
    <w:rsid w:val="001C3E69"/>
    <w:rsid w:val="001C4220"/>
    <w:rsid w:val="001C4ADD"/>
    <w:rsid w:val="001C6F01"/>
    <w:rsid w:val="001C72BC"/>
    <w:rsid w:val="001D04C8"/>
    <w:rsid w:val="001D10AE"/>
    <w:rsid w:val="001D1641"/>
    <w:rsid w:val="001D198A"/>
    <w:rsid w:val="001D462C"/>
    <w:rsid w:val="001E1A2E"/>
    <w:rsid w:val="001E2D12"/>
    <w:rsid w:val="001E5CA7"/>
    <w:rsid w:val="001E5D51"/>
    <w:rsid w:val="001F011A"/>
    <w:rsid w:val="001F20FE"/>
    <w:rsid w:val="001F575E"/>
    <w:rsid w:val="001F725C"/>
    <w:rsid w:val="0020002F"/>
    <w:rsid w:val="00200F85"/>
    <w:rsid w:val="00205B37"/>
    <w:rsid w:val="00206610"/>
    <w:rsid w:val="00206940"/>
    <w:rsid w:val="00207425"/>
    <w:rsid w:val="0021228E"/>
    <w:rsid w:val="002136EB"/>
    <w:rsid w:val="00214F6D"/>
    <w:rsid w:val="00216F95"/>
    <w:rsid w:val="00222BD6"/>
    <w:rsid w:val="00223B90"/>
    <w:rsid w:val="00224711"/>
    <w:rsid w:val="0022526C"/>
    <w:rsid w:val="00226903"/>
    <w:rsid w:val="00230981"/>
    <w:rsid w:val="00231A3E"/>
    <w:rsid w:val="00236495"/>
    <w:rsid w:val="00237954"/>
    <w:rsid w:val="00241CA8"/>
    <w:rsid w:val="0024588A"/>
    <w:rsid w:val="00245B1C"/>
    <w:rsid w:val="00245FF7"/>
    <w:rsid w:val="00246749"/>
    <w:rsid w:val="00247149"/>
    <w:rsid w:val="0024771F"/>
    <w:rsid w:val="00250246"/>
    <w:rsid w:val="0025248A"/>
    <w:rsid w:val="00252F01"/>
    <w:rsid w:val="00254076"/>
    <w:rsid w:val="0025423A"/>
    <w:rsid w:val="00254D5F"/>
    <w:rsid w:val="00255120"/>
    <w:rsid w:val="002578BE"/>
    <w:rsid w:val="00260818"/>
    <w:rsid w:val="0026124A"/>
    <w:rsid w:val="00261D8D"/>
    <w:rsid w:val="00261F7B"/>
    <w:rsid w:val="00264D92"/>
    <w:rsid w:val="00271726"/>
    <w:rsid w:val="00271826"/>
    <w:rsid w:val="00276F2D"/>
    <w:rsid w:val="002804BD"/>
    <w:rsid w:val="0028080B"/>
    <w:rsid w:val="00281DE6"/>
    <w:rsid w:val="00286A81"/>
    <w:rsid w:val="00286BD9"/>
    <w:rsid w:val="0028749A"/>
    <w:rsid w:val="00295A86"/>
    <w:rsid w:val="0029602F"/>
    <w:rsid w:val="002A1C87"/>
    <w:rsid w:val="002A77AA"/>
    <w:rsid w:val="002B3357"/>
    <w:rsid w:val="002B4D59"/>
    <w:rsid w:val="002B7309"/>
    <w:rsid w:val="002C0AC5"/>
    <w:rsid w:val="002C42BA"/>
    <w:rsid w:val="002D4916"/>
    <w:rsid w:val="002D4B98"/>
    <w:rsid w:val="002D4E85"/>
    <w:rsid w:val="002D57C1"/>
    <w:rsid w:val="002E4529"/>
    <w:rsid w:val="002F23C4"/>
    <w:rsid w:val="002F277F"/>
    <w:rsid w:val="002F44DB"/>
    <w:rsid w:val="002F48F6"/>
    <w:rsid w:val="003024BC"/>
    <w:rsid w:val="00302720"/>
    <w:rsid w:val="00306FF2"/>
    <w:rsid w:val="00310329"/>
    <w:rsid w:val="00310E3D"/>
    <w:rsid w:val="00311024"/>
    <w:rsid w:val="0031137E"/>
    <w:rsid w:val="003118DE"/>
    <w:rsid w:val="00316B5A"/>
    <w:rsid w:val="003206D3"/>
    <w:rsid w:val="00322BE2"/>
    <w:rsid w:val="0032645E"/>
    <w:rsid w:val="003310FD"/>
    <w:rsid w:val="0033462D"/>
    <w:rsid w:val="00334B9A"/>
    <w:rsid w:val="00337DE3"/>
    <w:rsid w:val="00340FDA"/>
    <w:rsid w:val="00350FA4"/>
    <w:rsid w:val="003510A4"/>
    <w:rsid w:val="0035121C"/>
    <w:rsid w:val="00356004"/>
    <w:rsid w:val="00360849"/>
    <w:rsid w:val="00361E3E"/>
    <w:rsid w:val="00362108"/>
    <w:rsid w:val="003631AD"/>
    <w:rsid w:val="0036602A"/>
    <w:rsid w:val="00366A0D"/>
    <w:rsid w:val="003670C7"/>
    <w:rsid w:val="003725CD"/>
    <w:rsid w:val="00372642"/>
    <w:rsid w:val="00374B31"/>
    <w:rsid w:val="00375639"/>
    <w:rsid w:val="00376784"/>
    <w:rsid w:val="00381D89"/>
    <w:rsid w:val="00382044"/>
    <w:rsid w:val="003822EC"/>
    <w:rsid w:val="00382FBF"/>
    <w:rsid w:val="003833D0"/>
    <w:rsid w:val="00383477"/>
    <w:rsid w:val="003861C8"/>
    <w:rsid w:val="003862FD"/>
    <w:rsid w:val="00387342"/>
    <w:rsid w:val="003877EE"/>
    <w:rsid w:val="00392F36"/>
    <w:rsid w:val="00393062"/>
    <w:rsid w:val="00397F90"/>
    <w:rsid w:val="003A000E"/>
    <w:rsid w:val="003A1E59"/>
    <w:rsid w:val="003A2CF1"/>
    <w:rsid w:val="003B0733"/>
    <w:rsid w:val="003B4F68"/>
    <w:rsid w:val="003B73DF"/>
    <w:rsid w:val="003B7CA8"/>
    <w:rsid w:val="003C354F"/>
    <w:rsid w:val="003C4A65"/>
    <w:rsid w:val="003C4DBE"/>
    <w:rsid w:val="003D1379"/>
    <w:rsid w:val="003D3569"/>
    <w:rsid w:val="003D44D1"/>
    <w:rsid w:val="003D50A4"/>
    <w:rsid w:val="003D71F8"/>
    <w:rsid w:val="003E57B6"/>
    <w:rsid w:val="003F0317"/>
    <w:rsid w:val="003F34D2"/>
    <w:rsid w:val="003F3F80"/>
    <w:rsid w:val="003F419E"/>
    <w:rsid w:val="003F7D40"/>
    <w:rsid w:val="00400962"/>
    <w:rsid w:val="00401304"/>
    <w:rsid w:val="00401FA4"/>
    <w:rsid w:val="00402544"/>
    <w:rsid w:val="004052D3"/>
    <w:rsid w:val="00405433"/>
    <w:rsid w:val="00406DA9"/>
    <w:rsid w:val="0040766F"/>
    <w:rsid w:val="00410B0E"/>
    <w:rsid w:val="00410D0F"/>
    <w:rsid w:val="00413A28"/>
    <w:rsid w:val="004155AF"/>
    <w:rsid w:val="00416A86"/>
    <w:rsid w:val="00421A05"/>
    <w:rsid w:val="00422BDD"/>
    <w:rsid w:val="004268F9"/>
    <w:rsid w:val="00426FF4"/>
    <w:rsid w:val="00427D8F"/>
    <w:rsid w:val="00431F5C"/>
    <w:rsid w:val="0043230F"/>
    <w:rsid w:val="00433932"/>
    <w:rsid w:val="00433D3C"/>
    <w:rsid w:val="00433F4E"/>
    <w:rsid w:val="004353DF"/>
    <w:rsid w:val="00437BAA"/>
    <w:rsid w:val="004449D0"/>
    <w:rsid w:val="00444F7B"/>
    <w:rsid w:val="00446E62"/>
    <w:rsid w:val="004506B0"/>
    <w:rsid w:val="00453554"/>
    <w:rsid w:val="00454630"/>
    <w:rsid w:val="00455A57"/>
    <w:rsid w:val="00463100"/>
    <w:rsid w:val="0046332F"/>
    <w:rsid w:val="00470D54"/>
    <w:rsid w:val="00474418"/>
    <w:rsid w:val="004748A5"/>
    <w:rsid w:val="00474E2A"/>
    <w:rsid w:val="00475047"/>
    <w:rsid w:val="00476CCB"/>
    <w:rsid w:val="00476EA0"/>
    <w:rsid w:val="00480581"/>
    <w:rsid w:val="004837EB"/>
    <w:rsid w:val="00490FD9"/>
    <w:rsid w:val="0049310B"/>
    <w:rsid w:val="00493EEF"/>
    <w:rsid w:val="00496AD6"/>
    <w:rsid w:val="00496FFF"/>
    <w:rsid w:val="004A0FB9"/>
    <w:rsid w:val="004A3793"/>
    <w:rsid w:val="004A490D"/>
    <w:rsid w:val="004A51B9"/>
    <w:rsid w:val="004A70B7"/>
    <w:rsid w:val="004B09BA"/>
    <w:rsid w:val="004B2225"/>
    <w:rsid w:val="004B5BE3"/>
    <w:rsid w:val="004C0CA2"/>
    <w:rsid w:val="004C1E97"/>
    <w:rsid w:val="004C22C6"/>
    <w:rsid w:val="004C342F"/>
    <w:rsid w:val="004C45CF"/>
    <w:rsid w:val="004C661C"/>
    <w:rsid w:val="004C73A1"/>
    <w:rsid w:val="004D1A5E"/>
    <w:rsid w:val="004D37E7"/>
    <w:rsid w:val="004E3162"/>
    <w:rsid w:val="004E6AF5"/>
    <w:rsid w:val="004E7640"/>
    <w:rsid w:val="004F08D4"/>
    <w:rsid w:val="004F3E16"/>
    <w:rsid w:val="00501B35"/>
    <w:rsid w:val="00504124"/>
    <w:rsid w:val="00505EAA"/>
    <w:rsid w:val="00510063"/>
    <w:rsid w:val="00512824"/>
    <w:rsid w:val="00514265"/>
    <w:rsid w:val="00514981"/>
    <w:rsid w:val="00515455"/>
    <w:rsid w:val="0051605D"/>
    <w:rsid w:val="005174FA"/>
    <w:rsid w:val="005273CA"/>
    <w:rsid w:val="0053051D"/>
    <w:rsid w:val="00536851"/>
    <w:rsid w:val="0054550D"/>
    <w:rsid w:val="00545707"/>
    <w:rsid w:val="00546F45"/>
    <w:rsid w:val="0054718B"/>
    <w:rsid w:val="00547E32"/>
    <w:rsid w:val="00551667"/>
    <w:rsid w:val="00551A84"/>
    <w:rsid w:val="00551C71"/>
    <w:rsid w:val="00552BBF"/>
    <w:rsid w:val="005533E7"/>
    <w:rsid w:val="005568CB"/>
    <w:rsid w:val="00560B45"/>
    <w:rsid w:val="00561E92"/>
    <w:rsid w:val="00564857"/>
    <w:rsid w:val="00565C79"/>
    <w:rsid w:val="00572AF5"/>
    <w:rsid w:val="0057395A"/>
    <w:rsid w:val="00574DCF"/>
    <w:rsid w:val="00577524"/>
    <w:rsid w:val="00580A32"/>
    <w:rsid w:val="00582A3B"/>
    <w:rsid w:val="0058669C"/>
    <w:rsid w:val="00590AFE"/>
    <w:rsid w:val="0059196D"/>
    <w:rsid w:val="00591E76"/>
    <w:rsid w:val="0059307A"/>
    <w:rsid w:val="00595880"/>
    <w:rsid w:val="005A33AA"/>
    <w:rsid w:val="005A3526"/>
    <w:rsid w:val="005A5761"/>
    <w:rsid w:val="005A7D66"/>
    <w:rsid w:val="005B0CA7"/>
    <w:rsid w:val="005B1771"/>
    <w:rsid w:val="005B3A82"/>
    <w:rsid w:val="005B3F6C"/>
    <w:rsid w:val="005B624C"/>
    <w:rsid w:val="005C03F5"/>
    <w:rsid w:val="005C1BB3"/>
    <w:rsid w:val="005C259B"/>
    <w:rsid w:val="005C3C31"/>
    <w:rsid w:val="005C612A"/>
    <w:rsid w:val="005C70CD"/>
    <w:rsid w:val="005C7888"/>
    <w:rsid w:val="005D0FB5"/>
    <w:rsid w:val="005D1CB2"/>
    <w:rsid w:val="005D2E0C"/>
    <w:rsid w:val="005D3010"/>
    <w:rsid w:val="005D3404"/>
    <w:rsid w:val="005D5784"/>
    <w:rsid w:val="005D585E"/>
    <w:rsid w:val="005D6DA0"/>
    <w:rsid w:val="005D7117"/>
    <w:rsid w:val="005D71DF"/>
    <w:rsid w:val="005E0128"/>
    <w:rsid w:val="005E0550"/>
    <w:rsid w:val="005E0AFA"/>
    <w:rsid w:val="005E1DA5"/>
    <w:rsid w:val="005E1F9B"/>
    <w:rsid w:val="005E2D49"/>
    <w:rsid w:val="005E3AB8"/>
    <w:rsid w:val="005E4C09"/>
    <w:rsid w:val="005F5250"/>
    <w:rsid w:val="005F5BC1"/>
    <w:rsid w:val="005F6E3C"/>
    <w:rsid w:val="006006AE"/>
    <w:rsid w:val="006027A4"/>
    <w:rsid w:val="00603060"/>
    <w:rsid w:val="006035BE"/>
    <w:rsid w:val="006038B7"/>
    <w:rsid w:val="00604ECB"/>
    <w:rsid w:val="0060659A"/>
    <w:rsid w:val="00610487"/>
    <w:rsid w:val="006129AA"/>
    <w:rsid w:val="00616192"/>
    <w:rsid w:val="00616256"/>
    <w:rsid w:val="00616383"/>
    <w:rsid w:val="00616558"/>
    <w:rsid w:val="00622F61"/>
    <w:rsid w:val="00624169"/>
    <w:rsid w:val="006242EB"/>
    <w:rsid w:val="006243AF"/>
    <w:rsid w:val="006260E4"/>
    <w:rsid w:val="0062710A"/>
    <w:rsid w:val="00630CA4"/>
    <w:rsid w:val="006318B8"/>
    <w:rsid w:val="00634A44"/>
    <w:rsid w:val="0064071C"/>
    <w:rsid w:val="00640864"/>
    <w:rsid w:val="00641221"/>
    <w:rsid w:val="0064160A"/>
    <w:rsid w:val="006542AF"/>
    <w:rsid w:val="00655CF5"/>
    <w:rsid w:val="00655FE8"/>
    <w:rsid w:val="00661692"/>
    <w:rsid w:val="006640C2"/>
    <w:rsid w:val="00665903"/>
    <w:rsid w:val="00666DFD"/>
    <w:rsid w:val="00672527"/>
    <w:rsid w:val="00674A21"/>
    <w:rsid w:val="00675ADA"/>
    <w:rsid w:val="00675B19"/>
    <w:rsid w:val="00676374"/>
    <w:rsid w:val="00680FE2"/>
    <w:rsid w:val="00684F91"/>
    <w:rsid w:val="006850BF"/>
    <w:rsid w:val="006862D2"/>
    <w:rsid w:val="00687AFB"/>
    <w:rsid w:val="0069286C"/>
    <w:rsid w:val="00697681"/>
    <w:rsid w:val="006A0977"/>
    <w:rsid w:val="006A09F0"/>
    <w:rsid w:val="006A1012"/>
    <w:rsid w:val="006A16FB"/>
    <w:rsid w:val="006A6F1E"/>
    <w:rsid w:val="006A73FE"/>
    <w:rsid w:val="006A7B88"/>
    <w:rsid w:val="006A7C63"/>
    <w:rsid w:val="006B18E0"/>
    <w:rsid w:val="006B347C"/>
    <w:rsid w:val="006B611C"/>
    <w:rsid w:val="006B6B55"/>
    <w:rsid w:val="006C0F0B"/>
    <w:rsid w:val="006C32AC"/>
    <w:rsid w:val="006C3E66"/>
    <w:rsid w:val="006C400F"/>
    <w:rsid w:val="006C46F2"/>
    <w:rsid w:val="006D0540"/>
    <w:rsid w:val="006D2D98"/>
    <w:rsid w:val="006D4D10"/>
    <w:rsid w:val="006D5D24"/>
    <w:rsid w:val="006D6C35"/>
    <w:rsid w:val="006D7142"/>
    <w:rsid w:val="006D7F43"/>
    <w:rsid w:val="006E1EF2"/>
    <w:rsid w:val="006E4DE3"/>
    <w:rsid w:val="006E5D83"/>
    <w:rsid w:val="006E675D"/>
    <w:rsid w:val="006F0ED6"/>
    <w:rsid w:val="006F5972"/>
    <w:rsid w:val="006F75ED"/>
    <w:rsid w:val="007003AC"/>
    <w:rsid w:val="00700886"/>
    <w:rsid w:val="007021EC"/>
    <w:rsid w:val="0070404E"/>
    <w:rsid w:val="00704C9D"/>
    <w:rsid w:val="007058B4"/>
    <w:rsid w:val="0070607D"/>
    <w:rsid w:val="00710151"/>
    <w:rsid w:val="00710C56"/>
    <w:rsid w:val="00710E2A"/>
    <w:rsid w:val="00710F84"/>
    <w:rsid w:val="00711E34"/>
    <w:rsid w:val="00716C84"/>
    <w:rsid w:val="00717A2E"/>
    <w:rsid w:val="00720620"/>
    <w:rsid w:val="00720B5E"/>
    <w:rsid w:val="0072422B"/>
    <w:rsid w:val="007250B7"/>
    <w:rsid w:val="00727C64"/>
    <w:rsid w:val="007315B0"/>
    <w:rsid w:val="00731668"/>
    <w:rsid w:val="00732846"/>
    <w:rsid w:val="00735518"/>
    <w:rsid w:val="00735A59"/>
    <w:rsid w:val="00735C90"/>
    <w:rsid w:val="00740431"/>
    <w:rsid w:val="00742922"/>
    <w:rsid w:val="00744B2B"/>
    <w:rsid w:val="007465D5"/>
    <w:rsid w:val="00753131"/>
    <w:rsid w:val="007609CA"/>
    <w:rsid w:val="00761100"/>
    <w:rsid w:val="00761EFC"/>
    <w:rsid w:val="00762978"/>
    <w:rsid w:val="007634FA"/>
    <w:rsid w:val="007677CB"/>
    <w:rsid w:val="00770FB4"/>
    <w:rsid w:val="007730A4"/>
    <w:rsid w:val="007767E7"/>
    <w:rsid w:val="00777767"/>
    <w:rsid w:val="00777869"/>
    <w:rsid w:val="007847B1"/>
    <w:rsid w:val="00786418"/>
    <w:rsid w:val="007869D4"/>
    <w:rsid w:val="00790CA1"/>
    <w:rsid w:val="0079156F"/>
    <w:rsid w:val="007924AC"/>
    <w:rsid w:val="00793C4A"/>
    <w:rsid w:val="007962C2"/>
    <w:rsid w:val="007A08BF"/>
    <w:rsid w:val="007A2D41"/>
    <w:rsid w:val="007A37D4"/>
    <w:rsid w:val="007A56CE"/>
    <w:rsid w:val="007A7636"/>
    <w:rsid w:val="007A7E31"/>
    <w:rsid w:val="007B01A5"/>
    <w:rsid w:val="007B194A"/>
    <w:rsid w:val="007B1C91"/>
    <w:rsid w:val="007B418B"/>
    <w:rsid w:val="007B4A1F"/>
    <w:rsid w:val="007B586E"/>
    <w:rsid w:val="007B7AFE"/>
    <w:rsid w:val="007C1E9B"/>
    <w:rsid w:val="007C425F"/>
    <w:rsid w:val="007C458D"/>
    <w:rsid w:val="007D0E28"/>
    <w:rsid w:val="007D1251"/>
    <w:rsid w:val="007D1CED"/>
    <w:rsid w:val="007D2BE8"/>
    <w:rsid w:val="007D3336"/>
    <w:rsid w:val="007D3558"/>
    <w:rsid w:val="007D412A"/>
    <w:rsid w:val="007D5391"/>
    <w:rsid w:val="007D6C5F"/>
    <w:rsid w:val="007D73FC"/>
    <w:rsid w:val="007E10AE"/>
    <w:rsid w:val="007E15F3"/>
    <w:rsid w:val="007E1A37"/>
    <w:rsid w:val="007E5E63"/>
    <w:rsid w:val="007E77DB"/>
    <w:rsid w:val="007F0339"/>
    <w:rsid w:val="007F11D8"/>
    <w:rsid w:val="007F60AD"/>
    <w:rsid w:val="0080499C"/>
    <w:rsid w:val="00806174"/>
    <w:rsid w:val="00807090"/>
    <w:rsid w:val="00807D8B"/>
    <w:rsid w:val="00807E04"/>
    <w:rsid w:val="0081090E"/>
    <w:rsid w:val="008116EE"/>
    <w:rsid w:val="00813026"/>
    <w:rsid w:val="00824214"/>
    <w:rsid w:val="00824679"/>
    <w:rsid w:val="00825EB5"/>
    <w:rsid w:val="008325A4"/>
    <w:rsid w:val="00832821"/>
    <w:rsid w:val="00835A16"/>
    <w:rsid w:val="00836D17"/>
    <w:rsid w:val="00841FDB"/>
    <w:rsid w:val="00842213"/>
    <w:rsid w:val="00843664"/>
    <w:rsid w:val="00843F53"/>
    <w:rsid w:val="00843FC4"/>
    <w:rsid w:val="0084403F"/>
    <w:rsid w:val="00844C32"/>
    <w:rsid w:val="008455E2"/>
    <w:rsid w:val="008545D6"/>
    <w:rsid w:val="008564E5"/>
    <w:rsid w:val="008614DB"/>
    <w:rsid w:val="0086280D"/>
    <w:rsid w:val="00863440"/>
    <w:rsid w:val="00864EAB"/>
    <w:rsid w:val="00865855"/>
    <w:rsid w:val="0086590A"/>
    <w:rsid w:val="00867706"/>
    <w:rsid w:val="00867937"/>
    <w:rsid w:val="00867F34"/>
    <w:rsid w:val="00873F6C"/>
    <w:rsid w:val="008779EE"/>
    <w:rsid w:val="0088277B"/>
    <w:rsid w:val="00882FE4"/>
    <w:rsid w:val="008839E3"/>
    <w:rsid w:val="00884504"/>
    <w:rsid w:val="008866E6"/>
    <w:rsid w:val="0088696B"/>
    <w:rsid w:val="008901FB"/>
    <w:rsid w:val="00891355"/>
    <w:rsid w:val="00892AB1"/>
    <w:rsid w:val="008938BF"/>
    <w:rsid w:val="0089604B"/>
    <w:rsid w:val="008A2222"/>
    <w:rsid w:val="008A2F03"/>
    <w:rsid w:val="008A319E"/>
    <w:rsid w:val="008A383F"/>
    <w:rsid w:val="008A49D1"/>
    <w:rsid w:val="008A5E16"/>
    <w:rsid w:val="008B07F0"/>
    <w:rsid w:val="008B1694"/>
    <w:rsid w:val="008B6010"/>
    <w:rsid w:val="008C2D0F"/>
    <w:rsid w:val="008C386C"/>
    <w:rsid w:val="008C510D"/>
    <w:rsid w:val="008C61F9"/>
    <w:rsid w:val="008D01BD"/>
    <w:rsid w:val="008D146E"/>
    <w:rsid w:val="008D151E"/>
    <w:rsid w:val="008D3680"/>
    <w:rsid w:val="008E02D6"/>
    <w:rsid w:val="008E2DE5"/>
    <w:rsid w:val="008E2E2A"/>
    <w:rsid w:val="008E3C61"/>
    <w:rsid w:val="008E7117"/>
    <w:rsid w:val="008F1255"/>
    <w:rsid w:val="008F48B3"/>
    <w:rsid w:val="008F54B2"/>
    <w:rsid w:val="008F6FF3"/>
    <w:rsid w:val="00900F1D"/>
    <w:rsid w:val="009012AF"/>
    <w:rsid w:val="00901373"/>
    <w:rsid w:val="00901BD1"/>
    <w:rsid w:val="009034CD"/>
    <w:rsid w:val="00903EB1"/>
    <w:rsid w:val="00903F89"/>
    <w:rsid w:val="009051B0"/>
    <w:rsid w:val="00906441"/>
    <w:rsid w:val="00907EDD"/>
    <w:rsid w:val="0091030F"/>
    <w:rsid w:val="00911E6C"/>
    <w:rsid w:val="00912D8D"/>
    <w:rsid w:val="00916740"/>
    <w:rsid w:val="009207BE"/>
    <w:rsid w:val="00930CBD"/>
    <w:rsid w:val="009328FD"/>
    <w:rsid w:val="009340B2"/>
    <w:rsid w:val="009343E6"/>
    <w:rsid w:val="009361C9"/>
    <w:rsid w:val="00936907"/>
    <w:rsid w:val="00937B27"/>
    <w:rsid w:val="00937C42"/>
    <w:rsid w:val="00942AE1"/>
    <w:rsid w:val="00944055"/>
    <w:rsid w:val="00946B8E"/>
    <w:rsid w:val="00963635"/>
    <w:rsid w:val="00964BCA"/>
    <w:rsid w:val="00964C84"/>
    <w:rsid w:val="00966086"/>
    <w:rsid w:val="009675E4"/>
    <w:rsid w:val="00967720"/>
    <w:rsid w:val="00967847"/>
    <w:rsid w:val="00972436"/>
    <w:rsid w:val="00975339"/>
    <w:rsid w:val="00983A5C"/>
    <w:rsid w:val="00983A98"/>
    <w:rsid w:val="00984E61"/>
    <w:rsid w:val="00985711"/>
    <w:rsid w:val="00994106"/>
    <w:rsid w:val="00994952"/>
    <w:rsid w:val="009A15D1"/>
    <w:rsid w:val="009A1B3C"/>
    <w:rsid w:val="009A2496"/>
    <w:rsid w:val="009A7508"/>
    <w:rsid w:val="009A7FF0"/>
    <w:rsid w:val="009B12FF"/>
    <w:rsid w:val="009B7D71"/>
    <w:rsid w:val="009C3584"/>
    <w:rsid w:val="009C5863"/>
    <w:rsid w:val="009C7EAC"/>
    <w:rsid w:val="009D23D3"/>
    <w:rsid w:val="009D50C7"/>
    <w:rsid w:val="009D51DD"/>
    <w:rsid w:val="009E04CD"/>
    <w:rsid w:val="009E07A5"/>
    <w:rsid w:val="009E32D2"/>
    <w:rsid w:val="009E42A5"/>
    <w:rsid w:val="009E651E"/>
    <w:rsid w:val="009F31A5"/>
    <w:rsid w:val="009F4C7B"/>
    <w:rsid w:val="009F5E3C"/>
    <w:rsid w:val="00A0036C"/>
    <w:rsid w:val="00A01E29"/>
    <w:rsid w:val="00A0291A"/>
    <w:rsid w:val="00A02CC3"/>
    <w:rsid w:val="00A06A44"/>
    <w:rsid w:val="00A073A5"/>
    <w:rsid w:val="00A11A9C"/>
    <w:rsid w:val="00A11AC6"/>
    <w:rsid w:val="00A2040B"/>
    <w:rsid w:val="00A20EAE"/>
    <w:rsid w:val="00A26D7A"/>
    <w:rsid w:val="00A27359"/>
    <w:rsid w:val="00A32DA8"/>
    <w:rsid w:val="00A33B29"/>
    <w:rsid w:val="00A3466E"/>
    <w:rsid w:val="00A35697"/>
    <w:rsid w:val="00A36FB0"/>
    <w:rsid w:val="00A435AD"/>
    <w:rsid w:val="00A46248"/>
    <w:rsid w:val="00A46AAA"/>
    <w:rsid w:val="00A4732F"/>
    <w:rsid w:val="00A5078E"/>
    <w:rsid w:val="00A51CB5"/>
    <w:rsid w:val="00A52AF8"/>
    <w:rsid w:val="00A53593"/>
    <w:rsid w:val="00A53E66"/>
    <w:rsid w:val="00A55613"/>
    <w:rsid w:val="00A55F8F"/>
    <w:rsid w:val="00A60F6D"/>
    <w:rsid w:val="00A63A8E"/>
    <w:rsid w:val="00A64BAD"/>
    <w:rsid w:val="00A676AE"/>
    <w:rsid w:val="00A67819"/>
    <w:rsid w:val="00A67962"/>
    <w:rsid w:val="00A7228B"/>
    <w:rsid w:val="00A739B6"/>
    <w:rsid w:val="00A75334"/>
    <w:rsid w:val="00A7689A"/>
    <w:rsid w:val="00A778A2"/>
    <w:rsid w:val="00A83CDC"/>
    <w:rsid w:val="00A84B49"/>
    <w:rsid w:val="00A907B6"/>
    <w:rsid w:val="00A9080D"/>
    <w:rsid w:val="00A9268B"/>
    <w:rsid w:val="00A92EF9"/>
    <w:rsid w:val="00A93FEA"/>
    <w:rsid w:val="00A97B34"/>
    <w:rsid w:val="00AA0130"/>
    <w:rsid w:val="00AA524F"/>
    <w:rsid w:val="00AA5556"/>
    <w:rsid w:val="00AA579F"/>
    <w:rsid w:val="00AA6179"/>
    <w:rsid w:val="00AA7293"/>
    <w:rsid w:val="00AB1187"/>
    <w:rsid w:val="00AB37C3"/>
    <w:rsid w:val="00AB39B6"/>
    <w:rsid w:val="00AB4EBB"/>
    <w:rsid w:val="00AB5EA5"/>
    <w:rsid w:val="00AB6696"/>
    <w:rsid w:val="00AB7EB1"/>
    <w:rsid w:val="00AC3544"/>
    <w:rsid w:val="00AC5B5D"/>
    <w:rsid w:val="00AC738C"/>
    <w:rsid w:val="00AD2A09"/>
    <w:rsid w:val="00AD4E5F"/>
    <w:rsid w:val="00AD5978"/>
    <w:rsid w:val="00AE4746"/>
    <w:rsid w:val="00AF0F46"/>
    <w:rsid w:val="00AF2DAF"/>
    <w:rsid w:val="00AF327B"/>
    <w:rsid w:val="00AF5ACB"/>
    <w:rsid w:val="00AF7F68"/>
    <w:rsid w:val="00B00600"/>
    <w:rsid w:val="00B01DC0"/>
    <w:rsid w:val="00B03E7F"/>
    <w:rsid w:val="00B131B7"/>
    <w:rsid w:val="00B17ED0"/>
    <w:rsid w:val="00B2053C"/>
    <w:rsid w:val="00B21BAC"/>
    <w:rsid w:val="00B22828"/>
    <w:rsid w:val="00B2427E"/>
    <w:rsid w:val="00B247D2"/>
    <w:rsid w:val="00B26207"/>
    <w:rsid w:val="00B272BE"/>
    <w:rsid w:val="00B306E6"/>
    <w:rsid w:val="00B36807"/>
    <w:rsid w:val="00B37172"/>
    <w:rsid w:val="00B4041D"/>
    <w:rsid w:val="00B40D74"/>
    <w:rsid w:val="00B4181B"/>
    <w:rsid w:val="00B44BE7"/>
    <w:rsid w:val="00B44F33"/>
    <w:rsid w:val="00B45AE0"/>
    <w:rsid w:val="00B50040"/>
    <w:rsid w:val="00B5144E"/>
    <w:rsid w:val="00B5290D"/>
    <w:rsid w:val="00B529DD"/>
    <w:rsid w:val="00B56AAB"/>
    <w:rsid w:val="00B574C9"/>
    <w:rsid w:val="00B60BD6"/>
    <w:rsid w:val="00B6348B"/>
    <w:rsid w:val="00B634AF"/>
    <w:rsid w:val="00B64011"/>
    <w:rsid w:val="00B64DB6"/>
    <w:rsid w:val="00B6578F"/>
    <w:rsid w:val="00B7025B"/>
    <w:rsid w:val="00B710C6"/>
    <w:rsid w:val="00B74C3F"/>
    <w:rsid w:val="00B75309"/>
    <w:rsid w:val="00B81FED"/>
    <w:rsid w:val="00B83999"/>
    <w:rsid w:val="00B878E4"/>
    <w:rsid w:val="00B9139F"/>
    <w:rsid w:val="00B922C8"/>
    <w:rsid w:val="00B93FF1"/>
    <w:rsid w:val="00B9544B"/>
    <w:rsid w:val="00B95623"/>
    <w:rsid w:val="00B96361"/>
    <w:rsid w:val="00B9650F"/>
    <w:rsid w:val="00B97035"/>
    <w:rsid w:val="00B97AD0"/>
    <w:rsid w:val="00BA10F0"/>
    <w:rsid w:val="00BA2AB2"/>
    <w:rsid w:val="00BA3594"/>
    <w:rsid w:val="00BA5306"/>
    <w:rsid w:val="00BA55A2"/>
    <w:rsid w:val="00BA66C0"/>
    <w:rsid w:val="00BB1689"/>
    <w:rsid w:val="00BB16F9"/>
    <w:rsid w:val="00BB2141"/>
    <w:rsid w:val="00BB6E49"/>
    <w:rsid w:val="00BC0B5C"/>
    <w:rsid w:val="00BC5D4C"/>
    <w:rsid w:val="00BC6C84"/>
    <w:rsid w:val="00BC6ED6"/>
    <w:rsid w:val="00BC752A"/>
    <w:rsid w:val="00BD1540"/>
    <w:rsid w:val="00BD4569"/>
    <w:rsid w:val="00BD4B09"/>
    <w:rsid w:val="00BD6F2E"/>
    <w:rsid w:val="00BD7971"/>
    <w:rsid w:val="00BE0685"/>
    <w:rsid w:val="00BE06B4"/>
    <w:rsid w:val="00BE0CFF"/>
    <w:rsid w:val="00BE11A4"/>
    <w:rsid w:val="00BE2E2E"/>
    <w:rsid w:val="00BE3A49"/>
    <w:rsid w:val="00BE5BDB"/>
    <w:rsid w:val="00BE7076"/>
    <w:rsid w:val="00BF158B"/>
    <w:rsid w:val="00BF16B9"/>
    <w:rsid w:val="00BF2310"/>
    <w:rsid w:val="00BF5491"/>
    <w:rsid w:val="00BF621F"/>
    <w:rsid w:val="00C003B6"/>
    <w:rsid w:val="00C00E04"/>
    <w:rsid w:val="00C0167A"/>
    <w:rsid w:val="00C036C5"/>
    <w:rsid w:val="00C06CA3"/>
    <w:rsid w:val="00C07226"/>
    <w:rsid w:val="00C0727D"/>
    <w:rsid w:val="00C07481"/>
    <w:rsid w:val="00C1210E"/>
    <w:rsid w:val="00C15378"/>
    <w:rsid w:val="00C217F7"/>
    <w:rsid w:val="00C32DB4"/>
    <w:rsid w:val="00C3559A"/>
    <w:rsid w:val="00C367B1"/>
    <w:rsid w:val="00C3745E"/>
    <w:rsid w:val="00C40F3A"/>
    <w:rsid w:val="00C43235"/>
    <w:rsid w:val="00C43738"/>
    <w:rsid w:val="00C446BA"/>
    <w:rsid w:val="00C4758D"/>
    <w:rsid w:val="00C54E35"/>
    <w:rsid w:val="00C559F6"/>
    <w:rsid w:val="00C6010C"/>
    <w:rsid w:val="00C62F81"/>
    <w:rsid w:val="00C714CB"/>
    <w:rsid w:val="00C715E8"/>
    <w:rsid w:val="00C71E5E"/>
    <w:rsid w:val="00C7399B"/>
    <w:rsid w:val="00C74EF1"/>
    <w:rsid w:val="00C74FC2"/>
    <w:rsid w:val="00C82B2C"/>
    <w:rsid w:val="00C86D79"/>
    <w:rsid w:val="00C90A31"/>
    <w:rsid w:val="00C94083"/>
    <w:rsid w:val="00C9489C"/>
    <w:rsid w:val="00C94BD9"/>
    <w:rsid w:val="00C971E8"/>
    <w:rsid w:val="00C97D6D"/>
    <w:rsid w:val="00CA384E"/>
    <w:rsid w:val="00CA4877"/>
    <w:rsid w:val="00CA51D1"/>
    <w:rsid w:val="00CA5C9E"/>
    <w:rsid w:val="00CB12B8"/>
    <w:rsid w:val="00CB27F9"/>
    <w:rsid w:val="00CB30E5"/>
    <w:rsid w:val="00CB40F2"/>
    <w:rsid w:val="00CB4FBC"/>
    <w:rsid w:val="00CB7522"/>
    <w:rsid w:val="00CB7799"/>
    <w:rsid w:val="00CC0D1C"/>
    <w:rsid w:val="00CC5A30"/>
    <w:rsid w:val="00CC5F50"/>
    <w:rsid w:val="00CC6820"/>
    <w:rsid w:val="00CD06F4"/>
    <w:rsid w:val="00CD56BB"/>
    <w:rsid w:val="00CE1F74"/>
    <w:rsid w:val="00CE2659"/>
    <w:rsid w:val="00CE4752"/>
    <w:rsid w:val="00CE55E0"/>
    <w:rsid w:val="00D02198"/>
    <w:rsid w:val="00D045D0"/>
    <w:rsid w:val="00D0520C"/>
    <w:rsid w:val="00D0560A"/>
    <w:rsid w:val="00D06223"/>
    <w:rsid w:val="00D06E9E"/>
    <w:rsid w:val="00D157A8"/>
    <w:rsid w:val="00D15F18"/>
    <w:rsid w:val="00D16B27"/>
    <w:rsid w:val="00D17889"/>
    <w:rsid w:val="00D20633"/>
    <w:rsid w:val="00D21672"/>
    <w:rsid w:val="00D223AA"/>
    <w:rsid w:val="00D314A1"/>
    <w:rsid w:val="00D31E88"/>
    <w:rsid w:val="00D323D5"/>
    <w:rsid w:val="00D34EDF"/>
    <w:rsid w:val="00D36F3C"/>
    <w:rsid w:val="00D40F00"/>
    <w:rsid w:val="00D412BA"/>
    <w:rsid w:val="00D4283D"/>
    <w:rsid w:val="00D46669"/>
    <w:rsid w:val="00D47F9E"/>
    <w:rsid w:val="00D5286E"/>
    <w:rsid w:val="00D5530E"/>
    <w:rsid w:val="00D61DB2"/>
    <w:rsid w:val="00D6232A"/>
    <w:rsid w:val="00D62A1E"/>
    <w:rsid w:val="00D64EC8"/>
    <w:rsid w:val="00D66335"/>
    <w:rsid w:val="00D677EA"/>
    <w:rsid w:val="00D71993"/>
    <w:rsid w:val="00D775A0"/>
    <w:rsid w:val="00D80B9A"/>
    <w:rsid w:val="00D85353"/>
    <w:rsid w:val="00D8647B"/>
    <w:rsid w:val="00D86753"/>
    <w:rsid w:val="00D87582"/>
    <w:rsid w:val="00D925BC"/>
    <w:rsid w:val="00D9488E"/>
    <w:rsid w:val="00D94A04"/>
    <w:rsid w:val="00D95CD0"/>
    <w:rsid w:val="00D97AA4"/>
    <w:rsid w:val="00DA2D66"/>
    <w:rsid w:val="00DA3CA3"/>
    <w:rsid w:val="00DA4A13"/>
    <w:rsid w:val="00DA50EA"/>
    <w:rsid w:val="00DA711E"/>
    <w:rsid w:val="00DB09CC"/>
    <w:rsid w:val="00DB0DA8"/>
    <w:rsid w:val="00DB135A"/>
    <w:rsid w:val="00DC4373"/>
    <w:rsid w:val="00DD077C"/>
    <w:rsid w:val="00DD0FED"/>
    <w:rsid w:val="00DD1AE4"/>
    <w:rsid w:val="00DD2132"/>
    <w:rsid w:val="00DD299F"/>
    <w:rsid w:val="00DD32D3"/>
    <w:rsid w:val="00DD3A1F"/>
    <w:rsid w:val="00DD58EB"/>
    <w:rsid w:val="00DE2FD0"/>
    <w:rsid w:val="00DE68E8"/>
    <w:rsid w:val="00DE74B0"/>
    <w:rsid w:val="00DE782F"/>
    <w:rsid w:val="00DF1DD8"/>
    <w:rsid w:val="00DF1FB4"/>
    <w:rsid w:val="00DF4C9B"/>
    <w:rsid w:val="00DF5392"/>
    <w:rsid w:val="00E00EEB"/>
    <w:rsid w:val="00E03C94"/>
    <w:rsid w:val="00E04C73"/>
    <w:rsid w:val="00E12B7F"/>
    <w:rsid w:val="00E16307"/>
    <w:rsid w:val="00E16706"/>
    <w:rsid w:val="00E16F99"/>
    <w:rsid w:val="00E201D7"/>
    <w:rsid w:val="00E2058C"/>
    <w:rsid w:val="00E22F9A"/>
    <w:rsid w:val="00E23958"/>
    <w:rsid w:val="00E23ACC"/>
    <w:rsid w:val="00E25040"/>
    <w:rsid w:val="00E27157"/>
    <w:rsid w:val="00E3311B"/>
    <w:rsid w:val="00E343E3"/>
    <w:rsid w:val="00E37ED1"/>
    <w:rsid w:val="00E42D69"/>
    <w:rsid w:val="00E43EC6"/>
    <w:rsid w:val="00E44D8B"/>
    <w:rsid w:val="00E50032"/>
    <w:rsid w:val="00E51300"/>
    <w:rsid w:val="00E539DC"/>
    <w:rsid w:val="00E53A8D"/>
    <w:rsid w:val="00E54570"/>
    <w:rsid w:val="00E568EE"/>
    <w:rsid w:val="00E577D8"/>
    <w:rsid w:val="00E63D20"/>
    <w:rsid w:val="00E6587D"/>
    <w:rsid w:val="00E659DE"/>
    <w:rsid w:val="00E65BB6"/>
    <w:rsid w:val="00E66F1A"/>
    <w:rsid w:val="00E67916"/>
    <w:rsid w:val="00E700A3"/>
    <w:rsid w:val="00E70B63"/>
    <w:rsid w:val="00E750DA"/>
    <w:rsid w:val="00E75B94"/>
    <w:rsid w:val="00E8164C"/>
    <w:rsid w:val="00E82355"/>
    <w:rsid w:val="00E85F8D"/>
    <w:rsid w:val="00E87131"/>
    <w:rsid w:val="00E920DA"/>
    <w:rsid w:val="00E93F15"/>
    <w:rsid w:val="00E97450"/>
    <w:rsid w:val="00E975C8"/>
    <w:rsid w:val="00EA0D6C"/>
    <w:rsid w:val="00EA3519"/>
    <w:rsid w:val="00EA3900"/>
    <w:rsid w:val="00EA3A79"/>
    <w:rsid w:val="00EA49B2"/>
    <w:rsid w:val="00EA4B30"/>
    <w:rsid w:val="00EB278A"/>
    <w:rsid w:val="00EB2843"/>
    <w:rsid w:val="00EB3662"/>
    <w:rsid w:val="00EB415D"/>
    <w:rsid w:val="00EB4C4E"/>
    <w:rsid w:val="00EB51D6"/>
    <w:rsid w:val="00EC5006"/>
    <w:rsid w:val="00EC50CB"/>
    <w:rsid w:val="00EC6E55"/>
    <w:rsid w:val="00ED0C8E"/>
    <w:rsid w:val="00ED1A50"/>
    <w:rsid w:val="00ED5F3B"/>
    <w:rsid w:val="00EE1DD9"/>
    <w:rsid w:val="00EE37A8"/>
    <w:rsid w:val="00EE3FB5"/>
    <w:rsid w:val="00EE68B2"/>
    <w:rsid w:val="00EF0538"/>
    <w:rsid w:val="00EF56A8"/>
    <w:rsid w:val="00EF5F7F"/>
    <w:rsid w:val="00F0199A"/>
    <w:rsid w:val="00F030B0"/>
    <w:rsid w:val="00F03725"/>
    <w:rsid w:val="00F03965"/>
    <w:rsid w:val="00F0509F"/>
    <w:rsid w:val="00F062F3"/>
    <w:rsid w:val="00F11F26"/>
    <w:rsid w:val="00F16079"/>
    <w:rsid w:val="00F17472"/>
    <w:rsid w:val="00F22425"/>
    <w:rsid w:val="00F23F91"/>
    <w:rsid w:val="00F24ED7"/>
    <w:rsid w:val="00F26F94"/>
    <w:rsid w:val="00F31BDA"/>
    <w:rsid w:val="00F31D4C"/>
    <w:rsid w:val="00F3441C"/>
    <w:rsid w:val="00F34A8D"/>
    <w:rsid w:val="00F355D6"/>
    <w:rsid w:val="00F36865"/>
    <w:rsid w:val="00F445FB"/>
    <w:rsid w:val="00F44C37"/>
    <w:rsid w:val="00F537B6"/>
    <w:rsid w:val="00F551F4"/>
    <w:rsid w:val="00F60756"/>
    <w:rsid w:val="00F611E7"/>
    <w:rsid w:val="00F614F8"/>
    <w:rsid w:val="00F61DD1"/>
    <w:rsid w:val="00F62A20"/>
    <w:rsid w:val="00F64373"/>
    <w:rsid w:val="00F7058A"/>
    <w:rsid w:val="00F7137F"/>
    <w:rsid w:val="00F72C42"/>
    <w:rsid w:val="00F7352E"/>
    <w:rsid w:val="00F7486F"/>
    <w:rsid w:val="00F76BC6"/>
    <w:rsid w:val="00F8126A"/>
    <w:rsid w:val="00F8228D"/>
    <w:rsid w:val="00F82397"/>
    <w:rsid w:val="00F83229"/>
    <w:rsid w:val="00F84DD7"/>
    <w:rsid w:val="00F9078C"/>
    <w:rsid w:val="00FA5F01"/>
    <w:rsid w:val="00FA6D4F"/>
    <w:rsid w:val="00FB116B"/>
    <w:rsid w:val="00FB6300"/>
    <w:rsid w:val="00FC100E"/>
    <w:rsid w:val="00FC16D5"/>
    <w:rsid w:val="00FC1D0F"/>
    <w:rsid w:val="00FC2462"/>
    <w:rsid w:val="00FC50AC"/>
    <w:rsid w:val="00FC546C"/>
    <w:rsid w:val="00FD16DE"/>
    <w:rsid w:val="00FD5AE0"/>
    <w:rsid w:val="00FD5B58"/>
    <w:rsid w:val="00FD6952"/>
    <w:rsid w:val="00FE1A57"/>
    <w:rsid w:val="00FE3C6D"/>
    <w:rsid w:val="00FE6771"/>
    <w:rsid w:val="00FE67CB"/>
    <w:rsid w:val="00FE7932"/>
    <w:rsid w:val="00FE7D35"/>
    <w:rsid w:val="00FF109E"/>
    <w:rsid w:val="00FF1DCD"/>
    <w:rsid w:val="010300D9"/>
    <w:rsid w:val="010A69EE"/>
    <w:rsid w:val="013129E0"/>
    <w:rsid w:val="014961EC"/>
    <w:rsid w:val="018C7D50"/>
    <w:rsid w:val="018F4F04"/>
    <w:rsid w:val="01AC1113"/>
    <w:rsid w:val="029971AE"/>
    <w:rsid w:val="03376C73"/>
    <w:rsid w:val="035F6FD9"/>
    <w:rsid w:val="03AF0A65"/>
    <w:rsid w:val="03B40EF1"/>
    <w:rsid w:val="03B60759"/>
    <w:rsid w:val="040B549F"/>
    <w:rsid w:val="047A0F09"/>
    <w:rsid w:val="04A76653"/>
    <w:rsid w:val="053F5A9B"/>
    <w:rsid w:val="05551D4C"/>
    <w:rsid w:val="05A26872"/>
    <w:rsid w:val="05BB42A5"/>
    <w:rsid w:val="06022071"/>
    <w:rsid w:val="0642098C"/>
    <w:rsid w:val="066C559F"/>
    <w:rsid w:val="066D691B"/>
    <w:rsid w:val="068257F7"/>
    <w:rsid w:val="06CB676A"/>
    <w:rsid w:val="0703521D"/>
    <w:rsid w:val="07A62D33"/>
    <w:rsid w:val="07FA4681"/>
    <w:rsid w:val="084805AE"/>
    <w:rsid w:val="08727D73"/>
    <w:rsid w:val="08CA0351"/>
    <w:rsid w:val="09000AF5"/>
    <w:rsid w:val="091B505B"/>
    <w:rsid w:val="099A3480"/>
    <w:rsid w:val="09A03EDE"/>
    <w:rsid w:val="09B275D5"/>
    <w:rsid w:val="09C73B8A"/>
    <w:rsid w:val="0A076E90"/>
    <w:rsid w:val="0A2D0D26"/>
    <w:rsid w:val="0A8371B0"/>
    <w:rsid w:val="0B204BAA"/>
    <w:rsid w:val="0BB05938"/>
    <w:rsid w:val="0C193AD3"/>
    <w:rsid w:val="0C2636D0"/>
    <w:rsid w:val="0C766953"/>
    <w:rsid w:val="0D033B4D"/>
    <w:rsid w:val="0D300EFB"/>
    <w:rsid w:val="0D38442D"/>
    <w:rsid w:val="0DA13A5E"/>
    <w:rsid w:val="0DE76236"/>
    <w:rsid w:val="0E19457E"/>
    <w:rsid w:val="0EE94133"/>
    <w:rsid w:val="0EED464A"/>
    <w:rsid w:val="0EF379C8"/>
    <w:rsid w:val="0EFB41C8"/>
    <w:rsid w:val="0F5035DA"/>
    <w:rsid w:val="0F6F0822"/>
    <w:rsid w:val="0F8E5F65"/>
    <w:rsid w:val="0FA7589A"/>
    <w:rsid w:val="0FDB3CB0"/>
    <w:rsid w:val="10352221"/>
    <w:rsid w:val="106A5C80"/>
    <w:rsid w:val="10AA73F0"/>
    <w:rsid w:val="10C4259B"/>
    <w:rsid w:val="10E16B8A"/>
    <w:rsid w:val="11027F3F"/>
    <w:rsid w:val="11032FA4"/>
    <w:rsid w:val="11653E8F"/>
    <w:rsid w:val="116F0C95"/>
    <w:rsid w:val="11DC1261"/>
    <w:rsid w:val="12347FDF"/>
    <w:rsid w:val="124C506F"/>
    <w:rsid w:val="1283439D"/>
    <w:rsid w:val="12881421"/>
    <w:rsid w:val="12F87328"/>
    <w:rsid w:val="12FB6C08"/>
    <w:rsid w:val="132F1E2E"/>
    <w:rsid w:val="133A531B"/>
    <w:rsid w:val="133D454B"/>
    <w:rsid w:val="143172EF"/>
    <w:rsid w:val="14423637"/>
    <w:rsid w:val="145B5DD3"/>
    <w:rsid w:val="14D755A9"/>
    <w:rsid w:val="151759BE"/>
    <w:rsid w:val="1519574C"/>
    <w:rsid w:val="1564454A"/>
    <w:rsid w:val="157F0B33"/>
    <w:rsid w:val="15817095"/>
    <w:rsid w:val="158B6246"/>
    <w:rsid w:val="15BA6327"/>
    <w:rsid w:val="162845B0"/>
    <w:rsid w:val="164617F2"/>
    <w:rsid w:val="166E4CAD"/>
    <w:rsid w:val="16D0511B"/>
    <w:rsid w:val="16FD695B"/>
    <w:rsid w:val="17166D93"/>
    <w:rsid w:val="1763479D"/>
    <w:rsid w:val="17976E09"/>
    <w:rsid w:val="17D3468F"/>
    <w:rsid w:val="17E06CE4"/>
    <w:rsid w:val="17FE5466"/>
    <w:rsid w:val="19146E91"/>
    <w:rsid w:val="193D1C1D"/>
    <w:rsid w:val="197446D4"/>
    <w:rsid w:val="19F11ECC"/>
    <w:rsid w:val="1A2634D5"/>
    <w:rsid w:val="1AE87E49"/>
    <w:rsid w:val="1AEB6CD1"/>
    <w:rsid w:val="1B734FFD"/>
    <w:rsid w:val="1BD4565E"/>
    <w:rsid w:val="1BFF6C4B"/>
    <w:rsid w:val="1BFF7764"/>
    <w:rsid w:val="1C5955C8"/>
    <w:rsid w:val="1C5A014A"/>
    <w:rsid w:val="1C664C8B"/>
    <w:rsid w:val="1C821221"/>
    <w:rsid w:val="1CC938C3"/>
    <w:rsid w:val="1CEA3F89"/>
    <w:rsid w:val="1CF43D15"/>
    <w:rsid w:val="1D096473"/>
    <w:rsid w:val="1D1A5DDC"/>
    <w:rsid w:val="1D3A35F2"/>
    <w:rsid w:val="1D3D5E16"/>
    <w:rsid w:val="1D7E763F"/>
    <w:rsid w:val="1D8F4D1D"/>
    <w:rsid w:val="1E37428D"/>
    <w:rsid w:val="1E5138F1"/>
    <w:rsid w:val="1E605592"/>
    <w:rsid w:val="1EB06519"/>
    <w:rsid w:val="1EDD32E5"/>
    <w:rsid w:val="1EFB2EC4"/>
    <w:rsid w:val="1F454D49"/>
    <w:rsid w:val="1F4C0060"/>
    <w:rsid w:val="1F4E1485"/>
    <w:rsid w:val="1F88156F"/>
    <w:rsid w:val="1F8D0365"/>
    <w:rsid w:val="1F8E7E20"/>
    <w:rsid w:val="1FB25E4C"/>
    <w:rsid w:val="1FCD0AD2"/>
    <w:rsid w:val="2003266B"/>
    <w:rsid w:val="20104D96"/>
    <w:rsid w:val="204C4D4B"/>
    <w:rsid w:val="2095467C"/>
    <w:rsid w:val="211D73E2"/>
    <w:rsid w:val="218E4142"/>
    <w:rsid w:val="21A406FD"/>
    <w:rsid w:val="21FC5662"/>
    <w:rsid w:val="221232A7"/>
    <w:rsid w:val="22492C88"/>
    <w:rsid w:val="22ED3076"/>
    <w:rsid w:val="2323049B"/>
    <w:rsid w:val="2359293C"/>
    <w:rsid w:val="23754AA7"/>
    <w:rsid w:val="237E6E4C"/>
    <w:rsid w:val="23A868BC"/>
    <w:rsid w:val="23FE1AD7"/>
    <w:rsid w:val="245606BB"/>
    <w:rsid w:val="24E66AAA"/>
    <w:rsid w:val="24EB0B2C"/>
    <w:rsid w:val="25516497"/>
    <w:rsid w:val="256A3329"/>
    <w:rsid w:val="257817E3"/>
    <w:rsid w:val="258169F0"/>
    <w:rsid w:val="25C54090"/>
    <w:rsid w:val="25EB7E37"/>
    <w:rsid w:val="261D3322"/>
    <w:rsid w:val="269D6AE2"/>
    <w:rsid w:val="26DB7710"/>
    <w:rsid w:val="26DD7513"/>
    <w:rsid w:val="27166676"/>
    <w:rsid w:val="2728397A"/>
    <w:rsid w:val="2758263E"/>
    <w:rsid w:val="27734F26"/>
    <w:rsid w:val="2779718B"/>
    <w:rsid w:val="27AF1EBB"/>
    <w:rsid w:val="2802561D"/>
    <w:rsid w:val="28275A87"/>
    <w:rsid w:val="2879797C"/>
    <w:rsid w:val="28B70DB8"/>
    <w:rsid w:val="294D39EC"/>
    <w:rsid w:val="29944674"/>
    <w:rsid w:val="29A551D8"/>
    <w:rsid w:val="29C13022"/>
    <w:rsid w:val="29DE6D6B"/>
    <w:rsid w:val="29F75B2D"/>
    <w:rsid w:val="2A0B3402"/>
    <w:rsid w:val="2AA17974"/>
    <w:rsid w:val="2AF71B85"/>
    <w:rsid w:val="2B6D5597"/>
    <w:rsid w:val="2B706168"/>
    <w:rsid w:val="2B9727D5"/>
    <w:rsid w:val="2C4A20EF"/>
    <w:rsid w:val="2C55425C"/>
    <w:rsid w:val="2C670F6B"/>
    <w:rsid w:val="2C8F6FC0"/>
    <w:rsid w:val="2CF46F6D"/>
    <w:rsid w:val="2DBC5F06"/>
    <w:rsid w:val="2DBD3C40"/>
    <w:rsid w:val="2DD82A71"/>
    <w:rsid w:val="2DE74F13"/>
    <w:rsid w:val="2E0F58EE"/>
    <w:rsid w:val="2E5509C5"/>
    <w:rsid w:val="2E905E8F"/>
    <w:rsid w:val="2EF07B53"/>
    <w:rsid w:val="2F294317"/>
    <w:rsid w:val="2F3727FF"/>
    <w:rsid w:val="2F61116A"/>
    <w:rsid w:val="2F6967C3"/>
    <w:rsid w:val="30167C5F"/>
    <w:rsid w:val="30335D46"/>
    <w:rsid w:val="304F4388"/>
    <w:rsid w:val="309B24B6"/>
    <w:rsid w:val="309E6E52"/>
    <w:rsid w:val="30B17263"/>
    <w:rsid w:val="30B85230"/>
    <w:rsid w:val="312738CB"/>
    <w:rsid w:val="31544ABF"/>
    <w:rsid w:val="316D3DF6"/>
    <w:rsid w:val="321C75CA"/>
    <w:rsid w:val="324F0BFD"/>
    <w:rsid w:val="325D2530"/>
    <w:rsid w:val="3270250D"/>
    <w:rsid w:val="32DB66EA"/>
    <w:rsid w:val="33061745"/>
    <w:rsid w:val="3311289F"/>
    <w:rsid w:val="3335424C"/>
    <w:rsid w:val="33C4590D"/>
    <w:rsid w:val="33F97BC3"/>
    <w:rsid w:val="33FC12D6"/>
    <w:rsid w:val="34251E71"/>
    <w:rsid w:val="34276819"/>
    <w:rsid w:val="343863F2"/>
    <w:rsid w:val="34E532F2"/>
    <w:rsid w:val="35523843"/>
    <w:rsid w:val="36727CDD"/>
    <w:rsid w:val="36A95AC8"/>
    <w:rsid w:val="37924728"/>
    <w:rsid w:val="379655A3"/>
    <w:rsid w:val="37BC5EAA"/>
    <w:rsid w:val="37D54D24"/>
    <w:rsid w:val="384A7E0C"/>
    <w:rsid w:val="384C2862"/>
    <w:rsid w:val="38D3500A"/>
    <w:rsid w:val="38D70BAB"/>
    <w:rsid w:val="38E95C0A"/>
    <w:rsid w:val="3919753D"/>
    <w:rsid w:val="393F79BF"/>
    <w:rsid w:val="398A1CAB"/>
    <w:rsid w:val="3993609C"/>
    <w:rsid w:val="399F334E"/>
    <w:rsid w:val="39DD571A"/>
    <w:rsid w:val="39E948DF"/>
    <w:rsid w:val="3A407944"/>
    <w:rsid w:val="3AEB439B"/>
    <w:rsid w:val="3AFD5D3E"/>
    <w:rsid w:val="3B0633E4"/>
    <w:rsid w:val="3B4B164C"/>
    <w:rsid w:val="3B68667E"/>
    <w:rsid w:val="3B7258E2"/>
    <w:rsid w:val="3B8D5D46"/>
    <w:rsid w:val="3BA819AA"/>
    <w:rsid w:val="3BCF067A"/>
    <w:rsid w:val="3C0927E6"/>
    <w:rsid w:val="3C3A4EEF"/>
    <w:rsid w:val="3C836BC3"/>
    <w:rsid w:val="3C846ABE"/>
    <w:rsid w:val="3CB10BEE"/>
    <w:rsid w:val="3CC45331"/>
    <w:rsid w:val="3D0A4BEF"/>
    <w:rsid w:val="3D347196"/>
    <w:rsid w:val="3D7F4E0C"/>
    <w:rsid w:val="3D9D1682"/>
    <w:rsid w:val="3DAE6822"/>
    <w:rsid w:val="3E2468E7"/>
    <w:rsid w:val="3F105404"/>
    <w:rsid w:val="3F164D87"/>
    <w:rsid w:val="3F277BF3"/>
    <w:rsid w:val="3F5900B0"/>
    <w:rsid w:val="3F691CBC"/>
    <w:rsid w:val="3F95563F"/>
    <w:rsid w:val="4040407C"/>
    <w:rsid w:val="405C224B"/>
    <w:rsid w:val="40DD2E01"/>
    <w:rsid w:val="41182BC3"/>
    <w:rsid w:val="412632B0"/>
    <w:rsid w:val="413A3ACA"/>
    <w:rsid w:val="416B6B9A"/>
    <w:rsid w:val="41CD30AF"/>
    <w:rsid w:val="42164036"/>
    <w:rsid w:val="422706C8"/>
    <w:rsid w:val="42377B61"/>
    <w:rsid w:val="42422F96"/>
    <w:rsid w:val="42C20C70"/>
    <w:rsid w:val="42F44377"/>
    <w:rsid w:val="433243D5"/>
    <w:rsid w:val="43601A0D"/>
    <w:rsid w:val="4393311A"/>
    <w:rsid w:val="43D60BC5"/>
    <w:rsid w:val="44201B85"/>
    <w:rsid w:val="44240C8C"/>
    <w:rsid w:val="44BD092C"/>
    <w:rsid w:val="45237453"/>
    <w:rsid w:val="45561474"/>
    <w:rsid w:val="457778ED"/>
    <w:rsid w:val="45CB0D3B"/>
    <w:rsid w:val="46022ECE"/>
    <w:rsid w:val="46364140"/>
    <w:rsid w:val="465B2443"/>
    <w:rsid w:val="467D1C1F"/>
    <w:rsid w:val="46BA1434"/>
    <w:rsid w:val="46DB13AA"/>
    <w:rsid w:val="46F367E4"/>
    <w:rsid w:val="47CA12A6"/>
    <w:rsid w:val="47CB744A"/>
    <w:rsid w:val="47D26544"/>
    <w:rsid w:val="480D30EC"/>
    <w:rsid w:val="481D53CE"/>
    <w:rsid w:val="482254E2"/>
    <w:rsid w:val="489A0F95"/>
    <w:rsid w:val="48F76EC0"/>
    <w:rsid w:val="48FA15F8"/>
    <w:rsid w:val="490831B7"/>
    <w:rsid w:val="49156B9E"/>
    <w:rsid w:val="493B52C0"/>
    <w:rsid w:val="49803D3F"/>
    <w:rsid w:val="49AB0DF5"/>
    <w:rsid w:val="49AD4A1E"/>
    <w:rsid w:val="49D66166"/>
    <w:rsid w:val="4A5A1943"/>
    <w:rsid w:val="4AEC52CA"/>
    <w:rsid w:val="4AEF3677"/>
    <w:rsid w:val="4B8C6AA2"/>
    <w:rsid w:val="4BDA4326"/>
    <w:rsid w:val="4C8A1F4C"/>
    <w:rsid w:val="4D172984"/>
    <w:rsid w:val="4D332D2D"/>
    <w:rsid w:val="4D7302FC"/>
    <w:rsid w:val="4DBE0782"/>
    <w:rsid w:val="4DF23FD0"/>
    <w:rsid w:val="4E3502CB"/>
    <w:rsid w:val="4E6F3AF8"/>
    <w:rsid w:val="4EAD53D0"/>
    <w:rsid w:val="4ECF6284"/>
    <w:rsid w:val="4EE150F3"/>
    <w:rsid w:val="4F2C6F6D"/>
    <w:rsid w:val="4F3C3BA6"/>
    <w:rsid w:val="4F5166AD"/>
    <w:rsid w:val="4F6603AB"/>
    <w:rsid w:val="4F8E231B"/>
    <w:rsid w:val="50030895"/>
    <w:rsid w:val="502071FB"/>
    <w:rsid w:val="505A7601"/>
    <w:rsid w:val="508D445A"/>
    <w:rsid w:val="50C9261F"/>
    <w:rsid w:val="50CA6883"/>
    <w:rsid w:val="50D11BCF"/>
    <w:rsid w:val="50DA1DE8"/>
    <w:rsid w:val="51144371"/>
    <w:rsid w:val="511608F4"/>
    <w:rsid w:val="51355833"/>
    <w:rsid w:val="51477997"/>
    <w:rsid w:val="517717D9"/>
    <w:rsid w:val="51C70EA9"/>
    <w:rsid w:val="52080B9C"/>
    <w:rsid w:val="523D116B"/>
    <w:rsid w:val="52462FC4"/>
    <w:rsid w:val="52741E58"/>
    <w:rsid w:val="527E7B6A"/>
    <w:rsid w:val="53053608"/>
    <w:rsid w:val="53484820"/>
    <w:rsid w:val="536A616D"/>
    <w:rsid w:val="536E7904"/>
    <w:rsid w:val="537A2677"/>
    <w:rsid w:val="53E44686"/>
    <w:rsid w:val="53F5772C"/>
    <w:rsid w:val="540659C8"/>
    <w:rsid w:val="543A4F90"/>
    <w:rsid w:val="54511D6C"/>
    <w:rsid w:val="54840682"/>
    <w:rsid w:val="54C03AB8"/>
    <w:rsid w:val="54EB0637"/>
    <w:rsid w:val="55500D6E"/>
    <w:rsid w:val="555E22B0"/>
    <w:rsid w:val="558F157C"/>
    <w:rsid w:val="55B536A4"/>
    <w:rsid w:val="55CD51C8"/>
    <w:rsid w:val="55E055C2"/>
    <w:rsid w:val="56401E11"/>
    <w:rsid w:val="5665623C"/>
    <w:rsid w:val="568D0913"/>
    <w:rsid w:val="56975E03"/>
    <w:rsid w:val="56B7773E"/>
    <w:rsid w:val="56C51A06"/>
    <w:rsid w:val="576B0FA3"/>
    <w:rsid w:val="57B004E3"/>
    <w:rsid w:val="580461C5"/>
    <w:rsid w:val="581F1A3E"/>
    <w:rsid w:val="58441F4B"/>
    <w:rsid w:val="58AB4437"/>
    <w:rsid w:val="58E744FF"/>
    <w:rsid w:val="590D3042"/>
    <w:rsid w:val="59244F44"/>
    <w:rsid w:val="593645BB"/>
    <w:rsid w:val="59636D74"/>
    <w:rsid w:val="59725B9E"/>
    <w:rsid w:val="59A92A9F"/>
    <w:rsid w:val="59FE1027"/>
    <w:rsid w:val="5A506B3B"/>
    <w:rsid w:val="5A5D363A"/>
    <w:rsid w:val="5A960CAB"/>
    <w:rsid w:val="5AB03EFD"/>
    <w:rsid w:val="5B301DEA"/>
    <w:rsid w:val="5B633429"/>
    <w:rsid w:val="5B9B101C"/>
    <w:rsid w:val="5BAE35C1"/>
    <w:rsid w:val="5BC81506"/>
    <w:rsid w:val="5BC8419B"/>
    <w:rsid w:val="5C142F3C"/>
    <w:rsid w:val="5C200521"/>
    <w:rsid w:val="5C5C498F"/>
    <w:rsid w:val="5C6205A7"/>
    <w:rsid w:val="5CB84A65"/>
    <w:rsid w:val="5D09497A"/>
    <w:rsid w:val="5D281DD9"/>
    <w:rsid w:val="5D807BB5"/>
    <w:rsid w:val="5DCB241B"/>
    <w:rsid w:val="5E1F64AB"/>
    <w:rsid w:val="5E3F3128"/>
    <w:rsid w:val="5E680DCF"/>
    <w:rsid w:val="5ED02C39"/>
    <w:rsid w:val="5ED12060"/>
    <w:rsid w:val="5EFC4888"/>
    <w:rsid w:val="5F0F6BDF"/>
    <w:rsid w:val="5F466631"/>
    <w:rsid w:val="5F670723"/>
    <w:rsid w:val="5F8754A3"/>
    <w:rsid w:val="5F8A52EF"/>
    <w:rsid w:val="5F9C5723"/>
    <w:rsid w:val="602E69C6"/>
    <w:rsid w:val="61A41426"/>
    <w:rsid w:val="61BB5568"/>
    <w:rsid w:val="61BF1538"/>
    <w:rsid w:val="61DD1D47"/>
    <w:rsid w:val="61E27423"/>
    <w:rsid w:val="61F46FAE"/>
    <w:rsid w:val="62627210"/>
    <w:rsid w:val="627C4A4E"/>
    <w:rsid w:val="628C46B5"/>
    <w:rsid w:val="62B32E43"/>
    <w:rsid w:val="62D7241B"/>
    <w:rsid w:val="632A6730"/>
    <w:rsid w:val="6351012A"/>
    <w:rsid w:val="63930E58"/>
    <w:rsid w:val="63A3550F"/>
    <w:rsid w:val="63DA495D"/>
    <w:rsid w:val="642277A6"/>
    <w:rsid w:val="64330FED"/>
    <w:rsid w:val="64710AE9"/>
    <w:rsid w:val="64AC1826"/>
    <w:rsid w:val="66107658"/>
    <w:rsid w:val="66124991"/>
    <w:rsid w:val="66230ADE"/>
    <w:rsid w:val="66630D48"/>
    <w:rsid w:val="667765FD"/>
    <w:rsid w:val="667C76A4"/>
    <w:rsid w:val="66E24109"/>
    <w:rsid w:val="67212D64"/>
    <w:rsid w:val="675443F8"/>
    <w:rsid w:val="67552648"/>
    <w:rsid w:val="67A17E3B"/>
    <w:rsid w:val="68330F4F"/>
    <w:rsid w:val="685B0570"/>
    <w:rsid w:val="68CF31CA"/>
    <w:rsid w:val="68F10E27"/>
    <w:rsid w:val="6900105E"/>
    <w:rsid w:val="69787200"/>
    <w:rsid w:val="69853A96"/>
    <w:rsid w:val="69DA79A2"/>
    <w:rsid w:val="6A1A02B8"/>
    <w:rsid w:val="6A392E80"/>
    <w:rsid w:val="6A8E1A1B"/>
    <w:rsid w:val="6AD66783"/>
    <w:rsid w:val="6B144D07"/>
    <w:rsid w:val="6B1A0CF3"/>
    <w:rsid w:val="6B450B58"/>
    <w:rsid w:val="6B621706"/>
    <w:rsid w:val="6BC32F43"/>
    <w:rsid w:val="6BDD1580"/>
    <w:rsid w:val="6BEF7B01"/>
    <w:rsid w:val="6BF944B7"/>
    <w:rsid w:val="6C3D71AD"/>
    <w:rsid w:val="6C4B2C84"/>
    <w:rsid w:val="6C70231C"/>
    <w:rsid w:val="6C727F37"/>
    <w:rsid w:val="6D417909"/>
    <w:rsid w:val="6D891791"/>
    <w:rsid w:val="6E005A16"/>
    <w:rsid w:val="6E993729"/>
    <w:rsid w:val="6E9F1E53"/>
    <w:rsid w:val="6ED30139"/>
    <w:rsid w:val="6F1061C0"/>
    <w:rsid w:val="6F7C35CD"/>
    <w:rsid w:val="6F8A0478"/>
    <w:rsid w:val="6FA60E93"/>
    <w:rsid w:val="6FC87CF5"/>
    <w:rsid w:val="6FF80FB1"/>
    <w:rsid w:val="70086640"/>
    <w:rsid w:val="700F3CEF"/>
    <w:rsid w:val="70102A64"/>
    <w:rsid w:val="70103E3D"/>
    <w:rsid w:val="70344F41"/>
    <w:rsid w:val="70452485"/>
    <w:rsid w:val="708D3BFD"/>
    <w:rsid w:val="70F164E3"/>
    <w:rsid w:val="715776FB"/>
    <w:rsid w:val="717D4633"/>
    <w:rsid w:val="718F4768"/>
    <w:rsid w:val="71F435F5"/>
    <w:rsid w:val="72511F81"/>
    <w:rsid w:val="72ED4D08"/>
    <w:rsid w:val="73964437"/>
    <w:rsid w:val="73B15508"/>
    <w:rsid w:val="73E23713"/>
    <w:rsid w:val="73F53C06"/>
    <w:rsid w:val="73F95685"/>
    <w:rsid w:val="741644B0"/>
    <w:rsid w:val="74430DF9"/>
    <w:rsid w:val="74580531"/>
    <w:rsid w:val="748B5021"/>
    <w:rsid w:val="759C4277"/>
    <w:rsid w:val="75F32D8D"/>
    <w:rsid w:val="7611720F"/>
    <w:rsid w:val="764364A0"/>
    <w:rsid w:val="764741E2"/>
    <w:rsid w:val="765042BD"/>
    <w:rsid w:val="768C6FE0"/>
    <w:rsid w:val="76CA34E8"/>
    <w:rsid w:val="76D47F5D"/>
    <w:rsid w:val="77205BC8"/>
    <w:rsid w:val="77D331D0"/>
    <w:rsid w:val="77E47F53"/>
    <w:rsid w:val="780D02DF"/>
    <w:rsid w:val="784C2C61"/>
    <w:rsid w:val="785B485E"/>
    <w:rsid w:val="785F3160"/>
    <w:rsid w:val="78A43743"/>
    <w:rsid w:val="78C60844"/>
    <w:rsid w:val="792B48B1"/>
    <w:rsid w:val="795438E6"/>
    <w:rsid w:val="79861F0A"/>
    <w:rsid w:val="79A0705E"/>
    <w:rsid w:val="7A1D0FAA"/>
    <w:rsid w:val="7A6E349D"/>
    <w:rsid w:val="7AA1520C"/>
    <w:rsid w:val="7B7232F9"/>
    <w:rsid w:val="7BB77E53"/>
    <w:rsid w:val="7BC21916"/>
    <w:rsid w:val="7C1A4E7D"/>
    <w:rsid w:val="7C2727DF"/>
    <w:rsid w:val="7C2F0FDA"/>
    <w:rsid w:val="7C727ED7"/>
    <w:rsid w:val="7CA063B1"/>
    <w:rsid w:val="7CB15418"/>
    <w:rsid w:val="7D19301C"/>
    <w:rsid w:val="7D41269D"/>
    <w:rsid w:val="7D4A2D0E"/>
    <w:rsid w:val="7D9416E7"/>
    <w:rsid w:val="7DA106A4"/>
    <w:rsid w:val="7DC70FF2"/>
    <w:rsid w:val="7DCB6061"/>
    <w:rsid w:val="7DE0433D"/>
    <w:rsid w:val="7E507FA2"/>
    <w:rsid w:val="7E693916"/>
    <w:rsid w:val="7E9B0E0D"/>
    <w:rsid w:val="7ECA338F"/>
    <w:rsid w:val="7EE90A8E"/>
    <w:rsid w:val="7F1470BC"/>
    <w:rsid w:val="7F323556"/>
    <w:rsid w:val="7F370B6C"/>
    <w:rsid w:val="7F8C19AF"/>
    <w:rsid w:val="7F916251"/>
    <w:rsid w:val="7FEA7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0"/>
    <w:qFormat/>
    <w:uiPriority w:val="0"/>
    <w:pPr>
      <w:keepNext/>
      <w:keepLines/>
      <w:numPr>
        <w:ilvl w:val="0"/>
        <w:numId w:val="1"/>
      </w:numPr>
      <w:tabs>
        <w:tab w:val="clear" w:pos="1440"/>
      </w:tabs>
      <w:spacing w:line="360" w:lineRule="auto"/>
      <w:outlineLvl w:val="0"/>
    </w:pPr>
    <w:rPr>
      <w:rFonts w:ascii="Times New Roman" w:hAnsi="Times New Roman"/>
      <w:b/>
      <w:bCs/>
      <w:kern w:val="44"/>
      <w:sz w:val="32"/>
      <w:szCs w:val="44"/>
    </w:rPr>
  </w:style>
  <w:style w:type="paragraph" w:styleId="4">
    <w:name w:val="heading 2"/>
    <w:basedOn w:val="1"/>
    <w:next w:val="1"/>
    <w:link w:val="207"/>
    <w:qFormat/>
    <w:uiPriority w:val="0"/>
    <w:pPr>
      <w:keepNext/>
      <w:keepLines/>
      <w:numPr>
        <w:ilvl w:val="1"/>
        <w:numId w:val="1"/>
      </w:numPr>
      <w:tabs>
        <w:tab w:val="clear" w:pos="1080"/>
      </w:tabs>
      <w:spacing w:before="260" w:after="260" w:line="416" w:lineRule="auto"/>
      <w:outlineLvl w:val="1"/>
    </w:pPr>
    <w:rPr>
      <w:rFonts w:ascii="Arial" w:hAnsi="Arial" w:eastAsia="黑体"/>
      <w:b/>
      <w:bCs/>
      <w:sz w:val="32"/>
      <w:szCs w:val="32"/>
    </w:rPr>
  </w:style>
  <w:style w:type="paragraph" w:styleId="5">
    <w:name w:val="heading 3"/>
    <w:basedOn w:val="1"/>
    <w:next w:val="1"/>
    <w:link w:val="142"/>
    <w:qFormat/>
    <w:uiPriority w:val="0"/>
    <w:pPr>
      <w:keepNext/>
      <w:keepLines/>
      <w:numPr>
        <w:ilvl w:val="2"/>
        <w:numId w:val="1"/>
      </w:numPr>
      <w:tabs>
        <w:tab w:val="clear" w:pos="720"/>
      </w:tabs>
      <w:spacing w:line="360" w:lineRule="auto"/>
      <w:outlineLvl w:val="2"/>
    </w:pPr>
    <w:rPr>
      <w:rFonts w:ascii="Times New Roman" w:hAnsi="Times New Roman"/>
      <w:b/>
      <w:bCs/>
      <w:sz w:val="24"/>
      <w:szCs w:val="32"/>
    </w:rPr>
  </w:style>
  <w:style w:type="paragraph" w:styleId="2">
    <w:name w:val="heading 4"/>
    <w:basedOn w:val="1"/>
    <w:next w:val="1"/>
    <w:link w:val="143"/>
    <w:qFormat/>
    <w:uiPriority w:val="0"/>
    <w:pPr>
      <w:keepNext/>
      <w:keepLines/>
      <w:numPr>
        <w:ilvl w:val="3"/>
        <w:numId w:val="1"/>
      </w:numPr>
      <w:tabs>
        <w:tab w:val="clear" w:pos="864"/>
      </w:tabs>
      <w:spacing w:line="360" w:lineRule="auto"/>
      <w:outlineLvl w:val="3"/>
    </w:pPr>
    <w:rPr>
      <w:rFonts w:ascii="Arial" w:hAnsi="Arial"/>
      <w:b/>
      <w:bCs/>
      <w:szCs w:val="28"/>
    </w:rPr>
  </w:style>
  <w:style w:type="paragraph" w:styleId="6">
    <w:name w:val="heading 5"/>
    <w:basedOn w:val="1"/>
    <w:next w:val="1"/>
    <w:link w:val="144"/>
    <w:qFormat/>
    <w:uiPriority w:val="0"/>
    <w:pPr>
      <w:keepNext/>
      <w:keepLines/>
      <w:numPr>
        <w:ilvl w:val="4"/>
        <w:numId w:val="1"/>
      </w:numPr>
      <w:tabs>
        <w:tab w:val="clear" w:pos="1008"/>
      </w:tabs>
      <w:spacing w:line="360" w:lineRule="auto"/>
      <w:outlineLvl w:val="4"/>
    </w:pPr>
    <w:rPr>
      <w:rFonts w:ascii="Times New Roman" w:hAnsi="Times New Roman" w:eastAsia="黑体"/>
      <w:bCs/>
      <w:szCs w:val="28"/>
    </w:rPr>
  </w:style>
  <w:style w:type="paragraph" w:styleId="7">
    <w:name w:val="heading 6"/>
    <w:basedOn w:val="1"/>
    <w:next w:val="1"/>
    <w:link w:val="145"/>
    <w:qFormat/>
    <w:uiPriority w:val="0"/>
    <w:pPr>
      <w:keepNext/>
      <w:keepLines/>
      <w:numPr>
        <w:ilvl w:val="5"/>
        <w:numId w:val="1"/>
      </w:numPr>
      <w:tabs>
        <w:tab w:val="clear" w:pos="1152"/>
      </w:tabs>
      <w:spacing w:before="240" w:after="64" w:line="320" w:lineRule="auto"/>
      <w:outlineLvl w:val="5"/>
    </w:pPr>
    <w:rPr>
      <w:rFonts w:ascii="Arial" w:hAnsi="Arial" w:eastAsia="黑体"/>
      <w:b/>
      <w:bCs/>
      <w:sz w:val="24"/>
      <w:szCs w:val="24"/>
    </w:rPr>
  </w:style>
  <w:style w:type="paragraph" w:styleId="8">
    <w:name w:val="heading 7"/>
    <w:basedOn w:val="1"/>
    <w:next w:val="1"/>
    <w:link w:val="146"/>
    <w:qFormat/>
    <w:uiPriority w:val="0"/>
    <w:pPr>
      <w:keepNext/>
      <w:keepLines/>
      <w:numPr>
        <w:ilvl w:val="6"/>
        <w:numId w:val="1"/>
      </w:numPr>
      <w:tabs>
        <w:tab w:val="clear" w:pos="1296"/>
      </w:tabs>
      <w:spacing w:before="240" w:after="64" w:line="320" w:lineRule="auto"/>
      <w:outlineLvl w:val="6"/>
    </w:pPr>
    <w:rPr>
      <w:rFonts w:ascii="Times New Roman" w:hAnsi="Times New Roman"/>
      <w:b/>
      <w:bCs/>
      <w:sz w:val="24"/>
      <w:szCs w:val="24"/>
    </w:rPr>
  </w:style>
  <w:style w:type="paragraph" w:styleId="9">
    <w:name w:val="heading 8"/>
    <w:basedOn w:val="1"/>
    <w:next w:val="1"/>
    <w:link w:val="147"/>
    <w:qFormat/>
    <w:uiPriority w:val="0"/>
    <w:pPr>
      <w:keepNext/>
      <w:keepLines/>
      <w:numPr>
        <w:ilvl w:val="7"/>
        <w:numId w:val="1"/>
      </w:numPr>
      <w:tabs>
        <w:tab w:val="clear" w:pos="1440"/>
      </w:tabs>
      <w:spacing w:before="240" w:after="64" w:line="320" w:lineRule="auto"/>
      <w:outlineLvl w:val="7"/>
    </w:pPr>
    <w:rPr>
      <w:rFonts w:ascii="Arial" w:hAnsi="Arial" w:eastAsia="黑体"/>
      <w:sz w:val="24"/>
      <w:szCs w:val="24"/>
    </w:rPr>
  </w:style>
  <w:style w:type="paragraph" w:styleId="10">
    <w:name w:val="heading 9"/>
    <w:basedOn w:val="1"/>
    <w:next w:val="1"/>
    <w:link w:val="148"/>
    <w:qFormat/>
    <w:uiPriority w:val="0"/>
    <w:pPr>
      <w:keepNext/>
      <w:keepLines/>
      <w:numPr>
        <w:ilvl w:val="8"/>
        <w:numId w:val="1"/>
      </w:numPr>
      <w:tabs>
        <w:tab w:val="clear" w:pos="1584"/>
      </w:tabs>
      <w:spacing w:before="240" w:after="64" w:line="320" w:lineRule="auto"/>
      <w:outlineLvl w:val="8"/>
    </w:pPr>
    <w:rPr>
      <w:rFonts w:ascii="Arial" w:hAnsi="Arial" w:eastAsia="黑体"/>
      <w:szCs w:val="21"/>
    </w:rPr>
  </w:style>
  <w:style w:type="character" w:default="1" w:styleId="122">
    <w:name w:val="Default Paragraph Font"/>
    <w:unhideWhenUsed/>
    <w:qFormat/>
    <w:uiPriority w:val="1"/>
  </w:style>
  <w:style w:type="table" w:default="1" w:styleId="7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szCs w:val="24"/>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numPr>
        <w:ilvl w:val="0"/>
        <w:numId w:val="2"/>
      </w:numPr>
    </w:pPr>
    <w:rPr>
      <w:rFonts w:ascii="Times New Roman" w:hAnsi="Times New Roman"/>
      <w:szCs w:val="24"/>
    </w:rPr>
  </w:style>
  <w:style w:type="paragraph" w:styleId="14">
    <w:name w:val="Note Heading"/>
    <w:basedOn w:val="1"/>
    <w:next w:val="1"/>
    <w:link w:val="196"/>
    <w:qFormat/>
    <w:uiPriority w:val="0"/>
    <w:pPr>
      <w:jc w:val="center"/>
    </w:pPr>
    <w:rPr>
      <w:rFonts w:ascii="Times New Roman" w:hAnsi="Times New Roman"/>
      <w:szCs w:val="24"/>
    </w:rPr>
  </w:style>
  <w:style w:type="paragraph" w:styleId="15">
    <w:name w:val="List Bullet 4"/>
    <w:basedOn w:val="1"/>
    <w:qFormat/>
    <w:uiPriority w:val="0"/>
    <w:pPr>
      <w:numPr>
        <w:ilvl w:val="0"/>
        <w:numId w:val="3"/>
      </w:numPr>
    </w:pPr>
    <w:rPr>
      <w:rFonts w:ascii="Times New Roman" w:hAnsi="Times New Roman"/>
      <w:szCs w:val="24"/>
    </w:rPr>
  </w:style>
  <w:style w:type="paragraph" w:styleId="16">
    <w:name w:val="E-mail Signature"/>
    <w:basedOn w:val="1"/>
    <w:link w:val="183"/>
    <w:qFormat/>
    <w:uiPriority w:val="0"/>
    <w:rPr>
      <w:rFonts w:ascii="Times New Roman" w:hAnsi="Times New Roman"/>
      <w:szCs w:val="24"/>
    </w:rPr>
  </w:style>
  <w:style w:type="paragraph" w:styleId="17">
    <w:name w:val="List Number"/>
    <w:basedOn w:val="1"/>
    <w:qFormat/>
    <w:uiPriority w:val="0"/>
    <w:pPr>
      <w:numPr>
        <w:ilvl w:val="0"/>
        <w:numId w:val="4"/>
      </w:numPr>
    </w:pPr>
    <w:rPr>
      <w:rFonts w:ascii="Times New Roman" w:hAnsi="Times New Roman"/>
      <w:szCs w:val="24"/>
    </w:rPr>
  </w:style>
  <w:style w:type="paragraph" w:styleId="18">
    <w:name w:val="Normal Indent"/>
    <w:basedOn w:val="1"/>
    <w:qFormat/>
    <w:uiPriority w:val="0"/>
    <w:pPr>
      <w:ind w:firstLine="420"/>
    </w:pPr>
    <w:rPr>
      <w:rFonts w:ascii="Times New Roman" w:hAnsi="Times New Roman"/>
      <w:szCs w:val="24"/>
    </w:rPr>
  </w:style>
  <w:style w:type="paragraph" w:styleId="19">
    <w:name w:val="caption"/>
    <w:basedOn w:val="1"/>
    <w:next w:val="1"/>
    <w:qFormat/>
    <w:uiPriority w:val="0"/>
    <w:pPr>
      <w:spacing w:before="152" w:after="160"/>
    </w:pPr>
    <w:rPr>
      <w:rFonts w:ascii="Arial" w:hAnsi="Arial" w:eastAsia="黑体"/>
      <w:sz w:val="20"/>
      <w:szCs w:val="20"/>
    </w:rPr>
  </w:style>
  <w:style w:type="paragraph" w:styleId="20">
    <w:name w:val="List Bullet"/>
    <w:basedOn w:val="1"/>
    <w:qFormat/>
    <w:uiPriority w:val="0"/>
    <w:pPr>
      <w:numPr>
        <w:ilvl w:val="0"/>
        <w:numId w:val="5"/>
      </w:numPr>
    </w:pPr>
    <w:rPr>
      <w:rFonts w:ascii="Times New Roman" w:hAnsi="Times New Roman"/>
      <w:szCs w:val="24"/>
    </w:rPr>
  </w:style>
  <w:style w:type="paragraph" w:styleId="21">
    <w:name w:val="envelope address"/>
    <w:basedOn w:val="1"/>
    <w:qFormat/>
    <w:uiPriority w:val="0"/>
    <w:pPr>
      <w:framePr w:w="7920" w:h="1980" w:hRule="exact" w:hSpace="180" w:wrap="around" w:vAnchor="margin" w:hAnchor="page" w:xAlign="center" w:yAlign="bottom"/>
      <w:snapToGrid w:val="0"/>
      <w:ind w:left="2880"/>
    </w:pPr>
    <w:rPr>
      <w:rFonts w:ascii="Arial" w:hAnsi="Arial" w:cs="Arial"/>
      <w:sz w:val="24"/>
      <w:szCs w:val="24"/>
    </w:rPr>
  </w:style>
  <w:style w:type="paragraph" w:styleId="22">
    <w:name w:val="Document Map"/>
    <w:basedOn w:val="1"/>
    <w:link w:val="158"/>
    <w:qFormat/>
    <w:uiPriority w:val="0"/>
    <w:rPr>
      <w:rFonts w:ascii="Tahoma" w:hAnsi="Tahoma"/>
      <w:sz w:val="16"/>
      <w:szCs w:val="16"/>
    </w:rPr>
  </w:style>
  <w:style w:type="paragraph" w:styleId="23">
    <w:name w:val="annotation text"/>
    <w:basedOn w:val="1"/>
    <w:link w:val="152"/>
    <w:qFormat/>
    <w:uiPriority w:val="0"/>
    <w:pPr>
      <w:jc w:val="left"/>
    </w:pPr>
    <w:rPr>
      <w:rFonts w:ascii="Times New Roman" w:hAnsi="Times New Roman"/>
      <w:szCs w:val="24"/>
    </w:rPr>
  </w:style>
  <w:style w:type="paragraph" w:styleId="24">
    <w:name w:val="Salutation"/>
    <w:basedOn w:val="1"/>
    <w:next w:val="1"/>
    <w:link w:val="181"/>
    <w:qFormat/>
    <w:uiPriority w:val="0"/>
    <w:rPr>
      <w:rFonts w:ascii="Times New Roman" w:hAnsi="Times New Roman"/>
      <w:szCs w:val="24"/>
    </w:rPr>
  </w:style>
  <w:style w:type="paragraph" w:styleId="25">
    <w:name w:val="Body Text 3"/>
    <w:basedOn w:val="1"/>
    <w:link w:val="194"/>
    <w:qFormat/>
    <w:uiPriority w:val="0"/>
    <w:pPr>
      <w:spacing w:after="120"/>
    </w:pPr>
    <w:rPr>
      <w:rFonts w:ascii="Times New Roman" w:hAnsi="Times New Roman"/>
      <w:sz w:val="16"/>
      <w:szCs w:val="16"/>
    </w:rPr>
  </w:style>
  <w:style w:type="paragraph" w:styleId="26">
    <w:name w:val="Closing"/>
    <w:basedOn w:val="1"/>
    <w:link w:val="185"/>
    <w:qFormat/>
    <w:uiPriority w:val="0"/>
    <w:pPr>
      <w:ind w:left="4320"/>
    </w:pPr>
    <w:rPr>
      <w:rFonts w:ascii="Times New Roman" w:hAnsi="Times New Roman"/>
      <w:szCs w:val="24"/>
    </w:rPr>
  </w:style>
  <w:style w:type="paragraph" w:styleId="27">
    <w:name w:val="List Bullet 3"/>
    <w:basedOn w:val="1"/>
    <w:qFormat/>
    <w:uiPriority w:val="0"/>
    <w:pPr>
      <w:numPr>
        <w:ilvl w:val="0"/>
        <w:numId w:val="6"/>
      </w:numPr>
    </w:pPr>
    <w:rPr>
      <w:rFonts w:ascii="Times New Roman" w:hAnsi="Times New Roman"/>
      <w:szCs w:val="24"/>
    </w:rPr>
  </w:style>
  <w:style w:type="paragraph" w:styleId="28">
    <w:name w:val="Body Text"/>
    <w:basedOn w:val="1"/>
    <w:link w:val="281"/>
    <w:qFormat/>
    <w:uiPriority w:val="0"/>
    <w:pPr>
      <w:spacing w:after="120"/>
    </w:pPr>
    <w:rPr>
      <w:rFonts w:ascii="Times New Roman" w:hAnsi="Times New Roman"/>
      <w:szCs w:val="24"/>
    </w:rPr>
  </w:style>
  <w:style w:type="paragraph" w:styleId="29">
    <w:name w:val="Body Text Indent"/>
    <w:basedOn w:val="1"/>
    <w:link w:val="282"/>
    <w:qFormat/>
    <w:uiPriority w:val="0"/>
    <w:pPr>
      <w:spacing w:after="120"/>
      <w:ind w:left="420"/>
    </w:pPr>
    <w:rPr>
      <w:rFonts w:ascii="Times New Roman" w:hAnsi="Times New Roman"/>
      <w:szCs w:val="24"/>
    </w:rPr>
  </w:style>
  <w:style w:type="paragraph" w:styleId="30">
    <w:name w:val="List Number 3"/>
    <w:basedOn w:val="1"/>
    <w:qFormat/>
    <w:uiPriority w:val="0"/>
    <w:pPr>
      <w:numPr>
        <w:ilvl w:val="0"/>
        <w:numId w:val="7"/>
      </w:numPr>
    </w:pPr>
    <w:rPr>
      <w:rFonts w:ascii="Times New Roman" w:hAnsi="Times New Roman"/>
      <w:szCs w:val="24"/>
    </w:rPr>
  </w:style>
  <w:style w:type="paragraph" w:styleId="31">
    <w:name w:val="List 2"/>
    <w:basedOn w:val="1"/>
    <w:qFormat/>
    <w:uiPriority w:val="0"/>
    <w:pPr>
      <w:ind w:left="840" w:hanging="420"/>
    </w:pPr>
    <w:rPr>
      <w:rFonts w:ascii="Times New Roman" w:hAnsi="Times New Roman"/>
      <w:szCs w:val="24"/>
    </w:rPr>
  </w:style>
  <w:style w:type="paragraph" w:styleId="32">
    <w:name w:val="List Continue"/>
    <w:basedOn w:val="1"/>
    <w:qFormat/>
    <w:uiPriority w:val="0"/>
    <w:pPr>
      <w:spacing w:after="120"/>
      <w:ind w:left="420"/>
    </w:pPr>
    <w:rPr>
      <w:rFonts w:ascii="Times New Roman" w:hAnsi="Times New Roman"/>
      <w:szCs w:val="24"/>
    </w:rPr>
  </w:style>
  <w:style w:type="paragraph" w:styleId="33">
    <w:name w:val="Block Text"/>
    <w:basedOn w:val="1"/>
    <w:qFormat/>
    <w:uiPriority w:val="0"/>
    <w:pPr>
      <w:spacing w:after="120"/>
      <w:ind w:left="1440" w:right="1440"/>
    </w:pPr>
    <w:rPr>
      <w:rFonts w:ascii="Times New Roman" w:hAnsi="Times New Roman"/>
      <w:szCs w:val="24"/>
    </w:rPr>
  </w:style>
  <w:style w:type="paragraph" w:styleId="34">
    <w:name w:val="List Bullet 2"/>
    <w:basedOn w:val="1"/>
    <w:qFormat/>
    <w:uiPriority w:val="0"/>
    <w:pPr>
      <w:numPr>
        <w:ilvl w:val="0"/>
        <w:numId w:val="8"/>
      </w:numPr>
    </w:pPr>
    <w:rPr>
      <w:rFonts w:ascii="Times New Roman" w:hAnsi="Times New Roman"/>
      <w:szCs w:val="24"/>
    </w:rPr>
  </w:style>
  <w:style w:type="paragraph" w:styleId="35">
    <w:name w:val="HTML Address"/>
    <w:basedOn w:val="1"/>
    <w:link w:val="178"/>
    <w:qFormat/>
    <w:uiPriority w:val="0"/>
    <w:rPr>
      <w:rFonts w:ascii="Times New Roman" w:hAnsi="Times New Roman"/>
      <w:i/>
      <w:iCs/>
      <w:szCs w:val="24"/>
    </w:rPr>
  </w:style>
  <w:style w:type="paragraph" w:styleId="36">
    <w:name w:val="toc 5"/>
    <w:basedOn w:val="1"/>
    <w:next w:val="1"/>
    <w:qFormat/>
    <w:uiPriority w:val="0"/>
    <w:pPr>
      <w:ind w:left="840"/>
      <w:jc w:val="left"/>
    </w:pPr>
    <w:rPr>
      <w:rFonts w:ascii="Times New Roman" w:hAnsi="Times New Roman"/>
      <w:sz w:val="18"/>
      <w:szCs w:val="18"/>
    </w:rPr>
  </w:style>
  <w:style w:type="paragraph" w:styleId="37">
    <w:name w:val="toc 3"/>
    <w:basedOn w:val="1"/>
    <w:next w:val="1"/>
    <w:qFormat/>
    <w:uiPriority w:val="0"/>
    <w:pPr>
      <w:ind w:left="840" w:leftChars="400"/>
    </w:pPr>
    <w:rPr>
      <w:rFonts w:ascii="Times New Roman" w:hAnsi="Times New Roman"/>
      <w:szCs w:val="24"/>
    </w:rPr>
  </w:style>
  <w:style w:type="paragraph" w:styleId="38">
    <w:name w:val="Plain Text"/>
    <w:basedOn w:val="1"/>
    <w:link w:val="182"/>
    <w:qFormat/>
    <w:uiPriority w:val="0"/>
    <w:rPr>
      <w:rFonts w:ascii="宋体" w:hAnsi="Courier New" w:cs="Courier New"/>
      <w:szCs w:val="21"/>
    </w:rPr>
  </w:style>
  <w:style w:type="paragraph" w:styleId="39">
    <w:name w:val="List Bullet 5"/>
    <w:basedOn w:val="1"/>
    <w:qFormat/>
    <w:uiPriority w:val="0"/>
    <w:pPr>
      <w:numPr>
        <w:ilvl w:val="0"/>
        <w:numId w:val="9"/>
      </w:numPr>
    </w:pPr>
    <w:rPr>
      <w:rFonts w:ascii="Times New Roman" w:hAnsi="Times New Roman"/>
      <w:szCs w:val="24"/>
    </w:rPr>
  </w:style>
  <w:style w:type="paragraph" w:styleId="40">
    <w:name w:val="List Number 4"/>
    <w:basedOn w:val="1"/>
    <w:qFormat/>
    <w:uiPriority w:val="0"/>
    <w:pPr>
      <w:numPr>
        <w:ilvl w:val="0"/>
        <w:numId w:val="10"/>
      </w:numPr>
    </w:pPr>
    <w:rPr>
      <w:rFonts w:ascii="Times New Roman" w:hAnsi="Times New Roman"/>
      <w:szCs w:val="24"/>
    </w:rPr>
  </w:style>
  <w:style w:type="paragraph" w:styleId="41">
    <w:name w:val="toc 8"/>
    <w:basedOn w:val="1"/>
    <w:next w:val="1"/>
    <w:qFormat/>
    <w:uiPriority w:val="0"/>
    <w:pPr>
      <w:ind w:left="1470"/>
      <w:jc w:val="left"/>
    </w:pPr>
    <w:rPr>
      <w:rFonts w:ascii="Times New Roman" w:hAnsi="Times New Roman"/>
      <w:sz w:val="18"/>
      <w:szCs w:val="18"/>
    </w:rPr>
  </w:style>
  <w:style w:type="paragraph" w:styleId="42">
    <w:name w:val="Date"/>
    <w:basedOn w:val="1"/>
    <w:next w:val="1"/>
    <w:link w:val="151"/>
    <w:qFormat/>
    <w:uiPriority w:val="0"/>
    <w:pPr>
      <w:ind w:left="100" w:leftChars="2500"/>
    </w:pPr>
    <w:rPr>
      <w:rFonts w:ascii="Times New Roman" w:hAnsi="Times New Roman"/>
      <w:szCs w:val="24"/>
    </w:rPr>
  </w:style>
  <w:style w:type="paragraph" w:styleId="43">
    <w:name w:val="Body Text Indent 2"/>
    <w:basedOn w:val="1"/>
    <w:link w:val="155"/>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styleId="44">
    <w:name w:val="endnote text"/>
    <w:basedOn w:val="1"/>
    <w:link w:val="265"/>
    <w:qFormat/>
    <w:uiPriority w:val="0"/>
    <w:pPr>
      <w:snapToGrid w:val="0"/>
      <w:jc w:val="left"/>
    </w:pPr>
    <w:rPr>
      <w:rFonts w:ascii="Times New Roman" w:hAnsi="Times New Roman"/>
      <w:szCs w:val="24"/>
    </w:rPr>
  </w:style>
  <w:style w:type="paragraph" w:styleId="45">
    <w:name w:val="List Continue 5"/>
    <w:basedOn w:val="1"/>
    <w:qFormat/>
    <w:uiPriority w:val="0"/>
    <w:pPr>
      <w:spacing w:after="120"/>
      <w:ind w:left="2100"/>
    </w:pPr>
    <w:rPr>
      <w:rFonts w:ascii="Times New Roman" w:hAnsi="Times New Roman"/>
      <w:szCs w:val="24"/>
    </w:rPr>
  </w:style>
  <w:style w:type="paragraph" w:styleId="46">
    <w:name w:val="Balloon Text"/>
    <w:basedOn w:val="1"/>
    <w:link w:val="153"/>
    <w:qFormat/>
    <w:uiPriority w:val="0"/>
    <w:rPr>
      <w:rFonts w:ascii="Times New Roman" w:hAnsi="Times New Roman"/>
      <w:sz w:val="18"/>
      <w:szCs w:val="18"/>
    </w:rPr>
  </w:style>
  <w:style w:type="paragraph" w:styleId="47">
    <w:name w:val="footer"/>
    <w:basedOn w:val="1"/>
    <w:link w:val="150"/>
    <w:unhideWhenUsed/>
    <w:qFormat/>
    <w:uiPriority w:val="0"/>
    <w:pPr>
      <w:tabs>
        <w:tab w:val="center" w:pos="4153"/>
        <w:tab w:val="right" w:pos="8306"/>
      </w:tabs>
      <w:snapToGrid w:val="0"/>
      <w:jc w:val="left"/>
    </w:pPr>
    <w:rPr>
      <w:sz w:val="18"/>
      <w:szCs w:val="18"/>
    </w:rPr>
  </w:style>
  <w:style w:type="paragraph" w:styleId="48">
    <w:name w:val="envelope return"/>
    <w:basedOn w:val="1"/>
    <w:qFormat/>
    <w:uiPriority w:val="0"/>
    <w:pPr>
      <w:snapToGrid w:val="0"/>
    </w:pPr>
    <w:rPr>
      <w:rFonts w:ascii="Arial" w:hAnsi="Arial" w:cs="Arial"/>
      <w:szCs w:val="24"/>
    </w:rPr>
  </w:style>
  <w:style w:type="paragraph" w:styleId="49">
    <w:name w:val="header"/>
    <w:basedOn w:val="1"/>
    <w:link w:val="149"/>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86"/>
    <w:qFormat/>
    <w:uiPriority w:val="0"/>
    <w:pPr>
      <w:ind w:left="4320"/>
    </w:pPr>
    <w:rPr>
      <w:rFonts w:ascii="Times New Roman" w:hAnsi="Times New Roman"/>
      <w:szCs w:val="24"/>
    </w:rPr>
  </w:style>
  <w:style w:type="paragraph" w:styleId="51">
    <w:name w:val="toc 1"/>
    <w:basedOn w:val="1"/>
    <w:next w:val="1"/>
    <w:qFormat/>
    <w:uiPriority w:val="0"/>
    <w:rPr>
      <w:rFonts w:ascii="Times New Roman" w:hAnsi="Times New Roman"/>
      <w:szCs w:val="20"/>
    </w:rPr>
  </w:style>
  <w:style w:type="paragraph" w:styleId="52">
    <w:name w:val="List Continue 4"/>
    <w:basedOn w:val="1"/>
    <w:qFormat/>
    <w:uiPriority w:val="0"/>
    <w:pPr>
      <w:spacing w:after="120"/>
      <w:ind w:left="1680"/>
    </w:pPr>
    <w:rPr>
      <w:rFonts w:ascii="Times New Roman" w:hAnsi="Times New Roman"/>
      <w:szCs w:val="24"/>
    </w:rPr>
  </w:style>
  <w:style w:type="paragraph" w:styleId="53">
    <w:name w:val="toc 4"/>
    <w:basedOn w:val="1"/>
    <w:next w:val="1"/>
    <w:qFormat/>
    <w:uiPriority w:val="0"/>
    <w:pPr>
      <w:ind w:left="630"/>
      <w:jc w:val="left"/>
    </w:pPr>
    <w:rPr>
      <w:rFonts w:ascii="Times New Roman" w:hAnsi="Times New Roman"/>
      <w:sz w:val="18"/>
      <w:szCs w:val="18"/>
    </w:rPr>
  </w:style>
  <w:style w:type="paragraph" w:styleId="54">
    <w:name w:val="index heading"/>
    <w:basedOn w:val="1"/>
    <w:next w:val="55"/>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styleId="55">
    <w:name w:val="index 1"/>
    <w:basedOn w:val="1"/>
    <w:next w:val="1"/>
    <w:qFormat/>
    <w:uiPriority w:val="0"/>
    <w:rPr>
      <w:rFonts w:ascii="Times New Roman" w:hAnsi="Times New Roman"/>
      <w:szCs w:val="24"/>
    </w:rPr>
  </w:style>
  <w:style w:type="paragraph" w:styleId="56">
    <w:name w:val="Subtitle"/>
    <w:basedOn w:val="1"/>
    <w:link w:val="184"/>
    <w:qFormat/>
    <w:uiPriority w:val="0"/>
    <w:pPr>
      <w:spacing w:before="240" w:after="60" w:line="312" w:lineRule="auto"/>
      <w:jc w:val="center"/>
      <w:outlineLvl w:val="1"/>
    </w:pPr>
    <w:rPr>
      <w:rFonts w:ascii="Arial" w:hAnsi="Arial"/>
      <w:b/>
      <w:bCs/>
      <w:kern w:val="28"/>
      <w:sz w:val="32"/>
      <w:szCs w:val="32"/>
    </w:rPr>
  </w:style>
  <w:style w:type="paragraph" w:styleId="57">
    <w:name w:val="List Number 5"/>
    <w:basedOn w:val="1"/>
    <w:qFormat/>
    <w:uiPriority w:val="0"/>
    <w:pPr>
      <w:numPr>
        <w:ilvl w:val="0"/>
        <w:numId w:val="11"/>
      </w:numPr>
    </w:pPr>
    <w:rPr>
      <w:rFonts w:ascii="Times New Roman" w:hAnsi="Times New Roman"/>
      <w:szCs w:val="24"/>
    </w:rPr>
  </w:style>
  <w:style w:type="paragraph" w:styleId="58">
    <w:name w:val="List"/>
    <w:basedOn w:val="1"/>
    <w:qFormat/>
    <w:uiPriority w:val="0"/>
    <w:pPr>
      <w:ind w:left="420" w:hanging="420"/>
    </w:pPr>
    <w:rPr>
      <w:rFonts w:ascii="Times New Roman" w:hAnsi="Times New Roman"/>
      <w:szCs w:val="24"/>
    </w:rPr>
  </w:style>
  <w:style w:type="paragraph" w:styleId="59">
    <w:name w:val="footnote text"/>
    <w:basedOn w:val="1"/>
    <w:link w:val="161"/>
    <w:qFormat/>
    <w:uiPriority w:val="0"/>
    <w:pPr>
      <w:snapToGrid w:val="0"/>
      <w:jc w:val="left"/>
    </w:pPr>
    <w:rPr>
      <w:kern w:val="0"/>
      <w:sz w:val="18"/>
      <w:szCs w:val="20"/>
    </w:rPr>
  </w:style>
  <w:style w:type="paragraph" w:styleId="60">
    <w:name w:val="toc 6"/>
    <w:basedOn w:val="1"/>
    <w:next w:val="1"/>
    <w:qFormat/>
    <w:uiPriority w:val="0"/>
    <w:pPr>
      <w:ind w:left="1050"/>
      <w:jc w:val="left"/>
    </w:pPr>
    <w:rPr>
      <w:rFonts w:ascii="Times New Roman" w:hAnsi="Times New Roman"/>
      <w:sz w:val="18"/>
      <w:szCs w:val="18"/>
    </w:rPr>
  </w:style>
  <w:style w:type="paragraph" w:styleId="61">
    <w:name w:val="List 5"/>
    <w:basedOn w:val="1"/>
    <w:qFormat/>
    <w:uiPriority w:val="0"/>
    <w:pPr>
      <w:ind w:left="2100" w:hanging="420"/>
    </w:pPr>
    <w:rPr>
      <w:rFonts w:ascii="Times New Roman" w:hAnsi="Times New Roman"/>
      <w:szCs w:val="24"/>
    </w:rPr>
  </w:style>
  <w:style w:type="paragraph" w:styleId="62">
    <w:name w:val="Body Text Indent 3"/>
    <w:basedOn w:val="1"/>
    <w:link w:val="195"/>
    <w:qFormat/>
    <w:uiPriority w:val="0"/>
    <w:pPr>
      <w:spacing w:after="120"/>
      <w:ind w:left="420"/>
    </w:pPr>
    <w:rPr>
      <w:rFonts w:ascii="Times New Roman" w:hAnsi="Times New Roman"/>
      <w:sz w:val="16"/>
      <w:szCs w:val="16"/>
    </w:rPr>
  </w:style>
  <w:style w:type="paragraph" w:styleId="63">
    <w:name w:val="table of figures"/>
    <w:basedOn w:val="1"/>
    <w:next w:val="1"/>
    <w:qFormat/>
    <w:uiPriority w:val="0"/>
    <w:pPr>
      <w:ind w:left="200" w:leftChars="200" w:hanging="200" w:hangingChars="200"/>
    </w:pPr>
    <w:rPr>
      <w:rFonts w:ascii="Times New Roman" w:hAnsi="Times New Roman"/>
      <w:szCs w:val="24"/>
    </w:rPr>
  </w:style>
  <w:style w:type="paragraph" w:styleId="64">
    <w:name w:val="toc 2"/>
    <w:basedOn w:val="1"/>
    <w:next w:val="1"/>
    <w:qFormat/>
    <w:uiPriority w:val="0"/>
    <w:pPr>
      <w:ind w:left="420" w:leftChars="200"/>
    </w:pPr>
    <w:rPr>
      <w:rFonts w:ascii="Times New Roman" w:hAnsi="Times New Roman"/>
      <w:szCs w:val="20"/>
    </w:rPr>
  </w:style>
  <w:style w:type="paragraph" w:styleId="65">
    <w:name w:val="toc 9"/>
    <w:basedOn w:val="1"/>
    <w:next w:val="1"/>
    <w:qFormat/>
    <w:uiPriority w:val="0"/>
    <w:pPr>
      <w:ind w:left="1680"/>
      <w:jc w:val="left"/>
    </w:pPr>
    <w:rPr>
      <w:rFonts w:ascii="Times New Roman" w:hAnsi="Times New Roman"/>
      <w:sz w:val="18"/>
      <w:szCs w:val="18"/>
    </w:rPr>
  </w:style>
  <w:style w:type="paragraph" w:styleId="66">
    <w:name w:val="Body Text 2"/>
    <w:basedOn w:val="1"/>
    <w:link w:val="193"/>
    <w:qFormat/>
    <w:uiPriority w:val="0"/>
    <w:pPr>
      <w:spacing w:after="120" w:line="480" w:lineRule="auto"/>
    </w:pPr>
    <w:rPr>
      <w:rFonts w:ascii="Times New Roman" w:hAnsi="Times New Roman"/>
      <w:szCs w:val="24"/>
    </w:rPr>
  </w:style>
  <w:style w:type="paragraph" w:styleId="67">
    <w:name w:val="List 4"/>
    <w:basedOn w:val="1"/>
    <w:qFormat/>
    <w:uiPriority w:val="0"/>
    <w:pPr>
      <w:ind w:left="1680" w:hanging="420"/>
    </w:pPr>
    <w:rPr>
      <w:rFonts w:ascii="Times New Roman" w:hAnsi="Times New Roman"/>
      <w:szCs w:val="24"/>
    </w:rPr>
  </w:style>
  <w:style w:type="paragraph" w:styleId="68">
    <w:name w:val="List Continue 2"/>
    <w:basedOn w:val="1"/>
    <w:qFormat/>
    <w:uiPriority w:val="0"/>
    <w:pPr>
      <w:spacing w:after="120"/>
      <w:ind w:left="840"/>
    </w:pPr>
    <w:rPr>
      <w:rFonts w:ascii="Times New Roman" w:hAnsi="Times New Roman"/>
      <w:szCs w:val="24"/>
    </w:rPr>
  </w:style>
  <w:style w:type="paragraph" w:styleId="69">
    <w:name w:val="Message Header"/>
    <w:basedOn w:val="1"/>
    <w:link w:val="18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rPr>
  </w:style>
  <w:style w:type="paragraph" w:styleId="70">
    <w:name w:val="HTML Preformatted"/>
    <w:basedOn w:val="1"/>
    <w:link w:val="179"/>
    <w:qFormat/>
    <w:uiPriority w:val="0"/>
    <w:rPr>
      <w:rFonts w:ascii="Courier New" w:hAnsi="Courier New"/>
      <w:sz w:val="20"/>
      <w:szCs w:val="20"/>
    </w:rPr>
  </w:style>
  <w:style w:type="paragraph" w:styleId="7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2">
    <w:name w:val="List Continue 3"/>
    <w:basedOn w:val="1"/>
    <w:qFormat/>
    <w:uiPriority w:val="0"/>
    <w:pPr>
      <w:spacing w:after="120"/>
      <w:ind w:left="1260"/>
    </w:pPr>
    <w:rPr>
      <w:rFonts w:ascii="Times New Roman" w:hAnsi="Times New Roman"/>
      <w:szCs w:val="24"/>
    </w:rPr>
  </w:style>
  <w:style w:type="paragraph" w:styleId="73">
    <w:name w:val="Title"/>
    <w:basedOn w:val="1"/>
    <w:link w:val="180"/>
    <w:qFormat/>
    <w:uiPriority w:val="0"/>
    <w:pPr>
      <w:spacing w:before="240" w:after="60"/>
      <w:jc w:val="center"/>
      <w:outlineLvl w:val="0"/>
    </w:pPr>
    <w:rPr>
      <w:rFonts w:ascii="Arial" w:hAnsi="Arial"/>
      <w:b/>
      <w:bCs/>
      <w:sz w:val="32"/>
      <w:szCs w:val="32"/>
    </w:rPr>
  </w:style>
  <w:style w:type="paragraph" w:styleId="74">
    <w:name w:val="annotation subject"/>
    <w:basedOn w:val="23"/>
    <w:next w:val="23"/>
    <w:link w:val="206"/>
    <w:qFormat/>
    <w:uiPriority w:val="0"/>
    <w:rPr>
      <w:b/>
      <w:bCs/>
    </w:rPr>
  </w:style>
  <w:style w:type="paragraph" w:styleId="75">
    <w:name w:val="Body Text First Indent"/>
    <w:basedOn w:val="28"/>
    <w:link w:val="189"/>
    <w:qFormat/>
    <w:uiPriority w:val="0"/>
    <w:pPr>
      <w:ind w:firstLine="420"/>
    </w:pPr>
  </w:style>
  <w:style w:type="paragraph" w:styleId="76">
    <w:name w:val="Body Text First Indent 2"/>
    <w:basedOn w:val="29"/>
    <w:link w:val="192"/>
    <w:qFormat/>
    <w:uiPriority w:val="0"/>
    <w:pPr>
      <w:ind w:firstLine="420"/>
    </w:pPr>
  </w:style>
  <w:style w:type="table" w:styleId="78">
    <w:name w:val="Table Grid"/>
    <w:basedOn w:val="7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1">
    <w:name w:val="Table Colorful 2"/>
    <w:basedOn w:val="77"/>
    <w:qFormat/>
    <w:uiPriority w:val="0"/>
    <w:pPr>
      <w:widowControl w:val="0"/>
      <w:jc w:val="both"/>
    </w:pPr>
    <w:rPr>
      <w:rFonts w:ascii="Times New Roman" w:hAnsi="Times New Roman"/>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2">
    <w:name w:val="Table Colorful 3"/>
    <w:basedOn w:val="77"/>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3">
    <w:name w:val="Table Elegant"/>
    <w:basedOn w:val="77"/>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84">
    <w:name w:val="Table Classic 1"/>
    <w:basedOn w:val="77"/>
    <w:qFormat/>
    <w:uiPriority w:val="0"/>
    <w:pPr>
      <w:widowControl w:val="0"/>
      <w:jc w:val="both"/>
    </w:pPr>
    <w:rPr>
      <w:rFonts w:ascii="Times New Roman" w:hAnsi="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5">
    <w:name w:val="Table Classic 2"/>
    <w:basedOn w:val="77"/>
    <w:qFormat/>
    <w:uiPriority w:val="0"/>
    <w:pPr>
      <w:widowControl w:val="0"/>
      <w:jc w:val="both"/>
    </w:pPr>
    <w:rPr>
      <w:rFonts w:ascii="Times New Roman" w:hAnsi="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6">
    <w:name w:val="Table Classic 3"/>
    <w:basedOn w:val="77"/>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7">
    <w:name w:val="Table Classic 4"/>
    <w:basedOn w:val="77"/>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8">
    <w:name w:val="Table Simple 1"/>
    <w:basedOn w:val="77"/>
    <w:qFormat/>
    <w:uiPriority w:val="0"/>
    <w:pPr>
      <w:widowControl w:val="0"/>
      <w:jc w:val="both"/>
    </w:pPr>
    <w:rPr>
      <w:rFonts w:ascii="Times New Roman" w:hAnsi="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9">
    <w:name w:val="Table Simple 2"/>
    <w:basedOn w:val="77"/>
    <w:qFormat/>
    <w:uiPriority w:val="0"/>
    <w:pPr>
      <w:widowControl w:val="0"/>
      <w:jc w:val="both"/>
    </w:pPr>
    <w:rPr>
      <w:rFonts w:ascii="Times New Roman" w:hAnsi="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0">
    <w:name w:val="Table Simple 3"/>
    <w:basedOn w:val="77"/>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91">
    <w:name w:val="Table Subtle 1"/>
    <w:basedOn w:val="77"/>
    <w:qFormat/>
    <w:uiPriority w:val="0"/>
    <w:pPr>
      <w:widowControl w:val="0"/>
      <w:jc w:val="both"/>
    </w:pPr>
    <w:rPr>
      <w:rFonts w:ascii="Times New Roman" w:hAnsi="Times New Roman"/>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Subtle 2"/>
    <w:basedOn w:val="77"/>
    <w:qFormat/>
    <w:uiPriority w:val="0"/>
    <w:pPr>
      <w:widowControl w:val="0"/>
      <w:jc w:val="both"/>
    </w:pPr>
    <w:rPr>
      <w:rFonts w:ascii="Times New Roman" w:hAnsi="Times New Roman"/>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3D effects 1"/>
    <w:basedOn w:val="77"/>
    <w:qFormat/>
    <w:uiPriority w:val="0"/>
    <w:pPr>
      <w:widowControl w:val="0"/>
      <w:jc w:val="both"/>
    </w:pPr>
    <w:rPr>
      <w:rFonts w:ascii="Times New Roman" w:hAnsi="Times New Roman"/>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4">
    <w:name w:val="Table 3D effects 2"/>
    <w:basedOn w:val="77"/>
    <w:qFormat/>
    <w:uiPriority w:val="0"/>
    <w:pPr>
      <w:widowControl w:val="0"/>
      <w:jc w:val="both"/>
    </w:pPr>
    <w:rPr>
      <w:rFonts w:ascii="Times New Roman" w:hAnsi="Times New Roman"/>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5">
    <w:name w:val="Table 3D effects 3"/>
    <w:basedOn w:val="77"/>
    <w:qFormat/>
    <w:uiPriority w:val="0"/>
    <w:pPr>
      <w:widowControl w:val="0"/>
      <w:jc w:val="both"/>
    </w:pPr>
    <w:rPr>
      <w:rFonts w:ascii="Times New Roman" w:hAnsi="Times New Roman"/>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List 1"/>
    <w:basedOn w:val="77"/>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7">
    <w:name w:val="Table List 2"/>
    <w:basedOn w:val="77"/>
    <w:qFormat/>
    <w:uiPriority w:val="0"/>
    <w:pPr>
      <w:widowControl w:val="0"/>
      <w:jc w:val="both"/>
    </w:pPr>
    <w:rPr>
      <w:rFonts w:ascii="Times New Roman" w:hAnsi="Times New Roman"/>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8">
    <w:name w:val="Table List 3"/>
    <w:basedOn w:val="77"/>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99">
    <w:name w:val="Table List 4"/>
    <w:basedOn w:val="77"/>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0">
    <w:name w:val="Table List 5"/>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1">
    <w:name w:val="Table List 6"/>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2">
    <w:name w:val="Table List 7"/>
    <w:basedOn w:val="77"/>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3">
    <w:name w:val="Table List 8"/>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4">
    <w:name w:val="Table Contemporary"/>
    <w:basedOn w:val="77"/>
    <w:qFormat/>
    <w:uiPriority w:val="0"/>
    <w:pPr>
      <w:widowControl w:val="0"/>
      <w:jc w:val="both"/>
    </w:pPr>
    <w:rPr>
      <w:rFonts w:ascii="Times New Roman" w:hAnsi="Times New Roman"/>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5">
    <w:name w:val="Table Columns 1"/>
    <w:basedOn w:val="77"/>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2"/>
    <w:basedOn w:val="77"/>
    <w:qFormat/>
    <w:uiPriority w:val="0"/>
    <w:pPr>
      <w:widowControl w:val="0"/>
      <w:jc w:val="both"/>
    </w:pPr>
    <w:rPr>
      <w:rFonts w:ascii="Times New Roman" w:hAnsi="Times New Roman"/>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7">
    <w:name w:val="Table Columns 3"/>
    <w:basedOn w:val="77"/>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8">
    <w:name w:val="Table Columns 4"/>
    <w:basedOn w:val="77"/>
    <w:qFormat/>
    <w:uiPriority w:val="0"/>
    <w:pPr>
      <w:widowControl w:val="0"/>
      <w:jc w:val="both"/>
    </w:pPr>
    <w:rPr>
      <w:rFonts w:ascii="Times New Roman" w:hAnsi="Times New Roman"/>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1">
    <w:name w:val="Table Grid 2"/>
    <w:basedOn w:val="77"/>
    <w:qFormat/>
    <w:uiPriority w:val="0"/>
    <w:pPr>
      <w:widowControl w:val="0"/>
      <w:jc w:val="both"/>
    </w:pPr>
    <w:rPr>
      <w:rFonts w:ascii="Times New Roman" w:hAnsi="Times New Roman"/>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2">
    <w:name w:val="Table Grid 3"/>
    <w:basedOn w:val="77"/>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4"/>
    <w:basedOn w:val="77"/>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4">
    <w:name w:val="Table Grid 5"/>
    <w:basedOn w:val="77"/>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6"/>
    <w:basedOn w:val="77"/>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6">
    <w:name w:val="Table Grid 7"/>
    <w:basedOn w:val="77"/>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8"/>
    <w:basedOn w:val="77"/>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8">
    <w:name w:val="Table Web 1"/>
    <w:basedOn w:val="77"/>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19">
    <w:name w:val="Table Web 2"/>
    <w:basedOn w:val="77"/>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0">
    <w:name w:val="Table Web 3"/>
    <w:basedOn w:val="77"/>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1">
    <w:name w:val="Table Professional"/>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23">
    <w:name w:val="Strong"/>
    <w:qFormat/>
    <w:uiPriority w:val="0"/>
    <w:rPr>
      <w:b/>
      <w:bCs/>
    </w:rPr>
  </w:style>
  <w:style w:type="character" w:styleId="124">
    <w:name w:val="endnote reference"/>
    <w:qFormat/>
    <w:uiPriority w:val="0"/>
    <w:rPr>
      <w:vertAlign w:val="superscript"/>
    </w:rPr>
  </w:style>
  <w:style w:type="character" w:styleId="125">
    <w:name w:val="page number"/>
    <w:qFormat/>
    <w:uiPriority w:val="0"/>
  </w:style>
  <w:style w:type="character" w:styleId="126">
    <w:name w:val="FollowedHyperlink"/>
    <w:qFormat/>
    <w:uiPriority w:val="0"/>
    <w:rPr>
      <w:color w:val="800080"/>
      <w:u w:val="single"/>
    </w:rPr>
  </w:style>
  <w:style w:type="character" w:styleId="127">
    <w:name w:val="Emphasis"/>
    <w:qFormat/>
    <w:uiPriority w:val="0"/>
    <w:rPr>
      <w:i/>
      <w:iCs/>
    </w:rPr>
  </w:style>
  <w:style w:type="character" w:styleId="128">
    <w:name w:val="line number"/>
    <w:qFormat/>
    <w:uiPriority w:val="0"/>
  </w:style>
  <w:style w:type="character" w:styleId="129">
    <w:name w:val="HTML Definition"/>
    <w:qFormat/>
    <w:uiPriority w:val="0"/>
    <w:rPr>
      <w:i/>
      <w:iCs/>
    </w:rPr>
  </w:style>
  <w:style w:type="character" w:styleId="130">
    <w:name w:val="HTML Typewriter"/>
    <w:qFormat/>
    <w:uiPriority w:val="0"/>
    <w:rPr>
      <w:rFonts w:ascii="Courier New" w:hAnsi="Courier New" w:cs="Courier New"/>
      <w:sz w:val="20"/>
      <w:szCs w:val="20"/>
    </w:rPr>
  </w:style>
  <w:style w:type="character" w:styleId="131">
    <w:name w:val="HTML Acronym"/>
    <w:qFormat/>
    <w:uiPriority w:val="0"/>
  </w:style>
  <w:style w:type="character" w:styleId="132">
    <w:name w:val="HTML Variable"/>
    <w:qFormat/>
    <w:uiPriority w:val="0"/>
    <w:rPr>
      <w:i/>
      <w:iCs/>
    </w:rPr>
  </w:style>
  <w:style w:type="character" w:styleId="133">
    <w:name w:val="Hyperlink"/>
    <w:qFormat/>
    <w:uiPriority w:val="0"/>
    <w:rPr>
      <w:color w:val="0000FF"/>
      <w:u w:val="single"/>
    </w:rPr>
  </w:style>
  <w:style w:type="character" w:styleId="134">
    <w:name w:val="HTML Code"/>
    <w:qFormat/>
    <w:uiPriority w:val="0"/>
    <w:rPr>
      <w:rFonts w:ascii="Courier New" w:hAnsi="Courier New" w:cs="Courier New"/>
      <w:sz w:val="20"/>
      <w:szCs w:val="20"/>
    </w:rPr>
  </w:style>
  <w:style w:type="character" w:styleId="135">
    <w:name w:val="annotation reference"/>
    <w:qFormat/>
    <w:uiPriority w:val="0"/>
    <w:rPr>
      <w:sz w:val="21"/>
      <w:szCs w:val="21"/>
    </w:rPr>
  </w:style>
  <w:style w:type="character" w:styleId="136">
    <w:name w:val="HTML Cite"/>
    <w:qFormat/>
    <w:uiPriority w:val="0"/>
    <w:rPr>
      <w:i/>
      <w:iCs/>
    </w:rPr>
  </w:style>
  <w:style w:type="character" w:styleId="137">
    <w:name w:val="footnote reference"/>
    <w:qFormat/>
    <w:uiPriority w:val="0"/>
    <w:rPr>
      <w:vertAlign w:val="superscript"/>
    </w:rPr>
  </w:style>
  <w:style w:type="character" w:styleId="138">
    <w:name w:val="HTML Keyboard"/>
    <w:qFormat/>
    <w:uiPriority w:val="0"/>
    <w:rPr>
      <w:rFonts w:ascii="Courier New" w:hAnsi="Courier New" w:cs="Courier New"/>
      <w:sz w:val="20"/>
      <w:szCs w:val="20"/>
    </w:rPr>
  </w:style>
  <w:style w:type="character" w:styleId="139">
    <w:name w:val="HTML Sample"/>
    <w:qFormat/>
    <w:uiPriority w:val="0"/>
    <w:rPr>
      <w:rFonts w:ascii="Courier New" w:hAnsi="Courier New" w:cs="Courier New"/>
    </w:rPr>
  </w:style>
  <w:style w:type="character" w:customStyle="1" w:styleId="140">
    <w:name w:val="标题 1 Char"/>
    <w:basedOn w:val="122"/>
    <w:link w:val="3"/>
    <w:qFormat/>
    <w:uiPriority w:val="0"/>
    <w:rPr>
      <w:rFonts w:ascii="Times New Roman" w:hAnsi="Times New Roman"/>
      <w:b/>
      <w:bCs/>
      <w:kern w:val="44"/>
      <w:sz w:val="32"/>
      <w:szCs w:val="44"/>
    </w:rPr>
  </w:style>
  <w:style w:type="character" w:customStyle="1" w:styleId="141">
    <w:name w:val="标题 2 Char"/>
    <w:basedOn w:val="122"/>
    <w:qFormat/>
    <w:uiPriority w:val="0"/>
    <w:rPr>
      <w:rFonts w:asciiTheme="majorHAnsi" w:hAnsiTheme="majorHAnsi" w:eastAsiaTheme="majorEastAsia" w:cstheme="majorBidi"/>
      <w:b/>
      <w:bCs/>
      <w:kern w:val="2"/>
      <w:sz w:val="32"/>
      <w:szCs w:val="32"/>
    </w:rPr>
  </w:style>
  <w:style w:type="character" w:customStyle="1" w:styleId="142">
    <w:name w:val="标题 3 Char"/>
    <w:basedOn w:val="122"/>
    <w:link w:val="5"/>
    <w:qFormat/>
    <w:uiPriority w:val="0"/>
    <w:rPr>
      <w:rFonts w:ascii="Times New Roman" w:hAnsi="Times New Roman"/>
      <w:b/>
      <w:bCs/>
      <w:kern w:val="2"/>
      <w:sz w:val="24"/>
      <w:szCs w:val="32"/>
    </w:rPr>
  </w:style>
  <w:style w:type="character" w:customStyle="1" w:styleId="143">
    <w:name w:val="标题 4 Char"/>
    <w:basedOn w:val="122"/>
    <w:link w:val="2"/>
    <w:qFormat/>
    <w:uiPriority w:val="0"/>
    <w:rPr>
      <w:rFonts w:ascii="Arial" w:hAnsi="Arial"/>
      <w:b/>
      <w:bCs/>
      <w:kern w:val="2"/>
      <w:sz w:val="21"/>
      <w:szCs w:val="28"/>
    </w:rPr>
  </w:style>
  <w:style w:type="character" w:customStyle="1" w:styleId="144">
    <w:name w:val="标题 5 Char"/>
    <w:basedOn w:val="122"/>
    <w:link w:val="6"/>
    <w:qFormat/>
    <w:uiPriority w:val="0"/>
    <w:rPr>
      <w:rFonts w:ascii="Times New Roman" w:hAnsi="Times New Roman" w:eastAsia="黑体"/>
      <w:bCs/>
      <w:kern w:val="2"/>
      <w:sz w:val="21"/>
      <w:szCs w:val="28"/>
    </w:rPr>
  </w:style>
  <w:style w:type="character" w:customStyle="1" w:styleId="145">
    <w:name w:val="标题 6 Char"/>
    <w:basedOn w:val="122"/>
    <w:link w:val="7"/>
    <w:qFormat/>
    <w:uiPriority w:val="0"/>
    <w:rPr>
      <w:rFonts w:ascii="Arial" w:hAnsi="Arial" w:eastAsia="黑体"/>
      <w:b/>
      <w:bCs/>
      <w:kern w:val="2"/>
      <w:sz w:val="24"/>
      <w:szCs w:val="24"/>
    </w:rPr>
  </w:style>
  <w:style w:type="character" w:customStyle="1" w:styleId="146">
    <w:name w:val="标题 7 Char"/>
    <w:basedOn w:val="122"/>
    <w:link w:val="8"/>
    <w:qFormat/>
    <w:uiPriority w:val="0"/>
    <w:rPr>
      <w:rFonts w:ascii="Times New Roman" w:hAnsi="Times New Roman"/>
      <w:b/>
      <w:bCs/>
      <w:kern w:val="2"/>
      <w:sz w:val="24"/>
      <w:szCs w:val="24"/>
    </w:rPr>
  </w:style>
  <w:style w:type="character" w:customStyle="1" w:styleId="147">
    <w:name w:val="标题 8 Char"/>
    <w:basedOn w:val="122"/>
    <w:link w:val="9"/>
    <w:qFormat/>
    <w:uiPriority w:val="0"/>
    <w:rPr>
      <w:rFonts w:ascii="Arial" w:hAnsi="Arial" w:eastAsia="黑体"/>
      <w:kern w:val="2"/>
      <w:sz w:val="24"/>
      <w:szCs w:val="24"/>
    </w:rPr>
  </w:style>
  <w:style w:type="character" w:customStyle="1" w:styleId="148">
    <w:name w:val="标题 9 Char"/>
    <w:basedOn w:val="122"/>
    <w:link w:val="10"/>
    <w:qFormat/>
    <w:uiPriority w:val="0"/>
    <w:rPr>
      <w:rFonts w:ascii="Arial" w:hAnsi="Arial" w:eastAsia="黑体"/>
      <w:kern w:val="2"/>
      <w:sz w:val="21"/>
      <w:szCs w:val="21"/>
    </w:rPr>
  </w:style>
  <w:style w:type="character" w:customStyle="1" w:styleId="149">
    <w:name w:val="页眉 Char"/>
    <w:basedOn w:val="122"/>
    <w:link w:val="49"/>
    <w:qFormat/>
    <w:uiPriority w:val="0"/>
    <w:rPr>
      <w:kern w:val="2"/>
      <w:sz w:val="18"/>
      <w:szCs w:val="18"/>
    </w:rPr>
  </w:style>
  <w:style w:type="character" w:customStyle="1" w:styleId="150">
    <w:name w:val="页脚 Char"/>
    <w:basedOn w:val="122"/>
    <w:link w:val="47"/>
    <w:qFormat/>
    <w:uiPriority w:val="0"/>
    <w:rPr>
      <w:kern w:val="2"/>
      <w:sz w:val="18"/>
      <w:szCs w:val="18"/>
    </w:rPr>
  </w:style>
  <w:style w:type="character" w:customStyle="1" w:styleId="151">
    <w:name w:val="日期 Char"/>
    <w:basedOn w:val="122"/>
    <w:link w:val="42"/>
    <w:qFormat/>
    <w:uiPriority w:val="0"/>
    <w:rPr>
      <w:rFonts w:ascii="Times New Roman" w:hAnsi="Times New Roman"/>
      <w:kern w:val="2"/>
      <w:sz w:val="21"/>
      <w:szCs w:val="24"/>
    </w:rPr>
  </w:style>
  <w:style w:type="character" w:customStyle="1" w:styleId="152">
    <w:name w:val="批注文字 Char"/>
    <w:basedOn w:val="122"/>
    <w:link w:val="23"/>
    <w:qFormat/>
    <w:uiPriority w:val="0"/>
    <w:rPr>
      <w:rFonts w:ascii="Times New Roman" w:hAnsi="Times New Roman"/>
      <w:kern w:val="2"/>
      <w:sz w:val="21"/>
      <w:szCs w:val="24"/>
    </w:rPr>
  </w:style>
  <w:style w:type="character" w:customStyle="1" w:styleId="153">
    <w:name w:val="批注框文本 Char"/>
    <w:basedOn w:val="122"/>
    <w:link w:val="46"/>
    <w:qFormat/>
    <w:uiPriority w:val="0"/>
    <w:rPr>
      <w:rFonts w:ascii="Times New Roman" w:hAnsi="Times New Roman"/>
      <w:kern w:val="2"/>
      <w:sz w:val="18"/>
      <w:szCs w:val="18"/>
    </w:rPr>
  </w:style>
  <w:style w:type="paragraph" w:customStyle="1" w:styleId="154">
    <w:name w:val="样式1"/>
    <w:basedOn w:val="1"/>
    <w:qFormat/>
    <w:uiPriority w:val="0"/>
    <w:rPr>
      <w:rFonts w:ascii="Times New Roman" w:hAnsi="Times New Roman"/>
      <w:sz w:val="28"/>
      <w:szCs w:val="24"/>
    </w:rPr>
  </w:style>
  <w:style w:type="character" w:customStyle="1" w:styleId="155">
    <w:name w:val="正文文本缩进 2 Char"/>
    <w:basedOn w:val="122"/>
    <w:link w:val="43"/>
    <w:qFormat/>
    <w:uiPriority w:val="0"/>
    <w:rPr>
      <w:rFonts w:ascii="宋体" w:hAnsi="Times New Roman"/>
      <w:color w:val="000000"/>
      <w:kern w:val="2"/>
      <w:sz w:val="24"/>
      <w:szCs w:val="24"/>
    </w:rPr>
  </w:style>
  <w:style w:type="paragraph" w:customStyle="1" w:styleId="156">
    <w:name w:val="Char Char2"/>
    <w:basedOn w:val="1"/>
    <w:qFormat/>
    <w:uiPriority w:val="0"/>
    <w:rPr>
      <w:rFonts w:ascii="Times New Roman" w:hAnsi="Times New Roman"/>
      <w:szCs w:val="24"/>
    </w:rPr>
  </w:style>
  <w:style w:type="paragraph" w:customStyle="1" w:styleId="157">
    <w:name w:val="Char Char Char Char"/>
    <w:basedOn w:val="1"/>
    <w:qFormat/>
    <w:uiPriority w:val="0"/>
    <w:rPr>
      <w:rFonts w:ascii="Times New Roman" w:hAnsi="Times New Roman"/>
      <w:snapToGrid w:val="0"/>
      <w:kern w:val="0"/>
      <w:szCs w:val="21"/>
    </w:rPr>
  </w:style>
  <w:style w:type="character" w:customStyle="1" w:styleId="158">
    <w:name w:val="文档结构图 Char"/>
    <w:basedOn w:val="122"/>
    <w:link w:val="22"/>
    <w:qFormat/>
    <w:uiPriority w:val="0"/>
    <w:rPr>
      <w:rFonts w:ascii="Tahoma" w:hAnsi="Tahoma"/>
      <w:kern w:val="2"/>
      <w:sz w:val="16"/>
      <w:szCs w:val="16"/>
    </w:rPr>
  </w:style>
  <w:style w:type="character" w:customStyle="1" w:styleId="159">
    <w:name w:val="页眉 Char2"/>
    <w:qFormat/>
    <w:uiPriority w:val="0"/>
    <w:rPr>
      <w:rFonts w:ascii="Times New Roman" w:hAnsi="Times New Roman"/>
      <w:kern w:val="2"/>
      <w:sz w:val="21"/>
      <w:szCs w:val="24"/>
    </w:rPr>
  </w:style>
  <w:style w:type="character" w:customStyle="1" w:styleId="160">
    <w:name w:val="页脚 Char2"/>
    <w:qFormat/>
    <w:uiPriority w:val="0"/>
    <w:rPr>
      <w:rFonts w:ascii="Times New Roman" w:hAnsi="Times New Roman"/>
      <w:kern w:val="2"/>
      <w:sz w:val="18"/>
      <w:szCs w:val="18"/>
    </w:rPr>
  </w:style>
  <w:style w:type="character" w:customStyle="1" w:styleId="161">
    <w:name w:val="脚注文本 Char2"/>
    <w:link w:val="59"/>
    <w:qFormat/>
    <w:uiPriority w:val="0"/>
    <w:rPr>
      <w:sz w:val="18"/>
    </w:rPr>
  </w:style>
  <w:style w:type="character" w:customStyle="1" w:styleId="162">
    <w:name w:val="脚注文本 Char"/>
    <w:basedOn w:val="122"/>
    <w:qFormat/>
    <w:uiPriority w:val="0"/>
    <w:rPr>
      <w:kern w:val="2"/>
      <w:sz w:val="18"/>
      <w:szCs w:val="18"/>
    </w:rPr>
  </w:style>
  <w:style w:type="character" w:customStyle="1" w:styleId="163">
    <w:name w:val="Footnote Text Char1"/>
    <w:qFormat/>
    <w:uiPriority w:val="0"/>
    <w:rPr>
      <w:kern w:val="2"/>
    </w:rPr>
  </w:style>
  <w:style w:type="paragraph" w:customStyle="1" w:styleId="164">
    <w:name w:val="默认段落字体 Para Char Char Char Char"/>
    <w:basedOn w:val="1"/>
    <w:link w:val="311"/>
    <w:qFormat/>
    <w:uiPriority w:val="0"/>
    <w:rPr>
      <w:rFonts w:ascii="宋体" w:hAnsi="宋体"/>
      <w:b/>
      <w:color w:val="000000"/>
      <w:sz w:val="24"/>
      <w:szCs w:val="24"/>
    </w:rPr>
  </w:style>
  <w:style w:type="paragraph" w:customStyle="1" w:styleId="165">
    <w:name w:val="图说"/>
    <w:basedOn w:val="1"/>
    <w:link w:val="318"/>
    <w:semiHidden/>
    <w:qFormat/>
    <w:uiPriority w:val="0"/>
    <w:pPr>
      <w:topLinePunct/>
      <w:spacing w:before="40" w:after="160"/>
      <w:jc w:val="center"/>
    </w:pPr>
    <w:rPr>
      <w:rFonts w:ascii="Times New Roman" w:hAnsi="Times New Roman"/>
      <w:sz w:val="18"/>
      <w:szCs w:val="20"/>
    </w:rPr>
  </w:style>
  <w:style w:type="paragraph" w:customStyle="1" w:styleId="166">
    <w:name w:val="样式2"/>
    <w:basedOn w:val="4"/>
    <w:link w:val="277"/>
    <w:qFormat/>
    <w:uiPriority w:val="0"/>
    <w:pPr/>
  </w:style>
  <w:style w:type="paragraph" w:customStyle="1" w:styleId="167">
    <w:name w:val="样式3"/>
    <w:basedOn w:val="5"/>
    <w:semiHidden/>
    <w:qFormat/>
    <w:uiPriority w:val="0"/>
    <w:pPr/>
  </w:style>
  <w:style w:type="paragraph" w:customStyle="1" w:styleId="168">
    <w:name w:val="样式4"/>
    <w:basedOn w:val="2"/>
    <w:semiHidden/>
    <w:qFormat/>
    <w:uiPriority w:val="0"/>
    <w:pPr/>
  </w:style>
  <w:style w:type="paragraph" w:customStyle="1" w:styleId="169">
    <w:name w:val="样式5"/>
    <w:semiHidden/>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170">
    <w:name w:val="jl 正文"/>
    <w:basedOn w:val="1"/>
    <w:semiHidden/>
    <w:qFormat/>
    <w:uiPriority w:val="0"/>
    <w:pPr>
      <w:autoSpaceDE w:val="0"/>
      <w:autoSpaceDN w:val="0"/>
      <w:adjustRightInd w:val="0"/>
      <w:ind w:firstLine="200" w:firstLineChars="200"/>
      <w:jc w:val="left"/>
      <w:textAlignment w:val="baseline"/>
    </w:pPr>
    <w:rPr>
      <w:rFonts w:ascii="宋体" w:hAnsi="Times New Roman"/>
      <w:kern w:val="0"/>
      <w:sz w:val="24"/>
      <w:szCs w:val="24"/>
    </w:rPr>
  </w:style>
  <w:style w:type="paragraph" w:customStyle="1" w:styleId="171">
    <w:name w:val="标题 3 + 小四 段前: 0 磅 段后: 0 磅 行距: 1.5 倍行距"/>
    <w:basedOn w:val="5"/>
    <w:next w:val="5"/>
    <w:semiHidden/>
    <w:qFormat/>
    <w:uiPriority w:val="0"/>
    <w:pPr/>
  </w:style>
  <w:style w:type="paragraph" w:customStyle="1" w:styleId="172">
    <w:name w:val="默认段落字体 Para Char Char Char Char Char"/>
    <w:basedOn w:val="1"/>
    <w:qFormat/>
    <w:uiPriority w:val="0"/>
    <w:rPr>
      <w:rFonts w:ascii="宋体" w:hAnsi="宋体"/>
      <w:b/>
      <w:color w:val="000000"/>
      <w:sz w:val="24"/>
      <w:szCs w:val="24"/>
    </w:rPr>
  </w:style>
  <w:style w:type="paragraph" w:customStyle="1" w:styleId="173">
    <w:name w:val="Char Char Char Char Char Char Char"/>
    <w:basedOn w:val="1"/>
    <w:qFormat/>
    <w:uiPriority w:val="0"/>
    <w:rPr>
      <w:rFonts w:ascii="Times New Roman" w:hAnsi="Times New Roman"/>
      <w:szCs w:val="24"/>
    </w:rPr>
  </w:style>
  <w:style w:type="paragraph" w:customStyle="1" w:styleId="174">
    <w:name w:val="jl 正文 Char Char"/>
    <w:basedOn w:val="1"/>
    <w:link w:val="175"/>
    <w:semiHidden/>
    <w:qFormat/>
    <w:uiPriority w:val="0"/>
    <w:pPr>
      <w:autoSpaceDE w:val="0"/>
      <w:autoSpaceDN w:val="0"/>
      <w:adjustRightInd w:val="0"/>
      <w:ind w:firstLine="200" w:firstLineChars="200"/>
      <w:jc w:val="left"/>
      <w:textAlignment w:val="baseline"/>
    </w:pPr>
    <w:rPr>
      <w:rFonts w:ascii="宋体" w:hAnsi="Times New Roman"/>
      <w:sz w:val="24"/>
      <w:szCs w:val="24"/>
    </w:rPr>
  </w:style>
  <w:style w:type="character" w:customStyle="1" w:styleId="175">
    <w:name w:val="jl 正文 Char Char Char"/>
    <w:link w:val="174"/>
    <w:semiHidden/>
    <w:qFormat/>
    <w:uiPriority w:val="0"/>
    <w:rPr>
      <w:rFonts w:ascii="宋体" w:hAnsi="Times New Roman"/>
      <w:kern w:val="2"/>
      <w:sz w:val="24"/>
      <w:szCs w:val="24"/>
    </w:rPr>
  </w:style>
  <w:style w:type="paragraph" w:customStyle="1" w:styleId="176">
    <w:name w:val="jl 三级 Char"/>
    <w:basedOn w:val="1"/>
    <w:link w:val="177"/>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szCs w:val="24"/>
    </w:rPr>
  </w:style>
  <w:style w:type="character" w:customStyle="1" w:styleId="177">
    <w:name w:val="jl 三级 Char Char"/>
    <w:link w:val="176"/>
    <w:semiHidden/>
    <w:qFormat/>
    <w:uiPriority w:val="0"/>
    <w:rPr>
      <w:rFonts w:ascii="宋体" w:hAnsi="宋体"/>
      <w:b/>
      <w:color w:val="000000"/>
      <w:kern w:val="2"/>
      <w:sz w:val="24"/>
      <w:szCs w:val="24"/>
    </w:rPr>
  </w:style>
  <w:style w:type="character" w:customStyle="1" w:styleId="178">
    <w:name w:val="HTML 地址 Char"/>
    <w:basedOn w:val="122"/>
    <w:link w:val="35"/>
    <w:qFormat/>
    <w:uiPriority w:val="0"/>
    <w:rPr>
      <w:rFonts w:ascii="Times New Roman" w:hAnsi="Times New Roman"/>
      <w:i/>
      <w:iCs/>
      <w:kern w:val="2"/>
      <w:sz w:val="21"/>
      <w:szCs w:val="24"/>
    </w:rPr>
  </w:style>
  <w:style w:type="character" w:customStyle="1" w:styleId="179">
    <w:name w:val="HTML 预设格式 Char"/>
    <w:basedOn w:val="122"/>
    <w:link w:val="70"/>
    <w:qFormat/>
    <w:uiPriority w:val="0"/>
    <w:rPr>
      <w:rFonts w:ascii="Courier New" w:hAnsi="Courier New"/>
      <w:kern w:val="2"/>
    </w:rPr>
  </w:style>
  <w:style w:type="character" w:customStyle="1" w:styleId="180">
    <w:name w:val="标题 Char"/>
    <w:basedOn w:val="122"/>
    <w:link w:val="73"/>
    <w:qFormat/>
    <w:uiPriority w:val="0"/>
    <w:rPr>
      <w:rFonts w:ascii="Arial" w:hAnsi="Arial"/>
      <w:b/>
      <w:bCs/>
      <w:kern w:val="2"/>
      <w:sz w:val="32"/>
      <w:szCs w:val="32"/>
    </w:rPr>
  </w:style>
  <w:style w:type="character" w:customStyle="1" w:styleId="181">
    <w:name w:val="称呼 Char"/>
    <w:basedOn w:val="122"/>
    <w:link w:val="24"/>
    <w:qFormat/>
    <w:uiPriority w:val="0"/>
    <w:rPr>
      <w:rFonts w:ascii="Times New Roman" w:hAnsi="Times New Roman"/>
      <w:kern w:val="2"/>
      <w:sz w:val="21"/>
      <w:szCs w:val="24"/>
    </w:rPr>
  </w:style>
  <w:style w:type="character" w:customStyle="1" w:styleId="182">
    <w:name w:val="纯文本 Char"/>
    <w:basedOn w:val="122"/>
    <w:link w:val="38"/>
    <w:qFormat/>
    <w:uiPriority w:val="0"/>
    <w:rPr>
      <w:rFonts w:ascii="宋体" w:hAnsi="Courier New" w:cs="Courier New"/>
      <w:kern w:val="2"/>
      <w:sz w:val="21"/>
      <w:szCs w:val="21"/>
    </w:rPr>
  </w:style>
  <w:style w:type="character" w:customStyle="1" w:styleId="183">
    <w:name w:val="电子邮件签名 Char"/>
    <w:basedOn w:val="122"/>
    <w:link w:val="16"/>
    <w:qFormat/>
    <w:uiPriority w:val="0"/>
    <w:rPr>
      <w:rFonts w:ascii="Times New Roman" w:hAnsi="Times New Roman"/>
      <w:kern w:val="2"/>
      <w:sz w:val="21"/>
      <w:szCs w:val="24"/>
    </w:rPr>
  </w:style>
  <w:style w:type="character" w:customStyle="1" w:styleId="184">
    <w:name w:val="副标题 Char"/>
    <w:basedOn w:val="122"/>
    <w:link w:val="56"/>
    <w:qFormat/>
    <w:uiPriority w:val="0"/>
    <w:rPr>
      <w:rFonts w:ascii="Arial" w:hAnsi="Arial"/>
      <w:b/>
      <w:bCs/>
      <w:kern w:val="28"/>
      <w:sz w:val="32"/>
      <w:szCs w:val="32"/>
    </w:rPr>
  </w:style>
  <w:style w:type="character" w:customStyle="1" w:styleId="185">
    <w:name w:val="结束语 Char"/>
    <w:basedOn w:val="122"/>
    <w:link w:val="26"/>
    <w:qFormat/>
    <w:uiPriority w:val="0"/>
    <w:rPr>
      <w:rFonts w:ascii="Times New Roman" w:hAnsi="Times New Roman"/>
      <w:kern w:val="2"/>
      <w:sz w:val="21"/>
      <w:szCs w:val="24"/>
    </w:rPr>
  </w:style>
  <w:style w:type="character" w:customStyle="1" w:styleId="186">
    <w:name w:val="签名 Char"/>
    <w:basedOn w:val="122"/>
    <w:link w:val="50"/>
    <w:qFormat/>
    <w:uiPriority w:val="0"/>
    <w:rPr>
      <w:rFonts w:ascii="Times New Roman" w:hAnsi="Times New Roman"/>
      <w:kern w:val="2"/>
      <w:sz w:val="21"/>
      <w:szCs w:val="24"/>
    </w:rPr>
  </w:style>
  <w:style w:type="character" w:customStyle="1" w:styleId="187">
    <w:name w:val="信息标题 Char"/>
    <w:basedOn w:val="122"/>
    <w:link w:val="69"/>
    <w:qFormat/>
    <w:uiPriority w:val="0"/>
    <w:rPr>
      <w:rFonts w:ascii="Arial" w:hAnsi="Arial"/>
      <w:kern w:val="2"/>
      <w:sz w:val="24"/>
      <w:szCs w:val="24"/>
      <w:shd w:val="pct20" w:color="auto" w:fill="auto"/>
    </w:rPr>
  </w:style>
  <w:style w:type="character" w:customStyle="1" w:styleId="188">
    <w:name w:val="正文文本 Char"/>
    <w:basedOn w:val="122"/>
    <w:semiHidden/>
    <w:qFormat/>
    <w:uiPriority w:val="0"/>
    <w:rPr>
      <w:kern w:val="2"/>
      <w:sz w:val="21"/>
      <w:szCs w:val="22"/>
    </w:rPr>
  </w:style>
  <w:style w:type="character" w:customStyle="1" w:styleId="189">
    <w:name w:val="正文首行缩进 Char"/>
    <w:basedOn w:val="188"/>
    <w:link w:val="75"/>
    <w:qFormat/>
    <w:uiPriority w:val="0"/>
    <w:rPr>
      <w:rFonts w:ascii="Times New Roman" w:hAnsi="Times New Roman"/>
      <w:kern w:val="2"/>
      <w:sz w:val="21"/>
      <w:szCs w:val="24"/>
    </w:rPr>
  </w:style>
  <w:style w:type="character" w:customStyle="1" w:styleId="190">
    <w:name w:val="正文文本缩进 Char"/>
    <w:basedOn w:val="122"/>
    <w:link w:val="191"/>
    <w:qFormat/>
    <w:uiPriority w:val="0"/>
    <w:rPr>
      <w:kern w:val="2"/>
      <w:sz w:val="21"/>
      <w:szCs w:val="22"/>
    </w:rPr>
  </w:style>
  <w:style w:type="paragraph" w:customStyle="1" w:styleId="191">
    <w:name w:val="正文文本缩进1"/>
    <w:basedOn w:val="1"/>
    <w:link w:val="190"/>
    <w:qFormat/>
    <w:uiPriority w:val="0"/>
    <w:pPr>
      <w:spacing w:after="120"/>
      <w:ind w:left="420" w:leftChars="200"/>
    </w:pPr>
  </w:style>
  <w:style w:type="character" w:customStyle="1" w:styleId="192">
    <w:name w:val="正文首行缩进 2 Char"/>
    <w:basedOn w:val="190"/>
    <w:link w:val="76"/>
    <w:qFormat/>
    <w:uiPriority w:val="0"/>
    <w:rPr>
      <w:rFonts w:ascii="Times New Roman" w:hAnsi="Times New Roman"/>
      <w:kern w:val="2"/>
      <w:sz w:val="21"/>
      <w:szCs w:val="24"/>
    </w:rPr>
  </w:style>
  <w:style w:type="character" w:customStyle="1" w:styleId="193">
    <w:name w:val="正文文本 2 Char"/>
    <w:basedOn w:val="122"/>
    <w:link w:val="66"/>
    <w:qFormat/>
    <w:uiPriority w:val="0"/>
    <w:rPr>
      <w:rFonts w:ascii="Times New Roman" w:hAnsi="Times New Roman"/>
      <w:kern w:val="2"/>
      <w:sz w:val="21"/>
      <w:szCs w:val="24"/>
    </w:rPr>
  </w:style>
  <w:style w:type="character" w:customStyle="1" w:styleId="194">
    <w:name w:val="正文文本 3 Char"/>
    <w:basedOn w:val="122"/>
    <w:link w:val="25"/>
    <w:qFormat/>
    <w:uiPriority w:val="0"/>
    <w:rPr>
      <w:rFonts w:ascii="Times New Roman" w:hAnsi="Times New Roman"/>
      <w:kern w:val="2"/>
      <w:sz w:val="16"/>
      <w:szCs w:val="16"/>
    </w:rPr>
  </w:style>
  <w:style w:type="character" w:customStyle="1" w:styleId="195">
    <w:name w:val="正文文本缩进 3 Char"/>
    <w:basedOn w:val="122"/>
    <w:link w:val="62"/>
    <w:qFormat/>
    <w:uiPriority w:val="0"/>
    <w:rPr>
      <w:rFonts w:ascii="Times New Roman" w:hAnsi="Times New Roman"/>
      <w:kern w:val="2"/>
      <w:sz w:val="16"/>
      <w:szCs w:val="16"/>
    </w:rPr>
  </w:style>
  <w:style w:type="character" w:customStyle="1" w:styleId="196">
    <w:name w:val="注释标题 Char"/>
    <w:basedOn w:val="122"/>
    <w:link w:val="14"/>
    <w:qFormat/>
    <w:uiPriority w:val="0"/>
    <w:rPr>
      <w:rFonts w:ascii="Times New Roman" w:hAnsi="Times New Roman"/>
      <w:kern w:val="2"/>
      <w:sz w:val="21"/>
      <w:szCs w:val="24"/>
    </w:rPr>
  </w:style>
  <w:style w:type="paragraph" w:customStyle="1" w:styleId="197">
    <w:name w:val="样式 标题 2 + 黑体 段前: 10.25 磅 段后: 10.25 磅 行距: 单倍行距"/>
    <w:basedOn w:val="4"/>
    <w:semiHidden/>
    <w:qFormat/>
    <w:uiPriority w:val="0"/>
    <w:pPr>
      <w:numPr>
        <w:ilvl w:val="0"/>
        <w:numId w:val="0"/>
      </w:numPr>
      <w:adjustRightInd w:val="0"/>
      <w:spacing w:beforeLines="50" w:afterLines="50" w:line="240" w:lineRule="auto"/>
      <w:ind w:firstLine="420"/>
      <w:jc w:val="left"/>
      <w:textAlignment w:val="baseline"/>
    </w:pPr>
    <w:rPr>
      <w:rFonts w:ascii="黑体" w:hAnsi="黑体"/>
      <w:bCs w:val="0"/>
      <w:kern w:val="0"/>
      <w:sz w:val="24"/>
      <w:szCs w:val="20"/>
    </w:rPr>
  </w:style>
  <w:style w:type="paragraph" w:customStyle="1" w:styleId="198">
    <w:name w:val="样式 首行缩进:  0 厘米 行距: 单倍行距"/>
    <w:basedOn w:val="1"/>
    <w:semiHidden/>
    <w:qFormat/>
    <w:uiPriority w:val="0"/>
    <w:pPr>
      <w:adjustRightInd w:val="0"/>
      <w:textAlignment w:val="baseline"/>
    </w:pPr>
    <w:rPr>
      <w:rFonts w:ascii="Times New Roman" w:hAnsi="Times New Roman"/>
      <w:kern w:val="0"/>
      <w:szCs w:val="20"/>
    </w:rPr>
  </w:style>
  <w:style w:type="paragraph" w:customStyle="1" w:styleId="199">
    <w:name w:val="样式 样式 标题 2 + 段前: 0.5 行 段后: 0.5 行 + 首行缩进:  2 字符 段前: 0.5 行 段后: 0..."/>
    <w:basedOn w:val="1"/>
    <w:semiHidden/>
    <w:qFormat/>
    <w:uiPriority w:val="0"/>
    <w:pPr>
      <w:keepNext/>
      <w:keepLines/>
      <w:adjustRightInd w:val="0"/>
      <w:spacing w:beforeLines="50" w:afterLines="50"/>
      <w:jc w:val="left"/>
      <w:textAlignment w:val="baseline"/>
      <w:outlineLvl w:val="1"/>
    </w:pPr>
    <w:rPr>
      <w:rFonts w:ascii="Times New Roman" w:hAnsi="Times New Roman" w:eastAsia="黑体"/>
      <w:kern w:val="0"/>
      <w:szCs w:val="20"/>
    </w:rPr>
  </w:style>
  <w:style w:type="paragraph" w:customStyle="1" w:styleId="200">
    <w:name w:val="样式 标题 1 + 首行缩进:  2 字符 段前: 1 行 段后: 1 行"/>
    <w:basedOn w:val="3"/>
    <w:semiHidden/>
    <w:qFormat/>
    <w:uiPriority w:val="0"/>
    <w:pPr>
      <w:numPr>
        <w:numId w:val="0"/>
      </w:numPr>
      <w:spacing w:beforeLines="100" w:afterLines="100"/>
      <w:ind w:firstLine="420"/>
    </w:pPr>
    <w:rPr>
      <w:bCs w:val="0"/>
      <w:sz w:val="28"/>
      <w:szCs w:val="20"/>
    </w:rPr>
  </w:style>
  <w:style w:type="paragraph" w:customStyle="1" w:styleId="201">
    <w:name w:val="Char"/>
    <w:basedOn w:val="1"/>
    <w:qFormat/>
    <w:uiPriority w:val="0"/>
    <w:rPr>
      <w:rFonts w:ascii="Times New Roman" w:hAnsi="Times New Roman"/>
      <w:szCs w:val="24"/>
    </w:rPr>
  </w:style>
  <w:style w:type="paragraph" w:customStyle="1" w:styleId="202">
    <w:name w:val="Char Char Char"/>
    <w:basedOn w:val="1"/>
    <w:qFormat/>
    <w:uiPriority w:val="0"/>
    <w:rPr>
      <w:rFonts w:ascii="Times New Roman" w:hAnsi="Times New Roman"/>
      <w:szCs w:val="24"/>
    </w:rPr>
  </w:style>
  <w:style w:type="paragraph" w:customStyle="1" w:styleId="203">
    <w:name w:val="表头"/>
    <w:basedOn w:val="1"/>
    <w:link w:val="252"/>
    <w:qFormat/>
    <w:uiPriority w:val="0"/>
    <w:pPr>
      <w:topLinePunct/>
      <w:spacing w:before="160" w:after="60"/>
      <w:jc w:val="center"/>
    </w:pPr>
    <w:rPr>
      <w:rFonts w:ascii="Times New Roman" w:hAnsi="Times New Roman" w:eastAsia="黑体"/>
      <w:szCs w:val="21"/>
    </w:rPr>
  </w:style>
  <w:style w:type="paragraph" w:customStyle="1" w:styleId="204">
    <w:name w:val="正文格式"/>
    <w:basedOn w:val="1"/>
    <w:link w:val="205"/>
    <w:qFormat/>
    <w:uiPriority w:val="0"/>
    <w:pPr>
      <w:topLinePunct/>
      <w:ind w:firstLine="420" w:firstLineChars="200"/>
    </w:pPr>
    <w:rPr>
      <w:rFonts w:ascii="宋体" w:hAnsi="宋体"/>
      <w:bCs/>
      <w:szCs w:val="21"/>
    </w:rPr>
  </w:style>
  <w:style w:type="character" w:customStyle="1" w:styleId="205">
    <w:name w:val="正文格式 Char"/>
    <w:link w:val="204"/>
    <w:qFormat/>
    <w:uiPriority w:val="0"/>
    <w:rPr>
      <w:rFonts w:ascii="宋体" w:hAnsi="宋体"/>
      <w:bCs/>
      <w:kern w:val="2"/>
      <w:sz w:val="21"/>
      <w:szCs w:val="21"/>
    </w:rPr>
  </w:style>
  <w:style w:type="character" w:customStyle="1" w:styleId="206">
    <w:name w:val="批注主题 Char"/>
    <w:basedOn w:val="152"/>
    <w:link w:val="74"/>
    <w:qFormat/>
    <w:uiPriority w:val="0"/>
    <w:rPr>
      <w:rFonts w:ascii="Times New Roman" w:hAnsi="Times New Roman"/>
      <w:b/>
      <w:bCs/>
      <w:kern w:val="2"/>
      <w:sz w:val="21"/>
      <w:szCs w:val="24"/>
    </w:rPr>
  </w:style>
  <w:style w:type="character" w:customStyle="1" w:styleId="207">
    <w:name w:val="标题 2 Char1"/>
    <w:link w:val="4"/>
    <w:qFormat/>
    <w:uiPriority w:val="0"/>
    <w:rPr>
      <w:rFonts w:ascii="Arial" w:hAnsi="Arial" w:eastAsia="黑体"/>
      <w:b/>
      <w:bCs/>
      <w:kern w:val="2"/>
      <w:sz w:val="32"/>
      <w:szCs w:val="32"/>
    </w:rPr>
  </w:style>
  <w:style w:type="paragraph" w:customStyle="1" w:styleId="208">
    <w:name w:val="xl50"/>
    <w:basedOn w:val="1"/>
    <w:semiHidden/>
    <w:qFormat/>
    <w:uiPriority w:val="0"/>
    <w:pPr>
      <w:widowControl/>
      <w:spacing w:before="100" w:beforeAutospacing="1" w:after="100" w:afterAutospacing="1"/>
      <w:jc w:val="center"/>
    </w:pPr>
    <w:rPr>
      <w:rFonts w:ascii="宋体" w:hAnsi="宋体"/>
      <w:kern w:val="0"/>
      <w:sz w:val="24"/>
      <w:szCs w:val="24"/>
    </w:rPr>
  </w:style>
  <w:style w:type="paragraph" w:customStyle="1" w:styleId="209">
    <w:name w:val="节小标题"/>
    <w:basedOn w:val="9"/>
    <w:semiHidden/>
    <w:qFormat/>
    <w:uiPriority w:val="0"/>
    <w:pPr>
      <w:numPr>
        <w:ilvl w:val="0"/>
        <w:numId w:val="0"/>
      </w:num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210">
    <w:name w:val="正文1"/>
    <w:basedOn w:val="154"/>
    <w:semiHidden/>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21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2">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13">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214">
    <w:name w:val="xl24"/>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215">
    <w:name w:val="xl2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216">
    <w:name w:val="xl26"/>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217">
    <w:name w:val="xl2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6"/>
      <w:szCs w:val="16"/>
    </w:rPr>
  </w:style>
  <w:style w:type="paragraph" w:customStyle="1" w:styleId="218">
    <w:name w:val="xl2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219">
    <w:name w:val="xl29"/>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220">
    <w:name w:val="xl3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221">
    <w:name w:val="xl31"/>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222">
    <w:name w:val="xl3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223">
    <w:name w:val="xl33"/>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224">
    <w:name w:val="xl3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225">
    <w:name w:val="xl3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6">
    <w:name w:val="xl3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227">
    <w:name w:val="xl3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28">
    <w:name w:val="xl38"/>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229">
    <w:name w:val="xl39"/>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230">
    <w:name w:val="xl4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231">
    <w:name w:val="xl41"/>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232">
    <w:name w:val="xl42"/>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233">
    <w:name w:val="xl43"/>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234">
    <w:name w:val="xl44"/>
    <w:basedOn w:val="1"/>
    <w:semiHidden/>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235">
    <w:name w:val="xl45"/>
    <w:basedOn w:val="1"/>
    <w:semiHidden/>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236">
    <w:name w:val="xl46"/>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237">
    <w:name w:val="xl4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8">
    <w:name w:val="xl4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39">
    <w:name w:val="xl49"/>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240">
    <w:name w:val="xl51"/>
    <w:basedOn w:val="1"/>
    <w:semiHidden/>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241">
    <w:name w:val="xl52"/>
    <w:basedOn w:val="1"/>
    <w:semiHidden/>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242">
    <w:name w:val="xl53"/>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243">
    <w:name w:val="xl5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44">
    <w:name w:val="xl55"/>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245">
    <w:name w:val="xl5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46">
    <w:name w:val="图形标题"/>
    <w:basedOn w:val="19"/>
    <w:semiHidden/>
    <w:qFormat/>
    <w:uiPriority w:val="0"/>
    <w:pPr>
      <w:spacing w:before="0" w:after="0"/>
      <w:jc w:val="center"/>
    </w:pPr>
    <w:rPr>
      <w:rFonts w:ascii="宋体" w:hAnsi="Plotter" w:eastAsia="宋体"/>
      <w:sz w:val="21"/>
    </w:rPr>
  </w:style>
  <w:style w:type="paragraph" w:customStyle="1" w:styleId="247">
    <w:name w:val="font0"/>
    <w:basedOn w:val="1"/>
    <w:semiHidden/>
    <w:qFormat/>
    <w:uiPriority w:val="0"/>
    <w:pPr>
      <w:widowControl/>
      <w:spacing w:before="100" w:beforeAutospacing="1" w:after="100" w:afterAutospacing="1"/>
      <w:jc w:val="left"/>
    </w:pPr>
    <w:rPr>
      <w:rFonts w:hint="eastAsia" w:ascii="宋体" w:hAnsi="Times New Roman"/>
      <w:kern w:val="0"/>
      <w:sz w:val="24"/>
      <w:szCs w:val="24"/>
    </w:rPr>
  </w:style>
  <w:style w:type="paragraph" w:customStyle="1" w:styleId="248">
    <w:name w:val="p82"/>
    <w:basedOn w:val="1"/>
    <w:semiHidden/>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lang w:val="en-GB"/>
    </w:rPr>
  </w:style>
  <w:style w:type="paragraph" w:customStyle="1" w:styleId="249">
    <w:name w:val="样式 首行缩进:  0 厘米 行距: 单倍行距 Char"/>
    <w:basedOn w:val="1"/>
    <w:qFormat/>
    <w:uiPriority w:val="0"/>
    <w:pPr>
      <w:adjustRightInd w:val="0"/>
      <w:textAlignment w:val="baseline"/>
    </w:pPr>
    <w:rPr>
      <w:rFonts w:ascii="Times New Roman" w:hAnsi="Times New Roman"/>
      <w:kern w:val="0"/>
      <w:szCs w:val="21"/>
    </w:rPr>
  </w:style>
  <w:style w:type="paragraph" w:customStyle="1" w:styleId="250">
    <w:name w:val="样式 Arial 首行缩进:  2 字符"/>
    <w:basedOn w:val="1"/>
    <w:qFormat/>
    <w:uiPriority w:val="0"/>
    <w:pPr>
      <w:ind w:firstLine="403" w:firstLineChars="200"/>
    </w:pPr>
    <w:rPr>
      <w:rFonts w:ascii="Times New Roman" w:hAnsi="Times New Roman" w:cs="华文新魏"/>
      <w:szCs w:val="21"/>
    </w:rPr>
  </w:style>
  <w:style w:type="character" w:customStyle="1" w:styleId="251">
    <w:name w:val="样式 Arial"/>
    <w:qFormat/>
    <w:uiPriority w:val="0"/>
    <w:rPr>
      <w:rFonts w:hint="default" w:ascii="Times New Roman" w:hAnsi="Times New Roman" w:eastAsia="宋体" w:cs="Times New Roman"/>
      <w:sz w:val="21"/>
      <w:szCs w:val="21"/>
    </w:rPr>
  </w:style>
  <w:style w:type="character" w:customStyle="1" w:styleId="252">
    <w:name w:val="表头 Char"/>
    <w:link w:val="203"/>
    <w:qFormat/>
    <w:uiPriority w:val="0"/>
    <w:rPr>
      <w:rFonts w:ascii="Times New Roman" w:hAnsi="Times New Roman" w:eastAsia="黑体"/>
      <w:kern w:val="2"/>
      <w:sz w:val="21"/>
      <w:szCs w:val="21"/>
    </w:rPr>
  </w:style>
  <w:style w:type="paragraph" w:customStyle="1" w:styleId="253">
    <w:name w:val="表文"/>
    <w:basedOn w:val="1"/>
    <w:qFormat/>
    <w:uiPriority w:val="0"/>
    <w:pPr>
      <w:topLinePunct/>
      <w:spacing w:before="40" w:after="40"/>
    </w:pPr>
    <w:rPr>
      <w:rFonts w:ascii="Times New Roman" w:hAnsi="Times New Roman"/>
      <w:sz w:val="18"/>
      <w:szCs w:val="18"/>
    </w:rPr>
  </w:style>
  <w:style w:type="character" w:customStyle="1" w:styleId="254">
    <w:name w:val="Char Char16"/>
    <w:qFormat/>
    <w:uiPriority w:val="0"/>
    <w:rPr>
      <w:rFonts w:ascii="Arial" w:hAnsi="Arial" w:eastAsia="黑体"/>
      <w:b/>
      <w:bCs/>
      <w:kern w:val="2"/>
      <w:sz w:val="32"/>
      <w:szCs w:val="32"/>
      <w:lang w:val="en-US" w:eastAsia="zh-CN" w:bidi="ar-SA"/>
    </w:rPr>
  </w:style>
  <w:style w:type="paragraph" w:customStyle="1" w:styleId="255">
    <w:name w:val="样式6"/>
    <w:basedOn w:val="1"/>
    <w:link w:val="256"/>
    <w:qFormat/>
    <w:uiPriority w:val="0"/>
    <w:pPr>
      <w:topLinePunct/>
      <w:spacing w:before="160" w:after="60"/>
      <w:jc w:val="center"/>
    </w:pPr>
    <w:rPr>
      <w:rFonts w:ascii="Times New Roman" w:hAnsi="Times New Roman" w:eastAsia="黑体"/>
      <w:szCs w:val="21"/>
    </w:rPr>
  </w:style>
  <w:style w:type="character" w:customStyle="1" w:styleId="256">
    <w:name w:val="样式6 Char"/>
    <w:link w:val="255"/>
    <w:qFormat/>
    <w:uiPriority w:val="0"/>
    <w:rPr>
      <w:rFonts w:ascii="Times New Roman" w:hAnsi="Times New Roman" w:eastAsia="黑体"/>
      <w:kern w:val="2"/>
      <w:sz w:val="21"/>
      <w:szCs w:val="21"/>
    </w:rPr>
  </w:style>
  <w:style w:type="paragraph" w:customStyle="1" w:styleId="257">
    <w:name w:val="附录"/>
    <w:basedOn w:val="3"/>
    <w:qFormat/>
    <w:uiPriority w:val="0"/>
    <w:pPr>
      <w:numPr>
        <w:numId w:val="0"/>
      </w:numPr>
      <w:topLinePunct/>
      <w:spacing w:line="960" w:lineRule="auto"/>
      <w:ind w:firstLine="420"/>
      <w:jc w:val="center"/>
      <w:textAlignment w:val="baseline"/>
    </w:pPr>
    <w:rPr>
      <w:rFonts w:eastAsia="黑体"/>
      <w:b w:val="0"/>
      <w:bCs w:val="0"/>
      <w:kern w:val="2"/>
      <w:sz w:val="28"/>
      <w:szCs w:val="28"/>
    </w:rPr>
  </w:style>
  <w:style w:type="paragraph" w:customStyle="1" w:styleId="258">
    <w:name w:val="样式7"/>
    <w:basedOn w:val="1"/>
    <w:qFormat/>
    <w:uiPriority w:val="0"/>
    <w:pPr>
      <w:snapToGrid w:val="0"/>
    </w:pPr>
    <w:rPr>
      <w:rFonts w:ascii="Times New Roman" w:hAnsi="Times New Roman"/>
      <w:szCs w:val="24"/>
    </w:rPr>
  </w:style>
  <w:style w:type="character" w:customStyle="1" w:styleId="259">
    <w:name w:val="Char Char9"/>
    <w:qFormat/>
    <w:uiPriority w:val="0"/>
    <w:rPr>
      <w:kern w:val="2"/>
      <w:sz w:val="18"/>
      <w:szCs w:val="18"/>
    </w:rPr>
  </w:style>
  <w:style w:type="character" w:customStyle="1" w:styleId="260">
    <w:name w:val="Char Char7"/>
    <w:qFormat/>
    <w:uiPriority w:val="0"/>
    <w:rPr>
      <w:b/>
      <w:kern w:val="44"/>
      <w:sz w:val="44"/>
    </w:rPr>
  </w:style>
  <w:style w:type="character" w:customStyle="1" w:styleId="261">
    <w:name w:val="Char Char10"/>
    <w:qFormat/>
    <w:uiPriority w:val="0"/>
    <w:rPr>
      <w:b/>
      <w:kern w:val="2"/>
      <w:sz w:val="28"/>
    </w:rPr>
  </w:style>
  <w:style w:type="character" w:customStyle="1" w:styleId="262">
    <w:name w:val="Char Char12"/>
    <w:qFormat/>
    <w:uiPriority w:val="0"/>
    <w:rPr>
      <w:b/>
      <w:kern w:val="44"/>
      <w:sz w:val="44"/>
    </w:rPr>
  </w:style>
  <w:style w:type="character" w:customStyle="1" w:styleId="263">
    <w:name w:val="Char Char11"/>
    <w:qFormat/>
    <w:uiPriority w:val="0"/>
    <w:rPr>
      <w:rFonts w:ascii="Arial" w:hAnsi="Arial" w:eastAsia="黑体"/>
      <w:b/>
      <w:kern w:val="2"/>
      <w:sz w:val="32"/>
    </w:rPr>
  </w:style>
  <w:style w:type="character" w:customStyle="1" w:styleId="264">
    <w:name w:val="脚注文本 Char1"/>
    <w:qFormat/>
    <w:uiPriority w:val="99"/>
    <w:rPr>
      <w:kern w:val="2"/>
      <w:sz w:val="18"/>
      <w:szCs w:val="18"/>
    </w:rPr>
  </w:style>
  <w:style w:type="character" w:customStyle="1" w:styleId="265">
    <w:name w:val="尾注文本 Char"/>
    <w:basedOn w:val="122"/>
    <w:link w:val="44"/>
    <w:qFormat/>
    <w:uiPriority w:val="0"/>
    <w:rPr>
      <w:rFonts w:ascii="Times New Roman" w:hAnsi="Times New Roman"/>
      <w:kern w:val="2"/>
      <w:sz w:val="21"/>
      <w:szCs w:val="24"/>
    </w:rPr>
  </w:style>
  <w:style w:type="paragraph" w:customStyle="1" w:styleId="266">
    <w:name w:val="p15"/>
    <w:basedOn w:val="1"/>
    <w:qFormat/>
    <w:uiPriority w:val="0"/>
    <w:pPr>
      <w:widowControl/>
      <w:spacing w:before="100" w:after="100"/>
      <w:jc w:val="left"/>
    </w:pPr>
    <w:rPr>
      <w:rFonts w:ascii="宋体" w:hAnsi="宋体" w:cs="宋体"/>
      <w:kern w:val="0"/>
      <w:sz w:val="24"/>
      <w:szCs w:val="24"/>
    </w:rPr>
  </w:style>
  <w:style w:type="paragraph" w:customStyle="1" w:styleId="267">
    <w:name w:val="列出段落1"/>
    <w:basedOn w:val="1"/>
    <w:qFormat/>
    <w:uiPriority w:val="0"/>
    <w:pPr>
      <w:ind w:firstLine="420" w:firstLineChars="200"/>
    </w:pPr>
  </w:style>
  <w:style w:type="paragraph" w:customStyle="1" w:styleId="268">
    <w:name w:val="Char1 Char Char"/>
    <w:basedOn w:val="1"/>
    <w:qFormat/>
    <w:uiPriority w:val="0"/>
    <w:rPr>
      <w:rFonts w:ascii="Times New Roman" w:hAnsi="Times New Roman"/>
      <w:szCs w:val="20"/>
    </w:rPr>
  </w:style>
  <w:style w:type="paragraph" w:customStyle="1" w:styleId="269">
    <w:name w:val="TOC 标题1"/>
    <w:basedOn w:val="3"/>
    <w:next w:val="1"/>
    <w:qFormat/>
    <w:uiPriority w:val="0"/>
    <w:pPr>
      <w:widowControl/>
      <w:numPr>
        <w:numId w:val="0"/>
      </w:numPr>
      <w:spacing w:before="480" w:line="276" w:lineRule="auto"/>
      <w:jc w:val="left"/>
      <w:outlineLvl w:val="9"/>
    </w:pPr>
    <w:rPr>
      <w:rFonts w:ascii="Cambria" w:hAnsi="Cambria"/>
      <w:color w:val="365F91"/>
      <w:kern w:val="0"/>
      <w:sz w:val="28"/>
      <w:szCs w:val="28"/>
    </w:rPr>
  </w:style>
  <w:style w:type="paragraph" w:customStyle="1" w:styleId="270">
    <w:name w:val="p0"/>
    <w:basedOn w:val="1"/>
    <w:qFormat/>
    <w:uiPriority w:val="0"/>
    <w:pPr>
      <w:widowControl/>
    </w:pPr>
    <w:rPr>
      <w:rFonts w:ascii="Times New Roman" w:hAnsi="Times New Roman"/>
      <w:kern w:val="0"/>
      <w:szCs w:val="21"/>
    </w:rPr>
  </w:style>
  <w:style w:type="paragraph" w:customStyle="1" w:styleId="271">
    <w:name w:val="列出段落11"/>
    <w:basedOn w:val="1"/>
    <w:qFormat/>
    <w:uiPriority w:val="0"/>
    <w:pPr>
      <w:ind w:firstLine="420" w:firstLineChars="200"/>
    </w:pPr>
    <w:rPr>
      <w:szCs w:val="20"/>
    </w:rPr>
  </w:style>
  <w:style w:type="character" w:customStyle="1" w:styleId="272">
    <w:name w:val="3z Char"/>
    <w:link w:val="273"/>
    <w:qFormat/>
    <w:locked/>
    <w:uiPriority w:val="0"/>
    <w:rPr>
      <w:rFonts w:ascii="EU-F1" w:eastAsia="黑体"/>
      <w:kern w:val="2"/>
      <w:sz w:val="21"/>
      <w:szCs w:val="21"/>
    </w:rPr>
  </w:style>
  <w:style w:type="paragraph" w:customStyle="1" w:styleId="273">
    <w:name w:val="3z"/>
    <w:basedOn w:val="1"/>
    <w:link w:val="272"/>
    <w:qFormat/>
    <w:uiPriority w:val="0"/>
    <w:pPr>
      <w:topLinePunct/>
      <w:spacing w:line="312" w:lineRule="exact"/>
    </w:pPr>
    <w:rPr>
      <w:rFonts w:ascii="EU-F1" w:eastAsia="黑体"/>
      <w:szCs w:val="21"/>
    </w:rPr>
  </w:style>
  <w:style w:type="character" w:customStyle="1" w:styleId="274">
    <w:name w:val="Char Char1"/>
    <w:qFormat/>
    <w:uiPriority w:val="0"/>
    <w:rPr>
      <w:rFonts w:eastAsia="华文仿宋"/>
      <w:kern w:val="2"/>
      <w:sz w:val="18"/>
      <w:lang w:val="en-US" w:eastAsia="zh-CN"/>
    </w:rPr>
  </w:style>
  <w:style w:type="character" w:customStyle="1" w:styleId="275">
    <w:name w:val="Char Char8"/>
    <w:qFormat/>
    <w:uiPriority w:val="0"/>
    <w:rPr>
      <w:rFonts w:ascii="Arial" w:hAnsi="Arial" w:eastAsia="黑体"/>
      <w:b/>
      <w:bCs/>
      <w:kern w:val="2"/>
      <w:sz w:val="32"/>
      <w:szCs w:val="32"/>
      <w:lang w:val="en-US" w:eastAsia="zh-CN" w:bidi="ar-SA"/>
    </w:rPr>
  </w:style>
  <w:style w:type="character" w:customStyle="1" w:styleId="276">
    <w:name w:val="unnamed11"/>
    <w:qFormat/>
    <w:uiPriority w:val="0"/>
    <w:rPr>
      <w:spacing w:val="12"/>
      <w:sz w:val="20"/>
    </w:rPr>
  </w:style>
  <w:style w:type="character" w:customStyle="1" w:styleId="277">
    <w:name w:val="样式2 Char"/>
    <w:link w:val="166"/>
    <w:qFormat/>
    <w:uiPriority w:val="0"/>
    <w:rPr>
      <w:rFonts w:ascii="Arial" w:hAnsi="Arial" w:eastAsia="黑体"/>
      <w:b/>
      <w:bCs/>
      <w:kern w:val="2"/>
      <w:sz w:val="32"/>
      <w:szCs w:val="32"/>
    </w:rPr>
  </w:style>
  <w:style w:type="paragraph" w:customStyle="1" w:styleId="278">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279">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cs="宋体"/>
      <w:b w:val="0"/>
      <w:bCs w:val="0"/>
      <w:sz w:val="28"/>
      <w:szCs w:val="20"/>
    </w:rPr>
  </w:style>
  <w:style w:type="character" w:customStyle="1" w:styleId="280">
    <w:name w:val="apple-style-span"/>
    <w:qFormat/>
    <w:uiPriority w:val="0"/>
  </w:style>
  <w:style w:type="character" w:customStyle="1" w:styleId="281">
    <w:name w:val="正文文本 Char1"/>
    <w:link w:val="28"/>
    <w:qFormat/>
    <w:uiPriority w:val="0"/>
    <w:rPr>
      <w:rFonts w:ascii="Times New Roman" w:hAnsi="Times New Roman"/>
      <w:kern w:val="2"/>
      <w:sz w:val="21"/>
      <w:szCs w:val="24"/>
    </w:rPr>
  </w:style>
  <w:style w:type="character" w:customStyle="1" w:styleId="282">
    <w:name w:val="正文文本缩进 Char1"/>
    <w:link w:val="29"/>
    <w:qFormat/>
    <w:uiPriority w:val="0"/>
    <w:rPr>
      <w:rFonts w:ascii="Times New Roman" w:hAnsi="Times New Roman"/>
      <w:kern w:val="2"/>
      <w:sz w:val="21"/>
      <w:szCs w:val="24"/>
    </w:rPr>
  </w:style>
  <w:style w:type="paragraph" w:customStyle="1" w:styleId="283">
    <w:name w:val="修订1"/>
    <w:hidden/>
    <w:qFormat/>
    <w:uiPriority w:val="0"/>
    <w:rPr>
      <w:rFonts w:ascii="Times New Roman" w:hAnsi="Times New Roman" w:eastAsia="宋体" w:cs="Times New Roman"/>
      <w:kern w:val="2"/>
      <w:sz w:val="21"/>
      <w:lang w:val="en-US" w:eastAsia="zh-CN" w:bidi="ar-SA"/>
    </w:rPr>
  </w:style>
  <w:style w:type="paragraph" w:customStyle="1" w:styleId="284">
    <w:name w:val="样式 标题 3 + (中文) 黑体 小四 非加粗 段前: 7.8 磅 段后: 0 磅 行距: 固定值 20 磅"/>
    <w:basedOn w:val="5"/>
    <w:qFormat/>
    <w:uiPriority w:val="0"/>
    <w:pPr>
      <w:numPr>
        <w:ilvl w:val="0"/>
        <w:numId w:val="0"/>
      </w:numPr>
      <w:spacing w:line="400" w:lineRule="exact"/>
    </w:pPr>
    <w:rPr>
      <w:rFonts w:eastAsia="黑体" w:cs="宋体"/>
      <w:b w:val="0"/>
      <w:bCs w:val="0"/>
      <w:szCs w:val="20"/>
    </w:rPr>
  </w:style>
  <w:style w:type="paragraph" w:customStyle="1" w:styleId="285">
    <w:name w:val="样式 标题 1 + 黑体 三号 非加粗 居中 段前: 6 磅 段后: 6 磅 行距: 固定值 20 磅"/>
    <w:basedOn w:val="3"/>
    <w:qFormat/>
    <w:uiPriority w:val="0"/>
    <w:pPr>
      <w:numPr>
        <w:numId w:val="0"/>
      </w:numPr>
      <w:spacing w:before="120" w:after="120" w:line="400" w:lineRule="exact"/>
      <w:jc w:val="center"/>
    </w:pPr>
    <w:rPr>
      <w:rFonts w:ascii="黑体" w:hAnsi="黑体" w:eastAsia="黑体" w:cs="宋体"/>
      <w:b w:val="0"/>
      <w:bCs w:val="0"/>
      <w:szCs w:val="20"/>
    </w:rPr>
  </w:style>
  <w:style w:type="character" w:customStyle="1" w:styleId="286">
    <w:name w:val="正文文字4 Char Char"/>
    <w:qFormat/>
    <w:uiPriority w:val="0"/>
    <w:rPr>
      <w:kern w:val="2"/>
      <w:sz w:val="21"/>
      <w:szCs w:val="24"/>
    </w:rPr>
  </w:style>
  <w:style w:type="character" w:customStyle="1" w:styleId="287">
    <w:name w:val="font161"/>
    <w:qFormat/>
    <w:uiPriority w:val="0"/>
    <w:rPr>
      <w:b/>
      <w:bCs/>
      <w:sz w:val="32"/>
      <w:szCs w:val="32"/>
    </w:rPr>
  </w:style>
  <w:style w:type="character" w:customStyle="1" w:styleId="288">
    <w:name w:val="手改 Char Char"/>
    <w:qFormat/>
    <w:uiPriority w:val="0"/>
    <w:rPr>
      <w:kern w:val="2"/>
      <w:sz w:val="21"/>
      <w:szCs w:val="24"/>
    </w:rPr>
  </w:style>
  <w:style w:type="paragraph" w:customStyle="1" w:styleId="289">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90">
    <w:name w:val="表格"/>
    <w:basedOn w:val="1"/>
    <w:qFormat/>
    <w:uiPriority w:val="0"/>
    <w:pPr>
      <w:jc w:val="center"/>
      <w:textAlignment w:val="center"/>
    </w:pPr>
    <w:rPr>
      <w:rFonts w:ascii="华文细黑" w:hAnsi="华文细黑"/>
      <w:kern w:val="0"/>
      <w:szCs w:val="20"/>
    </w:rPr>
  </w:style>
  <w:style w:type="paragraph" w:customStyle="1" w:styleId="291">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292">
    <w:name w:val="Char Char Char Char Char2 Char2"/>
    <w:basedOn w:val="1"/>
    <w:qFormat/>
    <w:uiPriority w:val="0"/>
    <w:rPr>
      <w:rFonts w:ascii="Times New Roman" w:hAnsi="Times New Roman"/>
      <w:szCs w:val="20"/>
    </w:rPr>
  </w:style>
  <w:style w:type="character" w:customStyle="1" w:styleId="293">
    <w:name w:val="标题 1.1 Char1"/>
    <w:qFormat/>
    <w:uiPriority w:val="0"/>
    <w:rPr>
      <w:rFonts w:ascii="Arial" w:hAnsi="Arial" w:eastAsia="黑体"/>
      <w:b/>
      <w:bCs/>
      <w:kern w:val="2"/>
      <w:sz w:val="32"/>
      <w:szCs w:val="32"/>
    </w:rPr>
  </w:style>
  <w:style w:type="paragraph" w:customStyle="1" w:styleId="294">
    <w:name w:val="文本"/>
    <w:basedOn w:val="1"/>
    <w:link w:val="295"/>
    <w:qFormat/>
    <w:uiPriority w:val="0"/>
    <w:pPr>
      <w:spacing w:line="360" w:lineRule="auto"/>
    </w:pPr>
    <w:rPr>
      <w:rFonts w:ascii="Times New Roman" w:hAnsi="Times New Roman"/>
      <w:sz w:val="24"/>
      <w:szCs w:val="24"/>
    </w:rPr>
  </w:style>
  <w:style w:type="character" w:customStyle="1" w:styleId="295">
    <w:name w:val="文本 Char"/>
    <w:link w:val="294"/>
    <w:qFormat/>
    <w:uiPriority w:val="0"/>
    <w:rPr>
      <w:rFonts w:ascii="Times New Roman" w:hAnsi="Times New Roman"/>
      <w:kern w:val="2"/>
      <w:sz w:val="24"/>
      <w:szCs w:val="24"/>
    </w:rPr>
  </w:style>
  <w:style w:type="paragraph" w:customStyle="1" w:styleId="296">
    <w:name w:val="正文+"/>
    <w:basedOn w:val="1"/>
    <w:qFormat/>
    <w:uiPriority w:val="0"/>
    <w:pPr>
      <w:spacing w:line="300" w:lineRule="auto"/>
    </w:pPr>
    <w:rPr>
      <w:rFonts w:ascii="Times New Roman" w:hAnsi="Times New Roman"/>
      <w:sz w:val="24"/>
      <w:szCs w:val="24"/>
    </w:rPr>
  </w:style>
  <w:style w:type="paragraph" w:customStyle="1" w:styleId="297">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szCs w:val="24"/>
    </w:rPr>
  </w:style>
  <w:style w:type="character" w:customStyle="1" w:styleId="298">
    <w:name w:val="页眉 Char1"/>
    <w:qFormat/>
    <w:uiPriority w:val="0"/>
    <w:rPr>
      <w:rFonts w:ascii="Times New Roman" w:hAnsi="Times New Roman" w:eastAsia="宋体" w:cs="Times New Roman"/>
      <w:szCs w:val="24"/>
    </w:rPr>
  </w:style>
  <w:style w:type="character" w:customStyle="1" w:styleId="299">
    <w:name w:val="页脚 Char1"/>
    <w:qFormat/>
    <w:uiPriority w:val="0"/>
    <w:rPr>
      <w:rFonts w:ascii="Times New Roman" w:hAnsi="Times New Roman" w:eastAsia="宋体" w:cs="Times New Roman"/>
      <w:sz w:val="18"/>
      <w:szCs w:val="18"/>
    </w:rPr>
  </w:style>
  <w:style w:type="table" w:customStyle="1" w:styleId="300">
    <w:name w:val="网格型1"/>
    <w:basedOn w:val="7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1">
    <w:name w:val="Char2"/>
    <w:basedOn w:val="1"/>
    <w:qFormat/>
    <w:uiPriority w:val="0"/>
    <w:rPr>
      <w:rFonts w:ascii="Times New Roman" w:hAnsi="Times New Roman"/>
      <w:szCs w:val="24"/>
    </w:rPr>
  </w:style>
  <w:style w:type="character" w:customStyle="1" w:styleId="302">
    <w:name w:val="标题 1 Char1"/>
    <w:qFormat/>
    <w:uiPriority w:val="0"/>
    <w:rPr>
      <w:rFonts w:ascii="Times New Roman" w:hAnsi="Times New Roman" w:eastAsia="汉仪大宋简" w:cs="Times New Roman"/>
      <w:kern w:val="44"/>
      <w:sz w:val="22"/>
    </w:rPr>
  </w:style>
  <w:style w:type="paragraph" w:customStyle="1" w:styleId="303">
    <w:name w:val="B"/>
    <w:basedOn w:val="1"/>
    <w:link w:val="457"/>
    <w:qFormat/>
    <w:uiPriority w:val="0"/>
    <w:pPr>
      <w:tabs>
        <w:tab w:val="center" w:pos="4706"/>
        <w:tab w:val="right" w:pos="9044"/>
      </w:tabs>
      <w:topLinePunct/>
      <w:spacing w:before="160" w:after="60" w:line="312" w:lineRule="exact"/>
      <w:jc w:val="center"/>
    </w:pPr>
    <w:rPr>
      <w:rFonts w:ascii="E-F1" w:hAnsi="Times New Roman" w:eastAsia="黑体"/>
      <w:kern w:val="0"/>
      <w:szCs w:val="21"/>
    </w:rPr>
  </w:style>
  <w:style w:type="character" w:customStyle="1" w:styleId="304">
    <w:name w:val="标题 1 Char Char"/>
    <w:semiHidden/>
    <w:qFormat/>
    <w:uiPriority w:val="0"/>
    <w:rPr>
      <w:rFonts w:eastAsia="宋体"/>
      <w:b/>
      <w:kern w:val="44"/>
      <w:sz w:val="44"/>
      <w:lang w:val="en-US" w:eastAsia="zh-CN" w:bidi="ar-SA"/>
    </w:rPr>
  </w:style>
  <w:style w:type="paragraph" w:customStyle="1" w:styleId="305">
    <w:name w:val="附录一"/>
    <w:basedOn w:val="38"/>
    <w:link w:val="306"/>
    <w:semiHidden/>
    <w:qFormat/>
    <w:uiPriority w:val="0"/>
    <w:pPr>
      <w:spacing w:line="480" w:lineRule="auto"/>
    </w:pPr>
    <w:rPr>
      <w:rFonts w:ascii="EU-F1" w:hAnsi="Times New Roman" w:eastAsia="黑体" w:cs="Times New Roman"/>
    </w:rPr>
  </w:style>
  <w:style w:type="character" w:customStyle="1" w:styleId="306">
    <w:name w:val="附录一 Char"/>
    <w:link w:val="305"/>
    <w:semiHidden/>
    <w:qFormat/>
    <w:uiPriority w:val="0"/>
    <w:rPr>
      <w:rFonts w:ascii="EU-F1" w:hAnsi="Times New Roman" w:eastAsia="黑体"/>
      <w:kern w:val="2"/>
      <w:sz w:val="21"/>
      <w:szCs w:val="21"/>
    </w:rPr>
  </w:style>
  <w:style w:type="paragraph" w:customStyle="1" w:styleId="307">
    <w:name w:val="附录二"/>
    <w:basedOn w:val="38"/>
    <w:link w:val="320"/>
    <w:semiHidden/>
    <w:qFormat/>
    <w:uiPriority w:val="0"/>
    <w:pPr>
      <w:spacing w:line="312" w:lineRule="exact"/>
    </w:pPr>
    <w:rPr>
      <w:rFonts w:ascii="EU-F1" w:hAnsi="Times New Roman" w:eastAsia="黑体" w:cs="Times New Roman"/>
      <w:kern w:val="21"/>
    </w:rPr>
  </w:style>
  <w:style w:type="paragraph" w:customStyle="1" w:styleId="308">
    <w:name w:val="D1"/>
    <w:basedOn w:val="305"/>
    <w:semiHidden/>
    <w:qFormat/>
    <w:uiPriority w:val="0"/>
  </w:style>
  <w:style w:type="paragraph" w:customStyle="1" w:styleId="309">
    <w:name w:val="D2"/>
    <w:basedOn w:val="307"/>
    <w:link w:val="324"/>
    <w:qFormat/>
    <w:uiPriority w:val="0"/>
  </w:style>
  <w:style w:type="paragraph" w:customStyle="1" w:styleId="310">
    <w:name w:val="D3"/>
    <w:basedOn w:val="164"/>
    <w:link w:val="312"/>
    <w:semiHidden/>
    <w:qFormat/>
    <w:uiPriority w:val="0"/>
    <w:pPr>
      <w:topLinePunct/>
      <w:spacing w:line="312" w:lineRule="exact"/>
    </w:pPr>
    <w:rPr>
      <w:rFonts w:ascii="Times New Roman" w:hAnsi="Times New Roman"/>
      <w:b w:val="0"/>
      <w:color w:val="auto"/>
      <w:sz w:val="21"/>
      <w:szCs w:val="21"/>
    </w:rPr>
  </w:style>
  <w:style w:type="character" w:customStyle="1" w:styleId="311">
    <w:name w:val="默认段落字体 Para Char Char Char Char Char1"/>
    <w:link w:val="164"/>
    <w:qFormat/>
    <w:uiPriority w:val="0"/>
    <w:rPr>
      <w:rFonts w:ascii="宋体" w:hAnsi="宋体"/>
      <w:b/>
      <w:color w:val="000000"/>
      <w:kern w:val="2"/>
      <w:sz w:val="24"/>
      <w:szCs w:val="24"/>
    </w:rPr>
  </w:style>
  <w:style w:type="character" w:customStyle="1" w:styleId="312">
    <w:name w:val="D3 Char Char"/>
    <w:link w:val="310"/>
    <w:semiHidden/>
    <w:qFormat/>
    <w:uiPriority w:val="0"/>
    <w:rPr>
      <w:rFonts w:ascii="Times New Roman" w:hAnsi="Times New Roman"/>
      <w:kern w:val="2"/>
      <w:sz w:val="21"/>
      <w:szCs w:val="21"/>
    </w:rPr>
  </w:style>
  <w:style w:type="paragraph" w:customStyle="1" w:styleId="313">
    <w:name w:val="EUF"/>
    <w:basedOn w:val="164"/>
    <w:link w:val="314"/>
    <w:semiHidden/>
    <w:qFormat/>
    <w:uiPriority w:val="0"/>
    <w:pPr>
      <w:topLinePunct/>
      <w:spacing w:line="312" w:lineRule="exact"/>
    </w:pPr>
    <w:rPr>
      <w:rFonts w:ascii="EU-F1" w:hAnsi="Times New Roman" w:eastAsia="EU-F1"/>
      <w:b w:val="0"/>
      <w:color w:val="auto"/>
      <w:sz w:val="21"/>
      <w:szCs w:val="21"/>
    </w:rPr>
  </w:style>
  <w:style w:type="character" w:customStyle="1" w:styleId="314">
    <w:name w:val="EUF Char"/>
    <w:link w:val="313"/>
    <w:semiHidden/>
    <w:qFormat/>
    <w:uiPriority w:val="0"/>
    <w:rPr>
      <w:rFonts w:ascii="EU-F1" w:hAnsi="Times New Roman" w:eastAsia="EU-F1"/>
      <w:kern w:val="2"/>
      <w:sz w:val="21"/>
      <w:szCs w:val="21"/>
    </w:rPr>
  </w:style>
  <w:style w:type="paragraph" w:customStyle="1" w:styleId="315">
    <w:name w:val="表格内字体字号"/>
    <w:basedOn w:val="1"/>
    <w:qFormat/>
    <w:uiPriority w:val="0"/>
    <w:pPr>
      <w:topLinePunct/>
      <w:snapToGrid w:val="0"/>
      <w:spacing w:beforeLines="20" w:afterLines="20"/>
      <w:ind w:left="30" w:leftChars="30" w:right="30" w:rightChars="30"/>
      <w:jc w:val="center"/>
    </w:pPr>
    <w:rPr>
      <w:rFonts w:ascii="Times New Roman" w:hAnsi="Times New Roman"/>
      <w:sz w:val="18"/>
      <w:szCs w:val="18"/>
    </w:rPr>
  </w:style>
  <w:style w:type="paragraph" w:customStyle="1" w:styleId="316">
    <w:name w:val="wang正文"/>
    <w:basedOn w:val="1"/>
    <w:link w:val="317"/>
    <w:semiHidden/>
    <w:qFormat/>
    <w:uiPriority w:val="0"/>
    <w:pPr>
      <w:tabs>
        <w:tab w:val="left" w:pos="6840"/>
      </w:tabs>
      <w:topLinePunct/>
      <w:ind w:firstLine="420"/>
    </w:pPr>
    <w:rPr>
      <w:rFonts w:ascii="Times New Roman" w:hAnsi="Times New Roman"/>
      <w:kern w:val="0"/>
      <w:szCs w:val="20"/>
    </w:rPr>
  </w:style>
  <w:style w:type="character" w:customStyle="1" w:styleId="317">
    <w:name w:val="wang正文 Char"/>
    <w:link w:val="316"/>
    <w:semiHidden/>
    <w:qFormat/>
    <w:uiPriority w:val="0"/>
    <w:rPr>
      <w:rFonts w:ascii="Times New Roman" w:hAnsi="Times New Roman"/>
      <w:sz w:val="21"/>
    </w:rPr>
  </w:style>
  <w:style w:type="character" w:customStyle="1" w:styleId="318">
    <w:name w:val="图说 Char"/>
    <w:link w:val="165"/>
    <w:semiHidden/>
    <w:qFormat/>
    <w:uiPriority w:val="0"/>
    <w:rPr>
      <w:rFonts w:ascii="Times New Roman" w:hAnsi="Times New Roman"/>
      <w:kern w:val="2"/>
      <w:sz w:val="18"/>
    </w:rPr>
  </w:style>
  <w:style w:type="paragraph" w:customStyle="1" w:styleId="319">
    <w:name w:val="F1"/>
    <w:basedOn w:val="307"/>
    <w:link w:val="321"/>
    <w:semiHidden/>
    <w:qFormat/>
    <w:uiPriority w:val="0"/>
    <w:pPr>
      <w:topLinePunct/>
    </w:pPr>
    <w:rPr>
      <w:kern w:val="2"/>
    </w:rPr>
  </w:style>
  <w:style w:type="character" w:customStyle="1" w:styleId="320">
    <w:name w:val="附录二 Char"/>
    <w:link w:val="307"/>
    <w:semiHidden/>
    <w:qFormat/>
    <w:uiPriority w:val="0"/>
    <w:rPr>
      <w:rFonts w:ascii="EU-F1" w:hAnsi="Times New Roman" w:eastAsia="黑体"/>
      <w:kern w:val="21"/>
      <w:sz w:val="21"/>
      <w:szCs w:val="21"/>
    </w:rPr>
  </w:style>
  <w:style w:type="character" w:customStyle="1" w:styleId="321">
    <w:name w:val="F1 Char"/>
    <w:link w:val="319"/>
    <w:semiHidden/>
    <w:qFormat/>
    <w:uiPriority w:val="0"/>
    <w:rPr>
      <w:rFonts w:ascii="EU-F1" w:hAnsi="Times New Roman" w:eastAsia="黑体"/>
      <w:kern w:val="2"/>
      <w:sz w:val="21"/>
      <w:szCs w:val="21"/>
    </w:rPr>
  </w:style>
  <w:style w:type="paragraph" w:customStyle="1" w:styleId="322">
    <w:name w:val="二级条标题"/>
    <w:basedOn w:val="1"/>
    <w:next w:val="1"/>
    <w:semiHidden/>
    <w:qFormat/>
    <w:uiPriority w:val="0"/>
    <w:pPr>
      <w:widowControl/>
      <w:tabs>
        <w:tab w:val="left" w:pos="851"/>
      </w:tabs>
      <w:ind w:left="851" w:hanging="851"/>
      <w:jc w:val="left"/>
      <w:outlineLvl w:val="3"/>
    </w:pPr>
    <w:rPr>
      <w:rFonts w:ascii="Times New Roman" w:hAnsi="Times New Roman" w:eastAsia="黑体"/>
      <w:kern w:val="0"/>
      <w:szCs w:val="20"/>
    </w:rPr>
  </w:style>
  <w:style w:type="paragraph" w:customStyle="1" w:styleId="323">
    <w:name w:val="t"/>
    <w:basedOn w:val="38"/>
    <w:semiHidden/>
    <w:qFormat/>
    <w:uiPriority w:val="0"/>
    <w:pPr>
      <w:overflowPunct w:val="0"/>
      <w:topLinePunct/>
      <w:spacing w:beforeLines="50" w:afterLines="50"/>
      <w:jc w:val="center"/>
    </w:pPr>
    <w:rPr>
      <w:rFonts w:ascii="Times New Roman" w:hAnsi="Times New Roman" w:cs="Times New Roman"/>
      <w:color w:val="000000"/>
      <w:sz w:val="18"/>
    </w:rPr>
  </w:style>
  <w:style w:type="character" w:customStyle="1" w:styleId="324">
    <w:name w:val="D2 Char Char"/>
    <w:link w:val="309"/>
    <w:qFormat/>
    <w:uiPriority w:val="0"/>
    <w:rPr>
      <w:rFonts w:ascii="EU-F1" w:hAnsi="Times New Roman" w:eastAsia="黑体"/>
      <w:kern w:val="21"/>
      <w:sz w:val="21"/>
      <w:szCs w:val="21"/>
    </w:rPr>
  </w:style>
  <w:style w:type="paragraph" w:customStyle="1" w:styleId="325">
    <w:name w:val="段"/>
    <w:link w:val="367"/>
    <w:semiHidden/>
    <w:qFormat/>
    <w:uiPriority w:val="0"/>
    <w:pPr>
      <w:ind w:firstLine="200" w:firstLineChars="200"/>
      <w:jc w:val="both"/>
    </w:pPr>
    <w:rPr>
      <w:rFonts w:ascii="宋体" w:hAnsi="Times New Roman" w:eastAsia="宋体" w:cs="Times New Roman"/>
      <w:sz w:val="21"/>
      <w:lang w:val="en-US" w:eastAsia="zh-CN" w:bidi="ar-SA"/>
    </w:rPr>
  </w:style>
  <w:style w:type="paragraph" w:customStyle="1" w:styleId="326">
    <w:name w:val="xl139"/>
    <w:basedOn w:val="1"/>
    <w:semiHidden/>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327">
    <w:name w:val="D4"/>
    <w:basedOn w:val="316"/>
    <w:semiHidden/>
    <w:qFormat/>
    <w:uiPriority w:val="0"/>
    <w:pPr>
      <w:tabs>
        <w:tab w:val="clear" w:pos="6840"/>
      </w:tabs>
      <w:overflowPunct w:val="0"/>
      <w:spacing w:line="312" w:lineRule="exact"/>
      <w:ind w:left="840" w:leftChars="200" w:hanging="420" w:hangingChars="200"/>
    </w:pPr>
  </w:style>
  <w:style w:type="paragraph" w:customStyle="1" w:styleId="328">
    <w:name w:val="二级标题"/>
    <w:basedOn w:val="4"/>
    <w:semiHidden/>
    <w:qFormat/>
    <w:uiPriority w:val="0"/>
    <w:pPr>
      <w:numPr>
        <w:ilvl w:val="0"/>
        <w:numId w:val="0"/>
      </w:numPr>
      <w:tabs>
        <w:tab w:val="left" w:pos="6840"/>
      </w:tabs>
      <w:autoSpaceDE w:val="0"/>
      <w:autoSpaceDN w:val="0"/>
      <w:adjustRightInd w:val="0"/>
      <w:spacing w:beforeLines="100" w:afterLines="50" w:line="240" w:lineRule="auto"/>
      <w:ind w:firstLine="200" w:firstLineChars="200"/>
      <w:textAlignment w:val="baseline"/>
    </w:pPr>
    <w:rPr>
      <w:kern w:val="0"/>
      <w:sz w:val="24"/>
      <w:szCs w:val="24"/>
    </w:rPr>
  </w:style>
  <w:style w:type="paragraph" w:customStyle="1" w:styleId="329">
    <w:name w:val="三级标题"/>
    <w:basedOn w:val="5"/>
    <w:semiHidden/>
    <w:qFormat/>
    <w:uiPriority w:val="0"/>
    <w:pPr>
      <w:numPr>
        <w:ilvl w:val="0"/>
        <w:numId w:val="0"/>
      </w:numPr>
      <w:adjustRightInd w:val="0"/>
      <w:spacing w:beforeLines="50" w:afterLines="50" w:line="240" w:lineRule="auto"/>
      <w:ind w:firstLine="200" w:firstLineChars="200"/>
      <w:jc w:val="left"/>
      <w:textAlignment w:val="baseline"/>
    </w:pPr>
    <w:rPr>
      <w:bCs w:val="0"/>
      <w:kern w:val="0"/>
      <w:szCs w:val="20"/>
    </w:rPr>
  </w:style>
  <w:style w:type="character" w:customStyle="1" w:styleId="330">
    <w:name w:val="三级标题 Char"/>
    <w:semiHidden/>
    <w:qFormat/>
    <w:uiPriority w:val="0"/>
    <w:rPr>
      <w:rFonts w:eastAsia="宋体"/>
      <w:b/>
      <w:sz w:val="24"/>
      <w:lang w:val="en-US" w:eastAsia="zh-CN" w:bidi="ar-SA"/>
    </w:rPr>
  </w:style>
  <w:style w:type="paragraph" w:customStyle="1" w:styleId="331">
    <w:name w:val="样式 wang正文 + 首行缩进:  2 字符1"/>
    <w:basedOn w:val="316"/>
    <w:semiHidden/>
    <w:qFormat/>
    <w:uiPriority w:val="0"/>
    <w:pPr>
      <w:topLinePunct w:val="0"/>
      <w:autoSpaceDE w:val="0"/>
      <w:autoSpaceDN w:val="0"/>
      <w:adjustRightInd w:val="0"/>
      <w:ind w:firstLine="640" w:firstLineChars="200"/>
      <w:jc w:val="left"/>
      <w:textAlignment w:val="baseline"/>
    </w:pPr>
    <w:rPr>
      <w:rFonts w:cs="宋体"/>
      <w:sz w:val="24"/>
    </w:rPr>
  </w:style>
  <w:style w:type="paragraph" w:customStyle="1" w:styleId="332">
    <w:name w:val="一级标题"/>
    <w:basedOn w:val="3"/>
    <w:semiHidden/>
    <w:qFormat/>
    <w:uiPriority w:val="0"/>
    <w:pPr>
      <w:keepLines w:val="0"/>
      <w:numPr>
        <w:numId w:val="0"/>
      </w:numPr>
      <w:tabs>
        <w:tab w:val="left" w:pos="6840"/>
      </w:tabs>
      <w:spacing w:beforeLines="100" w:afterLines="150" w:line="240" w:lineRule="auto"/>
      <w:jc w:val="center"/>
    </w:pPr>
    <w:rPr>
      <w:rFonts w:ascii="隶书" w:eastAsia="黑体"/>
      <w:bCs w:val="0"/>
      <w:kern w:val="2"/>
      <w:sz w:val="30"/>
      <w:szCs w:val="32"/>
    </w:rPr>
  </w:style>
  <w:style w:type="character" w:customStyle="1" w:styleId="333">
    <w:name w:val="一级标题 Char"/>
    <w:semiHidden/>
    <w:qFormat/>
    <w:uiPriority w:val="0"/>
    <w:rPr>
      <w:rFonts w:ascii="隶书" w:eastAsia="黑体"/>
      <w:b/>
      <w:kern w:val="2"/>
      <w:sz w:val="30"/>
      <w:szCs w:val="32"/>
      <w:lang w:val="en-US" w:eastAsia="zh-CN" w:bidi="ar-SA"/>
    </w:rPr>
  </w:style>
  <w:style w:type="paragraph" w:customStyle="1" w:styleId="334">
    <w:name w:val="正文标题1"/>
    <w:basedOn w:val="1"/>
    <w:next w:val="1"/>
    <w:semiHidden/>
    <w:qFormat/>
    <w:uiPriority w:val="0"/>
    <w:pPr>
      <w:tabs>
        <w:tab w:val="left" w:pos="360"/>
      </w:tabs>
      <w:spacing w:before="120" w:after="120" w:line="360" w:lineRule="auto"/>
    </w:pPr>
    <w:rPr>
      <w:rFonts w:ascii="Times New Roman" w:hAnsi="Times New Roman"/>
      <w:b/>
      <w:sz w:val="32"/>
      <w:szCs w:val="20"/>
    </w:rPr>
  </w:style>
  <w:style w:type="character" w:customStyle="1" w:styleId="335">
    <w:name w:val="发布"/>
    <w:semiHidden/>
    <w:qFormat/>
    <w:uiPriority w:val="0"/>
    <w:rPr>
      <w:rFonts w:ascii="黑体" w:eastAsia="黑体"/>
      <w:spacing w:val="22"/>
      <w:w w:val="100"/>
      <w:position w:val="3"/>
      <w:sz w:val="28"/>
    </w:rPr>
  </w:style>
  <w:style w:type="paragraph" w:customStyle="1" w:styleId="336">
    <w:name w:val="封面标准英文名称"/>
    <w:semiHidden/>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7">
    <w:name w:val="名称"/>
    <w:basedOn w:val="1"/>
    <w:next w:val="325"/>
    <w:semiHidden/>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character" w:customStyle="1" w:styleId="338">
    <w:name w:val="h Char"/>
    <w:semiHidden/>
    <w:qFormat/>
    <w:locked/>
    <w:uiPriority w:val="0"/>
    <w:rPr>
      <w:rFonts w:eastAsia="宋体"/>
      <w:kern w:val="2"/>
      <w:sz w:val="18"/>
      <w:szCs w:val="18"/>
      <w:lang w:val="en-US" w:eastAsia="zh-CN" w:bidi="ar-SA"/>
    </w:rPr>
  </w:style>
  <w:style w:type="paragraph" w:customStyle="1" w:styleId="339">
    <w:name w:val="Char Char1 Char Char Char"/>
    <w:basedOn w:val="22"/>
    <w:semiHidden/>
    <w:qFormat/>
    <w:uiPriority w:val="0"/>
    <w:pPr>
      <w:shd w:val="clear" w:color="auto" w:fill="000080"/>
    </w:pPr>
    <w:rPr>
      <w:sz w:val="24"/>
      <w:szCs w:val="20"/>
    </w:rPr>
  </w:style>
  <w:style w:type="paragraph" w:customStyle="1" w:styleId="340">
    <w:name w:val="Z"/>
    <w:basedOn w:val="1"/>
    <w:semiHidden/>
    <w:qFormat/>
    <w:uiPriority w:val="0"/>
    <w:pPr>
      <w:topLinePunct/>
      <w:ind w:right="210" w:rightChars="100" w:firstLine="360" w:firstLineChars="200"/>
    </w:pPr>
    <w:rPr>
      <w:rFonts w:ascii="Times New Roman" w:hAnsi="宋体"/>
      <w:color w:val="000000"/>
      <w:sz w:val="18"/>
      <w:szCs w:val="18"/>
    </w:rPr>
  </w:style>
  <w:style w:type="paragraph" w:customStyle="1" w:styleId="341">
    <w:name w:val="我的正文"/>
    <w:basedOn w:val="28"/>
    <w:semiHidden/>
    <w:qFormat/>
    <w:uiPriority w:val="0"/>
    <w:pPr>
      <w:spacing w:after="0" w:line="360" w:lineRule="auto"/>
      <w:ind w:firstLine="200" w:firstLineChars="200"/>
    </w:pPr>
    <w:rPr>
      <w:sz w:val="28"/>
      <w:szCs w:val="20"/>
    </w:rPr>
  </w:style>
  <w:style w:type="paragraph" w:customStyle="1" w:styleId="342">
    <w:name w:val="注标题"/>
    <w:basedOn w:val="1"/>
    <w:qFormat/>
    <w:uiPriority w:val="0"/>
    <w:pPr>
      <w:topLinePunct/>
    </w:pPr>
    <w:rPr>
      <w:rFonts w:ascii="Times New Roman" w:hAnsi="Times New Roman"/>
      <w:sz w:val="18"/>
      <w:szCs w:val="20"/>
    </w:rPr>
  </w:style>
  <w:style w:type="paragraph" w:customStyle="1" w:styleId="343">
    <w:name w:val="Char Char Char Char Char Char Char Char Char1 Char Char Char1 Char Char Char Char"/>
    <w:basedOn w:val="1"/>
    <w:semiHidden/>
    <w:qFormat/>
    <w:uiPriority w:val="0"/>
    <w:rPr>
      <w:rFonts w:ascii="Times New Roman" w:hAnsi="Times New Roman"/>
      <w:szCs w:val="20"/>
    </w:rPr>
  </w:style>
  <w:style w:type="paragraph" w:customStyle="1" w:styleId="344">
    <w:name w:val="Char Char Char Char Char Char"/>
    <w:basedOn w:val="1"/>
    <w:semiHidden/>
    <w:qFormat/>
    <w:uiPriority w:val="0"/>
    <w:rPr>
      <w:rFonts w:ascii="Times New Roman" w:hAnsi="Times New Roman"/>
      <w:szCs w:val="20"/>
    </w:rPr>
  </w:style>
  <w:style w:type="paragraph" w:customStyle="1" w:styleId="345">
    <w:name w:val="正文缩进12"/>
    <w:basedOn w:val="1"/>
    <w:semiHidden/>
    <w:qFormat/>
    <w:uiPriority w:val="0"/>
    <w:pPr>
      <w:spacing w:after="120" w:line="360" w:lineRule="auto"/>
      <w:ind w:firstLine="200" w:firstLineChars="200"/>
    </w:pPr>
    <w:rPr>
      <w:rFonts w:ascii="Times New Roman" w:hAnsi="Times New Roman"/>
      <w:sz w:val="24"/>
      <w:szCs w:val="20"/>
    </w:rPr>
  </w:style>
  <w:style w:type="paragraph" w:customStyle="1" w:styleId="346">
    <w:name w:val="Char Char Char Char Char Char Char Char Char1 Char Char Char Char"/>
    <w:basedOn w:val="1"/>
    <w:semiHidden/>
    <w:qFormat/>
    <w:uiPriority w:val="0"/>
    <w:rPr>
      <w:rFonts w:ascii="Times New Roman" w:hAnsi="Times New Roman"/>
      <w:szCs w:val="20"/>
    </w:rPr>
  </w:style>
  <w:style w:type="paragraph" w:customStyle="1" w:styleId="347">
    <w:name w:val="一级条标题"/>
    <w:semiHidden/>
    <w:qFormat/>
    <w:uiPriority w:val="0"/>
    <w:pPr>
      <w:tabs>
        <w:tab w:val="left" w:pos="525"/>
        <w:tab w:val="left" w:pos="1740"/>
      </w:tabs>
      <w:outlineLvl w:val="2"/>
    </w:pPr>
    <w:rPr>
      <w:rFonts w:ascii="黑体" w:hAnsi="Times New Roman" w:eastAsia="黑体" w:cs="Times New Roman"/>
      <w:b/>
      <w:lang w:val="en-US" w:eastAsia="zh-CN" w:bidi="ar-SA"/>
    </w:rPr>
  </w:style>
  <w:style w:type="paragraph" w:customStyle="1" w:styleId="348">
    <w:name w:val="正文2"/>
    <w:semiHidden/>
    <w:qFormat/>
    <w:uiPriority w:val="0"/>
    <w:pPr>
      <w:widowControl w:val="0"/>
      <w:tabs>
        <w:tab w:val="left" w:pos="2160"/>
      </w:tabs>
      <w:adjustRightInd w:val="0"/>
      <w:spacing w:line="490" w:lineRule="exact"/>
      <w:jc w:val="both"/>
      <w:textAlignment w:val="baseline"/>
    </w:pPr>
    <w:rPr>
      <w:rFonts w:ascii="仿宋_GB2312" w:hAnsi="Times New Roman" w:eastAsia="仿宋_GB2312" w:cs="Times New Roman"/>
      <w:sz w:val="34"/>
      <w:lang w:val="en-US" w:eastAsia="zh-CN" w:bidi="ar-SA"/>
    </w:rPr>
  </w:style>
  <w:style w:type="character" w:customStyle="1" w:styleId="349">
    <w:name w:val="章标题 1 Char Char"/>
    <w:semiHidden/>
    <w:qFormat/>
    <w:uiPriority w:val="0"/>
    <w:rPr>
      <w:rFonts w:eastAsia="宋体"/>
      <w:b/>
      <w:kern w:val="44"/>
      <w:sz w:val="24"/>
      <w:lang w:val="en-US" w:eastAsia="zh-CN"/>
    </w:rPr>
  </w:style>
  <w:style w:type="character" w:customStyle="1" w:styleId="350">
    <w:name w:val="样式 标题 5 + Arial Char"/>
    <w:link w:val="351"/>
    <w:semiHidden/>
    <w:qFormat/>
    <w:uiPriority w:val="0"/>
    <w:rPr>
      <w:rFonts w:ascii="黑体" w:hAnsi="Arial" w:eastAsia="黑体"/>
      <w:lang w:val="zh-CN"/>
    </w:rPr>
  </w:style>
  <w:style w:type="paragraph" w:customStyle="1" w:styleId="351">
    <w:name w:val="样式 标题 5 + Arial"/>
    <w:basedOn w:val="6"/>
    <w:link w:val="350"/>
    <w:semiHidden/>
    <w:qFormat/>
    <w:uiPriority w:val="0"/>
    <w:pPr>
      <w:keepNext w:val="0"/>
      <w:keepLines w:val="0"/>
      <w:numPr>
        <w:ilvl w:val="0"/>
        <w:numId w:val="0"/>
      </w:numPr>
      <w:autoSpaceDE w:val="0"/>
      <w:autoSpaceDN w:val="0"/>
      <w:adjustRightInd w:val="0"/>
      <w:ind w:left="180" w:hanging="180"/>
      <w:jc w:val="left"/>
    </w:pPr>
    <w:rPr>
      <w:rFonts w:ascii="黑体" w:hAnsi="Arial"/>
      <w:bCs w:val="0"/>
      <w:kern w:val="0"/>
      <w:sz w:val="20"/>
      <w:szCs w:val="20"/>
      <w:lang w:val="zh-CN"/>
    </w:rPr>
  </w:style>
  <w:style w:type="paragraph" w:customStyle="1" w:styleId="352">
    <w:name w:val="body"/>
    <w:basedOn w:val="1"/>
    <w:semiHidden/>
    <w:qFormat/>
    <w:uiPriority w:val="0"/>
    <w:pPr>
      <w:adjustRightInd w:val="0"/>
      <w:spacing w:after="120"/>
      <w:textAlignment w:val="baseline"/>
    </w:pPr>
    <w:rPr>
      <w:rFonts w:ascii="宋体" w:hAnsi="Times New Roman"/>
      <w:kern w:val="0"/>
      <w:sz w:val="24"/>
      <w:szCs w:val="20"/>
    </w:rPr>
  </w:style>
  <w:style w:type="paragraph" w:customStyle="1" w:styleId="353">
    <w:name w:val="PARAGRAPH"/>
    <w:semiHidden/>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354">
    <w:name w:val="样式 样式 标题 4 + Arial四号 + 加粗 + Arial 五号"/>
    <w:basedOn w:val="2"/>
    <w:semiHidden/>
    <w:qFormat/>
    <w:uiPriority w:val="0"/>
    <w:pPr>
      <w:keepLines w:val="0"/>
      <w:widowControl/>
      <w:numPr>
        <w:ilvl w:val="0"/>
        <w:numId w:val="0"/>
      </w:numPr>
      <w:tabs>
        <w:tab w:val="left" w:pos="720"/>
      </w:tabs>
      <w:kinsoku w:val="0"/>
      <w:overflowPunct w:val="0"/>
      <w:jc w:val="center"/>
      <w:textAlignment w:val="bottom"/>
    </w:pPr>
    <w:rPr>
      <w:rFonts w:eastAsia="黑体"/>
      <w:b w:val="0"/>
      <w:bCs w:val="0"/>
      <w:szCs w:val="20"/>
    </w:rPr>
  </w:style>
  <w:style w:type="paragraph" w:customStyle="1" w:styleId="355">
    <w:name w:val="text"/>
    <w:basedOn w:val="1"/>
    <w:semiHidden/>
    <w:qFormat/>
    <w:uiPriority w:val="0"/>
    <w:pPr>
      <w:adjustRightInd w:val="0"/>
      <w:spacing w:before="120"/>
      <w:textAlignment w:val="baseline"/>
    </w:pPr>
    <w:rPr>
      <w:rFonts w:ascii="Times New Roman" w:hAnsi="Times New Roman"/>
      <w:kern w:val="0"/>
      <w:sz w:val="26"/>
      <w:szCs w:val="20"/>
    </w:rPr>
  </w:style>
  <w:style w:type="paragraph" w:customStyle="1" w:styleId="356">
    <w:name w:val="Char Char Char1 Char Char Char Char Char Char"/>
    <w:basedOn w:val="1"/>
    <w:semiHidden/>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357">
    <w:name w:val="段落"/>
    <w:basedOn w:val="1"/>
    <w:semiHidden/>
    <w:qFormat/>
    <w:uiPriority w:val="0"/>
    <w:pPr>
      <w:adjustRightInd w:val="0"/>
      <w:spacing w:line="360" w:lineRule="auto"/>
      <w:ind w:firstLine="560" w:firstLineChars="200"/>
      <w:textAlignment w:val="baseline"/>
    </w:pPr>
    <w:rPr>
      <w:rFonts w:ascii="Times New Roman" w:hAnsi="Times New Roman"/>
      <w:kern w:val="0"/>
      <w:sz w:val="28"/>
      <w:szCs w:val="20"/>
    </w:rPr>
  </w:style>
  <w:style w:type="paragraph" w:customStyle="1" w:styleId="358">
    <w:name w:val="Char Char Char Char Char Char Char Char Char Char Char Char Char"/>
    <w:basedOn w:val="1"/>
    <w:semiHidden/>
    <w:qFormat/>
    <w:uiPriority w:val="0"/>
    <w:rPr>
      <w:rFonts w:ascii="Tahoma" w:hAnsi="Tahoma"/>
      <w:sz w:val="24"/>
      <w:szCs w:val="20"/>
    </w:rPr>
  </w:style>
  <w:style w:type="paragraph" w:customStyle="1" w:styleId="359">
    <w:name w:val="样式 首行缩进:  2 字符"/>
    <w:basedOn w:val="1"/>
    <w:semiHidden/>
    <w:qFormat/>
    <w:uiPriority w:val="0"/>
    <w:pPr>
      <w:spacing w:line="360" w:lineRule="auto"/>
      <w:ind w:firstLine="200" w:firstLineChars="200"/>
    </w:pPr>
    <w:rPr>
      <w:rFonts w:ascii="Times New Roman" w:hAnsi="Times New Roman"/>
      <w:sz w:val="24"/>
      <w:szCs w:val="20"/>
    </w:rPr>
  </w:style>
  <w:style w:type="paragraph" w:customStyle="1" w:styleId="360">
    <w:name w:val="_Style 13"/>
    <w:basedOn w:val="1"/>
    <w:next w:val="18"/>
    <w:semiHidden/>
    <w:qFormat/>
    <w:uiPriority w:val="0"/>
    <w:pPr>
      <w:ind w:firstLine="420"/>
    </w:pPr>
    <w:rPr>
      <w:rFonts w:ascii="Times New Roman" w:hAnsi="Times New Roman"/>
      <w:szCs w:val="20"/>
    </w:rPr>
  </w:style>
  <w:style w:type="paragraph" w:customStyle="1" w:styleId="361">
    <w:name w:val="Char1 Char Char Char Char Char Char Char Char Char Char Char"/>
    <w:basedOn w:val="1"/>
    <w:semiHidden/>
    <w:qFormat/>
    <w:uiPriority w:val="0"/>
    <w:pPr>
      <w:pageBreakBefore/>
      <w:tabs>
        <w:tab w:val="left" w:pos="432"/>
      </w:tabs>
      <w:ind w:left="432" w:hanging="432"/>
    </w:pPr>
    <w:rPr>
      <w:rFonts w:ascii="Tahoma" w:hAnsi="Tahoma"/>
      <w:sz w:val="24"/>
      <w:szCs w:val="20"/>
    </w:rPr>
  </w:style>
  <w:style w:type="paragraph" w:customStyle="1" w:styleId="362">
    <w:name w:val="TABLE-title"/>
    <w:basedOn w:val="1"/>
    <w:semiHidden/>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363">
    <w:name w:val="_Style 14"/>
    <w:basedOn w:val="1"/>
    <w:next w:val="18"/>
    <w:semiHidden/>
    <w:qFormat/>
    <w:uiPriority w:val="0"/>
    <w:pPr>
      <w:ind w:firstLine="420"/>
    </w:pPr>
    <w:rPr>
      <w:rFonts w:ascii="Times New Roman" w:hAnsi="Times New Roman"/>
      <w:szCs w:val="20"/>
    </w:rPr>
  </w:style>
  <w:style w:type="character" w:customStyle="1" w:styleId="364">
    <w:name w:val="样式 标题 1 + 加粗 Char"/>
    <w:link w:val="365"/>
    <w:semiHidden/>
    <w:qFormat/>
    <w:uiPriority w:val="0"/>
    <w:rPr>
      <w:rFonts w:eastAsia="黑体"/>
      <w:b/>
      <w:kern w:val="44"/>
      <w:sz w:val="28"/>
      <w:szCs w:val="18"/>
    </w:rPr>
  </w:style>
  <w:style w:type="paragraph" w:customStyle="1" w:styleId="365">
    <w:name w:val="样式 标题 1 + 加粗"/>
    <w:basedOn w:val="3"/>
    <w:link w:val="364"/>
    <w:semiHidden/>
    <w:qFormat/>
    <w:uiPriority w:val="0"/>
    <w:pPr>
      <w:numPr>
        <w:numId w:val="0"/>
      </w:numPr>
      <w:spacing w:beforeLines="100" w:afterLines="100" w:line="240" w:lineRule="auto"/>
    </w:pPr>
    <w:rPr>
      <w:rFonts w:ascii="Calibri" w:hAnsi="Calibri" w:eastAsia="黑体"/>
      <w:bCs w:val="0"/>
      <w:sz w:val="28"/>
      <w:szCs w:val="18"/>
    </w:rPr>
  </w:style>
  <w:style w:type="paragraph" w:customStyle="1" w:styleId="366">
    <w:name w:val="样式 标题 2 + 段前: 0.5 行 段后: 0.5 行"/>
    <w:basedOn w:val="4"/>
    <w:semiHidden/>
    <w:qFormat/>
    <w:uiPriority w:val="0"/>
    <w:pPr>
      <w:numPr>
        <w:ilvl w:val="0"/>
        <w:numId w:val="0"/>
      </w:numPr>
      <w:adjustRightInd w:val="0"/>
      <w:spacing w:beforeLines="50" w:afterLines="50" w:line="240" w:lineRule="auto"/>
      <w:ind w:firstLine="200" w:firstLineChars="200"/>
      <w:jc w:val="left"/>
      <w:textAlignment w:val="baseline"/>
    </w:pPr>
    <w:rPr>
      <w:rFonts w:ascii="Times New Roman" w:hAnsi="Times New Roman"/>
      <w:b w:val="0"/>
      <w:bCs w:val="0"/>
      <w:kern w:val="0"/>
      <w:sz w:val="21"/>
      <w:szCs w:val="20"/>
    </w:rPr>
  </w:style>
  <w:style w:type="character" w:customStyle="1" w:styleId="367">
    <w:name w:val="段 Char"/>
    <w:link w:val="325"/>
    <w:semiHidden/>
    <w:qFormat/>
    <w:uiPriority w:val="0"/>
    <w:rPr>
      <w:rFonts w:ascii="宋体" w:hAnsi="Times New Roman"/>
      <w:sz w:val="21"/>
    </w:rPr>
  </w:style>
  <w:style w:type="paragraph" w:customStyle="1" w:styleId="368">
    <w:name w:val="封面标准文稿类别"/>
    <w:semiHidden/>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69">
    <w:name w:val="公式"/>
    <w:basedOn w:val="325"/>
    <w:semiHidden/>
    <w:qFormat/>
    <w:uiPriority w:val="0"/>
    <w:pPr>
      <w:widowControl w:val="0"/>
      <w:tabs>
        <w:tab w:val="center" w:pos="4706"/>
        <w:tab w:val="right" w:pos="9412"/>
      </w:tabs>
      <w:topLinePunct/>
      <w:snapToGrid w:val="0"/>
      <w:spacing w:before="40" w:after="40"/>
      <w:ind w:firstLine="0" w:firstLineChars="0"/>
    </w:pPr>
    <w:rPr>
      <w:rFonts w:ascii="Times New Roman" w:cs="Arial"/>
      <w:kern w:val="2"/>
      <w:szCs w:val="21"/>
    </w:rPr>
  </w:style>
  <w:style w:type="paragraph" w:customStyle="1" w:styleId="370">
    <w:name w:val="标准书脚_偶数页"/>
    <w:semiHidden/>
    <w:qFormat/>
    <w:uiPriority w:val="0"/>
    <w:pPr>
      <w:spacing w:before="120"/>
    </w:pPr>
    <w:rPr>
      <w:rFonts w:ascii="Times New Roman" w:hAnsi="Times New Roman" w:eastAsia="宋体" w:cs="Times New Roman"/>
      <w:sz w:val="18"/>
      <w:lang w:val="en-US" w:eastAsia="zh-CN" w:bidi="ar-SA"/>
    </w:rPr>
  </w:style>
  <w:style w:type="paragraph" w:customStyle="1" w:styleId="371">
    <w:name w:val="标准书眉一"/>
    <w:semiHidden/>
    <w:qFormat/>
    <w:uiPriority w:val="0"/>
    <w:pPr>
      <w:jc w:val="both"/>
    </w:pPr>
    <w:rPr>
      <w:rFonts w:ascii="Times New Roman" w:hAnsi="Times New Roman" w:eastAsia="宋体" w:cs="Times New Roman"/>
      <w:lang w:val="en-US" w:eastAsia="zh-CN" w:bidi="ar-SA"/>
    </w:rPr>
  </w:style>
  <w:style w:type="paragraph" w:customStyle="1" w:styleId="372">
    <w:name w:val="前言、引言标题"/>
    <w:next w:val="1"/>
    <w:semiHidden/>
    <w:qFormat/>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373">
    <w:name w:val="章标题"/>
    <w:next w:val="325"/>
    <w:semiHidden/>
    <w:qFormat/>
    <w:uiPriority w:val="0"/>
    <w:pPr>
      <w:tabs>
        <w:tab w:val="left" w:pos="420"/>
        <w:tab w:val="left" w:pos="907"/>
      </w:tabs>
      <w:spacing w:beforeLines="50" w:afterLines="50"/>
      <w:ind w:left="907" w:hanging="900"/>
      <w:jc w:val="both"/>
      <w:outlineLvl w:val="1"/>
    </w:pPr>
    <w:rPr>
      <w:rFonts w:ascii="黑体" w:hAnsi="Times New Roman" w:eastAsia="黑体" w:cs="Times New Roman"/>
      <w:b/>
      <w:sz w:val="21"/>
      <w:lang w:val="en-US" w:eastAsia="zh-CN" w:bidi="ar-SA"/>
    </w:rPr>
  </w:style>
  <w:style w:type="paragraph" w:customStyle="1" w:styleId="374">
    <w:name w:val="二级无标题条"/>
    <w:basedOn w:val="1"/>
    <w:semiHidden/>
    <w:qFormat/>
    <w:uiPriority w:val="0"/>
    <w:pPr>
      <w:tabs>
        <w:tab w:val="left" w:pos="851"/>
      </w:tabs>
      <w:ind w:left="851" w:hanging="851"/>
    </w:pPr>
    <w:rPr>
      <w:rFonts w:ascii="Times New Roman" w:hAnsi="Times New Roman"/>
      <w:b/>
      <w:szCs w:val="24"/>
    </w:rPr>
  </w:style>
  <w:style w:type="paragraph" w:customStyle="1" w:styleId="375">
    <w:name w:val="发布部门"/>
    <w:next w:val="325"/>
    <w:semiHidden/>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76">
    <w:name w:val="发布日期"/>
    <w:semiHidden/>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77">
    <w:name w:val="封面标准名称"/>
    <w:semiHidden/>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8">
    <w:name w:val="封面标准文稿编辑信息"/>
    <w:semiHidden/>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79">
    <w:name w:val="附录标识"/>
    <w:basedOn w:val="372"/>
    <w:next w:val="325"/>
    <w:semiHidden/>
    <w:qFormat/>
    <w:uiPriority w:val="0"/>
    <w:pPr>
      <w:tabs>
        <w:tab w:val="left" w:pos="360"/>
      </w:tabs>
      <w:spacing w:after="200"/>
      <w:ind w:left="360" w:hanging="360"/>
    </w:pPr>
    <w:rPr>
      <w:sz w:val="21"/>
    </w:rPr>
  </w:style>
  <w:style w:type="paragraph" w:customStyle="1" w:styleId="380">
    <w:name w:val="附录表标题"/>
    <w:basedOn w:val="381"/>
    <w:next w:val="325"/>
    <w:semiHidden/>
    <w:qFormat/>
    <w:uiPriority w:val="0"/>
    <w:pPr>
      <w:tabs>
        <w:tab w:val="left" w:pos="210"/>
        <w:tab w:val="left" w:pos="420"/>
        <w:tab w:val="left" w:pos="2040"/>
      </w:tabs>
      <w:ind w:left="2040" w:hanging="360"/>
      <w:textAlignment w:val="baseline"/>
    </w:pPr>
    <w:rPr>
      <w:kern w:val="21"/>
    </w:rPr>
  </w:style>
  <w:style w:type="paragraph" w:customStyle="1" w:styleId="381">
    <w:name w:val="正文表标题"/>
    <w:next w:val="325"/>
    <w:semiHidden/>
    <w:qFormat/>
    <w:uiPriority w:val="0"/>
    <w:pPr>
      <w:widowControl w:val="0"/>
      <w:tabs>
        <w:tab w:val="left" w:pos="420"/>
      </w:tabs>
      <w:topLinePunct/>
      <w:spacing w:before="160" w:after="60"/>
      <w:jc w:val="center"/>
    </w:pPr>
    <w:rPr>
      <w:rFonts w:ascii="Times New Roman" w:hAnsi="Times New Roman" w:eastAsia="黑体" w:cs="Arial"/>
      <w:kern w:val="2"/>
      <w:sz w:val="21"/>
      <w:szCs w:val="21"/>
      <w:lang w:val="en-US" w:eastAsia="zh-CN" w:bidi="ar-SA"/>
    </w:rPr>
  </w:style>
  <w:style w:type="paragraph" w:customStyle="1" w:styleId="382">
    <w:name w:val="附录章标题"/>
    <w:next w:val="325"/>
    <w:semiHidden/>
    <w:qFormat/>
    <w:uiPriority w:val="0"/>
    <w:pPr>
      <w:tabs>
        <w:tab w:val="left" w:pos="360"/>
      </w:tabs>
      <w:wordWrap w:val="0"/>
      <w:overflowPunct w:val="0"/>
      <w:autoSpaceDE w:val="0"/>
      <w:spacing w:beforeLines="50" w:afterLines="50"/>
      <w:ind w:left="360" w:hanging="360"/>
      <w:jc w:val="both"/>
      <w:textAlignment w:val="baseline"/>
      <w:outlineLvl w:val="1"/>
    </w:pPr>
    <w:rPr>
      <w:rFonts w:ascii="黑体" w:hAnsi="Times New Roman" w:eastAsia="黑体" w:cs="Times New Roman"/>
      <w:b/>
      <w:kern w:val="21"/>
      <w:sz w:val="21"/>
      <w:lang w:val="en-US" w:eastAsia="zh-CN" w:bidi="ar-SA"/>
    </w:rPr>
  </w:style>
  <w:style w:type="paragraph" w:customStyle="1" w:styleId="383">
    <w:name w:val="附录一级条标题"/>
    <w:basedOn w:val="382"/>
    <w:next w:val="325"/>
    <w:semiHidden/>
    <w:qFormat/>
    <w:uiPriority w:val="0"/>
    <w:pPr>
      <w:autoSpaceDN w:val="0"/>
      <w:spacing w:beforeLines="0" w:afterLines="0"/>
      <w:outlineLvl w:val="2"/>
    </w:pPr>
  </w:style>
  <w:style w:type="paragraph" w:customStyle="1" w:styleId="384">
    <w:name w:val="附录二级条标题"/>
    <w:basedOn w:val="383"/>
    <w:next w:val="325"/>
    <w:semiHidden/>
    <w:qFormat/>
    <w:uiPriority w:val="0"/>
    <w:pPr>
      <w:outlineLvl w:val="3"/>
    </w:pPr>
  </w:style>
  <w:style w:type="paragraph" w:customStyle="1" w:styleId="385">
    <w:name w:val="附录三级条标题"/>
    <w:basedOn w:val="384"/>
    <w:next w:val="325"/>
    <w:semiHidden/>
    <w:qFormat/>
    <w:uiPriority w:val="0"/>
    <w:pPr>
      <w:outlineLvl w:val="4"/>
    </w:pPr>
  </w:style>
  <w:style w:type="paragraph" w:customStyle="1" w:styleId="386">
    <w:name w:val="附录四级条标题"/>
    <w:basedOn w:val="385"/>
    <w:next w:val="325"/>
    <w:semiHidden/>
    <w:qFormat/>
    <w:uiPriority w:val="0"/>
    <w:pPr>
      <w:tabs>
        <w:tab w:val="left" w:pos="840"/>
      </w:tabs>
      <w:ind w:left="840" w:hanging="420"/>
      <w:outlineLvl w:val="5"/>
    </w:pPr>
  </w:style>
  <w:style w:type="paragraph" w:customStyle="1" w:styleId="387">
    <w:name w:val="附录图标题"/>
    <w:basedOn w:val="388"/>
    <w:next w:val="325"/>
    <w:semiHidden/>
    <w:qFormat/>
    <w:uiPriority w:val="0"/>
    <w:pPr>
      <w:tabs>
        <w:tab w:val="left" w:pos="210"/>
        <w:tab w:val="left" w:pos="420"/>
        <w:tab w:val="left" w:pos="1260"/>
        <w:tab w:val="left" w:pos="1680"/>
      </w:tabs>
      <w:ind w:left="1260"/>
    </w:pPr>
  </w:style>
  <w:style w:type="paragraph" w:customStyle="1" w:styleId="388">
    <w:name w:val="正文图标题"/>
    <w:basedOn w:val="381"/>
    <w:next w:val="325"/>
    <w:semiHidden/>
    <w:qFormat/>
    <w:uiPriority w:val="0"/>
    <w:pPr>
      <w:tabs>
        <w:tab w:val="left" w:pos="1680"/>
      </w:tabs>
      <w:ind w:left="1680" w:hanging="420"/>
    </w:pPr>
  </w:style>
  <w:style w:type="paragraph" w:customStyle="1" w:styleId="389">
    <w:name w:val="附录五级条标题"/>
    <w:basedOn w:val="386"/>
    <w:next w:val="325"/>
    <w:semiHidden/>
    <w:qFormat/>
    <w:uiPriority w:val="0"/>
    <w:pPr>
      <w:numPr>
        <w:ilvl w:val="3"/>
        <w:numId w:val="12"/>
      </w:numPr>
      <w:outlineLvl w:val="6"/>
    </w:pPr>
  </w:style>
  <w:style w:type="paragraph" w:customStyle="1" w:styleId="390">
    <w:name w:val="列项——"/>
    <w:semiHidden/>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91">
    <w:name w:val="列项·"/>
    <w:semiHidden/>
    <w:qFormat/>
    <w:uiPriority w:val="0"/>
    <w:pPr>
      <w:tabs>
        <w:tab w:val="left" w:pos="780"/>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392">
    <w:name w:val="目次、标准名称标题"/>
    <w:basedOn w:val="372"/>
    <w:next w:val="325"/>
    <w:semiHidden/>
    <w:qFormat/>
    <w:uiPriority w:val="0"/>
    <w:pPr>
      <w:spacing w:line="460" w:lineRule="exact"/>
      <w:outlineLvl w:val="9"/>
    </w:pPr>
  </w:style>
  <w:style w:type="paragraph" w:customStyle="1" w:styleId="393">
    <w:name w:val="目次、索引正文"/>
    <w:semiHidden/>
    <w:qFormat/>
    <w:uiPriority w:val="0"/>
    <w:pPr>
      <w:spacing w:line="320" w:lineRule="exact"/>
      <w:jc w:val="both"/>
    </w:pPr>
    <w:rPr>
      <w:rFonts w:ascii="宋体" w:hAnsi="Times New Roman" w:eastAsia="宋体" w:cs="Times New Roman"/>
      <w:sz w:val="21"/>
      <w:lang w:val="en-US" w:eastAsia="zh-CN" w:bidi="ar-SA"/>
    </w:rPr>
  </w:style>
  <w:style w:type="paragraph" w:customStyle="1" w:styleId="394">
    <w:name w:val="其他标准称谓"/>
    <w:semiHidden/>
    <w:qFormat/>
    <w:uiPriority w:val="0"/>
    <w:pPr>
      <w:spacing w:line="0" w:lineRule="atLeast"/>
      <w:jc w:val="distribute"/>
    </w:pPr>
    <w:rPr>
      <w:rFonts w:ascii="黑体" w:hAnsi="宋体" w:eastAsia="黑体" w:cs="Times New Roman"/>
      <w:sz w:val="52"/>
      <w:lang w:val="en-US" w:eastAsia="zh-CN" w:bidi="ar-SA"/>
    </w:rPr>
  </w:style>
  <w:style w:type="paragraph" w:customStyle="1" w:styleId="395">
    <w:name w:val="其他发布部门"/>
    <w:basedOn w:val="375"/>
    <w:semiHidden/>
    <w:qFormat/>
    <w:uiPriority w:val="0"/>
    <w:pPr>
      <w:spacing w:line="0" w:lineRule="atLeast"/>
    </w:pPr>
    <w:rPr>
      <w:rFonts w:ascii="黑体" w:eastAsia="黑体"/>
      <w:b w:val="0"/>
    </w:rPr>
  </w:style>
  <w:style w:type="paragraph" w:customStyle="1" w:styleId="396">
    <w:name w:val="三级条标题"/>
    <w:basedOn w:val="322"/>
    <w:next w:val="325"/>
    <w:semiHidden/>
    <w:qFormat/>
    <w:uiPriority w:val="0"/>
    <w:pPr>
      <w:tabs>
        <w:tab w:val="left" w:pos="945"/>
        <w:tab w:val="left" w:pos="1108"/>
        <w:tab w:val="clear" w:pos="851"/>
      </w:tabs>
      <w:ind w:left="1108" w:hanging="1080"/>
      <w:jc w:val="both"/>
      <w:outlineLvl w:val="4"/>
    </w:pPr>
    <w:rPr>
      <w:rFonts w:ascii="黑体"/>
      <w:b/>
    </w:rPr>
  </w:style>
  <w:style w:type="paragraph" w:customStyle="1" w:styleId="397">
    <w:name w:val="三级无标题条"/>
    <w:basedOn w:val="1"/>
    <w:semiHidden/>
    <w:qFormat/>
    <w:uiPriority w:val="0"/>
    <w:pPr>
      <w:tabs>
        <w:tab w:val="left" w:pos="992"/>
      </w:tabs>
      <w:ind w:left="992" w:hanging="992"/>
    </w:pPr>
    <w:rPr>
      <w:rFonts w:ascii="Times New Roman" w:hAnsi="Times New Roman"/>
      <w:b/>
      <w:szCs w:val="24"/>
    </w:rPr>
  </w:style>
  <w:style w:type="paragraph" w:customStyle="1" w:styleId="398">
    <w:name w:val="实施日期"/>
    <w:basedOn w:val="376"/>
    <w:semiHidden/>
    <w:qFormat/>
    <w:uiPriority w:val="0"/>
    <w:pPr>
      <w:framePr w:hSpace="0" w:xAlign="right"/>
      <w:jc w:val="right"/>
    </w:pPr>
  </w:style>
  <w:style w:type="paragraph" w:customStyle="1" w:styleId="399">
    <w:name w:val="示例"/>
    <w:next w:val="325"/>
    <w:semiHidden/>
    <w:qFormat/>
    <w:uiPriority w:val="0"/>
    <w:pPr>
      <w:tabs>
        <w:tab w:val="left" w:pos="1620"/>
      </w:tabs>
      <w:ind w:left="1620" w:firstLine="200" w:firstLineChars="200"/>
      <w:jc w:val="both"/>
    </w:pPr>
    <w:rPr>
      <w:rFonts w:ascii="宋体" w:hAnsi="Times New Roman" w:eastAsia="宋体" w:cs="Times New Roman"/>
      <w:sz w:val="18"/>
      <w:lang w:val="en-US" w:eastAsia="zh-CN" w:bidi="ar-SA"/>
    </w:rPr>
  </w:style>
  <w:style w:type="paragraph" w:customStyle="1" w:styleId="400">
    <w:name w:val="数字编号列项（二级）"/>
    <w:semiHidden/>
    <w:qFormat/>
    <w:uiPriority w:val="0"/>
    <w:pPr>
      <w:tabs>
        <w:tab w:val="left" w:pos="900"/>
      </w:tabs>
      <w:ind w:left="400" w:leftChars="400" w:hanging="200" w:hangingChars="200"/>
      <w:jc w:val="both"/>
    </w:pPr>
    <w:rPr>
      <w:rFonts w:ascii="宋体" w:hAnsi="Times New Roman" w:eastAsia="宋体" w:cs="Times New Roman"/>
      <w:sz w:val="21"/>
      <w:lang w:val="en-US" w:eastAsia="zh-CN" w:bidi="ar-SA"/>
    </w:rPr>
  </w:style>
  <w:style w:type="paragraph" w:customStyle="1" w:styleId="401">
    <w:name w:val="四级条标题"/>
    <w:basedOn w:val="396"/>
    <w:next w:val="325"/>
    <w:semiHidden/>
    <w:qFormat/>
    <w:uiPriority w:val="0"/>
    <w:pPr>
      <w:numPr>
        <w:ilvl w:val="0"/>
        <w:numId w:val="13"/>
      </w:numPr>
      <w:tabs>
        <w:tab w:val="left" w:pos="1021"/>
        <w:tab w:val="left" w:pos="1155"/>
        <w:tab w:val="clear" w:pos="360"/>
        <w:tab w:val="clear" w:pos="945"/>
      </w:tabs>
      <w:outlineLvl w:val="5"/>
    </w:pPr>
  </w:style>
  <w:style w:type="paragraph" w:customStyle="1" w:styleId="402">
    <w:name w:val="四级无标题条"/>
    <w:basedOn w:val="1"/>
    <w:semiHidden/>
    <w:qFormat/>
    <w:uiPriority w:val="0"/>
    <w:pPr>
      <w:tabs>
        <w:tab w:val="left" w:pos="982"/>
      </w:tabs>
      <w:ind w:left="982" w:hanging="900"/>
    </w:pPr>
    <w:rPr>
      <w:rFonts w:ascii="Times New Roman" w:hAnsi="Times New Roman" w:eastAsia="黑体"/>
      <w:b/>
      <w:szCs w:val="24"/>
    </w:rPr>
  </w:style>
  <w:style w:type="paragraph" w:customStyle="1" w:styleId="403">
    <w:name w:val="条文脚注"/>
    <w:basedOn w:val="59"/>
    <w:semiHidden/>
    <w:qFormat/>
    <w:uiPriority w:val="0"/>
    <w:pPr>
      <w:tabs>
        <w:tab w:val="left" w:pos="360"/>
        <w:tab w:val="left" w:pos="916"/>
      </w:tabs>
      <w:ind w:left="200" w:leftChars="200" w:hanging="900"/>
      <w:jc w:val="both"/>
    </w:pPr>
    <w:rPr>
      <w:rFonts w:ascii="宋体"/>
      <w:kern w:val="2"/>
      <w:szCs w:val="18"/>
    </w:rPr>
  </w:style>
  <w:style w:type="paragraph" w:customStyle="1" w:styleId="404">
    <w:name w:val="五级条标题"/>
    <w:basedOn w:val="401"/>
    <w:next w:val="325"/>
    <w:semiHidden/>
    <w:qFormat/>
    <w:uiPriority w:val="0"/>
    <w:pPr>
      <w:numPr>
        <w:numId w:val="0"/>
      </w:numPr>
      <w:tabs>
        <w:tab w:val="left" w:pos="1080"/>
        <w:tab w:val="left" w:pos="1407"/>
        <w:tab w:val="left" w:pos="1440"/>
        <w:tab w:val="clear" w:pos="1155"/>
      </w:tabs>
      <w:ind w:left="1080" w:hanging="1080"/>
      <w:outlineLvl w:val="6"/>
    </w:pPr>
  </w:style>
  <w:style w:type="paragraph" w:customStyle="1" w:styleId="405">
    <w:name w:val="五级无标题条"/>
    <w:basedOn w:val="1"/>
    <w:semiHidden/>
    <w:qFormat/>
    <w:uiPriority w:val="0"/>
    <w:pPr>
      <w:tabs>
        <w:tab w:val="left" w:pos="1108"/>
      </w:tabs>
      <w:ind w:left="1108" w:hanging="1080"/>
    </w:pPr>
    <w:rPr>
      <w:rFonts w:ascii="黑体" w:hAnsi="Times New Roman" w:eastAsia="黑体"/>
      <w:b/>
      <w:szCs w:val="24"/>
    </w:rPr>
  </w:style>
  <w:style w:type="paragraph" w:customStyle="1" w:styleId="406">
    <w:name w:val="一级无标题条"/>
    <w:basedOn w:val="1"/>
    <w:semiHidden/>
    <w:qFormat/>
    <w:uiPriority w:val="0"/>
    <w:pPr>
      <w:tabs>
        <w:tab w:val="left" w:pos="420"/>
        <w:tab w:val="left" w:pos="709"/>
      </w:tabs>
      <w:ind w:left="709" w:hanging="709"/>
    </w:pPr>
    <w:rPr>
      <w:rFonts w:ascii="Times New Roman" w:hAnsi="Times New Roman"/>
      <w:b/>
      <w:szCs w:val="24"/>
    </w:rPr>
  </w:style>
  <w:style w:type="paragraph" w:customStyle="1" w:styleId="407">
    <w:name w:val="注："/>
    <w:next w:val="325"/>
    <w:semiHidden/>
    <w:qFormat/>
    <w:uiPriority w:val="0"/>
    <w:pPr>
      <w:widowControl w:val="0"/>
      <w:tabs>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408">
    <w:name w:val="注×："/>
    <w:semiHidden/>
    <w:qFormat/>
    <w:uiPriority w:val="0"/>
    <w:pPr>
      <w:widowControl w:val="0"/>
      <w:tabs>
        <w:tab w:val="left" w:pos="630"/>
        <w:tab w:val="left" w:pos="2040"/>
      </w:tabs>
      <w:autoSpaceDE w:val="0"/>
      <w:autoSpaceDN w:val="0"/>
      <w:ind w:left="2040" w:hanging="360"/>
      <w:jc w:val="both"/>
    </w:pPr>
    <w:rPr>
      <w:rFonts w:ascii="宋体" w:hAnsi="Times New Roman" w:eastAsia="宋体" w:cs="Times New Roman"/>
      <w:sz w:val="18"/>
      <w:lang w:val="en-US" w:eastAsia="zh-CN" w:bidi="ar-SA"/>
    </w:rPr>
  </w:style>
  <w:style w:type="paragraph" w:customStyle="1" w:styleId="409">
    <w:name w:val="字母编号列项（一级）"/>
    <w:semiHidden/>
    <w:qFormat/>
    <w:uiPriority w:val="0"/>
    <w:pPr>
      <w:tabs>
        <w:tab w:val="left" w:pos="1200"/>
      </w:tabs>
      <w:ind w:left="200" w:leftChars="200" w:hanging="200" w:hangingChars="200"/>
      <w:jc w:val="both"/>
    </w:pPr>
    <w:rPr>
      <w:rFonts w:ascii="宋体" w:hAnsi="Times New Roman" w:eastAsia="宋体" w:cs="Times New Roman"/>
      <w:sz w:val="21"/>
      <w:lang w:val="en-US" w:eastAsia="zh-CN" w:bidi="ar-SA"/>
    </w:rPr>
  </w:style>
  <w:style w:type="paragraph" w:customStyle="1" w:styleId="410">
    <w:name w:val="引言一级条标题"/>
    <w:basedOn w:val="1"/>
    <w:next w:val="325"/>
    <w:semiHidden/>
    <w:qFormat/>
    <w:uiPriority w:val="0"/>
    <w:pPr>
      <w:widowControl/>
      <w:numPr>
        <w:ilvl w:val="0"/>
        <w:numId w:val="14"/>
      </w:numPr>
      <w:tabs>
        <w:tab w:val="clear" w:pos="1140"/>
      </w:tabs>
      <w:ind w:left="0" w:firstLine="0"/>
    </w:pPr>
    <w:rPr>
      <w:rFonts w:ascii="Times New Roman" w:hAnsi="Times New Roman" w:eastAsia="黑体"/>
      <w:b/>
      <w:szCs w:val="24"/>
    </w:rPr>
  </w:style>
  <w:style w:type="paragraph" w:customStyle="1" w:styleId="411">
    <w:name w:val="引言二级条标题"/>
    <w:basedOn w:val="410"/>
    <w:next w:val="325"/>
    <w:semiHidden/>
    <w:qFormat/>
    <w:uiPriority w:val="0"/>
    <w:pPr>
      <w:numPr>
        <w:ilvl w:val="0"/>
        <w:numId w:val="15"/>
      </w:numPr>
      <w:tabs>
        <w:tab w:val="clear" w:pos="1140"/>
      </w:tabs>
      <w:ind w:left="0" w:firstLine="0"/>
    </w:pPr>
  </w:style>
  <w:style w:type="paragraph" w:customStyle="1" w:styleId="412">
    <w:name w:val="工程建设章标题"/>
    <w:next w:val="325"/>
    <w:semiHidden/>
    <w:qFormat/>
    <w:uiPriority w:val="0"/>
    <w:pPr>
      <w:tabs>
        <w:tab w:val="left" w:pos="780"/>
      </w:tabs>
      <w:spacing w:before="640" w:after="560" w:line="480" w:lineRule="exact"/>
      <w:ind w:left="780" w:hanging="360"/>
      <w:jc w:val="center"/>
      <w:outlineLvl w:val="1"/>
    </w:pPr>
    <w:rPr>
      <w:rFonts w:ascii="黑体" w:hAnsi="Times New Roman" w:eastAsia="黑体" w:cs="Times New Roman"/>
      <w:b/>
      <w:sz w:val="28"/>
      <w:lang w:val="en-US" w:eastAsia="zh-CN" w:bidi="ar-SA"/>
    </w:rPr>
  </w:style>
  <w:style w:type="paragraph" w:customStyle="1" w:styleId="413">
    <w:name w:val="工程建设节标题"/>
    <w:basedOn w:val="412"/>
    <w:next w:val="325"/>
    <w:semiHidden/>
    <w:qFormat/>
    <w:uiPriority w:val="0"/>
    <w:pPr>
      <w:spacing w:before="400" w:after="400" w:line="240" w:lineRule="auto"/>
      <w:outlineLvl w:val="2"/>
    </w:pPr>
    <w:rPr>
      <w:sz w:val="21"/>
    </w:rPr>
  </w:style>
  <w:style w:type="paragraph" w:customStyle="1" w:styleId="414">
    <w:name w:val="工程建设条标题"/>
    <w:basedOn w:val="413"/>
    <w:next w:val="325"/>
    <w:semiHidden/>
    <w:qFormat/>
    <w:uiPriority w:val="0"/>
    <w:pPr>
      <w:spacing w:before="0" w:after="0"/>
      <w:jc w:val="left"/>
      <w:outlineLvl w:val="3"/>
    </w:pPr>
    <w:rPr>
      <w:b w:val="0"/>
    </w:rPr>
  </w:style>
  <w:style w:type="paragraph" w:customStyle="1" w:styleId="415">
    <w:name w:val="工程建设表标题"/>
    <w:basedOn w:val="414"/>
    <w:semiHidden/>
    <w:qFormat/>
    <w:uiPriority w:val="0"/>
    <w:pPr>
      <w:jc w:val="center"/>
      <w:outlineLvl w:val="4"/>
    </w:pPr>
  </w:style>
  <w:style w:type="paragraph" w:customStyle="1" w:styleId="416">
    <w:name w:val="工程建设图标题"/>
    <w:basedOn w:val="414"/>
    <w:semiHidden/>
    <w:qFormat/>
    <w:uiPriority w:val="0"/>
    <w:pPr>
      <w:jc w:val="center"/>
      <w:outlineLvl w:val="5"/>
    </w:pPr>
  </w:style>
  <w:style w:type="paragraph" w:customStyle="1" w:styleId="417">
    <w:name w:val="工程建设公式标题"/>
    <w:basedOn w:val="414"/>
    <w:semiHidden/>
    <w:qFormat/>
    <w:uiPriority w:val="0"/>
    <w:pPr>
      <w:ind w:left="288" w:firstLine="288"/>
      <w:jc w:val="center"/>
      <w:outlineLvl w:val="6"/>
    </w:pPr>
  </w:style>
  <w:style w:type="paragraph" w:customStyle="1" w:styleId="418">
    <w:name w:val="工程建设无节条标题"/>
    <w:basedOn w:val="1"/>
    <w:next w:val="325"/>
    <w:semiHidden/>
    <w:qFormat/>
    <w:uiPriority w:val="0"/>
    <w:pPr>
      <w:outlineLvl w:val="3"/>
    </w:pPr>
    <w:rPr>
      <w:rFonts w:ascii="Times New Roman" w:hAnsi="Times New Roman"/>
      <w:szCs w:val="24"/>
    </w:rPr>
  </w:style>
  <w:style w:type="paragraph" w:customStyle="1" w:styleId="419">
    <w:name w:val="工程建设款标题"/>
    <w:basedOn w:val="414"/>
    <w:semiHidden/>
    <w:qFormat/>
    <w:uiPriority w:val="0"/>
    <w:pPr>
      <w:outlineLvl w:val="9"/>
    </w:pPr>
  </w:style>
  <w:style w:type="paragraph" w:customStyle="1" w:styleId="420">
    <w:name w:val="正文表标题续表"/>
    <w:basedOn w:val="381"/>
    <w:next w:val="325"/>
    <w:semiHidden/>
    <w:qFormat/>
    <w:uiPriority w:val="0"/>
    <w:rPr>
      <w:b/>
    </w:rPr>
  </w:style>
  <w:style w:type="paragraph" w:customStyle="1" w:styleId="421">
    <w:name w:val="附录表标题续表"/>
    <w:basedOn w:val="380"/>
    <w:next w:val="325"/>
    <w:semiHidden/>
    <w:qFormat/>
    <w:uiPriority w:val="0"/>
    <w:pPr>
      <w:tabs>
        <w:tab w:val="left" w:pos="1440"/>
        <w:tab w:val="clear" w:pos="2040"/>
      </w:tabs>
      <w:ind w:left="0" w:firstLine="0"/>
    </w:pPr>
    <w:rPr>
      <w:b/>
    </w:rPr>
  </w:style>
  <w:style w:type="paragraph" w:customStyle="1" w:styleId="422">
    <w:name w:val="术语定义条标题"/>
    <w:basedOn w:val="373"/>
    <w:next w:val="325"/>
    <w:semiHidden/>
    <w:qFormat/>
    <w:uiPriority w:val="0"/>
    <w:pPr>
      <w:tabs>
        <w:tab w:val="left" w:pos="425"/>
        <w:tab w:val="clear" w:pos="420"/>
        <w:tab w:val="clear" w:pos="907"/>
      </w:tabs>
      <w:spacing w:beforeLines="0" w:afterLines="0"/>
      <w:ind w:left="425" w:hanging="425"/>
      <w:jc w:val="left"/>
      <w:outlineLvl w:val="9"/>
    </w:pPr>
  </w:style>
  <w:style w:type="paragraph" w:customStyle="1" w:styleId="423">
    <w:name w:val="术语定义二级条标题"/>
    <w:basedOn w:val="422"/>
    <w:next w:val="325"/>
    <w:semiHidden/>
    <w:qFormat/>
    <w:uiPriority w:val="0"/>
  </w:style>
  <w:style w:type="paragraph" w:customStyle="1" w:styleId="424">
    <w:name w:val="式中"/>
    <w:next w:val="325"/>
    <w:semiHidden/>
    <w:qFormat/>
    <w:uiPriority w:val="0"/>
    <w:pPr>
      <w:tabs>
        <w:tab w:val="left" w:pos="210"/>
        <w:tab w:val="left" w:pos="1200"/>
      </w:tabs>
      <w:ind w:left="1200" w:hanging="360"/>
    </w:pPr>
    <w:rPr>
      <w:rFonts w:ascii="宋体" w:hAnsi="Times New Roman" w:eastAsia="宋体" w:cs="Times New Roman"/>
      <w:sz w:val="18"/>
      <w:lang w:val="en-US" w:eastAsia="zh-CN" w:bidi="ar-SA"/>
    </w:rPr>
  </w:style>
  <w:style w:type="paragraph" w:customStyle="1" w:styleId="425">
    <w:name w:val="术语定义三级条标题"/>
    <w:basedOn w:val="422"/>
    <w:next w:val="325"/>
    <w:semiHidden/>
    <w:qFormat/>
    <w:uiPriority w:val="0"/>
    <w:pPr>
      <w:tabs>
        <w:tab w:val="left" w:pos="2100"/>
        <w:tab w:val="clear" w:pos="425"/>
      </w:tabs>
      <w:ind w:left="2100" w:hanging="420"/>
    </w:pPr>
  </w:style>
  <w:style w:type="paragraph" w:customStyle="1" w:styleId="426">
    <w:name w:val="术语定义四级条标题"/>
    <w:basedOn w:val="422"/>
    <w:next w:val="325"/>
    <w:semiHidden/>
    <w:qFormat/>
    <w:uiPriority w:val="0"/>
    <w:pPr>
      <w:numPr>
        <w:ilvl w:val="4"/>
        <w:numId w:val="12"/>
      </w:numPr>
    </w:pPr>
  </w:style>
  <w:style w:type="paragraph" w:customStyle="1" w:styleId="427">
    <w:name w:val="术语定义五级条标题"/>
    <w:basedOn w:val="373"/>
    <w:next w:val="325"/>
    <w:semiHidden/>
    <w:qFormat/>
    <w:uiPriority w:val="0"/>
    <w:pPr>
      <w:tabs>
        <w:tab w:val="left" w:pos="3141"/>
        <w:tab w:val="clear" w:pos="907"/>
      </w:tabs>
      <w:spacing w:beforeLines="0" w:afterLines="0"/>
      <w:ind w:left="2551" w:hanging="850"/>
      <w:outlineLvl w:val="9"/>
    </w:pPr>
  </w:style>
  <w:style w:type="paragraph" w:customStyle="1" w:styleId="428">
    <w:name w:val="样式1 样式 标题 4 + 段前: 0 行 + Times New Roman"/>
    <w:basedOn w:val="1"/>
    <w:next w:val="1"/>
    <w:semiHidden/>
    <w:qFormat/>
    <w:uiPriority w:val="0"/>
    <w:pPr>
      <w:numPr>
        <w:ilvl w:val="2"/>
        <w:numId w:val="16"/>
      </w:numPr>
      <w:tabs>
        <w:tab w:val="left" w:pos="0"/>
      </w:tabs>
      <w:snapToGrid w:val="0"/>
      <w:spacing w:line="276" w:lineRule="auto"/>
      <w:outlineLvl w:val="3"/>
    </w:pPr>
    <w:rPr>
      <w:rFonts w:ascii="Times New Roman" w:hAnsi="Times New Roman" w:eastAsia="黑体"/>
      <w:bCs/>
      <w:szCs w:val="21"/>
    </w:rPr>
  </w:style>
  <w:style w:type="paragraph" w:customStyle="1" w:styleId="429">
    <w:name w:val="样式1 标题 1 + 段前: 1 行 段后: 1 行"/>
    <w:basedOn w:val="1"/>
    <w:semiHidden/>
    <w:qFormat/>
    <w:uiPriority w:val="0"/>
    <w:pPr>
      <w:tabs>
        <w:tab w:val="left" w:pos="360"/>
        <w:tab w:val="left" w:pos="2520"/>
      </w:tabs>
      <w:spacing w:beforeLines="50" w:afterLines="50"/>
      <w:jc w:val="left"/>
      <w:outlineLvl w:val="0"/>
    </w:pPr>
    <w:rPr>
      <w:rFonts w:ascii="Times New Roman" w:hAnsi="Times New Roman" w:eastAsia="黑体"/>
      <w:b/>
      <w:bCs/>
      <w:kern w:val="21"/>
      <w:szCs w:val="21"/>
    </w:rPr>
  </w:style>
  <w:style w:type="paragraph" w:customStyle="1" w:styleId="430">
    <w:name w:val="样式1 样式 标题 2 + 段前: 0行"/>
    <w:basedOn w:val="4"/>
    <w:next w:val="1"/>
    <w:semiHidden/>
    <w:qFormat/>
    <w:uiPriority w:val="0"/>
    <w:pPr>
      <w:keepNext w:val="0"/>
      <w:keepLines w:val="0"/>
      <w:numPr>
        <w:ilvl w:val="5"/>
        <w:numId w:val="12"/>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31">
    <w:name w:val="样式1 样式 标题 3 + 段前: 0.1 行 + 段前: 0.1 行"/>
    <w:basedOn w:val="1"/>
    <w:semiHidden/>
    <w:qFormat/>
    <w:uiPriority w:val="0"/>
    <w:pPr>
      <w:numPr>
        <w:ilvl w:val="0"/>
        <w:numId w:val="17"/>
      </w:numPr>
      <w:tabs>
        <w:tab w:val="left" w:pos="210"/>
        <w:tab w:val="left" w:pos="454"/>
        <w:tab w:val="left" w:pos="630"/>
        <w:tab w:val="clear" w:pos="360"/>
      </w:tabs>
      <w:snapToGrid w:val="0"/>
      <w:spacing w:line="276" w:lineRule="auto"/>
      <w:outlineLvl w:val="2"/>
    </w:pPr>
    <w:rPr>
      <w:rFonts w:ascii="Times New Roman" w:hAnsi="Times New Roman" w:eastAsia="黑体" w:cs="宋体"/>
      <w:bCs/>
      <w:szCs w:val="21"/>
    </w:rPr>
  </w:style>
  <w:style w:type="paragraph" w:customStyle="1" w:styleId="432">
    <w:name w:val="样式1 样式 标题 5 + 段前: 0 行"/>
    <w:basedOn w:val="1"/>
    <w:next w:val="1"/>
    <w:semiHidden/>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character" w:customStyle="1" w:styleId="433">
    <w:name w:val="样式2 Char1"/>
    <w:semiHidden/>
    <w:qFormat/>
    <w:uiPriority w:val="0"/>
    <w:rPr>
      <w:rFonts w:ascii="Times New Roman" w:hAnsi="Times New Roman" w:eastAsia="黑体" w:cs="Times New Roman"/>
      <w:bCs/>
      <w:szCs w:val="21"/>
    </w:rPr>
  </w:style>
  <w:style w:type="paragraph" w:customStyle="1" w:styleId="434">
    <w:name w:val="列项●（二级）"/>
    <w:semiHidden/>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imes New Roman" w:eastAsia="宋体" w:cs="Times New Roman"/>
      <w:sz w:val="21"/>
      <w:lang w:val="en-US" w:eastAsia="zh-CN" w:bidi="ar-SA"/>
    </w:rPr>
  </w:style>
  <w:style w:type="paragraph" w:customStyle="1" w:styleId="435">
    <w:name w:val="封面一致性程度标识"/>
    <w:semiHidden/>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36">
    <w:name w:val="默认段落字体 Para Char"/>
    <w:basedOn w:val="1"/>
    <w:semiHidden/>
    <w:qFormat/>
    <w:uiPriority w:val="0"/>
    <w:rPr>
      <w:rFonts w:ascii="Tahoma" w:hAnsi="Tahoma"/>
      <w:sz w:val="24"/>
      <w:szCs w:val="20"/>
    </w:rPr>
  </w:style>
  <w:style w:type="paragraph" w:customStyle="1" w:styleId="437">
    <w:name w:val="国网标准1级"/>
    <w:basedOn w:val="3"/>
    <w:semiHidden/>
    <w:qFormat/>
    <w:uiPriority w:val="0"/>
    <w:pPr>
      <w:numPr>
        <w:numId w:val="0"/>
      </w:numPr>
      <w:spacing w:beforeLines="50" w:afterLines="50" w:line="312" w:lineRule="exact"/>
    </w:pPr>
    <w:rPr>
      <w:rFonts w:ascii="黑体" w:eastAsia="黑体"/>
      <w:snapToGrid w:val="0"/>
      <w:kern w:val="0"/>
      <w:sz w:val="21"/>
      <w:szCs w:val="21"/>
    </w:rPr>
  </w:style>
  <w:style w:type="paragraph" w:customStyle="1" w:styleId="438">
    <w:name w:val="国网标准2级"/>
    <w:basedOn w:val="3"/>
    <w:semiHidden/>
    <w:qFormat/>
    <w:uiPriority w:val="0"/>
    <w:pPr>
      <w:numPr>
        <w:numId w:val="0"/>
      </w:numPr>
      <w:spacing w:beforeLines="50" w:afterLines="50" w:line="312" w:lineRule="exact"/>
    </w:pPr>
    <w:rPr>
      <w:rFonts w:ascii="黑体" w:eastAsia="黑体"/>
      <w:snapToGrid w:val="0"/>
      <w:kern w:val="0"/>
      <w:sz w:val="21"/>
      <w:szCs w:val="21"/>
    </w:rPr>
  </w:style>
  <w:style w:type="paragraph" w:customStyle="1" w:styleId="439">
    <w:name w:val="国网标准正文"/>
    <w:basedOn w:val="1"/>
    <w:link w:val="449"/>
    <w:semiHidden/>
    <w:qFormat/>
    <w:uiPriority w:val="0"/>
    <w:pPr>
      <w:tabs>
        <w:tab w:val="left" w:pos="2700"/>
      </w:tabs>
      <w:adjustRightInd w:val="0"/>
      <w:snapToGrid w:val="0"/>
      <w:spacing w:line="312" w:lineRule="exact"/>
      <w:ind w:firstLine="420" w:firstLineChars="200"/>
      <w:textAlignment w:val="center"/>
    </w:pPr>
    <w:rPr>
      <w:rFonts w:ascii="宋体" w:hAnsi="宋体"/>
      <w:szCs w:val="28"/>
    </w:rPr>
  </w:style>
  <w:style w:type="paragraph" w:customStyle="1" w:styleId="440">
    <w:name w:val="国网标准3级"/>
    <w:basedOn w:val="5"/>
    <w:link w:val="451"/>
    <w:semiHidden/>
    <w:qFormat/>
    <w:uiPriority w:val="0"/>
    <w:pPr>
      <w:numPr>
        <w:ilvl w:val="0"/>
        <w:numId w:val="0"/>
      </w:numPr>
      <w:spacing w:before="120" w:line="312" w:lineRule="exact"/>
      <w:jc w:val="left"/>
    </w:pPr>
    <w:rPr>
      <w:rFonts w:ascii="宋体" w:hAnsi="宋体"/>
      <w:sz w:val="21"/>
    </w:rPr>
  </w:style>
  <w:style w:type="paragraph" w:customStyle="1" w:styleId="441">
    <w:name w:val="国网标准4级"/>
    <w:basedOn w:val="439"/>
    <w:semiHidden/>
    <w:qFormat/>
    <w:uiPriority w:val="0"/>
    <w:pPr>
      <w:ind w:firstLine="0" w:firstLineChars="0"/>
    </w:pPr>
    <w:rPr>
      <w:rFonts w:ascii="黑体" w:eastAsia="黑体"/>
    </w:rPr>
  </w:style>
  <w:style w:type="paragraph" w:customStyle="1" w:styleId="442">
    <w:name w:val="国网标准5级"/>
    <w:basedOn w:val="1"/>
    <w:semiHidden/>
    <w:qFormat/>
    <w:uiPriority w:val="0"/>
    <w:pPr>
      <w:adjustRightInd w:val="0"/>
      <w:snapToGrid w:val="0"/>
      <w:spacing w:beforeLines="50" w:line="360" w:lineRule="auto"/>
    </w:pPr>
    <w:rPr>
      <w:rFonts w:ascii="黑体" w:hAnsi="Times New Roman" w:eastAsia="黑体"/>
      <w:szCs w:val="21"/>
    </w:rPr>
  </w:style>
  <w:style w:type="paragraph" w:customStyle="1" w:styleId="443">
    <w:name w:val="国标1级"/>
    <w:basedOn w:val="3"/>
    <w:semiHidden/>
    <w:qFormat/>
    <w:uiPriority w:val="0"/>
    <w:pPr>
      <w:numPr>
        <w:numId w:val="0"/>
      </w:numPr>
      <w:spacing w:beforeLines="50" w:afterLines="50" w:line="312" w:lineRule="exact"/>
    </w:pPr>
    <w:rPr>
      <w:rFonts w:ascii="黑体" w:eastAsia="黑体"/>
      <w:b w:val="0"/>
      <w:bCs w:val="0"/>
      <w:snapToGrid w:val="0"/>
      <w:kern w:val="0"/>
      <w:sz w:val="21"/>
      <w:szCs w:val="21"/>
    </w:rPr>
  </w:style>
  <w:style w:type="paragraph" w:customStyle="1" w:styleId="444">
    <w:name w:val="国标2级"/>
    <w:basedOn w:val="3"/>
    <w:semiHidden/>
    <w:qFormat/>
    <w:uiPriority w:val="0"/>
    <w:pPr>
      <w:numPr>
        <w:numId w:val="0"/>
      </w:numPr>
      <w:spacing w:beforeLines="50" w:afterLines="50" w:line="312" w:lineRule="exact"/>
    </w:pPr>
    <w:rPr>
      <w:rFonts w:ascii="黑体" w:eastAsia="黑体"/>
      <w:b w:val="0"/>
      <w:bCs w:val="0"/>
      <w:snapToGrid w:val="0"/>
      <w:kern w:val="0"/>
      <w:sz w:val="21"/>
      <w:szCs w:val="21"/>
    </w:rPr>
  </w:style>
  <w:style w:type="paragraph" w:customStyle="1" w:styleId="445">
    <w:name w:val="国标3级"/>
    <w:basedOn w:val="1"/>
    <w:link w:val="450"/>
    <w:semiHidden/>
    <w:qFormat/>
    <w:uiPriority w:val="0"/>
    <w:pPr>
      <w:snapToGrid w:val="0"/>
      <w:spacing w:line="312" w:lineRule="exact"/>
    </w:pPr>
    <w:rPr>
      <w:rFonts w:ascii="宋体" w:hAnsi="宋体"/>
      <w:color w:val="000000"/>
      <w:szCs w:val="20"/>
    </w:rPr>
  </w:style>
  <w:style w:type="paragraph" w:customStyle="1" w:styleId="446">
    <w:name w:val="国标5级"/>
    <w:basedOn w:val="1"/>
    <w:semiHidden/>
    <w:qFormat/>
    <w:uiPriority w:val="0"/>
    <w:pPr>
      <w:spacing w:line="312" w:lineRule="exact"/>
    </w:pPr>
    <w:rPr>
      <w:rFonts w:ascii="宋体" w:hAnsi="宋体"/>
      <w:color w:val="000000"/>
      <w:szCs w:val="20"/>
    </w:rPr>
  </w:style>
  <w:style w:type="paragraph" w:customStyle="1" w:styleId="447">
    <w:name w:val="国标字符"/>
    <w:basedOn w:val="1"/>
    <w:link w:val="448"/>
    <w:semiHidden/>
    <w:qFormat/>
    <w:uiPriority w:val="0"/>
    <w:pPr>
      <w:tabs>
        <w:tab w:val="left" w:pos="2284"/>
      </w:tabs>
      <w:spacing w:line="240" w:lineRule="exact"/>
    </w:pPr>
    <w:rPr>
      <w:rFonts w:ascii="宋体" w:hAnsi="宋体"/>
      <w:color w:val="000000"/>
      <w:szCs w:val="20"/>
    </w:rPr>
  </w:style>
  <w:style w:type="character" w:customStyle="1" w:styleId="448">
    <w:name w:val="国标字符 Char"/>
    <w:link w:val="447"/>
    <w:semiHidden/>
    <w:qFormat/>
    <w:uiPriority w:val="0"/>
    <w:rPr>
      <w:rFonts w:ascii="宋体" w:hAnsi="宋体"/>
      <w:color w:val="000000"/>
      <w:kern w:val="2"/>
      <w:sz w:val="21"/>
    </w:rPr>
  </w:style>
  <w:style w:type="character" w:customStyle="1" w:styleId="449">
    <w:name w:val="国网标准正文 Char"/>
    <w:link w:val="439"/>
    <w:semiHidden/>
    <w:qFormat/>
    <w:uiPriority w:val="0"/>
    <w:rPr>
      <w:rFonts w:ascii="宋体" w:hAnsi="宋体"/>
      <w:kern w:val="2"/>
      <w:sz w:val="21"/>
      <w:szCs w:val="28"/>
    </w:rPr>
  </w:style>
  <w:style w:type="character" w:customStyle="1" w:styleId="450">
    <w:name w:val="国标3级 Char"/>
    <w:link w:val="445"/>
    <w:semiHidden/>
    <w:qFormat/>
    <w:uiPriority w:val="0"/>
    <w:rPr>
      <w:rFonts w:ascii="宋体" w:hAnsi="宋体"/>
      <w:color w:val="000000"/>
      <w:kern w:val="2"/>
      <w:sz w:val="21"/>
    </w:rPr>
  </w:style>
  <w:style w:type="character" w:customStyle="1" w:styleId="451">
    <w:name w:val="国网标准3级 Char"/>
    <w:link w:val="440"/>
    <w:semiHidden/>
    <w:qFormat/>
    <w:uiPriority w:val="0"/>
    <w:rPr>
      <w:rFonts w:ascii="宋体" w:hAnsi="宋体"/>
      <w:b/>
      <w:bCs/>
      <w:kern w:val="2"/>
      <w:sz w:val="21"/>
      <w:szCs w:val="32"/>
    </w:rPr>
  </w:style>
  <w:style w:type="paragraph" w:customStyle="1" w:styleId="452">
    <w:name w:val="国标1级new"/>
    <w:basedOn w:val="443"/>
    <w:semiHidden/>
    <w:qFormat/>
    <w:uiPriority w:val="0"/>
    <w:pPr/>
  </w:style>
  <w:style w:type="paragraph" w:customStyle="1" w:styleId="453">
    <w:name w:val="2z"/>
    <w:basedOn w:val="307"/>
    <w:link w:val="454"/>
    <w:qFormat/>
    <w:uiPriority w:val="0"/>
    <w:pPr>
      <w:topLinePunct/>
      <w:spacing w:line="480" w:lineRule="auto"/>
    </w:pPr>
  </w:style>
  <w:style w:type="character" w:customStyle="1" w:styleId="454">
    <w:name w:val="2z Char Char"/>
    <w:link w:val="453"/>
    <w:qFormat/>
    <w:uiPriority w:val="0"/>
    <w:rPr>
      <w:rFonts w:ascii="EU-F1" w:hAnsi="Times New Roman" w:eastAsia="黑体"/>
      <w:kern w:val="21"/>
      <w:sz w:val="21"/>
      <w:szCs w:val="21"/>
    </w:rPr>
  </w:style>
  <w:style w:type="paragraph" w:customStyle="1" w:styleId="455">
    <w:name w:val="zt"/>
    <w:basedOn w:val="1"/>
    <w:link w:val="456"/>
    <w:qFormat/>
    <w:uiPriority w:val="0"/>
    <w:pPr>
      <w:overflowPunct w:val="0"/>
      <w:topLinePunct/>
      <w:snapToGrid w:val="0"/>
      <w:spacing w:line="312" w:lineRule="exact"/>
    </w:pPr>
    <w:rPr>
      <w:rFonts w:ascii="EU-F1" w:hAnsi="Times New Roman" w:eastAsia="EU-F1"/>
      <w:bCs/>
      <w:szCs w:val="21"/>
    </w:rPr>
  </w:style>
  <w:style w:type="character" w:customStyle="1" w:styleId="456">
    <w:name w:val="zt Char Char"/>
    <w:link w:val="455"/>
    <w:qFormat/>
    <w:uiPriority w:val="0"/>
    <w:rPr>
      <w:rFonts w:ascii="EU-F1" w:hAnsi="Times New Roman" w:eastAsia="EU-F1"/>
      <w:bCs/>
      <w:kern w:val="2"/>
      <w:sz w:val="21"/>
      <w:szCs w:val="21"/>
    </w:rPr>
  </w:style>
  <w:style w:type="character" w:customStyle="1" w:styleId="457">
    <w:name w:val="B Char"/>
    <w:link w:val="303"/>
    <w:qFormat/>
    <w:uiPriority w:val="0"/>
    <w:rPr>
      <w:rFonts w:ascii="E-F1" w:hAnsi="Times New Roman" w:eastAsia="黑体"/>
      <w:sz w:val="21"/>
      <w:szCs w:val="21"/>
    </w:rPr>
  </w:style>
  <w:style w:type="paragraph" w:customStyle="1" w:styleId="458">
    <w:name w:val="标题 3 + 四 段前: 0 磅 段后: 0 磅 行距: 1.5 倍行距"/>
    <w:basedOn w:val="5"/>
    <w:next w:val="5"/>
    <w:link w:val="459"/>
    <w:semiHidden/>
    <w:qFormat/>
    <w:uiPriority w:val="0"/>
    <w:pPr>
      <w:numPr>
        <w:ilvl w:val="0"/>
        <w:numId w:val="0"/>
      </w:numPr>
      <w:topLinePunct/>
    </w:pPr>
    <w:rPr>
      <w:sz w:val="28"/>
      <w:szCs w:val="28"/>
    </w:rPr>
  </w:style>
  <w:style w:type="character" w:customStyle="1" w:styleId="459">
    <w:name w:val="标题 3 + 四 段前: 0 磅 段后: 0 磅 行距: 1.5 倍行距 Char"/>
    <w:link w:val="458"/>
    <w:semiHidden/>
    <w:qFormat/>
    <w:uiPriority w:val="0"/>
    <w:rPr>
      <w:rFonts w:ascii="Times New Roman" w:hAnsi="Times New Roman"/>
      <w:b/>
      <w:bCs/>
      <w:kern w:val="2"/>
      <w:sz w:val="28"/>
      <w:szCs w:val="28"/>
    </w:rPr>
  </w:style>
  <w:style w:type="paragraph" w:customStyle="1" w:styleId="460">
    <w:name w:val="z"/>
    <w:basedOn w:val="1"/>
    <w:link w:val="461"/>
    <w:qFormat/>
    <w:uiPriority w:val="0"/>
    <w:pPr>
      <w:overflowPunct w:val="0"/>
      <w:topLinePunct/>
      <w:spacing w:line="312" w:lineRule="exact"/>
    </w:pPr>
    <w:rPr>
      <w:rFonts w:ascii="EU-F1" w:hAnsi="Times New Roman" w:eastAsia="EU-F1"/>
      <w:bCs/>
      <w:szCs w:val="24"/>
    </w:rPr>
  </w:style>
  <w:style w:type="character" w:customStyle="1" w:styleId="461">
    <w:name w:val="z Char"/>
    <w:link w:val="460"/>
    <w:qFormat/>
    <w:uiPriority w:val="0"/>
    <w:rPr>
      <w:rFonts w:ascii="EU-F1" w:hAnsi="Times New Roman" w:eastAsia="EU-F1"/>
      <w:bCs/>
      <w:kern w:val="2"/>
      <w:sz w:val="21"/>
      <w:szCs w:val="24"/>
    </w:rPr>
  </w:style>
  <w:style w:type="paragraph" w:customStyle="1" w:styleId="462">
    <w:name w:val="b"/>
    <w:basedOn w:val="203"/>
    <w:link w:val="530"/>
    <w:qFormat/>
    <w:uiPriority w:val="0"/>
    <w:pPr>
      <w:tabs>
        <w:tab w:val="center" w:pos="4706"/>
        <w:tab w:val="right" w:pos="9044"/>
      </w:tabs>
      <w:spacing w:line="312" w:lineRule="exact"/>
    </w:pPr>
    <w:rPr>
      <w:rFonts w:ascii="Arial" w:hAnsi="Arial"/>
      <w:kern w:val="0"/>
    </w:rPr>
  </w:style>
  <w:style w:type="paragraph" w:customStyle="1" w:styleId="463">
    <w:name w:val="bh"/>
    <w:basedOn w:val="303"/>
    <w:qFormat/>
    <w:uiPriority w:val="0"/>
    <w:rPr>
      <w:rFonts w:ascii="Arial" w:hAnsi="Arial" w:eastAsia="Arial"/>
      <w:kern w:val="2"/>
    </w:rPr>
  </w:style>
  <w:style w:type="paragraph" w:customStyle="1" w:styleId="464">
    <w:name w:val="正文 + 居中"/>
    <w:basedOn w:val="1"/>
    <w:link w:val="480"/>
    <w:qFormat/>
    <w:uiPriority w:val="0"/>
    <w:pPr>
      <w:snapToGrid w:val="0"/>
      <w:spacing w:before="160" w:after="160"/>
      <w:jc w:val="center"/>
    </w:pPr>
    <w:rPr>
      <w:rFonts w:ascii="Times New Roman" w:hAnsi="Times New Roman"/>
      <w:szCs w:val="20"/>
    </w:rPr>
  </w:style>
  <w:style w:type="paragraph" w:customStyle="1" w:styleId="465">
    <w:name w:val="样式 标题 2 + 五号"/>
    <w:basedOn w:val="4"/>
    <w:link w:val="466"/>
    <w:semiHidden/>
    <w:qFormat/>
    <w:uiPriority w:val="0"/>
    <w:pPr>
      <w:numPr>
        <w:ilvl w:val="0"/>
        <w:numId w:val="0"/>
      </w:num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466">
    <w:name w:val="样式 标题 2 + 五号 Char"/>
    <w:link w:val="465"/>
    <w:semiHidden/>
    <w:qFormat/>
    <w:uiPriority w:val="0"/>
    <w:rPr>
      <w:rFonts w:ascii="Times New Roman" w:hAnsi="Times New Roman" w:eastAsia="黑体"/>
      <w:bCs/>
      <w:kern w:val="2"/>
      <w:sz w:val="18"/>
      <w:szCs w:val="21"/>
    </w:rPr>
  </w:style>
  <w:style w:type="paragraph" w:customStyle="1" w:styleId="467">
    <w:name w:val="tt"/>
    <w:basedOn w:val="1"/>
    <w:semiHidden/>
    <w:qFormat/>
    <w:uiPriority w:val="0"/>
    <w:pPr>
      <w:topLinePunct/>
      <w:jc w:val="center"/>
    </w:pPr>
    <w:rPr>
      <w:rFonts w:ascii="Times New Roman" w:hAnsi="Times New Roman"/>
      <w:color w:val="000000"/>
      <w:szCs w:val="21"/>
    </w:rPr>
  </w:style>
  <w:style w:type="paragraph" w:customStyle="1" w:styleId="468">
    <w:name w:val="D5"/>
    <w:basedOn w:val="1"/>
    <w:link w:val="474"/>
    <w:qFormat/>
    <w:uiPriority w:val="0"/>
    <w:pPr>
      <w:tabs>
        <w:tab w:val="left" w:pos="924"/>
      </w:tabs>
      <w:topLinePunct/>
      <w:spacing w:line="312" w:lineRule="exact"/>
      <w:ind w:left="908" w:hanging="488"/>
    </w:pPr>
    <w:rPr>
      <w:rFonts w:ascii="Times New Roman" w:hAnsi="Times New Roman"/>
      <w:szCs w:val="24"/>
    </w:rPr>
  </w:style>
  <w:style w:type="character" w:customStyle="1" w:styleId="469">
    <w:name w:val="样式1 Char"/>
    <w:qFormat/>
    <w:uiPriority w:val="0"/>
    <w:rPr>
      <w:rFonts w:ascii="Times New Roman" w:hAnsi="Times New Roman" w:eastAsia="宋体" w:cs="宋体"/>
      <w:b/>
      <w:kern w:val="44"/>
      <w:sz w:val="52"/>
      <w:szCs w:val="52"/>
    </w:rPr>
  </w:style>
  <w:style w:type="paragraph" w:customStyle="1" w:styleId="470">
    <w:name w:val="样式 样式1 +"/>
    <w:link w:val="471"/>
    <w:semiHidden/>
    <w:qFormat/>
    <w:uiPriority w:val="0"/>
    <w:pPr>
      <w:keepNext/>
      <w:widowControl w:val="0"/>
      <w:spacing w:line="480" w:lineRule="auto"/>
      <w:ind w:firstLine="420"/>
      <w:jc w:val="both"/>
      <w:outlineLvl w:val="0"/>
    </w:pPr>
    <w:rPr>
      <w:rFonts w:ascii="Times New Roman" w:hAnsi="Times New Roman" w:eastAsia="汉仪大宋简" w:cs="Times New Roman"/>
      <w:bCs/>
      <w:kern w:val="44"/>
      <w:sz w:val="22"/>
      <w:szCs w:val="52"/>
      <w:lang w:val="en-US" w:eastAsia="zh-CN" w:bidi="ar-SA"/>
    </w:rPr>
  </w:style>
  <w:style w:type="character" w:customStyle="1" w:styleId="471">
    <w:name w:val="样式 样式1 + Char"/>
    <w:link w:val="470"/>
    <w:semiHidden/>
    <w:qFormat/>
    <w:uiPriority w:val="0"/>
    <w:rPr>
      <w:rFonts w:ascii="Times New Roman" w:hAnsi="Times New Roman" w:eastAsia="汉仪大宋简"/>
      <w:bCs/>
      <w:kern w:val="44"/>
      <w:sz w:val="22"/>
      <w:szCs w:val="52"/>
    </w:rPr>
  </w:style>
  <w:style w:type="paragraph" w:customStyle="1" w:styleId="472">
    <w:name w:val="样式 样式1 + 非加粗"/>
    <w:link w:val="473"/>
    <w:semiHidden/>
    <w:qFormat/>
    <w:uiPriority w:val="0"/>
    <w:pPr>
      <w:keepNext/>
      <w:widowControl w:val="0"/>
      <w:spacing w:line="480" w:lineRule="auto"/>
      <w:ind w:firstLine="420"/>
      <w:jc w:val="both"/>
      <w:outlineLvl w:val="0"/>
    </w:pPr>
    <w:rPr>
      <w:rFonts w:ascii="Times New Roman" w:hAnsi="Times New Roman" w:eastAsia="汉仪大宋简" w:cs="Times New Roman"/>
      <w:kern w:val="44"/>
      <w:sz w:val="22"/>
      <w:szCs w:val="52"/>
      <w:lang w:val="en-US" w:eastAsia="zh-CN" w:bidi="ar-SA"/>
    </w:rPr>
  </w:style>
  <w:style w:type="character" w:customStyle="1" w:styleId="473">
    <w:name w:val="样式 样式1 + 非加粗 Char"/>
    <w:link w:val="472"/>
    <w:semiHidden/>
    <w:qFormat/>
    <w:uiPriority w:val="0"/>
    <w:rPr>
      <w:rFonts w:ascii="Times New Roman" w:hAnsi="Times New Roman" w:eastAsia="汉仪大宋简"/>
      <w:kern w:val="44"/>
      <w:sz w:val="22"/>
      <w:szCs w:val="52"/>
    </w:rPr>
  </w:style>
  <w:style w:type="character" w:customStyle="1" w:styleId="474">
    <w:name w:val="D5 Char"/>
    <w:link w:val="468"/>
    <w:qFormat/>
    <w:uiPriority w:val="0"/>
    <w:rPr>
      <w:rFonts w:ascii="Times New Roman" w:hAnsi="Times New Roman"/>
      <w:kern w:val="2"/>
      <w:sz w:val="21"/>
      <w:szCs w:val="24"/>
    </w:rPr>
  </w:style>
  <w:style w:type="paragraph" w:customStyle="1" w:styleId="475">
    <w:name w:val="1z"/>
    <w:basedOn w:val="3"/>
    <w:semiHidden/>
    <w:qFormat/>
    <w:uiPriority w:val="0"/>
    <w:pPr>
      <w:keepNext w:val="0"/>
      <w:keepLines w:val="0"/>
      <w:numPr>
        <w:numId w:val="0"/>
      </w:numPr>
      <w:overflowPunct w:val="0"/>
      <w:topLinePunct/>
      <w:spacing w:line="240" w:lineRule="auto"/>
      <w:textAlignment w:val="baseline"/>
    </w:pPr>
    <w:rPr>
      <w:b w:val="0"/>
      <w:bCs w:val="0"/>
      <w:kern w:val="2"/>
      <w:sz w:val="21"/>
      <w:szCs w:val="21"/>
    </w:rPr>
  </w:style>
  <w:style w:type="character" w:customStyle="1" w:styleId="476">
    <w:name w:val="zt Char"/>
    <w:qFormat/>
    <w:uiPriority w:val="0"/>
    <w:rPr>
      <w:rFonts w:ascii="EU-F1" w:eastAsia="EU-F1"/>
      <w:bCs/>
      <w:kern w:val="2"/>
      <w:sz w:val="21"/>
      <w:szCs w:val="21"/>
      <w:lang w:val="en-US" w:eastAsia="zh-CN" w:bidi="ar-SA"/>
    </w:rPr>
  </w:style>
  <w:style w:type="paragraph" w:customStyle="1" w:styleId="477">
    <w:name w:val="Bg"/>
    <w:basedOn w:val="1"/>
    <w:qFormat/>
    <w:uiPriority w:val="0"/>
    <w:pPr>
      <w:topLinePunct/>
      <w:snapToGrid w:val="0"/>
      <w:spacing w:before="60" w:after="60"/>
      <w:contextualSpacing/>
      <w:jc w:val="center"/>
    </w:pPr>
    <w:rPr>
      <w:rFonts w:ascii="Times New Roman" w:hAnsi="Times New Roman"/>
      <w:sz w:val="18"/>
      <w:szCs w:val="18"/>
    </w:rPr>
  </w:style>
  <w:style w:type="paragraph" w:customStyle="1" w:styleId="478">
    <w:name w:val="EU"/>
    <w:basedOn w:val="1"/>
    <w:link w:val="479"/>
    <w:qFormat/>
    <w:uiPriority w:val="0"/>
    <w:pPr>
      <w:topLinePunct/>
      <w:spacing w:line="312" w:lineRule="exact"/>
      <w:ind w:firstLine="420"/>
    </w:pPr>
    <w:rPr>
      <w:rFonts w:ascii="Times New Roman" w:hAnsi="Times New Roman"/>
      <w:b/>
      <w:bCs/>
      <w:snapToGrid w:val="0"/>
      <w:szCs w:val="24"/>
    </w:rPr>
  </w:style>
  <w:style w:type="character" w:customStyle="1" w:styleId="479">
    <w:name w:val="EU Char"/>
    <w:link w:val="478"/>
    <w:qFormat/>
    <w:uiPriority w:val="0"/>
    <w:rPr>
      <w:rFonts w:ascii="Times New Roman" w:hAnsi="Times New Roman"/>
      <w:b/>
      <w:bCs/>
      <w:snapToGrid w:val="0"/>
      <w:kern w:val="2"/>
      <w:sz w:val="21"/>
      <w:szCs w:val="24"/>
    </w:rPr>
  </w:style>
  <w:style w:type="character" w:customStyle="1" w:styleId="480">
    <w:name w:val="正文 + 居中 Char"/>
    <w:link w:val="464"/>
    <w:qFormat/>
    <w:uiPriority w:val="0"/>
    <w:rPr>
      <w:rFonts w:ascii="Times New Roman" w:hAnsi="Times New Roman"/>
      <w:kern w:val="2"/>
      <w:sz w:val="21"/>
    </w:rPr>
  </w:style>
  <w:style w:type="paragraph" w:customStyle="1" w:styleId="481">
    <w:name w:val="正文 + 行距: 固定值 15.6 磅"/>
    <w:basedOn w:val="1"/>
    <w:link w:val="484"/>
    <w:qFormat/>
    <w:uiPriority w:val="0"/>
    <w:pPr>
      <w:topLinePunct/>
      <w:spacing w:line="312" w:lineRule="exact"/>
      <w:textAlignment w:val="bottom"/>
    </w:pPr>
    <w:rPr>
      <w:rFonts w:ascii="Times New Roman" w:hAnsi="Times New Roman"/>
      <w:szCs w:val="20"/>
    </w:rPr>
  </w:style>
  <w:style w:type="character" w:customStyle="1" w:styleId="482">
    <w:name w:val="syxm Char"/>
    <w:link w:val="483"/>
    <w:qFormat/>
    <w:uiPriority w:val="0"/>
    <w:rPr>
      <w:rFonts w:eastAsia="黑体"/>
      <w:b/>
      <w:bCs/>
      <w:kern w:val="44"/>
      <w:sz w:val="32"/>
      <w:szCs w:val="32"/>
    </w:rPr>
  </w:style>
  <w:style w:type="paragraph" w:customStyle="1" w:styleId="483">
    <w:name w:val="syxm"/>
    <w:basedOn w:val="3"/>
    <w:link w:val="482"/>
    <w:qFormat/>
    <w:uiPriority w:val="0"/>
    <w:pPr>
      <w:numPr>
        <w:numId w:val="0"/>
      </w:numPr>
      <w:topLinePunct/>
      <w:spacing w:before="312" w:after="312" w:line="240" w:lineRule="auto"/>
      <w:contextualSpacing/>
      <w:jc w:val="center"/>
      <w:textAlignment w:val="baseline"/>
    </w:pPr>
    <w:rPr>
      <w:rFonts w:ascii="Calibri" w:hAnsi="Calibri" w:eastAsia="黑体"/>
      <w:szCs w:val="32"/>
    </w:rPr>
  </w:style>
  <w:style w:type="character" w:customStyle="1" w:styleId="484">
    <w:name w:val="正文 + 行距: 固定值 15.6 磅 Char"/>
    <w:link w:val="481"/>
    <w:qFormat/>
    <w:uiPriority w:val="0"/>
    <w:rPr>
      <w:rFonts w:ascii="Times New Roman" w:hAnsi="Times New Roman"/>
      <w:kern w:val="2"/>
      <w:sz w:val="21"/>
    </w:rPr>
  </w:style>
  <w:style w:type="paragraph" w:customStyle="1" w:styleId="485">
    <w:name w:val="样式 B +"/>
    <w:basedOn w:val="303"/>
    <w:qFormat/>
    <w:uiPriority w:val="0"/>
    <w:rPr>
      <w:rFonts w:ascii="Arial" w:hAnsi="Arial" w:eastAsia="Arial"/>
    </w:rPr>
  </w:style>
  <w:style w:type="character" w:customStyle="1" w:styleId="486">
    <w:name w:val="条标题1.1.1 Char1"/>
    <w:semiHidden/>
    <w:qFormat/>
    <w:uiPriority w:val="0"/>
    <w:rPr>
      <w:rFonts w:eastAsia="宋体"/>
      <w:b/>
      <w:bCs/>
      <w:kern w:val="2"/>
      <w:sz w:val="32"/>
      <w:szCs w:val="32"/>
      <w:lang w:val="en-US" w:eastAsia="zh-CN" w:bidi="ar-SA"/>
    </w:rPr>
  </w:style>
  <w:style w:type="character" w:customStyle="1" w:styleId="487">
    <w:name w:val="2z Char"/>
    <w:qFormat/>
    <w:uiPriority w:val="0"/>
    <w:rPr>
      <w:rFonts w:ascii="EU-F1" w:eastAsia="黑体"/>
      <w:kern w:val="21"/>
      <w:sz w:val="21"/>
      <w:szCs w:val="21"/>
      <w:lang w:val="en-US" w:eastAsia="zh-CN" w:bidi="ar-SA"/>
    </w:rPr>
  </w:style>
  <w:style w:type="character" w:customStyle="1" w:styleId="488">
    <w:name w:val="Char Char3"/>
    <w:qFormat/>
    <w:uiPriority w:val="0"/>
    <w:rPr>
      <w:rFonts w:ascii="汉仪大宋简" w:eastAsia="汉仪大宋简"/>
      <w:kern w:val="28"/>
      <w:sz w:val="22"/>
      <w:szCs w:val="26"/>
    </w:rPr>
  </w:style>
  <w:style w:type="paragraph" w:customStyle="1" w:styleId="489">
    <w:name w:val="3a"/>
    <w:basedOn w:val="453"/>
    <w:qFormat/>
    <w:uiPriority w:val="0"/>
  </w:style>
  <w:style w:type="paragraph" w:customStyle="1" w:styleId="490">
    <w:name w:val="n"/>
    <w:basedOn w:val="1"/>
    <w:qFormat/>
    <w:uiPriority w:val="0"/>
    <w:pPr>
      <w:topLinePunct/>
      <w:jc w:val="center"/>
    </w:pPr>
    <w:rPr>
      <w:rFonts w:ascii="黑体" w:hAnsi="Times New Roman" w:eastAsia="黑体"/>
      <w:color w:val="000000"/>
      <w:szCs w:val="20"/>
    </w:rPr>
  </w:style>
  <w:style w:type="paragraph" w:customStyle="1" w:styleId="491">
    <w:name w:val="B."/>
    <w:basedOn w:val="1"/>
    <w:qFormat/>
    <w:uiPriority w:val="0"/>
    <w:pPr>
      <w:topLinePunct/>
      <w:jc w:val="center"/>
    </w:pPr>
    <w:rPr>
      <w:rFonts w:ascii="黑体" w:hAnsi="黑体" w:eastAsia="黑体"/>
      <w:color w:val="000000"/>
      <w:szCs w:val="24"/>
    </w:rPr>
  </w:style>
  <w:style w:type="paragraph" w:customStyle="1" w:styleId="492">
    <w:name w:val="2a"/>
    <w:basedOn w:val="3"/>
    <w:qFormat/>
    <w:uiPriority w:val="0"/>
    <w:pPr>
      <w:numPr>
        <w:numId w:val="0"/>
      </w:numPr>
      <w:topLinePunct/>
      <w:spacing w:line="240" w:lineRule="auto"/>
      <w:ind w:firstLine="420"/>
      <w:textAlignment w:val="baseline"/>
    </w:pPr>
    <w:rPr>
      <w:rFonts w:eastAsia="汉仪大宋简"/>
      <w:b w:val="0"/>
      <w:bCs w:val="0"/>
      <w:kern w:val="2"/>
      <w:sz w:val="22"/>
      <w:szCs w:val="22"/>
    </w:rPr>
  </w:style>
  <w:style w:type="paragraph" w:customStyle="1" w:styleId="493">
    <w:name w:val="纯文本1"/>
    <w:basedOn w:val="1"/>
    <w:qFormat/>
    <w:uiPriority w:val="0"/>
    <w:pPr>
      <w:autoSpaceDE w:val="0"/>
      <w:autoSpaceDN w:val="0"/>
      <w:adjustRightInd w:val="0"/>
      <w:textAlignment w:val="baseline"/>
    </w:pPr>
    <w:rPr>
      <w:rFonts w:ascii="宋体" w:hAnsi="Times New Roman"/>
      <w:kern w:val="0"/>
      <w:szCs w:val="20"/>
    </w:rPr>
  </w:style>
  <w:style w:type="paragraph" w:customStyle="1" w:styleId="494">
    <w:name w:val="Char Char Char1 Char Char Char Char"/>
    <w:basedOn w:val="1"/>
    <w:qFormat/>
    <w:uiPriority w:val="0"/>
    <w:rPr>
      <w:rFonts w:ascii="Times New Roman" w:hAnsi="Times New Roman"/>
      <w:szCs w:val="24"/>
    </w:rPr>
  </w:style>
  <w:style w:type="paragraph" w:customStyle="1" w:styleId="495">
    <w:name w:val="２z"/>
    <w:basedOn w:val="3"/>
    <w:qFormat/>
    <w:uiPriority w:val="0"/>
    <w:pPr>
      <w:numPr>
        <w:numId w:val="0"/>
      </w:numPr>
      <w:topLinePunct/>
      <w:spacing w:line="312" w:lineRule="exact"/>
      <w:textAlignment w:val="baseline"/>
    </w:pPr>
    <w:rPr>
      <w:b w:val="0"/>
      <w:sz w:val="21"/>
      <w:szCs w:val="21"/>
    </w:rPr>
  </w:style>
  <w:style w:type="paragraph" w:customStyle="1" w:styleId="496">
    <w:name w:val="２ｚ"/>
    <w:basedOn w:val="3"/>
    <w:qFormat/>
    <w:uiPriority w:val="0"/>
    <w:pPr>
      <w:numPr>
        <w:numId w:val="0"/>
      </w:numPr>
      <w:topLinePunct/>
      <w:spacing w:line="312" w:lineRule="exact"/>
      <w:textAlignment w:val="baseline"/>
    </w:pPr>
    <w:rPr>
      <w:b w:val="0"/>
      <w:sz w:val="22"/>
      <w:szCs w:val="22"/>
    </w:rPr>
  </w:style>
  <w:style w:type="paragraph" w:customStyle="1" w:styleId="497">
    <w:name w:val="CM41"/>
    <w:basedOn w:val="1"/>
    <w:next w:val="1"/>
    <w:qFormat/>
    <w:uiPriority w:val="0"/>
    <w:pPr>
      <w:autoSpaceDE w:val="0"/>
      <w:autoSpaceDN w:val="0"/>
      <w:adjustRightInd w:val="0"/>
      <w:spacing w:after="343"/>
      <w:jc w:val="left"/>
    </w:pPr>
    <w:rPr>
      <w:rFonts w:ascii="Sim Sun" w:hAnsi="Times New Roman" w:eastAsia="Sim Sun" w:cs="Sim Sun"/>
      <w:kern w:val="0"/>
      <w:sz w:val="24"/>
      <w:szCs w:val="24"/>
    </w:rPr>
  </w:style>
  <w:style w:type="paragraph" w:customStyle="1" w:styleId="498">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499">
    <w:name w:val="CM1"/>
    <w:basedOn w:val="498"/>
    <w:next w:val="498"/>
    <w:qFormat/>
    <w:uiPriority w:val="0"/>
    <w:rPr>
      <w:rFonts w:cs="Times New Roman"/>
      <w:color w:val="auto"/>
    </w:rPr>
  </w:style>
  <w:style w:type="paragraph" w:customStyle="1" w:styleId="500">
    <w:name w:val="CM10"/>
    <w:basedOn w:val="498"/>
    <w:next w:val="498"/>
    <w:qFormat/>
    <w:uiPriority w:val="0"/>
    <w:pPr>
      <w:spacing w:line="323" w:lineRule="atLeast"/>
    </w:pPr>
    <w:rPr>
      <w:rFonts w:cs="Times New Roman"/>
      <w:color w:val="auto"/>
    </w:rPr>
  </w:style>
  <w:style w:type="paragraph" w:customStyle="1" w:styleId="501">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02">
    <w:name w:val="CM4"/>
    <w:basedOn w:val="498"/>
    <w:next w:val="498"/>
    <w:qFormat/>
    <w:uiPriority w:val="0"/>
    <w:pPr>
      <w:spacing w:line="323" w:lineRule="atLeast"/>
    </w:pPr>
    <w:rPr>
      <w:rFonts w:cs="Times New Roman"/>
      <w:color w:val="auto"/>
    </w:rPr>
  </w:style>
  <w:style w:type="paragraph" w:customStyle="1" w:styleId="503">
    <w:name w:val="CM5"/>
    <w:basedOn w:val="498"/>
    <w:next w:val="498"/>
    <w:qFormat/>
    <w:uiPriority w:val="0"/>
    <w:pPr>
      <w:spacing w:line="323" w:lineRule="atLeast"/>
    </w:pPr>
    <w:rPr>
      <w:rFonts w:cs="Times New Roman"/>
      <w:color w:val="auto"/>
    </w:rPr>
  </w:style>
  <w:style w:type="paragraph" w:customStyle="1" w:styleId="504">
    <w:name w:val="CM6"/>
    <w:basedOn w:val="498"/>
    <w:next w:val="498"/>
    <w:qFormat/>
    <w:uiPriority w:val="0"/>
    <w:pPr>
      <w:spacing w:line="323" w:lineRule="atLeast"/>
    </w:pPr>
    <w:rPr>
      <w:rFonts w:cs="Times New Roman"/>
      <w:color w:val="auto"/>
    </w:rPr>
  </w:style>
  <w:style w:type="paragraph" w:customStyle="1" w:styleId="505">
    <w:name w:val="CM11"/>
    <w:basedOn w:val="498"/>
    <w:next w:val="498"/>
    <w:qFormat/>
    <w:uiPriority w:val="0"/>
    <w:pPr>
      <w:spacing w:after="73"/>
    </w:pPr>
    <w:rPr>
      <w:rFonts w:cs="Times New Roman"/>
      <w:color w:val="auto"/>
    </w:rPr>
  </w:style>
  <w:style w:type="paragraph" w:customStyle="1" w:styleId="506">
    <w:name w:val="CM7"/>
    <w:basedOn w:val="498"/>
    <w:next w:val="498"/>
    <w:qFormat/>
    <w:uiPriority w:val="0"/>
    <w:pPr>
      <w:spacing w:line="323" w:lineRule="atLeast"/>
    </w:pPr>
    <w:rPr>
      <w:rFonts w:cs="Times New Roman"/>
      <w:color w:val="auto"/>
    </w:rPr>
  </w:style>
  <w:style w:type="paragraph" w:customStyle="1" w:styleId="507">
    <w:name w:val="CM12"/>
    <w:basedOn w:val="498"/>
    <w:next w:val="498"/>
    <w:qFormat/>
    <w:uiPriority w:val="0"/>
    <w:pPr>
      <w:spacing w:after="248"/>
    </w:pPr>
    <w:rPr>
      <w:rFonts w:cs="Times New Roman"/>
      <w:color w:val="auto"/>
    </w:rPr>
  </w:style>
  <w:style w:type="paragraph" w:customStyle="1" w:styleId="508">
    <w:name w:val="CM8"/>
    <w:basedOn w:val="498"/>
    <w:next w:val="498"/>
    <w:qFormat/>
    <w:uiPriority w:val="0"/>
    <w:rPr>
      <w:rFonts w:cs="Times New Roman"/>
      <w:color w:val="auto"/>
    </w:rPr>
  </w:style>
  <w:style w:type="paragraph" w:customStyle="1" w:styleId="509">
    <w:name w:val="CM9"/>
    <w:basedOn w:val="498"/>
    <w:next w:val="498"/>
    <w:qFormat/>
    <w:uiPriority w:val="0"/>
    <w:rPr>
      <w:rFonts w:cs="Times New Roman"/>
      <w:color w:val="auto"/>
    </w:rPr>
  </w:style>
  <w:style w:type="paragraph" w:customStyle="1" w:styleId="510">
    <w:name w:val="CM13"/>
    <w:basedOn w:val="498"/>
    <w:next w:val="498"/>
    <w:qFormat/>
    <w:uiPriority w:val="0"/>
    <w:pPr>
      <w:spacing w:after="315"/>
    </w:pPr>
    <w:rPr>
      <w:rFonts w:cs="Times New Roman"/>
      <w:color w:val="auto"/>
    </w:rPr>
  </w:style>
  <w:style w:type="paragraph" w:customStyle="1" w:styleId="511">
    <w:name w:val="CM14"/>
    <w:basedOn w:val="498"/>
    <w:next w:val="498"/>
    <w:qFormat/>
    <w:uiPriority w:val="0"/>
    <w:pPr>
      <w:spacing w:after="713"/>
    </w:pPr>
    <w:rPr>
      <w:rFonts w:cs="Times New Roman"/>
      <w:color w:val="auto"/>
    </w:rPr>
  </w:style>
  <w:style w:type="character" w:customStyle="1" w:styleId="512">
    <w:name w:val="二级节名 Char"/>
    <w:qFormat/>
    <w:uiPriority w:val="0"/>
    <w:rPr>
      <w:rFonts w:eastAsia="宋体"/>
      <w:b/>
      <w:bCs/>
      <w:kern w:val="2"/>
      <w:sz w:val="32"/>
      <w:szCs w:val="32"/>
      <w:lang w:val="en-US" w:eastAsia="zh-CN" w:bidi="ar-SA"/>
    </w:rPr>
  </w:style>
  <w:style w:type="paragraph" w:customStyle="1" w:styleId="513">
    <w:name w:val="正文缩进（首行缩进两字）"/>
    <w:qFormat/>
    <w:uiPriority w:val="0"/>
    <w:pPr>
      <w:spacing w:line="312" w:lineRule="exact"/>
      <w:ind w:firstLine="420" w:firstLineChars="200"/>
    </w:pPr>
    <w:rPr>
      <w:rFonts w:ascii="Times New Roman" w:hAnsi="Times New Roman" w:eastAsia="宋体" w:cs="宋体"/>
      <w:kern w:val="2"/>
      <w:sz w:val="21"/>
      <w:lang w:val="en-US" w:eastAsia="zh-CN" w:bidi="ar-SA"/>
    </w:rPr>
  </w:style>
  <w:style w:type="paragraph" w:customStyle="1" w:styleId="514">
    <w:name w:val="CM2"/>
    <w:basedOn w:val="498"/>
    <w:next w:val="498"/>
    <w:qFormat/>
    <w:uiPriority w:val="0"/>
    <w:pPr>
      <w:spacing w:line="626" w:lineRule="atLeast"/>
    </w:pPr>
    <w:rPr>
      <w:color w:val="auto"/>
    </w:rPr>
  </w:style>
  <w:style w:type="paragraph" w:customStyle="1" w:styleId="515">
    <w:name w:val="D1a"/>
    <w:basedOn w:val="3"/>
    <w:qFormat/>
    <w:uiPriority w:val="0"/>
    <w:pPr>
      <w:numPr>
        <w:numId w:val="0"/>
      </w:numPr>
      <w:topLinePunct/>
      <w:spacing w:before="120" w:line="480" w:lineRule="auto"/>
      <w:textAlignment w:val="baseline"/>
    </w:pPr>
    <w:rPr>
      <w:b w:val="0"/>
      <w:bCs w:val="0"/>
      <w:color w:val="000000"/>
      <w:sz w:val="36"/>
      <w:szCs w:val="36"/>
    </w:rPr>
  </w:style>
  <w:style w:type="paragraph" w:customStyle="1" w:styleId="516">
    <w:name w:val="D2a"/>
    <w:basedOn w:val="4"/>
    <w:qFormat/>
    <w:uiPriority w:val="0"/>
    <w:pPr>
      <w:numPr>
        <w:ilvl w:val="0"/>
        <w:numId w:val="0"/>
      </w:numPr>
      <w:topLinePunct/>
      <w:spacing w:before="120" w:line="312" w:lineRule="exact"/>
    </w:pPr>
    <w:rPr>
      <w:rFonts w:ascii="黑体" w:hAnsi="宋体"/>
      <w:b w:val="0"/>
      <w:color w:val="000000"/>
      <w:sz w:val="21"/>
    </w:rPr>
  </w:style>
  <w:style w:type="paragraph" w:customStyle="1" w:styleId="517">
    <w:name w:val="打印正文1"/>
    <w:basedOn w:val="1"/>
    <w:qFormat/>
    <w:uiPriority w:val="0"/>
    <w:pPr>
      <w:spacing w:before="240" w:line="240" w:lineRule="atLeast"/>
    </w:pPr>
    <w:rPr>
      <w:rFonts w:ascii="Times New Roman" w:hAnsi="Times New Roman"/>
      <w:szCs w:val="20"/>
    </w:rPr>
  </w:style>
  <w:style w:type="paragraph" w:customStyle="1" w:styleId="518">
    <w:name w:val="中元正文"/>
    <w:basedOn w:val="1"/>
    <w:link w:val="519"/>
    <w:qFormat/>
    <w:uiPriority w:val="0"/>
    <w:pPr>
      <w:spacing w:before="100" w:after="100" w:line="360" w:lineRule="auto"/>
      <w:ind w:firstLine="200" w:firstLineChars="200"/>
      <w:jc w:val="left"/>
    </w:pPr>
    <w:rPr>
      <w:rFonts w:ascii="Arial" w:hAnsi="Arial"/>
      <w:szCs w:val="24"/>
    </w:rPr>
  </w:style>
  <w:style w:type="character" w:customStyle="1" w:styleId="519">
    <w:name w:val="中元正文 Char"/>
    <w:link w:val="518"/>
    <w:qFormat/>
    <w:uiPriority w:val="0"/>
    <w:rPr>
      <w:rFonts w:ascii="Arial" w:hAnsi="Arial"/>
      <w:kern w:val="2"/>
      <w:sz w:val="21"/>
      <w:szCs w:val="24"/>
    </w:rPr>
  </w:style>
  <w:style w:type="paragraph" w:customStyle="1" w:styleId="520">
    <w:name w:val="wq1"/>
    <w:basedOn w:val="1"/>
    <w:qFormat/>
    <w:uiPriority w:val="0"/>
    <w:pPr>
      <w:spacing w:line="360" w:lineRule="auto"/>
      <w:jc w:val="center"/>
    </w:pPr>
    <w:rPr>
      <w:rFonts w:ascii="宋体" w:hAnsi="宋体"/>
      <w:b/>
      <w:color w:val="000000"/>
      <w:sz w:val="44"/>
      <w:szCs w:val="20"/>
    </w:rPr>
  </w:style>
  <w:style w:type="paragraph" w:customStyle="1" w:styleId="521">
    <w:name w:val="１１"/>
    <w:basedOn w:val="1"/>
    <w:link w:val="525"/>
    <w:qFormat/>
    <w:uiPriority w:val="0"/>
    <w:pPr>
      <w:tabs>
        <w:tab w:val="left" w:pos="1418"/>
      </w:tabs>
      <w:spacing w:line="312" w:lineRule="exact"/>
      <w:ind w:left="840" w:leftChars="200" w:hanging="420" w:hangingChars="200"/>
    </w:pPr>
    <w:rPr>
      <w:rFonts w:ascii="Times New Roman" w:hAnsi="Times New Roman"/>
      <w:szCs w:val="21"/>
    </w:rPr>
  </w:style>
  <w:style w:type="paragraph" w:customStyle="1" w:styleId="522">
    <w:name w:val="bbb"/>
    <w:basedOn w:val="1"/>
    <w:qFormat/>
    <w:uiPriority w:val="0"/>
    <w:pPr>
      <w:spacing w:line="312" w:lineRule="exact"/>
    </w:pPr>
    <w:rPr>
      <w:rFonts w:ascii="Times New Roman" w:hAnsi="宋体"/>
      <w:b/>
      <w:szCs w:val="20"/>
    </w:rPr>
  </w:style>
  <w:style w:type="paragraph" w:customStyle="1" w:styleId="523">
    <w:name w:val="bg"/>
    <w:basedOn w:val="1"/>
    <w:qFormat/>
    <w:uiPriority w:val="0"/>
    <w:pPr>
      <w:snapToGrid w:val="0"/>
      <w:spacing w:before="60" w:after="60"/>
      <w:jc w:val="center"/>
    </w:pPr>
    <w:rPr>
      <w:rFonts w:ascii="Times New Roman" w:hAnsi="Times New Roman"/>
      <w:sz w:val="18"/>
      <w:szCs w:val="18"/>
    </w:rPr>
  </w:style>
  <w:style w:type="paragraph" w:customStyle="1" w:styleId="524">
    <w:name w:val="12"/>
    <w:basedOn w:val="521"/>
    <w:link w:val="526"/>
    <w:qFormat/>
    <w:uiPriority w:val="0"/>
    <w:pPr>
      <w:ind w:left="540" w:leftChars="400" w:hanging="140" w:hangingChars="140"/>
    </w:pPr>
  </w:style>
  <w:style w:type="character" w:customStyle="1" w:styleId="525">
    <w:name w:val="１１ Char"/>
    <w:link w:val="521"/>
    <w:qFormat/>
    <w:uiPriority w:val="0"/>
    <w:rPr>
      <w:rFonts w:ascii="Times New Roman" w:hAnsi="Times New Roman"/>
      <w:kern w:val="2"/>
      <w:sz w:val="21"/>
      <w:szCs w:val="21"/>
    </w:rPr>
  </w:style>
  <w:style w:type="character" w:customStyle="1" w:styleId="526">
    <w:name w:val="12 Char"/>
    <w:link w:val="524"/>
    <w:qFormat/>
    <w:uiPriority w:val="0"/>
    <w:rPr>
      <w:rFonts w:ascii="Times New Roman" w:hAnsi="Times New Roman"/>
      <w:kern w:val="2"/>
      <w:sz w:val="21"/>
      <w:szCs w:val="21"/>
    </w:rPr>
  </w:style>
  <w:style w:type="paragraph" w:customStyle="1" w:styleId="527">
    <w:name w:val="13"/>
    <w:basedOn w:val="1"/>
    <w:qFormat/>
    <w:uiPriority w:val="0"/>
    <w:pPr>
      <w:spacing w:line="312" w:lineRule="exact"/>
      <w:ind w:left="1680" w:leftChars="600" w:hanging="420" w:hangingChars="200"/>
    </w:pPr>
    <w:rPr>
      <w:rFonts w:ascii="Times New Roman" w:hAnsi="Times New Roman"/>
      <w:szCs w:val="20"/>
    </w:rPr>
  </w:style>
  <w:style w:type="paragraph" w:customStyle="1" w:styleId="528">
    <w:name w:val="fl"/>
    <w:basedOn w:val="515"/>
    <w:qFormat/>
    <w:uiPriority w:val="0"/>
    <w:pPr>
      <w:spacing w:before="500" w:after="180" w:line="312" w:lineRule="exact"/>
      <w:jc w:val="center"/>
    </w:pPr>
    <w:rPr>
      <w:rFonts w:eastAsia="黑体"/>
      <w:color w:val="auto"/>
      <w:kern w:val="2"/>
      <w:sz w:val="21"/>
      <w:szCs w:val="21"/>
    </w:rPr>
  </w:style>
  <w:style w:type="paragraph" w:customStyle="1" w:styleId="529">
    <w:name w:val="ml"/>
    <w:basedOn w:val="1"/>
    <w:qFormat/>
    <w:uiPriority w:val="0"/>
    <w:pPr>
      <w:spacing w:line="312" w:lineRule="exact"/>
    </w:pPr>
    <w:rPr>
      <w:rFonts w:ascii="Times New Roman" w:hAnsi="Times New Roman"/>
      <w:b/>
      <w:sz w:val="32"/>
      <w:szCs w:val="20"/>
    </w:rPr>
  </w:style>
  <w:style w:type="character" w:customStyle="1" w:styleId="530">
    <w:name w:val="b Char"/>
    <w:link w:val="462"/>
    <w:qFormat/>
    <w:uiPriority w:val="0"/>
    <w:rPr>
      <w:rFonts w:ascii="Arial" w:hAnsi="Arial" w:eastAsia="黑体"/>
      <w:sz w:val="21"/>
      <w:szCs w:val="21"/>
    </w:rPr>
  </w:style>
  <w:style w:type="paragraph" w:customStyle="1" w:styleId="53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32">
    <w:name w:val="font9"/>
    <w:basedOn w:val="1"/>
    <w:qFormat/>
    <w:uiPriority w:val="0"/>
    <w:pPr>
      <w:widowControl/>
      <w:spacing w:before="100" w:beforeAutospacing="1" w:after="100" w:afterAutospacing="1"/>
      <w:jc w:val="left"/>
    </w:pPr>
    <w:rPr>
      <w:rFonts w:ascii="Times New Roman" w:hAnsi="Times New Roman"/>
      <w:i/>
      <w:iCs/>
      <w:color w:val="000000"/>
      <w:kern w:val="0"/>
      <w:sz w:val="18"/>
      <w:szCs w:val="18"/>
    </w:rPr>
  </w:style>
  <w:style w:type="paragraph" w:customStyle="1" w:styleId="533">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534">
    <w:name w:val="font11"/>
    <w:basedOn w:val="1"/>
    <w:qFormat/>
    <w:uiPriority w:val="0"/>
    <w:pPr>
      <w:widowControl/>
      <w:spacing w:before="100" w:beforeAutospacing="1" w:after="100" w:afterAutospacing="1"/>
      <w:jc w:val="left"/>
    </w:pPr>
    <w:rPr>
      <w:rFonts w:ascii="Times New Roman" w:hAnsi="Times New Roman"/>
      <w:color w:val="000000"/>
      <w:kern w:val="0"/>
      <w:szCs w:val="21"/>
      <w:u w:val="single"/>
    </w:rPr>
  </w:style>
  <w:style w:type="paragraph" w:customStyle="1" w:styleId="535">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536">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537">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8">
    <w:name w:val="font15"/>
    <w:basedOn w:val="1"/>
    <w:qFormat/>
    <w:uiPriority w:val="0"/>
    <w:pPr>
      <w:widowControl/>
      <w:spacing w:before="100" w:beforeAutospacing="1" w:after="100" w:afterAutospacing="1"/>
      <w:jc w:val="left"/>
    </w:pPr>
    <w:rPr>
      <w:rFonts w:ascii="Times New Roman" w:hAnsi="Times New Roman"/>
      <w:b/>
      <w:bCs/>
      <w:color w:val="000000"/>
      <w:kern w:val="0"/>
      <w:sz w:val="15"/>
      <w:szCs w:val="15"/>
    </w:rPr>
  </w:style>
  <w:style w:type="paragraph" w:customStyle="1" w:styleId="53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4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4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5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rPr>
  </w:style>
  <w:style w:type="paragraph" w:customStyle="1" w:styleId="5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
      <w:iCs/>
      <w:color w:val="000000"/>
      <w:kern w:val="0"/>
      <w:sz w:val="18"/>
      <w:szCs w:val="18"/>
    </w:rPr>
  </w:style>
  <w:style w:type="paragraph" w:customStyle="1" w:styleId="5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5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u w:val="single"/>
    </w:rPr>
  </w:style>
  <w:style w:type="paragraph" w:customStyle="1" w:styleId="5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5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52">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3">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5">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56">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5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59">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60">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61">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2">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3">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4">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65">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66">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6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8">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9">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70">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71">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72">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7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5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575">
    <w:name w:val="自控1"/>
    <w:basedOn w:val="1"/>
    <w:qFormat/>
    <w:uiPriority w:val="0"/>
    <w:pPr>
      <w:tabs>
        <w:tab w:val="left" w:pos="907"/>
      </w:tabs>
      <w:topLinePunct/>
      <w:spacing w:line="312" w:lineRule="exact"/>
      <w:ind w:left="908" w:hanging="488"/>
    </w:pPr>
    <w:rPr>
      <w:rFonts w:ascii="Times New Roman" w:hAnsi="Times New Roman"/>
      <w:szCs w:val="21"/>
    </w:rPr>
  </w:style>
  <w:style w:type="paragraph" w:customStyle="1" w:styleId="576">
    <w:name w:val="Bgg"/>
    <w:basedOn w:val="1"/>
    <w:link w:val="577"/>
    <w:qFormat/>
    <w:uiPriority w:val="0"/>
    <w:pPr>
      <w:topLinePunct/>
      <w:snapToGrid w:val="0"/>
      <w:jc w:val="center"/>
    </w:pPr>
    <w:rPr>
      <w:rFonts w:ascii="Times New Roman" w:hAnsi="宋体"/>
      <w:color w:val="000000"/>
      <w:kern w:val="21"/>
      <w:sz w:val="18"/>
      <w:szCs w:val="18"/>
    </w:rPr>
  </w:style>
  <w:style w:type="character" w:customStyle="1" w:styleId="577">
    <w:name w:val="Bgg Char"/>
    <w:link w:val="576"/>
    <w:qFormat/>
    <w:uiPriority w:val="0"/>
    <w:rPr>
      <w:rFonts w:ascii="Times New Roman" w:hAnsi="宋体"/>
      <w:color w:val="000000"/>
      <w:kern w:val="21"/>
      <w:sz w:val="18"/>
      <w:szCs w:val="18"/>
    </w:rPr>
  </w:style>
  <w:style w:type="paragraph" w:customStyle="1" w:styleId="578">
    <w:name w:val="zhu"/>
    <w:basedOn w:val="1"/>
    <w:link w:val="579"/>
    <w:qFormat/>
    <w:uiPriority w:val="0"/>
    <w:pPr>
      <w:topLinePunct/>
      <w:spacing w:line="260" w:lineRule="exact"/>
      <w:ind w:left="520" w:leftChars="170" w:hanging="350" w:hangingChars="350"/>
    </w:pPr>
    <w:rPr>
      <w:rFonts w:ascii="Times New Roman" w:hAnsi="Times New Roman"/>
      <w:color w:val="000000"/>
      <w:kern w:val="21"/>
      <w:sz w:val="18"/>
      <w:szCs w:val="18"/>
    </w:rPr>
  </w:style>
  <w:style w:type="character" w:customStyle="1" w:styleId="579">
    <w:name w:val="zhu Char"/>
    <w:link w:val="578"/>
    <w:qFormat/>
    <w:locked/>
    <w:uiPriority w:val="0"/>
    <w:rPr>
      <w:rFonts w:ascii="Times New Roman" w:hAnsi="Times New Roman"/>
      <w:color w:val="000000"/>
      <w:kern w:val="21"/>
      <w:sz w:val="18"/>
      <w:szCs w:val="18"/>
    </w:rPr>
  </w:style>
  <w:style w:type="paragraph" w:customStyle="1" w:styleId="580">
    <w:name w:val="zw"/>
    <w:basedOn w:val="1"/>
    <w:link w:val="581"/>
    <w:qFormat/>
    <w:uiPriority w:val="0"/>
    <w:pPr>
      <w:topLinePunct/>
      <w:ind w:left="743" w:leftChars="172" w:right="210" w:rightChars="100" w:hanging="382" w:hangingChars="212"/>
    </w:pPr>
    <w:rPr>
      <w:rFonts w:ascii="Times New Roman" w:hAnsi="Times New Roman"/>
      <w:sz w:val="18"/>
      <w:szCs w:val="18"/>
    </w:rPr>
  </w:style>
  <w:style w:type="character" w:customStyle="1" w:styleId="581">
    <w:name w:val="zw Char"/>
    <w:link w:val="580"/>
    <w:qFormat/>
    <w:uiPriority w:val="0"/>
    <w:rPr>
      <w:rFonts w:ascii="Times New Roman" w:hAnsi="Times New Roman"/>
      <w:kern w:val="2"/>
      <w:sz w:val="18"/>
      <w:szCs w:val="18"/>
    </w:rPr>
  </w:style>
  <w:style w:type="paragraph" w:customStyle="1" w:styleId="582">
    <w:name w:val="zz"/>
    <w:basedOn w:val="580"/>
    <w:link w:val="583"/>
    <w:qFormat/>
    <w:uiPriority w:val="0"/>
    <w:pPr>
      <w:ind w:left="951" w:hanging="590" w:hangingChars="328"/>
    </w:pPr>
  </w:style>
  <w:style w:type="character" w:customStyle="1" w:styleId="583">
    <w:name w:val="zz Char"/>
    <w:link w:val="582"/>
    <w:qFormat/>
    <w:uiPriority w:val="0"/>
    <w:rPr>
      <w:rFonts w:ascii="Times New Roman" w:hAnsi="Times New Roman"/>
      <w:kern w:val="2"/>
      <w:sz w:val="18"/>
      <w:szCs w:val="18"/>
    </w:rPr>
  </w:style>
  <w:style w:type="character" w:customStyle="1" w:styleId="584">
    <w:name w:val="Char Char25"/>
    <w:qFormat/>
    <w:locked/>
    <w:uiPriority w:val="0"/>
    <w:rPr>
      <w:rFonts w:ascii="宋体" w:hAnsi="宋体" w:eastAsia="宋体"/>
      <w:i/>
      <w:iCs/>
      <w:kern w:val="2"/>
      <w:sz w:val="21"/>
      <w:szCs w:val="24"/>
      <w:lang w:val="en-US" w:eastAsia="zh-CN" w:bidi="ar-SA"/>
    </w:rPr>
  </w:style>
  <w:style w:type="character" w:customStyle="1" w:styleId="585">
    <w:name w:val="Char Char24"/>
    <w:qFormat/>
    <w:locked/>
    <w:uiPriority w:val="0"/>
    <w:rPr>
      <w:rFonts w:ascii="Courier New" w:hAnsi="Courier New" w:eastAsia="宋体" w:cs="Courier New"/>
      <w:kern w:val="2"/>
      <w:lang w:val="en-US" w:eastAsia="zh-CN" w:bidi="ar-SA"/>
    </w:rPr>
  </w:style>
  <w:style w:type="character" w:customStyle="1" w:styleId="586">
    <w:name w:val="Char Char26"/>
    <w:qFormat/>
    <w:locked/>
    <w:uiPriority w:val="0"/>
    <w:rPr>
      <w:sz w:val="18"/>
      <w:lang w:bidi="ar-SA"/>
    </w:rPr>
  </w:style>
  <w:style w:type="character" w:customStyle="1" w:styleId="587">
    <w:name w:val="Char Char30"/>
    <w:qFormat/>
    <w:locked/>
    <w:uiPriority w:val="0"/>
    <w:rPr>
      <w:rFonts w:ascii="宋体" w:hAnsi="宋体" w:eastAsia="宋体"/>
      <w:kern w:val="2"/>
      <w:sz w:val="21"/>
      <w:szCs w:val="24"/>
      <w:lang w:val="en-US" w:eastAsia="zh-CN" w:bidi="ar-SA"/>
    </w:rPr>
  </w:style>
  <w:style w:type="character" w:customStyle="1" w:styleId="588">
    <w:name w:val="Char Char"/>
    <w:qFormat/>
    <w:locked/>
    <w:uiPriority w:val="0"/>
    <w:rPr>
      <w:rFonts w:ascii="宋体" w:hAnsi="宋体" w:eastAsia="宋体"/>
      <w:kern w:val="2"/>
      <w:sz w:val="21"/>
      <w:szCs w:val="24"/>
      <w:lang w:val="en-US" w:eastAsia="zh-CN" w:bidi="ar-SA"/>
    </w:rPr>
  </w:style>
  <w:style w:type="character" w:customStyle="1" w:styleId="589">
    <w:name w:val="Char Char23"/>
    <w:qFormat/>
    <w:locked/>
    <w:uiPriority w:val="0"/>
    <w:rPr>
      <w:rFonts w:ascii="Arial" w:hAnsi="Arial" w:eastAsia="宋体" w:cs="Arial"/>
      <w:b/>
      <w:bCs/>
      <w:kern w:val="2"/>
      <w:sz w:val="32"/>
      <w:szCs w:val="32"/>
      <w:lang w:val="en-US" w:eastAsia="zh-CN" w:bidi="ar-SA"/>
    </w:rPr>
  </w:style>
  <w:style w:type="character" w:customStyle="1" w:styleId="590">
    <w:name w:val="Char Char19"/>
    <w:qFormat/>
    <w:locked/>
    <w:uiPriority w:val="0"/>
    <w:rPr>
      <w:rFonts w:ascii="宋体" w:hAnsi="宋体" w:eastAsia="宋体"/>
      <w:kern w:val="2"/>
      <w:sz w:val="21"/>
      <w:szCs w:val="24"/>
      <w:lang w:val="en-US" w:eastAsia="zh-CN" w:bidi="ar-SA"/>
    </w:rPr>
  </w:style>
  <w:style w:type="character" w:customStyle="1" w:styleId="591">
    <w:name w:val="Char Char18"/>
    <w:qFormat/>
    <w:locked/>
    <w:uiPriority w:val="0"/>
    <w:rPr>
      <w:rFonts w:ascii="宋体" w:hAnsi="宋体" w:eastAsia="宋体"/>
      <w:kern w:val="2"/>
      <w:sz w:val="21"/>
      <w:szCs w:val="24"/>
      <w:lang w:val="en-US" w:eastAsia="zh-CN" w:bidi="ar-SA"/>
    </w:rPr>
  </w:style>
  <w:style w:type="character" w:customStyle="1" w:styleId="592">
    <w:name w:val="Char Char17"/>
    <w:qFormat/>
    <w:locked/>
    <w:uiPriority w:val="0"/>
    <w:rPr>
      <w:rFonts w:ascii="Arial" w:hAnsi="Arial" w:eastAsia="宋体" w:cs="Arial"/>
      <w:kern w:val="2"/>
      <w:sz w:val="24"/>
      <w:szCs w:val="24"/>
      <w:lang w:val="en-US" w:eastAsia="zh-CN" w:bidi="ar-SA"/>
    </w:rPr>
  </w:style>
  <w:style w:type="character" w:customStyle="1" w:styleId="593">
    <w:name w:val="Char Char20"/>
    <w:qFormat/>
    <w:locked/>
    <w:uiPriority w:val="0"/>
    <w:rPr>
      <w:rFonts w:ascii="Arial" w:hAnsi="Arial" w:eastAsia="宋体" w:cs="Arial"/>
      <w:b/>
      <w:bCs/>
      <w:kern w:val="28"/>
      <w:sz w:val="32"/>
      <w:szCs w:val="32"/>
      <w:lang w:val="en-US" w:eastAsia="zh-CN" w:bidi="ar-SA"/>
    </w:rPr>
  </w:style>
  <w:style w:type="character" w:customStyle="1" w:styleId="594">
    <w:name w:val="Char Char22"/>
    <w:qFormat/>
    <w:locked/>
    <w:uiPriority w:val="0"/>
    <w:rPr>
      <w:rFonts w:ascii="宋体" w:hAnsi="宋体" w:eastAsia="宋体"/>
      <w:kern w:val="2"/>
      <w:sz w:val="21"/>
      <w:szCs w:val="24"/>
      <w:lang w:val="en-US" w:eastAsia="zh-CN" w:bidi="ar-SA"/>
    </w:rPr>
  </w:style>
  <w:style w:type="character" w:customStyle="1" w:styleId="595">
    <w:name w:val="Char Char31"/>
    <w:qFormat/>
    <w:locked/>
    <w:uiPriority w:val="0"/>
    <w:rPr>
      <w:rFonts w:ascii="宋体" w:hAnsi="宋体" w:eastAsia="宋体"/>
      <w:kern w:val="2"/>
      <w:sz w:val="21"/>
      <w:szCs w:val="24"/>
      <w:lang w:val="en-US" w:eastAsia="zh-CN" w:bidi="ar-SA"/>
    </w:rPr>
  </w:style>
  <w:style w:type="character" w:customStyle="1" w:styleId="596">
    <w:name w:val="Char Char15"/>
    <w:qFormat/>
    <w:locked/>
    <w:uiPriority w:val="0"/>
    <w:rPr>
      <w:rFonts w:ascii="宋体" w:hAnsi="宋体" w:eastAsia="宋体"/>
      <w:kern w:val="2"/>
      <w:sz w:val="21"/>
      <w:szCs w:val="24"/>
      <w:lang w:val="en-US" w:eastAsia="zh-CN" w:bidi="ar-SA"/>
    </w:rPr>
  </w:style>
  <w:style w:type="character" w:customStyle="1" w:styleId="597">
    <w:name w:val="Char Char14"/>
    <w:qFormat/>
    <w:locked/>
    <w:uiPriority w:val="0"/>
    <w:rPr>
      <w:rFonts w:ascii="宋体" w:hAnsi="宋体" w:eastAsia="宋体"/>
      <w:kern w:val="2"/>
      <w:sz w:val="21"/>
      <w:szCs w:val="24"/>
      <w:lang w:val="en-US" w:eastAsia="zh-CN" w:bidi="ar-SA"/>
    </w:rPr>
  </w:style>
  <w:style w:type="character" w:customStyle="1" w:styleId="598">
    <w:name w:val="Char Char4"/>
    <w:qFormat/>
    <w:locked/>
    <w:uiPriority w:val="0"/>
    <w:rPr>
      <w:rFonts w:ascii="宋体" w:hAnsi="宋体" w:eastAsia="宋体"/>
      <w:kern w:val="2"/>
      <w:sz w:val="21"/>
      <w:szCs w:val="24"/>
      <w:lang w:val="en-US" w:eastAsia="zh-CN" w:bidi="ar-SA"/>
    </w:rPr>
  </w:style>
  <w:style w:type="character" w:customStyle="1" w:styleId="599">
    <w:name w:val="Char Char13"/>
    <w:qFormat/>
    <w:locked/>
    <w:uiPriority w:val="0"/>
    <w:rPr>
      <w:rFonts w:ascii="宋体" w:hAnsi="宋体" w:eastAsia="宋体"/>
      <w:kern w:val="2"/>
      <w:sz w:val="21"/>
      <w:szCs w:val="24"/>
      <w:lang w:val="en-US" w:eastAsia="zh-CN" w:bidi="ar-SA"/>
    </w:rPr>
  </w:style>
  <w:style w:type="character" w:customStyle="1" w:styleId="600">
    <w:name w:val="Char Char6"/>
    <w:qFormat/>
    <w:locked/>
    <w:uiPriority w:val="0"/>
    <w:rPr>
      <w:rFonts w:ascii="宋体" w:hAnsi="宋体" w:eastAsia="宋体"/>
      <w:kern w:val="2"/>
      <w:sz w:val="16"/>
      <w:szCs w:val="16"/>
      <w:lang w:val="en-US" w:eastAsia="zh-CN" w:bidi="ar-SA"/>
    </w:rPr>
  </w:style>
  <w:style w:type="character" w:customStyle="1" w:styleId="601">
    <w:name w:val="Char Char28"/>
    <w:qFormat/>
    <w:locked/>
    <w:uiPriority w:val="0"/>
    <w:rPr>
      <w:rFonts w:ascii="宋体" w:hAnsi="宋体" w:eastAsia="宋体"/>
      <w:color w:val="000000"/>
      <w:kern w:val="2"/>
      <w:sz w:val="24"/>
      <w:szCs w:val="24"/>
      <w:lang w:val="en-US" w:eastAsia="zh-CN" w:bidi="ar-SA"/>
    </w:rPr>
  </w:style>
  <w:style w:type="character" w:customStyle="1" w:styleId="602">
    <w:name w:val="Char Char5"/>
    <w:qFormat/>
    <w:locked/>
    <w:uiPriority w:val="0"/>
    <w:rPr>
      <w:rFonts w:ascii="宋体" w:hAnsi="宋体" w:eastAsia="宋体"/>
      <w:kern w:val="2"/>
      <w:sz w:val="16"/>
      <w:szCs w:val="16"/>
      <w:lang w:val="en-US" w:eastAsia="zh-CN" w:bidi="ar-SA"/>
    </w:rPr>
  </w:style>
  <w:style w:type="character" w:customStyle="1" w:styleId="603">
    <w:name w:val="Char Char27"/>
    <w:qFormat/>
    <w:locked/>
    <w:uiPriority w:val="0"/>
    <w:rPr>
      <w:rFonts w:ascii="Tahoma" w:hAnsi="Tahoma" w:eastAsia="宋体" w:cs="Tahoma"/>
      <w:kern w:val="2"/>
      <w:sz w:val="16"/>
      <w:szCs w:val="16"/>
      <w:lang w:val="en-US" w:eastAsia="zh-CN" w:bidi="ar-SA"/>
    </w:rPr>
  </w:style>
  <w:style w:type="character" w:customStyle="1" w:styleId="604">
    <w:name w:val="Char Char21"/>
    <w:qFormat/>
    <w:locked/>
    <w:uiPriority w:val="0"/>
    <w:rPr>
      <w:rFonts w:ascii="宋体" w:hAnsi="宋体" w:eastAsia="宋体"/>
      <w:kern w:val="2"/>
      <w:sz w:val="21"/>
      <w:szCs w:val="24"/>
      <w:lang w:val="en-US" w:eastAsia="zh-CN" w:bidi="ar-SA"/>
    </w:rPr>
  </w:style>
  <w:style w:type="character" w:customStyle="1" w:styleId="605">
    <w:name w:val="Char Char29"/>
    <w:qFormat/>
    <w:locked/>
    <w:uiPriority w:val="0"/>
    <w:rPr>
      <w:rFonts w:ascii="宋体" w:hAnsi="宋体" w:eastAsia="宋体"/>
      <w:kern w:val="2"/>
      <w:sz w:val="18"/>
      <w:szCs w:val="18"/>
      <w:lang w:val="en-US" w:eastAsia="zh-CN" w:bidi="ar-SA"/>
    </w:rPr>
  </w:style>
  <w:style w:type="paragraph" w:customStyle="1" w:styleId="606">
    <w:name w:val="页脚1"/>
    <w:basedOn w:val="1"/>
    <w:qFormat/>
    <w:uiPriority w:val="0"/>
    <w:pPr>
      <w:tabs>
        <w:tab w:val="center" w:pos="4153"/>
        <w:tab w:val="right" w:pos="8306"/>
      </w:tabs>
      <w:snapToGrid w:val="0"/>
      <w:jc w:val="left"/>
    </w:pPr>
    <w:rPr>
      <w:kern w:val="0"/>
      <w:sz w:val="18"/>
      <w:szCs w:val="20"/>
    </w:rPr>
  </w:style>
  <w:style w:type="character" w:customStyle="1" w:styleId="607">
    <w:name w:val="纯文本 Char1"/>
    <w:link w:val="608"/>
    <w:qFormat/>
    <w:uiPriority w:val="0"/>
    <w:rPr>
      <w:rFonts w:ascii="宋体" w:hAnsi="Courier New"/>
    </w:rPr>
  </w:style>
  <w:style w:type="paragraph" w:customStyle="1" w:styleId="608">
    <w:name w:val="纯文本2"/>
    <w:basedOn w:val="1"/>
    <w:link w:val="607"/>
    <w:qFormat/>
    <w:uiPriority w:val="0"/>
    <w:pPr>
      <w:adjustRightInd w:val="0"/>
      <w:textAlignment w:val="baseline"/>
    </w:pPr>
    <w:rPr>
      <w:rFonts w:ascii="宋体" w:hAnsi="Courier New"/>
      <w:kern w:val="0"/>
      <w:sz w:val="20"/>
      <w:szCs w:val="20"/>
    </w:rPr>
  </w:style>
  <w:style w:type="paragraph" w:customStyle="1" w:styleId="609">
    <w:name w:val="列出段落3"/>
    <w:basedOn w:val="1"/>
    <w:qFormat/>
    <w:uiPriority w:val="0"/>
    <w:pPr>
      <w:ind w:firstLine="420" w:firstLineChars="200"/>
    </w:pPr>
    <w:rPr>
      <w:rFonts w:ascii="Times New Roman" w:hAnsi="Times New Roman"/>
      <w:szCs w:val="20"/>
    </w:rPr>
  </w:style>
  <w:style w:type="paragraph" w:customStyle="1" w:styleId="610">
    <w:name w:val="正文缩进2"/>
    <w:basedOn w:val="1"/>
    <w:qFormat/>
    <w:uiPriority w:val="0"/>
    <w:pPr>
      <w:ind w:firstLine="420" w:firstLineChars="200"/>
    </w:pPr>
    <w:rPr>
      <w:rFonts w:ascii="Times New Roman" w:hAnsi="Times New Roman"/>
      <w:szCs w:val="20"/>
    </w:rPr>
  </w:style>
  <w:style w:type="paragraph" w:styleId="611">
    <w:name w:val="List Paragraph"/>
    <w:basedOn w:val="1"/>
    <w:qFormat/>
    <w:uiPriority w:val="34"/>
    <w:pPr>
      <w:ind w:firstLine="420" w:firstLineChars="200"/>
    </w:pPr>
    <w:rPr>
      <w:rFonts w:asciiTheme="minorHAnsi" w:hAnsiTheme="minorHAnsi" w:eastAsiaTheme="minorEastAsia" w:cstheme="minorBidi"/>
    </w:rPr>
  </w:style>
  <w:style w:type="paragraph" w:customStyle="1" w:styleId="612">
    <w:name w:val="bgg"/>
    <w:basedOn w:val="164"/>
    <w:qFormat/>
    <w:uiPriority w:val="0"/>
    <w:pPr>
      <w:snapToGrid w:val="0"/>
      <w:ind w:left="52" w:leftChars="25" w:right="52" w:rightChars="25"/>
      <w:jc w:val="center"/>
    </w:pPr>
    <w:rPr>
      <w:rFonts w:ascii="Times New Roman" w:hAnsi="Times New Roman"/>
      <w:b w:val="0"/>
      <w:color w:val="auto"/>
      <w:sz w:val="18"/>
      <w:szCs w:val="18"/>
    </w:rPr>
  </w:style>
  <w:style w:type="paragraph" w:customStyle="1" w:styleId="613">
    <w:name w:val="A正文"/>
    <w:basedOn w:val="1"/>
    <w:qFormat/>
    <w:uiPriority w:val="0"/>
    <w:pPr>
      <w:tabs>
        <w:tab w:val="left" w:pos="893"/>
      </w:tabs>
      <w:spacing w:line="360" w:lineRule="auto"/>
      <w:ind w:firstLine="480" w:firstLineChars="200"/>
    </w:pPr>
    <w:rPr>
      <w:rFonts w:asciiTheme="minorHAnsi" w:hAnsiTheme="minorHAnsi" w:eastAsiaTheme="minorEastAsia" w:cstheme="minorBidi"/>
      <w:snapToGrid w:val="0"/>
      <w:kern w:val="0"/>
      <w:sz w:val="24"/>
      <w:szCs w:val="20"/>
      <w:lang w:val="zh-CN"/>
    </w:rPr>
  </w:style>
  <w:style w:type="paragraph" w:customStyle="1" w:styleId="614">
    <w:name w:val="_Style 2"/>
    <w:qFormat/>
    <w:uiPriority w:val="1"/>
    <w:rPr>
      <w:rFonts w:ascii="Calibri" w:hAnsi="Calibri" w:eastAsia="宋体" w:cs="Times New Roman"/>
      <w:sz w:val="22"/>
      <w:szCs w:val="22"/>
      <w:lang w:val="en-US" w:eastAsia="zh-CN" w:bidi="ar-SA"/>
    </w:rPr>
  </w:style>
  <w:style w:type="paragraph" w:customStyle="1" w:styleId="615">
    <w:name w:val="正文+缩进"/>
    <w:basedOn w:val="1"/>
    <w:qFormat/>
    <w:uiPriority w:val="0"/>
    <w:pPr>
      <w:ind w:firstLine="200" w:firstLineChars="200"/>
    </w:pPr>
  </w:style>
  <w:style w:type="paragraph" w:customStyle="1" w:styleId="616">
    <w:name w:val="自编正文"/>
    <w:basedOn w:val="1"/>
    <w:qFormat/>
    <w:uiPriority w:val="0"/>
    <w:pPr>
      <w:spacing w:line="560" w:lineRule="exact"/>
      <w:ind w:firstLine="200" w:firstLineChars="200"/>
    </w:pPr>
    <w:rPr>
      <w:rFonts w:eastAsia="方正仿宋_GBK"/>
      <w:sz w:val="32"/>
    </w:rPr>
  </w:style>
  <w:style w:type="paragraph" w:customStyle="1" w:styleId="617">
    <w:name w:val="样式 标题 2 + 宋体 非加粗"/>
    <w:basedOn w:val="4"/>
    <w:qFormat/>
    <w:uiPriority w:val="0"/>
    <w:pPr>
      <w:keepLines/>
      <w:widowControl w:val="0"/>
      <w:tabs>
        <w:tab w:val="left" w:pos="1080"/>
      </w:tabs>
      <w:overflowPunct/>
      <w:autoSpaceDE/>
      <w:autoSpaceDN/>
      <w:adjustRightInd/>
      <w:spacing w:before="260" w:beforeLines="0" w:beforeAutospacing="0" w:after="260" w:afterLines="0" w:afterAutospacing="0" w:line="413" w:lineRule="auto"/>
      <w:ind w:left="0" w:right="0"/>
      <w:jc w:val="both"/>
      <w:textAlignment w:val="auto"/>
    </w:pPr>
    <w:rPr>
      <w:rFonts w:hAnsi="宋体" w:eastAsia="宋体"/>
      <w:kern w:val="0"/>
      <w:lang w:val="en-US" w:eastAsia="zh-CN"/>
    </w:rPr>
  </w:style>
  <w:style w:type="character" w:customStyle="1" w:styleId="618">
    <w:name w:val="font01"/>
    <w:basedOn w:val="122"/>
    <w:qFormat/>
    <w:uiPriority w:val="0"/>
    <w:rPr>
      <w:rFonts w:hint="eastAsia" w:ascii="宋体" w:hAnsi="宋体" w:eastAsia="宋体" w:cs="宋体"/>
      <w:b/>
      <w:bCs/>
      <w:color w:val="000000"/>
      <w:sz w:val="18"/>
      <w:szCs w:val="18"/>
      <w:u w:val="none"/>
    </w:rPr>
  </w:style>
  <w:style w:type="character" w:customStyle="1" w:styleId="619">
    <w:name w:val="font21"/>
    <w:basedOn w:val="122"/>
    <w:qFormat/>
    <w:uiPriority w:val="0"/>
    <w:rPr>
      <w:rFonts w:hint="eastAsia" w:ascii="宋体" w:hAnsi="宋体" w:eastAsia="宋体" w:cs="宋体"/>
      <w:color w:val="000000"/>
      <w:sz w:val="18"/>
      <w:szCs w:val="18"/>
      <w:u w:val="none"/>
    </w:rPr>
  </w:style>
  <w:style w:type="paragraph" w:customStyle="1" w:styleId="620">
    <w:name w:val="纯文本11"/>
    <w:basedOn w:val="1"/>
    <w:qFormat/>
    <w:uiPriority w:val="0"/>
    <w:pPr>
      <w:autoSpaceDE w:val="0"/>
      <w:autoSpaceDN w:val="0"/>
      <w:adjustRightInd w:val="0"/>
      <w:textAlignment w:val="baseline"/>
    </w:pPr>
    <w:rPr>
      <w:rFonts w:ascii="宋体"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56FC7-DFEE-4414-B76F-0AE9B48AF77E}">
  <ds:schemaRefs/>
</ds:datastoreItem>
</file>

<file path=docProps/app.xml><?xml version="1.0" encoding="utf-8"?>
<Properties xmlns="http://schemas.openxmlformats.org/officeDocument/2006/extended-properties" xmlns:vt="http://schemas.openxmlformats.org/officeDocument/2006/docPropsVTypes">
  <Template>Normal</Template>
  <Pages>56</Pages>
  <Words>24476</Words>
  <Characters>25818</Characters>
  <Lines>19</Lines>
  <Paragraphs>5</Paragraphs>
  <TotalTime>5</TotalTime>
  <ScaleCrop>false</ScaleCrop>
  <LinksUpToDate>false</LinksUpToDate>
  <CharactersWithSpaces>27140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2016-05-12T01:50:00Z</dcterms:created>
  <dc:creator>liuruoqiao</dc:creator>
  <cp:lastModifiedBy>@sweet@</cp:lastModifiedBy>
  <cp:lastPrinted>2022-08-22T00:31:00Z</cp:lastPrinted>
  <dcterms:modified xsi:type="dcterms:W3CDTF">2023-06-01T08:10:59Z</dcterms:modified>
  <dc:title>第一章  招标公告</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EDBE398DD229410D8E178C6E331D7D2B</vt:lpwstr>
  </property>
  <property fmtid="{D5CDD505-2E9C-101B-9397-08002B2CF9AE}" pid="4" name="commondata">
    <vt:lpwstr>eyJoZGlkIjoiNmYxYzlhMDExNDRjYzhhZjkxNzhiMWIzZDAzZjZmY2MifQ==</vt:lpwstr>
  </property>
</Properties>
</file>