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宋黑_GBK" w:hAnsi="方正宋黑_GBK" w:eastAsia="方正宋黑_GBK" w:cs="方正宋黑_GBK"/>
          <w:sz w:val="48"/>
          <w:szCs w:val="48"/>
          <w:lang w:val="en-US" w:eastAsia="zh-CN"/>
        </w:rPr>
      </w:pPr>
    </w:p>
    <w:p>
      <w:pPr>
        <w:snapToGrid w:val="0"/>
        <w:spacing w:line="700" w:lineRule="exact"/>
        <w:ind w:left="-1" w:leftChars="-135" w:right="-340" w:rightChars="-162" w:hanging="282" w:hangingChars="64"/>
        <w:jc w:val="center"/>
        <w:rPr>
          <w:rFonts w:hint="eastAsia" w:ascii="方正小标宋_GBK" w:hAnsi="宋体" w:eastAsia="方正小标宋_GBK"/>
          <w:b/>
          <w:bCs/>
          <w:color w:val="FF0000"/>
          <w:sz w:val="44"/>
          <w:szCs w:val="44"/>
          <w:lang w:eastAsia="zh-CN"/>
        </w:rPr>
      </w:pPr>
      <w:r>
        <w:rPr>
          <w:rFonts w:hint="eastAsia" w:ascii="方正小标宋_GBK" w:hAnsi="宋体" w:eastAsia="方正小标宋_GBK"/>
          <w:b/>
          <w:bCs/>
          <w:color w:val="FF0000"/>
          <w:sz w:val="44"/>
          <w:szCs w:val="44"/>
          <w:lang w:eastAsia="zh-CN"/>
        </w:rPr>
        <w:t>2023年度江苏振光“四害”消杀服务</w:t>
      </w:r>
      <w:r>
        <w:rPr>
          <w:rFonts w:hint="eastAsia" w:ascii="方正小标宋_GBK" w:hAnsi="宋体" w:eastAsia="方正小标宋_GBK"/>
          <w:b/>
          <w:bCs/>
          <w:color w:val="FF0000"/>
          <w:sz w:val="44"/>
          <w:szCs w:val="44"/>
          <w:lang w:val="en-US" w:eastAsia="zh-CN"/>
        </w:rPr>
        <w:t xml:space="preserve">               </w:t>
      </w:r>
      <w:r>
        <w:rPr>
          <w:rFonts w:hint="eastAsia" w:ascii="方正小标宋_GBK" w:hAnsi="宋体" w:eastAsia="方正小标宋_GBK"/>
          <w:b/>
          <w:bCs/>
          <w:color w:val="FF0000"/>
          <w:sz w:val="44"/>
          <w:szCs w:val="44"/>
          <w:lang w:eastAsia="zh-CN"/>
        </w:rPr>
        <w:t>授权采购项目</w:t>
      </w:r>
    </w:p>
    <w:p>
      <w:pPr>
        <w:pStyle w:val="2"/>
        <w:numPr>
          <w:ilvl w:val="4"/>
          <w:numId w:val="0"/>
        </w:numPr>
        <w:ind w:leftChars="0"/>
        <w:rPr>
          <w:rFonts w:hint="eastAsia"/>
          <w:lang w:eastAsia="zh-CN"/>
        </w:rPr>
      </w:pPr>
    </w:p>
    <w:p>
      <w:pPr>
        <w:adjustRightInd w:val="0"/>
        <w:snapToGrid w:val="0"/>
        <w:jc w:val="center"/>
        <w:rPr>
          <w:rFonts w:hint="eastAsia" w:ascii="黑体" w:hAnsi="黑体" w:eastAsia="黑体"/>
          <w:sz w:val="36"/>
          <w:szCs w:val="36"/>
          <w:lang w:eastAsia="zh-CN"/>
        </w:rPr>
      </w:pPr>
      <w:r>
        <w:rPr>
          <w:rFonts w:hint="eastAsia" w:ascii="黑体" w:hAnsi="黑体" w:eastAsia="黑体"/>
          <w:sz w:val="36"/>
          <w:szCs w:val="36"/>
          <w:lang w:eastAsia="zh-CN"/>
        </w:rPr>
        <w:t>（</w:t>
      </w:r>
      <w:r>
        <w:rPr>
          <w:rFonts w:hint="eastAsia" w:ascii="黑体" w:hAnsi="黑体" w:eastAsia="黑体"/>
          <w:sz w:val="36"/>
          <w:szCs w:val="36"/>
        </w:rPr>
        <w:t>采购编号：</w:t>
      </w:r>
      <w:r>
        <w:rPr>
          <w:rFonts w:hint="eastAsia" w:ascii="黑体" w:hAnsi="黑体" w:eastAsia="黑体"/>
          <w:b/>
          <w:bCs/>
          <w:color w:val="FF0000"/>
          <w:sz w:val="36"/>
          <w:szCs w:val="36"/>
          <w:lang w:eastAsia="zh-CN"/>
        </w:rPr>
        <w:t>JSZG23-101）</w:t>
      </w:r>
    </w:p>
    <w:p>
      <w:pPr>
        <w:snapToGrid w:val="0"/>
        <w:spacing w:line="700" w:lineRule="exact"/>
        <w:ind w:left="-1" w:leftChars="-135" w:right="-340" w:rightChars="-162" w:hanging="282" w:hangingChars="64"/>
        <w:jc w:val="center"/>
        <w:rPr>
          <w:rFonts w:hint="eastAsia" w:ascii="方正小标宋_GBK" w:hAnsi="宋体" w:eastAsia="方正小标宋_GBK"/>
          <w:b/>
          <w:sz w:val="44"/>
          <w:szCs w:val="44"/>
        </w:rPr>
      </w:pPr>
    </w:p>
    <w:p>
      <w:pPr>
        <w:snapToGrid w:val="0"/>
        <w:spacing w:line="700" w:lineRule="exact"/>
        <w:ind w:left="-1" w:leftChars="-135" w:right="-340" w:rightChars="-162" w:hanging="282" w:hangingChars="64"/>
        <w:jc w:val="center"/>
        <w:rPr>
          <w:rFonts w:hint="eastAsia" w:ascii="方正小标宋_GBK" w:hAnsi="宋体" w:eastAsia="方正小标宋_GBK"/>
          <w:b/>
          <w:sz w:val="44"/>
          <w:szCs w:val="44"/>
        </w:rPr>
      </w:pPr>
    </w:p>
    <w:p>
      <w:pPr>
        <w:snapToGrid w:val="0"/>
        <w:spacing w:line="700" w:lineRule="exact"/>
        <w:ind w:left="-1" w:leftChars="-135" w:right="-340" w:rightChars="-162" w:hanging="282" w:hangingChars="64"/>
        <w:jc w:val="center"/>
        <w:rPr>
          <w:rFonts w:hint="eastAsia" w:ascii="方正小标宋_GBK" w:hAnsi="宋体" w:eastAsia="方正小标宋_GBK"/>
          <w:b/>
          <w:sz w:val="44"/>
          <w:szCs w:val="44"/>
        </w:rPr>
      </w:pPr>
    </w:p>
    <w:p>
      <w:pPr>
        <w:jc w:val="center"/>
        <w:rPr>
          <w:rFonts w:hint="eastAsia" w:ascii="黑体" w:hAnsi="黑体" w:eastAsia="黑体" w:cs="黑体"/>
          <w:sz w:val="32"/>
          <w:szCs w:val="32"/>
          <w:lang w:val="en-US" w:eastAsia="zh-CN"/>
        </w:rPr>
      </w:pPr>
      <w:r>
        <w:rPr>
          <w:rFonts w:hint="eastAsia" w:ascii="黑体" w:hAnsi="Calibri" w:eastAsia="黑体" w:cs="Times New Roman"/>
          <w:b/>
          <w:bCs/>
          <w:sz w:val="52"/>
        </w:rPr>
        <w:t>技术规范书</w:t>
      </w:r>
    </w:p>
    <w:p>
      <w:pPr>
        <w:rPr>
          <w:rFonts w:hint="eastAsia" w:ascii="黑体" w:hAnsi="黑体" w:eastAsia="黑体" w:cs="黑体"/>
          <w:sz w:val="32"/>
          <w:szCs w:val="32"/>
          <w:lang w:val="en-US" w:eastAsia="zh-CN"/>
        </w:rPr>
      </w:pPr>
    </w:p>
    <w:p>
      <w:pPr>
        <w:rPr>
          <w:rFonts w:hint="eastAsia"/>
          <w:lang w:val="en-US" w:eastAsia="zh-CN"/>
        </w:rPr>
      </w:pPr>
      <w:r>
        <w:rPr>
          <w:rFonts w:hint="eastAsia" w:ascii="黑体" w:hAnsi="黑体" w:eastAsia="黑体" w:cs="黑体"/>
          <w:sz w:val="32"/>
          <w:szCs w:val="32"/>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tabs>
          <w:tab w:val="left" w:pos="2824"/>
        </w:tabs>
        <w:jc w:val="both"/>
        <w:rPr>
          <w:rFonts w:hint="eastAsia" w:ascii="方正宋黑_GBK" w:hAnsi="方正宋黑_GBK" w:eastAsia="方正宋黑_GBK" w:cs="方正宋黑_GBK"/>
          <w:sz w:val="36"/>
          <w:szCs w:val="36"/>
          <w:lang w:val="en-US" w:eastAsia="zh-CN"/>
        </w:rPr>
      </w:pPr>
    </w:p>
    <w:p>
      <w:pPr>
        <w:tabs>
          <w:tab w:val="left" w:pos="2824"/>
        </w:tabs>
        <w:jc w:val="both"/>
        <w:rPr>
          <w:rFonts w:hint="eastAsia" w:ascii="方正宋黑_GBK" w:hAnsi="方正宋黑_GBK" w:eastAsia="方正宋黑_GBK" w:cs="方正宋黑_GBK"/>
          <w:sz w:val="36"/>
          <w:szCs w:val="36"/>
          <w:lang w:val="en-US" w:eastAsia="zh-CN"/>
        </w:rPr>
      </w:pPr>
    </w:p>
    <w:p>
      <w:pPr>
        <w:pStyle w:val="2"/>
        <w:numPr>
          <w:ilvl w:val="4"/>
          <w:numId w:val="0"/>
        </w:numPr>
        <w:ind w:leftChars="0"/>
        <w:rPr>
          <w:rFonts w:hint="eastAsia"/>
          <w:lang w:val="en-US" w:eastAsia="zh-CN"/>
        </w:rPr>
      </w:pPr>
    </w:p>
    <w:p>
      <w:pPr>
        <w:tabs>
          <w:tab w:val="left" w:pos="2824"/>
        </w:tabs>
        <w:jc w:val="center"/>
        <w:rPr>
          <w:rFonts w:hint="eastAsia" w:ascii="方正宋黑_GBK" w:hAnsi="方正宋黑_GBK" w:eastAsia="方正宋黑_GBK" w:cs="方正宋黑_GBK"/>
          <w:sz w:val="36"/>
          <w:szCs w:val="36"/>
          <w:lang w:val="en-US" w:eastAsia="zh-CN"/>
        </w:rPr>
      </w:pPr>
    </w:p>
    <w:p>
      <w:pPr>
        <w:tabs>
          <w:tab w:val="left" w:pos="2824"/>
        </w:tabs>
        <w:jc w:val="center"/>
        <w:rPr>
          <w:rFonts w:hint="eastAsia" w:ascii="方正宋黑_GBK" w:hAnsi="方正宋黑_GBK" w:eastAsia="方正宋黑_GBK" w:cs="方正宋黑_GBK"/>
          <w:sz w:val="36"/>
          <w:szCs w:val="36"/>
          <w:lang w:val="en-US" w:eastAsia="zh-CN"/>
        </w:rPr>
      </w:pPr>
      <w:r>
        <w:rPr>
          <w:rFonts w:hint="eastAsia" w:ascii="方正宋黑_GBK" w:hAnsi="方正宋黑_GBK" w:eastAsia="方正宋黑_GBK" w:cs="方正宋黑_GBK"/>
          <w:sz w:val="36"/>
          <w:szCs w:val="36"/>
          <w:lang w:val="en-US" w:eastAsia="zh-CN"/>
        </w:rPr>
        <w:t>江苏振光电力设备制造有限公司</w:t>
      </w:r>
    </w:p>
    <w:p>
      <w:pPr>
        <w:tabs>
          <w:tab w:val="left" w:pos="2914"/>
        </w:tabs>
        <w:jc w:val="center"/>
        <w:rPr>
          <w:rFonts w:hint="eastAsia" w:ascii="方正宋黑_GBK" w:hAnsi="方正宋黑_GBK" w:eastAsia="方正宋黑_GBK" w:cs="方正宋黑_GBK"/>
          <w:sz w:val="36"/>
          <w:szCs w:val="36"/>
          <w:lang w:val="en-US" w:eastAsia="zh-CN"/>
        </w:rPr>
      </w:pPr>
      <w:r>
        <w:rPr>
          <w:rFonts w:hint="eastAsia" w:ascii="方正宋黑_GBK" w:hAnsi="方正宋黑_GBK" w:eastAsia="方正宋黑_GBK" w:cs="方正宋黑_GBK"/>
          <w:sz w:val="36"/>
          <w:szCs w:val="36"/>
          <w:lang w:val="en-US" w:eastAsia="zh-CN"/>
        </w:rPr>
        <w:t>2023年6月</w:t>
      </w:r>
    </w:p>
    <w:p>
      <w:pPr>
        <w:widowControl/>
        <w:jc w:val="left"/>
        <w:rPr>
          <w:rFonts w:hint="eastAsia" w:ascii="仿宋_GB2312" w:hAnsi="仿宋_GB2312" w:eastAsia="仿宋_GB2312" w:cs="仿宋_GB2312"/>
          <w:sz w:val="28"/>
          <w:szCs w:val="28"/>
          <w:lang w:val="en-US" w:eastAsia="zh-CN"/>
        </w:rPr>
      </w:pPr>
    </w:p>
    <w:p>
      <w:pPr>
        <w:widowControl/>
        <w:numPr>
          <w:ilvl w:val="0"/>
          <w:numId w:val="2"/>
        </w:numPr>
        <w:jc w:val="left"/>
        <w:rPr>
          <w:rFonts w:hint="eastAsia" w:ascii="方正宋黑_GBK" w:hAnsi="方正宋黑_GBK" w:eastAsia="方正宋黑_GBK" w:cs="方正宋黑_GBK"/>
          <w:sz w:val="32"/>
          <w:szCs w:val="32"/>
          <w:lang w:val="en-US" w:eastAsia="zh-CN"/>
        </w:rPr>
      </w:pPr>
      <w:r>
        <w:rPr>
          <w:rFonts w:hint="eastAsia" w:ascii="方正宋黑_GBK" w:hAnsi="方正宋黑_GBK" w:eastAsia="方正宋黑_GBK" w:cs="方正宋黑_GBK"/>
          <w:sz w:val="32"/>
          <w:szCs w:val="32"/>
          <w:lang w:val="en-US" w:eastAsia="zh-CN"/>
        </w:rPr>
        <w:t>项目概况</w:t>
      </w:r>
    </w:p>
    <w:p>
      <w:pPr>
        <w:widowControl/>
        <w:numPr>
          <w:ilvl w:val="0"/>
          <w:numId w:val="0"/>
        </w:num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1.项目名称：2023年度江苏振光“四害”消杀服务授权采购项目。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2.服 务 期：自签合同一年内。</w:t>
      </w:r>
      <w:r>
        <w:rPr>
          <w:rFonts w:hint="eastAsia" w:ascii="仿宋" w:hAnsi="仿宋" w:eastAsia="仿宋" w:cs="仿宋"/>
          <w:sz w:val="28"/>
          <w:szCs w:val="28"/>
          <w:lang w:val="en-US" w:eastAsia="zh-CN"/>
        </w:rPr>
        <w:t>合同期满，在服务质量满意且价格不变（合同规定可变动的情况除外）前提下，可进行续签。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3.投放次数：一年之内投放5次。</w:t>
      </w:r>
    </w:p>
    <w:p>
      <w:pPr>
        <w:widowControl/>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4.服务范围：对公司新、老厂区食堂环境范围内进行灭鼠、灭蟑螂、灭蝇、灭蚊，新厂办公区域（三层办公楼）进行灭鼠、灭蟑螂、灭蝇、灭蚊预防控制工作。</w:t>
      </w:r>
    </w:p>
    <w:p>
      <w:pPr>
        <w:widowControl/>
        <w:numPr>
          <w:ilvl w:val="0"/>
          <w:numId w:val="0"/>
        </w:numPr>
        <w:ind w:firstLine="560" w:firstLineChars="200"/>
        <w:jc w:val="left"/>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5.由中标单位提供消杀防治工具器械、药品、服务人员等，对招标单位指定范围内的蚊、蝇、蟑、鼠四害进行消杀防治服务。具体消杀时间、消杀方式以项目需求为准。</w:t>
      </w:r>
    </w:p>
    <w:p>
      <w:pPr>
        <w:widowControl/>
        <w:numPr>
          <w:ilvl w:val="0"/>
          <w:numId w:val="0"/>
        </w:numPr>
        <w:jc w:val="left"/>
        <w:rPr>
          <w:rFonts w:hint="eastAsia" w:ascii="方正宋黑_GBK" w:hAnsi="方正宋黑_GBK" w:eastAsia="方正宋黑_GBK" w:cs="方正宋黑_GBK"/>
          <w:sz w:val="32"/>
          <w:szCs w:val="32"/>
          <w:lang w:val="en-US" w:eastAsia="zh-CN"/>
        </w:rPr>
      </w:pPr>
      <w:r>
        <w:rPr>
          <w:rFonts w:hint="eastAsia" w:ascii="方正宋黑_GBK" w:hAnsi="方正宋黑_GBK" w:eastAsia="方正宋黑_GBK" w:cs="方正宋黑_GBK"/>
          <w:sz w:val="32"/>
          <w:szCs w:val="32"/>
          <w:lang w:val="en-US" w:eastAsia="zh-CN"/>
        </w:rPr>
        <w:t>二、资质要求</w:t>
      </w:r>
    </w:p>
    <w:p>
      <w:pPr>
        <w:widowControl/>
        <w:numPr>
          <w:ilvl w:val="0"/>
          <w:numId w:val="0"/>
        </w:numPr>
        <w:ind w:firstLine="560" w:firstLineChars="200"/>
        <w:jc w:val="left"/>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i w:val="0"/>
          <w:caps w:val="0"/>
          <w:color w:val="333333"/>
          <w:spacing w:val="0"/>
          <w:sz w:val="28"/>
          <w:szCs w:val="28"/>
          <w:u w:val="none"/>
          <w:lang w:val="en-US" w:eastAsia="zh-CN"/>
        </w:rPr>
        <w:t>资质要求具有消杀“四害”</w:t>
      </w:r>
      <w:r>
        <w:rPr>
          <w:rFonts w:hint="eastAsia" w:ascii="仿宋_GB2312" w:hAnsi="仿宋_GB2312" w:eastAsia="仿宋_GB2312" w:cs="仿宋_GB2312"/>
          <w:b w:val="0"/>
          <w:bCs w:val="0"/>
          <w:color w:val="000000"/>
          <w:sz w:val="28"/>
          <w:szCs w:val="28"/>
        </w:rPr>
        <w:t>服务</w:t>
      </w:r>
      <w:r>
        <w:rPr>
          <w:rFonts w:hint="eastAsia" w:ascii="仿宋_GB2312" w:hAnsi="仿宋_GB2312" w:eastAsia="仿宋_GB2312" w:cs="仿宋_GB2312"/>
          <w:b w:val="0"/>
          <w:bCs w:val="0"/>
          <w:color w:val="000000"/>
          <w:sz w:val="28"/>
          <w:szCs w:val="28"/>
          <w:lang w:val="en-US" w:eastAsia="zh-CN"/>
        </w:rPr>
        <w:t>相关</w:t>
      </w:r>
      <w:r>
        <w:rPr>
          <w:rFonts w:hint="eastAsia" w:ascii="仿宋_GB2312" w:hAnsi="仿宋_GB2312" w:eastAsia="仿宋_GB2312" w:cs="仿宋_GB2312"/>
          <w:b w:val="0"/>
          <w:bCs w:val="0"/>
          <w:color w:val="000000"/>
          <w:sz w:val="28"/>
          <w:szCs w:val="28"/>
        </w:rPr>
        <w:t>资质</w:t>
      </w:r>
      <w:r>
        <w:rPr>
          <w:rFonts w:hint="eastAsia" w:ascii="仿宋_GB2312" w:hAnsi="仿宋_GB2312" w:eastAsia="仿宋_GB2312" w:cs="仿宋_GB2312"/>
          <w:b w:val="0"/>
          <w:bCs w:val="0"/>
          <w:color w:val="000000"/>
          <w:sz w:val="28"/>
          <w:szCs w:val="28"/>
          <w:lang w:val="en-US" w:eastAsia="zh-CN"/>
        </w:rPr>
        <w:t>的注册公司及营业执照</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经营范围内容需包含：消杀及咨询，服务等。</w:t>
      </w:r>
    </w:p>
    <w:p>
      <w:pPr>
        <w:widowControl/>
        <w:numPr>
          <w:ilvl w:val="0"/>
          <w:numId w:val="0"/>
        </w:numPr>
        <w:ind w:leftChars="0"/>
        <w:jc w:val="left"/>
        <w:rPr>
          <w:rFonts w:hint="eastAsia" w:ascii="方正宋黑_GBK" w:hAnsi="方正宋黑_GBK" w:eastAsia="方正宋黑_GBK" w:cs="方正宋黑_GBK"/>
          <w:sz w:val="32"/>
          <w:szCs w:val="32"/>
          <w:lang w:val="en-US" w:eastAsia="zh-CN"/>
        </w:rPr>
      </w:pPr>
      <w:r>
        <w:rPr>
          <w:rFonts w:hint="eastAsia" w:ascii="方正宋黑_GBK" w:hAnsi="方正宋黑_GBK" w:eastAsia="方正宋黑_GBK" w:cs="方正宋黑_GBK"/>
          <w:sz w:val="32"/>
          <w:szCs w:val="32"/>
          <w:lang w:val="en-US" w:eastAsia="zh-CN"/>
        </w:rPr>
        <w:t>三、投放消杀标准</w:t>
      </w:r>
    </w:p>
    <w:p>
      <w:pPr>
        <w:widowControl/>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投标单位全程负责处理“四害”相关物品。符合卫生监督规范。</w:t>
      </w:r>
    </w:p>
    <w:p>
      <w:pPr>
        <w:widowControl/>
        <w:numPr>
          <w:ilvl w:val="0"/>
          <w:numId w:val="3"/>
        </w:numPr>
        <w:ind w:leftChars="0"/>
        <w:jc w:val="left"/>
        <w:rPr>
          <w:rFonts w:hint="eastAsia" w:ascii="方正宋黑_GBK" w:hAnsi="方正宋黑_GBK" w:eastAsia="方正宋黑_GBK" w:cs="方正宋黑_GBK"/>
          <w:sz w:val="32"/>
          <w:szCs w:val="32"/>
          <w:lang w:val="en-US" w:eastAsia="zh-CN"/>
        </w:rPr>
      </w:pPr>
      <w:r>
        <w:rPr>
          <w:rFonts w:hint="eastAsia" w:ascii="方正宋黑_GBK" w:hAnsi="方正宋黑_GBK" w:eastAsia="方正宋黑_GBK" w:cs="方正宋黑_GBK"/>
          <w:sz w:val="32"/>
          <w:szCs w:val="32"/>
          <w:lang w:val="en-US" w:eastAsia="zh-CN"/>
        </w:rPr>
        <w:t>技术要求</w:t>
      </w:r>
    </w:p>
    <w:p>
      <w:pPr>
        <w:widowControl/>
        <w:numPr>
          <w:ilvl w:val="0"/>
          <w:numId w:val="0"/>
        </w:numPr>
        <w:ind w:firstLine="560" w:firstLineChars="200"/>
        <w:jc w:val="left"/>
        <w:rPr>
          <w:rFonts w:hint="eastAsia"/>
          <w:lang w:val="en-US" w:eastAsia="zh-CN"/>
        </w:rPr>
      </w:pPr>
      <w:r>
        <w:rPr>
          <w:rFonts w:hint="eastAsia" w:ascii="仿宋_GB2312" w:hAnsi="仿宋_GB2312" w:eastAsia="仿宋_GB2312" w:cs="仿宋_GB2312"/>
          <w:sz w:val="28"/>
          <w:szCs w:val="28"/>
          <w:lang w:val="en-US" w:eastAsia="zh-CN"/>
        </w:rPr>
        <w:t>1.投标单位采购的药品要求必须环保，室内、室外用药分开，有国家相关“三证”（农药登记证、生产许可证、质量合格证）。</w:t>
      </w:r>
    </w:p>
    <w:p>
      <w:pPr>
        <w:widowControl/>
        <w:numPr>
          <w:ilvl w:val="0"/>
          <w:numId w:val="0"/>
        </w:num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2.中标单位必须用药、安全施药，不能破坏防治区域内的生态平衡。如药物对招标单位员工的人身安全造成影响，或在消杀范围内造成公害，所产生的责任后果概由中标单位承担。</w:t>
      </w:r>
    </w:p>
    <w:p>
      <w:pPr>
        <w:widowControl/>
        <w:numPr>
          <w:ilvl w:val="0"/>
          <w:numId w:val="0"/>
        </w:numPr>
        <w:ind w:firstLine="560" w:firstLineChars="200"/>
        <w:jc w:val="left"/>
        <w:rPr>
          <w:rFonts w:hint="default"/>
          <w:lang w:val="en-US" w:eastAsia="zh-CN"/>
        </w:rPr>
      </w:pPr>
      <w:r>
        <w:rPr>
          <w:rFonts w:hint="eastAsia" w:ascii="仿宋_GB2312" w:hAnsi="仿宋_GB2312" w:eastAsia="仿宋_GB2312" w:cs="仿宋_GB2312"/>
          <w:sz w:val="28"/>
          <w:szCs w:val="28"/>
          <w:lang w:val="en-US" w:eastAsia="zh-CN"/>
        </w:rPr>
        <w:t>3.用药未经招标单位验收或消杀未达到验收标准，造成返工及另行购料所引起的一切费用，由中标单位承担。对招标单位造成损失的，中标单位应予以赔偿。</w:t>
      </w:r>
    </w:p>
    <w:p>
      <w:pPr>
        <w:widowControl/>
        <w:numPr>
          <w:ilvl w:val="0"/>
          <w:numId w:val="0"/>
        </w:numPr>
        <w:ind w:firstLine="640" w:firstLineChars="200"/>
        <w:jc w:val="left"/>
        <w:rPr>
          <w:rFonts w:hint="eastAsia" w:ascii="方正宋黑_GBK" w:hAnsi="方正宋黑_GBK" w:eastAsia="方正宋黑_GBK" w:cs="方正宋黑_GBK"/>
          <w:sz w:val="32"/>
          <w:szCs w:val="32"/>
          <w:lang w:val="en-US" w:eastAsia="zh-CN"/>
        </w:rPr>
      </w:pPr>
      <w:r>
        <w:rPr>
          <w:rFonts w:hint="eastAsia" w:ascii="方正宋黑_GBK" w:hAnsi="方正宋黑_GBK" w:eastAsia="方正宋黑_GBK" w:cs="方正宋黑_GBK"/>
          <w:sz w:val="32"/>
          <w:szCs w:val="32"/>
          <w:lang w:val="en-US" w:eastAsia="zh-CN"/>
        </w:rPr>
        <w:t>五、付款方式</w:t>
      </w:r>
    </w:p>
    <w:p>
      <w:pPr>
        <w:widowControl/>
        <w:numPr>
          <w:ilvl w:val="0"/>
          <w:numId w:val="0"/>
        </w:numPr>
        <w:ind w:left="559" w:leftChars="266"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1.招标单位与中标单位签订该项目合同，费用按次进行结算，发票入帐后次月付款。</w:t>
      </w:r>
    </w:p>
    <w:p>
      <w:pPr>
        <w:widowControl/>
        <w:numPr>
          <w:ilvl w:val="0"/>
          <w:numId w:val="0"/>
        </w:numPr>
        <w:ind w:firstLine="560" w:firstLineChars="200"/>
        <w:jc w:val="left"/>
        <w:rPr>
          <w:rFonts w:hint="eastAsia" w:ascii="仿宋" w:hAnsi="仿宋" w:eastAsia="仿宋"/>
          <w:bCs/>
          <w:sz w:val="28"/>
          <w:szCs w:val="28"/>
          <w:lang w:eastAsia="zh-CN"/>
        </w:rPr>
      </w:pPr>
      <w:r>
        <w:rPr>
          <w:rFonts w:hint="eastAsia" w:ascii="仿宋" w:hAnsi="仿宋" w:eastAsia="仿宋"/>
          <w:bCs/>
          <w:sz w:val="28"/>
          <w:szCs w:val="28"/>
          <w:lang w:val="en-US" w:eastAsia="zh-CN"/>
        </w:rPr>
        <w:t>2.中标单位</w:t>
      </w:r>
      <w:r>
        <w:rPr>
          <w:rFonts w:hint="eastAsia" w:ascii="仿宋" w:hAnsi="仿宋" w:eastAsia="仿宋"/>
          <w:bCs/>
          <w:sz w:val="28"/>
          <w:szCs w:val="28"/>
        </w:rPr>
        <w:t>需提供等额合法有效的</w:t>
      </w:r>
      <w:r>
        <w:rPr>
          <w:rFonts w:hint="eastAsia" w:ascii="仿宋" w:hAnsi="仿宋" w:eastAsia="仿宋"/>
          <w:sz w:val="28"/>
          <w:szCs w:val="28"/>
        </w:rPr>
        <w:t>增值税</w:t>
      </w:r>
      <w:r>
        <w:rPr>
          <w:rFonts w:hint="eastAsia" w:ascii="仿宋" w:hAnsi="仿宋" w:eastAsia="仿宋"/>
          <w:bCs/>
          <w:sz w:val="28"/>
          <w:szCs w:val="28"/>
        </w:rPr>
        <w:t>发票</w:t>
      </w:r>
      <w:r>
        <w:rPr>
          <w:rFonts w:hint="eastAsia" w:ascii="仿宋" w:hAnsi="仿宋" w:eastAsia="仿宋"/>
          <w:bCs/>
          <w:sz w:val="28"/>
          <w:szCs w:val="28"/>
          <w:lang w:eastAsia="zh-CN"/>
        </w:rPr>
        <w:t>。</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3.如遇国家税率调整，则按国家新税率执行，但不含税单价不变。</w:t>
      </w:r>
    </w:p>
    <w:p>
      <w:pPr>
        <w:pStyle w:val="2"/>
        <w:numPr>
          <w:ilvl w:val="4"/>
          <w:numId w:val="0"/>
        </w:numPr>
        <w:ind w:leftChars="0"/>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bCs/>
          <w:sz w:val="28"/>
          <w:szCs w:val="28"/>
          <w:lang w:val="en-US" w:eastAsia="zh-CN"/>
        </w:rPr>
      </w:pPr>
    </w:p>
    <w:p>
      <w:pPr>
        <w:rPr>
          <w:rFonts w:ascii="楷体" w:hAnsi="楷体" w:eastAsia="楷体" w:cs="楷体"/>
          <w:b/>
          <w:bCs/>
          <w:color w:val="000000"/>
          <w:kern w:val="0"/>
          <w:sz w:val="28"/>
          <w:szCs w:val="28"/>
        </w:rPr>
      </w:pPr>
    </w:p>
    <w:p/>
    <w:p>
      <w:pPr>
        <w:pStyle w:val="2"/>
        <w:numPr>
          <w:ilvl w:val="4"/>
          <w:numId w:val="0"/>
        </w:numPr>
        <w:ind w:leftChars="0"/>
      </w:pPr>
    </w:p>
    <w:p/>
    <w:p>
      <w:pPr>
        <w:pStyle w:val="2"/>
        <w:numPr>
          <w:ilvl w:val="4"/>
          <w:numId w:val="0"/>
        </w:numPr>
        <w:ind w:leftChars="0"/>
      </w:pPr>
    </w:p>
    <w:p/>
    <w:p>
      <w:pPr>
        <w:widowControl/>
        <w:numPr>
          <w:ilvl w:val="0"/>
          <w:numId w:val="0"/>
        </w:numPr>
        <w:ind w:firstLine="640" w:firstLineChars="200"/>
        <w:jc w:val="left"/>
        <w:rPr>
          <w:rFonts w:hint="eastAsia" w:ascii="方正宋黑_GBK" w:hAnsi="方正宋黑_GBK" w:eastAsia="方正宋黑_GBK" w:cs="方正宋黑_GBK"/>
          <w:sz w:val="32"/>
          <w:szCs w:val="32"/>
          <w:lang w:val="en-US" w:eastAsia="zh-CN"/>
        </w:rPr>
      </w:pPr>
    </w:p>
    <w:p>
      <w:pPr>
        <w:widowControl/>
        <w:numPr>
          <w:ilvl w:val="0"/>
          <w:numId w:val="0"/>
        </w:numPr>
        <w:ind w:firstLine="640" w:firstLineChars="200"/>
        <w:jc w:val="left"/>
        <w:rPr>
          <w:rFonts w:hint="eastAsia" w:ascii="方正宋黑_GBK" w:hAnsi="方正宋黑_GBK" w:eastAsia="方正宋黑_GBK" w:cs="方正宋黑_GBK"/>
          <w:sz w:val="32"/>
          <w:szCs w:val="32"/>
          <w:lang w:val="en-US" w:eastAsia="zh-CN"/>
        </w:rPr>
      </w:pPr>
    </w:p>
    <w:p>
      <w:pPr>
        <w:widowControl/>
        <w:numPr>
          <w:ilvl w:val="0"/>
          <w:numId w:val="0"/>
        </w:numPr>
        <w:ind w:firstLine="640" w:firstLineChars="200"/>
        <w:jc w:val="left"/>
        <w:rPr>
          <w:rFonts w:hint="default" w:ascii="方正宋黑_GBK" w:hAnsi="方正宋黑_GBK" w:eastAsia="方正宋黑_GBK" w:cs="方正宋黑_GBK"/>
          <w:sz w:val="32"/>
          <w:szCs w:val="32"/>
          <w:lang w:val="en-US" w:eastAsia="zh-CN"/>
        </w:rPr>
      </w:pPr>
      <w:r>
        <w:rPr>
          <w:rFonts w:hint="eastAsia" w:ascii="方正宋黑_GBK" w:hAnsi="方正宋黑_GBK" w:eastAsia="方正宋黑_GBK" w:cs="方正宋黑_GBK"/>
          <w:sz w:val="32"/>
          <w:szCs w:val="32"/>
          <w:lang w:val="en-US" w:eastAsia="zh-CN"/>
        </w:rPr>
        <w:t>六、合同模板</w:t>
      </w:r>
    </w:p>
    <w:p>
      <w:pPr>
        <w:jc w:val="center"/>
        <w:rPr>
          <w:b/>
          <w:bCs/>
          <w:color w:val="000000"/>
          <w:sz w:val="44"/>
          <w:szCs w:val="44"/>
        </w:rPr>
      </w:pPr>
      <w:r>
        <w:rPr>
          <w:rFonts w:hint="eastAsia" w:ascii="宋体" w:hAnsi="宋体"/>
          <w:b/>
          <w:bCs/>
          <w:color w:val="000000"/>
          <w:sz w:val="44"/>
          <w:szCs w:val="44"/>
        </w:rPr>
        <w:t>消 杀 协 议</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甲方：</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乙方：</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为了确保生产经营单位食品卫生安全，有效控制“四害”密度，确实维护消费者身心健康，生产经营单位应当加强除“四害”工作，将“四害”密度控制达到创建国家卫生城市要求，努力营造良好的经营环境，不断提高服务质量和经济效益，建议经营单位积极开展除“四害”工作，并将除“四害”资金发挥最大效益。</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一、除四害类别：根据单位实际情况而定。本协议包括老鼠、苍蝇、蟑螂消杀工作。</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服务方式：采用物理防治和化学防治相结合的方式在服务范围内进行灭鼠、灭蟑、灭蝇工作。具体方案如下：</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灭鼠：在新、老厂区食堂、新厂区办公楼二三层等重点场所布置完善防鼠设施。在厨房的下水道排放口放置防鼠网,防止老鼠窜入。</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灭蝇：在新、老厂区食堂。对于室内环境，采用放置粘蝇条、粘蝇纸的物理方式进行灭蝇灭蚊。</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灭蟑：在新、老厂区食堂、新厂区办公楼二三层重点场所，采用专利产品杀蟑胶饵进行灭杀，范围包括灶台、食品库房、切配间，售饭间等，所有餐饮场所进行投药，确保胶饵对食品、餐具等零污染。</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使用防治有害生物的药品均符合爱卫办及国家有关部门规定，确保安全和效果。</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二、双方责任和权利</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甲方：</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1、有权对乙方的服务工作进行监督，提出异议或改进意见，在不违反专业害虫防治操作手册及不超出双方约定服务内容的情况下，乙方应接受甲方的异议与改进。</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2、甲方应委派指定人员协助乙方开展消杀工作，为乙方工作提供方便，如因甲方原因致使乙方未能进入处理地点进行防治处理的，甲方应当负责协调并保证乙方能进入处理地点及时进行害虫防治处理。乙方每次服务结束后，甲方无异议时应在乙方的工作记录上签字认可。</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3、对乙方的服务过程进行监督，并对乙方工作进行考核。</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4、对乙方服务无异议的情况下，按时足额支付服务费。</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乙方：</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1、乙方须派有消杀经验的专业技术人员到约定的服务范围进行消杀，自备器械和药品，并事先通知甲方管理人员，乙方工作人员在履行服务时，应配合甲方管理人员合理安排和监督。</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2、对甲方提出的异议和意见应及时采纳，对甲方向乙方通报发现的各类害虫的活动情况及时采取措施予以防治。</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3、一年至少五次对服务范围进行处理和检查，并根据消杀效果及甲方需求增加处理和检查的次数。</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4、乙方在提供服务的过程中应遵守甲方的各项规章制度。</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三、质量保证：双方共同努力，确保达到全国爱卫办《灭鼠、蚊、蝇、蟑螂现场考核办法》的要求。将四害密度控制在最小范围内，使之无害化。</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四、服务费用支付方式：费用按次进行结算，发票入帐后次月付款。</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五、消杀区域与范围：对公司新、老厂区食堂环境范围内进行灭鼠、灭蟑螂、灭蝇、灭蚊，新厂办公区域（三层办公楼）进行灭鼠、灭蟑螂、灭蝇、灭蚊预防控制工作。</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六、乙方及时做好消毒杀虫记录，在付款前将消毒杀虫记录交甲方查验。</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 xml:space="preserve">七、合同有效期：  </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甲方（盖章）                         乙方（盖章）</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签字：                                 签字：</w:t>
      </w:r>
    </w:p>
    <w:p>
      <w:pPr>
        <w:widowControl/>
        <w:numPr>
          <w:ilvl w:val="0"/>
          <w:numId w:val="0"/>
        </w:numPr>
        <w:ind w:firstLine="560" w:firstLineChars="200"/>
        <w:jc w:val="left"/>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 xml:space="preserve">    日期：                                 日期：</w:t>
      </w:r>
    </w:p>
    <w:p>
      <w:pPr>
        <w:rPr>
          <w:rFonts w:hint="eastAsia" w:ascii="宋体" w:hAnsi="宋体"/>
          <w:color w:val="000000"/>
          <w:sz w:val="28"/>
          <w:szCs w:val="28"/>
        </w:rPr>
      </w:pPr>
      <w:r>
        <w:rPr>
          <w:rFonts w:hint="eastAsia" w:ascii="宋体" w:hAnsi="宋体"/>
          <w:color w:val="000000"/>
          <w:sz w:val="28"/>
          <w:szCs w:val="28"/>
        </w:rPr>
        <w:t xml:space="preserve"> </w:t>
      </w:r>
    </w:p>
    <w:p>
      <w:pPr>
        <w:jc w:val="center"/>
        <w:rPr>
          <w:rFonts w:hint="eastAsia" w:ascii="宋体" w:hAnsi="宋体"/>
          <w:b/>
          <w:bCs/>
          <w:color w:val="000000"/>
          <w:sz w:val="44"/>
          <w:szCs w:val="44"/>
        </w:rPr>
      </w:pPr>
    </w:p>
    <w:p>
      <w:pPr>
        <w:jc w:val="center"/>
        <w:rPr>
          <w:rFonts w:hint="eastAsia" w:ascii="宋体" w:hAnsi="宋体"/>
          <w:b/>
          <w:bCs/>
          <w:color w:val="000000"/>
          <w:sz w:val="44"/>
          <w:szCs w:val="44"/>
        </w:rPr>
      </w:pPr>
    </w:p>
    <w:p>
      <w:pPr>
        <w:jc w:val="center"/>
        <w:rPr>
          <w:rFonts w:hint="eastAsia" w:ascii="宋体" w:hAnsi="宋体"/>
          <w:b/>
          <w:bCs/>
          <w:color w:val="000000"/>
          <w:sz w:val="44"/>
          <w:szCs w:val="44"/>
        </w:rPr>
      </w:pPr>
    </w:p>
    <w:p>
      <w:pPr>
        <w:jc w:val="center"/>
        <w:rPr>
          <w:rFonts w:hint="eastAsia" w:ascii="宋体" w:hAnsi="宋体"/>
          <w:b/>
          <w:bCs/>
          <w:color w:val="000000"/>
          <w:sz w:val="44"/>
          <w:szCs w:val="44"/>
        </w:rPr>
      </w:pPr>
    </w:p>
    <w:p>
      <w:pPr>
        <w:jc w:val="center"/>
        <w:rPr>
          <w:rFonts w:hint="eastAsia" w:ascii="宋体" w:hAnsi="宋体"/>
          <w:b/>
          <w:bCs/>
          <w:color w:val="000000"/>
          <w:sz w:val="44"/>
          <w:szCs w:val="44"/>
        </w:rPr>
      </w:pPr>
    </w:p>
    <w:p>
      <w:pPr>
        <w:jc w:val="center"/>
        <w:rPr>
          <w:rFonts w:hint="eastAsia" w:ascii="宋体" w:hAnsi="宋体"/>
          <w:b/>
          <w:bCs/>
          <w:color w:val="000000"/>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_GBK">
    <w:altName w:val="宋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ook Antiqua">
    <w:panose1 w:val="020406020503050303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DE3E4"/>
    <w:multiLevelType w:val="singleLevel"/>
    <w:tmpl w:val="D20DE3E4"/>
    <w:lvl w:ilvl="0" w:tentative="0">
      <w:start w:val="1"/>
      <w:numFmt w:val="chineseCounting"/>
      <w:suff w:val="nothing"/>
      <w:lvlText w:val="%1、"/>
      <w:lvlJc w:val="left"/>
      <w:rPr>
        <w:rFonts w:hint="eastAsia"/>
      </w:rPr>
    </w:lvl>
  </w:abstractNum>
  <w:abstractNum w:abstractNumId="1">
    <w:nsid w:val="F10E2FF7"/>
    <w:multiLevelType w:val="singleLevel"/>
    <w:tmpl w:val="F10E2FF7"/>
    <w:lvl w:ilvl="0" w:tentative="0">
      <w:start w:val="4"/>
      <w:numFmt w:val="chineseCounting"/>
      <w:suff w:val="nothing"/>
      <w:lvlText w:val="%1、"/>
      <w:lvlJc w:val="left"/>
      <w:rPr>
        <w:rFonts w:hint="eastAsia"/>
      </w:rPr>
    </w:lvl>
  </w:abstractNum>
  <w:abstractNum w:abstractNumId="2">
    <w:nsid w:val="2FF91D0A"/>
    <w:multiLevelType w:val="multilevel"/>
    <w:tmpl w:val="2FF91D0A"/>
    <w:lvl w:ilvl="0" w:tentative="0">
      <w:start w:val="1"/>
      <w:numFmt w:val="decimal"/>
      <w:lvlText w:val="%1."/>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2"/>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GZiMTY3MGE3ZTBmYjUwNjM5ZTYwZTRlMzNlMWUifQ=="/>
  </w:docVars>
  <w:rsids>
    <w:rsidRoot w:val="00000000"/>
    <w:rsid w:val="046E3282"/>
    <w:rsid w:val="04D253D6"/>
    <w:rsid w:val="061751A5"/>
    <w:rsid w:val="08A2766C"/>
    <w:rsid w:val="0B4D3BF1"/>
    <w:rsid w:val="0DF81C2C"/>
    <w:rsid w:val="18C66D91"/>
    <w:rsid w:val="19445F08"/>
    <w:rsid w:val="1B1738D4"/>
    <w:rsid w:val="1C536B8E"/>
    <w:rsid w:val="1DCF0496"/>
    <w:rsid w:val="1E544EE0"/>
    <w:rsid w:val="1FE70FF5"/>
    <w:rsid w:val="21117017"/>
    <w:rsid w:val="214432A3"/>
    <w:rsid w:val="22317971"/>
    <w:rsid w:val="278A503E"/>
    <w:rsid w:val="27C04E57"/>
    <w:rsid w:val="2ED26038"/>
    <w:rsid w:val="305A2CE0"/>
    <w:rsid w:val="33226E62"/>
    <w:rsid w:val="37674D60"/>
    <w:rsid w:val="3DC5226F"/>
    <w:rsid w:val="3EEE662A"/>
    <w:rsid w:val="42E859D2"/>
    <w:rsid w:val="49746212"/>
    <w:rsid w:val="4A703DB7"/>
    <w:rsid w:val="4CD36B70"/>
    <w:rsid w:val="4E1C6E78"/>
    <w:rsid w:val="4E8011B5"/>
    <w:rsid w:val="4EBE1CDD"/>
    <w:rsid w:val="4ED137BE"/>
    <w:rsid w:val="50D457E8"/>
    <w:rsid w:val="5BCC7E92"/>
    <w:rsid w:val="5D047455"/>
    <w:rsid w:val="641E49DB"/>
    <w:rsid w:val="65DA0D53"/>
    <w:rsid w:val="66886A01"/>
    <w:rsid w:val="69E2224C"/>
    <w:rsid w:val="6A774E57"/>
    <w:rsid w:val="7089264D"/>
    <w:rsid w:val="710E21F8"/>
    <w:rsid w:val="75263469"/>
    <w:rsid w:val="764011F4"/>
    <w:rsid w:val="76D17F50"/>
    <w:rsid w:val="79F40E50"/>
    <w:rsid w:val="7A4153ED"/>
    <w:rsid w:val="7B276391"/>
    <w:rsid w:val="7C61572E"/>
    <w:rsid w:val="7D6957F3"/>
    <w:rsid w:val="7E68119A"/>
    <w:rsid w:val="7F6C4CBA"/>
    <w:rsid w:val="7FA6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4"/>
        <w:numId w:val="1"/>
      </w:numPr>
      <w:spacing w:before="280" w:after="290" w:line="376" w:lineRule="auto"/>
      <w:outlineLvl w:val="3"/>
    </w:pPr>
    <w:rPr>
      <w:rFonts w:ascii="Arial" w:hAnsi="Arial" w:eastAsia="黑体"/>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667</Words>
  <Characters>687</Characters>
  <Lines>0</Lines>
  <Paragraphs>0</Paragraphs>
  <TotalTime>1</TotalTime>
  <ScaleCrop>false</ScaleCrop>
  <LinksUpToDate>false</LinksUpToDate>
  <CharactersWithSpaces>744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仇敏</dc:creator>
  <cp:lastModifiedBy>@sweet@</cp:lastModifiedBy>
  <cp:lastPrinted>2023-05-24T03:25:00Z</cp:lastPrinted>
  <dcterms:modified xsi:type="dcterms:W3CDTF">2023-06-01T11:45:41Z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9EC5B4859F1249D9BDB00E56E7252F4D_12</vt:lpwstr>
  </property>
</Properties>
</file>