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b/>
          <w:bCs/>
          <w:sz w:val="32"/>
          <w:szCs w:val="36"/>
        </w:rPr>
      </w:pPr>
      <w:r>
        <w:rPr>
          <w:rFonts w:hint="eastAsia" w:ascii="宋体" w:hAnsi="宋体" w:eastAsia="宋体"/>
          <w:b/>
          <w:bCs/>
          <w:sz w:val="32"/>
          <w:szCs w:val="36"/>
        </w:rPr>
        <w:t>附件</w:t>
      </w:r>
      <w:r>
        <w:rPr>
          <w:rFonts w:ascii="宋体" w:hAnsi="宋体" w:eastAsia="宋体"/>
          <w:b/>
          <w:bCs/>
          <w:sz w:val="32"/>
          <w:szCs w:val="36"/>
        </w:rPr>
        <w:t>:</w:t>
      </w:r>
    </w:p>
    <w:p>
      <w:pPr>
        <w:ind w:firstLine="422" w:firstLineChars="200"/>
        <w:rPr>
          <w:rFonts w:ascii="宋体" w:hAnsi="宋体" w:eastAsia="宋体"/>
        </w:rPr>
      </w:pPr>
      <w:r>
        <w:rPr>
          <w:rFonts w:ascii="宋体" w:hAnsi="宋体" w:eastAsia="宋体"/>
          <w:b/>
          <w:bCs/>
        </w:rPr>
        <w:t>1、人工挖巢:</w:t>
      </w:r>
      <w:r>
        <w:rPr>
          <w:rFonts w:ascii="宋体" w:hAnsi="宋体" w:eastAsia="宋体"/>
        </w:rPr>
        <w:t xml:space="preserve">人工挖巢是白蚁防治措施中立竿见影的一项“标本兼治”的防治方法。在不影响绿化安全的范围挖出白蚁窝巢，消灭白蚁窝巢以达到除根治本的目的:蚁巢是白蚁生活的大本营和繁殖中心，挖出白蚁窝巢就能彻底根除该窝白蚁，达到除根治本的目的。对有障碍物或其它影响不能挖巢的施用高效低毒的药物或药剂，因为药粉是一种传染药，如有少数白蚁中毒，即可相互传染，最后整巢白蚁相互中毒死亡。 </w:t>
      </w:r>
    </w:p>
    <w:p>
      <w:pPr>
        <w:ind w:firstLine="422" w:firstLineChars="200"/>
        <w:rPr>
          <w:rFonts w:ascii="宋体" w:hAnsi="宋体" w:eastAsia="宋体"/>
        </w:rPr>
      </w:pPr>
      <w:r>
        <w:rPr>
          <w:rFonts w:ascii="宋体" w:hAnsi="宋体" w:eastAsia="宋体"/>
          <w:b/>
          <w:bCs/>
        </w:rPr>
        <w:t xml:space="preserve">2、诱杀法: </w:t>
      </w:r>
      <w:r>
        <w:rPr>
          <w:rFonts w:ascii="宋体" w:hAnsi="宋体" w:eastAsia="宋体"/>
        </w:rPr>
        <w:t>诱杀法是一项长效诱杀灭治的防治措施，它能确保不破坏环境美观，对绿化树木不造成损害:新型诱饵C2 是一项长效诱杀饵剂，药效</w:t>
      </w:r>
      <w:r>
        <w:rPr>
          <w:rFonts w:hint="eastAsia" w:ascii="宋体" w:hAnsi="宋体" w:eastAsia="宋体"/>
        </w:rPr>
        <w:t>能长达九百多天，诱杀面积直径</w:t>
      </w:r>
      <w:r>
        <w:rPr>
          <w:rFonts w:ascii="宋体" w:hAnsi="宋体" w:eastAsia="宋体"/>
        </w:rPr>
        <w:t>6 米深度达1米，对后期产生的繁殖窝巢内的白蚁和外面活动的白蚁及外来入侵的白蚁具有隐蔽诱杀的功效，还能对房屋内的白蚁进行有效的诱杀，此项防治措施在近年的白蚁防治工作中得到了显著的疗效。</w:t>
      </w:r>
      <w:r>
        <w:rPr>
          <w:rFonts w:hint="eastAsia" w:ascii="宋体" w:hAnsi="宋体" w:eastAsia="宋体"/>
        </w:rPr>
        <w:t>一</w:t>
      </w:r>
      <w:r>
        <w:rPr>
          <w:rFonts w:ascii="宋体" w:hAnsi="宋体" w:eastAsia="宋体"/>
        </w:rPr>
        <w:t>般采取对所有防治区域进行合理间隔布局，做到“长治久安”的防治效果。</w:t>
      </w:r>
    </w:p>
    <w:p>
      <w:pPr>
        <w:ind w:firstLine="422" w:firstLineChars="200"/>
        <w:rPr>
          <w:rFonts w:ascii="宋体" w:hAnsi="宋体" w:eastAsia="宋体"/>
        </w:rPr>
      </w:pPr>
      <w:r>
        <w:rPr>
          <w:rFonts w:ascii="宋体" w:hAnsi="宋体" w:eastAsia="宋体"/>
          <w:b/>
          <w:bCs/>
        </w:rPr>
        <w:t>注:诱杀包主要成分:C2 诱饵药剂、香樟木屑、白糖、白酒:每包约0.5KG:诱杀范围直径为6cm，药效长达三年。</w:t>
      </w:r>
    </w:p>
    <w:p>
      <w:pPr>
        <w:ind w:firstLine="420" w:firstLineChars="200"/>
        <w:rPr>
          <w:rFonts w:ascii="宋体" w:hAnsi="宋体" w:eastAsia="宋体"/>
        </w:rPr>
      </w:pPr>
      <w:r>
        <w:rPr>
          <w:rFonts w:ascii="宋体" w:hAnsi="宋体" w:eastAsia="宋体"/>
        </w:rPr>
        <w:t>3、</w:t>
      </w:r>
      <w:r>
        <w:rPr>
          <w:rFonts w:ascii="宋体" w:hAnsi="宋体" w:eastAsia="宋体"/>
          <w:b/>
          <w:bCs/>
        </w:rPr>
        <w:t>表面喷药及后期维护:</w:t>
      </w:r>
      <w:r>
        <w:rPr>
          <w:rFonts w:ascii="宋体" w:hAnsi="宋体" w:eastAsia="宋体"/>
        </w:rPr>
        <w:t>首次施工时，对整个防治区域所有绿化树木进行全面喷药，不能有任何遗漏，后期维护每年白蚁危害峰期(4-6，8-10月)进行两次整个防治区域内所有绿化树木、建筑设施表面喷药。表面喷药主要是利用白蚁在取食的同时把药物携带在 身上，从而造成相百间传染，这种防治措施主要是后期的预防及巩固防治效果</w:t>
      </w:r>
    </w:p>
    <w:p>
      <w:pPr>
        <w:rPr>
          <w:rFonts w:hint="eastAsia" w:eastAsiaTheme="minorEastAsia"/>
          <w:b/>
          <w:bCs/>
          <w:lang w:eastAsia="zh-CN"/>
        </w:rPr>
      </w:pPr>
      <w:r>
        <w:rPr>
          <w:rFonts w:hint="eastAsia" w:ascii="宋体" w:hAnsi="宋体" w:eastAsia="宋体"/>
          <w:b/>
          <w:bCs/>
          <w:lang w:val="en-US" w:eastAsia="zh-CN"/>
        </w:rPr>
        <w:t xml:space="preserve"> </w:t>
      </w:r>
    </w:p>
    <w:p>
      <w:pPr>
        <w:rPr>
          <w:b/>
          <w:bCs/>
        </w:rPr>
      </w:pPr>
      <w:bookmarkStart w:id="0" w:name="_GoBack"/>
      <w:bookmarkEnd w:id="0"/>
    </w:p>
    <w:p>
      <w:pPr>
        <w:rPr>
          <w:rFonts w:ascii="宋体" w:hAnsi="宋体" w:eastAsia="宋体"/>
          <w:b/>
          <w:bCs/>
        </w:rPr>
      </w:pPr>
      <w:r>
        <w:rPr>
          <w:rFonts w:hint="eastAsia" w:ascii="宋体" w:hAnsi="宋体" w:eastAsia="宋体"/>
          <w:b/>
          <w:bCs/>
          <w:lang w:val="en-US" w:eastAsia="zh-CN"/>
        </w:rPr>
        <w:t xml:space="preserve"> </w:t>
      </w:r>
      <w:r>
        <w:rPr>
          <w:rFonts w:hint="eastAsia" w:ascii="宋体" w:hAnsi="宋体" w:eastAsia="宋体"/>
          <w:b/>
          <w:bCs/>
        </w:rPr>
        <w:t>明细如下</w:t>
      </w:r>
      <w:r>
        <w:rPr>
          <w:rFonts w:ascii="宋体" w:hAnsi="宋体" w:eastAsia="宋体"/>
          <w:b/>
          <w:bCs/>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074" w:type="dxa"/>
            <w:vAlign w:val="center"/>
          </w:tcPr>
          <w:p>
            <w:pPr>
              <w:jc w:val="center"/>
              <w:rPr>
                <w:rFonts w:hint="eastAsia" w:ascii="宋体" w:hAnsi="宋体" w:eastAsia="宋体"/>
                <w:b/>
                <w:bCs/>
              </w:rPr>
            </w:pPr>
            <w:r>
              <w:rPr>
                <w:rFonts w:hint="eastAsia" w:ascii="宋体" w:hAnsi="宋体" w:eastAsia="宋体"/>
                <w:b/>
                <w:bCs/>
              </w:rPr>
              <w:t>防治项目</w:t>
            </w:r>
          </w:p>
        </w:tc>
        <w:tc>
          <w:tcPr>
            <w:tcW w:w="2074" w:type="dxa"/>
            <w:vAlign w:val="center"/>
          </w:tcPr>
          <w:p>
            <w:pPr>
              <w:jc w:val="center"/>
              <w:rPr>
                <w:rFonts w:hint="eastAsia" w:ascii="宋体" w:hAnsi="宋体" w:eastAsia="宋体"/>
                <w:b/>
                <w:bCs/>
              </w:rPr>
            </w:pPr>
            <w:r>
              <w:rPr>
                <w:rFonts w:hint="eastAsia" w:ascii="宋体" w:hAnsi="宋体" w:eastAsia="宋体"/>
                <w:b/>
                <w:bCs/>
              </w:rPr>
              <w:t>数量</w:t>
            </w:r>
          </w:p>
        </w:tc>
        <w:tc>
          <w:tcPr>
            <w:tcW w:w="2074" w:type="dxa"/>
            <w:vAlign w:val="center"/>
          </w:tcPr>
          <w:p>
            <w:pPr>
              <w:jc w:val="center"/>
              <w:rPr>
                <w:rFonts w:hint="eastAsia" w:ascii="宋体" w:hAnsi="宋体" w:eastAsia="宋体"/>
                <w:b/>
                <w:bCs/>
              </w:rPr>
            </w:pPr>
            <w:r>
              <w:rPr>
                <w:rFonts w:hint="eastAsia" w:ascii="宋体" w:hAnsi="宋体" w:eastAsia="宋体"/>
                <w:b/>
                <w:bCs/>
              </w:rPr>
              <w:t>单价</w:t>
            </w:r>
          </w:p>
        </w:tc>
        <w:tc>
          <w:tcPr>
            <w:tcW w:w="2075" w:type="dxa"/>
            <w:vAlign w:val="center"/>
          </w:tcPr>
          <w:p>
            <w:pPr>
              <w:jc w:val="center"/>
              <w:rPr>
                <w:rFonts w:hint="eastAsia" w:ascii="宋体" w:hAnsi="宋体" w:eastAsia="宋体"/>
                <w:b/>
                <w:bCs/>
              </w:rPr>
            </w:pPr>
            <w:r>
              <w:rPr>
                <w:rFonts w:hint="eastAsia" w:ascii="宋体" w:hAnsi="宋体" w:eastAsia="宋体"/>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074" w:type="dxa"/>
            <w:vAlign w:val="center"/>
          </w:tcPr>
          <w:p>
            <w:pPr>
              <w:jc w:val="center"/>
              <w:rPr>
                <w:rFonts w:hint="eastAsia" w:ascii="宋体" w:hAnsi="宋体" w:eastAsia="宋体"/>
                <w:b/>
                <w:bCs/>
              </w:rPr>
            </w:pPr>
            <w:r>
              <w:rPr>
                <w:rFonts w:hint="eastAsia" w:ascii="宋体" w:hAnsi="宋体" w:eastAsia="宋体"/>
                <w:b/>
                <w:bCs/>
              </w:rPr>
              <w:t>挖巢</w:t>
            </w:r>
          </w:p>
        </w:tc>
        <w:tc>
          <w:tcPr>
            <w:tcW w:w="2074" w:type="dxa"/>
            <w:vAlign w:val="center"/>
          </w:tcPr>
          <w:p>
            <w:pPr>
              <w:jc w:val="center"/>
              <w:rPr>
                <w:rFonts w:hint="eastAsia" w:ascii="宋体" w:hAnsi="宋体" w:eastAsia="宋体"/>
                <w:b/>
                <w:bCs/>
              </w:rPr>
            </w:pPr>
            <w:r>
              <w:rPr>
                <w:rFonts w:ascii="宋体" w:hAnsi="宋体" w:eastAsia="宋体"/>
                <w:b/>
                <w:bCs/>
              </w:rPr>
              <w:t>15 窝</w:t>
            </w:r>
          </w:p>
        </w:tc>
        <w:tc>
          <w:tcPr>
            <w:tcW w:w="2074" w:type="dxa"/>
            <w:vAlign w:val="center"/>
          </w:tcPr>
          <w:p>
            <w:pPr>
              <w:jc w:val="center"/>
              <w:rPr>
                <w:rFonts w:hint="eastAsia" w:ascii="宋体" w:hAnsi="宋体" w:eastAsia="宋体"/>
                <w:b/>
                <w:bCs/>
              </w:rPr>
            </w:pPr>
            <w:r>
              <w:rPr>
                <w:rFonts w:ascii="宋体" w:hAnsi="宋体" w:eastAsia="宋体"/>
                <w:b/>
                <w:bCs/>
              </w:rPr>
              <w:t>300</w:t>
            </w:r>
          </w:p>
        </w:tc>
        <w:tc>
          <w:tcPr>
            <w:tcW w:w="2075" w:type="dxa"/>
            <w:vAlign w:val="center"/>
          </w:tcPr>
          <w:p>
            <w:pPr>
              <w:jc w:val="center"/>
              <w:rPr>
                <w:rFonts w:ascii="宋体" w:hAnsi="宋体" w:eastAsia="宋体"/>
                <w:b/>
                <w:bCs/>
              </w:rPr>
            </w:pPr>
            <w:r>
              <w:rPr>
                <w:rFonts w:hint="eastAsia" w:ascii="宋体" w:hAnsi="宋体" w:eastAsia="宋体"/>
                <w:b/>
                <w:bCs/>
              </w:rPr>
              <w:t>含</w:t>
            </w:r>
            <w:r>
              <w:rPr>
                <w:rFonts w:ascii="宋体" w:hAnsi="宋体" w:eastAsia="宋体"/>
                <w:b/>
                <w:bCs/>
              </w:rPr>
              <w:t>: 人工、药物、工具等费用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074" w:type="dxa"/>
            <w:vAlign w:val="center"/>
          </w:tcPr>
          <w:p>
            <w:pPr>
              <w:jc w:val="center"/>
              <w:rPr>
                <w:rFonts w:hint="eastAsia" w:ascii="宋体" w:hAnsi="宋体" w:eastAsia="宋体"/>
                <w:b/>
                <w:bCs/>
              </w:rPr>
            </w:pPr>
            <w:r>
              <w:rPr>
                <w:rFonts w:hint="eastAsia" w:ascii="宋体" w:hAnsi="宋体" w:eastAsia="宋体"/>
                <w:b/>
                <w:bCs/>
              </w:rPr>
              <w:t>诱杀包</w:t>
            </w:r>
          </w:p>
        </w:tc>
        <w:tc>
          <w:tcPr>
            <w:tcW w:w="2074" w:type="dxa"/>
            <w:vAlign w:val="center"/>
          </w:tcPr>
          <w:p>
            <w:pPr>
              <w:jc w:val="center"/>
              <w:rPr>
                <w:rFonts w:hint="eastAsia" w:ascii="宋体" w:hAnsi="宋体" w:eastAsia="宋体"/>
                <w:b/>
                <w:bCs/>
              </w:rPr>
            </w:pPr>
            <w:r>
              <w:rPr>
                <w:rFonts w:ascii="宋体" w:hAnsi="宋体" w:eastAsia="宋体"/>
                <w:b/>
                <w:bCs/>
              </w:rPr>
              <w:t>65包</w:t>
            </w:r>
          </w:p>
        </w:tc>
        <w:tc>
          <w:tcPr>
            <w:tcW w:w="2074" w:type="dxa"/>
            <w:vAlign w:val="center"/>
          </w:tcPr>
          <w:p>
            <w:pPr>
              <w:jc w:val="center"/>
              <w:rPr>
                <w:rFonts w:hint="eastAsia" w:ascii="宋体" w:hAnsi="宋体" w:eastAsia="宋体"/>
                <w:b/>
                <w:bCs/>
              </w:rPr>
            </w:pPr>
            <w:r>
              <w:rPr>
                <w:rFonts w:ascii="宋体" w:hAnsi="宋体" w:eastAsia="宋体"/>
                <w:b/>
                <w:bCs/>
              </w:rPr>
              <w:t>200</w:t>
            </w:r>
          </w:p>
        </w:tc>
        <w:tc>
          <w:tcPr>
            <w:tcW w:w="2075" w:type="dxa"/>
            <w:vAlign w:val="center"/>
          </w:tcPr>
          <w:p>
            <w:pPr>
              <w:jc w:val="center"/>
              <w:rPr>
                <w:rFonts w:ascii="宋体" w:hAnsi="宋体" w:eastAsia="宋体"/>
                <w:b/>
                <w:bCs/>
              </w:rPr>
            </w:pPr>
            <w:r>
              <w:rPr>
                <w:rFonts w:hint="eastAsia" w:ascii="宋体" w:hAnsi="宋体" w:eastAsia="宋体"/>
                <w:b/>
                <w:bCs/>
              </w:rPr>
              <w:t>含</w:t>
            </w:r>
            <w:r>
              <w:rPr>
                <w:rFonts w:ascii="宋体" w:hAnsi="宋体" w:eastAsia="宋体"/>
                <w:b/>
                <w:bCs/>
              </w:rPr>
              <w:t>: 人工、药物、材料诱饵等费用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074" w:type="dxa"/>
            <w:vAlign w:val="center"/>
          </w:tcPr>
          <w:p>
            <w:pPr>
              <w:jc w:val="center"/>
              <w:rPr>
                <w:rFonts w:hint="eastAsia" w:ascii="宋体" w:hAnsi="宋体" w:eastAsia="宋体"/>
                <w:b/>
                <w:bCs/>
              </w:rPr>
            </w:pPr>
            <w:r>
              <w:rPr>
                <w:rFonts w:hint="eastAsia" w:ascii="宋体" w:hAnsi="宋体" w:eastAsia="宋体"/>
                <w:b/>
                <w:bCs/>
              </w:rPr>
              <w:t>表面喷药和后期维护</w:t>
            </w:r>
          </w:p>
        </w:tc>
        <w:tc>
          <w:tcPr>
            <w:tcW w:w="2074" w:type="dxa"/>
            <w:vAlign w:val="center"/>
          </w:tcPr>
          <w:p>
            <w:pPr>
              <w:jc w:val="center"/>
              <w:rPr>
                <w:rFonts w:hint="eastAsia" w:ascii="宋体" w:hAnsi="宋体" w:eastAsia="宋体"/>
                <w:b/>
                <w:bCs/>
              </w:rPr>
            </w:pPr>
            <w:r>
              <w:rPr>
                <w:rFonts w:hint="eastAsia" w:ascii="宋体" w:hAnsi="宋体" w:eastAsia="宋体"/>
                <w:b/>
                <w:bCs/>
              </w:rPr>
              <w:t>首次施工整个防治区域喷药及后期维护</w:t>
            </w:r>
          </w:p>
        </w:tc>
        <w:tc>
          <w:tcPr>
            <w:tcW w:w="2074" w:type="dxa"/>
            <w:vAlign w:val="center"/>
          </w:tcPr>
          <w:p>
            <w:pPr>
              <w:jc w:val="center"/>
              <w:rPr>
                <w:rFonts w:ascii="宋体" w:hAnsi="宋体" w:eastAsia="宋体"/>
                <w:b/>
                <w:bCs/>
              </w:rPr>
            </w:pPr>
          </w:p>
        </w:tc>
        <w:tc>
          <w:tcPr>
            <w:tcW w:w="2075" w:type="dxa"/>
            <w:vAlign w:val="center"/>
          </w:tcPr>
          <w:p>
            <w:pPr>
              <w:jc w:val="center"/>
              <w:rPr>
                <w:rFonts w:hint="eastAsia" w:ascii="宋体" w:hAnsi="宋体" w:eastAsia="宋体"/>
                <w:b/>
                <w:bCs/>
              </w:rPr>
            </w:pPr>
            <w:r>
              <w:rPr>
                <w:rFonts w:hint="eastAsia" w:ascii="宋体" w:hAnsi="宋体" w:eastAsia="宋体"/>
                <w:b/>
                <w:bCs/>
              </w:rPr>
              <w:t>含人工、药物等相关费用</w:t>
            </w:r>
          </w:p>
        </w:tc>
      </w:tr>
    </w:tbl>
    <w:p>
      <w:pPr>
        <w:rPr>
          <w:rFonts w:hint="eastAsia"/>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xMjA0NjM3NzY2MTFmYTE1MzRjMzY3Mjg0NmUyYzMifQ=="/>
  </w:docVars>
  <w:rsids>
    <w:rsidRoot w:val="00EE6265"/>
    <w:rsid w:val="003146C3"/>
    <w:rsid w:val="00EE6265"/>
    <w:rsid w:val="092E4D8E"/>
    <w:rsid w:val="2F13512B"/>
    <w:rsid w:val="32D16607"/>
    <w:rsid w:val="60DB6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675</Words>
  <Characters>697</Characters>
  <Lines>5</Lines>
  <Paragraphs>1</Paragraphs>
  <TotalTime>9</TotalTime>
  <ScaleCrop>false</ScaleCrop>
  <LinksUpToDate>false</LinksUpToDate>
  <CharactersWithSpaces>708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2023-05-08T04:45:00Z</dcterms:created>
  <dc:creator>永华</dc:creator>
  <cp:lastModifiedBy>钢铁长城</cp:lastModifiedBy>
  <dcterms:modified xsi:type="dcterms:W3CDTF">2023-05-08T06:25:09Z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355A144D92D741A1994CEF1F211F7E69_13</vt:lpwstr>
  </property>
</Properties>
</file>