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36" w:lineRule="auto"/>
        <w:jc w:val="center"/>
        <w:rPr>
          <w:rFonts w:hint="eastAsia" w:ascii="仿宋" w:hAnsi="仿宋" w:eastAsia="仿宋" w:cs="仿宋"/>
        </w:rPr>
      </w:pPr>
      <w:r>
        <w:rPr>
          <w:rFonts w:hint="eastAsia" w:ascii="仿宋" w:hAnsi="仿宋" w:eastAsia="仿宋" w:cs="仿宋"/>
          <w:sz w:val="36"/>
          <w:szCs w:val="16"/>
        </w:rPr>
        <w:t>评审办法</w:t>
      </w:r>
    </w:p>
    <w:p>
      <w:pPr>
        <w:rPr>
          <w:rFonts w:hint="eastAsia" w:ascii="仿宋" w:hAnsi="仿宋" w:eastAsia="仿宋" w:cs="仿宋"/>
          <w:sz w:val="24"/>
          <w:szCs w:val="24"/>
        </w:rPr>
      </w:pPr>
      <w:bookmarkStart w:id="0" w:name="_Toc334110535"/>
      <w:bookmarkStart w:id="1" w:name="_Toc448125011"/>
      <w:bookmarkStart w:id="2" w:name="_Toc283590081"/>
      <w:bookmarkStart w:id="3" w:name="_Toc8178"/>
      <w:bookmarkStart w:id="4" w:name="_Toc314473837"/>
    </w:p>
    <w:bookmarkEnd w:id="0"/>
    <w:bookmarkEnd w:id="1"/>
    <w:bookmarkEnd w:id="2"/>
    <w:bookmarkEnd w:id="3"/>
    <w:bookmarkEnd w:id="4"/>
    <w:p>
      <w:pPr>
        <w:snapToGrid w:val="0"/>
        <w:spacing w:line="360" w:lineRule="auto"/>
        <w:outlineLvl w:val="1"/>
        <w:rPr>
          <w:rFonts w:hint="eastAsia" w:ascii="仿宋" w:hAnsi="仿宋" w:eastAsia="仿宋" w:cs="仿宋"/>
          <w:b/>
          <w:spacing w:val="10"/>
          <w:sz w:val="24"/>
          <w:szCs w:val="24"/>
        </w:rPr>
      </w:pPr>
      <w:bookmarkStart w:id="5" w:name="_Toc23517"/>
      <w:bookmarkStart w:id="6" w:name="_Toc28028"/>
      <w:r>
        <w:rPr>
          <w:rFonts w:hint="eastAsia" w:ascii="仿宋" w:hAnsi="仿宋" w:eastAsia="仿宋" w:cs="仿宋"/>
          <w:b/>
          <w:spacing w:val="10"/>
          <w:sz w:val="24"/>
          <w:szCs w:val="24"/>
        </w:rPr>
        <w:t>一、评审依据及原则</w:t>
      </w:r>
      <w:bookmarkEnd w:id="5"/>
      <w:bookmarkEnd w:id="6"/>
    </w:p>
    <w:p>
      <w:pPr>
        <w:keepNext w:val="0"/>
        <w:keepLines w:val="0"/>
        <w:pageBreakBefore w:val="0"/>
        <w:widowControl w:val="0"/>
        <w:kinsoku/>
        <w:wordWrap/>
        <w:overflowPunct/>
        <w:topLinePunct w:val="0"/>
        <w:autoSpaceDE/>
        <w:autoSpaceDN/>
        <w:bidi w:val="0"/>
        <w:adjustRightInd/>
        <w:snapToGrid w:val="0"/>
        <w:spacing w:line="408" w:lineRule="auto"/>
        <w:ind w:firstLine="340" w:firstLineChars="148"/>
        <w:textAlignment w:val="auto"/>
        <w:rPr>
          <w:rFonts w:hint="eastAsia" w:ascii="仿宋" w:hAnsi="仿宋" w:eastAsia="仿宋" w:cs="仿宋"/>
          <w:bCs/>
          <w:spacing w:val="10"/>
          <w:sz w:val="21"/>
          <w:szCs w:val="21"/>
        </w:rPr>
      </w:pPr>
      <w:r>
        <w:rPr>
          <w:rFonts w:hint="eastAsia" w:ascii="仿宋" w:hAnsi="仿宋" w:eastAsia="仿宋" w:cs="仿宋"/>
          <w:bCs/>
          <w:spacing w:val="10"/>
          <w:sz w:val="21"/>
          <w:szCs w:val="21"/>
        </w:rPr>
        <w:t>《中华人民共和国政府采购法》、《政府采购竞争性磋商采购方式管理暂行办法》等有关法律、法规的规定。</w:t>
      </w:r>
    </w:p>
    <w:p>
      <w:pPr>
        <w:keepNext w:val="0"/>
        <w:keepLines w:val="0"/>
        <w:pageBreakBefore w:val="0"/>
        <w:widowControl w:val="0"/>
        <w:kinsoku/>
        <w:wordWrap/>
        <w:overflowPunct/>
        <w:topLinePunct w:val="0"/>
        <w:autoSpaceDE/>
        <w:autoSpaceDN/>
        <w:bidi w:val="0"/>
        <w:adjustRightInd/>
        <w:spacing w:line="40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1、评审活动遵循公平、公正、科学、择优的原则。</w:t>
      </w:r>
    </w:p>
    <w:p>
      <w:pPr>
        <w:keepNext w:val="0"/>
        <w:keepLines w:val="0"/>
        <w:pageBreakBefore w:val="0"/>
        <w:widowControl w:val="0"/>
        <w:kinsoku/>
        <w:wordWrap/>
        <w:overflowPunct/>
        <w:topLinePunct w:val="0"/>
        <w:autoSpaceDE/>
        <w:autoSpaceDN/>
        <w:bidi w:val="0"/>
        <w:adjustRightInd/>
        <w:spacing w:line="40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2、评审活动依法进行，任何单位和个人不得非法干预或者影响评选过程和结果。</w:t>
      </w:r>
    </w:p>
    <w:p>
      <w:pPr>
        <w:keepNext w:val="0"/>
        <w:keepLines w:val="0"/>
        <w:pageBreakBefore w:val="0"/>
        <w:widowControl w:val="0"/>
        <w:kinsoku/>
        <w:wordWrap/>
        <w:overflowPunct/>
        <w:topLinePunct w:val="0"/>
        <w:autoSpaceDE/>
        <w:autoSpaceDN/>
        <w:bidi w:val="0"/>
        <w:adjustRightInd/>
        <w:spacing w:line="40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3、评审活动在严格保密的情况下进行。</w:t>
      </w:r>
    </w:p>
    <w:p>
      <w:pPr>
        <w:spacing w:line="360" w:lineRule="auto"/>
        <w:outlineLvl w:val="1"/>
        <w:rPr>
          <w:rFonts w:hint="eastAsia" w:ascii="仿宋" w:hAnsi="仿宋" w:eastAsia="仿宋" w:cs="仿宋"/>
          <w:bCs/>
          <w:sz w:val="24"/>
          <w:szCs w:val="24"/>
        </w:rPr>
      </w:pPr>
      <w:bookmarkStart w:id="7" w:name="_Toc29859"/>
      <w:bookmarkStart w:id="8" w:name="_Toc22901"/>
      <w:r>
        <w:rPr>
          <w:rFonts w:hint="eastAsia" w:ascii="仿宋" w:hAnsi="仿宋" w:eastAsia="仿宋" w:cs="仿宋"/>
          <w:b/>
          <w:spacing w:val="10"/>
          <w:sz w:val="24"/>
          <w:szCs w:val="24"/>
        </w:rPr>
        <w:t>二、磋商</w:t>
      </w:r>
      <w:r>
        <w:rPr>
          <w:rFonts w:hint="eastAsia" w:ascii="仿宋" w:hAnsi="仿宋" w:eastAsia="仿宋" w:cs="仿宋"/>
          <w:b/>
          <w:sz w:val="24"/>
          <w:szCs w:val="24"/>
        </w:rPr>
        <w:t>评审程序严格按照下列评审程序依次进行：</w:t>
      </w:r>
      <w:bookmarkEnd w:id="7"/>
      <w:bookmarkEnd w:id="8"/>
    </w:p>
    <w:p>
      <w:pPr>
        <w:keepNext w:val="0"/>
        <w:keepLines w:val="0"/>
        <w:pageBreakBefore w:val="0"/>
        <w:widowControl w:val="0"/>
        <w:kinsoku/>
        <w:wordWrap/>
        <w:overflowPunct/>
        <w:topLinePunct w:val="0"/>
        <w:autoSpaceDE/>
        <w:autoSpaceDN/>
        <w:bidi w:val="0"/>
        <w:adjustRightInd/>
        <w:snapToGrid/>
        <w:spacing w:line="408" w:lineRule="auto"/>
        <w:ind w:right="-21" w:rightChars="-10"/>
        <w:textAlignment w:val="auto"/>
        <w:outlineLvl w:val="2"/>
        <w:rPr>
          <w:rFonts w:hint="eastAsia" w:ascii="仿宋" w:hAnsi="仿宋" w:eastAsia="仿宋" w:cs="仿宋"/>
          <w:bCs/>
          <w:sz w:val="21"/>
          <w:szCs w:val="21"/>
        </w:rPr>
      </w:pPr>
      <w:bookmarkStart w:id="9" w:name="_Toc8896"/>
      <w:r>
        <w:rPr>
          <w:rFonts w:hint="eastAsia" w:ascii="仿宋" w:hAnsi="仿宋" w:eastAsia="仿宋" w:cs="仿宋"/>
          <w:bCs/>
          <w:sz w:val="21"/>
          <w:szCs w:val="21"/>
          <w:lang w:val="en-US" w:eastAsia="zh-CN"/>
        </w:rPr>
        <w:t>1</w:t>
      </w:r>
      <w:r>
        <w:rPr>
          <w:rFonts w:hint="eastAsia" w:ascii="仿宋" w:hAnsi="仿宋" w:eastAsia="仿宋" w:cs="仿宋"/>
          <w:bCs/>
          <w:sz w:val="21"/>
          <w:szCs w:val="21"/>
        </w:rPr>
        <w:t xml:space="preserve">. </w:t>
      </w:r>
      <w:r>
        <w:rPr>
          <w:rFonts w:hint="eastAsia" w:ascii="仿宋" w:hAnsi="仿宋" w:eastAsia="仿宋" w:cs="仿宋"/>
          <w:bCs/>
          <w:sz w:val="21"/>
          <w:szCs w:val="21"/>
          <w:lang w:val="en-US" w:eastAsia="zh-CN"/>
        </w:rPr>
        <w:t>资格</w:t>
      </w:r>
      <w:r>
        <w:rPr>
          <w:rFonts w:hint="eastAsia" w:ascii="仿宋" w:hAnsi="仿宋" w:eastAsia="仿宋" w:cs="仿宋"/>
          <w:bCs/>
          <w:sz w:val="21"/>
          <w:szCs w:val="21"/>
        </w:rPr>
        <w:t>审查</w:t>
      </w:r>
      <w:bookmarkEnd w:id="9"/>
    </w:p>
    <w:p>
      <w:pPr>
        <w:keepNext w:val="0"/>
        <w:keepLines w:val="0"/>
        <w:pageBreakBefore w:val="0"/>
        <w:widowControl w:val="0"/>
        <w:kinsoku/>
        <w:wordWrap/>
        <w:overflowPunct/>
        <w:topLinePunct w:val="0"/>
        <w:autoSpaceDE/>
        <w:autoSpaceDN/>
        <w:bidi w:val="0"/>
        <w:adjustRightInd/>
        <w:snapToGrid/>
        <w:spacing w:line="408" w:lineRule="auto"/>
        <w:ind w:firstLine="422" w:firstLineChars="200"/>
        <w:textAlignment w:val="auto"/>
        <w:rPr>
          <w:rFonts w:hint="eastAsia" w:ascii="仿宋" w:hAnsi="仿宋" w:eastAsia="仿宋" w:cs="仿宋"/>
          <w:b/>
          <w:bCs w:val="0"/>
          <w:sz w:val="21"/>
          <w:szCs w:val="21"/>
        </w:rPr>
      </w:pPr>
      <w:r>
        <w:rPr>
          <w:rFonts w:hint="eastAsia" w:ascii="仿宋" w:hAnsi="仿宋" w:eastAsia="仿宋" w:cs="仿宋"/>
          <w:b/>
          <w:bCs w:val="0"/>
          <w:sz w:val="21"/>
          <w:szCs w:val="21"/>
          <w:lang w:eastAsia="zh-CN"/>
        </w:rPr>
        <w:t>（</w:t>
      </w:r>
      <w:r>
        <w:rPr>
          <w:rFonts w:hint="eastAsia" w:ascii="仿宋" w:hAnsi="仿宋" w:eastAsia="仿宋" w:cs="仿宋"/>
          <w:b/>
          <w:bCs w:val="0"/>
          <w:sz w:val="21"/>
          <w:szCs w:val="21"/>
          <w:lang w:val="en-US" w:eastAsia="zh-CN"/>
        </w:rPr>
        <w:t>1</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rPr>
        <w:t>供应商的营业执照副本、税务登记证、组织机构代码证副本或三证合一的营业执照副本（原件</w:t>
      </w:r>
      <w:r>
        <w:rPr>
          <w:rFonts w:hint="eastAsia" w:ascii="仿宋" w:hAnsi="仿宋" w:eastAsia="仿宋" w:cs="仿宋"/>
          <w:b/>
          <w:bCs w:val="0"/>
          <w:sz w:val="21"/>
          <w:szCs w:val="21"/>
          <w:lang w:val="en-US" w:eastAsia="zh-CN"/>
        </w:rPr>
        <w:t>或加盖鲜章的复印件</w:t>
      </w:r>
      <w:r>
        <w:rPr>
          <w:rFonts w:hint="eastAsia" w:ascii="仿宋" w:hAnsi="仿宋" w:eastAsia="仿宋" w:cs="仿宋"/>
          <w:b/>
          <w:bCs w:val="0"/>
          <w:sz w:val="21"/>
          <w:szCs w:val="21"/>
        </w:rPr>
        <w:t>）；</w:t>
      </w:r>
    </w:p>
    <w:p>
      <w:pPr>
        <w:keepNext w:val="0"/>
        <w:keepLines w:val="0"/>
        <w:pageBreakBefore w:val="0"/>
        <w:widowControl w:val="0"/>
        <w:kinsoku/>
        <w:wordWrap/>
        <w:overflowPunct/>
        <w:topLinePunct w:val="0"/>
        <w:autoSpaceDE/>
        <w:autoSpaceDN/>
        <w:bidi w:val="0"/>
        <w:adjustRightInd/>
        <w:snapToGrid/>
        <w:spacing w:line="408" w:lineRule="auto"/>
        <w:ind w:firstLine="422" w:firstLineChars="200"/>
        <w:textAlignment w:val="auto"/>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w:t>
      </w:r>
      <w:r>
        <w:rPr>
          <w:rFonts w:hint="eastAsia" w:ascii="仿宋" w:hAnsi="仿宋" w:eastAsia="仿宋" w:cs="仿宋"/>
          <w:b/>
          <w:bCs w:val="0"/>
          <w:sz w:val="21"/>
          <w:szCs w:val="21"/>
          <w:lang w:val="en-US" w:eastAsia="zh-CN"/>
        </w:rPr>
        <w:t>2</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rPr>
        <w:t>近3年内在经营活动中没有重大违法记录的书面声明</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lang w:val="en-US" w:eastAsia="zh-CN"/>
        </w:rPr>
        <w:t>原件</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rPr>
        <w:t>；</w:t>
      </w:r>
    </w:p>
    <w:p>
      <w:pPr>
        <w:keepNext w:val="0"/>
        <w:keepLines w:val="0"/>
        <w:pageBreakBefore w:val="0"/>
        <w:widowControl w:val="0"/>
        <w:kinsoku/>
        <w:wordWrap/>
        <w:overflowPunct/>
        <w:topLinePunct w:val="0"/>
        <w:autoSpaceDE/>
        <w:autoSpaceDN/>
        <w:bidi w:val="0"/>
        <w:adjustRightInd/>
        <w:snapToGrid/>
        <w:spacing w:line="408" w:lineRule="auto"/>
        <w:ind w:firstLine="422" w:firstLineChars="200"/>
        <w:textAlignment w:val="auto"/>
        <w:rPr>
          <w:rFonts w:hint="eastAsia" w:ascii="仿宋" w:hAnsi="仿宋" w:eastAsia="仿宋" w:cs="仿宋"/>
          <w:b/>
          <w:bCs w:val="0"/>
          <w:sz w:val="21"/>
          <w:szCs w:val="21"/>
          <w:lang w:eastAsia="zh-CN"/>
        </w:rPr>
      </w:pPr>
      <w:r>
        <w:rPr>
          <w:rFonts w:hint="eastAsia" w:ascii="仿宋" w:hAnsi="仿宋" w:eastAsia="仿宋" w:cs="仿宋"/>
          <w:b/>
          <w:bCs w:val="0"/>
          <w:sz w:val="21"/>
          <w:szCs w:val="21"/>
          <w:lang w:eastAsia="zh-CN"/>
        </w:rPr>
        <w:t>（</w:t>
      </w:r>
      <w:r>
        <w:rPr>
          <w:rFonts w:hint="eastAsia" w:ascii="仿宋" w:hAnsi="仿宋" w:eastAsia="仿宋" w:cs="仿宋"/>
          <w:b/>
          <w:bCs w:val="0"/>
          <w:sz w:val="21"/>
          <w:szCs w:val="21"/>
          <w:lang w:val="en-US" w:eastAsia="zh-CN"/>
        </w:rPr>
        <w:t>3</w:t>
      </w:r>
      <w:r>
        <w:rPr>
          <w:rFonts w:hint="eastAsia" w:ascii="仿宋" w:hAnsi="仿宋" w:eastAsia="仿宋" w:cs="仿宋"/>
          <w:b/>
          <w:bCs w:val="0"/>
          <w:sz w:val="21"/>
          <w:szCs w:val="21"/>
          <w:lang w:eastAsia="zh-CN"/>
        </w:rPr>
        <w:t>）供应商未处于财产被接管、冻结和破产状态，须提供近三年（201</w:t>
      </w:r>
      <w:r>
        <w:rPr>
          <w:rFonts w:hint="eastAsia" w:ascii="仿宋" w:hAnsi="仿宋" w:eastAsia="仿宋" w:cs="仿宋"/>
          <w:b/>
          <w:bCs w:val="0"/>
          <w:sz w:val="21"/>
          <w:szCs w:val="21"/>
          <w:lang w:val="en-US" w:eastAsia="zh-CN"/>
        </w:rPr>
        <w:t>9</w:t>
      </w:r>
      <w:r>
        <w:rPr>
          <w:rFonts w:hint="eastAsia" w:ascii="仿宋" w:hAnsi="仿宋" w:eastAsia="仿宋" w:cs="仿宋"/>
          <w:b/>
          <w:bCs w:val="0"/>
          <w:sz w:val="21"/>
          <w:szCs w:val="21"/>
          <w:lang w:eastAsia="zh-CN"/>
        </w:rPr>
        <w:t>年-202</w:t>
      </w:r>
      <w:r>
        <w:rPr>
          <w:rFonts w:hint="eastAsia" w:ascii="仿宋" w:hAnsi="仿宋" w:eastAsia="仿宋" w:cs="仿宋"/>
          <w:b/>
          <w:bCs w:val="0"/>
          <w:sz w:val="21"/>
          <w:szCs w:val="21"/>
          <w:lang w:val="en-US" w:eastAsia="zh-CN"/>
        </w:rPr>
        <w:t>1</w:t>
      </w:r>
      <w:r>
        <w:rPr>
          <w:rFonts w:hint="eastAsia" w:ascii="仿宋" w:hAnsi="仿宋" w:eastAsia="仿宋" w:cs="仿宋"/>
          <w:b/>
          <w:bCs w:val="0"/>
          <w:sz w:val="21"/>
          <w:szCs w:val="21"/>
          <w:lang w:eastAsia="zh-CN"/>
        </w:rPr>
        <w:t>年）的财务报表（若成立不满一年则按成立后的提供）（原件</w:t>
      </w:r>
      <w:r>
        <w:rPr>
          <w:rFonts w:hint="eastAsia" w:ascii="仿宋" w:hAnsi="仿宋" w:eastAsia="仿宋" w:cs="仿宋"/>
          <w:b/>
          <w:bCs w:val="0"/>
          <w:sz w:val="21"/>
          <w:szCs w:val="21"/>
          <w:lang w:val="en-US" w:eastAsia="zh-CN"/>
        </w:rPr>
        <w:t>或加盖鲜章的复印件</w:t>
      </w:r>
      <w:r>
        <w:rPr>
          <w:rFonts w:hint="eastAsia" w:ascii="仿宋" w:hAnsi="仿宋" w:eastAsia="仿宋" w:cs="仿宋"/>
          <w:b/>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8" w:lineRule="auto"/>
        <w:ind w:firstLine="422" w:firstLineChars="200"/>
        <w:textAlignment w:val="auto"/>
        <w:rPr>
          <w:rFonts w:hint="eastAsia" w:ascii="仿宋" w:hAnsi="仿宋" w:eastAsia="仿宋" w:cs="仿宋"/>
          <w:b/>
          <w:bCs w:val="0"/>
          <w:sz w:val="21"/>
          <w:szCs w:val="21"/>
        </w:rPr>
      </w:pPr>
      <w:r>
        <w:rPr>
          <w:rFonts w:hint="eastAsia" w:ascii="仿宋" w:hAnsi="仿宋" w:eastAsia="仿宋" w:cs="仿宋"/>
          <w:b/>
          <w:bCs w:val="0"/>
          <w:sz w:val="21"/>
          <w:szCs w:val="21"/>
        </w:rPr>
        <w:t>（</w:t>
      </w:r>
      <w:r>
        <w:rPr>
          <w:rFonts w:hint="eastAsia" w:ascii="仿宋" w:hAnsi="仿宋" w:eastAsia="仿宋" w:cs="仿宋"/>
          <w:b/>
          <w:bCs w:val="0"/>
          <w:sz w:val="21"/>
          <w:szCs w:val="21"/>
          <w:lang w:val="en-US" w:eastAsia="zh-CN"/>
        </w:rPr>
        <w:t>4</w:t>
      </w:r>
      <w:r>
        <w:rPr>
          <w:rFonts w:hint="eastAsia" w:ascii="仿宋" w:hAnsi="仿宋" w:eastAsia="仿宋" w:cs="仿宋"/>
          <w:b/>
          <w:bCs w:val="0"/>
          <w:sz w:val="21"/>
          <w:szCs w:val="21"/>
        </w:rPr>
        <w:t>）法定代表人身份证明书及授权委托书</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lang w:val="en-US" w:eastAsia="zh-CN"/>
        </w:rPr>
        <w:t>原件</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rPr>
        <w:t>及授权代理人身份证</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lang w:val="en-US" w:eastAsia="zh-CN"/>
        </w:rPr>
        <w:t>原件</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rPr>
        <w:t>；</w:t>
      </w:r>
    </w:p>
    <w:p>
      <w:pPr>
        <w:keepNext w:val="0"/>
        <w:keepLines w:val="0"/>
        <w:pageBreakBefore w:val="0"/>
        <w:widowControl w:val="0"/>
        <w:kinsoku/>
        <w:wordWrap/>
        <w:overflowPunct/>
        <w:topLinePunct w:val="0"/>
        <w:autoSpaceDE/>
        <w:autoSpaceDN/>
        <w:bidi w:val="0"/>
        <w:adjustRightInd/>
        <w:snapToGrid/>
        <w:spacing w:line="408" w:lineRule="auto"/>
        <w:ind w:firstLine="422" w:firstLineChars="200"/>
        <w:textAlignment w:val="auto"/>
        <w:rPr>
          <w:rFonts w:hint="eastAsia" w:ascii="仿宋" w:hAnsi="仿宋" w:eastAsia="仿宋" w:cs="仿宋"/>
          <w:bCs/>
          <w:sz w:val="21"/>
          <w:szCs w:val="21"/>
        </w:rPr>
      </w:pPr>
      <w:r>
        <w:rPr>
          <w:rFonts w:hint="eastAsia" w:ascii="仿宋" w:hAnsi="仿宋" w:eastAsia="仿宋" w:cs="仿宋"/>
          <w:b/>
          <w:bCs w:val="0"/>
          <w:sz w:val="21"/>
          <w:szCs w:val="21"/>
        </w:rPr>
        <w:t>（</w:t>
      </w:r>
      <w:r>
        <w:rPr>
          <w:rFonts w:hint="eastAsia" w:ascii="仿宋" w:hAnsi="仿宋" w:eastAsia="仿宋" w:cs="仿宋"/>
          <w:b/>
          <w:bCs w:val="0"/>
          <w:sz w:val="21"/>
          <w:szCs w:val="21"/>
          <w:lang w:val="en-US" w:eastAsia="zh-CN"/>
        </w:rPr>
        <w:t>5</w:t>
      </w:r>
      <w:r>
        <w:rPr>
          <w:rFonts w:hint="eastAsia" w:ascii="仿宋" w:hAnsi="仿宋" w:eastAsia="仿宋" w:cs="仿宋"/>
          <w:b/>
          <w:bCs w:val="0"/>
          <w:sz w:val="21"/>
          <w:szCs w:val="21"/>
        </w:rPr>
        <w:t>）</w:t>
      </w:r>
      <w:r>
        <w:rPr>
          <w:rFonts w:hint="eastAsia" w:ascii="仿宋" w:hAnsi="仿宋" w:eastAsia="仿宋" w:cs="仿宋"/>
          <w:b/>
          <w:bCs w:val="0"/>
          <w:sz w:val="21"/>
          <w:szCs w:val="21"/>
          <w:lang w:val="en-US" w:eastAsia="zh-CN"/>
        </w:rPr>
        <w:t>磋商</w:t>
      </w:r>
      <w:r>
        <w:rPr>
          <w:rFonts w:hint="eastAsia" w:ascii="仿宋" w:hAnsi="仿宋" w:eastAsia="仿宋" w:cs="仿宋"/>
          <w:b/>
          <w:bCs w:val="0"/>
          <w:sz w:val="21"/>
          <w:szCs w:val="21"/>
        </w:rPr>
        <w:t>保证金交纳凭证</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lang w:val="en-US" w:eastAsia="zh-CN"/>
        </w:rPr>
        <w:t>原件或加盖鲜章的复印件</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rPr>
        <w:t>。</w:t>
      </w:r>
    </w:p>
    <w:p>
      <w:pPr>
        <w:keepNext w:val="0"/>
        <w:keepLines w:val="0"/>
        <w:pageBreakBefore w:val="0"/>
        <w:widowControl w:val="0"/>
        <w:kinsoku/>
        <w:wordWrap/>
        <w:overflowPunct/>
        <w:topLinePunct w:val="0"/>
        <w:autoSpaceDE/>
        <w:autoSpaceDN/>
        <w:bidi w:val="0"/>
        <w:adjustRightInd/>
        <w:snapToGrid/>
        <w:spacing w:line="408" w:lineRule="auto"/>
        <w:ind w:right="-21" w:rightChars="-10"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磋商小组将对供应商提交的响应文件进行资格审查。未通过本轮评审的供应商，不得进入下一轮评审。</w:t>
      </w:r>
    </w:p>
    <w:p>
      <w:pPr>
        <w:keepNext w:val="0"/>
        <w:keepLines w:val="0"/>
        <w:pageBreakBefore w:val="0"/>
        <w:widowControl w:val="0"/>
        <w:kinsoku/>
        <w:wordWrap/>
        <w:overflowPunct/>
        <w:topLinePunct w:val="0"/>
        <w:autoSpaceDE/>
        <w:autoSpaceDN/>
        <w:bidi w:val="0"/>
        <w:adjustRightInd/>
        <w:snapToGrid/>
        <w:spacing w:line="408" w:lineRule="auto"/>
        <w:ind w:right="-21" w:rightChars="-10"/>
        <w:textAlignment w:val="auto"/>
        <w:outlineLvl w:val="2"/>
        <w:rPr>
          <w:rFonts w:hint="eastAsia" w:ascii="仿宋" w:hAnsi="仿宋" w:eastAsia="仿宋" w:cs="仿宋"/>
          <w:bCs/>
          <w:sz w:val="21"/>
          <w:szCs w:val="21"/>
        </w:rPr>
      </w:pPr>
      <w:bookmarkStart w:id="10" w:name="_Toc29223"/>
      <w:bookmarkStart w:id="11" w:name="_Toc4003"/>
      <w:bookmarkStart w:id="12" w:name="_Toc15177"/>
      <w:r>
        <w:rPr>
          <w:rFonts w:hint="eastAsia" w:ascii="仿宋" w:hAnsi="仿宋" w:eastAsia="仿宋" w:cs="仿宋"/>
          <w:bCs/>
          <w:sz w:val="21"/>
          <w:szCs w:val="21"/>
        </w:rPr>
        <w:t>2. 符合性审查</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8" w:lineRule="auto"/>
        <w:ind w:right="-21" w:rightChars="-10"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磋商小组将对供应商提交的响应文件进行符合性审查。未通过本轮评审的供应商，不得进入下一轮评审。响应文件出现下列任一情形的，不予通过符合性审查，作废标处理：</w:t>
      </w:r>
    </w:p>
    <w:p>
      <w:pPr>
        <w:keepNext w:val="0"/>
        <w:keepLines w:val="0"/>
        <w:pageBreakBefore w:val="0"/>
        <w:widowControl w:val="0"/>
        <w:kinsoku/>
        <w:wordWrap/>
        <w:overflowPunct/>
        <w:topLinePunct w:val="0"/>
        <w:autoSpaceDE/>
        <w:autoSpaceDN/>
        <w:bidi w:val="0"/>
        <w:adjustRightInd/>
        <w:snapToGrid/>
        <w:spacing w:line="408" w:lineRule="auto"/>
        <w:ind w:left="283" w:leftChars="135" w:firstLine="207" w:firstLineChars="98"/>
        <w:textAlignment w:val="auto"/>
        <w:rPr>
          <w:rFonts w:hint="eastAsia" w:ascii="仿宋" w:hAnsi="仿宋" w:eastAsia="仿宋" w:cs="仿宋"/>
          <w:b/>
          <w:bCs w:val="0"/>
          <w:sz w:val="21"/>
          <w:szCs w:val="21"/>
        </w:rPr>
      </w:pPr>
      <w:r>
        <w:rPr>
          <w:rFonts w:hint="eastAsia" w:ascii="仿宋" w:hAnsi="仿宋" w:eastAsia="仿宋" w:cs="仿宋"/>
          <w:b/>
          <w:bCs w:val="0"/>
          <w:sz w:val="21"/>
          <w:szCs w:val="21"/>
        </w:rPr>
        <w:t>（1）响应报价</w:t>
      </w:r>
      <w:r>
        <w:rPr>
          <w:rFonts w:hint="eastAsia" w:ascii="仿宋" w:hAnsi="仿宋" w:eastAsia="仿宋" w:cs="仿宋"/>
          <w:b/>
          <w:bCs w:val="0"/>
          <w:sz w:val="21"/>
          <w:szCs w:val="21"/>
          <w:lang w:val="en-US" w:eastAsia="zh-CN"/>
        </w:rPr>
        <w:t>高于采购预算价的；</w:t>
      </w:r>
    </w:p>
    <w:p>
      <w:pPr>
        <w:keepNext w:val="0"/>
        <w:keepLines w:val="0"/>
        <w:pageBreakBefore w:val="0"/>
        <w:widowControl w:val="0"/>
        <w:kinsoku/>
        <w:wordWrap/>
        <w:overflowPunct/>
        <w:topLinePunct w:val="0"/>
        <w:autoSpaceDE/>
        <w:autoSpaceDN/>
        <w:bidi w:val="0"/>
        <w:adjustRightInd/>
        <w:snapToGrid/>
        <w:spacing w:line="408" w:lineRule="auto"/>
        <w:ind w:left="283"/>
        <w:textAlignment w:val="auto"/>
        <w:rPr>
          <w:rFonts w:hint="eastAsia" w:ascii="仿宋" w:hAnsi="仿宋" w:eastAsia="仿宋" w:cs="仿宋"/>
          <w:b/>
          <w:bCs w:val="0"/>
          <w:sz w:val="21"/>
          <w:szCs w:val="21"/>
        </w:rPr>
      </w:pPr>
      <w:r>
        <w:rPr>
          <w:rFonts w:hint="eastAsia" w:ascii="仿宋" w:hAnsi="仿宋" w:eastAsia="仿宋" w:cs="仿宋"/>
          <w:b/>
          <w:bCs w:val="0"/>
          <w:sz w:val="21"/>
          <w:szCs w:val="21"/>
        </w:rPr>
        <w:t xml:space="preserve">  （2）未按照竞争性磋商文件规定要求签署、盖章的；</w:t>
      </w:r>
    </w:p>
    <w:p>
      <w:pPr>
        <w:keepNext w:val="0"/>
        <w:keepLines w:val="0"/>
        <w:pageBreakBefore w:val="0"/>
        <w:widowControl w:val="0"/>
        <w:kinsoku/>
        <w:wordWrap/>
        <w:overflowPunct/>
        <w:topLinePunct w:val="0"/>
        <w:autoSpaceDE/>
        <w:autoSpaceDN/>
        <w:bidi w:val="0"/>
        <w:adjustRightInd/>
        <w:snapToGrid/>
        <w:spacing w:line="408" w:lineRule="auto"/>
        <w:ind w:left="913" w:leftChars="134" w:hanging="632" w:hangingChars="300"/>
        <w:textAlignment w:val="auto"/>
        <w:rPr>
          <w:rFonts w:hint="eastAsia" w:ascii="仿宋" w:hAnsi="仿宋" w:eastAsia="仿宋" w:cs="仿宋"/>
          <w:b/>
          <w:bCs w:val="0"/>
          <w:sz w:val="21"/>
          <w:szCs w:val="21"/>
        </w:rPr>
      </w:pPr>
      <w:r>
        <w:rPr>
          <w:rFonts w:hint="eastAsia" w:ascii="仿宋" w:hAnsi="仿宋" w:eastAsia="仿宋" w:cs="仿宋"/>
          <w:b/>
          <w:bCs w:val="0"/>
          <w:sz w:val="21"/>
          <w:szCs w:val="21"/>
        </w:rPr>
        <w:t xml:space="preserve">  （3）供应商递交两份或多份内容不同的响应文件，或在一份响应文件中对同一采购项目报有两个或多个报价，且未声明哪一个为最终报价的；</w:t>
      </w:r>
    </w:p>
    <w:p>
      <w:pPr>
        <w:keepNext w:val="0"/>
        <w:keepLines w:val="0"/>
        <w:pageBreakBefore w:val="0"/>
        <w:widowControl w:val="0"/>
        <w:kinsoku/>
        <w:wordWrap/>
        <w:overflowPunct/>
        <w:topLinePunct w:val="0"/>
        <w:autoSpaceDE/>
        <w:autoSpaceDN/>
        <w:bidi w:val="0"/>
        <w:adjustRightInd/>
        <w:snapToGrid/>
        <w:spacing w:line="408" w:lineRule="auto"/>
        <w:ind w:left="283"/>
        <w:textAlignment w:val="auto"/>
        <w:rPr>
          <w:rFonts w:hint="eastAsia" w:ascii="仿宋" w:hAnsi="仿宋" w:eastAsia="仿宋" w:cs="仿宋"/>
          <w:b/>
          <w:bCs w:val="0"/>
          <w:sz w:val="21"/>
          <w:szCs w:val="21"/>
        </w:rPr>
      </w:pPr>
      <w:r>
        <w:rPr>
          <w:rFonts w:hint="eastAsia" w:ascii="仿宋" w:hAnsi="仿宋" w:eastAsia="仿宋" w:cs="仿宋"/>
          <w:b/>
          <w:bCs w:val="0"/>
          <w:sz w:val="21"/>
          <w:szCs w:val="21"/>
        </w:rPr>
        <w:t xml:space="preserve">  （4）供应商提供的</w:t>
      </w:r>
      <w:r>
        <w:rPr>
          <w:rFonts w:hint="eastAsia" w:ascii="仿宋" w:hAnsi="仿宋" w:eastAsia="仿宋" w:cs="仿宋"/>
          <w:b/>
          <w:bCs w:val="0"/>
          <w:sz w:val="21"/>
          <w:szCs w:val="21"/>
          <w:lang w:val="en-US" w:eastAsia="zh-CN"/>
        </w:rPr>
        <w:t>货物及服务</w:t>
      </w:r>
      <w:r>
        <w:rPr>
          <w:rFonts w:hint="eastAsia" w:ascii="仿宋" w:hAnsi="仿宋" w:eastAsia="仿宋" w:cs="仿宋"/>
          <w:b/>
          <w:bCs w:val="0"/>
          <w:sz w:val="21"/>
          <w:szCs w:val="21"/>
        </w:rPr>
        <w:t>不能满足本项目的采购需求</w:t>
      </w:r>
      <w:r>
        <w:rPr>
          <w:rFonts w:hint="eastAsia" w:ascii="仿宋" w:hAnsi="仿宋" w:eastAsia="仿宋" w:cs="仿宋"/>
          <w:b/>
          <w:bCs w:val="0"/>
          <w:sz w:val="21"/>
          <w:szCs w:val="21"/>
          <w:lang w:val="en-US" w:eastAsia="zh-CN"/>
        </w:rPr>
        <w:t>的</w:t>
      </w:r>
      <w:r>
        <w:rPr>
          <w:rFonts w:hint="eastAsia" w:ascii="仿宋" w:hAnsi="仿宋" w:eastAsia="仿宋" w:cs="仿宋"/>
          <w:b/>
          <w:bCs w:val="0"/>
          <w:sz w:val="21"/>
          <w:szCs w:val="21"/>
        </w:rPr>
        <w:t>；</w:t>
      </w:r>
    </w:p>
    <w:p>
      <w:pPr>
        <w:keepNext w:val="0"/>
        <w:keepLines w:val="0"/>
        <w:pageBreakBefore w:val="0"/>
        <w:widowControl w:val="0"/>
        <w:kinsoku/>
        <w:wordWrap/>
        <w:overflowPunct/>
        <w:topLinePunct w:val="0"/>
        <w:autoSpaceDE/>
        <w:autoSpaceDN/>
        <w:bidi w:val="0"/>
        <w:adjustRightInd/>
        <w:snapToGrid/>
        <w:spacing w:line="408" w:lineRule="auto"/>
        <w:ind w:left="283"/>
        <w:textAlignment w:val="auto"/>
        <w:rPr>
          <w:rFonts w:hint="eastAsia" w:ascii="仿宋" w:hAnsi="仿宋" w:eastAsia="仿宋" w:cs="仿宋"/>
          <w:b/>
          <w:bCs w:val="0"/>
          <w:sz w:val="21"/>
          <w:szCs w:val="21"/>
        </w:rPr>
      </w:pPr>
      <w:r>
        <w:rPr>
          <w:rFonts w:hint="eastAsia" w:ascii="仿宋" w:hAnsi="仿宋" w:eastAsia="仿宋" w:cs="仿宋"/>
          <w:b/>
          <w:bCs w:val="0"/>
          <w:sz w:val="21"/>
          <w:szCs w:val="21"/>
        </w:rPr>
        <w:t xml:space="preserve">  （5）</w:t>
      </w:r>
      <w:r>
        <w:rPr>
          <w:rFonts w:hint="eastAsia" w:ascii="仿宋" w:hAnsi="仿宋" w:eastAsia="仿宋" w:cs="仿宋"/>
          <w:b/>
          <w:bCs w:val="0"/>
          <w:sz w:val="21"/>
          <w:szCs w:val="21"/>
          <w:lang w:val="en-US" w:eastAsia="zh-CN"/>
        </w:rPr>
        <w:t>工</w:t>
      </w:r>
      <w:r>
        <w:rPr>
          <w:rFonts w:hint="eastAsia" w:ascii="仿宋" w:hAnsi="仿宋" w:eastAsia="仿宋" w:cs="仿宋"/>
          <w:b/>
          <w:bCs w:val="0"/>
          <w:sz w:val="21"/>
          <w:szCs w:val="21"/>
        </w:rPr>
        <w:t>期</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lang w:val="en-US" w:eastAsia="zh-CN"/>
        </w:rPr>
        <w:t>服务期</w:t>
      </w:r>
      <w:r>
        <w:rPr>
          <w:rFonts w:hint="eastAsia" w:ascii="仿宋" w:hAnsi="仿宋" w:eastAsia="仿宋" w:cs="仿宋"/>
          <w:b/>
          <w:bCs w:val="0"/>
          <w:sz w:val="21"/>
          <w:szCs w:val="21"/>
          <w:lang w:eastAsia="zh-CN"/>
        </w:rPr>
        <w:t>）</w:t>
      </w:r>
      <w:r>
        <w:rPr>
          <w:rFonts w:hint="eastAsia" w:ascii="仿宋" w:hAnsi="仿宋" w:eastAsia="仿宋" w:cs="仿宋"/>
          <w:b/>
          <w:bCs w:val="0"/>
          <w:sz w:val="21"/>
          <w:szCs w:val="21"/>
        </w:rPr>
        <w:t>不满足本项目的要求</w:t>
      </w:r>
      <w:r>
        <w:rPr>
          <w:rFonts w:hint="eastAsia" w:ascii="仿宋" w:hAnsi="仿宋" w:eastAsia="仿宋" w:cs="仿宋"/>
          <w:b/>
          <w:bCs w:val="0"/>
          <w:sz w:val="21"/>
          <w:szCs w:val="21"/>
          <w:lang w:val="en-US" w:eastAsia="zh-CN"/>
        </w:rPr>
        <w:t>的</w:t>
      </w:r>
      <w:r>
        <w:rPr>
          <w:rFonts w:hint="eastAsia" w:ascii="仿宋" w:hAnsi="仿宋" w:eastAsia="仿宋" w:cs="仿宋"/>
          <w:b/>
          <w:bCs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408" w:lineRule="auto"/>
        <w:ind w:left="283" w:firstLine="211" w:firstLineChars="100"/>
        <w:textAlignment w:val="auto"/>
        <w:rPr>
          <w:rFonts w:hint="eastAsia" w:ascii="仿宋" w:hAnsi="仿宋" w:eastAsia="仿宋" w:cs="仿宋"/>
          <w:bCs/>
          <w:sz w:val="21"/>
          <w:szCs w:val="21"/>
        </w:rPr>
      </w:pPr>
      <w:r>
        <w:rPr>
          <w:rFonts w:hint="eastAsia" w:ascii="仿宋" w:hAnsi="仿宋" w:eastAsia="仿宋" w:cs="仿宋"/>
          <w:b/>
          <w:bCs w:val="0"/>
          <w:sz w:val="21"/>
          <w:szCs w:val="21"/>
        </w:rPr>
        <w:t>（6）不符合法律、法规和磋商文件中规定的其它实质性要求的；</w:t>
      </w:r>
      <w:bookmarkStart w:id="13" w:name="_Toc15046"/>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仿宋" w:hAnsi="仿宋" w:eastAsia="仿宋" w:cs="仿宋"/>
          <w:bCs/>
          <w:sz w:val="21"/>
          <w:szCs w:val="21"/>
        </w:rPr>
      </w:pPr>
      <w:r>
        <w:rPr>
          <w:rFonts w:hint="eastAsia" w:ascii="仿宋" w:hAnsi="仿宋" w:eastAsia="仿宋" w:cs="仿宋"/>
          <w:bCs/>
          <w:sz w:val="21"/>
          <w:szCs w:val="21"/>
        </w:rPr>
        <w:t>3.错误修正</w:t>
      </w:r>
      <w:bookmarkEnd w:id="13"/>
    </w:p>
    <w:p>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3.1 评委会还需对供应商的竞争性磋商报价和数量进行审核，看其是否有计算上的算术错误。修正错误的原则如下：</w:t>
      </w:r>
    </w:p>
    <w:p>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3.1.1如果数字表示的金额和用文字表示的金额不一致时，以文字表示的金额为准；</w:t>
      </w:r>
    </w:p>
    <w:p>
      <w:pPr>
        <w:keepNext w:val="0"/>
        <w:keepLines w:val="0"/>
        <w:pageBreakBefore w:val="0"/>
        <w:widowControl w:val="0"/>
        <w:kinsoku/>
        <w:wordWrap/>
        <w:overflowPunct/>
        <w:topLinePunct w:val="0"/>
        <w:autoSpaceDE/>
        <w:autoSpaceDN/>
        <w:bidi w:val="0"/>
        <w:adjustRightInd/>
        <w:snapToGrid/>
        <w:spacing w:line="40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3.1.2如果单价与数量的乘积和总价不一致，以单价为准。当小数点有明显的错误时。</w:t>
      </w:r>
    </w:p>
    <w:p>
      <w:pPr>
        <w:keepNext w:val="0"/>
        <w:keepLines w:val="0"/>
        <w:pageBreakBefore w:val="0"/>
        <w:widowControl w:val="0"/>
        <w:kinsoku/>
        <w:wordWrap/>
        <w:overflowPunct/>
        <w:topLinePunct w:val="0"/>
        <w:autoSpaceDE/>
        <w:autoSpaceDN/>
        <w:bidi w:val="0"/>
        <w:adjustRightInd/>
        <w:snapToGrid/>
        <w:spacing w:line="408" w:lineRule="auto"/>
        <w:textAlignment w:val="auto"/>
        <w:outlineLvl w:val="2"/>
        <w:rPr>
          <w:rFonts w:hint="eastAsia" w:ascii="仿宋" w:hAnsi="仿宋" w:eastAsia="仿宋" w:cs="仿宋"/>
          <w:bCs/>
          <w:sz w:val="21"/>
          <w:szCs w:val="21"/>
        </w:rPr>
      </w:pPr>
      <w:bookmarkStart w:id="14" w:name="_Toc10907"/>
      <w:bookmarkStart w:id="15" w:name="_Toc3024"/>
      <w:bookmarkStart w:id="16" w:name="_Toc18764"/>
      <w:r>
        <w:rPr>
          <w:rFonts w:hint="eastAsia" w:ascii="仿宋" w:hAnsi="仿宋" w:eastAsia="仿宋" w:cs="仿宋"/>
          <w:bCs/>
          <w:sz w:val="21"/>
          <w:szCs w:val="21"/>
        </w:rPr>
        <w:t>4.详细评审</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08" w:lineRule="auto"/>
        <w:ind w:right="105" w:rightChars="50"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评审采用综合评分法，总分为100分。各评委根据评分表和磋商文件的要求对磋商文件进行评价，然后由评审委员会进行汇总，排名。</w:t>
      </w:r>
    </w:p>
    <w:p>
      <w:pPr>
        <w:keepNext w:val="0"/>
        <w:keepLines w:val="0"/>
        <w:pageBreakBefore w:val="0"/>
        <w:widowControl w:val="0"/>
        <w:kinsoku/>
        <w:wordWrap/>
        <w:overflowPunct/>
        <w:topLinePunct w:val="0"/>
        <w:autoSpaceDE/>
        <w:autoSpaceDN/>
        <w:bidi w:val="0"/>
        <w:adjustRightInd/>
        <w:snapToGrid/>
        <w:spacing w:line="408" w:lineRule="auto"/>
        <w:ind w:right="105" w:rightChars="50"/>
        <w:textAlignment w:val="auto"/>
        <w:rPr>
          <w:rFonts w:hint="eastAsia" w:ascii="仿宋" w:hAnsi="仿宋" w:eastAsia="仿宋" w:cs="仿宋"/>
          <w:bCs/>
          <w:sz w:val="21"/>
          <w:szCs w:val="21"/>
        </w:rPr>
      </w:pPr>
      <w:r>
        <w:rPr>
          <w:rFonts w:hint="eastAsia" w:ascii="仿宋" w:hAnsi="仿宋" w:eastAsia="仿宋" w:cs="仿宋"/>
          <w:bCs/>
          <w:sz w:val="21"/>
          <w:szCs w:val="21"/>
        </w:rPr>
        <w:t>评审委员会编写评审报告，向采购人推荐成交单位。</w:t>
      </w:r>
    </w:p>
    <w:p>
      <w:pPr>
        <w:spacing w:line="360" w:lineRule="auto"/>
        <w:ind w:right="105" w:rightChars="50"/>
        <w:jc w:val="center"/>
        <w:rPr>
          <w:rFonts w:hint="eastAsia" w:ascii="仿宋" w:hAnsi="仿宋" w:eastAsia="仿宋" w:cs="仿宋"/>
          <w:b/>
          <w:bCs w:val="0"/>
          <w:sz w:val="24"/>
          <w:szCs w:val="24"/>
        </w:rPr>
      </w:pPr>
      <w:r>
        <w:rPr>
          <w:rFonts w:hint="eastAsia" w:ascii="仿宋" w:hAnsi="仿宋" w:eastAsia="仿宋" w:cs="仿宋"/>
          <w:b/>
          <w:bCs w:val="0"/>
          <w:sz w:val="24"/>
          <w:szCs w:val="24"/>
        </w:rPr>
        <w:t>评分标准</w:t>
      </w:r>
    </w:p>
    <w:tbl>
      <w:tblPr>
        <w:tblStyle w:val="4"/>
        <w:tblW w:w="10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25"/>
        <w:gridCol w:w="1410"/>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评分项目</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评审内容</w:t>
            </w:r>
          </w:p>
        </w:tc>
        <w:tc>
          <w:tcPr>
            <w:tcW w:w="76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价格部分</w:t>
            </w:r>
          </w:p>
          <w:p>
            <w:pPr>
              <w:spacing w:line="360" w:lineRule="auto"/>
              <w:jc w:val="center"/>
              <w:rPr>
                <w:rFonts w:hint="eastAsia" w:ascii="仿宋" w:hAnsi="仿宋" w:eastAsia="仿宋" w:cs="仿宋"/>
                <w:bCs/>
                <w:szCs w:val="21"/>
              </w:rPr>
            </w:pPr>
            <w:r>
              <w:rPr>
                <w:rFonts w:hint="eastAsia" w:ascii="仿宋" w:hAnsi="仿宋" w:eastAsia="仿宋" w:cs="仿宋"/>
                <w:bCs/>
                <w:szCs w:val="21"/>
              </w:rPr>
              <w:t>（30分）</w:t>
            </w:r>
          </w:p>
        </w:tc>
        <w:tc>
          <w:tcPr>
            <w:tcW w:w="1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Cs w:val="21"/>
              </w:rPr>
            </w:pPr>
            <w:r>
              <w:rPr>
                <w:rFonts w:hint="eastAsia" w:ascii="仿宋" w:hAnsi="仿宋" w:eastAsia="仿宋" w:cs="仿宋"/>
                <w:bCs/>
                <w:szCs w:val="21"/>
              </w:rPr>
              <w:t>磋商报价</w:t>
            </w:r>
          </w:p>
          <w:p>
            <w:pPr>
              <w:spacing w:line="360" w:lineRule="auto"/>
              <w:jc w:val="center"/>
              <w:rPr>
                <w:rFonts w:hint="eastAsia" w:ascii="仿宋" w:hAnsi="仿宋" w:eastAsia="仿宋" w:cs="仿宋"/>
                <w:bCs/>
                <w:szCs w:val="21"/>
              </w:rPr>
            </w:pPr>
            <w:r>
              <w:rPr>
                <w:rFonts w:hint="eastAsia" w:ascii="仿宋" w:hAnsi="仿宋" w:eastAsia="仿宋" w:cs="仿宋"/>
                <w:bCs/>
                <w:szCs w:val="21"/>
              </w:rPr>
              <w:t>（30分）</w:t>
            </w:r>
          </w:p>
        </w:tc>
        <w:tc>
          <w:tcPr>
            <w:tcW w:w="764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Cs/>
                <w:szCs w:val="21"/>
              </w:rPr>
            </w:pPr>
            <w:r>
              <w:rPr>
                <w:rFonts w:hint="eastAsia" w:ascii="仿宋" w:hAnsi="仿宋" w:eastAsia="仿宋" w:cs="仿宋"/>
                <w:bCs/>
                <w:szCs w:val="21"/>
              </w:rPr>
              <w:t>即满足竞争性磋商文件要求且报价</w:t>
            </w:r>
            <w:r>
              <w:rPr>
                <w:rFonts w:hint="eastAsia" w:ascii="仿宋" w:hAnsi="仿宋" w:eastAsia="仿宋" w:cs="仿宋"/>
                <w:bCs/>
                <w:szCs w:val="21"/>
                <w:lang w:val="en-US" w:eastAsia="zh-CN"/>
              </w:rPr>
              <w:t>最低</w:t>
            </w:r>
            <w:r>
              <w:rPr>
                <w:rFonts w:hint="eastAsia" w:ascii="仿宋" w:hAnsi="仿宋" w:eastAsia="仿宋" w:cs="仿宋"/>
                <w:bCs/>
                <w:szCs w:val="21"/>
              </w:rPr>
              <w:t>的供应商价格为磋商基准价，计算公式如下：</w:t>
            </w:r>
          </w:p>
          <w:p>
            <w:pPr>
              <w:spacing w:line="360" w:lineRule="auto"/>
              <w:rPr>
                <w:rFonts w:hint="eastAsia" w:ascii="仿宋" w:hAnsi="仿宋" w:eastAsia="仿宋" w:cs="仿宋"/>
                <w:bCs/>
                <w:szCs w:val="21"/>
              </w:rPr>
            </w:pPr>
            <w:r>
              <w:rPr>
                <w:rFonts w:hint="eastAsia" w:ascii="仿宋" w:hAnsi="仿宋" w:eastAsia="仿宋" w:cs="仿宋"/>
                <w:bCs/>
                <w:szCs w:val="21"/>
              </w:rPr>
              <w:t>磋商报价得分=基准价/</w:t>
            </w:r>
            <w:r>
              <w:rPr>
                <w:rFonts w:hint="eastAsia" w:ascii="仿宋" w:hAnsi="仿宋" w:eastAsia="仿宋" w:cs="仿宋"/>
                <w:bCs/>
                <w:szCs w:val="21"/>
                <w:lang w:val="en-US" w:eastAsia="zh-CN"/>
              </w:rPr>
              <w:t>竞标</w:t>
            </w:r>
            <w:r>
              <w:rPr>
                <w:rFonts w:hint="eastAsia" w:ascii="仿宋" w:hAnsi="仿宋" w:eastAsia="仿宋" w:cs="仿宋"/>
                <w:bCs/>
                <w:szCs w:val="21"/>
              </w:rPr>
              <w:t>报价*</w:t>
            </w:r>
            <w:r>
              <w:rPr>
                <w:rFonts w:hint="eastAsia" w:ascii="仿宋" w:hAnsi="仿宋" w:eastAsia="仿宋" w:cs="仿宋"/>
                <w:bCs/>
                <w:szCs w:val="21"/>
                <w:lang w:val="en-US" w:eastAsia="zh-CN"/>
              </w:rPr>
              <w:t>30</w:t>
            </w:r>
            <w:r>
              <w:rPr>
                <w:rFonts w:hint="eastAsia" w:ascii="仿宋" w:hAnsi="仿宋" w:eastAsia="仿宋" w:cs="仿宋"/>
                <w:bCs/>
                <w:szCs w:val="21"/>
              </w:rPr>
              <w:t>（小数点后保留两位）</w:t>
            </w:r>
          </w:p>
          <w:p>
            <w:pPr>
              <w:spacing w:line="360" w:lineRule="auto"/>
              <w:rPr>
                <w:rFonts w:hint="eastAsia" w:ascii="仿宋" w:hAnsi="仿宋" w:eastAsia="仿宋" w:cs="仿宋"/>
                <w:bCs/>
                <w:szCs w:val="21"/>
              </w:rPr>
            </w:pPr>
            <w:r>
              <w:rPr>
                <w:rFonts w:hint="eastAsia" w:ascii="仿宋" w:hAnsi="仿宋" w:eastAsia="仿宋" w:cs="仿宋"/>
                <w:bCs/>
                <w:szCs w:val="21"/>
              </w:rPr>
              <w:t>注：小型和微型企业的价格给予</w:t>
            </w:r>
            <w:r>
              <w:rPr>
                <w:rFonts w:hint="eastAsia" w:ascii="仿宋" w:hAnsi="仿宋" w:eastAsia="仿宋" w:cs="仿宋"/>
                <w:bCs/>
                <w:szCs w:val="21"/>
                <w:lang w:val="en-US" w:eastAsia="zh-CN"/>
              </w:rPr>
              <w:t>10</w:t>
            </w:r>
            <w:r>
              <w:rPr>
                <w:rFonts w:hint="eastAsia" w:ascii="仿宋" w:hAnsi="仿宋" w:eastAsia="仿宋" w:cs="仿宋"/>
                <w:bCs/>
                <w:szCs w:val="21"/>
              </w:rPr>
              <w:t>%的扣除，用扣除后的价格参与评审。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666"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bCs/>
                <w:szCs w:val="21"/>
              </w:rPr>
            </w:pPr>
          </w:p>
          <w:p>
            <w:pPr>
              <w:spacing w:line="360" w:lineRule="auto"/>
              <w:jc w:val="center"/>
              <w:rPr>
                <w:rFonts w:hint="eastAsia" w:ascii="仿宋" w:hAnsi="仿宋" w:eastAsia="仿宋" w:cs="仿宋"/>
                <w:bCs/>
                <w:szCs w:val="21"/>
              </w:rPr>
            </w:pPr>
          </w:p>
          <w:p>
            <w:pPr>
              <w:spacing w:line="360" w:lineRule="auto"/>
              <w:jc w:val="center"/>
              <w:rPr>
                <w:rFonts w:hint="eastAsia" w:ascii="仿宋" w:hAnsi="仿宋" w:eastAsia="仿宋" w:cs="仿宋"/>
                <w:bCs/>
                <w:szCs w:val="21"/>
              </w:rPr>
            </w:pPr>
          </w:p>
          <w:p>
            <w:pPr>
              <w:spacing w:line="360" w:lineRule="auto"/>
              <w:jc w:val="center"/>
              <w:rPr>
                <w:rFonts w:hint="eastAsia" w:ascii="仿宋" w:hAnsi="仿宋" w:eastAsia="仿宋" w:cs="仿宋"/>
                <w:bCs/>
                <w:szCs w:val="21"/>
              </w:rPr>
            </w:pPr>
          </w:p>
          <w:p>
            <w:pPr>
              <w:spacing w:line="360" w:lineRule="auto"/>
              <w:jc w:val="center"/>
              <w:rPr>
                <w:rFonts w:hint="eastAsia" w:ascii="仿宋" w:hAnsi="仿宋" w:eastAsia="仿宋" w:cs="仿宋"/>
                <w:bCs/>
                <w:szCs w:val="21"/>
              </w:rPr>
            </w:pPr>
            <w:r>
              <w:rPr>
                <w:rFonts w:hint="eastAsia" w:ascii="仿宋" w:hAnsi="仿宋" w:eastAsia="仿宋" w:cs="仿宋"/>
                <w:bCs/>
                <w:szCs w:val="21"/>
              </w:rPr>
              <w:t>2</w:t>
            </w:r>
          </w:p>
          <w:p>
            <w:pPr>
              <w:spacing w:line="360" w:lineRule="auto"/>
              <w:jc w:val="center"/>
              <w:rPr>
                <w:rFonts w:hint="eastAsia" w:ascii="仿宋" w:hAnsi="仿宋" w:eastAsia="仿宋" w:cs="仿宋"/>
                <w:szCs w:val="21"/>
              </w:rPr>
            </w:pPr>
          </w:p>
          <w:p>
            <w:pPr>
              <w:pStyle w:val="3"/>
              <w:jc w:val="center"/>
              <w:rPr>
                <w:rFonts w:hint="eastAsia" w:ascii="仿宋" w:hAnsi="仿宋" w:eastAsia="仿宋" w:cs="仿宋"/>
                <w:sz w:val="21"/>
                <w:szCs w:val="21"/>
              </w:rPr>
            </w:pPr>
          </w:p>
        </w:tc>
        <w:tc>
          <w:tcPr>
            <w:tcW w:w="1125" w:type="dxa"/>
            <w:vMerge w:val="restart"/>
            <w:tcBorders>
              <w:top w:val="single" w:color="auto" w:sz="4" w:space="0"/>
              <w:left w:val="single" w:color="auto" w:sz="4" w:space="0"/>
              <w:right w:val="single" w:color="auto" w:sz="4" w:space="0"/>
            </w:tcBorders>
            <w:vAlign w:val="center"/>
          </w:tcPr>
          <w:p>
            <w:pPr>
              <w:spacing w:line="360" w:lineRule="auto"/>
              <w:jc w:val="both"/>
              <w:rPr>
                <w:rFonts w:hint="eastAsia" w:ascii="仿宋" w:hAnsi="仿宋" w:eastAsia="仿宋" w:cs="仿宋"/>
                <w:bCs/>
                <w:szCs w:val="21"/>
              </w:rPr>
            </w:pPr>
            <w:r>
              <w:rPr>
                <w:rFonts w:hint="eastAsia" w:ascii="仿宋" w:hAnsi="仿宋" w:eastAsia="仿宋" w:cs="仿宋"/>
                <w:bCs/>
                <w:szCs w:val="21"/>
              </w:rPr>
              <w:t>技术部分（</w:t>
            </w:r>
            <w:r>
              <w:rPr>
                <w:rFonts w:hint="eastAsia" w:ascii="仿宋" w:hAnsi="仿宋" w:eastAsia="仿宋" w:cs="仿宋"/>
                <w:bCs/>
                <w:szCs w:val="21"/>
                <w:lang w:val="en-US" w:eastAsia="zh-CN"/>
              </w:rPr>
              <w:t>70</w:t>
            </w:r>
            <w:r>
              <w:rPr>
                <w:rFonts w:hint="eastAsia" w:ascii="仿宋" w:hAnsi="仿宋" w:eastAsia="仿宋" w:cs="仿宋"/>
                <w:bCs/>
                <w:szCs w:val="21"/>
              </w:rPr>
              <w:t>分）</w:t>
            </w:r>
          </w:p>
        </w:tc>
        <w:tc>
          <w:tcPr>
            <w:tcW w:w="141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firstLine="0" w:firstLineChars="0"/>
              <w:jc w:val="center"/>
              <w:textAlignment w:val="auto"/>
              <w:outlineLvl w:val="9"/>
              <w:rPr>
                <w:rFonts w:hint="eastAsia" w:ascii="仿宋" w:hAnsi="仿宋" w:eastAsia="仿宋" w:cs="仿宋"/>
                <w:bCs/>
                <w:color w:val="auto"/>
                <w:sz w:val="21"/>
                <w:szCs w:val="21"/>
              </w:rPr>
            </w:pPr>
            <w:r>
              <w:rPr>
                <w:rFonts w:hint="eastAsia" w:ascii="仿宋" w:hAnsi="仿宋" w:eastAsia="仿宋" w:cs="仿宋"/>
                <w:color w:val="auto"/>
                <w:sz w:val="21"/>
                <w:szCs w:val="21"/>
                <w:lang w:val="zh-CN"/>
              </w:rPr>
              <w:t>服务方案</w:t>
            </w:r>
            <w:r>
              <w:rPr>
                <w:rFonts w:hint="eastAsia" w:ascii="仿宋" w:hAnsi="仿宋" w:eastAsia="仿宋" w:cs="仿宋"/>
                <w:color w:val="auto"/>
                <w:sz w:val="21"/>
                <w:szCs w:val="21"/>
              </w:rPr>
              <w:t>（满分</w:t>
            </w:r>
            <w:r>
              <w:rPr>
                <w:rFonts w:hint="eastAsia" w:ascii="仿宋" w:hAnsi="仿宋" w:eastAsia="仿宋" w:cs="仿宋"/>
                <w:color w:val="auto"/>
                <w:sz w:val="21"/>
                <w:szCs w:val="21"/>
                <w:lang w:val="en-US" w:eastAsia="zh-CN"/>
              </w:rPr>
              <w:t>25</w:t>
            </w:r>
            <w:r>
              <w:rPr>
                <w:rFonts w:hint="eastAsia" w:ascii="仿宋" w:hAnsi="仿宋" w:eastAsia="仿宋" w:cs="仿宋"/>
                <w:color w:val="auto"/>
                <w:sz w:val="21"/>
                <w:szCs w:val="21"/>
              </w:rPr>
              <w:t>分）</w:t>
            </w:r>
          </w:p>
        </w:tc>
        <w:tc>
          <w:tcPr>
            <w:tcW w:w="7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（1）项目服务方案内容全面具体、思路清晰，方案科学、详细，操作性、针对性、适用性强，能够很好地满足项目需求的得19-25分；</w:t>
            </w:r>
          </w:p>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（2）项目服务方案内容具体、条理清楚，方案科学，操作性、针对性、适用性一般，能满足项目需求的得11-18分；</w:t>
            </w:r>
          </w:p>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（3）项目服务方案内容完整，有一定的操作性、针对性、适用性，基本能满足项目需求的得5-10分；</w:t>
            </w:r>
          </w:p>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（4）项目服务方案内容基本完整，操作性、针对性、适用性较差，不能满足项目需求的得0-4分；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66" w:type="dxa"/>
            <w:vMerge w:val="continue"/>
            <w:tcBorders>
              <w:left w:val="single" w:color="auto" w:sz="4" w:space="0"/>
              <w:right w:val="single" w:color="auto" w:sz="4" w:space="0"/>
            </w:tcBorders>
            <w:vAlign w:val="center"/>
          </w:tcPr>
          <w:p>
            <w:pPr>
              <w:pStyle w:val="3"/>
              <w:rPr>
                <w:rFonts w:hint="eastAsia" w:ascii="仿宋" w:hAnsi="仿宋" w:eastAsia="仿宋" w:cs="仿宋"/>
                <w:sz w:val="21"/>
                <w:szCs w:val="21"/>
              </w:rPr>
            </w:pPr>
          </w:p>
        </w:tc>
        <w:tc>
          <w:tcPr>
            <w:tcW w:w="112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bCs/>
                <w:szCs w:val="21"/>
              </w:rPr>
            </w:pPr>
          </w:p>
        </w:tc>
        <w:tc>
          <w:tcPr>
            <w:tcW w:w="141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仿宋" w:hAnsi="仿宋" w:eastAsia="仿宋" w:cs="仿宋"/>
                <w:bCs/>
                <w:color w:val="auto"/>
                <w:sz w:val="21"/>
                <w:szCs w:val="21"/>
              </w:rPr>
            </w:pPr>
            <w:r>
              <w:rPr>
                <w:rFonts w:hint="eastAsia" w:ascii="仿宋" w:hAnsi="仿宋" w:eastAsia="仿宋" w:cs="仿宋"/>
                <w:color w:val="auto"/>
                <w:sz w:val="21"/>
                <w:szCs w:val="21"/>
                <w:lang w:val="en-US" w:eastAsia="zh-CN"/>
              </w:rPr>
              <w:t>人员配置计划</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满分</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分）</w:t>
            </w:r>
          </w:p>
        </w:tc>
        <w:tc>
          <w:tcPr>
            <w:tcW w:w="7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人员配备到位，组织结构科学，管理制度健全，项目工作人员安排计划合理，组织管理体系科学，能够有效实施管理工作。企业管理制度完善，程序规范，责任明确，有可操作性。包括各专业工种人员的配备以及劳动力安排、安全文明措施等。根据拟派员工作经验、人员要求、业务流程的熟悉情况，项目人员配置、安排能否结合本项目实际，组织合理，能否满足工作开展需要等进行综合评分。</w:t>
            </w:r>
          </w:p>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人员配置较好得 15-12分，一般得 11-6分，差得 5-3 分，无得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66"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bCs/>
                <w:szCs w:val="21"/>
              </w:rPr>
            </w:pPr>
          </w:p>
        </w:tc>
        <w:tc>
          <w:tcPr>
            <w:tcW w:w="112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bCs/>
                <w:szCs w:val="21"/>
              </w:rPr>
            </w:pPr>
          </w:p>
        </w:tc>
        <w:tc>
          <w:tcPr>
            <w:tcW w:w="141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仿宋" w:hAnsi="仿宋" w:eastAsia="仿宋" w:cs="仿宋"/>
                <w:bCs/>
                <w:color w:val="auto"/>
                <w:sz w:val="21"/>
                <w:szCs w:val="21"/>
              </w:rPr>
            </w:pPr>
            <w:r>
              <w:rPr>
                <w:rFonts w:hint="eastAsia" w:ascii="仿宋" w:hAnsi="仿宋" w:eastAsia="仿宋" w:cs="仿宋"/>
                <w:b w:val="0"/>
                <w:bCs w:val="0"/>
                <w:color w:val="auto"/>
                <w:sz w:val="21"/>
                <w:szCs w:val="21"/>
                <w:lang w:val="en-US" w:eastAsia="zh-CN"/>
              </w:rPr>
              <w:t>服务</w:t>
            </w:r>
            <w:r>
              <w:rPr>
                <w:rFonts w:hint="eastAsia" w:ascii="仿宋" w:hAnsi="仿宋" w:eastAsia="仿宋" w:cs="仿宋"/>
                <w:b w:val="0"/>
                <w:bCs w:val="0"/>
                <w:color w:val="auto"/>
                <w:sz w:val="21"/>
                <w:szCs w:val="21"/>
                <w:lang w:eastAsia="zh-CN"/>
              </w:rPr>
              <w:t>质量保证及违约承诺（满分</w:t>
            </w:r>
            <w:r>
              <w:rPr>
                <w:rFonts w:hint="eastAsia" w:ascii="仿宋" w:hAnsi="仿宋" w:eastAsia="仿宋" w:cs="仿宋"/>
                <w:b w:val="0"/>
                <w:bCs w:val="0"/>
                <w:color w:val="auto"/>
                <w:sz w:val="21"/>
                <w:szCs w:val="21"/>
                <w:lang w:val="en-US" w:eastAsia="zh-CN"/>
              </w:rPr>
              <w:t>10分</w:t>
            </w:r>
            <w:r>
              <w:rPr>
                <w:rFonts w:hint="eastAsia" w:ascii="仿宋" w:hAnsi="仿宋" w:eastAsia="仿宋" w:cs="仿宋"/>
                <w:b w:val="0"/>
                <w:bCs w:val="0"/>
                <w:color w:val="auto"/>
                <w:sz w:val="21"/>
                <w:szCs w:val="21"/>
                <w:lang w:eastAsia="zh-CN"/>
              </w:rPr>
              <w:t>）</w:t>
            </w:r>
          </w:p>
        </w:tc>
        <w:tc>
          <w:tcPr>
            <w:tcW w:w="7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（1）服务质量承诺、保证措施完善，科学性及合理性较强，有具体的违约责任承诺，得7-10分；</w:t>
            </w:r>
          </w:p>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（2）服务质量承诺、保证措施一般，有违约责任承诺，但合理性可行性一般的，得3-6分；</w:t>
            </w:r>
          </w:p>
          <w:p>
            <w:pPr>
              <w:keepNext w:val="0"/>
              <w:keepLines w:val="0"/>
              <w:pageBreakBefore w:val="0"/>
              <w:kinsoku/>
              <w:wordWrap/>
              <w:overflowPunct/>
              <w:topLinePunct w:val="0"/>
              <w:autoSpaceDE/>
              <w:autoSpaceDN/>
              <w:bidi w:val="0"/>
              <w:spacing w:line="440" w:lineRule="exact"/>
              <w:ind w:left="0" w:leftChars="0" w:right="0" w:rightChars="0" w:firstLine="0" w:firstLineChars="0"/>
              <w:jc w:val="left"/>
              <w:textAlignment w:val="auto"/>
              <w:outlineLvl w:val="9"/>
              <w:rPr>
                <w:rFonts w:hint="eastAsia" w:ascii="仿宋" w:hAnsi="仿宋" w:eastAsia="仿宋" w:cs="仿宋"/>
                <w:bCs/>
                <w:color w:val="auto"/>
                <w:sz w:val="21"/>
                <w:szCs w:val="21"/>
              </w:rPr>
            </w:pPr>
            <w:r>
              <w:rPr>
                <w:rFonts w:hint="eastAsia" w:ascii="仿宋" w:hAnsi="仿宋" w:eastAsia="仿宋" w:cs="仿宋"/>
                <w:b w:val="0"/>
                <w:bCs w:val="0"/>
                <w:color w:val="auto"/>
                <w:sz w:val="21"/>
                <w:szCs w:val="21"/>
                <w:lang w:val="en-US" w:eastAsia="zh-CN"/>
              </w:rPr>
              <w:t>（3）服务质量承诺、保证措施较差，无违约责任承诺，不合理、不可行的，得0-2分；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bCs/>
                <w:szCs w:val="21"/>
              </w:rPr>
            </w:pPr>
          </w:p>
        </w:tc>
        <w:tc>
          <w:tcPr>
            <w:tcW w:w="112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bCs/>
                <w:szCs w:val="21"/>
              </w:rPr>
            </w:pPr>
          </w:p>
        </w:tc>
        <w:tc>
          <w:tcPr>
            <w:tcW w:w="14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ind w:left="0" w:leftChars="0" w:right="0" w:rightChars="0" w:firstLine="0" w:firstLineChars="0"/>
              <w:jc w:val="center"/>
              <w:textAlignment w:val="auto"/>
              <w:outlineLvl w:val="9"/>
              <w:rPr>
                <w:rFonts w:hint="eastAsia" w:ascii="仿宋" w:hAnsi="仿宋" w:eastAsia="仿宋" w:cs="仿宋"/>
                <w:bCs/>
                <w:color w:val="auto"/>
                <w:sz w:val="21"/>
                <w:szCs w:val="21"/>
              </w:rPr>
            </w:pPr>
            <w:r>
              <w:rPr>
                <w:rFonts w:hint="eastAsia" w:ascii="仿宋" w:hAnsi="仿宋" w:eastAsia="仿宋" w:cs="仿宋"/>
                <w:color w:val="auto"/>
                <w:sz w:val="21"/>
                <w:szCs w:val="21"/>
                <w:lang w:val="en-US" w:eastAsia="zh-CN"/>
              </w:rPr>
              <w:t>完成期限和服务承诺</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满分</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7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 xml:space="preserve">1、有完成期限和服务承诺，且表述明确、承诺条件较好，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 xml:space="preserve">有具体的违约惩罚措施，确实可行的得7-10 分；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 xml:space="preserve">2、完成期限和服务承诺基本明确，违约惩罚措施一般的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 xml:space="preserve">得 3-6 分；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 w:hAnsi="仿宋" w:eastAsia="仿宋" w:cs="仿宋"/>
                <w:bCs/>
                <w:color w:val="auto"/>
                <w:sz w:val="21"/>
                <w:szCs w:val="21"/>
              </w:rPr>
            </w:pPr>
            <w:r>
              <w:rPr>
                <w:rFonts w:hint="eastAsia" w:ascii="仿宋" w:hAnsi="仿宋" w:eastAsia="仿宋" w:cs="仿宋"/>
                <w:bCs/>
                <w:color w:val="auto"/>
                <w:sz w:val="21"/>
                <w:szCs w:val="21"/>
                <w:lang w:val="en-US" w:eastAsia="zh-CN"/>
              </w:rPr>
              <w:t>3、无违约惩罚措施或服务承诺不可行的得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bCs/>
                <w:szCs w:val="21"/>
              </w:rPr>
            </w:pPr>
          </w:p>
        </w:tc>
        <w:tc>
          <w:tcPr>
            <w:tcW w:w="1125"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szCs w:val="21"/>
              </w:rPr>
            </w:pPr>
          </w:p>
        </w:tc>
        <w:tc>
          <w:tcPr>
            <w:tcW w:w="1410"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40" w:lineRule="exact"/>
              <w:ind w:left="0" w:leftChars="0" w:right="0" w:rightChars="0" w:firstLine="0" w:firstLineChars="0"/>
              <w:jc w:val="center"/>
              <w:textAlignment w:val="auto"/>
              <w:outlineLvl w:val="9"/>
              <w:rPr>
                <w:rFonts w:hint="eastAsia" w:ascii="仿宋" w:hAnsi="仿宋" w:eastAsia="仿宋" w:cs="仿宋"/>
                <w:bCs/>
                <w:color w:val="auto"/>
                <w:sz w:val="21"/>
                <w:szCs w:val="21"/>
              </w:rPr>
            </w:pPr>
            <w:r>
              <w:rPr>
                <w:rFonts w:hint="eastAsia" w:ascii="仿宋" w:hAnsi="仿宋" w:eastAsia="仿宋" w:cs="仿宋"/>
                <w:color w:val="auto"/>
                <w:sz w:val="21"/>
                <w:szCs w:val="21"/>
                <w:lang w:val="zh-CN" w:eastAsia="zh-CN"/>
              </w:rPr>
              <w:t>后续服务承诺</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满分</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tc>
        <w:tc>
          <w:tcPr>
            <w:tcW w:w="76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1、后续服务工作安排及承诺满足要求，保障有力， 措施完善切实可靠的得 10-7分；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2、后续服务工作安排及承诺基本满足要求，保障措施基本完善的得6-3分； </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0" w:firstLineChars="0"/>
              <w:textAlignment w:val="auto"/>
              <w:outlineLvl w:val="9"/>
              <w:rPr>
                <w:rFonts w:hint="eastAsia" w:ascii="仿宋" w:hAnsi="仿宋" w:eastAsia="仿宋" w:cs="仿宋"/>
                <w:bCs/>
                <w:color w:val="auto"/>
                <w:sz w:val="21"/>
                <w:szCs w:val="21"/>
              </w:rPr>
            </w:pPr>
            <w:r>
              <w:rPr>
                <w:rFonts w:hint="eastAsia" w:ascii="仿宋" w:hAnsi="仿宋" w:eastAsia="仿宋" w:cs="仿宋"/>
                <w:color w:val="auto"/>
                <w:sz w:val="21"/>
                <w:szCs w:val="21"/>
                <w:highlight w:val="none"/>
                <w:lang w:val="en-US" w:eastAsia="zh-CN"/>
              </w:rPr>
              <w:t>3、后续服务工作安排及承诺基本不满足要求，保障措施不完善的得 2-0 分。</w:t>
            </w:r>
          </w:p>
        </w:tc>
      </w:tr>
    </w:tbl>
    <w:p>
      <w:pPr>
        <w:keepNext w:val="0"/>
        <w:keepLines w:val="0"/>
        <w:pageBreakBefore w:val="0"/>
        <w:widowControl w:val="0"/>
        <w:kinsoku/>
        <w:wordWrap/>
        <w:overflowPunct/>
        <w:topLinePunct w:val="0"/>
        <w:autoSpaceDE/>
        <w:autoSpaceDN/>
        <w:bidi w:val="0"/>
        <w:adjustRightInd/>
        <w:spacing w:line="408" w:lineRule="auto"/>
        <w:ind w:right="105" w:rightChars="50"/>
        <w:textAlignment w:val="auto"/>
        <w:outlineLvl w:val="2"/>
        <w:rPr>
          <w:rFonts w:hint="eastAsia" w:ascii="仿宋" w:hAnsi="仿宋" w:eastAsia="仿宋" w:cs="仿宋"/>
          <w:bCs/>
          <w:sz w:val="21"/>
          <w:szCs w:val="21"/>
        </w:rPr>
      </w:pPr>
      <w:bookmarkStart w:id="17" w:name="_Toc24134"/>
      <w:bookmarkStart w:id="18" w:name="_Toc17452"/>
      <w:bookmarkStart w:id="19" w:name="_Toc2142"/>
      <w:r>
        <w:rPr>
          <w:rFonts w:hint="eastAsia" w:ascii="仿宋" w:hAnsi="仿宋" w:eastAsia="仿宋" w:cs="仿宋"/>
          <w:bCs/>
          <w:sz w:val="21"/>
          <w:szCs w:val="21"/>
        </w:rPr>
        <w:t>5.排序</w:t>
      </w:r>
      <w:bookmarkEnd w:id="17"/>
      <w:bookmarkEnd w:id="18"/>
      <w:bookmarkEnd w:id="19"/>
    </w:p>
    <w:p>
      <w:pPr>
        <w:keepNext w:val="0"/>
        <w:keepLines w:val="0"/>
        <w:pageBreakBefore w:val="0"/>
        <w:widowControl w:val="0"/>
        <w:kinsoku/>
        <w:wordWrap/>
        <w:overflowPunct/>
        <w:topLinePunct w:val="0"/>
        <w:autoSpaceDE/>
        <w:autoSpaceDN/>
        <w:bidi w:val="0"/>
        <w:adjustRightInd/>
        <w:snapToGrid w:val="0"/>
        <w:spacing w:line="408" w:lineRule="auto"/>
        <w:ind w:firstLine="460" w:firstLineChars="200"/>
        <w:textAlignment w:val="auto"/>
        <w:rPr>
          <w:rFonts w:hint="eastAsia" w:ascii="仿宋" w:hAnsi="仿宋" w:eastAsia="仿宋" w:cs="仿宋"/>
          <w:bCs/>
          <w:spacing w:val="10"/>
          <w:sz w:val="21"/>
          <w:szCs w:val="21"/>
        </w:rPr>
      </w:pPr>
      <w:r>
        <w:rPr>
          <w:rFonts w:hint="eastAsia" w:ascii="仿宋" w:hAnsi="仿宋" w:eastAsia="仿宋" w:cs="仿宋"/>
          <w:bCs/>
          <w:spacing w:val="10"/>
          <w:sz w:val="21"/>
          <w:szCs w:val="21"/>
        </w:rPr>
        <w:t>采用综合评分法的，按综合评审后得分由高到低顺序排列。评审得分相同的，按照最后报价由</w:t>
      </w:r>
      <w:r>
        <w:rPr>
          <w:rFonts w:hint="eastAsia" w:ascii="仿宋" w:hAnsi="仿宋" w:eastAsia="仿宋" w:cs="仿宋"/>
          <w:bCs/>
          <w:spacing w:val="10"/>
          <w:sz w:val="21"/>
          <w:szCs w:val="21"/>
          <w:lang w:val="en-US" w:eastAsia="zh-CN"/>
        </w:rPr>
        <w:t>高</w:t>
      </w:r>
      <w:r>
        <w:rPr>
          <w:rFonts w:hint="eastAsia" w:ascii="仿宋" w:hAnsi="仿宋" w:eastAsia="仿宋" w:cs="仿宋"/>
          <w:bCs/>
          <w:spacing w:val="10"/>
          <w:sz w:val="21"/>
          <w:szCs w:val="21"/>
        </w:rPr>
        <w:t>到</w:t>
      </w:r>
      <w:r>
        <w:rPr>
          <w:rFonts w:hint="eastAsia" w:ascii="仿宋" w:hAnsi="仿宋" w:eastAsia="仿宋" w:cs="仿宋"/>
          <w:bCs/>
          <w:spacing w:val="10"/>
          <w:sz w:val="21"/>
          <w:szCs w:val="21"/>
          <w:lang w:val="en-US" w:eastAsia="zh-CN"/>
        </w:rPr>
        <w:t>低</w:t>
      </w:r>
      <w:r>
        <w:rPr>
          <w:rFonts w:hint="eastAsia" w:ascii="仿宋" w:hAnsi="仿宋" w:eastAsia="仿宋" w:cs="仿宋"/>
          <w:bCs/>
          <w:spacing w:val="10"/>
          <w:sz w:val="21"/>
          <w:szCs w:val="21"/>
        </w:rPr>
        <w:t>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val="0"/>
        <w:spacing w:line="408" w:lineRule="auto"/>
        <w:textAlignment w:val="auto"/>
        <w:outlineLvl w:val="2"/>
        <w:rPr>
          <w:rFonts w:hint="eastAsia" w:ascii="仿宋" w:hAnsi="仿宋" w:eastAsia="仿宋" w:cs="仿宋"/>
          <w:bCs/>
          <w:sz w:val="21"/>
          <w:szCs w:val="21"/>
        </w:rPr>
      </w:pPr>
      <w:bookmarkStart w:id="20" w:name="_Toc26915"/>
      <w:bookmarkStart w:id="21" w:name="_Toc23609"/>
      <w:bookmarkStart w:id="22" w:name="_Toc20686"/>
      <w:r>
        <w:rPr>
          <w:rFonts w:hint="eastAsia" w:ascii="仿宋" w:hAnsi="仿宋" w:eastAsia="仿宋" w:cs="仿宋"/>
          <w:bCs/>
          <w:sz w:val="21"/>
          <w:szCs w:val="21"/>
        </w:rPr>
        <w:t>6.编制评审报告</w:t>
      </w:r>
      <w:bookmarkEnd w:id="20"/>
      <w:bookmarkEnd w:id="21"/>
      <w:bookmarkEnd w:id="22"/>
      <w:r>
        <w:rPr>
          <w:rFonts w:hint="eastAsia" w:ascii="仿宋" w:hAnsi="仿宋" w:eastAsia="仿宋" w:cs="仿宋"/>
          <w:bCs/>
          <w:sz w:val="21"/>
          <w:szCs w:val="21"/>
        </w:rPr>
        <w:tab/>
      </w:r>
    </w:p>
    <w:p>
      <w:pPr>
        <w:keepNext w:val="0"/>
        <w:keepLines w:val="0"/>
        <w:pageBreakBefore w:val="0"/>
        <w:widowControl w:val="0"/>
        <w:kinsoku/>
        <w:wordWrap/>
        <w:overflowPunct/>
        <w:topLinePunct w:val="0"/>
        <w:autoSpaceDE/>
        <w:autoSpaceDN/>
        <w:bidi w:val="0"/>
        <w:adjustRightInd/>
        <w:spacing w:line="408" w:lineRule="auto"/>
        <w:ind w:left="105" w:leftChars="50" w:right="105" w:rightChars="50" w:firstLine="525" w:firstLineChars="250"/>
        <w:textAlignment w:val="auto"/>
        <w:rPr>
          <w:rFonts w:hint="eastAsia" w:ascii="仿宋" w:hAnsi="仿宋" w:eastAsia="仿宋" w:cs="仿宋"/>
          <w:bCs/>
          <w:sz w:val="21"/>
          <w:szCs w:val="21"/>
        </w:rPr>
      </w:pPr>
      <w:r>
        <w:rPr>
          <w:rFonts w:hint="eastAsia" w:ascii="仿宋" w:hAnsi="仿宋" w:eastAsia="仿宋" w:cs="仿宋"/>
          <w:bCs/>
          <w:sz w:val="21"/>
          <w:szCs w:val="21"/>
        </w:rPr>
        <w:t>磋商小组应当在磋商工作完成后，依据供应商的综合得分推荐一至三名成交候选人，并提出书面竞争性磋商报告。磋商小组全体成员应当在报告上签字。对评标结论持有异议的磋商小组成员可以书面方式阐述其不同意见和理由，磋商小组成员拒绝在报告上签字且不陈述其不同意见和理由的，视为同意评标结论。磋商小组应当对此作出书面说明并记录在案。</w:t>
      </w:r>
    </w:p>
    <w:p>
      <w:pPr>
        <w:keepNext w:val="0"/>
        <w:keepLines w:val="0"/>
        <w:pageBreakBefore w:val="0"/>
        <w:widowControl w:val="0"/>
        <w:kinsoku/>
        <w:wordWrap/>
        <w:overflowPunct/>
        <w:topLinePunct w:val="0"/>
        <w:autoSpaceDE/>
        <w:autoSpaceDN/>
        <w:bidi w:val="0"/>
        <w:adjustRightInd/>
        <w:spacing w:line="408" w:lineRule="auto"/>
        <w:textAlignment w:val="auto"/>
        <w:outlineLvl w:val="2"/>
        <w:rPr>
          <w:rFonts w:hint="eastAsia" w:ascii="仿宋" w:hAnsi="仿宋" w:eastAsia="仿宋" w:cs="仿宋"/>
          <w:bCs/>
          <w:sz w:val="21"/>
          <w:szCs w:val="21"/>
        </w:rPr>
      </w:pPr>
      <w:bookmarkStart w:id="23" w:name="_Toc14664"/>
      <w:bookmarkStart w:id="24" w:name="_Toc30646"/>
      <w:bookmarkStart w:id="25" w:name="_Toc4917"/>
      <w:bookmarkStart w:id="26" w:name="_Toc13942"/>
      <w:r>
        <w:rPr>
          <w:rFonts w:hint="eastAsia" w:ascii="仿宋" w:hAnsi="仿宋" w:eastAsia="仿宋" w:cs="仿宋"/>
          <w:bCs/>
          <w:sz w:val="21"/>
          <w:szCs w:val="21"/>
        </w:rPr>
        <w:t>7.成交</w:t>
      </w:r>
      <w:bookmarkEnd w:id="23"/>
      <w:bookmarkEnd w:id="24"/>
      <w:bookmarkEnd w:id="25"/>
      <w:bookmarkEnd w:id="26"/>
    </w:p>
    <w:p>
      <w:pPr>
        <w:keepNext w:val="0"/>
        <w:keepLines w:val="0"/>
        <w:pageBreakBefore w:val="0"/>
        <w:widowControl w:val="0"/>
        <w:kinsoku/>
        <w:wordWrap/>
        <w:overflowPunct/>
        <w:topLinePunct w:val="0"/>
        <w:autoSpaceDE/>
        <w:autoSpaceDN/>
        <w:bidi w:val="0"/>
        <w:adjustRightInd/>
        <w:spacing w:line="408" w:lineRule="auto"/>
        <w:ind w:left="105" w:leftChars="50" w:right="105" w:rightChars="50"/>
        <w:textAlignment w:val="auto"/>
        <w:rPr>
          <w:rFonts w:hint="eastAsia" w:ascii="仿宋" w:hAnsi="仿宋" w:eastAsia="仿宋" w:cs="仿宋"/>
          <w:bCs/>
          <w:sz w:val="21"/>
          <w:szCs w:val="21"/>
        </w:rPr>
      </w:pPr>
      <w:r>
        <w:rPr>
          <w:rFonts w:hint="eastAsia" w:ascii="仿宋" w:hAnsi="仿宋" w:eastAsia="仿宋" w:cs="仿宋"/>
          <w:bCs/>
          <w:sz w:val="21"/>
          <w:szCs w:val="21"/>
        </w:rPr>
        <w:t>采购人确定成交人的方法如下：</w:t>
      </w:r>
    </w:p>
    <w:p>
      <w:pPr>
        <w:keepNext w:val="0"/>
        <w:keepLines w:val="0"/>
        <w:pageBreakBefore w:val="0"/>
        <w:widowControl w:val="0"/>
        <w:kinsoku/>
        <w:wordWrap/>
        <w:overflowPunct/>
        <w:topLinePunct w:val="0"/>
        <w:autoSpaceDE/>
        <w:autoSpaceDN/>
        <w:bidi w:val="0"/>
        <w:adjustRightInd/>
        <w:spacing w:line="408" w:lineRule="auto"/>
        <w:ind w:left="105" w:leftChars="50" w:right="105" w:rightChars="50"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公示期满无异议后，由采购人确定第一成交候选人为成交人。如第一成交人放弃成交，或因不抗力不能履行合同，采购人可以确定第二成交候选人为成交人或重新招标，若第二成交候选人因前款因素不能履约，采购人可以确定第三成交候选人为成交人或重新招标。</w:t>
      </w:r>
    </w:p>
    <w:p>
      <w:pPr>
        <w:keepNext w:val="0"/>
        <w:keepLines w:val="0"/>
        <w:pageBreakBefore w:val="0"/>
        <w:widowControl w:val="0"/>
        <w:numPr>
          <w:ilvl w:val="0"/>
          <w:numId w:val="1"/>
        </w:numPr>
        <w:kinsoku/>
        <w:wordWrap/>
        <w:overflowPunct/>
        <w:topLinePunct w:val="0"/>
        <w:autoSpaceDE/>
        <w:autoSpaceDN/>
        <w:bidi w:val="0"/>
        <w:adjustRightInd/>
        <w:spacing w:line="408" w:lineRule="auto"/>
        <w:textAlignment w:val="auto"/>
        <w:outlineLvl w:val="2"/>
        <w:rPr>
          <w:rFonts w:hint="eastAsia" w:ascii="仿宋" w:hAnsi="仿宋" w:eastAsia="仿宋" w:cs="仿宋"/>
          <w:bCs/>
          <w:sz w:val="21"/>
          <w:szCs w:val="21"/>
        </w:rPr>
      </w:pPr>
      <w:bookmarkStart w:id="27" w:name="_Toc207"/>
      <w:bookmarkStart w:id="28" w:name="_Toc30760"/>
      <w:bookmarkStart w:id="29" w:name="_Toc7675"/>
      <w:bookmarkStart w:id="30" w:name="_Toc3104"/>
      <w:r>
        <w:rPr>
          <w:rFonts w:hint="eastAsia" w:ascii="仿宋" w:hAnsi="仿宋" w:eastAsia="仿宋" w:cs="仿宋"/>
          <w:bCs/>
          <w:sz w:val="21"/>
          <w:szCs w:val="21"/>
        </w:rPr>
        <w:t>其它</w:t>
      </w:r>
      <w:bookmarkEnd w:id="27"/>
      <w:bookmarkEnd w:id="28"/>
      <w:bookmarkEnd w:id="29"/>
      <w:bookmarkEnd w:id="30"/>
    </w:p>
    <w:p>
      <w:pPr>
        <w:keepNext w:val="0"/>
        <w:keepLines w:val="0"/>
        <w:pageBreakBefore w:val="0"/>
        <w:widowControl w:val="0"/>
        <w:tabs>
          <w:tab w:val="left" w:pos="360"/>
        </w:tabs>
        <w:kinsoku/>
        <w:wordWrap/>
        <w:overflowPunct/>
        <w:topLinePunct w:val="0"/>
        <w:autoSpaceDE/>
        <w:autoSpaceDN/>
        <w:bidi w:val="0"/>
        <w:adjustRightInd/>
        <w:spacing w:line="40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1.经磋商小组评审，认为所有响应文件都有不符合竞争性磋商文件要求或者形不成竞争时，可以否决所有响应文件，所有响应文件被否决后，采购人应当依法重新招标或磋商。</w:t>
      </w:r>
    </w:p>
    <w:p>
      <w:pPr>
        <w:keepNext w:val="0"/>
        <w:keepLines w:val="0"/>
        <w:pageBreakBefore w:val="0"/>
        <w:widowControl w:val="0"/>
        <w:tabs>
          <w:tab w:val="left" w:pos="360"/>
        </w:tabs>
        <w:kinsoku/>
        <w:wordWrap/>
        <w:overflowPunct/>
        <w:topLinePunct w:val="0"/>
        <w:autoSpaceDE/>
        <w:autoSpaceDN/>
        <w:bidi w:val="0"/>
        <w:adjustRightInd/>
        <w:spacing w:line="408" w:lineRule="auto"/>
        <w:ind w:firstLine="420" w:firstLineChars="200"/>
        <w:textAlignment w:val="auto"/>
        <w:rPr>
          <w:rFonts w:hint="eastAsia" w:ascii="仿宋" w:hAnsi="仿宋" w:eastAsia="仿宋" w:cs="仿宋"/>
          <w:bCs/>
          <w:sz w:val="21"/>
          <w:szCs w:val="21"/>
        </w:rPr>
      </w:pPr>
      <w:r>
        <w:rPr>
          <w:rFonts w:hint="eastAsia" w:ascii="仿宋" w:hAnsi="仿宋" w:eastAsia="仿宋" w:cs="仿宋"/>
          <w:bCs/>
          <w:sz w:val="21"/>
          <w:szCs w:val="21"/>
        </w:rPr>
        <w:t>2.如实质性响应竞争性磋商文件的供应商不足3家时，磋商小组认为其仍可以满足采购人要求，由磋商小组对各响应文件进行推荐成交单位。</w:t>
      </w:r>
    </w:p>
    <w:p>
      <w:pPr>
        <w:keepNext w:val="0"/>
        <w:keepLines w:val="0"/>
        <w:pageBreakBefore w:val="0"/>
        <w:widowControl w:val="0"/>
        <w:kinsoku/>
        <w:wordWrap/>
        <w:overflowPunct/>
        <w:topLinePunct w:val="0"/>
        <w:autoSpaceDE/>
        <w:autoSpaceDN/>
        <w:bidi w:val="0"/>
        <w:adjustRightInd/>
        <w:spacing w:line="408" w:lineRule="auto"/>
        <w:ind w:firstLine="420" w:firstLineChars="200"/>
        <w:textAlignment w:val="auto"/>
        <w:rPr>
          <w:rFonts w:hint="eastAsia" w:ascii="仿宋" w:hAnsi="仿宋" w:eastAsia="仿宋" w:cs="仿宋"/>
          <w:b/>
          <w:color w:val="FF0000"/>
          <w:kern w:val="0"/>
          <w:sz w:val="28"/>
        </w:rPr>
      </w:pPr>
      <w:r>
        <w:rPr>
          <w:rFonts w:hint="eastAsia" w:ascii="仿宋" w:hAnsi="仿宋" w:eastAsia="仿宋" w:cs="仿宋"/>
          <w:bCs/>
          <w:sz w:val="21"/>
          <w:szCs w:val="21"/>
        </w:rPr>
        <w:t>3.评审过程中如遇特殊情况由磋商小组依据相关法律、法规集体研究确定</w:t>
      </w:r>
      <w:r>
        <w:rPr>
          <w:rFonts w:hint="eastAsia" w:ascii="仿宋" w:hAnsi="仿宋" w:eastAsia="仿宋" w:cs="仿宋"/>
          <w:sz w:val="21"/>
          <w:szCs w:val="21"/>
        </w:rPr>
        <w:t>。</w:t>
      </w:r>
    </w:p>
    <w:p>
      <w:bookmarkStart w:id="31" w:name="_GoBack"/>
      <w:bookmarkEnd w:id="31"/>
    </w:p>
    <w:sectPr>
      <w:pgSz w:w="11906" w:h="16838"/>
      <w:pgMar w:top="1134" w:right="1134" w:bottom="1134"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06B1FA"/>
    <w:multiLevelType w:val="singleLevel"/>
    <w:tmpl w:val="7506B1FA"/>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M2YxOWYwNmQyM2UxNzliMmQ1NjMyNmQ3ODE5ODYifQ=="/>
  </w:docVars>
  <w:rsids>
    <w:rsidRoot w:val="27921AA6"/>
    <w:rsid w:val="27921AA6"/>
    <w:rsid w:val="3962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toa heading1"/>
    <w:basedOn w:val="1"/>
    <w:next w:val="1"/>
    <w:qFormat/>
    <w:uiPriority w:val="0"/>
    <w:pPr>
      <w:spacing w:before="120" w:beforeLines="0" w:beforeAutospacing="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2023-04-24T01:47:00Z</dcterms:created>
  <dc:creator>The sun</dc:creator>
  <cp:lastModifiedBy>The sun</cp:lastModifiedBy>
  <dcterms:modified xsi:type="dcterms:W3CDTF">2023-04-24T01:48:11Z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4ECFD6118F814798B6B20A263071C654_11</vt:lpwstr>
  </property>
</Properties>
</file>