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97"/>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trPr>
        <w:tc>
          <w:tcPr>
            <w:tcW w:w="15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MiSans" w:hAnsi="MiSans" w:eastAsia="MiSans" w:cs="MiSans"/>
                <w:b/>
                <w:bCs/>
                <w:color w:val="000000" w:themeColor="text1"/>
                <w:szCs w:val="21"/>
                <w14:textFill>
                  <w14:solidFill>
                    <w14:schemeClr w14:val="tx1"/>
                  </w14:solidFill>
                </w14:textFill>
              </w:rPr>
            </w:pPr>
            <w:bookmarkStart w:id="0" w:name="_GoBack"/>
            <w:bookmarkEnd w:id="0"/>
            <w:r>
              <w:rPr>
                <w:rFonts w:hint="eastAsia" w:ascii="MiSans" w:hAnsi="MiSans" w:eastAsia="MiSans" w:cs="MiSans"/>
                <w:b/>
                <w:bCs/>
                <w:color w:val="000000" w:themeColor="text1"/>
                <w:szCs w:val="21"/>
                <w14:textFill>
                  <w14:solidFill>
                    <w14:schemeClr w14:val="tx1"/>
                  </w14:solidFill>
                </w14:textFill>
              </w:rPr>
              <w:t>技术指标名称</w:t>
            </w:r>
          </w:p>
        </w:tc>
        <w:tc>
          <w:tcPr>
            <w:tcW w:w="717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ind w:left="210" w:leftChars="100"/>
              <w:jc w:val="center"/>
              <w:rPr>
                <w:rFonts w:ascii="MiSans" w:hAnsi="MiSans" w:eastAsia="MiSans" w:cs="MiSans"/>
                <w:b/>
                <w:bCs/>
                <w:color w:val="000000" w:themeColor="text1"/>
                <w:szCs w:val="21"/>
                <w14:textFill>
                  <w14:solidFill>
                    <w14:schemeClr w14:val="tx1"/>
                  </w14:solidFill>
                </w14:textFill>
              </w:rPr>
            </w:pPr>
            <w:r>
              <w:rPr>
                <w:rFonts w:hint="eastAsia" w:ascii="MiSans" w:hAnsi="MiSans" w:eastAsia="MiSans" w:cs="MiSans"/>
                <w:b/>
                <w:bCs/>
                <w:color w:val="000000" w:themeColor="text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965" w:hRule="atLeast"/>
        </w:trPr>
        <w:tc>
          <w:tcPr>
            <w:tcW w:w="15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MiSans" w:hAnsi="MiSans" w:eastAsia="MiSans" w:cs="MiSans"/>
                <w:b/>
                <w:color w:val="000000" w:themeColor="text1"/>
                <w:szCs w:val="21"/>
                <w14:textFill>
                  <w14:solidFill>
                    <w14:schemeClr w14:val="tx1"/>
                  </w14:solidFill>
                </w14:textFill>
              </w:rPr>
            </w:pPr>
            <w:r>
              <w:rPr>
                <w:rFonts w:hint="eastAsia" w:ascii="MiSans" w:hAnsi="MiSans" w:eastAsia="MiSans" w:cs="MiSans"/>
                <w:b/>
                <w:color w:val="000000" w:themeColor="text1"/>
                <w:szCs w:val="21"/>
                <w14:textFill>
                  <w14:solidFill>
                    <w14:schemeClr w14:val="tx1"/>
                  </w14:solidFill>
                </w14:textFill>
              </w:rPr>
              <w:t>硬件参数要求</w:t>
            </w:r>
          </w:p>
          <w:p>
            <w:pPr>
              <w:spacing w:line="360" w:lineRule="exact"/>
              <w:rPr>
                <w:rFonts w:ascii="MiSans" w:hAnsi="MiSans" w:eastAsia="MiSans" w:cs="MiSans"/>
                <w:b/>
                <w:color w:val="000000" w:themeColor="text1"/>
                <w:szCs w:val="21"/>
                <w14:textFill>
                  <w14:solidFill>
                    <w14:schemeClr w14:val="tx1"/>
                  </w14:solidFill>
                </w14:textFill>
              </w:rPr>
            </w:pPr>
          </w:p>
        </w:tc>
        <w:tc>
          <w:tcPr>
            <w:tcW w:w="71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1、基本要求：国产自主品牌，所投产品型号在名录内。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2、机箱大小：微塔式机箱，体积≤8L；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3、处理器：国产ARM架构处理器，CPU核数≥8核、主频≥2.3GHz；</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4、内存：原厂8GB 2666MHz DDR4内存；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5、显卡：独立显卡，显存≥1G，显存类型不低于DDR5,支持双路数字高清视频输出；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6、存储：原厂256G M.2 Pcie SSD</w:t>
            </w:r>
            <w:r>
              <w:rPr>
                <w:rFonts w:hint="eastAsia" w:ascii="黑体" w:hAnsi="黑体" w:eastAsia="黑体" w:cs="黑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7、内部扩展：4*SATA接口，扩展槽：2*PCIe3.0 X16插槽+1*PCIe3.0 X8插槽，支持双宽PCIe卡扩展；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8、IO接口：前置USB数量≥4个，总USB数量≥8个（其中USB3.0数量≥4个），1个COM口，1个1000M以太网接口；双路显示输出接口，前后音频接口各一组；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9、网络：主板集成1000M自适应以太网卡，可选同品牌外插式网络防雷器，提供证明文件；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10、显示器：与主机同品牌，23.8英寸或以上尺寸，分辨率1920*1080，标配VGA+HDMI视频接口；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11、键鼠套装：防水键盘，防水等级不低于国际标准IPX7级(提供检测报告)，有线鼠标（可选指纹键盘实现用户快捷登录操作系统）；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12、硬盘数据保护功能：独立于操作系统之外的备份还原功能，操作系统发生故障崩溃后可实现系统和用户数据备份恢复；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w:t>
            </w:r>
            <w:r>
              <w:rPr>
                <w:rFonts w:hint="eastAsia" w:ascii="黑体" w:hAnsi="黑体" w:eastAsia="黑体" w:cs="黑体"/>
                <w:color w:val="auto"/>
                <w:sz w:val="18"/>
                <w:szCs w:val="18"/>
                <w:lang w:val="en-US" w:eastAsia="zh-CN"/>
              </w:rPr>
              <w:t>3</w:t>
            </w:r>
            <w:r>
              <w:rPr>
                <w:rFonts w:hint="eastAsia" w:ascii="黑体" w:hAnsi="黑体" w:eastAsia="黑体" w:cs="黑体"/>
                <w:color w:val="auto"/>
                <w:sz w:val="18"/>
                <w:szCs w:val="18"/>
                <w:lang w:eastAsia="zh-CN"/>
              </w:rPr>
              <w:t>、</w:t>
            </w:r>
            <w:r>
              <w:rPr>
                <w:rFonts w:hint="eastAsia" w:ascii="黑体" w:hAnsi="黑体" w:eastAsia="黑体" w:cs="黑体"/>
                <w:color w:val="auto"/>
                <w:sz w:val="18"/>
                <w:szCs w:val="18"/>
              </w:rPr>
              <w:t>★为保障我单位数据及网络安全，需出厂预装以下安全功能：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（1）支持基本病毒库检测，在主机磁盘、内存、存储等介质上进行检测，检测率≥98%；（2）支持对压缩文件、加壳文件、捆绑文件进行病毒防护检测；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3）为减小对资源的占用所投产品客户端安装在鲲鹏920或飞腾2000国产主机上资源占用≤150M。以上功能需提供提供国家计算机病毒应急处理中心计算机病毒防治产品检验实验室检测报告，且具有中国信息安全测评中心颁发的《国家信息安全测评信息技术产品安全测评证书》EAL3+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18"/>
                <w:szCs w:val="18"/>
              </w:rPr>
            </w:pPr>
            <w:r>
              <w:rPr>
                <w:rFonts w:hint="eastAsia" w:ascii="黑体" w:hAnsi="黑体" w:eastAsia="黑体" w:cs="黑体"/>
                <w:sz w:val="18"/>
                <w:szCs w:val="18"/>
              </w:rPr>
              <w:t>14、预装正版统信UOS操作系统V20；</w:t>
            </w:r>
          </w:p>
          <w:p>
            <w:pPr>
              <w:pStyle w:val="2"/>
              <w:spacing w:line="360" w:lineRule="exact"/>
              <w:rPr>
                <w:rFonts w:cs="MiSans" w:asciiTheme="minorEastAsia" w:hAnsiTheme="minorEastAsia" w:eastAsiaTheme="minorEastAsia"/>
                <w:color w:val="000000" w:themeColor="text1"/>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80" w:hRule="atLeast"/>
        </w:trPr>
        <w:tc>
          <w:tcPr>
            <w:tcW w:w="159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ascii="MiSans" w:hAnsi="MiSans" w:eastAsia="MiSans" w:cs="MiSans"/>
                <w:b/>
                <w:color w:val="000000" w:themeColor="text1"/>
                <w:szCs w:val="21"/>
                <w14:textFill>
                  <w14:solidFill>
                    <w14:schemeClr w14:val="tx1"/>
                  </w14:solidFill>
                </w14:textFill>
              </w:rPr>
            </w:pPr>
            <w:r>
              <w:rPr>
                <w:rFonts w:hint="eastAsia" w:ascii="MiSans" w:hAnsi="MiSans" w:eastAsia="MiSans" w:cs="MiSans"/>
                <w:b/>
                <w:color w:val="000000" w:themeColor="text1"/>
                <w:szCs w:val="21"/>
                <w14:textFill>
                  <w14:solidFill>
                    <w14:schemeClr w14:val="tx1"/>
                  </w14:solidFill>
                </w14:textFill>
              </w:rPr>
              <w:t>软件要求</w:t>
            </w:r>
          </w:p>
        </w:tc>
        <w:tc>
          <w:tcPr>
            <w:tcW w:w="71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spacing w:line="360" w:lineRule="exact"/>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1、正版办公软件：金山WPS office 2019 for linux专业版办公软件V11 ；</w:t>
            </w:r>
          </w:p>
          <w:p>
            <w:pPr>
              <w:pStyle w:val="2"/>
              <w:spacing w:line="360" w:lineRule="exact"/>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2、正版版式软件：福昕OFD版式办公套件（linux版）V8.0：</w:t>
            </w:r>
          </w:p>
          <w:p>
            <w:pPr>
              <w:pStyle w:val="2"/>
              <w:spacing w:line="360" w:lineRule="exact"/>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3、正版防病毒软件：天融信终端威胁防御系统V1；</w:t>
            </w:r>
          </w:p>
          <w:p>
            <w:pPr>
              <w:pStyle w:val="2"/>
              <w:spacing w:line="360" w:lineRule="exact"/>
              <w:rPr>
                <w:rFonts w:cs="MiSans" w:asciiTheme="minorEastAsia" w:hAnsiTheme="minorEastAsia" w:eastAsiaTheme="minorEastAsia"/>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正版软件要求提供被授权人为我单位的正版授权书原件及激活码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80" w:hRule="atLeast"/>
        </w:trPr>
        <w:tc>
          <w:tcPr>
            <w:tcW w:w="1597" w:type="dxa"/>
            <w:tcBorders>
              <w:top w:val="single" w:color="auto" w:sz="4" w:space="0"/>
              <w:left w:val="single" w:color="auto" w:sz="4" w:space="0"/>
              <w:right w:val="single" w:color="auto" w:sz="4" w:space="0"/>
            </w:tcBorders>
            <w:shd w:val="clear" w:color="auto" w:fill="FFFFFF"/>
            <w:vAlign w:val="center"/>
          </w:tcPr>
          <w:p>
            <w:pPr>
              <w:spacing w:line="360" w:lineRule="exact"/>
              <w:rPr>
                <w:rFonts w:ascii="MiSans" w:hAnsi="MiSans" w:eastAsia="MiSans" w:cs="MiSans"/>
                <w:b/>
                <w:color w:val="000000" w:themeColor="text1"/>
                <w:szCs w:val="21"/>
                <w14:textFill>
                  <w14:solidFill>
                    <w14:schemeClr w14:val="tx1"/>
                  </w14:solidFill>
                </w14:textFill>
              </w:rPr>
            </w:pPr>
            <w:r>
              <w:rPr>
                <w:rFonts w:hint="eastAsia" w:ascii="MiSans" w:hAnsi="MiSans" w:eastAsia="MiSans" w:cs="MiSans"/>
                <w:b/>
                <w:color w:val="000000" w:themeColor="text1"/>
                <w:szCs w:val="21"/>
                <w14:textFill>
                  <w14:solidFill>
                    <w14:schemeClr w14:val="tx1"/>
                  </w14:solidFill>
                </w14:textFill>
              </w:rPr>
              <w:t>商务要求</w:t>
            </w:r>
          </w:p>
        </w:tc>
        <w:tc>
          <w:tcPr>
            <w:tcW w:w="71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spacing w:line="360" w:lineRule="exact"/>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1、整机三年保修，三年上门、产品厂商具有计算机专属服务团队，交付时原厂工程师配合验收，保障产品质量；</w:t>
            </w:r>
          </w:p>
          <w:p>
            <w:pPr>
              <w:pStyle w:val="2"/>
              <w:spacing w:line="360" w:lineRule="exact"/>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2、质量要求：所有硬件配置需在出厂前完成，交货前不允许开箱、开机，一机一号，不接受拆装机；</w:t>
            </w:r>
          </w:p>
          <w:p>
            <w:pPr>
              <w:pStyle w:val="2"/>
              <w:spacing w:line="360" w:lineRule="exact"/>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3、供货期：合同签订完成后3个工作日内，由成交供应商送货至采购人指定地点并完成安装调试；</w:t>
            </w:r>
          </w:p>
          <w:p>
            <w:pPr>
              <w:pStyle w:val="2"/>
              <w:spacing w:line="360" w:lineRule="exact"/>
              <w:rPr>
                <w:rFonts w:hint="eastAsia" w:ascii="黑体" w:hAnsi="黑体" w:eastAsia="黑体" w:cs="黑体"/>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4、售后要求：保修期内供应商接到采购人故障通知须在10分钟响应，2小时内到场并解决问题，若未解决需次日提供同型号备用机；</w:t>
            </w:r>
          </w:p>
          <w:p>
            <w:pPr>
              <w:pStyle w:val="2"/>
              <w:spacing w:line="360" w:lineRule="exact"/>
              <w:rPr>
                <w:rFonts w:cs="MiSans" w:asciiTheme="minorEastAsia" w:hAnsiTheme="minorEastAsia" w:eastAsiaTheme="minorEastAsia"/>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5、响应要求：请潜在供应商在提交响应文件的时逐条响应技术参数、商务要求和售后服务要求，否则视为无效报价。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3E0E6-C4E7-4536-8C57-B891E2D344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Sans">
    <w:altName w:val="宋体"/>
    <w:panose1 w:val="00000000000000000000"/>
    <w:charset w:val="86"/>
    <w:family w:val="auto"/>
    <w:pitch w:val="default"/>
    <w:sig w:usb0="00000000" w:usb1="00000000" w:usb2="00000016" w:usb3="00000000" w:csb0="00040001" w:csb1="00000000"/>
    <w:embedRegular r:id="rId2" w:fontKey="{A29BB88C-EF74-45FD-AB8C-48CF841D0F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24F2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2"/>
    <w:basedOn w:val="1"/>
    <w:link w:val="11"/>
    <w:qFormat/>
    <w:uiPriority w:val="0"/>
    <w:pPr>
      <w:spacing w:after="120" w:line="480" w:lineRule="auto"/>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customStyle="1" w:styleId="9">
    <w:name w:val="页眉 Char"/>
    <w:basedOn w:val="8"/>
    <w:link w:val="5"/>
    <w:qFormat/>
    <w:uiPriority w:val="0"/>
    <w:rPr>
      <w:rFonts w:ascii="Times New Roman" w:hAnsi="Times New Roman" w:eastAsia="宋体" w:cs="Times New Roman"/>
      <w:sz w:val="18"/>
      <w:szCs w:val="18"/>
    </w:rPr>
  </w:style>
  <w:style w:type="character" w:customStyle="1" w:styleId="10">
    <w:name w:val="页脚 Char"/>
    <w:basedOn w:val="8"/>
    <w:link w:val="4"/>
    <w:qFormat/>
    <w:uiPriority w:val="99"/>
    <w:rPr>
      <w:sz w:val="18"/>
      <w:szCs w:val="18"/>
    </w:rPr>
  </w:style>
  <w:style w:type="character" w:customStyle="1" w:styleId="11">
    <w:name w:val="正文文本缩进 2 Char"/>
    <w:basedOn w:val="8"/>
    <w:link w:val="3"/>
    <w:qFormat/>
    <w:uiPriority w:val="0"/>
    <w:rPr>
      <w:rFonts w:ascii="Times New Roman" w:hAnsi="Times New Roman" w:eastAsia="宋体" w:cs="Times New Roman"/>
    </w:rPr>
  </w:style>
  <w:style w:type="paragraph" w:customStyle="1" w:styleId="12">
    <w:name w:val="列表段落1"/>
    <w:basedOn w:val="1"/>
    <w:qFormat/>
    <w:uiPriority w:val="0"/>
    <w:pPr>
      <w:ind w:firstLine="420" w:firstLineChars="200"/>
    </w:pPr>
    <w:rPr>
      <w:rFonts w:ascii="Calibri" w:hAnsi="Calibri"/>
      <w:szCs w:val="21"/>
    </w:rPr>
  </w:style>
  <w:style w:type="character" w:customStyle="1" w:styleId="13">
    <w:name w:val="font21"/>
    <w:qFormat/>
    <w:uiPriority w:val="0"/>
    <w:rPr>
      <w:rFonts w:hint="default" w:ascii="Times New Roman" w:hAnsi="Times New Roman" w:cs="Times New Roman"/>
      <w:color w:val="FF0000"/>
      <w:sz w:val="21"/>
      <w:szCs w:val="21"/>
      <w:u w:val="none"/>
    </w:rPr>
  </w:style>
  <w:style w:type="character" w:customStyle="1" w:styleId="14">
    <w:name w:val="font31"/>
    <w:qFormat/>
    <w:uiPriority w:val="0"/>
    <w:rPr>
      <w:rFonts w:hint="eastAsia" w:ascii="宋体" w:hAnsi="宋体" w:eastAsia="宋体" w:cs="宋体"/>
      <w:color w:val="000000"/>
      <w:sz w:val="24"/>
      <w:szCs w:val="24"/>
      <w:u w:val="none"/>
    </w:rPr>
  </w:style>
  <w:style w:type="paragraph" w:customStyle="1" w:styleId="15">
    <w:name w:val="首行缩进"/>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1016</Words>
  <Characters>1173</Characters>
  <Lines>9</Lines>
  <Paragraphs>2</Paragraphs>
  <TotalTime>0</TotalTime>
  <ScaleCrop>false</ScaleCrop>
  <LinksUpToDate>false</LinksUpToDate>
  <CharactersWithSpaces>1187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2021-03-11T22:33:00Z</dcterms:created>
  <dc:creator>胡智广</dc:creator>
  <cp:lastModifiedBy>雨中</cp:lastModifiedBy>
  <dcterms:modified xsi:type="dcterms:W3CDTF">2023-04-21T03:06:07Z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A93F1129606E472BB08018BE89318F58_13</vt:lpwstr>
  </property>
</Properties>
</file>