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采购需求</w:t>
      </w:r>
    </w:p>
    <w:p>
      <w:pPr>
        <w:snapToGrid w:val="0"/>
        <w:spacing w:line="340" w:lineRule="exact"/>
        <w:rPr>
          <w:rFonts w:hint="eastAsia" w:ascii="宋体" w:hAnsi="宋体" w:cs="宋体"/>
          <w:b/>
          <w:bCs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-6"/>
          <w:sz w:val="22"/>
          <w:szCs w:val="22"/>
          <w:highlight w:val="none"/>
        </w:rPr>
        <w:t>一、采购内容及数量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825"/>
        <w:gridCol w:w="1038"/>
        <w:gridCol w:w="1550"/>
        <w:gridCol w:w="2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项目内容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 xml:space="preserve">数量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预算金额(元)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温州大学发展有限公司白蚁防治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150000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snapToGrid w:val="0"/>
        <w:spacing w:line="340" w:lineRule="exact"/>
        <w:outlineLvl w:val="0"/>
        <w:rPr>
          <w:rFonts w:hint="eastAsia" w:ascii="宋体" w:hAnsi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highlight w:val="none"/>
        </w:rPr>
        <w:t>二、</w:t>
      </w:r>
      <w:r>
        <w:rPr>
          <w:rFonts w:hint="eastAsia" w:ascii="宋体" w:hAnsi="宋体" w:cs="宋体"/>
          <w:b/>
          <w:color w:val="auto"/>
          <w:spacing w:val="-6"/>
          <w:sz w:val="22"/>
          <w:szCs w:val="22"/>
          <w:highlight w:val="none"/>
        </w:rPr>
        <w:t>商务要求（技术要求里另有注明的以技术要求为准）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  <w:u w:val="single"/>
              </w:rPr>
              <w:t>支付方式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</w:rPr>
              <w:t>202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</w:rPr>
              <w:t>年7月第一次验收合格后；支付合同总价款的50%；202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</w:rPr>
              <w:t>年12月中旬支付剩余合同总价款的50%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u w:val="single"/>
              </w:rPr>
              <w:t>需开据增值税专用发票。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履约保证金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合同签订后，中标人5个工作日内支付合同金额的1%或保函作为履约保证金，履约保证金自项目验收合格之日起无质量问题，采购人按程序在7个工作日内无息退还或退还保函。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签订之日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到2023年12月31日。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b/>
                <w:bCs/>
                <w:color w:val="auto"/>
                <w:sz w:val="22"/>
                <w:szCs w:val="22"/>
                <w:highlight w:val="none"/>
                <w:shd w:val="clear" w:color="auto" w:fill="FFFFFF"/>
              </w:rPr>
              <w:t>验收标准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1.验收标准应符合中国有关的国家、地方、行业的标准。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2.由采购人按照磋商文件、合同条款、和实际应用效果对项目进行验收。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3.验收时供应商应在现场，验收完毕后作出验收结果报告。</w:t>
            </w:r>
          </w:p>
        </w:tc>
      </w:tr>
    </w:tbl>
    <w:p>
      <w:pPr>
        <w:numPr>
          <w:ilvl w:val="0"/>
          <w:numId w:val="1"/>
        </w:numPr>
        <w:snapToGrid w:val="0"/>
        <w:spacing w:line="340" w:lineRule="exact"/>
        <w:rPr>
          <w:rFonts w:hint="eastAsia" w:ascii="宋体" w:hAnsi="宋体" w:cs="宋体"/>
          <w:b/>
          <w:bCs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-6"/>
          <w:sz w:val="22"/>
          <w:szCs w:val="22"/>
          <w:highlight w:val="none"/>
        </w:rPr>
        <w:t>技术要求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本服务年度全校区安装白蚁诱杀装置200个（具体位置按甲方要求预埋），</w:t>
            </w:r>
            <w:r>
              <w:rPr>
                <w:rFonts w:hint="eastAsia" w:ascii="宋体" w:hAnsi="宋体" w:cs="宋体"/>
                <w:b/>
                <w:color w:val="auto"/>
                <w:spacing w:val="-6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  <w:t>本服务年度茶山校区必须挖出白蚁主巢（有蚁王蚁后的繁殖巢穴）100个以上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。挖出的副巢不计数。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2、</w:t>
            </w:r>
            <w:r>
              <w:rPr>
                <w:rFonts w:hint="eastAsia" w:ascii="宋体" w:hAnsi="宋体" w:cs="宋体"/>
                <w:b/>
                <w:color w:val="auto"/>
                <w:spacing w:val="-6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  <w:t>南校区原先预埋的诱杀装置（约550个）必须同步更换诱饵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  <w:lang w:eastAsia="zh-CN"/>
              </w:rPr>
              <w:t>，并根据甲方要求重新布局安放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3、白蚁治理需要在各校区、公寓区内绿地、乔灌木全面施药一次，校区个别乔木（榕树、樟树、柳树等易害树种）需依照甲方要求，利用高压喷药机进行多次全面树干喷药，白蚁危害严重的乔木还需依照甲方要求开挖树穴施药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4、</w:t>
            </w:r>
            <w:r>
              <w:rPr>
                <w:rFonts w:hint="eastAsia" w:ascii="宋体" w:hAnsi="宋体" w:cs="宋体"/>
                <w:b/>
                <w:color w:val="auto"/>
                <w:spacing w:val="-6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  <w:t>为保障白蚁灭治效果，本服务年度白蚁分飞前及分飞期（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  <w:t>月，9-11月），必须随叫随到且每天要保证足够人员来校处理投诉事宜。每次来校服务完成依据甲方管理人员签字为准。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5、</w:t>
            </w:r>
            <w:r>
              <w:rPr>
                <w:rFonts w:hint="eastAsia" w:ascii="宋体" w:hAnsi="宋体" w:cs="宋体"/>
                <w:b/>
                <w:color w:val="auto"/>
                <w:spacing w:val="-6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u w:val="single"/>
              </w:rPr>
              <w:t>不得使用国家明令禁止的药物，所使用药物必须标明名称、生产厂家、产品批号、检测合格证等条件,使用前须经甲方检验才能施工。</w:t>
            </w:r>
          </w:p>
          <w:p>
            <w:pPr>
              <w:pStyle w:val="3"/>
              <w:rPr>
                <w:rFonts w:hint="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73014"/>
    <w:multiLevelType w:val="singleLevel"/>
    <w:tmpl w:val="274730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WJhYWQ4M2M4N2RhMTM0YTg1OGJjZWZmNjAxODIifQ=="/>
  </w:docVars>
  <w:rsids>
    <w:rsidRoot w:val="00000000"/>
    <w:rsid w:val="79E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rFonts w:ascii="Times New Roman" w:hAnsi="Times New Roman"/>
      <w:spacing w:val="0"/>
      <w:kern w:val="0"/>
      <w:sz w:val="28"/>
    </w:rPr>
  </w:style>
  <w:style w:type="paragraph" w:styleId="3">
    <w:name w:val="Body Text Indent"/>
    <w:basedOn w:val="1"/>
    <w:next w:val="4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next w:val="6"/>
    <w:uiPriority w:val="0"/>
    <w:pPr>
      <w:adjustRightInd w:val="0"/>
      <w:spacing w:line="400" w:lineRule="atLeast"/>
      <w:ind w:firstLine="510"/>
      <w:textAlignment w:val="baseline"/>
    </w:pPr>
    <w:rPr>
      <w:rFonts w:eastAsia="微软雅黑"/>
      <w:kern w:val="0"/>
      <w:sz w:val="24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next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39"/>
    <w:pPr>
      <w:tabs>
        <w:tab w:val="right" w:leader="dot" w:pos="8302"/>
      </w:tabs>
      <w:ind w:leftChars="200"/>
    </w:pPr>
    <w:rPr>
      <w:b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博文</cp:lastModifiedBy>
  <dcterms:modified xsi:type="dcterms:W3CDTF">2023-04-14T05:51:13Z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19F92DD7460749B38158D34814AED251_12</vt:lpwstr>
  </property>
</Properties>
</file>