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林业有害生物防治项目人工打药采购需求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项目实施内容及目标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1、光肩星天牛综合防治：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通过使用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10%吡虫啉、29%杀虫双、8%氯氰菊酯微囊悬浮剂，开展以打孔注药，喷洒防治为主的综合防治，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使我县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清源有限责任公司、新塔热乡、苏哈特乡、特吾里克镇、曲惠镇、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塔哈其镇等地的防护林光肩星天牛危害势头得到有效遏制，防治后虫口减退率10%以上。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2、榆绿毛萤叶甲防治：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通过使用8%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E5E5E"/>
          <w:spacing w:val="0"/>
          <w:sz w:val="28"/>
          <w:szCs w:val="28"/>
          <w:shd w:val="clear" w:fill="FFFFFF"/>
        </w:rPr>
        <w:t>高氯氟·噻虫胺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微囊悬浮剂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、50%倍硫磷乳油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喷洒防治成虫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最终达到可持续控制林业有害生物危害的目的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防治后虫害发生率降低85%以上。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二、</w:t>
      </w:r>
      <w:r>
        <w:rPr>
          <w:rStyle w:val="9"/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项目实施规模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光肩星天牛防治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面积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2000亩。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2、榆绿毛萤叶甲防治面积约1万亩。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" w:leftChars="2" w:firstLine="627" w:firstLineChars="223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Toc21372"/>
      <w:r>
        <w:rPr>
          <w:rStyle w:val="9"/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三、项目实施期限</w:t>
      </w:r>
      <w:bookmarkEnd w:id="0"/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实施期1年，即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" w:leftChars="2" w:firstLine="627" w:firstLineChars="223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四、项目实施地点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843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表2-1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和硕县榆绿毛莹叶甲综合防治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实施地点四至坐标</w:t>
      </w:r>
    </w:p>
    <w:tbl>
      <w:tblPr>
        <w:tblStyle w:val="7"/>
        <w:tblW w:w="8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0"/>
        <w:gridCol w:w="1288"/>
        <w:gridCol w:w="1550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Style w:val="11"/>
                <w:rFonts w:hint="eastAsia" w:ascii="方正仿宋_GBK" w:hAnsi="方正仿宋_GBK" w:eastAsia="方正仿宋_GBK" w:cs="方正仿宋_GBK"/>
                <w:lang w:val="en-US" w:eastAsia="zh-CN" w:bidi="ar"/>
              </w:rPr>
              <w:t>镇场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防治区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  <w:r>
              <w:rPr>
                <w:rStyle w:val="11"/>
                <w:rFonts w:hint="eastAsia" w:ascii="方正仿宋_GBK" w:hAnsi="方正仿宋_GBK" w:eastAsia="方正仿宋_GBK" w:cs="方正仿宋_GBK"/>
                <w:lang w:val="en-US" w:eastAsia="zh-CN" w:bidi="ar"/>
              </w:rPr>
              <w:t>积 (亩 )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</w:t>
            </w:r>
            <w:r>
              <w:rPr>
                <w:rStyle w:val="11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标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</w:t>
            </w:r>
            <w:r>
              <w:rPr>
                <w:rStyle w:val="11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标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和硕县各乡镇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曲惠红蝶谷天然林榆树林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522088</w:t>
            </w:r>
          </w:p>
        </w:tc>
        <w:tc>
          <w:tcPr>
            <w:tcW w:w="2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521615</w:t>
            </w:r>
          </w:p>
        </w:tc>
        <w:tc>
          <w:tcPr>
            <w:tcW w:w="2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523082</w:t>
            </w:r>
          </w:p>
        </w:tc>
        <w:tc>
          <w:tcPr>
            <w:tcW w:w="2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524585</w:t>
            </w:r>
          </w:p>
        </w:tc>
        <w:tc>
          <w:tcPr>
            <w:tcW w:w="2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红山、二分场、老乃仁克乡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527968</w:t>
            </w:r>
          </w:p>
        </w:tc>
        <w:tc>
          <w:tcPr>
            <w:tcW w:w="2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524912</w:t>
            </w:r>
          </w:p>
        </w:tc>
        <w:tc>
          <w:tcPr>
            <w:tcW w:w="221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523507</w:t>
            </w: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539341</w:t>
            </w: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4661549</w:t>
            </w:r>
          </w:p>
        </w:tc>
      </w:tr>
    </w:tbl>
    <w:p>
      <w:pPr>
        <w:pStyle w:val="5"/>
        <w:bidi w:val="0"/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表2-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和硕县光肩星天牛防治项目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实施地点四至坐标</w:t>
      </w:r>
    </w:p>
    <w:tbl>
      <w:tblPr>
        <w:tblStyle w:val="7"/>
        <w:tblW w:w="86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163"/>
        <w:gridCol w:w="1275"/>
        <w:gridCol w:w="1550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镇场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防治区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积 (亩 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标 </w:t>
            </w:r>
            <w:r>
              <w:rPr>
                <w:rStyle w:val="13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X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标 </w:t>
            </w:r>
            <w:r>
              <w:rPr>
                <w:rStyle w:val="13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曲惠镇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521615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523082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塔哈其镇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河北新村、天然榆树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527968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524912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523507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苏哈特乡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苏哈特村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539341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特吾里克镇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特吾里克镇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0491462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0491389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清水河农场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清水河农场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489959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489263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4679847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新塔热乡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新塔热乡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496400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4672519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防治器械及作业方式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" w:leftChars="2" w:firstLine="627" w:firstLineChars="223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（一）防治器械要求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" w:leftChars="2" w:firstLine="624" w:firstLineChars="223"/>
        <w:textAlignment w:val="auto"/>
        <w:rPr>
          <w:rFonts w:hint="eastAsia" w:ascii="仿宋" w:hAnsi="仿宋" w:eastAsia="仿宋" w:cs="仿宋"/>
          <w:bCs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光肩星天牛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防治</w:t>
      </w:r>
      <w:r>
        <w:rPr>
          <w:rFonts w:hint="eastAsia" w:ascii="仿宋" w:hAnsi="仿宋" w:eastAsia="仿宋" w:cs="仿宋"/>
          <w:bCs/>
          <w:spacing w:val="-6"/>
          <w:kern w:val="2"/>
          <w:sz w:val="28"/>
          <w:szCs w:val="28"/>
          <w:lang w:val="en-US" w:eastAsia="zh-CN" w:bidi="ar-SA"/>
        </w:rPr>
        <w:t>打孔注药机160台（甲方提供）；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" w:leftChars="2" w:firstLine="597" w:firstLineChars="223"/>
        <w:textAlignment w:val="auto"/>
        <w:rPr>
          <w:rFonts w:hint="eastAsia" w:ascii="仿宋" w:hAnsi="仿宋" w:eastAsia="仿宋" w:cs="仿宋"/>
          <w:bCs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spacing w:val="-6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榆绿毛萤叶甲防治</w:t>
      </w:r>
      <w:r>
        <w:rPr>
          <w:rFonts w:hint="eastAsia" w:ascii="仿宋" w:hAnsi="仿宋" w:eastAsia="仿宋" w:cs="仿宋"/>
          <w:bCs/>
          <w:spacing w:val="-6"/>
          <w:kern w:val="2"/>
          <w:sz w:val="28"/>
          <w:szCs w:val="28"/>
          <w:lang w:val="en-US" w:eastAsia="zh-CN" w:bidi="ar-SA"/>
        </w:rPr>
        <w:t>喷洒打药拖拉机4台、喷洒打药车一台（以上设备均由乙方提供）。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" w:leftChars="2" w:firstLine="600" w:firstLineChars="223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6"/>
          <w:kern w:val="2"/>
          <w:sz w:val="28"/>
          <w:szCs w:val="28"/>
          <w:lang w:val="en-US" w:eastAsia="zh-CN" w:bidi="ar-SA"/>
        </w:rPr>
        <w:t>（二）作业方式及技术要求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榆绿毛莹叶甲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5月初至8月底，开展榆绿毛萤叶甲喷洒防治工作，对曲惠红蝶谷、老乃仁克乡、红山、二分场区域进行3次地面喷雾防治。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总防治面积10000亩，喷药防治采用大型高射程喷雾防治器械，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8%氯氰菊酯微囊悬浮剂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高射程车载喷雾机500-600倍液树体喷洒，以主干及侧枝全面淋湿为好。(注：防治时间一次不超过5天，为确保防治效果，不能飞防）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光肩星天牛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打孔注药防治：3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初至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9月底开展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光肩星天牛打孔注药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2次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，具体地点为：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特吾里克镇，清水河农场，苏哈特乡，新塔热乡，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曲惠镇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塔哈其镇（河北新村），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预计防治株数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万余株，在防治范围内打孔注药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次，每株最少打2个孔，三人一组，一人用打孔注药机钻孔向下倾角45度打孔，深度7-8cm；一人用注射器注入约3毫升/孔的吡虫啉乳油原液；一人用药泥封口，根据疫木胸径确定打孔数量：10cm-20cm打2个孔，20cm以上的打3孔-4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; 喷洒防治：6-8月羽化高峰期可采取地面喷药防治作为辅助防治措施，只限于天牛成虫羽化盛期开展，防治面积约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2000亩，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防治三次，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防治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面积约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6000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并在雨后进行补防，确保防治效果。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8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验收标准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1、乙方按合同要求及《主要林业有害生物成灾标准》（林造发【2012】26号）中所提出的技术要求和标准进行打药防治，甲方按标准进行验收;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2、乙方每次防治必须在防治周期内（每次防治周期为15日-20日）完成防治，如遇天气变化等原因可以延长时间，甲方安排人员全程进行监督；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 w:right="62" w:rightChars="0"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3、乙方按甲方所提出的技术要求和标准进行打药防治，甲方按标准进行验收，甲方安排人员全程进行监督。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由甲方随机对打孔注药的防护林进行抽查验收；抽查的每条防护林乙方的打孔率必须达到95%以上，注药率必须达到95%以上，药泥封口率必须达到95%以上；如达不到95%以上，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则视为中标人主动违约，甲方有权终止合同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8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1、投标人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具有履行合同所必须的设备和专业技术能力，须提供书面声明（格式自拟并加盖公章上传）；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中小企业声明函（加盖公章上传）。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病虫害防治所需药物由甲方提供。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病虫害防治所需所有人工、打药设备、劳保防护、工伤保险（进场前给业主方提供缴纳证明材料）、意外保险（进场前给业主方提供缴纳证明材料）、安全措施、燃油等均由乙方承担。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BAB4A"/>
    <w:multiLevelType w:val="singleLevel"/>
    <w:tmpl w:val="8CEBAB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C3777D"/>
    <w:multiLevelType w:val="singleLevel"/>
    <w:tmpl w:val="CAC377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19191A"/>
    <w:multiLevelType w:val="singleLevel"/>
    <w:tmpl w:val="5319191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NjlhZjc4OWMyN2YwZWJkODE5OGM3ODZiZjI3MzUifQ=="/>
  </w:docVars>
  <w:rsids>
    <w:rsidRoot w:val="46666D85"/>
    <w:rsid w:val="025B37A5"/>
    <w:rsid w:val="0305427F"/>
    <w:rsid w:val="033C794F"/>
    <w:rsid w:val="052A657F"/>
    <w:rsid w:val="06A116ED"/>
    <w:rsid w:val="07B61B72"/>
    <w:rsid w:val="084865E0"/>
    <w:rsid w:val="091F7812"/>
    <w:rsid w:val="09491D98"/>
    <w:rsid w:val="095011A8"/>
    <w:rsid w:val="097874AA"/>
    <w:rsid w:val="0B883382"/>
    <w:rsid w:val="0C3B4A36"/>
    <w:rsid w:val="0C8353F1"/>
    <w:rsid w:val="0C9B4CC7"/>
    <w:rsid w:val="0DB742A8"/>
    <w:rsid w:val="0DE61733"/>
    <w:rsid w:val="0EE9493C"/>
    <w:rsid w:val="0F184297"/>
    <w:rsid w:val="0FED7751"/>
    <w:rsid w:val="128E348F"/>
    <w:rsid w:val="12B46931"/>
    <w:rsid w:val="139060CF"/>
    <w:rsid w:val="140F18F1"/>
    <w:rsid w:val="1511620B"/>
    <w:rsid w:val="176A28E7"/>
    <w:rsid w:val="18977F8F"/>
    <w:rsid w:val="193D3E2A"/>
    <w:rsid w:val="1B0673D7"/>
    <w:rsid w:val="1B361575"/>
    <w:rsid w:val="1B391F85"/>
    <w:rsid w:val="1B5E6C2F"/>
    <w:rsid w:val="1C206CAB"/>
    <w:rsid w:val="1D1D701B"/>
    <w:rsid w:val="1EE968AA"/>
    <w:rsid w:val="1F2E743E"/>
    <w:rsid w:val="205D3640"/>
    <w:rsid w:val="25277634"/>
    <w:rsid w:val="2588549E"/>
    <w:rsid w:val="26D61B90"/>
    <w:rsid w:val="28680B8D"/>
    <w:rsid w:val="28697739"/>
    <w:rsid w:val="28C6144A"/>
    <w:rsid w:val="2C3047F6"/>
    <w:rsid w:val="2C5A6138"/>
    <w:rsid w:val="2DBD6687"/>
    <w:rsid w:val="307F3F9D"/>
    <w:rsid w:val="33C43C9E"/>
    <w:rsid w:val="3416085D"/>
    <w:rsid w:val="35010379"/>
    <w:rsid w:val="360E67B8"/>
    <w:rsid w:val="36331599"/>
    <w:rsid w:val="38D16F51"/>
    <w:rsid w:val="3B7566C9"/>
    <w:rsid w:val="3BA96C8B"/>
    <w:rsid w:val="3C9012E0"/>
    <w:rsid w:val="3CB52B33"/>
    <w:rsid w:val="3D791D75"/>
    <w:rsid w:val="3FE02937"/>
    <w:rsid w:val="40D74E82"/>
    <w:rsid w:val="412D70FE"/>
    <w:rsid w:val="41874E7F"/>
    <w:rsid w:val="41C03D52"/>
    <w:rsid w:val="422C2C46"/>
    <w:rsid w:val="42D00689"/>
    <w:rsid w:val="43076734"/>
    <w:rsid w:val="45C40095"/>
    <w:rsid w:val="45CB571D"/>
    <w:rsid w:val="45FB407D"/>
    <w:rsid w:val="461B348E"/>
    <w:rsid w:val="46666D85"/>
    <w:rsid w:val="468D18AB"/>
    <w:rsid w:val="46A93150"/>
    <w:rsid w:val="46AA7D34"/>
    <w:rsid w:val="47105409"/>
    <w:rsid w:val="487B2B72"/>
    <w:rsid w:val="487E4AE0"/>
    <w:rsid w:val="494C43B1"/>
    <w:rsid w:val="4CAD7D54"/>
    <w:rsid w:val="4E0655E0"/>
    <w:rsid w:val="4F33795B"/>
    <w:rsid w:val="4FB8570C"/>
    <w:rsid w:val="507054CE"/>
    <w:rsid w:val="50B25872"/>
    <w:rsid w:val="50F87728"/>
    <w:rsid w:val="50FC6397"/>
    <w:rsid w:val="510B7160"/>
    <w:rsid w:val="53377433"/>
    <w:rsid w:val="555C4B42"/>
    <w:rsid w:val="558B353A"/>
    <w:rsid w:val="573174F0"/>
    <w:rsid w:val="581C6DCC"/>
    <w:rsid w:val="59401A46"/>
    <w:rsid w:val="595217E9"/>
    <w:rsid w:val="59C81C62"/>
    <w:rsid w:val="5AF869C4"/>
    <w:rsid w:val="5CA27DAC"/>
    <w:rsid w:val="5D062AC6"/>
    <w:rsid w:val="5E1B7EC4"/>
    <w:rsid w:val="5E660386"/>
    <w:rsid w:val="5E660B09"/>
    <w:rsid w:val="5EA93C63"/>
    <w:rsid w:val="624A590A"/>
    <w:rsid w:val="63F549F8"/>
    <w:rsid w:val="659D3FA3"/>
    <w:rsid w:val="68747003"/>
    <w:rsid w:val="68F17D24"/>
    <w:rsid w:val="690305C1"/>
    <w:rsid w:val="6AE03994"/>
    <w:rsid w:val="6B78022D"/>
    <w:rsid w:val="6C3B62C3"/>
    <w:rsid w:val="6CA332C1"/>
    <w:rsid w:val="6FAE6FFE"/>
    <w:rsid w:val="70337182"/>
    <w:rsid w:val="704A2FEB"/>
    <w:rsid w:val="72071E59"/>
    <w:rsid w:val="72F27511"/>
    <w:rsid w:val="7470408C"/>
    <w:rsid w:val="74D3053D"/>
    <w:rsid w:val="75B80436"/>
    <w:rsid w:val="762C1A00"/>
    <w:rsid w:val="78646A53"/>
    <w:rsid w:val="7C3475CF"/>
    <w:rsid w:val="7C703416"/>
    <w:rsid w:val="7CC4169E"/>
    <w:rsid w:val="7CF577D7"/>
    <w:rsid w:val="7EEB3B79"/>
    <w:rsid w:val="7F2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line="560" w:lineRule="exact"/>
      <w:ind w:firstLine="883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K"/>
      <w:b/>
      <w:sz w:val="3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15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615"/>
      </w:tabs>
      <w:spacing w:line="480" w:lineRule="atLeast"/>
      <w:ind w:firstLine="840" w:firstLineChars="300"/>
    </w:pPr>
    <w:rPr>
      <w:rFonts w:hint="eastAsia" w:ascii="宋体"/>
      <w:kern w:val="0"/>
      <w:sz w:val="28"/>
      <w:szCs w:val="15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9">
    <w:name w:val="标题 3 Char"/>
    <w:link w:val="4"/>
    <w:qFormat/>
    <w:uiPriority w:val="9"/>
    <w:rPr>
      <w:b/>
      <w:bCs/>
      <w:szCs w:val="32"/>
    </w:rPr>
  </w:style>
  <w:style w:type="paragraph" w:customStyle="1" w:styleId="10">
    <w:name w:val="目录"/>
    <w:basedOn w:val="1"/>
    <w:qFormat/>
    <w:uiPriority w:val="0"/>
    <w:pPr>
      <w:spacing w:line="540" w:lineRule="exact"/>
      <w:ind w:left="53" w:firstLine="560" w:firstLineChars="200"/>
    </w:pPr>
    <w:rPr>
      <w:rFonts w:eastAsia="仿宋_GB2312"/>
      <w:sz w:val="28"/>
      <w:szCs w:val="28"/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4">
    <w:name w:val="段"/>
    <w:next w:val="1"/>
    <w:qFormat/>
    <w:uiPriority w:val="0"/>
    <w:pPr>
      <w:autoSpaceDE w:val="0"/>
      <w:autoSpaceDN w:val="0"/>
      <w:spacing w:line="360" w:lineRule="auto"/>
      <w:ind w:left="50" w:right="62"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1491</Words>
  <Characters>1822</Characters>
  <Lines>0</Lines>
  <Paragraphs>0</Paragraphs>
  <TotalTime>3</TotalTime>
  <ScaleCrop>false</ScaleCrop>
  <LinksUpToDate>false</LinksUpToDate>
  <CharactersWithSpaces>1833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2023-03-15T07:57:00Z</dcterms:created>
  <dc:creator>平淡才真</dc:creator>
  <cp:lastModifiedBy>平淡才真</cp:lastModifiedBy>
  <cp:lastPrinted>2023-04-04T03:51:00Z</cp:lastPrinted>
  <dcterms:modified xsi:type="dcterms:W3CDTF">2023-04-06T02:40:20Z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D07060DF6692431FB6C4EE38C0C66142</vt:lpwstr>
  </property>
</Properties>
</file>