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ind w:firstLine="420" w:firstLineChars="200"/>
        <w:rPr>
          <w:rFonts w:hint="eastAsia" w:asciiTheme="minorEastAsia" w:hAnsiTheme="minorEastAsia" w:eastAsiaTheme="minorEastAsia" w:cstheme="minorEastAsia"/>
          <w:lang w:eastAsia="zh-CN"/>
        </w:rPr>
      </w:pPr>
    </w:p>
    <w:p>
      <w:pPr>
        <w:bidi w:val="0"/>
        <w:spacing w:line="360" w:lineRule="auto"/>
        <w:rPr>
          <w:rFonts w:hint="default" w:asciiTheme="minorEastAsia" w:hAnsiTheme="minorEastAsia" w:eastAsiaTheme="minorEastAsia" w:cstheme="minorEastAsia"/>
          <w:sz w:val="44"/>
          <w:szCs w:val="44"/>
          <w:lang w:val="en-US" w:eastAsia="zh-CN"/>
        </w:rPr>
      </w:pPr>
      <w:bookmarkStart w:id="49" w:name="_GoBack"/>
      <w:r>
        <w:rPr>
          <w:rFonts w:hint="eastAsia" w:asciiTheme="minorEastAsia" w:hAnsiTheme="minorEastAsia" w:eastAsiaTheme="minorEastAsia" w:cstheme="minorEastAsia"/>
          <w:sz w:val="44"/>
          <w:szCs w:val="44"/>
          <w:lang w:eastAsia="zh-CN"/>
        </w:rPr>
        <w:t>珠海市香洲区吉大街道办事处2023年公共卫生四害消杀服务采购项目</w:t>
      </w:r>
      <w:r>
        <w:rPr>
          <w:rFonts w:hint="eastAsia" w:asciiTheme="minorEastAsia" w:hAnsiTheme="minorEastAsia" w:eastAsiaTheme="minorEastAsia" w:cstheme="minorEastAsia"/>
          <w:sz w:val="44"/>
          <w:szCs w:val="44"/>
          <w:lang w:val="en-US" w:eastAsia="zh-CN"/>
        </w:rPr>
        <w:t>公开招标公告</w:t>
      </w:r>
    </w:p>
    <w:bookmarkEnd w:id="49"/>
    <w:p>
      <w:pPr>
        <w:bidi w:val="0"/>
        <w:spacing w:line="360" w:lineRule="auto"/>
        <w:ind w:firstLine="420" w:firstLineChars="200"/>
        <w:rPr>
          <w:rFonts w:hint="eastAsia" w:asciiTheme="minorEastAsia" w:hAnsiTheme="minorEastAsia" w:eastAsiaTheme="minorEastAsia" w:cstheme="minorEastAsia"/>
          <w:lang w:eastAsia="zh-CN"/>
        </w:rPr>
      </w:pPr>
    </w:p>
    <w:p>
      <w:pPr>
        <w:bidi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广东璟宏项目管理有限公司</w:t>
      </w:r>
      <w:r>
        <w:rPr>
          <w:rFonts w:hint="eastAsia" w:asciiTheme="minorEastAsia" w:hAnsiTheme="minorEastAsia" w:eastAsiaTheme="minorEastAsia" w:cstheme="minorEastAsia"/>
        </w:rPr>
        <w:t>受</w:t>
      </w:r>
      <w:r>
        <w:rPr>
          <w:rFonts w:hint="eastAsia" w:ascii="宋体" w:hAnsi="宋体" w:cs="宋体"/>
          <w:b w:val="0"/>
          <w:bCs w:val="0"/>
          <w:sz w:val="21"/>
          <w:szCs w:val="21"/>
          <w:highlight w:val="none"/>
          <w:u w:val="none"/>
          <w:lang w:val="en-US" w:eastAsia="zh-CN"/>
        </w:rPr>
        <w:t>珠海市香洲区吉大街道办事处</w:t>
      </w:r>
      <w:r>
        <w:rPr>
          <w:rFonts w:hint="eastAsia" w:asciiTheme="minorEastAsia" w:hAnsiTheme="minorEastAsia" w:eastAsiaTheme="minorEastAsia" w:cstheme="minorEastAsia"/>
        </w:rPr>
        <w:t>的委托，采用公开招标方式组织</w:t>
      </w:r>
      <w:r>
        <w:rPr>
          <w:rFonts w:hint="eastAsia" w:asciiTheme="minorEastAsia" w:hAnsiTheme="minorEastAsia" w:eastAsiaTheme="minorEastAsia" w:cstheme="minorEastAsia"/>
          <w:lang w:eastAsia="zh-CN"/>
        </w:rPr>
        <w:t>珠海市香洲区吉大街道办事处2023年公共卫生四害消杀服务采购项目</w:t>
      </w:r>
      <w:r>
        <w:rPr>
          <w:rFonts w:hint="eastAsia" w:asciiTheme="minorEastAsia" w:hAnsiTheme="minorEastAsia" w:eastAsiaTheme="minorEastAsia" w:cstheme="minorEastAsia"/>
        </w:rPr>
        <w:t>的采购活动，欢迎符合资格条件的</w:t>
      </w:r>
      <w:r>
        <w:rPr>
          <w:rFonts w:hint="eastAsia" w:asciiTheme="minorEastAsia" w:hAnsiTheme="minorEastAsia" w:eastAsiaTheme="minorEastAsia" w:cstheme="minorEastAsia"/>
          <w:lang w:val="en-US" w:eastAsia="zh-CN"/>
        </w:rPr>
        <w:t>国内</w:t>
      </w:r>
      <w:r>
        <w:rPr>
          <w:rFonts w:hint="eastAsia" w:asciiTheme="minorEastAsia" w:hAnsiTheme="minorEastAsia" w:eastAsiaTheme="minorEastAsia" w:cstheme="minorEastAsia"/>
          <w:lang w:eastAsia="zh-CN"/>
        </w:rPr>
        <w:t>投标人</w:t>
      </w:r>
      <w:r>
        <w:rPr>
          <w:rFonts w:hint="eastAsia" w:asciiTheme="minorEastAsia" w:hAnsiTheme="minorEastAsia" w:eastAsiaTheme="minorEastAsia" w:cstheme="minorEastAsia"/>
        </w:rPr>
        <w:t>参加。</w:t>
      </w:r>
    </w:p>
    <w:p>
      <w:pPr>
        <w:pStyle w:val="4"/>
        <w:bidi w:val="0"/>
        <w:rPr>
          <w:rFonts w:hint="eastAsia"/>
        </w:rPr>
      </w:pPr>
      <w:bookmarkStart w:id="0" w:name="_Toc4263"/>
      <w:bookmarkStart w:id="1" w:name="_Toc7008"/>
      <w:bookmarkStart w:id="2" w:name="_Toc17356"/>
      <w:bookmarkStart w:id="3" w:name="_Toc2285"/>
      <w:bookmarkStart w:id="4" w:name="_Toc4141"/>
      <w:bookmarkStart w:id="5" w:name="_Toc762"/>
      <w:bookmarkStart w:id="6" w:name="_Toc16361"/>
      <w:r>
        <w:rPr>
          <w:rFonts w:hint="eastAsia"/>
        </w:rPr>
        <w:t>一、项目基本情况</w:t>
      </w:r>
      <w:bookmarkEnd w:id="0"/>
      <w:bookmarkEnd w:id="1"/>
      <w:bookmarkEnd w:id="2"/>
      <w:bookmarkEnd w:id="3"/>
      <w:bookmarkEnd w:id="4"/>
      <w:bookmarkEnd w:id="5"/>
      <w:bookmarkEnd w:id="6"/>
    </w:p>
    <w:p>
      <w:pPr>
        <w:bidi w:val="0"/>
        <w:spacing w:line="360" w:lineRule="auto"/>
        <w:ind w:firstLine="420" w:firstLineChars="200"/>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rPr>
        <w:t>项目编号：</w:t>
      </w:r>
      <w:r>
        <w:rPr>
          <w:rFonts w:hint="eastAsia" w:ascii="宋体" w:hAnsi="宋体" w:cs="宋体"/>
          <w:b w:val="0"/>
          <w:bCs w:val="0"/>
          <w:sz w:val="21"/>
          <w:szCs w:val="21"/>
          <w:highlight w:val="none"/>
          <w:u w:val="single"/>
          <w:lang w:val="en-US" w:eastAsia="zh-CN"/>
        </w:rPr>
        <w:t>ZFGDJH20230330</w:t>
      </w:r>
    </w:p>
    <w:p>
      <w:pPr>
        <w:bidi w:val="0"/>
        <w:spacing w:line="360" w:lineRule="auto"/>
        <w:ind w:firstLine="420" w:firstLineChars="200"/>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rPr>
        <w:t>项目名称：</w:t>
      </w:r>
      <w:r>
        <w:rPr>
          <w:rFonts w:hint="eastAsia" w:ascii="宋体" w:hAnsi="宋体" w:cs="宋体"/>
          <w:b w:val="0"/>
          <w:bCs w:val="0"/>
          <w:sz w:val="21"/>
          <w:szCs w:val="21"/>
          <w:highlight w:val="none"/>
          <w:u w:val="single"/>
          <w:lang w:val="en-US" w:eastAsia="zh-CN"/>
        </w:rPr>
        <w:t>珠海市香洲区吉大街道办事处2023年公共卫生四害消杀服务采购项目</w:t>
      </w:r>
    </w:p>
    <w:p>
      <w:pPr>
        <w:bidi w:val="0"/>
        <w:spacing w:line="360" w:lineRule="auto"/>
        <w:ind w:firstLine="420" w:firstLineChars="200"/>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采购方式：公开招标</w:t>
      </w:r>
    </w:p>
    <w:p>
      <w:pPr>
        <w:bidi w:val="0"/>
        <w:spacing w:line="360" w:lineRule="auto"/>
        <w:ind w:firstLine="420" w:firstLineChars="200"/>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预算金额：</w:t>
      </w:r>
      <w:r>
        <w:rPr>
          <w:rFonts w:hint="eastAsia" w:asciiTheme="minorEastAsia" w:hAnsiTheme="minorEastAsia" w:eastAsiaTheme="minorEastAsia" w:cstheme="minorEastAsia"/>
          <w:b w:val="0"/>
          <w:bCs w:val="0"/>
          <w:highlight w:val="none"/>
          <w:lang w:val="en-US" w:eastAsia="zh-CN"/>
        </w:rPr>
        <w:t>大写人民币</w:t>
      </w:r>
      <w:r>
        <w:rPr>
          <w:rFonts w:hint="eastAsia" w:ascii="宋体" w:hAnsi="宋体" w:cs="宋体"/>
          <w:b w:val="0"/>
          <w:bCs w:val="0"/>
          <w:sz w:val="21"/>
          <w:szCs w:val="21"/>
          <w:highlight w:val="none"/>
          <w:u w:val="single"/>
          <w:lang w:val="en-US" w:eastAsia="zh-CN"/>
        </w:rPr>
        <w:t>肆拾壹万</w:t>
      </w:r>
      <w:r>
        <w:rPr>
          <w:rFonts w:hint="eastAsia" w:asciiTheme="minorEastAsia" w:hAnsiTheme="minorEastAsia" w:eastAsiaTheme="minorEastAsia" w:cstheme="minorEastAsia"/>
          <w:b w:val="0"/>
          <w:bCs w:val="0"/>
          <w:highlight w:val="none"/>
          <w:lang w:val="en-US" w:eastAsia="zh-CN"/>
        </w:rPr>
        <w:t>元整，小写：¥</w:t>
      </w:r>
      <w:r>
        <w:rPr>
          <w:rFonts w:hint="eastAsia" w:ascii="宋体" w:hAnsi="宋体" w:cs="宋体"/>
          <w:b w:val="0"/>
          <w:bCs w:val="0"/>
          <w:sz w:val="21"/>
          <w:szCs w:val="21"/>
          <w:highlight w:val="none"/>
          <w:u w:val="single"/>
          <w:lang w:val="en-US" w:eastAsia="zh-CN"/>
        </w:rPr>
        <w:t>410,000.00</w:t>
      </w:r>
      <w:r>
        <w:rPr>
          <w:rFonts w:hint="eastAsia" w:asciiTheme="minorEastAsia" w:hAnsiTheme="minorEastAsia" w:eastAsiaTheme="minorEastAsia" w:cstheme="minorEastAsia"/>
          <w:b w:val="0"/>
          <w:bCs w:val="0"/>
          <w:highlight w:val="none"/>
        </w:rPr>
        <w:t>元</w:t>
      </w:r>
    </w:p>
    <w:p>
      <w:pPr>
        <w:bidi w:val="0"/>
        <w:spacing w:line="360" w:lineRule="auto"/>
        <w:ind w:firstLine="420" w:firstLineChars="200"/>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rPr>
        <w:t>用户需求书：</w:t>
      </w:r>
      <w:r>
        <w:rPr>
          <w:rFonts w:hint="eastAsia" w:asciiTheme="minorEastAsia" w:hAnsiTheme="minorEastAsia" w:eastAsiaTheme="minorEastAsia" w:cstheme="minorEastAsia"/>
          <w:b w:val="0"/>
          <w:bCs w:val="0"/>
          <w:highlight w:val="none"/>
          <w:lang w:eastAsia="zh-CN"/>
        </w:rPr>
        <w:t>详见招标文件</w:t>
      </w:r>
    </w:p>
    <w:p>
      <w:pPr>
        <w:bidi w:val="0"/>
        <w:spacing w:line="360" w:lineRule="auto"/>
        <w:ind w:firstLine="420" w:firstLineChars="200"/>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rPr>
        <w:t>合同包：</w:t>
      </w:r>
      <w:r>
        <w:rPr>
          <w:rFonts w:hint="eastAsia" w:ascii="宋体" w:hAnsi="宋体" w:cs="宋体"/>
          <w:b w:val="0"/>
          <w:bCs w:val="0"/>
          <w:sz w:val="21"/>
          <w:szCs w:val="21"/>
          <w:highlight w:val="none"/>
          <w:u w:val="single"/>
          <w:lang w:val="en-US" w:eastAsia="zh-CN"/>
        </w:rPr>
        <w:t>珠海市香洲区吉大街道办事处2023年公共卫生四害消杀服务采购项目</w:t>
      </w:r>
    </w:p>
    <w:p>
      <w:pPr>
        <w:bidi w:val="0"/>
        <w:spacing w:line="360" w:lineRule="auto"/>
        <w:ind w:firstLine="420" w:firstLineChars="200"/>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预算金额：</w:t>
      </w:r>
      <w:r>
        <w:rPr>
          <w:rFonts w:hint="eastAsia" w:ascii="宋体" w:hAnsi="宋体" w:cs="宋体"/>
          <w:b w:val="0"/>
          <w:bCs w:val="0"/>
          <w:sz w:val="21"/>
          <w:szCs w:val="21"/>
          <w:highlight w:val="none"/>
          <w:u w:val="single"/>
          <w:lang w:val="en-US" w:eastAsia="zh-CN"/>
        </w:rPr>
        <w:t>410,000.00</w:t>
      </w:r>
      <w:r>
        <w:rPr>
          <w:rFonts w:hint="eastAsia" w:asciiTheme="minorEastAsia" w:hAnsiTheme="minorEastAsia" w:eastAsiaTheme="minorEastAsia" w:cstheme="minorEastAsia"/>
          <w:b w:val="0"/>
          <w:bCs w:val="0"/>
          <w:highlight w:val="none"/>
        </w:rPr>
        <w:t>元</w:t>
      </w:r>
    </w:p>
    <w:p>
      <w:pPr>
        <w:pageBreakBefore w:val="0"/>
        <w:kinsoku/>
        <w:wordWrap/>
        <w:topLinePunct w:val="0"/>
        <w:autoSpaceDE w:val="0"/>
        <w:autoSpaceDN w:val="0"/>
        <w:bidi w:val="0"/>
        <w:adjustRightInd w:val="0"/>
        <w:snapToGrid w:val="0"/>
        <w:spacing w:line="131" w:lineRule="exact"/>
        <w:rPr>
          <w:rFonts w:hint="eastAsia" w:ascii="宋体" w:hAnsi="宋体" w:eastAsia="宋体" w:cs="宋体"/>
          <w:sz w:val="21"/>
          <w:szCs w:val="21"/>
        </w:rPr>
      </w:pPr>
    </w:p>
    <w:tbl>
      <w:tblPr>
        <w:tblStyle w:val="10"/>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68" w:type="dxa"/>
          <w:left w:w="68" w:type="dxa"/>
          <w:bottom w:w="68" w:type="dxa"/>
          <w:right w:w="68" w:type="dxa"/>
        </w:tblCellMar>
      </w:tblPr>
      <w:tblGrid>
        <w:gridCol w:w="740"/>
        <w:gridCol w:w="1319"/>
        <w:gridCol w:w="1658"/>
        <w:gridCol w:w="1132"/>
        <w:gridCol w:w="1632"/>
        <w:gridCol w:w="1749"/>
        <w:gridCol w:w="1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8" w:type="dxa"/>
            <w:left w:w="68" w:type="dxa"/>
            <w:bottom w:w="68" w:type="dxa"/>
            <w:right w:w="68" w:type="dxa"/>
          </w:tblCellMar>
        </w:tblPrEx>
        <w:trPr>
          <w:trHeight w:val="604" w:hRule="atLeast"/>
        </w:trPr>
        <w:tc>
          <w:tcPr>
            <w:tcW w:w="740"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品目号</w:t>
            </w:r>
          </w:p>
        </w:tc>
        <w:tc>
          <w:tcPr>
            <w:tcW w:w="1319"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品目名称</w:t>
            </w:r>
          </w:p>
        </w:tc>
        <w:tc>
          <w:tcPr>
            <w:tcW w:w="1658"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采购标的</w:t>
            </w:r>
          </w:p>
        </w:tc>
        <w:tc>
          <w:tcPr>
            <w:tcW w:w="1132"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数量(单位)</w:t>
            </w:r>
          </w:p>
        </w:tc>
        <w:tc>
          <w:tcPr>
            <w:tcW w:w="1632"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技术规格、参数及要求</w:t>
            </w:r>
          </w:p>
        </w:tc>
        <w:tc>
          <w:tcPr>
            <w:tcW w:w="1749"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品目预算(元)</w:t>
            </w:r>
          </w:p>
        </w:tc>
        <w:tc>
          <w:tcPr>
            <w:tcW w:w="1732" w:type="dxa"/>
            <w:shd w:val="clear" w:color="auto" w:fill="EEECE1"/>
            <w:vAlign w:val="center"/>
          </w:tcPr>
          <w:p>
            <w:pPr>
              <w:pageBreakBefore w:val="0"/>
              <w:kinsoku/>
              <w:wordWrap/>
              <w:topLinePunct w:val="0"/>
              <w:autoSpaceDE w:val="0"/>
              <w:autoSpaceDN w:val="0"/>
              <w:bidi w:val="0"/>
              <w:adjustRightInd w:val="0"/>
              <w:snapToGrid w:val="0"/>
              <w:jc w:val="center"/>
              <w:rPr>
                <w:rFonts w:hint="eastAsia" w:ascii="宋体" w:hAnsi="宋体" w:eastAsia="宋体" w:cs="宋体"/>
                <w:b/>
                <w:bCs/>
              </w:rPr>
            </w:pPr>
            <w:r>
              <w:rPr>
                <w:rFonts w:hint="eastAsia" w:ascii="宋体" w:hAnsi="宋体" w:eastAsia="宋体" w:cs="宋体"/>
                <w:b/>
                <w:bCs/>
              </w:rPr>
              <w:t>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8" w:type="dxa"/>
            <w:left w:w="68" w:type="dxa"/>
            <w:bottom w:w="68" w:type="dxa"/>
            <w:right w:w="68" w:type="dxa"/>
          </w:tblCellMar>
        </w:tblPrEx>
        <w:trPr>
          <w:trHeight w:val="1096" w:hRule="atLeast"/>
        </w:trPr>
        <w:tc>
          <w:tcPr>
            <w:tcW w:w="740" w:type="dxa"/>
            <w:vAlign w:val="center"/>
          </w:tcPr>
          <w:p>
            <w:pPr>
              <w:pageBreakBefore w:val="0"/>
              <w:kinsoku/>
              <w:wordWrap/>
              <w:topLinePunct w:val="0"/>
              <w:autoSpaceDE w:val="0"/>
              <w:autoSpaceDN w:val="0"/>
              <w:bidi w:val="0"/>
              <w:adjustRightInd w:val="0"/>
              <w:snapToGrid w:val="0"/>
              <w:spacing w:before="65" w:line="193" w:lineRule="auto"/>
              <w:jc w:val="center"/>
              <w:rPr>
                <w:rFonts w:hint="eastAsia" w:ascii="宋体" w:hAnsi="宋体" w:eastAsia="宋体" w:cs="宋体"/>
                <w:sz w:val="21"/>
                <w:szCs w:val="21"/>
                <w:lang w:eastAsia="zh-CN"/>
              </w:rPr>
            </w:pPr>
            <w:r>
              <w:rPr>
                <w:rFonts w:hint="eastAsia" w:ascii="宋体" w:hAnsi="宋体" w:cs="宋体"/>
                <w:spacing w:val="5"/>
                <w:sz w:val="21"/>
                <w:szCs w:val="21"/>
                <w:lang w:val="en-US" w:eastAsia="zh-CN"/>
              </w:rPr>
              <w:t>1</w:t>
            </w:r>
          </w:p>
        </w:tc>
        <w:tc>
          <w:tcPr>
            <w:tcW w:w="1319" w:type="dxa"/>
            <w:vAlign w:val="center"/>
          </w:tcPr>
          <w:p>
            <w:pPr>
              <w:pageBreakBefore w:val="0"/>
              <w:kinsoku/>
              <w:wordWrap/>
              <w:topLinePunct w:val="0"/>
              <w:autoSpaceDE w:val="0"/>
              <w:autoSpaceDN w:val="0"/>
              <w:bidi w:val="0"/>
              <w:adjustRightInd w:val="0"/>
              <w:snapToGrid w:val="0"/>
              <w:spacing w:before="65" w:line="228"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其他服务</w:t>
            </w:r>
          </w:p>
        </w:tc>
        <w:tc>
          <w:tcPr>
            <w:tcW w:w="1658" w:type="dxa"/>
            <w:vAlign w:val="center"/>
          </w:tcPr>
          <w:p>
            <w:pPr>
              <w:pageBreakBefore w:val="0"/>
              <w:kinsoku/>
              <w:wordWrap/>
              <w:topLinePunct w:val="0"/>
              <w:autoSpaceDE w:val="0"/>
              <w:autoSpaceDN w:val="0"/>
              <w:bidi w:val="0"/>
              <w:adjustRightInd w:val="0"/>
              <w:snapToGrid w:val="0"/>
              <w:spacing w:before="24" w:line="227" w:lineRule="auto"/>
              <w:jc w:val="center"/>
              <w:rPr>
                <w:rFonts w:hint="eastAsia" w:ascii="宋体" w:hAnsi="宋体" w:eastAsia="宋体" w:cs="宋体"/>
                <w:sz w:val="21"/>
                <w:szCs w:val="21"/>
                <w:highlight w:val="none"/>
              </w:rPr>
            </w:pPr>
            <w:r>
              <w:rPr>
                <w:rFonts w:hint="eastAsia" w:ascii="宋体" w:hAnsi="宋体" w:cs="宋体"/>
                <w:b w:val="0"/>
                <w:bCs w:val="0"/>
                <w:sz w:val="21"/>
                <w:szCs w:val="21"/>
                <w:highlight w:val="none"/>
                <w:u w:val="none"/>
                <w:lang w:val="en-US" w:eastAsia="zh-CN"/>
              </w:rPr>
              <w:t>珠海市香洲区吉大街道办事处2023年公共卫生四害消杀服务采购项目</w:t>
            </w:r>
          </w:p>
        </w:tc>
        <w:tc>
          <w:tcPr>
            <w:tcW w:w="1132" w:type="dxa"/>
            <w:vAlign w:val="center"/>
          </w:tcPr>
          <w:p>
            <w:pPr>
              <w:pageBreakBefore w:val="0"/>
              <w:kinsoku/>
              <w:wordWrap/>
              <w:topLinePunct w:val="0"/>
              <w:autoSpaceDE w:val="0"/>
              <w:autoSpaceDN w:val="0"/>
              <w:bidi w:val="0"/>
              <w:adjustRightInd w:val="0"/>
              <w:snapToGrid w:val="0"/>
              <w:spacing w:before="65" w:line="228" w:lineRule="auto"/>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eastAsia="宋体" w:cs="宋体"/>
                <w:sz w:val="21"/>
                <w:szCs w:val="21"/>
                <w:highlight w:val="none"/>
              </w:rPr>
              <w:t>(项)</w:t>
            </w:r>
          </w:p>
        </w:tc>
        <w:tc>
          <w:tcPr>
            <w:tcW w:w="1632" w:type="dxa"/>
            <w:vAlign w:val="center"/>
          </w:tcPr>
          <w:p>
            <w:pPr>
              <w:pageBreakBefore w:val="0"/>
              <w:kinsoku/>
              <w:wordWrap/>
              <w:topLinePunct w:val="0"/>
              <w:autoSpaceDE w:val="0"/>
              <w:autoSpaceDN w:val="0"/>
              <w:bidi w:val="0"/>
              <w:adjustRightInd w:val="0"/>
              <w:snapToGrid w:val="0"/>
              <w:spacing w:before="65" w:line="228" w:lineRule="auto"/>
              <w:jc w:val="center"/>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详见招标文</w:t>
            </w:r>
            <w:r>
              <w:rPr>
                <w:rFonts w:hint="eastAsia" w:ascii="宋体" w:hAnsi="宋体" w:eastAsia="宋体" w:cs="宋体"/>
                <w:spacing w:val="7"/>
                <w:sz w:val="21"/>
                <w:szCs w:val="21"/>
                <w:highlight w:val="none"/>
              </w:rPr>
              <w:t>件</w:t>
            </w:r>
          </w:p>
        </w:tc>
        <w:tc>
          <w:tcPr>
            <w:tcW w:w="1749" w:type="dxa"/>
            <w:vAlign w:val="center"/>
          </w:tcPr>
          <w:p>
            <w:pPr>
              <w:pageBreakBefore w:val="0"/>
              <w:kinsoku/>
              <w:wordWrap/>
              <w:topLinePunct w:val="0"/>
              <w:autoSpaceDE w:val="0"/>
              <w:autoSpaceDN w:val="0"/>
              <w:bidi w:val="0"/>
              <w:adjustRightInd w:val="0"/>
              <w:snapToGrid w:val="0"/>
              <w:spacing w:before="65" w:line="190" w:lineRule="auto"/>
              <w:jc w:val="center"/>
              <w:rPr>
                <w:rFonts w:hint="default" w:ascii="宋体" w:hAnsi="宋体" w:eastAsia="宋体" w:cs="宋体"/>
                <w:b w:val="0"/>
                <w:bCs w:val="0"/>
                <w:sz w:val="21"/>
                <w:szCs w:val="21"/>
                <w:highlight w:val="none"/>
                <w:lang w:val="en-US"/>
              </w:rPr>
            </w:pPr>
            <w:r>
              <w:rPr>
                <w:rFonts w:hint="eastAsia" w:ascii="宋体" w:hAnsi="宋体" w:cs="宋体"/>
                <w:b w:val="0"/>
                <w:bCs w:val="0"/>
                <w:sz w:val="21"/>
                <w:szCs w:val="21"/>
                <w:highlight w:val="none"/>
                <w:u w:val="single"/>
                <w:lang w:val="en-US" w:eastAsia="zh-CN"/>
              </w:rPr>
              <w:t>410,000.00</w:t>
            </w:r>
          </w:p>
        </w:tc>
        <w:tc>
          <w:tcPr>
            <w:tcW w:w="1732" w:type="dxa"/>
            <w:vAlign w:val="center"/>
          </w:tcPr>
          <w:p>
            <w:pPr>
              <w:pageBreakBefore w:val="0"/>
              <w:kinsoku/>
              <w:wordWrap/>
              <w:topLinePunct w:val="0"/>
              <w:autoSpaceDE w:val="0"/>
              <w:autoSpaceDN w:val="0"/>
              <w:bidi w:val="0"/>
              <w:adjustRightInd w:val="0"/>
              <w:snapToGrid w:val="0"/>
              <w:spacing w:before="65" w:line="190" w:lineRule="auto"/>
              <w:jc w:val="center"/>
              <w:rPr>
                <w:rFonts w:hint="default" w:ascii="宋体" w:hAnsi="宋体" w:eastAsia="宋体" w:cs="宋体"/>
                <w:b w:val="0"/>
                <w:bCs w:val="0"/>
                <w:sz w:val="21"/>
                <w:szCs w:val="21"/>
                <w:highlight w:val="none"/>
                <w:lang w:val="en-US"/>
              </w:rPr>
            </w:pPr>
            <w:r>
              <w:rPr>
                <w:rFonts w:hint="eastAsia" w:ascii="宋体" w:hAnsi="宋体" w:cs="宋体"/>
                <w:b w:val="0"/>
                <w:bCs w:val="0"/>
                <w:sz w:val="21"/>
                <w:szCs w:val="21"/>
                <w:highlight w:val="none"/>
                <w:u w:val="single"/>
                <w:lang w:val="en-US" w:eastAsia="zh-CN"/>
              </w:rPr>
              <w:t>410,000.00</w:t>
            </w:r>
          </w:p>
        </w:tc>
      </w:tr>
    </w:tbl>
    <w:p>
      <w:pPr>
        <w:pageBreakBefore w:val="0"/>
        <w:kinsoku/>
        <w:wordWrap/>
        <w:topLinePunct w:val="0"/>
        <w:autoSpaceDE w:val="0"/>
        <w:autoSpaceDN w:val="0"/>
        <w:bidi w:val="0"/>
        <w:adjustRightInd w:val="0"/>
        <w:snapToGrid w:val="0"/>
        <w:spacing w:before="31" w:line="360" w:lineRule="auto"/>
        <w:ind w:left="539"/>
        <w:rPr>
          <w:rFonts w:hint="eastAsia" w:ascii="宋体" w:hAnsi="宋体" w:eastAsia="宋体" w:cs="宋体"/>
          <w:sz w:val="21"/>
          <w:szCs w:val="21"/>
        </w:rPr>
      </w:pPr>
      <w:r>
        <w:rPr>
          <w:rFonts w:hint="eastAsia" w:ascii="宋体" w:hAnsi="宋体" w:eastAsia="宋体" w:cs="宋体"/>
          <w:spacing w:val="9"/>
          <w:sz w:val="21"/>
          <w:szCs w:val="21"/>
        </w:rPr>
        <w:t>本合同包不接受联合体投标</w:t>
      </w:r>
    </w:p>
    <w:p>
      <w:pPr>
        <w:bidi w:val="0"/>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rPr>
        <w:t xml:space="preserve">合同履行期限： </w:t>
      </w:r>
      <w:r>
        <w:rPr>
          <w:rFonts w:hint="eastAsia" w:asciiTheme="minorEastAsia" w:hAnsiTheme="minorEastAsia" w:eastAsiaTheme="minorEastAsia" w:cstheme="minorEastAsia"/>
          <w:sz w:val="21"/>
          <w:szCs w:val="21"/>
          <w:highlight w:val="none"/>
          <w:lang w:eastAsia="zh-CN"/>
        </w:rPr>
        <w:t>合同签订生效之日起一年</w:t>
      </w:r>
    </w:p>
    <w:p>
      <w:pPr>
        <w:pStyle w:val="4"/>
        <w:pageBreakBefore w:val="0"/>
        <w:kinsoku/>
        <w:wordWrap/>
        <w:topLinePunct w:val="0"/>
        <w:autoSpaceDE w:val="0"/>
        <w:autoSpaceDN w:val="0"/>
        <w:bidi w:val="0"/>
        <w:adjustRightInd w:val="0"/>
        <w:snapToGrid w:val="0"/>
        <w:rPr>
          <w:rFonts w:hint="eastAsia" w:ascii="宋体" w:hAnsi="宋体" w:eastAsia="宋体" w:cs="宋体"/>
          <w:b/>
          <w:sz w:val="21"/>
          <w:szCs w:val="21"/>
        </w:rPr>
      </w:pPr>
      <w:bookmarkStart w:id="7" w:name="_Toc5080"/>
      <w:bookmarkStart w:id="8" w:name="_Toc19923"/>
      <w:bookmarkStart w:id="9" w:name="_Toc23074"/>
      <w:bookmarkStart w:id="10" w:name="_Toc13517"/>
      <w:bookmarkStart w:id="11" w:name="_Toc26095"/>
      <w:bookmarkStart w:id="12" w:name="_Toc14911"/>
      <w:bookmarkStart w:id="13" w:name="_Toc1379"/>
      <w:r>
        <w:rPr>
          <w:rFonts w:hint="eastAsia" w:ascii="宋体" w:hAnsi="宋体" w:eastAsia="宋体" w:cs="宋体"/>
          <w:b/>
          <w:sz w:val="21"/>
          <w:szCs w:val="21"/>
        </w:rPr>
        <w:t>二、 申请人的资格要求</w:t>
      </w:r>
      <w:bookmarkEnd w:id="7"/>
      <w:bookmarkEnd w:id="8"/>
      <w:bookmarkEnd w:id="9"/>
      <w:bookmarkEnd w:id="10"/>
      <w:bookmarkEnd w:id="11"/>
      <w:bookmarkEnd w:id="12"/>
      <w:bookmarkEnd w:id="13"/>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满足《中华人民共和国政府采购法》第二十二条规定</w:t>
      </w:r>
      <w:r>
        <w:rPr>
          <w:rFonts w:hint="eastAsia" w:ascii="宋体" w:hAnsi="宋体" w:cs="宋体"/>
          <w:sz w:val="21"/>
          <w:szCs w:val="21"/>
          <w:highlight w:val="none"/>
          <w:lang w:val="en-US" w:eastAsia="zh-CN"/>
        </w:rPr>
        <w:t>：</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sz w:val="21"/>
          <w:szCs w:val="21"/>
          <w:highlight w:val="none"/>
        </w:rPr>
      </w:pP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必须是具有独立承担民事责任能力的在中华人民共和国境内注册的法人或其他组织或自然人</w:t>
      </w:r>
      <w:r>
        <w:rPr>
          <w:rFonts w:hint="eastAsia"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提供在中华人民共和国境内注册的法人或其他组织的营业执照或事业单位法人证书或社会团体法人登记证书复印件，如</w:t>
      </w: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为自然人</w:t>
      </w:r>
      <w:r>
        <w:rPr>
          <w:rFonts w:hint="eastAsia" w:ascii="宋体" w:hAnsi="宋体" w:cs="宋体"/>
          <w:sz w:val="21"/>
          <w:szCs w:val="21"/>
          <w:highlight w:val="none"/>
          <w:shd w:val="clear" w:color="auto" w:fill="FFFFFF"/>
          <w:lang w:val="en-US" w:eastAsia="zh-CN"/>
        </w:rPr>
        <w:t>的</w:t>
      </w:r>
      <w:r>
        <w:rPr>
          <w:rFonts w:hint="eastAsia" w:ascii="宋体" w:hAnsi="宋体" w:eastAsia="宋体" w:cs="宋体"/>
          <w:sz w:val="21"/>
          <w:szCs w:val="21"/>
          <w:highlight w:val="none"/>
          <w:shd w:val="clear" w:color="auto" w:fill="FFFFFF"/>
        </w:rPr>
        <w:t>提供自然人身份证明复印件；如国家另有规定的，则从其规定</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以上</w:t>
      </w:r>
      <w:r>
        <w:rPr>
          <w:rFonts w:hint="eastAsia" w:ascii="宋体" w:hAnsi="宋体" w:eastAsia="宋体" w:cs="宋体"/>
          <w:sz w:val="21"/>
          <w:szCs w:val="21"/>
          <w:highlight w:val="none"/>
          <w:shd w:val="clear" w:color="auto" w:fill="FFFFFF"/>
          <w:lang w:val="en-US" w:eastAsia="zh-CN"/>
        </w:rPr>
        <w:t>证明文件</w:t>
      </w:r>
      <w:r>
        <w:rPr>
          <w:rFonts w:hint="eastAsia" w:ascii="宋体" w:hAnsi="宋体" w:eastAsia="宋体" w:cs="宋体"/>
          <w:sz w:val="21"/>
          <w:szCs w:val="21"/>
          <w:highlight w:val="none"/>
          <w:shd w:val="clear" w:color="auto" w:fill="FFFFFF"/>
        </w:rPr>
        <w:t>须加盖</w:t>
      </w:r>
      <w:r>
        <w:rPr>
          <w:rFonts w:hint="eastAsia" w:cs="宋体"/>
          <w:sz w:val="21"/>
          <w:szCs w:val="21"/>
          <w:highlight w:val="none"/>
          <w:shd w:val="clear" w:color="auto" w:fill="FFFFFF"/>
          <w:lang w:val="en-US" w:eastAsia="zh-CN"/>
        </w:rPr>
        <w:t>投标人</w:t>
      </w:r>
      <w:r>
        <w:rPr>
          <w:rFonts w:hint="eastAsia" w:ascii="宋体" w:hAnsi="宋体" w:eastAsia="宋体" w:cs="宋体"/>
          <w:sz w:val="21"/>
          <w:szCs w:val="21"/>
          <w:highlight w:val="none"/>
          <w:shd w:val="clear" w:color="auto" w:fill="FFFFFF"/>
        </w:rPr>
        <w:t>公章</w:t>
      </w:r>
      <w:r>
        <w:rPr>
          <w:rFonts w:hint="eastAsia"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sz w:val="21"/>
          <w:szCs w:val="21"/>
          <w:highlight w:val="none"/>
        </w:rPr>
      </w:pPr>
      <w:r>
        <w:rPr>
          <w:rFonts w:hint="eastAsia" w:ascii="宋体" w:hAnsi="宋体" w:eastAsia="宋体" w:cs="宋体"/>
          <w:spacing w:val="3"/>
          <w:sz w:val="21"/>
          <w:szCs w:val="21"/>
        </w:rPr>
        <w:t>具有良好的商业信誉和健全的财务会计制度；(投标文件中提供《资格条件承诺函》)</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sz w:val="21"/>
          <w:szCs w:val="21"/>
          <w:highlight w:val="none"/>
        </w:rPr>
      </w:pPr>
      <w:r>
        <w:rPr>
          <w:rFonts w:hint="eastAsia" w:ascii="宋体" w:hAnsi="宋体" w:eastAsia="宋体" w:cs="宋体"/>
          <w:spacing w:val="6"/>
          <w:sz w:val="21"/>
          <w:szCs w:val="21"/>
        </w:rPr>
        <w:t>具</w:t>
      </w:r>
      <w:r>
        <w:rPr>
          <w:rFonts w:hint="eastAsia" w:ascii="宋体" w:hAnsi="宋体" w:eastAsia="宋体" w:cs="宋体"/>
          <w:spacing w:val="3"/>
          <w:sz w:val="21"/>
          <w:szCs w:val="21"/>
        </w:rPr>
        <w:t>有依法缴纳税收和社会保障资金的良好记录；(投标文件中提供《资格条件承诺函》)</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rFonts w:hint="eastAsia" w:ascii="宋体" w:hAnsi="宋体" w:eastAsia="宋体" w:cs="宋体"/>
          <w:sz w:val="21"/>
          <w:szCs w:val="21"/>
        </w:rPr>
      </w:pPr>
      <w:r>
        <w:rPr>
          <w:rFonts w:hint="eastAsia" w:ascii="宋体" w:hAnsi="宋体" w:eastAsia="宋体" w:cs="宋体"/>
          <w:spacing w:val="4"/>
          <w:sz w:val="21"/>
          <w:szCs w:val="21"/>
        </w:rPr>
        <w:t>具有</w:t>
      </w:r>
      <w:r>
        <w:rPr>
          <w:rFonts w:hint="eastAsia" w:ascii="宋体" w:hAnsi="宋体" w:eastAsia="宋体" w:cs="宋体"/>
          <w:spacing w:val="3"/>
          <w:sz w:val="21"/>
          <w:szCs w:val="21"/>
        </w:rPr>
        <w:t>履</w:t>
      </w:r>
      <w:r>
        <w:rPr>
          <w:rFonts w:hint="eastAsia" w:ascii="宋体" w:hAnsi="宋体" w:eastAsia="宋体" w:cs="宋体"/>
          <w:spacing w:val="2"/>
          <w:sz w:val="21"/>
          <w:szCs w:val="21"/>
        </w:rPr>
        <w:t>行合同所必需的设备和专业技术能力。(投标文件中提供《资格条件承诺函》)</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rFonts w:hint="eastAsia" w:ascii="宋体" w:hAnsi="宋体" w:eastAsia="宋体" w:cs="宋体"/>
          <w:sz w:val="21"/>
          <w:szCs w:val="21"/>
        </w:rPr>
      </w:pPr>
      <w:r>
        <w:rPr>
          <w:rFonts w:hint="eastAsia" w:ascii="宋体" w:hAnsi="宋体" w:eastAsia="宋体" w:cs="宋体"/>
          <w:spacing w:val="7"/>
          <w:sz w:val="21"/>
          <w:szCs w:val="21"/>
        </w:rPr>
        <w:t>参加本次采购活动前三年内，在经营活动中没有重大违法记录。(投标文件中提供《资格条件承</w:t>
      </w:r>
      <w:r>
        <w:rPr>
          <w:rFonts w:hint="eastAsia" w:ascii="宋体" w:hAnsi="宋体" w:eastAsia="宋体" w:cs="宋体"/>
          <w:spacing w:val="5"/>
          <w:sz w:val="21"/>
          <w:szCs w:val="21"/>
        </w:rPr>
        <w:t>诺</w:t>
      </w:r>
      <w:r>
        <w:rPr>
          <w:rFonts w:hint="eastAsia" w:ascii="宋体" w:hAnsi="宋体" w:eastAsia="宋体" w:cs="宋体"/>
          <w:spacing w:val="-18"/>
          <w:sz w:val="21"/>
          <w:szCs w:val="21"/>
        </w:rPr>
        <w:t>函》)</w:t>
      </w:r>
    </w:p>
    <w:p>
      <w:pPr>
        <w:pStyle w:val="3"/>
        <w:spacing w:line="360" w:lineRule="auto"/>
        <w:ind w:firstLine="452" w:firstLineChars="200"/>
        <w:jc w:val="left"/>
        <w:rPr>
          <w:rFonts w:hint="eastAsia"/>
          <w:highlight w:val="none"/>
        </w:rPr>
      </w:pPr>
      <w:r>
        <w:rPr>
          <w:rFonts w:hint="eastAsia" w:ascii="宋体" w:hAnsi="宋体" w:eastAsia="宋体" w:cs="宋体"/>
          <w:spacing w:val="8"/>
          <w:sz w:val="21"/>
          <w:szCs w:val="21"/>
        </w:rPr>
        <w:t>注：“重</w:t>
      </w:r>
      <w:r>
        <w:rPr>
          <w:rFonts w:hint="eastAsia" w:ascii="宋体" w:hAnsi="宋体" w:eastAsia="宋体" w:cs="宋体"/>
          <w:spacing w:val="7"/>
          <w:sz w:val="21"/>
          <w:szCs w:val="21"/>
        </w:rPr>
        <w:t>大</w:t>
      </w:r>
      <w:r>
        <w:rPr>
          <w:rFonts w:hint="eastAsia" w:ascii="宋体" w:hAnsi="宋体" w:eastAsia="宋体" w:cs="宋体"/>
          <w:spacing w:val="4"/>
          <w:sz w:val="21"/>
          <w:szCs w:val="21"/>
        </w:rPr>
        <w:t>违法”是指因违法经营受到刑事处罚或者责令停产停业、吊销许可证或者执照、较大数额罚款等行政处罚。(根</w:t>
      </w:r>
      <w:r>
        <w:rPr>
          <w:rFonts w:hint="eastAsia" w:ascii="宋体" w:hAnsi="宋体" w:eastAsia="宋体" w:cs="宋体"/>
          <w:spacing w:val="3"/>
          <w:sz w:val="21"/>
          <w:szCs w:val="21"/>
        </w:rPr>
        <w:t>据</w:t>
      </w:r>
      <w:r>
        <w:rPr>
          <w:rFonts w:hint="eastAsia" w:ascii="宋体" w:hAnsi="宋体" w:eastAsia="宋体" w:cs="宋体"/>
          <w:spacing w:val="2"/>
          <w:sz w:val="21"/>
          <w:szCs w:val="21"/>
        </w:rPr>
        <w:t>财库〔2022〕3号文</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“较大数额罚款”认定为200万元以上的罚款，法律、行政</w:t>
      </w:r>
      <w:r>
        <w:rPr>
          <w:rFonts w:hint="eastAsia" w:ascii="宋体" w:hAnsi="宋体" w:eastAsia="宋体" w:cs="宋体"/>
          <w:spacing w:val="12"/>
          <w:sz w:val="21"/>
          <w:szCs w:val="21"/>
        </w:rPr>
        <w:t>法规以及</w:t>
      </w:r>
      <w:r>
        <w:rPr>
          <w:rFonts w:hint="eastAsia" w:ascii="宋体" w:hAnsi="宋体" w:eastAsia="宋体" w:cs="宋体"/>
          <w:spacing w:val="9"/>
          <w:sz w:val="21"/>
          <w:szCs w:val="21"/>
        </w:rPr>
        <w:t>国</w:t>
      </w:r>
      <w:r>
        <w:rPr>
          <w:rFonts w:hint="eastAsia" w:ascii="宋体" w:hAnsi="宋体" w:eastAsia="宋体" w:cs="宋体"/>
          <w:spacing w:val="6"/>
          <w:sz w:val="21"/>
          <w:szCs w:val="21"/>
        </w:rPr>
        <w:t>务院有关部门明确规定相关领域“较大数额罚款”标准高于200万元的</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从其规定)</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240" w:leftChars="0" w:right="0" w:firstLine="480" w:firstLineChars="0"/>
        <w:textAlignment w:val="auto"/>
        <w:rPr>
          <w:rFonts w:hint="eastAsia"/>
          <w:sz w:val="21"/>
          <w:szCs w:val="21"/>
          <w:highlight w:val="none"/>
          <w:lang w:val="en-US" w:eastAsia="zh-CN"/>
        </w:rPr>
      </w:pP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必须符合法律、行政法规规定的其他条件。</w:t>
      </w:r>
      <w:r>
        <w:rPr>
          <w:rFonts w:hint="eastAsia" w:cs="宋体"/>
          <w:sz w:val="21"/>
          <w:szCs w:val="21"/>
          <w:highlight w:val="none"/>
          <w:shd w:val="clear" w:color="auto" w:fill="FFFFFF"/>
          <w:lang w:eastAsia="zh-CN"/>
        </w:rPr>
        <w:t>（</w:t>
      </w:r>
      <w:r>
        <w:rPr>
          <w:rFonts w:hint="eastAsia" w:ascii="宋体" w:hAnsi="宋体" w:eastAsia="宋体" w:cs="宋体"/>
          <w:i w:val="0"/>
          <w:iCs w:val="0"/>
          <w:caps w:val="0"/>
          <w:color w:val="000000"/>
          <w:spacing w:val="0"/>
          <w:sz w:val="21"/>
          <w:szCs w:val="21"/>
          <w:highlight w:val="none"/>
          <w:shd w:val="clear" w:color="auto" w:fill="FFFFFF"/>
        </w:rPr>
        <w:t>单位负责人为同一人或者存在直接控股、管理关系的不同</w:t>
      </w:r>
      <w:r>
        <w:rPr>
          <w:rFonts w:hint="eastAsia" w:cs="宋体"/>
          <w:i w:val="0"/>
          <w:iCs w:val="0"/>
          <w:caps w:val="0"/>
          <w:color w:val="000000"/>
          <w:spacing w:val="0"/>
          <w:sz w:val="21"/>
          <w:szCs w:val="21"/>
          <w:highlight w:val="none"/>
          <w:shd w:val="clear" w:color="auto" w:fill="FFFFFF"/>
          <w:lang w:eastAsia="zh-CN"/>
        </w:rPr>
        <w:t>投标人</w:t>
      </w:r>
      <w:r>
        <w:rPr>
          <w:rFonts w:hint="eastAsia" w:ascii="宋体" w:hAnsi="宋体" w:eastAsia="宋体" w:cs="宋体"/>
          <w:i w:val="0"/>
          <w:iCs w:val="0"/>
          <w:caps w:val="0"/>
          <w:color w:val="000000"/>
          <w:spacing w:val="0"/>
          <w:sz w:val="21"/>
          <w:szCs w:val="21"/>
          <w:highlight w:val="none"/>
          <w:shd w:val="clear" w:color="auto" w:fill="FFFFFF"/>
        </w:rPr>
        <w:t>，不得同时参加本采购项目（包组）</w:t>
      </w:r>
      <w:r>
        <w:rPr>
          <w:rFonts w:hint="eastAsia" w:ascii="宋体" w:hAnsi="宋体" w:eastAsia="宋体" w:cs="宋体"/>
          <w:i w:val="0"/>
          <w:iCs w:val="0"/>
          <w:caps w:val="0"/>
          <w:color w:val="000000"/>
          <w:spacing w:val="0"/>
          <w:sz w:val="21"/>
          <w:szCs w:val="21"/>
          <w:highlight w:val="none"/>
          <w:shd w:val="clear" w:color="auto" w:fill="FFFFFF"/>
          <w:lang w:val="en-US" w:eastAsia="zh-CN"/>
        </w:rPr>
        <w:t>投标</w:t>
      </w:r>
      <w:r>
        <w:rPr>
          <w:rFonts w:hint="eastAsia" w:ascii="宋体" w:hAnsi="宋体" w:eastAsia="宋体" w:cs="宋体"/>
          <w:i w:val="0"/>
          <w:iCs w:val="0"/>
          <w:caps w:val="0"/>
          <w:color w:val="000000"/>
          <w:spacing w:val="0"/>
          <w:sz w:val="21"/>
          <w:szCs w:val="21"/>
          <w:highlight w:val="none"/>
          <w:shd w:val="clear" w:color="auto" w:fill="FFFFFF"/>
        </w:rPr>
        <w:t>。为本项目提供整体设计、规范编制或者项目管理、监理、检测等服务的</w:t>
      </w:r>
      <w:r>
        <w:rPr>
          <w:rFonts w:hint="eastAsia" w:cs="宋体"/>
          <w:i w:val="0"/>
          <w:iCs w:val="0"/>
          <w:caps w:val="0"/>
          <w:color w:val="000000"/>
          <w:spacing w:val="0"/>
          <w:sz w:val="21"/>
          <w:szCs w:val="21"/>
          <w:highlight w:val="none"/>
          <w:shd w:val="clear" w:color="auto" w:fill="FFFFFF"/>
          <w:lang w:eastAsia="zh-CN"/>
        </w:rPr>
        <w:t>投标人</w:t>
      </w:r>
      <w:r>
        <w:rPr>
          <w:rFonts w:hint="eastAsia" w:ascii="宋体" w:hAnsi="宋体" w:eastAsia="宋体" w:cs="宋体"/>
          <w:i w:val="0"/>
          <w:iCs w:val="0"/>
          <w:caps w:val="0"/>
          <w:color w:val="000000"/>
          <w:spacing w:val="0"/>
          <w:sz w:val="21"/>
          <w:szCs w:val="21"/>
          <w:highlight w:val="none"/>
          <w:shd w:val="clear" w:color="auto" w:fill="FFFFFF"/>
        </w:rPr>
        <w:t>，不得再参与本项目</w:t>
      </w:r>
      <w:r>
        <w:rPr>
          <w:rFonts w:hint="eastAsia" w:ascii="宋体" w:hAnsi="宋体" w:eastAsia="宋体" w:cs="宋体"/>
          <w:i w:val="0"/>
          <w:iCs w:val="0"/>
          <w:caps w:val="0"/>
          <w:color w:val="000000"/>
          <w:spacing w:val="0"/>
          <w:sz w:val="21"/>
          <w:szCs w:val="21"/>
          <w:highlight w:val="none"/>
          <w:shd w:val="clear" w:color="auto" w:fill="FFFFFF"/>
          <w:lang w:val="en-US" w:eastAsia="zh-CN"/>
        </w:rPr>
        <w:t>投标</w:t>
      </w:r>
      <w:r>
        <w:rPr>
          <w:rFonts w:hint="eastAsia" w:ascii="宋体" w:hAnsi="宋体" w:eastAsia="宋体" w:cs="宋体"/>
          <w:i w:val="0"/>
          <w:iCs w:val="0"/>
          <w:caps w:val="0"/>
          <w:color w:val="000000"/>
          <w:spacing w:val="0"/>
          <w:sz w:val="21"/>
          <w:szCs w:val="21"/>
          <w:highlight w:val="none"/>
          <w:shd w:val="clear" w:color="auto" w:fill="FFFFFF"/>
        </w:rPr>
        <w:t>。提供《</w:t>
      </w:r>
      <w:r>
        <w:rPr>
          <w:rFonts w:hint="eastAsia" w:cs="宋体"/>
          <w:i w:val="0"/>
          <w:iCs w:val="0"/>
          <w:caps w:val="0"/>
          <w:color w:val="000000"/>
          <w:spacing w:val="0"/>
          <w:sz w:val="21"/>
          <w:szCs w:val="21"/>
          <w:highlight w:val="none"/>
          <w:shd w:val="clear" w:color="auto" w:fill="FFFFFF"/>
          <w:lang w:val="en-US" w:eastAsia="zh-CN"/>
        </w:rPr>
        <w:t>投标人</w:t>
      </w:r>
      <w:r>
        <w:rPr>
          <w:rFonts w:hint="eastAsia" w:ascii="宋体" w:hAnsi="宋体" w:eastAsia="宋体" w:cs="宋体"/>
          <w:i w:val="0"/>
          <w:iCs w:val="0"/>
          <w:caps w:val="0"/>
          <w:color w:val="000000"/>
          <w:spacing w:val="0"/>
          <w:sz w:val="21"/>
          <w:szCs w:val="21"/>
          <w:highlight w:val="none"/>
          <w:shd w:val="clear" w:color="auto" w:fill="FFFFFF"/>
        </w:rPr>
        <w:t>资格声明函》</w:t>
      </w:r>
      <w:r>
        <w:rPr>
          <w:rFonts w:hint="eastAsia" w:cs="宋体"/>
          <w:sz w:val="21"/>
          <w:szCs w:val="21"/>
          <w:highlight w:val="none"/>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信用信息：</w:t>
      </w:r>
      <w:r>
        <w:rPr>
          <w:rFonts w:hint="default" w:ascii="宋体" w:hAnsi="宋体" w:eastAsia="宋体" w:cs="宋体"/>
          <w:sz w:val="21"/>
          <w:szCs w:val="21"/>
          <w:highlight w:val="none"/>
          <w:lang w:val="zh-CN" w:eastAsia="zh-CN"/>
        </w:rPr>
        <w:t>①</w:t>
      </w:r>
      <w:r>
        <w:rPr>
          <w:rFonts w:hint="eastAsia" w:ascii="宋体" w:hAnsi="宋体" w:cs="宋体"/>
          <w:sz w:val="21"/>
          <w:szCs w:val="21"/>
          <w:highlight w:val="none"/>
          <w:lang w:val="zh-CN" w:eastAsia="zh-CN"/>
        </w:rPr>
        <w:t>投标人</w:t>
      </w:r>
      <w:r>
        <w:rPr>
          <w:rFonts w:hint="eastAsia" w:ascii="宋体" w:hAnsi="宋体" w:eastAsia="宋体" w:cs="宋体"/>
          <w:sz w:val="21"/>
          <w:szCs w:val="21"/>
          <w:highlight w:val="none"/>
          <w:lang w:val="zh-CN" w:eastAsia="zh-CN"/>
        </w:rPr>
        <w:t>未被列入“信用中国”网站(www.creditchina.gov.cn)中的“失信被执行人”或“重大税收违法案件当事人名单”或“政府采购严重违法失信名单”记录名单内；</w:t>
      </w:r>
      <w:r>
        <w:rPr>
          <w:rFonts w:hint="default" w:ascii="宋体" w:hAnsi="宋体" w:eastAsia="宋体" w:cs="宋体"/>
          <w:sz w:val="21"/>
          <w:szCs w:val="21"/>
          <w:highlight w:val="none"/>
          <w:lang w:val="zh-CN" w:eastAsia="zh-CN"/>
        </w:rPr>
        <w:t>②</w:t>
      </w:r>
      <w:r>
        <w:rPr>
          <w:rFonts w:hint="eastAsia" w:ascii="宋体" w:hAnsi="宋体" w:eastAsia="宋体" w:cs="宋体"/>
          <w:sz w:val="21"/>
          <w:szCs w:val="21"/>
          <w:highlight w:val="none"/>
          <w:lang w:val="zh-CN" w:eastAsia="zh-CN"/>
        </w:rPr>
        <w:t>不处于中国政府采购网(www.ccgp.gov.cn)“政府采购严重违法失信行为信息记录”中的禁止参加政府采购活动期间</w:t>
      </w:r>
      <w:r>
        <w:rPr>
          <w:rFonts w:hint="eastAsia" w:ascii="宋体" w:hAnsi="宋体" w:cs="宋体"/>
          <w:sz w:val="21"/>
          <w:szCs w:val="21"/>
          <w:highlight w:val="none"/>
          <w:lang w:val="zh-CN" w:eastAsia="zh-CN"/>
        </w:rPr>
        <w:t>。</w:t>
      </w:r>
      <w:r>
        <w:rPr>
          <w:rFonts w:hint="eastAsia" w:ascii="宋体" w:hAnsi="宋体" w:eastAsia="宋体" w:cs="宋体"/>
          <w:sz w:val="21"/>
          <w:szCs w:val="21"/>
          <w:highlight w:val="none"/>
          <w:lang w:val="zh-CN" w:eastAsia="zh-CN"/>
        </w:rPr>
        <w:t>（</w:t>
      </w:r>
      <w:r>
        <w:rPr>
          <w:rFonts w:hint="default" w:ascii="宋体" w:hAnsi="宋体" w:eastAsia="宋体" w:cs="宋体"/>
          <w:sz w:val="21"/>
          <w:szCs w:val="21"/>
          <w:highlight w:val="none"/>
          <w:lang w:val="zh-CN" w:eastAsia="zh-CN"/>
        </w:rPr>
        <w:t>①</w:t>
      </w:r>
      <w:r>
        <w:rPr>
          <w:rFonts w:hint="eastAsia" w:ascii="宋体" w:hAnsi="宋体" w:eastAsia="宋体" w:cs="宋体"/>
          <w:sz w:val="21"/>
          <w:szCs w:val="21"/>
          <w:highlight w:val="none"/>
          <w:lang w:val="zh-CN" w:eastAsia="zh-CN"/>
        </w:rPr>
        <w:t>以采购代理机构于</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zh-CN" w:eastAsia="zh-CN"/>
        </w:rPr>
        <w:t>截止</w:t>
      </w:r>
      <w:r>
        <w:rPr>
          <w:rFonts w:hint="eastAsia" w:ascii="宋体" w:hAnsi="宋体" w:cs="宋体"/>
          <w:sz w:val="21"/>
          <w:szCs w:val="21"/>
          <w:highlight w:val="none"/>
          <w:lang w:val="en-US" w:eastAsia="zh-CN"/>
        </w:rPr>
        <w:t>日</w:t>
      </w:r>
      <w:r>
        <w:rPr>
          <w:rFonts w:hint="eastAsia" w:ascii="宋体" w:hAnsi="宋体" w:eastAsia="宋体" w:cs="宋体"/>
          <w:sz w:val="21"/>
          <w:szCs w:val="21"/>
          <w:highlight w:val="none"/>
          <w:lang w:val="zh-CN" w:eastAsia="zh-CN"/>
        </w:rPr>
        <w:t>当天在“信用中国”网站（www.creditchina.gov.cn）、中国政府采购网（www.ccgp.gov.cn）查询结果为准，信用信息查询记录及相关证据与本项目的其他采购文件一并保存。</w:t>
      </w:r>
      <w:r>
        <w:rPr>
          <w:rFonts w:hint="default" w:ascii="宋体" w:hAnsi="宋体" w:eastAsia="宋体" w:cs="宋体"/>
          <w:sz w:val="21"/>
          <w:szCs w:val="21"/>
          <w:highlight w:val="none"/>
          <w:lang w:val="zh-CN" w:eastAsia="zh-CN"/>
        </w:rPr>
        <w:t>②</w:t>
      </w:r>
      <w:r>
        <w:rPr>
          <w:rFonts w:hint="eastAsia" w:ascii="宋体" w:hAnsi="宋体" w:eastAsia="宋体" w:cs="宋体"/>
          <w:sz w:val="21"/>
          <w:szCs w:val="21"/>
          <w:highlight w:val="none"/>
          <w:lang w:val="zh-CN" w:eastAsia="zh-CN"/>
        </w:rPr>
        <w:t>如相关失信记录已失效，</w:t>
      </w:r>
      <w:r>
        <w:rPr>
          <w:rFonts w:hint="eastAsia" w:ascii="宋体" w:hAnsi="宋体" w:cs="宋体"/>
          <w:sz w:val="21"/>
          <w:szCs w:val="21"/>
          <w:highlight w:val="none"/>
          <w:lang w:val="zh-CN" w:eastAsia="zh-CN"/>
        </w:rPr>
        <w:t>投标人</w:t>
      </w:r>
      <w:r>
        <w:rPr>
          <w:rFonts w:hint="eastAsia" w:ascii="宋体" w:hAnsi="宋体" w:eastAsia="宋体" w:cs="宋体"/>
          <w:sz w:val="21"/>
          <w:szCs w:val="21"/>
          <w:highlight w:val="none"/>
          <w:lang w:val="zh-CN" w:eastAsia="zh-CN"/>
        </w:rPr>
        <w:t>需提供相关证明资料。</w:t>
      </w:r>
      <w:r>
        <w:rPr>
          <w:rFonts w:hint="default" w:ascii="宋体" w:hAnsi="宋体" w:eastAsia="宋体" w:cs="宋体"/>
          <w:sz w:val="21"/>
          <w:szCs w:val="21"/>
          <w:highlight w:val="none"/>
          <w:lang w:val="zh-CN" w:eastAsia="zh-CN"/>
        </w:rPr>
        <w:t>③</w:t>
      </w:r>
      <w:r>
        <w:rPr>
          <w:rFonts w:hint="eastAsia" w:ascii="宋体" w:hAnsi="宋体" w:eastAsia="宋体" w:cs="宋体"/>
          <w:sz w:val="21"/>
          <w:szCs w:val="21"/>
          <w:highlight w:val="none"/>
          <w:lang w:val="zh-CN" w:eastAsia="zh-CN"/>
        </w:rPr>
        <w:t>上述网站查询页面不能显示</w:t>
      </w:r>
      <w:r>
        <w:rPr>
          <w:rFonts w:hint="eastAsia" w:ascii="宋体" w:hAnsi="宋体" w:cs="宋体"/>
          <w:sz w:val="21"/>
          <w:szCs w:val="21"/>
          <w:highlight w:val="none"/>
          <w:lang w:val="zh-CN" w:eastAsia="zh-CN"/>
        </w:rPr>
        <w:t>投标人</w:t>
      </w:r>
      <w:r>
        <w:rPr>
          <w:rFonts w:hint="eastAsia" w:ascii="宋体" w:hAnsi="宋体" w:eastAsia="宋体" w:cs="宋体"/>
          <w:sz w:val="21"/>
          <w:szCs w:val="21"/>
          <w:highlight w:val="none"/>
          <w:lang w:val="zh-CN" w:eastAsia="zh-CN"/>
        </w:rPr>
        <w:t>相关查询信息的,视为</w:t>
      </w:r>
      <w:r>
        <w:rPr>
          <w:rFonts w:hint="eastAsia" w:ascii="宋体" w:hAnsi="宋体" w:cs="宋体"/>
          <w:sz w:val="21"/>
          <w:szCs w:val="21"/>
          <w:highlight w:val="none"/>
          <w:lang w:val="zh-CN" w:eastAsia="zh-CN"/>
        </w:rPr>
        <w:t>投标人</w:t>
      </w:r>
      <w:r>
        <w:rPr>
          <w:rFonts w:hint="eastAsia" w:ascii="宋体" w:hAnsi="宋体" w:eastAsia="宋体" w:cs="宋体"/>
          <w:sz w:val="21"/>
          <w:szCs w:val="21"/>
          <w:highlight w:val="none"/>
          <w:lang w:val="zh-CN" w:eastAsia="zh-CN"/>
        </w:rPr>
        <w:t>满足上述要求。)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落实政府采购政策需满足的资格要求：</w:t>
      </w:r>
      <w:r>
        <w:rPr>
          <w:rFonts w:hint="eastAsia" w:ascii="宋体" w:hAnsi="宋体" w:eastAsia="宋体" w:cs="宋体"/>
          <w:sz w:val="21"/>
          <w:szCs w:val="21"/>
          <w:highlight w:val="none"/>
          <w:lang w:val="zh-CN" w:eastAsia="zh-CN"/>
        </w:rPr>
        <w:t>本项目属于专门面向中小企业采购的项目,</w:t>
      </w:r>
      <w:r>
        <w:rPr>
          <w:rFonts w:hint="eastAsia" w:ascii="宋体" w:hAnsi="宋体" w:cs="宋体"/>
          <w:sz w:val="21"/>
          <w:szCs w:val="21"/>
          <w:highlight w:val="none"/>
          <w:lang w:val="zh-CN" w:eastAsia="zh-CN"/>
        </w:rPr>
        <w:t>投标人</w:t>
      </w:r>
      <w:r>
        <w:rPr>
          <w:rFonts w:hint="eastAsia" w:ascii="宋体" w:hAnsi="宋体" w:eastAsia="宋体" w:cs="宋体"/>
          <w:sz w:val="21"/>
          <w:szCs w:val="21"/>
          <w:highlight w:val="none"/>
          <w:lang w:val="zh-CN" w:eastAsia="zh-CN"/>
        </w:rPr>
        <w:t>应为中小微企业、监狱企业、残疾人福利性单位（提供《中小企业声明函》或属于监狱企业的证明材料或《残疾人福利性单位声明函》）</w:t>
      </w:r>
      <w:r>
        <w:rPr>
          <w:rFonts w:hint="eastAsia" w:ascii="宋体" w:hAnsi="宋体" w:cs="宋体"/>
          <w:lang w:val="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本项目的特定资格要求：</w:t>
      </w:r>
      <w:r>
        <w:rPr>
          <w:rFonts w:hint="eastAsia" w:ascii="宋体" w:hAnsi="宋体" w:eastAsia="宋体" w:cs="宋体"/>
          <w:sz w:val="21"/>
          <w:szCs w:val="21"/>
          <w:highlight w:val="none"/>
          <w:lang w:val="en-US" w:eastAsia="zh-CN"/>
        </w:rPr>
        <w:t>无。</w:t>
      </w:r>
    </w:p>
    <w:p>
      <w:pPr>
        <w:pStyle w:val="4"/>
        <w:pageBreakBefore w:val="0"/>
        <w:kinsoku/>
        <w:wordWrap/>
        <w:topLinePunct w:val="0"/>
        <w:autoSpaceDE w:val="0"/>
        <w:autoSpaceDN w:val="0"/>
        <w:bidi w:val="0"/>
        <w:adjustRightInd w:val="0"/>
        <w:snapToGrid w:val="0"/>
        <w:rPr>
          <w:rFonts w:hint="eastAsia" w:ascii="宋体" w:hAnsi="宋体" w:eastAsia="宋体" w:cs="宋体"/>
          <w:b/>
          <w:sz w:val="21"/>
          <w:szCs w:val="21"/>
        </w:rPr>
      </w:pPr>
      <w:bookmarkStart w:id="14" w:name="_Toc26390"/>
      <w:bookmarkStart w:id="15" w:name="_Toc9413"/>
      <w:bookmarkStart w:id="16" w:name="_Toc21048"/>
      <w:bookmarkStart w:id="17" w:name="_Toc19439"/>
      <w:bookmarkStart w:id="18" w:name="_Toc9462"/>
      <w:bookmarkStart w:id="19" w:name="_Toc387"/>
      <w:bookmarkStart w:id="20" w:name="_Toc18155"/>
      <w:r>
        <w:rPr>
          <w:rFonts w:hint="eastAsia" w:ascii="宋体" w:hAnsi="宋体" w:eastAsia="宋体" w:cs="宋体"/>
          <w:b/>
          <w:sz w:val="21"/>
          <w:szCs w:val="21"/>
        </w:rPr>
        <w:t>三、获取招标文件</w:t>
      </w:r>
      <w:bookmarkEnd w:id="14"/>
      <w:bookmarkEnd w:id="15"/>
      <w:bookmarkEnd w:id="16"/>
      <w:bookmarkEnd w:id="17"/>
      <w:bookmarkEnd w:id="18"/>
      <w:bookmarkEnd w:id="19"/>
      <w:bookmarkEnd w:id="20"/>
    </w:p>
    <w:p>
      <w:pPr>
        <w:pageBreakBefore w:val="0"/>
        <w:kinsoku/>
        <w:wordWrap/>
        <w:topLinePunct w:val="0"/>
        <w:autoSpaceDE w:val="0"/>
        <w:autoSpaceDN w:val="0"/>
        <w:bidi w:val="0"/>
        <w:adjustRightInd w:val="0"/>
        <w:snapToGrid w:val="0"/>
        <w:spacing w:before="146" w:line="228" w:lineRule="auto"/>
        <w:ind w:left="437"/>
        <w:rPr>
          <w:rFonts w:hint="eastAsia" w:ascii="宋体" w:hAnsi="宋体" w:eastAsia="宋体" w:cs="宋体"/>
          <w:sz w:val="21"/>
          <w:szCs w:val="21"/>
          <w:highlight w:val="none"/>
        </w:rPr>
      </w:pPr>
      <w:r>
        <w:rPr>
          <w:rFonts w:hint="eastAsia" w:ascii="宋体" w:hAnsi="宋体" w:eastAsia="宋体" w:cs="宋体"/>
          <w:spacing w:val="8"/>
          <w:sz w:val="21"/>
          <w:szCs w:val="21"/>
        </w:rPr>
        <w:t>时间：</w:t>
      </w:r>
      <w:r>
        <w:rPr>
          <w:rFonts w:hint="eastAsia" w:ascii="宋体" w:hAnsi="宋体" w:eastAsia="宋体" w:cs="宋体"/>
          <w:spacing w:val="8"/>
          <w:sz w:val="21"/>
          <w:szCs w:val="21"/>
          <w:highlight w:val="none"/>
          <w:lang w:val="en-US" w:eastAsia="zh-CN"/>
        </w:rPr>
        <w:t>2023年</w:t>
      </w:r>
      <w:r>
        <w:rPr>
          <w:rFonts w:hint="eastAsia" w:ascii="宋体" w:hAnsi="宋体" w:cs="宋体"/>
          <w:spacing w:val="8"/>
          <w:sz w:val="21"/>
          <w:szCs w:val="21"/>
          <w:highlight w:val="none"/>
          <w:lang w:val="en-US" w:eastAsia="zh-CN"/>
        </w:rPr>
        <w:t>04</w:t>
      </w:r>
      <w:r>
        <w:rPr>
          <w:rFonts w:hint="eastAsia" w:ascii="宋体" w:hAnsi="宋体" w:eastAsia="宋体" w:cs="宋体"/>
          <w:spacing w:val="8"/>
          <w:sz w:val="21"/>
          <w:szCs w:val="21"/>
          <w:highlight w:val="none"/>
          <w:lang w:val="en-US" w:eastAsia="zh-CN"/>
        </w:rPr>
        <w:t>月</w:t>
      </w:r>
      <w:r>
        <w:rPr>
          <w:rFonts w:hint="eastAsia" w:ascii="宋体" w:hAnsi="宋体" w:cs="宋体"/>
          <w:spacing w:val="8"/>
          <w:sz w:val="21"/>
          <w:szCs w:val="21"/>
          <w:highlight w:val="none"/>
          <w:lang w:val="en-US" w:eastAsia="zh-CN"/>
        </w:rPr>
        <w:t>11</w:t>
      </w:r>
      <w:r>
        <w:rPr>
          <w:rFonts w:hint="eastAsia" w:ascii="宋体" w:hAnsi="宋体" w:eastAsia="宋体" w:cs="宋体"/>
          <w:spacing w:val="8"/>
          <w:sz w:val="21"/>
          <w:szCs w:val="21"/>
          <w:highlight w:val="none"/>
          <w:lang w:val="en-US" w:eastAsia="zh-CN"/>
        </w:rPr>
        <w:t>日上午09:00--12:00，2023年</w:t>
      </w:r>
      <w:r>
        <w:rPr>
          <w:rFonts w:hint="eastAsia" w:ascii="宋体" w:hAnsi="宋体" w:cs="宋体"/>
          <w:spacing w:val="8"/>
          <w:sz w:val="21"/>
          <w:szCs w:val="21"/>
          <w:highlight w:val="none"/>
          <w:lang w:val="en-US" w:eastAsia="zh-CN"/>
        </w:rPr>
        <w:t>04</w:t>
      </w:r>
      <w:r>
        <w:rPr>
          <w:rFonts w:hint="eastAsia" w:ascii="宋体" w:hAnsi="宋体" w:eastAsia="宋体" w:cs="宋体"/>
          <w:spacing w:val="8"/>
          <w:sz w:val="21"/>
          <w:szCs w:val="21"/>
          <w:highlight w:val="none"/>
          <w:lang w:val="en-US" w:eastAsia="zh-CN"/>
        </w:rPr>
        <w:t>月</w:t>
      </w:r>
      <w:r>
        <w:rPr>
          <w:rFonts w:hint="eastAsia" w:ascii="宋体" w:hAnsi="宋体" w:cs="宋体"/>
          <w:spacing w:val="8"/>
          <w:sz w:val="21"/>
          <w:szCs w:val="21"/>
          <w:highlight w:val="none"/>
          <w:lang w:val="en-US" w:eastAsia="zh-CN"/>
        </w:rPr>
        <w:t>21</w:t>
      </w:r>
      <w:r>
        <w:rPr>
          <w:rFonts w:hint="eastAsia" w:ascii="宋体" w:hAnsi="宋体" w:eastAsia="宋体" w:cs="宋体"/>
          <w:spacing w:val="8"/>
          <w:sz w:val="21"/>
          <w:szCs w:val="21"/>
          <w:highlight w:val="none"/>
          <w:lang w:val="en-US" w:eastAsia="zh-CN"/>
        </w:rPr>
        <w:t>日下午14:00--18:00</w:t>
      </w:r>
      <w:r>
        <w:rPr>
          <w:rFonts w:hint="eastAsia" w:ascii="宋体" w:hAnsi="宋体" w:eastAsia="宋体" w:cs="宋体"/>
          <w:spacing w:val="3"/>
          <w:sz w:val="21"/>
          <w:szCs w:val="21"/>
          <w:highlight w:val="none"/>
        </w:rPr>
        <w:t>。</w:t>
      </w:r>
    </w:p>
    <w:p>
      <w:pPr>
        <w:pageBreakBefore w:val="0"/>
        <w:kinsoku/>
        <w:wordWrap/>
        <w:topLinePunct w:val="0"/>
        <w:autoSpaceDE w:val="0"/>
        <w:autoSpaceDN w:val="0"/>
        <w:bidi w:val="0"/>
        <w:adjustRightInd w:val="0"/>
        <w:snapToGrid w:val="0"/>
        <w:spacing w:before="161" w:line="228" w:lineRule="auto"/>
        <w:ind w:left="428"/>
        <w:rPr>
          <w:rFonts w:hint="eastAsia" w:ascii="宋体" w:hAnsi="宋体" w:eastAsia="宋体" w:cs="宋体"/>
          <w:sz w:val="21"/>
          <w:szCs w:val="21"/>
          <w:lang w:eastAsia="zh-CN"/>
        </w:rPr>
      </w:pPr>
      <w:r>
        <w:rPr>
          <w:rFonts w:hint="eastAsia" w:ascii="宋体" w:hAnsi="宋体" w:eastAsia="宋体" w:cs="宋体"/>
          <w:spacing w:val="13"/>
          <w:sz w:val="21"/>
          <w:szCs w:val="21"/>
        </w:rPr>
        <w:t>地</w:t>
      </w:r>
      <w:r>
        <w:rPr>
          <w:rFonts w:hint="eastAsia" w:ascii="宋体" w:hAnsi="宋体" w:eastAsia="宋体" w:cs="宋体"/>
          <w:spacing w:val="8"/>
          <w:sz w:val="21"/>
          <w:szCs w:val="21"/>
        </w:rPr>
        <w:t>点：</w:t>
      </w:r>
      <w:r>
        <w:rPr>
          <w:rFonts w:hint="eastAsia" w:ascii="宋体" w:hAnsi="宋体" w:eastAsia="宋体" w:cs="宋体"/>
          <w:spacing w:val="8"/>
          <w:sz w:val="21"/>
          <w:szCs w:val="21"/>
          <w:lang w:val="en-US" w:eastAsia="zh-CN"/>
        </w:rPr>
        <w:t>珠海市香洲区迎宾北路2027号友华商业中心816-819室</w:t>
      </w:r>
      <w:r>
        <w:rPr>
          <w:rFonts w:hint="eastAsia" w:ascii="宋体" w:hAnsi="宋体" w:eastAsia="宋体" w:cs="宋体"/>
          <w:spacing w:val="8"/>
          <w:sz w:val="21"/>
          <w:szCs w:val="21"/>
        </w:rPr>
        <w:t>。</w:t>
      </w:r>
    </w:p>
    <w:p>
      <w:pPr>
        <w:pageBreakBefore w:val="0"/>
        <w:kinsoku/>
        <w:wordWrap/>
        <w:topLinePunct w:val="0"/>
        <w:autoSpaceDE w:val="0"/>
        <w:autoSpaceDN w:val="0"/>
        <w:bidi w:val="0"/>
        <w:adjustRightInd w:val="0"/>
        <w:snapToGrid w:val="0"/>
        <w:spacing w:before="168" w:line="360" w:lineRule="auto"/>
        <w:ind w:left="428"/>
        <w:rPr>
          <w:rFonts w:hint="eastAsia" w:ascii="宋体" w:hAnsi="宋体" w:eastAsia="宋体" w:cs="宋体"/>
          <w:spacing w:val="2"/>
          <w:sz w:val="21"/>
          <w:szCs w:val="21"/>
        </w:rPr>
      </w:pPr>
      <w:r>
        <w:rPr>
          <w:rFonts w:hint="eastAsia" w:ascii="宋体" w:hAnsi="宋体" w:eastAsia="宋体" w:cs="宋体"/>
          <w:spacing w:val="4"/>
          <w:sz w:val="21"/>
          <w:szCs w:val="21"/>
        </w:rPr>
        <w:t>售价：每套</w:t>
      </w:r>
      <w:r>
        <w:rPr>
          <w:rFonts w:hint="eastAsia" w:ascii="宋体" w:hAnsi="宋体" w:eastAsia="宋体" w:cs="宋体"/>
          <w:spacing w:val="3"/>
          <w:sz w:val="21"/>
          <w:szCs w:val="21"/>
        </w:rPr>
        <w:t>售</w:t>
      </w:r>
      <w:r>
        <w:rPr>
          <w:rFonts w:hint="eastAsia" w:ascii="宋体" w:hAnsi="宋体" w:eastAsia="宋体" w:cs="宋体"/>
          <w:spacing w:val="2"/>
          <w:sz w:val="21"/>
          <w:szCs w:val="21"/>
        </w:rPr>
        <w:t>价500元/包组(人民币)</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1、参加本项目前须在采购代理机构处登记领取了</w:t>
      </w:r>
      <w:r>
        <w:rPr>
          <w:rFonts w:hint="eastAsia" w:ascii="宋体" w:hAnsi="宋体" w:eastAsia="宋体" w:cs="宋体"/>
          <w:lang w:val="en-US" w:eastAsia="zh-CN"/>
        </w:rPr>
        <w:t>招标</w:t>
      </w:r>
      <w:r>
        <w:rPr>
          <w:rFonts w:hint="eastAsia" w:ascii="宋体" w:hAnsi="宋体" w:eastAsia="宋体" w:cs="宋体"/>
        </w:rPr>
        <w:t>文件。获取</w:t>
      </w:r>
      <w:r>
        <w:rPr>
          <w:rFonts w:hint="eastAsia" w:ascii="宋体" w:hAnsi="宋体" w:eastAsia="宋体" w:cs="宋体"/>
          <w:lang w:val="en-US" w:eastAsia="zh-CN"/>
        </w:rPr>
        <w:t>招标</w:t>
      </w:r>
      <w:r>
        <w:rPr>
          <w:rFonts w:hint="eastAsia" w:ascii="宋体" w:hAnsi="宋体" w:eastAsia="宋体" w:cs="宋体"/>
        </w:rPr>
        <w:t>文件时，需提供如下资料（加盖单位公章的扫描件或者原件）：</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lang w:eastAsia="zh-CN"/>
        </w:rPr>
      </w:pPr>
      <w:r>
        <w:rPr>
          <w:rFonts w:hint="eastAsia" w:ascii="宋体" w:hAnsi="宋体" w:eastAsia="宋体" w:cs="宋体"/>
        </w:rPr>
        <w:t>1)申请人的资格要求中的法人证书或者营业执照</w:t>
      </w:r>
      <w:r>
        <w:rPr>
          <w:rFonts w:hint="eastAsia" w:ascii="宋体" w:hAnsi="宋体" w:eastAsia="宋体" w:cs="宋体"/>
          <w:lang w:eastAsia="zh-CN"/>
        </w:rPr>
        <w:t>；</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2)报名登记表；</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3)购买</w:t>
      </w:r>
      <w:r>
        <w:rPr>
          <w:rFonts w:hint="eastAsia" w:ascii="宋体" w:hAnsi="宋体" w:eastAsia="宋体" w:cs="宋体"/>
          <w:lang w:val="en-US" w:eastAsia="zh-CN"/>
        </w:rPr>
        <w:t>招标</w:t>
      </w:r>
      <w:r>
        <w:rPr>
          <w:rFonts w:hint="eastAsia" w:ascii="宋体" w:hAnsi="宋体" w:eastAsia="宋体" w:cs="宋体"/>
        </w:rPr>
        <w:t>文件经办人材料，需提供：</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a)经办人如是法定代表人（负责人），需提供法定代表人（负责人）证明书及法定代表人（负责人）身份证；</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b)经办人如是</w:t>
      </w:r>
      <w:r>
        <w:rPr>
          <w:rFonts w:hint="eastAsia" w:ascii="宋体" w:hAnsi="宋体" w:cs="宋体"/>
          <w:lang w:eastAsia="zh-CN"/>
        </w:rPr>
        <w:t>投标人</w:t>
      </w:r>
      <w:r>
        <w:rPr>
          <w:rFonts w:hint="eastAsia" w:ascii="宋体" w:hAnsi="宋体" w:eastAsia="宋体" w:cs="宋体"/>
        </w:rPr>
        <w:t>代表授权代表，需提供法定代表人（负责人）证明书、法定代表人（负责人）授权委托书及授权代表身份证；</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招标</w:t>
      </w:r>
      <w:r>
        <w:rPr>
          <w:rFonts w:hint="eastAsia" w:ascii="宋体" w:hAnsi="宋体" w:eastAsia="宋体" w:cs="宋体"/>
        </w:rPr>
        <w:t>文件购买汇款账号信息：</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lang w:eastAsia="zh-CN"/>
        </w:rPr>
      </w:pPr>
      <w:r>
        <w:rPr>
          <w:rFonts w:hint="eastAsia" w:ascii="宋体" w:hAnsi="宋体" w:eastAsia="宋体" w:cs="宋体"/>
        </w:rPr>
        <w:t>开户银行：</w:t>
      </w:r>
      <w:r>
        <w:rPr>
          <w:rFonts w:hint="eastAsia" w:ascii="宋体" w:hAnsi="宋体" w:eastAsia="宋体" w:cs="宋体"/>
          <w:lang w:eastAsia="zh-CN"/>
        </w:rPr>
        <w:t>平安银行珠海分行营业部</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lang w:eastAsia="zh-CN"/>
        </w:rPr>
      </w:pPr>
      <w:r>
        <w:rPr>
          <w:rFonts w:hint="eastAsia" w:ascii="宋体" w:hAnsi="宋体" w:eastAsia="宋体" w:cs="宋体"/>
        </w:rPr>
        <w:t>账户名称：</w:t>
      </w:r>
      <w:r>
        <w:rPr>
          <w:rFonts w:hint="eastAsia" w:ascii="宋体" w:hAnsi="宋体" w:eastAsia="宋体" w:cs="宋体"/>
          <w:lang w:eastAsia="zh-CN"/>
        </w:rPr>
        <w:t>广东璟宏项目管理有限公司</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rPr>
      </w:pPr>
      <w:r>
        <w:rPr>
          <w:rFonts w:hint="eastAsia" w:ascii="宋体" w:hAnsi="宋体" w:eastAsia="宋体" w:cs="宋体"/>
        </w:rPr>
        <w:t>银行账号：</w:t>
      </w:r>
      <w:r>
        <w:rPr>
          <w:rFonts w:hint="eastAsia" w:ascii="宋体" w:hAnsi="宋体" w:eastAsia="宋体" w:cs="宋体"/>
          <w:lang w:eastAsia="zh-CN"/>
        </w:rPr>
        <w:t>1540 1676 3700 83</w:t>
      </w:r>
    </w:p>
    <w:p>
      <w:pPr>
        <w:pageBreakBefore w:val="0"/>
        <w:kinsoku/>
        <w:wordWrap/>
        <w:topLinePunct w:val="0"/>
        <w:autoSpaceDE w:val="0"/>
        <w:autoSpaceDN w:val="0"/>
        <w:bidi w:val="0"/>
        <w:adjustRightInd w:val="0"/>
        <w:snapToGrid w:val="0"/>
        <w:spacing w:line="360" w:lineRule="auto"/>
        <w:ind w:firstLine="480"/>
        <w:rPr>
          <w:rFonts w:hint="eastAsia" w:ascii="宋体" w:hAnsi="宋体" w:eastAsia="宋体" w:cs="宋体"/>
          <w:lang w:eastAsia="zh-CN"/>
        </w:rPr>
      </w:pPr>
      <w:r>
        <w:rPr>
          <w:rFonts w:hint="eastAsia" w:ascii="宋体" w:hAnsi="宋体" w:eastAsia="宋体" w:cs="宋体"/>
        </w:rPr>
        <w:t>获取</w:t>
      </w:r>
      <w:r>
        <w:rPr>
          <w:rFonts w:hint="eastAsia" w:ascii="宋体" w:hAnsi="宋体" w:eastAsia="宋体" w:cs="宋体"/>
          <w:lang w:val="en-US" w:eastAsia="zh-CN"/>
        </w:rPr>
        <w:t>招标</w:t>
      </w:r>
      <w:r>
        <w:rPr>
          <w:rFonts w:hint="eastAsia" w:ascii="宋体" w:hAnsi="宋体" w:eastAsia="宋体" w:cs="宋体"/>
        </w:rPr>
        <w:t>文件咨询电话：</w:t>
      </w:r>
      <w:r>
        <w:rPr>
          <w:rFonts w:hint="eastAsia" w:ascii="宋体" w:hAnsi="宋体" w:cs="宋体"/>
          <w:lang w:val="en-US" w:eastAsia="zh-CN"/>
        </w:rPr>
        <w:t>黄彬</w:t>
      </w:r>
      <w:r>
        <w:rPr>
          <w:rFonts w:hint="eastAsia" w:ascii="宋体" w:hAnsi="宋体" w:eastAsia="宋体" w:cs="宋体"/>
          <w:lang w:val="en-US" w:eastAsia="zh-CN"/>
        </w:rPr>
        <w:t>（0756-2298388）;</w:t>
      </w:r>
      <w:r>
        <w:rPr>
          <w:rFonts w:hint="eastAsia" w:ascii="宋体" w:hAnsi="宋体" w:eastAsia="宋体" w:cs="宋体"/>
        </w:rPr>
        <w:t>电子邮件：</w:t>
      </w:r>
      <w:r>
        <w:rPr>
          <w:rFonts w:hint="eastAsia" w:ascii="宋体" w:hAnsi="宋体" w:cs="宋体"/>
          <w:lang w:val="en-US" w:eastAsia="zh-CN"/>
        </w:rPr>
        <w:t>499031208@qq.com</w:t>
      </w:r>
      <w:r>
        <w:rPr>
          <w:rFonts w:hint="eastAsia" w:ascii="宋体" w:hAnsi="宋体" w:eastAsia="宋体" w:cs="宋体"/>
          <w:lang w:eastAsia="zh-CN"/>
        </w:rPr>
        <w:t>。</w:t>
      </w:r>
    </w:p>
    <w:p>
      <w:pPr>
        <w:bidi w:val="0"/>
        <w:ind w:firstLine="420" w:firstLineChars="200"/>
        <w:rPr>
          <w:rFonts w:hint="eastAsia" w:ascii="宋体" w:hAnsi="宋体" w:eastAsia="宋体" w:cs="宋体"/>
          <w:lang w:eastAsia="zh-CN"/>
        </w:rPr>
      </w:pPr>
      <w:r>
        <w:rPr>
          <w:rFonts w:hint="eastAsia" w:ascii="宋体" w:hAnsi="宋体" w:eastAsia="宋体" w:cs="宋体"/>
          <w:lang w:eastAsia="zh-CN"/>
        </w:rPr>
        <w:t>2、本项目参与</w:t>
      </w:r>
      <w:r>
        <w:rPr>
          <w:rFonts w:hint="eastAsia" w:ascii="宋体" w:hAnsi="宋体" w:eastAsia="宋体" w:cs="宋体"/>
          <w:lang w:val="en-US" w:eastAsia="zh-CN"/>
        </w:rPr>
        <w:t>公开招标</w:t>
      </w:r>
      <w:r>
        <w:rPr>
          <w:rFonts w:hint="eastAsia" w:ascii="宋体" w:hAnsi="宋体" w:eastAsia="宋体" w:cs="宋体"/>
          <w:lang w:eastAsia="zh-CN"/>
        </w:rPr>
        <w:t>采购活动的</w:t>
      </w:r>
      <w:r>
        <w:rPr>
          <w:rFonts w:hint="eastAsia" w:ascii="宋体" w:hAnsi="宋体" w:cs="宋体"/>
          <w:lang w:eastAsia="zh-CN"/>
        </w:rPr>
        <w:t>投标人</w:t>
      </w:r>
      <w:r>
        <w:rPr>
          <w:rFonts w:hint="eastAsia" w:ascii="宋体" w:hAnsi="宋体" w:eastAsia="宋体" w:cs="宋体"/>
          <w:lang w:eastAsia="zh-CN"/>
        </w:rPr>
        <w:t>全部由公告产生。</w:t>
      </w:r>
    </w:p>
    <w:p>
      <w:pPr>
        <w:pStyle w:val="5"/>
        <w:pageBreakBefore w:val="0"/>
        <w:kinsoku/>
        <w:wordWrap/>
        <w:topLinePunct w:val="0"/>
        <w:autoSpaceDE w:val="0"/>
        <w:autoSpaceDN w:val="0"/>
        <w:bidi w:val="0"/>
        <w:adjustRightInd w:val="0"/>
        <w:snapToGrid w:val="0"/>
        <w:rPr>
          <w:rFonts w:hint="default" w:eastAsia="宋体"/>
          <w:lang w:val="en-US" w:eastAsia="zh-CN"/>
        </w:rPr>
      </w:pPr>
    </w:p>
    <w:p>
      <w:pPr>
        <w:pStyle w:val="4"/>
        <w:pageBreakBefore w:val="0"/>
        <w:kinsoku/>
        <w:wordWrap/>
        <w:topLinePunct w:val="0"/>
        <w:autoSpaceDE w:val="0"/>
        <w:autoSpaceDN w:val="0"/>
        <w:bidi w:val="0"/>
        <w:adjustRightInd w:val="0"/>
        <w:snapToGrid w:val="0"/>
        <w:rPr>
          <w:rFonts w:hint="eastAsia" w:ascii="宋体" w:hAnsi="宋体" w:eastAsia="宋体" w:cs="宋体"/>
          <w:b/>
          <w:sz w:val="21"/>
          <w:szCs w:val="21"/>
        </w:rPr>
      </w:pPr>
      <w:bookmarkStart w:id="21" w:name="_Toc18256"/>
      <w:bookmarkStart w:id="22" w:name="_Toc26475"/>
      <w:bookmarkStart w:id="23" w:name="_Toc9502"/>
      <w:bookmarkStart w:id="24" w:name="_Toc4322"/>
      <w:bookmarkStart w:id="25" w:name="_Toc1021"/>
      <w:bookmarkStart w:id="26" w:name="_Toc21714"/>
      <w:bookmarkStart w:id="27" w:name="_Toc9823"/>
      <w:r>
        <w:rPr>
          <w:rFonts w:hint="eastAsia" w:ascii="宋体" w:hAnsi="宋体" w:eastAsia="宋体" w:cs="宋体"/>
          <w:b/>
          <w:sz w:val="21"/>
          <w:szCs w:val="21"/>
        </w:rPr>
        <w:t>四、提交投标文件截止时间、开标时间和地点</w:t>
      </w:r>
      <w:bookmarkEnd w:id="21"/>
      <w:bookmarkEnd w:id="22"/>
      <w:bookmarkEnd w:id="23"/>
      <w:bookmarkEnd w:id="24"/>
      <w:bookmarkEnd w:id="25"/>
      <w:bookmarkEnd w:id="26"/>
      <w:bookmarkEnd w:id="27"/>
    </w:p>
    <w:p>
      <w:pPr>
        <w:pageBreakBefore w:val="0"/>
        <w:kinsoku/>
        <w:wordWrap/>
        <w:topLinePunct w:val="0"/>
        <w:autoSpaceDE w:val="0"/>
        <w:autoSpaceDN w:val="0"/>
        <w:bidi w:val="0"/>
        <w:adjustRightInd w:val="0"/>
        <w:snapToGrid w:val="0"/>
        <w:spacing w:before="157" w:line="228" w:lineRule="auto"/>
        <w:ind w:left="428"/>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rPr>
        <w:t>提交投标文件截止时间</w:t>
      </w:r>
      <w:r>
        <w:rPr>
          <w:rFonts w:hint="eastAsia" w:ascii="宋体" w:hAnsi="宋体" w:eastAsia="宋体" w:cs="宋体"/>
          <w:spacing w:val="9"/>
          <w:sz w:val="21"/>
          <w:szCs w:val="21"/>
          <w:highlight w:val="none"/>
          <w:lang w:eastAsia="zh-CN"/>
        </w:rPr>
        <w:t>：</w:t>
      </w:r>
      <w:r>
        <w:rPr>
          <w:rFonts w:hint="eastAsia" w:ascii="宋体" w:hAnsi="宋体" w:eastAsia="宋体" w:cs="宋体"/>
          <w:spacing w:val="9"/>
          <w:sz w:val="21"/>
          <w:szCs w:val="21"/>
          <w:highlight w:val="none"/>
          <w:lang w:val="en-US" w:eastAsia="zh-CN"/>
        </w:rPr>
        <w:t>2023年</w:t>
      </w:r>
      <w:r>
        <w:rPr>
          <w:rFonts w:hint="eastAsia" w:ascii="宋体" w:hAnsi="宋体" w:cs="宋体"/>
          <w:spacing w:val="9"/>
          <w:sz w:val="21"/>
          <w:szCs w:val="21"/>
          <w:highlight w:val="none"/>
          <w:lang w:val="en-US" w:eastAsia="zh-CN"/>
        </w:rPr>
        <w:t>05</w:t>
      </w:r>
      <w:r>
        <w:rPr>
          <w:rFonts w:hint="eastAsia" w:ascii="宋体" w:hAnsi="宋体" w:eastAsia="宋体" w:cs="宋体"/>
          <w:spacing w:val="9"/>
          <w:sz w:val="21"/>
          <w:szCs w:val="21"/>
          <w:highlight w:val="none"/>
          <w:lang w:val="en-US" w:eastAsia="zh-CN"/>
        </w:rPr>
        <w:t>月</w:t>
      </w:r>
      <w:r>
        <w:rPr>
          <w:rFonts w:hint="eastAsia" w:ascii="宋体" w:hAnsi="宋体" w:cs="宋体"/>
          <w:spacing w:val="9"/>
          <w:sz w:val="21"/>
          <w:szCs w:val="21"/>
          <w:highlight w:val="none"/>
          <w:lang w:val="en-US" w:eastAsia="zh-CN"/>
        </w:rPr>
        <w:t>04</w:t>
      </w:r>
      <w:r>
        <w:rPr>
          <w:rFonts w:hint="eastAsia" w:ascii="宋体" w:hAnsi="宋体" w:eastAsia="宋体" w:cs="宋体"/>
          <w:spacing w:val="9"/>
          <w:sz w:val="21"/>
          <w:szCs w:val="21"/>
          <w:highlight w:val="none"/>
          <w:lang w:val="en-US" w:eastAsia="zh-CN"/>
        </w:rPr>
        <w:t>日</w:t>
      </w:r>
      <w:r>
        <w:rPr>
          <w:rFonts w:hint="eastAsia" w:ascii="宋体" w:hAnsi="宋体" w:cs="宋体"/>
          <w:spacing w:val="9"/>
          <w:sz w:val="21"/>
          <w:szCs w:val="21"/>
          <w:highlight w:val="none"/>
          <w:lang w:val="en-US" w:eastAsia="zh-CN"/>
        </w:rPr>
        <w:t>下</w:t>
      </w:r>
      <w:r>
        <w:rPr>
          <w:rFonts w:hint="eastAsia" w:ascii="宋体" w:hAnsi="宋体" w:eastAsia="宋体" w:cs="宋体"/>
          <w:spacing w:val="9"/>
          <w:sz w:val="21"/>
          <w:szCs w:val="21"/>
          <w:highlight w:val="none"/>
          <w:lang w:val="en-US" w:eastAsia="zh-CN"/>
        </w:rPr>
        <w:t>午</w:t>
      </w:r>
      <w:r>
        <w:rPr>
          <w:rFonts w:hint="eastAsia" w:ascii="宋体" w:hAnsi="宋体" w:cs="宋体"/>
          <w:spacing w:val="9"/>
          <w:sz w:val="21"/>
          <w:szCs w:val="21"/>
          <w:highlight w:val="none"/>
          <w:lang w:val="en-US" w:eastAsia="zh-CN"/>
        </w:rPr>
        <w:t>14：30</w:t>
      </w:r>
      <w:r>
        <w:rPr>
          <w:rFonts w:hint="eastAsia" w:ascii="宋体" w:hAnsi="宋体" w:eastAsia="宋体" w:cs="宋体"/>
          <w:spacing w:val="9"/>
          <w:sz w:val="21"/>
          <w:szCs w:val="21"/>
          <w:highlight w:val="none"/>
          <w:lang w:val="en-US" w:eastAsia="zh-CN"/>
        </w:rPr>
        <w:t>（北京时间）</w:t>
      </w:r>
    </w:p>
    <w:p>
      <w:pPr>
        <w:pageBreakBefore w:val="0"/>
        <w:kinsoku/>
        <w:wordWrap/>
        <w:topLinePunct w:val="0"/>
        <w:autoSpaceDE w:val="0"/>
        <w:autoSpaceDN w:val="0"/>
        <w:bidi w:val="0"/>
        <w:adjustRightInd w:val="0"/>
        <w:snapToGrid w:val="0"/>
        <w:spacing w:before="157" w:line="228" w:lineRule="auto"/>
        <w:ind w:left="428"/>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开标时间：</w:t>
      </w:r>
      <w:r>
        <w:rPr>
          <w:rFonts w:hint="eastAsia" w:ascii="宋体" w:hAnsi="宋体" w:eastAsia="宋体" w:cs="宋体"/>
          <w:spacing w:val="9"/>
          <w:sz w:val="21"/>
          <w:szCs w:val="21"/>
          <w:highlight w:val="none"/>
          <w:lang w:val="en-US" w:eastAsia="zh-CN"/>
        </w:rPr>
        <w:t>2023年</w:t>
      </w:r>
      <w:r>
        <w:rPr>
          <w:rFonts w:hint="eastAsia" w:ascii="宋体" w:hAnsi="宋体" w:cs="宋体"/>
          <w:spacing w:val="9"/>
          <w:sz w:val="21"/>
          <w:szCs w:val="21"/>
          <w:highlight w:val="none"/>
          <w:lang w:val="en-US" w:eastAsia="zh-CN"/>
        </w:rPr>
        <w:t>05</w:t>
      </w:r>
      <w:r>
        <w:rPr>
          <w:rFonts w:hint="eastAsia" w:ascii="宋体" w:hAnsi="宋体" w:eastAsia="宋体" w:cs="宋体"/>
          <w:spacing w:val="9"/>
          <w:sz w:val="21"/>
          <w:szCs w:val="21"/>
          <w:highlight w:val="none"/>
          <w:lang w:val="en-US" w:eastAsia="zh-CN"/>
        </w:rPr>
        <w:t>月</w:t>
      </w:r>
      <w:r>
        <w:rPr>
          <w:rFonts w:hint="eastAsia" w:ascii="宋体" w:hAnsi="宋体" w:cs="宋体"/>
          <w:spacing w:val="9"/>
          <w:sz w:val="21"/>
          <w:szCs w:val="21"/>
          <w:highlight w:val="none"/>
          <w:lang w:val="en-US" w:eastAsia="zh-CN"/>
        </w:rPr>
        <w:t>04</w:t>
      </w:r>
      <w:r>
        <w:rPr>
          <w:rFonts w:hint="eastAsia" w:ascii="宋体" w:hAnsi="宋体" w:eastAsia="宋体" w:cs="宋体"/>
          <w:spacing w:val="9"/>
          <w:sz w:val="21"/>
          <w:szCs w:val="21"/>
          <w:highlight w:val="none"/>
          <w:lang w:val="en-US" w:eastAsia="zh-CN"/>
        </w:rPr>
        <w:t>日</w:t>
      </w:r>
      <w:r>
        <w:rPr>
          <w:rFonts w:hint="eastAsia" w:ascii="宋体" w:hAnsi="宋体" w:cs="宋体"/>
          <w:spacing w:val="9"/>
          <w:sz w:val="21"/>
          <w:szCs w:val="21"/>
          <w:highlight w:val="none"/>
          <w:lang w:val="en-US" w:eastAsia="zh-CN"/>
        </w:rPr>
        <w:t>下</w:t>
      </w:r>
      <w:r>
        <w:rPr>
          <w:rFonts w:hint="eastAsia" w:ascii="宋体" w:hAnsi="宋体" w:eastAsia="宋体" w:cs="宋体"/>
          <w:spacing w:val="9"/>
          <w:sz w:val="21"/>
          <w:szCs w:val="21"/>
          <w:highlight w:val="none"/>
          <w:lang w:val="en-US" w:eastAsia="zh-CN"/>
        </w:rPr>
        <w:t>午</w:t>
      </w:r>
      <w:r>
        <w:rPr>
          <w:rFonts w:hint="eastAsia" w:ascii="宋体" w:hAnsi="宋体" w:cs="宋体"/>
          <w:spacing w:val="9"/>
          <w:sz w:val="21"/>
          <w:szCs w:val="21"/>
          <w:highlight w:val="none"/>
          <w:lang w:val="en-US" w:eastAsia="zh-CN"/>
        </w:rPr>
        <w:t>14:30</w:t>
      </w:r>
      <w:r>
        <w:rPr>
          <w:rFonts w:hint="eastAsia" w:ascii="宋体" w:hAnsi="宋体" w:eastAsia="宋体" w:cs="宋体"/>
          <w:spacing w:val="9"/>
          <w:sz w:val="21"/>
          <w:szCs w:val="21"/>
          <w:highlight w:val="none"/>
          <w:lang w:val="en-US" w:eastAsia="zh-CN"/>
        </w:rPr>
        <w:t>（北京时间）</w:t>
      </w:r>
    </w:p>
    <w:p>
      <w:pPr>
        <w:pageBreakBefore w:val="0"/>
        <w:kinsoku/>
        <w:wordWrap/>
        <w:topLinePunct w:val="0"/>
        <w:autoSpaceDE w:val="0"/>
        <w:autoSpaceDN w:val="0"/>
        <w:bidi w:val="0"/>
        <w:adjustRightInd w:val="0"/>
        <w:snapToGrid w:val="0"/>
        <w:spacing w:before="165" w:line="360" w:lineRule="auto"/>
        <w:ind w:left="428"/>
        <w:rPr>
          <w:rFonts w:hint="eastAsia" w:ascii="宋体" w:hAnsi="宋体" w:eastAsia="宋体" w:cs="宋体"/>
          <w:sz w:val="21"/>
          <w:szCs w:val="21"/>
        </w:rPr>
      </w:pPr>
      <w:r>
        <w:rPr>
          <w:rFonts w:hint="eastAsia" w:ascii="宋体" w:hAnsi="宋体" w:eastAsia="宋体" w:cs="宋体"/>
          <w:spacing w:val="13"/>
          <w:sz w:val="21"/>
          <w:szCs w:val="21"/>
        </w:rPr>
        <w:t>地</w:t>
      </w:r>
      <w:r>
        <w:rPr>
          <w:rFonts w:hint="eastAsia" w:ascii="宋体" w:hAnsi="宋体" w:eastAsia="宋体" w:cs="宋体"/>
          <w:spacing w:val="8"/>
          <w:sz w:val="21"/>
          <w:szCs w:val="21"/>
        </w:rPr>
        <w:t>点：</w:t>
      </w:r>
      <w:r>
        <w:rPr>
          <w:rFonts w:hint="eastAsia" w:ascii="宋体" w:hAnsi="宋体" w:eastAsia="宋体" w:cs="宋体"/>
          <w:spacing w:val="8"/>
          <w:sz w:val="21"/>
          <w:szCs w:val="21"/>
          <w:lang w:val="en-US" w:eastAsia="zh-CN"/>
        </w:rPr>
        <w:t>珠海市香洲区迎宾北路2027号友华商业中心816-819室</w:t>
      </w:r>
      <w:r>
        <w:rPr>
          <w:rFonts w:hint="eastAsia" w:ascii="宋体" w:hAnsi="宋体" w:eastAsia="宋体" w:cs="宋体"/>
          <w:spacing w:val="8"/>
          <w:sz w:val="21"/>
          <w:szCs w:val="21"/>
        </w:rPr>
        <w:t>。</w:t>
      </w:r>
    </w:p>
    <w:p>
      <w:pPr>
        <w:pStyle w:val="4"/>
        <w:pageBreakBefore w:val="0"/>
        <w:kinsoku/>
        <w:wordWrap/>
        <w:topLinePunct w:val="0"/>
        <w:autoSpaceDE w:val="0"/>
        <w:autoSpaceDN w:val="0"/>
        <w:bidi w:val="0"/>
        <w:adjustRightInd w:val="0"/>
        <w:snapToGrid w:val="0"/>
        <w:spacing w:line="360" w:lineRule="auto"/>
        <w:rPr>
          <w:rFonts w:hint="eastAsia" w:ascii="宋体" w:hAnsi="宋体" w:eastAsia="宋体" w:cs="宋体"/>
          <w:b/>
          <w:sz w:val="21"/>
          <w:szCs w:val="21"/>
        </w:rPr>
      </w:pPr>
      <w:bookmarkStart w:id="28" w:name="_Toc32428"/>
      <w:bookmarkStart w:id="29" w:name="_Toc911"/>
      <w:bookmarkStart w:id="30" w:name="_Toc23160"/>
      <w:bookmarkStart w:id="31" w:name="_Toc24200"/>
      <w:bookmarkStart w:id="32" w:name="_Toc18301"/>
      <w:bookmarkStart w:id="33" w:name="_Toc5866"/>
      <w:bookmarkStart w:id="34" w:name="_Toc24816"/>
      <w:r>
        <w:rPr>
          <w:rFonts w:hint="eastAsia" w:ascii="宋体" w:hAnsi="宋体" w:eastAsia="宋体" w:cs="宋体"/>
          <w:b/>
          <w:sz w:val="21"/>
          <w:szCs w:val="21"/>
        </w:rPr>
        <w:t>五、公告期限</w:t>
      </w:r>
      <w:bookmarkEnd w:id="28"/>
      <w:bookmarkEnd w:id="29"/>
      <w:bookmarkEnd w:id="30"/>
      <w:bookmarkEnd w:id="31"/>
      <w:bookmarkEnd w:id="32"/>
      <w:bookmarkEnd w:id="33"/>
      <w:bookmarkEnd w:id="34"/>
    </w:p>
    <w:p>
      <w:pPr>
        <w:pageBreakBefore w:val="0"/>
        <w:kinsoku/>
        <w:wordWrap/>
        <w:topLinePunct w:val="0"/>
        <w:autoSpaceDE w:val="0"/>
        <w:autoSpaceDN w:val="0"/>
        <w:bidi w:val="0"/>
        <w:adjustRightInd w:val="0"/>
        <w:snapToGrid w:val="0"/>
        <w:spacing w:before="151" w:line="360" w:lineRule="auto"/>
        <w:rPr>
          <w:rFonts w:hint="eastAsia" w:ascii="宋体" w:hAnsi="宋体" w:eastAsia="宋体" w:cs="宋体"/>
          <w:sz w:val="21"/>
          <w:szCs w:val="21"/>
        </w:rPr>
      </w:pPr>
      <w:r>
        <w:rPr>
          <w:rFonts w:hint="eastAsia" w:ascii="宋体" w:hAnsi="宋体" w:eastAsia="宋体" w:cs="宋体"/>
          <w:spacing w:val="-1"/>
          <w:sz w:val="21"/>
          <w:szCs w:val="21"/>
        </w:rPr>
        <w:t>自本公告发</w:t>
      </w:r>
      <w:r>
        <w:rPr>
          <w:rFonts w:hint="eastAsia" w:ascii="宋体" w:hAnsi="宋体" w:eastAsia="宋体" w:cs="宋体"/>
          <w:sz w:val="21"/>
          <w:szCs w:val="21"/>
        </w:rPr>
        <w:t>布之日起</w:t>
      </w:r>
      <w:r>
        <w:rPr>
          <w:rFonts w:hint="eastAsia" w:ascii="宋体" w:hAnsi="宋体" w:cs="宋体"/>
          <w:sz w:val="21"/>
          <w:szCs w:val="21"/>
          <w:lang w:val="en-US" w:eastAsia="zh-CN"/>
        </w:rPr>
        <w:t>5</w:t>
      </w:r>
      <w:r>
        <w:rPr>
          <w:rFonts w:hint="eastAsia" w:ascii="宋体" w:hAnsi="宋体" w:eastAsia="宋体" w:cs="宋体"/>
          <w:sz w:val="21"/>
          <w:szCs w:val="21"/>
        </w:rPr>
        <w:t>个工作日。</w:t>
      </w:r>
    </w:p>
    <w:p>
      <w:pPr>
        <w:pStyle w:val="4"/>
        <w:pageBreakBefore w:val="0"/>
        <w:kinsoku/>
        <w:wordWrap/>
        <w:topLinePunct w:val="0"/>
        <w:autoSpaceDE w:val="0"/>
        <w:autoSpaceDN w:val="0"/>
        <w:bidi w:val="0"/>
        <w:adjustRightInd w:val="0"/>
        <w:snapToGrid w:val="0"/>
        <w:spacing w:line="360" w:lineRule="auto"/>
        <w:rPr>
          <w:rFonts w:hint="eastAsia" w:ascii="宋体" w:hAnsi="宋体" w:eastAsia="宋体" w:cs="宋体"/>
          <w:b/>
          <w:sz w:val="21"/>
          <w:szCs w:val="21"/>
        </w:rPr>
      </w:pPr>
      <w:bookmarkStart w:id="35" w:name="_Toc26355"/>
      <w:bookmarkStart w:id="36" w:name="_Toc8576"/>
      <w:bookmarkStart w:id="37" w:name="_Toc6805"/>
      <w:bookmarkStart w:id="38" w:name="_Toc30220"/>
      <w:bookmarkStart w:id="39" w:name="_Toc3613"/>
      <w:bookmarkStart w:id="40" w:name="_Toc11720"/>
      <w:bookmarkStart w:id="41" w:name="_Toc26265"/>
      <w:r>
        <w:rPr>
          <w:rFonts w:hint="eastAsia" w:ascii="宋体" w:hAnsi="宋体" w:eastAsia="宋体" w:cs="宋体"/>
          <w:b/>
          <w:sz w:val="21"/>
          <w:szCs w:val="21"/>
        </w:rPr>
        <w:t>六、其他补充事宜</w:t>
      </w:r>
      <w:bookmarkEnd w:id="35"/>
      <w:bookmarkEnd w:id="36"/>
      <w:bookmarkEnd w:id="37"/>
      <w:bookmarkEnd w:id="38"/>
      <w:bookmarkEnd w:id="39"/>
      <w:bookmarkEnd w:id="40"/>
      <w:bookmarkEnd w:id="41"/>
    </w:p>
    <w:p>
      <w:pPr>
        <w:pageBreakBefore w:val="0"/>
        <w:kinsoku/>
        <w:wordWrap/>
        <w:topLinePunct w:val="0"/>
        <w:autoSpaceDE w:val="0"/>
        <w:autoSpaceDN w:val="0"/>
        <w:bidi w:val="0"/>
        <w:adjustRightInd w:val="0"/>
        <w:snapToGrid w:val="0"/>
        <w:spacing w:before="157" w:line="360" w:lineRule="auto"/>
        <w:ind w:left="430" w:right="754" w:firstLine="12"/>
        <w:rPr>
          <w:rFonts w:hint="eastAsia" w:ascii="宋体" w:hAnsi="宋体" w:eastAsia="宋体" w:cs="宋体"/>
          <w:spacing w:val="9"/>
          <w:sz w:val="21"/>
          <w:szCs w:val="21"/>
        </w:rPr>
      </w:pPr>
      <w:r>
        <w:rPr>
          <w:rFonts w:hint="eastAsia" w:ascii="宋体" w:hAnsi="宋体" w:cs="宋体"/>
          <w:spacing w:val="11"/>
          <w:sz w:val="21"/>
          <w:szCs w:val="21"/>
          <w:lang w:val="en-US" w:eastAsia="zh-CN"/>
        </w:rPr>
        <w:t>1</w:t>
      </w:r>
      <w:r>
        <w:rPr>
          <w:rFonts w:hint="eastAsia" w:ascii="宋体" w:hAnsi="宋体" w:eastAsia="宋体" w:cs="宋体"/>
          <w:spacing w:val="9"/>
          <w:sz w:val="21"/>
          <w:szCs w:val="21"/>
        </w:rPr>
        <w:t>.合格的</w:t>
      </w:r>
      <w:r>
        <w:rPr>
          <w:rFonts w:hint="eastAsia" w:ascii="宋体" w:hAnsi="宋体" w:cs="宋体"/>
          <w:spacing w:val="9"/>
          <w:sz w:val="21"/>
          <w:szCs w:val="21"/>
          <w:lang w:eastAsia="zh-CN"/>
        </w:rPr>
        <w:t>投标人</w:t>
      </w:r>
      <w:r>
        <w:rPr>
          <w:rFonts w:hint="eastAsia" w:ascii="宋体" w:hAnsi="宋体" w:eastAsia="宋体" w:cs="宋体"/>
          <w:spacing w:val="9"/>
          <w:sz w:val="21"/>
          <w:szCs w:val="21"/>
        </w:rPr>
        <w:t>应对所投全部采购内容进行投标，不允许只对部分内容进行投标；</w:t>
      </w:r>
    </w:p>
    <w:p>
      <w:pPr>
        <w:pageBreakBefore w:val="0"/>
        <w:kinsoku/>
        <w:wordWrap/>
        <w:topLinePunct w:val="0"/>
        <w:autoSpaceDE w:val="0"/>
        <w:autoSpaceDN w:val="0"/>
        <w:bidi w:val="0"/>
        <w:adjustRightInd w:val="0"/>
        <w:snapToGrid w:val="0"/>
        <w:spacing w:before="157" w:line="377" w:lineRule="auto"/>
        <w:ind w:left="430" w:right="754" w:firstLine="12"/>
        <w:rPr>
          <w:rFonts w:hint="eastAsia" w:ascii="宋体" w:hAnsi="宋体" w:eastAsia="宋体" w:cs="宋体"/>
          <w:sz w:val="21"/>
          <w:szCs w:val="21"/>
        </w:rPr>
      </w:pPr>
      <w:r>
        <w:rPr>
          <w:rFonts w:hint="eastAsia" w:ascii="宋体" w:hAnsi="宋体" w:cs="宋体"/>
          <w:spacing w:val="16"/>
          <w:sz w:val="21"/>
          <w:szCs w:val="21"/>
          <w:lang w:val="en-US" w:eastAsia="zh-CN"/>
        </w:rPr>
        <w:t>2</w:t>
      </w:r>
      <w:r>
        <w:rPr>
          <w:rFonts w:hint="eastAsia" w:ascii="宋体" w:hAnsi="宋体" w:eastAsia="宋体" w:cs="宋体"/>
          <w:spacing w:val="16"/>
          <w:sz w:val="21"/>
          <w:szCs w:val="21"/>
        </w:rPr>
        <w:t>.已</w:t>
      </w:r>
      <w:r>
        <w:rPr>
          <w:rFonts w:hint="eastAsia" w:ascii="宋体" w:hAnsi="宋体" w:eastAsia="宋体" w:cs="宋体"/>
          <w:spacing w:val="8"/>
          <w:sz w:val="21"/>
          <w:szCs w:val="21"/>
        </w:rPr>
        <w:t>办理报名并成功购买招标文件的</w:t>
      </w:r>
      <w:r>
        <w:rPr>
          <w:rFonts w:hint="eastAsia" w:ascii="宋体" w:hAnsi="宋体" w:cs="宋体"/>
          <w:spacing w:val="8"/>
          <w:sz w:val="21"/>
          <w:szCs w:val="21"/>
          <w:lang w:eastAsia="zh-CN"/>
        </w:rPr>
        <w:t>投标人</w:t>
      </w:r>
      <w:r>
        <w:rPr>
          <w:rFonts w:hint="eastAsia" w:ascii="宋体" w:hAnsi="宋体" w:eastAsia="宋体" w:cs="宋体"/>
          <w:spacing w:val="8"/>
          <w:sz w:val="21"/>
          <w:szCs w:val="21"/>
        </w:rPr>
        <w:t>参加投标的，不代表通过资格审查或符合性审查。</w:t>
      </w:r>
    </w:p>
    <w:p>
      <w:pPr>
        <w:pStyle w:val="4"/>
        <w:pageBreakBefore w:val="0"/>
        <w:kinsoku/>
        <w:wordWrap/>
        <w:topLinePunct w:val="0"/>
        <w:autoSpaceDE w:val="0"/>
        <w:autoSpaceDN w:val="0"/>
        <w:bidi w:val="0"/>
        <w:adjustRightInd w:val="0"/>
        <w:snapToGrid w:val="0"/>
        <w:rPr>
          <w:rFonts w:hint="eastAsia" w:ascii="宋体" w:hAnsi="宋体" w:eastAsia="宋体" w:cs="宋体"/>
          <w:b/>
          <w:sz w:val="21"/>
          <w:szCs w:val="21"/>
        </w:rPr>
      </w:pPr>
      <w:bookmarkStart w:id="42" w:name="_Toc21332"/>
      <w:bookmarkStart w:id="43" w:name="_Toc21706"/>
      <w:bookmarkStart w:id="44" w:name="_Toc12076"/>
      <w:bookmarkStart w:id="45" w:name="_Toc24696"/>
      <w:bookmarkStart w:id="46" w:name="_Toc26311"/>
      <w:bookmarkStart w:id="47" w:name="_Toc27031"/>
      <w:bookmarkStart w:id="48" w:name="_Toc13519"/>
      <w:r>
        <w:rPr>
          <w:rFonts w:hint="eastAsia" w:ascii="宋体" w:hAnsi="宋体" w:eastAsia="宋体" w:cs="宋体"/>
          <w:b/>
          <w:sz w:val="21"/>
          <w:szCs w:val="21"/>
        </w:rPr>
        <w:t>七、对本次招标提出询问，请按以下方式联系。</w:t>
      </w:r>
      <w:bookmarkEnd w:id="42"/>
      <w:bookmarkEnd w:id="43"/>
      <w:bookmarkEnd w:id="44"/>
      <w:bookmarkEnd w:id="45"/>
      <w:bookmarkEnd w:id="46"/>
      <w:bookmarkEnd w:id="47"/>
      <w:bookmarkEnd w:id="48"/>
    </w:p>
    <w:p>
      <w:pPr>
        <w:pageBreakBefore w:val="0"/>
        <w:kinsoku/>
        <w:wordWrap/>
        <w:topLinePunct w:val="0"/>
        <w:autoSpaceDE w:val="0"/>
        <w:autoSpaceDN w:val="0"/>
        <w:bidi w:val="0"/>
        <w:adjustRightInd w:val="0"/>
        <w:snapToGrid w:val="0"/>
        <w:spacing w:before="149" w:line="360" w:lineRule="auto"/>
        <w:ind w:left="443"/>
        <w:outlineLvl w:val="2"/>
        <w:rPr>
          <w:rFonts w:hint="eastAsia" w:ascii="宋体" w:hAnsi="宋体" w:eastAsia="宋体" w:cs="宋体"/>
          <w:sz w:val="21"/>
          <w:szCs w:val="21"/>
        </w:rPr>
      </w:pPr>
      <w:r>
        <w:rPr>
          <w:rFonts w:hint="eastAsia" w:ascii="宋体" w:hAnsi="宋体" w:eastAsia="宋体" w:cs="宋体"/>
          <w:spacing w:val="5"/>
          <w:position w:val="1"/>
          <w:sz w:val="21"/>
          <w:szCs w:val="21"/>
        </w:rPr>
        <w:t>1.采购人信</w:t>
      </w:r>
      <w:r>
        <w:rPr>
          <w:rFonts w:hint="eastAsia" w:ascii="宋体" w:hAnsi="宋体" w:eastAsia="宋体" w:cs="宋体"/>
          <w:spacing w:val="4"/>
          <w:position w:val="1"/>
          <w:sz w:val="21"/>
          <w:szCs w:val="21"/>
        </w:rPr>
        <w:t>息</w:t>
      </w:r>
    </w:p>
    <w:p>
      <w:pPr>
        <w:pageBreakBefore w:val="0"/>
        <w:kinsoku/>
        <w:wordWrap/>
        <w:topLinePunct w:val="0"/>
        <w:autoSpaceDE w:val="0"/>
        <w:autoSpaceDN w:val="0"/>
        <w:bidi w:val="0"/>
        <w:adjustRightInd w:val="0"/>
        <w:snapToGrid w:val="0"/>
        <w:spacing w:before="137" w:line="360" w:lineRule="auto"/>
        <w:ind w:left="430"/>
        <w:rPr>
          <w:rFonts w:hint="eastAsia" w:ascii="宋体" w:hAnsi="宋体" w:eastAsia="宋体" w:cs="宋体"/>
          <w:sz w:val="21"/>
          <w:szCs w:val="21"/>
          <w:lang w:eastAsia="zh-CN"/>
        </w:rPr>
      </w:pPr>
      <w:r>
        <w:rPr>
          <w:rFonts w:hint="eastAsia" w:ascii="宋体" w:hAnsi="宋体" w:eastAsia="宋体" w:cs="宋体"/>
          <w:spacing w:val="10"/>
          <w:sz w:val="21"/>
          <w:szCs w:val="21"/>
        </w:rPr>
        <w:t>名</w:t>
      </w:r>
      <w:r>
        <w:rPr>
          <w:rFonts w:hint="eastAsia" w:ascii="宋体" w:hAnsi="宋体" w:eastAsia="宋体" w:cs="宋体"/>
          <w:spacing w:val="9"/>
          <w:sz w:val="21"/>
          <w:szCs w:val="21"/>
        </w:rPr>
        <w:t>称：</w:t>
      </w:r>
      <w:r>
        <w:rPr>
          <w:rFonts w:hint="eastAsia" w:ascii="宋体" w:hAnsi="宋体" w:cs="宋体"/>
          <w:b w:val="0"/>
          <w:bCs w:val="0"/>
          <w:sz w:val="21"/>
          <w:szCs w:val="21"/>
          <w:highlight w:val="none"/>
          <w:u w:val="none"/>
          <w:lang w:val="en-US" w:eastAsia="zh-CN"/>
        </w:rPr>
        <w:t>珠海市香洲区吉大街道办事处</w:t>
      </w:r>
    </w:p>
    <w:p>
      <w:pPr>
        <w:pStyle w:val="6"/>
        <w:widowControl/>
        <w:adjustRightInd w:val="0"/>
        <w:snapToGrid w:val="0"/>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kern w:val="0"/>
          <w:sz w:val="21"/>
          <w:szCs w:val="20"/>
          <w:lang w:eastAsia="zh-CN"/>
        </w:rPr>
        <w:t>珠海市香洲区吉大广发巷33号</w:t>
      </w:r>
    </w:p>
    <w:p>
      <w:pPr>
        <w:pageBreakBefore w:val="0"/>
        <w:kinsoku/>
        <w:wordWrap/>
        <w:topLinePunct w:val="0"/>
        <w:autoSpaceDE w:val="0"/>
        <w:autoSpaceDN w:val="0"/>
        <w:bidi w:val="0"/>
        <w:adjustRightInd w:val="0"/>
        <w:snapToGrid w:val="0"/>
        <w:spacing w:line="360" w:lineRule="auto"/>
        <w:ind w:left="428"/>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联系方式：</w:t>
      </w:r>
      <w:r>
        <w:rPr>
          <w:rFonts w:hint="eastAsia" w:ascii="宋体" w:hAnsi="宋体" w:eastAsia="宋体" w:cs="宋体"/>
          <w:spacing w:val="6"/>
          <w:sz w:val="21"/>
          <w:szCs w:val="21"/>
          <w:highlight w:val="none"/>
          <w:lang w:eastAsia="zh-CN"/>
        </w:rPr>
        <w:t>0756-</w:t>
      </w:r>
      <w:r>
        <w:rPr>
          <w:rFonts w:hint="eastAsia" w:ascii="宋体" w:hAnsi="宋体" w:cs="宋体"/>
          <w:spacing w:val="6"/>
          <w:sz w:val="21"/>
          <w:szCs w:val="21"/>
          <w:highlight w:val="none"/>
          <w:lang w:val="en-US" w:eastAsia="zh-CN"/>
        </w:rPr>
        <w:t>3332609</w:t>
      </w:r>
    </w:p>
    <w:p>
      <w:pPr>
        <w:pageBreakBefore w:val="0"/>
        <w:kinsoku/>
        <w:wordWrap/>
        <w:topLinePunct w:val="0"/>
        <w:autoSpaceDE w:val="0"/>
        <w:autoSpaceDN w:val="0"/>
        <w:bidi w:val="0"/>
        <w:adjustRightInd w:val="0"/>
        <w:snapToGrid w:val="0"/>
        <w:spacing w:before="160" w:line="360" w:lineRule="auto"/>
        <w:ind w:left="430"/>
        <w:outlineLvl w:val="2"/>
        <w:rPr>
          <w:rFonts w:hint="eastAsia" w:ascii="宋体" w:hAnsi="宋体" w:eastAsia="宋体" w:cs="宋体"/>
          <w:sz w:val="21"/>
          <w:szCs w:val="21"/>
          <w:highlight w:val="none"/>
        </w:rPr>
      </w:pPr>
      <w:r>
        <w:rPr>
          <w:rFonts w:hint="eastAsia" w:ascii="宋体" w:hAnsi="宋体" w:eastAsia="宋体" w:cs="宋体"/>
          <w:spacing w:val="12"/>
          <w:position w:val="1"/>
          <w:sz w:val="21"/>
          <w:szCs w:val="21"/>
          <w:highlight w:val="none"/>
        </w:rPr>
        <w:t>2</w:t>
      </w:r>
      <w:r>
        <w:rPr>
          <w:rFonts w:hint="eastAsia" w:ascii="宋体" w:hAnsi="宋体" w:eastAsia="宋体" w:cs="宋体"/>
          <w:spacing w:val="7"/>
          <w:position w:val="1"/>
          <w:sz w:val="21"/>
          <w:szCs w:val="21"/>
          <w:highlight w:val="none"/>
        </w:rPr>
        <w:t>.采购代理机构信息</w:t>
      </w:r>
    </w:p>
    <w:p>
      <w:pPr>
        <w:pageBreakBefore w:val="0"/>
        <w:kinsoku/>
        <w:wordWrap/>
        <w:topLinePunct w:val="0"/>
        <w:autoSpaceDE w:val="0"/>
        <w:autoSpaceDN w:val="0"/>
        <w:bidi w:val="0"/>
        <w:adjustRightInd w:val="0"/>
        <w:snapToGrid w:val="0"/>
        <w:spacing w:before="137" w:line="228" w:lineRule="auto"/>
        <w:ind w:left="430"/>
        <w:rPr>
          <w:rFonts w:hint="eastAsia" w:ascii="宋体" w:hAnsi="宋体" w:eastAsia="宋体" w:cs="宋体"/>
          <w:sz w:val="21"/>
          <w:szCs w:val="21"/>
          <w:lang w:eastAsia="zh-CN"/>
        </w:rPr>
      </w:pPr>
      <w:r>
        <w:rPr>
          <w:rFonts w:hint="eastAsia" w:ascii="宋体" w:hAnsi="宋体" w:eastAsia="宋体" w:cs="宋体"/>
          <w:spacing w:val="15"/>
          <w:sz w:val="21"/>
          <w:szCs w:val="21"/>
        </w:rPr>
        <w:t>名</w:t>
      </w:r>
      <w:r>
        <w:rPr>
          <w:rFonts w:hint="eastAsia" w:ascii="宋体" w:hAnsi="宋体" w:eastAsia="宋体" w:cs="宋体"/>
          <w:spacing w:val="8"/>
          <w:sz w:val="21"/>
          <w:szCs w:val="21"/>
        </w:rPr>
        <w:t>称：</w:t>
      </w:r>
      <w:r>
        <w:rPr>
          <w:rFonts w:hint="eastAsia" w:ascii="宋体" w:hAnsi="宋体" w:eastAsia="宋体" w:cs="宋体"/>
          <w:spacing w:val="8"/>
          <w:sz w:val="21"/>
          <w:szCs w:val="21"/>
          <w:lang w:eastAsia="zh-CN"/>
        </w:rPr>
        <w:t>广东璟宏项目管理有限公司</w:t>
      </w:r>
    </w:p>
    <w:p>
      <w:pPr>
        <w:pageBreakBefore w:val="0"/>
        <w:kinsoku/>
        <w:wordWrap/>
        <w:topLinePunct w:val="0"/>
        <w:autoSpaceDE w:val="0"/>
        <w:autoSpaceDN w:val="0"/>
        <w:bidi w:val="0"/>
        <w:adjustRightInd w:val="0"/>
        <w:snapToGrid w:val="0"/>
        <w:spacing w:before="164" w:line="228" w:lineRule="auto"/>
        <w:ind w:left="428"/>
        <w:rPr>
          <w:rFonts w:hint="eastAsia" w:ascii="宋体" w:hAnsi="宋体" w:eastAsia="宋体" w:cs="宋体"/>
          <w:sz w:val="21"/>
          <w:szCs w:val="21"/>
          <w:lang w:eastAsia="zh-CN"/>
        </w:rPr>
      </w:pPr>
      <w:r>
        <w:rPr>
          <w:rFonts w:hint="eastAsia" w:ascii="宋体" w:hAnsi="宋体" w:eastAsia="宋体" w:cs="宋体"/>
          <w:spacing w:val="2"/>
          <w:sz w:val="21"/>
          <w:szCs w:val="21"/>
        </w:rPr>
        <w:t>地址：</w:t>
      </w:r>
      <w:r>
        <w:rPr>
          <w:rFonts w:hint="eastAsia" w:ascii="宋体" w:hAnsi="宋体" w:eastAsia="宋体" w:cs="宋体"/>
          <w:spacing w:val="2"/>
          <w:sz w:val="21"/>
          <w:szCs w:val="21"/>
          <w:lang w:eastAsia="zh-CN"/>
        </w:rPr>
        <w:t>珠海市香洲区迎宾北路2027号友华商业中心816-819室</w:t>
      </w:r>
    </w:p>
    <w:p>
      <w:pPr>
        <w:pageBreakBefore w:val="0"/>
        <w:kinsoku/>
        <w:wordWrap/>
        <w:topLinePunct w:val="0"/>
        <w:autoSpaceDE w:val="0"/>
        <w:autoSpaceDN w:val="0"/>
        <w:bidi w:val="0"/>
        <w:adjustRightInd w:val="0"/>
        <w:snapToGrid w:val="0"/>
        <w:spacing w:before="161" w:line="408" w:lineRule="exact"/>
        <w:ind w:left="428"/>
        <w:rPr>
          <w:rFonts w:hint="eastAsia" w:ascii="宋体" w:hAnsi="宋体" w:eastAsia="宋体" w:cs="宋体"/>
          <w:sz w:val="21"/>
          <w:szCs w:val="21"/>
        </w:rPr>
      </w:pPr>
      <w:r>
        <w:rPr>
          <w:rFonts w:hint="eastAsia" w:ascii="宋体" w:hAnsi="宋体" w:eastAsia="宋体" w:cs="宋体"/>
          <w:spacing w:val="12"/>
          <w:position w:val="15"/>
          <w:sz w:val="21"/>
          <w:szCs w:val="21"/>
        </w:rPr>
        <w:t>联系方</w:t>
      </w:r>
      <w:r>
        <w:rPr>
          <w:rFonts w:hint="eastAsia" w:ascii="宋体" w:hAnsi="宋体" w:eastAsia="宋体" w:cs="宋体"/>
          <w:spacing w:val="11"/>
          <w:position w:val="15"/>
          <w:sz w:val="21"/>
          <w:szCs w:val="21"/>
        </w:rPr>
        <w:t>式</w:t>
      </w:r>
      <w:r>
        <w:rPr>
          <w:rFonts w:hint="eastAsia" w:ascii="宋体" w:hAnsi="宋体" w:eastAsia="宋体" w:cs="宋体"/>
          <w:spacing w:val="6"/>
          <w:position w:val="15"/>
          <w:sz w:val="21"/>
          <w:szCs w:val="21"/>
        </w:rPr>
        <w:t>：0756-</w:t>
      </w:r>
      <w:r>
        <w:rPr>
          <w:rFonts w:hint="eastAsia" w:ascii="宋体" w:hAnsi="宋体" w:eastAsia="宋体" w:cs="宋体"/>
          <w:spacing w:val="6"/>
          <w:position w:val="15"/>
          <w:sz w:val="21"/>
          <w:szCs w:val="21"/>
          <w:lang w:val="en-US" w:eastAsia="zh-CN"/>
        </w:rPr>
        <w:t>2298388</w:t>
      </w:r>
      <w:r>
        <w:rPr>
          <w:rFonts w:hint="eastAsia" w:ascii="宋体" w:hAnsi="宋体" w:eastAsia="宋体" w:cs="宋体"/>
          <w:spacing w:val="6"/>
          <w:position w:val="15"/>
          <w:sz w:val="21"/>
          <w:szCs w:val="21"/>
        </w:rPr>
        <w:t>(项目咨询)、</w:t>
      </w:r>
      <w:r>
        <w:rPr>
          <w:rFonts w:hint="eastAsia" w:ascii="宋体" w:hAnsi="宋体" w:eastAsia="宋体" w:cs="宋体"/>
          <w:spacing w:val="6"/>
          <w:position w:val="15"/>
          <w:sz w:val="21"/>
          <w:szCs w:val="21"/>
          <w:lang w:eastAsia="zh-CN"/>
        </w:rPr>
        <w:t>0756-2298388</w:t>
      </w:r>
      <w:r>
        <w:rPr>
          <w:rFonts w:hint="eastAsia" w:ascii="宋体" w:hAnsi="宋体" w:eastAsia="宋体" w:cs="宋体"/>
          <w:spacing w:val="6"/>
          <w:position w:val="15"/>
          <w:sz w:val="21"/>
          <w:szCs w:val="21"/>
        </w:rPr>
        <w:t>(招标文件领购咨询)</w:t>
      </w:r>
    </w:p>
    <w:p>
      <w:pPr>
        <w:pageBreakBefore w:val="0"/>
        <w:kinsoku/>
        <w:wordWrap/>
        <w:topLinePunct w:val="0"/>
        <w:autoSpaceDE w:val="0"/>
        <w:autoSpaceDN w:val="0"/>
        <w:bidi w:val="0"/>
        <w:adjustRightInd w:val="0"/>
        <w:snapToGrid w:val="0"/>
        <w:spacing w:line="269" w:lineRule="exact"/>
        <w:ind w:left="432"/>
        <w:outlineLvl w:val="2"/>
        <w:rPr>
          <w:rFonts w:hint="eastAsia" w:ascii="宋体" w:hAnsi="宋体" w:eastAsia="宋体" w:cs="宋体"/>
          <w:sz w:val="21"/>
          <w:szCs w:val="21"/>
        </w:rPr>
      </w:pPr>
      <w:r>
        <w:rPr>
          <w:rFonts w:hint="eastAsia" w:ascii="宋体" w:hAnsi="宋体" w:eastAsia="宋体" w:cs="宋体"/>
          <w:spacing w:val="12"/>
          <w:position w:val="1"/>
          <w:sz w:val="21"/>
          <w:szCs w:val="21"/>
        </w:rPr>
        <w:t>3</w:t>
      </w:r>
      <w:r>
        <w:rPr>
          <w:rFonts w:hint="eastAsia" w:ascii="宋体" w:hAnsi="宋体" w:eastAsia="宋体" w:cs="宋体"/>
          <w:spacing w:val="6"/>
          <w:position w:val="1"/>
          <w:sz w:val="21"/>
          <w:szCs w:val="21"/>
        </w:rPr>
        <w:t>.项目联系方式</w:t>
      </w:r>
    </w:p>
    <w:p>
      <w:pPr>
        <w:pageBreakBefore w:val="0"/>
        <w:kinsoku/>
        <w:wordWrap/>
        <w:topLinePunct w:val="0"/>
        <w:autoSpaceDE w:val="0"/>
        <w:autoSpaceDN w:val="0"/>
        <w:bidi w:val="0"/>
        <w:adjustRightInd w:val="0"/>
        <w:snapToGrid w:val="0"/>
        <w:spacing w:before="141" w:line="228" w:lineRule="auto"/>
        <w:ind w:left="431"/>
        <w:rPr>
          <w:rFonts w:hint="eastAsia" w:ascii="宋体" w:hAnsi="宋体" w:eastAsia="宋体" w:cs="宋体"/>
          <w:sz w:val="21"/>
          <w:szCs w:val="21"/>
          <w:lang w:eastAsia="zh-CN"/>
        </w:rPr>
      </w:pPr>
      <w:r>
        <w:rPr>
          <w:rFonts w:hint="eastAsia" w:ascii="宋体" w:hAnsi="宋体" w:eastAsia="宋体" w:cs="宋体"/>
          <w:spacing w:val="16"/>
          <w:sz w:val="21"/>
          <w:szCs w:val="21"/>
        </w:rPr>
        <w:t>项</w:t>
      </w:r>
      <w:r>
        <w:rPr>
          <w:rFonts w:hint="eastAsia" w:ascii="宋体" w:hAnsi="宋体" w:eastAsia="宋体" w:cs="宋体"/>
          <w:spacing w:val="10"/>
          <w:sz w:val="21"/>
          <w:szCs w:val="21"/>
        </w:rPr>
        <w:t>目</w:t>
      </w:r>
      <w:r>
        <w:rPr>
          <w:rFonts w:hint="eastAsia" w:ascii="宋体" w:hAnsi="宋体" w:eastAsia="宋体" w:cs="宋体"/>
          <w:spacing w:val="8"/>
          <w:sz w:val="21"/>
          <w:szCs w:val="21"/>
        </w:rPr>
        <w:t>联系人：</w:t>
      </w:r>
      <w:r>
        <w:rPr>
          <w:rFonts w:hint="eastAsia" w:ascii="宋体" w:hAnsi="宋体" w:cs="宋体"/>
          <w:spacing w:val="8"/>
          <w:sz w:val="21"/>
          <w:szCs w:val="21"/>
          <w:lang w:val="en-US" w:eastAsia="zh-CN"/>
        </w:rPr>
        <w:t>黄彬</w:t>
      </w:r>
      <w:r>
        <w:rPr>
          <w:rFonts w:hint="eastAsia" w:ascii="宋体" w:hAnsi="宋体" w:eastAsia="宋体" w:cs="宋体"/>
          <w:spacing w:val="8"/>
          <w:sz w:val="21"/>
          <w:szCs w:val="21"/>
        </w:rPr>
        <w:t>(项目咨询)、</w:t>
      </w:r>
      <w:r>
        <w:rPr>
          <w:rFonts w:hint="eastAsia" w:ascii="宋体" w:hAnsi="宋体" w:cs="宋体"/>
          <w:spacing w:val="8"/>
          <w:sz w:val="21"/>
          <w:szCs w:val="21"/>
          <w:lang w:val="en-US" w:eastAsia="zh-CN"/>
        </w:rPr>
        <w:t>黄彬</w:t>
      </w:r>
      <w:r>
        <w:rPr>
          <w:rFonts w:hint="eastAsia" w:ascii="宋体" w:hAnsi="宋体" w:eastAsia="宋体" w:cs="宋体"/>
          <w:spacing w:val="8"/>
          <w:sz w:val="21"/>
          <w:szCs w:val="21"/>
        </w:rPr>
        <w:t>(招标文件领购咨询)</w:t>
      </w:r>
    </w:p>
    <w:p>
      <w:pPr>
        <w:pageBreakBefore w:val="0"/>
        <w:kinsoku/>
        <w:wordWrap/>
        <w:topLinePunct w:val="0"/>
        <w:autoSpaceDE w:val="0"/>
        <w:autoSpaceDN w:val="0"/>
        <w:bidi w:val="0"/>
        <w:adjustRightInd w:val="0"/>
        <w:snapToGrid w:val="0"/>
        <w:spacing w:before="161" w:line="408" w:lineRule="exact"/>
        <w:ind w:left="428"/>
        <w:rPr>
          <w:rFonts w:hint="eastAsia" w:ascii="宋体" w:hAnsi="宋体" w:eastAsia="宋体" w:cs="宋体"/>
          <w:sz w:val="21"/>
          <w:szCs w:val="21"/>
        </w:rPr>
      </w:pPr>
      <w:r>
        <w:rPr>
          <w:rFonts w:hint="eastAsia" w:ascii="宋体" w:hAnsi="宋体" w:eastAsia="宋体" w:cs="宋体"/>
          <w:spacing w:val="12"/>
          <w:position w:val="15"/>
          <w:sz w:val="21"/>
          <w:szCs w:val="21"/>
        </w:rPr>
        <w:t>联系方</w:t>
      </w:r>
      <w:r>
        <w:rPr>
          <w:rFonts w:hint="eastAsia" w:ascii="宋体" w:hAnsi="宋体" w:eastAsia="宋体" w:cs="宋体"/>
          <w:spacing w:val="11"/>
          <w:position w:val="15"/>
          <w:sz w:val="21"/>
          <w:szCs w:val="21"/>
        </w:rPr>
        <w:t>式</w:t>
      </w:r>
      <w:r>
        <w:rPr>
          <w:rFonts w:hint="eastAsia" w:ascii="宋体" w:hAnsi="宋体" w:eastAsia="宋体" w:cs="宋体"/>
          <w:spacing w:val="6"/>
          <w:position w:val="15"/>
          <w:sz w:val="21"/>
          <w:szCs w:val="21"/>
        </w:rPr>
        <w:t>：0756-</w:t>
      </w:r>
      <w:r>
        <w:rPr>
          <w:rFonts w:hint="eastAsia" w:ascii="宋体" w:hAnsi="宋体" w:eastAsia="宋体" w:cs="宋体"/>
          <w:spacing w:val="6"/>
          <w:position w:val="15"/>
          <w:sz w:val="21"/>
          <w:szCs w:val="21"/>
          <w:lang w:val="en-US" w:eastAsia="zh-CN"/>
        </w:rPr>
        <w:t>2298388</w:t>
      </w:r>
      <w:r>
        <w:rPr>
          <w:rFonts w:hint="eastAsia" w:ascii="宋体" w:hAnsi="宋体" w:eastAsia="宋体" w:cs="宋体"/>
          <w:spacing w:val="6"/>
          <w:position w:val="15"/>
          <w:sz w:val="21"/>
          <w:szCs w:val="21"/>
        </w:rPr>
        <w:t>(项目咨询)、</w:t>
      </w:r>
      <w:r>
        <w:rPr>
          <w:rFonts w:hint="eastAsia" w:ascii="宋体" w:hAnsi="宋体" w:eastAsia="宋体" w:cs="宋体"/>
          <w:spacing w:val="6"/>
          <w:position w:val="15"/>
          <w:sz w:val="21"/>
          <w:szCs w:val="21"/>
          <w:lang w:eastAsia="zh-CN"/>
        </w:rPr>
        <w:t>0756-2298388</w:t>
      </w:r>
      <w:r>
        <w:rPr>
          <w:rFonts w:hint="eastAsia" w:ascii="宋体" w:hAnsi="宋体" w:eastAsia="宋体" w:cs="宋体"/>
          <w:spacing w:val="6"/>
          <w:position w:val="15"/>
          <w:sz w:val="21"/>
          <w:szCs w:val="21"/>
        </w:rPr>
        <w:t>(招标文件领购咨询)</w:t>
      </w:r>
    </w:p>
    <w:p>
      <w:pPr>
        <w:pageBreakBefore w:val="0"/>
        <w:kinsoku/>
        <w:wordWrap/>
        <w:topLinePunct w:val="0"/>
        <w:autoSpaceDE w:val="0"/>
        <w:autoSpaceDN w:val="0"/>
        <w:bidi w:val="0"/>
        <w:adjustRightInd w:val="0"/>
        <w:snapToGrid w:val="0"/>
        <w:spacing w:line="251" w:lineRule="auto"/>
        <w:rPr>
          <w:rFonts w:hint="eastAsia" w:ascii="宋体" w:hAnsi="宋体" w:eastAsia="宋体" w:cs="宋体"/>
          <w:sz w:val="21"/>
          <w:szCs w:val="21"/>
        </w:rPr>
      </w:pPr>
    </w:p>
    <w:p>
      <w:pPr>
        <w:pageBreakBefore w:val="0"/>
        <w:kinsoku/>
        <w:wordWrap/>
        <w:topLinePunct w:val="0"/>
        <w:autoSpaceDE w:val="0"/>
        <w:autoSpaceDN w:val="0"/>
        <w:bidi w:val="0"/>
        <w:adjustRightInd w:val="0"/>
        <w:snapToGrid w:val="0"/>
        <w:spacing w:line="252" w:lineRule="auto"/>
        <w:rPr>
          <w:rFonts w:hint="eastAsia" w:ascii="宋体" w:hAnsi="宋体" w:eastAsia="宋体" w:cs="宋体"/>
          <w:sz w:val="21"/>
          <w:szCs w:val="21"/>
        </w:rPr>
      </w:pPr>
    </w:p>
    <w:p>
      <w:pPr>
        <w:pageBreakBefore w:val="0"/>
        <w:kinsoku/>
        <w:wordWrap/>
        <w:topLinePunct w:val="0"/>
        <w:autoSpaceDE w:val="0"/>
        <w:autoSpaceDN w:val="0"/>
        <w:bidi w:val="0"/>
        <w:adjustRightInd w:val="0"/>
        <w:snapToGrid w:val="0"/>
        <w:jc w:val="right"/>
        <w:rPr>
          <w:rFonts w:hint="eastAsia"/>
          <w:lang w:eastAsia="zh-CN"/>
        </w:rPr>
      </w:pPr>
      <w:r>
        <w:rPr>
          <w:rFonts w:hint="eastAsia"/>
          <w:lang w:eastAsia="zh-CN"/>
        </w:rPr>
        <w:t>广东璟宏项目管理有限公司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586FE"/>
    <w:multiLevelType w:val="singleLevel"/>
    <w:tmpl w:val="ECC586FE"/>
    <w:lvl w:ilvl="0" w:tentative="0">
      <w:start w:val="1"/>
      <w:numFmt w:val="decimal"/>
      <w:suff w:val="space"/>
      <w:lvlText w:val="(%1)"/>
      <w:lvlJc w:val="left"/>
      <w:pPr>
        <w:tabs>
          <w:tab w:val="left" w:pos="0"/>
        </w:tabs>
        <w:ind w:left="-240" w:firstLine="0"/>
      </w:pPr>
      <w:rPr>
        <w:rFonts w:hint="default" w:ascii="宋体" w:hAnsi="宋体" w:eastAsia="宋体" w:cs="宋体"/>
        <w:sz w:val="21"/>
        <w:szCs w:val="21"/>
      </w:rPr>
    </w:lvl>
  </w:abstractNum>
  <w:abstractNum w:abstractNumId="1">
    <w:nsid w:val="00000017"/>
    <w:multiLevelType w:val="singleLevel"/>
    <w:tmpl w:val="00000017"/>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zk3NWZjZGFhZmFlNWM3MzFkNzk4NjI4ZThhMWYifQ=="/>
  </w:docVars>
  <w:rsids>
    <w:rsidRoot w:val="39792A06"/>
    <w:rsid w:val="3979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1"/>
      <w:szCs w:val="21"/>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99"/>
    <w:pPr>
      <w:spacing w:after="120"/>
    </w:pPr>
  </w:style>
  <w:style w:type="paragraph" w:styleId="5">
    <w:name w:val="annotation text"/>
    <w:basedOn w:val="1"/>
    <w:qFormat/>
    <w:uiPriority w:val="0"/>
    <w:pPr>
      <w:jc w:val="left"/>
    </w:pPr>
  </w:style>
  <w:style w:type="paragraph" w:styleId="6">
    <w:name w:val="Plain Text"/>
    <w:basedOn w:val="1"/>
    <w:next w:val="1"/>
    <w:qFormat/>
    <w:uiPriority w:val="0"/>
    <w:rPr>
      <w:rFonts w:ascii="宋体" w:hAnsi="Courier New"/>
      <w:szCs w:val="20"/>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宋体" w:cs="Times New Roman"/>
      <w:color w:val="000000"/>
      <w:kern w:val="0"/>
      <w:sz w:val="24"/>
      <w:szCs w:val="24"/>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2132</Words>
  <Characters>2462</Characters>
  <Lines>0</Lines>
  <Paragraphs>0</Paragraphs>
  <TotalTime>1</TotalTime>
  <ScaleCrop>false</ScaleCrop>
  <LinksUpToDate>false</LinksUpToDate>
  <CharactersWithSpaces>2467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2023-04-10T08:03:00Z</dcterms:created>
  <dc:creator>Bin</dc:creator>
  <cp:lastModifiedBy>Bin</cp:lastModifiedBy>
  <dcterms:modified xsi:type="dcterms:W3CDTF">2023-04-10T08:06:13Z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4D90F11671C4484D8BE620C0990DCBE2_11</vt:lpwstr>
  </property>
</Properties>
</file>