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Ansi="宋体" w:cs="宋体"/>
          <w:bCs/>
          <w:sz w:val="24"/>
          <w:szCs w:val="24"/>
        </w:rPr>
      </w:pPr>
      <w:r>
        <w:rPr>
          <w:rFonts w:hint="eastAsia" w:hAnsi="宋体" w:cs="宋体"/>
          <w:bCs/>
          <w:sz w:val="24"/>
          <w:szCs w:val="24"/>
        </w:rPr>
        <w:t>一、项目概况</w:t>
      </w:r>
    </w:p>
    <w:p>
      <w:pPr>
        <w:spacing w:line="360" w:lineRule="auto"/>
        <w:ind w:firstLine="420" w:firstLineChars="200"/>
        <w:rPr>
          <w:szCs w:val="21"/>
        </w:rPr>
      </w:pPr>
      <w:r>
        <w:rPr>
          <w:rFonts w:hint="eastAsia"/>
          <w:szCs w:val="21"/>
        </w:rPr>
        <w:t>美国白蛾和松材线虫病是世界性检疫害虫，其食性杂、繁殖快、易扩散、除治难度大，是农林业生产和生态环境建设的大敌，直接影响苗木花卉企业和林农经济效益。秦汉新城2019年起被西安市列为美国白蛾重点监测防控区，林地面积占新区林地总面积50.05%。通过近几年监测普查结果，美国白蛾疫情输入新城风险依然严峻。根据《西安市林木病虫害防治检疫站关于划定风险区找准风险点实施精准防控决胜美国白蛾歼灭战的通知》（市林检发〔2021〕31号）《秦汉新城2022年-2024年美国白蛾防控实施方案》文件要求，为扎实做好辖区美国白蛾、松材线虫病等重大林业有害生物监测普查防控工作，确保新城林业生态资源安全，现采购具有重大林业有害生物监测普查技术服务相关资质的供应商及相关监测普查设备进行辖区美国白蛾、松材线虫病等重大林业有害生物监测普查防控工作。</w:t>
      </w:r>
    </w:p>
    <w:p>
      <w:pPr>
        <w:spacing w:line="360" w:lineRule="auto"/>
        <w:ind w:firstLine="420" w:firstLineChars="200"/>
        <w:rPr>
          <w:rFonts w:hint="eastAsia"/>
          <w:szCs w:val="21"/>
        </w:rPr>
      </w:pPr>
      <w:r>
        <w:rPr>
          <w:rFonts w:hint="eastAsia"/>
          <w:szCs w:val="21"/>
        </w:rPr>
        <w:t>二、工作思路根据省、市、西咸新区林业有害生物防控工作会议及文件精神要求，本次开展针对美国白蛾、松树线虫病进行全面监测普查。以预测预报为先导，查防并举的工作方法，遵照“科学防控，查防并举、综合管理、精准施策，强化责任、联防联控、不漏死角”的防控方针。坚决阻止美国白蛾、松材线虫病发生蔓延，保证一旦疫情出现立即上报并进行处置，严格按照美国白蛾除治五步法进行除治即;一查、二喷、三剪、四烧、五再喷的防治手法，达到统防速治。对疫情重灾点建立专项档案卡，实行重点防控，制定工作记录表及工作流程，做到常态化、系统化、规范化。</w:t>
      </w:r>
    </w:p>
    <w:p>
      <w:pPr>
        <w:pStyle w:val="2"/>
        <w:spacing w:line="360" w:lineRule="auto"/>
        <w:ind w:firstLine="480" w:firstLineChars="200"/>
        <w:rPr>
          <w:sz w:val="24"/>
          <w:szCs w:val="24"/>
        </w:rPr>
      </w:pPr>
      <w:r>
        <w:rPr>
          <w:rFonts w:hint="eastAsia"/>
          <w:sz w:val="24"/>
          <w:szCs w:val="24"/>
        </w:rPr>
        <w:t>三、监测普查设备</w:t>
      </w:r>
    </w:p>
    <w:tbl>
      <w:tblPr>
        <w:tblStyle w:val="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376"/>
        <w:gridCol w:w="802"/>
        <w:gridCol w:w="2238"/>
        <w:gridCol w:w="152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2" w:type="dxa"/>
            <w:noWrap w:val="0"/>
            <w:vAlign w:val="top"/>
          </w:tcPr>
          <w:p>
            <w:pPr>
              <w:rPr>
                <w:rFonts w:hint="eastAsia"/>
              </w:rPr>
            </w:pPr>
            <w:r>
              <w:rPr>
                <w:rFonts w:hint="eastAsia"/>
              </w:rPr>
              <w:t>序号</w:t>
            </w:r>
          </w:p>
        </w:tc>
        <w:tc>
          <w:tcPr>
            <w:tcW w:w="2376" w:type="dxa"/>
            <w:noWrap w:val="0"/>
            <w:vAlign w:val="top"/>
          </w:tcPr>
          <w:p>
            <w:pPr>
              <w:rPr>
                <w:rFonts w:hint="eastAsia"/>
              </w:rPr>
            </w:pPr>
            <w:r>
              <w:rPr>
                <w:rFonts w:hint="eastAsia"/>
              </w:rPr>
              <w:t>名称</w:t>
            </w:r>
          </w:p>
        </w:tc>
        <w:tc>
          <w:tcPr>
            <w:tcW w:w="802" w:type="dxa"/>
            <w:noWrap w:val="0"/>
            <w:vAlign w:val="top"/>
          </w:tcPr>
          <w:p>
            <w:pPr>
              <w:rPr>
                <w:rFonts w:hint="eastAsia"/>
              </w:rPr>
            </w:pPr>
            <w:r>
              <w:rPr>
                <w:rFonts w:hint="eastAsia"/>
              </w:rPr>
              <w:t>单位</w:t>
            </w:r>
          </w:p>
        </w:tc>
        <w:tc>
          <w:tcPr>
            <w:tcW w:w="2238" w:type="dxa"/>
            <w:noWrap w:val="0"/>
            <w:vAlign w:val="top"/>
          </w:tcPr>
          <w:p>
            <w:pPr>
              <w:rPr>
                <w:rFonts w:hint="eastAsia"/>
              </w:rPr>
            </w:pPr>
            <w:r>
              <w:rPr>
                <w:rFonts w:hint="eastAsia"/>
              </w:rPr>
              <w:t>规格参数</w:t>
            </w:r>
          </w:p>
        </w:tc>
        <w:tc>
          <w:tcPr>
            <w:tcW w:w="1520" w:type="dxa"/>
            <w:noWrap w:val="0"/>
            <w:vAlign w:val="top"/>
          </w:tcPr>
          <w:p>
            <w:pPr>
              <w:rPr>
                <w:rFonts w:hint="eastAsia"/>
              </w:rPr>
            </w:pPr>
            <w:r>
              <w:rPr>
                <w:rFonts w:hint="eastAsia"/>
              </w:rPr>
              <w:t>数量</w:t>
            </w:r>
          </w:p>
        </w:tc>
        <w:tc>
          <w:tcPr>
            <w:tcW w:w="1520" w:type="dxa"/>
            <w:noWrap w:val="0"/>
            <w:vAlign w:val="top"/>
          </w:tcPr>
          <w:p>
            <w:pP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62" w:type="dxa"/>
            <w:noWrap w:val="0"/>
            <w:vAlign w:val="top"/>
          </w:tcPr>
          <w:p>
            <w:pPr>
              <w:rPr>
                <w:rFonts w:hint="eastAsia"/>
              </w:rPr>
            </w:pPr>
            <w:r>
              <w:rPr>
                <w:rFonts w:hint="eastAsia"/>
              </w:rPr>
              <w:t>1</w:t>
            </w:r>
          </w:p>
        </w:tc>
        <w:tc>
          <w:tcPr>
            <w:tcW w:w="2376" w:type="dxa"/>
            <w:noWrap w:val="0"/>
            <w:vAlign w:val="top"/>
          </w:tcPr>
          <w:p>
            <w:pPr>
              <w:rPr>
                <w:rFonts w:hint="eastAsia"/>
              </w:rPr>
            </w:pPr>
            <w:r>
              <w:rPr>
                <w:rFonts w:hint="eastAsia"/>
              </w:rPr>
              <w:t>松褐天牛诱捕器</w:t>
            </w:r>
          </w:p>
        </w:tc>
        <w:tc>
          <w:tcPr>
            <w:tcW w:w="802" w:type="dxa"/>
            <w:noWrap w:val="0"/>
            <w:vAlign w:val="top"/>
          </w:tcPr>
          <w:p>
            <w:pPr>
              <w:rPr>
                <w:rFonts w:hint="eastAsia"/>
              </w:rPr>
            </w:pPr>
            <w:r>
              <w:rPr>
                <w:rFonts w:hint="eastAsia"/>
              </w:rPr>
              <w:t>套</w:t>
            </w:r>
          </w:p>
        </w:tc>
        <w:tc>
          <w:tcPr>
            <w:tcW w:w="2238" w:type="dxa"/>
            <w:noWrap w:val="0"/>
            <w:vAlign w:val="top"/>
          </w:tcPr>
          <w:p>
            <w:pPr>
              <w:rPr>
                <w:rFonts w:hint="eastAsia"/>
              </w:rPr>
            </w:pPr>
            <w:r>
              <w:rPr>
                <w:rFonts w:hint="eastAsia"/>
              </w:rPr>
              <w:t>B</w:t>
            </w:r>
            <w:r>
              <w:t>F-11</w:t>
            </w:r>
            <w:r>
              <w:rPr>
                <w:rFonts w:hint="eastAsia"/>
              </w:rPr>
              <w:t>型诱捕器，F</w:t>
            </w:r>
            <w:r>
              <w:t>-11</w:t>
            </w:r>
            <w:r>
              <w:rPr>
                <w:rFonts w:hint="eastAsia"/>
              </w:rPr>
              <w:t>型诱捕剂</w:t>
            </w:r>
          </w:p>
        </w:tc>
        <w:tc>
          <w:tcPr>
            <w:tcW w:w="1520" w:type="dxa"/>
            <w:noWrap w:val="0"/>
            <w:vAlign w:val="top"/>
          </w:tcPr>
          <w:p>
            <w:pPr>
              <w:rPr>
                <w:rFonts w:hint="eastAsia"/>
              </w:rPr>
            </w:pPr>
            <w:r>
              <w:rPr>
                <w:rFonts w:hint="eastAsia"/>
              </w:rPr>
              <w:t>5</w:t>
            </w:r>
            <w:r>
              <w:t>0</w:t>
            </w:r>
          </w:p>
        </w:tc>
        <w:tc>
          <w:tcPr>
            <w:tcW w:w="1520" w:type="dxa"/>
            <w:noWrap w:val="0"/>
            <w:vAlign w:val="top"/>
          </w:tcPr>
          <w:p>
            <w:pPr>
              <w:rPr>
                <w:rFonts w:hint="eastAsia"/>
              </w:rPr>
            </w:pPr>
            <w:r>
              <w:rPr>
                <w:rFonts w:hint="eastAsia"/>
              </w:rPr>
              <w:t>含3套诱芯及安装费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2" w:type="dxa"/>
            <w:noWrap w:val="0"/>
            <w:vAlign w:val="top"/>
          </w:tcPr>
          <w:p>
            <w:pPr>
              <w:rPr>
                <w:rFonts w:hint="eastAsia"/>
              </w:rPr>
            </w:pPr>
            <w:r>
              <w:rPr>
                <w:rFonts w:hint="eastAsia"/>
              </w:rPr>
              <w:t>2</w:t>
            </w:r>
          </w:p>
        </w:tc>
        <w:tc>
          <w:tcPr>
            <w:tcW w:w="2376" w:type="dxa"/>
            <w:noWrap w:val="0"/>
            <w:vAlign w:val="top"/>
          </w:tcPr>
          <w:p>
            <w:pPr>
              <w:rPr>
                <w:rFonts w:hint="eastAsia"/>
              </w:rPr>
            </w:pPr>
            <w:r>
              <w:rPr>
                <w:rFonts w:hint="eastAsia"/>
              </w:rPr>
              <w:t>美国白蛾诱捕器</w:t>
            </w:r>
          </w:p>
        </w:tc>
        <w:tc>
          <w:tcPr>
            <w:tcW w:w="802" w:type="dxa"/>
            <w:noWrap w:val="0"/>
            <w:vAlign w:val="top"/>
          </w:tcPr>
          <w:p>
            <w:pPr>
              <w:rPr>
                <w:rFonts w:hint="eastAsia"/>
              </w:rPr>
            </w:pPr>
            <w:r>
              <w:rPr>
                <w:rFonts w:hint="eastAsia"/>
              </w:rPr>
              <w:t>套</w:t>
            </w:r>
          </w:p>
        </w:tc>
        <w:tc>
          <w:tcPr>
            <w:tcW w:w="2238" w:type="dxa"/>
            <w:noWrap w:val="0"/>
            <w:vAlign w:val="top"/>
          </w:tcPr>
          <w:p>
            <w:pPr>
              <w:rPr>
                <w:rFonts w:hint="eastAsia"/>
              </w:rPr>
            </w:pPr>
            <w:r>
              <w:rPr>
                <w:rFonts w:hint="eastAsia"/>
              </w:rPr>
              <w:t>短腿</w:t>
            </w:r>
          </w:p>
        </w:tc>
        <w:tc>
          <w:tcPr>
            <w:tcW w:w="1520" w:type="dxa"/>
            <w:noWrap w:val="0"/>
            <w:vAlign w:val="top"/>
          </w:tcPr>
          <w:p>
            <w:pPr>
              <w:rPr>
                <w:rFonts w:hint="eastAsia"/>
              </w:rPr>
            </w:pPr>
            <w:r>
              <w:rPr>
                <w:rFonts w:hint="eastAsia"/>
              </w:rPr>
              <w:t>3</w:t>
            </w:r>
            <w:r>
              <w:t>00</w:t>
            </w:r>
          </w:p>
        </w:tc>
        <w:tc>
          <w:tcPr>
            <w:tcW w:w="152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62" w:type="dxa"/>
            <w:noWrap w:val="0"/>
            <w:vAlign w:val="top"/>
          </w:tcPr>
          <w:p>
            <w:pPr>
              <w:rPr>
                <w:rFonts w:hint="eastAsia"/>
              </w:rPr>
            </w:pPr>
            <w:r>
              <w:rPr>
                <w:rFonts w:hint="eastAsia"/>
              </w:rPr>
              <w:t>3</w:t>
            </w:r>
          </w:p>
        </w:tc>
        <w:tc>
          <w:tcPr>
            <w:tcW w:w="2376" w:type="dxa"/>
            <w:noWrap w:val="0"/>
            <w:vAlign w:val="top"/>
          </w:tcPr>
          <w:p>
            <w:pPr>
              <w:rPr>
                <w:rFonts w:hint="eastAsia"/>
              </w:rPr>
            </w:pPr>
            <w:r>
              <w:rPr>
                <w:rFonts w:hint="eastAsia"/>
              </w:rPr>
              <w:t>美国白蛾诱芯</w:t>
            </w:r>
          </w:p>
        </w:tc>
        <w:tc>
          <w:tcPr>
            <w:tcW w:w="802" w:type="dxa"/>
            <w:noWrap w:val="0"/>
            <w:vAlign w:val="top"/>
          </w:tcPr>
          <w:p>
            <w:pPr>
              <w:rPr>
                <w:rFonts w:hint="eastAsia"/>
              </w:rPr>
            </w:pPr>
            <w:r>
              <w:rPr>
                <w:rFonts w:hint="eastAsia"/>
              </w:rPr>
              <w:t>个</w:t>
            </w:r>
          </w:p>
        </w:tc>
        <w:tc>
          <w:tcPr>
            <w:tcW w:w="2238" w:type="dxa"/>
            <w:noWrap w:val="0"/>
            <w:vAlign w:val="top"/>
          </w:tcPr>
          <w:p>
            <w:pPr>
              <w:rPr>
                <w:rFonts w:hint="eastAsia"/>
              </w:rPr>
            </w:pPr>
            <w:r>
              <w:rPr>
                <w:rFonts w:hint="eastAsia"/>
              </w:rPr>
              <w:t>片状</w:t>
            </w:r>
          </w:p>
        </w:tc>
        <w:tc>
          <w:tcPr>
            <w:tcW w:w="1520" w:type="dxa"/>
            <w:noWrap w:val="0"/>
            <w:vAlign w:val="top"/>
          </w:tcPr>
          <w:p>
            <w:pPr>
              <w:rPr>
                <w:rFonts w:hint="eastAsia"/>
              </w:rPr>
            </w:pPr>
            <w:r>
              <w:rPr>
                <w:rFonts w:hint="eastAsia"/>
              </w:rPr>
              <w:t>6</w:t>
            </w:r>
            <w:r>
              <w:t>00</w:t>
            </w:r>
          </w:p>
        </w:tc>
        <w:tc>
          <w:tcPr>
            <w:tcW w:w="1520" w:type="dxa"/>
            <w:noWrap w:val="0"/>
            <w:vAlign w:val="top"/>
          </w:tcPr>
          <w:p>
            <w:pPr>
              <w:rPr>
                <w:rFonts w:hint="eastAsia"/>
              </w:rPr>
            </w:pPr>
            <w:r>
              <w:rPr>
                <w:rFonts w:hint="eastAsia"/>
              </w:rPr>
              <w:t>含安装费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2" w:type="dxa"/>
            <w:noWrap w:val="0"/>
            <w:vAlign w:val="top"/>
          </w:tcPr>
          <w:p>
            <w:pPr>
              <w:rPr>
                <w:rFonts w:hint="eastAsia"/>
              </w:rPr>
            </w:pPr>
            <w:r>
              <w:rPr>
                <w:rFonts w:hint="eastAsia"/>
              </w:rPr>
              <w:t>4</w:t>
            </w:r>
          </w:p>
        </w:tc>
        <w:tc>
          <w:tcPr>
            <w:tcW w:w="2376" w:type="dxa"/>
            <w:noWrap w:val="0"/>
            <w:vAlign w:val="top"/>
          </w:tcPr>
          <w:p>
            <w:pPr>
              <w:rPr>
                <w:rFonts w:hint="eastAsia"/>
              </w:rPr>
            </w:pPr>
            <w:r>
              <w:rPr>
                <w:rFonts w:hint="eastAsia"/>
              </w:rPr>
              <w:t>标识牌</w:t>
            </w:r>
          </w:p>
        </w:tc>
        <w:tc>
          <w:tcPr>
            <w:tcW w:w="802" w:type="dxa"/>
            <w:noWrap w:val="0"/>
            <w:vAlign w:val="top"/>
          </w:tcPr>
          <w:p>
            <w:pPr>
              <w:rPr>
                <w:rFonts w:hint="eastAsia"/>
              </w:rPr>
            </w:pPr>
            <w:r>
              <w:rPr>
                <w:rFonts w:hint="eastAsia"/>
              </w:rPr>
              <w:t>个</w:t>
            </w:r>
          </w:p>
        </w:tc>
        <w:tc>
          <w:tcPr>
            <w:tcW w:w="2238" w:type="dxa"/>
            <w:noWrap w:val="0"/>
            <w:vAlign w:val="top"/>
          </w:tcPr>
          <w:p>
            <w:pPr>
              <w:rPr>
                <w:rFonts w:hint="eastAsia"/>
              </w:rPr>
            </w:pPr>
            <w:r>
              <w:rPr>
                <w:rFonts w:hint="eastAsia"/>
              </w:rPr>
              <w:t>30*20㎝</w:t>
            </w:r>
          </w:p>
        </w:tc>
        <w:tc>
          <w:tcPr>
            <w:tcW w:w="1520" w:type="dxa"/>
            <w:noWrap w:val="0"/>
            <w:vAlign w:val="top"/>
          </w:tcPr>
          <w:p>
            <w:pPr>
              <w:rPr>
                <w:rFonts w:hint="eastAsia"/>
              </w:rPr>
            </w:pPr>
            <w:r>
              <w:t>200</w:t>
            </w:r>
          </w:p>
        </w:tc>
        <w:tc>
          <w:tcPr>
            <w:tcW w:w="1520" w:type="dxa"/>
            <w:noWrap w:val="0"/>
            <w:vAlign w:val="top"/>
          </w:tcPr>
          <w:p>
            <w:pPr>
              <w:rPr>
                <w:rFonts w:hint="eastAsia"/>
              </w:rPr>
            </w:pPr>
            <w:r>
              <w:rPr>
                <w:rFonts w:hint="eastAsia"/>
              </w:rPr>
              <w:t>含安装费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62" w:type="dxa"/>
            <w:noWrap w:val="0"/>
            <w:vAlign w:val="top"/>
          </w:tcPr>
          <w:p>
            <w:pPr>
              <w:rPr>
                <w:rFonts w:hint="eastAsia"/>
              </w:rPr>
            </w:pPr>
            <w:r>
              <w:rPr>
                <w:rFonts w:hint="eastAsia"/>
              </w:rPr>
              <w:t>5</w:t>
            </w:r>
          </w:p>
        </w:tc>
        <w:tc>
          <w:tcPr>
            <w:tcW w:w="2376" w:type="dxa"/>
            <w:noWrap w:val="0"/>
            <w:vAlign w:val="top"/>
          </w:tcPr>
          <w:p>
            <w:pPr>
              <w:rPr>
                <w:rFonts w:hint="eastAsia"/>
              </w:rPr>
            </w:pPr>
            <w:r>
              <w:rPr>
                <w:rFonts w:hint="eastAsia"/>
              </w:rPr>
              <w:t>一次性口罩</w:t>
            </w:r>
          </w:p>
        </w:tc>
        <w:tc>
          <w:tcPr>
            <w:tcW w:w="802" w:type="dxa"/>
            <w:noWrap w:val="0"/>
            <w:vAlign w:val="top"/>
          </w:tcPr>
          <w:p>
            <w:pPr>
              <w:rPr>
                <w:rFonts w:hint="eastAsia"/>
              </w:rPr>
            </w:pPr>
            <w:r>
              <w:rPr>
                <w:rFonts w:hint="eastAsia"/>
              </w:rPr>
              <w:t>包</w:t>
            </w:r>
          </w:p>
        </w:tc>
        <w:tc>
          <w:tcPr>
            <w:tcW w:w="2238" w:type="dxa"/>
            <w:noWrap w:val="0"/>
            <w:vAlign w:val="top"/>
          </w:tcPr>
          <w:p>
            <w:pPr>
              <w:rPr>
                <w:rFonts w:hint="eastAsia"/>
              </w:rPr>
            </w:pPr>
          </w:p>
        </w:tc>
        <w:tc>
          <w:tcPr>
            <w:tcW w:w="1520" w:type="dxa"/>
            <w:noWrap w:val="0"/>
            <w:vAlign w:val="top"/>
          </w:tcPr>
          <w:p>
            <w:pPr>
              <w:rPr>
                <w:rFonts w:hint="eastAsia"/>
              </w:rPr>
            </w:pPr>
            <w:r>
              <w:rPr>
                <w:rFonts w:hint="eastAsia"/>
              </w:rPr>
              <w:t>3</w:t>
            </w:r>
            <w:r>
              <w:t>00</w:t>
            </w:r>
          </w:p>
        </w:tc>
        <w:tc>
          <w:tcPr>
            <w:tcW w:w="1520" w:type="dxa"/>
            <w:noWrap w:val="0"/>
            <w:vAlign w:val="top"/>
          </w:tcPr>
          <w:p>
            <w:pPr>
              <w:rPr>
                <w:rFonts w:hint="eastAsia"/>
              </w:rPr>
            </w:pPr>
            <w:r>
              <w:rPr>
                <w:rFonts w:hint="eastAsia"/>
              </w:rPr>
              <w:t>监测普查用</w:t>
            </w:r>
          </w:p>
        </w:tc>
      </w:tr>
    </w:tbl>
    <w:p>
      <w:pPr>
        <w:pStyle w:val="2"/>
        <w:spacing w:line="360" w:lineRule="auto"/>
        <w:ind w:firstLine="480" w:firstLineChars="200"/>
        <w:rPr>
          <w:sz w:val="24"/>
          <w:szCs w:val="24"/>
        </w:rPr>
      </w:pPr>
      <w:r>
        <w:rPr>
          <w:rFonts w:hint="eastAsia"/>
          <w:sz w:val="24"/>
          <w:szCs w:val="24"/>
        </w:rPr>
        <w:t>四、服务内容</w:t>
      </w:r>
    </w:p>
    <w:tbl>
      <w:tblPr>
        <w:tblStyle w:val="3"/>
        <w:tblW w:w="9195" w:type="dxa"/>
        <w:jc w:val="center"/>
        <w:tblLayout w:type="autofit"/>
        <w:tblCellMar>
          <w:top w:w="0" w:type="dxa"/>
          <w:left w:w="108" w:type="dxa"/>
          <w:bottom w:w="0" w:type="dxa"/>
          <w:right w:w="108" w:type="dxa"/>
        </w:tblCellMar>
      </w:tblPr>
      <w:tblGrid>
        <w:gridCol w:w="996"/>
        <w:gridCol w:w="6171"/>
        <w:gridCol w:w="2028"/>
      </w:tblGrid>
      <w:tr>
        <w:tblPrEx>
          <w:tblCellMar>
            <w:top w:w="0" w:type="dxa"/>
            <w:left w:w="108" w:type="dxa"/>
            <w:bottom w:w="0" w:type="dxa"/>
            <w:right w:w="108" w:type="dxa"/>
          </w:tblCellMar>
        </w:tblPrEx>
        <w:trPr>
          <w:trHeight w:val="998" w:hRule="atLeast"/>
          <w:jc w:val="center"/>
        </w:trPr>
        <w:tc>
          <w:tcPr>
            <w:tcW w:w="996"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序号</w:t>
            </w:r>
          </w:p>
        </w:tc>
        <w:tc>
          <w:tcPr>
            <w:tcW w:w="6171"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项目名称</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人次/台次</w:t>
            </w:r>
          </w:p>
        </w:tc>
      </w:tr>
      <w:tr>
        <w:tblPrEx>
          <w:tblCellMar>
            <w:top w:w="0" w:type="dxa"/>
            <w:left w:w="108" w:type="dxa"/>
            <w:bottom w:w="0" w:type="dxa"/>
            <w:right w:w="108" w:type="dxa"/>
          </w:tblCellMar>
        </w:tblPrEx>
        <w:trPr>
          <w:trHeight w:val="458" w:hRule="atLeast"/>
          <w:jc w:val="center"/>
        </w:trPr>
        <w:tc>
          <w:tcPr>
            <w:tcW w:w="996"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1</w:t>
            </w:r>
          </w:p>
        </w:tc>
        <w:tc>
          <w:tcPr>
            <w:tcW w:w="6171"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诱捕器悬挂监测点踩点布设</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27人次</w:t>
            </w:r>
          </w:p>
        </w:tc>
      </w:tr>
      <w:tr>
        <w:tblPrEx>
          <w:tblCellMar>
            <w:top w:w="0" w:type="dxa"/>
            <w:left w:w="108" w:type="dxa"/>
            <w:bottom w:w="0" w:type="dxa"/>
            <w:right w:w="108" w:type="dxa"/>
          </w:tblCellMar>
        </w:tblPrEx>
        <w:trPr>
          <w:trHeight w:val="488" w:hRule="atLeast"/>
          <w:jc w:val="center"/>
        </w:trPr>
        <w:tc>
          <w:tcPr>
            <w:tcW w:w="996"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2</w:t>
            </w:r>
          </w:p>
        </w:tc>
        <w:tc>
          <w:tcPr>
            <w:tcW w:w="6171"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诱捕器调查监测</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312人次</w:t>
            </w:r>
          </w:p>
        </w:tc>
      </w:tr>
      <w:tr>
        <w:tblPrEx>
          <w:tblCellMar>
            <w:top w:w="0" w:type="dxa"/>
            <w:left w:w="108" w:type="dxa"/>
            <w:bottom w:w="0" w:type="dxa"/>
            <w:right w:w="108" w:type="dxa"/>
          </w:tblCellMar>
        </w:tblPrEx>
        <w:trPr>
          <w:trHeight w:val="554" w:hRule="atLeast"/>
          <w:jc w:val="center"/>
        </w:trPr>
        <w:tc>
          <w:tcPr>
            <w:tcW w:w="996"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3</w:t>
            </w:r>
          </w:p>
        </w:tc>
        <w:tc>
          <w:tcPr>
            <w:tcW w:w="6171"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美国白蛾蛹、幼虫及网幕人工普查</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576人次</w:t>
            </w:r>
          </w:p>
        </w:tc>
      </w:tr>
      <w:tr>
        <w:tblPrEx>
          <w:tblCellMar>
            <w:top w:w="0" w:type="dxa"/>
            <w:left w:w="108" w:type="dxa"/>
            <w:bottom w:w="0" w:type="dxa"/>
            <w:right w:w="108" w:type="dxa"/>
          </w:tblCellMar>
        </w:tblPrEx>
        <w:trPr>
          <w:trHeight w:val="534" w:hRule="atLeast"/>
          <w:jc w:val="center"/>
        </w:trPr>
        <w:tc>
          <w:tcPr>
            <w:tcW w:w="996"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4</w:t>
            </w:r>
          </w:p>
        </w:tc>
        <w:tc>
          <w:tcPr>
            <w:tcW w:w="6171"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天牛刻槽，幼虫及危害症状普查</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288人次</w:t>
            </w:r>
          </w:p>
        </w:tc>
      </w:tr>
      <w:tr>
        <w:tblPrEx>
          <w:tblCellMar>
            <w:top w:w="0" w:type="dxa"/>
            <w:left w:w="108" w:type="dxa"/>
            <w:bottom w:w="0" w:type="dxa"/>
            <w:right w:w="108" w:type="dxa"/>
          </w:tblCellMar>
        </w:tblPrEx>
        <w:trPr>
          <w:trHeight w:val="1003" w:hRule="atLeast"/>
          <w:jc w:val="center"/>
        </w:trPr>
        <w:tc>
          <w:tcPr>
            <w:tcW w:w="996"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5</w:t>
            </w:r>
          </w:p>
        </w:tc>
        <w:tc>
          <w:tcPr>
            <w:tcW w:w="6171"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数据整理、材料印刷、技术培训和和管理等</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tc>
      </w:tr>
      <w:tr>
        <w:tblPrEx>
          <w:tblCellMar>
            <w:top w:w="0" w:type="dxa"/>
            <w:left w:w="108" w:type="dxa"/>
            <w:bottom w:w="0" w:type="dxa"/>
            <w:right w:w="108" w:type="dxa"/>
          </w:tblCellMar>
        </w:tblPrEx>
        <w:trPr>
          <w:trHeight w:val="386" w:hRule="atLeast"/>
          <w:jc w:val="center"/>
        </w:trPr>
        <w:tc>
          <w:tcPr>
            <w:tcW w:w="996" w:type="dxa"/>
            <w:tcBorders>
              <w:top w:val="single" w:color="000000" w:sz="4" w:space="0"/>
              <w:left w:val="single" w:color="000000" w:sz="4" w:space="0"/>
              <w:bottom w:val="single" w:color="000000" w:sz="4" w:space="0"/>
              <w:right w:val="single" w:color="000000" w:sz="4" w:space="0"/>
            </w:tcBorders>
            <w:noWrap w:val="0"/>
            <w:vAlign w:val="center"/>
          </w:tcPr>
          <w:p>
            <w:r>
              <w:t>6</w:t>
            </w:r>
          </w:p>
        </w:tc>
        <w:tc>
          <w:tcPr>
            <w:tcW w:w="6171"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监测交通工具燃料</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268台次</w:t>
            </w:r>
          </w:p>
        </w:tc>
      </w:tr>
    </w:tbl>
    <w:p>
      <w:pPr>
        <w:pStyle w:val="2"/>
        <w:spacing w:line="360" w:lineRule="auto"/>
        <w:ind w:firstLine="480" w:firstLineChars="200"/>
        <w:rPr>
          <w:sz w:val="24"/>
          <w:szCs w:val="24"/>
        </w:rPr>
      </w:pPr>
    </w:p>
    <w:p>
      <w:pPr>
        <w:pStyle w:val="2"/>
        <w:spacing w:line="360" w:lineRule="auto"/>
        <w:ind w:firstLine="480" w:firstLineChars="200"/>
        <w:rPr>
          <w:rFonts w:hint="eastAsia"/>
          <w:sz w:val="24"/>
          <w:szCs w:val="24"/>
          <w:highlight w:val="none"/>
        </w:rPr>
      </w:pPr>
      <w:r>
        <w:rPr>
          <w:rFonts w:hint="eastAsia"/>
          <w:sz w:val="24"/>
          <w:szCs w:val="24"/>
          <w:highlight w:val="none"/>
        </w:rPr>
        <w:t>五、服务期限：合同签订之日起至202</w:t>
      </w:r>
      <w:bookmarkStart w:id="0" w:name="_GoBack"/>
      <w:bookmarkEnd w:id="0"/>
      <w:r>
        <w:rPr>
          <w:rFonts w:hint="eastAsia"/>
          <w:sz w:val="24"/>
          <w:szCs w:val="24"/>
          <w:highlight w:val="none"/>
          <w:lang w:val="en-US" w:eastAsia="zh-CN"/>
        </w:rPr>
        <w:t>3</w:t>
      </w:r>
      <w:r>
        <w:rPr>
          <w:rFonts w:hint="eastAsia"/>
          <w:sz w:val="24"/>
          <w:szCs w:val="24"/>
          <w:highlight w:val="none"/>
        </w:rPr>
        <w:t>年</w:t>
      </w:r>
      <w:r>
        <w:rPr>
          <w:rFonts w:hint="eastAsia"/>
          <w:sz w:val="24"/>
          <w:szCs w:val="24"/>
          <w:highlight w:val="none"/>
          <w:lang w:val="en-US" w:eastAsia="zh-CN"/>
        </w:rPr>
        <w:t>10</w:t>
      </w:r>
      <w:r>
        <w:rPr>
          <w:rFonts w:hint="eastAsia"/>
          <w:sz w:val="24"/>
          <w:szCs w:val="24"/>
          <w:highlight w:val="none"/>
        </w:rPr>
        <w:t>月底。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ODUwNzJlMTU0MThjMTU1ZmU0ZGYwYmU1MTUwODEifQ=="/>
  </w:docVars>
  <w:rsids>
    <w:rsidRoot w:val="00000000"/>
    <w:rsid w:val="6BCE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jc w:val="left"/>
    </w:pPr>
    <w:rPr>
      <w:rFonts w:ascii="Copperplate Gothic Bold" w:hAnsi="Copperplate Gothic Bold"/>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2023-04-10T07:10:16Z</dcterms:created>
  <dc:creator>A</dc:creator>
  <cp:lastModifiedBy>彼岸曼陀妒紫萱</cp:lastModifiedBy>
  <dcterms:modified xsi:type="dcterms:W3CDTF">2023-04-10T07:10:47Z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8814F99E688C4F3AB62127FDB0AAD93B_12</vt:lpwstr>
  </property>
</Properties>
</file>