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7"/>
          <w:rFonts w:asciiTheme="minorEastAsia" w:hAnsiTheme="minorEastAsia" w:eastAsiaTheme="minorEastAsia"/>
          <w:sz w:val="24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新吴区房屋白蚁防治服务项目</w:t>
      </w:r>
      <w:r>
        <w:rPr>
          <w:rFonts w:hint="eastAsia"/>
          <w:b/>
          <w:color w:val="000000"/>
          <w:sz w:val="32"/>
          <w:szCs w:val="32"/>
        </w:rPr>
        <w:t>采购需求</w:t>
      </w:r>
    </w:p>
    <w:p>
      <w:pPr>
        <w:spacing w:line="500" w:lineRule="exact"/>
        <w:rPr>
          <w:rStyle w:val="7"/>
          <w:rFonts w:asciiTheme="minorEastAsia" w:hAnsiTheme="minorEastAsia" w:eastAsiaTheme="minorEastAsia"/>
          <w:b/>
          <w:sz w:val="24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</w:rPr>
        <w:t>一、项目概况：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asciiTheme="minorEastAsia" w:hAnsiTheme="minorEastAsia" w:eastAsiaTheme="minorEastAsia"/>
          <w:sz w:val="24"/>
        </w:rPr>
        <w:t>根据住房和城乡建设部《城市房屋白蚁防治管理规定》、江苏省实施《城市房屋白蚁防治管理规定》细则及《无锡市城市房屋白蚁防治管理规定》，新建、改建、扩建、装饰装修的房屋必须实施白蚁预防处理。</w:t>
      </w:r>
      <w:r>
        <w:rPr>
          <w:rStyle w:val="7"/>
          <w:rFonts w:hint="eastAsia" w:asciiTheme="minorEastAsia" w:hAnsiTheme="minorEastAsia" w:eastAsiaTheme="minorEastAsia"/>
          <w:sz w:val="24"/>
        </w:rPr>
        <w:t>新吴区</w:t>
      </w:r>
      <w:r>
        <w:rPr>
          <w:rStyle w:val="7"/>
          <w:rFonts w:asciiTheme="minorEastAsia" w:hAnsiTheme="minorEastAsia" w:eastAsiaTheme="minorEastAsia"/>
          <w:sz w:val="24"/>
        </w:rPr>
        <w:t>住房和城乡建设局为确保我区城市房屋的住用安全，规范本区新建房屋白蚁预防工作，今年将</w:t>
      </w:r>
      <w:r>
        <w:rPr>
          <w:rStyle w:val="7"/>
          <w:rFonts w:hint="eastAsia" w:asciiTheme="minorEastAsia" w:hAnsiTheme="minorEastAsia" w:eastAsiaTheme="minorEastAsia"/>
          <w:sz w:val="24"/>
        </w:rPr>
        <w:t>对新吴区全</w:t>
      </w:r>
      <w:r>
        <w:rPr>
          <w:rStyle w:val="7"/>
          <w:rFonts w:asciiTheme="minorEastAsia" w:hAnsiTheme="minorEastAsia" w:eastAsiaTheme="minorEastAsia"/>
          <w:sz w:val="24"/>
        </w:rPr>
        <w:t>区新建房屋实施白蚁预防，并实施预防回访，土壤、药物检测，资料归档保管等。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服务期限</w:t>
      </w:r>
      <w:r>
        <w:rPr>
          <w:rStyle w:val="7"/>
          <w:rFonts w:asciiTheme="minorEastAsia" w:hAnsiTheme="minorEastAsia" w:eastAsiaTheme="minorEastAsia"/>
          <w:sz w:val="24"/>
        </w:rPr>
        <w:t>：</w:t>
      </w:r>
      <w:r>
        <w:rPr>
          <w:rStyle w:val="7"/>
          <w:rFonts w:hint="eastAsia" w:asciiTheme="minorEastAsia" w:hAnsiTheme="minorEastAsia" w:eastAsiaTheme="minorEastAsia"/>
          <w:sz w:val="24"/>
          <w:lang w:val="en-US" w:eastAsia="zh-CN"/>
        </w:rPr>
        <w:t>两</w:t>
      </w:r>
      <w:r>
        <w:rPr>
          <w:rStyle w:val="7"/>
          <w:rFonts w:hint="eastAsia" w:asciiTheme="minorEastAsia" w:hAnsiTheme="minorEastAsia" w:eastAsiaTheme="minorEastAsia"/>
          <w:sz w:val="24"/>
        </w:rPr>
        <w:t>年（自合同签订之日起算）。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服务质量标准：满足采购人要求，符合国家、地方标准。</w:t>
      </w:r>
    </w:p>
    <w:p>
      <w:pPr>
        <w:spacing w:line="500" w:lineRule="exact"/>
        <w:rPr>
          <w:rStyle w:val="7"/>
          <w:rFonts w:asciiTheme="minorEastAsia" w:hAnsiTheme="minorEastAsia" w:eastAsiaTheme="minorEastAsia"/>
          <w:b/>
          <w:sz w:val="24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</w:rPr>
        <w:t>二、技术要求</w:t>
      </w:r>
      <w:r>
        <w:rPr>
          <w:rStyle w:val="7"/>
          <w:rFonts w:asciiTheme="minorEastAsia" w:hAnsiTheme="minorEastAsia" w:eastAsiaTheme="minorEastAsia"/>
          <w:b/>
          <w:sz w:val="24"/>
        </w:rPr>
        <w:t>：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1、中标供应商</w:t>
      </w:r>
      <w:r>
        <w:rPr>
          <w:rStyle w:val="7"/>
          <w:rFonts w:asciiTheme="minorEastAsia" w:hAnsiTheme="minorEastAsia" w:eastAsiaTheme="minorEastAsia"/>
          <w:sz w:val="24"/>
        </w:rPr>
        <w:t xml:space="preserve">质量保证符合住建部《房屋白蚁预防技术规程》（JGJ/T245-2011）。甲方按标准和规程要求进行施工验收，中标单位必须达到合格标准要求。 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2、</w:t>
      </w:r>
      <w:r>
        <w:rPr>
          <w:rStyle w:val="7"/>
          <w:rFonts w:asciiTheme="minorEastAsia" w:hAnsiTheme="minorEastAsia" w:eastAsiaTheme="minorEastAsia"/>
          <w:sz w:val="24"/>
        </w:rPr>
        <w:t>房屋白蚁预防工程药物的选择和使用，必须遵守《中华人民共和国农药管理条例》，所使用的药物必须取得农药登记证（登记范围包括白蚁防治）、农药生产许可证或农药生产批准文件、产品质量标准、产品质量检验合格证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3、</w:t>
      </w:r>
      <w:r>
        <w:rPr>
          <w:rStyle w:val="7"/>
          <w:rFonts w:asciiTheme="minorEastAsia" w:hAnsiTheme="minorEastAsia" w:eastAsiaTheme="minorEastAsia"/>
          <w:sz w:val="24"/>
        </w:rPr>
        <w:t>工程包治期</w:t>
      </w:r>
      <w:r>
        <w:rPr>
          <w:rStyle w:val="7"/>
          <w:rFonts w:hint="eastAsia" w:asciiTheme="minorEastAsia" w:hAnsiTheme="minorEastAsia" w:eastAsiaTheme="minorEastAsia"/>
          <w:sz w:val="24"/>
        </w:rPr>
        <w:t>实施白蚁预防的工程主体包治期限为 15 年（不包括二次装饰装修），自工程竣工验收合格之日起算。包治期间，甲方不需支付任何款项，且在此包治期内若本工程内出现蚁患，中标单位需在接到甲方书面通知后2日内，前往现场实施防治工作</w:t>
      </w:r>
      <w:r>
        <w:rPr>
          <w:rStyle w:val="7"/>
          <w:rFonts w:asciiTheme="minorEastAsia" w:hAnsiTheme="minorEastAsia" w:eastAsiaTheme="minorEastAsia"/>
          <w:sz w:val="24"/>
        </w:rPr>
        <w:t>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4、</w:t>
      </w:r>
      <w:r>
        <w:rPr>
          <w:rStyle w:val="7"/>
          <w:rFonts w:asciiTheme="minorEastAsia" w:hAnsiTheme="minorEastAsia" w:eastAsiaTheme="minorEastAsia"/>
          <w:sz w:val="24"/>
        </w:rPr>
        <w:t>本</w:t>
      </w:r>
      <w:r>
        <w:rPr>
          <w:rStyle w:val="7"/>
          <w:rFonts w:hint="eastAsia" w:asciiTheme="minorEastAsia" w:hAnsiTheme="minorEastAsia" w:eastAsiaTheme="minorEastAsia"/>
          <w:sz w:val="24"/>
        </w:rPr>
        <w:t>次采购</w:t>
      </w:r>
      <w:r>
        <w:rPr>
          <w:rStyle w:val="7"/>
          <w:rFonts w:asciiTheme="minorEastAsia" w:hAnsiTheme="minorEastAsia" w:eastAsiaTheme="minorEastAsia"/>
          <w:sz w:val="24"/>
        </w:rPr>
        <w:t>范围内的白蚁预防工程，</w:t>
      </w:r>
      <w:r>
        <w:rPr>
          <w:rStyle w:val="7"/>
          <w:rFonts w:hint="eastAsia" w:asciiTheme="minorEastAsia" w:hAnsiTheme="minorEastAsia" w:eastAsiaTheme="minorEastAsia"/>
          <w:sz w:val="24"/>
        </w:rPr>
        <w:t>中标单位</w:t>
      </w:r>
      <w:r>
        <w:rPr>
          <w:rStyle w:val="7"/>
          <w:rFonts w:asciiTheme="minorEastAsia" w:hAnsiTheme="minorEastAsia" w:eastAsiaTheme="minorEastAsia"/>
          <w:sz w:val="24"/>
        </w:rPr>
        <w:t>应确保（属合同预防范围）在包治期内不受蚁害，如出现蚁害，</w:t>
      </w:r>
      <w:r>
        <w:rPr>
          <w:rStyle w:val="7"/>
          <w:rFonts w:hint="eastAsia" w:asciiTheme="minorEastAsia" w:hAnsiTheme="minorEastAsia" w:eastAsiaTheme="minorEastAsia"/>
          <w:sz w:val="24"/>
        </w:rPr>
        <w:t>中标单位</w:t>
      </w:r>
      <w:r>
        <w:rPr>
          <w:rStyle w:val="7"/>
          <w:rFonts w:asciiTheme="minorEastAsia" w:hAnsiTheme="minorEastAsia" w:eastAsiaTheme="minorEastAsia"/>
          <w:sz w:val="24"/>
        </w:rPr>
        <w:t>须</w:t>
      </w:r>
      <w:r>
        <w:rPr>
          <w:rStyle w:val="7"/>
          <w:rFonts w:hint="eastAsia" w:asciiTheme="minorEastAsia" w:hAnsiTheme="minorEastAsia" w:eastAsiaTheme="minorEastAsia"/>
          <w:sz w:val="24"/>
        </w:rPr>
        <w:t>负责</w:t>
      </w:r>
      <w:r>
        <w:rPr>
          <w:rStyle w:val="7"/>
          <w:rFonts w:asciiTheme="minorEastAsia" w:hAnsiTheme="minorEastAsia" w:eastAsiaTheme="minorEastAsia"/>
          <w:sz w:val="24"/>
        </w:rPr>
        <w:t>跟踪灭治。 </w:t>
      </w:r>
      <w:bookmarkStart w:id="0" w:name="_GoBack"/>
      <w:bookmarkEnd w:id="0"/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5、</w:t>
      </w:r>
      <w:r>
        <w:rPr>
          <w:rStyle w:val="7"/>
          <w:rFonts w:asciiTheme="minorEastAsia" w:hAnsiTheme="minorEastAsia" w:eastAsiaTheme="minorEastAsia"/>
          <w:sz w:val="24"/>
        </w:rPr>
        <w:t>安全及文明施工：按国家标准和规范执行，施工期间无重大安全事故发生，杜绝死亡事故，轻伤事故率控制在千分之三以下。遵守安全技术操作规程以及施工现场有关安全管理的规定。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6、</w:t>
      </w:r>
      <w:r>
        <w:rPr>
          <w:rStyle w:val="7"/>
          <w:rFonts w:asciiTheme="minorEastAsia" w:hAnsiTheme="minorEastAsia" w:eastAsiaTheme="minorEastAsia"/>
          <w:sz w:val="24"/>
        </w:rPr>
        <w:t xml:space="preserve">白蚁预防范围和内容  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asciiTheme="minorEastAsia" w:hAnsiTheme="minorEastAsia" w:eastAsiaTheme="minorEastAsia"/>
          <w:sz w:val="24"/>
        </w:rPr>
        <w:t>本白蚁预防工程是根据白蚁的生物学习性与建筑物的特点，使用长效防治白蚁药剂进行处理，制造不利于白蚁生存的生态环境而达到预防白蚁的目的。具体防治范围包括但不限于：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（</w:t>
      </w:r>
      <w:r>
        <w:rPr>
          <w:rStyle w:val="7"/>
          <w:rFonts w:asciiTheme="minorEastAsia" w:hAnsiTheme="minorEastAsia" w:eastAsiaTheme="minorEastAsia"/>
          <w:sz w:val="24"/>
        </w:rPr>
        <w:t>1</w:t>
      </w:r>
      <w:r>
        <w:rPr>
          <w:rStyle w:val="7"/>
          <w:rFonts w:hint="eastAsia" w:asciiTheme="minorEastAsia" w:hAnsiTheme="minorEastAsia" w:eastAsiaTheme="minorEastAsia"/>
          <w:sz w:val="24"/>
        </w:rPr>
        <w:t>）</w:t>
      </w:r>
      <w:r>
        <w:rPr>
          <w:rStyle w:val="7"/>
          <w:rFonts w:asciiTheme="minorEastAsia" w:hAnsiTheme="minorEastAsia" w:eastAsiaTheme="minorEastAsia"/>
          <w:sz w:val="24"/>
        </w:rPr>
        <w:t>建筑物基础底板，柱基、桩基沿柱、桩四周药物处理； 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（</w:t>
      </w:r>
      <w:r>
        <w:rPr>
          <w:rStyle w:val="7"/>
          <w:rFonts w:asciiTheme="minorEastAsia" w:hAnsiTheme="minorEastAsia" w:eastAsiaTheme="minorEastAsia"/>
          <w:sz w:val="24"/>
        </w:rPr>
        <w:t>2</w:t>
      </w:r>
      <w:r>
        <w:rPr>
          <w:rStyle w:val="7"/>
          <w:rFonts w:hint="eastAsia" w:asciiTheme="minorEastAsia" w:hAnsiTheme="minorEastAsia" w:eastAsiaTheme="minorEastAsia"/>
          <w:sz w:val="24"/>
        </w:rPr>
        <w:t>）</w:t>
      </w:r>
      <w:r>
        <w:rPr>
          <w:rStyle w:val="7"/>
          <w:rFonts w:asciiTheme="minorEastAsia" w:hAnsiTheme="minorEastAsia" w:eastAsiaTheme="minorEastAsia"/>
          <w:sz w:val="24"/>
        </w:rPr>
        <w:t>室内地坪药物处理； 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（</w:t>
      </w:r>
      <w:r>
        <w:rPr>
          <w:rStyle w:val="7"/>
          <w:rFonts w:asciiTheme="minorEastAsia" w:hAnsiTheme="minorEastAsia" w:eastAsiaTheme="minorEastAsia"/>
          <w:sz w:val="24"/>
        </w:rPr>
        <w:t>3</w:t>
      </w:r>
      <w:r>
        <w:rPr>
          <w:rStyle w:val="7"/>
          <w:rFonts w:hint="eastAsia" w:asciiTheme="minorEastAsia" w:hAnsiTheme="minorEastAsia" w:eastAsiaTheme="minorEastAsia"/>
          <w:sz w:val="24"/>
        </w:rPr>
        <w:t>）</w:t>
      </w:r>
      <w:r>
        <w:rPr>
          <w:rStyle w:val="7"/>
          <w:rFonts w:asciiTheme="minorEastAsia" w:hAnsiTheme="minorEastAsia" w:eastAsiaTheme="minorEastAsia"/>
          <w:sz w:val="24"/>
        </w:rPr>
        <w:t>门洞、管道井、管道出入口药物处理； 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（</w:t>
      </w:r>
      <w:r>
        <w:rPr>
          <w:rStyle w:val="7"/>
          <w:rFonts w:asciiTheme="minorEastAsia" w:hAnsiTheme="minorEastAsia" w:eastAsiaTheme="minorEastAsia"/>
          <w:sz w:val="24"/>
        </w:rPr>
        <w:t>4</w:t>
      </w:r>
      <w:r>
        <w:rPr>
          <w:rStyle w:val="7"/>
          <w:rFonts w:hint="eastAsia" w:asciiTheme="minorEastAsia" w:hAnsiTheme="minorEastAsia" w:eastAsiaTheme="minorEastAsia"/>
          <w:sz w:val="24"/>
        </w:rPr>
        <w:t>）</w:t>
      </w:r>
      <w:r>
        <w:rPr>
          <w:rStyle w:val="7"/>
          <w:rFonts w:asciiTheme="minorEastAsia" w:hAnsiTheme="minorEastAsia" w:eastAsiaTheme="minorEastAsia"/>
          <w:sz w:val="24"/>
        </w:rPr>
        <w:t>伸缩缝、沉降缝药物处理；</w:t>
      </w:r>
    </w:p>
    <w:p>
      <w:pPr>
        <w:spacing w:line="500" w:lineRule="exact"/>
        <w:ind w:firstLine="480" w:firstLineChars="200"/>
        <w:rPr>
          <w:rStyle w:val="7"/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sz w:val="24"/>
        </w:rPr>
        <w:t>（</w:t>
      </w:r>
      <w:r>
        <w:rPr>
          <w:rStyle w:val="7"/>
          <w:rFonts w:asciiTheme="minorEastAsia" w:hAnsiTheme="minorEastAsia" w:eastAsiaTheme="minorEastAsia"/>
          <w:sz w:val="24"/>
        </w:rPr>
        <w:t>5</w:t>
      </w:r>
      <w:r>
        <w:rPr>
          <w:rStyle w:val="7"/>
          <w:rFonts w:hint="eastAsia" w:asciiTheme="minorEastAsia" w:hAnsiTheme="minorEastAsia" w:eastAsiaTheme="minorEastAsia"/>
          <w:sz w:val="24"/>
        </w:rPr>
        <w:t>）</w:t>
      </w:r>
      <w:r>
        <w:rPr>
          <w:rStyle w:val="7"/>
          <w:rFonts w:asciiTheme="minorEastAsia" w:hAnsiTheme="minorEastAsia" w:eastAsiaTheme="minorEastAsia"/>
          <w:sz w:val="24"/>
        </w:rPr>
        <w:t>建筑物四周（散水坡）及外墙药物处理</w:t>
      </w:r>
      <w:r>
        <w:rPr>
          <w:rStyle w:val="7"/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616" w:firstLineChars="257"/>
        <w:rPr>
          <w:rStyle w:val="7"/>
          <w:rFonts w:asciiTheme="minorEastAsia" w:hAnsiTheme="minorEastAsia" w:eastAsiaTheme="minorEastAsia"/>
          <w:color w:val="FF0000"/>
          <w:sz w:val="24"/>
        </w:rPr>
      </w:pPr>
      <w:r>
        <w:rPr>
          <w:rStyle w:val="7"/>
          <w:rFonts w:hint="eastAsia" w:asciiTheme="minorEastAsia" w:hAnsiTheme="minorEastAsia" w:eastAsiaTheme="minorEastAsia" w:cstheme="minorBidi"/>
          <w:sz w:val="24"/>
        </w:rPr>
        <w:t>7</w:t>
      </w:r>
      <w:r>
        <w:rPr>
          <w:rStyle w:val="7"/>
          <w:rFonts w:asciiTheme="minorEastAsia" w:hAnsiTheme="minorEastAsia" w:eastAsiaTheme="minorEastAsia" w:cstheme="minorBidi"/>
          <w:sz w:val="24"/>
        </w:rPr>
        <w:t>、</w:t>
      </w:r>
      <w:r>
        <w:rPr>
          <w:rStyle w:val="7"/>
          <w:rFonts w:hint="eastAsia" w:asciiTheme="minorEastAsia" w:hAnsiTheme="minorEastAsia" w:eastAsiaTheme="minorEastAsia" w:cstheme="minorBidi"/>
          <w:sz w:val="24"/>
        </w:rPr>
        <w:t>付款方式：费用按季结算，乙方于每月10日前向甲方提交正式有效发票，甲方于收到发票之日起15个工作日内，转到乙方指定账户。</w:t>
      </w:r>
    </w:p>
    <w:p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</w:rPr>
        <w:t>三、考核标准</w:t>
      </w: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646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检查项目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具体考评内容</w:t>
            </w:r>
          </w:p>
        </w:tc>
        <w:tc>
          <w:tcPr>
            <w:tcW w:w="64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检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查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资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料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和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评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准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能力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机构设置情况（3分）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为独立法人机构的，有独立以白蚁防治为主（职能、经费、业务部门配置、管理人员职数等占比过半）的单独部门。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组织结构健全（4分）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设置管理、业务施工、回访、财务仓库等后勤保障部门（4分，缺少一个部门扣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固定办公地点及场所（4分）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有固定办公地址证明材料（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分）；设置办公室、档案室、药物保管室、施工工具保管室等相对独立的场所（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分，缺少一个场所扣</w:t>
            </w:r>
            <w:r>
              <w:rPr>
                <w:rFonts w:asciiTheme="minorEastAsia" w:hAnsiTheme="minorEastAsia" w:eastAsiaTheme="minorEastAsia"/>
                <w:sz w:val="24"/>
              </w:rPr>
              <w:t>0.5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专职技术人员（4分）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查看生物、药物检测和工程等专业的《毕业证书》、四级/中级及以上白蚁防治工专业技能职业资格证书；聘用人员《劳动合同》以及缴纳社会保险的证明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规章制度建设建设（5分）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主管部门颁布的规范性文件（2分）；单位内部建立健全各类规章制度（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履行行业管理职能（10分）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设立行业管理内设机构（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分），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配备管理人员（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分），（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人以上（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分）），建立管理制度（4分），开展管理活动（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预防受理单签订和管理（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是否按要求填写完整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现场勘察与方案设计（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项目有</w:t>
            </w:r>
            <w:r>
              <w:rPr>
                <w:rFonts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施工方案</w:t>
            </w:r>
            <w:r>
              <w:rPr>
                <w:rFonts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分），</w:t>
            </w:r>
            <w:r>
              <w:rPr>
                <w:rFonts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施工方案</w:t>
            </w:r>
            <w:r>
              <w:rPr>
                <w:rFonts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内容设计具体、完整、规范（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复查回访工作台帐（</w:t>
            </w:r>
            <w:r>
              <w:rPr>
                <w:rFonts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复查回访表</w:t>
            </w:r>
            <w:r>
              <w:rPr>
                <w:rFonts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是否详细清楚，复查中发现蚁害是否及时处理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建立档案与归档管理（</w:t>
            </w:r>
            <w:r>
              <w:rPr>
                <w:rFonts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检查每个项目的档案资料中是否有受理文件、施工方案、施工记录、竣工记录等资料（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分，每缺少一项扣</w:t>
            </w:r>
            <w:r>
              <w:rPr>
                <w:rFonts w:asciiTheme="minorEastAsia" w:hAnsiTheme="minorEastAsia" w:eastAsiaTheme="minorEastAsia"/>
                <w:sz w:val="24"/>
              </w:rPr>
              <w:t>0.5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分）；有独立的资料档案室（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分，有独立档案柜或非封闭式档案室得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施工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操作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7分）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落实《房屋白蚁预防工程施工技术规范（试行）》（5分）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实地抽查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个已施工的项目，了解实地施工的各项程序是否按《技术规范》操作到位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工程竣工验收（4分）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检查每个项目竣工是否有验收记录，验收记录表是否有双方的签字、盖章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施工机械配置（4分）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查看施工机械工具配置数量、品种、及保养情况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土壤抽样检测（4分）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查看土壤抽样检测现场和工作日记，查看土样检测报告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安全与药物管理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9分）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劳动保护（6分）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单位有安全生产的组织领导工作架构（2分）；有安全生产的规章制度（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分）；有每位外勤员工防护用品使用的台账（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安全生产应急响应</w:t>
            </w:r>
            <w:r>
              <w:rPr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4分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有安全生产应急响应机制，具备安全事故信息报送与反馈的能力。具备在生产施工过程中应急处置轻微损伤的管控能力／制度体系和记录文件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安全事项告知（3分）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根据随机抽查</w:t>
            </w:r>
            <w:r>
              <w:rPr>
                <w:rFonts w:asciiTheme="minorEastAsia" w:hAnsiTheme="minorEastAsia" w:eastAsiaTheme="minorEastAsia"/>
                <w:sz w:val="24"/>
              </w:rPr>
              <w:t>2-3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份已完成施工档案，检查现场电联建设／业务单位联系人，了解安全事宜落实情况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药剂采购合规（4分）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使用国家有关部门批准生产、准许使用的药剂，查看药剂购买发票与实际使用、仓库存放的药剂品种是否一致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安全防护用品采购</w:t>
            </w:r>
            <w:r>
              <w:rPr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3分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采购及使用能有效防护的安全装备，装备达到使用期限前有更换记录；日常所使用的作业设备无明显安全隐患，符合白蚁防治技术要求。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药剂存放专用仓库（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实地查看药剂存放仓库是否专用和安全，达到防火、防盗、防水等基本安全要求，使用和管理制度是否健全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药剂使用与保管（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根据药剂的品种，检查配比使用是否符合要求</w:t>
            </w:r>
            <w:r>
              <w:rPr>
                <w:rFonts w:asciiTheme="minorEastAsia" w:hAnsiTheme="minorEastAsia" w:eastAsiaTheme="minorEastAsia"/>
                <w:sz w:val="24"/>
              </w:rPr>
              <w:t>(1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；是否有仓储制度（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分）；是否有药剂出入库台帐（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安全管理组织架构</w:t>
            </w:r>
            <w:r>
              <w:rPr>
                <w:rFonts w:asciiTheme="minorEastAsia" w:hAnsiTheme="minorEastAsia" w:eastAsiaTheme="minorEastAsia"/>
                <w:sz w:val="24"/>
              </w:rPr>
              <w:t>(3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对企业安全生产作业有完整的人员／部门组织架构，对涉及安全风险点的项目有确定的责任人／部门负责，定期有安全生产风险评估、内审机制，内审定期进行，有相应的记录文件。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防治经费保障管理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执行国家财政部</w:t>
            </w:r>
            <w:r>
              <w:rPr>
                <w:rFonts w:asciiTheme="minorEastAsia" w:hAnsiTheme="minorEastAsia" w:eastAsiaTheme="minorEastAsia"/>
                <w:sz w:val="24"/>
              </w:rPr>
              <w:t>2017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［</w:t>
            </w:r>
            <w:r>
              <w:rPr>
                <w:rFonts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］号文件停征费的情况（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查看财务工资台账事业编制人员经费（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分）编制外人员经费（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2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预防工作有专项经费保障（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查看单位年度预算编制和财政预算审批材料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</w:tbl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注：考核评定采取</w:t>
      </w:r>
      <w:r>
        <w:rPr>
          <w:rFonts w:asciiTheme="minorEastAsia" w:hAnsiTheme="minorEastAsia" w:eastAsiaTheme="minorEastAsia"/>
          <w:sz w:val="24"/>
        </w:rPr>
        <w:t>100</w:t>
      </w:r>
      <w:r>
        <w:rPr>
          <w:rFonts w:hint="eastAsia" w:asciiTheme="minorEastAsia" w:hAnsiTheme="minorEastAsia" w:eastAsiaTheme="minorEastAsia"/>
          <w:sz w:val="24"/>
        </w:rPr>
        <w:t>分制。评定等次</w:t>
      </w:r>
      <w:r>
        <w:rPr>
          <w:rFonts w:asciiTheme="minorEastAsia" w:hAnsiTheme="minorEastAsia" w:eastAsiaTheme="minorEastAsia"/>
          <w:sz w:val="24"/>
        </w:rPr>
        <w:t>90</w:t>
      </w:r>
      <w:r>
        <w:rPr>
          <w:rFonts w:hint="eastAsia" w:asciiTheme="minorEastAsia" w:hAnsiTheme="minorEastAsia" w:eastAsiaTheme="minorEastAsia"/>
          <w:sz w:val="24"/>
        </w:rPr>
        <w:t>分（含）以上为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优秀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70</w:t>
      </w:r>
      <w:r>
        <w:rPr>
          <w:rFonts w:hint="eastAsia" w:asciiTheme="minorEastAsia" w:hAnsiTheme="minorEastAsia" w:eastAsiaTheme="minorEastAsia"/>
          <w:sz w:val="24"/>
        </w:rPr>
        <w:t>分（含）</w:t>
      </w:r>
      <w:r>
        <w:rPr>
          <w:rFonts w:asciiTheme="minorEastAsia" w:hAnsiTheme="minorEastAsia" w:eastAsiaTheme="minorEastAsia"/>
          <w:sz w:val="24"/>
        </w:rPr>
        <w:t>—</w:t>
      </w:r>
      <w:r>
        <w:rPr>
          <w:rFonts w:hint="eastAsia" w:asciiTheme="minorEastAsia" w:hAnsiTheme="minorEastAsia" w:eastAsiaTheme="minorEastAsia"/>
          <w:sz w:val="24"/>
        </w:rPr>
        <w:t>不足</w:t>
      </w:r>
      <w:r>
        <w:rPr>
          <w:rFonts w:asciiTheme="minorEastAsia" w:hAnsiTheme="minorEastAsia" w:eastAsiaTheme="minorEastAsia"/>
          <w:sz w:val="24"/>
        </w:rPr>
        <w:t>90</w:t>
      </w:r>
      <w:r>
        <w:rPr>
          <w:rFonts w:hint="eastAsia" w:asciiTheme="minorEastAsia" w:hAnsiTheme="minorEastAsia" w:eastAsiaTheme="minorEastAsia"/>
          <w:sz w:val="24"/>
        </w:rPr>
        <w:t>分为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合格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60</w:t>
      </w:r>
      <w:r>
        <w:rPr>
          <w:rFonts w:hint="eastAsia" w:asciiTheme="minorEastAsia" w:hAnsiTheme="minorEastAsia" w:eastAsiaTheme="minorEastAsia"/>
          <w:sz w:val="24"/>
        </w:rPr>
        <w:t>分（含）</w:t>
      </w:r>
      <w:r>
        <w:rPr>
          <w:rFonts w:asciiTheme="minorEastAsia" w:hAnsiTheme="minorEastAsia" w:eastAsiaTheme="minorEastAsia"/>
          <w:sz w:val="24"/>
        </w:rPr>
        <w:t>—</w:t>
      </w:r>
      <w:r>
        <w:rPr>
          <w:rFonts w:hint="eastAsia" w:asciiTheme="minorEastAsia" w:hAnsiTheme="minorEastAsia" w:eastAsiaTheme="minorEastAsia"/>
          <w:sz w:val="24"/>
        </w:rPr>
        <w:t>不足</w:t>
      </w:r>
      <w:r>
        <w:rPr>
          <w:rFonts w:asciiTheme="minorEastAsia" w:hAnsiTheme="minorEastAsia" w:eastAsiaTheme="minorEastAsia"/>
          <w:sz w:val="24"/>
        </w:rPr>
        <w:t>70</w:t>
      </w:r>
      <w:r>
        <w:rPr>
          <w:rFonts w:hint="eastAsia" w:asciiTheme="minorEastAsia" w:hAnsiTheme="minorEastAsia" w:eastAsiaTheme="minorEastAsia"/>
          <w:sz w:val="24"/>
        </w:rPr>
        <w:t>分为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基本合格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，不足</w:t>
      </w:r>
      <w:r>
        <w:rPr>
          <w:rFonts w:asciiTheme="minorEastAsia" w:hAnsiTheme="minorEastAsia" w:eastAsiaTheme="minorEastAsia"/>
          <w:sz w:val="24"/>
        </w:rPr>
        <w:t>60</w:t>
      </w:r>
      <w:r>
        <w:rPr>
          <w:rFonts w:hint="eastAsia" w:asciiTheme="minorEastAsia" w:hAnsiTheme="minorEastAsia" w:eastAsiaTheme="minorEastAsia"/>
          <w:sz w:val="24"/>
        </w:rPr>
        <w:t>分为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不合格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，区县级机构在加“</w:t>
      </w:r>
      <w:r>
        <w:rPr>
          <w:rFonts w:asciiTheme="minorEastAsia" w:hAnsiTheme="minorEastAsia" w:eastAsiaTheme="minorEastAsia"/>
          <w:sz w:val="24"/>
        </w:rPr>
        <w:t>*</w:t>
      </w:r>
      <w:r>
        <w:rPr>
          <w:rFonts w:hint="eastAsia" w:asciiTheme="minorEastAsia" w:hAnsiTheme="minorEastAsia" w:eastAsiaTheme="minorEastAsia"/>
          <w:sz w:val="24"/>
        </w:rPr>
        <w:t>”符号项目上不要求，有得分的作为附加分数，且总分不超过</w:t>
      </w:r>
      <w:r>
        <w:rPr>
          <w:rFonts w:asciiTheme="minorEastAsia" w:hAnsiTheme="minorEastAsia" w:eastAsiaTheme="minorEastAsia"/>
          <w:sz w:val="24"/>
        </w:rPr>
        <w:t>99</w:t>
      </w:r>
      <w:r>
        <w:rPr>
          <w:rFonts w:hint="eastAsia" w:asciiTheme="minorEastAsia" w:hAnsiTheme="minorEastAsia" w:eastAsiaTheme="minorEastAsia"/>
          <w:sz w:val="24"/>
        </w:rPr>
        <w:t>分。</w:t>
      </w:r>
    </w:p>
    <w:p>
      <w:pPr>
        <w:spacing w:line="400" w:lineRule="exact"/>
        <w:ind w:firstLine="42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DU5YzUyMDg0ZDUxYWU5NDc5YWYxYmE5ZjI4OGEifQ=="/>
  </w:docVars>
  <w:rsids>
    <w:rsidRoot w:val="00AE09E9"/>
    <w:rsid w:val="002B4299"/>
    <w:rsid w:val="004E5D8E"/>
    <w:rsid w:val="0083730F"/>
    <w:rsid w:val="008862E7"/>
    <w:rsid w:val="0094667A"/>
    <w:rsid w:val="00AE09E9"/>
    <w:rsid w:val="00BD4F2D"/>
    <w:rsid w:val="42FF7DD7"/>
    <w:rsid w:val="5E6178E3"/>
    <w:rsid w:val="639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uiPriority w:val="99"/>
    <w:pPr>
      <w:ind w:left="600" w:leftChars="6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F04F-B376-4690-8D69-E67D753C5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2533</Words>
  <Characters>2585</Characters>
  <Lines>19</Lines>
  <Paragraphs>5</Paragraphs>
  <TotalTime>11</TotalTime>
  <ScaleCrop>false</ScaleCrop>
  <LinksUpToDate>false</LinksUpToDate>
  <CharactersWithSpaces>2617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2022-01-27T12:22:00Z</dcterms:created>
  <dc:creator>A</dc:creator>
  <cp:lastModifiedBy>Lenovo</cp:lastModifiedBy>
  <dcterms:modified xsi:type="dcterms:W3CDTF">2023-02-21T08:52:58Z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6BE3C94A46A440EDA88D0714C75290E2</vt:lpwstr>
  </property>
</Properties>
</file>