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jc w:val="center"/>
        <w:rPr>
          <w:b/>
          <w:bCs/>
          <w:sz w:val="84"/>
          <w:szCs w:val="84"/>
        </w:rPr>
      </w:pPr>
      <w:r>
        <w:rPr>
          <w:rFonts w:hint="eastAsia"/>
          <w:b/>
          <w:bCs/>
          <w:sz w:val="84"/>
          <w:szCs w:val="84"/>
        </w:rPr>
        <w:t>竞价文件</w:t>
      </w: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jc w:val="left"/>
        <w:rPr>
          <w:rFonts w:ascii="仿宋_GB2312" w:hAnsi="仿宋_GB2312"/>
          <w:b/>
          <w:bCs/>
          <w:sz w:val="28"/>
          <w:szCs w:val="32"/>
        </w:rPr>
      </w:pPr>
      <w:r>
        <w:rPr>
          <w:rFonts w:ascii="仿宋_GB2312" w:hAnsi="仿宋_GB2312"/>
          <w:b/>
          <w:bCs/>
          <w:sz w:val="28"/>
          <w:szCs w:val="32"/>
        </w:rPr>
        <w:t>采购方式：</w:t>
      </w:r>
      <w:r>
        <w:rPr>
          <w:rFonts w:hint="eastAsia" w:ascii="仿宋_GB2312" w:hAnsi="仿宋_GB2312"/>
          <w:b/>
          <w:bCs/>
          <w:sz w:val="28"/>
          <w:szCs w:val="32"/>
        </w:rPr>
        <w:t>线上</w:t>
      </w:r>
      <w:r>
        <w:rPr>
          <w:rFonts w:ascii="仿宋_GB2312" w:hAnsi="仿宋_GB2312"/>
          <w:b/>
          <w:bCs/>
          <w:sz w:val="28"/>
          <w:szCs w:val="32"/>
        </w:rPr>
        <w:t>竞价</w:t>
      </w:r>
    </w:p>
    <w:p>
      <w:pPr>
        <w:autoSpaceDE w:val="0"/>
        <w:autoSpaceDN w:val="0"/>
        <w:adjustRightInd w:val="0"/>
        <w:snapToGrid w:val="0"/>
        <w:spacing w:line="360" w:lineRule="auto"/>
        <w:rPr>
          <w:rFonts w:hint="eastAsia" w:ascii="宋体" w:hAnsi="宋体"/>
          <w:b/>
          <w:bCs/>
          <w:sz w:val="28"/>
          <w:szCs w:val="28"/>
          <w:u w:val="single"/>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宋体" w:hAnsi="宋体"/>
          <w:b/>
          <w:bCs/>
          <w:sz w:val="28"/>
          <w:szCs w:val="28"/>
          <w:u w:val="single"/>
        </w:rPr>
        <w:t>广东省四会监狱除“四害”消杀及虫害防治服务项目</w:t>
      </w:r>
    </w:p>
    <w:p>
      <w:pPr>
        <w:autoSpaceDE w:val="0"/>
        <w:autoSpaceDN w:val="0"/>
        <w:adjustRightInd w:val="0"/>
        <w:snapToGrid w:val="0"/>
        <w:spacing w:line="360" w:lineRule="auto"/>
        <w:rPr>
          <w:rFonts w:ascii="宋体" w:hAnsi="宋体"/>
          <w:b/>
          <w:bCs/>
          <w:sz w:val="28"/>
          <w:szCs w:val="28"/>
          <w:u w:val="single"/>
        </w:rPr>
      </w:pPr>
      <w:r>
        <w:rPr>
          <w:rFonts w:hint="eastAsia" w:ascii="仿宋_GB2312" w:hAnsi="仿宋_GB2312"/>
          <w:b/>
          <w:bCs/>
          <w:sz w:val="28"/>
          <w:szCs w:val="32"/>
        </w:rPr>
        <w:t>项目编号：</w:t>
      </w:r>
      <w:r>
        <w:rPr>
          <w:rFonts w:hint="eastAsia" w:ascii="宋体" w:hAnsi="宋体"/>
          <w:b/>
          <w:bCs/>
          <w:sz w:val="28"/>
          <w:szCs w:val="28"/>
        </w:rPr>
        <w:t>CD-1675357511225</w:t>
      </w:r>
    </w:p>
    <w:p>
      <w:pPr>
        <w:snapToGrid w:val="0"/>
        <w:spacing w:before="156" w:beforeLines="50" w:after="156" w:afterLines="50" w:line="360" w:lineRule="auto"/>
        <w:jc w:val="center"/>
        <w:rPr>
          <w:rFonts w:ascii="黑体" w:hAnsi="华文中宋" w:eastAsia="黑体" w:cs="华文中宋"/>
          <w:sz w:val="30"/>
          <w:szCs w:val="30"/>
        </w:rPr>
      </w:pPr>
    </w:p>
    <w:p>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pPr>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rPr>
      </w:pPr>
    </w:p>
    <w:p>
      <w:pPr>
        <w:autoSpaceDE w:val="0"/>
        <w:autoSpaceDN w:val="0"/>
        <w:adjustRightInd w:val="0"/>
        <w:snapToGrid w:val="0"/>
        <w:spacing w:line="360" w:lineRule="auto"/>
        <w:ind w:left="420" w:firstLine="420"/>
        <w:jc w:val="center"/>
        <w:rPr>
          <w:rFonts w:ascii="仿宋_GB2312" w:hAnsi="仿宋_GB2312"/>
          <w:b/>
          <w:bCs/>
          <w:sz w:val="28"/>
          <w:szCs w:val="32"/>
        </w:rPr>
      </w:pPr>
      <w:r>
        <w:rPr>
          <w:rFonts w:hint="eastAsia" w:ascii="仿宋_GB2312" w:hAnsi="仿宋_GB2312"/>
          <w:b/>
          <w:bCs/>
          <w:sz w:val="28"/>
          <w:szCs w:val="32"/>
        </w:rPr>
        <w:tab/>
      </w:r>
      <w:r>
        <w:rPr>
          <w:rFonts w:hint="eastAsia" w:ascii="仿宋_GB2312" w:hAnsi="仿宋_GB2312"/>
          <w:b/>
          <w:bCs/>
          <w:sz w:val="28"/>
          <w:szCs w:val="32"/>
        </w:rPr>
        <w:t>广东省四会监狱</w:t>
      </w:r>
      <w:r>
        <w:rPr>
          <w:rFonts w:hint="eastAsia" w:ascii="仿宋_GB2312" w:hAnsi="仿宋_GB2312"/>
          <w:b/>
          <w:bCs/>
          <w:sz w:val="28"/>
          <w:szCs w:val="32"/>
        </w:rPr>
        <w:tab/>
      </w:r>
    </w:p>
    <w:p>
      <w:pPr>
        <w:autoSpaceDE w:val="0"/>
        <w:autoSpaceDN w:val="0"/>
        <w:adjustRightInd w:val="0"/>
        <w:snapToGrid w:val="0"/>
        <w:spacing w:line="360" w:lineRule="auto"/>
        <w:ind w:left="420" w:firstLine="420"/>
        <w:jc w:val="center"/>
        <w:rPr>
          <w:rFonts w:ascii="仿宋_GB2312" w:hAnsi="仿宋_GB2312"/>
          <w:b/>
          <w:bCs/>
          <w:sz w:val="28"/>
          <w:szCs w:val="32"/>
        </w:rPr>
      </w:pPr>
      <w:r>
        <w:rPr>
          <w:rFonts w:hint="eastAsia" w:ascii="仿宋_GB2312" w:hAnsi="仿宋_GB2312"/>
          <w:b/>
          <w:bCs/>
          <w:sz w:val="28"/>
          <w:szCs w:val="32"/>
        </w:rPr>
        <w:t>云采链（广州）信息科技有限公司</w:t>
      </w:r>
    </w:p>
    <w:p>
      <w:pPr>
        <w:autoSpaceDE w:val="0"/>
        <w:autoSpaceDN w:val="0"/>
        <w:adjustRightInd w:val="0"/>
        <w:snapToGrid w:val="0"/>
        <w:spacing w:line="360" w:lineRule="auto"/>
        <w:ind w:left="420" w:firstLine="420"/>
        <w:jc w:val="center"/>
        <w:rPr>
          <w:rFonts w:ascii="Cambria" w:hAnsi="Cambria"/>
          <w:b/>
          <w:bCs/>
          <w:kern w:val="0"/>
          <w:sz w:val="32"/>
          <w:szCs w:val="32"/>
        </w:rPr>
      </w:pPr>
      <w:r>
        <w:rPr>
          <w:rFonts w:hint="eastAsia" w:ascii="仿宋_GB2312" w:hAnsi="仿宋_GB2312"/>
          <w:b/>
          <w:sz w:val="28"/>
        </w:rPr>
        <w:t>二零二</w:t>
      </w:r>
      <w:r>
        <w:rPr>
          <w:rFonts w:hint="eastAsia" w:ascii="仿宋_GB2312" w:hAnsi="仿宋_GB2312"/>
          <w:b/>
          <w:sz w:val="28"/>
          <w:lang w:val="en-US" w:eastAsia="zh-CN"/>
        </w:rPr>
        <w:t>三</w:t>
      </w:r>
      <w:r>
        <w:rPr>
          <w:rFonts w:hint="eastAsia" w:ascii="仿宋_GB2312" w:hAnsi="仿宋_GB2312"/>
          <w:b/>
          <w:sz w:val="28"/>
        </w:rPr>
        <w:t>年二月</w:t>
      </w:r>
      <w:r>
        <w:rPr>
          <w:rFonts w:ascii="Cambria" w:hAnsi="Cambria"/>
          <w:b/>
          <w:bCs/>
          <w:kern w:val="0"/>
          <w:sz w:val="32"/>
          <w:szCs w:val="32"/>
        </w:rPr>
        <w:br w:type="page"/>
      </w:r>
    </w:p>
    <w:p>
      <w:pPr>
        <w:jc w:val="center"/>
        <w:outlineLvl w:val="0"/>
        <w:rPr>
          <w:rFonts w:ascii="Cambria" w:hAnsi="Cambria"/>
          <w:b/>
          <w:bCs/>
          <w:kern w:val="0"/>
          <w:sz w:val="32"/>
          <w:szCs w:val="32"/>
        </w:rPr>
      </w:pPr>
      <w:r>
        <w:rPr>
          <w:rFonts w:hint="eastAsia" w:ascii="Cambria" w:hAnsi="Cambria"/>
          <w:b/>
          <w:bCs/>
          <w:kern w:val="0"/>
          <w:sz w:val="32"/>
          <w:szCs w:val="32"/>
        </w:rPr>
        <w:t>第一章 竞价须知</w:t>
      </w:r>
    </w:p>
    <w:p>
      <w:pPr>
        <w:pStyle w:val="19"/>
        <w:numPr>
          <w:ilvl w:val="0"/>
          <w:numId w:val="1"/>
        </w:numPr>
        <w:spacing w:line="360" w:lineRule="auto"/>
        <w:ind w:firstLineChars="0"/>
        <w:rPr>
          <w:rFonts w:ascii="宋体" w:hAnsi="宋体"/>
          <w:color w:val="000000"/>
        </w:rPr>
      </w:pPr>
      <w:r>
        <w:rPr>
          <w:rFonts w:hint="eastAsia" w:ascii="宋体" w:hAnsi="宋体"/>
          <w:color w:val="000000"/>
          <w:szCs w:val="21"/>
        </w:rPr>
        <w:t>本项目通过云采链线上采购一体化平台进行竞价，参与竞价的供应商必须登录平台进行注册，注册成功后方可参与项目竞价。</w:t>
      </w:r>
    </w:p>
    <w:p>
      <w:pPr>
        <w:pStyle w:val="19"/>
        <w:numPr>
          <w:ilvl w:val="0"/>
          <w:numId w:val="1"/>
        </w:numPr>
        <w:spacing w:line="360" w:lineRule="auto"/>
        <w:ind w:firstLineChars="0"/>
        <w:rPr>
          <w:rFonts w:ascii="宋体" w:hAnsi="宋体"/>
          <w:color w:val="000000"/>
        </w:rPr>
      </w:pPr>
      <w:r>
        <w:rPr>
          <w:color w:val="000000"/>
        </w:rPr>
        <w:t>语言要求</w:t>
      </w:r>
    </w:p>
    <w:p>
      <w:pPr>
        <w:spacing w:line="360" w:lineRule="auto"/>
        <w:ind w:left="420" w:leftChars="200" w:firstLine="210" w:firstLineChars="100"/>
        <w:rPr>
          <w:color w:val="000000"/>
        </w:rPr>
      </w:pPr>
      <w:r>
        <w:rPr>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spacing w:line="360" w:lineRule="auto"/>
        <w:ind w:firstLine="0"/>
        <w:rPr>
          <w:color w:val="000000"/>
        </w:rPr>
      </w:pPr>
      <w:r>
        <w:rPr>
          <w:rFonts w:hint="eastAsia"/>
          <w:color w:val="000000"/>
        </w:rPr>
        <w:t>三、在云采链平台参与项目竞价后放弃成交资格超过三次（含三次）的供应商连同该供应商同一法人名下所有公司将被列入平台黑名单，永久不得参与平台的项目竞价。</w:t>
      </w:r>
    </w:p>
    <w:p>
      <w:pPr>
        <w:spacing w:line="360" w:lineRule="auto"/>
        <w:ind w:firstLine="0"/>
        <w:rPr>
          <w:rFonts w:ascii="宋体" w:hAnsi="宋体"/>
          <w:b/>
          <w:bCs/>
          <w:color w:val="000000"/>
          <w:szCs w:val="21"/>
        </w:rPr>
      </w:pPr>
      <w:r>
        <w:rPr>
          <w:rFonts w:hint="eastAsia" w:ascii="宋体" w:hAnsi="宋体"/>
          <w:b/>
          <w:bCs/>
          <w:color w:val="000000"/>
          <w:szCs w:val="21"/>
        </w:rPr>
        <w:t>四、</w:t>
      </w:r>
      <w:r>
        <w:rPr>
          <w:rFonts w:ascii="宋体" w:hAnsi="宋体"/>
          <w:b/>
          <w:bCs/>
          <w:szCs w:val="21"/>
          <w:u w:val="single"/>
        </w:rPr>
        <w:t>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pPr>
        <w:spacing w:line="360" w:lineRule="auto"/>
        <w:ind w:firstLine="0"/>
        <w:rPr>
          <w:rFonts w:ascii="宋体" w:hAnsi="宋体"/>
          <w:b/>
          <w:bCs/>
          <w:szCs w:val="21"/>
          <w:u w:val="single"/>
        </w:rPr>
      </w:pPr>
      <w:r>
        <w:rPr>
          <w:rFonts w:hint="eastAsia" w:ascii="宋体" w:hAnsi="宋体"/>
          <w:b/>
          <w:bCs/>
          <w:szCs w:val="21"/>
          <w:u w:val="single"/>
        </w:rPr>
        <w:t>五、如无正当理由放弃成交资格的供应商连同该供应商同一法人名下所有公司将被列入采购人黑名单，永久不得参与采购人的项目竞价。</w:t>
      </w:r>
    </w:p>
    <w:p>
      <w:pPr>
        <w:spacing w:line="360" w:lineRule="auto"/>
        <w:ind w:firstLine="0"/>
        <w:rPr>
          <w:rFonts w:ascii="宋体" w:hAnsi="宋体"/>
          <w:b/>
          <w:bCs/>
          <w:szCs w:val="21"/>
          <w:u w:val="single"/>
        </w:rPr>
      </w:pPr>
      <w:r>
        <w:rPr>
          <w:rFonts w:hint="eastAsia" w:ascii="宋体" w:hAnsi="宋体"/>
          <w:b/>
          <w:bCs/>
          <w:szCs w:val="21"/>
          <w:u w:val="single"/>
        </w:rPr>
        <w:t>六、凡参与采购人项目竞价过程中有围标串标等违规情况的供应商不得再参与采购人重新启动的项目竞价，因围标串标行为导致废标的供应商将被列入采购人黑名单，一年内不得参与采购人的项目竞价。</w:t>
      </w:r>
    </w:p>
    <w:p>
      <w:pPr>
        <w:pStyle w:val="19"/>
        <w:spacing w:line="360" w:lineRule="auto"/>
        <w:ind w:firstLine="0" w:firstLineChars="0"/>
        <w:rPr>
          <w:rFonts w:ascii="宋体" w:hAnsi="宋体"/>
          <w:b/>
          <w:bCs/>
          <w:color w:val="000000"/>
        </w:rPr>
      </w:pPr>
      <w:r>
        <w:rPr>
          <w:rFonts w:hint="eastAsia" w:ascii="宋体" w:hAnsi="宋体"/>
          <w:b/>
          <w:bCs/>
          <w:color w:val="000000"/>
        </w:rPr>
        <w:t>七、竞价须知</w:t>
      </w:r>
    </w:p>
    <w:p>
      <w:pPr>
        <w:pStyle w:val="19"/>
        <w:numPr>
          <w:ilvl w:val="0"/>
          <w:numId w:val="2"/>
        </w:numPr>
        <w:spacing w:line="360" w:lineRule="auto"/>
        <w:ind w:firstLineChars="0"/>
        <w:rPr>
          <w:rFonts w:ascii="宋体" w:hAnsi="宋体"/>
          <w:b/>
        </w:rPr>
      </w:pPr>
      <w:r>
        <w:rPr>
          <w:rStyle w:val="16"/>
          <w:rFonts w:hint="eastAsia" w:ascii="宋体" w:hAnsi="宋体"/>
        </w:rPr>
        <w:t>竞价说明</w:t>
      </w:r>
    </w:p>
    <w:p>
      <w:pPr>
        <w:pStyle w:val="19"/>
        <w:numPr>
          <w:ilvl w:val="0"/>
          <w:numId w:val="3"/>
        </w:numPr>
        <w:tabs>
          <w:tab w:val="left" w:pos="851"/>
        </w:tabs>
        <w:spacing w:line="360" w:lineRule="auto"/>
        <w:ind w:firstLineChars="0"/>
        <w:rPr>
          <w:rFonts w:ascii="宋体" w:hAnsi="宋体"/>
        </w:rPr>
      </w:pPr>
      <w:r>
        <w:rPr>
          <w:rFonts w:hint="eastAsia" w:ascii="宋体" w:hAnsi="宋体"/>
          <w:szCs w:val="21"/>
        </w:rPr>
        <w:t>参与竞价的供应商应承担所有与准备和参加竞价有关的费用，不</w:t>
      </w:r>
      <w:r>
        <w:rPr>
          <w:rFonts w:hint="eastAsia" w:ascii="宋体" w:hAnsi="宋体"/>
          <w:szCs w:val="21"/>
          <w:lang w:eastAsia="zh-TW"/>
        </w:rPr>
        <w:t>论</w:t>
      </w:r>
      <w:r>
        <w:rPr>
          <w:rFonts w:hint="eastAsia" w:ascii="宋体" w:hAnsi="宋体"/>
          <w:szCs w:val="21"/>
        </w:rPr>
        <w:t>竞价</w:t>
      </w:r>
      <w:r>
        <w:rPr>
          <w:rFonts w:hint="eastAsia" w:ascii="宋体" w:hAnsi="宋体"/>
          <w:szCs w:val="21"/>
          <w:lang w:eastAsia="zh-TW"/>
        </w:rPr>
        <w:t>的结果如何</w:t>
      </w:r>
      <w:r>
        <w:rPr>
          <w:rFonts w:hint="eastAsia" w:ascii="宋体" w:hAnsi="宋体"/>
          <w:szCs w:val="21"/>
        </w:rPr>
        <w:t>，采购</w:t>
      </w:r>
      <w:r>
        <w:rPr>
          <w:rFonts w:hint="eastAsia" w:ascii="宋体" w:hAnsi="宋体"/>
          <w:szCs w:val="21"/>
          <w:lang w:eastAsia="zh-TW"/>
        </w:rPr>
        <w:t>人</w:t>
      </w:r>
      <w:r>
        <w:rPr>
          <w:rFonts w:hint="eastAsia" w:ascii="宋体" w:hAnsi="宋体"/>
          <w:szCs w:val="21"/>
        </w:rPr>
        <w:t>和</w:t>
      </w:r>
      <w:r>
        <w:rPr>
          <w:rFonts w:hint="eastAsia" w:ascii="宋体" w:hAnsi="宋体"/>
          <w:szCs w:val="21"/>
          <w:lang w:eastAsia="zh-TW"/>
        </w:rPr>
        <w:t>代理机构均无义务和责任承担这些费用</w:t>
      </w:r>
      <w:r>
        <w:rPr>
          <w:rFonts w:hint="eastAsia" w:ascii="宋体" w:hAnsi="宋体"/>
          <w:szCs w:val="21"/>
        </w:rPr>
        <w:t>。</w:t>
      </w:r>
    </w:p>
    <w:p>
      <w:pPr>
        <w:pStyle w:val="19"/>
        <w:numPr>
          <w:ilvl w:val="0"/>
          <w:numId w:val="3"/>
        </w:numPr>
        <w:spacing w:line="360" w:lineRule="auto"/>
        <w:ind w:firstLineChars="0"/>
        <w:rPr>
          <w:rFonts w:ascii="宋体" w:hAnsi="宋体"/>
        </w:rPr>
      </w:pPr>
      <w:r>
        <w:rPr>
          <w:rFonts w:hint="eastAsia" w:ascii="宋体" w:hAnsi="宋体"/>
          <w:szCs w:val="21"/>
        </w:rPr>
        <w:t>参与竞价的</w:t>
      </w:r>
      <w:r>
        <w:rPr>
          <w:rFonts w:hint="eastAsia" w:ascii="宋体" w:hAnsi="宋体"/>
          <w:bCs/>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19"/>
        <w:numPr>
          <w:ilvl w:val="0"/>
          <w:numId w:val="3"/>
        </w:numPr>
        <w:spacing w:line="360" w:lineRule="auto"/>
        <w:ind w:firstLineChars="0"/>
        <w:rPr>
          <w:rFonts w:ascii="宋体" w:hAnsi="宋体"/>
        </w:rPr>
      </w:pPr>
      <w:r>
        <w:rPr>
          <w:rFonts w:hint="eastAsia" w:ascii="宋体" w:hAnsi="宋体"/>
          <w:szCs w:val="21"/>
        </w:rPr>
        <w:t>参与竞价的</w:t>
      </w:r>
      <w:r>
        <w:rPr>
          <w:rFonts w:hint="eastAsia" w:ascii="宋体" w:hAnsi="宋体"/>
          <w:szCs w:val="21"/>
          <w:lang w:val="zh-CN"/>
        </w:rPr>
        <w:t>供应商需对用户需求书的所有条款进行整体响应，用户需求书条款若有一条负偏离或不响应，</w:t>
      </w:r>
      <w:r>
        <w:rPr>
          <w:rFonts w:hint="eastAsia" w:ascii="宋体" w:hAnsi="宋体"/>
          <w:bCs/>
          <w:szCs w:val="21"/>
        </w:rPr>
        <w:t>不推荐为成交候选人</w:t>
      </w:r>
      <w:r>
        <w:rPr>
          <w:rFonts w:hint="eastAsia" w:ascii="宋体" w:hAnsi="宋体"/>
          <w:szCs w:val="21"/>
          <w:lang w:val="zh-CN"/>
        </w:rPr>
        <w:t>。</w:t>
      </w:r>
    </w:p>
    <w:p>
      <w:pPr>
        <w:pStyle w:val="19"/>
        <w:numPr>
          <w:ilvl w:val="0"/>
          <w:numId w:val="3"/>
        </w:numPr>
        <w:spacing w:line="360" w:lineRule="auto"/>
        <w:ind w:firstLineChars="0"/>
        <w:rPr>
          <w:rFonts w:ascii="宋体" w:hAnsi="宋体"/>
        </w:rPr>
      </w:pPr>
      <w:r>
        <w:rPr>
          <w:rFonts w:hint="eastAsia" w:ascii="宋体" w:hAnsi="宋体"/>
          <w:szCs w:val="21"/>
        </w:rPr>
        <w:t>若成交供应商自身原因无法完成本项目，则采购人有权利保留追究责任。</w:t>
      </w:r>
    </w:p>
    <w:p>
      <w:pPr>
        <w:pStyle w:val="19"/>
        <w:numPr>
          <w:ilvl w:val="0"/>
          <w:numId w:val="3"/>
        </w:numPr>
        <w:spacing w:line="360" w:lineRule="auto"/>
        <w:ind w:firstLineChars="0"/>
        <w:rPr>
          <w:rFonts w:ascii="宋体" w:hAnsi="宋体"/>
        </w:rPr>
      </w:pPr>
      <w:r>
        <w:rPr>
          <w:rFonts w:hint="eastAsia" w:ascii="宋体" w:hAnsi="宋体"/>
        </w:rPr>
        <w:t>成交供应商因自身原因被取消成交资格，采购人可重新启动采购或按竞价公告规定顺延推选符合要求的供应商作为成交人。</w:t>
      </w:r>
    </w:p>
    <w:p>
      <w:pPr>
        <w:pStyle w:val="19"/>
        <w:numPr>
          <w:ilvl w:val="0"/>
          <w:numId w:val="3"/>
        </w:numPr>
        <w:spacing w:line="360" w:lineRule="auto"/>
        <w:ind w:firstLineChars="0"/>
        <w:rPr>
          <w:rFonts w:ascii="宋体" w:hAnsi="宋体"/>
        </w:rPr>
      </w:pPr>
      <w:r>
        <w:rPr>
          <w:rFonts w:hint="eastAsia" w:ascii="宋体" w:hAnsi="宋体"/>
        </w:rPr>
        <w:t>若本项目竞价采购失败，采购人将重新采购，届时采购人有权根据项目具体情况，决定重新采购项目的采购方式。</w:t>
      </w:r>
    </w:p>
    <w:p>
      <w:pPr>
        <w:pStyle w:val="19"/>
        <w:numPr>
          <w:ilvl w:val="0"/>
          <w:numId w:val="3"/>
        </w:numPr>
        <w:spacing w:line="360" w:lineRule="auto"/>
        <w:ind w:firstLineChars="0"/>
        <w:rPr>
          <w:rFonts w:ascii="宋体" w:hAnsi="宋体"/>
        </w:rPr>
      </w:pPr>
      <w:r>
        <w:rPr>
          <w:rFonts w:hint="eastAsia" w:ascii="宋体" w:hAnsi="宋体"/>
        </w:rPr>
        <w:t>成交供应商若无正当理由恶意放弃成交资格，采购人有权将拒绝其参加本项目重新组织的竞价采购活动。</w:t>
      </w:r>
    </w:p>
    <w:p>
      <w:pPr>
        <w:pStyle w:val="19"/>
        <w:numPr>
          <w:ilvl w:val="0"/>
          <w:numId w:val="3"/>
        </w:numPr>
        <w:spacing w:line="360" w:lineRule="auto"/>
        <w:ind w:firstLineChars="0"/>
        <w:rPr>
          <w:rFonts w:ascii="宋体" w:hAnsi="宋体"/>
        </w:rPr>
      </w:pPr>
      <w:r>
        <w:rPr>
          <w:rFonts w:hint="eastAsia" w:ascii="宋体" w:hAnsi="宋体"/>
        </w:rPr>
        <w:t>如采购人或代理机构在审核或复核</w:t>
      </w:r>
      <w:r>
        <w:rPr>
          <w:rFonts w:hint="eastAsia" w:ascii="宋体" w:hAnsi="宋体"/>
          <w:szCs w:val="21"/>
        </w:rPr>
        <w:t>参与竞价的</w:t>
      </w:r>
      <w:r>
        <w:rPr>
          <w:rFonts w:hint="eastAsia" w:ascii="宋体" w:hAnsi="宋体"/>
        </w:rPr>
        <w:t>供应商所提交的竞价资料时，供应商须无条件配合；期间若发现存在弄虚作假或相关的失信记录或违反国家法律法规等相关的不良情形，采购人可取消其成交资格并保留追究责任的权力。</w:t>
      </w:r>
    </w:p>
    <w:p>
      <w:pPr>
        <w:pStyle w:val="19"/>
        <w:numPr>
          <w:ilvl w:val="0"/>
          <w:numId w:val="3"/>
        </w:numPr>
        <w:spacing w:line="360" w:lineRule="auto"/>
        <w:ind w:firstLineChars="0"/>
        <w:rPr>
          <w:rFonts w:ascii="宋体" w:hAnsi="宋体"/>
        </w:rPr>
      </w:pPr>
      <w:r>
        <w:rPr>
          <w:rFonts w:hint="eastAsia" w:ascii="宋体" w:hAnsi="宋体"/>
          <w:szCs w:val="21"/>
        </w:rPr>
        <w:t>参与竞价的</w:t>
      </w:r>
      <w:r>
        <w:rPr>
          <w:rFonts w:hint="eastAsia" w:ascii="宋体" w:hAnsi="宋体"/>
          <w:szCs w:val="21"/>
          <w:lang w:eastAsia="zh-TW"/>
        </w:rPr>
        <w:t>供应商向我司咨询的有关项目事项，一切以</w:t>
      </w:r>
      <w:r>
        <w:rPr>
          <w:rFonts w:hint="eastAsia" w:ascii="宋体" w:hAnsi="宋体"/>
          <w:szCs w:val="21"/>
        </w:rPr>
        <w:t>竞价文件</w:t>
      </w:r>
      <w:r>
        <w:rPr>
          <w:rFonts w:hint="eastAsia" w:ascii="宋体" w:hAnsi="宋体"/>
          <w:szCs w:val="21"/>
          <w:lang w:eastAsia="zh-TW"/>
        </w:rPr>
        <w:t>规定</w:t>
      </w:r>
      <w:r>
        <w:rPr>
          <w:rFonts w:hint="eastAsia" w:ascii="宋体" w:hAnsi="宋体"/>
          <w:szCs w:val="21"/>
        </w:rPr>
        <w:t>和竞价公告规定以及</w:t>
      </w:r>
      <w:r>
        <w:rPr>
          <w:rFonts w:hint="eastAsia" w:ascii="宋体" w:hAnsi="宋体"/>
          <w:szCs w:val="21"/>
          <w:lang w:eastAsia="zh-TW"/>
        </w:rPr>
        <w:t>本公司</w:t>
      </w:r>
      <w:r>
        <w:rPr>
          <w:rFonts w:hint="eastAsia" w:ascii="宋体" w:hAnsi="宋体"/>
          <w:szCs w:val="21"/>
        </w:rPr>
        <w:t>的</w:t>
      </w:r>
      <w:r>
        <w:rPr>
          <w:rFonts w:hint="eastAsia" w:ascii="宋体" w:hAnsi="宋体"/>
          <w:szCs w:val="21"/>
          <w:lang w:eastAsia="zh-TW"/>
        </w:rPr>
        <w:t>书面答复为准，其他一切形式均为个人意见，不代表本公司的意见</w:t>
      </w:r>
      <w:r>
        <w:rPr>
          <w:rFonts w:hint="eastAsia" w:ascii="宋体" w:hAnsi="宋体"/>
          <w:szCs w:val="21"/>
        </w:rPr>
        <w:t>；</w:t>
      </w:r>
    </w:p>
    <w:p>
      <w:pPr>
        <w:pStyle w:val="19"/>
        <w:numPr>
          <w:ilvl w:val="0"/>
          <w:numId w:val="3"/>
        </w:numPr>
        <w:spacing w:line="360" w:lineRule="auto"/>
        <w:ind w:firstLineChars="0"/>
        <w:rPr>
          <w:rFonts w:ascii="宋体" w:hAnsi="宋体"/>
        </w:rPr>
      </w:pPr>
      <w:r>
        <w:rPr>
          <w:rFonts w:hint="eastAsia" w:ascii="宋体" w:hAnsi="宋体"/>
          <w:szCs w:val="21"/>
        </w:rPr>
        <w:t>参与竞价的供应商应认真阅读</w:t>
      </w:r>
      <w:r>
        <w:rPr>
          <w:rFonts w:hint="eastAsia" w:ascii="宋体" w:hAnsi="宋体"/>
          <w:szCs w:val="21"/>
          <w:lang w:eastAsia="zh-TW"/>
        </w:rPr>
        <w:t>、并充分理解</w:t>
      </w:r>
      <w:r>
        <w:rPr>
          <w:rFonts w:hint="eastAsia" w:ascii="宋体" w:hAnsi="宋体"/>
          <w:szCs w:val="21"/>
        </w:rPr>
        <w:t>竞价</w:t>
      </w:r>
      <w:r>
        <w:rPr>
          <w:rFonts w:hint="eastAsia" w:ascii="宋体" w:hAnsi="宋体"/>
          <w:szCs w:val="21"/>
          <w:lang w:eastAsia="zh-TW"/>
        </w:rPr>
        <w:t>文件的全部内容（包括所有的补充、修改内容重要事项、格式、条款</w:t>
      </w:r>
      <w:r>
        <w:rPr>
          <w:rFonts w:hint="eastAsia" w:ascii="宋体" w:hAnsi="宋体"/>
          <w:szCs w:val="21"/>
        </w:rPr>
        <w:t>、服务要求</w:t>
      </w:r>
      <w:r>
        <w:rPr>
          <w:rFonts w:hint="eastAsia" w:ascii="宋体" w:hAnsi="宋体"/>
          <w:szCs w:val="21"/>
          <w:lang w:eastAsia="zh-TW"/>
        </w:rPr>
        <w:t>和技术规范、参数及要求等）。</w:t>
      </w:r>
      <w:r>
        <w:rPr>
          <w:rFonts w:hint="eastAsia" w:ascii="宋体" w:hAnsi="宋体"/>
          <w:szCs w:val="21"/>
        </w:rPr>
        <w:t>供应商</w:t>
      </w:r>
      <w:r>
        <w:rPr>
          <w:rFonts w:hint="eastAsia" w:ascii="宋体" w:hAnsi="宋体"/>
          <w:szCs w:val="21"/>
          <w:lang w:eastAsia="zh-TW"/>
        </w:rPr>
        <w:t>没有按照</w:t>
      </w:r>
      <w:r>
        <w:rPr>
          <w:rFonts w:hint="eastAsia" w:ascii="宋体" w:hAnsi="宋体"/>
          <w:szCs w:val="21"/>
        </w:rPr>
        <w:t>竞价</w:t>
      </w:r>
      <w:r>
        <w:rPr>
          <w:rFonts w:hint="eastAsia" w:ascii="宋体" w:hAnsi="宋体"/>
          <w:szCs w:val="21"/>
          <w:lang w:eastAsia="zh-TW"/>
        </w:rPr>
        <w:t>文件要求提交全部资料，或者</w:t>
      </w:r>
      <w:r>
        <w:rPr>
          <w:rFonts w:hint="eastAsia" w:ascii="宋体" w:hAnsi="宋体"/>
          <w:szCs w:val="21"/>
        </w:rPr>
        <w:t>参与竞价所上传的</w:t>
      </w:r>
      <w:r>
        <w:rPr>
          <w:rFonts w:hint="eastAsia" w:ascii="宋体" w:hAnsi="宋体"/>
          <w:szCs w:val="21"/>
          <w:lang w:eastAsia="zh-TW"/>
        </w:rPr>
        <w:t>文件没有对</w:t>
      </w:r>
      <w:r>
        <w:rPr>
          <w:rFonts w:hint="eastAsia" w:ascii="宋体" w:hAnsi="宋体"/>
          <w:szCs w:val="21"/>
        </w:rPr>
        <w:t>竞价</w:t>
      </w:r>
      <w:r>
        <w:rPr>
          <w:rFonts w:hint="eastAsia" w:ascii="宋体" w:hAnsi="宋体"/>
          <w:szCs w:val="21"/>
          <w:lang w:eastAsia="zh-TW"/>
        </w:rPr>
        <w:t>文件在各方面都作出实质性响应是</w:t>
      </w:r>
      <w:r>
        <w:rPr>
          <w:rFonts w:hint="eastAsia" w:ascii="宋体" w:hAnsi="宋体"/>
          <w:szCs w:val="21"/>
        </w:rPr>
        <w:t>供应商</w:t>
      </w:r>
      <w:r>
        <w:rPr>
          <w:rFonts w:hint="eastAsia" w:ascii="宋体" w:hAnsi="宋体"/>
          <w:szCs w:val="21"/>
          <w:lang w:eastAsia="zh-TW"/>
        </w:rPr>
        <w:t>的风险，有可能导致其</w:t>
      </w:r>
      <w:r>
        <w:rPr>
          <w:rFonts w:hint="eastAsia" w:ascii="宋体" w:hAnsi="宋体"/>
          <w:szCs w:val="21"/>
        </w:rPr>
        <w:t>竞价</w:t>
      </w:r>
      <w:r>
        <w:rPr>
          <w:rFonts w:hint="eastAsia" w:ascii="宋体" w:hAnsi="宋体"/>
          <w:szCs w:val="21"/>
          <w:lang w:eastAsia="zh-TW"/>
        </w:rPr>
        <w:t>被拒绝，</w:t>
      </w:r>
      <w:r>
        <w:rPr>
          <w:rFonts w:hint="eastAsia" w:ascii="宋体" w:hAnsi="宋体"/>
          <w:szCs w:val="21"/>
        </w:rPr>
        <w:t>或被认定为无效竞价。</w:t>
      </w:r>
    </w:p>
    <w:p>
      <w:pPr>
        <w:pStyle w:val="19"/>
        <w:numPr>
          <w:ilvl w:val="0"/>
          <w:numId w:val="3"/>
        </w:numPr>
        <w:spacing w:line="360" w:lineRule="auto"/>
        <w:ind w:firstLineChars="0"/>
        <w:rPr>
          <w:rFonts w:ascii="宋体" w:hAnsi="宋体"/>
        </w:rPr>
      </w:pPr>
      <w:r>
        <w:rPr>
          <w:rFonts w:hint="eastAsia" w:ascii="宋体" w:hAnsi="宋体"/>
          <w:kern w:val="0"/>
          <w:szCs w:val="21"/>
        </w:rPr>
        <w:t>采购人有权拒绝接受任何不合格的货物或服务，由此产生的费用及相关后果均由成交供应商自行承担。</w:t>
      </w:r>
    </w:p>
    <w:p>
      <w:pPr>
        <w:pStyle w:val="19"/>
        <w:numPr>
          <w:ilvl w:val="0"/>
          <w:numId w:val="3"/>
        </w:numPr>
        <w:spacing w:line="360" w:lineRule="auto"/>
        <w:ind w:firstLineChars="0"/>
        <w:rPr>
          <w:rFonts w:ascii="宋体" w:hAnsi="宋体"/>
          <w:color w:val="000000"/>
        </w:rPr>
      </w:pPr>
      <w:r>
        <w:rPr>
          <w:rFonts w:hint="eastAsia" w:ascii="宋体" w:hAnsi="宋体"/>
          <w:color w:val="000000"/>
        </w:rPr>
        <w:t>供应商认为竞价结果损害其权益的，应按照云采链平台相关指引在规定的时间内向采购人或代理机构提交书面质疑，不提交的视为无异议，</w:t>
      </w:r>
      <w:r>
        <w:rPr>
          <w:color w:val="000000"/>
        </w:rPr>
        <w:t>逾期提交将不予受理</w:t>
      </w:r>
      <w:r>
        <w:rPr>
          <w:rFonts w:hint="eastAsia" w:ascii="宋体" w:hAnsi="宋体"/>
          <w:color w:val="000000"/>
        </w:rPr>
        <w:t>。</w:t>
      </w:r>
    </w:p>
    <w:p>
      <w:pPr>
        <w:pStyle w:val="19"/>
        <w:numPr>
          <w:ilvl w:val="0"/>
          <w:numId w:val="3"/>
        </w:numPr>
        <w:spacing w:line="360" w:lineRule="auto"/>
        <w:ind w:firstLineChars="0"/>
        <w:rPr>
          <w:rFonts w:ascii="宋体" w:hAnsi="宋体"/>
        </w:rPr>
      </w:pPr>
      <w:r>
        <w:rPr>
          <w:rFonts w:hint="eastAsia" w:ascii="宋体" w:hAnsi="宋体"/>
          <w:szCs w:val="21"/>
        </w:rPr>
        <w:t>本竞价公告和竞价文件的解释权归</w:t>
      </w:r>
      <w:r>
        <w:rPr>
          <w:rFonts w:hint="eastAsia" w:ascii="宋体" w:hAnsi="宋体"/>
          <w:szCs w:val="21"/>
          <w:lang w:eastAsia="zh-TW"/>
        </w:rPr>
        <w:t>“</w:t>
      </w:r>
      <w:r>
        <w:t>云采链（广州）信息科技有限公司</w:t>
      </w:r>
      <w:r>
        <w:rPr>
          <w:rFonts w:hint="eastAsia" w:ascii="宋体" w:hAnsi="宋体"/>
          <w:szCs w:val="21"/>
          <w:lang w:eastAsia="zh-TW"/>
        </w:rPr>
        <w:t>”所有。</w:t>
      </w:r>
    </w:p>
    <w:p>
      <w:pPr>
        <w:pStyle w:val="19"/>
        <w:numPr>
          <w:ilvl w:val="0"/>
          <w:numId w:val="4"/>
        </w:numPr>
        <w:spacing w:line="360" w:lineRule="auto"/>
        <w:ind w:firstLineChars="0"/>
        <w:rPr>
          <w:rFonts w:ascii="宋体" w:hAnsi="宋体"/>
          <w:b/>
          <w:color w:val="000000"/>
        </w:rPr>
      </w:pPr>
      <w:r>
        <w:rPr>
          <w:rFonts w:hint="eastAsia" w:ascii="宋体" w:hAnsi="宋体"/>
          <w:b/>
          <w:color w:val="000000"/>
        </w:rPr>
        <w:t>竞价文件的澄清或修改</w:t>
      </w:r>
    </w:p>
    <w:p>
      <w:pPr>
        <w:pStyle w:val="19"/>
        <w:numPr>
          <w:ilvl w:val="0"/>
          <w:numId w:val="5"/>
        </w:numPr>
        <w:spacing w:line="360" w:lineRule="auto"/>
        <w:ind w:firstLineChars="0"/>
        <w:rPr>
          <w:rFonts w:ascii="宋体" w:hAnsi="宋体"/>
          <w:color w:val="000000"/>
        </w:rPr>
      </w:pPr>
      <w:r>
        <w:rPr>
          <w:rFonts w:hint="eastAsia" w:ascii="宋体" w:hAnsi="宋体"/>
          <w:color w:val="000000"/>
        </w:rPr>
        <w:t>采购人或者采购代理机构可以对已发出的竞价文件进行必要的澄清或者修改。澄清或者修改的内容将在云采链平台上发布澄清（更正/变更）公告。</w:t>
      </w:r>
    </w:p>
    <w:p>
      <w:pPr>
        <w:pStyle w:val="19"/>
        <w:numPr>
          <w:ilvl w:val="0"/>
          <w:numId w:val="5"/>
        </w:numPr>
        <w:spacing w:line="360" w:lineRule="auto"/>
        <w:ind w:firstLineChars="0"/>
        <w:rPr>
          <w:rFonts w:ascii="宋体" w:hAnsi="宋体"/>
          <w:color w:val="000000"/>
        </w:rPr>
      </w:pPr>
      <w:r>
        <w:rPr>
          <w:rFonts w:hint="eastAsia" w:ascii="宋体" w:hAnsi="宋体"/>
          <w:color w:val="000000"/>
        </w:rPr>
        <w:t>无论澄清或者修改的内容是否影响竞价，平台将以短信形式通知所有的报名供应商；报名供应商应按要求履行相应的义务；</w:t>
      </w:r>
      <w:r>
        <w:rPr>
          <w:rFonts w:hint="eastAsia" w:ascii="宋体" w:hAnsi="宋体"/>
          <w:color w:val="000000"/>
          <w:szCs w:val="21"/>
        </w:rPr>
        <w:t>如报名</w:t>
      </w:r>
      <w:r>
        <w:rPr>
          <w:rFonts w:hint="eastAsia" w:ascii="宋体" w:hAnsi="宋体"/>
          <w:color w:val="000000"/>
          <w:szCs w:val="21"/>
          <w:lang w:eastAsia="zh-TW"/>
        </w:rPr>
        <w:t>截止时间</w:t>
      </w:r>
      <w:r>
        <w:rPr>
          <w:rFonts w:hint="eastAsia" w:ascii="宋体" w:hAnsi="宋体"/>
          <w:color w:val="000000"/>
          <w:szCs w:val="21"/>
        </w:rPr>
        <w:t>少于一个工作日的，</w:t>
      </w:r>
      <w:r>
        <w:rPr>
          <w:rFonts w:hint="eastAsia" w:ascii="宋体" w:hAnsi="宋体"/>
          <w:color w:val="000000"/>
        </w:rPr>
        <w:t>采购人或者采购代理机构应当相应顺延报名的截止时间。</w:t>
      </w:r>
    </w:p>
    <w:p>
      <w:pPr>
        <w:pStyle w:val="19"/>
        <w:numPr>
          <w:ilvl w:val="0"/>
          <w:numId w:val="5"/>
        </w:numPr>
        <w:spacing w:line="360" w:lineRule="auto"/>
        <w:ind w:firstLineChars="0"/>
        <w:rPr>
          <w:rFonts w:ascii="宋体" w:hAnsi="宋体"/>
          <w:color w:val="000000"/>
        </w:rPr>
      </w:pPr>
      <w:r>
        <w:rPr>
          <w:rFonts w:hint="eastAsia" w:ascii="宋体" w:hAnsi="宋体"/>
          <w:color w:val="000000"/>
        </w:rPr>
        <w:t>采购人或者采购代理机构发出的澄清或修改（更正/变更）的内容为竞价文件的组成部分，并对供应商具有约束力。</w:t>
      </w:r>
    </w:p>
    <w:p>
      <w:pPr>
        <w:pStyle w:val="19"/>
        <w:numPr>
          <w:ilvl w:val="0"/>
          <w:numId w:val="6"/>
        </w:numPr>
        <w:spacing w:line="360" w:lineRule="auto"/>
        <w:ind w:firstLineChars="0"/>
        <w:rPr>
          <w:rFonts w:ascii="宋体" w:hAnsi="宋体"/>
          <w:b/>
        </w:rPr>
      </w:pPr>
      <w:r>
        <w:rPr>
          <w:rFonts w:hint="eastAsia" w:ascii="宋体" w:hAnsi="宋体"/>
          <w:szCs w:val="21"/>
        </w:rPr>
        <w:t>如有要求缴纳投标保证金的项目有</w:t>
      </w:r>
      <w:r>
        <w:rPr>
          <w:rFonts w:hint="eastAsia" w:ascii="宋体" w:hAnsi="宋体"/>
          <w:szCs w:val="21"/>
          <w:lang w:eastAsia="zh-TW"/>
        </w:rPr>
        <w:t>下列任一情</w:t>
      </w:r>
      <w:r>
        <w:rPr>
          <w:rFonts w:hint="eastAsia" w:ascii="宋体" w:hAnsi="宋体"/>
          <w:szCs w:val="21"/>
        </w:rPr>
        <w:t>形</w:t>
      </w:r>
      <w:r>
        <w:rPr>
          <w:rFonts w:hint="eastAsia" w:ascii="宋体" w:hAnsi="宋体"/>
          <w:szCs w:val="21"/>
          <w:lang w:eastAsia="zh-TW"/>
        </w:rPr>
        <w:t>发生时</w:t>
      </w:r>
      <w:r>
        <w:rPr>
          <w:rFonts w:hint="eastAsia" w:ascii="宋体" w:hAnsi="宋体"/>
          <w:szCs w:val="21"/>
        </w:rPr>
        <w:t>，</w:t>
      </w:r>
      <w:r>
        <w:rPr>
          <w:rFonts w:hint="eastAsia" w:ascii="宋体" w:hAnsi="宋体"/>
          <w:szCs w:val="21"/>
          <w:lang w:eastAsia="zh-TW"/>
        </w:rPr>
        <w:t>投标保证金将不予退还</w:t>
      </w:r>
      <w:r>
        <w:rPr>
          <w:rFonts w:hint="eastAsia" w:ascii="宋体" w:hAnsi="宋体"/>
          <w:szCs w:val="21"/>
        </w:rPr>
        <w:t>：</w:t>
      </w:r>
    </w:p>
    <w:p>
      <w:pPr>
        <w:pStyle w:val="19"/>
        <w:numPr>
          <w:ilvl w:val="0"/>
          <w:numId w:val="7"/>
        </w:numPr>
        <w:tabs>
          <w:tab w:val="left" w:pos="851"/>
        </w:tabs>
        <w:autoSpaceDE w:val="0"/>
        <w:autoSpaceDN w:val="0"/>
        <w:adjustRightInd w:val="0"/>
        <w:snapToGrid w:val="0"/>
        <w:spacing w:line="360" w:lineRule="auto"/>
        <w:ind w:firstLineChars="0"/>
        <w:rPr>
          <w:rFonts w:ascii="宋体" w:hAnsi="宋体"/>
          <w:szCs w:val="21"/>
        </w:rPr>
      </w:pPr>
      <w:r>
        <w:rPr>
          <w:rFonts w:hint="eastAsia" w:ascii="宋体" w:hAnsi="宋体"/>
          <w:szCs w:val="21"/>
        </w:rPr>
        <w:t>供应商</w:t>
      </w:r>
      <w:r>
        <w:rPr>
          <w:rFonts w:hint="eastAsia" w:ascii="宋体" w:hAnsi="宋体"/>
          <w:szCs w:val="21"/>
          <w:lang w:eastAsia="zh-TW"/>
        </w:rPr>
        <w:t>在</w:t>
      </w:r>
      <w:r>
        <w:rPr>
          <w:rFonts w:hint="eastAsia" w:ascii="宋体" w:hAnsi="宋体"/>
          <w:szCs w:val="21"/>
        </w:rPr>
        <w:t>项目相关公告以及竞价文件等相关</w:t>
      </w:r>
      <w:r>
        <w:rPr>
          <w:rFonts w:hint="eastAsia" w:ascii="宋体" w:hAnsi="宋体"/>
          <w:szCs w:val="21"/>
          <w:lang w:eastAsia="zh-TW"/>
        </w:rPr>
        <w:t>规定的</w:t>
      </w:r>
      <w:r>
        <w:rPr>
          <w:rFonts w:hint="eastAsia" w:ascii="宋体" w:hAnsi="宋体"/>
          <w:szCs w:val="21"/>
        </w:rPr>
        <w:t>报名报价</w:t>
      </w:r>
      <w:r>
        <w:rPr>
          <w:rFonts w:hint="eastAsia" w:ascii="宋体" w:hAnsi="宋体"/>
          <w:szCs w:val="21"/>
          <w:lang w:eastAsia="zh-TW"/>
        </w:rPr>
        <w:t>有效期内撤</w:t>
      </w:r>
      <w:r>
        <w:rPr>
          <w:rFonts w:hint="eastAsia" w:ascii="宋体" w:hAnsi="宋体"/>
          <w:szCs w:val="21"/>
        </w:rPr>
        <w:t>销</w:t>
      </w:r>
      <w:r>
        <w:rPr>
          <w:rFonts w:hint="eastAsia" w:ascii="宋体" w:hAnsi="宋体"/>
          <w:szCs w:val="21"/>
          <w:lang w:eastAsia="zh-TW"/>
        </w:rPr>
        <w:t>其</w:t>
      </w:r>
      <w:r>
        <w:rPr>
          <w:rFonts w:hint="eastAsia" w:ascii="宋体" w:hAnsi="宋体"/>
          <w:szCs w:val="21"/>
        </w:rPr>
        <w:t>报价的；</w:t>
      </w:r>
    </w:p>
    <w:p>
      <w:pPr>
        <w:pStyle w:val="19"/>
        <w:numPr>
          <w:ilvl w:val="0"/>
          <w:numId w:val="7"/>
        </w:numPr>
        <w:tabs>
          <w:tab w:val="left" w:pos="851"/>
        </w:tabs>
        <w:autoSpaceDE w:val="0"/>
        <w:autoSpaceDN w:val="0"/>
        <w:adjustRightInd w:val="0"/>
        <w:snapToGrid w:val="0"/>
        <w:spacing w:line="360" w:lineRule="auto"/>
        <w:ind w:firstLineChars="0"/>
        <w:rPr>
          <w:rFonts w:ascii="宋体" w:hAnsi="宋体"/>
          <w:szCs w:val="21"/>
        </w:rPr>
      </w:pPr>
      <w:r>
        <w:rPr>
          <w:rFonts w:hint="eastAsia" w:ascii="宋体" w:hAnsi="宋体"/>
          <w:szCs w:val="21"/>
        </w:rPr>
        <w:t>获取成交资格</w:t>
      </w:r>
      <w:r>
        <w:rPr>
          <w:rFonts w:hint="eastAsia" w:ascii="宋体" w:hAnsi="宋体"/>
          <w:szCs w:val="21"/>
          <w:lang w:eastAsia="zh-TW"/>
        </w:rPr>
        <w:t>后无正当理由放弃</w:t>
      </w:r>
      <w:r>
        <w:rPr>
          <w:rFonts w:hint="eastAsia" w:ascii="宋体" w:hAnsi="宋体"/>
          <w:szCs w:val="21"/>
        </w:rPr>
        <w:t>成交资格</w:t>
      </w:r>
      <w:r>
        <w:rPr>
          <w:rFonts w:hint="eastAsia" w:ascii="宋体" w:hAnsi="宋体"/>
          <w:szCs w:val="21"/>
          <w:lang w:eastAsia="zh-TW"/>
        </w:rPr>
        <w:t>或</w:t>
      </w:r>
      <w:r>
        <w:rPr>
          <w:rFonts w:hint="eastAsia" w:ascii="宋体" w:hAnsi="宋体"/>
          <w:szCs w:val="21"/>
        </w:rPr>
        <w:t>成交人拒绝与采购人</w:t>
      </w:r>
      <w:r>
        <w:rPr>
          <w:rFonts w:hint="eastAsia" w:ascii="宋体" w:hAnsi="宋体"/>
          <w:szCs w:val="21"/>
          <w:lang w:eastAsia="zh-TW"/>
        </w:rPr>
        <w:t>签订合同</w:t>
      </w:r>
      <w:r>
        <w:rPr>
          <w:rFonts w:hint="eastAsia" w:ascii="宋体" w:hAnsi="宋体"/>
          <w:szCs w:val="21"/>
        </w:rPr>
        <w:t>的；</w:t>
      </w:r>
    </w:p>
    <w:p>
      <w:pPr>
        <w:pStyle w:val="19"/>
        <w:numPr>
          <w:ilvl w:val="0"/>
          <w:numId w:val="7"/>
        </w:numPr>
        <w:tabs>
          <w:tab w:val="left" w:pos="851"/>
        </w:tabs>
        <w:autoSpaceDE w:val="0"/>
        <w:autoSpaceDN w:val="0"/>
        <w:adjustRightInd w:val="0"/>
        <w:snapToGrid w:val="0"/>
        <w:spacing w:line="360" w:lineRule="auto"/>
        <w:ind w:firstLineChars="0"/>
        <w:rPr>
          <w:rStyle w:val="16"/>
          <w:rFonts w:ascii="宋体" w:hAnsi="宋体"/>
          <w:b w:val="0"/>
          <w:bCs w:val="0"/>
          <w:szCs w:val="21"/>
          <w:lang w:eastAsia="zh-TW"/>
        </w:rPr>
      </w:pPr>
      <w:r>
        <w:rPr>
          <w:rFonts w:hint="eastAsia" w:ascii="宋体" w:hAnsi="宋体"/>
          <w:szCs w:val="21"/>
        </w:rPr>
        <w:t>其他因成交人的原因被认定取消成交资格的。</w:t>
      </w:r>
    </w:p>
    <w:p>
      <w:pPr>
        <w:spacing w:line="360" w:lineRule="auto"/>
        <w:ind w:firstLine="0"/>
        <w:rPr>
          <w:rFonts w:ascii="宋体" w:hAnsi="宋体"/>
          <w:b/>
        </w:rPr>
      </w:pPr>
      <w:r>
        <w:rPr>
          <w:rFonts w:hint="eastAsia" w:ascii="宋体" w:hAnsi="宋体"/>
          <w:b/>
        </w:rPr>
        <w:t>(四</w:t>
      </w:r>
      <w:r>
        <w:rPr>
          <w:rFonts w:ascii="宋体" w:hAnsi="宋体"/>
          <w:b/>
        </w:rPr>
        <w:t>)</w:t>
      </w:r>
      <w:r>
        <w:rPr>
          <w:rFonts w:hint="eastAsia" w:ascii="宋体" w:hAnsi="宋体"/>
          <w:b/>
        </w:rPr>
        <w:t>报名要求（</w:t>
      </w:r>
      <w:r>
        <w:rPr>
          <w:rFonts w:hint="eastAsia" w:ascii="宋体" w:hAnsi="宋体"/>
          <w:szCs w:val="21"/>
        </w:rPr>
        <w:t>参与竞价的</w:t>
      </w:r>
      <w:r>
        <w:rPr>
          <w:rFonts w:hint="eastAsia" w:ascii="宋体" w:hAnsi="宋体"/>
          <w:b/>
        </w:rPr>
        <w:t>供应商资质要求:</w:t>
      </w:r>
      <w:r>
        <w:rPr>
          <w:rFonts w:hint="eastAsia" w:ascii="宋体" w:hAnsi="宋体"/>
          <w:bCs/>
          <w:szCs w:val="21"/>
        </w:rPr>
        <w:t xml:space="preserve"> 报名时需要提供以下</w:t>
      </w:r>
      <w:r>
        <w:rPr>
          <w:rFonts w:hint="eastAsia" w:ascii="宋体" w:hAnsi="宋体"/>
          <w:b/>
          <w:bCs/>
          <w:szCs w:val="21"/>
          <w:u w:val="double"/>
        </w:rPr>
        <w:t>盖章</w:t>
      </w:r>
      <w:r>
        <w:rPr>
          <w:rFonts w:hint="eastAsia" w:ascii="宋体" w:hAnsi="宋体"/>
          <w:bCs/>
          <w:szCs w:val="21"/>
        </w:rPr>
        <w:t>资料，</w:t>
      </w:r>
      <w:r>
        <w:rPr>
          <w:rFonts w:hint="eastAsia" w:ascii="宋体" w:hAnsi="宋体"/>
          <w:szCs w:val="21"/>
        </w:rPr>
        <w:t>并对上传的报名文件资料承担责任</w:t>
      </w:r>
      <w:r>
        <w:rPr>
          <w:rFonts w:hint="eastAsia" w:ascii="宋体" w:hAnsi="宋体"/>
          <w:b/>
        </w:rPr>
        <w:t>）</w:t>
      </w:r>
    </w:p>
    <w:p>
      <w:pPr>
        <w:pStyle w:val="19"/>
        <w:widowControl/>
        <w:numPr>
          <w:ilvl w:val="0"/>
          <w:numId w:val="8"/>
        </w:numPr>
        <w:spacing w:line="360" w:lineRule="auto"/>
        <w:ind w:firstLineChars="0"/>
        <w:jc w:val="left"/>
        <w:rPr>
          <w:rFonts w:ascii="宋体" w:hAnsi="宋体" w:cs="宋体"/>
          <w:kern w:val="0"/>
          <w:szCs w:val="20"/>
        </w:rPr>
      </w:pPr>
      <w:r>
        <w:rPr>
          <w:rFonts w:hint="eastAsia" w:ascii="宋体" w:hAnsi="宋体" w:cs="宋体"/>
          <w:kern w:val="0"/>
          <w:szCs w:val="20"/>
        </w:rPr>
        <w:t>提供在中华人民共和国境内注册的法人或其他组织的营业执照或事业单位法人证书或社会团体法人登记证书复印件，如国家另有规定的，则从其规定；</w:t>
      </w:r>
      <w:r>
        <w:rPr>
          <w:rFonts w:hint="eastAsia"/>
          <w:b/>
          <w:bCs/>
          <w:color w:val="000000"/>
          <w:szCs w:val="21"/>
          <w:shd w:val="clear" w:color="auto" w:fill="FFFFFF"/>
        </w:rPr>
        <w:t>供应商须具有</w:t>
      </w:r>
      <w:r>
        <w:rPr>
          <w:b/>
          <w:bCs/>
        </w:rPr>
        <w:t>有害生物防制或白蚁、红火蚁防治或灭鼠内容的相关资质内容</w:t>
      </w:r>
      <w:r>
        <w:rPr>
          <w:rFonts w:hint="eastAsia"/>
          <w:b/>
          <w:bCs/>
          <w:color w:val="000000"/>
          <w:szCs w:val="21"/>
          <w:shd w:val="clear" w:color="auto" w:fill="FFFFFF"/>
        </w:rPr>
        <w:t>，如营业执照不显示经营范围，还需同时提供经营范围的证明文件；</w:t>
      </w:r>
      <w:r>
        <w:rPr>
          <w:rFonts w:hint="eastAsia" w:ascii="宋体" w:hAnsi="宋体" w:cs="宋体"/>
          <w:kern w:val="0"/>
          <w:szCs w:val="20"/>
        </w:rPr>
        <w:t>（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numPr>
          <w:ilvl w:val="0"/>
          <w:numId w:val="8"/>
        </w:numPr>
        <w:spacing w:line="360" w:lineRule="auto"/>
        <w:rPr>
          <w:rFonts w:ascii="宋体" w:hAnsi="宋体" w:cs="宋体"/>
          <w:kern w:val="0"/>
          <w:szCs w:val="21"/>
        </w:rPr>
      </w:pPr>
      <w:r>
        <w:rPr>
          <w:rFonts w:hint="eastAsia" w:ascii="宋体" w:hAnsi="宋体" w:cs="宋体"/>
          <w:kern w:val="0"/>
          <w:szCs w:val="21"/>
        </w:rPr>
        <w:t>供应商应符合《中华人民共和国政府采购法》第二十二条规定；供应商应有固定的经营场所，</w:t>
      </w:r>
      <w:r>
        <w:rPr>
          <w:rFonts w:hint="eastAsia" w:ascii="宋体" w:hAnsi="宋体"/>
          <w:szCs w:val="21"/>
        </w:rPr>
        <w:t>资金雄厚、</w:t>
      </w:r>
      <w:r>
        <w:rPr>
          <w:rFonts w:hint="eastAsia" w:ascii="宋体" w:hAnsi="宋体" w:cs="宋体"/>
          <w:kern w:val="0"/>
          <w:szCs w:val="21"/>
        </w:rPr>
        <w:t>信誉良好、售后维护服务好，并且在经营活动中无严重违法记录；本项目不允许联合体参加竞价，成交供应商不得分包或转包；存在隶属关系或同属一母公司或法人的企业，仅能由一家企业参与竞价；</w:t>
      </w:r>
      <w:r>
        <w:rPr>
          <w:rFonts w:hint="eastAsia" w:ascii="宋体" w:hAnsi="宋体" w:cs="宋体"/>
          <w:b/>
          <w:bCs/>
          <w:kern w:val="0"/>
          <w:szCs w:val="21"/>
        </w:rPr>
        <w:t>提供供应商资格声明函，格式见附件</w:t>
      </w:r>
      <w:r>
        <w:rPr>
          <w:rFonts w:hint="eastAsia" w:ascii="宋体" w:hAnsi="宋体" w:cs="宋体"/>
          <w:kern w:val="0"/>
          <w:szCs w:val="21"/>
        </w:rPr>
        <w:t>；</w:t>
      </w:r>
    </w:p>
    <w:p>
      <w:pPr>
        <w:pStyle w:val="19"/>
        <w:widowControl/>
        <w:numPr>
          <w:ilvl w:val="0"/>
          <w:numId w:val="8"/>
        </w:numPr>
        <w:spacing w:line="360" w:lineRule="auto"/>
        <w:ind w:firstLineChars="0"/>
        <w:jc w:val="left"/>
        <w:rPr>
          <w:rFonts w:ascii="宋体" w:hAnsi="宋体" w:cs="宋体"/>
          <w:kern w:val="0"/>
          <w:szCs w:val="20"/>
        </w:rPr>
      </w:pPr>
      <w:r>
        <w:rPr>
          <w:rFonts w:hint="eastAsia" w:ascii="宋体" w:hAnsi="宋体" w:cs="宋体"/>
          <w:kern w:val="0"/>
          <w:szCs w:val="21"/>
        </w:rPr>
        <w:t>供应商完全响应本项目用户需求的条款、内容及要求的，提供用户需求书响应声明函即可</w:t>
      </w:r>
      <w:r>
        <w:rPr>
          <w:rFonts w:hint="eastAsia" w:ascii="宋体" w:hAnsi="宋体" w:cs="宋体"/>
          <w:b/>
          <w:kern w:val="0"/>
          <w:szCs w:val="21"/>
        </w:rPr>
        <w:t>，格式详见附件</w:t>
      </w:r>
      <w:r>
        <w:rPr>
          <w:rFonts w:hint="eastAsia" w:ascii="宋体" w:hAnsi="宋体" w:cs="宋体"/>
          <w:kern w:val="0"/>
          <w:szCs w:val="21"/>
        </w:rPr>
        <w:t>；</w:t>
      </w:r>
    </w:p>
    <w:p>
      <w:pPr>
        <w:pStyle w:val="19"/>
        <w:widowControl/>
        <w:numPr>
          <w:ilvl w:val="0"/>
          <w:numId w:val="8"/>
        </w:numPr>
        <w:spacing w:line="360" w:lineRule="auto"/>
        <w:ind w:firstLineChars="0"/>
        <w:jc w:val="left"/>
        <w:rPr>
          <w:rFonts w:ascii="宋体" w:hAnsi="宋体" w:cs="宋体"/>
          <w:b/>
          <w:bCs/>
          <w:kern w:val="0"/>
          <w:szCs w:val="21"/>
        </w:rPr>
      </w:pPr>
      <w:r>
        <w:rPr>
          <w:rFonts w:ascii="宋体" w:hAnsi="宋体" w:cs="宋体"/>
          <w:kern w:val="0"/>
          <w:szCs w:val="21"/>
        </w:rPr>
        <w:t>供应商</w:t>
      </w:r>
      <w:r>
        <w:rPr>
          <w:rFonts w:hint="eastAsia" w:ascii="宋体" w:hAnsi="宋体" w:cs="宋体"/>
          <w:szCs w:val="21"/>
        </w:rPr>
        <w:t>消杀工作响应时效要求30分钟内响应，1小时内到达现场</w:t>
      </w:r>
      <w:r>
        <w:rPr>
          <w:rFonts w:ascii="宋体" w:hAnsi="宋体" w:cs="宋体"/>
          <w:kern w:val="0"/>
          <w:szCs w:val="21"/>
        </w:rPr>
        <w:t>。</w:t>
      </w:r>
      <w:r>
        <w:rPr>
          <w:rFonts w:hint="eastAsia" w:ascii="宋体" w:hAnsi="宋体" w:cs="宋体"/>
          <w:kern w:val="0"/>
          <w:szCs w:val="21"/>
        </w:rPr>
        <w:t>供应商提供承诺函，</w:t>
      </w:r>
      <w:r>
        <w:rPr>
          <w:rFonts w:hint="eastAsia" w:ascii="宋体" w:hAnsi="宋体" w:cs="宋体"/>
          <w:b/>
          <w:bCs/>
          <w:kern w:val="0"/>
          <w:szCs w:val="21"/>
        </w:rPr>
        <w:t>格式详见附件；</w:t>
      </w:r>
    </w:p>
    <w:p>
      <w:pPr>
        <w:pStyle w:val="19"/>
        <w:widowControl/>
        <w:numPr>
          <w:ilvl w:val="0"/>
          <w:numId w:val="8"/>
        </w:numPr>
        <w:spacing w:line="360" w:lineRule="auto"/>
        <w:ind w:firstLineChars="0"/>
        <w:jc w:val="left"/>
        <w:rPr>
          <w:rFonts w:ascii="宋体" w:hAnsi="宋体" w:cs="宋体"/>
          <w:kern w:val="0"/>
          <w:szCs w:val="21"/>
        </w:rPr>
      </w:pPr>
      <w:r>
        <w:rPr>
          <w:rFonts w:ascii="Helvetica" w:hAnsi="Helvetica"/>
          <w:color w:val="000000"/>
          <w:szCs w:val="21"/>
          <w:shd w:val="clear" w:color="auto" w:fill="FFFFFF"/>
        </w:rPr>
        <w:t>报名供应商须提供有效的有害生物</w:t>
      </w:r>
      <w:r>
        <w:rPr>
          <w:rFonts w:hint="eastAsia" w:ascii="Helvetica" w:hAnsi="Helvetica"/>
          <w:color w:val="000000"/>
          <w:szCs w:val="21"/>
          <w:shd w:val="clear" w:color="auto" w:fill="FFFFFF"/>
          <w:lang w:val="en-US" w:eastAsia="zh-CN"/>
        </w:rPr>
        <w:t>防治</w:t>
      </w:r>
      <w:r>
        <w:rPr>
          <w:rFonts w:ascii="Helvetica" w:hAnsi="Helvetica"/>
          <w:color w:val="000000"/>
          <w:szCs w:val="21"/>
          <w:shd w:val="clear" w:color="auto" w:fill="FFFFFF"/>
        </w:rPr>
        <w:t>资质等相关证书 ；</w:t>
      </w:r>
    </w:p>
    <w:p>
      <w:pPr>
        <w:widowControl/>
        <w:spacing w:line="360" w:lineRule="auto"/>
        <w:ind w:firstLine="0"/>
        <w:jc w:val="left"/>
        <w:rPr>
          <w:rFonts w:ascii="宋体" w:hAnsi="宋体"/>
          <w:b/>
          <w:szCs w:val="21"/>
        </w:rPr>
      </w:pPr>
      <w:r>
        <w:rPr>
          <w:rFonts w:hint="eastAsia" w:ascii="宋体" w:hAnsi="宋体"/>
          <w:b/>
          <w:szCs w:val="21"/>
        </w:rPr>
        <w:t>(五</w:t>
      </w:r>
      <w:r>
        <w:rPr>
          <w:rFonts w:ascii="宋体" w:hAnsi="宋体"/>
          <w:b/>
          <w:szCs w:val="21"/>
        </w:rPr>
        <w:t>)</w:t>
      </w:r>
      <w:r>
        <w:rPr>
          <w:rFonts w:hint="eastAsia" w:ascii="宋体" w:hAnsi="宋体"/>
          <w:b/>
          <w:szCs w:val="21"/>
        </w:rPr>
        <w:t>报价要求（报价时需要提供以下盖章资料，并对上传的竞价文件资料承担责任）</w:t>
      </w:r>
    </w:p>
    <w:p>
      <w:pPr>
        <w:numPr>
          <w:ilvl w:val="0"/>
          <w:numId w:val="9"/>
        </w:numPr>
        <w:spacing w:line="360" w:lineRule="auto"/>
        <w:rPr>
          <w:rFonts w:ascii="宋体" w:hAnsi="宋体"/>
        </w:rPr>
      </w:pPr>
      <w:r>
        <w:rPr>
          <w:rFonts w:hint="eastAsia" w:ascii="宋体" w:hAnsi="宋体"/>
          <w:szCs w:val="21"/>
        </w:rPr>
        <w:t>通过报名供应商应根据本公告要求，在规定的竞价时间内对采购项目进行报价，同时按本公告要求完整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w:t>
      </w:r>
      <w:r>
        <w:rPr>
          <w:rFonts w:hint="eastAsia" w:ascii="宋体" w:hAnsi="宋体"/>
          <w:szCs w:val="21"/>
        </w:rPr>
        <w:t>上传相应报价附件（报价表）。</w:t>
      </w:r>
    </w:p>
    <w:p>
      <w:pPr>
        <w:pStyle w:val="19"/>
        <w:numPr>
          <w:ilvl w:val="0"/>
          <w:numId w:val="9"/>
        </w:numPr>
        <w:spacing w:line="360" w:lineRule="auto"/>
        <w:ind w:firstLineChars="0"/>
        <w:rPr>
          <w:rFonts w:ascii="宋体" w:hAnsi="宋体"/>
          <w:b/>
          <w:szCs w:val="21"/>
          <w:u w:val="double"/>
        </w:rPr>
      </w:pPr>
      <w:r>
        <w:rPr>
          <w:rFonts w:hint="eastAsia" w:ascii="宋体" w:hAnsi="宋体"/>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spacing w:line="360" w:lineRule="auto"/>
        <w:ind w:firstLine="0"/>
        <w:rPr>
          <w:rFonts w:ascii="宋体" w:hAnsi="宋体"/>
          <w:b/>
        </w:rPr>
      </w:pPr>
      <w:r>
        <w:rPr>
          <w:rFonts w:hint="eastAsia" w:ascii="宋体" w:hAnsi="宋体"/>
          <w:b/>
          <w:szCs w:val="21"/>
        </w:rPr>
        <w:t>(六</w:t>
      </w:r>
      <w:r>
        <w:rPr>
          <w:rFonts w:ascii="宋体" w:hAnsi="宋体"/>
          <w:b/>
          <w:szCs w:val="21"/>
        </w:rPr>
        <w:t>)</w:t>
      </w:r>
      <w:r>
        <w:rPr>
          <w:rFonts w:hint="eastAsia" w:ascii="宋体" w:hAnsi="宋体"/>
          <w:b/>
        </w:rPr>
        <w:t>确定成交候选人</w:t>
      </w:r>
    </w:p>
    <w:p>
      <w:pPr>
        <w:numPr>
          <w:ilvl w:val="0"/>
          <w:numId w:val="0"/>
        </w:numPr>
        <w:autoSpaceDE w:val="0"/>
        <w:autoSpaceDN w:val="0"/>
        <w:adjustRightInd w:val="0"/>
        <w:spacing w:before="156" w:beforeLines="50" w:line="360" w:lineRule="auto"/>
        <w:ind w:leftChars="0"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项目以最低价中标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spacing w:before="156" w:beforeLines="50" w:line="360" w:lineRule="auto"/>
        <w:ind w:firstLine="422" w:firstLineChars="200"/>
        <w:rPr>
          <w:rFonts w:ascii="宋体" w:hAnsi="宋体"/>
          <w:color w:val="000000"/>
          <w:szCs w:val="21"/>
        </w:rPr>
      </w:pPr>
      <w:r>
        <w:rPr>
          <w:rFonts w:hint="eastAsia" w:ascii="宋体" w:hAnsi="宋体"/>
          <w:b/>
          <w:color w:val="000000"/>
          <w:szCs w:val="21"/>
        </w:rPr>
        <w:t>(七</w:t>
      </w:r>
      <w:r>
        <w:rPr>
          <w:rFonts w:ascii="宋体" w:hAnsi="宋体"/>
          <w:b/>
          <w:color w:val="000000"/>
          <w:szCs w:val="21"/>
        </w:rPr>
        <w:t>)</w:t>
      </w:r>
      <w:r>
        <w:rPr>
          <w:rFonts w:hint="eastAsia" w:ascii="宋体" w:hAnsi="宋体"/>
          <w:b/>
          <w:color w:val="000000"/>
          <w:szCs w:val="21"/>
        </w:rPr>
        <w:t>无效报价</w:t>
      </w:r>
    </w:p>
    <w:p>
      <w:pPr>
        <w:pStyle w:val="19"/>
        <w:numPr>
          <w:ilvl w:val="0"/>
          <w:numId w:val="10"/>
        </w:numPr>
        <w:spacing w:before="156" w:beforeLines="50" w:line="360" w:lineRule="auto"/>
        <w:ind w:firstLineChars="0"/>
        <w:rPr>
          <w:rFonts w:ascii="宋体" w:hAnsi="宋体"/>
          <w:szCs w:val="21"/>
        </w:rPr>
      </w:pPr>
      <w:r>
        <w:rPr>
          <w:rFonts w:hint="eastAsia" w:ascii="宋体" w:hAnsi="宋体"/>
          <w:szCs w:val="21"/>
        </w:rPr>
        <w:t>参与竞价的</w:t>
      </w:r>
      <w:r>
        <w:rPr>
          <w:rFonts w:hint="eastAsia" w:ascii="宋体" w:hAnsi="宋体"/>
        </w:rPr>
        <w:t>供应商报价超过最高限价或低于最低限价或超过项目对应产品单项最高限价的视为无效报价。</w:t>
      </w:r>
    </w:p>
    <w:p>
      <w:pPr>
        <w:pStyle w:val="19"/>
        <w:numPr>
          <w:ilvl w:val="0"/>
          <w:numId w:val="11"/>
        </w:numPr>
        <w:spacing w:line="360" w:lineRule="auto"/>
        <w:ind w:firstLineChars="0"/>
        <w:rPr>
          <w:rFonts w:ascii="宋体" w:hAnsi="宋体"/>
          <w:szCs w:val="21"/>
        </w:rPr>
      </w:pPr>
      <w:r>
        <w:rPr>
          <w:rFonts w:hint="eastAsia" w:ascii="宋体" w:hAnsi="宋体"/>
          <w:szCs w:val="21"/>
        </w:rPr>
        <w:t>参与竞价的</w:t>
      </w:r>
      <w:r>
        <w:rPr>
          <w:rFonts w:hint="eastAsia" w:ascii="宋体" w:hAnsi="宋体"/>
          <w:bCs/>
          <w:szCs w:val="21"/>
        </w:rPr>
        <w:t>供应商须提供本项目要求的资质文件，如果不按公告规定或竞价文件要求等相关规定提供符合要求的资质文件，将被视为无效报价；</w:t>
      </w:r>
    </w:p>
    <w:p>
      <w:pPr>
        <w:pStyle w:val="19"/>
        <w:numPr>
          <w:ilvl w:val="0"/>
          <w:numId w:val="11"/>
        </w:numPr>
        <w:spacing w:line="360" w:lineRule="auto"/>
        <w:ind w:firstLineChars="0"/>
        <w:rPr>
          <w:rFonts w:ascii="宋体" w:hAnsi="宋体"/>
          <w:szCs w:val="21"/>
        </w:rPr>
      </w:pPr>
      <w:r>
        <w:rPr>
          <w:rFonts w:hint="eastAsia" w:ascii="宋体" w:hAnsi="宋体"/>
          <w:szCs w:val="21"/>
        </w:rPr>
        <w:t>参与竞价的</w:t>
      </w:r>
      <w:r>
        <w:rPr>
          <w:rFonts w:hint="eastAsia" w:ascii="宋体" w:hAnsi="宋体"/>
          <w:bCs/>
          <w:szCs w:val="21"/>
        </w:rPr>
        <w:t>供应商须对本项目采购内容进行整体报价，任何只对其中一部分内容进行的报价都被视为无效报价。</w:t>
      </w:r>
    </w:p>
    <w:p>
      <w:pPr>
        <w:pStyle w:val="19"/>
        <w:numPr>
          <w:ilvl w:val="0"/>
          <w:numId w:val="11"/>
        </w:numPr>
        <w:spacing w:line="360" w:lineRule="auto"/>
        <w:ind w:firstLineChars="0"/>
        <w:rPr>
          <w:rFonts w:ascii="宋体" w:hAnsi="宋体"/>
          <w:color w:val="5B9BD5"/>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color w:val="5B9BD5"/>
        </w:rPr>
        <w:t>；</w:t>
      </w:r>
    </w:p>
    <w:p>
      <w:pPr>
        <w:pStyle w:val="10"/>
        <w:numPr>
          <w:ilvl w:val="0"/>
          <w:numId w:val="11"/>
        </w:numPr>
        <w:shd w:val="clear" w:color="auto" w:fill="FFFFFF"/>
        <w:spacing w:before="0" w:beforeAutospacing="0" w:after="0" w:afterAutospacing="0" w:line="276" w:lineRule="auto"/>
        <w:rPr>
          <w:b/>
          <w:bCs/>
          <w:sz w:val="21"/>
          <w:szCs w:val="21"/>
          <w:u w:val="double"/>
        </w:rPr>
      </w:pPr>
      <w:r>
        <w:rPr>
          <w:rFonts w:hint="eastAsia"/>
          <w:b/>
          <w:bCs/>
          <w:sz w:val="21"/>
          <w:szCs w:val="21"/>
          <w:u w:val="double"/>
        </w:rPr>
        <w:t>按有关法律、法规、规章属于报价无效的。</w:t>
      </w:r>
    </w:p>
    <w:p>
      <w:pPr>
        <w:pStyle w:val="10"/>
        <w:numPr>
          <w:ilvl w:val="0"/>
          <w:numId w:val="11"/>
        </w:numPr>
        <w:shd w:val="clear" w:color="auto" w:fill="FFFFFF"/>
        <w:spacing w:before="0" w:beforeAutospacing="0" w:after="0" w:afterAutospacing="0" w:line="360" w:lineRule="auto"/>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0"/>
        <w:numPr>
          <w:ilvl w:val="0"/>
          <w:numId w:val="11"/>
        </w:numPr>
        <w:shd w:val="clear" w:color="auto" w:fill="FFFFFF"/>
        <w:spacing w:before="0" w:beforeAutospacing="0" w:after="0" w:afterAutospacing="0" w:line="360" w:lineRule="auto"/>
        <w:rPr>
          <w:sz w:val="21"/>
          <w:szCs w:val="21"/>
        </w:rPr>
      </w:pPr>
      <w:r>
        <w:rPr>
          <w:rFonts w:hint="eastAsia"/>
          <w:b/>
          <w:sz w:val="21"/>
          <w:szCs w:val="21"/>
        </w:rPr>
        <w:t>有下列情形之一的，视为串通竞价，其报价无效：</w:t>
      </w:r>
    </w:p>
    <w:p>
      <w:pPr>
        <w:pStyle w:val="19"/>
        <w:widowControl/>
        <w:numPr>
          <w:ilvl w:val="2"/>
          <w:numId w:val="12"/>
        </w:numPr>
        <w:spacing w:line="360" w:lineRule="auto"/>
        <w:ind w:firstLineChars="0"/>
        <w:jc w:val="left"/>
        <w:rPr>
          <w:rFonts w:ascii="宋体" w:hAnsi="宋体"/>
          <w:szCs w:val="21"/>
        </w:rPr>
      </w:pPr>
      <w:r>
        <w:rPr>
          <w:rFonts w:hint="eastAsia" w:ascii="宋体" w:hAnsi="宋体"/>
          <w:szCs w:val="21"/>
        </w:rPr>
        <w:t>存在单位负责人为同一人或存在控股、管理关系的不同单位参与同一竞价项目；</w:t>
      </w:r>
    </w:p>
    <w:p>
      <w:pPr>
        <w:pStyle w:val="19"/>
        <w:widowControl/>
        <w:numPr>
          <w:ilvl w:val="2"/>
          <w:numId w:val="12"/>
        </w:numPr>
        <w:spacing w:line="360" w:lineRule="auto"/>
        <w:ind w:firstLineChars="0"/>
        <w:jc w:val="left"/>
        <w:rPr>
          <w:rFonts w:ascii="宋体" w:hAnsi="宋体"/>
          <w:szCs w:val="21"/>
        </w:rPr>
      </w:pPr>
      <w:r>
        <w:rPr>
          <w:rFonts w:hint="eastAsia" w:ascii="宋体" w:hAnsi="宋体"/>
          <w:szCs w:val="21"/>
        </w:rPr>
        <w:t>不同供应商的响应文件由同一单位或者个人编制；</w:t>
      </w:r>
    </w:p>
    <w:p>
      <w:pPr>
        <w:pStyle w:val="19"/>
        <w:widowControl/>
        <w:numPr>
          <w:ilvl w:val="2"/>
          <w:numId w:val="12"/>
        </w:numPr>
        <w:spacing w:line="360" w:lineRule="auto"/>
        <w:ind w:firstLineChars="0"/>
        <w:jc w:val="left"/>
        <w:rPr>
          <w:rFonts w:ascii="宋体" w:hAnsi="宋体"/>
          <w:szCs w:val="21"/>
        </w:rPr>
      </w:pPr>
      <w:r>
        <w:rPr>
          <w:rFonts w:hint="eastAsia" w:ascii="宋体" w:hAnsi="宋体"/>
          <w:szCs w:val="21"/>
        </w:rPr>
        <w:t>不同供应商委托同一单位或者个人办理竞价事宜；</w:t>
      </w:r>
    </w:p>
    <w:p>
      <w:pPr>
        <w:pStyle w:val="19"/>
        <w:widowControl/>
        <w:numPr>
          <w:ilvl w:val="2"/>
          <w:numId w:val="12"/>
        </w:numPr>
        <w:spacing w:line="360" w:lineRule="auto"/>
        <w:ind w:firstLineChars="0"/>
        <w:jc w:val="left"/>
        <w:rPr>
          <w:rFonts w:ascii="宋体" w:hAnsi="宋体"/>
          <w:szCs w:val="21"/>
        </w:rPr>
      </w:pPr>
      <w:r>
        <w:rPr>
          <w:rFonts w:hint="eastAsia" w:ascii="宋体" w:hAnsi="宋体"/>
          <w:szCs w:val="21"/>
        </w:rPr>
        <w:t>不同供应商使用同一IP地址参与竞价；</w:t>
      </w:r>
    </w:p>
    <w:p>
      <w:pPr>
        <w:pStyle w:val="19"/>
        <w:widowControl/>
        <w:numPr>
          <w:ilvl w:val="2"/>
          <w:numId w:val="12"/>
        </w:numPr>
        <w:spacing w:line="360" w:lineRule="auto"/>
        <w:ind w:firstLineChars="0"/>
        <w:jc w:val="left"/>
        <w:rPr>
          <w:rFonts w:ascii="宋体" w:hAnsi="宋体"/>
          <w:szCs w:val="21"/>
        </w:rPr>
      </w:pPr>
      <w:r>
        <w:rPr>
          <w:rFonts w:hint="eastAsia" w:ascii="宋体" w:hAnsi="宋体"/>
          <w:szCs w:val="21"/>
        </w:rPr>
        <w:t>不同供应商的响应文件载明的项目管理成员或者联系人员为同一人；</w:t>
      </w:r>
    </w:p>
    <w:p>
      <w:pPr>
        <w:pStyle w:val="19"/>
        <w:widowControl/>
        <w:numPr>
          <w:ilvl w:val="2"/>
          <w:numId w:val="12"/>
        </w:numPr>
        <w:spacing w:line="360" w:lineRule="auto"/>
        <w:ind w:firstLineChars="0"/>
        <w:jc w:val="left"/>
        <w:rPr>
          <w:rFonts w:ascii="宋体" w:hAnsi="宋体"/>
          <w:szCs w:val="21"/>
        </w:rPr>
      </w:pPr>
      <w:r>
        <w:rPr>
          <w:rFonts w:hint="eastAsia" w:ascii="宋体" w:hAnsi="宋体"/>
          <w:szCs w:val="21"/>
        </w:rPr>
        <w:t>不同供应商的响应文件异常一致或者报价呈规律性差异；</w:t>
      </w:r>
    </w:p>
    <w:p>
      <w:pPr>
        <w:pStyle w:val="19"/>
        <w:widowControl/>
        <w:numPr>
          <w:ilvl w:val="2"/>
          <w:numId w:val="12"/>
        </w:numPr>
        <w:spacing w:line="360" w:lineRule="auto"/>
        <w:ind w:firstLineChars="0"/>
        <w:jc w:val="left"/>
        <w:rPr>
          <w:rFonts w:ascii="宋体" w:hAnsi="宋体"/>
          <w:szCs w:val="21"/>
        </w:rPr>
      </w:pPr>
      <w:r>
        <w:rPr>
          <w:rFonts w:hint="eastAsia" w:ascii="宋体" w:hAnsi="宋体"/>
          <w:szCs w:val="21"/>
        </w:rPr>
        <w:t>不同供应商的响应文件相互混淆；</w:t>
      </w:r>
    </w:p>
    <w:p>
      <w:pPr>
        <w:pStyle w:val="19"/>
        <w:widowControl/>
        <w:numPr>
          <w:ilvl w:val="2"/>
          <w:numId w:val="12"/>
        </w:numPr>
        <w:spacing w:line="360" w:lineRule="auto"/>
        <w:ind w:firstLineChars="0"/>
        <w:jc w:val="left"/>
        <w:rPr>
          <w:rFonts w:ascii="宋体" w:hAnsi="宋体"/>
          <w:szCs w:val="21"/>
        </w:rPr>
      </w:pPr>
      <w:r>
        <w:rPr>
          <w:rFonts w:hint="eastAsia" w:ascii="宋体" w:hAnsi="宋体"/>
          <w:szCs w:val="21"/>
        </w:rPr>
        <w:t>不同供应商的平台使用费从同一单位或者个人的账户转出；</w:t>
      </w:r>
    </w:p>
    <w:p>
      <w:pPr>
        <w:spacing w:line="360" w:lineRule="auto"/>
        <w:ind w:firstLine="0"/>
        <w:rPr>
          <w:rFonts w:ascii="宋体" w:hAnsi="宋体"/>
          <w:b/>
        </w:rPr>
      </w:pPr>
      <w:r>
        <w:rPr>
          <w:rFonts w:hint="eastAsia" w:ascii="宋体" w:hAnsi="宋体"/>
          <w:b/>
          <w:szCs w:val="21"/>
        </w:rPr>
        <w:t>(八</w:t>
      </w:r>
      <w:r>
        <w:rPr>
          <w:rFonts w:ascii="宋体" w:hAnsi="宋体"/>
          <w:b/>
          <w:szCs w:val="21"/>
        </w:rPr>
        <w:t>)</w:t>
      </w:r>
      <w:r>
        <w:rPr>
          <w:rFonts w:hint="eastAsia" w:ascii="宋体" w:hAnsi="宋体"/>
          <w:b/>
        </w:rPr>
        <w:t>竞价活动失败</w:t>
      </w:r>
    </w:p>
    <w:p>
      <w:pPr>
        <w:pStyle w:val="19"/>
        <w:numPr>
          <w:ilvl w:val="0"/>
          <w:numId w:val="13"/>
        </w:numPr>
        <w:spacing w:line="360" w:lineRule="auto"/>
        <w:ind w:firstLineChars="0"/>
        <w:rPr>
          <w:rFonts w:ascii="宋体" w:hAnsi="宋体"/>
          <w:szCs w:val="21"/>
        </w:rPr>
      </w:pPr>
      <w:r>
        <w:rPr>
          <w:rFonts w:ascii="宋体" w:hAnsi="宋体" w:cs="Tahoma"/>
          <w:szCs w:val="21"/>
        </w:rPr>
        <w:t>出现下列情况的，本次竞价活动失败：</w:t>
      </w:r>
    </w:p>
    <w:p>
      <w:pPr>
        <w:pStyle w:val="19"/>
        <w:numPr>
          <w:ilvl w:val="0"/>
          <w:numId w:val="14"/>
        </w:numPr>
        <w:spacing w:line="360" w:lineRule="auto"/>
        <w:ind w:firstLineChars="0"/>
        <w:rPr>
          <w:rFonts w:ascii="宋体" w:hAnsi="宋体"/>
          <w:szCs w:val="21"/>
        </w:rPr>
      </w:pPr>
      <w:r>
        <w:rPr>
          <w:rFonts w:ascii="宋体" w:hAnsi="宋体" w:cs="Tahoma"/>
          <w:szCs w:val="21"/>
        </w:rPr>
        <w:t>报名供应商不足3家；</w:t>
      </w:r>
    </w:p>
    <w:p>
      <w:pPr>
        <w:pStyle w:val="19"/>
        <w:numPr>
          <w:ilvl w:val="0"/>
          <w:numId w:val="14"/>
        </w:numPr>
        <w:spacing w:line="360" w:lineRule="auto"/>
        <w:ind w:firstLineChars="0"/>
        <w:rPr>
          <w:rFonts w:ascii="宋体" w:hAnsi="宋体"/>
          <w:szCs w:val="21"/>
        </w:rPr>
      </w:pPr>
      <w:r>
        <w:rPr>
          <w:rFonts w:ascii="宋体" w:hAnsi="宋体" w:cs="Tahoma"/>
          <w:szCs w:val="21"/>
        </w:rPr>
        <w:t>报价供应商不足3家；</w:t>
      </w:r>
    </w:p>
    <w:p>
      <w:pPr>
        <w:numPr>
          <w:ilvl w:val="0"/>
          <w:numId w:val="13"/>
        </w:numPr>
        <w:spacing w:line="360" w:lineRule="auto"/>
        <w:rPr>
          <w:rFonts w:ascii="宋体" w:hAnsi="宋体"/>
          <w:szCs w:val="21"/>
        </w:rPr>
      </w:pPr>
      <w:r>
        <w:rPr>
          <w:rFonts w:ascii="宋体" w:hAnsi="宋体"/>
          <w:szCs w:val="21"/>
        </w:rPr>
        <w:t>出现影响采购公正的违法、违规行为的</w:t>
      </w:r>
      <w:r>
        <w:rPr>
          <w:rFonts w:hint="eastAsia" w:ascii="宋体" w:hAnsi="宋体"/>
          <w:szCs w:val="21"/>
        </w:rPr>
        <w:t>；</w:t>
      </w:r>
    </w:p>
    <w:p>
      <w:pPr>
        <w:numPr>
          <w:ilvl w:val="0"/>
          <w:numId w:val="13"/>
        </w:numPr>
        <w:spacing w:line="360" w:lineRule="auto"/>
        <w:rPr>
          <w:rFonts w:ascii="宋体" w:hAnsi="宋体"/>
          <w:szCs w:val="21"/>
        </w:rPr>
      </w:pPr>
      <w:r>
        <w:rPr>
          <w:rFonts w:ascii="宋体" w:hAnsi="宋体"/>
          <w:szCs w:val="21"/>
        </w:rPr>
        <w:t>因重大变故，采购任务取消的</w:t>
      </w:r>
      <w:r>
        <w:rPr>
          <w:rFonts w:hint="eastAsia" w:ascii="宋体" w:hAnsi="宋体"/>
          <w:szCs w:val="21"/>
        </w:rPr>
        <w:t>；</w:t>
      </w:r>
    </w:p>
    <w:p>
      <w:pPr>
        <w:spacing w:line="360" w:lineRule="auto"/>
        <w:ind w:firstLine="0"/>
        <w:rPr>
          <w:rFonts w:ascii="宋体" w:hAnsi="宋体"/>
          <w:b/>
        </w:rPr>
      </w:pPr>
      <w:r>
        <w:rPr>
          <w:rFonts w:hint="eastAsia" w:ascii="宋体" w:hAnsi="宋体"/>
          <w:b/>
          <w:szCs w:val="21"/>
        </w:rPr>
        <w:t>(九</w:t>
      </w:r>
      <w:r>
        <w:rPr>
          <w:rFonts w:ascii="宋体" w:hAnsi="宋体"/>
          <w:b/>
          <w:szCs w:val="21"/>
        </w:rPr>
        <w:t>)</w:t>
      </w:r>
      <w:r>
        <w:rPr>
          <w:rFonts w:hint="eastAsia" w:ascii="宋体" w:hAnsi="宋体"/>
          <w:b/>
          <w:lang w:val="en-US" w:eastAsia="zh-CN"/>
        </w:rPr>
        <w:t>使用</w:t>
      </w:r>
      <w:r>
        <w:rPr>
          <w:rFonts w:hint="eastAsia" w:ascii="宋体" w:hAnsi="宋体"/>
          <w:b/>
        </w:rPr>
        <w:t>费</w:t>
      </w:r>
    </w:p>
    <w:p>
      <w:pPr>
        <w:numPr>
          <w:ilvl w:val="0"/>
          <w:numId w:val="15"/>
        </w:numPr>
        <w:tabs>
          <w:tab w:val="left" w:pos="1200"/>
        </w:tabs>
        <w:spacing w:line="360" w:lineRule="auto"/>
        <w:rPr>
          <w:rFonts w:ascii="宋体" w:hAnsi="宋体"/>
        </w:rPr>
      </w:pPr>
      <w:r>
        <w:t>成交供应商须向平台服务商云采链（广州）信息科技有限公司缴纳平台使用费，金额为</w:t>
      </w:r>
      <w:r>
        <w:rPr>
          <w:rFonts w:hint="eastAsia"/>
          <w:lang w:val="en-US" w:eastAsia="zh-CN"/>
        </w:rPr>
        <w:t>成交</w:t>
      </w:r>
      <w:r>
        <w:t>金额的</w:t>
      </w:r>
      <w:r>
        <w:rPr>
          <w:rFonts w:ascii="宋体" w:hAnsi="宋体"/>
        </w:rPr>
        <w:t>1.5%</w:t>
      </w:r>
      <w:r>
        <w:rPr>
          <w:rFonts w:ascii="宋体" w:hAnsi="宋体"/>
          <w:b/>
          <w:bCs/>
        </w:rPr>
        <w:t>（小数点后面四舍五入取整数</w:t>
      </w:r>
      <w:r>
        <w:rPr>
          <w:b/>
          <w:bCs/>
        </w:rPr>
        <w:t>）</w:t>
      </w:r>
      <w:r>
        <w:t>；</w:t>
      </w:r>
    </w:p>
    <w:p>
      <w:pPr>
        <w:numPr>
          <w:ilvl w:val="0"/>
          <w:numId w:val="15"/>
        </w:numPr>
        <w:tabs>
          <w:tab w:val="left" w:pos="1200"/>
        </w:tabs>
        <w:spacing w:line="360" w:lineRule="auto"/>
        <w:rPr>
          <w:rFonts w:ascii="宋体" w:hAnsi="宋体"/>
        </w:rPr>
      </w:pPr>
      <w:r>
        <w:rPr>
          <w:rFonts w:hint="eastAsia" w:ascii="宋体" w:hAnsi="宋体"/>
        </w:rPr>
        <w:t>成交供应商无正当理由放弃成交资格的必须按竞价公告等相</w:t>
      </w:r>
      <w:bookmarkStart w:id="26" w:name="_GoBack"/>
      <w:bookmarkEnd w:id="26"/>
      <w:r>
        <w:rPr>
          <w:rFonts w:hint="eastAsia" w:ascii="宋体" w:hAnsi="宋体"/>
        </w:rPr>
        <w:t>关规定缴纳相应的平台使用费；</w:t>
      </w:r>
    </w:p>
    <w:p>
      <w:pPr>
        <w:numPr>
          <w:ilvl w:val="0"/>
          <w:numId w:val="15"/>
        </w:numPr>
        <w:tabs>
          <w:tab w:val="left" w:pos="1200"/>
        </w:tabs>
        <w:spacing w:line="360" w:lineRule="auto"/>
        <w:rPr>
          <w:rFonts w:ascii="宋体" w:hAnsi="宋体"/>
        </w:rPr>
      </w:pPr>
      <w:r>
        <w:rPr>
          <w:rFonts w:hint="eastAsia" w:ascii="宋体" w:hAnsi="宋体"/>
          <w:szCs w:val="21"/>
        </w:rPr>
        <w:t>如确实因不可抗力放弃成交资格的，应在不可抗力发生后三个工作日内予以通知采购代理机构并提供相关的证明；如逾期，采购代理机构不予退还平台使用费；</w:t>
      </w:r>
    </w:p>
    <w:p>
      <w:pPr>
        <w:pStyle w:val="19"/>
        <w:numPr>
          <w:ilvl w:val="1"/>
          <w:numId w:val="16"/>
        </w:numPr>
        <w:spacing w:line="360" w:lineRule="auto"/>
        <w:ind w:firstLineChars="0"/>
        <w:rPr>
          <w:rFonts w:ascii="宋体" w:hAnsi="宋体"/>
          <w:b/>
          <w:szCs w:val="21"/>
        </w:rPr>
      </w:pPr>
      <w:r>
        <w:rPr>
          <w:rFonts w:hint="eastAsia" w:ascii="宋体" w:hAnsi="宋体"/>
          <w:b/>
          <w:szCs w:val="21"/>
        </w:rPr>
        <w:t>联系方式</w:t>
      </w:r>
    </w:p>
    <w:p>
      <w:pPr>
        <w:widowControl/>
        <w:spacing w:line="360" w:lineRule="auto"/>
        <w:ind w:left="420"/>
        <w:jc w:val="left"/>
        <w:rPr>
          <w:rFonts w:ascii="宋体" w:hAnsi="宋体"/>
        </w:rPr>
      </w:pPr>
      <w:r>
        <w:t>扫码关注微信公众号“云采链互联服务平台”，即可在线咨询相关事项</w:t>
      </w:r>
      <w:r>
        <w:rPr>
          <w:rFonts w:hint="eastAsia" w:ascii="宋体" w:hAnsi="宋体"/>
        </w:rPr>
        <w:t>；</w:t>
      </w:r>
    </w:p>
    <w:p>
      <w:pPr>
        <w:widowControl/>
        <w:spacing w:line="240" w:lineRule="auto"/>
        <w:ind w:firstLine="0"/>
        <w:jc w:val="center"/>
        <w:rPr>
          <w:rFonts w:ascii="宋体" w:hAnsi="宋体"/>
          <w:b/>
        </w:rPr>
      </w:pPr>
      <w:r>
        <w:rPr>
          <w:rFonts w:ascii="宋体" w:hAnsi="宋体"/>
        </w:rPr>
        <w:drawing>
          <wp:inline distT="0" distB="0" distL="0" distR="0">
            <wp:extent cx="1390650" cy="139065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7" cstate="print"/>
                    <a:srcRect/>
                    <a:stretch>
                      <a:fillRect/>
                    </a:stretch>
                  </pic:blipFill>
                  <pic:spPr>
                    <a:xfrm>
                      <a:off x="0" y="0"/>
                      <a:ext cx="1390650" cy="1390650"/>
                    </a:xfrm>
                    <a:prstGeom prst="rect">
                      <a:avLst/>
                    </a:prstGeom>
                    <a:ln>
                      <a:noFill/>
                    </a:ln>
                  </pic:spPr>
                </pic:pic>
              </a:graphicData>
            </a:graphic>
          </wp:inline>
        </w:drawing>
      </w:r>
      <w:r>
        <w:rPr>
          <w:rFonts w:ascii="宋体" w:hAnsi="宋体"/>
          <w:b/>
        </w:rPr>
        <w:br w:type="page"/>
      </w:r>
    </w:p>
    <w:p>
      <w:pPr>
        <w:jc w:val="center"/>
        <w:outlineLvl w:val="0"/>
        <w:rPr>
          <w:rFonts w:ascii="Cambria" w:hAnsi="Cambria"/>
          <w:b/>
          <w:bCs/>
          <w:kern w:val="0"/>
          <w:sz w:val="32"/>
          <w:szCs w:val="32"/>
        </w:rPr>
      </w:pPr>
      <w:r>
        <w:rPr>
          <w:rFonts w:hint="eastAsia" w:ascii="Cambria" w:hAnsi="Cambria"/>
          <w:b/>
          <w:bCs/>
          <w:kern w:val="0"/>
          <w:sz w:val="32"/>
          <w:szCs w:val="32"/>
        </w:rPr>
        <w:t>第二章 用户需求书</w:t>
      </w:r>
    </w:p>
    <w:p>
      <w:pPr>
        <w:spacing w:line="440" w:lineRule="exact"/>
        <w:ind w:left="517" w:hanging="517"/>
        <w:rPr>
          <w:rFonts w:ascii="宋体" w:cs="宋体"/>
          <w:b/>
          <w:bCs/>
        </w:rPr>
      </w:pPr>
      <w:r>
        <w:rPr>
          <w:rFonts w:hint="eastAsia" w:ascii="宋体" w:cs="宋体"/>
          <w:b/>
          <w:bCs/>
        </w:rPr>
        <w:t>说明：</w:t>
      </w:r>
    </w:p>
    <w:p>
      <w:pPr>
        <w:tabs>
          <w:tab w:val="left" w:pos="420"/>
        </w:tabs>
        <w:spacing w:line="360" w:lineRule="auto"/>
        <w:ind w:left="420" w:hanging="420"/>
        <w:rPr>
          <w:rFonts w:ascii="宋体" w:cs="宋体"/>
          <w:b/>
          <w:bCs/>
        </w:rPr>
      </w:pPr>
      <w:r>
        <w:rPr>
          <w:rFonts w:ascii="宋体" w:cs="宋体"/>
          <w:b/>
          <w:bCs/>
        </w:rPr>
        <w:t>1.</w:t>
      </w:r>
      <w:r>
        <w:rPr>
          <w:rFonts w:ascii="宋体" w:cs="宋体"/>
          <w:b/>
          <w:bCs/>
        </w:rPr>
        <w:tab/>
      </w:r>
      <w:r>
        <w:rPr>
          <w:rFonts w:hint="eastAsia" w:ascii="宋体" w:cs="宋体"/>
          <w:b/>
          <w:bCs/>
        </w:rPr>
        <w:t>响应供应商须对本项目进行整体响应，任何只对其中一部分进行的响应都被视为无效响应。</w:t>
      </w:r>
    </w:p>
    <w:p>
      <w:pPr>
        <w:numPr>
          <w:ilvl w:val="0"/>
          <w:numId w:val="17"/>
        </w:numPr>
        <w:tabs>
          <w:tab w:val="left" w:pos="420"/>
          <w:tab w:val="left" w:pos="540"/>
        </w:tabs>
        <w:spacing w:line="360" w:lineRule="auto"/>
        <w:ind w:left="-420" w:leftChars="0" w:firstLine="420" w:firstLineChars="0"/>
        <w:rPr>
          <w:rFonts w:ascii="宋体" w:cs="宋体"/>
          <w:b/>
          <w:bCs/>
        </w:rPr>
      </w:pPr>
      <w:r>
        <w:rPr>
          <w:rFonts w:hint="eastAsia" w:ascii="宋体" w:cs="宋体"/>
          <w:b/>
          <w:bCs/>
        </w:rPr>
        <w:t>项目一览表</w:t>
      </w:r>
    </w:p>
    <w:tbl>
      <w:tblPr>
        <w:tblStyle w:val="13"/>
        <w:tblW w:w="87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951"/>
        <w:gridCol w:w="3041"/>
        <w:gridCol w:w="2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14" w:type="dxa"/>
            <w:shd w:val="clear" w:color="auto" w:fill="auto"/>
            <w:vAlign w:val="center"/>
          </w:tcPr>
          <w:p>
            <w:pPr>
              <w:adjustRightInd w:val="0"/>
              <w:snapToGrid w:val="0"/>
              <w:spacing w:line="360" w:lineRule="auto"/>
              <w:ind w:right="-73" w:rightChars="-35" w:firstLine="0"/>
              <w:jc w:val="center"/>
              <w:rPr>
                <w:rFonts w:ascii="宋体" w:hAnsi="宋体"/>
                <w:b/>
                <w:szCs w:val="21"/>
              </w:rPr>
            </w:pPr>
            <w:r>
              <w:rPr>
                <w:rFonts w:hint="eastAsia" w:ascii="宋体" w:hAnsi="宋体"/>
                <w:b/>
                <w:szCs w:val="21"/>
              </w:rPr>
              <w:t>项目名称</w:t>
            </w:r>
          </w:p>
        </w:tc>
        <w:tc>
          <w:tcPr>
            <w:tcW w:w="951" w:type="dxa"/>
            <w:shd w:val="clear" w:color="auto" w:fill="auto"/>
            <w:vAlign w:val="center"/>
          </w:tcPr>
          <w:p>
            <w:pPr>
              <w:adjustRightInd w:val="0"/>
              <w:snapToGrid w:val="0"/>
              <w:spacing w:line="360" w:lineRule="auto"/>
              <w:ind w:right="-73" w:rightChars="-35" w:firstLine="0"/>
              <w:jc w:val="center"/>
              <w:rPr>
                <w:rFonts w:ascii="宋体" w:hAnsi="宋体"/>
                <w:b/>
                <w:szCs w:val="21"/>
              </w:rPr>
            </w:pPr>
            <w:r>
              <w:rPr>
                <w:rFonts w:hint="eastAsia" w:ascii="宋体" w:hAnsi="宋体"/>
                <w:b/>
                <w:szCs w:val="21"/>
              </w:rPr>
              <w:t>数量</w:t>
            </w:r>
          </w:p>
        </w:tc>
        <w:tc>
          <w:tcPr>
            <w:tcW w:w="3041" w:type="dxa"/>
            <w:shd w:val="clear" w:color="auto" w:fill="auto"/>
            <w:vAlign w:val="center"/>
          </w:tcPr>
          <w:p>
            <w:pPr>
              <w:spacing w:line="360" w:lineRule="auto"/>
              <w:ind w:firstLine="0"/>
              <w:jc w:val="center"/>
              <w:rPr>
                <w:rFonts w:ascii="宋体" w:hAnsi="宋体"/>
                <w:b/>
                <w:bCs/>
                <w:szCs w:val="21"/>
              </w:rPr>
            </w:pPr>
            <w:r>
              <w:rPr>
                <w:rFonts w:hint="eastAsia" w:ascii="宋体" w:hAnsi="宋体"/>
                <w:b/>
                <w:bCs/>
                <w:szCs w:val="21"/>
              </w:rPr>
              <w:t>服务期</w:t>
            </w:r>
          </w:p>
        </w:tc>
        <w:tc>
          <w:tcPr>
            <w:tcW w:w="2252" w:type="dxa"/>
            <w:shd w:val="clear" w:color="auto" w:fill="auto"/>
          </w:tcPr>
          <w:p>
            <w:pPr>
              <w:adjustRightInd w:val="0"/>
              <w:snapToGrid w:val="0"/>
              <w:spacing w:line="360" w:lineRule="auto"/>
              <w:ind w:right="-73" w:rightChars="-35" w:firstLine="0"/>
              <w:jc w:val="center"/>
              <w:rPr>
                <w:rFonts w:ascii="宋体" w:hAnsi="宋体"/>
                <w:b/>
                <w:szCs w:val="21"/>
              </w:rPr>
            </w:pPr>
            <w:r>
              <w:rPr>
                <w:rFonts w:hint="eastAsia" w:ascii="宋体" w:hAnsi="宋体"/>
                <w:b/>
                <w:szCs w:val="21"/>
              </w:rPr>
              <w:t>最高限价（元）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514" w:type="dxa"/>
            <w:shd w:val="clear" w:color="auto" w:fill="auto"/>
            <w:vAlign w:val="center"/>
          </w:tcPr>
          <w:p>
            <w:pPr>
              <w:autoSpaceDE w:val="0"/>
              <w:autoSpaceDN w:val="0"/>
              <w:adjustRightInd w:val="0"/>
              <w:snapToGrid w:val="0"/>
              <w:spacing w:line="360" w:lineRule="auto"/>
              <w:ind w:firstLine="0"/>
              <w:jc w:val="center"/>
              <w:rPr>
                <w:rFonts w:ascii="宋体" w:hAnsi="宋体"/>
                <w:szCs w:val="21"/>
              </w:rPr>
            </w:pPr>
            <w:r>
              <w:rPr>
                <w:rFonts w:hint="eastAsia" w:ascii="宋体" w:hAnsi="宋体"/>
                <w:szCs w:val="21"/>
              </w:rPr>
              <w:t>广东省四会监狱除“四害”消杀及虫害防治服务项目</w:t>
            </w:r>
          </w:p>
        </w:tc>
        <w:tc>
          <w:tcPr>
            <w:tcW w:w="951" w:type="dxa"/>
            <w:shd w:val="clear" w:color="auto" w:fill="auto"/>
            <w:vAlign w:val="center"/>
          </w:tcPr>
          <w:p>
            <w:pPr>
              <w:spacing w:line="360" w:lineRule="auto"/>
              <w:ind w:firstLine="0"/>
              <w:jc w:val="center"/>
              <w:rPr>
                <w:rFonts w:ascii="宋体" w:hAnsi="宋体"/>
                <w:bCs/>
                <w:szCs w:val="21"/>
              </w:rPr>
            </w:pPr>
            <w:r>
              <w:rPr>
                <w:rFonts w:ascii="宋体" w:hAnsi="宋体"/>
                <w:bCs/>
                <w:szCs w:val="21"/>
              </w:rPr>
              <w:t>1</w:t>
            </w:r>
            <w:r>
              <w:rPr>
                <w:rFonts w:hint="eastAsia" w:ascii="宋体" w:hAnsi="宋体"/>
                <w:bCs/>
                <w:szCs w:val="21"/>
              </w:rPr>
              <w:t>项</w:t>
            </w:r>
          </w:p>
        </w:tc>
        <w:tc>
          <w:tcPr>
            <w:tcW w:w="3041" w:type="dxa"/>
            <w:shd w:val="clear" w:color="auto" w:fill="auto"/>
            <w:vAlign w:val="center"/>
          </w:tcPr>
          <w:p>
            <w:pPr>
              <w:spacing w:line="360" w:lineRule="auto"/>
              <w:ind w:firstLine="0"/>
              <w:jc w:val="center"/>
              <w:rPr>
                <w:rFonts w:ascii="宋体" w:hAnsi="宋体" w:cs="宋体"/>
                <w:szCs w:val="21"/>
              </w:rPr>
            </w:pPr>
            <w:r>
              <w:rPr>
                <w:rFonts w:hint="eastAsia" w:ascii="宋体" w:hAnsi="宋体" w:cs="宋体"/>
                <w:szCs w:val="21"/>
              </w:rPr>
              <w:t>合同签订之日起一年</w:t>
            </w:r>
          </w:p>
        </w:tc>
        <w:tc>
          <w:tcPr>
            <w:tcW w:w="2252" w:type="dxa"/>
            <w:shd w:val="clear" w:color="auto" w:fill="auto"/>
            <w:vAlign w:val="center"/>
          </w:tcPr>
          <w:p>
            <w:pPr>
              <w:pStyle w:val="2"/>
              <w:ind w:firstLine="0" w:firstLineChars="0"/>
              <w:jc w:val="center"/>
              <w:rPr>
                <w:rFonts w:ascii="宋体" w:hAnsi="宋体" w:cs="宋体"/>
              </w:rPr>
            </w:pPr>
            <w:r>
              <w:rPr>
                <w:rFonts w:hint="eastAsia" w:ascii="宋体" w:hAnsi="宋体" w:cs="宋体"/>
              </w:rPr>
              <w:t>人民</w:t>
            </w:r>
            <w:r>
              <w:rPr>
                <w:rFonts w:hint="eastAsia" w:ascii="宋体" w:hAnsi="宋体" w:eastAsia="宋体" w:cs="宋体"/>
                <w:color w:val="auto"/>
                <w:highlight w:val="none"/>
              </w:rPr>
              <w:t>币</w:t>
            </w:r>
            <w:r>
              <w:rPr>
                <w:rFonts w:hint="eastAsia" w:ascii="宋体" w:hAnsi="宋体" w:eastAsia="宋体" w:cs="宋体"/>
                <w:color w:val="auto"/>
                <w:sz w:val="21"/>
                <w:szCs w:val="21"/>
                <w:highlight w:val="none"/>
                <w:lang w:val="en-US" w:eastAsia="zh-CN"/>
              </w:rPr>
              <w:t>111667</w:t>
            </w:r>
            <w:r>
              <w:rPr>
                <w:rFonts w:hint="eastAsia" w:ascii="宋体" w:hAnsi="宋体" w:eastAsia="宋体" w:cs="宋体"/>
                <w:color w:val="auto"/>
                <w:sz w:val="21"/>
                <w:szCs w:val="21"/>
                <w:highlight w:val="none"/>
              </w:rPr>
              <w:t>元</w:t>
            </w:r>
          </w:p>
        </w:tc>
      </w:tr>
    </w:tbl>
    <w:p>
      <w:pPr>
        <w:numPr>
          <w:ilvl w:val="0"/>
          <w:numId w:val="17"/>
        </w:numPr>
        <w:tabs>
          <w:tab w:val="left" w:pos="420"/>
          <w:tab w:val="left" w:pos="540"/>
        </w:tabs>
        <w:spacing w:line="360" w:lineRule="auto"/>
        <w:ind w:left="-420" w:leftChars="0" w:firstLine="420" w:firstLineChars="0"/>
        <w:rPr>
          <w:rFonts w:ascii="宋体" w:hAnsi="宋体"/>
          <w:b/>
          <w:bCs/>
          <w:szCs w:val="21"/>
        </w:rPr>
      </w:pPr>
      <w:r>
        <w:rPr>
          <w:rFonts w:hint="eastAsia" w:ascii="宋体" w:hAnsi="宋体" w:cs="宋体"/>
          <w:b/>
          <w:bCs/>
          <w:szCs w:val="21"/>
        </w:rPr>
        <w:t>项目概况</w:t>
      </w:r>
    </w:p>
    <w:p>
      <w:pPr>
        <w:spacing w:line="360" w:lineRule="auto"/>
        <w:ind w:firstLine="417" w:firstLineChars="198"/>
        <w:rPr>
          <w:rFonts w:ascii="宋体" w:hAnsi="宋体"/>
          <w:szCs w:val="21"/>
        </w:rPr>
      </w:pPr>
      <w:r>
        <w:rPr>
          <w:rFonts w:hint="eastAsia" w:ascii="宋体" w:hAnsi="宋体" w:cs="宋体"/>
          <w:b/>
          <w:bCs/>
          <w:szCs w:val="21"/>
        </w:rPr>
        <w:t>（一）采 购 人</w:t>
      </w:r>
      <w:r>
        <w:rPr>
          <w:rFonts w:hint="eastAsia" w:ascii="宋体" w:hAnsi="宋体" w:cs="宋体"/>
          <w:szCs w:val="21"/>
        </w:rPr>
        <w:t>：广东省四会监狱</w:t>
      </w:r>
    </w:p>
    <w:p>
      <w:pPr>
        <w:spacing w:line="360" w:lineRule="auto"/>
        <w:ind w:firstLine="422" w:firstLineChars="200"/>
        <w:rPr>
          <w:rFonts w:ascii="宋体" w:hAnsi="宋体"/>
          <w:szCs w:val="21"/>
        </w:rPr>
      </w:pPr>
      <w:r>
        <w:rPr>
          <w:rFonts w:hint="eastAsia" w:ascii="宋体" w:hAnsi="宋体" w:cs="宋体"/>
          <w:b/>
          <w:bCs/>
          <w:szCs w:val="21"/>
        </w:rPr>
        <w:t>（二）项目名称</w:t>
      </w:r>
      <w:r>
        <w:rPr>
          <w:rFonts w:hint="eastAsia" w:ascii="宋体" w:hAnsi="宋体" w:cs="宋体"/>
          <w:szCs w:val="21"/>
        </w:rPr>
        <w:t>：广东省四会监狱</w:t>
      </w:r>
      <w:bookmarkStart w:id="0" w:name="OLE_LINK41"/>
      <w:bookmarkStart w:id="1" w:name="OLE_LINK49"/>
      <w:r>
        <w:rPr>
          <w:rFonts w:hint="eastAsia" w:ascii="宋体" w:hAnsi="宋体" w:cs="宋体"/>
          <w:szCs w:val="21"/>
        </w:rPr>
        <w:t>除</w:t>
      </w:r>
      <w:bookmarkStart w:id="2" w:name="OLE_LINK17"/>
      <w:bookmarkStart w:id="3" w:name="OLE_LINK18"/>
      <w:r>
        <w:rPr>
          <w:rFonts w:hint="eastAsia" w:ascii="宋体" w:hAnsi="宋体" w:cs="宋体"/>
          <w:szCs w:val="21"/>
        </w:rPr>
        <w:t>“四害”</w:t>
      </w:r>
      <w:bookmarkEnd w:id="2"/>
      <w:bookmarkEnd w:id="3"/>
      <w:r>
        <w:rPr>
          <w:rFonts w:hint="eastAsia" w:ascii="宋体" w:hAnsi="宋体" w:cs="宋体"/>
          <w:szCs w:val="21"/>
        </w:rPr>
        <w:t xml:space="preserve"> 消杀及</w:t>
      </w:r>
      <w:bookmarkEnd w:id="0"/>
      <w:bookmarkEnd w:id="1"/>
      <w:r>
        <w:rPr>
          <w:rFonts w:hint="eastAsia" w:ascii="宋体" w:hAnsi="宋体" w:cs="宋体"/>
          <w:szCs w:val="21"/>
        </w:rPr>
        <w:t>虫害防治服务项目</w:t>
      </w:r>
    </w:p>
    <w:p>
      <w:pPr>
        <w:spacing w:line="360" w:lineRule="auto"/>
        <w:ind w:firstLine="422" w:firstLineChars="200"/>
        <w:rPr>
          <w:rFonts w:ascii="宋体" w:hAnsi="宋体"/>
          <w:szCs w:val="21"/>
        </w:rPr>
      </w:pPr>
      <w:r>
        <w:rPr>
          <w:rFonts w:hint="eastAsia" w:ascii="宋体" w:hAnsi="宋体" w:cs="宋体"/>
          <w:b/>
          <w:bCs/>
          <w:szCs w:val="21"/>
        </w:rPr>
        <w:t>（三）项目期限</w:t>
      </w:r>
      <w:r>
        <w:rPr>
          <w:rFonts w:hint="eastAsia" w:ascii="宋体" w:hAnsi="宋体" w:cs="宋体"/>
          <w:szCs w:val="21"/>
        </w:rPr>
        <w:t>：合同签订之日起一年</w:t>
      </w:r>
    </w:p>
    <w:p>
      <w:pPr>
        <w:spacing w:line="360" w:lineRule="auto"/>
        <w:ind w:firstLine="422" w:firstLineChars="200"/>
        <w:rPr>
          <w:color w:val="FF0000"/>
        </w:rPr>
      </w:pPr>
      <w:r>
        <w:rPr>
          <w:rFonts w:hint="eastAsia" w:ascii="宋体" w:hAnsi="宋体" w:cs="宋体"/>
          <w:b/>
          <w:bCs/>
          <w:szCs w:val="21"/>
        </w:rPr>
        <w:t>（四）项目地点</w:t>
      </w:r>
      <w:r>
        <w:rPr>
          <w:rFonts w:hint="eastAsia" w:ascii="宋体" w:hAnsi="宋体" w:cs="宋体"/>
          <w:szCs w:val="21"/>
        </w:rPr>
        <w:t>：广东省四会监狱（指定区域）</w:t>
      </w:r>
    </w:p>
    <w:p>
      <w:pPr>
        <w:numPr>
          <w:ilvl w:val="0"/>
          <w:numId w:val="17"/>
        </w:numPr>
        <w:tabs>
          <w:tab w:val="left" w:pos="420"/>
          <w:tab w:val="left" w:pos="540"/>
        </w:tabs>
        <w:spacing w:line="360" w:lineRule="auto"/>
        <w:ind w:left="-420" w:leftChars="0" w:firstLine="420" w:firstLineChars="0"/>
        <w:rPr>
          <w:rFonts w:ascii="宋体" w:hAnsi="宋体"/>
          <w:color w:val="FF0000"/>
          <w:szCs w:val="21"/>
        </w:rPr>
      </w:pPr>
      <w:r>
        <w:rPr>
          <w:rFonts w:hint="eastAsia" w:ascii="宋体" w:cs="宋体"/>
          <w:b/>
          <w:bCs/>
          <w:lang w:val="zh-CN"/>
        </w:rPr>
        <w:t>项目预算：</w:t>
      </w:r>
      <w:r>
        <w:rPr>
          <w:rFonts w:hint="eastAsia" w:ascii="宋体" w:cs="宋体"/>
          <w:lang w:val="zh-CN"/>
        </w:rPr>
        <w:t>人</w:t>
      </w:r>
      <w:r>
        <w:rPr>
          <w:rFonts w:hint="eastAsia" w:ascii="宋体" w:hAnsi="宋体" w:cs="宋体"/>
        </w:rPr>
        <w:t>民币</w:t>
      </w:r>
      <w:r>
        <w:rPr>
          <w:rFonts w:hint="eastAsia" w:ascii="宋体" w:hAnsi="宋体" w:cs="宋体"/>
          <w:szCs w:val="21"/>
          <w:lang w:val="en-US" w:eastAsia="zh-CN"/>
        </w:rPr>
        <w:t>111667</w:t>
      </w:r>
      <w:r>
        <w:rPr>
          <w:rFonts w:hint="eastAsia" w:ascii="宋体" w:hAnsi="宋体" w:cs="宋体"/>
          <w:szCs w:val="21"/>
        </w:rPr>
        <w:t>元</w:t>
      </w:r>
    </w:p>
    <w:p>
      <w:pPr>
        <w:numPr>
          <w:ilvl w:val="0"/>
          <w:numId w:val="18"/>
        </w:numPr>
        <w:spacing w:line="440" w:lineRule="exact"/>
        <w:ind w:left="0" w:leftChars="0" w:firstLine="420" w:firstLineChars="0"/>
        <w:rPr>
          <w:rFonts w:hint="eastAsia" w:asciiTheme="minorEastAsia" w:hAnsiTheme="minorEastAsia" w:eastAsiaTheme="minorEastAsia" w:cstheme="minorEastAsia"/>
          <w:sz w:val="21"/>
          <w:szCs w:val="21"/>
        </w:rPr>
      </w:pPr>
      <w:r>
        <w:rPr>
          <w:rFonts w:hint="eastAsia" w:ascii="宋体" w:hAnsi="宋体" w:cs="宋体"/>
          <w:szCs w:val="21"/>
          <w:lang w:val="en-US" w:eastAsia="zh-CN"/>
        </w:rPr>
        <w:t>项目</w:t>
      </w:r>
      <w:r>
        <w:rPr>
          <w:rFonts w:hint="eastAsia" w:asciiTheme="minorEastAsia" w:hAnsiTheme="minorEastAsia" w:eastAsiaTheme="minorEastAsia" w:cstheme="minorEastAsia"/>
          <w:sz w:val="21"/>
          <w:szCs w:val="21"/>
        </w:rPr>
        <w:t>报价：</w:t>
      </w:r>
      <w:r>
        <w:rPr>
          <w:rFonts w:hint="eastAsia" w:ascii="宋体" w:hAnsi="宋体" w:cs="宋体"/>
          <w:szCs w:val="21"/>
          <w:lang w:val="en-US" w:eastAsia="zh-CN"/>
        </w:rPr>
        <w:t>项目</w:t>
      </w:r>
      <w:r>
        <w:rPr>
          <w:rFonts w:hint="eastAsia" w:asciiTheme="minorEastAsia" w:hAnsiTheme="minorEastAsia" w:eastAsiaTheme="minorEastAsia" w:cstheme="minorEastAsia"/>
          <w:sz w:val="21"/>
          <w:szCs w:val="21"/>
        </w:rPr>
        <w:t>报价包含人工、药物、交通、监测调查、售后服务</w:t>
      </w:r>
      <w:r>
        <w:rPr>
          <w:rFonts w:hint="eastAsia" w:asciiTheme="minorEastAsia" w:hAnsiTheme="minorEastAsia" w:eastAsiaTheme="minorEastAsia" w:cstheme="minorEastAsia"/>
          <w:spacing w:val="-2"/>
          <w:sz w:val="21"/>
          <w:szCs w:val="21"/>
        </w:rPr>
        <w:t>、保险、器械安装使用、税金等一切费用。</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作为规范成熟的服务提供方，报价时应充分考虑规范服务过程可能的估算错误及漏项，采购人任何报价时设计问题、估算错误及漏项均由</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承担。</w:t>
      </w:r>
    </w:p>
    <w:p>
      <w:pPr>
        <w:numPr>
          <w:ilvl w:val="0"/>
          <w:numId w:val="18"/>
        </w:numPr>
        <w:spacing w:line="440" w:lineRule="exact"/>
        <w:ind w:left="0" w:leftChars="0" w:firstLine="420" w:firstLine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最高限价为：</w:t>
      </w:r>
      <w:r>
        <w:rPr>
          <w:rFonts w:hint="eastAsia" w:asciiTheme="minorEastAsia" w:hAnsiTheme="minorEastAsia" w:eastAsiaTheme="minorEastAsia" w:cstheme="minorEastAsia"/>
          <w:sz w:val="21"/>
          <w:szCs w:val="21"/>
        </w:rPr>
        <w:t>人民币</w:t>
      </w:r>
      <w:r>
        <w:rPr>
          <w:rFonts w:hint="eastAsia" w:asciiTheme="minorEastAsia" w:hAnsiTheme="minorEastAsia" w:eastAsiaTheme="minorEastAsia" w:cstheme="minorEastAsia"/>
          <w:sz w:val="21"/>
          <w:szCs w:val="21"/>
          <w:lang w:val="en-US" w:eastAsia="zh-CN"/>
        </w:rPr>
        <w:t>111667</w:t>
      </w:r>
      <w:r>
        <w:rPr>
          <w:rFonts w:hint="eastAsia" w:asciiTheme="minorEastAsia" w:hAnsiTheme="minorEastAsia" w:eastAsiaTheme="minorEastAsia" w:cstheme="minorEastAsia"/>
          <w:sz w:val="21"/>
          <w:szCs w:val="21"/>
        </w:rPr>
        <w:t>元，超过最高限价的视为无效</w:t>
      </w:r>
      <w:r>
        <w:rPr>
          <w:rFonts w:hint="eastAsia" w:asciiTheme="minorEastAsia" w:hAnsiTheme="minorEastAsia" w:eastAsiaTheme="minorEastAsia" w:cstheme="minorEastAsia"/>
          <w:sz w:val="21"/>
          <w:szCs w:val="21"/>
          <w:lang w:val="en-US" w:eastAsia="zh-CN"/>
        </w:rPr>
        <w:t>竞价</w:t>
      </w:r>
      <w:r>
        <w:rPr>
          <w:rFonts w:hint="eastAsia" w:asciiTheme="minorEastAsia" w:hAnsiTheme="minorEastAsia" w:eastAsiaTheme="minorEastAsia" w:cstheme="minorEastAsia"/>
          <w:sz w:val="21"/>
          <w:szCs w:val="21"/>
        </w:rPr>
        <w:t>。</w:t>
      </w:r>
    </w:p>
    <w:p>
      <w:pPr>
        <w:numPr>
          <w:ilvl w:val="0"/>
          <w:numId w:val="0"/>
        </w:numPr>
        <w:spacing w:line="440" w:lineRule="exact"/>
        <w:ind w:left="420" w:leftChars="0"/>
        <w:rPr>
          <w:rFonts w:ascii="宋体" w:hAnsi="宋体" w:cs="宋体"/>
          <w:strike/>
          <w:dstrike w:val="0"/>
          <w:szCs w:val="21"/>
          <w:shd w:val="clear" w:fill="FFC000"/>
        </w:rPr>
      </w:pPr>
      <w:r>
        <w:rPr>
          <w:rFonts w:hint="eastAsia" w:asciiTheme="minorEastAsia" w:hAnsiTheme="minorEastAsia" w:eastAsiaTheme="minorEastAsia" w:cstheme="minorEastAsia"/>
          <w:sz w:val="21"/>
          <w:szCs w:val="21"/>
          <w:lang w:val="en-US" w:eastAsia="zh-CN"/>
        </w:rPr>
        <w:t>（三）项目</w:t>
      </w:r>
      <w:r>
        <w:rPr>
          <w:rFonts w:hint="eastAsia" w:asciiTheme="minorEastAsia" w:hAnsiTheme="minorEastAsia" w:eastAsiaTheme="minorEastAsia" w:cstheme="minorEastAsia"/>
          <w:sz w:val="21"/>
          <w:szCs w:val="21"/>
        </w:rPr>
        <w:t>报</w:t>
      </w:r>
      <w:r>
        <w:rPr>
          <w:rFonts w:hint="eastAsia" w:asciiTheme="minorEastAsia" w:hAnsiTheme="minorEastAsia" w:eastAsiaTheme="minorEastAsia" w:cstheme="minorEastAsia"/>
          <w:sz w:val="21"/>
          <w:szCs w:val="21"/>
          <w:shd w:val="clear" w:fill="FFFFFF" w:themeFill="background1"/>
        </w:rPr>
        <w:t>价采用</w:t>
      </w:r>
      <w:r>
        <w:rPr>
          <w:rFonts w:hint="eastAsia" w:asciiTheme="minorEastAsia" w:hAnsiTheme="minorEastAsia" w:eastAsiaTheme="minorEastAsia" w:cstheme="minorEastAsia"/>
          <w:color w:val="auto"/>
          <w:sz w:val="21"/>
          <w:szCs w:val="21"/>
          <w:shd w:val="clear" w:fill="FFFFFF" w:themeFill="background1"/>
        </w:rPr>
        <w:t>整体报</w:t>
      </w:r>
      <w:r>
        <w:rPr>
          <w:rFonts w:hint="eastAsia" w:asciiTheme="minorEastAsia" w:hAnsiTheme="minorEastAsia" w:eastAsiaTheme="minorEastAsia" w:cstheme="minorEastAsia"/>
          <w:color w:val="auto"/>
          <w:sz w:val="21"/>
          <w:szCs w:val="21"/>
          <w:shd w:val="clear" w:fill="FFFFFF" w:themeFill="background1"/>
          <w:lang w:eastAsia="zh-CN"/>
        </w:rPr>
        <w:t>价。</w:t>
      </w:r>
      <w:r>
        <w:rPr>
          <w:rFonts w:hint="eastAsia" w:asciiTheme="minorEastAsia" w:hAnsiTheme="minorEastAsia" w:eastAsiaTheme="minorEastAsia" w:cstheme="minorEastAsia"/>
          <w:color w:val="auto"/>
          <w:sz w:val="21"/>
          <w:szCs w:val="21"/>
          <w:shd w:val="clear" w:fill="FFFFFF" w:themeFill="background1"/>
          <w:lang w:val="en-US" w:eastAsia="zh-CN"/>
        </w:rPr>
        <w:t xml:space="preserve">  </w:t>
      </w:r>
    </w:p>
    <w:p>
      <w:pPr>
        <w:numPr>
          <w:ilvl w:val="0"/>
          <w:numId w:val="17"/>
        </w:numPr>
        <w:tabs>
          <w:tab w:val="left" w:pos="420"/>
          <w:tab w:val="left" w:pos="540"/>
        </w:tabs>
        <w:spacing w:line="360" w:lineRule="auto"/>
        <w:ind w:left="-420" w:leftChars="0" w:firstLine="420" w:firstLineChars="0"/>
        <w:rPr>
          <w:rFonts w:ascii="宋体" w:hAnsi="宋体"/>
          <w:b/>
          <w:bCs/>
          <w:szCs w:val="21"/>
        </w:rPr>
      </w:pPr>
      <w:r>
        <w:rPr>
          <w:rFonts w:hint="eastAsia" w:ascii="宋体" w:hAnsi="宋体" w:cs="宋体"/>
          <w:b/>
          <w:bCs/>
          <w:szCs w:val="21"/>
        </w:rPr>
        <w:t>项目内容：</w:t>
      </w:r>
    </w:p>
    <w:p>
      <w:pPr>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（一）服务范围：</w:t>
      </w:r>
      <w:bookmarkStart w:id="4" w:name="OLE_LINK6"/>
      <w:r>
        <w:rPr>
          <w:rFonts w:hint="eastAsia" w:asciiTheme="minorEastAsia" w:hAnsiTheme="minorEastAsia" w:eastAsiaTheme="minorEastAsia" w:cstheme="minorEastAsia"/>
          <w:sz w:val="21"/>
          <w:szCs w:val="21"/>
        </w:rPr>
        <w:t>四会监狱行政区、生活区、监管区</w:t>
      </w:r>
      <w:bookmarkEnd w:id="4"/>
      <w:r>
        <w:rPr>
          <w:rFonts w:hint="eastAsia" w:asciiTheme="minorEastAsia" w:hAnsiTheme="minorEastAsia" w:eastAsiaTheme="minorEastAsia" w:cstheme="minorEastAsia"/>
          <w:sz w:val="21"/>
          <w:szCs w:val="21"/>
        </w:rPr>
        <w:t>、营区。主要有：行政大院、济广关押点、罗塘关押点、警察职工生活区、武警营区、饭堂、车库、沙井、下水道、排污渠、设备房、仓库、楼梯通道、绿化草坪、卫生间、垃圾桶</w:t>
      </w:r>
      <w:bookmarkStart w:id="5" w:name="OLE_LINK28"/>
      <w:bookmarkStart w:id="6" w:name="OLE_LINK29"/>
      <w:r>
        <w:rPr>
          <w:rFonts w:hint="eastAsia" w:asciiTheme="minorEastAsia" w:hAnsiTheme="minorEastAsia" w:eastAsiaTheme="minorEastAsia" w:cstheme="minorEastAsia"/>
          <w:sz w:val="21"/>
          <w:szCs w:val="21"/>
        </w:rPr>
        <w:t>等</w:t>
      </w:r>
      <w:bookmarkEnd w:id="5"/>
      <w:bookmarkEnd w:id="6"/>
      <w:r>
        <w:rPr>
          <w:rFonts w:hint="eastAsia" w:asciiTheme="minorEastAsia" w:hAnsiTheme="minorEastAsia" w:eastAsiaTheme="minorEastAsia" w:cstheme="minorEastAsia"/>
          <w:sz w:val="21"/>
          <w:szCs w:val="21"/>
        </w:rPr>
        <w:t>。</w:t>
      </w:r>
    </w:p>
    <w:p>
      <w:pPr>
        <w:spacing w:line="360" w:lineRule="auto"/>
        <w:ind w:firstLine="420" w:firstLineChars="200"/>
        <w:rPr>
          <w:rFonts w:ascii="宋体" w:hAnsi="宋体"/>
          <w:kern w:val="0"/>
          <w:szCs w:val="21"/>
        </w:rPr>
      </w:pPr>
      <w:r>
        <w:rPr>
          <w:rFonts w:hint="eastAsia" w:asciiTheme="minorEastAsia" w:hAnsiTheme="minorEastAsia" w:eastAsiaTheme="minorEastAsia" w:cstheme="minorEastAsia"/>
          <w:sz w:val="21"/>
          <w:szCs w:val="21"/>
        </w:rPr>
        <w:t>（二）服务内容：采用定期</w:t>
      </w:r>
      <w:r>
        <w:rPr>
          <w:rFonts w:hint="eastAsia" w:asciiTheme="minorEastAsia" w:hAnsiTheme="minorEastAsia" w:eastAsiaTheme="minorEastAsia" w:cstheme="minorEastAsia"/>
          <w:kern w:val="0"/>
          <w:sz w:val="21"/>
          <w:szCs w:val="21"/>
        </w:rPr>
        <w:t>监测、消杀和投药等方式，按采购人要求</w:t>
      </w:r>
      <w:r>
        <w:rPr>
          <w:rFonts w:hint="eastAsia" w:asciiTheme="minorEastAsia" w:hAnsiTheme="minorEastAsia" w:eastAsiaTheme="minorEastAsia" w:cstheme="minorEastAsia"/>
          <w:sz w:val="21"/>
          <w:szCs w:val="21"/>
        </w:rPr>
        <w:t>在指定区域统一</w:t>
      </w:r>
      <w:bookmarkStart w:id="7" w:name="OLE_LINK21"/>
      <w:bookmarkStart w:id="8" w:name="OLE_LINK20"/>
      <w:bookmarkStart w:id="9" w:name="OLE_LINK19"/>
      <w:r>
        <w:rPr>
          <w:rFonts w:hint="eastAsia" w:asciiTheme="minorEastAsia" w:hAnsiTheme="minorEastAsia" w:eastAsiaTheme="minorEastAsia" w:cstheme="minorEastAsia"/>
          <w:sz w:val="21"/>
          <w:szCs w:val="21"/>
        </w:rPr>
        <w:t>除“四害”</w:t>
      </w:r>
      <w:bookmarkEnd w:id="7"/>
      <w:bookmarkEnd w:id="8"/>
      <w:bookmarkEnd w:id="9"/>
      <w:r>
        <w:rPr>
          <w:rFonts w:hint="eastAsia" w:asciiTheme="minorEastAsia" w:hAnsiTheme="minorEastAsia" w:eastAsiaTheme="minorEastAsia" w:cstheme="minorEastAsia"/>
          <w:sz w:val="21"/>
          <w:szCs w:val="21"/>
        </w:rPr>
        <w:t>（灭鼠、灭蝇、灭蟑螂、灭蚊）消杀和白蚁、红火蚁、臭虫、飞虱、跳蚤、水箱红虫等</w:t>
      </w:r>
      <w:bookmarkStart w:id="10" w:name="OLE_LINK3"/>
      <w:r>
        <w:rPr>
          <w:rFonts w:hint="eastAsia" w:asciiTheme="minorEastAsia" w:hAnsiTheme="minorEastAsia" w:eastAsiaTheme="minorEastAsia" w:cstheme="minorEastAsia"/>
          <w:sz w:val="21"/>
          <w:szCs w:val="21"/>
        </w:rPr>
        <w:t>虫害病媒生物防治工作及危害人身健康的蛇、黄蜂等生物驱离工作,</w:t>
      </w:r>
      <w:bookmarkEnd w:id="10"/>
      <w:r>
        <w:rPr>
          <w:rFonts w:hint="eastAsia" w:asciiTheme="minorEastAsia" w:hAnsiTheme="minorEastAsia" w:eastAsiaTheme="minorEastAsia" w:cstheme="minorEastAsia"/>
          <w:sz w:val="21"/>
          <w:szCs w:val="21"/>
        </w:rPr>
        <w:t xml:space="preserve"> 除“四害” 消杀及灭白蚁、红火蚁密度指标控制在国家规定标准范围内，</w:t>
      </w:r>
      <w:r>
        <w:rPr>
          <w:rFonts w:hint="eastAsia" w:asciiTheme="minorEastAsia" w:hAnsiTheme="minorEastAsia" w:eastAsiaTheme="minorEastAsia" w:cstheme="minorEastAsia"/>
          <w:kern w:val="0"/>
          <w:sz w:val="21"/>
          <w:szCs w:val="21"/>
        </w:rPr>
        <w:t>药物需选用符合国家规定要求，确保效果和人禽安全。双方工作人员签名的</w:t>
      </w:r>
      <w:r>
        <w:rPr>
          <w:rFonts w:hint="eastAsia" w:asciiTheme="minorEastAsia" w:hAnsiTheme="minorEastAsia" w:eastAsiaTheme="minorEastAsia" w:cstheme="minorEastAsia"/>
          <w:sz w:val="21"/>
          <w:szCs w:val="21"/>
        </w:rPr>
        <w:t>消杀服务记录</w:t>
      </w:r>
      <w:r>
        <w:rPr>
          <w:rFonts w:hint="eastAsia" w:asciiTheme="minorEastAsia" w:hAnsiTheme="minorEastAsia" w:eastAsiaTheme="minorEastAsia" w:cstheme="minorEastAsia"/>
          <w:kern w:val="0"/>
          <w:sz w:val="21"/>
          <w:szCs w:val="21"/>
        </w:rPr>
        <w:t>作为当次服务凭证。</w:t>
      </w:r>
      <w:r>
        <w:rPr>
          <w:rFonts w:hint="eastAsia" w:asciiTheme="minorEastAsia" w:hAnsiTheme="minorEastAsia" w:eastAsiaTheme="minorEastAsia" w:cstheme="minorEastAsia"/>
          <w:sz w:val="21"/>
          <w:szCs w:val="21"/>
        </w:rPr>
        <w:t>保证一名技术人员专责跟踪服务。每周大规模定期消杀不少于一次，除因天气（如台风、狂风暴雨等因素）原因顺延消杀时间。遇重要卫生检查或其它原因需增加服务次数的，供应商应及时响应，并进行相应消杀工作，（增加的单次消杀金额=中标合同金额/年总消杀次数52次）。</w:t>
      </w:r>
    </w:p>
    <w:p>
      <w:pPr>
        <w:numPr>
          <w:ilvl w:val="0"/>
          <w:numId w:val="17"/>
        </w:numPr>
        <w:tabs>
          <w:tab w:val="left" w:pos="420"/>
          <w:tab w:val="left" w:pos="540"/>
        </w:tabs>
        <w:spacing w:line="360" w:lineRule="auto"/>
        <w:ind w:left="-420" w:leftChars="0" w:firstLine="420" w:firstLineChars="0"/>
        <w:rPr>
          <w:rFonts w:ascii="宋体" w:hAnsi="宋体"/>
          <w:szCs w:val="21"/>
        </w:rPr>
      </w:pPr>
      <w:r>
        <w:rPr>
          <w:rFonts w:hint="eastAsia" w:ascii="宋体" w:hAnsi="宋体" w:cs="宋体"/>
          <w:b/>
          <w:bCs/>
          <w:szCs w:val="21"/>
        </w:rPr>
        <w:t>验收标准</w:t>
      </w:r>
      <w:r>
        <w:rPr>
          <w:rFonts w:hint="eastAsia" w:ascii="宋体" w:hAnsi="宋体" w:cs="宋体"/>
          <w:szCs w:val="21"/>
        </w:rPr>
        <w:t>：</w:t>
      </w:r>
    </w:p>
    <w:p>
      <w:pPr>
        <w:spacing w:line="460" w:lineRule="exact"/>
        <w:ind w:firstLine="413" w:firstLineChars="19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灭蚊</w:t>
      </w:r>
      <w:bookmarkStart w:id="11" w:name="OLE_LINK23"/>
      <w:bookmarkStart w:id="12" w:name="OLE_LINK22"/>
      <w:r>
        <w:rPr>
          <w:rFonts w:hint="eastAsia" w:asciiTheme="minorEastAsia" w:hAnsiTheme="minorEastAsia" w:eastAsiaTheme="minorEastAsia" w:cstheme="minorEastAsia"/>
          <w:b/>
          <w:bCs/>
          <w:color w:val="000000"/>
          <w:sz w:val="21"/>
          <w:szCs w:val="21"/>
        </w:rPr>
        <w:t>标准：</w:t>
      </w:r>
      <w:bookmarkEnd w:id="11"/>
      <w:bookmarkEnd w:id="12"/>
      <w:r>
        <w:rPr>
          <w:rFonts w:hint="eastAsia" w:asciiTheme="minorEastAsia" w:hAnsiTheme="minorEastAsia" w:eastAsiaTheme="minorEastAsia" w:cstheme="minorEastAsia"/>
          <w:color w:val="000000"/>
          <w:sz w:val="21"/>
          <w:szCs w:val="21"/>
        </w:rPr>
        <w:t>室内有成蚊密度不超过3%；容器积水阳性率不超过3%；</w:t>
      </w:r>
    </w:p>
    <w:p>
      <w:pPr>
        <w:spacing w:line="460" w:lineRule="exact"/>
        <w:ind w:firstLine="413" w:firstLineChars="196"/>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灭蝇标准：</w:t>
      </w:r>
      <w:bookmarkStart w:id="13" w:name="OLE_LINK26"/>
      <w:bookmarkStart w:id="14" w:name="OLE_LINK27"/>
      <w:r>
        <w:rPr>
          <w:rFonts w:hint="eastAsia" w:asciiTheme="minorEastAsia" w:hAnsiTheme="minorEastAsia" w:eastAsiaTheme="minorEastAsia" w:cstheme="minorEastAsia"/>
          <w:color w:val="000000"/>
          <w:sz w:val="21"/>
          <w:szCs w:val="21"/>
        </w:rPr>
        <w:t>有蝇房间成蝇密度不超过3%；</w:t>
      </w:r>
      <w:bookmarkEnd w:id="13"/>
      <w:bookmarkEnd w:id="14"/>
      <w:r>
        <w:rPr>
          <w:rFonts w:hint="eastAsia" w:asciiTheme="minorEastAsia" w:hAnsiTheme="minorEastAsia" w:eastAsiaTheme="minorEastAsia" w:cstheme="minorEastAsia"/>
          <w:color w:val="000000"/>
          <w:sz w:val="21"/>
          <w:szCs w:val="21"/>
        </w:rPr>
        <w:t>蝇类孳生物阳性率不超过</w:t>
      </w:r>
      <w:bookmarkStart w:id="15" w:name="OLE_LINK25"/>
      <w:bookmarkStart w:id="16" w:name="OLE_LINK24"/>
      <w:r>
        <w:rPr>
          <w:rFonts w:hint="eastAsia" w:asciiTheme="minorEastAsia" w:hAnsiTheme="minorEastAsia" w:eastAsiaTheme="minorEastAsia" w:cstheme="minorEastAsia"/>
          <w:color w:val="000000"/>
          <w:sz w:val="21"/>
          <w:szCs w:val="21"/>
        </w:rPr>
        <w:t>3%；</w:t>
      </w:r>
      <w:bookmarkEnd w:id="15"/>
      <w:bookmarkEnd w:id="16"/>
    </w:p>
    <w:p>
      <w:pPr>
        <w:spacing w:line="460" w:lineRule="exact"/>
        <w:ind w:firstLine="422"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灭蟑标准：</w:t>
      </w:r>
      <w:r>
        <w:rPr>
          <w:rFonts w:hint="eastAsia" w:asciiTheme="minorEastAsia" w:hAnsiTheme="minorEastAsia" w:eastAsiaTheme="minorEastAsia" w:cstheme="minorEastAsia"/>
          <w:color w:val="000000"/>
          <w:sz w:val="21"/>
          <w:szCs w:val="21"/>
        </w:rPr>
        <w:t>有蟑迹房间密度不超过2%；有成（若）虫房间密度不超过3%；</w:t>
      </w:r>
    </w:p>
    <w:p>
      <w:pPr>
        <w:spacing w:line="460" w:lineRule="exact"/>
        <w:ind w:firstLine="422"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灭鼠标准：</w:t>
      </w:r>
      <w:r>
        <w:rPr>
          <w:rFonts w:hint="eastAsia" w:asciiTheme="minorEastAsia" w:hAnsiTheme="minorEastAsia" w:eastAsiaTheme="minorEastAsia" w:cstheme="minorEastAsia"/>
          <w:color w:val="000000"/>
          <w:sz w:val="21"/>
          <w:szCs w:val="21"/>
        </w:rPr>
        <w:t>室内鼠密度：粉迹法不超3%；鼠迹法不超过2%；室外鼠密度：每2000延长米鼠迹不超过5处；</w:t>
      </w:r>
    </w:p>
    <w:p>
      <w:pPr>
        <w:spacing w:line="460" w:lineRule="exact"/>
        <w:ind w:firstLine="422"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灭白蚁标准：</w:t>
      </w:r>
      <w:r>
        <w:rPr>
          <w:rFonts w:hint="eastAsia" w:asciiTheme="minorEastAsia" w:hAnsiTheme="minorEastAsia" w:eastAsiaTheme="minorEastAsia" w:cstheme="minorEastAsia"/>
          <w:color w:val="000000"/>
          <w:sz w:val="21"/>
          <w:szCs w:val="21"/>
        </w:rPr>
        <w:t>施药部位3个月内不见活蚁；</w:t>
      </w:r>
    </w:p>
    <w:p>
      <w:pPr>
        <w:spacing w:line="460" w:lineRule="exact"/>
        <w:ind w:firstLine="422"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灭红火蚁标准：</w:t>
      </w:r>
      <w:r>
        <w:rPr>
          <w:rFonts w:hint="eastAsia" w:asciiTheme="minorEastAsia" w:hAnsiTheme="minorEastAsia" w:eastAsiaTheme="minorEastAsia" w:cstheme="minorEastAsia"/>
          <w:color w:val="000000"/>
          <w:sz w:val="21"/>
          <w:szCs w:val="21"/>
        </w:rPr>
        <w:t>施药部位15天内不见活蚁；</w:t>
      </w:r>
    </w:p>
    <w:p>
      <w:pPr>
        <w:spacing w:line="260" w:lineRule="exact"/>
        <w:ind w:firstLine="420" w:firstLineChars="19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药物要求与防治对象（包括但不限于）：</w:t>
      </w:r>
    </w:p>
    <w:tbl>
      <w:tblPr>
        <w:tblStyle w:val="13"/>
        <w:tblW w:w="85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4"/>
        <w:gridCol w:w="3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药物名称及含量、剂型</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防治对象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bookmarkStart w:id="17" w:name="OLE_LINK30"/>
            <w:bookmarkStart w:id="18" w:name="OLE_LINK31"/>
            <w:r>
              <w:rPr>
                <w:rFonts w:hint="eastAsia" w:asciiTheme="minorEastAsia" w:hAnsiTheme="minorEastAsia" w:eastAsiaTheme="minorEastAsia" w:cstheme="minorEastAsia"/>
                <w:sz w:val="21"/>
                <w:szCs w:val="21"/>
              </w:rPr>
              <w:t>5%高效氯氰</w:t>
            </w:r>
            <w:bookmarkEnd w:id="17"/>
            <w:bookmarkEnd w:id="18"/>
            <w:r>
              <w:rPr>
                <w:rFonts w:hint="eastAsia" w:asciiTheme="minorEastAsia" w:hAnsiTheme="minorEastAsia" w:eastAsiaTheme="minorEastAsia" w:cstheme="minorEastAsia"/>
                <w:sz w:val="21"/>
                <w:szCs w:val="21"/>
              </w:rPr>
              <w:t>菊酯悬浮剂</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蟑螂、蚊蝇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6.8%高效氯氰·氯丙炔水乳剂</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蚊蝇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bookmarkStart w:id="19" w:name="OLE_LINK32"/>
            <w:bookmarkStart w:id="20" w:name="OLE_LINK33"/>
            <w:r>
              <w:rPr>
                <w:rFonts w:hint="eastAsia" w:asciiTheme="minorEastAsia" w:hAnsiTheme="minorEastAsia" w:eastAsiaTheme="minorEastAsia" w:cstheme="minorEastAsia"/>
                <w:sz w:val="21"/>
                <w:szCs w:val="21"/>
              </w:rPr>
              <w:t>1%双</w:t>
            </w:r>
            <w:bookmarkEnd w:id="19"/>
            <w:bookmarkEnd w:id="20"/>
            <w:r>
              <w:rPr>
                <w:rFonts w:hint="eastAsia" w:asciiTheme="minorEastAsia" w:hAnsiTheme="minorEastAsia" w:eastAsiaTheme="minorEastAsia" w:cstheme="minorEastAsia"/>
                <w:sz w:val="21"/>
                <w:szCs w:val="21"/>
              </w:rPr>
              <w:t>硫磷（安备1%杀孑孓颗粒剂）</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孑孓（蚊幼）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1%氟虫胺杀蟑胶饵</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bookmarkStart w:id="21" w:name="OLE_LINK34"/>
            <w:r>
              <w:rPr>
                <w:rFonts w:hint="eastAsia" w:asciiTheme="minorEastAsia" w:hAnsiTheme="minorEastAsia" w:eastAsiaTheme="minorEastAsia" w:cstheme="minorEastAsia"/>
                <w:sz w:val="21"/>
                <w:szCs w:val="21"/>
              </w:rPr>
              <w:t>蟑螂</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0.005%溴敌隆鼠谷</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bookmarkStart w:id="22" w:name="OLE_LINK35"/>
            <w:r>
              <w:rPr>
                <w:rFonts w:hint="eastAsia" w:asciiTheme="minorEastAsia" w:hAnsiTheme="minorEastAsia" w:eastAsiaTheme="minorEastAsia" w:cstheme="minorEastAsia"/>
                <w:sz w:val="21"/>
                <w:szCs w:val="21"/>
              </w:rPr>
              <w:t>老鼠</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1%热烟雾杀虫剂</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蟑螂、蚊蝇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664" w:type="dxa"/>
          </w:tcPr>
          <w:p>
            <w:pPr>
              <w:tabs>
                <w:tab w:val="left" w:pos="1116"/>
              </w:tabs>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粘鼠板</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bookmarkStart w:id="23" w:name="OLE_LINK36"/>
            <w:bookmarkStart w:id="24" w:name="OLE_LINK37"/>
            <w:r>
              <w:rPr>
                <w:rFonts w:hint="eastAsia" w:asciiTheme="minorEastAsia" w:hAnsiTheme="minorEastAsia" w:eastAsiaTheme="minorEastAsia" w:cstheme="minorEastAsia"/>
                <w:sz w:val="21"/>
                <w:szCs w:val="21"/>
              </w:rPr>
              <w:t>老鼠</w:t>
            </w:r>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捕鼠笼</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bookmarkStart w:id="25" w:name="OLE_LINK38"/>
            <w:r>
              <w:rPr>
                <w:rFonts w:hint="eastAsia" w:asciiTheme="minorEastAsia" w:hAnsiTheme="minorEastAsia" w:eastAsiaTheme="minorEastAsia" w:cstheme="minorEastAsia"/>
                <w:sz w:val="21"/>
                <w:szCs w:val="21"/>
              </w:rPr>
              <w:t>老鼠</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鼠饵桶、鼠饵</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老鼠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杀它丈</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老鼠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白蚁清(粉剂)</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白蚁(灭杀现存活蚁)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灭红火蚁饵剂</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红火蚁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664" w:type="dxa"/>
          </w:tcPr>
          <w:p>
            <w:pPr>
              <w:spacing w:line="46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驱蛇粉</w:t>
            </w:r>
          </w:p>
        </w:tc>
        <w:tc>
          <w:tcPr>
            <w:tcW w:w="3916" w:type="dxa"/>
          </w:tcPr>
          <w:p>
            <w:pPr>
              <w:spacing w:line="4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蛇</w:t>
            </w:r>
          </w:p>
        </w:tc>
      </w:tr>
    </w:tbl>
    <w:p>
      <w:pPr>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注：1、所使用药物为国家批准使用的高效低毒对人畜无公害产品，</w:t>
      </w:r>
      <w:r>
        <w:rPr>
          <w:rFonts w:hint="eastAsia" w:asciiTheme="minorEastAsia" w:hAnsiTheme="minorEastAsia" w:eastAsiaTheme="minorEastAsia" w:cstheme="minorEastAsia"/>
          <w:color w:val="FF0000"/>
          <w:sz w:val="21"/>
          <w:szCs w:val="21"/>
        </w:rPr>
        <w:t>提供药品的三项证书复印件加盖服务商公章</w:t>
      </w:r>
      <w:r>
        <w:rPr>
          <w:rFonts w:hint="eastAsia" w:asciiTheme="minorEastAsia" w:hAnsiTheme="minorEastAsia" w:eastAsiaTheme="minorEastAsia" w:cstheme="minorEastAsia"/>
          <w:sz w:val="21"/>
          <w:szCs w:val="21"/>
        </w:rPr>
        <w:t>；2、农药登记证、农药生产许可证或农药生产批准证书、药品的质量合格证书或农药产品安全数据单（MSDS），供采购人留存核对；3、提供药物的发票共甲方核对溯源；4、标注多少面积，需要投入多少药物（兑水前），用药浓度（兑水比例）</w:t>
      </w:r>
    </w:p>
    <w:p>
      <w:pPr>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5、国家有最新标准的以国家除“四害”最新标准执行。</w:t>
      </w:r>
    </w:p>
    <w:p>
      <w:pPr>
        <w:numPr>
          <w:ilvl w:val="0"/>
          <w:numId w:val="17"/>
        </w:numPr>
        <w:tabs>
          <w:tab w:val="left" w:pos="420"/>
          <w:tab w:val="left" w:pos="540"/>
        </w:tabs>
        <w:spacing w:line="360" w:lineRule="auto"/>
        <w:ind w:left="-420" w:leftChars="0" w:firstLine="420" w:firstLineChars="0"/>
        <w:rPr>
          <w:rFonts w:ascii="宋体" w:hAnsi="宋体"/>
          <w:szCs w:val="21"/>
        </w:rPr>
      </w:pPr>
      <w:r>
        <w:rPr>
          <w:rFonts w:hint="eastAsia" w:ascii="宋体" w:hAnsi="宋体" w:cs="宋体"/>
          <w:b/>
          <w:bCs/>
          <w:szCs w:val="21"/>
        </w:rPr>
        <w:t>服务要求</w:t>
      </w:r>
    </w:p>
    <w:p>
      <w:pPr>
        <w:numPr>
          <w:ilvl w:val="0"/>
          <w:numId w:val="19"/>
        </w:numPr>
        <w:spacing w:line="440" w:lineRule="exact"/>
        <w:ind w:left="0" w:leftChars="0" w:firstLine="420" w:firstLine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首次服务时，</w:t>
      </w:r>
      <w:r>
        <w:rPr>
          <w:rFonts w:hint="eastAsia" w:asciiTheme="minorEastAsia" w:hAnsiTheme="minorEastAsia" w:eastAsiaTheme="minorEastAsia" w:cstheme="minorEastAsia"/>
          <w:color w:val="000000"/>
          <w:kern w:val="0"/>
          <w:sz w:val="21"/>
          <w:szCs w:val="21"/>
          <w:lang w:val="en-US" w:eastAsia="zh-CN"/>
        </w:rPr>
        <w:t>供应商</w:t>
      </w:r>
      <w:r>
        <w:rPr>
          <w:rFonts w:hint="eastAsia" w:asciiTheme="minorEastAsia" w:hAnsiTheme="minorEastAsia" w:eastAsiaTheme="minorEastAsia" w:cstheme="minorEastAsia"/>
          <w:color w:val="000000"/>
          <w:kern w:val="0"/>
          <w:sz w:val="21"/>
          <w:szCs w:val="21"/>
        </w:rPr>
        <w:t>提供《营业执照》（经营范围包括有害生物防制、白蚁、红火蚁防治、灭鼠内容）等证照复印件予采购人存档。每次服务时应向采购人提供加盖公章的药物清单。</w:t>
      </w:r>
    </w:p>
    <w:p>
      <w:pPr>
        <w:numPr>
          <w:ilvl w:val="0"/>
          <w:numId w:val="19"/>
        </w:numPr>
        <w:spacing w:line="440" w:lineRule="exact"/>
        <w:ind w:left="0" w:leftChars="0"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供应商</w:t>
      </w:r>
      <w:r>
        <w:rPr>
          <w:rFonts w:hint="eastAsia" w:asciiTheme="minorEastAsia" w:hAnsiTheme="minorEastAsia" w:eastAsiaTheme="minorEastAsia" w:cstheme="minorEastAsia"/>
          <w:sz w:val="21"/>
          <w:szCs w:val="21"/>
        </w:rPr>
        <w:t>工作人员持有</w:t>
      </w:r>
      <w:r>
        <w:rPr>
          <w:rFonts w:hint="eastAsia" w:asciiTheme="minorEastAsia" w:hAnsiTheme="minorEastAsia" w:eastAsiaTheme="minorEastAsia" w:cstheme="minorEastAsia"/>
          <w:color w:val="000000"/>
          <w:sz w:val="21"/>
          <w:szCs w:val="21"/>
        </w:rPr>
        <w:t>经国家正规防治机构专业的上岗培训，持有相关专业水平证书</w:t>
      </w:r>
      <w:r>
        <w:rPr>
          <w:rFonts w:hint="eastAsia" w:asciiTheme="minorEastAsia" w:hAnsiTheme="minorEastAsia" w:eastAsiaTheme="minorEastAsia" w:cstheme="minorEastAsia"/>
          <w:sz w:val="21"/>
          <w:szCs w:val="21"/>
        </w:rPr>
        <w:t>（提供复印件留监狱备存）。上岗时穿统一工作服、佩戴工作证，</w:t>
      </w:r>
      <w:r>
        <w:rPr>
          <w:rFonts w:hint="eastAsia" w:asciiTheme="minorEastAsia" w:hAnsiTheme="minorEastAsia" w:eastAsiaTheme="minorEastAsia" w:cstheme="minorEastAsia"/>
          <w:kern w:val="0"/>
          <w:sz w:val="21"/>
          <w:szCs w:val="21"/>
        </w:rPr>
        <w:t>服务过程应卫生规范，</w:t>
      </w:r>
      <w:r>
        <w:rPr>
          <w:rFonts w:hint="eastAsia" w:asciiTheme="minorEastAsia" w:hAnsiTheme="minorEastAsia" w:eastAsiaTheme="minorEastAsia" w:cstheme="minorEastAsia"/>
          <w:sz w:val="21"/>
          <w:szCs w:val="21"/>
        </w:rPr>
        <w:t>严格遵守作业规范及监狱有关规定，每次作业结束时填写消杀服务记录卡。</w:t>
      </w:r>
    </w:p>
    <w:p>
      <w:pPr>
        <w:numPr>
          <w:ilvl w:val="0"/>
          <w:numId w:val="19"/>
        </w:numPr>
        <w:spacing w:line="440" w:lineRule="exact"/>
        <w:ind w:left="0" w:leftChars="0"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供应商</w:t>
      </w:r>
      <w:r>
        <w:rPr>
          <w:rFonts w:hint="eastAsia" w:asciiTheme="minorEastAsia" w:hAnsiTheme="minorEastAsia" w:eastAsiaTheme="minorEastAsia" w:cstheme="minorEastAsia"/>
          <w:sz w:val="21"/>
          <w:szCs w:val="21"/>
        </w:rPr>
        <w:t>工作人员作业规范，不产生二次污染，不危害</w:t>
      </w:r>
      <w:r>
        <w:rPr>
          <w:rFonts w:hint="eastAsia" w:asciiTheme="minorEastAsia" w:hAnsiTheme="minorEastAsia" w:eastAsiaTheme="minorEastAsia" w:cstheme="minorEastAsia"/>
          <w:kern w:val="0"/>
          <w:sz w:val="21"/>
          <w:szCs w:val="21"/>
        </w:rPr>
        <w:t>人禽安全。</w:t>
      </w:r>
      <w:r>
        <w:rPr>
          <w:rFonts w:hint="eastAsia" w:asciiTheme="minorEastAsia" w:hAnsiTheme="minorEastAsia" w:eastAsiaTheme="minorEastAsia" w:cstheme="minorEastAsia"/>
          <w:sz w:val="21"/>
          <w:szCs w:val="21"/>
        </w:rPr>
        <w:t>因服务造成任何损失的，均由</w:t>
      </w:r>
      <w:r>
        <w:rPr>
          <w:rFonts w:hint="eastAsia" w:asciiTheme="minorEastAsia" w:hAnsiTheme="minorEastAsia" w:eastAsiaTheme="minorEastAsia" w:cstheme="minorEastAsia"/>
          <w:color w:val="000000"/>
          <w:kern w:val="0"/>
          <w:sz w:val="21"/>
          <w:szCs w:val="21"/>
          <w:lang w:eastAsia="zh-CN"/>
        </w:rPr>
        <w:t>成交人</w:t>
      </w:r>
      <w:r>
        <w:rPr>
          <w:rFonts w:hint="eastAsia" w:asciiTheme="minorEastAsia" w:hAnsiTheme="minorEastAsia" w:eastAsiaTheme="minorEastAsia" w:cstheme="minorEastAsia"/>
          <w:sz w:val="21"/>
          <w:szCs w:val="21"/>
        </w:rPr>
        <w:t>承担由此产生的一切法律、经济责任。</w:t>
      </w:r>
    </w:p>
    <w:p>
      <w:pPr>
        <w:numPr>
          <w:ilvl w:val="0"/>
          <w:numId w:val="19"/>
        </w:numPr>
        <w:spacing w:line="440" w:lineRule="exact"/>
        <w:ind w:left="0" w:leftChars="0"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合同签订后，按采购人要求，原则上每周服务一次，每一次消杀需安排至少2名专业消杀人员进行具体作业。如</w:t>
      </w:r>
      <w:r>
        <w:rPr>
          <w:rFonts w:hint="eastAsia" w:asciiTheme="minorEastAsia" w:hAnsiTheme="minorEastAsia" w:eastAsiaTheme="minorEastAsia" w:cstheme="minorEastAsia"/>
          <w:kern w:val="0"/>
          <w:sz w:val="21"/>
          <w:szCs w:val="21"/>
        </w:rPr>
        <w:t>采购人根据实际调整或者增加需求次数的，提一天将服务需求通知</w:t>
      </w:r>
      <w:r>
        <w:rPr>
          <w:rFonts w:hint="eastAsia" w:asciiTheme="minorEastAsia" w:hAnsiTheme="minorEastAsia" w:eastAsiaTheme="minorEastAsia" w:cstheme="minorEastAsia"/>
          <w:kern w:val="0"/>
          <w:sz w:val="21"/>
          <w:szCs w:val="21"/>
          <w:lang w:val="en-US" w:eastAsia="zh-CN"/>
        </w:rPr>
        <w:t>成交</w:t>
      </w:r>
      <w:r>
        <w:rPr>
          <w:rFonts w:hint="eastAsia" w:asciiTheme="minorEastAsia" w:hAnsiTheme="minorEastAsia" w:eastAsiaTheme="minorEastAsia" w:cstheme="minorEastAsia"/>
          <w:color w:val="000000"/>
          <w:kern w:val="0"/>
          <w:sz w:val="21"/>
          <w:szCs w:val="21"/>
          <w:lang w:val="en-US" w:eastAsia="zh-CN"/>
        </w:rPr>
        <w:t>供应商</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成交</w:t>
      </w:r>
      <w:r>
        <w:rPr>
          <w:rFonts w:hint="eastAsia" w:asciiTheme="minorEastAsia" w:hAnsiTheme="minorEastAsia" w:eastAsiaTheme="minorEastAsia" w:cstheme="minorEastAsia"/>
          <w:color w:val="000000"/>
          <w:kern w:val="0"/>
          <w:sz w:val="21"/>
          <w:szCs w:val="21"/>
          <w:lang w:val="en-US" w:eastAsia="zh-CN"/>
        </w:rPr>
        <w:t>供应商</w:t>
      </w:r>
      <w:r>
        <w:rPr>
          <w:rFonts w:hint="eastAsia" w:asciiTheme="minorEastAsia" w:hAnsiTheme="minorEastAsia" w:eastAsiaTheme="minorEastAsia" w:cstheme="minorEastAsia"/>
          <w:kern w:val="0"/>
          <w:sz w:val="21"/>
          <w:szCs w:val="21"/>
        </w:rPr>
        <w:t>在接到通知后按时到指定地点提供服务。</w:t>
      </w:r>
      <w:r>
        <w:rPr>
          <w:rFonts w:hint="eastAsia" w:asciiTheme="minorEastAsia" w:hAnsiTheme="minorEastAsia" w:eastAsiaTheme="minorEastAsia" w:cstheme="minorEastAsia"/>
          <w:kern w:val="0"/>
          <w:sz w:val="21"/>
          <w:szCs w:val="21"/>
          <w:lang w:val="en-US" w:eastAsia="zh-CN"/>
        </w:rPr>
        <w:t>成交</w:t>
      </w:r>
      <w:r>
        <w:rPr>
          <w:rFonts w:hint="eastAsia" w:asciiTheme="minorEastAsia" w:hAnsiTheme="minorEastAsia" w:eastAsiaTheme="minorEastAsia" w:cstheme="minorEastAsia"/>
          <w:color w:val="000000"/>
          <w:kern w:val="0"/>
          <w:sz w:val="21"/>
          <w:szCs w:val="21"/>
          <w:lang w:val="en-US" w:eastAsia="zh-CN"/>
        </w:rPr>
        <w:t>供应商</w:t>
      </w:r>
      <w:r>
        <w:rPr>
          <w:rFonts w:hint="eastAsia" w:asciiTheme="minorEastAsia" w:hAnsiTheme="minorEastAsia" w:eastAsiaTheme="minorEastAsia" w:cstheme="minorEastAsia"/>
          <w:kern w:val="0"/>
          <w:sz w:val="21"/>
          <w:szCs w:val="21"/>
        </w:rPr>
        <w:t>除不可抗力因素外，不得因其他任何理由延迟服务。</w:t>
      </w:r>
      <w:r>
        <w:rPr>
          <w:rFonts w:hint="eastAsia" w:asciiTheme="minorEastAsia" w:hAnsiTheme="minorEastAsia" w:eastAsiaTheme="minorEastAsia" w:cstheme="minorEastAsia"/>
          <w:kern w:val="0"/>
          <w:sz w:val="21"/>
          <w:szCs w:val="21"/>
          <w:lang w:val="en-US" w:eastAsia="zh-CN"/>
        </w:rPr>
        <w:t>成交</w:t>
      </w:r>
      <w:r>
        <w:rPr>
          <w:rFonts w:hint="eastAsia" w:asciiTheme="minorEastAsia" w:hAnsiTheme="minorEastAsia" w:eastAsiaTheme="minorEastAsia" w:cstheme="minorEastAsia"/>
          <w:color w:val="000000"/>
          <w:kern w:val="0"/>
          <w:sz w:val="21"/>
          <w:szCs w:val="21"/>
          <w:lang w:val="en-US" w:eastAsia="zh-CN"/>
        </w:rPr>
        <w:t>供应商</w:t>
      </w:r>
      <w:r>
        <w:rPr>
          <w:rFonts w:hint="eastAsia" w:asciiTheme="minorEastAsia" w:hAnsiTheme="minorEastAsia" w:eastAsiaTheme="minorEastAsia" w:cstheme="minorEastAsia"/>
          <w:sz w:val="21"/>
          <w:szCs w:val="21"/>
        </w:rPr>
        <w:t>不能按时、按质、按量服务，采购人有权自行采购同等质量的服务，由此造成的经济损失和责任均由</w:t>
      </w:r>
      <w:r>
        <w:rPr>
          <w:rFonts w:hint="eastAsia" w:asciiTheme="minorEastAsia" w:hAnsiTheme="minorEastAsia" w:eastAsiaTheme="minorEastAsia" w:cstheme="minorEastAsia"/>
          <w:kern w:val="0"/>
          <w:sz w:val="21"/>
          <w:szCs w:val="21"/>
          <w:lang w:val="en-US" w:eastAsia="zh-CN"/>
        </w:rPr>
        <w:t>成交</w:t>
      </w:r>
      <w:r>
        <w:rPr>
          <w:rFonts w:hint="eastAsia" w:asciiTheme="minorEastAsia" w:hAnsiTheme="minorEastAsia" w:eastAsiaTheme="minorEastAsia" w:cstheme="minorEastAsia"/>
          <w:color w:val="000000"/>
          <w:kern w:val="0"/>
          <w:sz w:val="21"/>
          <w:szCs w:val="21"/>
          <w:lang w:val="en-US" w:eastAsia="zh-CN"/>
        </w:rPr>
        <w:t>供应商</w:t>
      </w:r>
      <w:r>
        <w:rPr>
          <w:rFonts w:hint="eastAsia" w:asciiTheme="minorEastAsia" w:hAnsiTheme="minorEastAsia" w:eastAsiaTheme="minorEastAsia" w:cstheme="minorEastAsia"/>
          <w:sz w:val="21"/>
          <w:szCs w:val="21"/>
        </w:rPr>
        <w:t>承担，并承担违约责任。</w:t>
      </w:r>
    </w:p>
    <w:p>
      <w:pPr>
        <w:numPr>
          <w:ilvl w:val="0"/>
          <w:numId w:val="19"/>
        </w:numPr>
        <w:spacing w:line="440" w:lineRule="exact"/>
        <w:ind w:left="0" w:leftChars="0" w:firstLine="42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遇重要卫生检查或其它原因需增加服务次数的，供应商应及时响应，并进行相应消杀工作，（增加的单次消杀金额=中标合同金额/年总消杀次数52次）。</w:t>
      </w:r>
    </w:p>
    <w:p>
      <w:pPr>
        <w:numPr>
          <w:ilvl w:val="0"/>
          <w:numId w:val="19"/>
        </w:numPr>
        <w:spacing w:line="440" w:lineRule="exact"/>
        <w:ind w:left="0" w:leftChars="0" w:firstLine="420" w:firstLineChars="0"/>
        <w:rPr>
          <w:rFonts w:ascii="宋体" w:hAnsi="宋体" w:cs="宋体"/>
          <w:color w:val="auto"/>
          <w:szCs w:val="21"/>
        </w:rPr>
      </w:pPr>
      <w:r>
        <w:rPr>
          <w:rFonts w:hint="eastAsia" w:asciiTheme="minorEastAsia" w:hAnsiTheme="minorEastAsia" w:eastAsiaTheme="minorEastAsia" w:cstheme="minorEastAsia"/>
          <w:color w:val="auto"/>
          <w:sz w:val="21"/>
          <w:szCs w:val="21"/>
        </w:rPr>
        <w:t>消杀工作响应时效：30分钟内响应，1小时内到达现场。</w:t>
      </w:r>
    </w:p>
    <w:p>
      <w:pPr>
        <w:numPr>
          <w:ilvl w:val="0"/>
          <w:numId w:val="17"/>
        </w:numPr>
        <w:tabs>
          <w:tab w:val="left" w:pos="420"/>
          <w:tab w:val="left" w:pos="540"/>
        </w:tabs>
        <w:spacing w:line="360" w:lineRule="auto"/>
        <w:ind w:left="-420" w:leftChars="0" w:firstLine="420" w:firstLineChars="0"/>
        <w:rPr>
          <w:rFonts w:hint="eastAsia" w:asciiTheme="minorEastAsia" w:hAnsiTheme="minorEastAsia" w:eastAsiaTheme="minorEastAsia" w:cstheme="minorEastAsia"/>
          <w:b/>
          <w:strike w:val="0"/>
          <w:dstrike w:val="0"/>
          <w:color w:val="000000"/>
          <w:kern w:val="0"/>
          <w:sz w:val="21"/>
          <w:szCs w:val="21"/>
        </w:rPr>
      </w:pPr>
      <w:r>
        <w:rPr>
          <w:rFonts w:hint="eastAsia" w:asciiTheme="minorEastAsia" w:hAnsiTheme="minorEastAsia" w:eastAsiaTheme="minorEastAsia" w:cstheme="minorEastAsia"/>
          <w:b/>
          <w:strike w:val="0"/>
          <w:dstrike w:val="0"/>
          <w:sz w:val="21"/>
          <w:szCs w:val="21"/>
        </w:rPr>
        <w:t>履约保证金</w:t>
      </w:r>
    </w:p>
    <w:p>
      <w:pPr>
        <w:shd w:val="clear"/>
        <w:snapToGrid w:val="0"/>
        <w:spacing w:line="360" w:lineRule="exact"/>
        <w:ind w:firstLine="420" w:firstLineChars="200"/>
        <w:rPr>
          <w:rFonts w:hint="eastAsia" w:asciiTheme="minorEastAsia" w:hAnsiTheme="minorEastAsia" w:eastAsiaTheme="minorEastAsia" w:cstheme="minorEastAsia"/>
          <w:strike w:val="0"/>
          <w:dstrike w:val="0"/>
          <w:color w:val="000000"/>
          <w:sz w:val="21"/>
          <w:szCs w:val="21"/>
        </w:rPr>
      </w:pPr>
      <w:r>
        <w:rPr>
          <w:rFonts w:hint="eastAsia" w:asciiTheme="minorEastAsia" w:hAnsiTheme="minorEastAsia" w:eastAsiaTheme="minorEastAsia" w:cstheme="minorEastAsia"/>
          <w:strike w:val="0"/>
          <w:dstrike w:val="0"/>
          <w:color w:val="000000"/>
          <w:sz w:val="21"/>
          <w:szCs w:val="21"/>
        </w:rPr>
        <w:t>（一）提交说明</w:t>
      </w:r>
    </w:p>
    <w:p>
      <w:pPr>
        <w:shd w:val="clear"/>
        <w:snapToGrid w:val="0"/>
        <w:spacing w:line="440" w:lineRule="exact"/>
        <w:ind w:left="420" w:leftChars="200" w:firstLine="105" w:firstLineChars="50"/>
        <w:rPr>
          <w:rFonts w:hint="eastAsia" w:asciiTheme="minorEastAsia" w:hAnsiTheme="minorEastAsia" w:eastAsiaTheme="minorEastAsia" w:cstheme="minorEastAsia"/>
          <w:strike w:val="0"/>
          <w:dstrike w:val="0"/>
          <w:color w:val="000000"/>
          <w:sz w:val="21"/>
          <w:szCs w:val="21"/>
        </w:rPr>
      </w:pPr>
      <w:r>
        <w:rPr>
          <w:rFonts w:hint="eastAsia" w:asciiTheme="minorEastAsia" w:hAnsiTheme="minorEastAsia" w:eastAsiaTheme="minorEastAsia" w:cstheme="minorEastAsia"/>
          <w:strike w:val="0"/>
          <w:dstrike w:val="0"/>
          <w:sz w:val="21"/>
          <w:szCs w:val="21"/>
        </w:rPr>
        <w:t>1.</w:t>
      </w:r>
      <w:r>
        <w:rPr>
          <w:rFonts w:hint="eastAsia" w:asciiTheme="minorEastAsia" w:hAnsiTheme="minorEastAsia" w:eastAsiaTheme="minorEastAsia" w:cstheme="minorEastAsia"/>
          <w:strike w:val="0"/>
          <w:dstrike w:val="0"/>
          <w:color w:val="000000"/>
          <w:sz w:val="21"/>
          <w:szCs w:val="21"/>
        </w:rPr>
        <w:t>时间：合同签订之日起</w:t>
      </w:r>
      <w:r>
        <w:rPr>
          <w:rFonts w:hint="eastAsia" w:asciiTheme="minorEastAsia" w:hAnsiTheme="minorEastAsia" w:eastAsiaTheme="minorEastAsia" w:cstheme="minorEastAsia"/>
          <w:strike w:val="0"/>
          <w:dstrike w:val="0"/>
          <w:color w:val="000000"/>
          <w:sz w:val="21"/>
          <w:szCs w:val="21"/>
          <w:u w:val="single"/>
        </w:rPr>
        <w:t>10</w:t>
      </w:r>
      <w:r>
        <w:rPr>
          <w:rFonts w:hint="eastAsia" w:asciiTheme="minorEastAsia" w:hAnsiTheme="minorEastAsia" w:eastAsiaTheme="minorEastAsia" w:cstheme="minorEastAsia"/>
          <w:strike w:val="0"/>
          <w:dstrike w:val="0"/>
          <w:color w:val="000000"/>
          <w:sz w:val="21"/>
          <w:szCs w:val="21"/>
        </w:rPr>
        <w:t>日内；</w:t>
      </w:r>
    </w:p>
    <w:p>
      <w:pPr>
        <w:shd w:val="clear"/>
        <w:snapToGrid w:val="0"/>
        <w:spacing w:line="440" w:lineRule="exact"/>
        <w:ind w:left="420" w:leftChars="200" w:firstLine="105" w:firstLineChars="50"/>
        <w:rPr>
          <w:rFonts w:hint="eastAsia" w:asciiTheme="minorEastAsia" w:hAnsiTheme="minorEastAsia" w:eastAsiaTheme="minorEastAsia" w:cstheme="minorEastAsia"/>
          <w:strike w:val="0"/>
          <w:dstrike w:val="0"/>
          <w:color w:val="000000"/>
          <w:sz w:val="21"/>
          <w:szCs w:val="21"/>
        </w:rPr>
      </w:pPr>
      <w:r>
        <w:rPr>
          <w:rFonts w:hint="eastAsia" w:asciiTheme="minorEastAsia" w:hAnsiTheme="minorEastAsia" w:eastAsiaTheme="minorEastAsia" w:cstheme="minorEastAsia"/>
          <w:strike w:val="0"/>
          <w:dstrike w:val="0"/>
          <w:color w:val="000000"/>
          <w:sz w:val="21"/>
          <w:szCs w:val="21"/>
        </w:rPr>
        <w:t>2．金额：合同总金额的</w:t>
      </w:r>
      <w:r>
        <w:rPr>
          <w:rFonts w:hint="eastAsia" w:asciiTheme="minorEastAsia" w:hAnsiTheme="minorEastAsia" w:eastAsiaTheme="minorEastAsia" w:cstheme="minorEastAsia"/>
          <w:strike w:val="0"/>
          <w:dstrike w:val="0"/>
          <w:color w:val="000000"/>
          <w:sz w:val="21"/>
          <w:szCs w:val="21"/>
          <w:u w:val="single"/>
          <w:lang w:val="en-US" w:eastAsia="zh-CN"/>
        </w:rPr>
        <w:t>5</w:t>
      </w:r>
      <w:r>
        <w:rPr>
          <w:rFonts w:hint="eastAsia" w:asciiTheme="minorEastAsia" w:hAnsiTheme="minorEastAsia" w:eastAsiaTheme="minorEastAsia" w:cstheme="minorEastAsia"/>
          <w:strike w:val="0"/>
          <w:dstrike w:val="0"/>
          <w:color w:val="000000"/>
          <w:sz w:val="21"/>
          <w:szCs w:val="21"/>
          <w:u w:val="single"/>
        </w:rPr>
        <w:t>%</w:t>
      </w:r>
      <w:r>
        <w:rPr>
          <w:rFonts w:hint="eastAsia" w:asciiTheme="minorEastAsia" w:hAnsiTheme="minorEastAsia" w:eastAsiaTheme="minorEastAsia" w:cstheme="minorEastAsia"/>
          <w:strike w:val="0"/>
          <w:dstrike w:val="0"/>
          <w:color w:val="000000"/>
          <w:sz w:val="21"/>
          <w:szCs w:val="21"/>
        </w:rPr>
        <w:t>；</w:t>
      </w:r>
    </w:p>
    <w:p>
      <w:pPr>
        <w:shd w:val="clear"/>
        <w:snapToGrid w:val="0"/>
        <w:spacing w:line="440" w:lineRule="exact"/>
        <w:ind w:left="420" w:leftChars="200" w:firstLine="105" w:firstLineChars="50"/>
        <w:rPr>
          <w:rFonts w:hint="eastAsia" w:asciiTheme="minorEastAsia" w:hAnsiTheme="minorEastAsia" w:eastAsiaTheme="minorEastAsia" w:cstheme="minorEastAsia"/>
          <w:strike w:val="0"/>
          <w:dstrike w:val="0"/>
          <w:color w:val="000000"/>
          <w:sz w:val="21"/>
          <w:szCs w:val="21"/>
        </w:rPr>
      </w:pPr>
      <w:r>
        <w:rPr>
          <w:rFonts w:hint="eastAsia" w:asciiTheme="minorEastAsia" w:hAnsiTheme="minorEastAsia" w:eastAsiaTheme="minorEastAsia" w:cstheme="minorEastAsia"/>
          <w:strike w:val="0"/>
          <w:dstrike w:val="0"/>
          <w:color w:val="000000"/>
          <w:sz w:val="21"/>
          <w:szCs w:val="21"/>
        </w:rPr>
        <w:t>3．方式：采用银行转账形式；</w:t>
      </w:r>
    </w:p>
    <w:p>
      <w:pPr>
        <w:shd w:val="clear"/>
        <w:snapToGrid w:val="0"/>
        <w:spacing w:line="440" w:lineRule="exact"/>
        <w:ind w:firstLine="420" w:firstLineChars="200"/>
        <w:rPr>
          <w:rFonts w:hint="eastAsia" w:asciiTheme="minorEastAsia" w:hAnsiTheme="minorEastAsia" w:eastAsiaTheme="minorEastAsia" w:cstheme="minorEastAsia"/>
          <w:strike w:val="0"/>
          <w:dstrike w:val="0"/>
          <w:color w:val="000000"/>
          <w:sz w:val="21"/>
          <w:szCs w:val="21"/>
        </w:rPr>
      </w:pPr>
      <w:r>
        <w:rPr>
          <w:rFonts w:hint="eastAsia" w:asciiTheme="minorEastAsia" w:hAnsiTheme="minorEastAsia" w:eastAsiaTheme="minorEastAsia" w:cstheme="minorEastAsia"/>
          <w:strike w:val="0"/>
          <w:dstrike w:val="0"/>
          <w:color w:val="000000"/>
          <w:sz w:val="21"/>
          <w:szCs w:val="21"/>
        </w:rPr>
        <w:t>（二）退还说明：</w:t>
      </w:r>
    </w:p>
    <w:p>
      <w:pPr>
        <w:shd w:val="clear"/>
        <w:tabs>
          <w:tab w:val="left" w:pos="630"/>
        </w:tabs>
        <w:spacing w:line="440" w:lineRule="exact"/>
        <w:ind w:firstLine="525" w:firstLineChars="250"/>
        <w:rPr>
          <w:rFonts w:hint="eastAsia" w:asciiTheme="minorEastAsia" w:hAnsiTheme="minorEastAsia" w:eastAsiaTheme="minorEastAsia" w:cstheme="minorEastAsia"/>
          <w:strike w:val="0"/>
          <w:dstrike w:val="0"/>
          <w:sz w:val="21"/>
          <w:szCs w:val="21"/>
        </w:rPr>
      </w:pPr>
      <w:r>
        <w:rPr>
          <w:rFonts w:hint="eastAsia" w:asciiTheme="minorEastAsia" w:hAnsiTheme="minorEastAsia" w:eastAsiaTheme="minorEastAsia" w:cstheme="minorEastAsia"/>
          <w:strike w:val="0"/>
          <w:dstrike w:val="0"/>
          <w:sz w:val="21"/>
          <w:szCs w:val="21"/>
        </w:rPr>
        <w:t>1．</w:t>
      </w:r>
      <w:r>
        <w:rPr>
          <w:rFonts w:hint="eastAsia" w:asciiTheme="minorEastAsia" w:hAnsiTheme="minorEastAsia" w:eastAsiaTheme="minorEastAsia" w:cstheme="minorEastAsia"/>
          <w:strike w:val="0"/>
          <w:dstrike w:val="0"/>
          <w:sz w:val="21"/>
          <w:szCs w:val="21"/>
          <w:lang w:eastAsia="zh-CN"/>
        </w:rPr>
        <w:t>成交人</w:t>
      </w:r>
      <w:r>
        <w:rPr>
          <w:rFonts w:hint="eastAsia" w:asciiTheme="minorEastAsia" w:hAnsiTheme="minorEastAsia" w:eastAsiaTheme="minorEastAsia" w:cstheme="minorEastAsia"/>
          <w:strike w:val="0"/>
          <w:dstrike w:val="0"/>
          <w:sz w:val="21"/>
          <w:szCs w:val="21"/>
        </w:rPr>
        <w:t>完成其合同义务，包括任何保证义务后30日内，采购人一次性无息退还保证金。</w:t>
      </w:r>
    </w:p>
    <w:p>
      <w:pPr>
        <w:shd w:val="clear"/>
        <w:tabs>
          <w:tab w:val="left" w:pos="840"/>
        </w:tabs>
        <w:snapToGrid w:val="0"/>
        <w:spacing w:line="440" w:lineRule="exact"/>
        <w:ind w:firstLine="472" w:firstLineChars="225"/>
        <w:rPr>
          <w:rFonts w:hint="eastAsia" w:asciiTheme="minorEastAsia" w:hAnsiTheme="minorEastAsia" w:eastAsiaTheme="minorEastAsia" w:cstheme="minorEastAsia"/>
          <w:strike w:val="0"/>
          <w:dstrike w:val="0"/>
          <w:color w:val="FF0000"/>
          <w:sz w:val="21"/>
          <w:szCs w:val="21"/>
          <w:lang w:eastAsia="zh-TW"/>
        </w:rPr>
      </w:pPr>
      <w:r>
        <w:rPr>
          <w:rFonts w:hint="eastAsia" w:asciiTheme="minorEastAsia" w:hAnsiTheme="minorEastAsia" w:eastAsiaTheme="minorEastAsia" w:cstheme="minorEastAsia"/>
          <w:strike w:val="0"/>
          <w:dstrike w:val="0"/>
          <w:color w:val="000000"/>
          <w:sz w:val="21"/>
          <w:szCs w:val="21"/>
        </w:rPr>
        <w:t>2．</w:t>
      </w:r>
      <w:r>
        <w:rPr>
          <w:rFonts w:hint="eastAsia" w:asciiTheme="minorEastAsia" w:hAnsiTheme="minorEastAsia" w:eastAsiaTheme="minorEastAsia" w:cstheme="minorEastAsia"/>
          <w:strike w:val="0"/>
          <w:dstrike w:val="0"/>
          <w:sz w:val="21"/>
          <w:szCs w:val="21"/>
          <w:lang w:eastAsia="zh-CN"/>
        </w:rPr>
        <w:t>成交人</w:t>
      </w:r>
      <w:r>
        <w:rPr>
          <w:rFonts w:hint="eastAsia" w:asciiTheme="minorEastAsia" w:hAnsiTheme="minorEastAsia" w:eastAsiaTheme="minorEastAsia" w:cstheme="minorEastAsia"/>
          <w:strike w:val="0"/>
          <w:dstrike w:val="0"/>
          <w:color w:val="000000"/>
          <w:sz w:val="21"/>
          <w:szCs w:val="21"/>
          <w:lang w:eastAsia="zh-TW"/>
        </w:rPr>
        <w:t>违反</w:t>
      </w:r>
      <w:r>
        <w:rPr>
          <w:rFonts w:hint="eastAsia" w:asciiTheme="minorEastAsia" w:hAnsiTheme="minorEastAsia" w:eastAsiaTheme="minorEastAsia" w:cstheme="minorEastAsia"/>
          <w:strike w:val="0"/>
          <w:dstrike w:val="0"/>
          <w:color w:val="000000"/>
          <w:sz w:val="21"/>
          <w:szCs w:val="21"/>
        </w:rPr>
        <w:t>招标需求文件、</w:t>
      </w:r>
      <w:r>
        <w:rPr>
          <w:rFonts w:hint="eastAsia" w:asciiTheme="minorEastAsia" w:hAnsiTheme="minorEastAsia" w:eastAsiaTheme="minorEastAsia" w:cstheme="minorEastAsia"/>
          <w:strike w:val="0"/>
          <w:dstrike w:val="0"/>
          <w:color w:val="000000"/>
          <w:sz w:val="21"/>
          <w:szCs w:val="21"/>
          <w:lang w:eastAsia="zh-TW"/>
        </w:rPr>
        <w:t>合同及其附件约定的任何义务，</w:t>
      </w:r>
      <w:r>
        <w:rPr>
          <w:rFonts w:hint="eastAsia" w:asciiTheme="minorEastAsia" w:hAnsiTheme="minorEastAsia" w:eastAsiaTheme="minorEastAsia" w:cstheme="minorEastAsia"/>
          <w:strike w:val="0"/>
          <w:dstrike w:val="0"/>
          <w:color w:val="000000"/>
          <w:sz w:val="21"/>
          <w:szCs w:val="21"/>
        </w:rPr>
        <w:t>采购人</w:t>
      </w:r>
      <w:r>
        <w:rPr>
          <w:rFonts w:hint="eastAsia" w:asciiTheme="minorEastAsia" w:hAnsiTheme="minorEastAsia" w:eastAsiaTheme="minorEastAsia" w:cstheme="minorEastAsia"/>
          <w:strike w:val="0"/>
          <w:dstrike w:val="0"/>
          <w:color w:val="000000"/>
          <w:sz w:val="21"/>
          <w:szCs w:val="21"/>
          <w:lang w:eastAsia="zh-TW"/>
        </w:rPr>
        <w:t>有权在履约保证金中直接扣除</w:t>
      </w:r>
      <w:r>
        <w:rPr>
          <w:rFonts w:hint="eastAsia" w:asciiTheme="minorEastAsia" w:hAnsiTheme="minorEastAsia" w:eastAsiaTheme="minorEastAsia" w:cstheme="minorEastAsia"/>
          <w:strike w:val="0"/>
          <w:dstrike w:val="0"/>
          <w:sz w:val="21"/>
          <w:szCs w:val="21"/>
          <w:lang w:eastAsia="zh-CN"/>
        </w:rPr>
        <w:t>成交人</w:t>
      </w:r>
      <w:r>
        <w:rPr>
          <w:rFonts w:hint="eastAsia" w:asciiTheme="minorEastAsia" w:hAnsiTheme="minorEastAsia" w:eastAsiaTheme="minorEastAsia" w:cstheme="minorEastAsia"/>
          <w:strike w:val="0"/>
          <w:dstrike w:val="0"/>
          <w:color w:val="000000"/>
          <w:sz w:val="21"/>
          <w:szCs w:val="21"/>
          <w:lang w:eastAsia="zh-TW"/>
        </w:rPr>
        <w:t>应向</w:t>
      </w:r>
      <w:r>
        <w:rPr>
          <w:rFonts w:hint="eastAsia" w:asciiTheme="minorEastAsia" w:hAnsiTheme="minorEastAsia" w:eastAsiaTheme="minorEastAsia" w:cstheme="minorEastAsia"/>
          <w:strike w:val="0"/>
          <w:dstrike w:val="0"/>
          <w:color w:val="000000"/>
          <w:sz w:val="21"/>
          <w:szCs w:val="21"/>
        </w:rPr>
        <w:t>采购人</w:t>
      </w:r>
      <w:r>
        <w:rPr>
          <w:rFonts w:hint="eastAsia" w:asciiTheme="minorEastAsia" w:hAnsiTheme="minorEastAsia" w:eastAsiaTheme="minorEastAsia" w:cstheme="minorEastAsia"/>
          <w:strike w:val="0"/>
          <w:dstrike w:val="0"/>
          <w:color w:val="000000"/>
          <w:sz w:val="21"/>
          <w:szCs w:val="21"/>
          <w:lang w:eastAsia="zh-TW"/>
        </w:rPr>
        <w:t>支付的违约金或损失赔偿额，如有不足的，</w:t>
      </w:r>
      <w:r>
        <w:rPr>
          <w:rFonts w:hint="eastAsia" w:asciiTheme="minorEastAsia" w:hAnsiTheme="minorEastAsia" w:eastAsiaTheme="minorEastAsia" w:cstheme="minorEastAsia"/>
          <w:strike w:val="0"/>
          <w:dstrike w:val="0"/>
          <w:sz w:val="21"/>
          <w:szCs w:val="21"/>
          <w:lang w:eastAsia="zh-CN"/>
        </w:rPr>
        <w:t>成交人</w:t>
      </w:r>
      <w:r>
        <w:rPr>
          <w:rFonts w:hint="eastAsia" w:asciiTheme="minorEastAsia" w:hAnsiTheme="minorEastAsia" w:eastAsiaTheme="minorEastAsia" w:cstheme="minorEastAsia"/>
          <w:strike w:val="0"/>
          <w:dstrike w:val="0"/>
          <w:color w:val="000000"/>
          <w:sz w:val="21"/>
          <w:szCs w:val="21"/>
          <w:lang w:eastAsia="zh-TW"/>
        </w:rPr>
        <w:t>应对超过的部分予以赔偿。</w:t>
      </w:r>
    </w:p>
    <w:p>
      <w:pPr>
        <w:numPr>
          <w:ilvl w:val="0"/>
          <w:numId w:val="17"/>
        </w:numPr>
        <w:tabs>
          <w:tab w:val="left" w:pos="420"/>
          <w:tab w:val="left" w:pos="540"/>
        </w:tabs>
        <w:spacing w:line="360" w:lineRule="auto"/>
        <w:ind w:left="-420" w:leftChars="0" w:firstLine="42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违约责任</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（一）发生以下情形之一，经调查属实的，</w:t>
      </w:r>
      <w:r>
        <w:rPr>
          <w:rFonts w:hint="eastAsia" w:asciiTheme="minorEastAsia" w:hAnsiTheme="minorEastAsia" w:eastAsiaTheme="minorEastAsia" w:cstheme="minorEastAsia"/>
          <w:sz w:val="21"/>
          <w:szCs w:val="21"/>
          <w:lang w:val="en-US" w:eastAsia="zh-CN"/>
        </w:rPr>
        <w:t>从</w:t>
      </w:r>
      <w:r>
        <w:rPr>
          <w:rFonts w:hint="eastAsia" w:asciiTheme="minorEastAsia" w:hAnsiTheme="minorEastAsia" w:eastAsiaTheme="minorEastAsia" w:cstheme="minorEastAsia"/>
          <w:sz w:val="21"/>
          <w:szCs w:val="21"/>
        </w:rPr>
        <w:t>履约保证金</w:t>
      </w:r>
      <w:r>
        <w:rPr>
          <w:rFonts w:hint="eastAsia" w:asciiTheme="minorEastAsia" w:hAnsiTheme="minorEastAsia" w:eastAsiaTheme="minorEastAsia" w:cstheme="minorEastAsia"/>
          <w:sz w:val="21"/>
          <w:szCs w:val="21"/>
          <w:lang w:val="en-US" w:eastAsia="zh-CN"/>
        </w:rPr>
        <w:t>中</w:t>
      </w:r>
      <w:r>
        <w:rPr>
          <w:rFonts w:hint="eastAsia" w:asciiTheme="minorEastAsia" w:hAnsiTheme="minorEastAsia" w:eastAsiaTheme="minorEastAsia" w:cstheme="minorEastAsia"/>
          <w:sz w:val="21"/>
          <w:szCs w:val="21"/>
        </w:rPr>
        <w:t>扣除10%：</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1.未按要求随服务提供相关票证的；</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2.第一次发生服务质量验收不合格的；</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3.未按</w:t>
      </w:r>
      <w:r>
        <w:rPr>
          <w:rFonts w:hint="eastAsia" w:asciiTheme="minorEastAsia" w:hAnsiTheme="minorEastAsia" w:eastAsiaTheme="minorEastAsia" w:cstheme="minorEastAsia"/>
          <w:color w:val="000000"/>
          <w:kern w:val="0"/>
          <w:sz w:val="21"/>
          <w:szCs w:val="21"/>
        </w:rPr>
        <w:t>采购人</w:t>
      </w:r>
      <w:r>
        <w:rPr>
          <w:rFonts w:hint="eastAsia" w:asciiTheme="minorEastAsia" w:hAnsiTheme="minorEastAsia" w:eastAsiaTheme="minorEastAsia" w:cstheme="minorEastAsia"/>
          <w:sz w:val="21"/>
          <w:szCs w:val="21"/>
        </w:rPr>
        <w:t>计划时间服务的（提前一天与</w:t>
      </w:r>
      <w:r>
        <w:rPr>
          <w:rFonts w:hint="eastAsia" w:asciiTheme="minorEastAsia" w:hAnsiTheme="minorEastAsia" w:eastAsiaTheme="minorEastAsia" w:cstheme="minorEastAsia"/>
          <w:color w:val="000000"/>
          <w:sz w:val="21"/>
          <w:szCs w:val="21"/>
        </w:rPr>
        <w:t>采购人</w:t>
      </w:r>
      <w:r>
        <w:rPr>
          <w:rFonts w:hint="eastAsia" w:asciiTheme="minorEastAsia" w:hAnsiTheme="minorEastAsia" w:eastAsiaTheme="minorEastAsia" w:cstheme="minorEastAsia"/>
          <w:sz w:val="21"/>
          <w:szCs w:val="21"/>
        </w:rPr>
        <w:t>协商同意的除外）；</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4.服务数量每减少一次的（服务数大于计划数的，可予接受服务，但不另增费用）；</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5.服务出现质量问题，</w:t>
      </w:r>
      <w:r>
        <w:rPr>
          <w:rFonts w:hint="eastAsia" w:asciiTheme="minorEastAsia" w:hAnsiTheme="minorEastAsia" w:eastAsiaTheme="minorEastAsia" w:cstheme="minorEastAsia"/>
          <w:sz w:val="21"/>
          <w:szCs w:val="21"/>
          <w:lang w:eastAsia="zh-CN"/>
        </w:rPr>
        <w:t>成交人</w:t>
      </w:r>
      <w:r>
        <w:rPr>
          <w:rFonts w:hint="eastAsia" w:asciiTheme="minorEastAsia" w:hAnsiTheme="minorEastAsia" w:eastAsiaTheme="minorEastAsia" w:cstheme="minorEastAsia"/>
          <w:sz w:val="21"/>
          <w:szCs w:val="21"/>
        </w:rPr>
        <w:t>不积极配合查找原因，不及时反馈处理结果的；</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6.工作人员不遵守《外来人员进出监管区须知》第十项所列事项的。</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（二）发生以下情形之一，经调查属实的，</w:t>
      </w:r>
      <w:r>
        <w:rPr>
          <w:rFonts w:hint="eastAsia" w:asciiTheme="minorEastAsia" w:hAnsiTheme="minorEastAsia" w:eastAsiaTheme="minorEastAsia" w:cstheme="minorEastAsia"/>
          <w:sz w:val="21"/>
          <w:szCs w:val="21"/>
          <w:lang w:val="en-US" w:eastAsia="zh-CN"/>
        </w:rPr>
        <w:t>从</w:t>
      </w:r>
      <w:r>
        <w:rPr>
          <w:rFonts w:hint="eastAsia" w:asciiTheme="minorEastAsia" w:hAnsiTheme="minorEastAsia" w:eastAsiaTheme="minorEastAsia" w:cstheme="minorEastAsia"/>
          <w:sz w:val="21"/>
          <w:szCs w:val="21"/>
        </w:rPr>
        <w:t>履约保证金</w:t>
      </w:r>
      <w:r>
        <w:rPr>
          <w:rFonts w:hint="eastAsia" w:asciiTheme="minorEastAsia" w:hAnsiTheme="minorEastAsia" w:eastAsiaTheme="minorEastAsia" w:cstheme="minorEastAsia"/>
          <w:sz w:val="21"/>
          <w:szCs w:val="21"/>
          <w:lang w:val="en-US" w:eastAsia="zh-CN"/>
        </w:rPr>
        <w:t>中</w:t>
      </w:r>
      <w:r>
        <w:rPr>
          <w:rFonts w:hint="eastAsia" w:asciiTheme="minorEastAsia" w:hAnsiTheme="minorEastAsia" w:eastAsiaTheme="minorEastAsia" w:cstheme="minorEastAsia"/>
          <w:sz w:val="21"/>
          <w:szCs w:val="21"/>
        </w:rPr>
        <w:t>扣除20%：</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color w:val="000000"/>
          <w:kern w:val="0"/>
          <w:sz w:val="21"/>
          <w:szCs w:val="21"/>
        </w:rPr>
        <w:t>采购人</w:t>
      </w:r>
      <w:r>
        <w:rPr>
          <w:rFonts w:hint="eastAsia" w:asciiTheme="minorEastAsia" w:hAnsiTheme="minorEastAsia" w:eastAsiaTheme="minorEastAsia" w:cstheme="minorEastAsia"/>
          <w:sz w:val="21"/>
          <w:szCs w:val="21"/>
        </w:rPr>
        <w:t>第一次发现</w:t>
      </w:r>
      <w:r>
        <w:rPr>
          <w:rFonts w:hint="eastAsia" w:asciiTheme="minorEastAsia" w:hAnsiTheme="minorEastAsia" w:eastAsiaTheme="minorEastAsia" w:cstheme="minorEastAsia"/>
          <w:sz w:val="21"/>
          <w:szCs w:val="21"/>
          <w:lang w:eastAsia="zh-CN"/>
        </w:rPr>
        <w:t>成交人</w:t>
      </w:r>
      <w:r>
        <w:rPr>
          <w:rFonts w:hint="eastAsia" w:asciiTheme="minorEastAsia" w:hAnsiTheme="minorEastAsia" w:eastAsiaTheme="minorEastAsia" w:cstheme="minorEastAsia"/>
          <w:sz w:val="21"/>
          <w:szCs w:val="21"/>
        </w:rPr>
        <w:t>的工作人员为监狱服刑人员传带物品的；</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成交人</w:t>
      </w:r>
      <w:r>
        <w:rPr>
          <w:rFonts w:hint="eastAsia" w:asciiTheme="minorEastAsia" w:hAnsiTheme="minorEastAsia" w:eastAsiaTheme="minorEastAsia" w:cstheme="minorEastAsia"/>
          <w:sz w:val="21"/>
          <w:szCs w:val="21"/>
        </w:rPr>
        <w:t>服务数量减少两次的；</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3.第二次发生服务质量验收不合格的；</w:t>
      </w:r>
    </w:p>
    <w:p>
      <w:pPr>
        <w:tabs>
          <w:tab w:val="left" w:pos="630"/>
        </w:tabs>
        <w:spacing w:line="4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（三）供应商有以下行为之一，经调查属实的，采购人将立即解除相关供应合同，履约保证金不</w:t>
      </w:r>
      <w:r>
        <w:rPr>
          <w:rFonts w:hint="eastAsia" w:asciiTheme="minorEastAsia" w:hAnsiTheme="minorEastAsia" w:eastAsiaTheme="minorEastAsia" w:cstheme="minorEastAsia"/>
          <w:sz w:val="21"/>
          <w:szCs w:val="21"/>
          <w:lang w:val="en-US" w:eastAsia="zh-CN"/>
        </w:rPr>
        <w:t>予</w:t>
      </w:r>
      <w:r>
        <w:rPr>
          <w:rFonts w:hint="eastAsia" w:asciiTheme="minorEastAsia" w:hAnsiTheme="minorEastAsia" w:eastAsiaTheme="minorEastAsia" w:cstheme="minorEastAsia"/>
          <w:sz w:val="21"/>
          <w:szCs w:val="21"/>
        </w:rPr>
        <w:t>退还：</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1弄虚作假，提供虚假材料取得中标服务资格的；</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2中标服务项目有转包、分包行为的；</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3经营情况发生重大变更，已经不具备承接中标服务项目能力的；</w:t>
      </w:r>
    </w:p>
    <w:p>
      <w:pPr>
        <w:spacing w:line="4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4无正当理由拒绝履行合同向采购人提供服务的；</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5有行贿、给回扣等不正当竞争行为的；</w:t>
      </w:r>
    </w:p>
    <w:p>
      <w:pPr>
        <w:spacing w:line="4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6因所提供服务质量原因导致狱内发生安全事故的；</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7所提供服务存在故意假冒伪劣行为的；</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8因</w:t>
      </w:r>
      <w:r>
        <w:rPr>
          <w:rFonts w:hint="eastAsia" w:asciiTheme="minorEastAsia" w:hAnsiTheme="minorEastAsia" w:eastAsiaTheme="minorEastAsia" w:cstheme="minorEastAsia"/>
          <w:sz w:val="21"/>
          <w:szCs w:val="21"/>
          <w:lang w:eastAsia="zh-CN"/>
        </w:rPr>
        <w:t>成交人</w:t>
      </w:r>
      <w:r>
        <w:rPr>
          <w:rFonts w:hint="eastAsia" w:asciiTheme="minorEastAsia" w:hAnsiTheme="minorEastAsia" w:eastAsiaTheme="minorEastAsia" w:cstheme="minorEastAsia"/>
          <w:sz w:val="21"/>
          <w:szCs w:val="21"/>
        </w:rPr>
        <w:t>原因导致狱内发生监管安全事故的；</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9采购人发现</w:t>
      </w:r>
      <w:r>
        <w:rPr>
          <w:rFonts w:hint="eastAsia" w:asciiTheme="minorEastAsia" w:hAnsiTheme="minorEastAsia" w:eastAsiaTheme="minorEastAsia" w:cstheme="minorEastAsia"/>
          <w:sz w:val="21"/>
          <w:szCs w:val="21"/>
          <w:lang w:eastAsia="zh-CN"/>
        </w:rPr>
        <w:t>成交人</w:t>
      </w:r>
      <w:r>
        <w:rPr>
          <w:rFonts w:hint="eastAsia" w:asciiTheme="minorEastAsia" w:hAnsiTheme="minorEastAsia" w:eastAsiaTheme="minorEastAsia" w:cstheme="minorEastAsia"/>
          <w:sz w:val="21"/>
          <w:szCs w:val="21"/>
        </w:rPr>
        <w:t>的工作人员违反监狱管理规定为监狱服刑人员私传违禁品、违规品、危险品等的；</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10采购人第二次发现</w:t>
      </w:r>
      <w:r>
        <w:rPr>
          <w:rFonts w:hint="eastAsia" w:asciiTheme="minorEastAsia" w:hAnsiTheme="minorEastAsia" w:eastAsiaTheme="minorEastAsia" w:cstheme="minorEastAsia"/>
          <w:sz w:val="21"/>
          <w:szCs w:val="21"/>
          <w:lang w:eastAsia="zh-CN"/>
        </w:rPr>
        <w:t>成交人</w:t>
      </w:r>
      <w:r>
        <w:rPr>
          <w:rFonts w:hint="eastAsia" w:asciiTheme="minorEastAsia" w:hAnsiTheme="minorEastAsia" w:eastAsiaTheme="minorEastAsia" w:cstheme="minorEastAsia"/>
          <w:sz w:val="21"/>
          <w:szCs w:val="21"/>
        </w:rPr>
        <w:t>的工作人员为监狱服刑人员传带物品的；</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lang w:eastAsia="zh-CN"/>
        </w:rPr>
        <w:t>成交人</w:t>
      </w:r>
      <w:r>
        <w:rPr>
          <w:rFonts w:hint="eastAsia" w:asciiTheme="minorEastAsia" w:hAnsiTheme="minorEastAsia" w:eastAsiaTheme="minorEastAsia" w:cstheme="minorEastAsia"/>
          <w:sz w:val="21"/>
          <w:szCs w:val="21"/>
        </w:rPr>
        <w:t>对货物检查把关不严，造成现金、绳索、利器等危险品、违禁品、违规品流入狱内，影响监管安全的；</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lang w:eastAsia="zh-CN"/>
        </w:rPr>
        <w:t>成交人</w:t>
      </w:r>
      <w:r>
        <w:rPr>
          <w:rFonts w:hint="eastAsia" w:asciiTheme="minorEastAsia" w:hAnsiTheme="minorEastAsia" w:eastAsiaTheme="minorEastAsia" w:cstheme="minorEastAsia"/>
          <w:sz w:val="21"/>
          <w:szCs w:val="21"/>
        </w:rPr>
        <w:t>服务数量减少三次以上的。</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13第三次（含本数）以上发生服务质量验收不合格。</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14有其他违法违纪行为的。</w:t>
      </w:r>
    </w:p>
    <w:p>
      <w:pPr>
        <w:tabs>
          <w:tab w:val="left" w:pos="630"/>
        </w:tabs>
        <w:spacing w:line="440" w:lineRule="exact"/>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若同时出现上述履约保证金扣除情形，则仅按扣除数额最大的情形执行，不对同时出现的情形累计扣除履约保证金。如在合同执行期间因</w:t>
      </w:r>
      <w:r>
        <w:rPr>
          <w:rFonts w:hint="eastAsia" w:asciiTheme="minorEastAsia" w:hAnsiTheme="minorEastAsia" w:eastAsiaTheme="minorEastAsia" w:cstheme="minorEastAsia"/>
          <w:b/>
          <w:bCs/>
          <w:sz w:val="21"/>
          <w:szCs w:val="21"/>
          <w:lang w:eastAsia="zh-CN"/>
        </w:rPr>
        <w:t>成交人</w:t>
      </w:r>
      <w:r>
        <w:rPr>
          <w:rFonts w:hint="eastAsia" w:asciiTheme="minorEastAsia" w:hAnsiTheme="minorEastAsia" w:eastAsiaTheme="minorEastAsia" w:cstheme="minorEastAsia"/>
          <w:b/>
          <w:bCs/>
          <w:sz w:val="21"/>
          <w:szCs w:val="21"/>
        </w:rPr>
        <w:t>违约导致履约保证金部分扣除，</w:t>
      </w:r>
      <w:r>
        <w:rPr>
          <w:rFonts w:hint="eastAsia" w:asciiTheme="minorEastAsia" w:hAnsiTheme="minorEastAsia" w:eastAsiaTheme="minorEastAsia" w:cstheme="minorEastAsia"/>
          <w:b/>
          <w:bCs/>
          <w:sz w:val="21"/>
          <w:szCs w:val="21"/>
          <w:lang w:eastAsia="zh-CN"/>
        </w:rPr>
        <w:t>成交人</w:t>
      </w:r>
      <w:r>
        <w:rPr>
          <w:rFonts w:hint="eastAsia" w:asciiTheme="minorEastAsia" w:hAnsiTheme="minorEastAsia" w:eastAsiaTheme="minorEastAsia" w:cstheme="minorEastAsia"/>
          <w:b/>
          <w:bCs/>
          <w:sz w:val="21"/>
          <w:szCs w:val="21"/>
        </w:rPr>
        <w:t>需在五个工作日内将扣除的履约保证金补齐。</w:t>
      </w:r>
    </w:p>
    <w:p>
      <w:pPr>
        <w:spacing w:line="440" w:lineRule="exact"/>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z w:val="21"/>
          <w:szCs w:val="21"/>
        </w:rPr>
        <w:t>双方对质量有争议，如需送至具有资质的质量检测机构检测的，若检测结果合格，检测费用由</w:t>
      </w:r>
      <w:r>
        <w:rPr>
          <w:rFonts w:hint="eastAsia" w:asciiTheme="minorEastAsia" w:hAnsiTheme="minorEastAsia" w:eastAsiaTheme="minorEastAsia" w:cstheme="minorEastAsia"/>
          <w:b/>
          <w:bCs/>
          <w:color w:val="000000"/>
          <w:sz w:val="21"/>
          <w:szCs w:val="21"/>
          <w:lang w:val="zh-CN"/>
        </w:rPr>
        <w:t>采购人</w:t>
      </w:r>
      <w:r>
        <w:rPr>
          <w:rFonts w:hint="eastAsia" w:asciiTheme="minorEastAsia" w:hAnsiTheme="minorEastAsia" w:eastAsiaTheme="minorEastAsia" w:cstheme="minorEastAsia"/>
          <w:b/>
          <w:bCs/>
          <w:color w:val="000000"/>
          <w:sz w:val="21"/>
          <w:szCs w:val="21"/>
        </w:rPr>
        <w:t>支付；若检测结果不合格，则检测费用由</w:t>
      </w:r>
      <w:r>
        <w:rPr>
          <w:rFonts w:hint="eastAsia" w:asciiTheme="minorEastAsia" w:hAnsiTheme="minorEastAsia" w:eastAsiaTheme="minorEastAsia" w:cstheme="minorEastAsia"/>
          <w:b/>
          <w:bCs/>
          <w:color w:val="000000"/>
          <w:sz w:val="21"/>
          <w:szCs w:val="21"/>
          <w:lang w:eastAsia="zh-CN"/>
        </w:rPr>
        <w:t>成交人</w:t>
      </w:r>
      <w:r>
        <w:rPr>
          <w:rFonts w:hint="eastAsia" w:asciiTheme="minorEastAsia" w:hAnsiTheme="minorEastAsia" w:eastAsiaTheme="minorEastAsia" w:cstheme="minorEastAsia"/>
          <w:b/>
          <w:bCs/>
          <w:color w:val="000000"/>
          <w:sz w:val="21"/>
          <w:szCs w:val="21"/>
        </w:rPr>
        <w:t>支付。</w:t>
      </w:r>
    </w:p>
    <w:p>
      <w:pPr>
        <w:numPr>
          <w:ilvl w:val="0"/>
          <w:numId w:val="17"/>
        </w:numPr>
        <w:tabs>
          <w:tab w:val="left" w:pos="420"/>
          <w:tab w:val="left" w:pos="540"/>
        </w:tabs>
        <w:spacing w:line="360" w:lineRule="auto"/>
        <w:ind w:left="-420" w:leftChars="0" w:firstLine="42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权利与义务</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w:t>
      </w:r>
      <w:r>
        <w:rPr>
          <w:rFonts w:hint="eastAsia" w:asciiTheme="minorEastAsia" w:hAnsiTheme="minorEastAsia" w:eastAsiaTheme="minorEastAsia" w:cstheme="minorEastAsia"/>
          <w:sz w:val="21"/>
          <w:szCs w:val="21"/>
          <w:lang w:eastAsia="zh-CN"/>
        </w:rPr>
        <w:t>成交人</w:t>
      </w:r>
      <w:r>
        <w:rPr>
          <w:rFonts w:hint="eastAsia" w:asciiTheme="minorEastAsia" w:hAnsiTheme="minorEastAsia" w:eastAsiaTheme="minorEastAsia" w:cstheme="minorEastAsia"/>
          <w:sz w:val="21"/>
          <w:szCs w:val="21"/>
        </w:rPr>
        <w:t>在合同执行过程需终止执行合同的，需提前六十天以书面形式告知</w:t>
      </w:r>
      <w:r>
        <w:rPr>
          <w:rFonts w:hint="eastAsia" w:asciiTheme="minorEastAsia" w:hAnsiTheme="minorEastAsia" w:eastAsiaTheme="minorEastAsia" w:cstheme="minorEastAsia"/>
          <w:color w:val="000000"/>
          <w:kern w:val="0"/>
          <w:sz w:val="21"/>
          <w:szCs w:val="21"/>
        </w:rPr>
        <w:t>采购人</w:t>
      </w:r>
      <w:r>
        <w:rPr>
          <w:rFonts w:hint="eastAsia" w:asciiTheme="minorEastAsia" w:hAnsiTheme="minorEastAsia" w:eastAsiaTheme="minorEastAsia" w:cstheme="minorEastAsia"/>
          <w:sz w:val="21"/>
          <w:szCs w:val="21"/>
        </w:rPr>
        <w:t>，否则按单方面终止执行合同处理，履约保证金不退还。如因采购人自身原因需终止执行合同的，需提前六十天以书面形式告知</w:t>
      </w:r>
      <w:r>
        <w:rPr>
          <w:rFonts w:hint="eastAsia" w:asciiTheme="minorEastAsia" w:hAnsiTheme="minorEastAsia" w:eastAsiaTheme="minorEastAsia" w:cstheme="minorEastAsia"/>
          <w:color w:val="000000"/>
          <w:kern w:val="0"/>
          <w:sz w:val="21"/>
          <w:szCs w:val="21"/>
        </w:rPr>
        <w:t>采购人</w:t>
      </w:r>
      <w:r>
        <w:rPr>
          <w:rFonts w:hint="eastAsia" w:asciiTheme="minorEastAsia" w:hAnsiTheme="minorEastAsia" w:eastAsiaTheme="minorEastAsia" w:cstheme="minorEastAsia"/>
          <w:sz w:val="21"/>
          <w:szCs w:val="21"/>
        </w:rPr>
        <w:t>，履约保证金不计利息予以全额退还。</w:t>
      </w:r>
    </w:p>
    <w:p>
      <w:pPr>
        <w:numPr>
          <w:ilvl w:val="0"/>
          <w:numId w:val="17"/>
        </w:numPr>
        <w:tabs>
          <w:tab w:val="left" w:pos="420"/>
          <w:tab w:val="left" w:pos="540"/>
        </w:tabs>
        <w:spacing w:line="360" w:lineRule="auto"/>
        <w:ind w:left="-420" w:leftChars="0" w:firstLine="42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争议的解决</w:t>
      </w:r>
    </w:p>
    <w:p>
      <w:pPr>
        <w:tabs>
          <w:tab w:val="left" w:pos="360"/>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合同执行过程中发生的任何争议，如双方不能通过友好协商解决，任何一方都可以在采购人所在地的人民法院起诉。</w:t>
      </w:r>
    </w:p>
    <w:p>
      <w:pPr>
        <w:numPr>
          <w:ilvl w:val="0"/>
          <w:numId w:val="17"/>
        </w:numPr>
        <w:tabs>
          <w:tab w:val="left" w:pos="420"/>
          <w:tab w:val="left" w:pos="540"/>
        </w:tabs>
        <w:spacing w:line="360" w:lineRule="auto"/>
        <w:ind w:left="-420" w:leftChars="0" w:firstLine="42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付款方式：</w:t>
      </w:r>
    </w:p>
    <w:p>
      <w:pPr>
        <w:autoSpaceDE w:val="0"/>
        <w:autoSpaceDN w:val="0"/>
        <w:adjustRightInd w:val="0"/>
        <w:snapToGrid w:val="0"/>
        <w:spacing w:line="44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（一）按季度结算，</w:t>
      </w:r>
      <w:r>
        <w:rPr>
          <w:rFonts w:hint="eastAsia" w:asciiTheme="minorEastAsia" w:hAnsiTheme="minorEastAsia" w:eastAsiaTheme="minorEastAsia" w:cstheme="minorEastAsia"/>
          <w:color w:val="000000"/>
          <w:sz w:val="21"/>
          <w:szCs w:val="21"/>
          <w:lang w:eastAsia="zh-CN"/>
        </w:rPr>
        <w:t>成交人</w:t>
      </w:r>
      <w:r>
        <w:rPr>
          <w:rFonts w:hint="eastAsia" w:asciiTheme="minorEastAsia" w:hAnsiTheme="minorEastAsia" w:eastAsiaTheme="minorEastAsia" w:cstheme="minorEastAsia"/>
          <w:color w:val="000000"/>
          <w:sz w:val="21"/>
          <w:szCs w:val="21"/>
        </w:rPr>
        <w:t>按采购人要求完成当季度服务后，于次月10日前凭国家正式发票和服务凭证向采购人申请付款，采购人收到申请后在20个工作日内结清（采购人向财政部门申请办理国库支付即视为已按期支付）。</w:t>
      </w:r>
    </w:p>
    <w:p>
      <w:pPr>
        <w:tabs>
          <w:tab w:val="left" w:pos="420"/>
          <w:tab w:val="left" w:pos="600"/>
          <w:tab w:val="left" w:pos="720"/>
        </w:tabs>
        <w:spacing w:line="44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注：每次办理付款手续时，</w:t>
      </w:r>
      <w:r>
        <w:rPr>
          <w:rFonts w:hint="eastAsia" w:asciiTheme="minorEastAsia" w:hAnsiTheme="minorEastAsia" w:eastAsiaTheme="minorEastAsia" w:cstheme="minorEastAsia"/>
          <w:color w:val="000000"/>
          <w:sz w:val="21"/>
          <w:szCs w:val="21"/>
          <w:lang w:eastAsia="zh-CN"/>
        </w:rPr>
        <w:t>成交人</w:t>
      </w:r>
      <w:r>
        <w:rPr>
          <w:rFonts w:hint="eastAsia" w:asciiTheme="minorEastAsia" w:hAnsiTheme="minorEastAsia" w:eastAsiaTheme="minorEastAsia" w:cstheme="minorEastAsia"/>
          <w:color w:val="000000"/>
          <w:sz w:val="21"/>
          <w:szCs w:val="21"/>
        </w:rPr>
        <w:t>应向</w:t>
      </w:r>
      <w:r>
        <w:rPr>
          <w:rFonts w:hint="eastAsia" w:asciiTheme="minorEastAsia" w:hAnsiTheme="minorEastAsia" w:eastAsiaTheme="minorEastAsia" w:cstheme="minorEastAsia"/>
          <w:color w:val="000000"/>
          <w:sz w:val="21"/>
          <w:szCs w:val="21"/>
          <w:lang w:val="zh-CN"/>
        </w:rPr>
        <w:t>采购人</w:t>
      </w:r>
      <w:r>
        <w:rPr>
          <w:rFonts w:hint="eastAsia" w:asciiTheme="minorEastAsia" w:hAnsiTheme="minorEastAsia" w:eastAsiaTheme="minorEastAsia" w:cstheme="minorEastAsia"/>
          <w:color w:val="000000"/>
          <w:sz w:val="21"/>
          <w:szCs w:val="21"/>
        </w:rPr>
        <w:t>开具合法有效的正式等额发票和服务凭证原件，方可办理相关支付手续。由于本项目资金实行财政国库集中支付，</w:t>
      </w:r>
      <w:r>
        <w:rPr>
          <w:rFonts w:hint="eastAsia" w:asciiTheme="minorEastAsia" w:hAnsiTheme="minorEastAsia" w:eastAsiaTheme="minorEastAsia" w:cstheme="minorEastAsia"/>
          <w:color w:val="000000"/>
          <w:sz w:val="21"/>
          <w:szCs w:val="21"/>
          <w:lang w:val="zh-CN"/>
        </w:rPr>
        <w:t>采购人</w:t>
      </w:r>
      <w:r>
        <w:rPr>
          <w:rFonts w:hint="eastAsia" w:asciiTheme="minorEastAsia" w:hAnsiTheme="minorEastAsia" w:eastAsiaTheme="minorEastAsia" w:cstheme="minorEastAsia"/>
          <w:color w:val="000000"/>
          <w:sz w:val="21"/>
          <w:szCs w:val="21"/>
        </w:rPr>
        <w:t>只承诺在上述时间内完成国库集中支付的申请手续，具体到款时间以财政部门实际支付时间为准，</w:t>
      </w:r>
      <w:r>
        <w:rPr>
          <w:rFonts w:hint="eastAsia" w:asciiTheme="minorEastAsia" w:hAnsiTheme="minorEastAsia" w:eastAsiaTheme="minorEastAsia" w:cstheme="minorEastAsia"/>
          <w:color w:val="000000"/>
          <w:sz w:val="21"/>
          <w:szCs w:val="21"/>
          <w:lang w:eastAsia="zh-CN"/>
        </w:rPr>
        <w:t>成交人</w:t>
      </w:r>
      <w:r>
        <w:rPr>
          <w:rFonts w:hint="eastAsia" w:asciiTheme="minorEastAsia" w:hAnsiTheme="minorEastAsia" w:eastAsiaTheme="minorEastAsia" w:cstheme="minorEastAsia"/>
          <w:color w:val="000000"/>
          <w:sz w:val="21"/>
          <w:szCs w:val="21"/>
        </w:rPr>
        <w:t>不得以款项未到账为由，延迟、取消或更改计划。</w:t>
      </w:r>
    </w:p>
    <w:p>
      <w:pPr>
        <w:tabs>
          <w:tab w:val="left" w:pos="567"/>
        </w:tabs>
        <w:autoSpaceDE w:val="0"/>
        <w:autoSpaceDN w:val="0"/>
        <w:adjustRightInd w:val="0"/>
        <w:snapToGrid w:val="0"/>
        <w:spacing w:line="44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（二）付款方式：采用银行转账形式。</w:t>
      </w:r>
    </w:p>
    <w:p>
      <w:pPr>
        <w:numPr>
          <w:ilvl w:val="0"/>
          <w:numId w:val="17"/>
        </w:numPr>
        <w:tabs>
          <w:tab w:val="left" w:pos="420"/>
          <w:tab w:val="left" w:pos="540"/>
        </w:tabs>
        <w:spacing w:line="360" w:lineRule="auto"/>
        <w:ind w:left="-420" w:leftChars="0" w:firstLine="420" w:firstLineChars="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rPr>
        <w:t>成交人</w:t>
      </w:r>
      <w:r>
        <w:rPr>
          <w:rFonts w:hint="eastAsia" w:asciiTheme="minorEastAsia" w:hAnsiTheme="minorEastAsia" w:eastAsiaTheme="minorEastAsia" w:cstheme="minorEastAsia"/>
          <w:b/>
          <w:bCs/>
          <w:color w:val="000000"/>
          <w:sz w:val="21"/>
          <w:szCs w:val="21"/>
        </w:rPr>
        <w:t>的管理要求</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（一）必须依据国家有关法律法规要求建立健全各项管理制度，保证安全，有明确的安全责任人。</w:t>
      </w:r>
      <w:r>
        <w:rPr>
          <w:rFonts w:hint="eastAsia" w:asciiTheme="minorEastAsia" w:hAnsiTheme="minorEastAsia" w:eastAsiaTheme="minorEastAsia" w:cstheme="minorEastAsia"/>
          <w:sz w:val="21"/>
          <w:szCs w:val="21"/>
        </w:rPr>
        <w:t>因所提供服务质量原因导致狱内发生安全事故，除解除合同、扣除全部履约保证金外，</w:t>
      </w:r>
      <w:r>
        <w:rPr>
          <w:rFonts w:hint="eastAsia" w:asciiTheme="minorEastAsia" w:hAnsiTheme="minorEastAsia" w:eastAsiaTheme="minorEastAsia" w:cstheme="minorEastAsia"/>
          <w:sz w:val="21"/>
          <w:szCs w:val="21"/>
          <w:lang w:eastAsia="zh-CN"/>
        </w:rPr>
        <w:t>成交人</w:t>
      </w:r>
      <w:r>
        <w:rPr>
          <w:rFonts w:hint="eastAsia" w:asciiTheme="minorEastAsia" w:hAnsiTheme="minorEastAsia" w:eastAsiaTheme="minorEastAsia" w:cstheme="minorEastAsia"/>
          <w:sz w:val="21"/>
          <w:szCs w:val="21"/>
        </w:rPr>
        <w:t>还需赔偿监狱救治费用及误工等一切损失。</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（二）由于监狱工作的特殊性，</w:t>
      </w:r>
      <w:r>
        <w:rPr>
          <w:rFonts w:hint="eastAsia" w:asciiTheme="minorEastAsia" w:hAnsiTheme="minorEastAsia" w:eastAsiaTheme="minorEastAsia" w:cstheme="minorEastAsia"/>
          <w:kern w:val="0"/>
          <w:sz w:val="21"/>
          <w:szCs w:val="21"/>
          <w:lang w:eastAsia="zh-CN"/>
        </w:rPr>
        <w:t>成交人</w:t>
      </w:r>
      <w:r>
        <w:rPr>
          <w:rFonts w:hint="eastAsia" w:asciiTheme="minorEastAsia" w:hAnsiTheme="minorEastAsia" w:eastAsiaTheme="minorEastAsia" w:cstheme="minorEastAsia"/>
          <w:kern w:val="0"/>
          <w:sz w:val="21"/>
          <w:szCs w:val="21"/>
        </w:rPr>
        <w:t>应做好本单位工作人员的教育工作，遵守监狱出入监门和物品携带等各项规定。</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（三）按合同约定的标的</w:t>
      </w:r>
      <w:r>
        <w:rPr>
          <w:rFonts w:hint="eastAsia" w:asciiTheme="minorEastAsia" w:hAnsiTheme="minorEastAsia" w:eastAsiaTheme="minorEastAsia" w:cstheme="minorEastAsia"/>
          <w:sz w:val="21"/>
          <w:szCs w:val="21"/>
        </w:rPr>
        <w:t>提供服务</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成交人</w:t>
      </w:r>
      <w:r>
        <w:rPr>
          <w:rFonts w:hint="eastAsia" w:asciiTheme="minorEastAsia" w:hAnsiTheme="minorEastAsia" w:eastAsiaTheme="minorEastAsia" w:cstheme="minorEastAsia"/>
          <w:kern w:val="0"/>
          <w:sz w:val="21"/>
          <w:szCs w:val="21"/>
        </w:rPr>
        <w:t>不得转包、分包，否则监狱有权单方面终止合同，项目另行处理，</w:t>
      </w:r>
      <w:r>
        <w:rPr>
          <w:rFonts w:hint="eastAsia" w:asciiTheme="minorEastAsia" w:hAnsiTheme="minorEastAsia" w:eastAsiaTheme="minorEastAsia" w:cstheme="minorEastAsia"/>
          <w:kern w:val="0"/>
          <w:sz w:val="21"/>
          <w:szCs w:val="21"/>
          <w:lang w:eastAsia="zh-CN"/>
        </w:rPr>
        <w:t>成交人</w:t>
      </w:r>
      <w:r>
        <w:rPr>
          <w:rFonts w:hint="eastAsia" w:asciiTheme="minorEastAsia" w:hAnsiTheme="minorEastAsia" w:eastAsiaTheme="minorEastAsia" w:cstheme="minorEastAsia"/>
          <w:kern w:val="0"/>
          <w:sz w:val="21"/>
          <w:szCs w:val="21"/>
        </w:rPr>
        <w:t>承担由此造成的经济损失，履约保证金不退还。</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w:t>
      </w:r>
      <w:r>
        <w:rPr>
          <w:rFonts w:hint="eastAsia" w:asciiTheme="minorEastAsia" w:hAnsiTheme="minorEastAsia" w:eastAsiaTheme="minorEastAsia" w:cstheme="minorEastAsia"/>
          <w:kern w:val="0"/>
          <w:sz w:val="21"/>
          <w:szCs w:val="21"/>
          <w:lang w:eastAsia="zh-CN"/>
        </w:rPr>
        <w:t>成交人</w:t>
      </w:r>
      <w:r>
        <w:rPr>
          <w:rFonts w:hint="eastAsia" w:asciiTheme="minorEastAsia" w:hAnsiTheme="minorEastAsia" w:eastAsiaTheme="minorEastAsia" w:cstheme="minorEastAsia"/>
          <w:kern w:val="0"/>
          <w:sz w:val="21"/>
          <w:szCs w:val="21"/>
        </w:rPr>
        <w:t>应严格按招标要求（含品种、质量等）</w:t>
      </w:r>
      <w:r>
        <w:rPr>
          <w:rFonts w:hint="eastAsia" w:asciiTheme="minorEastAsia" w:hAnsiTheme="minorEastAsia" w:eastAsiaTheme="minorEastAsia" w:cstheme="minorEastAsia"/>
          <w:sz w:val="21"/>
          <w:szCs w:val="21"/>
        </w:rPr>
        <w:t>提供服务</w:t>
      </w:r>
      <w:r>
        <w:rPr>
          <w:rFonts w:hint="eastAsia" w:asciiTheme="minorEastAsia" w:hAnsiTheme="minorEastAsia" w:eastAsiaTheme="minorEastAsia" w:cstheme="minorEastAsia"/>
          <w:kern w:val="0"/>
          <w:sz w:val="21"/>
          <w:szCs w:val="21"/>
        </w:rPr>
        <w:t>，不得变更，否则，监狱有权拒绝接受。</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w:t>
      </w:r>
      <w:r>
        <w:rPr>
          <w:rFonts w:hint="eastAsia" w:asciiTheme="minorEastAsia" w:hAnsiTheme="minorEastAsia" w:eastAsiaTheme="minorEastAsia" w:cstheme="minorEastAsia"/>
          <w:sz w:val="21"/>
          <w:szCs w:val="21"/>
        </w:rPr>
        <w:t>因生产商原因停产、改变生产规格的，中标供应商凭生产商证明告知采购人，采购人经市场调查确认，选择替换品种、规格，与供应商协商定价后确认更换的品种、规格、价格和服务。</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（六）监狱按合同对</w:t>
      </w:r>
      <w:r>
        <w:rPr>
          <w:rFonts w:hint="eastAsia" w:asciiTheme="minorEastAsia" w:hAnsiTheme="minorEastAsia" w:eastAsiaTheme="minorEastAsia" w:cstheme="minorEastAsia"/>
          <w:sz w:val="21"/>
          <w:szCs w:val="21"/>
        </w:rPr>
        <w:t>服务</w:t>
      </w:r>
      <w:r>
        <w:rPr>
          <w:rFonts w:hint="eastAsia" w:asciiTheme="minorEastAsia" w:hAnsiTheme="minorEastAsia" w:eastAsiaTheme="minorEastAsia" w:cstheme="minorEastAsia"/>
          <w:kern w:val="0"/>
          <w:sz w:val="21"/>
          <w:szCs w:val="21"/>
        </w:rPr>
        <w:t>进行严格验收，对不符合规格要求的</w:t>
      </w:r>
      <w:r>
        <w:rPr>
          <w:rFonts w:hint="eastAsia" w:asciiTheme="minorEastAsia" w:hAnsiTheme="minorEastAsia" w:eastAsiaTheme="minorEastAsia" w:cstheme="minorEastAsia"/>
          <w:sz w:val="21"/>
          <w:szCs w:val="21"/>
        </w:rPr>
        <w:t>服务</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成交人</w:t>
      </w:r>
      <w:r>
        <w:rPr>
          <w:rFonts w:hint="eastAsia" w:asciiTheme="minorEastAsia" w:hAnsiTheme="minorEastAsia" w:eastAsiaTheme="minorEastAsia" w:cstheme="minorEastAsia"/>
          <w:kern w:val="0"/>
          <w:sz w:val="21"/>
          <w:szCs w:val="21"/>
        </w:rPr>
        <w:t>必须无条件重新提供服务。</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（七）</w:t>
      </w:r>
      <w:r>
        <w:rPr>
          <w:rFonts w:hint="eastAsia" w:asciiTheme="minorEastAsia" w:hAnsiTheme="minorEastAsia" w:eastAsiaTheme="minorEastAsia" w:cstheme="minorEastAsia"/>
          <w:kern w:val="0"/>
          <w:sz w:val="21"/>
          <w:szCs w:val="21"/>
          <w:lang w:eastAsia="zh-CN"/>
        </w:rPr>
        <w:t>成交人</w:t>
      </w:r>
      <w:r>
        <w:rPr>
          <w:rFonts w:hint="eastAsia" w:asciiTheme="minorEastAsia" w:hAnsiTheme="minorEastAsia" w:eastAsiaTheme="minorEastAsia" w:cstheme="minorEastAsia"/>
          <w:kern w:val="0"/>
          <w:sz w:val="21"/>
          <w:szCs w:val="21"/>
        </w:rPr>
        <w:t>须按提供服务的销售额开具国家正式发票。</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（八）溯源要求。供应链必须明确，来源必须清晰，来源应当是受到地方政府部门监管的流通市场或具有相关资质的厂家生产，供应商应保存以下资料：</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1供应商与生产企业的销售合同；</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2生产企业的送货单和销售发票；</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3供应商与采购方的采购合同及送货单据、销售发票。</w:t>
      </w:r>
    </w:p>
    <w:p>
      <w:pPr>
        <w:numPr>
          <w:ilvl w:val="0"/>
          <w:numId w:val="17"/>
        </w:numPr>
        <w:tabs>
          <w:tab w:val="left" w:pos="420"/>
          <w:tab w:val="left" w:pos="540"/>
        </w:tabs>
        <w:spacing w:line="360" w:lineRule="auto"/>
        <w:ind w:left="-420" w:leftChars="0" w:firstLine="420" w:firstLineChars="0"/>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外来人员进出监管区须知</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由于监狱工作的特殊性，</w:t>
      </w:r>
      <w:r>
        <w:rPr>
          <w:rFonts w:hint="eastAsia" w:asciiTheme="minorEastAsia" w:hAnsiTheme="minorEastAsia" w:eastAsiaTheme="minorEastAsia" w:cstheme="minorEastAsia"/>
          <w:kern w:val="0"/>
          <w:sz w:val="21"/>
          <w:szCs w:val="21"/>
          <w:lang w:eastAsia="zh-CN"/>
        </w:rPr>
        <w:t>成交人</w:t>
      </w:r>
      <w:r>
        <w:rPr>
          <w:rFonts w:hint="eastAsia" w:asciiTheme="minorEastAsia" w:hAnsiTheme="minorEastAsia" w:eastAsiaTheme="minorEastAsia" w:cstheme="minorEastAsia"/>
          <w:kern w:val="0"/>
          <w:sz w:val="21"/>
          <w:szCs w:val="21"/>
        </w:rPr>
        <w:t>应认真教育本单位工作人员严格遵守监狱的相关管理规定。</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（一）外来人员必须遵守法律法规，不得假借监狱名义从事有损监狱形象的行为。</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（二）外来人员进入监管区应提高警惕，注意人身安全保护，加强自我防范意识；自觉与罪犯划清界线，防止被罪犯利用。</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（三）外来人员进入监管区必须衣着整齐，举止文明；女士不得衣着暴露。</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（四）凡需进入监管区的外来人员必须由合作方开具委派证明和身份证明原件，向狱方提出申请，经核准后办理相关手续。</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（五）外来车辆应凭审批手续并由监狱警察带领或监狱指定人员驾驶，方可进出监管区大门。</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（六）所有进出监管区大门的人员、车辆和物品应接受监门警察和监门哨兵的检查，凭通行证件或经监狱审批的手续，人证相符、手续齐全方可进出监管区大门。</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（八）外来人员不得携带违禁品、违规品、危险品等可能影响监管安全的物品进入监管区，进入监管区时必须按规定将移动电话等物品保管在贮物箱。</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违禁品是指枪支弹药、通讯设备、现金、刀具、毒品、麻醉及精神药品、军警制服、便服、假发、反动、淫秽宣传制品等物品；</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违规品是指含有酒精的饮品、火种及可用作点火的可燃物品、身份类证件、绳索及可用作绳索的生产原材料、半成品、成品、玻璃陶瓷类制品及含有玻璃制品的物品、绝缘物品、燃料炊具和电炊具等物品；</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危险品是指钝器、攀高物、易燃易爆、剧毒、放射、腐蚀性等物品。</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（九）外来人员进入监管区大门后，必须将《外来人员通行证》或《外来人员临时通行证》挂于胸前，并妥善保管。</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（十）外来人员在监管区内必须遵守监狱的下列规定：</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1、不得擅自与服刑人员接触，与服刑人员认老乡、攀亲结友；</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2、不得为服刑人员传带、保管任何物品； </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3、不得为服刑人员邮寄信件、捎口信或替服刑人员打电话；</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4、不得在监管区拍照、摄像或录音；</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5、不得在监管区内随意走动，非经许可不得进入监舍区；</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6、不得与服刑人员交谈业务以外的内容；</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7、不得散布不利于服刑人员改造的言论；</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8、不得干涉、干扰监狱对服刑人员的执法活动；</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9、不得破坏监狱设施；</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10、患有传染性疾病的外来人员严禁进入监管区；</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11、不得向无关人员谈及监狱工作秘密，或从事其它有碍监管安全的行为。</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（十一）外来车辆应按指定位置停放并熄火，拔下钥匙，锁紧车门窗。所有车辆在当天21时前应驶离监管区。</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（十二）外来人员若违反本管理规定，监狱将责成</w:t>
      </w:r>
      <w:r>
        <w:rPr>
          <w:rFonts w:hint="eastAsia" w:asciiTheme="minorEastAsia" w:hAnsiTheme="minorEastAsia" w:eastAsiaTheme="minorEastAsia" w:cstheme="minorEastAsia"/>
          <w:kern w:val="0"/>
          <w:sz w:val="21"/>
          <w:szCs w:val="21"/>
          <w:lang w:eastAsia="zh-CN"/>
        </w:rPr>
        <w:t>成交人</w:t>
      </w:r>
      <w:r>
        <w:rPr>
          <w:rFonts w:hint="eastAsia" w:asciiTheme="minorEastAsia" w:hAnsiTheme="minorEastAsia" w:eastAsiaTheme="minorEastAsia" w:cstheme="minorEastAsia"/>
          <w:kern w:val="0"/>
          <w:sz w:val="21"/>
          <w:szCs w:val="21"/>
        </w:rPr>
        <w:t>将其解聘、辞退或调离，严禁其再次进入监管区，有违法行为的送司法机关处理。</w:t>
      </w:r>
    </w:p>
    <w:p>
      <w:pPr>
        <w:numPr>
          <w:ilvl w:val="0"/>
          <w:numId w:val="17"/>
        </w:numPr>
        <w:tabs>
          <w:tab w:val="left" w:pos="420"/>
          <w:tab w:val="left" w:pos="540"/>
        </w:tabs>
        <w:spacing w:line="360" w:lineRule="auto"/>
        <w:ind w:left="-420" w:leftChars="0" w:firstLine="420"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消杀服务质量考核细则</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采购人按本项目服务标准、要求及约定，通过消杀服务考评制度对服务工作进行考核、监督。每月由采购主管部门组织对消杀管理服务进行考评，满分为 100 分，考核得分 80分以上（含 80 分）的为合格；考核得分 80分以下的，采购人将存在问题提出书面意见要求</w:t>
      </w:r>
      <w:r>
        <w:rPr>
          <w:rFonts w:hint="eastAsia" w:asciiTheme="minorEastAsia" w:hAnsiTheme="minorEastAsia" w:eastAsiaTheme="minorEastAsia" w:cstheme="minorEastAsia"/>
          <w:kern w:val="0"/>
          <w:sz w:val="21"/>
          <w:szCs w:val="21"/>
          <w:lang w:eastAsia="zh-CN"/>
        </w:rPr>
        <w:t>成交人</w:t>
      </w:r>
      <w:r>
        <w:rPr>
          <w:rFonts w:hint="eastAsia" w:asciiTheme="minorEastAsia" w:hAnsiTheme="minorEastAsia" w:eastAsiaTheme="minorEastAsia" w:cstheme="minorEastAsia"/>
          <w:kern w:val="0"/>
          <w:sz w:val="21"/>
          <w:szCs w:val="21"/>
        </w:rPr>
        <w:t>整改，经过复检仍未达到采购人要求的，按考核标准扣除履约保证金费用的 5%。若</w:t>
      </w:r>
      <w:r>
        <w:rPr>
          <w:rFonts w:hint="eastAsia" w:asciiTheme="minorEastAsia" w:hAnsiTheme="minorEastAsia" w:eastAsiaTheme="minorEastAsia" w:cstheme="minorEastAsia"/>
          <w:kern w:val="0"/>
          <w:sz w:val="21"/>
          <w:szCs w:val="21"/>
          <w:lang w:eastAsia="zh-CN"/>
        </w:rPr>
        <w:t>成交人</w:t>
      </w:r>
      <w:r>
        <w:rPr>
          <w:rFonts w:hint="eastAsia" w:asciiTheme="minorEastAsia" w:hAnsiTheme="minorEastAsia" w:eastAsiaTheme="minorEastAsia" w:cstheme="minorEastAsia"/>
          <w:kern w:val="0"/>
          <w:sz w:val="21"/>
          <w:szCs w:val="21"/>
        </w:rPr>
        <w:t>一年内连续三次考核分为 80 分以下（不含 80 分）的，采购人有权终止合同，</w:t>
      </w:r>
      <w:r>
        <w:rPr>
          <w:rFonts w:hint="eastAsia" w:asciiTheme="minorEastAsia" w:hAnsiTheme="minorEastAsia" w:eastAsiaTheme="minorEastAsia" w:cstheme="minorEastAsia"/>
          <w:kern w:val="0"/>
          <w:sz w:val="21"/>
          <w:szCs w:val="21"/>
          <w:lang w:eastAsia="zh-CN"/>
        </w:rPr>
        <w:t>成交人</w:t>
      </w:r>
      <w:r>
        <w:rPr>
          <w:rFonts w:hint="eastAsia" w:asciiTheme="minorEastAsia" w:hAnsiTheme="minorEastAsia" w:eastAsiaTheme="minorEastAsia" w:cstheme="minorEastAsia"/>
          <w:kern w:val="0"/>
          <w:sz w:val="21"/>
          <w:szCs w:val="21"/>
        </w:rPr>
        <w:t>按合同约定完成正常交接后退出。</w:t>
      </w:r>
      <w:r>
        <w:rPr>
          <w:rFonts w:hint="eastAsia" w:asciiTheme="minorEastAsia" w:hAnsiTheme="minorEastAsia" w:eastAsiaTheme="minorEastAsia" w:cstheme="minorEastAsia"/>
          <w:kern w:val="0"/>
          <w:sz w:val="21"/>
          <w:szCs w:val="21"/>
          <w:lang w:eastAsia="zh-CN"/>
        </w:rPr>
        <w:t>成交人</w:t>
      </w:r>
      <w:r>
        <w:rPr>
          <w:rFonts w:hint="eastAsia" w:asciiTheme="minorEastAsia" w:hAnsiTheme="minorEastAsia" w:eastAsiaTheme="minorEastAsia" w:cstheme="minorEastAsia"/>
          <w:kern w:val="0"/>
          <w:sz w:val="21"/>
          <w:szCs w:val="21"/>
        </w:rPr>
        <w:t>在合同期内出现重大管理失误或严重违约的，采购人有权终止合同，并承担相应违约责任。具体详见附表（消杀服务质量月度考核评分表）</w:t>
      </w:r>
    </w:p>
    <w:p>
      <w:pPr>
        <w:spacing w:line="440" w:lineRule="exact"/>
        <w:ind w:firstLine="420" w:firstLineChars="200"/>
        <w:rPr>
          <w:rFonts w:hint="eastAsia" w:asciiTheme="minorEastAsia" w:hAnsiTheme="minorEastAsia" w:eastAsiaTheme="minorEastAsia" w:cstheme="minorEastAsia"/>
          <w:kern w:val="0"/>
          <w:sz w:val="21"/>
          <w:szCs w:val="21"/>
        </w:rPr>
      </w:pPr>
    </w:p>
    <w:p>
      <w:pPr>
        <w:pageBreakBefore/>
        <w:spacing w:line="24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附表：      消杀管理服务质量月度考核评分表</w:t>
      </w:r>
    </w:p>
    <w:tbl>
      <w:tblPr>
        <w:tblStyle w:val="13"/>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4"/>
        <w:gridCol w:w="2990"/>
        <w:gridCol w:w="850"/>
        <w:gridCol w:w="2410"/>
        <w:gridCol w:w="992"/>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考核分类</w:t>
            </w: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考核内容</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评分细则</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评分</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结果</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58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基础管理</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22</w:t>
            </w: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1、每季度至少开展一次员工培训，对新进人员做上岗前培训并带班学习，补岗、调岗或增岗人员需1周内配置到位。</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每季度可附相关培训的图片。</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符合10分，每发现一次不符合扣1分，扣完止。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2、服务人员持证上岗，统一着装，消杀标识服清晰，工作规范，作风严谨，精神面貌佳，消杀人员固定，如需变动，需持有效上岗证向采购方申请后方可变动。</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符合10分，每发现一次不符合扣0.5分，扣完止。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3、公司指定联系人24小时电话畅通，如需突发应急消杀任务，应1小时到达现场，妥善处理，不影响岗位工作的进度。</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符合20分，每发现一次不符合全扣。</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4、无服务有效投诉。</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符合20分，收到有效投诉扣1分/条，扣完止。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8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消杀场所管理</w:t>
            </w: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1、辖区内捕鼠投放器，危险性标识清晰，放置安全。</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符合10分，发现一个不符合扣1分，扣完止。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2、夏、秋季有效投放驱蛇药，危险性标识清晰，防雨水。</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符合10分，每发现一次不符合扣1分，扣完止。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3、灭红火蚁、白蚁后，应做好相应的标识，危险性的提示。</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符合10分，每发现一次不符合扣1分，扣完止。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4、熟练掌握消杀各项实操技能和工作要求</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符合10分，抽问每答错一题扣1分，扣完止。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5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存在问题</w:t>
            </w:r>
          </w:p>
        </w:tc>
        <w:tc>
          <w:tcPr>
            <w:tcW w:w="8074"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5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生活卫生科</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考核</w:t>
            </w:r>
          </w:p>
        </w:tc>
        <w:tc>
          <w:tcPr>
            <w:tcW w:w="8074"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bl>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widowControl/>
        <w:numPr>
          <w:ilvl w:val="0"/>
          <w:numId w:val="20"/>
        </w:numPr>
        <w:spacing w:line="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上表为采购人暂定考核准则，在服务期间，采购人可按实际情况对上表进行调整。</w:t>
      </w:r>
    </w:p>
    <w:p>
      <w:pPr>
        <w:widowControl/>
        <w:spacing w:line="240" w:lineRule="auto"/>
        <w:ind w:firstLine="0"/>
        <w:jc w:val="left"/>
        <w:rPr>
          <w:szCs w:val="21"/>
        </w:rPr>
      </w:pPr>
      <w:r>
        <w:rPr>
          <w:rFonts w:hint="eastAsia" w:asciiTheme="minorEastAsia" w:hAnsiTheme="minorEastAsia" w:eastAsiaTheme="minorEastAsia" w:cstheme="minorEastAsia"/>
          <w:sz w:val="21"/>
          <w:szCs w:val="21"/>
        </w:rPr>
        <w:t>采购人支付的管理费与考核得分挂钩。</w:t>
      </w:r>
      <w:r>
        <w:br w:type="page"/>
      </w:r>
    </w:p>
    <w:p>
      <w:pPr>
        <w:pStyle w:val="2"/>
      </w:pPr>
    </w:p>
    <w:p>
      <w:pPr>
        <w:jc w:val="center"/>
        <w:outlineLvl w:val="0"/>
        <w:rPr>
          <w:rFonts w:ascii="Cambria" w:hAnsi="Cambria"/>
          <w:b/>
          <w:bCs/>
          <w:kern w:val="0"/>
          <w:sz w:val="32"/>
          <w:szCs w:val="32"/>
        </w:rPr>
      </w:pPr>
      <w:r>
        <w:rPr>
          <w:rFonts w:hint="eastAsia" w:ascii="Cambria" w:hAnsi="Cambria"/>
          <w:b/>
          <w:bCs/>
          <w:kern w:val="0"/>
          <w:sz w:val="32"/>
          <w:szCs w:val="32"/>
        </w:rPr>
        <w:t>第三章 竞价附件</w:t>
      </w:r>
    </w:p>
    <w:p>
      <w:pPr>
        <w:jc w:val="center"/>
        <w:outlineLvl w:val="0"/>
        <w:rPr>
          <w:rFonts w:ascii="Cambria" w:hAnsi="Cambria"/>
          <w:b/>
          <w:bCs/>
          <w:kern w:val="0"/>
          <w:sz w:val="32"/>
          <w:szCs w:val="32"/>
          <w:lang w:val="zh-CN"/>
        </w:rPr>
      </w:pPr>
      <w:r>
        <w:rPr>
          <w:rFonts w:hint="eastAsia" w:ascii="Cambria" w:hAnsi="Cambria"/>
          <w:b/>
          <w:bCs/>
          <w:kern w:val="0"/>
          <w:sz w:val="32"/>
          <w:szCs w:val="32"/>
          <w:lang w:val="zh-CN"/>
        </w:rPr>
        <w:t>报 价 表</w:t>
      </w:r>
    </w:p>
    <w:p>
      <w:pPr>
        <w:pStyle w:val="2"/>
        <w:rPr>
          <w:lang w:val="zh-CN"/>
        </w:rPr>
      </w:pPr>
    </w:p>
    <w:tbl>
      <w:tblPr>
        <w:tblStyle w:val="13"/>
        <w:tblW w:w="106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66"/>
        <w:gridCol w:w="2450"/>
        <w:gridCol w:w="1814"/>
        <w:gridCol w:w="1814"/>
        <w:gridCol w:w="18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0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rPr>
            </w:pPr>
            <w:r>
              <w:rPr>
                <w:rFonts w:hint="eastAsia" w:ascii="宋体" w:hAnsi="宋体" w:eastAsia="宋体" w:cs="宋体"/>
                <w:b/>
                <w:bCs/>
              </w:rPr>
              <w:t>项目名称</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rPr>
            </w:pPr>
            <w:r>
              <w:rPr>
                <w:rFonts w:hint="eastAsia" w:ascii="宋体" w:hAnsi="宋体" w:eastAsia="宋体" w:cs="宋体"/>
                <w:b/>
                <w:bCs/>
              </w:rPr>
              <w:t>数量</w:t>
            </w:r>
          </w:p>
        </w:tc>
        <w:tc>
          <w:tcPr>
            <w:tcW w:w="24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rPr>
            </w:pPr>
            <w:r>
              <w:rPr>
                <w:rFonts w:hint="eastAsia" w:ascii="宋体" w:hAnsi="宋体" w:eastAsia="宋体" w:cs="宋体"/>
                <w:b/>
                <w:bCs/>
              </w:rPr>
              <w:t>服务期</w:t>
            </w:r>
          </w:p>
        </w:tc>
        <w:tc>
          <w:tcPr>
            <w:tcW w:w="1814" w:type="dxa"/>
            <w:tcBorders>
              <w:top w:val="single" w:color="auto" w:sz="12"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rPr>
            </w:pPr>
            <w:r>
              <w:rPr>
                <w:rFonts w:hint="eastAsia" w:ascii="宋体" w:hAnsi="宋体" w:eastAsia="宋体" w:cs="宋体"/>
                <w:b/>
                <w:bCs/>
              </w:rPr>
              <w:t>最高限价（元）</w:t>
            </w:r>
          </w:p>
        </w:tc>
        <w:tc>
          <w:tcPr>
            <w:tcW w:w="1814" w:type="dxa"/>
            <w:tcBorders>
              <w:bottom w:val="single" w:color="auto" w:sz="4" w:space="0"/>
            </w:tcBorders>
            <w:shd w:val="clear" w:color="auto" w:fill="FFFFFF" w:themeFill="background1"/>
            <w:vAlign w:val="center"/>
          </w:tcPr>
          <w:p>
            <w:pPr>
              <w:pStyle w:val="2"/>
              <w:rPr>
                <w:rFonts w:hint="eastAsia"/>
                <w:lang w:val="en-US" w:eastAsia="zh-CN"/>
              </w:rPr>
            </w:pPr>
            <w:r>
              <w:rPr>
                <w:rFonts w:hint="eastAsia" w:ascii="宋体" w:hAnsi="宋体" w:cs="宋体"/>
                <w:b/>
                <w:bCs/>
                <w:lang w:val="en-US" w:eastAsia="zh-CN"/>
              </w:rPr>
              <w:t>报价（元）</w:t>
            </w:r>
          </w:p>
        </w:tc>
        <w:tc>
          <w:tcPr>
            <w:tcW w:w="18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rPr>
            </w:pPr>
            <w:r>
              <w:rPr>
                <w:rFonts w:hint="eastAsia" w:ascii="宋体" w:hAnsi="宋体" w:eastAsia="宋体" w:cs="宋体"/>
                <w:b/>
                <w:bCs/>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20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pPr>
            <w:r>
              <w:rPr>
                <w:rFonts w:hint="eastAsia"/>
              </w:rPr>
              <w:t>广东省四会监狱除“四害”消杀及虫害防治服务项目</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pPr>
            <w:r>
              <w:t>1</w:t>
            </w:r>
            <w:r>
              <w:rPr>
                <w:rFonts w:hint="eastAsia"/>
              </w:rPr>
              <w:t>项</w:t>
            </w:r>
          </w:p>
        </w:tc>
        <w:tc>
          <w:tcPr>
            <w:tcW w:w="24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pPr>
            <w:r>
              <w:rPr>
                <w:rFonts w:hint="eastAsia"/>
              </w:rPr>
              <w:t>合同签订之日起一年</w:t>
            </w:r>
          </w:p>
        </w:tc>
        <w:tc>
          <w:tcPr>
            <w:tcW w:w="1814" w:type="dxa"/>
            <w:tcBorders>
              <w:top w:val="single" w:color="auto" w:sz="4"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pPr>
            <w:r>
              <w:rPr>
                <w:rFonts w:hint="eastAsia"/>
              </w:rPr>
              <w:t>人民币</w:t>
            </w:r>
            <w:r>
              <w:rPr>
                <w:rFonts w:hint="eastAsia"/>
                <w:lang w:val="en-US" w:eastAsia="zh-CN"/>
              </w:rPr>
              <w:t>111667</w:t>
            </w:r>
            <w:r>
              <w:rPr>
                <w:rFonts w:hint="eastAsia"/>
              </w:rPr>
              <w:t>元</w:t>
            </w:r>
          </w:p>
        </w:tc>
        <w:tc>
          <w:tcPr>
            <w:tcW w:w="1814" w:type="dxa"/>
            <w:tcBorders>
              <w:top w:val="single" w:color="auto" w:sz="4" w:space="0"/>
              <w:bottom w:val="single" w:color="auto" w:sz="12"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pPr>
          </w:p>
        </w:tc>
        <w:tc>
          <w:tcPr>
            <w:tcW w:w="1814" w:type="dxa"/>
            <w:tcBorders>
              <w:top w:val="single" w:color="auto" w:sz="4"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pPr>
          </w:p>
        </w:tc>
      </w:tr>
    </w:tbl>
    <w:p>
      <w:pPr>
        <w:ind w:firstLine="0"/>
        <w:jc w:val="left"/>
        <w:outlineLvl w:val="0"/>
        <w:rPr>
          <w:rFonts w:ascii="宋体" w:hAnsi="宋体"/>
          <w:b/>
          <w:bCs/>
        </w:rPr>
      </w:pPr>
      <w:r>
        <w:rPr>
          <w:rFonts w:hint="eastAsia" w:ascii="宋体" w:hAnsi="宋体"/>
          <w:b/>
          <w:bCs/>
        </w:rPr>
        <w:t>注：</w:t>
      </w:r>
    </w:p>
    <w:p>
      <w:pPr>
        <w:pStyle w:val="10"/>
        <w:numPr>
          <w:ilvl w:val="0"/>
          <w:numId w:val="21"/>
        </w:numPr>
        <w:shd w:val="clear" w:color="auto" w:fill="FFFFFF"/>
        <w:spacing w:before="0" w:beforeAutospacing="0" w:after="0" w:afterAutospacing="0" w:line="276" w:lineRule="auto"/>
        <w:rPr>
          <w:b/>
          <w:color w:val="000000" w:themeColor="text1"/>
          <w:spacing w:val="4"/>
          <w:kern w:val="2"/>
          <w:sz w:val="21"/>
          <w:szCs w:val="21"/>
          <w14:textFill>
            <w14:solidFill>
              <w14:schemeClr w14:val="tx1"/>
            </w14:solidFill>
          </w14:textFill>
        </w:rPr>
      </w:pPr>
      <w:r>
        <w:rPr>
          <w:rFonts w:hint="eastAsia"/>
          <w:b/>
          <w:color w:val="000000" w:themeColor="text1"/>
          <w:spacing w:val="4"/>
          <w:kern w:val="2"/>
          <w:sz w:val="21"/>
          <w:szCs w:val="21"/>
          <w14:textFill>
            <w14:solidFill>
              <w14:schemeClr w14:val="tx1"/>
            </w14:solidFill>
          </w14:textFill>
        </w:rPr>
        <w:t>供应商必须按报价表的格式填写，不得增加或删除表格内容。除单价、金额或项目要求填写的内容外，不得擅自改动报价表内容，否则将有可能影响成交结果，不推荐为成交候选人；</w:t>
      </w:r>
    </w:p>
    <w:p>
      <w:pPr>
        <w:pStyle w:val="10"/>
        <w:numPr>
          <w:ilvl w:val="0"/>
          <w:numId w:val="21"/>
        </w:numPr>
        <w:shd w:val="clear" w:color="auto" w:fill="FFFFFF"/>
        <w:spacing w:before="0" w:beforeAutospacing="0" w:after="0" w:afterAutospacing="0" w:line="276" w:lineRule="auto"/>
        <w:rPr>
          <w:b/>
          <w:color w:val="000000" w:themeColor="text1"/>
          <w:spacing w:val="4"/>
          <w:kern w:val="2"/>
          <w:sz w:val="21"/>
          <w:szCs w:val="21"/>
          <w14:textFill>
            <w14:solidFill>
              <w14:schemeClr w14:val="tx1"/>
            </w14:solidFill>
          </w14:textFill>
        </w:rPr>
      </w:pPr>
      <w:r>
        <w:rPr>
          <w:rFonts w:hint="eastAsia"/>
          <w:b/>
          <w:color w:val="000000" w:themeColor="text1"/>
          <w:spacing w:val="4"/>
          <w:kern w:val="2"/>
          <w:sz w:val="21"/>
          <w:szCs w:val="21"/>
          <w14:textFill>
            <w14:solidFill>
              <w14:schemeClr w14:val="tx1"/>
            </w14:solidFill>
          </w14:textFill>
        </w:rPr>
        <w:t>所有价格均系用人民币表示，单位为元，均为含税价；</w:t>
      </w:r>
    </w:p>
    <w:p>
      <w:pPr>
        <w:pStyle w:val="10"/>
        <w:numPr>
          <w:ilvl w:val="0"/>
          <w:numId w:val="21"/>
        </w:numPr>
        <w:shd w:val="clear" w:color="auto" w:fill="FFFFFF"/>
        <w:spacing w:before="0" w:beforeAutospacing="0" w:after="0" w:afterAutospacing="0" w:line="276" w:lineRule="auto"/>
        <w:rPr>
          <w:b/>
          <w:color w:val="000000" w:themeColor="text1"/>
          <w:spacing w:val="4"/>
          <w:kern w:val="2"/>
          <w:sz w:val="21"/>
          <w:szCs w:val="21"/>
          <w14:textFill>
            <w14:solidFill>
              <w14:schemeClr w14:val="tx1"/>
            </w14:solidFill>
          </w14:textFill>
        </w:rPr>
      </w:pPr>
      <w:r>
        <w:rPr>
          <w:rFonts w:hint="eastAsia"/>
          <w:b/>
          <w:color w:val="000000" w:themeColor="text1"/>
          <w:spacing w:val="4"/>
          <w:kern w:val="2"/>
          <w:sz w:val="21"/>
          <w:szCs w:val="21"/>
          <w14:textFill>
            <w14:solidFill>
              <w14:schemeClr w14:val="tx1"/>
            </w14:solidFill>
          </w14:textFill>
        </w:rPr>
        <w:t>平台上报价与报价表合计不一致的，以报价表合计（经价格核准后的价格）为准；</w:t>
      </w:r>
    </w:p>
    <w:p>
      <w:pPr>
        <w:pStyle w:val="10"/>
        <w:numPr>
          <w:ilvl w:val="0"/>
          <w:numId w:val="21"/>
        </w:numPr>
        <w:shd w:val="clear" w:color="auto" w:fill="FFFFFF"/>
        <w:spacing w:before="0" w:beforeAutospacing="0" w:after="0" w:afterAutospacing="0" w:line="276" w:lineRule="auto"/>
        <w:rPr>
          <w:b/>
          <w:color w:val="000000" w:themeColor="text1"/>
          <w:spacing w:val="4"/>
          <w:kern w:val="2"/>
          <w:sz w:val="21"/>
          <w:szCs w:val="21"/>
          <w14:textFill>
            <w14:solidFill>
              <w14:schemeClr w14:val="tx1"/>
            </w14:solidFill>
          </w14:textFill>
        </w:rPr>
      </w:pPr>
      <w:r>
        <w:rPr>
          <w:rFonts w:hint="eastAsia"/>
          <w:b/>
          <w:color w:val="000000" w:themeColor="text1"/>
          <w:spacing w:val="4"/>
          <w:kern w:val="2"/>
          <w:sz w:val="21"/>
          <w:szCs w:val="21"/>
          <w14:textFill>
            <w14:solidFill>
              <w14:schemeClr w14:val="tx1"/>
            </w14:solidFill>
          </w14:textFill>
        </w:rPr>
        <w:t>报价表必须加盖单位公章，否则视为无效报价。</w:t>
      </w:r>
    </w:p>
    <w:p>
      <w:pPr>
        <w:spacing w:line="500" w:lineRule="exac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keepNext/>
        <w:keepLines/>
        <w:spacing w:line="416" w:lineRule="auto"/>
        <w:jc w:val="center"/>
        <w:outlineLvl w:val="1"/>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u w:val="single"/>
          <w14:textFill>
            <w14:solidFill>
              <w14:schemeClr w14:val="tx1"/>
            </w14:solidFill>
          </w14:textFill>
        </w:rPr>
        <w:br w:type="page"/>
      </w:r>
    </w:p>
    <w:p>
      <w:pPr>
        <w:keepNext/>
        <w:keepLines/>
        <w:spacing w:line="416" w:lineRule="auto"/>
        <w:jc w:val="center"/>
        <w:outlineLvl w:val="1"/>
        <w:rPr>
          <w:rFonts w:ascii="Arial" w:hAnsi="Arial" w:eastAsia="黑体"/>
          <w:b/>
          <w:bCs/>
          <w:kern w:val="0"/>
          <w:sz w:val="32"/>
          <w:szCs w:val="32"/>
        </w:rPr>
      </w:pPr>
      <w:r>
        <w:rPr>
          <w:rFonts w:hint="eastAsia" w:ascii="Arial" w:hAnsi="Arial" w:eastAsia="黑体"/>
          <w:b/>
          <w:bCs/>
          <w:kern w:val="0"/>
          <w:sz w:val="32"/>
          <w:szCs w:val="32"/>
        </w:rPr>
        <w:t>用户需求书响应声明函</w:t>
      </w:r>
    </w:p>
    <w:p>
      <w:pPr>
        <w:spacing w:line="360" w:lineRule="auto"/>
        <w:rPr>
          <w:rFonts w:ascii="宋体" w:hAnsi="宋体"/>
          <w:b/>
          <w:szCs w:val="21"/>
        </w:rPr>
      </w:pPr>
      <w:r>
        <w:rPr>
          <w:rFonts w:hint="eastAsia" w:ascii="宋体" w:hAnsi="宋体"/>
          <w:b/>
          <w:szCs w:val="21"/>
        </w:rPr>
        <w:t>致：</w:t>
      </w:r>
      <w:r>
        <w:rPr>
          <w:b/>
          <w:bCs/>
        </w:rPr>
        <w:t>广东省四会监狱</w:t>
      </w:r>
      <w:r>
        <w:rPr>
          <w:rFonts w:hint="eastAsia" w:ascii="宋体" w:hAnsi="宋体"/>
          <w:b/>
          <w:szCs w:val="21"/>
        </w:rPr>
        <w:t>、云采链（广州）信息科技有限公司</w:t>
      </w:r>
    </w:p>
    <w:p>
      <w:pPr>
        <w:spacing w:line="360" w:lineRule="auto"/>
        <w:rPr>
          <w:rFonts w:ascii="宋体" w:hAnsi="宋体"/>
          <w:szCs w:val="22"/>
          <w:lang w:val="zh-CN"/>
        </w:rPr>
      </w:pPr>
    </w:p>
    <w:p>
      <w:pPr>
        <w:snapToGrid w:val="0"/>
        <w:spacing w:line="360" w:lineRule="auto"/>
        <w:ind w:firstLine="420" w:firstLineChars="200"/>
        <w:rPr>
          <w:rFonts w:ascii="宋体" w:hAnsi="宋体"/>
          <w:szCs w:val="21"/>
        </w:rPr>
      </w:pPr>
      <w:r>
        <w:rPr>
          <w:rFonts w:hint="eastAsia" w:ascii="宋体" w:hAnsi="宋体"/>
          <w:szCs w:val="21"/>
        </w:rPr>
        <w:t>关于贵单位、贵司发布</w:t>
      </w:r>
      <w:r>
        <w:rPr>
          <w:rFonts w:hint="eastAsia" w:ascii="宋体" w:hAnsi="宋体" w:cs="宋体"/>
          <w:b/>
          <w:bCs/>
          <w:szCs w:val="21"/>
          <w:u w:val="single"/>
        </w:rPr>
        <w:t>广东省四会监狱除“四害”消杀及虫害防治服务项目</w:t>
      </w:r>
      <w:r>
        <w:rPr>
          <w:rFonts w:hint="eastAsia" w:ascii="宋体" w:hAnsi="宋体"/>
          <w:szCs w:val="21"/>
        </w:rPr>
        <w:t>的竞价公告，本公司（企业）愿意参加采购活动，并作出如下声明：</w:t>
      </w:r>
    </w:p>
    <w:p>
      <w:pPr>
        <w:tabs>
          <w:tab w:val="left" w:pos="426"/>
        </w:tabs>
        <w:snapToGrid w:val="0"/>
        <w:spacing w:line="360" w:lineRule="auto"/>
        <w:ind w:firstLine="420"/>
        <w:rPr>
          <w:rFonts w:ascii="宋体" w:hAnsi="宋体"/>
          <w:kern w:val="0"/>
          <w:szCs w:val="21"/>
        </w:rPr>
      </w:pPr>
      <w:r>
        <w:rPr>
          <w:rFonts w:hint="eastAsia" w:ascii="宋体" w:hAnsi="宋体"/>
          <w:kern w:val="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rPr>
          <w:rFonts w:ascii="宋体" w:hAnsi="宋体" w:cs="宋体"/>
          <w:kern w:val="0"/>
          <w:szCs w:val="21"/>
        </w:rPr>
      </w:pPr>
      <w:r>
        <w:rPr>
          <w:rFonts w:hint="eastAsia" w:ascii="宋体" w:hAnsi="宋体" w:cs="宋体"/>
          <w:kern w:val="0"/>
          <w:szCs w:val="21"/>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b/>
          <w:szCs w:val="22"/>
        </w:rPr>
      </w:pPr>
      <w:r>
        <w:rPr>
          <w:rFonts w:hint="eastAsia" w:ascii="宋体" w:hAnsi="宋体"/>
          <w:b/>
          <w:szCs w:val="22"/>
        </w:rPr>
        <w:t>备注：</w:t>
      </w:r>
    </w:p>
    <w:p>
      <w:pPr>
        <w:numPr>
          <w:ilvl w:val="0"/>
          <w:numId w:val="22"/>
        </w:numPr>
        <w:autoSpaceDE w:val="0"/>
        <w:autoSpaceDN w:val="0"/>
        <w:adjustRightInd w:val="0"/>
        <w:spacing w:line="360" w:lineRule="auto"/>
        <w:rPr>
          <w:rFonts w:ascii="宋体" w:hAnsi="宋体"/>
          <w:szCs w:val="22"/>
        </w:rPr>
      </w:pPr>
      <w:r>
        <w:rPr>
          <w:rFonts w:hint="eastAsia" w:ascii="宋体" w:hAnsi="宋体"/>
          <w:szCs w:val="22"/>
        </w:rPr>
        <w:t>本声明函必须提供且内容不得擅自删改，否则视为响应无效。</w:t>
      </w:r>
    </w:p>
    <w:p>
      <w:pPr>
        <w:numPr>
          <w:ilvl w:val="0"/>
          <w:numId w:val="22"/>
        </w:numPr>
        <w:snapToGrid w:val="0"/>
        <w:spacing w:line="360" w:lineRule="auto"/>
        <w:rPr>
          <w:rFonts w:ascii="宋体" w:hAnsi="宋体"/>
          <w:szCs w:val="21"/>
        </w:rPr>
      </w:pPr>
      <w:r>
        <w:rPr>
          <w:rFonts w:hint="eastAsia" w:ascii="宋体" w:hAnsi="宋体"/>
          <w:szCs w:val="21"/>
        </w:rPr>
        <w:t>本声明函如有虚假或与事实不符的，作无效报价处理。</w:t>
      </w:r>
    </w:p>
    <w:p>
      <w:pPr>
        <w:widowControl/>
        <w:spacing w:line="360" w:lineRule="auto"/>
        <w:jc w:val="left"/>
        <w:rPr>
          <w:rFonts w:ascii="宋体" w:hAnsi="宋体"/>
          <w:b/>
          <w:bCs/>
          <w:kern w:val="0"/>
          <w:sz w:val="32"/>
          <w:szCs w:val="32"/>
        </w:rPr>
      </w:pPr>
    </w:p>
    <w:p>
      <w:pPr>
        <w:wordWrap w:val="0"/>
        <w:spacing w:line="360" w:lineRule="auto"/>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pPr>
        <w:spacing w:line="360" w:lineRule="auto"/>
        <w:ind w:firstLine="105" w:firstLineChars="50"/>
        <w:jc w:val="right"/>
        <w:rPr>
          <w:rFonts w:ascii="宋体" w:hAnsi="宋体"/>
          <w:szCs w:val="21"/>
          <w:u w:val="single"/>
        </w:rPr>
      </w:pPr>
    </w:p>
    <w:p>
      <w:pPr>
        <w:spacing w:line="360" w:lineRule="auto"/>
        <w:ind w:firstLine="7906" w:firstLineChars="3627"/>
        <w:rPr>
          <w:rFonts w:ascii="宋体" w:hAnsi="宋体"/>
          <w:spacing w:val="4"/>
          <w:szCs w:val="21"/>
          <w:u w:val="single"/>
        </w:rPr>
      </w:pPr>
      <w:r>
        <w:rPr>
          <w:rFonts w:hint="eastAsia" w:ascii="宋体" w:hAnsi="宋体"/>
          <w:spacing w:val="4"/>
          <w:szCs w:val="21"/>
        </w:rPr>
        <w:t>日期：</w:t>
      </w:r>
      <w:r>
        <w:rPr>
          <w:rFonts w:hint="eastAsia" w:ascii="宋体" w:hAnsi="宋体"/>
          <w:spacing w:val="4"/>
          <w:szCs w:val="21"/>
          <w:u w:val="single"/>
        </w:rPr>
        <w:t xml:space="preserve">          </w:t>
      </w:r>
    </w:p>
    <w:p>
      <w:pPr>
        <w:widowControl/>
        <w:jc w:val="left"/>
        <w:rPr>
          <w:rFonts w:ascii="宋体" w:hAnsi="宋体"/>
          <w:b/>
          <w:bCs/>
          <w:kern w:val="0"/>
          <w:sz w:val="32"/>
          <w:szCs w:val="32"/>
          <w:lang w:val="zh-CN"/>
        </w:rPr>
      </w:pPr>
      <w:r>
        <w:rPr>
          <w:rFonts w:ascii="宋体" w:hAnsi="宋体"/>
          <w:b/>
          <w:bCs/>
          <w:kern w:val="0"/>
          <w:sz w:val="32"/>
          <w:szCs w:val="32"/>
          <w:lang w:val="zh-CN"/>
        </w:rPr>
        <w:br w:type="page"/>
      </w:r>
    </w:p>
    <w:p>
      <w:pPr>
        <w:keepNext/>
        <w:keepLines/>
        <w:spacing w:line="416" w:lineRule="auto"/>
        <w:jc w:val="center"/>
        <w:outlineLvl w:val="1"/>
        <w:rPr>
          <w:rFonts w:ascii="Arial" w:hAnsi="Arial" w:eastAsia="黑体"/>
          <w:b/>
          <w:bCs/>
          <w:kern w:val="0"/>
          <w:sz w:val="32"/>
          <w:szCs w:val="32"/>
        </w:rPr>
      </w:pPr>
      <w:r>
        <w:rPr>
          <w:rFonts w:hint="eastAsia" w:ascii="Arial" w:hAnsi="Arial" w:eastAsia="黑体"/>
          <w:b/>
          <w:bCs/>
          <w:kern w:val="0"/>
          <w:sz w:val="32"/>
          <w:szCs w:val="32"/>
        </w:rPr>
        <w:t>供应商资格声明函</w:t>
      </w:r>
    </w:p>
    <w:p>
      <w:pPr>
        <w:rPr>
          <w:b/>
        </w:rPr>
      </w:pPr>
    </w:p>
    <w:p>
      <w:pPr>
        <w:rPr>
          <w:b/>
        </w:rPr>
      </w:pPr>
      <w:r>
        <w:rPr>
          <w:rFonts w:hint="eastAsia" w:ascii="宋体" w:hAnsi="宋体"/>
          <w:b/>
          <w:szCs w:val="21"/>
        </w:rPr>
        <w:t>致：</w:t>
      </w:r>
      <w:r>
        <w:rPr>
          <w:b/>
          <w:bCs/>
        </w:rPr>
        <w:t>广东省四会监狱</w:t>
      </w:r>
      <w:r>
        <w:rPr>
          <w:rFonts w:hint="eastAsia"/>
          <w:b/>
        </w:rPr>
        <w:t>、云采链（广州）信息科技有限公司：</w:t>
      </w:r>
    </w:p>
    <w:p>
      <w:pPr>
        <w:rPr>
          <w:b/>
        </w:rPr>
      </w:pPr>
    </w:p>
    <w:p>
      <w:pPr>
        <w:snapToGrid w:val="0"/>
        <w:spacing w:line="360" w:lineRule="auto"/>
        <w:ind w:firstLine="634" w:firstLineChars="302"/>
        <w:rPr>
          <w:rFonts w:ascii="宋体" w:hAnsi="宋体"/>
        </w:rPr>
      </w:pPr>
      <w:r>
        <w:rPr>
          <w:rFonts w:hint="eastAsia" w:ascii="宋体" w:hAnsi="宋体"/>
        </w:rPr>
        <w:t>关于贵单位、贵司发布</w:t>
      </w:r>
      <w:r>
        <w:rPr>
          <w:rFonts w:hint="eastAsia" w:ascii="宋体" w:hAnsi="宋体" w:cs="宋体"/>
          <w:b/>
          <w:bCs/>
          <w:szCs w:val="21"/>
          <w:u w:val="single"/>
        </w:rPr>
        <w:t>广东省四会监狱除“四害”消杀及虫害防治服务项目</w:t>
      </w:r>
      <w:r>
        <w:rPr>
          <w:rFonts w:hint="eastAsia" w:ascii="宋体" w:hAnsi="宋体"/>
        </w:rPr>
        <w:t>的竞价公告，本公司（企业）愿意参加竞价，并声明：</w:t>
      </w:r>
    </w:p>
    <w:p>
      <w:pPr>
        <w:snapToGrid w:val="0"/>
        <w:spacing w:line="360" w:lineRule="auto"/>
        <w:ind w:firstLine="420" w:firstLineChars="200"/>
        <w:rPr>
          <w:rFonts w:ascii="宋体" w:hAnsi="宋体"/>
          <w:bCs/>
          <w:szCs w:val="20"/>
        </w:rPr>
      </w:pPr>
      <w:r>
        <w:rPr>
          <w:rFonts w:hint="eastAsia" w:ascii="宋体" w:hAnsi="宋体"/>
        </w:rPr>
        <w:t>一、本公司（企业）</w:t>
      </w:r>
      <w:r>
        <w:rPr>
          <w:rFonts w:hint="eastAsia" w:ascii="宋体" w:hAnsi="宋体"/>
          <w:bCs/>
          <w:szCs w:val="20"/>
        </w:rPr>
        <w:t>具备《中华人民共和国政府采购法》第二十二条规定的条件：</w:t>
      </w:r>
    </w:p>
    <w:p>
      <w:pPr>
        <w:widowControl/>
        <w:spacing w:line="360" w:lineRule="auto"/>
        <w:ind w:firstLine="360"/>
        <w:rPr>
          <w:rFonts w:ascii="宋体" w:hAnsi="宋体" w:cs="宋体"/>
          <w:kern w:val="0"/>
          <w:szCs w:val="21"/>
        </w:rPr>
      </w:pPr>
      <w:r>
        <w:rPr>
          <w:rFonts w:hint="eastAsia" w:ascii="宋体" w:hAnsi="宋体" w:cs="宋体"/>
          <w:kern w:val="0"/>
          <w:szCs w:val="21"/>
        </w:rPr>
        <w:t>（一）具有独立承担民事责任的能力；</w:t>
      </w:r>
    </w:p>
    <w:p>
      <w:pPr>
        <w:widowControl/>
        <w:spacing w:line="360" w:lineRule="auto"/>
        <w:ind w:firstLine="360"/>
        <w:rPr>
          <w:rFonts w:ascii="宋体" w:hAnsi="宋体" w:cs="宋体"/>
          <w:kern w:val="0"/>
          <w:szCs w:val="21"/>
        </w:rPr>
      </w:pPr>
      <w:r>
        <w:rPr>
          <w:rFonts w:hint="eastAsia" w:ascii="宋体" w:hAnsi="宋体" w:cs="宋体"/>
          <w:kern w:val="0"/>
          <w:szCs w:val="21"/>
        </w:rPr>
        <w:t>（二）具有良好的商业信誉和健全的财务会计制度；</w:t>
      </w:r>
    </w:p>
    <w:p>
      <w:pPr>
        <w:widowControl/>
        <w:spacing w:line="360" w:lineRule="auto"/>
        <w:ind w:firstLine="360"/>
        <w:rPr>
          <w:rFonts w:ascii="宋体" w:hAnsi="宋体" w:cs="宋体"/>
          <w:kern w:val="0"/>
          <w:szCs w:val="21"/>
        </w:rPr>
      </w:pPr>
      <w:r>
        <w:rPr>
          <w:rFonts w:hint="eastAsia" w:ascii="宋体" w:hAnsi="宋体" w:cs="宋体"/>
          <w:kern w:val="0"/>
          <w:szCs w:val="21"/>
        </w:rPr>
        <w:t>（三）具有履行合同所必需的设备和专业技术能力；</w:t>
      </w:r>
    </w:p>
    <w:p>
      <w:pPr>
        <w:widowControl/>
        <w:spacing w:line="360" w:lineRule="auto"/>
        <w:ind w:firstLine="360"/>
        <w:rPr>
          <w:rFonts w:ascii="宋体" w:hAnsi="宋体" w:cs="宋体"/>
          <w:kern w:val="0"/>
          <w:szCs w:val="21"/>
        </w:rPr>
      </w:pPr>
      <w:r>
        <w:rPr>
          <w:rFonts w:hint="eastAsia" w:ascii="宋体" w:hAnsi="宋体" w:cs="宋体"/>
          <w:kern w:val="0"/>
          <w:szCs w:val="21"/>
        </w:rPr>
        <w:t>（四）有依法缴纳税收和社会保障资金的良好记录；</w:t>
      </w:r>
    </w:p>
    <w:p>
      <w:pPr>
        <w:widowControl/>
        <w:spacing w:line="360" w:lineRule="auto"/>
        <w:ind w:firstLine="360"/>
        <w:rPr>
          <w:rFonts w:ascii="宋体" w:hAnsi="宋体" w:cs="宋体"/>
          <w:kern w:val="0"/>
          <w:szCs w:val="21"/>
        </w:rPr>
      </w:pPr>
      <w:r>
        <w:rPr>
          <w:rFonts w:hint="eastAsia" w:ascii="宋体" w:hAnsi="宋体" w:cs="宋体"/>
          <w:kern w:val="0"/>
          <w:szCs w:val="21"/>
        </w:rPr>
        <w:t>（五）参加政府采购活动前三年内，在经营活动中没有重大违法记录；</w:t>
      </w:r>
    </w:p>
    <w:p>
      <w:pPr>
        <w:widowControl/>
        <w:spacing w:line="360" w:lineRule="auto"/>
        <w:ind w:firstLine="360"/>
        <w:rPr>
          <w:rFonts w:ascii="宋体" w:hAnsi="宋体" w:cs="宋体"/>
          <w:kern w:val="0"/>
          <w:szCs w:val="21"/>
        </w:rPr>
      </w:pPr>
      <w:r>
        <w:rPr>
          <w:rFonts w:hint="eastAsia" w:ascii="宋体" w:hAnsi="宋体" w:cs="宋体"/>
          <w:kern w:val="0"/>
          <w:szCs w:val="21"/>
        </w:rPr>
        <w:t>（六）法律、行政法规规定的其他条件。</w:t>
      </w:r>
    </w:p>
    <w:p>
      <w:pPr>
        <w:snapToGrid w:val="0"/>
        <w:spacing w:line="360" w:lineRule="auto"/>
        <w:ind w:firstLine="424" w:firstLineChars="202"/>
        <w:rPr>
          <w:rFonts w:ascii="宋体" w:hAnsi="宋体"/>
        </w:rPr>
      </w:pPr>
      <w:r>
        <w:rPr>
          <w:rFonts w:hint="eastAsia" w:ascii="宋体" w:hAnsi="宋体"/>
        </w:rPr>
        <w:t>二、本公司具有本次采购项目服务能力。</w:t>
      </w:r>
    </w:p>
    <w:p>
      <w:pPr>
        <w:snapToGrid w:val="0"/>
        <w:spacing w:line="360" w:lineRule="auto"/>
        <w:ind w:firstLine="424" w:firstLineChars="202"/>
        <w:rPr>
          <w:rFonts w:ascii="宋体" w:hAnsi="宋体"/>
        </w:rPr>
      </w:pPr>
      <w:r>
        <w:rPr>
          <w:rFonts w:hint="eastAsia" w:ascii="宋体" w:hAnsi="宋体"/>
        </w:rPr>
        <w:t>三、本公司有固定的经营场所，</w:t>
      </w:r>
      <w:r>
        <w:rPr>
          <w:rFonts w:hint="eastAsia" w:ascii="宋体" w:hAnsi="宋体"/>
          <w:szCs w:val="21"/>
        </w:rPr>
        <w:t>资金雄厚、</w:t>
      </w:r>
      <w:r>
        <w:rPr>
          <w:rFonts w:hint="eastAsia" w:ascii="宋体" w:hAnsi="宋体"/>
        </w:rPr>
        <w:t>信誉良好、售后维护服务好，并且在经营活动中无严重违法记录。</w:t>
      </w:r>
    </w:p>
    <w:p>
      <w:pPr>
        <w:snapToGrid w:val="0"/>
        <w:spacing w:line="360" w:lineRule="auto"/>
        <w:ind w:firstLine="424" w:firstLineChars="202"/>
        <w:rPr>
          <w:rFonts w:ascii="宋体" w:hAnsi="宋体"/>
        </w:rPr>
      </w:pPr>
      <w:r>
        <w:rPr>
          <w:rFonts w:hint="eastAsia" w:ascii="宋体" w:hAnsi="宋体"/>
        </w:rPr>
        <w:t>四、本公司</w:t>
      </w:r>
      <w:r>
        <w:rPr>
          <w:rFonts w:hint="eastAsia" w:ascii="宋体" w:hAnsi="宋体"/>
          <w:szCs w:val="21"/>
        </w:rPr>
        <w:t>提供的商品和服务必须符合国家和行业的有关技术及安全标准，信誉良好、质优价廉、送货上门。</w:t>
      </w:r>
    </w:p>
    <w:p>
      <w:pPr>
        <w:snapToGrid w:val="0"/>
        <w:spacing w:line="360" w:lineRule="auto"/>
        <w:ind w:firstLine="424" w:firstLineChars="202"/>
        <w:rPr>
          <w:szCs w:val="22"/>
        </w:rPr>
      </w:pPr>
      <w:r>
        <w:rPr>
          <w:rFonts w:hint="eastAsia" w:ascii="宋体" w:hAnsi="宋体"/>
        </w:rPr>
        <w:t>五、</w:t>
      </w:r>
      <w:r>
        <w:rPr>
          <w:szCs w:val="22"/>
        </w:rPr>
        <w:t>本公司在本项目中不转包分包且不联合竞价。</w:t>
      </w:r>
    </w:p>
    <w:p>
      <w:pPr>
        <w:snapToGrid w:val="0"/>
        <w:spacing w:line="360" w:lineRule="auto"/>
        <w:ind w:firstLine="424" w:firstLineChars="202"/>
        <w:rPr>
          <w:rFonts w:ascii="宋体" w:hAnsi="宋体"/>
        </w:rPr>
      </w:pPr>
      <w:r>
        <w:rPr>
          <w:rFonts w:hint="eastAsia"/>
          <w:szCs w:val="22"/>
        </w:rPr>
        <w:t>六、本公司若存在隶属关系或同属一母公司或法人的企业，仅由一家企业参与竞价。</w:t>
      </w:r>
    </w:p>
    <w:p>
      <w:pPr>
        <w:snapToGrid w:val="0"/>
        <w:spacing w:line="360" w:lineRule="auto"/>
        <w:ind w:firstLine="424" w:firstLineChars="202"/>
        <w:rPr>
          <w:rFonts w:ascii="宋体" w:hAnsi="宋体"/>
        </w:rPr>
      </w:pPr>
      <w:r>
        <w:rPr>
          <w:rFonts w:hint="eastAsia" w:ascii="宋体" w:hAnsi="宋体"/>
        </w:rPr>
        <w:t>本公司（企业）承诺在本次采购活动中，如有违法、违规</w:t>
      </w:r>
      <w:r>
        <w:rPr>
          <w:rFonts w:hint="eastAsia" w:ascii="宋体" w:hAnsi="宋体"/>
          <w:szCs w:val="21"/>
        </w:rPr>
        <w:t>、</w:t>
      </w:r>
      <w:r>
        <w:rPr>
          <w:rFonts w:hint="eastAsia" w:ascii="宋体" w:hAnsi="宋体"/>
        </w:rPr>
        <w:t>弄虚作假行为，所造成的损失、不良后果及法律责任，一律由我公司（企业）承担。</w:t>
      </w:r>
    </w:p>
    <w:p>
      <w:pPr>
        <w:spacing w:line="360" w:lineRule="auto"/>
        <w:ind w:firstLine="420"/>
      </w:pPr>
      <w:r>
        <w:rPr>
          <w:rFonts w:hint="eastAsia"/>
        </w:rPr>
        <w:t>特此声明！</w:t>
      </w:r>
    </w:p>
    <w:p>
      <w:pPr>
        <w:autoSpaceDE w:val="0"/>
        <w:autoSpaceDN w:val="0"/>
        <w:adjustRightInd w:val="0"/>
        <w:spacing w:line="360" w:lineRule="auto"/>
        <w:ind w:firstLine="413" w:firstLineChars="196"/>
        <w:rPr>
          <w:rFonts w:ascii="宋体" w:hAnsi="宋体"/>
          <w:b/>
          <w:szCs w:val="22"/>
        </w:rPr>
      </w:pPr>
      <w:r>
        <w:rPr>
          <w:rFonts w:hint="eastAsia" w:ascii="宋体" w:hAnsi="宋体"/>
          <w:b/>
          <w:szCs w:val="22"/>
        </w:rPr>
        <w:t>备注：</w:t>
      </w:r>
    </w:p>
    <w:p>
      <w:pPr>
        <w:numPr>
          <w:ilvl w:val="0"/>
          <w:numId w:val="23"/>
        </w:numPr>
        <w:autoSpaceDE w:val="0"/>
        <w:autoSpaceDN w:val="0"/>
        <w:adjustRightInd w:val="0"/>
        <w:spacing w:line="360" w:lineRule="auto"/>
        <w:rPr>
          <w:rFonts w:ascii="宋体" w:hAnsi="宋体"/>
          <w:szCs w:val="22"/>
        </w:rPr>
      </w:pPr>
      <w:r>
        <w:rPr>
          <w:rFonts w:hint="eastAsia" w:ascii="宋体" w:hAnsi="宋体"/>
          <w:szCs w:val="22"/>
        </w:rPr>
        <w:t>本声明函必须提供且内容不得擅自删改，否则视为响应无效。</w:t>
      </w:r>
    </w:p>
    <w:p>
      <w:pPr>
        <w:numPr>
          <w:ilvl w:val="0"/>
          <w:numId w:val="23"/>
        </w:numPr>
        <w:snapToGrid w:val="0"/>
        <w:spacing w:line="360" w:lineRule="auto"/>
        <w:rPr>
          <w:rFonts w:ascii="宋体" w:hAnsi="宋体"/>
          <w:szCs w:val="21"/>
        </w:rPr>
      </w:pPr>
      <w:r>
        <w:rPr>
          <w:rFonts w:hint="eastAsia" w:ascii="宋体" w:hAnsi="宋体"/>
          <w:szCs w:val="21"/>
        </w:rPr>
        <w:t>本声明函如有虚假或与事实不符的，作无效报价处理。</w:t>
      </w:r>
    </w:p>
    <w:p>
      <w:pPr>
        <w:autoSpaceDE w:val="0"/>
        <w:autoSpaceDN w:val="0"/>
        <w:adjustRightInd w:val="0"/>
        <w:spacing w:line="360" w:lineRule="auto"/>
        <w:rPr>
          <w:rFonts w:ascii="宋体" w:hAnsi="宋体"/>
          <w:b/>
        </w:rPr>
      </w:pPr>
    </w:p>
    <w:p>
      <w:pPr>
        <w:tabs>
          <w:tab w:val="left" w:pos="426"/>
        </w:tabs>
        <w:adjustRightInd w:val="0"/>
        <w:snapToGrid w:val="0"/>
        <w:spacing w:line="360" w:lineRule="auto"/>
        <w:rPr>
          <w:rFonts w:ascii="宋体" w:hAnsi="宋体"/>
          <w:bCs/>
          <w:szCs w:val="20"/>
        </w:rPr>
      </w:pPr>
    </w:p>
    <w:p>
      <w:pPr>
        <w:wordWrap w:val="0"/>
        <w:spacing w:line="360" w:lineRule="auto"/>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pPr>
        <w:spacing w:line="360" w:lineRule="auto"/>
        <w:ind w:firstLine="105" w:firstLineChars="50"/>
        <w:jc w:val="right"/>
        <w:rPr>
          <w:rFonts w:ascii="宋体" w:hAnsi="宋体"/>
          <w:szCs w:val="21"/>
          <w:u w:val="single"/>
        </w:rPr>
      </w:pPr>
    </w:p>
    <w:p>
      <w:pPr>
        <w:spacing w:line="360" w:lineRule="auto"/>
        <w:ind w:firstLine="7906" w:firstLineChars="3627"/>
        <w:rPr>
          <w:rFonts w:ascii="宋体" w:hAnsi="宋体"/>
          <w:spacing w:val="4"/>
          <w:szCs w:val="21"/>
          <w:u w:val="single"/>
        </w:rPr>
      </w:pPr>
      <w:r>
        <w:rPr>
          <w:rFonts w:hint="eastAsia" w:ascii="宋体" w:hAnsi="宋体"/>
          <w:spacing w:val="4"/>
          <w:szCs w:val="21"/>
        </w:rPr>
        <w:t>日期：</w:t>
      </w:r>
      <w:r>
        <w:rPr>
          <w:rFonts w:hint="eastAsia" w:ascii="宋体" w:hAnsi="宋体"/>
          <w:spacing w:val="4"/>
          <w:szCs w:val="21"/>
          <w:u w:val="single"/>
        </w:rPr>
        <w:t xml:space="preserve">          </w:t>
      </w:r>
    </w:p>
    <w:p>
      <w:pPr>
        <w:pStyle w:val="2"/>
      </w:pPr>
      <w:r>
        <w:br w:type="page"/>
      </w:r>
    </w:p>
    <w:p>
      <w:pPr>
        <w:pStyle w:val="3"/>
        <w:adjustRightInd w:val="0"/>
        <w:snapToGrid w:val="0"/>
        <w:spacing w:before="0" w:after="0" w:line="360" w:lineRule="auto"/>
        <w:jc w:val="center"/>
        <w:rPr>
          <w:rFonts w:ascii="宋体" w:hAnsi="宋体"/>
        </w:rPr>
      </w:pPr>
      <w:r>
        <w:rPr>
          <w:rFonts w:hint="eastAsia" w:ascii="宋体" w:hAnsi="宋体"/>
        </w:rPr>
        <w:t>承诺函</w:t>
      </w:r>
    </w:p>
    <w:p>
      <w:pPr>
        <w:spacing w:line="360" w:lineRule="auto"/>
        <w:rPr>
          <w:rFonts w:ascii="宋体" w:hAnsi="宋体"/>
          <w:b/>
          <w:szCs w:val="21"/>
        </w:rPr>
      </w:pPr>
      <w:r>
        <w:rPr>
          <w:rFonts w:hint="eastAsia" w:ascii="宋体" w:hAnsi="宋体"/>
          <w:b/>
          <w:szCs w:val="21"/>
        </w:rPr>
        <w:t>致：</w:t>
      </w:r>
      <w:r>
        <w:rPr>
          <w:b/>
          <w:bCs/>
        </w:rPr>
        <w:t>广东省四会监狱</w:t>
      </w:r>
      <w:r>
        <w:rPr>
          <w:rFonts w:hint="eastAsia" w:ascii="宋体" w:hAnsi="宋体"/>
          <w:b/>
          <w:szCs w:val="21"/>
        </w:rPr>
        <w:t>、云采链（广州）信息科技有限公司</w:t>
      </w:r>
    </w:p>
    <w:p>
      <w:pPr>
        <w:spacing w:line="360" w:lineRule="auto"/>
        <w:rPr>
          <w:rFonts w:ascii="宋体" w:hAnsi="宋体"/>
          <w:szCs w:val="22"/>
          <w:lang w:val="zh-CN"/>
        </w:rPr>
      </w:pPr>
    </w:p>
    <w:p>
      <w:pPr>
        <w:snapToGrid w:val="0"/>
        <w:spacing w:line="480" w:lineRule="auto"/>
        <w:ind w:firstLine="525" w:firstLineChars="250"/>
        <w:rPr>
          <w:rFonts w:ascii="宋体" w:hAnsi="宋体"/>
          <w:szCs w:val="21"/>
        </w:rPr>
      </w:pPr>
      <w:r>
        <w:rPr>
          <w:rFonts w:hint="eastAsia" w:ascii="宋体" w:hAnsi="宋体"/>
          <w:szCs w:val="21"/>
        </w:rPr>
        <w:t>关于贵单位、贵司发布</w:t>
      </w:r>
      <w:r>
        <w:rPr>
          <w:rFonts w:hint="eastAsia" w:ascii="宋体" w:hAnsi="宋体" w:cs="宋体"/>
          <w:b/>
          <w:bCs/>
          <w:szCs w:val="21"/>
          <w:u w:val="single"/>
        </w:rPr>
        <w:t>广东省四会监狱除“四害”消杀及虫害防治服务项目</w:t>
      </w:r>
      <w:r>
        <w:rPr>
          <w:rFonts w:hint="eastAsia" w:ascii="宋体" w:hAnsi="宋体"/>
          <w:szCs w:val="21"/>
        </w:rPr>
        <w:t>的竞价公告，本公司（企业）愿意参加竞价活动，并作出如下承诺：</w:t>
      </w:r>
    </w:p>
    <w:p>
      <w:pPr>
        <w:snapToGrid w:val="0"/>
        <w:spacing w:line="480" w:lineRule="auto"/>
        <w:ind w:firstLine="525" w:firstLineChars="250"/>
        <w:rPr>
          <w:rFonts w:ascii="宋体" w:hAnsi="宋体"/>
          <w:szCs w:val="21"/>
        </w:rPr>
      </w:pPr>
      <w:r>
        <w:rPr>
          <w:rFonts w:hint="eastAsia" w:ascii="宋体" w:hAnsi="宋体"/>
          <w:szCs w:val="21"/>
        </w:rPr>
        <w:t>本公司（企业）若成为成交供应商，承诺</w:t>
      </w:r>
      <w:r>
        <w:rPr>
          <w:rFonts w:hint="eastAsia" w:ascii="宋体" w:hAnsi="宋体" w:cs="宋体"/>
          <w:szCs w:val="21"/>
        </w:rPr>
        <w:t>消杀工作响应时效在30分钟内响应，1小时内到达现场</w:t>
      </w:r>
      <w:r>
        <w:rPr>
          <w:rFonts w:hint="eastAsia" w:ascii="宋体" w:hAnsi="宋体"/>
          <w:szCs w:val="21"/>
        </w:rPr>
        <w:t>。</w:t>
      </w:r>
    </w:p>
    <w:p>
      <w:pPr>
        <w:snapToGrid w:val="0"/>
        <w:spacing w:line="480" w:lineRule="auto"/>
        <w:ind w:firstLine="525" w:firstLineChars="250"/>
        <w:rPr>
          <w:rFonts w:ascii="宋体" w:hAnsi="宋体"/>
          <w:szCs w:val="21"/>
        </w:rPr>
      </w:pPr>
      <w:r>
        <w:rPr>
          <w:rFonts w:hint="eastAsia" w:ascii="宋体" w:hAnsi="宋体"/>
          <w:szCs w:val="21"/>
        </w:rPr>
        <w:t>否则，由此所造成的损失、不良后果及法律责任，一律由我公司（企业）承担。</w:t>
      </w:r>
    </w:p>
    <w:p>
      <w:pPr>
        <w:autoSpaceDE w:val="0"/>
        <w:autoSpaceDN w:val="0"/>
        <w:adjustRightInd w:val="0"/>
        <w:spacing w:line="480" w:lineRule="auto"/>
        <w:ind w:firstLine="413" w:firstLineChars="196"/>
        <w:rPr>
          <w:rFonts w:ascii="宋体" w:hAnsi="宋体"/>
          <w:b/>
          <w:szCs w:val="22"/>
        </w:rPr>
      </w:pPr>
      <w:r>
        <w:rPr>
          <w:rFonts w:hint="eastAsia" w:ascii="宋体" w:hAnsi="宋体"/>
          <w:b/>
          <w:szCs w:val="22"/>
        </w:rPr>
        <w:t>备注：</w:t>
      </w:r>
    </w:p>
    <w:p>
      <w:pPr>
        <w:numPr>
          <w:ilvl w:val="0"/>
          <w:numId w:val="24"/>
        </w:numPr>
        <w:autoSpaceDE w:val="0"/>
        <w:autoSpaceDN w:val="0"/>
        <w:adjustRightInd w:val="0"/>
        <w:spacing w:line="360" w:lineRule="auto"/>
        <w:rPr>
          <w:rFonts w:ascii="宋体" w:hAnsi="宋体"/>
          <w:szCs w:val="22"/>
        </w:rPr>
      </w:pPr>
      <w:r>
        <w:rPr>
          <w:rFonts w:hint="eastAsia" w:ascii="宋体" w:hAnsi="宋体"/>
          <w:szCs w:val="22"/>
        </w:rPr>
        <w:t>本承诺函必须提供且内容不得擅自删改，否则视为响应无效。</w:t>
      </w:r>
    </w:p>
    <w:p>
      <w:pPr>
        <w:numPr>
          <w:ilvl w:val="0"/>
          <w:numId w:val="24"/>
        </w:numPr>
        <w:snapToGrid w:val="0"/>
        <w:spacing w:line="360" w:lineRule="auto"/>
        <w:rPr>
          <w:rFonts w:ascii="宋体" w:hAnsi="宋体"/>
          <w:szCs w:val="21"/>
        </w:rPr>
      </w:pPr>
      <w:r>
        <w:rPr>
          <w:rFonts w:hint="eastAsia" w:ascii="宋体" w:hAnsi="宋体"/>
          <w:szCs w:val="21"/>
        </w:rPr>
        <w:t>本承诺函如有虚假或与事实不符的，作无效报价处理。</w:t>
      </w:r>
    </w:p>
    <w:p>
      <w:pPr>
        <w:pStyle w:val="2"/>
      </w:pPr>
    </w:p>
    <w:p>
      <w:pPr>
        <w:snapToGrid w:val="0"/>
        <w:spacing w:line="360" w:lineRule="auto"/>
        <w:ind w:firstLine="525" w:firstLineChars="250"/>
        <w:rPr>
          <w:rFonts w:ascii="宋体" w:hAnsi="宋体"/>
          <w:szCs w:val="21"/>
        </w:rPr>
      </w:pPr>
    </w:p>
    <w:p>
      <w:pPr>
        <w:wordWrap w:val="0"/>
        <w:spacing w:line="360" w:lineRule="auto"/>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pPr>
        <w:spacing w:line="360" w:lineRule="auto"/>
        <w:ind w:firstLine="105" w:firstLineChars="50"/>
        <w:jc w:val="right"/>
        <w:rPr>
          <w:rFonts w:ascii="宋体" w:hAnsi="宋体"/>
          <w:szCs w:val="21"/>
          <w:u w:val="single"/>
        </w:rPr>
      </w:pPr>
    </w:p>
    <w:p>
      <w:pPr>
        <w:wordWrap w:val="0"/>
        <w:spacing w:line="360" w:lineRule="auto"/>
        <w:ind w:left="840"/>
        <w:jc w:val="right"/>
        <w:rPr>
          <w:rFonts w:ascii="宋体" w:hAnsi="宋体"/>
          <w:szCs w:val="21"/>
          <w:u w:val="single"/>
        </w:rPr>
      </w:pPr>
      <w:r>
        <w:rPr>
          <w:rFonts w:hint="eastAsia" w:ascii="宋体" w:hAnsi="宋体"/>
          <w:spacing w:val="4"/>
          <w:szCs w:val="21"/>
        </w:rPr>
        <w:t>日期：</w:t>
      </w:r>
      <w:r>
        <w:rPr>
          <w:rFonts w:hint="eastAsia" w:ascii="宋体" w:hAnsi="宋体"/>
          <w:spacing w:val="4"/>
          <w:szCs w:val="21"/>
          <w:u w:val="single"/>
        </w:rPr>
        <w:t xml:space="preserve">          </w:t>
      </w:r>
    </w:p>
    <w:p>
      <w:pPr>
        <w:spacing w:line="360" w:lineRule="auto"/>
        <w:ind w:firstLine="5944" w:firstLineChars="2727"/>
        <w:rPr>
          <w:rFonts w:ascii="宋体" w:hAnsi="宋体"/>
          <w:spacing w:val="4"/>
          <w:szCs w:val="21"/>
          <w:u w:val="single"/>
        </w:rPr>
      </w:pPr>
    </w:p>
    <w:p>
      <w:pPr>
        <w:pStyle w:val="2"/>
      </w:pPr>
      <w:r>
        <w:br w:type="page"/>
      </w:r>
    </w:p>
    <w:p>
      <w:pPr>
        <w:jc w:val="center"/>
        <w:outlineLvl w:val="0"/>
        <w:rPr>
          <w:rFonts w:ascii="Cambria" w:hAnsi="Cambria"/>
          <w:b/>
          <w:bCs/>
          <w:kern w:val="0"/>
          <w:sz w:val="32"/>
          <w:szCs w:val="32"/>
        </w:rPr>
      </w:pPr>
      <w:r>
        <w:rPr>
          <w:rFonts w:hint="eastAsia" w:ascii="Cambria" w:hAnsi="Cambria"/>
          <w:b/>
          <w:bCs/>
          <w:kern w:val="0"/>
          <w:sz w:val="32"/>
          <w:szCs w:val="32"/>
        </w:rPr>
        <w:t xml:space="preserve">第四章 </w:t>
      </w:r>
      <w:r>
        <w:rPr>
          <w:rFonts w:ascii="Cambria" w:hAnsi="Cambria"/>
          <w:b/>
          <w:bCs/>
          <w:kern w:val="0"/>
          <w:sz w:val="32"/>
          <w:szCs w:val="32"/>
        </w:rPr>
        <w:t>采购合同</w:t>
      </w:r>
    </w:p>
    <w:p>
      <w:pPr>
        <w:tabs>
          <w:tab w:val="left" w:pos="720"/>
        </w:tabs>
        <w:spacing w:line="360" w:lineRule="auto"/>
        <w:ind w:firstLine="0"/>
        <w:jc w:val="left"/>
        <w:rPr>
          <w:rFonts w:ascii="宋体" w:hAnsi="宋体"/>
          <w:bCs/>
          <w:szCs w:val="21"/>
          <w:u w:val="single"/>
        </w:rPr>
      </w:pPr>
      <w:r>
        <w:rPr>
          <w:rFonts w:hint="eastAsia" w:ascii="宋体" w:hAnsi="宋体"/>
          <w:b/>
          <w:szCs w:val="21"/>
        </w:rPr>
        <w:t>甲方</w:t>
      </w:r>
      <w:r>
        <w:rPr>
          <w:rFonts w:hint="eastAsia" w:ascii="宋体" w:hAnsi="宋体" w:cs="宋体"/>
          <w:szCs w:val="21"/>
        </w:rPr>
        <w:t>（</w:t>
      </w:r>
      <w:r>
        <w:rPr>
          <w:rFonts w:hint="eastAsia" w:ascii="宋体" w:hAnsi="宋体" w:cs="宋体"/>
          <w:szCs w:val="21"/>
          <w:lang w:val="en-US" w:eastAsia="zh-CN"/>
        </w:rPr>
        <w:t>采购</w:t>
      </w:r>
      <w:r>
        <w:rPr>
          <w:rFonts w:hint="eastAsia" w:ascii="宋体" w:hAnsi="宋体" w:cs="宋体"/>
          <w:szCs w:val="21"/>
        </w:rPr>
        <w:t>方）</w:t>
      </w:r>
      <w:r>
        <w:rPr>
          <w:rFonts w:hint="eastAsia" w:ascii="宋体" w:hAnsi="宋体"/>
          <w:b/>
          <w:szCs w:val="21"/>
        </w:rPr>
        <w:t>：</w:t>
      </w:r>
    </w:p>
    <w:p>
      <w:pPr>
        <w:ind w:firstLine="0"/>
        <w:jc w:val="left"/>
        <w:rPr>
          <w:rFonts w:ascii="宋体" w:hAnsi="宋体"/>
          <w:szCs w:val="21"/>
        </w:rPr>
      </w:pPr>
      <w:r>
        <w:rPr>
          <w:rFonts w:hint="eastAsia" w:ascii="宋体" w:hAnsi="宋体"/>
          <w:szCs w:val="21"/>
        </w:rPr>
        <w:t>负责人：</w:t>
      </w:r>
    </w:p>
    <w:p>
      <w:pPr>
        <w:ind w:firstLine="0"/>
        <w:jc w:val="left"/>
        <w:rPr>
          <w:rFonts w:ascii="宋体" w:hAnsi="宋体"/>
          <w:szCs w:val="21"/>
        </w:rPr>
      </w:pPr>
      <w:r>
        <w:rPr>
          <w:rFonts w:hint="eastAsia" w:ascii="宋体" w:hAnsi="宋体"/>
          <w:szCs w:val="21"/>
        </w:rPr>
        <w:t>地址：</w:t>
      </w:r>
    </w:p>
    <w:p>
      <w:pPr>
        <w:spacing w:line="360" w:lineRule="auto"/>
        <w:ind w:firstLine="0"/>
        <w:jc w:val="left"/>
        <w:rPr>
          <w:rFonts w:ascii="宋体" w:hAnsi="宋体"/>
          <w:szCs w:val="21"/>
        </w:rPr>
      </w:pPr>
      <w:r>
        <w:rPr>
          <w:rFonts w:hint="eastAsia" w:ascii="宋体" w:hAnsi="宋体"/>
          <w:szCs w:val="21"/>
        </w:rPr>
        <w:t xml:space="preserve">电话：                传真：           </w:t>
      </w:r>
    </w:p>
    <w:p>
      <w:pPr>
        <w:ind w:firstLine="420" w:firstLineChars="200"/>
        <w:rPr>
          <w:rFonts w:ascii="宋体" w:hAnsi="宋体"/>
          <w:szCs w:val="21"/>
        </w:rPr>
      </w:pPr>
    </w:p>
    <w:p>
      <w:pPr>
        <w:spacing w:line="360" w:lineRule="auto"/>
        <w:ind w:firstLine="0"/>
        <w:rPr>
          <w:rFonts w:ascii="宋体" w:hAnsi="宋体"/>
          <w:b/>
          <w:szCs w:val="21"/>
          <w:u w:val="single"/>
        </w:rPr>
      </w:pPr>
      <w:r>
        <w:rPr>
          <w:rFonts w:hint="eastAsia" w:ascii="宋体" w:hAnsi="宋体"/>
          <w:b/>
          <w:szCs w:val="21"/>
        </w:rPr>
        <w:t>乙方</w:t>
      </w:r>
      <w:r>
        <w:rPr>
          <w:rFonts w:hint="eastAsia" w:ascii="宋体" w:hAnsi="宋体" w:cs="宋体"/>
          <w:szCs w:val="21"/>
        </w:rPr>
        <w:t>（</w:t>
      </w:r>
      <w:r>
        <w:rPr>
          <w:rFonts w:hint="eastAsia" w:ascii="宋体" w:hAnsi="宋体" w:cs="宋体"/>
          <w:szCs w:val="21"/>
          <w:lang w:val="en-US" w:eastAsia="zh-CN"/>
        </w:rPr>
        <w:t>成交</w:t>
      </w:r>
      <w:r>
        <w:rPr>
          <w:rFonts w:hint="eastAsia" w:ascii="宋体" w:hAnsi="宋体" w:cs="宋体"/>
          <w:szCs w:val="21"/>
        </w:rPr>
        <w:t>方）</w:t>
      </w:r>
      <w:r>
        <w:rPr>
          <w:rFonts w:hint="eastAsia" w:ascii="宋体" w:hAnsi="宋体"/>
          <w:b/>
          <w:szCs w:val="21"/>
        </w:rPr>
        <w:t>：</w:t>
      </w:r>
    </w:p>
    <w:p>
      <w:pPr>
        <w:spacing w:line="360" w:lineRule="auto"/>
        <w:ind w:firstLine="0"/>
        <w:rPr>
          <w:rFonts w:ascii="宋体" w:hAnsi="宋体"/>
          <w:b/>
          <w:szCs w:val="21"/>
          <w:u w:val="single"/>
        </w:rPr>
      </w:pPr>
      <w:r>
        <w:rPr>
          <w:rFonts w:hint="eastAsia" w:ascii="宋体" w:hAnsi="宋体"/>
          <w:b/>
          <w:szCs w:val="21"/>
          <w:u w:val="single"/>
        </w:rPr>
        <w:t>法定代表人：</w:t>
      </w:r>
    </w:p>
    <w:p>
      <w:pPr>
        <w:spacing w:line="360" w:lineRule="auto"/>
        <w:ind w:firstLine="0"/>
        <w:rPr>
          <w:rFonts w:hint="eastAsia" w:ascii="宋体" w:hAnsi="宋体" w:eastAsia="宋体"/>
          <w:b/>
          <w:szCs w:val="21"/>
          <w:u w:val="single"/>
          <w:lang w:eastAsia="zh-CN"/>
        </w:rPr>
      </w:pPr>
      <w:r>
        <w:rPr>
          <w:rFonts w:hint="eastAsia" w:ascii="宋体" w:hAnsi="宋体"/>
          <w:b/>
          <w:szCs w:val="21"/>
          <w:u w:val="single"/>
        </w:rPr>
        <w:t>地址：</w:t>
      </w:r>
    </w:p>
    <w:p>
      <w:pPr>
        <w:spacing w:line="360" w:lineRule="auto"/>
        <w:ind w:firstLine="0"/>
        <w:rPr>
          <w:rFonts w:ascii="宋体" w:hAnsi="宋体"/>
          <w:szCs w:val="21"/>
        </w:rPr>
      </w:pPr>
      <w:r>
        <w:rPr>
          <w:rFonts w:hint="eastAsia" w:ascii="宋体" w:hAnsi="宋体"/>
          <w:szCs w:val="21"/>
        </w:rPr>
        <w:t xml:space="preserve">电话：                传真：            </w:t>
      </w:r>
    </w:p>
    <w:p>
      <w:pPr>
        <w:spacing w:line="360" w:lineRule="auto"/>
        <w:ind w:firstLine="420" w:firstLineChars="200"/>
        <w:rPr>
          <w:rFonts w:ascii="宋体" w:hAnsi="宋体" w:cs="宋体"/>
          <w:szCs w:val="21"/>
        </w:rPr>
      </w:pPr>
    </w:p>
    <w:p>
      <w:pPr>
        <w:spacing w:line="360" w:lineRule="auto"/>
        <w:ind w:firstLine="420" w:firstLineChars="200"/>
        <w:rPr>
          <w:rFonts w:hint="eastAsia" w:ascii="宋体" w:hAnsi="宋体"/>
          <w:szCs w:val="21"/>
        </w:rPr>
      </w:pPr>
      <w:r>
        <w:rPr>
          <w:rFonts w:hint="eastAsia" w:ascii="宋体" w:hAnsi="宋体" w:cs="宋体"/>
          <w:szCs w:val="21"/>
        </w:rPr>
        <w:t>根据</w:t>
      </w:r>
      <w:r>
        <w:rPr>
          <w:rFonts w:hint="eastAsia" w:ascii="宋体" w:hAnsi="宋体"/>
          <w:b/>
          <w:bCs/>
          <w:szCs w:val="21"/>
          <w:u w:val="single"/>
        </w:rPr>
        <w:t xml:space="preserve">广东省四会监狱除“四害”消杀及虫害防治服务项目 </w:t>
      </w:r>
      <w:r>
        <w:rPr>
          <w:rFonts w:hint="eastAsia" w:ascii="宋体" w:hAnsi="宋体" w:cs="宋体"/>
          <w:szCs w:val="21"/>
        </w:rPr>
        <w:t>（项目编号：</w:t>
      </w:r>
      <w:r>
        <w:rPr>
          <w:rFonts w:hint="eastAsia" w:ascii="宋体" w:hAnsi="宋体"/>
          <w:b/>
          <w:bCs/>
          <w:szCs w:val="21"/>
          <w:u w:val="single"/>
        </w:rPr>
        <w:t>CD-1675357511225</w:t>
      </w:r>
      <w:r>
        <w:rPr>
          <w:rFonts w:hint="eastAsia" w:ascii="宋体" w:hAnsi="宋体" w:cs="宋体"/>
          <w:szCs w:val="21"/>
        </w:rPr>
        <w:t>）的</w:t>
      </w:r>
      <w:r>
        <w:rPr>
          <w:rFonts w:hint="eastAsia" w:ascii="宋体" w:hAnsi="宋体"/>
          <w:szCs w:val="21"/>
        </w:rPr>
        <w:t>采购结果，</w:t>
      </w:r>
      <w:r>
        <w:rPr>
          <w:rFonts w:hint="eastAsia" w:ascii="宋体" w:hAnsi="宋体"/>
          <w:b/>
          <w:bCs w:val="0"/>
          <w:color w:val="000000"/>
          <w:szCs w:val="21"/>
          <w:u w:val="single"/>
        </w:rPr>
        <w:t>本项目</w:t>
      </w:r>
      <w:r>
        <w:rPr>
          <w:rFonts w:hint="eastAsia" w:ascii="宋体" w:hAnsi="宋体"/>
          <w:b/>
          <w:bCs w:val="0"/>
          <w:color w:val="000000"/>
          <w:szCs w:val="21"/>
          <w:u w:val="single"/>
          <w:lang w:val="en-US" w:eastAsia="zh-CN"/>
        </w:rPr>
        <w:t>交货期为</w:t>
      </w:r>
      <w:r>
        <w:rPr>
          <w:rFonts w:hint="eastAsia" w:ascii="宋体" w:hAnsi="宋体" w:cs="宋体"/>
          <w:b/>
          <w:bCs/>
          <w:szCs w:val="21"/>
          <w:u w:val="single"/>
        </w:rPr>
        <w:t>合同签订之日起一年</w:t>
      </w:r>
      <w:r>
        <w:rPr>
          <w:rFonts w:hint="eastAsia" w:ascii="宋体" w:hAnsi="宋体" w:cs="仿宋"/>
          <w:b/>
          <w:bCs w:val="0"/>
          <w:spacing w:val="-8"/>
          <w:szCs w:val="21"/>
          <w:u w:val="single"/>
          <w:lang w:val="en-US" w:eastAsia="zh-CN"/>
        </w:rPr>
        <w:t>；</w:t>
      </w:r>
      <w:r>
        <w:rPr>
          <w:rFonts w:hint="eastAsia" w:ascii="宋体" w:hAnsi="宋体"/>
          <w:szCs w:val="21"/>
        </w:rPr>
        <w:t>按照《中华人民共和国民法典》的规定，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25"/>
        </w:numPr>
        <w:tabs>
          <w:tab w:val="left" w:pos="420"/>
          <w:tab w:val="left" w:pos="540"/>
        </w:tabs>
        <w:spacing w:line="360" w:lineRule="auto"/>
        <w:ind w:left="-420" w:leftChars="0" w:firstLine="420" w:firstLineChars="0"/>
      </w:pPr>
      <w:r>
        <w:rPr>
          <w:rFonts w:hint="eastAsia" w:ascii="宋体" w:cs="宋体"/>
          <w:b/>
          <w:bCs/>
        </w:rPr>
        <w:t>项目一览表</w:t>
      </w:r>
    </w:p>
    <w:tbl>
      <w:tblPr>
        <w:tblStyle w:val="13"/>
        <w:tblW w:w="87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951"/>
        <w:gridCol w:w="3041"/>
        <w:gridCol w:w="2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14" w:type="dxa"/>
            <w:shd w:val="clear" w:color="auto" w:fill="auto"/>
            <w:vAlign w:val="center"/>
          </w:tcPr>
          <w:p>
            <w:pPr>
              <w:adjustRightInd w:val="0"/>
              <w:snapToGrid w:val="0"/>
              <w:spacing w:line="360" w:lineRule="auto"/>
              <w:ind w:right="-73" w:rightChars="-35" w:firstLine="0"/>
              <w:jc w:val="center"/>
              <w:rPr>
                <w:rFonts w:ascii="宋体" w:hAnsi="宋体"/>
                <w:b/>
                <w:szCs w:val="21"/>
              </w:rPr>
            </w:pPr>
            <w:r>
              <w:rPr>
                <w:rFonts w:hint="eastAsia" w:ascii="宋体" w:hAnsi="宋体"/>
                <w:b/>
                <w:szCs w:val="21"/>
              </w:rPr>
              <w:t>项目名称</w:t>
            </w:r>
          </w:p>
        </w:tc>
        <w:tc>
          <w:tcPr>
            <w:tcW w:w="951" w:type="dxa"/>
            <w:shd w:val="clear" w:color="auto" w:fill="auto"/>
            <w:vAlign w:val="center"/>
          </w:tcPr>
          <w:p>
            <w:pPr>
              <w:adjustRightInd w:val="0"/>
              <w:snapToGrid w:val="0"/>
              <w:spacing w:line="360" w:lineRule="auto"/>
              <w:ind w:right="-73" w:rightChars="-35" w:firstLine="0"/>
              <w:jc w:val="center"/>
              <w:rPr>
                <w:rFonts w:ascii="宋体" w:hAnsi="宋体"/>
                <w:b/>
                <w:szCs w:val="21"/>
              </w:rPr>
            </w:pPr>
            <w:r>
              <w:rPr>
                <w:rFonts w:hint="eastAsia" w:ascii="宋体" w:hAnsi="宋体"/>
                <w:b/>
                <w:szCs w:val="21"/>
              </w:rPr>
              <w:t>数量</w:t>
            </w:r>
          </w:p>
        </w:tc>
        <w:tc>
          <w:tcPr>
            <w:tcW w:w="3041" w:type="dxa"/>
            <w:shd w:val="clear" w:color="auto" w:fill="auto"/>
            <w:vAlign w:val="center"/>
          </w:tcPr>
          <w:p>
            <w:pPr>
              <w:spacing w:line="360" w:lineRule="auto"/>
              <w:ind w:firstLine="0"/>
              <w:jc w:val="center"/>
              <w:rPr>
                <w:rFonts w:ascii="宋体" w:hAnsi="宋体"/>
                <w:b/>
                <w:bCs/>
                <w:szCs w:val="21"/>
              </w:rPr>
            </w:pPr>
            <w:r>
              <w:rPr>
                <w:rFonts w:hint="eastAsia" w:ascii="宋体" w:hAnsi="宋体"/>
                <w:b/>
                <w:bCs/>
                <w:szCs w:val="21"/>
              </w:rPr>
              <w:t>服务期</w:t>
            </w:r>
          </w:p>
        </w:tc>
        <w:tc>
          <w:tcPr>
            <w:tcW w:w="2252" w:type="dxa"/>
            <w:shd w:val="clear" w:color="auto" w:fill="auto"/>
          </w:tcPr>
          <w:p>
            <w:pPr>
              <w:adjustRightInd w:val="0"/>
              <w:snapToGrid w:val="0"/>
              <w:spacing w:line="360" w:lineRule="auto"/>
              <w:ind w:right="-73" w:rightChars="-35" w:firstLine="0"/>
              <w:jc w:val="center"/>
              <w:rPr>
                <w:rFonts w:ascii="宋体" w:hAnsi="宋体"/>
                <w:b/>
                <w:szCs w:val="21"/>
              </w:rPr>
            </w:pPr>
            <w:r>
              <w:rPr>
                <w:rFonts w:hint="eastAsia" w:ascii="宋体" w:hAnsi="宋体"/>
                <w:b/>
                <w:szCs w:val="21"/>
              </w:rPr>
              <w:t>最高限价（元）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514" w:type="dxa"/>
            <w:shd w:val="clear" w:color="auto" w:fill="auto"/>
            <w:vAlign w:val="center"/>
          </w:tcPr>
          <w:p>
            <w:pPr>
              <w:autoSpaceDE w:val="0"/>
              <w:autoSpaceDN w:val="0"/>
              <w:adjustRightInd w:val="0"/>
              <w:snapToGrid w:val="0"/>
              <w:spacing w:line="360" w:lineRule="auto"/>
              <w:ind w:firstLine="0"/>
              <w:jc w:val="center"/>
              <w:rPr>
                <w:rFonts w:ascii="宋体" w:hAnsi="宋体"/>
                <w:szCs w:val="21"/>
              </w:rPr>
            </w:pPr>
            <w:r>
              <w:rPr>
                <w:rFonts w:hint="eastAsia" w:ascii="宋体" w:hAnsi="宋体"/>
                <w:szCs w:val="21"/>
              </w:rPr>
              <w:t>广东省四会监狱除“四害”消杀及虫害防治服务项目</w:t>
            </w:r>
          </w:p>
        </w:tc>
        <w:tc>
          <w:tcPr>
            <w:tcW w:w="951" w:type="dxa"/>
            <w:shd w:val="clear" w:color="auto" w:fill="auto"/>
            <w:vAlign w:val="center"/>
          </w:tcPr>
          <w:p>
            <w:pPr>
              <w:spacing w:line="360" w:lineRule="auto"/>
              <w:ind w:firstLine="0"/>
              <w:jc w:val="center"/>
              <w:rPr>
                <w:rFonts w:ascii="宋体" w:hAnsi="宋体"/>
                <w:bCs/>
                <w:szCs w:val="21"/>
              </w:rPr>
            </w:pPr>
            <w:r>
              <w:rPr>
                <w:rFonts w:ascii="宋体" w:hAnsi="宋体"/>
                <w:bCs/>
                <w:szCs w:val="21"/>
              </w:rPr>
              <w:t>1</w:t>
            </w:r>
            <w:r>
              <w:rPr>
                <w:rFonts w:hint="eastAsia" w:ascii="宋体" w:hAnsi="宋体"/>
                <w:bCs/>
                <w:szCs w:val="21"/>
              </w:rPr>
              <w:t>项</w:t>
            </w:r>
          </w:p>
        </w:tc>
        <w:tc>
          <w:tcPr>
            <w:tcW w:w="3041" w:type="dxa"/>
            <w:shd w:val="clear" w:color="auto" w:fill="auto"/>
            <w:vAlign w:val="center"/>
          </w:tcPr>
          <w:p>
            <w:pPr>
              <w:spacing w:line="360" w:lineRule="auto"/>
              <w:ind w:firstLine="0"/>
              <w:jc w:val="center"/>
              <w:rPr>
                <w:rFonts w:ascii="宋体" w:hAnsi="宋体" w:cs="宋体"/>
                <w:szCs w:val="21"/>
              </w:rPr>
            </w:pPr>
            <w:r>
              <w:rPr>
                <w:rFonts w:hint="eastAsia" w:ascii="宋体" w:hAnsi="宋体" w:cs="宋体"/>
                <w:szCs w:val="21"/>
              </w:rPr>
              <w:t>合同签订之日起一年</w:t>
            </w:r>
          </w:p>
        </w:tc>
        <w:tc>
          <w:tcPr>
            <w:tcW w:w="2252" w:type="dxa"/>
            <w:shd w:val="clear" w:color="auto" w:fill="auto"/>
            <w:vAlign w:val="center"/>
          </w:tcPr>
          <w:p>
            <w:pPr>
              <w:pStyle w:val="2"/>
              <w:ind w:firstLine="0" w:firstLineChars="0"/>
              <w:jc w:val="center"/>
              <w:rPr>
                <w:rFonts w:ascii="宋体" w:hAnsi="宋体" w:cs="宋体"/>
              </w:rPr>
            </w:pPr>
            <w:r>
              <w:rPr>
                <w:rFonts w:hint="eastAsia" w:ascii="宋体" w:hAnsi="宋体" w:cs="宋体"/>
              </w:rPr>
              <w:t>人民</w:t>
            </w:r>
            <w:r>
              <w:rPr>
                <w:rFonts w:hint="eastAsia" w:ascii="宋体" w:hAnsi="宋体" w:eastAsia="宋体" w:cs="宋体"/>
                <w:color w:val="auto"/>
                <w:highlight w:val="none"/>
              </w:rPr>
              <w:t>币</w:t>
            </w:r>
            <w:r>
              <w:rPr>
                <w:rFonts w:hint="eastAsia" w:ascii="宋体" w:hAnsi="宋体" w:eastAsia="宋体" w:cs="宋体"/>
                <w:color w:val="auto"/>
                <w:sz w:val="21"/>
                <w:szCs w:val="21"/>
                <w:highlight w:val="none"/>
                <w:lang w:val="en-US" w:eastAsia="zh-CN"/>
              </w:rPr>
              <w:t>111667</w:t>
            </w:r>
            <w:r>
              <w:rPr>
                <w:rFonts w:hint="eastAsia" w:ascii="宋体" w:hAnsi="宋体" w:eastAsia="宋体" w:cs="宋体"/>
                <w:color w:val="auto"/>
                <w:sz w:val="21"/>
                <w:szCs w:val="21"/>
                <w:highlight w:val="none"/>
              </w:rPr>
              <w:t>元</w:t>
            </w:r>
          </w:p>
        </w:tc>
      </w:tr>
    </w:tbl>
    <w:p>
      <w:pPr>
        <w:numPr>
          <w:ilvl w:val="0"/>
          <w:numId w:val="25"/>
        </w:numPr>
        <w:tabs>
          <w:tab w:val="left" w:pos="420"/>
          <w:tab w:val="left" w:pos="540"/>
        </w:tabs>
        <w:spacing w:line="360" w:lineRule="auto"/>
        <w:ind w:left="-420" w:leftChars="0" w:firstLine="420" w:firstLineChars="0"/>
        <w:rPr>
          <w:rFonts w:ascii="宋体" w:hAnsi="宋体"/>
          <w:b/>
          <w:bCs/>
          <w:szCs w:val="21"/>
        </w:rPr>
      </w:pPr>
      <w:r>
        <w:rPr>
          <w:rFonts w:hint="eastAsia" w:ascii="宋体" w:hAnsi="宋体" w:cs="宋体"/>
          <w:b/>
          <w:bCs/>
          <w:szCs w:val="21"/>
        </w:rPr>
        <w:t>项目概况</w:t>
      </w:r>
    </w:p>
    <w:p>
      <w:pPr>
        <w:spacing w:line="360" w:lineRule="auto"/>
        <w:ind w:firstLine="417" w:firstLineChars="198"/>
        <w:rPr>
          <w:rFonts w:ascii="宋体" w:hAnsi="宋体"/>
          <w:szCs w:val="21"/>
        </w:rPr>
      </w:pPr>
      <w:r>
        <w:rPr>
          <w:rFonts w:hint="eastAsia" w:ascii="宋体" w:hAnsi="宋体" w:cs="宋体"/>
          <w:b/>
          <w:bCs/>
          <w:szCs w:val="21"/>
        </w:rPr>
        <w:t>（一）</w:t>
      </w:r>
      <w:r>
        <w:rPr>
          <w:rFonts w:hint="eastAsia" w:ascii="宋体" w:hAnsi="宋体" w:cs="宋体"/>
          <w:b/>
          <w:bCs/>
          <w:szCs w:val="21"/>
          <w:lang w:val="en-US" w:eastAsia="zh-CN"/>
        </w:rPr>
        <w:t>甲方</w:t>
      </w:r>
      <w:r>
        <w:rPr>
          <w:rFonts w:hint="eastAsia" w:ascii="宋体" w:hAnsi="宋体" w:cs="宋体"/>
          <w:szCs w:val="21"/>
        </w:rPr>
        <w:t>：广东省四会监狱</w:t>
      </w:r>
    </w:p>
    <w:p>
      <w:pPr>
        <w:spacing w:line="360" w:lineRule="auto"/>
        <w:ind w:firstLine="422" w:firstLineChars="200"/>
        <w:rPr>
          <w:rFonts w:ascii="宋体" w:hAnsi="宋体"/>
          <w:szCs w:val="21"/>
        </w:rPr>
      </w:pPr>
      <w:r>
        <w:rPr>
          <w:rFonts w:hint="eastAsia" w:ascii="宋体" w:hAnsi="宋体" w:cs="宋体"/>
          <w:b/>
          <w:bCs/>
          <w:szCs w:val="21"/>
        </w:rPr>
        <w:t>（二）项目名称</w:t>
      </w:r>
      <w:r>
        <w:rPr>
          <w:rFonts w:hint="eastAsia" w:ascii="宋体" w:hAnsi="宋体" w:cs="宋体"/>
          <w:szCs w:val="21"/>
        </w:rPr>
        <w:t>：广东省四会监狱除“四害” 消杀及虫害防治服务项目</w:t>
      </w:r>
    </w:p>
    <w:p>
      <w:pPr>
        <w:spacing w:line="360" w:lineRule="auto"/>
        <w:ind w:firstLine="422" w:firstLineChars="200"/>
        <w:rPr>
          <w:rFonts w:ascii="宋体" w:hAnsi="宋体"/>
          <w:szCs w:val="21"/>
        </w:rPr>
      </w:pPr>
      <w:r>
        <w:rPr>
          <w:rFonts w:hint="eastAsia" w:ascii="宋体" w:hAnsi="宋体" w:cs="宋体"/>
          <w:b/>
          <w:bCs/>
          <w:szCs w:val="21"/>
        </w:rPr>
        <w:t>（三）项目期限</w:t>
      </w:r>
      <w:r>
        <w:rPr>
          <w:rFonts w:hint="eastAsia" w:ascii="宋体" w:hAnsi="宋体" w:cs="宋体"/>
          <w:szCs w:val="21"/>
        </w:rPr>
        <w:t>：合同签订之日起一年</w:t>
      </w:r>
    </w:p>
    <w:p>
      <w:pPr>
        <w:spacing w:line="360" w:lineRule="auto"/>
        <w:ind w:firstLine="422" w:firstLineChars="200"/>
        <w:rPr>
          <w:color w:val="FF0000"/>
        </w:rPr>
      </w:pPr>
      <w:r>
        <w:rPr>
          <w:rFonts w:hint="eastAsia" w:ascii="宋体" w:hAnsi="宋体" w:cs="宋体"/>
          <w:b/>
          <w:bCs/>
          <w:szCs w:val="21"/>
        </w:rPr>
        <w:t>（四）项目地点</w:t>
      </w:r>
      <w:r>
        <w:rPr>
          <w:rFonts w:hint="eastAsia" w:ascii="宋体" w:hAnsi="宋体" w:cs="宋体"/>
          <w:szCs w:val="21"/>
        </w:rPr>
        <w:t>：广东省四会监狱（指定区域）</w:t>
      </w:r>
    </w:p>
    <w:p>
      <w:pPr>
        <w:numPr>
          <w:ilvl w:val="0"/>
          <w:numId w:val="25"/>
        </w:numPr>
        <w:tabs>
          <w:tab w:val="left" w:pos="420"/>
          <w:tab w:val="left" w:pos="540"/>
        </w:tabs>
        <w:spacing w:line="360" w:lineRule="auto"/>
        <w:ind w:left="-420" w:leftChars="0" w:firstLine="420" w:firstLineChars="0"/>
        <w:rPr>
          <w:rFonts w:ascii="宋体" w:hAnsi="宋体"/>
          <w:color w:val="FF0000"/>
          <w:szCs w:val="21"/>
        </w:rPr>
      </w:pPr>
      <w:r>
        <w:rPr>
          <w:rFonts w:hint="eastAsia" w:ascii="宋体" w:cs="宋体"/>
          <w:b/>
          <w:bCs/>
          <w:lang w:val="zh-CN"/>
        </w:rPr>
        <w:t>项目预算：</w:t>
      </w:r>
      <w:r>
        <w:rPr>
          <w:rFonts w:hint="eastAsia" w:ascii="宋体" w:cs="宋体"/>
          <w:lang w:val="zh-CN"/>
        </w:rPr>
        <w:t>人</w:t>
      </w:r>
      <w:r>
        <w:rPr>
          <w:rFonts w:hint="eastAsia" w:ascii="宋体" w:hAnsi="宋体" w:cs="宋体"/>
        </w:rPr>
        <w:t>民币</w:t>
      </w:r>
      <w:r>
        <w:rPr>
          <w:rFonts w:hint="eastAsia" w:ascii="宋体" w:hAnsi="宋体" w:cs="宋体"/>
          <w:szCs w:val="21"/>
          <w:lang w:val="en-US" w:eastAsia="zh-CN"/>
        </w:rPr>
        <w:t>111667</w:t>
      </w:r>
      <w:r>
        <w:rPr>
          <w:rFonts w:hint="eastAsia" w:ascii="宋体" w:hAnsi="宋体" w:cs="宋体"/>
          <w:szCs w:val="21"/>
        </w:rPr>
        <w:t>元</w:t>
      </w:r>
    </w:p>
    <w:p>
      <w:pPr>
        <w:numPr>
          <w:ilvl w:val="0"/>
          <w:numId w:val="26"/>
        </w:numPr>
        <w:spacing w:line="440" w:lineRule="exact"/>
        <w:ind w:left="0" w:leftChars="0" w:firstLine="420" w:firstLineChars="0"/>
        <w:rPr>
          <w:rFonts w:hint="eastAsia" w:asciiTheme="minorEastAsia" w:hAnsiTheme="minorEastAsia" w:eastAsiaTheme="minorEastAsia" w:cstheme="minorEastAsia"/>
          <w:sz w:val="21"/>
          <w:szCs w:val="21"/>
        </w:rPr>
      </w:pPr>
      <w:r>
        <w:rPr>
          <w:rFonts w:hint="eastAsia" w:ascii="宋体" w:hAnsi="宋体" w:cs="宋体"/>
          <w:szCs w:val="21"/>
          <w:lang w:val="en-US" w:eastAsia="zh-CN"/>
        </w:rPr>
        <w:t>项目</w:t>
      </w:r>
      <w:r>
        <w:rPr>
          <w:rFonts w:hint="eastAsia" w:asciiTheme="minorEastAsia" w:hAnsiTheme="minorEastAsia" w:eastAsiaTheme="minorEastAsia" w:cstheme="minorEastAsia"/>
          <w:sz w:val="21"/>
          <w:szCs w:val="21"/>
        </w:rPr>
        <w:t>报价：</w:t>
      </w:r>
      <w:r>
        <w:rPr>
          <w:rFonts w:hint="eastAsia" w:ascii="宋体" w:hAnsi="宋体" w:cs="宋体"/>
          <w:szCs w:val="21"/>
          <w:lang w:val="en-US" w:eastAsia="zh-CN"/>
        </w:rPr>
        <w:t>项目</w:t>
      </w:r>
      <w:r>
        <w:rPr>
          <w:rFonts w:hint="eastAsia" w:asciiTheme="minorEastAsia" w:hAnsiTheme="minorEastAsia" w:eastAsiaTheme="minorEastAsia" w:cstheme="minorEastAsia"/>
          <w:sz w:val="21"/>
          <w:szCs w:val="21"/>
        </w:rPr>
        <w:t>报价包含人工、药物、交通、监测调查、售后服务</w:t>
      </w:r>
      <w:r>
        <w:rPr>
          <w:rFonts w:hint="eastAsia" w:asciiTheme="minorEastAsia" w:hAnsiTheme="minorEastAsia" w:eastAsiaTheme="minorEastAsia" w:cstheme="minorEastAsia"/>
          <w:spacing w:val="-2"/>
          <w:sz w:val="21"/>
          <w:szCs w:val="21"/>
        </w:rPr>
        <w:t>、保险、器械安装使用、税金等一切费用。</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作为规范成熟的服务提供方，报价时应充分考虑规范服务过程可能的估算错误及漏项，</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任何报价时设计问题、估算错误及漏项均由</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承担。</w:t>
      </w:r>
    </w:p>
    <w:p>
      <w:pPr>
        <w:numPr>
          <w:ilvl w:val="0"/>
          <w:numId w:val="26"/>
        </w:numPr>
        <w:spacing w:line="440" w:lineRule="exact"/>
        <w:ind w:left="0" w:leftChars="0" w:firstLine="420" w:firstLine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最高限价为：</w:t>
      </w:r>
      <w:r>
        <w:rPr>
          <w:rFonts w:hint="eastAsia" w:asciiTheme="minorEastAsia" w:hAnsiTheme="minorEastAsia" w:eastAsiaTheme="minorEastAsia" w:cstheme="minorEastAsia"/>
          <w:sz w:val="21"/>
          <w:szCs w:val="21"/>
        </w:rPr>
        <w:t>人民币</w:t>
      </w:r>
      <w:r>
        <w:rPr>
          <w:rFonts w:hint="eastAsia" w:asciiTheme="minorEastAsia" w:hAnsiTheme="minorEastAsia" w:eastAsiaTheme="minorEastAsia" w:cstheme="minorEastAsia"/>
          <w:sz w:val="21"/>
          <w:szCs w:val="21"/>
          <w:lang w:val="en-US" w:eastAsia="zh-CN"/>
        </w:rPr>
        <w:t>111667</w:t>
      </w:r>
      <w:r>
        <w:rPr>
          <w:rFonts w:hint="eastAsia" w:asciiTheme="minorEastAsia" w:hAnsiTheme="minorEastAsia" w:eastAsiaTheme="minorEastAsia" w:cstheme="minorEastAsia"/>
          <w:sz w:val="21"/>
          <w:szCs w:val="21"/>
        </w:rPr>
        <w:t>元，超过最高限价的视为无效</w:t>
      </w:r>
      <w:r>
        <w:rPr>
          <w:rFonts w:hint="eastAsia" w:asciiTheme="minorEastAsia" w:hAnsiTheme="minorEastAsia" w:eastAsiaTheme="minorEastAsia" w:cstheme="minorEastAsia"/>
          <w:sz w:val="21"/>
          <w:szCs w:val="21"/>
          <w:lang w:val="en-US" w:eastAsia="zh-CN"/>
        </w:rPr>
        <w:t>竞价</w:t>
      </w:r>
      <w:r>
        <w:rPr>
          <w:rFonts w:hint="eastAsia" w:asciiTheme="minorEastAsia" w:hAnsiTheme="minorEastAsia" w:eastAsiaTheme="minorEastAsia" w:cstheme="minorEastAsia"/>
          <w:sz w:val="21"/>
          <w:szCs w:val="21"/>
        </w:rPr>
        <w:t>。</w:t>
      </w:r>
    </w:p>
    <w:p>
      <w:pPr>
        <w:numPr>
          <w:ilvl w:val="0"/>
          <w:numId w:val="26"/>
        </w:numPr>
        <w:spacing w:line="440" w:lineRule="exact"/>
        <w:ind w:left="0" w:leftChars="0" w:firstLine="420" w:firstLineChars="0"/>
        <w:rPr>
          <w:rFonts w:ascii="宋体" w:hAnsi="宋体" w:cs="宋体"/>
          <w:szCs w:val="21"/>
        </w:rPr>
      </w:pP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报价采用</w:t>
      </w:r>
      <w:r>
        <w:rPr>
          <w:rFonts w:hint="eastAsia" w:asciiTheme="minorEastAsia" w:hAnsiTheme="minorEastAsia" w:eastAsiaTheme="minorEastAsia" w:cstheme="minorEastAsia"/>
          <w:color w:val="auto"/>
          <w:sz w:val="21"/>
          <w:szCs w:val="21"/>
        </w:rPr>
        <w:t>整体报</w:t>
      </w:r>
      <w:r>
        <w:rPr>
          <w:rFonts w:hint="eastAsia" w:asciiTheme="minorEastAsia" w:hAnsiTheme="minorEastAsia" w:eastAsiaTheme="minorEastAsia" w:cstheme="minorEastAsia"/>
          <w:color w:val="auto"/>
          <w:sz w:val="21"/>
          <w:szCs w:val="21"/>
          <w:lang w:val="en-US" w:eastAsia="zh-CN"/>
        </w:rPr>
        <w:t>价</w:t>
      </w:r>
    </w:p>
    <w:p>
      <w:pPr>
        <w:numPr>
          <w:ilvl w:val="0"/>
          <w:numId w:val="25"/>
        </w:numPr>
        <w:tabs>
          <w:tab w:val="left" w:pos="420"/>
          <w:tab w:val="left" w:pos="540"/>
        </w:tabs>
        <w:spacing w:line="360" w:lineRule="auto"/>
        <w:ind w:left="-420" w:leftChars="0" w:firstLine="420" w:firstLineChars="0"/>
        <w:rPr>
          <w:rFonts w:ascii="宋体" w:hAnsi="宋体"/>
          <w:b/>
          <w:bCs/>
          <w:szCs w:val="21"/>
        </w:rPr>
      </w:pPr>
      <w:r>
        <w:rPr>
          <w:rFonts w:hint="eastAsia" w:ascii="宋体" w:hAnsi="宋体" w:cs="宋体"/>
          <w:b/>
          <w:bCs/>
          <w:szCs w:val="21"/>
        </w:rPr>
        <w:t>项目内容：</w:t>
      </w:r>
    </w:p>
    <w:p>
      <w:pPr>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服务范围：四会监狱行政区、生活区、监管区、营区。主要有：行政大院、济广关押点、罗塘关押点、警察职工生活区、武警营区、饭堂、车库、沙井、下水道、排污渠、设备房、仓库、楼梯通道、绿化草坪、卫生间、垃圾桶等。</w:t>
      </w:r>
    </w:p>
    <w:p>
      <w:pPr>
        <w:spacing w:line="360" w:lineRule="auto"/>
        <w:ind w:firstLine="420" w:firstLineChars="200"/>
        <w:rPr>
          <w:rFonts w:ascii="宋体" w:hAnsi="宋体"/>
          <w:kern w:val="0"/>
          <w:szCs w:val="21"/>
        </w:rPr>
      </w:pPr>
      <w:r>
        <w:rPr>
          <w:rFonts w:hint="eastAsia" w:asciiTheme="minorEastAsia" w:hAnsiTheme="minorEastAsia" w:eastAsiaTheme="minorEastAsia" w:cstheme="minorEastAsia"/>
          <w:sz w:val="21"/>
          <w:szCs w:val="21"/>
        </w:rPr>
        <w:t>（二）服务内容：采用定期</w:t>
      </w:r>
      <w:r>
        <w:rPr>
          <w:rFonts w:hint="eastAsia" w:asciiTheme="minorEastAsia" w:hAnsiTheme="minorEastAsia" w:eastAsiaTheme="minorEastAsia" w:cstheme="minorEastAsia"/>
          <w:kern w:val="0"/>
          <w:sz w:val="21"/>
          <w:szCs w:val="21"/>
        </w:rPr>
        <w:t>监测、消杀和投药等方式，按</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kern w:val="0"/>
          <w:sz w:val="21"/>
          <w:szCs w:val="21"/>
        </w:rPr>
        <w:t>要求</w:t>
      </w:r>
      <w:r>
        <w:rPr>
          <w:rFonts w:hint="eastAsia" w:asciiTheme="minorEastAsia" w:hAnsiTheme="minorEastAsia" w:eastAsiaTheme="minorEastAsia" w:cstheme="minorEastAsia"/>
          <w:sz w:val="21"/>
          <w:szCs w:val="21"/>
        </w:rPr>
        <w:t>在指定区域统一除“四害”（灭鼠、灭蝇、灭蟑螂、灭蚊）消杀和白蚁、红火蚁、臭虫、飞虱、跳蚤、水箱红虫等虫害病媒生物防治工作及危害人身健康的蛇、黄蜂等生物驱离工作, 除“四害” 消杀及灭白蚁、红火蚁密度指标控制在国家规定标准范围内，</w:t>
      </w:r>
      <w:r>
        <w:rPr>
          <w:rFonts w:hint="eastAsia" w:asciiTheme="minorEastAsia" w:hAnsiTheme="minorEastAsia" w:eastAsiaTheme="minorEastAsia" w:cstheme="minorEastAsia"/>
          <w:kern w:val="0"/>
          <w:sz w:val="21"/>
          <w:szCs w:val="21"/>
        </w:rPr>
        <w:t>药物需选用符合国家规定要求，确保效果和人禽安全。双方工作人员签名的</w:t>
      </w:r>
      <w:r>
        <w:rPr>
          <w:rFonts w:hint="eastAsia" w:asciiTheme="minorEastAsia" w:hAnsiTheme="minorEastAsia" w:eastAsiaTheme="minorEastAsia" w:cstheme="minorEastAsia"/>
          <w:sz w:val="21"/>
          <w:szCs w:val="21"/>
        </w:rPr>
        <w:t>消杀服务记录</w:t>
      </w:r>
      <w:r>
        <w:rPr>
          <w:rFonts w:hint="eastAsia" w:asciiTheme="minorEastAsia" w:hAnsiTheme="minorEastAsia" w:eastAsiaTheme="minorEastAsia" w:cstheme="minorEastAsia"/>
          <w:kern w:val="0"/>
          <w:sz w:val="21"/>
          <w:szCs w:val="21"/>
        </w:rPr>
        <w:t>作为当次服务凭证。</w:t>
      </w:r>
      <w:r>
        <w:rPr>
          <w:rFonts w:hint="eastAsia" w:asciiTheme="minorEastAsia" w:hAnsiTheme="minorEastAsia" w:eastAsiaTheme="minorEastAsia" w:cstheme="minorEastAsia"/>
          <w:sz w:val="21"/>
          <w:szCs w:val="21"/>
        </w:rPr>
        <w:t>保证一名技术人员专责跟踪服务。每周大规模定期消杀不少于一次，除因天气（如台风、狂风暴雨等因素）原因顺延消杀时间。遇重要卫生检查或其它原因需增加服务次数的，</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应及时响应，并进行相应消杀工作，（增加的单次消杀金额=中标合同金额/年总消杀次数52次）。</w:t>
      </w:r>
    </w:p>
    <w:p>
      <w:pPr>
        <w:numPr>
          <w:ilvl w:val="0"/>
          <w:numId w:val="25"/>
        </w:numPr>
        <w:tabs>
          <w:tab w:val="left" w:pos="420"/>
          <w:tab w:val="left" w:pos="540"/>
        </w:tabs>
        <w:spacing w:line="360" w:lineRule="auto"/>
        <w:ind w:left="-420" w:leftChars="0" w:firstLine="420" w:firstLineChars="0"/>
        <w:rPr>
          <w:rFonts w:ascii="宋体" w:hAnsi="宋体"/>
          <w:szCs w:val="21"/>
        </w:rPr>
      </w:pPr>
      <w:r>
        <w:rPr>
          <w:rFonts w:hint="eastAsia" w:ascii="宋体" w:hAnsi="宋体" w:cs="宋体"/>
          <w:b/>
          <w:bCs/>
          <w:szCs w:val="21"/>
        </w:rPr>
        <w:t>验收标准</w:t>
      </w:r>
      <w:r>
        <w:rPr>
          <w:rFonts w:hint="eastAsia" w:ascii="宋体" w:hAnsi="宋体" w:cs="宋体"/>
          <w:szCs w:val="21"/>
        </w:rPr>
        <w:t>：</w:t>
      </w:r>
    </w:p>
    <w:p>
      <w:pPr>
        <w:spacing w:line="460" w:lineRule="exact"/>
        <w:ind w:firstLine="413" w:firstLineChars="19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灭蚊标准：</w:t>
      </w:r>
      <w:r>
        <w:rPr>
          <w:rFonts w:hint="eastAsia" w:asciiTheme="minorEastAsia" w:hAnsiTheme="minorEastAsia" w:eastAsiaTheme="minorEastAsia" w:cstheme="minorEastAsia"/>
          <w:color w:val="000000"/>
          <w:sz w:val="21"/>
          <w:szCs w:val="21"/>
        </w:rPr>
        <w:t>室内有成蚊密度不超过3%；容器积水阳性率不超过3%；</w:t>
      </w:r>
    </w:p>
    <w:p>
      <w:pPr>
        <w:spacing w:line="460" w:lineRule="exact"/>
        <w:ind w:firstLine="413" w:firstLineChars="196"/>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灭蝇标准：</w:t>
      </w:r>
      <w:r>
        <w:rPr>
          <w:rFonts w:hint="eastAsia" w:asciiTheme="minorEastAsia" w:hAnsiTheme="minorEastAsia" w:eastAsiaTheme="minorEastAsia" w:cstheme="minorEastAsia"/>
          <w:color w:val="000000"/>
          <w:sz w:val="21"/>
          <w:szCs w:val="21"/>
        </w:rPr>
        <w:t>有蝇房间成蝇密度不超过3%；蝇类孳生物阳性率不超过3%；</w:t>
      </w:r>
    </w:p>
    <w:p>
      <w:pPr>
        <w:spacing w:line="460" w:lineRule="exact"/>
        <w:ind w:firstLine="422"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灭蟑标准：</w:t>
      </w:r>
      <w:r>
        <w:rPr>
          <w:rFonts w:hint="eastAsia" w:asciiTheme="minorEastAsia" w:hAnsiTheme="minorEastAsia" w:eastAsiaTheme="minorEastAsia" w:cstheme="minorEastAsia"/>
          <w:color w:val="000000"/>
          <w:sz w:val="21"/>
          <w:szCs w:val="21"/>
        </w:rPr>
        <w:t>有蟑迹房间密度不超过2%；有成（若）虫房间密度不超过3%；</w:t>
      </w:r>
    </w:p>
    <w:p>
      <w:pPr>
        <w:spacing w:line="460" w:lineRule="exact"/>
        <w:ind w:firstLine="422"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灭鼠标准：</w:t>
      </w:r>
      <w:r>
        <w:rPr>
          <w:rFonts w:hint="eastAsia" w:asciiTheme="minorEastAsia" w:hAnsiTheme="minorEastAsia" w:eastAsiaTheme="minorEastAsia" w:cstheme="minorEastAsia"/>
          <w:color w:val="000000"/>
          <w:sz w:val="21"/>
          <w:szCs w:val="21"/>
        </w:rPr>
        <w:t>室内鼠密度：粉迹法不超3%；鼠迹法不超过2%；室外鼠密度：每2000延长米鼠迹不超过5处；</w:t>
      </w:r>
    </w:p>
    <w:p>
      <w:pPr>
        <w:spacing w:line="460" w:lineRule="exact"/>
        <w:ind w:firstLine="422"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灭白蚁标准：</w:t>
      </w:r>
      <w:r>
        <w:rPr>
          <w:rFonts w:hint="eastAsia" w:asciiTheme="minorEastAsia" w:hAnsiTheme="minorEastAsia" w:eastAsiaTheme="minorEastAsia" w:cstheme="minorEastAsia"/>
          <w:color w:val="000000"/>
          <w:sz w:val="21"/>
          <w:szCs w:val="21"/>
        </w:rPr>
        <w:t>施药部位3个月内不见活蚁；</w:t>
      </w:r>
    </w:p>
    <w:p>
      <w:pPr>
        <w:spacing w:line="460" w:lineRule="exact"/>
        <w:ind w:firstLine="422"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灭红火蚁标准：</w:t>
      </w:r>
      <w:r>
        <w:rPr>
          <w:rFonts w:hint="eastAsia" w:asciiTheme="minorEastAsia" w:hAnsiTheme="minorEastAsia" w:eastAsiaTheme="minorEastAsia" w:cstheme="minorEastAsia"/>
          <w:color w:val="000000"/>
          <w:sz w:val="21"/>
          <w:szCs w:val="21"/>
        </w:rPr>
        <w:t>施药部位15天内不见活蚁；</w:t>
      </w:r>
    </w:p>
    <w:p>
      <w:pPr>
        <w:spacing w:line="260" w:lineRule="exact"/>
        <w:ind w:firstLine="420" w:firstLineChars="19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药物要求与防治对象（包括但不限于）：</w:t>
      </w:r>
    </w:p>
    <w:tbl>
      <w:tblPr>
        <w:tblStyle w:val="13"/>
        <w:tblW w:w="85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4"/>
        <w:gridCol w:w="3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药物名称及含量、剂型</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防治对象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5%高效氯氰菊酯悬浮剂</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蟑螂、蚊蝇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6.8%高效氯氰·氯丙炔水乳剂</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蚊蝇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1%双硫磷（安备1%杀孑孓颗粒剂）</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孑孓（蚊幼）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1%氟虫胺杀蟑胶饵</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蟑螂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0.005%溴敌隆鼠谷</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老鼠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1%热烟雾杀虫剂</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蟑螂、蚊蝇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664" w:type="dxa"/>
          </w:tcPr>
          <w:p>
            <w:pPr>
              <w:tabs>
                <w:tab w:val="left" w:pos="1116"/>
              </w:tabs>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粘鼠板</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老鼠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捕鼠笼</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老鼠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鼠饵桶、鼠饵</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老鼠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杀它丈</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老鼠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白蚁清(粉剂)</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白蚁(灭杀现存活蚁)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64"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灭红火蚁饵剂</w:t>
            </w:r>
          </w:p>
        </w:tc>
        <w:tc>
          <w:tcPr>
            <w:tcW w:w="3916" w:type="dxa"/>
          </w:tcPr>
          <w:p>
            <w:pPr>
              <w:spacing w:line="32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红火蚁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664" w:type="dxa"/>
          </w:tcPr>
          <w:p>
            <w:pPr>
              <w:spacing w:line="460" w:lineRule="exact"/>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驱蛇粉</w:t>
            </w:r>
          </w:p>
        </w:tc>
        <w:tc>
          <w:tcPr>
            <w:tcW w:w="3916" w:type="dxa"/>
          </w:tcPr>
          <w:p>
            <w:pPr>
              <w:spacing w:line="4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蛇</w:t>
            </w:r>
          </w:p>
        </w:tc>
      </w:tr>
    </w:tbl>
    <w:p>
      <w:pPr>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注：1、所使用药物为国家批准使用的高效低毒对人畜无公害产品，</w:t>
      </w:r>
      <w:r>
        <w:rPr>
          <w:rFonts w:hint="eastAsia" w:asciiTheme="minorEastAsia" w:hAnsiTheme="minorEastAsia" w:eastAsiaTheme="minorEastAsia" w:cstheme="minorEastAsia"/>
          <w:color w:val="FF0000"/>
          <w:sz w:val="21"/>
          <w:szCs w:val="21"/>
        </w:rPr>
        <w:t>提供药品的三项证书复印件加盖服务商公章</w:t>
      </w:r>
      <w:r>
        <w:rPr>
          <w:rFonts w:hint="eastAsia" w:asciiTheme="minorEastAsia" w:hAnsiTheme="minorEastAsia" w:eastAsiaTheme="minorEastAsia" w:cstheme="minorEastAsia"/>
          <w:sz w:val="21"/>
          <w:szCs w:val="21"/>
        </w:rPr>
        <w:t>；2、农药登记证、农药生产许可证或农药生产批准证书、药品的质量合格证书或农药产品安全数据单（MSDS），供</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留存核对；3、提供药物的发票共甲方核对溯源；4、标注多少面积，需要投入多少药物（兑水前），用药浓度（兑水比例）</w:t>
      </w:r>
    </w:p>
    <w:p>
      <w:pPr>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5、国家有最新标准的以国家除“四害”最新标准执行。</w:t>
      </w:r>
    </w:p>
    <w:p>
      <w:pPr>
        <w:numPr>
          <w:ilvl w:val="0"/>
          <w:numId w:val="25"/>
        </w:numPr>
        <w:tabs>
          <w:tab w:val="left" w:pos="420"/>
          <w:tab w:val="left" w:pos="540"/>
        </w:tabs>
        <w:spacing w:line="360" w:lineRule="auto"/>
        <w:ind w:left="-420" w:leftChars="0" w:firstLine="420" w:firstLineChars="0"/>
        <w:rPr>
          <w:rFonts w:ascii="宋体" w:hAnsi="宋体"/>
          <w:szCs w:val="21"/>
        </w:rPr>
      </w:pPr>
      <w:r>
        <w:rPr>
          <w:rFonts w:hint="eastAsia" w:ascii="宋体" w:hAnsi="宋体" w:cs="宋体"/>
          <w:b/>
          <w:bCs/>
          <w:szCs w:val="21"/>
        </w:rPr>
        <w:t>服务要求</w:t>
      </w:r>
    </w:p>
    <w:p>
      <w:pPr>
        <w:numPr>
          <w:ilvl w:val="0"/>
          <w:numId w:val="27"/>
        </w:numPr>
        <w:spacing w:line="440" w:lineRule="exact"/>
        <w:ind w:left="0" w:leftChars="0" w:firstLine="420" w:firstLine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首次服务时，</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color w:val="000000"/>
          <w:kern w:val="0"/>
          <w:sz w:val="21"/>
          <w:szCs w:val="21"/>
        </w:rPr>
        <w:t>提供《营业执照》（经营范围包括有害生物防制、白蚁、红火蚁防治、灭鼠内容）等证照复印件予采购人存档。每次服务时应向采购人提供加盖公章的药物清单。</w:t>
      </w:r>
    </w:p>
    <w:p>
      <w:pPr>
        <w:numPr>
          <w:ilvl w:val="0"/>
          <w:numId w:val="27"/>
        </w:numPr>
        <w:spacing w:line="440" w:lineRule="exact"/>
        <w:ind w:left="0" w:leftChars="0"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工作人员持有</w:t>
      </w:r>
      <w:r>
        <w:rPr>
          <w:rFonts w:hint="eastAsia" w:asciiTheme="minorEastAsia" w:hAnsiTheme="minorEastAsia" w:eastAsiaTheme="minorEastAsia" w:cstheme="minorEastAsia"/>
          <w:color w:val="000000"/>
          <w:sz w:val="21"/>
          <w:szCs w:val="21"/>
        </w:rPr>
        <w:t>经国家正规防治机构专业的上岗培训，持有相关专业水平证书</w:t>
      </w:r>
      <w:r>
        <w:rPr>
          <w:rFonts w:hint="eastAsia" w:asciiTheme="minorEastAsia" w:hAnsiTheme="minorEastAsia" w:eastAsiaTheme="minorEastAsia" w:cstheme="minorEastAsia"/>
          <w:sz w:val="21"/>
          <w:szCs w:val="21"/>
        </w:rPr>
        <w:t>（提供复印件留监狱备存）。上岗时穿统一工作服、佩戴工作证，</w:t>
      </w:r>
      <w:r>
        <w:rPr>
          <w:rFonts w:hint="eastAsia" w:asciiTheme="minorEastAsia" w:hAnsiTheme="minorEastAsia" w:eastAsiaTheme="minorEastAsia" w:cstheme="minorEastAsia"/>
          <w:kern w:val="0"/>
          <w:sz w:val="21"/>
          <w:szCs w:val="21"/>
        </w:rPr>
        <w:t>服务过程应卫生规范，</w:t>
      </w:r>
      <w:r>
        <w:rPr>
          <w:rFonts w:hint="eastAsia" w:asciiTheme="minorEastAsia" w:hAnsiTheme="minorEastAsia" w:eastAsiaTheme="minorEastAsia" w:cstheme="minorEastAsia"/>
          <w:sz w:val="21"/>
          <w:szCs w:val="21"/>
        </w:rPr>
        <w:t>严格遵守作业规范及监狱有关规定，每次作业结束时填写消杀服务记录卡。</w:t>
      </w:r>
    </w:p>
    <w:p>
      <w:pPr>
        <w:numPr>
          <w:ilvl w:val="0"/>
          <w:numId w:val="27"/>
        </w:numPr>
        <w:spacing w:line="440" w:lineRule="exact"/>
        <w:ind w:left="0" w:leftChars="0"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工作人员作业规范，不产生二次污染，不危害</w:t>
      </w:r>
      <w:r>
        <w:rPr>
          <w:rFonts w:hint="eastAsia" w:asciiTheme="minorEastAsia" w:hAnsiTheme="minorEastAsia" w:eastAsiaTheme="minorEastAsia" w:cstheme="minorEastAsia"/>
          <w:kern w:val="0"/>
          <w:sz w:val="21"/>
          <w:szCs w:val="21"/>
        </w:rPr>
        <w:t>人禽安全。</w:t>
      </w:r>
      <w:r>
        <w:rPr>
          <w:rFonts w:hint="eastAsia" w:asciiTheme="minorEastAsia" w:hAnsiTheme="minorEastAsia" w:eastAsiaTheme="minorEastAsia" w:cstheme="minorEastAsia"/>
          <w:sz w:val="21"/>
          <w:szCs w:val="21"/>
        </w:rPr>
        <w:t>因服务造成任何损失的，均由</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承担由此产生的一切法律、经济责任。</w:t>
      </w:r>
    </w:p>
    <w:p>
      <w:pPr>
        <w:numPr>
          <w:ilvl w:val="0"/>
          <w:numId w:val="27"/>
        </w:numPr>
        <w:spacing w:line="440" w:lineRule="exact"/>
        <w:ind w:left="0" w:leftChars="0"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合同签订后，按</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要求，原则上每周服务一次，每一次消杀需安排至少2名专业消杀人员进行具体作业。如</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kern w:val="0"/>
          <w:sz w:val="21"/>
          <w:szCs w:val="21"/>
        </w:rPr>
        <w:t>根据实际调整或者增加需求次数的，提一天将服务需求通知</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kern w:val="0"/>
          <w:sz w:val="21"/>
          <w:szCs w:val="21"/>
        </w:rPr>
        <w:t>在接到通知后按时到指定地点提供服务。</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kern w:val="0"/>
          <w:sz w:val="21"/>
          <w:szCs w:val="21"/>
        </w:rPr>
        <w:t>除不可抗力因素外，不得因其他任何理由延迟服务。</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不能按时、按质、按量服务，</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有权自行采购同等质量的服务，由此造成的经济损失和责任均由</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承担，并承担违约责任。</w:t>
      </w:r>
    </w:p>
    <w:p>
      <w:pPr>
        <w:numPr>
          <w:ilvl w:val="0"/>
          <w:numId w:val="27"/>
        </w:numPr>
        <w:spacing w:line="440" w:lineRule="exact"/>
        <w:ind w:left="0" w:leftChars="0" w:firstLine="42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遇重要卫生检查或其它原因需增加服务次数的，</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应及时响应，并进行相应消杀工作，（增加的单次消杀金额=中标合同金额/年总消杀次数52次）。</w:t>
      </w:r>
    </w:p>
    <w:p>
      <w:pPr>
        <w:numPr>
          <w:ilvl w:val="0"/>
          <w:numId w:val="27"/>
        </w:numPr>
        <w:spacing w:line="440" w:lineRule="exact"/>
        <w:ind w:left="0" w:leftChars="0" w:firstLine="420" w:firstLineChars="0"/>
        <w:rPr>
          <w:rFonts w:ascii="宋体" w:hAnsi="宋体" w:cs="宋体"/>
          <w:color w:val="auto"/>
          <w:szCs w:val="21"/>
        </w:rPr>
      </w:pPr>
      <w:r>
        <w:rPr>
          <w:rFonts w:hint="eastAsia" w:asciiTheme="minorEastAsia" w:hAnsiTheme="minorEastAsia" w:eastAsiaTheme="minorEastAsia" w:cstheme="minorEastAsia"/>
          <w:color w:val="auto"/>
          <w:sz w:val="21"/>
          <w:szCs w:val="21"/>
        </w:rPr>
        <w:t>消杀工作响应时效：30分钟内响应，1小时内到达现场。</w:t>
      </w:r>
    </w:p>
    <w:p>
      <w:pPr>
        <w:numPr>
          <w:ilvl w:val="0"/>
          <w:numId w:val="25"/>
        </w:numPr>
        <w:tabs>
          <w:tab w:val="left" w:pos="420"/>
          <w:tab w:val="left" w:pos="540"/>
        </w:tabs>
        <w:spacing w:line="360" w:lineRule="auto"/>
        <w:ind w:left="-420" w:leftChars="0" w:firstLine="420" w:firstLineChars="0"/>
        <w:rPr>
          <w:rFonts w:hint="eastAsia" w:asciiTheme="minorEastAsia" w:hAnsiTheme="minorEastAsia" w:eastAsiaTheme="minorEastAsia" w:cstheme="minorEastAsia"/>
          <w:b/>
          <w:strike w:val="0"/>
          <w:dstrike w:val="0"/>
          <w:color w:val="000000"/>
          <w:kern w:val="0"/>
          <w:sz w:val="21"/>
          <w:szCs w:val="21"/>
        </w:rPr>
      </w:pPr>
      <w:r>
        <w:rPr>
          <w:rFonts w:hint="eastAsia" w:asciiTheme="minorEastAsia" w:hAnsiTheme="minorEastAsia" w:eastAsiaTheme="minorEastAsia" w:cstheme="minorEastAsia"/>
          <w:b/>
          <w:strike w:val="0"/>
          <w:dstrike w:val="0"/>
          <w:sz w:val="21"/>
          <w:szCs w:val="21"/>
        </w:rPr>
        <w:t>履约保证金</w:t>
      </w:r>
    </w:p>
    <w:p>
      <w:pPr>
        <w:shd w:val="clear"/>
        <w:snapToGrid w:val="0"/>
        <w:spacing w:line="360" w:lineRule="exact"/>
        <w:ind w:firstLine="420" w:firstLineChars="200"/>
        <w:rPr>
          <w:rFonts w:hint="eastAsia" w:asciiTheme="minorEastAsia" w:hAnsiTheme="minorEastAsia" w:eastAsiaTheme="minorEastAsia" w:cstheme="minorEastAsia"/>
          <w:strike w:val="0"/>
          <w:dstrike w:val="0"/>
          <w:color w:val="000000"/>
          <w:sz w:val="21"/>
          <w:szCs w:val="21"/>
        </w:rPr>
      </w:pPr>
      <w:r>
        <w:rPr>
          <w:rFonts w:hint="eastAsia" w:asciiTheme="minorEastAsia" w:hAnsiTheme="minorEastAsia" w:eastAsiaTheme="minorEastAsia" w:cstheme="minorEastAsia"/>
          <w:strike w:val="0"/>
          <w:dstrike w:val="0"/>
          <w:color w:val="000000"/>
          <w:sz w:val="21"/>
          <w:szCs w:val="21"/>
        </w:rPr>
        <w:t>（一）提交说明</w:t>
      </w:r>
    </w:p>
    <w:p>
      <w:pPr>
        <w:shd w:val="clear"/>
        <w:snapToGrid w:val="0"/>
        <w:spacing w:line="440" w:lineRule="exact"/>
        <w:ind w:left="420" w:leftChars="200" w:firstLine="105" w:firstLineChars="50"/>
        <w:rPr>
          <w:rFonts w:hint="eastAsia" w:asciiTheme="minorEastAsia" w:hAnsiTheme="minorEastAsia" w:eastAsiaTheme="minorEastAsia" w:cstheme="minorEastAsia"/>
          <w:strike w:val="0"/>
          <w:dstrike w:val="0"/>
          <w:color w:val="000000"/>
          <w:sz w:val="21"/>
          <w:szCs w:val="21"/>
        </w:rPr>
      </w:pPr>
      <w:r>
        <w:rPr>
          <w:rFonts w:hint="eastAsia" w:asciiTheme="minorEastAsia" w:hAnsiTheme="minorEastAsia" w:eastAsiaTheme="minorEastAsia" w:cstheme="minorEastAsia"/>
          <w:strike w:val="0"/>
          <w:dstrike w:val="0"/>
          <w:sz w:val="21"/>
          <w:szCs w:val="21"/>
        </w:rPr>
        <w:t>1.</w:t>
      </w:r>
      <w:r>
        <w:rPr>
          <w:rFonts w:hint="eastAsia" w:asciiTheme="minorEastAsia" w:hAnsiTheme="minorEastAsia" w:eastAsiaTheme="minorEastAsia" w:cstheme="minorEastAsia"/>
          <w:strike w:val="0"/>
          <w:dstrike w:val="0"/>
          <w:color w:val="000000"/>
          <w:sz w:val="21"/>
          <w:szCs w:val="21"/>
        </w:rPr>
        <w:t>时间：合同签订之日起</w:t>
      </w:r>
      <w:r>
        <w:rPr>
          <w:rFonts w:hint="eastAsia" w:asciiTheme="minorEastAsia" w:hAnsiTheme="minorEastAsia" w:eastAsiaTheme="minorEastAsia" w:cstheme="minorEastAsia"/>
          <w:strike w:val="0"/>
          <w:dstrike w:val="0"/>
          <w:color w:val="000000"/>
          <w:sz w:val="21"/>
          <w:szCs w:val="21"/>
          <w:u w:val="single"/>
        </w:rPr>
        <w:t>10</w:t>
      </w:r>
      <w:r>
        <w:rPr>
          <w:rFonts w:hint="eastAsia" w:asciiTheme="minorEastAsia" w:hAnsiTheme="minorEastAsia" w:eastAsiaTheme="minorEastAsia" w:cstheme="minorEastAsia"/>
          <w:strike w:val="0"/>
          <w:dstrike w:val="0"/>
          <w:color w:val="000000"/>
          <w:sz w:val="21"/>
          <w:szCs w:val="21"/>
        </w:rPr>
        <w:t>日内；</w:t>
      </w:r>
    </w:p>
    <w:p>
      <w:pPr>
        <w:shd w:val="clear"/>
        <w:snapToGrid w:val="0"/>
        <w:spacing w:line="440" w:lineRule="exact"/>
        <w:ind w:left="420" w:leftChars="200" w:firstLine="105" w:firstLineChars="50"/>
        <w:rPr>
          <w:rFonts w:hint="eastAsia" w:asciiTheme="minorEastAsia" w:hAnsiTheme="minorEastAsia" w:eastAsiaTheme="minorEastAsia" w:cstheme="minorEastAsia"/>
          <w:strike w:val="0"/>
          <w:dstrike w:val="0"/>
          <w:color w:val="000000"/>
          <w:sz w:val="21"/>
          <w:szCs w:val="21"/>
        </w:rPr>
      </w:pPr>
      <w:r>
        <w:rPr>
          <w:rFonts w:hint="eastAsia" w:asciiTheme="minorEastAsia" w:hAnsiTheme="minorEastAsia" w:eastAsiaTheme="minorEastAsia" w:cstheme="minorEastAsia"/>
          <w:strike w:val="0"/>
          <w:dstrike w:val="0"/>
          <w:color w:val="000000"/>
          <w:sz w:val="21"/>
          <w:szCs w:val="21"/>
        </w:rPr>
        <w:t>2．金额：合同总金额的</w:t>
      </w:r>
      <w:r>
        <w:rPr>
          <w:rFonts w:hint="eastAsia" w:asciiTheme="minorEastAsia" w:hAnsiTheme="minorEastAsia" w:eastAsiaTheme="minorEastAsia" w:cstheme="minorEastAsia"/>
          <w:strike w:val="0"/>
          <w:dstrike w:val="0"/>
          <w:color w:val="000000"/>
          <w:sz w:val="21"/>
          <w:szCs w:val="21"/>
          <w:u w:val="single"/>
          <w:lang w:val="en-US" w:eastAsia="zh-CN"/>
        </w:rPr>
        <w:t>5</w:t>
      </w:r>
      <w:r>
        <w:rPr>
          <w:rFonts w:hint="eastAsia" w:asciiTheme="minorEastAsia" w:hAnsiTheme="minorEastAsia" w:eastAsiaTheme="minorEastAsia" w:cstheme="minorEastAsia"/>
          <w:strike w:val="0"/>
          <w:dstrike w:val="0"/>
          <w:color w:val="000000"/>
          <w:sz w:val="21"/>
          <w:szCs w:val="21"/>
          <w:u w:val="single"/>
        </w:rPr>
        <w:t>%</w:t>
      </w:r>
      <w:r>
        <w:rPr>
          <w:rFonts w:hint="eastAsia" w:asciiTheme="minorEastAsia" w:hAnsiTheme="minorEastAsia" w:eastAsiaTheme="minorEastAsia" w:cstheme="minorEastAsia"/>
          <w:strike w:val="0"/>
          <w:dstrike w:val="0"/>
          <w:color w:val="000000"/>
          <w:sz w:val="21"/>
          <w:szCs w:val="21"/>
        </w:rPr>
        <w:t>；</w:t>
      </w:r>
    </w:p>
    <w:p>
      <w:pPr>
        <w:shd w:val="clear"/>
        <w:snapToGrid w:val="0"/>
        <w:spacing w:line="440" w:lineRule="exact"/>
        <w:ind w:left="420" w:leftChars="200" w:firstLine="105" w:firstLineChars="50"/>
        <w:rPr>
          <w:rFonts w:hint="eastAsia" w:asciiTheme="minorEastAsia" w:hAnsiTheme="minorEastAsia" w:eastAsiaTheme="minorEastAsia" w:cstheme="minorEastAsia"/>
          <w:strike w:val="0"/>
          <w:dstrike w:val="0"/>
          <w:color w:val="000000"/>
          <w:sz w:val="21"/>
          <w:szCs w:val="21"/>
        </w:rPr>
      </w:pPr>
      <w:r>
        <w:rPr>
          <w:rFonts w:hint="eastAsia" w:asciiTheme="minorEastAsia" w:hAnsiTheme="minorEastAsia" w:eastAsiaTheme="minorEastAsia" w:cstheme="minorEastAsia"/>
          <w:strike w:val="0"/>
          <w:dstrike w:val="0"/>
          <w:color w:val="000000"/>
          <w:sz w:val="21"/>
          <w:szCs w:val="21"/>
        </w:rPr>
        <w:t>3．方式：采用银行转账形式；</w:t>
      </w:r>
    </w:p>
    <w:p>
      <w:pPr>
        <w:shd w:val="clear"/>
        <w:snapToGrid w:val="0"/>
        <w:spacing w:line="440" w:lineRule="exact"/>
        <w:ind w:firstLine="420" w:firstLineChars="200"/>
        <w:rPr>
          <w:rFonts w:hint="eastAsia" w:asciiTheme="minorEastAsia" w:hAnsiTheme="minorEastAsia" w:eastAsiaTheme="minorEastAsia" w:cstheme="minorEastAsia"/>
          <w:strike w:val="0"/>
          <w:dstrike w:val="0"/>
          <w:color w:val="000000"/>
          <w:sz w:val="21"/>
          <w:szCs w:val="21"/>
        </w:rPr>
      </w:pPr>
      <w:r>
        <w:rPr>
          <w:rFonts w:hint="eastAsia" w:asciiTheme="minorEastAsia" w:hAnsiTheme="minorEastAsia" w:eastAsiaTheme="minorEastAsia" w:cstheme="minorEastAsia"/>
          <w:strike w:val="0"/>
          <w:dstrike w:val="0"/>
          <w:color w:val="000000"/>
          <w:sz w:val="21"/>
          <w:szCs w:val="21"/>
        </w:rPr>
        <w:t>（二）退还说明：</w:t>
      </w:r>
    </w:p>
    <w:p>
      <w:pPr>
        <w:shd w:val="clear"/>
        <w:tabs>
          <w:tab w:val="left" w:pos="630"/>
        </w:tabs>
        <w:spacing w:line="440" w:lineRule="exact"/>
        <w:ind w:firstLine="525" w:firstLineChars="250"/>
        <w:rPr>
          <w:rFonts w:hint="eastAsia" w:asciiTheme="minorEastAsia" w:hAnsiTheme="minorEastAsia" w:eastAsiaTheme="minorEastAsia" w:cstheme="minorEastAsia"/>
          <w:strike w:val="0"/>
          <w:dstrike w:val="0"/>
          <w:sz w:val="21"/>
          <w:szCs w:val="21"/>
        </w:rPr>
      </w:pPr>
      <w:r>
        <w:rPr>
          <w:rFonts w:hint="eastAsia" w:asciiTheme="minorEastAsia" w:hAnsiTheme="minorEastAsia" w:eastAsiaTheme="minorEastAsia" w:cstheme="minorEastAsia"/>
          <w:strike w:val="0"/>
          <w:dstrike w:val="0"/>
          <w:sz w:val="21"/>
          <w:szCs w:val="21"/>
        </w:rPr>
        <w:t>1．</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trike w:val="0"/>
          <w:dstrike w:val="0"/>
          <w:sz w:val="21"/>
          <w:szCs w:val="21"/>
        </w:rPr>
        <w:t>完成其合同义务，包括任何保证义务后30日内，</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trike w:val="0"/>
          <w:dstrike w:val="0"/>
          <w:sz w:val="21"/>
          <w:szCs w:val="21"/>
        </w:rPr>
        <w:t>一次性无息退还保证金。</w:t>
      </w:r>
    </w:p>
    <w:p>
      <w:pPr>
        <w:shd w:val="clear"/>
        <w:tabs>
          <w:tab w:val="left" w:pos="840"/>
        </w:tabs>
        <w:snapToGrid w:val="0"/>
        <w:spacing w:line="440" w:lineRule="exact"/>
        <w:ind w:firstLine="472" w:firstLineChars="225"/>
        <w:rPr>
          <w:rFonts w:hint="eastAsia" w:asciiTheme="minorEastAsia" w:hAnsiTheme="minorEastAsia" w:eastAsiaTheme="minorEastAsia" w:cstheme="minorEastAsia"/>
          <w:strike w:val="0"/>
          <w:dstrike w:val="0"/>
          <w:color w:val="FF0000"/>
          <w:sz w:val="21"/>
          <w:szCs w:val="21"/>
          <w:lang w:eastAsia="zh-TW"/>
        </w:rPr>
      </w:pPr>
      <w:r>
        <w:rPr>
          <w:rFonts w:hint="eastAsia" w:asciiTheme="minorEastAsia" w:hAnsiTheme="minorEastAsia" w:eastAsiaTheme="minorEastAsia" w:cstheme="minorEastAsia"/>
          <w:strike w:val="0"/>
          <w:dstrike w:val="0"/>
          <w:color w:val="000000"/>
          <w:sz w:val="21"/>
          <w:szCs w:val="21"/>
        </w:rPr>
        <w:t>2．</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trike w:val="0"/>
          <w:dstrike w:val="0"/>
          <w:color w:val="000000"/>
          <w:sz w:val="21"/>
          <w:szCs w:val="21"/>
          <w:lang w:eastAsia="zh-TW"/>
        </w:rPr>
        <w:t>违反</w:t>
      </w:r>
      <w:r>
        <w:rPr>
          <w:rFonts w:hint="eastAsia" w:asciiTheme="minorEastAsia" w:hAnsiTheme="minorEastAsia" w:eastAsiaTheme="minorEastAsia" w:cstheme="minorEastAsia"/>
          <w:strike w:val="0"/>
          <w:dstrike w:val="0"/>
          <w:color w:val="000000"/>
          <w:sz w:val="21"/>
          <w:szCs w:val="21"/>
        </w:rPr>
        <w:t>招标需求文件、</w:t>
      </w:r>
      <w:r>
        <w:rPr>
          <w:rFonts w:hint="eastAsia" w:asciiTheme="minorEastAsia" w:hAnsiTheme="minorEastAsia" w:eastAsiaTheme="minorEastAsia" w:cstheme="minorEastAsia"/>
          <w:strike w:val="0"/>
          <w:dstrike w:val="0"/>
          <w:color w:val="000000"/>
          <w:sz w:val="21"/>
          <w:szCs w:val="21"/>
          <w:lang w:eastAsia="zh-TW"/>
        </w:rPr>
        <w:t>合同及其附件约定的任何义务，</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trike w:val="0"/>
          <w:dstrike w:val="0"/>
          <w:color w:val="000000"/>
          <w:sz w:val="21"/>
          <w:szCs w:val="21"/>
          <w:lang w:eastAsia="zh-TW"/>
        </w:rPr>
        <w:t>有权在履约保证金中直接扣除</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trike w:val="0"/>
          <w:dstrike w:val="0"/>
          <w:color w:val="000000"/>
          <w:sz w:val="21"/>
          <w:szCs w:val="21"/>
          <w:lang w:eastAsia="zh-TW"/>
        </w:rPr>
        <w:t>应向</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trike w:val="0"/>
          <w:dstrike w:val="0"/>
          <w:color w:val="000000"/>
          <w:sz w:val="21"/>
          <w:szCs w:val="21"/>
          <w:lang w:eastAsia="zh-TW"/>
        </w:rPr>
        <w:t>支付的违约金或损失赔偿额，如有不足的，</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trike w:val="0"/>
          <w:dstrike w:val="0"/>
          <w:color w:val="000000"/>
          <w:sz w:val="21"/>
          <w:szCs w:val="21"/>
          <w:lang w:eastAsia="zh-TW"/>
        </w:rPr>
        <w:t>应对超过的部分予以赔偿。</w:t>
      </w:r>
    </w:p>
    <w:p>
      <w:pPr>
        <w:numPr>
          <w:ilvl w:val="0"/>
          <w:numId w:val="25"/>
        </w:numPr>
        <w:tabs>
          <w:tab w:val="left" w:pos="420"/>
          <w:tab w:val="left" w:pos="540"/>
        </w:tabs>
        <w:spacing w:line="360" w:lineRule="auto"/>
        <w:ind w:left="-420" w:leftChars="0" w:firstLine="42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违约责任</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（一）发生以下情形之一，经调查属实的，</w:t>
      </w:r>
      <w:r>
        <w:rPr>
          <w:rFonts w:hint="eastAsia" w:asciiTheme="minorEastAsia" w:hAnsiTheme="minorEastAsia" w:eastAsiaTheme="minorEastAsia" w:cstheme="minorEastAsia"/>
          <w:sz w:val="21"/>
          <w:szCs w:val="21"/>
          <w:lang w:val="en-US" w:eastAsia="zh-CN"/>
        </w:rPr>
        <w:t>从</w:t>
      </w:r>
      <w:r>
        <w:rPr>
          <w:rFonts w:hint="eastAsia" w:asciiTheme="minorEastAsia" w:hAnsiTheme="minorEastAsia" w:eastAsiaTheme="minorEastAsia" w:cstheme="minorEastAsia"/>
          <w:sz w:val="21"/>
          <w:szCs w:val="21"/>
        </w:rPr>
        <w:t>履约保证金</w:t>
      </w:r>
      <w:r>
        <w:rPr>
          <w:rFonts w:hint="eastAsia" w:asciiTheme="minorEastAsia" w:hAnsiTheme="minorEastAsia" w:eastAsiaTheme="minorEastAsia" w:cstheme="minorEastAsia"/>
          <w:sz w:val="21"/>
          <w:szCs w:val="21"/>
          <w:lang w:val="en-US" w:eastAsia="zh-CN"/>
        </w:rPr>
        <w:t>中</w:t>
      </w:r>
      <w:r>
        <w:rPr>
          <w:rFonts w:hint="eastAsia" w:asciiTheme="minorEastAsia" w:hAnsiTheme="minorEastAsia" w:eastAsiaTheme="minorEastAsia" w:cstheme="minorEastAsia"/>
          <w:sz w:val="21"/>
          <w:szCs w:val="21"/>
        </w:rPr>
        <w:t>扣除10%：</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1.未按要求随服务提供相关票证的；</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2.第一次发生服务质量验收不合格的；</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3.未按</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计划时间服务的（提前一天与</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协商同意的除外）；</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4.服务数量每减少一次的（服务数大于计划数的，可予接受服务，但不另增费用）；</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5.服务出现质量问题，</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不积极配合查找原因，不及时反馈处理结果的；</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6.工作人员不遵守《外来人员进出监管区须知》第十项所列事项的。</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（二）发生以下情形之一，经调查属实的，</w:t>
      </w:r>
      <w:r>
        <w:rPr>
          <w:rFonts w:hint="eastAsia" w:asciiTheme="minorEastAsia" w:hAnsiTheme="minorEastAsia" w:eastAsiaTheme="minorEastAsia" w:cstheme="minorEastAsia"/>
          <w:sz w:val="21"/>
          <w:szCs w:val="21"/>
          <w:lang w:val="en-US" w:eastAsia="zh-CN"/>
        </w:rPr>
        <w:t>从</w:t>
      </w:r>
      <w:r>
        <w:rPr>
          <w:rFonts w:hint="eastAsia" w:asciiTheme="minorEastAsia" w:hAnsiTheme="minorEastAsia" w:eastAsiaTheme="minorEastAsia" w:cstheme="minorEastAsia"/>
          <w:sz w:val="21"/>
          <w:szCs w:val="21"/>
        </w:rPr>
        <w:t>履约保证金</w:t>
      </w:r>
      <w:r>
        <w:rPr>
          <w:rFonts w:hint="eastAsia" w:asciiTheme="minorEastAsia" w:hAnsiTheme="minorEastAsia" w:eastAsiaTheme="minorEastAsia" w:cstheme="minorEastAsia"/>
          <w:sz w:val="21"/>
          <w:szCs w:val="21"/>
          <w:lang w:val="en-US" w:eastAsia="zh-CN"/>
        </w:rPr>
        <w:t>中</w:t>
      </w:r>
      <w:r>
        <w:rPr>
          <w:rFonts w:hint="eastAsia" w:asciiTheme="minorEastAsia" w:hAnsiTheme="minorEastAsia" w:eastAsiaTheme="minorEastAsia" w:cstheme="minorEastAsia"/>
          <w:sz w:val="21"/>
          <w:szCs w:val="21"/>
        </w:rPr>
        <w:t>扣除20%：</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第一次发现</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的工作人员为监狱服刑人员传带物品的；</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成交人</w:t>
      </w:r>
      <w:r>
        <w:rPr>
          <w:rFonts w:hint="eastAsia" w:asciiTheme="minorEastAsia" w:hAnsiTheme="minorEastAsia" w:eastAsiaTheme="minorEastAsia" w:cstheme="minorEastAsia"/>
          <w:sz w:val="21"/>
          <w:szCs w:val="21"/>
        </w:rPr>
        <w:t>服务数量减少两次的；</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3.第二次发生服务质量验收不合格的；</w:t>
      </w:r>
    </w:p>
    <w:p>
      <w:pPr>
        <w:tabs>
          <w:tab w:val="left" w:pos="630"/>
        </w:tabs>
        <w:spacing w:line="44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有以下行为之一，经调查属实的，</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将立即解除相关供应合同，履约保证金不</w:t>
      </w:r>
      <w:r>
        <w:rPr>
          <w:rFonts w:hint="eastAsia" w:asciiTheme="minorEastAsia" w:hAnsiTheme="minorEastAsia" w:eastAsiaTheme="minorEastAsia" w:cstheme="minorEastAsia"/>
          <w:sz w:val="21"/>
          <w:szCs w:val="21"/>
          <w:lang w:val="en-US" w:eastAsia="zh-CN"/>
        </w:rPr>
        <w:t>予</w:t>
      </w:r>
      <w:r>
        <w:rPr>
          <w:rFonts w:hint="eastAsia" w:asciiTheme="minorEastAsia" w:hAnsiTheme="minorEastAsia" w:eastAsiaTheme="minorEastAsia" w:cstheme="minorEastAsia"/>
          <w:sz w:val="21"/>
          <w:szCs w:val="21"/>
        </w:rPr>
        <w:t>退还：</w:t>
      </w:r>
    </w:p>
    <w:p>
      <w:pPr>
        <w:numPr>
          <w:ilvl w:val="0"/>
          <w:numId w:val="28"/>
        </w:numPr>
        <w:tabs>
          <w:tab w:val="left" w:pos="630"/>
        </w:tabs>
        <w:spacing w:line="440" w:lineRule="exact"/>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弄虚作假，提供虚假材料取得中标服务资格的；</w:t>
      </w:r>
    </w:p>
    <w:p>
      <w:pPr>
        <w:numPr>
          <w:ilvl w:val="0"/>
          <w:numId w:val="28"/>
        </w:numPr>
        <w:tabs>
          <w:tab w:val="left" w:pos="630"/>
        </w:tabs>
        <w:spacing w:line="440" w:lineRule="exact"/>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中标服务项目有转包、分包行为的；</w:t>
      </w:r>
    </w:p>
    <w:p>
      <w:pPr>
        <w:numPr>
          <w:ilvl w:val="0"/>
          <w:numId w:val="28"/>
        </w:numPr>
        <w:tabs>
          <w:tab w:val="left" w:pos="630"/>
        </w:tabs>
        <w:spacing w:line="440" w:lineRule="exact"/>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经营情况发生重大变更，已经不具备承接中标服务项目能力的；</w:t>
      </w:r>
    </w:p>
    <w:p>
      <w:pPr>
        <w:numPr>
          <w:ilvl w:val="0"/>
          <w:numId w:val="28"/>
        </w:numPr>
        <w:tabs>
          <w:tab w:val="left" w:pos="630"/>
        </w:tabs>
        <w:spacing w:line="440" w:lineRule="exact"/>
        <w:ind w:left="845" w:leftChars="0" w:hanging="425"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无正当理由拒绝履行合同向</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提供服务的；</w:t>
      </w:r>
    </w:p>
    <w:p>
      <w:pPr>
        <w:numPr>
          <w:ilvl w:val="0"/>
          <w:numId w:val="28"/>
        </w:numPr>
        <w:tabs>
          <w:tab w:val="left" w:pos="630"/>
        </w:tabs>
        <w:spacing w:line="440" w:lineRule="exact"/>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有行贿、给回扣等不正当竞争行为的；</w:t>
      </w:r>
    </w:p>
    <w:p>
      <w:pPr>
        <w:numPr>
          <w:ilvl w:val="0"/>
          <w:numId w:val="28"/>
        </w:numPr>
        <w:tabs>
          <w:tab w:val="left" w:pos="630"/>
        </w:tabs>
        <w:spacing w:line="440" w:lineRule="exact"/>
        <w:ind w:left="845" w:leftChars="0" w:hanging="425"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因所提供服务质量原因导致狱内发生安全事故的；</w:t>
      </w:r>
    </w:p>
    <w:p>
      <w:pPr>
        <w:numPr>
          <w:ilvl w:val="0"/>
          <w:numId w:val="28"/>
        </w:numPr>
        <w:tabs>
          <w:tab w:val="left" w:pos="630"/>
        </w:tabs>
        <w:spacing w:line="440" w:lineRule="exact"/>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所提供服务存在故意假冒伪劣行为的；</w:t>
      </w:r>
    </w:p>
    <w:p>
      <w:pPr>
        <w:numPr>
          <w:ilvl w:val="0"/>
          <w:numId w:val="28"/>
        </w:numPr>
        <w:tabs>
          <w:tab w:val="left" w:pos="630"/>
        </w:tabs>
        <w:spacing w:line="440" w:lineRule="exact"/>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原因导致狱内发生监管安全事故的；</w:t>
      </w:r>
    </w:p>
    <w:p>
      <w:pPr>
        <w:numPr>
          <w:ilvl w:val="0"/>
          <w:numId w:val="28"/>
        </w:numPr>
        <w:tabs>
          <w:tab w:val="left" w:pos="630"/>
        </w:tabs>
        <w:spacing w:line="440" w:lineRule="exact"/>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发现</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的工作人员违反监狱管理规定为监狱服刑人员私传违禁品、违规品、危险品等的；</w:t>
      </w:r>
    </w:p>
    <w:p>
      <w:pPr>
        <w:numPr>
          <w:ilvl w:val="0"/>
          <w:numId w:val="28"/>
        </w:numPr>
        <w:tabs>
          <w:tab w:val="left" w:pos="630"/>
        </w:tabs>
        <w:spacing w:line="440" w:lineRule="exact"/>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第二次发现</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的工作人员为监狱服刑人员传带物品的；</w:t>
      </w:r>
    </w:p>
    <w:p>
      <w:pPr>
        <w:numPr>
          <w:ilvl w:val="0"/>
          <w:numId w:val="28"/>
        </w:numPr>
        <w:tabs>
          <w:tab w:val="left" w:pos="630"/>
        </w:tabs>
        <w:spacing w:line="440" w:lineRule="exact"/>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对货物检查把关不严，造成现金、绳索、利器等危险品、违禁品、违规品流入狱内，影响监管安全的；</w:t>
      </w:r>
    </w:p>
    <w:p>
      <w:pPr>
        <w:numPr>
          <w:ilvl w:val="0"/>
          <w:numId w:val="28"/>
        </w:numPr>
        <w:tabs>
          <w:tab w:val="left" w:pos="630"/>
        </w:tabs>
        <w:spacing w:line="440" w:lineRule="exact"/>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服务数量减少三次以上的。</w:t>
      </w:r>
    </w:p>
    <w:p>
      <w:pPr>
        <w:numPr>
          <w:ilvl w:val="0"/>
          <w:numId w:val="28"/>
        </w:numPr>
        <w:tabs>
          <w:tab w:val="left" w:pos="630"/>
        </w:tabs>
        <w:spacing w:line="440" w:lineRule="exact"/>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第三次（含本数）以上发生服务质量验收不合格。</w:t>
      </w:r>
    </w:p>
    <w:p>
      <w:pPr>
        <w:numPr>
          <w:ilvl w:val="0"/>
          <w:numId w:val="28"/>
        </w:numPr>
        <w:tabs>
          <w:tab w:val="left" w:pos="630"/>
        </w:tabs>
        <w:spacing w:line="440" w:lineRule="exact"/>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有其他违法违纪行为的。</w:t>
      </w:r>
    </w:p>
    <w:p>
      <w:pPr>
        <w:tabs>
          <w:tab w:val="left" w:pos="630"/>
        </w:tabs>
        <w:spacing w:line="440" w:lineRule="exact"/>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若同时出现上述履约保证金扣除情形，则仅按扣除数额最大的情形执行，不对同时出现的情形累计扣除履约保证金。如在合同执行期间因</w:t>
      </w:r>
      <w:r>
        <w:rPr>
          <w:rFonts w:hint="eastAsia" w:asciiTheme="minorEastAsia" w:hAnsiTheme="minorEastAsia" w:eastAsiaTheme="minorEastAsia" w:cstheme="minorEastAsia"/>
          <w:b/>
          <w:bCs/>
          <w:sz w:val="21"/>
          <w:szCs w:val="21"/>
          <w:lang w:val="en-US" w:eastAsia="zh-CN"/>
        </w:rPr>
        <w:t>乙方</w:t>
      </w:r>
      <w:r>
        <w:rPr>
          <w:rFonts w:hint="eastAsia" w:asciiTheme="minorEastAsia" w:hAnsiTheme="minorEastAsia" w:eastAsiaTheme="minorEastAsia" w:cstheme="minorEastAsia"/>
          <w:b/>
          <w:bCs/>
          <w:sz w:val="21"/>
          <w:szCs w:val="21"/>
        </w:rPr>
        <w:t>违约导致履约保证金部分扣除，</w:t>
      </w:r>
      <w:r>
        <w:rPr>
          <w:rFonts w:hint="eastAsia" w:asciiTheme="minorEastAsia" w:hAnsiTheme="minorEastAsia" w:eastAsiaTheme="minorEastAsia" w:cstheme="minorEastAsia"/>
          <w:b/>
          <w:bCs/>
          <w:sz w:val="21"/>
          <w:szCs w:val="21"/>
          <w:lang w:val="en-US" w:eastAsia="zh-CN"/>
        </w:rPr>
        <w:t>乙方</w:t>
      </w:r>
      <w:r>
        <w:rPr>
          <w:rFonts w:hint="eastAsia" w:asciiTheme="minorEastAsia" w:hAnsiTheme="minorEastAsia" w:eastAsiaTheme="minorEastAsia" w:cstheme="minorEastAsia"/>
          <w:b/>
          <w:bCs/>
          <w:sz w:val="21"/>
          <w:szCs w:val="21"/>
        </w:rPr>
        <w:t>需在五个工作日内将扣除的履约保证金补齐。</w:t>
      </w:r>
    </w:p>
    <w:p>
      <w:pPr>
        <w:spacing w:line="440" w:lineRule="exact"/>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z w:val="21"/>
          <w:szCs w:val="21"/>
        </w:rPr>
        <w:t>双方对质量有争议，如需送至具有资质的质量检测机构检测的，若检测结果合格，检测费用由</w:t>
      </w:r>
      <w:r>
        <w:rPr>
          <w:rFonts w:hint="eastAsia" w:asciiTheme="minorEastAsia" w:hAnsiTheme="minorEastAsia" w:eastAsiaTheme="minorEastAsia" w:cstheme="minorEastAsia"/>
          <w:b/>
          <w:bCs/>
          <w:sz w:val="21"/>
          <w:szCs w:val="21"/>
          <w:lang w:val="en-US" w:eastAsia="zh-CN"/>
        </w:rPr>
        <w:t>甲方</w:t>
      </w:r>
      <w:r>
        <w:rPr>
          <w:rFonts w:hint="eastAsia" w:asciiTheme="minorEastAsia" w:hAnsiTheme="minorEastAsia" w:eastAsiaTheme="minorEastAsia" w:cstheme="minorEastAsia"/>
          <w:b/>
          <w:bCs/>
          <w:color w:val="000000"/>
          <w:sz w:val="21"/>
          <w:szCs w:val="21"/>
        </w:rPr>
        <w:t>支付；若检测结果不合格，则检测费用由</w:t>
      </w:r>
      <w:r>
        <w:rPr>
          <w:rFonts w:hint="eastAsia" w:asciiTheme="minorEastAsia" w:hAnsiTheme="minorEastAsia" w:eastAsiaTheme="minorEastAsia" w:cstheme="minorEastAsia"/>
          <w:b/>
          <w:bCs/>
          <w:sz w:val="21"/>
          <w:szCs w:val="21"/>
          <w:lang w:val="en-US" w:eastAsia="zh-CN"/>
        </w:rPr>
        <w:t>乙方</w:t>
      </w:r>
      <w:r>
        <w:rPr>
          <w:rFonts w:hint="eastAsia" w:asciiTheme="minorEastAsia" w:hAnsiTheme="minorEastAsia" w:eastAsiaTheme="minorEastAsia" w:cstheme="minorEastAsia"/>
          <w:b/>
          <w:bCs/>
          <w:color w:val="000000"/>
          <w:sz w:val="21"/>
          <w:szCs w:val="21"/>
        </w:rPr>
        <w:t>支付。</w:t>
      </w:r>
    </w:p>
    <w:p>
      <w:pPr>
        <w:numPr>
          <w:ilvl w:val="0"/>
          <w:numId w:val="25"/>
        </w:numPr>
        <w:tabs>
          <w:tab w:val="left" w:pos="420"/>
          <w:tab w:val="left" w:pos="540"/>
        </w:tabs>
        <w:spacing w:line="360" w:lineRule="auto"/>
        <w:ind w:left="-420" w:leftChars="0" w:firstLine="42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权利与义务</w:t>
      </w:r>
    </w:p>
    <w:p>
      <w:pPr>
        <w:tabs>
          <w:tab w:val="left" w:pos="630"/>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在合同执行过程需终止执行合同的，需提前六十天以书面形式告知</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，否则按单方面终止执行合同处理，履约保证金不退还。如因</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自身原因需终止执行合同的，需提前六十天以书面形式告知</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，履约保证金不计利息予以全额退还。</w:t>
      </w:r>
    </w:p>
    <w:p>
      <w:pPr>
        <w:numPr>
          <w:ilvl w:val="0"/>
          <w:numId w:val="25"/>
        </w:numPr>
        <w:tabs>
          <w:tab w:val="left" w:pos="420"/>
          <w:tab w:val="left" w:pos="540"/>
        </w:tabs>
        <w:spacing w:line="360" w:lineRule="auto"/>
        <w:ind w:left="-420" w:leftChars="0" w:firstLine="42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争议的解决</w:t>
      </w:r>
    </w:p>
    <w:p>
      <w:pPr>
        <w:tabs>
          <w:tab w:val="left" w:pos="360"/>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合同执行过程中发生的任何争议，如双方不能通过友好协商解决，任何一方都可以在</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所在地的人民法院起诉。</w:t>
      </w:r>
    </w:p>
    <w:p>
      <w:pPr>
        <w:numPr>
          <w:ilvl w:val="0"/>
          <w:numId w:val="25"/>
        </w:numPr>
        <w:tabs>
          <w:tab w:val="left" w:pos="420"/>
          <w:tab w:val="left" w:pos="540"/>
        </w:tabs>
        <w:spacing w:line="360" w:lineRule="auto"/>
        <w:ind w:left="-420" w:leftChars="0" w:firstLine="42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付款方式：</w:t>
      </w:r>
    </w:p>
    <w:p>
      <w:pPr>
        <w:autoSpaceDE w:val="0"/>
        <w:autoSpaceDN w:val="0"/>
        <w:adjustRightInd w:val="0"/>
        <w:snapToGrid w:val="0"/>
        <w:spacing w:line="44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（一）按季度结算，</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color w:val="000000"/>
          <w:sz w:val="21"/>
          <w:szCs w:val="21"/>
        </w:rPr>
        <w:t>按</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color w:val="000000"/>
          <w:sz w:val="21"/>
          <w:szCs w:val="21"/>
        </w:rPr>
        <w:t>要求完成当季度服务后，于次月10日前凭国家正式发票和服务凭证向</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color w:val="000000"/>
          <w:sz w:val="21"/>
          <w:szCs w:val="21"/>
        </w:rPr>
        <w:t>申请付款，</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color w:val="000000"/>
          <w:sz w:val="21"/>
          <w:szCs w:val="21"/>
        </w:rPr>
        <w:t>收到申请后在20个工作日内结清（</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color w:val="000000"/>
          <w:sz w:val="21"/>
          <w:szCs w:val="21"/>
        </w:rPr>
        <w:t>向财政部门申请办理国库支付即视为已按期支付）。</w:t>
      </w:r>
    </w:p>
    <w:p>
      <w:pPr>
        <w:tabs>
          <w:tab w:val="left" w:pos="420"/>
          <w:tab w:val="left" w:pos="600"/>
          <w:tab w:val="left" w:pos="720"/>
        </w:tabs>
        <w:spacing w:line="44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注：每次办理付款手续时，</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color w:val="000000"/>
          <w:sz w:val="21"/>
          <w:szCs w:val="21"/>
        </w:rPr>
        <w:t>应向</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color w:val="000000"/>
          <w:sz w:val="21"/>
          <w:szCs w:val="21"/>
        </w:rPr>
        <w:t>开具合法有效的正式等额发票和服务凭证原件，方可办理相关支付手续。由于本项目资金实行财政国库集中支付，</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color w:val="000000"/>
          <w:sz w:val="21"/>
          <w:szCs w:val="21"/>
        </w:rPr>
        <w:t>只承诺在上述时间内完成国库集中支付的申请手续，具体到款时间以财政部门实际支付时间为准，</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color w:val="000000"/>
          <w:sz w:val="21"/>
          <w:szCs w:val="21"/>
        </w:rPr>
        <w:t>不得以款项未到账为由，延迟、取消或更改计划。</w:t>
      </w:r>
    </w:p>
    <w:p>
      <w:pPr>
        <w:tabs>
          <w:tab w:val="left" w:pos="567"/>
        </w:tabs>
        <w:autoSpaceDE w:val="0"/>
        <w:autoSpaceDN w:val="0"/>
        <w:adjustRightInd w:val="0"/>
        <w:snapToGrid w:val="0"/>
        <w:spacing w:line="44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（二）付款方式：采用银行转账形式。</w:t>
      </w:r>
    </w:p>
    <w:p>
      <w:pPr>
        <w:numPr>
          <w:ilvl w:val="0"/>
          <w:numId w:val="25"/>
        </w:numPr>
        <w:tabs>
          <w:tab w:val="left" w:pos="420"/>
          <w:tab w:val="left" w:pos="540"/>
        </w:tabs>
        <w:spacing w:line="360" w:lineRule="auto"/>
        <w:ind w:left="-420" w:leftChars="0" w:firstLine="420" w:firstLineChars="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b/>
          <w:bCs/>
          <w:color w:val="000000"/>
          <w:sz w:val="21"/>
          <w:szCs w:val="21"/>
        </w:rPr>
        <w:t>的管理要求</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（一）必须依据国家有关法律法规要求建立健全各项管理制度，保证安全，有明确的安全责任人。</w:t>
      </w:r>
      <w:r>
        <w:rPr>
          <w:rFonts w:hint="eastAsia" w:asciiTheme="minorEastAsia" w:hAnsiTheme="minorEastAsia" w:eastAsiaTheme="minorEastAsia" w:cstheme="minorEastAsia"/>
          <w:sz w:val="21"/>
          <w:szCs w:val="21"/>
        </w:rPr>
        <w:t>因所提供服务质量原因导致狱内发生安全事故，除解除合同、扣除全部履约保证金外，</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还需赔偿监狱救治费用及误工等一切损失。</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（二）由于监狱工作的特殊性，</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kern w:val="0"/>
          <w:sz w:val="21"/>
          <w:szCs w:val="21"/>
        </w:rPr>
        <w:t>应做好本单位工作人员的教育工作，遵守监狱出入监门和物品携带等各项规定。</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（三）按合同约定的标的</w:t>
      </w:r>
      <w:r>
        <w:rPr>
          <w:rFonts w:hint="eastAsia" w:asciiTheme="minorEastAsia" w:hAnsiTheme="minorEastAsia" w:eastAsiaTheme="minorEastAsia" w:cstheme="minorEastAsia"/>
          <w:sz w:val="21"/>
          <w:szCs w:val="21"/>
        </w:rPr>
        <w:t>提供服务</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kern w:val="0"/>
          <w:sz w:val="21"/>
          <w:szCs w:val="21"/>
        </w:rPr>
        <w:t>不得转包、分包，否则监狱有权单方面终止合同，项目另行处理，</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kern w:val="0"/>
          <w:sz w:val="21"/>
          <w:szCs w:val="21"/>
        </w:rPr>
        <w:t>承担由此造成的经济损失，履约保证金不退还。</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kern w:val="0"/>
          <w:sz w:val="21"/>
          <w:szCs w:val="21"/>
        </w:rPr>
        <w:t>应严格按招标要求（含品种、质量等）</w:t>
      </w:r>
      <w:r>
        <w:rPr>
          <w:rFonts w:hint="eastAsia" w:asciiTheme="minorEastAsia" w:hAnsiTheme="minorEastAsia" w:eastAsiaTheme="minorEastAsia" w:cstheme="minorEastAsia"/>
          <w:sz w:val="21"/>
          <w:szCs w:val="21"/>
        </w:rPr>
        <w:t>提供服务</w:t>
      </w:r>
      <w:r>
        <w:rPr>
          <w:rFonts w:hint="eastAsia" w:asciiTheme="minorEastAsia" w:hAnsiTheme="minorEastAsia" w:eastAsiaTheme="minorEastAsia" w:cstheme="minorEastAsia"/>
          <w:kern w:val="0"/>
          <w:sz w:val="21"/>
          <w:szCs w:val="21"/>
        </w:rPr>
        <w:t>，不得变更，否则，监狱有权拒绝接受。</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w:t>
      </w:r>
      <w:r>
        <w:rPr>
          <w:rFonts w:hint="eastAsia" w:asciiTheme="minorEastAsia" w:hAnsiTheme="minorEastAsia" w:eastAsiaTheme="minorEastAsia" w:cstheme="minorEastAsia"/>
          <w:sz w:val="21"/>
          <w:szCs w:val="21"/>
        </w:rPr>
        <w:t>因生产商原因停产、改变生产规格的，</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凭生产商证明告知</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经市场调查确认，选择替换品种、规格，与供应商协商定价后确认更换的品种、规格、价格和服务。</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（六）监狱按合同对</w:t>
      </w:r>
      <w:r>
        <w:rPr>
          <w:rFonts w:hint="eastAsia" w:asciiTheme="minorEastAsia" w:hAnsiTheme="minorEastAsia" w:eastAsiaTheme="minorEastAsia" w:cstheme="minorEastAsia"/>
          <w:sz w:val="21"/>
          <w:szCs w:val="21"/>
        </w:rPr>
        <w:t>服务</w:t>
      </w:r>
      <w:r>
        <w:rPr>
          <w:rFonts w:hint="eastAsia" w:asciiTheme="minorEastAsia" w:hAnsiTheme="minorEastAsia" w:eastAsiaTheme="minorEastAsia" w:cstheme="minorEastAsia"/>
          <w:kern w:val="0"/>
          <w:sz w:val="21"/>
          <w:szCs w:val="21"/>
        </w:rPr>
        <w:t>进行严格验收，对不符合规格要求的</w:t>
      </w:r>
      <w:r>
        <w:rPr>
          <w:rFonts w:hint="eastAsia" w:asciiTheme="minorEastAsia" w:hAnsiTheme="minorEastAsia" w:eastAsiaTheme="minorEastAsia" w:cstheme="minorEastAsia"/>
          <w:sz w:val="21"/>
          <w:szCs w:val="21"/>
        </w:rPr>
        <w:t>服务</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kern w:val="0"/>
          <w:sz w:val="21"/>
          <w:szCs w:val="21"/>
        </w:rPr>
        <w:t>必须无条件重新提供服务。</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（七）</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kern w:val="0"/>
          <w:sz w:val="21"/>
          <w:szCs w:val="21"/>
        </w:rPr>
        <w:t>须按提供服务的销售额开具国家正式发票。</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（八）溯源要求。供应链必须明确，来源必须清晰，来源应当是受到地方政府部门监管的流通市场或具有相关资质的厂家生产，供应商应保存以下资料：</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kern w:val="0"/>
          <w:sz w:val="21"/>
          <w:szCs w:val="21"/>
        </w:rPr>
        <w:t>与生产企业的销售合同；</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2生产企业的送货单和销售发票；</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kern w:val="0"/>
          <w:sz w:val="21"/>
          <w:szCs w:val="21"/>
        </w:rPr>
        <w:t>与</w:t>
      </w:r>
      <w:r>
        <w:rPr>
          <w:rFonts w:hint="eastAsia" w:asciiTheme="minorEastAsia" w:hAnsiTheme="minorEastAsia" w:eastAsiaTheme="minorEastAsia" w:cstheme="minorEastAsia"/>
          <w:kern w:val="0"/>
          <w:sz w:val="21"/>
          <w:szCs w:val="21"/>
          <w:lang w:val="en-US" w:eastAsia="zh-CN"/>
        </w:rPr>
        <w:t>甲方</w:t>
      </w:r>
      <w:r>
        <w:rPr>
          <w:rFonts w:hint="eastAsia" w:asciiTheme="minorEastAsia" w:hAnsiTheme="minorEastAsia" w:eastAsiaTheme="minorEastAsia" w:cstheme="minorEastAsia"/>
          <w:kern w:val="0"/>
          <w:sz w:val="21"/>
          <w:szCs w:val="21"/>
        </w:rPr>
        <w:t>的采购合同及送货单据、销售发票。</w:t>
      </w:r>
    </w:p>
    <w:p>
      <w:pPr>
        <w:numPr>
          <w:ilvl w:val="0"/>
          <w:numId w:val="25"/>
        </w:numPr>
        <w:tabs>
          <w:tab w:val="left" w:pos="420"/>
          <w:tab w:val="left" w:pos="540"/>
        </w:tabs>
        <w:spacing w:line="360" w:lineRule="auto"/>
        <w:ind w:left="-420" w:leftChars="0" w:firstLine="420" w:firstLineChars="0"/>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外来人员进出监管区须知</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由于监狱工作的特殊性，</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kern w:val="0"/>
          <w:sz w:val="21"/>
          <w:szCs w:val="21"/>
        </w:rPr>
        <w:t>应认真教育本单位工作人员严格遵守监狱的相关管理规定。</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（一）外来人员必须遵守法律法规，不得假借监狱名义从事有损监狱形象的行为。</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（二）外来人员进入监管区应提高警惕，注意人身安全保护，加强自我防范意识；自觉与罪犯划清界线，防止被罪犯利用。</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（三）外来人员进入监管区必须衣着整齐，举止文明；女士不得衣着暴露。</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（四）凡需进入监管区的外来人员必须由合作方开具委派证明和身份证明原件，向狱方提出申请，经核准后办理相关手续。</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（五）外来车辆应凭审批手续并由监狱警察带领或监狱指定人员驾驶，方可进出监管区大门。</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（六）所有进出监管区大门的人员、车辆和物品应接受监门警察和监门哨兵的检查，凭通行证件或经监狱审批的手续，人证相符、手续齐全方可进出监管区大门。</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（八）外来人员不得携带违禁品、违规品、危险品等可能影响监管安全的物品进入监管区，进入监管区时必须按规定将移动电话等物品保管在贮物箱。</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违禁品是指枪支弹药、通讯设备、现金、刀具、毒品、麻醉及精神药品、军警制服、便服、假发、反动、淫秽宣传制品等物品；</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违规品是指含有酒精的饮品、火种及可用作点火的可燃物品、身份类证件、绳索及可用作绳索的生产原材料、半成品、成品、玻璃陶瓷类制品及含有玻璃制品的物品、绝缘物品、燃料炊具和电炊具等物品；</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危险品是指钝器、攀高物、易燃易爆、剧毒、放射、腐蚀性等物品。</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（九）外来人员进入监管区大门后，必须将《外来人员通行证》或《外来人员临时通行证》挂于胸前，并妥善保管。</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（十）外来人员在监管区内必须遵守监狱的下列规定：</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1、不得擅自与服刑人员接触，与服刑人员认老乡、攀亲结友；</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2、不得为服刑人员传带、保管任何物品； </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3、不得为服刑人员邮寄信件、捎口信或替服刑人员打电话；</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4、不得在监管区拍照、摄像或录音；</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5、不得在监管区内随意走动，非经许可不得进入监舍区；</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6、不得与服刑人员交谈业务以外的内容；</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7、不得散布不利于服刑人员改造的言论；</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8、不得干涉、干扰监狱对服刑人员的执法活动；</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9、不得破坏监狱设施；</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10、患有传染性疾病的外来人员严禁进入监管区；</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11、不得向无关人员谈及监狱工作秘密，或从事其它有碍监管安全的行为。</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（十一）外来车辆应按指定位置停放并熄火，拔下钥匙，锁紧车门窗。所有车辆在当天21时前应驶离监管区。</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（十二）外来人员若违反本管理规定，监狱将责成</w:t>
      </w:r>
      <w:r>
        <w:rPr>
          <w:rFonts w:hint="eastAsia" w:asciiTheme="minorEastAsia" w:hAnsiTheme="minorEastAsia" w:eastAsiaTheme="minorEastAsia" w:cstheme="minorEastAsia"/>
          <w:kern w:val="0"/>
          <w:sz w:val="21"/>
          <w:szCs w:val="21"/>
          <w:lang w:eastAsia="zh-CN"/>
        </w:rPr>
        <w:t>成交人</w:t>
      </w:r>
      <w:r>
        <w:rPr>
          <w:rFonts w:hint="eastAsia" w:asciiTheme="minorEastAsia" w:hAnsiTheme="minorEastAsia" w:eastAsiaTheme="minorEastAsia" w:cstheme="minorEastAsia"/>
          <w:kern w:val="0"/>
          <w:sz w:val="21"/>
          <w:szCs w:val="21"/>
        </w:rPr>
        <w:t>将其解聘、辞退或调离，严禁其再次进入监管区，有违法行为的送司法机关处理。</w:t>
      </w:r>
    </w:p>
    <w:p>
      <w:pPr>
        <w:numPr>
          <w:ilvl w:val="0"/>
          <w:numId w:val="25"/>
        </w:numPr>
        <w:tabs>
          <w:tab w:val="left" w:pos="420"/>
          <w:tab w:val="left" w:pos="540"/>
        </w:tabs>
        <w:spacing w:line="360" w:lineRule="auto"/>
        <w:ind w:left="-420" w:leftChars="0" w:firstLine="420"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消杀服务质量考核细则</w:t>
      </w:r>
    </w:p>
    <w:p>
      <w:pPr>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kern w:val="0"/>
          <w:sz w:val="21"/>
          <w:szCs w:val="21"/>
        </w:rPr>
        <w:t>按本项目服务标准、要求及约定，通过消杀服务考评制度对服务工作进行考核、监督。每月由采购主管部门组织对消杀管理服务进行考评，满分为 100 分，考核得分 80分以上（含 80 分）的为合格；考核得分 80分以下的，</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kern w:val="0"/>
          <w:sz w:val="21"/>
          <w:szCs w:val="21"/>
        </w:rPr>
        <w:t>将存在问题提出书面意见要求</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kern w:val="0"/>
          <w:sz w:val="21"/>
          <w:szCs w:val="21"/>
        </w:rPr>
        <w:t>整改，经过复检仍未达到</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kern w:val="0"/>
          <w:sz w:val="21"/>
          <w:szCs w:val="21"/>
        </w:rPr>
        <w:t>要求的，按考核标准扣除履约保证金费用的 5%。若</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kern w:val="0"/>
          <w:sz w:val="21"/>
          <w:szCs w:val="21"/>
        </w:rPr>
        <w:t>一年内连续三次考核分为 80 分以下（不含 80 分）的，</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kern w:val="0"/>
          <w:sz w:val="21"/>
          <w:szCs w:val="21"/>
        </w:rPr>
        <w:t>有权终止合同，</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kern w:val="0"/>
          <w:sz w:val="21"/>
          <w:szCs w:val="21"/>
        </w:rPr>
        <w:t>按合同约定完成正常交接后退出。</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kern w:val="0"/>
          <w:sz w:val="21"/>
          <w:szCs w:val="21"/>
        </w:rPr>
        <w:t>在合同期内出现重大管理失误或严重违约的，</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kern w:val="0"/>
          <w:sz w:val="21"/>
          <w:szCs w:val="21"/>
        </w:rPr>
        <w:t>有权终止合同，并承担相应违约责任。具体详见附表（消杀服务质量月度考核评分表）</w:t>
      </w:r>
    </w:p>
    <w:p>
      <w:pPr>
        <w:spacing w:line="440" w:lineRule="exact"/>
        <w:ind w:firstLine="420" w:firstLineChars="200"/>
        <w:rPr>
          <w:rFonts w:hint="eastAsia" w:asciiTheme="minorEastAsia" w:hAnsiTheme="minorEastAsia" w:eastAsiaTheme="minorEastAsia" w:cstheme="minorEastAsia"/>
          <w:kern w:val="0"/>
          <w:sz w:val="21"/>
          <w:szCs w:val="21"/>
        </w:rPr>
      </w:pPr>
    </w:p>
    <w:p>
      <w:pPr>
        <w:pageBreakBefore/>
        <w:spacing w:line="24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附表：      消杀管理服务质量月度考核评分表</w:t>
      </w:r>
    </w:p>
    <w:tbl>
      <w:tblPr>
        <w:tblStyle w:val="13"/>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4"/>
        <w:gridCol w:w="2990"/>
        <w:gridCol w:w="850"/>
        <w:gridCol w:w="2410"/>
        <w:gridCol w:w="992"/>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考核分类</w:t>
            </w: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考核内容</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评分细则</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评分</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结果</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58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基础管理</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22</w:t>
            </w: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1、每季度至少开展一次员工培训，对新进人员做上岗前培训并带班学习，补岗、调岗或增岗人员需1周内配置到位。</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每季度可附相关培训的图片。</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符合10分，每发现一次不符合扣1分，扣完止。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2、服务人员持证上岗，统一着装，消杀标识服清晰，工作规范，作风严谨，精神面貌佳，消杀人员固定，如需变动，需持有效上岗证向采购方申请后方可变动。</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符合10分，每发现一次不符合扣0.5分，扣完止。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3、公司指定联系人24小时电话畅通，如需突发应急消杀任务，应1小时到达现场，妥善处理，不影响岗位工作的进度。</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符合20分，每发现一次不符合全扣。</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4、无服务有效投诉。</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符合20分，收到有效投诉扣1分/条，扣完止。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8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消杀场所管理</w:t>
            </w: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1、辖区内捕鼠投放器，危险性标识清晰，放置安全。</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符合10分，发现一个不符合扣1分，扣完止。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2、夏、秋季有效投放驱蛇药，危险性标识清晰，防雨水。</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符合10分，每发现一次不符合扣1分，扣完止。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3、灭红火蚁、白蚁后，应做好相应的标识，危险性的提示。</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符合10分，每发现一次不符合扣1分，扣完止。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30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4、熟练掌握消杀各项实操技能和工作要求</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符合10分，抽问每答错一题扣1分，扣完止。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5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存在问题</w:t>
            </w:r>
          </w:p>
        </w:tc>
        <w:tc>
          <w:tcPr>
            <w:tcW w:w="8074"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5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生活卫生科</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考核</w:t>
            </w:r>
          </w:p>
        </w:tc>
        <w:tc>
          <w:tcPr>
            <w:tcW w:w="8074"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1"/>
                <w:szCs w:val="21"/>
              </w:rPr>
            </w:pPr>
          </w:p>
        </w:tc>
      </w:tr>
    </w:tbl>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widowControl/>
        <w:numPr>
          <w:ilvl w:val="0"/>
          <w:numId w:val="20"/>
        </w:numPr>
        <w:spacing w:line="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上表为</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暂定考核准则，在服务期间，</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可按实际情况对上表进行调整。</w:t>
      </w:r>
    </w:p>
    <w:p>
      <w:pPr>
        <w:widowControl/>
        <w:spacing w:line="240" w:lineRule="auto"/>
        <w:ind w:firstLine="0"/>
        <w:jc w:val="left"/>
        <w:rPr>
          <w:rFonts w:ascii="宋体" w:hAnsi="宋体"/>
          <w:szCs w:val="21"/>
        </w:rPr>
      </w:pP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支付的管理费与考核得分挂钩。</w:t>
      </w:r>
    </w:p>
    <w:p>
      <w:pPr>
        <w:numPr>
          <w:ilvl w:val="0"/>
          <w:numId w:val="25"/>
        </w:numPr>
        <w:tabs>
          <w:tab w:val="left" w:pos="420"/>
          <w:tab w:val="left" w:pos="540"/>
        </w:tabs>
        <w:spacing w:line="360" w:lineRule="auto"/>
        <w:ind w:left="-420" w:leftChars="0" w:firstLine="420" w:firstLineChars="0"/>
        <w:rPr>
          <w:rFonts w:ascii="宋体" w:hAnsi="宋体" w:cs="宋体"/>
          <w:b/>
          <w:bCs/>
          <w:color w:val="000000"/>
          <w:szCs w:val="21"/>
        </w:rPr>
      </w:pPr>
      <w:r>
        <w:rPr>
          <w:rFonts w:hint="eastAsia" w:ascii="宋体" w:hAnsi="宋体" w:cs="宋体"/>
          <w:b/>
          <w:bCs/>
          <w:color w:val="000000"/>
          <w:szCs w:val="21"/>
        </w:rPr>
        <w:t>甲方、乙方的权利和义务</w:t>
      </w:r>
    </w:p>
    <w:p>
      <w:pPr>
        <w:numPr>
          <w:ilvl w:val="0"/>
          <w:numId w:val="29"/>
        </w:numPr>
        <w:spacing w:line="360" w:lineRule="auto"/>
        <w:rPr>
          <w:rFonts w:ascii="宋体" w:hAnsi="宋体" w:cs="华文仿宋"/>
          <w:szCs w:val="21"/>
        </w:rPr>
      </w:pPr>
      <w:r>
        <w:rPr>
          <w:rFonts w:hint="eastAsia" w:ascii="宋体" w:hAnsi="宋体" w:cs="华文仿宋"/>
          <w:szCs w:val="21"/>
        </w:rPr>
        <w:t>本合同价款包含的伴随服务，即乙方承担与供货有关的辅助服务，如运输、保险、搬运和合同中规定乙方应承担的其他义务。</w:t>
      </w:r>
    </w:p>
    <w:p>
      <w:pPr>
        <w:numPr>
          <w:ilvl w:val="0"/>
          <w:numId w:val="29"/>
        </w:numPr>
        <w:spacing w:line="360" w:lineRule="auto"/>
        <w:rPr>
          <w:rFonts w:ascii="宋体" w:hAnsi="宋体" w:cs="华文仿宋"/>
          <w:szCs w:val="21"/>
        </w:rPr>
      </w:pPr>
      <w:r>
        <w:rPr>
          <w:rFonts w:hint="eastAsia" w:ascii="宋体" w:hAnsi="宋体" w:cs="华文仿宋"/>
          <w:szCs w:val="21"/>
        </w:rPr>
        <w:t>乙方行为不得违反《关于推动构建新型政商关系的若干意见》的规定，一旦发现，甲方可立即终止合作，并对不廉洁的乙方及其负责人拉入“黑名单”，确保构建“亲”“清”新型警商关系。</w:t>
      </w:r>
    </w:p>
    <w:p>
      <w:pPr>
        <w:numPr>
          <w:ilvl w:val="0"/>
          <w:numId w:val="29"/>
        </w:numPr>
        <w:spacing w:line="360" w:lineRule="auto"/>
        <w:rPr>
          <w:rFonts w:ascii="宋体" w:hAnsi="宋体" w:cs="华文仿宋"/>
          <w:szCs w:val="21"/>
        </w:rPr>
      </w:pPr>
      <w:r>
        <w:rPr>
          <w:rFonts w:hint="eastAsia" w:ascii="宋体" w:hAnsi="宋体" w:cs="华文仿宋"/>
          <w:szCs w:val="21"/>
        </w:rPr>
        <w:t>竞价文件为合同不可分割的一部分，其他未尽事宜以竞价文件为准。</w:t>
      </w:r>
    </w:p>
    <w:p>
      <w:pPr>
        <w:numPr>
          <w:ilvl w:val="0"/>
          <w:numId w:val="29"/>
        </w:numPr>
        <w:spacing w:line="360" w:lineRule="auto"/>
      </w:pPr>
      <w:r>
        <w:rPr>
          <w:rFonts w:hint="eastAsia" w:ascii="宋体" w:hAnsi="宋体" w:cs="华文仿宋"/>
          <w:szCs w:val="21"/>
        </w:rPr>
        <w:t>如乙方在合同执行过程需终止执行合同的，需提前六十天以书面形式告知甲方，否则按单方面终止执行合同处理，履约保证金不退还。如因甲方自身原因需终止执行合同的，需提前六十天以书面形式告知甲方，履约保证金不计利息予以全额退还。</w:t>
      </w:r>
    </w:p>
    <w:p>
      <w:pPr>
        <w:numPr>
          <w:ilvl w:val="0"/>
          <w:numId w:val="25"/>
        </w:numPr>
        <w:tabs>
          <w:tab w:val="left" w:pos="420"/>
          <w:tab w:val="left" w:pos="540"/>
        </w:tabs>
        <w:spacing w:line="360" w:lineRule="auto"/>
        <w:ind w:left="-420" w:leftChars="0" w:firstLine="420" w:firstLineChars="0"/>
        <w:rPr>
          <w:rFonts w:ascii="宋体" w:hAnsi="宋体"/>
          <w:b/>
          <w:bCs/>
          <w:szCs w:val="21"/>
        </w:rPr>
      </w:pPr>
      <w:r>
        <w:rPr>
          <w:rFonts w:hint="eastAsia" w:ascii="宋体" w:hAnsi="宋体"/>
          <w:b/>
          <w:bCs/>
          <w:szCs w:val="21"/>
        </w:rPr>
        <w:t>保密</w:t>
      </w:r>
    </w:p>
    <w:p>
      <w:pPr>
        <w:numPr>
          <w:ilvl w:val="0"/>
          <w:numId w:val="30"/>
        </w:numPr>
        <w:tabs>
          <w:tab w:val="left" w:pos="426"/>
        </w:tabs>
        <w:autoSpaceDE w:val="0"/>
        <w:autoSpaceDN w:val="0"/>
        <w:adjustRightInd w:val="0"/>
        <w:spacing w:line="360" w:lineRule="auto"/>
        <w:jc w:val="left"/>
        <w:rPr>
          <w:rFonts w:ascii="宋体" w:hAnsi="宋体"/>
          <w:b/>
          <w:szCs w:val="21"/>
        </w:rPr>
      </w:pPr>
      <w:r>
        <w:rPr>
          <w:rFonts w:hint="eastAsia" w:ascii="宋体" w:hAnsi="宋体" w:cs="宋体"/>
          <w:szCs w:val="21"/>
        </w:rPr>
        <w:t>乙方必须采取措施对本项目实施过程中的技术资料保密，否则，由于乙方过错导致的上述资料泄密的，乙方必须承担一切责任。项目完成后，甲、乙双方均有责任对本项目的技术保密承担责任。</w:t>
      </w:r>
    </w:p>
    <w:p>
      <w:pPr>
        <w:numPr>
          <w:ilvl w:val="0"/>
          <w:numId w:val="30"/>
        </w:numPr>
        <w:tabs>
          <w:tab w:val="left" w:pos="426"/>
        </w:tabs>
        <w:autoSpaceDE w:val="0"/>
        <w:autoSpaceDN w:val="0"/>
        <w:adjustRightInd w:val="0"/>
        <w:spacing w:line="360" w:lineRule="auto"/>
        <w:jc w:val="left"/>
        <w:rPr>
          <w:rFonts w:ascii="宋体" w:hAnsi="宋体"/>
          <w:b/>
          <w:szCs w:val="21"/>
        </w:rPr>
      </w:pPr>
      <w:r>
        <w:rPr>
          <w:rFonts w:hint="eastAsia" w:ascii="宋体" w:hAnsi="宋体"/>
          <w:szCs w:val="21"/>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numPr>
          <w:ilvl w:val="0"/>
          <w:numId w:val="30"/>
        </w:numPr>
        <w:tabs>
          <w:tab w:val="left" w:pos="426"/>
        </w:tabs>
        <w:autoSpaceDE w:val="0"/>
        <w:autoSpaceDN w:val="0"/>
        <w:adjustRightInd w:val="0"/>
        <w:spacing w:line="360" w:lineRule="auto"/>
        <w:jc w:val="left"/>
        <w:rPr>
          <w:rFonts w:ascii="宋体" w:hAnsi="宋体"/>
          <w:b/>
          <w:szCs w:val="21"/>
        </w:rPr>
      </w:pPr>
      <w:r>
        <w:rPr>
          <w:rFonts w:hint="eastAsia" w:ascii="宋体" w:hAnsi="宋体"/>
          <w:szCs w:val="21"/>
        </w:rPr>
        <w:t>如果甲方有要求，乙方在完成合同后应将有关资料还给甲方。</w:t>
      </w:r>
    </w:p>
    <w:p>
      <w:pPr>
        <w:numPr>
          <w:ilvl w:val="0"/>
          <w:numId w:val="30"/>
        </w:numPr>
        <w:tabs>
          <w:tab w:val="left" w:pos="426"/>
        </w:tabs>
        <w:autoSpaceDE w:val="0"/>
        <w:autoSpaceDN w:val="0"/>
        <w:adjustRightInd w:val="0"/>
        <w:spacing w:line="360" w:lineRule="auto"/>
        <w:jc w:val="left"/>
        <w:rPr>
          <w:rFonts w:ascii="宋体" w:hAnsi="宋体" w:cs="宋体"/>
          <w:szCs w:val="21"/>
        </w:rPr>
      </w:pPr>
      <w:r>
        <w:rPr>
          <w:rFonts w:hint="eastAsia" w:ascii="宋体" w:hAnsi="宋体"/>
          <w:szCs w:val="21"/>
        </w:rPr>
        <w:t>本项目需要进入监狱监管区运输，结合疫情防控要求，外来人员需要进行自费核酸检测等防控措施，乙方必须积极配合监狱相关管理规定。</w:t>
      </w:r>
    </w:p>
    <w:p>
      <w:pPr>
        <w:numPr>
          <w:ilvl w:val="0"/>
          <w:numId w:val="25"/>
        </w:numPr>
        <w:tabs>
          <w:tab w:val="left" w:pos="420"/>
          <w:tab w:val="left" w:pos="540"/>
        </w:tabs>
        <w:spacing w:line="360" w:lineRule="auto"/>
        <w:ind w:left="-420" w:leftChars="0" w:firstLine="420" w:firstLineChars="0"/>
        <w:rPr>
          <w:rFonts w:ascii="宋体" w:hAnsi="宋体"/>
          <w:b/>
          <w:szCs w:val="21"/>
        </w:rPr>
      </w:pPr>
      <w:r>
        <w:rPr>
          <w:rFonts w:hint="eastAsia" w:ascii="宋体" w:hAnsi="宋体"/>
          <w:b/>
          <w:szCs w:val="21"/>
        </w:rPr>
        <w:t>赔偿损失</w:t>
      </w:r>
    </w:p>
    <w:p>
      <w:pPr>
        <w:numPr>
          <w:ilvl w:val="0"/>
          <w:numId w:val="0"/>
        </w:numPr>
        <w:tabs>
          <w:tab w:val="left" w:pos="420"/>
          <w:tab w:val="left" w:pos="540"/>
        </w:tabs>
        <w:spacing w:line="360" w:lineRule="auto"/>
        <w:ind w:leftChars="0" w:firstLine="420" w:firstLineChars="200"/>
        <w:rPr>
          <w:rFonts w:ascii="宋体" w:hAnsi="宋体"/>
          <w:szCs w:val="21"/>
        </w:rPr>
      </w:pPr>
      <w:r>
        <w:rPr>
          <w:rFonts w:hint="eastAsia" w:ascii="宋体" w:hAnsi="宋体"/>
          <w:szCs w:val="21"/>
        </w:rPr>
        <w:t>乙方提供的服务本合同规定的，甲方有权拒收，并且乙方须向甲方支付本合同总价5%的违约金。</w:t>
      </w:r>
    </w:p>
    <w:p>
      <w:pPr>
        <w:numPr>
          <w:ilvl w:val="0"/>
          <w:numId w:val="31"/>
        </w:numPr>
        <w:tabs>
          <w:tab w:val="left" w:pos="900"/>
        </w:tabs>
        <w:spacing w:line="360" w:lineRule="auto"/>
        <w:rPr>
          <w:rFonts w:ascii="宋体" w:hAnsi="宋体"/>
          <w:szCs w:val="21"/>
        </w:rPr>
      </w:pPr>
      <w:r>
        <w:rPr>
          <w:rFonts w:hint="eastAsia" w:ascii="宋体" w:hAnsi="宋体"/>
          <w:szCs w:val="21"/>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31"/>
        </w:numPr>
        <w:tabs>
          <w:tab w:val="left" w:pos="900"/>
        </w:tabs>
        <w:spacing w:line="360" w:lineRule="auto"/>
        <w:rPr>
          <w:rFonts w:ascii="宋体" w:hAnsi="宋体"/>
          <w:szCs w:val="21"/>
        </w:rPr>
      </w:pPr>
      <w:r>
        <w:rPr>
          <w:rFonts w:hint="eastAsia" w:ascii="宋体" w:hAnsi="宋体"/>
          <w:szCs w:val="21"/>
        </w:rPr>
        <w:t>甲方无正当理由拒收接受服务，到期拒付服务款项的，甲方向乙方偿付本合同总价5%的违约金。甲方逾期付款，则每日按本合同总价的万分之三向乙方偿付违约金。</w:t>
      </w:r>
    </w:p>
    <w:p>
      <w:pPr>
        <w:numPr>
          <w:ilvl w:val="0"/>
          <w:numId w:val="31"/>
        </w:numPr>
        <w:tabs>
          <w:tab w:val="left" w:pos="900"/>
        </w:tabs>
        <w:spacing w:line="360" w:lineRule="auto"/>
        <w:rPr>
          <w:rFonts w:ascii="宋体" w:hAnsi="宋体"/>
          <w:szCs w:val="21"/>
        </w:rPr>
      </w:pPr>
      <w:r>
        <w:rPr>
          <w:rFonts w:hint="eastAsia" w:ascii="宋体" w:hAnsi="宋体"/>
          <w:szCs w:val="21"/>
        </w:rPr>
        <w:t>乙方的行为不得违反广东省纪委近期发布的《关于推动构建新型政商关系的若干意见》的规定，一经发现甲方可立即终止合作，并对不廉洁的投标企业及其负责人拉入“黑名单”，确保构建“亲”“清”新型警商关系。</w:t>
      </w:r>
    </w:p>
    <w:p>
      <w:pPr>
        <w:numPr>
          <w:ilvl w:val="0"/>
          <w:numId w:val="31"/>
        </w:numPr>
        <w:tabs>
          <w:tab w:val="left" w:pos="900"/>
        </w:tabs>
        <w:spacing w:line="360" w:lineRule="auto"/>
        <w:rPr>
          <w:rFonts w:ascii="宋体" w:hAnsi="宋体"/>
          <w:szCs w:val="21"/>
        </w:rPr>
      </w:pPr>
      <w:r>
        <w:rPr>
          <w:rFonts w:ascii="宋体" w:hAnsi="宋体"/>
          <w:szCs w:val="21"/>
        </w:rPr>
        <w:t>如</w:t>
      </w:r>
      <w:r>
        <w:rPr>
          <w:rFonts w:hint="eastAsia" w:ascii="宋体" w:hAnsi="宋体"/>
          <w:szCs w:val="21"/>
        </w:rPr>
        <w:t>乙方</w:t>
      </w:r>
      <w:r>
        <w:rPr>
          <w:rFonts w:ascii="宋体" w:hAnsi="宋体"/>
          <w:szCs w:val="21"/>
        </w:rPr>
        <w:t>不能正常履行合同或者拒绝提供部分</w:t>
      </w:r>
      <w:r>
        <w:rPr>
          <w:rFonts w:hint="eastAsia" w:ascii="宋体" w:hAnsi="宋体"/>
          <w:szCs w:val="21"/>
        </w:rPr>
        <w:t>成交</w:t>
      </w:r>
      <w:r>
        <w:rPr>
          <w:rFonts w:ascii="宋体" w:hAnsi="宋体"/>
          <w:szCs w:val="21"/>
        </w:rPr>
        <w:t>商品</w:t>
      </w:r>
      <w:r>
        <w:rPr>
          <w:rFonts w:ascii="宋体" w:hAnsi="宋体"/>
          <w:bCs/>
          <w:szCs w:val="21"/>
        </w:rPr>
        <w:t>的，</w:t>
      </w:r>
      <w:r>
        <w:rPr>
          <w:rFonts w:hint="eastAsia" w:ascii="宋体" w:hAnsi="宋体"/>
          <w:bCs/>
          <w:szCs w:val="21"/>
        </w:rPr>
        <w:t>发生第</w:t>
      </w:r>
      <w:r>
        <w:rPr>
          <w:rFonts w:ascii="宋体" w:hAnsi="宋体"/>
          <w:bCs/>
          <w:szCs w:val="21"/>
        </w:rPr>
        <w:t>一次扣除履约保证金的</w:t>
      </w:r>
      <w:r>
        <w:rPr>
          <w:rFonts w:hint="eastAsia" w:ascii="宋体" w:hAnsi="宋体"/>
          <w:bCs/>
          <w:szCs w:val="21"/>
        </w:rPr>
        <w:t>2</w:t>
      </w:r>
      <w:r>
        <w:rPr>
          <w:rFonts w:ascii="宋体" w:hAnsi="宋体"/>
          <w:bCs/>
          <w:szCs w:val="21"/>
        </w:rPr>
        <w:t>0</w:t>
      </w:r>
      <w:r>
        <w:rPr>
          <w:rFonts w:hint="eastAsia" w:ascii="宋体" w:hAnsi="宋体"/>
          <w:bCs/>
          <w:szCs w:val="21"/>
        </w:rPr>
        <w:t>%</w:t>
      </w:r>
      <w:r>
        <w:rPr>
          <w:rFonts w:ascii="宋体" w:hAnsi="宋体"/>
          <w:bCs/>
          <w:szCs w:val="21"/>
        </w:rPr>
        <w:t>，</w:t>
      </w:r>
      <w:r>
        <w:rPr>
          <w:rFonts w:hint="eastAsia" w:ascii="宋体" w:hAnsi="宋体"/>
          <w:bCs/>
          <w:szCs w:val="21"/>
        </w:rPr>
        <w:t>发生第二</w:t>
      </w:r>
      <w:r>
        <w:rPr>
          <w:rFonts w:ascii="宋体" w:hAnsi="宋体"/>
          <w:bCs/>
          <w:szCs w:val="21"/>
        </w:rPr>
        <w:t>次扣除履约保证金的</w:t>
      </w:r>
      <w:r>
        <w:rPr>
          <w:rFonts w:hint="eastAsia" w:ascii="宋体" w:hAnsi="宋体"/>
          <w:bCs/>
          <w:szCs w:val="21"/>
        </w:rPr>
        <w:t>3</w:t>
      </w:r>
      <w:r>
        <w:rPr>
          <w:rFonts w:ascii="宋体" w:hAnsi="宋体"/>
          <w:bCs/>
          <w:szCs w:val="21"/>
        </w:rPr>
        <w:t>0</w:t>
      </w:r>
      <w:r>
        <w:rPr>
          <w:rFonts w:hint="eastAsia" w:ascii="宋体" w:hAnsi="宋体"/>
          <w:bCs/>
          <w:szCs w:val="21"/>
        </w:rPr>
        <w:t>%</w:t>
      </w:r>
      <w:r>
        <w:rPr>
          <w:rFonts w:ascii="宋体" w:hAnsi="宋体"/>
          <w:bCs/>
          <w:szCs w:val="21"/>
        </w:rPr>
        <w:t>，</w:t>
      </w:r>
      <w:r>
        <w:rPr>
          <w:rFonts w:hint="eastAsia" w:ascii="宋体" w:hAnsi="宋体"/>
          <w:bCs/>
          <w:szCs w:val="21"/>
        </w:rPr>
        <w:t>发生</w:t>
      </w:r>
      <w:r>
        <w:rPr>
          <w:rFonts w:ascii="宋体" w:hAnsi="宋体"/>
          <w:bCs/>
          <w:szCs w:val="21"/>
        </w:rPr>
        <w:t>第</w:t>
      </w:r>
      <w:r>
        <w:rPr>
          <w:rFonts w:hint="eastAsia" w:ascii="宋体" w:hAnsi="宋体"/>
          <w:bCs/>
          <w:szCs w:val="21"/>
        </w:rPr>
        <w:t>三</w:t>
      </w:r>
      <w:r>
        <w:rPr>
          <w:rFonts w:ascii="宋体" w:hAnsi="宋体"/>
          <w:bCs/>
          <w:szCs w:val="21"/>
        </w:rPr>
        <w:t>次的甲方有权没收全部履约保证金并终止合同</w:t>
      </w:r>
      <w:r>
        <w:rPr>
          <w:rFonts w:hint="eastAsia" w:ascii="宋体" w:hAnsi="宋体"/>
          <w:bCs/>
          <w:szCs w:val="21"/>
        </w:rPr>
        <w:t>。</w:t>
      </w:r>
    </w:p>
    <w:p>
      <w:pPr>
        <w:numPr>
          <w:ilvl w:val="0"/>
          <w:numId w:val="31"/>
        </w:numPr>
        <w:tabs>
          <w:tab w:val="left" w:pos="900"/>
        </w:tabs>
        <w:spacing w:line="360" w:lineRule="auto"/>
        <w:rPr>
          <w:rFonts w:ascii="宋体" w:hAnsi="宋体"/>
          <w:szCs w:val="21"/>
        </w:rPr>
      </w:pPr>
      <w:r>
        <w:rPr>
          <w:rFonts w:hint="eastAsia" w:ascii="宋体" w:hAnsi="宋体"/>
          <w:bCs/>
          <w:szCs w:val="21"/>
        </w:rPr>
        <w:t>其它违约责任按《中华人民共和国民法典》处理。</w:t>
      </w:r>
    </w:p>
    <w:p>
      <w:pPr>
        <w:numPr>
          <w:ilvl w:val="0"/>
          <w:numId w:val="25"/>
        </w:numPr>
        <w:tabs>
          <w:tab w:val="left" w:pos="420"/>
          <w:tab w:val="left" w:pos="540"/>
        </w:tabs>
        <w:spacing w:line="360" w:lineRule="auto"/>
        <w:ind w:left="-420" w:leftChars="0" w:firstLine="420" w:firstLineChars="0"/>
        <w:rPr>
          <w:rFonts w:ascii="宋体" w:hAnsi="宋体"/>
          <w:b/>
          <w:szCs w:val="21"/>
        </w:rPr>
      </w:pPr>
      <w:r>
        <w:rPr>
          <w:rFonts w:hint="eastAsia" w:ascii="宋体" w:hAnsi="宋体"/>
          <w:b/>
          <w:szCs w:val="21"/>
        </w:rPr>
        <w:t>争端的解决</w:t>
      </w:r>
    </w:p>
    <w:p>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25"/>
        </w:numPr>
        <w:tabs>
          <w:tab w:val="left" w:pos="420"/>
          <w:tab w:val="left" w:pos="540"/>
        </w:tabs>
        <w:spacing w:line="360" w:lineRule="auto"/>
        <w:ind w:left="-420" w:leftChars="0" w:firstLine="420" w:firstLineChars="0"/>
        <w:rPr>
          <w:rFonts w:hint="eastAsia" w:ascii="宋体" w:hAnsi="宋体" w:cs="Times New Roman"/>
          <w:b/>
          <w:bCs/>
          <w:szCs w:val="21"/>
        </w:rPr>
      </w:pPr>
      <w:r>
        <w:rPr>
          <w:rFonts w:hint="eastAsia" w:ascii="宋体" w:hAnsi="宋体" w:cs="Times New Roman"/>
          <w:b/>
          <w:bCs/>
          <w:szCs w:val="21"/>
        </w:rPr>
        <w:t>不可抗力</w:t>
      </w:r>
    </w:p>
    <w:p>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25"/>
        </w:numPr>
        <w:tabs>
          <w:tab w:val="left" w:pos="420"/>
          <w:tab w:val="left" w:pos="540"/>
        </w:tabs>
        <w:spacing w:line="360" w:lineRule="auto"/>
        <w:ind w:left="-420" w:leftChars="0" w:firstLine="420" w:firstLineChars="0"/>
        <w:rPr>
          <w:rFonts w:hint="eastAsia" w:ascii="宋体" w:hAnsi="宋体" w:cs="Times New Roman"/>
          <w:b/>
          <w:bCs/>
          <w:szCs w:val="21"/>
        </w:rPr>
      </w:pPr>
      <w:r>
        <w:rPr>
          <w:rFonts w:hint="eastAsia" w:ascii="宋体" w:hAnsi="宋体" w:cs="Times New Roman"/>
          <w:b/>
          <w:bCs/>
          <w:szCs w:val="21"/>
        </w:rPr>
        <w:t>税费</w:t>
      </w:r>
    </w:p>
    <w:p>
      <w:pPr>
        <w:spacing w:line="360" w:lineRule="auto"/>
        <w:ind w:firstLine="420" w:firstLineChars="200"/>
        <w:rPr>
          <w:rFonts w:ascii="宋体" w:hAnsi="宋体"/>
          <w:szCs w:val="21"/>
        </w:rPr>
      </w:pPr>
      <w:r>
        <w:rPr>
          <w:rFonts w:hint="eastAsia" w:ascii="宋体" w:hAnsi="宋体"/>
          <w:szCs w:val="21"/>
        </w:rPr>
        <w:t>本合同执行有关的一切税费均由乙方负担。</w:t>
      </w:r>
    </w:p>
    <w:p>
      <w:pPr>
        <w:numPr>
          <w:ilvl w:val="0"/>
          <w:numId w:val="25"/>
        </w:numPr>
        <w:tabs>
          <w:tab w:val="left" w:pos="420"/>
          <w:tab w:val="left" w:pos="540"/>
        </w:tabs>
        <w:spacing w:line="360" w:lineRule="auto"/>
        <w:ind w:left="-420" w:leftChars="0" w:firstLine="420" w:firstLineChars="0"/>
        <w:rPr>
          <w:rFonts w:ascii="宋体" w:hAnsi="宋体" w:cs="宋体"/>
          <w:b/>
          <w:bCs/>
          <w:szCs w:val="21"/>
        </w:rPr>
      </w:pPr>
      <w:r>
        <w:rPr>
          <w:rFonts w:hint="eastAsia" w:ascii="宋体" w:hAnsi="宋体" w:cs="宋体"/>
          <w:b/>
          <w:bCs/>
          <w:szCs w:val="21"/>
        </w:rPr>
        <w:t>其他要求</w:t>
      </w:r>
    </w:p>
    <w:p>
      <w:pPr>
        <w:pStyle w:val="19"/>
        <w:numPr>
          <w:ilvl w:val="0"/>
          <w:numId w:val="32"/>
        </w:numPr>
        <w:spacing w:line="360" w:lineRule="auto"/>
        <w:ind w:firstLineChars="0"/>
        <w:rPr>
          <w:rFonts w:ascii="宋体" w:hAnsi="宋体" w:cs="宋体"/>
          <w:szCs w:val="21"/>
        </w:rPr>
      </w:pPr>
      <w:r>
        <w:rPr>
          <w:rFonts w:hint="eastAsia" w:ascii="宋体" w:hAnsi="宋体" w:cs="宋体"/>
          <w:szCs w:val="21"/>
        </w:rPr>
        <w:t>合同自甲乙双方法人代表或其授权代表签字盖章之日起生效，至______年_____月_____日止。</w:t>
      </w:r>
    </w:p>
    <w:p>
      <w:pPr>
        <w:pStyle w:val="19"/>
        <w:numPr>
          <w:ilvl w:val="0"/>
          <w:numId w:val="32"/>
        </w:numPr>
        <w:spacing w:line="360" w:lineRule="auto"/>
        <w:ind w:firstLineChars="0"/>
        <w:rPr>
          <w:rFonts w:ascii="宋体" w:hAnsi="宋体" w:cs="宋体"/>
          <w:szCs w:val="21"/>
        </w:rPr>
      </w:pPr>
      <w:r>
        <w:rPr>
          <w:rFonts w:hint="eastAsia" w:ascii="宋体" w:hAnsi="宋体" w:cs="宋体"/>
          <w:szCs w:val="21"/>
        </w:rPr>
        <w:t>合同壹式    份，其中甲乙双方各执     份，具有同等法律效力。</w:t>
      </w:r>
    </w:p>
    <w:p>
      <w:pPr>
        <w:spacing w:line="360" w:lineRule="auto"/>
        <w:ind w:firstLine="0"/>
        <w:rPr>
          <w:rFonts w:ascii="宋体" w:hAnsi="宋体"/>
          <w:b/>
          <w:szCs w:val="21"/>
        </w:rPr>
      </w:pPr>
    </w:p>
    <w:p>
      <w:pPr>
        <w:spacing w:line="360" w:lineRule="auto"/>
        <w:ind w:firstLine="0"/>
        <w:rPr>
          <w:rFonts w:ascii="宋体" w:hAnsi="宋体"/>
          <w:b/>
          <w:szCs w:val="21"/>
        </w:rPr>
      </w:pPr>
      <w:r>
        <w:rPr>
          <w:rFonts w:hint="eastAsia" w:ascii="宋体" w:hAnsi="宋体"/>
          <w:b/>
          <w:szCs w:val="21"/>
        </w:rPr>
        <w:t>甲方（盖章）：                                乙方（盖章）：</w:t>
      </w:r>
    </w:p>
    <w:p>
      <w:pPr>
        <w:spacing w:line="360" w:lineRule="auto"/>
        <w:ind w:firstLine="0"/>
        <w:rPr>
          <w:rFonts w:ascii="宋体" w:hAnsi="宋体"/>
          <w:b/>
          <w:szCs w:val="21"/>
        </w:rPr>
      </w:pPr>
      <w:r>
        <w:rPr>
          <w:rFonts w:hint="eastAsia" w:ascii="宋体" w:hAnsi="宋体"/>
          <w:b/>
          <w:szCs w:val="21"/>
        </w:rPr>
        <w:t xml:space="preserve">代表：                                       代表： </w:t>
      </w:r>
    </w:p>
    <w:p>
      <w:pPr>
        <w:spacing w:line="360" w:lineRule="auto"/>
        <w:ind w:firstLine="0"/>
        <w:rPr>
          <w:rFonts w:ascii="宋体" w:hAnsi="宋体"/>
          <w:szCs w:val="21"/>
        </w:rPr>
      </w:pPr>
      <w:r>
        <w:rPr>
          <w:rFonts w:hint="eastAsia" w:ascii="宋体" w:hAnsi="宋体"/>
          <w:szCs w:val="21"/>
        </w:rPr>
        <w:t>签定地点：</w:t>
      </w:r>
    </w:p>
    <w:p>
      <w:pPr>
        <w:spacing w:line="360" w:lineRule="auto"/>
        <w:ind w:firstLine="0"/>
        <w:rPr>
          <w:rFonts w:ascii="宋体" w:hAnsi="宋体"/>
          <w:szCs w:val="21"/>
        </w:rPr>
      </w:pPr>
      <w:r>
        <w:rPr>
          <w:rFonts w:hint="eastAsia" w:ascii="宋体" w:hAnsi="宋体"/>
          <w:szCs w:val="21"/>
        </w:rPr>
        <w:t xml:space="preserve">签定日期：        年     月    日             签定日期：    年    月    日    </w:t>
      </w:r>
    </w:p>
    <w:p>
      <w:pPr>
        <w:spacing w:line="360" w:lineRule="auto"/>
        <w:ind w:firstLine="4830"/>
        <w:rPr>
          <w:rFonts w:ascii="宋体" w:hAnsi="宋体"/>
          <w:szCs w:val="21"/>
        </w:rPr>
      </w:pPr>
      <w:r>
        <w:rPr>
          <w:rFonts w:hint="eastAsia" w:ascii="宋体" w:hAnsi="宋体"/>
          <w:szCs w:val="21"/>
        </w:rPr>
        <w:t>开户名称：</w:t>
      </w:r>
    </w:p>
    <w:p>
      <w:pPr>
        <w:spacing w:line="360" w:lineRule="auto"/>
        <w:ind w:firstLine="4830"/>
        <w:rPr>
          <w:rFonts w:ascii="宋体" w:hAnsi="宋体"/>
          <w:szCs w:val="21"/>
        </w:rPr>
      </w:pPr>
      <w:r>
        <w:rPr>
          <w:rFonts w:hint="eastAsia" w:ascii="宋体" w:hAnsi="宋体"/>
          <w:szCs w:val="21"/>
        </w:rPr>
        <w:t>银行账号：</w:t>
      </w:r>
    </w:p>
    <w:p>
      <w:pPr>
        <w:tabs>
          <w:tab w:val="left" w:pos="720"/>
        </w:tabs>
        <w:spacing w:line="360" w:lineRule="auto"/>
        <w:ind w:firstLine="4830" w:firstLineChars="2300"/>
        <w:jc w:val="left"/>
        <w:rPr>
          <w:rFonts w:ascii="宋体" w:hAnsi="宋体" w:cs="宋体"/>
          <w:szCs w:val="21"/>
        </w:rPr>
      </w:pPr>
      <w:r>
        <w:rPr>
          <w:rFonts w:hint="eastAsia" w:ascii="宋体" w:hAnsi="宋体"/>
          <w:szCs w:val="21"/>
        </w:rPr>
        <w:t>开 户 行：</w:t>
      </w:r>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rPr>
        <w:lang w:val="zh-CN"/>
      </w:rP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88EFE"/>
    <w:multiLevelType w:val="singleLevel"/>
    <w:tmpl w:val="85688EFE"/>
    <w:lvl w:ilvl="0" w:tentative="0">
      <w:start w:val="1"/>
      <w:numFmt w:val="chineseCounting"/>
      <w:suff w:val="nothing"/>
      <w:lvlText w:val="（%1）"/>
      <w:lvlJc w:val="left"/>
      <w:pPr>
        <w:ind w:left="0" w:firstLine="420"/>
      </w:pPr>
      <w:rPr>
        <w:rFonts w:hint="eastAsia"/>
        <w:sz w:val="21"/>
        <w:szCs w:val="21"/>
      </w:rPr>
    </w:lvl>
  </w:abstractNum>
  <w:abstractNum w:abstractNumId="1">
    <w:nsid w:val="E13437A6"/>
    <w:multiLevelType w:val="singleLevel"/>
    <w:tmpl w:val="E13437A6"/>
    <w:lvl w:ilvl="0" w:tentative="0">
      <w:start w:val="1"/>
      <w:numFmt w:val="chineseCounting"/>
      <w:suff w:val="nothing"/>
      <w:lvlText w:val="%1、"/>
      <w:lvlJc w:val="left"/>
      <w:pPr>
        <w:ind w:left="-420" w:firstLine="420"/>
      </w:pPr>
      <w:rPr>
        <w:rFonts w:hint="eastAsia" w:ascii="宋体" w:hAnsi="宋体" w:eastAsia="宋体" w:cstheme="majorEastAsia"/>
        <w:b/>
        <w:bCs/>
        <w:color w:val="auto"/>
        <w:sz w:val="21"/>
        <w:szCs w:val="21"/>
      </w:rPr>
    </w:lvl>
  </w:abstractNum>
  <w:abstractNum w:abstractNumId="2">
    <w:nsid w:val="00000001"/>
    <w:multiLevelType w:val="multilevel"/>
    <w:tmpl w:val="0000000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00000002"/>
    <w:multiLevelType w:val="multilevel"/>
    <w:tmpl w:val="00000002"/>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4">
    <w:nsid w:val="00000003"/>
    <w:multiLevelType w:val="multilevel"/>
    <w:tmpl w:val="00000003"/>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5">
    <w:nsid w:val="00000004"/>
    <w:multiLevelType w:val="multilevel"/>
    <w:tmpl w:val="00000004"/>
    <w:lvl w:ilvl="0" w:tentative="0">
      <w:start w:val="1"/>
      <w:numFmt w:val="decimal"/>
      <w:suff w:val="nothing"/>
      <w:lvlText w:val="%1."/>
      <w:lvlJc w:val="left"/>
      <w:pPr>
        <w:ind w:left="845" w:hanging="420"/>
      </w:pPr>
      <w:rPr>
        <w:rFonts w:hint="eastAsia" w:ascii="宋体" w:hAnsi="宋体" w:eastAsia="宋体"/>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6">
    <w:nsid w:val="00000006"/>
    <w:multiLevelType w:val="multilevel"/>
    <w:tmpl w:val="00000006"/>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8">
    <w:nsid w:val="00000008"/>
    <w:multiLevelType w:val="multilevel"/>
    <w:tmpl w:val="00000008"/>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9">
    <w:nsid w:val="00000009"/>
    <w:multiLevelType w:val="multilevel"/>
    <w:tmpl w:val="0000000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10">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C"/>
    <w:multiLevelType w:val="multilevel"/>
    <w:tmpl w:val="0000000C"/>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2">
    <w:nsid w:val="0000000D"/>
    <w:multiLevelType w:val="multilevel"/>
    <w:tmpl w:val="0000000D"/>
    <w:lvl w:ilvl="0" w:tentative="0">
      <w:start w:val="7"/>
      <w:numFmt w:val="decimal"/>
      <w:suff w:val="nothing"/>
      <w:lvlText w:val="%1、"/>
      <w:lvlJc w:val="left"/>
      <w:pPr>
        <w:ind w:left="420" w:hanging="420"/>
      </w:pPr>
      <w:rPr>
        <w:rFonts w:hint="default"/>
      </w:rPr>
    </w:lvl>
    <w:lvl w:ilvl="1" w:tentative="0">
      <w:start w:val="8"/>
      <w:numFmt w:val="japaneseCounting"/>
      <w:lvlText w:val="%2、"/>
      <w:lvlJc w:val="left"/>
      <w:pPr>
        <w:ind w:left="45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00000014"/>
    <w:multiLevelType w:val="multilevel"/>
    <w:tmpl w:val="00000014"/>
    <w:lvl w:ilvl="0" w:tentative="0">
      <w:start w:val="1"/>
      <w:numFmt w:val="decimal"/>
      <w:suff w:val="nothing"/>
      <w:lvlText w:val="%1."/>
      <w:lvlJc w:val="left"/>
      <w:pPr>
        <w:ind w:left="840" w:hanging="420"/>
      </w:pPr>
      <w:rPr>
        <w:rFonts w:hint="default" w:ascii="宋体" w:hAnsi="宋体" w:eastAsia="宋体" w:cs="宋体"/>
        <w:b w:val="0"/>
        <w:bCs w:val="0"/>
        <w:color w:val="auto"/>
        <w:sz w:val="21"/>
        <w:szCs w:val="21"/>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5">
    <w:nsid w:val="02F52D94"/>
    <w:multiLevelType w:val="multilevel"/>
    <w:tmpl w:val="02F52D94"/>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035B67FC"/>
    <w:multiLevelType w:val="multilevel"/>
    <w:tmpl w:val="035B67FC"/>
    <w:lvl w:ilvl="0" w:tentative="0">
      <w:start w:val="1"/>
      <w:numFmt w:val="chineseCountingThousand"/>
      <w:lvlText w:val="(%1)"/>
      <w:lvlJc w:val="left"/>
      <w:pPr>
        <w:ind w:left="902" w:hanging="420"/>
      </w:pPr>
      <w:rPr>
        <w:rFonts w:ascii="宋体" w:hAnsi="宋体" w:eastAsia="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7">
    <w:nsid w:val="05D46D84"/>
    <w:multiLevelType w:val="singleLevel"/>
    <w:tmpl w:val="05D46D84"/>
    <w:lvl w:ilvl="0" w:tentative="0">
      <w:start w:val="1"/>
      <w:numFmt w:val="chineseCounting"/>
      <w:suff w:val="nothing"/>
      <w:lvlText w:val="（%1）"/>
      <w:lvlJc w:val="left"/>
      <w:pPr>
        <w:ind w:left="0" w:firstLine="420"/>
      </w:pPr>
      <w:rPr>
        <w:rFonts w:hint="eastAsia"/>
        <w:sz w:val="21"/>
        <w:szCs w:val="21"/>
      </w:rPr>
    </w:lvl>
  </w:abstractNum>
  <w:abstractNum w:abstractNumId="18">
    <w:nsid w:val="08763F60"/>
    <w:multiLevelType w:val="multilevel"/>
    <w:tmpl w:val="08763F60"/>
    <w:lvl w:ilvl="0" w:tentative="0">
      <w:start w:val="1"/>
      <w:numFmt w:val="decimal"/>
      <w:suff w:val="nothing"/>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9">
    <w:nsid w:val="0F0E48B0"/>
    <w:multiLevelType w:val="multilevel"/>
    <w:tmpl w:val="0F0E48B0"/>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16F18994"/>
    <w:multiLevelType w:val="singleLevel"/>
    <w:tmpl w:val="16F18994"/>
    <w:lvl w:ilvl="0" w:tentative="0">
      <w:start w:val="1"/>
      <w:numFmt w:val="chineseCounting"/>
      <w:suff w:val="nothing"/>
      <w:lvlText w:val="%1、"/>
      <w:lvlJc w:val="left"/>
      <w:pPr>
        <w:ind w:left="-420" w:firstLine="420"/>
      </w:pPr>
      <w:rPr>
        <w:rFonts w:hint="eastAsia" w:ascii="宋体" w:hAnsi="宋体" w:eastAsia="宋体" w:cs="宋体"/>
        <w:b/>
        <w:bCs/>
        <w:color w:val="auto"/>
        <w:sz w:val="21"/>
        <w:szCs w:val="21"/>
      </w:rPr>
    </w:lvl>
  </w:abstractNum>
  <w:abstractNum w:abstractNumId="21">
    <w:nsid w:val="1969C9DA"/>
    <w:multiLevelType w:val="singleLevel"/>
    <w:tmpl w:val="1969C9DA"/>
    <w:lvl w:ilvl="0" w:tentative="0">
      <w:start w:val="1"/>
      <w:numFmt w:val="decimal"/>
      <w:lvlText w:val="%1."/>
      <w:lvlJc w:val="left"/>
      <w:pPr>
        <w:ind w:left="845" w:hanging="425"/>
      </w:pPr>
      <w:rPr>
        <w:rFonts w:hint="default"/>
      </w:rPr>
    </w:lvl>
  </w:abstractNum>
  <w:abstractNum w:abstractNumId="22">
    <w:nsid w:val="20C8557A"/>
    <w:multiLevelType w:val="multilevel"/>
    <w:tmpl w:val="20C8557A"/>
    <w:lvl w:ilvl="0" w:tentative="0">
      <w:start w:val="3"/>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90D1D9A"/>
    <w:multiLevelType w:val="multilevel"/>
    <w:tmpl w:val="290D1D9A"/>
    <w:lvl w:ilvl="0" w:tentative="0">
      <w:start w:val="1"/>
      <w:numFmt w:val="chineseCountingThousand"/>
      <w:lvlText w:val="(%1)"/>
      <w:lvlJc w:val="left"/>
      <w:pPr>
        <w:ind w:left="840" w:hanging="420"/>
      </w:pPr>
      <w:rPr>
        <w:rFonts w:hint="eastAsia"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309F732D"/>
    <w:multiLevelType w:val="multilevel"/>
    <w:tmpl w:val="309F732D"/>
    <w:lvl w:ilvl="0" w:tentative="0">
      <w:start w:val="1"/>
      <w:numFmt w:val="decimal"/>
      <w:lvlText w:val="%1)"/>
      <w:lvlJc w:val="left"/>
      <w:pPr>
        <w:tabs>
          <w:tab w:val="left" w:pos="840"/>
        </w:tabs>
        <w:ind w:left="840" w:hanging="420"/>
      </w:pPr>
      <w:rPr>
        <w:rFonts w:hint="default" w:ascii="Times New Roman" w:hAnsi="Times New Roman" w:cs="Times New Roman"/>
      </w:rPr>
    </w:lvl>
    <w:lvl w:ilvl="1" w:tentative="0">
      <w:start w:val="1"/>
      <w:numFmt w:val="lowerLetter"/>
      <w:lvlText w:val="%2)"/>
      <w:lvlJc w:val="left"/>
      <w:pPr>
        <w:tabs>
          <w:tab w:val="left" w:pos="420"/>
        </w:tabs>
        <w:ind w:left="420" w:hanging="420"/>
      </w:pPr>
      <w:rPr>
        <w:rFonts w:hint="default" w:ascii="Times New Roman" w:hAnsi="Times New Roman" w:cs="Times New Roman"/>
      </w:rPr>
    </w:lvl>
    <w:lvl w:ilvl="2" w:tentative="0">
      <w:start w:val="1"/>
      <w:numFmt w:val="lowerRoman"/>
      <w:lvlText w:val="%3."/>
      <w:lvlJc w:val="right"/>
      <w:pPr>
        <w:tabs>
          <w:tab w:val="left" w:pos="840"/>
        </w:tabs>
        <w:ind w:left="840" w:hanging="420"/>
      </w:pPr>
      <w:rPr>
        <w:rFonts w:hint="default" w:ascii="Times New Roman" w:hAnsi="Times New Roman" w:cs="Times New Roman"/>
      </w:rPr>
    </w:lvl>
    <w:lvl w:ilvl="3" w:tentative="0">
      <w:start w:val="1"/>
      <w:numFmt w:val="decimal"/>
      <w:lvlText w:val="%4."/>
      <w:lvlJc w:val="left"/>
      <w:pPr>
        <w:tabs>
          <w:tab w:val="left" w:pos="1260"/>
        </w:tabs>
        <w:ind w:left="1260" w:hanging="420"/>
      </w:pPr>
      <w:rPr>
        <w:rFonts w:hint="default" w:ascii="Times New Roman" w:hAnsi="Times New Roman" w:cs="Times New Roman"/>
      </w:rPr>
    </w:lvl>
    <w:lvl w:ilvl="4" w:tentative="0">
      <w:start w:val="1"/>
      <w:numFmt w:val="lowerLetter"/>
      <w:lvlText w:val="%5)"/>
      <w:lvlJc w:val="left"/>
      <w:pPr>
        <w:tabs>
          <w:tab w:val="left" w:pos="1680"/>
        </w:tabs>
        <w:ind w:left="1680" w:hanging="420"/>
      </w:pPr>
      <w:rPr>
        <w:rFonts w:hint="default" w:ascii="Times New Roman" w:hAnsi="Times New Roman" w:cs="Times New Roman"/>
      </w:rPr>
    </w:lvl>
    <w:lvl w:ilvl="5" w:tentative="0">
      <w:start w:val="1"/>
      <w:numFmt w:val="lowerRoman"/>
      <w:lvlText w:val="%6."/>
      <w:lvlJc w:val="right"/>
      <w:pPr>
        <w:tabs>
          <w:tab w:val="left" w:pos="2100"/>
        </w:tabs>
        <w:ind w:left="2100" w:hanging="420"/>
      </w:pPr>
      <w:rPr>
        <w:rFonts w:hint="default" w:ascii="Times New Roman" w:hAnsi="Times New Roman" w:cs="Times New Roman"/>
      </w:rPr>
    </w:lvl>
    <w:lvl w:ilvl="6" w:tentative="0">
      <w:start w:val="1"/>
      <w:numFmt w:val="decimal"/>
      <w:lvlText w:val="%7."/>
      <w:lvlJc w:val="left"/>
      <w:pPr>
        <w:tabs>
          <w:tab w:val="left" w:pos="2520"/>
        </w:tabs>
        <w:ind w:left="2520" w:hanging="420"/>
      </w:pPr>
      <w:rPr>
        <w:rFonts w:hint="default" w:ascii="Times New Roman" w:hAnsi="Times New Roman" w:cs="Times New Roman"/>
      </w:rPr>
    </w:lvl>
    <w:lvl w:ilvl="7" w:tentative="0">
      <w:start w:val="1"/>
      <w:numFmt w:val="lowerLetter"/>
      <w:lvlText w:val="%8)"/>
      <w:lvlJc w:val="left"/>
      <w:pPr>
        <w:tabs>
          <w:tab w:val="left" w:pos="2940"/>
        </w:tabs>
        <w:ind w:left="2940" w:hanging="420"/>
      </w:pPr>
      <w:rPr>
        <w:rFonts w:hint="default" w:ascii="Times New Roman" w:hAnsi="Times New Roman" w:cs="Times New Roman"/>
      </w:rPr>
    </w:lvl>
    <w:lvl w:ilvl="8" w:tentative="0">
      <w:start w:val="1"/>
      <w:numFmt w:val="lowerRoman"/>
      <w:lvlText w:val="%9."/>
      <w:lvlJc w:val="right"/>
      <w:pPr>
        <w:tabs>
          <w:tab w:val="left" w:pos="3360"/>
        </w:tabs>
        <w:ind w:left="3360" w:hanging="420"/>
      </w:pPr>
      <w:rPr>
        <w:rFonts w:hint="default" w:ascii="Times New Roman" w:hAnsi="Times New Roman" w:cs="Times New Roman"/>
      </w:rPr>
    </w:lvl>
  </w:abstractNum>
  <w:abstractNum w:abstractNumId="25">
    <w:nsid w:val="32C5CC16"/>
    <w:multiLevelType w:val="singleLevel"/>
    <w:tmpl w:val="32C5CC16"/>
    <w:lvl w:ilvl="0" w:tentative="0">
      <w:start w:val="1"/>
      <w:numFmt w:val="chineseCounting"/>
      <w:suff w:val="nothing"/>
      <w:lvlText w:val="（%1）"/>
      <w:lvlJc w:val="left"/>
      <w:pPr>
        <w:ind w:left="0" w:firstLine="420"/>
      </w:pPr>
      <w:rPr>
        <w:rFonts w:hint="eastAsia"/>
        <w:sz w:val="21"/>
        <w:szCs w:val="21"/>
      </w:rPr>
    </w:lvl>
  </w:abstractNum>
  <w:abstractNum w:abstractNumId="26">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957F924"/>
    <w:multiLevelType w:val="singleLevel"/>
    <w:tmpl w:val="6957F924"/>
    <w:lvl w:ilvl="0" w:tentative="0">
      <w:start w:val="1"/>
      <w:numFmt w:val="chineseCounting"/>
      <w:suff w:val="nothing"/>
      <w:lvlText w:val="（%1）"/>
      <w:lvlJc w:val="left"/>
      <w:pPr>
        <w:ind w:left="0" w:firstLine="420"/>
      </w:pPr>
      <w:rPr>
        <w:rFonts w:hint="eastAsia"/>
        <w:sz w:val="21"/>
        <w:szCs w:val="21"/>
      </w:rPr>
    </w:lvl>
  </w:abstractNum>
  <w:abstractNum w:abstractNumId="28">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33C040E"/>
    <w:multiLevelType w:val="multilevel"/>
    <w:tmpl w:val="733C040E"/>
    <w:lvl w:ilvl="0" w:tentative="0">
      <w:start w:val="1"/>
      <w:numFmt w:val="chineseCountingThousand"/>
      <w:suff w:val="nothing"/>
      <w:lvlText w:val="(%1)"/>
      <w:lvlJc w:val="left"/>
      <w:pPr>
        <w:ind w:left="902" w:hanging="420"/>
      </w:pPr>
      <w:rPr>
        <w:rFonts w:hint="eastAsia" w:ascii="宋体" w:hAnsi="宋体" w:eastAsia="宋体"/>
        <w:b w:val="0"/>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7AA018D7"/>
    <w:multiLevelType w:val="multilevel"/>
    <w:tmpl w:val="7AA018D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0"/>
  </w:num>
  <w:num w:numId="2">
    <w:abstractNumId w:val="29"/>
  </w:num>
  <w:num w:numId="3">
    <w:abstractNumId w:val="7"/>
  </w:num>
  <w:num w:numId="4">
    <w:abstractNumId w:val="26"/>
  </w:num>
  <w:num w:numId="5">
    <w:abstractNumId w:val="9"/>
  </w:num>
  <w:num w:numId="6">
    <w:abstractNumId w:val="22"/>
  </w:num>
  <w:num w:numId="7">
    <w:abstractNumId w:val="8"/>
  </w:num>
  <w:num w:numId="8">
    <w:abstractNumId w:val="6"/>
  </w:num>
  <w:num w:numId="9">
    <w:abstractNumId w:val="5"/>
  </w:num>
  <w:num w:numId="10">
    <w:abstractNumId w:val="14"/>
  </w:num>
  <w:num w:numId="11">
    <w:abstractNumId w:val="11"/>
  </w:num>
  <w:num w:numId="12">
    <w:abstractNumId w:val="13"/>
  </w:num>
  <w:num w:numId="13">
    <w:abstractNumId w:val="31"/>
  </w:num>
  <w:num w:numId="14">
    <w:abstractNumId w:val="18"/>
  </w:num>
  <w:num w:numId="15">
    <w:abstractNumId w:val="2"/>
  </w:num>
  <w:num w:numId="16">
    <w:abstractNumId w:val="12"/>
  </w:num>
  <w:num w:numId="17">
    <w:abstractNumId w:val="1"/>
  </w:num>
  <w:num w:numId="18">
    <w:abstractNumId w:val="17"/>
  </w:num>
  <w:num w:numId="19">
    <w:abstractNumId w:val="25"/>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
  </w:num>
  <w:num w:numId="23">
    <w:abstractNumId w:val="4"/>
  </w:num>
  <w:num w:numId="24">
    <w:abstractNumId w:val="15"/>
  </w:num>
  <w:num w:numId="25">
    <w:abstractNumId w:val="20"/>
  </w:num>
  <w:num w:numId="26">
    <w:abstractNumId w:val="27"/>
  </w:num>
  <w:num w:numId="27">
    <w:abstractNumId w:val="0"/>
  </w:num>
  <w:num w:numId="28">
    <w:abstractNumId w:val="21"/>
  </w:num>
  <w:num w:numId="29">
    <w:abstractNumId w:val="16"/>
  </w:num>
  <w:num w:numId="30">
    <w:abstractNumId w:val="30"/>
  </w:num>
  <w:num w:numId="31">
    <w:abstractNumId w:val="2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00934863"/>
    <w:rsid w:val="00002632"/>
    <w:rsid w:val="000043ED"/>
    <w:rsid w:val="00004AD1"/>
    <w:rsid w:val="00005282"/>
    <w:rsid w:val="00006717"/>
    <w:rsid w:val="000068DE"/>
    <w:rsid w:val="000076B1"/>
    <w:rsid w:val="0001256D"/>
    <w:rsid w:val="00015886"/>
    <w:rsid w:val="000174C0"/>
    <w:rsid w:val="0002073C"/>
    <w:rsid w:val="0002134A"/>
    <w:rsid w:val="00022A38"/>
    <w:rsid w:val="0002544A"/>
    <w:rsid w:val="00025608"/>
    <w:rsid w:val="00030ABD"/>
    <w:rsid w:val="00032B72"/>
    <w:rsid w:val="00033864"/>
    <w:rsid w:val="0003429F"/>
    <w:rsid w:val="00034333"/>
    <w:rsid w:val="00034B9E"/>
    <w:rsid w:val="00034E3A"/>
    <w:rsid w:val="00034F0E"/>
    <w:rsid w:val="0003560A"/>
    <w:rsid w:val="00035FAF"/>
    <w:rsid w:val="0003756C"/>
    <w:rsid w:val="00040FAA"/>
    <w:rsid w:val="00041D74"/>
    <w:rsid w:val="00042912"/>
    <w:rsid w:val="000433B9"/>
    <w:rsid w:val="0004375A"/>
    <w:rsid w:val="00043D02"/>
    <w:rsid w:val="000444EE"/>
    <w:rsid w:val="00044DC9"/>
    <w:rsid w:val="00051AEF"/>
    <w:rsid w:val="00052613"/>
    <w:rsid w:val="00052FFC"/>
    <w:rsid w:val="00054AC0"/>
    <w:rsid w:val="000552E4"/>
    <w:rsid w:val="00056759"/>
    <w:rsid w:val="00056EB9"/>
    <w:rsid w:val="00057373"/>
    <w:rsid w:val="00061143"/>
    <w:rsid w:val="00061149"/>
    <w:rsid w:val="000618A4"/>
    <w:rsid w:val="00061BBF"/>
    <w:rsid w:val="000625EC"/>
    <w:rsid w:val="00063125"/>
    <w:rsid w:val="000633F5"/>
    <w:rsid w:val="0006453E"/>
    <w:rsid w:val="00064942"/>
    <w:rsid w:val="00070124"/>
    <w:rsid w:val="0007056E"/>
    <w:rsid w:val="0007065B"/>
    <w:rsid w:val="00071309"/>
    <w:rsid w:val="000716F3"/>
    <w:rsid w:val="00071702"/>
    <w:rsid w:val="000730B6"/>
    <w:rsid w:val="000739D5"/>
    <w:rsid w:val="00073F41"/>
    <w:rsid w:val="000740F1"/>
    <w:rsid w:val="0007439F"/>
    <w:rsid w:val="00076A51"/>
    <w:rsid w:val="00076CF2"/>
    <w:rsid w:val="00076F9C"/>
    <w:rsid w:val="0007799E"/>
    <w:rsid w:val="00080221"/>
    <w:rsid w:val="000802BD"/>
    <w:rsid w:val="00080C03"/>
    <w:rsid w:val="0008267E"/>
    <w:rsid w:val="00082C8D"/>
    <w:rsid w:val="00082F1B"/>
    <w:rsid w:val="00084D08"/>
    <w:rsid w:val="0008777F"/>
    <w:rsid w:val="000878C0"/>
    <w:rsid w:val="00087B53"/>
    <w:rsid w:val="0009098F"/>
    <w:rsid w:val="00090FC1"/>
    <w:rsid w:val="000945DB"/>
    <w:rsid w:val="00097227"/>
    <w:rsid w:val="0009730A"/>
    <w:rsid w:val="000978FB"/>
    <w:rsid w:val="000A3D8A"/>
    <w:rsid w:val="000A3F9D"/>
    <w:rsid w:val="000A4742"/>
    <w:rsid w:val="000A55A3"/>
    <w:rsid w:val="000A589B"/>
    <w:rsid w:val="000A59E6"/>
    <w:rsid w:val="000A6678"/>
    <w:rsid w:val="000A689E"/>
    <w:rsid w:val="000A6D78"/>
    <w:rsid w:val="000A73ED"/>
    <w:rsid w:val="000A7C67"/>
    <w:rsid w:val="000B08E7"/>
    <w:rsid w:val="000B0E1E"/>
    <w:rsid w:val="000B2881"/>
    <w:rsid w:val="000B30AA"/>
    <w:rsid w:val="000C0012"/>
    <w:rsid w:val="000C132C"/>
    <w:rsid w:val="000C31D8"/>
    <w:rsid w:val="000C33A6"/>
    <w:rsid w:val="000C3980"/>
    <w:rsid w:val="000C55FF"/>
    <w:rsid w:val="000C6F87"/>
    <w:rsid w:val="000C72CB"/>
    <w:rsid w:val="000D4049"/>
    <w:rsid w:val="000D4DD0"/>
    <w:rsid w:val="000D61F3"/>
    <w:rsid w:val="000D7B2A"/>
    <w:rsid w:val="000E091E"/>
    <w:rsid w:val="000E14C5"/>
    <w:rsid w:val="000E2414"/>
    <w:rsid w:val="000E2BB2"/>
    <w:rsid w:val="000E2D84"/>
    <w:rsid w:val="000E4ABB"/>
    <w:rsid w:val="000E5815"/>
    <w:rsid w:val="000E609B"/>
    <w:rsid w:val="000E67D4"/>
    <w:rsid w:val="000F077A"/>
    <w:rsid w:val="000F1E87"/>
    <w:rsid w:val="000F3E65"/>
    <w:rsid w:val="000F44D2"/>
    <w:rsid w:val="000F52EC"/>
    <w:rsid w:val="000F5BBD"/>
    <w:rsid w:val="000F6417"/>
    <w:rsid w:val="000F68D0"/>
    <w:rsid w:val="000F71FF"/>
    <w:rsid w:val="000F78B2"/>
    <w:rsid w:val="000F7966"/>
    <w:rsid w:val="001010A9"/>
    <w:rsid w:val="00101DEB"/>
    <w:rsid w:val="0010299F"/>
    <w:rsid w:val="00104225"/>
    <w:rsid w:val="001114B5"/>
    <w:rsid w:val="00112381"/>
    <w:rsid w:val="00112BFB"/>
    <w:rsid w:val="00112EC1"/>
    <w:rsid w:val="00113842"/>
    <w:rsid w:val="00114AA9"/>
    <w:rsid w:val="00117651"/>
    <w:rsid w:val="00117C75"/>
    <w:rsid w:val="00117F20"/>
    <w:rsid w:val="00121BBA"/>
    <w:rsid w:val="0012386E"/>
    <w:rsid w:val="00125C8C"/>
    <w:rsid w:val="00125DD2"/>
    <w:rsid w:val="00126886"/>
    <w:rsid w:val="00126F59"/>
    <w:rsid w:val="00127E72"/>
    <w:rsid w:val="001315F8"/>
    <w:rsid w:val="00131D44"/>
    <w:rsid w:val="001324E3"/>
    <w:rsid w:val="001326B3"/>
    <w:rsid w:val="001329F1"/>
    <w:rsid w:val="00132B11"/>
    <w:rsid w:val="00133B88"/>
    <w:rsid w:val="0013588E"/>
    <w:rsid w:val="00136297"/>
    <w:rsid w:val="001363DA"/>
    <w:rsid w:val="0013714A"/>
    <w:rsid w:val="0014053A"/>
    <w:rsid w:val="00142333"/>
    <w:rsid w:val="00144C41"/>
    <w:rsid w:val="001509A8"/>
    <w:rsid w:val="00150AB3"/>
    <w:rsid w:val="00150EAF"/>
    <w:rsid w:val="0015215D"/>
    <w:rsid w:val="00152F6C"/>
    <w:rsid w:val="00153049"/>
    <w:rsid w:val="001552AC"/>
    <w:rsid w:val="00156642"/>
    <w:rsid w:val="0015710B"/>
    <w:rsid w:val="00157751"/>
    <w:rsid w:val="001600D7"/>
    <w:rsid w:val="001646BB"/>
    <w:rsid w:val="00167C2C"/>
    <w:rsid w:val="00170439"/>
    <w:rsid w:val="00171C88"/>
    <w:rsid w:val="0017237E"/>
    <w:rsid w:val="001738EA"/>
    <w:rsid w:val="00174348"/>
    <w:rsid w:val="00174511"/>
    <w:rsid w:val="00174B5D"/>
    <w:rsid w:val="001761EA"/>
    <w:rsid w:val="00176305"/>
    <w:rsid w:val="00180473"/>
    <w:rsid w:val="0018096C"/>
    <w:rsid w:val="00181E98"/>
    <w:rsid w:val="001829F9"/>
    <w:rsid w:val="00182E12"/>
    <w:rsid w:val="001836F1"/>
    <w:rsid w:val="00183DC3"/>
    <w:rsid w:val="0018411A"/>
    <w:rsid w:val="00186475"/>
    <w:rsid w:val="00187350"/>
    <w:rsid w:val="00187914"/>
    <w:rsid w:val="00190730"/>
    <w:rsid w:val="00190C0B"/>
    <w:rsid w:val="001910EA"/>
    <w:rsid w:val="00192510"/>
    <w:rsid w:val="001928F8"/>
    <w:rsid w:val="00193374"/>
    <w:rsid w:val="001956FF"/>
    <w:rsid w:val="00195D2E"/>
    <w:rsid w:val="00196DCA"/>
    <w:rsid w:val="001A2377"/>
    <w:rsid w:val="001A3AB8"/>
    <w:rsid w:val="001A4002"/>
    <w:rsid w:val="001A4B98"/>
    <w:rsid w:val="001A4BE8"/>
    <w:rsid w:val="001A53B2"/>
    <w:rsid w:val="001A6DF6"/>
    <w:rsid w:val="001A7A9B"/>
    <w:rsid w:val="001B16C8"/>
    <w:rsid w:val="001B23CA"/>
    <w:rsid w:val="001B3E91"/>
    <w:rsid w:val="001B5F2B"/>
    <w:rsid w:val="001B66E3"/>
    <w:rsid w:val="001B6855"/>
    <w:rsid w:val="001B6AA6"/>
    <w:rsid w:val="001B74FA"/>
    <w:rsid w:val="001C04D4"/>
    <w:rsid w:val="001C17D8"/>
    <w:rsid w:val="001C4775"/>
    <w:rsid w:val="001C517C"/>
    <w:rsid w:val="001C530C"/>
    <w:rsid w:val="001C63EC"/>
    <w:rsid w:val="001C6EDE"/>
    <w:rsid w:val="001D06F7"/>
    <w:rsid w:val="001D2114"/>
    <w:rsid w:val="001D2B0D"/>
    <w:rsid w:val="001D2EEB"/>
    <w:rsid w:val="001D3598"/>
    <w:rsid w:val="001D38A7"/>
    <w:rsid w:val="001D4C03"/>
    <w:rsid w:val="001D5424"/>
    <w:rsid w:val="001D6466"/>
    <w:rsid w:val="001D7D99"/>
    <w:rsid w:val="001E15A4"/>
    <w:rsid w:val="001E38D2"/>
    <w:rsid w:val="001E4E35"/>
    <w:rsid w:val="001E4E4F"/>
    <w:rsid w:val="001E4E77"/>
    <w:rsid w:val="001E5FA6"/>
    <w:rsid w:val="001E69B5"/>
    <w:rsid w:val="001E6A1D"/>
    <w:rsid w:val="001E7197"/>
    <w:rsid w:val="001F21A9"/>
    <w:rsid w:val="001F425A"/>
    <w:rsid w:val="001F56CF"/>
    <w:rsid w:val="001F5733"/>
    <w:rsid w:val="002005BA"/>
    <w:rsid w:val="00200705"/>
    <w:rsid w:val="0020114A"/>
    <w:rsid w:val="00202AB3"/>
    <w:rsid w:val="00202C5C"/>
    <w:rsid w:val="0020481C"/>
    <w:rsid w:val="0020490E"/>
    <w:rsid w:val="00204F77"/>
    <w:rsid w:val="00207A84"/>
    <w:rsid w:val="00207C96"/>
    <w:rsid w:val="00210D29"/>
    <w:rsid w:val="002113BC"/>
    <w:rsid w:val="002137CB"/>
    <w:rsid w:val="00213F53"/>
    <w:rsid w:val="002140DE"/>
    <w:rsid w:val="00215506"/>
    <w:rsid w:val="00215C51"/>
    <w:rsid w:val="00215CAC"/>
    <w:rsid w:val="0021670E"/>
    <w:rsid w:val="00217E0A"/>
    <w:rsid w:val="00221D74"/>
    <w:rsid w:val="00223586"/>
    <w:rsid w:val="00223DBE"/>
    <w:rsid w:val="00223E8E"/>
    <w:rsid w:val="00225B13"/>
    <w:rsid w:val="00227283"/>
    <w:rsid w:val="00227A58"/>
    <w:rsid w:val="00230F69"/>
    <w:rsid w:val="002312DF"/>
    <w:rsid w:val="0023629C"/>
    <w:rsid w:val="002404AA"/>
    <w:rsid w:val="00241E00"/>
    <w:rsid w:val="00241F97"/>
    <w:rsid w:val="002424F0"/>
    <w:rsid w:val="00242D9E"/>
    <w:rsid w:val="00242F36"/>
    <w:rsid w:val="00244E13"/>
    <w:rsid w:val="00245403"/>
    <w:rsid w:val="00245C5A"/>
    <w:rsid w:val="00245F30"/>
    <w:rsid w:val="002515F3"/>
    <w:rsid w:val="00252E98"/>
    <w:rsid w:val="00253F75"/>
    <w:rsid w:val="00255623"/>
    <w:rsid w:val="00255EE6"/>
    <w:rsid w:val="00255F99"/>
    <w:rsid w:val="00256941"/>
    <w:rsid w:val="00256A29"/>
    <w:rsid w:val="00256E7B"/>
    <w:rsid w:val="002576CD"/>
    <w:rsid w:val="002607A5"/>
    <w:rsid w:val="0026236C"/>
    <w:rsid w:val="002636F9"/>
    <w:rsid w:val="002637E9"/>
    <w:rsid w:val="00263FC3"/>
    <w:rsid w:val="002641D6"/>
    <w:rsid w:val="00265E50"/>
    <w:rsid w:val="0026657C"/>
    <w:rsid w:val="00267C87"/>
    <w:rsid w:val="00270E12"/>
    <w:rsid w:val="00271905"/>
    <w:rsid w:val="0027442C"/>
    <w:rsid w:val="002747CA"/>
    <w:rsid w:val="002747E0"/>
    <w:rsid w:val="002752E5"/>
    <w:rsid w:val="00275866"/>
    <w:rsid w:val="00276F73"/>
    <w:rsid w:val="00280F9A"/>
    <w:rsid w:val="002814E6"/>
    <w:rsid w:val="00281F9A"/>
    <w:rsid w:val="00283BD8"/>
    <w:rsid w:val="00283D4D"/>
    <w:rsid w:val="00284926"/>
    <w:rsid w:val="002860C1"/>
    <w:rsid w:val="00286195"/>
    <w:rsid w:val="00286726"/>
    <w:rsid w:val="0029024C"/>
    <w:rsid w:val="00290260"/>
    <w:rsid w:val="002903AB"/>
    <w:rsid w:val="00290D9D"/>
    <w:rsid w:val="002919D3"/>
    <w:rsid w:val="0029235E"/>
    <w:rsid w:val="00293676"/>
    <w:rsid w:val="002938F9"/>
    <w:rsid w:val="0029506B"/>
    <w:rsid w:val="00295F2E"/>
    <w:rsid w:val="00297540"/>
    <w:rsid w:val="002977C9"/>
    <w:rsid w:val="002A054D"/>
    <w:rsid w:val="002A0629"/>
    <w:rsid w:val="002A1D24"/>
    <w:rsid w:val="002A2CD0"/>
    <w:rsid w:val="002A37A6"/>
    <w:rsid w:val="002A444D"/>
    <w:rsid w:val="002A6762"/>
    <w:rsid w:val="002A6A09"/>
    <w:rsid w:val="002A7BB7"/>
    <w:rsid w:val="002B1271"/>
    <w:rsid w:val="002B4197"/>
    <w:rsid w:val="002B4C2F"/>
    <w:rsid w:val="002B61D6"/>
    <w:rsid w:val="002B649A"/>
    <w:rsid w:val="002B6720"/>
    <w:rsid w:val="002C08E8"/>
    <w:rsid w:val="002C1132"/>
    <w:rsid w:val="002C322D"/>
    <w:rsid w:val="002C4413"/>
    <w:rsid w:val="002C5260"/>
    <w:rsid w:val="002C6088"/>
    <w:rsid w:val="002C67B7"/>
    <w:rsid w:val="002D0546"/>
    <w:rsid w:val="002D29DA"/>
    <w:rsid w:val="002D365A"/>
    <w:rsid w:val="002D3998"/>
    <w:rsid w:val="002D5C23"/>
    <w:rsid w:val="002D6A26"/>
    <w:rsid w:val="002E0D2D"/>
    <w:rsid w:val="002E17AE"/>
    <w:rsid w:val="002E267D"/>
    <w:rsid w:val="002E2937"/>
    <w:rsid w:val="002E29C0"/>
    <w:rsid w:val="002E2F08"/>
    <w:rsid w:val="002E3011"/>
    <w:rsid w:val="002E3414"/>
    <w:rsid w:val="002E351B"/>
    <w:rsid w:val="002E4C0F"/>
    <w:rsid w:val="002E5FCC"/>
    <w:rsid w:val="002E66E5"/>
    <w:rsid w:val="002E712E"/>
    <w:rsid w:val="002E7797"/>
    <w:rsid w:val="002F5215"/>
    <w:rsid w:val="002F59BB"/>
    <w:rsid w:val="002F5C9B"/>
    <w:rsid w:val="002F6939"/>
    <w:rsid w:val="002F71B2"/>
    <w:rsid w:val="002F7CA9"/>
    <w:rsid w:val="002F7D4F"/>
    <w:rsid w:val="00300ABC"/>
    <w:rsid w:val="003022A2"/>
    <w:rsid w:val="003033EE"/>
    <w:rsid w:val="0030344D"/>
    <w:rsid w:val="003036BB"/>
    <w:rsid w:val="00303F57"/>
    <w:rsid w:val="0030658D"/>
    <w:rsid w:val="0030720D"/>
    <w:rsid w:val="0030763F"/>
    <w:rsid w:val="00307C5F"/>
    <w:rsid w:val="00307F62"/>
    <w:rsid w:val="00310213"/>
    <w:rsid w:val="0031030D"/>
    <w:rsid w:val="00310A88"/>
    <w:rsid w:val="00310CCE"/>
    <w:rsid w:val="00310DBE"/>
    <w:rsid w:val="00312C88"/>
    <w:rsid w:val="00314049"/>
    <w:rsid w:val="003159C1"/>
    <w:rsid w:val="00315F00"/>
    <w:rsid w:val="00316B74"/>
    <w:rsid w:val="00317844"/>
    <w:rsid w:val="00317B77"/>
    <w:rsid w:val="00320167"/>
    <w:rsid w:val="003227F4"/>
    <w:rsid w:val="003236D8"/>
    <w:rsid w:val="00323CF5"/>
    <w:rsid w:val="00323F87"/>
    <w:rsid w:val="00324521"/>
    <w:rsid w:val="003265C4"/>
    <w:rsid w:val="003268EC"/>
    <w:rsid w:val="003275B5"/>
    <w:rsid w:val="00327C13"/>
    <w:rsid w:val="003303AB"/>
    <w:rsid w:val="00333DDE"/>
    <w:rsid w:val="003347C1"/>
    <w:rsid w:val="00334EE7"/>
    <w:rsid w:val="00335A77"/>
    <w:rsid w:val="00336CAE"/>
    <w:rsid w:val="00336F64"/>
    <w:rsid w:val="003405F5"/>
    <w:rsid w:val="003421EC"/>
    <w:rsid w:val="00342BBD"/>
    <w:rsid w:val="00342D06"/>
    <w:rsid w:val="00345427"/>
    <w:rsid w:val="00346AC4"/>
    <w:rsid w:val="00346F03"/>
    <w:rsid w:val="00347515"/>
    <w:rsid w:val="00347E0F"/>
    <w:rsid w:val="0035099A"/>
    <w:rsid w:val="00350E5F"/>
    <w:rsid w:val="00350F38"/>
    <w:rsid w:val="0035177A"/>
    <w:rsid w:val="00351F68"/>
    <w:rsid w:val="00352242"/>
    <w:rsid w:val="00352710"/>
    <w:rsid w:val="003527D7"/>
    <w:rsid w:val="0035290D"/>
    <w:rsid w:val="003533ED"/>
    <w:rsid w:val="00355D72"/>
    <w:rsid w:val="00357D8C"/>
    <w:rsid w:val="00361392"/>
    <w:rsid w:val="003635F6"/>
    <w:rsid w:val="00363C19"/>
    <w:rsid w:val="003665F3"/>
    <w:rsid w:val="003715CB"/>
    <w:rsid w:val="00372B20"/>
    <w:rsid w:val="00374C80"/>
    <w:rsid w:val="00375219"/>
    <w:rsid w:val="00375315"/>
    <w:rsid w:val="00375B6C"/>
    <w:rsid w:val="00375F84"/>
    <w:rsid w:val="003775D0"/>
    <w:rsid w:val="00380646"/>
    <w:rsid w:val="003808EA"/>
    <w:rsid w:val="00381055"/>
    <w:rsid w:val="00381E79"/>
    <w:rsid w:val="003834B3"/>
    <w:rsid w:val="00384475"/>
    <w:rsid w:val="0038604B"/>
    <w:rsid w:val="00386C69"/>
    <w:rsid w:val="00390C80"/>
    <w:rsid w:val="00390ECE"/>
    <w:rsid w:val="00391681"/>
    <w:rsid w:val="00391BCB"/>
    <w:rsid w:val="00391CF7"/>
    <w:rsid w:val="003929C4"/>
    <w:rsid w:val="00392BA3"/>
    <w:rsid w:val="00395C45"/>
    <w:rsid w:val="00395D84"/>
    <w:rsid w:val="003961C4"/>
    <w:rsid w:val="0039656D"/>
    <w:rsid w:val="0039705A"/>
    <w:rsid w:val="003977F4"/>
    <w:rsid w:val="003A020D"/>
    <w:rsid w:val="003A0B08"/>
    <w:rsid w:val="003A28DE"/>
    <w:rsid w:val="003A3CB1"/>
    <w:rsid w:val="003A4126"/>
    <w:rsid w:val="003A4D35"/>
    <w:rsid w:val="003A7774"/>
    <w:rsid w:val="003A7C31"/>
    <w:rsid w:val="003B077E"/>
    <w:rsid w:val="003B1858"/>
    <w:rsid w:val="003B1F77"/>
    <w:rsid w:val="003B3537"/>
    <w:rsid w:val="003B6915"/>
    <w:rsid w:val="003B6FC8"/>
    <w:rsid w:val="003B7A5C"/>
    <w:rsid w:val="003B7E57"/>
    <w:rsid w:val="003C24C6"/>
    <w:rsid w:val="003C24E4"/>
    <w:rsid w:val="003C2774"/>
    <w:rsid w:val="003C2F84"/>
    <w:rsid w:val="003C2FB3"/>
    <w:rsid w:val="003C51B8"/>
    <w:rsid w:val="003C64D2"/>
    <w:rsid w:val="003C6872"/>
    <w:rsid w:val="003C6B83"/>
    <w:rsid w:val="003C7FF4"/>
    <w:rsid w:val="003D0FDC"/>
    <w:rsid w:val="003D0FFA"/>
    <w:rsid w:val="003D141E"/>
    <w:rsid w:val="003D1AE6"/>
    <w:rsid w:val="003D3353"/>
    <w:rsid w:val="003D3871"/>
    <w:rsid w:val="003D4E42"/>
    <w:rsid w:val="003D4E63"/>
    <w:rsid w:val="003D4F05"/>
    <w:rsid w:val="003D61AB"/>
    <w:rsid w:val="003D7492"/>
    <w:rsid w:val="003D76A2"/>
    <w:rsid w:val="003E0BF0"/>
    <w:rsid w:val="003E1F28"/>
    <w:rsid w:val="003E2A90"/>
    <w:rsid w:val="003E459B"/>
    <w:rsid w:val="003E57B8"/>
    <w:rsid w:val="003E5C41"/>
    <w:rsid w:val="003E78C3"/>
    <w:rsid w:val="003E7D2B"/>
    <w:rsid w:val="003F0909"/>
    <w:rsid w:val="003F2C29"/>
    <w:rsid w:val="003F3AEF"/>
    <w:rsid w:val="003F4231"/>
    <w:rsid w:val="003F4539"/>
    <w:rsid w:val="003F5A7F"/>
    <w:rsid w:val="003F5F9E"/>
    <w:rsid w:val="003F68B2"/>
    <w:rsid w:val="003F6DF7"/>
    <w:rsid w:val="003F7603"/>
    <w:rsid w:val="003F7C0B"/>
    <w:rsid w:val="00400103"/>
    <w:rsid w:val="00400840"/>
    <w:rsid w:val="00401DF8"/>
    <w:rsid w:val="00403CA5"/>
    <w:rsid w:val="00404F42"/>
    <w:rsid w:val="004057EB"/>
    <w:rsid w:val="004065C7"/>
    <w:rsid w:val="004107DB"/>
    <w:rsid w:val="00410AE6"/>
    <w:rsid w:val="00413770"/>
    <w:rsid w:val="0041519C"/>
    <w:rsid w:val="00416653"/>
    <w:rsid w:val="00424A31"/>
    <w:rsid w:val="00425A2E"/>
    <w:rsid w:val="0042667D"/>
    <w:rsid w:val="00430A68"/>
    <w:rsid w:val="00430E2B"/>
    <w:rsid w:val="004311EC"/>
    <w:rsid w:val="00431939"/>
    <w:rsid w:val="0043216D"/>
    <w:rsid w:val="0043298F"/>
    <w:rsid w:val="004330A4"/>
    <w:rsid w:val="0043453C"/>
    <w:rsid w:val="00434E60"/>
    <w:rsid w:val="004356D3"/>
    <w:rsid w:val="004374A7"/>
    <w:rsid w:val="004376CF"/>
    <w:rsid w:val="00440D8C"/>
    <w:rsid w:val="0044191B"/>
    <w:rsid w:val="00441B03"/>
    <w:rsid w:val="00441C9C"/>
    <w:rsid w:val="004422EE"/>
    <w:rsid w:val="004427C1"/>
    <w:rsid w:val="00442B81"/>
    <w:rsid w:val="00443E8D"/>
    <w:rsid w:val="00450A3F"/>
    <w:rsid w:val="00450A85"/>
    <w:rsid w:val="00452DA9"/>
    <w:rsid w:val="004537A7"/>
    <w:rsid w:val="00455030"/>
    <w:rsid w:val="004551EE"/>
    <w:rsid w:val="00455CE8"/>
    <w:rsid w:val="004562F1"/>
    <w:rsid w:val="00460D19"/>
    <w:rsid w:val="004634C6"/>
    <w:rsid w:val="004660E5"/>
    <w:rsid w:val="00467E2B"/>
    <w:rsid w:val="004703A8"/>
    <w:rsid w:val="004736E9"/>
    <w:rsid w:val="004746E9"/>
    <w:rsid w:val="0047596A"/>
    <w:rsid w:val="00475B52"/>
    <w:rsid w:val="00475F32"/>
    <w:rsid w:val="00475F35"/>
    <w:rsid w:val="00476E08"/>
    <w:rsid w:val="004773FA"/>
    <w:rsid w:val="0048124E"/>
    <w:rsid w:val="0048137E"/>
    <w:rsid w:val="00482DB5"/>
    <w:rsid w:val="00482DDB"/>
    <w:rsid w:val="00483E58"/>
    <w:rsid w:val="00484A82"/>
    <w:rsid w:val="00484DC0"/>
    <w:rsid w:val="00485F31"/>
    <w:rsid w:val="0048660A"/>
    <w:rsid w:val="00487567"/>
    <w:rsid w:val="00487E42"/>
    <w:rsid w:val="00493A4A"/>
    <w:rsid w:val="004965DA"/>
    <w:rsid w:val="00497EDB"/>
    <w:rsid w:val="004A0B59"/>
    <w:rsid w:val="004A1872"/>
    <w:rsid w:val="004A2ECD"/>
    <w:rsid w:val="004A4C8D"/>
    <w:rsid w:val="004A652C"/>
    <w:rsid w:val="004A6990"/>
    <w:rsid w:val="004A6D6D"/>
    <w:rsid w:val="004B04D8"/>
    <w:rsid w:val="004B06F4"/>
    <w:rsid w:val="004B1D66"/>
    <w:rsid w:val="004B4A97"/>
    <w:rsid w:val="004B55F6"/>
    <w:rsid w:val="004B5856"/>
    <w:rsid w:val="004C0AFA"/>
    <w:rsid w:val="004C25B4"/>
    <w:rsid w:val="004C2B82"/>
    <w:rsid w:val="004C339E"/>
    <w:rsid w:val="004C59D1"/>
    <w:rsid w:val="004C5F62"/>
    <w:rsid w:val="004D17B3"/>
    <w:rsid w:val="004D1905"/>
    <w:rsid w:val="004D1EA3"/>
    <w:rsid w:val="004D1F5F"/>
    <w:rsid w:val="004D20F3"/>
    <w:rsid w:val="004D2E2A"/>
    <w:rsid w:val="004D31E4"/>
    <w:rsid w:val="004D3E65"/>
    <w:rsid w:val="004D4BDC"/>
    <w:rsid w:val="004D4CD6"/>
    <w:rsid w:val="004D546B"/>
    <w:rsid w:val="004D600A"/>
    <w:rsid w:val="004D64A6"/>
    <w:rsid w:val="004E121B"/>
    <w:rsid w:val="004E249E"/>
    <w:rsid w:val="004E3B0A"/>
    <w:rsid w:val="004E5633"/>
    <w:rsid w:val="004E5E75"/>
    <w:rsid w:val="004E7CCB"/>
    <w:rsid w:val="004E7F3A"/>
    <w:rsid w:val="004F1BB8"/>
    <w:rsid w:val="004F1C3A"/>
    <w:rsid w:val="004F1CCF"/>
    <w:rsid w:val="004F2D61"/>
    <w:rsid w:val="004F392C"/>
    <w:rsid w:val="004F490E"/>
    <w:rsid w:val="004F6031"/>
    <w:rsid w:val="004F6B4E"/>
    <w:rsid w:val="004F6DE7"/>
    <w:rsid w:val="004F73C7"/>
    <w:rsid w:val="00500042"/>
    <w:rsid w:val="00500122"/>
    <w:rsid w:val="00501D42"/>
    <w:rsid w:val="005025B7"/>
    <w:rsid w:val="00502AB7"/>
    <w:rsid w:val="00502CB0"/>
    <w:rsid w:val="00504BA0"/>
    <w:rsid w:val="0051100B"/>
    <w:rsid w:val="00511DEA"/>
    <w:rsid w:val="00511EED"/>
    <w:rsid w:val="00513D6E"/>
    <w:rsid w:val="00513EFB"/>
    <w:rsid w:val="00514A2F"/>
    <w:rsid w:val="00515A1C"/>
    <w:rsid w:val="00515BBB"/>
    <w:rsid w:val="00515BF9"/>
    <w:rsid w:val="00516DCC"/>
    <w:rsid w:val="00517AA7"/>
    <w:rsid w:val="00517C1E"/>
    <w:rsid w:val="00520556"/>
    <w:rsid w:val="005206BD"/>
    <w:rsid w:val="0052105C"/>
    <w:rsid w:val="00522147"/>
    <w:rsid w:val="00524AFC"/>
    <w:rsid w:val="00525987"/>
    <w:rsid w:val="005262A1"/>
    <w:rsid w:val="00526608"/>
    <w:rsid w:val="00527651"/>
    <w:rsid w:val="005315C8"/>
    <w:rsid w:val="00532447"/>
    <w:rsid w:val="00532A6C"/>
    <w:rsid w:val="00534C08"/>
    <w:rsid w:val="00535186"/>
    <w:rsid w:val="00535458"/>
    <w:rsid w:val="005354D0"/>
    <w:rsid w:val="00536283"/>
    <w:rsid w:val="0053641E"/>
    <w:rsid w:val="005379F3"/>
    <w:rsid w:val="005402F3"/>
    <w:rsid w:val="00540B0C"/>
    <w:rsid w:val="0054126E"/>
    <w:rsid w:val="00541A3A"/>
    <w:rsid w:val="005428E2"/>
    <w:rsid w:val="005441D7"/>
    <w:rsid w:val="0054442B"/>
    <w:rsid w:val="0054623C"/>
    <w:rsid w:val="00547CDB"/>
    <w:rsid w:val="00547F54"/>
    <w:rsid w:val="00550DD1"/>
    <w:rsid w:val="00551C66"/>
    <w:rsid w:val="00553DFF"/>
    <w:rsid w:val="005569A7"/>
    <w:rsid w:val="00556DEA"/>
    <w:rsid w:val="00562CB3"/>
    <w:rsid w:val="005643A7"/>
    <w:rsid w:val="00565559"/>
    <w:rsid w:val="005673AA"/>
    <w:rsid w:val="00570A0F"/>
    <w:rsid w:val="005713BE"/>
    <w:rsid w:val="0057141C"/>
    <w:rsid w:val="00573971"/>
    <w:rsid w:val="005743FA"/>
    <w:rsid w:val="005745E9"/>
    <w:rsid w:val="00576035"/>
    <w:rsid w:val="00576350"/>
    <w:rsid w:val="00577D3A"/>
    <w:rsid w:val="0058140D"/>
    <w:rsid w:val="005816D7"/>
    <w:rsid w:val="0058347F"/>
    <w:rsid w:val="0058363B"/>
    <w:rsid w:val="005844D0"/>
    <w:rsid w:val="00586A2E"/>
    <w:rsid w:val="00586E9B"/>
    <w:rsid w:val="0058770B"/>
    <w:rsid w:val="005878BE"/>
    <w:rsid w:val="005901D6"/>
    <w:rsid w:val="005902C1"/>
    <w:rsid w:val="00590485"/>
    <w:rsid w:val="00591275"/>
    <w:rsid w:val="00592FC5"/>
    <w:rsid w:val="00593B24"/>
    <w:rsid w:val="00594923"/>
    <w:rsid w:val="00594D66"/>
    <w:rsid w:val="00594EE8"/>
    <w:rsid w:val="0059583F"/>
    <w:rsid w:val="005966BE"/>
    <w:rsid w:val="0059716D"/>
    <w:rsid w:val="00597267"/>
    <w:rsid w:val="005A199B"/>
    <w:rsid w:val="005A2CDD"/>
    <w:rsid w:val="005A44CA"/>
    <w:rsid w:val="005A4F2C"/>
    <w:rsid w:val="005A5229"/>
    <w:rsid w:val="005A53FA"/>
    <w:rsid w:val="005A54EB"/>
    <w:rsid w:val="005A6314"/>
    <w:rsid w:val="005A70A0"/>
    <w:rsid w:val="005A7736"/>
    <w:rsid w:val="005A789F"/>
    <w:rsid w:val="005B0A1E"/>
    <w:rsid w:val="005B19F9"/>
    <w:rsid w:val="005B2E46"/>
    <w:rsid w:val="005B43F5"/>
    <w:rsid w:val="005B50A2"/>
    <w:rsid w:val="005B594F"/>
    <w:rsid w:val="005B6019"/>
    <w:rsid w:val="005B61E1"/>
    <w:rsid w:val="005B6287"/>
    <w:rsid w:val="005C05FA"/>
    <w:rsid w:val="005C17F7"/>
    <w:rsid w:val="005C1B50"/>
    <w:rsid w:val="005C381A"/>
    <w:rsid w:val="005C3D00"/>
    <w:rsid w:val="005C4976"/>
    <w:rsid w:val="005C49A6"/>
    <w:rsid w:val="005C511F"/>
    <w:rsid w:val="005C6564"/>
    <w:rsid w:val="005C662C"/>
    <w:rsid w:val="005C7206"/>
    <w:rsid w:val="005D3592"/>
    <w:rsid w:val="005D3EE7"/>
    <w:rsid w:val="005D4A10"/>
    <w:rsid w:val="005D589A"/>
    <w:rsid w:val="005D6429"/>
    <w:rsid w:val="005D75AD"/>
    <w:rsid w:val="005D7BA8"/>
    <w:rsid w:val="005D7D4C"/>
    <w:rsid w:val="005E0591"/>
    <w:rsid w:val="005E27B7"/>
    <w:rsid w:val="005E2BB1"/>
    <w:rsid w:val="005E2DED"/>
    <w:rsid w:val="005E3061"/>
    <w:rsid w:val="005E4014"/>
    <w:rsid w:val="005E445B"/>
    <w:rsid w:val="005E5218"/>
    <w:rsid w:val="005E6910"/>
    <w:rsid w:val="005E6C68"/>
    <w:rsid w:val="005E731F"/>
    <w:rsid w:val="005E739A"/>
    <w:rsid w:val="005F18BB"/>
    <w:rsid w:val="005F1AD5"/>
    <w:rsid w:val="005F277D"/>
    <w:rsid w:val="005F47E0"/>
    <w:rsid w:val="005F4F49"/>
    <w:rsid w:val="005F6AB4"/>
    <w:rsid w:val="00600671"/>
    <w:rsid w:val="0060090A"/>
    <w:rsid w:val="00601119"/>
    <w:rsid w:val="00601816"/>
    <w:rsid w:val="00601C8F"/>
    <w:rsid w:val="00602028"/>
    <w:rsid w:val="00603EEB"/>
    <w:rsid w:val="00604CAA"/>
    <w:rsid w:val="006051DD"/>
    <w:rsid w:val="00605705"/>
    <w:rsid w:val="00605D98"/>
    <w:rsid w:val="00606065"/>
    <w:rsid w:val="00606210"/>
    <w:rsid w:val="00607D6C"/>
    <w:rsid w:val="0061019B"/>
    <w:rsid w:val="006102AB"/>
    <w:rsid w:val="00610D04"/>
    <w:rsid w:val="006116B1"/>
    <w:rsid w:val="006117F5"/>
    <w:rsid w:val="00612D18"/>
    <w:rsid w:val="00613FA0"/>
    <w:rsid w:val="006145CD"/>
    <w:rsid w:val="00615115"/>
    <w:rsid w:val="006157D8"/>
    <w:rsid w:val="0062198F"/>
    <w:rsid w:val="00622A3D"/>
    <w:rsid w:val="00623CAA"/>
    <w:rsid w:val="00625036"/>
    <w:rsid w:val="0062673E"/>
    <w:rsid w:val="00632AA6"/>
    <w:rsid w:val="00633073"/>
    <w:rsid w:val="00633FA9"/>
    <w:rsid w:val="0063539C"/>
    <w:rsid w:val="00635B74"/>
    <w:rsid w:val="00636E51"/>
    <w:rsid w:val="006371B5"/>
    <w:rsid w:val="00637C0D"/>
    <w:rsid w:val="0064049F"/>
    <w:rsid w:val="00641CEB"/>
    <w:rsid w:val="0064314C"/>
    <w:rsid w:val="006436C6"/>
    <w:rsid w:val="006436F5"/>
    <w:rsid w:val="00644A1B"/>
    <w:rsid w:val="0064554B"/>
    <w:rsid w:val="006461D9"/>
    <w:rsid w:val="00650600"/>
    <w:rsid w:val="006525A3"/>
    <w:rsid w:val="00652F7B"/>
    <w:rsid w:val="0065476F"/>
    <w:rsid w:val="0065491A"/>
    <w:rsid w:val="006552F5"/>
    <w:rsid w:val="00655891"/>
    <w:rsid w:val="006563D2"/>
    <w:rsid w:val="00656734"/>
    <w:rsid w:val="00657163"/>
    <w:rsid w:val="006574C0"/>
    <w:rsid w:val="00660EC8"/>
    <w:rsid w:val="0066259E"/>
    <w:rsid w:val="00663CE8"/>
    <w:rsid w:val="00663F3C"/>
    <w:rsid w:val="006649AD"/>
    <w:rsid w:val="00664DAB"/>
    <w:rsid w:val="006665C5"/>
    <w:rsid w:val="00667BFD"/>
    <w:rsid w:val="00667FAE"/>
    <w:rsid w:val="00671CB6"/>
    <w:rsid w:val="00671E63"/>
    <w:rsid w:val="0067203B"/>
    <w:rsid w:val="006734CA"/>
    <w:rsid w:val="0067357F"/>
    <w:rsid w:val="00674123"/>
    <w:rsid w:val="00675AEB"/>
    <w:rsid w:val="00677A38"/>
    <w:rsid w:val="00677BBD"/>
    <w:rsid w:val="006811A6"/>
    <w:rsid w:val="00681F3D"/>
    <w:rsid w:val="006829BB"/>
    <w:rsid w:val="00683BBF"/>
    <w:rsid w:val="00684A77"/>
    <w:rsid w:val="006870D4"/>
    <w:rsid w:val="00690163"/>
    <w:rsid w:val="00690240"/>
    <w:rsid w:val="00690A99"/>
    <w:rsid w:val="006915D8"/>
    <w:rsid w:val="006919D2"/>
    <w:rsid w:val="00691E00"/>
    <w:rsid w:val="00693929"/>
    <w:rsid w:val="00695860"/>
    <w:rsid w:val="006A0539"/>
    <w:rsid w:val="006A13B2"/>
    <w:rsid w:val="006A4655"/>
    <w:rsid w:val="006B149F"/>
    <w:rsid w:val="006B20EF"/>
    <w:rsid w:val="006B2F93"/>
    <w:rsid w:val="006B3B22"/>
    <w:rsid w:val="006B4B07"/>
    <w:rsid w:val="006B63F6"/>
    <w:rsid w:val="006B74E2"/>
    <w:rsid w:val="006C1122"/>
    <w:rsid w:val="006C2072"/>
    <w:rsid w:val="006C2C4A"/>
    <w:rsid w:val="006C5C8D"/>
    <w:rsid w:val="006C5E74"/>
    <w:rsid w:val="006C7329"/>
    <w:rsid w:val="006C7CDA"/>
    <w:rsid w:val="006C7F00"/>
    <w:rsid w:val="006D22E4"/>
    <w:rsid w:val="006D5B7A"/>
    <w:rsid w:val="006D63FD"/>
    <w:rsid w:val="006E1FD4"/>
    <w:rsid w:val="006E385F"/>
    <w:rsid w:val="006E3DC6"/>
    <w:rsid w:val="006E4427"/>
    <w:rsid w:val="006E46B8"/>
    <w:rsid w:val="006E5361"/>
    <w:rsid w:val="006E7814"/>
    <w:rsid w:val="006F0787"/>
    <w:rsid w:val="006F11D0"/>
    <w:rsid w:val="006F2E1A"/>
    <w:rsid w:val="006F4CA7"/>
    <w:rsid w:val="006F55DB"/>
    <w:rsid w:val="006F67F8"/>
    <w:rsid w:val="006F7229"/>
    <w:rsid w:val="00702FD4"/>
    <w:rsid w:val="00703A04"/>
    <w:rsid w:val="00704363"/>
    <w:rsid w:val="00705C90"/>
    <w:rsid w:val="00706021"/>
    <w:rsid w:val="00706D28"/>
    <w:rsid w:val="007074AD"/>
    <w:rsid w:val="00707E6F"/>
    <w:rsid w:val="00710336"/>
    <w:rsid w:val="00711042"/>
    <w:rsid w:val="007150FE"/>
    <w:rsid w:val="00716395"/>
    <w:rsid w:val="00720835"/>
    <w:rsid w:val="00721842"/>
    <w:rsid w:val="00721E2C"/>
    <w:rsid w:val="007220B5"/>
    <w:rsid w:val="0072444D"/>
    <w:rsid w:val="00725657"/>
    <w:rsid w:val="00726BF7"/>
    <w:rsid w:val="00732560"/>
    <w:rsid w:val="00733EBA"/>
    <w:rsid w:val="00734325"/>
    <w:rsid w:val="007359FF"/>
    <w:rsid w:val="00735FC9"/>
    <w:rsid w:val="00736857"/>
    <w:rsid w:val="00737104"/>
    <w:rsid w:val="00741240"/>
    <w:rsid w:val="00742560"/>
    <w:rsid w:val="00744F79"/>
    <w:rsid w:val="00746F8C"/>
    <w:rsid w:val="007477D0"/>
    <w:rsid w:val="00747A9A"/>
    <w:rsid w:val="00751BBD"/>
    <w:rsid w:val="00752844"/>
    <w:rsid w:val="00753A4E"/>
    <w:rsid w:val="00754512"/>
    <w:rsid w:val="007555CE"/>
    <w:rsid w:val="007566C0"/>
    <w:rsid w:val="00760E68"/>
    <w:rsid w:val="00761323"/>
    <w:rsid w:val="00762D27"/>
    <w:rsid w:val="0076518C"/>
    <w:rsid w:val="00766DA7"/>
    <w:rsid w:val="00770FFC"/>
    <w:rsid w:val="007725E2"/>
    <w:rsid w:val="00772E7A"/>
    <w:rsid w:val="00777827"/>
    <w:rsid w:val="00780348"/>
    <w:rsid w:val="00781A1D"/>
    <w:rsid w:val="00783394"/>
    <w:rsid w:val="00783722"/>
    <w:rsid w:val="007847FA"/>
    <w:rsid w:val="0078692E"/>
    <w:rsid w:val="00786EAE"/>
    <w:rsid w:val="0078701E"/>
    <w:rsid w:val="00787C53"/>
    <w:rsid w:val="00790473"/>
    <w:rsid w:val="00792D49"/>
    <w:rsid w:val="00794028"/>
    <w:rsid w:val="00794463"/>
    <w:rsid w:val="00794537"/>
    <w:rsid w:val="00794B82"/>
    <w:rsid w:val="007962B1"/>
    <w:rsid w:val="00796417"/>
    <w:rsid w:val="00796954"/>
    <w:rsid w:val="007976B0"/>
    <w:rsid w:val="007A0189"/>
    <w:rsid w:val="007A2B0B"/>
    <w:rsid w:val="007A41B0"/>
    <w:rsid w:val="007A43F4"/>
    <w:rsid w:val="007A446B"/>
    <w:rsid w:val="007A56E1"/>
    <w:rsid w:val="007A7C59"/>
    <w:rsid w:val="007B0491"/>
    <w:rsid w:val="007B148E"/>
    <w:rsid w:val="007B2AAC"/>
    <w:rsid w:val="007B2DCB"/>
    <w:rsid w:val="007B2E23"/>
    <w:rsid w:val="007B347E"/>
    <w:rsid w:val="007B414B"/>
    <w:rsid w:val="007B42A6"/>
    <w:rsid w:val="007B49E7"/>
    <w:rsid w:val="007B4FD4"/>
    <w:rsid w:val="007B6872"/>
    <w:rsid w:val="007B6AEC"/>
    <w:rsid w:val="007B74E5"/>
    <w:rsid w:val="007B76AD"/>
    <w:rsid w:val="007C062F"/>
    <w:rsid w:val="007C145D"/>
    <w:rsid w:val="007C281A"/>
    <w:rsid w:val="007C2948"/>
    <w:rsid w:val="007C3271"/>
    <w:rsid w:val="007C4844"/>
    <w:rsid w:val="007C512D"/>
    <w:rsid w:val="007C5231"/>
    <w:rsid w:val="007C5802"/>
    <w:rsid w:val="007C7796"/>
    <w:rsid w:val="007D086C"/>
    <w:rsid w:val="007D0C0B"/>
    <w:rsid w:val="007D2A05"/>
    <w:rsid w:val="007D4A0E"/>
    <w:rsid w:val="007D4F60"/>
    <w:rsid w:val="007D5047"/>
    <w:rsid w:val="007D51E6"/>
    <w:rsid w:val="007D717C"/>
    <w:rsid w:val="007D7E6D"/>
    <w:rsid w:val="007D7F9F"/>
    <w:rsid w:val="007E1353"/>
    <w:rsid w:val="007E2DD6"/>
    <w:rsid w:val="007E38C4"/>
    <w:rsid w:val="007E3DF7"/>
    <w:rsid w:val="007E5454"/>
    <w:rsid w:val="007E5D75"/>
    <w:rsid w:val="007E5F10"/>
    <w:rsid w:val="007E6FC2"/>
    <w:rsid w:val="007E7F47"/>
    <w:rsid w:val="007F0070"/>
    <w:rsid w:val="007F0778"/>
    <w:rsid w:val="007F0C1E"/>
    <w:rsid w:val="007F2799"/>
    <w:rsid w:val="007F2A2A"/>
    <w:rsid w:val="007F2D3B"/>
    <w:rsid w:val="007F375C"/>
    <w:rsid w:val="007F3D9A"/>
    <w:rsid w:val="007F53D8"/>
    <w:rsid w:val="007F7854"/>
    <w:rsid w:val="008015BD"/>
    <w:rsid w:val="00802E5D"/>
    <w:rsid w:val="00804727"/>
    <w:rsid w:val="00804FDB"/>
    <w:rsid w:val="00805450"/>
    <w:rsid w:val="00805E6C"/>
    <w:rsid w:val="008100C0"/>
    <w:rsid w:val="00810379"/>
    <w:rsid w:val="00810381"/>
    <w:rsid w:val="00810801"/>
    <w:rsid w:val="008113C5"/>
    <w:rsid w:val="00812737"/>
    <w:rsid w:val="008138D7"/>
    <w:rsid w:val="00813997"/>
    <w:rsid w:val="00813C4A"/>
    <w:rsid w:val="00814132"/>
    <w:rsid w:val="008143A6"/>
    <w:rsid w:val="00815A58"/>
    <w:rsid w:val="008172DE"/>
    <w:rsid w:val="00820B26"/>
    <w:rsid w:val="00820BA1"/>
    <w:rsid w:val="00821921"/>
    <w:rsid w:val="008219E0"/>
    <w:rsid w:val="0082245F"/>
    <w:rsid w:val="00822DFC"/>
    <w:rsid w:val="008250FB"/>
    <w:rsid w:val="0083100E"/>
    <w:rsid w:val="0083173F"/>
    <w:rsid w:val="008334B6"/>
    <w:rsid w:val="008336D3"/>
    <w:rsid w:val="008339DA"/>
    <w:rsid w:val="00836CD8"/>
    <w:rsid w:val="00837158"/>
    <w:rsid w:val="00837C3E"/>
    <w:rsid w:val="008407A9"/>
    <w:rsid w:val="00841971"/>
    <w:rsid w:val="00842399"/>
    <w:rsid w:val="008451A9"/>
    <w:rsid w:val="0084611F"/>
    <w:rsid w:val="008469F4"/>
    <w:rsid w:val="00846A48"/>
    <w:rsid w:val="0085028E"/>
    <w:rsid w:val="00850D08"/>
    <w:rsid w:val="00852BBF"/>
    <w:rsid w:val="0085406A"/>
    <w:rsid w:val="008552B4"/>
    <w:rsid w:val="00856E53"/>
    <w:rsid w:val="008574A4"/>
    <w:rsid w:val="00857D41"/>
    <w:rsid w:val="00860C01"/>
    <w:rsid w:val="00861179"/>
    <w:rsid w:val="00861A27"/>
    <w:rsid w:val="00861A52"/>
    <w:rsid w:val="008653F0"/>
    <w:rsid w:val="00866394"/>
    <w:rsid w:val="00866E1F"/>
    <w:rsid w:val="00867C8E"/>
    <w:rsid w:val="008704BA"/>
    <w:rsid w:val="008719E4"/>
    <w:rsid w:val="00872038"/>
    <w:rsid w:val="00872327"/>
    <w:rsid w:val="00873674"/>
    <w:rsid w:val="00874483"/>
    <w:rsid w:val="0087452C"/>
    <w:rsid w:val="008763D3"/>
    <w:rsid w:val="00876953"/>
    <w:rsid w:val="00876D83"/>
    <w:rsid w:val="00880012"/>
    <w:rsid w:val="008804AB"/>
    <w:rsid w:val="00880970"/>
    <w:rsid w:val="00880F50"/>
    <w:rsid w:val="008824BF"/>
    <w:rsid w:val="00882888"/>
    <w:rsid w:val="00882AF8"/>
    <w:rsid w:val="00883393"/>
    <w:rsid w:val="00883465"/>
    <w:rsid w:val="00883E76"/>
    <w:rsid w:val="00884024"/>
    <w:rsid w:val="0088471C"/>
    <w:rsid w:val="00885EBF"/>
    <w:rsid w:val="00885F3A"/>
    <w:rsid w:val="008864D2"/>
    <w:rsid w:val="00886583"/>
    <w:rsid w:val="0089208C"/>
    <w:rsid w:val="008928A8"/>
    <w:rsid w:val="0089294C"/>
    <w:rsid w:val="008942EB"/>
    <w:rsid w:val="0089480E"/>
    <w:rsid w:val="00896ACE"/>
    <w:rsid w:val="00897DFE"/>
    <w:rsid w:val="008A22C0"/>
    <w:rsid w:val="008A29F3"/>
    <w:rsid w:val="008A3749"/>
    <w:rsid w:val="008A38E9"/>
    <w:rsid w:val="008A52FB"/>
    <w:rsid w:val="008A699A"/>
    <w:rsid w:val="008B070A"/>
    <w:rsid w:val="008B0AC6"/>
    <w:rsid w:val="008B118A"/>
    <w:rsid w:val="008B1209"/>
    <w:rsid w:val="008B63FF"/>
    <w:rsid w:val="008B7FAA"/>
    <w:rsid w:val="008C0343"/>
    <w:rsid w:val="008C1B15"/>
    <w:rsid w:val="008C2D26"/>
    <w:rsid w:val="008C3376"/>
    <w:rsid w:val="008C4CEA"/>
    <w:rsid w:val="008C5BBE"/>
    <w:rsid w:val="008C663C"/>
    <w:rsid w:val="008C6D51"/>
    <w:rsid w:val="008C7299"/>
    <w:rsid w:val="008D0CE1"/>
    <w:rsid w:val="008D0D10"/>
    <w:rsid w:val="008D2118"/>
    <w:rsid w:val="008D3625"/>
    <w:rsid w:val="008D3A60"/>
    <w:rsid w:val="008D4541"/>
    <w:rsid w:val="008D4AFA"/>
    <w:rsid w:val="008D59F3"/>
    <w:rsid w:val="008E01B4"/>
    <w:rsid w:val="008E14B0"/>
    <w:rsid w:val="008E1B0D"/>
    <w:rsid w:val="008E37AF"/>
    <w:rsid w:val="008E4537"/>
    <w:rsid w:val="008E4BFA"/>
    <w:rsid w:val="008E6054"/>
    <w:rsid w:val="008F1983"/>
    <w:rsid w:val="008F2256"/>
    <w:rsid w:val="008F2D6D"/>
    <w:rsid w:val="008F35BA"/>
    <w:rsid w:val="008F3668"/>
    <w:rsid w:val="008F4E48"/>
    <w:rsid w:val="008F5364"/>
    <w:rsid w:val="008F70E9"/>
    <w:rsid w:val="00900CB7"/>
    <w:rsid w:val="00902682"/>
    <w:rsid w:val="00903882"/>
    <w:rsid w:val="00903B45"/>
    <w:rsid w:val="00903C8D"/>
    <w:rsid w:val="00903FFA"/>
    <w:rsid w:val="00904AD9"/>
    <w:rsid w:val="0090673F"/>
    <w:rsid w:val="0090730F"/>
    <w:rsid w:val="009078C7"/>
    <w:rsid w:val="0091211E"/>
    <w:rsid w:val="00913D57"/>
    <w:rsid w:val="009145E1"/>
    <w:rsid w:val="0091487C"/>
    <w:rsid w:val="009153D7"/>
    <w:rsid w:val="00915451"/>
    <w:rsid w:val="00916544"/>
    <w:rsid w:val="00920E25"/>
    <w:rsid w:val="00920F02"/>
    <w:rsid w:val="009211FF"/>
    <w:rsid w:val="00921458"/>
    <w:rsid w:val="00924665"/>
    <w:rsid w:val="00924CCD"/>
    <w:rsid w:val="009250BC"/>
    <w:rsid w:val="0092571E"/>
    <w:rsid w:val="00925DF4"/>
    <w:rsid w:val="00926577"/>
    <w:rsid w:val="009279B7"/>
    <w:rsid w:val="00930DDA"/>
    <w:rsid w:val="00930E66"/>
    <w:rsid w:val="00934863"/>
    <w:rsid w:val="009355CE"/>
    <w:rsid w:val="00935C2B"/>
    <w:rsid w:val="00936201"/>
    <w:rsid w:val="0093621B"/>
    <w:rsid w:val="0093734D"/>
    <w:rsid w:val="00937DCD"/>
    <w:rsid w:val="00941030"/>
    <w:rsid w:val="00941393"/>
    <w:rsid w:val="00941D3C"/>
    <w:rsid w:val="00942B5D"/>
    <w:rsid w:val="00943852"/>
    <w:rsid w:val="00945444"/>
    <w:rsid w:val="00945C43"/>
    <w:rsid w:val="00946BA3"/>
    <w:rsid w:val="00951337"/>
    <w:rsid w:val="0095150D"/>
    <w:rsid w:val="009527AE"/>
    <w:rsid w:val="009536B0"/>
    <w:rsid w:val="0095488B"/>
    <w:rsid w:val="00955575"/>
    <w:rsid w:val="009560F1"/>
    <w:rsid w:val="00957E72"/>
    <w:rsid w:val="00960585"/>
    <w:rsid w:val="00960609"/>
    <w:rsid w:val="00962B60"/>
    <w:rsid w:val="00962FD0"/>
    <w:rsid w:val="0096489C"/>
    <w:rsid w:val="009672CE"/>
    <w:rsid w:val="009701E2"/>
    <w:rsid w:val="009714C6"/>
    <w:rsid w:val="00971622"/>
    <w:rsid w:val="00975185"/>
    <w:rsid w:val="0097672C"/>
    <w:rsid w:val="00977FA2"/>
    <w:rsid w:val="00982108"/>
    <w:rsid w:val="0098274B"/>
    <w:rsid w:val="009831EE"/>
    <w:rsid w:val="00983B3B"/>
    <w:rsid w:val="00984101"/>
    <w:rsid w:val="009842C7"/>
    <w:rsid w:val="009845CE"/>
    <w:rsid w:val="00985AB2"/>
    <w:rsid w:val="009861A6"/>
    <w:rsid w:val="009867D8"/>
    <w:rsid w:val="00987041"/>
    <w:rsid w:val="0098712C"/>
    <w:rsid w:val="00990185"/>
    <w:rsid w:val="00990E09"/>
    <w:rsid w:val="00991111"/>
    <w:rsid w:val="0099151B"/>
    <w:rsid w:val="009922BA"/>
    <w:rsid w:val="009923DA"/>
    <w:rsid w:val="00994870"/>
    <w:rsid w:val="00994A13"/>
    <w:rsid w:val="009A0828"/>
    <w:rsid w:val="009A1A8C"/>
    <w:rsid w:val="009A23B4"/>
    <w:rsid w:val="009A40E5"/>
    <w:rsid w:val="009A5EF9"/>
    <w:rsid w:val="009A632C"/>
    <w:rsid w:val="009A6CDB"/>
    <w:rsid w:val="009A706F"/>
    <w:rsid w:val="009A7BE7"/>
    <w:rsid w:val="009B0901"/>
    <w:rsid w:val="009B0EB9"/>
    <w:rsid w:val="009B2D0B"/>
    <w:rsid w:val="009B3A5F"/>
    <w:rsid w:val="009B4472"/>
    <w:rsid w:val="009B68B3"/>
    <w:rsid w:val="009B7416"/>
    <w:rsid w:val="009B7A60"/>
    <w:rsid w:val="009C0243"/>
    <w:rsid w:val="009C02D7"/>
    <w:rsid w:val="009C1C2F"/>
    <w:rsid w:val="009C39AA"/>
    <w:rsid w:val="009C419D"/>
    <w:rsid w:val="009C41A1"/>
    <w:rsid w:val="009C49D4"/>
    <w:rsid w:val="009C55C9"/>
    <w:rsid w:val="009C6AC2"/>
    <w:rsid w:val="009D054E"/>
    <w:rsid w:val="009D3251"/>
    <w:rsid w:val="009D43B2"/>
    <w:rsid w:val="009D4406"/>
    <w:rsid w:val="009D530D"/>
    <w:rsid w:val="009D54B5"/>
    <w:rsid w:val="009D5569"/>
    <w:rsid w:val="009D5587"/>
    <w:rsid w:val="009D64E4"/>
    <w:rsid w:val="009E1901"/>
    <w:rsid w:val="009E1D30"/>
    <w:rsid w:val="009E5451"/>
    <w:rsid w:val="009E5C17"/>
    <w:rsid w:val="009E6735"/>
    <w:rsid w:val="009F1FB1"/>
    <w:rsid w:val="009F3087"/>
    <w:rsid w:val="009F4500"/>
    <w:rsid w:val="009F46AC"/>
    <w:rsid w:val="009F6144"/>
    <w:rsid w:val="009F6576"/>
    <w:rsid w:val="00A00ADA"/>
    <w:rsid w:val="00A0281D"/>
    <w:rsid w:val="00A03551"/>
    <w:rsid w:val="00A03A20"/>
    <w:rsid w:val="00A03B37"/>
    <w:rsid w:val="00A04A2B"/>
    <w:rsid w:val="00A06A35"/>
    <w:rsid w:val="00A06E52"/>
    <w:rsid w:val="00A106F9"/>
    <w:rsid w:val="00A10EDC"/>
    <w:rsid w:val="00A10F44"/>
    <w:rsid w:val="00A116DE"/>
    <w:rsid w:val="00A13B11"/>
    <w:rsid w:val="00A152B0"/>
    <w:rsid w:val="00A16C69"/>
    <w:rsid w:val="00A17253"/>
    <w:rsid w:val="00A255E6"/>
    <w:rsid w:val="00A25773"/>
    <w:rsid w:val="00A25CC0"/>
    <w:rsid w:val="00A27645"/>
    <w:rsid w:val="00A27860"/>
    <w:rsid w:val="00A31E8B"/>
    <w:rsid w:val="00A3224C"/>
    <w:rsid w:val="00A32278"/>
    <w:rsid w:val="00A32AA1"/>
    <w:rsid w:val="00A32E90"/>
    <w:rsid w:val="00A34958"/>
    <w:rsid w:val="00A358BD"/>
    <w:rsid w:val="00A37310"/>
    <w:rsid w:val="00A37DEC"/>
    <w:rsid w:val="00A407A7"/>
    <w:rsid w:val="00A40915"/>
    <w:rsid w:val="00A4113E"/>
    <w:rsid w:val="00A4498A"/>
    <w:rsid w:val="00A44F0A"/>
    <w:rsid w:val="00A44FAB"/>
    <w:rsid w:val="00A453DC"/>
    <w:rsid w:val="00A459F9"/>
    <w:rsid w:val="00A47D4E"/>
    <w:rsid w:val="00A50F6C"/>
    <w:rsid w:val="00A5149A"/>
    <w:rsid w:val="00A51C32"/>
    <w:rsid w:val="00A52333"/>
    <w:rsid w:val="00A536CF"/>
    <w:rsid w:val="00A55163"/>
    <w:rsid w:val="00A552CC"/>
    <w:rsid w:val="00A56079"/>
    <w:rsid w:val="00A5777B"/>
    <w:rsid w:val="00A60DEE"/>
    <w:rsid w:val="00A60E0C"/>
    <w:rsid w:val="00A61128"/>
    <w:rsid w:val="00A61C89"/>
    <w:rsid w:val="00A6208A"/>
    <w:rsid w:val="00A62AA3"/>
    <w:rsid w:val="00A62AFD"/>
    <w:rsid w:val="00A62B79"/>
    <w:rsid w:val="00A63D76"/>
    <w:rsid w:val="00A65129"/>
    <w:rsid w:val="00A655D0"/>
    <w:rsid w:val="00A66A32"/>
    <w:rsid w:val="00A6781A"/>
    <w:rsid w:val="00A703C5"/>
    <w:rsid w:val="00A71001"/>
    <w:rsid w:val="00A710E4"/>
    <w:rsid w:val="00A715D9"/>
    <w:rsid w:val="00A72512"/>
    <w:rsid w:val="00A73F70"/>
    <w:rsid w:val="00A767B2"/>
    <w:rsid w:val="00A767B7"/>
    <w:rsid w:val="00A76809"/>
    <w:rsid w:val="00A80AD3"/>
    <w:rsid w:val="00A80F5D"/>
    <w:rsid w:val="00A8199C"/>
    <w:rsid w:val="00A822A9"/>
    <w:rsid w:val="00A8349B"/>
    <w:rsid w:val="00A8478F"/>
    <w:rsid w:val="00A859AC"/>
    <w:rsid w:val="00A86346"/>
    <w:rsid w:val="00A87887"/>
    <w:rsid w:val="00A90FAF"/>
    <w:rsid w:val="00A917E0"/>
    <w:rsid w:val="00A9420C"/>
    <w:rsid w:val="00A955E0"/>
    <w:rsid w:val="00A95A64"/>
    <w:rsid w:val="00A96642"/>
    <w:rsid w:val="00A968AD"/>
    <w:rsid w:val="00A97204"/>
    <w:rsid w:val="00AA1004"/>
    <w:rsid w:val="00AA2439"/>
    <w:rsid w:val="00AA2C48"/>
    <w:rsid w:val="00AA3E0B"/>
    <w:rsid w:val="00AA4354"/>
    <w:rsid w:val="00AA44D0"/>
    <w:rsid w:val="00AA6158"/>
    <w:rsid w:val="00AA65C6"/>
    <w:rsid w:val="00AA689E"/>
    <w:rsid w:val="00AB0AE8"/>
    <w:rsid w:val="00AB1FA2"/>
    <w:rsid w:val="00AB319C"/>
    <w:rsid w:val="00AB4CFB"/>
    <w:rsid w:val="00AB5E7B"/>
    <w:rsid w:val="00AC0CB5"/>
    <w:rsid w:val="00AC0DAA"/>
    <w:rsid w:val="00AC144E"/>
    <w:rsid w:val="00AC1B70"/>
    <w:rsid w:val="00AC1E6E"/>
    <w:rsid w:val="00AC2B88"/>
    <w:rsid w:val="00AC313D"/>
    <w:rsid w:val="00AC3469"/>
    <w:rsid w:val="00AC7000"/>
    <w:rsid w:val="00AC7A13"/>
    <w:rsid w:val="00AC7AC2"/>
    <w:rsid w:val="00AD170C"/>
    <w:rsid w:val="00AD22D5"/>
    <w:rsid w:val="00AD2C4B"/>
    <w:rsid w:val="00AD31C3"/>
    <w:rsid w:val="00AD3B6D"/>
    <w:rsid w:val="00AD445C"/>
    <w:rsid w:val="00AD6469"/>
    <w:rsid w:val="00AD6A3F"/>
    <w:rsid w:val="00AD6CFB"/>
    <w:rsid w:val="00AD6DC8"/>
    <w:rsid w:val="00AE0006"/>
    <w:rsid w:val="00AE0C10"/>
    <w:rsid w:val="00AE0DA9"/>
    <w:rsid w:val="00AE0E39"/>
    <w:rsid w:val="00AE1369"/>
    <w:rsid w:val="00AE3352"/>
    <w:rsid w:val="00AE6878"/>
    <w:rsid w:val="00AE6C14"/>
    <w:rsid w:val="00AF1566"/>
    <w:rsid w:val="00AF230C"/>
    <w:rsid w:val="00AF2AA7"/>
    <w:rsid w:val="00AF5C81"/>
    <w:rsid w:val="00AF5F6C"/>
    <w:rsid w:val="00AF617D"/>
    <w:rsid w:val="00AF7031"/>
    <w:rsid w:val="00AF743E"/>
    <w:rsid w:val="00B006BC"/>
    <w:rsid w:val="00B015CB"/>
    <w:rsid w:val="00B02E95"/>
    <w:rsid w:val="00B03125"/>
    <w:rsid w:val="00B04372"/>
    <w:rsid w:val="00B11CB6"/>
    <w:rsid w:val="00B14BBC"/>
    <w:rsid w:val="00B15F14"/>
    <w:rsid w:val="00B17A81"/>
    <w:rsid w:val="00B20A16"/>
    <w:rsid w:val="00B228A0"/>
    <w:rsid w:val="00B24ECB"/>
    <w:rsid w:val="00B24FE8"/>
    <w:rsid w:val="00B26CD2"/>
    <w:rsid w:val="00B272D3"/>
    <w:rsid w:val="00B32D5C"/>
    <w:rsid w:val="00B33C9A"/>
    <w:rsid w:val="00B3477C"/>
    <w:rsid w:val="00B3536A"/>
    <w:rsid w:val="00B36900"/>
    <w:rsid w:val="00B36FBC"/>
    <w:rsid w:val="00B37E3F"/>
    <w:rsid w:val="00B400F8"/>
    <w:rsid w:val="00B40DDD"/>
    <w:rsid w:val="00B451E9"/>
    <w:rsid w:val="00B474C3"/>
    <w:rsid w:val="00B47D66"/>
    <w:rsid w:val="00B50012"/>
    <w:rsid w:val="00B5031D"/>
    <w:rsid w:val="00B50376"/>
    <w:rsid w:val="00B50500"/>
    <w:rsid w:val="00B5145D"/>
    <w:rsid w:val="00B51BA3"/>
    <w:rsid w:val="00B5259D"/>
    <w:rsid w:val="00B5336D"/>
    <w:rsid w:val="00B545AF"/>
    <w:rsid w:val="00B54E89"/>
    <w:rsid w:val="00B55F84"/>
    <w:rsid w:val="00B568DE"/>
    <w:rsid w:val="00B56E1E"/>
    <w:rsid w:val="00B57A24"/>
    <w:rsid w:val="00B57BC4"/>
    <w:rsid w:val="00B61664"/>
    <w:rsid w:val="00B6201E"/>
    <w:rsid w:val="00B620E5"/>
    <w:rsid w:val="00B62B48"/>
    <w:rsid w:val="00B665E6"/>
    <w:rsid w:val="00B6736A"/>
    <w:rsid w:val="00B7082C"/>
    <w:rsid w:val="00B711BE"/>
    <w:rsid w:val="00B72ABB"/>
    <w:rsid w:val="00B76666"/>
    <w:rsid w:val="00B7794B"/>
    <w:rsid w:val="00B818DF"/>
    <w:rsid w:val="00B829C5"/>
    <w:rsid w:val="00B8397A"/>
    <w:rsid w:val="00B851F5"/>
    <w:rsid w:val="00B8692E"/>
    <w:rsid w:val="00B8773A"/>
    <w:rsid w:val="00B87D0A"/>
    <w:rsid w:val="00B92C63"/>
    <w:rsid w:val="00B95E94"/>
    <w:rsid w:val="00BA0AB8"/>
    <w:rsid w:val="00BA0B83"/>
    <w:rsid w:val="00BA12DF"/>
    <w:rsid w:val="00BA12FE"/>
    <w:rsid w:val="00BA1AFD"/>
    <w:rsid w:val="00BA228B"/>
    <w:rsid w:val="00BA2D91"/>
    <w:rsid w:val="00BA4B88"/>
    <w:rsid w:val="00BA584E"/>
    <w:rsid w:val="00BA7AAB"/>
    <w:rsid w:val="00BA7D50"/>
    <w:rsid w:val="00BB1D86"/>
    <w:rsid w:val="00BB285E"/>
    <w:rsid w:val="00BB40A1"/>
    <w:rsid w:val="00BB40B3"/>
    <w:rsid w:val="00BB591B"/>
    <w:rsid w:val="00BB6D3A"/>
    <w:rsid w:val="00BB7A68"/>
    <w:rsid w:val="00BC0ADA"/>
    <w:rsid w:val="00BC249A"/>
    <w:rsid w:val="00BC2983"/>
    <w:rsid w:val="00BC2A56"/>
    <w:rsid w:val="00BC31A3"/>
    <w:rsid w:val="00BC3746"/>
    <w:rsid w:val="00BC471A"/>
    <w:rsid w:val="00BC7865"/>
    <w:rsid w:val="00BD03F9"/>
    <w:rsid w:val="00BD1760"/>
    <w:rsid w:val="00BD21E6"/>
    <w:rsid w:val="00BD4D92"/>
    <w:rsid w:val="00BD582C"/>
    <w:rsid w:val="00BD6EA3"/>
    <w:rsid w:val="00BE0F7E"/>
    <w:rsid w:val="00BE1038"/>
    <w:rsid w:val="00BE14B4"/>
    <w:rsid w:val="00BE230E"/>
    <w:rsid w:val="00BE24A6"/>
    <w:rsid w:val="00BE34FB"/>
    <w:rsid w:val="00BE440D"/>
    <w:rsid w:val="00BE5EE1"/>
    <w:rsid w:val="00BE7ACD"/>
    <w:rsid w:val="00BF08A8"/>
    <w:rsid w:val="00BF1164"/>
    <w:rsid w:val="00BF16DE"/>
    <w:rsid w:val="00BF6780"/>
    <w:rsid w:val="00BF7709"/>
    <w:rsid w:val="00C002B7"/>
    <w:rsid w:val="00C00B46"/>
    <w:rsid w:val="00C0256B"/>
    <w:rsid w:val="00C03D3C"/>
    <w:rsid w:val="00C03E76"/>
    <w:rsid w:val="00C045C3"/>
    <w:rsid w:val="00C06547"/>
    <w:rsid w:val="00C07880"/>
    <w:rsid w:val="00C104AA"/>
    <w:rsid w:val="00C10B89"/>
    <w:rsid w:val="00C12AB4"/>
    <w:rsid w:val="00C13612"/>
    <w:rsid w:val="00C15EBB"/>
    <w:rsid w:val="00C201E1"/>
    <w:rsid w:val="00C21911"/>
    <w:rsid w:val="00C219A3"/>
    <w:rsid w:val="00C21D14"/>
    <w:rsid w:val="00C21E50"/>
    <w:rsid w:val="00C22D18"/>
    <w:rsid w:val="00C2364A"/>
    <w:rsid w:val="00C2389C"/>
    <w:rsid w:val="00C24545"/>
    <w:rsid w:val="00C24E84"/>
    <w:rsid w:val="00C25616"/>
    <w:rsid w:val="00C26BDE"/>
    <w:rsid w:val="00C26DB9"/>
    <w:rsid w:val="00C27E41"/>
    <w:rsid w:val="00C30533"/>
    <w:rsid w:val="00C32980"/>
    <w:rsid w:val="00C32E1E"/>
    <w:rsid w:val="00C33DAA"/>
    <w:rsid w:val="00C34D97"/>
    <w:rsid w:val="00C35582"/>
    <w:rsid w:val="00C3562B"/>
    <w:rsid w:val="00C3626B"/>
    <w:rsid w:val="00C379D3"/>
    <w:rsid w:val="00C37BC3"/>
    <w:rsid w:val="00C40354"/>
    <w:rsid w:val="00C403E5"/>
    <w:rsid w:val="00C4073F"/>
    <w:rsid w:val="00C40DC8"/>
    <w:rsid w:val="00C41018"/>
    <w:rsid w:val="00C421E1"/>
    <w:rsid w:val="00C432F8"/>
    <w:rsid w:val="00C43D1C"/>
    <w:rsid w:val="00C44542"/>
    <w:rsid w:val="00C446F1"/>
    <w:rsid w:val="00C451F6"/>
    <w:rsid w:val="00C45411"/>
    <w:rsid w:val="00C45A3A"/>
    <w:rsid w:val="00C45D5A"/>
    <w:rsid w:val="00C460EC"/>
    <w:rsid w:val="00C466E6"/>
    <w:rsid w:val="00C46B85"/>
    <w:rsid w:val="00C4714B"/>
    <w:rsid w:val="00C47A33"/>
    <w:rsid w:val="00C47A64"/>
    <w:rsid w:val="00C50334"/>
    <w:rsid w:val="00C50B9F"/>
    <w:rsid w:val="00C51F60"/>
    <w:rsid w:val="00C528F7"/>
    <w:rsid w:val="00C5344E"/>
    <w:rsid w:val="00C60267"/>
    <w:rsid w:val="00C6136A"/>
    <w:rsid w:val="00C62BBF"/>
    <w:rsid w:val="00C6312B"/>
    <w:rsid w:val="00C63DA2"/>
    <w:rsid w:val="00C64D98"/>
    <w:rsid w:val="00C66401"/>
    <w:rsid w:val="00C664A2"/>
    <w:rsid w:val="00C705E1"/>
    <w:rsid w:val="00C70CA6"/>
    <w:rsid w:val="00C7125C"/>
    <w:rsid w:val="00C72B6C"/>
    <w:rsid w:val="00C72F26"/>
    <w:rsid w:val="00C73A1D"/>
    <w:rsid w:val="00C74377"/>
    <w:rsid w:val="00C75587"/>
    <w:rsid w:val="00C7637E"/>
    <w:rsid w:val="00C77453"/>
    <w:rsid w:val="00C81B41"/>
    <w:rsid w:val="00C834B6"/>
    <w:rsid w:val="00C841AE"/>
    <w:rsid w:val="00C86081"/>
    <w:rsid w:val="00C8643B"/>
    <w:rsid w:val="00C86DA1"/>
    <w:rsid w:val="00C87786"/>
    <w:rsid w:val="00C87F46"/>
    <w:rsid w:val="00C904A0"/>
    <w:rsid w:val="00C905A6"/>
    <w:rsid w:val="00C90AE1"/>
    <w:rsid w:val="00C918F2"/>
    <w:rsid w:val="00C91AC1"/>
    <w:rsid w:val="00C927CA"/>
    <w:rsid w:val="00C929FB"/>
    <w:rsid w:val="00C93143"/>
    <w:rsid w:val="00C9480F"/>
    <w:rsid w:val="00C953AC"/>
    <w:rsid w:val="00C96CF2"/>
    <w:rsid w:val="00C97523"/>
    <w:rsid w:val="00C978C8"/>
    <w:rsid w:val="00C97C51"/>
    <w:rsid w:val="00C97CB7"/>
    <w:rsid w:val="00C97D39"/>
    <w:rsid w:val="00CA089F"/>
    <w:rsid w:val="00CA1291"/>
    <w:rsid w:val="00CA20B9"/>
    <w:rsid w:val="00CA2753"/>
    <w:rsid w:val="00CA3A41"/>
    <w:rsid w:val="00CA3A68"/>
    <w:rsid w:val="00CA3CFD"/>
    <w:rsid w:val="00CA519C"/>
    <w:rsid w:val="00CB0F71"/>
    <w:rsid w:val="00CB1ACA"/>
    <w:rsid w:val="00CB2547"/>
    <w:rsid w:val="00CB30AA"/>
    <w:rsid w:val="00CB3869"/>
    <w:rsid w:val="00CB7DE0"/>
    <w:rsid w:val="00CC0251"/>
    <w:rsid w:val="00CC0D97"/>
    <w:rsid w:val="00CC16CB"/>
    <w:rsid w:val="00CC1D79"/>
    <w:rsid w:val="00CC30A1"/>
    <w:rsid w:val="00CC493C"/>
    <w:rsid w:val="00CC4C76"/>
    <w:rsid w:val="00CC591F"/>
    <w:rsid w:val="00CC6500"/>
    <w:rsid w:val="00CC70C3"/>
    <w:rsid w:val="00CD0565"/>
    <w:rsid w:val="00CD0779"/>
    <w:rsid w:val="00CD07ED"/>
    <w:rsid w:val="00CD1175"/>
    <w:rsid w:val="00CD2FFE"/>
    <w:rsid w:val="00CD3DED"/>
    <w:rsid w:val="00CD4082"/>
    <w:rsid w:val="00CD5722"/>
    <w:rsid w:val="00CD5CFF"/>
    <w:rsid w:val="00CD6074"/>
    <w:rsid w:val="00CD68B9"/>
    <w:rsid w:val="00CD6A90"/>
    <w:rsid w:val="00CE4B3D"/>
    <w:rsid w:val="00CE5644"/>
    <w:rsid w:val="00CE564D"/>
    <w:rsid w:val="00CE5D00"/>
    <w:rsid w:val="00CE5FA6"/>
    <w:rsid w:val="00CE6DA0"/>
    <w:rsid w:val="00CE77B9"/>
    <w:rsid w:val="00CF01E1"/>
    <w:rsid w:val="00CF046E"/>
    <w:rsid w:val="00CF0724"/>
    <w:rsid w:val="00CF258C"/>
    <w:rsid w:val="00CF2FC5"/>
    <w:rsid w:val="00CF3DAB"/>
    <w:rsid w:val="00CF4CE0"/>
    <w:rsid w:val="00CF711A"/>
    <w:rsid w:val="00CF7D23"/>
    <w:rsid w:val="00D01943"/>
    <w:rsid w:val="00D0474E"/>
    <w:rsid w:val="00D047BE"/>
    <w:rsid w:val="00D049E3"/>
    <w:rsid w:val="00D04DED"/>
    <w:rsid w:val="00D06BE9"/>
    <w:rsid w:val="00D078AF"/>
    <w:rsid w:val="00D07C1F"/>
    <w:rsid w:val="00D10CA1"/>
    <w:rsid w:val="00D10D66"/>
    <w:rsid w:val="00D10FB1"/>
    <w:rsid w:val="00D126DE"/>
    <w:rsid w:val="00D12B85"/>
    <w:rsid w:val="00D138C7"/>
    <w:rsid w:val="00D13D1C"/>
    <w:rsid w:val="00D14368"/>
    <w:rsid w:val="00D14632"/>
    <w:rsid w:val="00D170A8"/>
    <w:rsid w:val="00D21031"/>
    <w:rsid w:val="00D211B3"/>
    <w:rsid w:val="00D21803"/>
    <w:rsid w:val="00D22262"/>
    <w:rsid w:val="00D22666"/>
    <w:rsid w:val="00D22DD1"/>
    <w:rsid w:val="00D23742"/>
    <w:rsid w:val="00D23BDE"/>
    <w:rsid w:val="00D2418C"/>
    <w:rsid w:val="00D25617"/>
    <w:rsid w:val="00D26743"/>
    <w:rsid w:val="00D269D6"/>
    <w:rsid w:val="00D27CE2"/>
    <w:rsid w:val="00D30F50"/>
    <w:rsid w:val="00D31A91"/>
    <w:rsid w:val="00D31C28"/>
    <w:rsid w:val="00D3335C"/>
    <w:rsid w:val="00D360A7"/>
    <w:rsid w:val="00D41976"/>
    <w:rsid w:val="00D42B9B"/>
    <w:rsid w:val="00D435C0"/>
    <w:rsid w:val="00D43649"/>
    <w:rsid w:val="00D43841"/>
    <w:rsid w:val="00D466F5"/>
    <w:rsid w:val="00D46AAD"/>
    <w:rsid w:val="00D47CAF"/>
    <w:rsid w:val="00D50E23"/>
    <w:rsid w:val="00D51EB2"/>
    <w:rsid w:val="00D52F9B"/>
    <w:rsid w:val="00D53F19"/>
    <w:rsid w:val="00D54A62"/>
    <w:rsid w:val="00D54C35"/>
    <w:rsid w:val="00D55129"/>
    <w:rsid w:val="00D560C1"/>
    <w:rsid w:val="00D567C5"/>
    <w:rsid w:val="00D572F8"/>
    <w:rsid w:val="00D606D0"/>
    <w:rsid w:val="00D61298"/>
    <w:rsid w:val="00D62496"/>
    <w:rsid w:val="00D62A83"/>
    <w:rsid w:val="00D6388A"/>
    <w:rsid w:val="00D6394B"/>
    <w:rsid w:val="00D65121"/>
    <w:rsid w:val="00D65CE0"/>
    <w:rsid w:val="00D67DBE"/>
    <w:rsid w:val="00D709AF"/>
    <w:rsid w:val="00D71F16"/>
    <w:rsid w:val="00D7217B"/>
    <w:rsid w:val="00D731FF"/>
    <w:rsid w:val="00D73578"/>
    <w:rsid w:val="00D744D8"/>
    <w:rsid w:val="00D754AF"/>
    <w:rsid w:val="00D75EEB"/>
    <w:rsid w:val="00D76948"/>
    <w:rsid w:val="00D76CDA"/>
    <w:rsid w:val="00D779C7"/>
    <w:rsid w:val="00D80F50"/>
    <w:rsid w:val="00D81F27"/>
    <w:rsid w:val="00D825C0"/>
    <w:rsid w:val="00D847F9"/>
    <w:rsid w:val="00D9328C"/>
    <w:rsid w:val="00D93FF0"/>
    <w:rsid w:val="00D94362"/>
    <w:rsid w:val="00D94F91"/>
    <w:rsid w:val="00D96309"/>
    <w:rsid w:val="00D963EA"/>
    <w:rsid w:val="00DA0464"/>
    <w:rsid w:val="00DA07DE"/>
    <w:rsid w:val="00DA14D5"/>
    <w:rsid w:val="00DA196F"/>
    <w:rsid w:val="00DA1CFB"/>
    <w:rsid w:val="00DA2B87"/>
    <w:rsid w:val="00DA3196"/>
    <w:rsid w:val="00DA4407"/>
    <w:rsid w:val="00DA4E1E"/>
    <w:rsid w:val="00DA4F47"/>
    <w:rsid w:val="00DA51F5"/>
    <w:rsid w:val="00DA6936"/>
    <w:rsid w:val="00DA6958"/>
    <w:rsid w:val="00DA6C50"/>
    <w:rsid w:val="00DA7629"/>
    <w:rsid w:val="00DA7820"/>
    <w:rsid w:val="00DA7B31"/>
    <w:rsid w:val="00DB0607"/>
    <w:rsid w:val="00DB0A6A"/>
    <w:rsid w:val="00DB0EF7"/>
    <w:rsid w:val="00DB233A"/>
    <w:rsid w:val="00DB4F07"/>
    <w:rsid w:val="00DB5707"/>
    <w:rsid w:val="00DB5957"/>
    <w:rsid w:val="00DB6045"/>
    <w:rsid w:val="00DB60FF"/>
    <w:rsid w:val="00DC0B44"/>
    <w:rsid w:val="00DC1591"/>
    <w:rsid w:val="00DC1628"/>
    <w:rsid w:val="00DC1A23"/>
    <w:rsid w:val="00DC2026"/>
    <w:rsid w:val="00DC3941"/>
    <w:rsid w:val="00DC6B09"/>
    <w:rsid w:val="00DD079E"/>
    <w:rsid w:val="00DD0ED8"/>
    <w:rsid w:val="00DD1B28"/>
    <w:rsid w:val="00DD286C"/>
    <w:rsid w:val="00DD32AC"/>
    <w:rsid w:val="00DD339E"/>
    <w:rsid w:val="00DD3709"/>
    <w:rsid w:val="00DD3F2A"/>
    <w:rsid w:val="00DD402A"/>
    <w:rsid w:val="00DD4989"/>
    <w:rsid w:val="00DD4C3A"/>
    <w:rsid w:val="00DD6F0D"/>
    <w:rsid w:val="00DD72D4"/>
    <w:rsid w:val="00DE04CD"/>
    <w:rsid w:val="00DE0E31"/>
    <w:rsid w:val="00DE1B03"/>
    <w:rsid w:val="00DE32A2"/>
    <w:rsid w:val="00DE3542"/>
    <w:rsid w:val="00DE4F16"/>
    <w:rsid w:val="00DE4F6C"/>
    <w:rsid w:val="00DE57A0"/>
    <w:rsid w:val="00DE6197"/>
    <w:rsid w:val="00DE6FA9"/>
    <w:rsid w:val="00DE7356"/>
    <w:rsid w:val="00DE7D07"/>
    <w:rsid w:val="00DF0010"/>
    <w:rsid w:val="00DF13CA"/>
    <w:rsid w:val="00DF2134"/>
    <w:rsid w:val="00DF22FA"/>
    <w:rsid w:val="00DF2E07"/>
    <w:rsid w:val="00DF2FFF"/>
    <w:rsid w:val="00DF38E4"/>
    <w:rsid w:val="00DF457B"/>
    <w:rsid w:val="00DF4A6A"/>
    <w:rsid w:val="00DF5A0A"/>
    <w:rsid w:val="00E004EA"/>
    <w:rsid w:val="00E00B86"/>
    <w:rsid w:val="00E00FD4"/>
    <w:rsid w:val="00E012E9"/>
    <w:rsid w:val="00E01E32"/>
    <w:rsid w:val="00E0287F"/>
    <w:rsid w:val="00E02B89"/>
    <w:rsid w:val="00E02BC4"/>
    <w:rsid w:val="00E02D29"/>
    <w:rsid w:val="00E031B4"/>
    <w:rsid w:val="00E04B47"/>
    <w:rsid w:val="00E0518A"/>
    <w:rsid w:val="00E051B2"/>
    <w:rsid w:val="00E07F79"/>
    <w:rsid w:val="00E1034C"/>
    <w:rsid w:val="00E104CC"/>
    <w:rsid w:val="00E1166A"/>
    <w:rsid w:val="00E1168C"/>
    <w:rsid w:val="00E11C4D"/>
    <w:rsid w:val="00E11F75"/>
    <w:rsid w:val="00E1211D"/>
    <w:rsid w:val="00E139E7"/>
    <w:rsid w:val="00E13CD8"/>
    <w:rsid w:val="00E16CC5"/>
    <w:rsid w:val="00E1713A"/>
    <w:rsid w:val="00E20E0E"/>
    <w:rsid w:val="00E219F1"/>
    <w:rsid w:val="00E23C7F"/>
    <w:rsid w:val="00E2434F"/>
    <w:rsid w:val="00E24B77"/>
    <w:rsid w:val="00E24F04"/>
    <w:rsid w:val="00E258D0"/>
    <w:rsid w:val="00E25F0E"/>
    <w:rsid w:val="00E27576"/>
    <w:rsid w:val="00E3090B"/>
    <w:rsid w:val="00E311CA"/>
    <w:rsid w:val="00E3132C"/>
    <w:rsid w:val="00E3161C"/>
    <w:rsid w:val="00E31B86"/>
    <w:rsid w:val="00E32552"/>
    <w:rsid w:val="00E328E3"/>
    <w:rsid w:val="00E332AA"/>
    <w:rsid w:val="00E33380"/>
    <w:rsid w:val="00E33573"/>
    <w:rsid w:val="00E33872"/>
    <w:rsid w:val="00E33BE0"/>
    <w:rsid w:val="00E3607F"/>
    <w:rsid w:val="00E3625C"/>
    <w:rsid w:val="00E40282"/>
    <w:rsid w:val="00E424C6"/>
    <w:rsid w:val="00E42F7B"/>
    <w:rsid w:val="00E43523"/>
    <w:rsid w:val="00E4364A"/>
    <w:rsid w:val="00E44415"/>
    <w:rsid w:val="00E45735"/>
    <w:rsid w:val="00E46F00"/>
    <w:rsid w:val="00E47641"/>
    <w:rsid w:val="00E501B2"/>
    <w:rsid w:val="00E5028A"/>
    <w:rsid w:val="00E531F0"/>
    <w:rsid w:val="00E53DC3"/>
    <w:rsid w:val="00E558EA"/>
    <w:rsid w:val="00E5624E"/>
    <w:rsid w:val="00E568CC"/>
    <w:rsid w:val="00E6301C"/>
    <w:rsid w:val="00E63EF4"/>
    <w:rsid w:val="00E64759"/>
    <w:rsid w:val="00E64CF2"/>
    <w:rsid w:val="00E64F7A"/>
    <w:rsid w:val="00E657C5"/>
    <w:rsid w:val="00E65D79"/>
    <w:rsid w:val="00E674D3"/>
    <w:rsid w:val="00E70F86"/>
    <w:rsid w:val="00E717A7"/>
    <w:rsid w:val="00E72047"/>
    <w:rsid w:val="00E7222B"/>
    <w:rsid w:val="00E74829"/>
    <w:rsid w:val="00E756F4"/>
    <w:rsid w:val="00E767BD"/>
    <w:rsid w:val="00E77907"/>
    <w:rsid w:val="00E80022"/>
    <w:rsid w:val="00E82096"/>
    <w:rsid w:val="00E84619"/>
    <w:rsid w:val="00E848EB"/>
    <w:rsid w:val="00E90E31"/>
    <w:rsid w:val="00E91837"/>
    <w:rsid w:val="00E92540"/>
    <w:rsid w:val="00E92EC2"/>
    <w:rsid w:val="00E944E1"/>
    <w:rsid w:val="00E965E0"/>
    <w:rsid w:val="00E96712"/>
    <w:rsid w:val="00E97642"/>
    <w:rsid w:val="00E97EB8"/>
    <w:rsid w:val="00EA042E"/>
    <w:rsid w:val="00EA0A09"/>
    <w:rsid w:val="00EA1951"/>
    <w:rsid w:val="00EA2CB2"/>
    <w:rsid w:val="00EA2FCC"/>
    <w:rsid w:val="00EA37C2"/>
    <w:rsid w:val="00EA58E0"/>
    <w:rsid w:val="00EB02DC"/>
    <w:rsid w:val="00EB0E11"/>
    <w:rsid w:val="00EB1659"/>
    <w:rsid w:val="00EB1C48"/>
    <w:rsid w:val="00EB1FF0"/>
    <w:rsid w:val="00EB55CF"/>
    <w:rsid w:val="00EB6F9F"/>
    <w:rsid w:val="00EB77CB"/>
    <w:rsid w:val="00EC171E"/>
    <w:rsid w:val="00EC1CCB"/>
    <w:rsid w:val="00EC2CB2"/>
    <w:rsid w:val="00EC39BA"/>
    <w:rsid w:val="00EC3E9C"/>
    <w:rsid w:val="00EC4859"/>
    <w:rsid w:val="00EC4E8F"/>
    <w:rsid w:val="00EC53C4"/>
    <w:rsid w:val="00EC6F74"/>
    <w:rsid w:val="00EC7E13"/>
    <w:rsid w:val="00ED04A2"/>
    <w:rsid w:val="00ED23D6"/>
    <w:rsid w:val="00ED2F69"/>
    <w:rsid w:val="00ED4BBC"/>
    <w:rsid w:val="00ED6591"/>
    <w:rsid w:val="00ED7A26"/>
    <w:rsid w:val="00EE2595"/>
    <w:rsid w:val="00EE2E0B"/>
    <w:rsid w:val="00EE5D78"/>
    <w:rsid w:val="00EE6842"/>
    <w:rsid w:val="00EE696B"/>
    <w:rsid w:val="00EE78ED"/>
    <w:rsid w:val="00EF0352"/>
    <w:rsid w:val="00EF0F03"/>
    <w:rsid w:val="00EF264F"/>
    <w:rsid w:val="00EF2735"/>
    <w:rsid w:val="00EF3071"/>
    <w:rsid w:val="00EF37D2"/>
    <w:rsid w:val="00EF531A"/>
    <w:rsid w:val="00EF6F1B"/>
    <w:rsid w:val="00F008EA"/>
    <w:rsid w:val="00F00F8C"/>
    <w:rsid w:val="00F01C21"/>
    <w:rsid w:val="00F02CBF"/>
    <w:rsid w:val="00F03AEA"/>
    <w:rsid w:val="00F03C59"/>
    <w:rsid w:val="00F04EE1"/>
    <w:rsid w:val="00F05ED5"/>
    <w:rsid w:val="00F067BA"/>
    <w:rsid w:val="00F074C0"/>
    <w:rsid w:val="00F07C77"/>
    <w:rsid w:val="00F113DE"/>
    <w:rsid w:val="00F11426"/>
    <w:rsid w:val="00F1214F"/>
    <w:rsid w:val="00F1224D"/>
    <w:rsid w:val="00F12499"/>
    <w:rsid w:val="00F12A98"/>
    <w:rsid w:val="00F12E91"/>
    <w:rsid w:val="00F13080"/>
    <w:rsid w:val="00F13596"/>
    <w:rsid w:val="00F13690"/>
    <w:rsid w:val="00F139A5"/>
    <w:rsid w:val="00F13F15"/>
    <w:rsid w:val="00F13F3A"/>
    <w:rsid w:val="00F146A7"/>
    <w:rsid w:val="00F155D1"/>
    <w:rsid w:val="00F170EF"/>
    <w:rsid w:val="00F178F0"/>
    <w:rsid w:val="00F17921"/>
    <w:rsid w:val="00F20B80"/>
    <w:rsid w:val="00F2117B"/>
    <w:rsid w:val="00F2257C"/>
    <w:rsid w:val="00F22C03"/>
    <w:rsid w:val="00F26B70"/>
    <w:rsid w:val="00F30924"/>
    <w:rsid w:val="00F31259"/>
    <w:rsid w:val="00F32945"/>
    <w:rsid w:val="00F346EF"/>
    <w:rsid w:val="00F34B6F"/>
    <w:rsid w:val="00F355E2"/>
    <w:rsid w:val="00F3607B"/>
    <w:rsid w:val="00F365AE"/>
    <w:rsid w:val="00F3678D"/>
    <w:rsid w:val="00F36904"/>
    <w:rsid w:val="00F37926"/>
    <w:rsid w:val="00F42FE3"/>
    <w:rsid w:val="00F43F97"/>
    <w:rsid w:val="00F44631"/>
    <w:rsid w:val="00F44C0B"/>
    <w:rsid w:val="00F46B14"/>
    <w:rsid w:val="00F4707E"/>
    <w:rsid w:val="00F47859"/>
    <w:rsid w:val="00F47DA9"/>
    <w:rsid w:val="00F502FF"/>
    <w:rsid w:val="00F51319"/>
    <w:rsid w:val="00F51380"/>
    <w:rsid w:val="00F52D49"/>
    <w:rsid w:val="00F53236"/>
    <w:rsid w:val="00F53AB1"/>
    <w:rsid w:val="00F54EBE"/>
    <w:rsid w:val="00F552C8"/>
    <w:rsid w:val="00F55394"/>
    <w:rsid w:val="00F55764"/>
    <w:rsid w:val="00F55AB6"/>
    <w:rsid w:val="00F56123"/>
    <w:rsid w:val="00F56DBF"/>
    <w:rsid w:val="00F57037"/>
    <w:rsid w:val="00F60674"/>
    <w:rsid w:val="00F607E8"/>
    <w:rsid w:val="00F6148F"/>
    <w:rsid w:val="00F616E2"/>
    <w:rsid w:val="00F62467"/>
    <w:rsid w:val="00F62DF8"/>
    <w:rsid w:val="00F63657"/>
    <w:rsid w:val="00F64607"/>
    <w:rsid w:val="00F6472D"/>
    <w:rsid w:val="00F64E39"/>
    <w:rsid w:val="00F67149"/>
    <w:rsid w:val="00F67488"/>
    <w:rsid w:val="00F70BA1"/>
    <w:rsid w:val="00F70BEA"/>
    <w:rsid w:val="00F72961"/>
    <w:rsid w:val="00F7305A"/>
    <w:rsid w:val="00F74F42"/>
    <w:rsid w:val="00F75B52"/>
    <w:rsid w:val="00F77371"/>
    <w:rsid w:val="00F80E63"/>
    <w:rsid w:val="00F81102"/>
    <w:rsid w:val="00F813B5"/>
    <w:rsid w:val="00F81797"/>
    <w:rsid w:val="00F868F1"/>
    <w:rsid w:val="00F87332"/>
    <w:rsid w:val="00F91500"/>
    <w:rsid w:val="00F93476"/>
    <w:rsid w:val="00F94968"/>
    <w:rsid w:val="00F95943"/>
    <w:rsid w:val="00F95C15"/>
    <w:rsid w:val="00F961A4"/>
    <w:rsid w:val="00FA06BF"/>
    <w:rsid w:val="00FA18EA"/>
    <w:rsid w:val="00FA1CB8"/>
    <w:rsid w:val="00FA2D17"/>
    <w:rsid w:val="00FA31E5"/>
    <w:rsid w:val="00FA42FA"/>
    <w:rsid w:val="00FA439C"/>
    <w:rsid w:val="00FA4BFC"/>
    <w:rsid w:val="00FA4E55"/>
    <w:rsid w:val="00FA561E"/>
    <w:rsid w:val="00FA6D01"/>
    <w:rsid w:val="00FA7004"/>
    <w:rsid w:val="00FB11C8"/>
    <w:rsid w:val="00FB21ED"/>
    <w:rsid w:val="00FB22FB"/>
    <w:rsid w:val="00FB33AC"/>
    <w:rsid w:val="00FB3694"/>
    <w:rsid w:val="00FB43D4"/>
    <w:rsid w:val="00FB4F32"/>
    <w:rsid w:val="00FB55F0"/>
    <w:rsid w:val="00FB5B0F"/>
    <w:rsid w:val="00FB602C"/>
    <w:rsid w:val="00FB7E11"/>
    <w:rsid w:val="00FC3A0F"/>
    <w:rsid w:val="00FC3F41"/>
    <w:rsid w:val="00FC7383"/>
    <w:rsid w:val="00FC781F"/>
    <w:rsid w:val="00FC7F1B"/>
    <w:rsid w:val="00FD04FC"/>
    <w:rsid w:val="00FD08F8"/>
    <w:rsid w:val="00FD0D85"/>
    <w:rsid w:val="00FD2336"/>
    <w:rsid w:val="00FD5AE8"/>
    <w:rsid w:val="00FD73CB"/>
    <w:rsid w:val="00FE0151"/>
    <w:rsid w:val="00FE0DD6"/>
    <w:rsid w:val="00FE1878"/>
    <w:rsid w:val="00FE2D68"/>
    <w:rsid w:val="00FE3E72"/>
    <w:rsid w:val="00FE4385"/>
    <w:rsid w:val="00FE4A0F"/>
    <w:rsid w:val="00FE50CE"/>
    <w:rsid w:val="00FE723F"/>
    <w:rsid w:val="00FF14C8"/>
    <w:rsid w:val="00FF1D7F"/>
    <w:rsid w:val="00FF43BF"/>
    <w:rsid w:val="00FF4CF3"/>
    <w:rsid w:val="00FF5C73"/>
    <w:rsid w:val="00FF5C7C"/>
    <w:rsid w:val="00FF5D2F"/>
    <w:rsid w:val="00FF6260"/>
    <w:rsid w:val="00FF6285"/>
    <w:rsid w:val="00FF67F6"/>
    <w:rsid w:val="00FF741D"/>
    <w:rsid w:val="0119091C"/>
    <w:rsid w:val="01345397"/>
    <w:rsid w:val="018F490F"/>
    <w:rsid w:val="031F47B8"/>
    <w:rsid w:val="03880FCF"/>
    <w:rsid w:val="0389238A"/>
    <w:rsid w:val="03CC3F79"/>
    <w:rsid w:val="046B4304"/>
    <w:rsid w:val="052C06D9"/>
    <w:rsid w:val="061D20C4"/>
    <w:rsid w:val="0672090F"/>
    <w:rsid w:val="067408B2"/>
    <w:rsid w:val="07534DA6"/>
    <w:rsid w:val="07FF43E0"/>
    <w:rsid w:val="083625A8"/>
    <w:rsid w:val="087F6A40"/>
    <w:rsid w:val="08C77228"/>
    <w:rsid w:val="09E838BE"/>
    <w:rsid w:val="09F4422A"/>
    <w:rsid w:val="09F44AB3"/>
    <w:rsid w:val="0A577E65"/>
    <w:rsid w:val="0AB25F2F"/>
    <w:rsid w:val="0AFA6F19"/>
    <w:rsid w:val="0AFD1854"/>
    <w:rsid w:val="0BB0415B"/>
    <w:rsid w:val="0BDF5118"/>
    <w:rsid w:val="0BEC4EA3"/>
    <w:rsid w:val="0BF3017E"/>
    <w:rsid w:val="0CA86423"/>
    <w:rsid w:val="0CC53C5B"/>
    <w:rsid w:val="0E6A2053"/>
    <w:rsid w:val="0F661E14"/>
    <w:rsid w:val="0F6C4862"/>
    <w:rsid w:val="0F7E3C94"/>
    <w:rsid w:val="10005E22"/>
    <w:rsid w:val="10C5784A"/>
    <w:rsid w:val="11337CAD"/>
    <w:rsid w:val="11422881"/>
    <w:rsid w:val="11CD1810"/>
    <w:rsid w:val="1225057C"/>
    <w:rsid w:val="125E071D"/>
    <w:rsid w:val="126C1398"/>
    <w:rsid w:val="12BD28B1"/>
    <w:rsid w:val="12F2798B"/>
    <w:rsid w:val="1364178B"/>
    <w:rsid w:val="13BA313A"/>
    <w:rsid w:val="14F33FCB"/>
    <w:rsid w:val="158F7C6E"/>
    <w:rsid w:val="160D5A63"/>
    <w:rsid w:val="16D45082"/>
    <w:rsid w:val="16D6559E"/>
    <w:rsid w:val="182113D3"/>
    <w:rsid w:val="18A23D4F"/>
    <w:rsid w:val="194D6DB5"/>
    <w:rsid w:val="19B223A6"/>
    <w:rsid w:val="1A1B1634"/>
    <w:rsid w:val="1B5E13AB"/>
    <w:rsid w:val="1B6D6BB1"/>
    <w:rsid w:val="1CBF7ED4"/>
    <w:rsid w:val="1D2F2898"/>
    <w:rsid w:val="1D890F91"/>
    <w:rsid w:val="1E8A2281"/>
    <w:rsid w:val="1EA41CC0"/>
    <w:rsid w:val="1FC90FD1"/>
    <w:rsid w:val="20A47853"/>
    <w:rsid w:val="21A4371E"/>
    <w:rsid w:val="225D3318"/>
    <w:rsid w:val="236C3CC3"/>
    <w:rsid w:val="23AC55B5"/>
    <w:rsid w:val="23E02FAC"/>
    <w:rsid w:val="24507394"/>
    <w:rsid w:val="24762D35"/>
    <w:rsid w:val="25237319"/>
    <w:rsid w:val="255322E4"/>
    <w:rsid w:val="25737558"/>
    <w:rsid w:val="25992251"/>
    <w:rsid w:val="2650491E"/>
    <w:rsid w:val="26EA00EF"/>
    <w:rsid w:val="26FC1364"/>
    <w:rsid w:val="27E10E11"/>
    <w:rsid w:val="27E62FAC"/>
    <w:rsid w:val="28723387"/>
    <w:rsid w:val="29A532AA"/>
    <w:rsid w:val="2A097123"/>
    <w:rsid w:val="2A3C14AE"/>
    <w:rsid w:val="2ADC5DBA"/>
    <w:rsid w:val="2B2D0861"/>
    <w:rsid w:val="2B52384D"/>
    <w:rsid w:val="2BEA2015"/>
    <w:rsid w:val="2C331136"/>
    <w:rsid w:val="2CC065F2"/>
    <w:rsid w:val="2CDA3697"/>
    <w:rsid w:val="2CDE6160"/>
    <w:rsid w:val="2DEA40E9"/>
    <w:rsid w:val="2E344345"/>
    <w:rsid w:val="2F0834D3"/>
    <w:rsid w:val="2F180164"/>
    <w:rsid w:val="31BA0131"/>
    <w:rsid w:val="31EA53BE"/>
    <w:rsid w:val="31F55FE7"/>
    <w:rsid w:val="320E11A1"/>
    <w:rsid w:val="321D4941"/>
    <w:rsid w:val="332B6F4B"/>
    <w:rsid w:val="33486993"/>
    <w:rsid w:val="337330EA"/>
    <w:rsid w:val="337C0FFF"/>
    <w:rsid w:val="342F298B"/>
    <w:rsid w:val="34A97F62"/>
    <w:rsid w:val="34C46249"/>
    <w:rsid w:val="369E29BA"/>
    <w:rsid w:val="37A343FC"/>
    <w:rsid w:val="38EB786F"/>
    <w:rsid w:val="39816CFB"/>
    <w:rsid w:val="3A100AAD"/>
    <w:rsid w:val="3A7B27DC"/>
    <w:rsid w:val="3AF7183E"/>
    <w:rsid w:val="3B547BBA"/>
    <w:rsid w:val="3BFF2436"/>
    <w:rsid w:val="3D7822D0"/>
    <w:rsid w:val="3DA80438"/>
    <w:rsid w:val="3DCF4C66"/>
    <w:rsid w:val="3ECB5C0B"/>
    <w:rsid w:val="3EF91879"/>
    <w:rsid w:val="3FCF504A"/>
    <w:rsid w:val="40490650"/>
    <w:rsid w:val="426528F4"/>
    <w:rsid w:val="428F6E7B"/>
    <w:rsid w:val="436A50A6"/>
    <w:rsid w:val="437E43D8"/>
    <w:rsid w:val="43BE3CE6"/>
    <w:rsid w:val="4407124A"/>
    <w:rsid w:val="440871B1"/>
    <w:rsid w:val="44374609"/>
    <w:rsid w:val="445E5650"/>
    <w:rsid w:val="4642140F"/>
    <w:rsid w:val="4681329C"/>
    <w:rsid w:val="46995257"/>
    <w:rsid w:val="47975239"/>
    <w:rsid w:val="48AF7A40"/>
    <w:rsid w:val="49874AE4"/>
    <w:rsid w:val="4A19054F"/>
    <w:rsid w:val="4A936A61"/>
    <w:rsid w:val="4AF56806"/>
    <w:rsid w:val="4B3D702B"/>
    <w:rsid w:val="4BAC1198"/>
    <w:rsid w:val="4C2A326C"/>
    <w:rsid w:val="4D7151D9"/>
    <w:rsid w:val="4DEF5027"/>
    <w:rsid w:val="4ECF2903"/>
    <w:rsid w:val="4F682C9C"/>
    <w:rsid w:val="4F9D7EE8"/>
    <w:rsid w:val="50F071E5"/>
    <w:rsid w:val="50F23EBA"/>
    <w:rsid w:val="5122732D"/>
    <w:rsid w:val="515B2086"/>
    <w:rsid w:val="524B1ADA"/>
    <w:rsid w:val="52587686"/>
    <w:rsid w:val="52674F71"/>
    <w:rsid w:val="527740DA"/>
    <w:rsid w:val="52FA00CE"/>
    <w:rsid w:val="5406215B"/>
    <w:rsid w:val="54292299"/>
    <w:rsid w:val="548B08B3"/>
    <w:rsid w:val="552664CE"/>
    <w:rsid w:val="55F37CBE"/>
    <w:rsid w:val="576E1A54"/>
    <w:rsid w:val="57FB4293"/>
    <w:rsid w:val="58BD2CD8"/>
    <w:rsid w:val="58BF7D2E"/>
    <w:rsid w:val="58CB38C0"/>
    <w:rsid w:val="5B996833"/>
    <w:rsid w:val="5BC8419B"/>
    <w:rsid w:val="5BEC2444"/>
    <w:rsid w:val="5C822DBD"/>
    <w:rsid w:val="5D4B472B"/>
    <w:rsid w:val="5F5813D4"/>
    <w:rsid w:val="5F671A00"/>
    <w:rsid w:val="5F910AED"/>
    <w:rsid w:val="5FB90B6D"/>
    <w:rsid w:val="5FBB1528"/>
    <w:rsid w:val="617C1324"/>
    <w:rsid w:val="634C0068"/>
    <w:rsid w:val="63585E05"/>
    <w:rsid w:val="64E57B6C"/>
    <w:rsid w:val="64F95933"/>
    <w:rsid w:val="65C92FEA"/>
    <w:rsid w:val="66202D4E"/>
    <w:rsid w:val="664F6FE3"/>
    <w:rsid w:val="66A357B6"/>
    <w:rsid w:val="682A6237"/>
    <w:rsid w:val="68C24FEE"/>
    <w:rsid w:val="696A4AE4"/>
    <w:rsid w:val="69AC3369"/>
    <w:rsid w:val="69E70F90"/>
    <w:rsid w:val="6A2068AC"/>
    <w:rsid w:val="6A3837D6"/>
    <w:rsid w:val="6B35107F"/>
    <w:rsid w:val="6B4C6521"/>
    <w:rsid w:val="6B9A0DBD"/>
    <w:rsid w:val="6BEC7124"/>
    <w:rsid w:val="6DB954D6"/>
    <w:rsid w:val="6E2C27D3"/>
    <w:rsid w:val="6E6C4E5A"/>
    <w:rsid w:val="6E6D3389"/>
    <w:rsid w:val="6E81336B"/>
    <w:rsid w:val="6EB90B8D"/>
    <w:rsid w:val="6EBA7B5D"/>
    <w:rsid w:val="6F285B39"/>
    <w:rsid w:val="6F8E105B"/>
    <w:rsid w:val="70165C52"/>
    <w:rsid w:val="704545D0"/>
    <w:rsid w:val="709A5AD0"/>
    <w:rsid w:val="70A36114"/>
    <w:rsid w:val="70B662DB"/>
    <w:rsid w:val="70F4267C"/>
    <w:rsid w:val="7267799F"/>
    <w:rsid w:val="72BA699C"/>
    <w:rsid w:val="775168D0"/>
    <w:rsid w:val="77F92FE4"/>
    <w:rsid w:val="780F1052"/>
    <w:rsid w:val="782C158D"/>
    <w:rsid w:val="788D04F9"/>
    <w:rsid w:val="79627363"/>
    <w:rsid w:val="7BAA5D82"/>
    <w:rsid w:val="7BC63E4F"/>
    <w:rsid w:val="7C614C0E"/>
    <w:rsid w:val="7CFC7DC0"/>
    <w:rsid w:val="7D221241"/>
    <w:rsid w:val="7D950DFA"/>
    <w:rsid w:val="7E084686"/>
    <w:rsid w:val="7E5B6AFB"/>
    <w:rsid w:val="7E775B2D"/>
    <w:rsid w:val="7E8C5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spacing w:before="260" w:after="260" w:line="415" w:lineRule="auto"/>
      <w:ind w:firstLine="0"/>
      <w:outlineLvl w:val="1"/>
    </w:pPr>
    <w:rPr>
      <w:rFonts w:ascii="Cambria" w:hAnsi="Cambria" w:cs="宋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4">
    <w:name w:val="toc 7"/>
    <w:basedOn w:val="1"/>
    <w:next w:val="1"/>
    <w:qFormat/>
    <w:uiPriority w:val="0"/>
    <w:pPr>
      <w:spacing w:line="240" w:lineRule="auto"/>
      <w:ind w:left="1260" w:firstLine="0"/>
      <w:jc w:val="left"/>
    </w:pPr>
    <w:rPr>
      <w:rFonts w:ascii="Calibri" w:hAnsi="Calibri" w:cs="Calibri"/>
      <w:sz w:val="18"/>
      <w:szCs w:val="18"/>
    </w:rPr>
  </w:style>
  <w:style w:type="paragraph" w:styleId="5">
    <w:name w:val="annotation text"/>
    <w:basedOn w:val="1"/>
    <w:link w:val="26"/>
    <w:qFormat/>
    <w:uiPriority w:val="99"/>
    <w:pPr>
      <w:jc w:val="left"/>
    </w:pPr>
  </w:style>
  <w:style w:type="paragraph" w:styleId="6">
    <w:name w:val="Plain Text"/>
    <w:basedOn w:val="1"/>
    <w:link w:val="33"/>
    <w:qFormat/>
    <w:uiPriority w:val="0"/>
    <w:pPr>
      <w:spacing w:line="240" w:lineRule="auto"/>
      <w:ind w:firstLine="0"/>
    </w:pPr>
    <w:rPr>
      <w:rFonts w:ascii="宋体" w:hAnsi="Courier New"/>
      <w:kern w:val="0"/>
      <w:sz w:val="20"/>
      <w:szCs w:val="21"/>
    </w:rPr>
  </w:style>
  <w:style w:type="paragraph" w:styleId="7">
    <w:name w:val="Balloon Text"/>
    <w:basedOn w:val="1"/>
    <w:link w:val="34"/>
    <w:qFormat/>
    <w:uiPriority w:val="0"/>
    <w:pPr>
      <w:spacing w:line="240" w:lineRule="auto"/>
    </w:pPr>
    <w:rPr>
      <w:sz w:val="18"/>
      <w:szCs w:val="18"/>
    </w:rPr>
  </w:style>
  <w:style w:type="paragraph" w:styleId="8">
    <w:name w:val="footer"/>
    <w:basedOn w:val="1"/>
    <w:qFormat/>
    <w:uiPriority w:val="99"/>
    <w:pPr>
      <w:tabs>
        <w:tab w:val="center" w:pos="4153"/>
        <w:tab w:val="right" w:pos="8306"/>
      </w:tabs>
      <w:snapToGrid w:val="0"/>
      <w:spacing w:line="240" w:lineRule="auto"/>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qFormat/>
    <w:uiPriority w:val="99"/>
    <w:pPr>
      <w:widowControl/>
      <w:spacing w:before="100" w:beforeAutospacing="1" w:after="100" w:afterAutospacing="1" w:line="240" w:lineRule="auto"/>
      <w:ind w:firstLine="0"/>
      <w:jc w:val="left"/>
    </w:pPr>
    <w:rPr>
      <w:rFonts w:ascii="宋体" w:hAnsi="宋体" w:cs="宋体"/>
      <w:kern w:val="0"/>
      <w:sz w:val="24"/>
    </w:rPr>
  </w:style>
  <w:style w:type="paragraph" w:styleId="11">
    <w:name w:val="Title"/>
    <w:basedOn w:val="1"/>
    <w:next w:val="1"/>
    <w:qFormat/>
    <w:uiPriority w:val="0"/>
    <w:pPr>
      <w:spacing w:before="240" w:after="60" w:line="240" w:lineRule="auto"/>
      <w:ind w:firstLine="0"/>
      <w:jc w:val="center"/>
      <w:outlineLvl w:val="0"/>
    </w:pPr>
    <w:rPr>
      <w:rFonts w:ascii="Cambria" w:hAnsi="Cambria"/>
      <w:b/>
      <w:bCs/>
      <w:kern w:val="0"/>
      <w:sz w:val="32"/>
      <w:szCs w:val="32"/>
    </w:rPr>
  </w:style>
  <w:style w:type="paragraph" w:styleId="12">
    <w:name w:val="annotation subject"/>
    <w:basedOn w:val="5"/>
    <w:next w:val="5"/>
    <w:link w:val="27"/>
    <w:qFormat/>
    <w:uiPriority w:val="0"/>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qFormat/>
    <w:uiPriority w:val="0"/>
    <w:rPr>
      <w:color w:val="0563C1"/>
      <w:u w:val="single"/>
    </w:rPr>
  </w:style>
  <w:style w:type="character" w:styleId="18">
    <w:name w:val="annotation reference"/>
    <w:basedOn w:val="15"/>
    <w:qFormat/>
    <w:uiPriority w:val="0"/>
    <w:rPr>
      <w:sz w:val="21"/>
      <w:szCs w:val="21"/>
    </w:rPr>
  </w:style>
  <w:style w:type="paragraph" w:styleId="19">
    <w:name w:val="List Paragraph"/>
    <w:basedOn w:val="1"/>
    <w:link w:val="29"/>
    <w:qFormat/>
    <w:uiPriority w:val="34"/>
    <w:pPr>
      <w:ind w:firstLine="420" w:firstLineChars="200"/>
    </w:pPr>
  </w:style>
  <w:style w:type="paragraph" w:customStyle="1" w:styleId="20">
    <w:name w:val="pf0"/>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21">
    <w:name w:val="cf01"/>
    <w:basedOn w:val="15"/>
    <w:qFormat/>
    <w:uiPriority w:val="0"/>
    <w:rPr>
      <w:rFonts w:hint="eastAsia" w:ascii="Microsoft YaHei UI" w:hAnsi="Microsoft YaHei UI" w:eastAsia="Microsoft YaHei UI"/>
      <w:sz w:val="18"/>
      <w:szCs w:val="18"/>
    </w:rPr>
  </w:style>
  <w:style w:type="character" w:customStyle="1" w:styleId="22">
    <w:name w:val="页眉 字符"/>
    <w:basedOn w:val="15"/>
    <w:link w:val="9"/>
    <w:qFormat/>
    <w:uiPriority w:val="0"/>
    <w:rPr>
      <w:kern w:val="2"/>
      <w:sz w:val="18"/>
      <w:szCs w:val="18"/>
    </w:rPr>
  </w:style>
  <w:style w:type="character" w:customStyle="1" w:styleId="23">
    <w:name w:val="font01"/>
    <w:basedOn w:val="15"/>
    <w:qFormat/>
    <w:uiPriority w:val="0"/>
    <w:rPr>
      <w:rFonts w:hint="eastAsia" w:ascii="宋体" w:hAnsi="宋体" w:eastAsia="宋体" w:cs="宋体"/>
      <w:color w:val="000000"/>
      <w:sz w:val="24"/>
      <w:szCs w:val="24"/>
      <w:u w:val="none"/>
    </w:rPr>
  </w:style>
  <w:style w:type="character" w:customStyle="1" w:styleId="24">
    <w:name w:val="font11"/>
    <w:basedOn w:val="15"/>
    <w:qFormat/>
    <w:uiPriority w:val="0"/>
    <w:rPr>
      <w:rFonts w:hint="eastAsia" w:ascii="宋体" w:hAnsi="宋体" w:eastAsia="宋体" w:cs="宋体"/>
      <w:color w:val="000000"/>
      <w:sz w:val="24"/>
      <w:szCs w:val="24"/>
      <w:u w:val="none"/>
      <w:vertAlign w:val="superscript"/>
    </w:rPr>
  </w:style>
  <w:style w:type="paragraph" w:customStyle="1" w:styleId="25">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
    <w:name w:val="批注文字 字符"/>
    <w:basedOn w:val="15"/>
    <w:link w:val="5"/>
    <w:qFormat/>
    <w:uiPriority w:val="99"/>
    <w:rPr>
      <w:kern w:val="2"/>
      <w:sz w:val="21"/>
      <w:szCs w:val="24"/>
    </w:rPr>
  </w:style>
  <w:style w:type="character" w:customStyle="1" w:styleId="27">
    <w:name w:val="批注主题 字符"/>
    <w:basedOn w:val="26"/>
    <w:link w:val="12"/>
    <w:qFormat/>
    <w:uiPriority w:val="0"/>
    <w:rPr>
      <w:b/>
      <w:bCs/>
      <w:kern w:val="2"/>
      <w:sz w:val="21"/>
      <w:szCs w:val="24"/>
    </w:rPr>
  </w:style>
  <w:style w:type="character" w:customStyle="1" w:styleId="28">
    <w:name w:val="cf11"/>
    <w:basedOn w:val="15"/>
    <w:qFormat/>
    <w:uiPriority w:val="0"/>
    <w:rPr>
      <w:rFonts w:hint="eastAsia" w:ascii="Microsoft YaHei UI" w:hAnsi="Microsoft YaHei UI" w:eastAsia="Microsoft YaHei UI"/>
      <w:sz w:val="18"/>
      <w:szCs w:val="18"/>
    </w:rPr>
  </w:style>
  <w:style w:type="character" w:customStyle="1" w:styleId="29">
    <w:name w:val="列表段落 字符"/>
    <w:link w:val="19"/>
    <w:qFormat/>
    <w:uiPriority w:val="34"/>
    <w:rPr>
      <w:kern w:val="2"/>
      <w:sz w:val="21"/>
      <w:szCs w:val="24"/>
    </w:rPr>
  </w:style>
  <w:style w:type="character" w:customStyle="1" w:styleId="30">
    <w:name w:val="列出段落 Char"/>
    <w:link w:val="31"/>
    <w:qFormat/>
    <w:uiPriority w:val="34"/>
    <w:rPr>
      <w:kern w:val="2"/>
      <w:sz w:val="21"/>
      <w:szCs w:val="24"/>
    </w:rPr>
  </w:style>
  <w:style w:type="paragraph" w:customStyle="1" w:styleId="31">
    <w:name w:val="_Style 27"/>
    <w:basedOn w:val="1"/>
    <w:next w:val="19"/>
    <w:link w:val="30"/>
    <w:qFormat/>
    <w:uiPriority w:val="34"/>
    <w:pPr>
      <w:spacing w:line="240" w:lineRule="auto"/>
      <w:ind w:firstLine="420" w:firstLineChars="200"/>
    </w:pPr>
  </w:style>
  <w:style w:type="character" w:customStyle="1" w:styleId="32">
    <w:name w:val="未处理的提及1"/>
    <w:basedOn w:val="15"/>
    <w:qFormat/>
    <w:uiPriority w:val="99"/>
    <w:rPr>
      <w:color w:val="605E5C"/>
      <w:shd w:val="clear" w:color="auto" w:fill="E1DFDD"/>
    </w:rPr>
  </w:style>
  <w:style w:type="character" w:customStyle="1" w:styleId="33">
    <w:name w:val="纯文本 字符"/>
    <w:basedOn w:val="15"/>
    <w:link w:val="6"/>
    <w:qFormat/>
    <w:uiPriority w:val="0"/>
    <w:rPr>
      <w:rFonts w:ascii="宋体" w:hAnsi="Courier New"/>
      <w:szCs w:val="21"/>
    </w:rPr>
  </w:style>
  <w:style w:type="character" w:customStyle="1" w:styleId="34">
    <w:name w:val="批注框文本 字符"/>
    <w:basedOn w:val="15"/>
    <w:link w:val="7"/>
    <w:qFormat/>
    <w:uiPriority w:val="0"/>
    <w:rPr>
      <w:kern w:val="2"/>
      <w:sz w:val="18"/>
      <w:szCs w:val="18"/>
    </w:rPr>
  </w:style>
  <w:style w:type="paragraph" w:customStyle="1" w:styleId="35">
    <w:name w:val="列表段落1"/>
    <w:basedOn w:val="1"/>
    <w:qFormat/>
    <w:uiPriority w:val="0"/>
    <w:pPr>
      <w:spacing w:line="240" w:lineRule="auto"/>
      <w:ind w:firstLine="420" w:firstLineChars="200"/>
    </w:pPr>
    <w:rPr>
      <w:rFonts w:ascii="Calibri" w:hAnsi="Calibri"/>
    </w:rPr>
  </w:style>
  <w:style w:type="character" w:customStyle="1" w:styleId="36">
    <w:name w:val="列表段落 字符2"/>
    <w:qFormat/>
    <w:uiPriority w:val="99"/>
  </w:style>
  <w:style w:type="table" w:customStyle="1" w:styleId="37">
    <w:name w:val="网格型1"/>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_Style 36"/>
    <w:basedOn w:val="1"/>
    <w:next w:val="19"/>
    <w:qFormat/>
    <w:uiPriority w:val="34"/>
    <w:pPr>
      <w:spacing w:line="240" w:lineRule="auto"/>
      <w:ind w:firstLine="420" w:firstLineChars="200"/>
    </w:pPr>
  </w:style>
  <w:style w:type="character" w:customStyle="1" w:styleId="39">
    <w:name w:val="font61"/>
    <w:basedOn w:val="15"/>
    <w:qFormat/>
    <w:uiPriority w:val="0"/>
    <w:rPr>
      <w:rFonts w:hint="eastAsia" w:ascii="宋体" w:hAnsi="宋体" w:eastAsia="宋体" w:cs="宋体"/>
      <w:color w:val="000000"/>
      <w:sz w:val="20"/>
      <w:szCs w:val="20"/>
      <w:u w:val="none"/>
    </w:rPr>
  </w:style>
  <w:style w:type="character" w:customStyle="1" w:styleId="40">
    <w:name w:val="纯文本 Char1"/>
    <w:qFormat/>
    <w:uiPriority w:val="0"/>
    <w:rPr>
      <w:rFonts w:ascii="宋体" w:hAnsi="Courier New" w:eastAsia="宋体" w:cs="Courier New"/>
      <w:szCs w:val="21"/>
    </w:rPr>
  </w:style>
  <w:style w:type="paragraph" w:customStyle="1" w:styleId="41">
    <w:name w:val="_Style 41"/>
    <w:basedOn w:val="1"/>
    <w:next w:val="1"/>
    <w:qFormat/>
    <w:uiPriority w:val="34"/>
    <w:pPr>
      <w:spacing w:line="240" w:lineRule="auto"/>
      <w:ind w:firstLine="420" w:firstLineChars="200"/>
    </w:pPr>
    <w:rPr>
      <w:rFonts w:ascii="Calibri" w:hAnsi="Calibri" w:eastAsiaTheme="minorEastAsia" w:cstheme="minorBidi"/>
      <w:szCs w:val="22"/>
    </w:rPr>
  </w:style>
  <w:style w:type="paragraph" w:customStyle="1" w:styleId="42">
    <w:name w:val="列出段落11"/>
    <w:basedOn w:val="1"/>
    <w:qFormat/>
    <w:uiPriority w:val="34"/>
    <w:pPr>
      <w:widowControl/>
      <w:snapToGrid w:val="0"/>
      <w:spacing w:after="200" w:line="240" w:lineRule="auto"/>
      <w:ind w:firstLine="420" w:firstLineChars="200"/>
    </w:pPr>
    <w:rPr>
      <w:rFonts w:ascii="Tahoma" w:hAnsi="Tahoma" w:eastAsia="微软雅黑"/>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74273-9075-49A0-B0E1-5DD2C702CF65}">
  <ds:schemaRefs/>
</ds:datastoreItem>
</file>

<file path=customXml/itemProps2.xml><?xml version="1.0" encoding="utf-8"?>
<ds:datastoreItem xmlns:ds="http://schemas.openxmlformats.org/officeDocument/2006/customXml" ds:itemID="{AA28215C-48C6-497C-9337-64A8A93D9BB0}">
  <ds:schemaRefs/>
</ds:datastoreItem>
</file>

<file path=customXml/itemProps3.xml><?xml version="1.0" encoding="utf-8"?>
<ds:datastoreItem xmlns:ds="http://schemas.openxmlformats.org/officeDocument/2006/customXml" ds:itemID="{5875F463-7806-4AE2-A4A6-CA18DC8B305B}">
  <ds:schemaRefs/>
</ds:datastoreItem>
</file>

<file path=customXml/itemProps4.xml><?xml version="1.0" encoding="utf-8"?>
<ds:datastoreItem xmlns:ds="http://schemas.openxmlformats.org/officeDocument/2006/customXml" ds:itemID="{76CFFFBF-E41E-4BB6-A657-99DCE6D3A016}">
  <ds:schemaRefs/>
</ds:datastoreItem>
</file>

<file path=docProps/app.xml><?xml version="1.0" encoding="utf-8"?>
<Properties xmlns="http://schemas.openxmlformats.org/officeDocument/2006/extended-properties" xmlns:vt="http://schemas.openxmlformats.org/officeDocument/2006/docPropsVTypes">
  <Template>Normal</Template>
  <Company>四会监狱</Company>
  <Pages>30</Pages>
  <Words>18042</Words>
  <Characters>18302</Characters>
  <Lines>146</Lines>
  <Paragraphs>41</Paragraphs>
  <TotalTime>7</TotalTime>
  <ScaleCrop>false</ScaleCrop>
  <LinksUpToDate>false</LinksUpToDate>
  <CharactersWithSpaces>18658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2021-11-30T08:41:00Z</dcterms:created>
  <dc:creator>罗金城</dc:creator>
  <cp:lastModifiedBy>云采链66</cp:lastModifiedBy>
  <dcterms:modified xsi:type="dcterms:W3CDTF">2023-02-16T03:30:57Z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5F57166D9994413BB4F48A4BC8CF52BB</vt:lpwstr>
  </property>
</Properties>
</file>