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b/>
          <w:sz w:val="28"/>
          <w:szCs w:val="28"/>
        </w:rPr>
      </w:pPr>
      <w:r>
        <w:rPr>
          <w:rFonts w:hint="eastAsia"/>
          <w:b/>
          <w:sz w:val="28"/>
          <w:szCs w:val="28"/>
        </w:rPr>
        <w:t>爱必侬公寓客房四害消杀服务采购报价要求</w:t>
      </w:r>
    </w:p>
    <w:p>
      <w:pPr>
        <w:pStyle w:val="7"/>
        <w:numPr>
          <w:ilvl w:val="0"/>
          <w:numId w:val="1"/>
        </w:numPr>
        <w:spacing w:line="360" w:lineRule="auto"/>
        <w:ind w:firstLineChars="0"/>
        <w:rPr>
          <w:sz w:val="24"/>
        </w:rPr>
      </w:pPr>
      <w:r>
        <w:rPr>
          <w:rFonts w:hint="eastAsia"/>
          <w:sz w:val="24"/>
        </w:rPr>
        <w:t>投标人应为符合《中华人民共和国招标投标法》规定的独立法人或其他组织。投标单位需要具备四害消杀经验和专业人员。</w:t>
      </w:r>
    </w:p>
    <w:p>
      <w:pPr>
        <w:pStyle w:val="7"/>
        <w:numPr>
          <w:ilvl w:val="0"/>
          <w:numId w:val="1"/>
        </w:numPr>
        <w:spacing w:line="360" w:lineRule="auto"/>
        <w:ind w:firstLineChars="0"/>
        <w:rPr>
          <w:sz w:val="24"/>
        </w:rPr>
      </w:pPr>
      <w:r>
        <w:rPr>
          <w:rFonts w:hint="eastAsia"/>
          <w:sz w:val="24"/>
        </w:rPr>
        <w:t>工程地址：三亚市海棠区亚特兰蒂斯棠岸小区</w:t>
      </w:r>
      <w:bookmarkStart w:id="0" w:name="_GoBack"/>
      <w:bookmarkEnd w:id="0"/>
    </w:p>
    <w:p>
      <w:pPr>
        <w:pStyle w:val="7"/>
        <w:numPr>
          <w:ilvl w:val="0"/>
          <w:numId w:val="1"/>
        </w:numPr>
        <w:spacing w:line="360" w:lineRule="auto"/>
        <w:ind w:firstLineChars="0"/>
        <w:rPr>
          <w:sz w:val="24"/>
        </w:rPr>
      </w:pPr>
      <w:r>
        <w:rPr>
          <w:rFonts w:hint="eastAsia"/>
          <w:sz w:val="24"/>
        </w:rPr>
        <w:t>承包期限：壹年。</w:t>
      </w:r>
    </w:p>
    <w:p>
      <w:pPr>
        <w:pStyle w:val="7"/>
        <w:numPr>
          <w:ilvl w:val="0"/>
          <w:numId w:val="1"/>
        </w:numPr>
        <w:spacing w:line="360" w:lineRule="auto"/>
        <w:ind w:left="408" w:hanging="408" w:hangingChars="170"/>
        <w:rPr>
          <w:sz w:val="24"/>
        </w:rPr>
      </w:pPr>
      <w:r>
        <w:rPr>
          <w:rFonts w:hint="eastAsia"/>
          <w:sz w:val="24"/>
        </w:rPr>
        <w:t>招标要求及承包范围详见：四害消杀招标要求</w:t>
      </w:r>
    </w:p>
    <w:p>
      <w:pPr>
        <w:pStyle w:val="7"/>
        <w:numPr>
          <w:ilvl w:val="0"/>
          <w:numId w:val="1"/>
        </w:numPr>
        <w:spacing w:line="360" w:lineRule="auto"/>
        <w:ind w:firstLineChars="0"/>
        <w:rPr>
          <w:sz w:val="24"/>
        </w:rPr>
      </w:pPr>
      <w:r>
        <w:rPr>
          <w:rFonts w:hint="eastAsia"/>
          <w:sz w:val="24"/>
        </w:rPr>
        <w:t>发票：乙方需提供符合国家税务部门和发包人要求且能够通过发包人主管税务机关认证的增值税专项发票，增值税专项发票注明的税率按乙方销项税率填写。</w:t>
      </w:r>
    </w:p>
    <w:p>
      <w:pPr>
        <w:pStyle w:val="7"/>
        <w:numPr>
          <w:ilvl w:val="0"/>
          <w:numId w:val="1"/>
        </w:numPr>
        <w:spacing w:line="360" w:lineRule="auto"/>
        <w:ind w:firstLineChars="0"/>
        <w:rPr>
          <w:sz w:val="24"/>
        </w:rPr>
      </w:pPr>
      <w:r>
        <w:rPr>
          <w:rFonts w:hint="eastAsia"/>
          <w:sz w:val="24"/>
        </w:rPr>
        <w:t>付款方式：消杀服务费用每季度按照消杀次数进行支付。</w:t>
      </w:r>
    </w:p>
    <w:p>
      <w:pPr>
        <w:pStyle w:val="7"/>
        <w:numPr>
          <w:ilvl w:val="0"/>
          <w:numId w:val="1"/>
        </w:numPr>
        <w:spacing w:line="360" w:lineRule="auto"/>
        <w:ind w:firstLineChars="0"/>
        <w:rPr>
          <w:sz w:val="24"/>
        </w:rPr>
      </w:pPr>
      <w:r>
        <w:rPr>
          <w:rFonts w:hint="eastAsia"/>
          <w:sz w:val="24"/>
        </w:rPr>
        <w:t>投标文件包括：营业执照、授权委托书（格式详见附件）、报价表。</w:t>
      </w:r>
    </w:p>
    <w:p>
      <w:pPr>
        <w:pStyle w:val="7"/>
        <w:spacing w:line="360" w:lineRule="auto"/>
        <w:ind w:left="360" w:firstLine="0" w:firstLineChars="0"/>
        <w:rPr>
          <w:sz w:val="24"/>
        </w:rPr>
      </w:pPr>
    </w:p>
    <w:p>
      <w:pPr>
        <w:pStyle w:val="7"/>
        <w:spacing w:line="360" w:lineRule="auto"/>
        <w:ind w:left="360" w:firstLine="0" w:firstLineChars="0"/>
        <w:rPr>
          <w:sz w:val="24"/>
        </w:rPr>
      </w:pPr>
    </w:p>
    <w:p>
      <w:pPr>
        <w:pStyle w:val="7"/>
        <w:wordWrap w:val="0"/>
        <w:spacing w:line="360" w:lineRule="auto"/>
        <w:ind w:left="360" w:firstLine="0" w:firstLineChars="0"/>
        <w:jc w:val="right"/>
        <w:rPr>
          <w:rFonts w:hint="eastAsia" w:eastAsiaTheme="minorEastAsia"/>
          <w:sz w:val="24"/>
          <w:lang w:val="en-US" w:eastAsia="zh-CN"/>
        </w:rPr>
      </w:pPr>
      <w:r>
        <w:rPr>
          <w:rFonts w:hint="eastAsia"/>
          <w:sz w:val="24"/>
          <w:lang w:val="en-US" w:eastAsia="zh-CN"/>
        </w:rPr>
        <w:t>海南爱必侬独家公寓管理有限公司</w:t>
      </w:r>
    </w:p>
    <w:p>
      <w:pPr>
        <w:pStyle w:val="7"/>
        <w:spacing w:line="360" w:lineRule="auto"/>
        <w:ind w:left="360" w:firstLine="0" w:firstLineChars="0"/>
        <w:jc w:val="right"/>
        <w:rPr>
          <w:sz w:val="24"/>
        </w:rPr>
      </w:pPr>
      <w:r>
        <w:rPr>
          <w:rFonts w:hint="eastAsia"/>
          <w:sz w:val="24"/>
        </w:rPr>
        <w:t>2022年</w:t>
      </w:r>
      <w:r>
        <w:rPr>
          <w:rFonts w:hint="eastAsia"/>
          <w:sz w:val="24"/>
          <w:lang w:val="en-US" w:eastAsia="zh-CN"/>
        </w:rPr>
        <w:t>12</w:t>
      </w:r>
      <w:r>
        <w:rPr>
          <w:rFonts w:hint="eastAsia"/>
          <w:sz w:val="24"/>
        </w:rPr>
        <w:t>月</w:t>
      </w:r>
      <w:r>
        <w:rPr>
          <w:rFonts w:hint="eastAsia"/>
          <w:sz w:val="24"/>
          <w:lang w:val="en-US" w:eastAsia="zh-CN"/>
        </w:rPr>
        <w:t>16</w:t>
      </w:r>
      <w:r>
        <w:rPr>
          <w:rFonts w:hint="eastAsia"/>
          <w:sz w:val="24"/>
        </w:rPr>
        <w:t>日</w:t>
      </w:r>
    </w:p>
    <w:p>
      <w:pPr>
        <w:rPr>
          <w:sz w:val="24"/>
        </w:rPr>
      </w:pPr>
    </w:p>
    <w:p>
      <w:pPr>
        <w:widowControl/>
        <w:jc w:val="left"/>
      </w:pPr>
      <w:r>
        <w:br w:type="page"/>
      </w:r>
    </w:p>
    <w:p>
      <w:pPr>
        <w:jc w:val="center"/>
        <w:rPr>
          <w:b/>
          <w:sz w:val="32"/>
          <w:szCs w:val="32"/>
        </w:rPr>
      </w:pPr>
      <w:r>
        <w:rPr>
          <w:rFonts w:hint="eastAsia" w:cs="宋体"/>
          <w:b/>
          <w:sz w:val="32"/>
          <w:szCs w:val="32"/>
        </w:rPr>
        <w:t>授权委托书</w:t>
      </w:r>
    </w:p>
    <w:p>
      <w:pPr>
        <w:rPr>
          <w:rFonts w:ascii="Arial" w:hAnsi="Arial" w:cs="Arial"/>
          <w:sz w:val="24"/>
          <w:szCs w:val="20"/>
        </w:rPr>
      </w:pPr>
    </w:p>
    <w:p>
      <w:pPr>
        <w:rPr>
          <w:rFonts w:ascii="Arial" w:hAnsi="Arial" w:cs="Arial"/>
          <w:szCs w:val="20"/>
          <w:u w:val="single"/>
        </w:rPr>
      </w:pPr>
      <w:r>
        <w:rPr>
          <w:rFonts w:hint="eastAsia" w:ascii="Arial" w:hAnsi="Arial" w:cs="Arial"/>
        </w:rPr>
        <w:t>编号</w:t>
      </w:r>
      <w:r>
        <w:rPr>
          <w:rFonts w:ascii="Arial" w:hAnsi="Arial" w:cs="Arial"/>
        </w:rPr>
        <w:t>:</w:t>
      </w:r>
    </w:p>
    <w:p>
      <w:pPr>
        <w:spacing w:line="360" w:lineRule="auto"/>
        <w:rPr>
          <w:rFonts w:ascii="Arial" w:hAnsi="Arial" w:cs="Arial"/>
          <w:b/>
          <w:sz w:val="24"/>
          <w:szCs w:val="20"/>
        </w:rPr>
      </w:pPr>
    </w:p>
    <w:p>
      <w:pPr>
        <w:spacing w:after="312" w:afterLines="100" w:line="360" w:lineRule="auto"/>
        <w:ind w:firstLine="480"/>
        <w:rPr>
          <w:rFonts w:ascii="宋体" w:hAnsi="宋体" w:cs="宋体"/>
          <w:sz w:val="24"/>
        </w:rPr>
      </w:pPr>
      <w:r>
        <w:rPr>
          <w:rFonts w:hint="eastAsia" w:ascii="宋体" w:hAnsi="宋体" w:cs="宋体"/>
          <w:sz w:val="24"/>
        </w:rPr>
        <w:t>本人作为(公司名称)法定代表人，在此授权我公司作为我公司正式合法的代理人以我公司名义并代表我公司全权处理 工程投标的以下事宜（</w:t>
      </w:r>
      <w:r>
        <w:rPr>
          <w:rFonts w:hint="eastAsia" w:ascii="宋体" w:hAnsi="宋体" w:cs="宋体"/>
          <w:sz w:val="24"/>
          <w:highlight w:val="yellow"/>
        </w:rPr>
        <w:t>请在合适的选项前划√</w:t>
      </w:r>
      <w:r>
        <w:rPr>
          <w:rFonts w:hint="eastAsia" w:ascii="宋体" w:hAnsi="宋体" w:cs="宋体"/>
          <w:sz w:val="24"/>
        </w:rPr>
        <w:t>）：</w:t>
      </w:r>
    </w:p>
    <w:p>
      <w:pPr>
        <w:numPr>
          <w:ilvl w:val="0"/>
          <w:numId w:val="2"/>
        </w:numPr>
        <w:spacing w:line="360" w:lineRule="auto"/>
        <w:rPr>
          <w:rFonts w:ascii="宋体" w:hAnsi="宋体" w:cs="宋体"/>
          <w:sz w:val="24"/>
        </w:rPr>
      </w:pPr>
      <w:r>
        <w:rPr>
          <w:rFonts w:hint="eastAsia" w:ascii="宋体" w:hAnsi="宋体" w:cs="宋体"/>
          <w:sz w:val="24"/>
        </w:rPr>
        <w:t>投标文件的准备，包括参加各种标前会议</w:t>
      </w:r>
    </w:p>
    <w:p>
      <w:pPr>
        <w:numPr>
          <w:ilvl w:val="0"/>
          <w:numId w:val="2"/>
        </w:numPr>
        <w:spacing w:line="360" w:lineRule="auto"/>
        <w:rPr>
          <w:rFonts w:ascii="宋体" w:hAnsi="宋体" w:cs="宋体"/>
          <w:sz w:val="24"/>
        </w:rPr>
      </w:pPr>
      <w:r>
        <w:rPr>
          <w:rFonts w:hint="eastAsia" w:ascii="宋体" w:hAnsi="宋体" w:cs="宋体"/>
          <w:sz w:val="24"/>
        </w:rPr>
        <w:t>投标文件的签署</w:t>
      </w:r>
    </w:p>
    <w:p>
      <w:pPr>
        <w:numPr>
          <w:ilvl w:val="0"/>
          <w:numId w:val="2"/>
        </w:numPr>
        <w:spacing w:line="360" w:lineRule="auto"/>
        <w:rPr>
          <w:rFonts w:ascii="宋体" w:hAnsi="宋体" w:cs="宋体"/>
          <w:sz w:val="24"/>
        </w:rPr>
      </w:pPr>
      <w:r>
        <w:rPr>
          <w:rFonts w:hint="eastAsia" w:ascii="宋体" w:hAnsi="宋体" w:cs="宋体"/>
          <w:sz w:val="24"/>
        </w:rPr>
        <w:t>参加开标会议</w:t>
      </w:r>
    </w:p>
    <w:p>
      <w:pPr>
        <w:numPr>
          <w:ilvl w:val="0"/>
          <w:numId w:val="2"/>
        </w:numPr>
        <w:spacing w:line="360" w:lineRule="auto"/>
        <w:rPr>
          <w:rFonts w:ascii="宋体" w:hAnsi="宋体" w:cs="宋体"/>
          <w:sz w:val="24"/>
        </w:rPr>
      </w:pPr>
      <w:r>
        <w:rPr>
          <w:rFonts w:hint="eastAsia" w:ascii="宋体" w:hAnsi="宋体" w:cs="宋体"/>
          <w:sz w:val="24"/>
        </w:rPr>
        <w:t>参加投标澄清或答辩会议</w:t>
      </w:r>
    </w:p>
    <w:p>
      <w:pPr>
        <w:numPr>
          <w:ilvl w:val="0"/>
          <w:numId w:val="2"/>
        </w:numPr>
        <w:spacing w:line="360" w:lineRule="auto"/>
        <w:rPr>
          <w:rFonts w:ascii="宋体" w:hAnsi="宋体" w:cs="宋体"/>
          <w:sz w:val="24"/>
        </w:rPr>
      </w:pPr>
      <w:r>
        <w:rPr>
          <w:rFonts w:hint="eastAsia" w:ascii="宋体" w:hAnsi="宋体" w:cs="宋体"/>
          <w:sz w:val="24"/>
        </w:rPr>
        <w:t>进行合同及价格谈判</w:t>
      </w:r>
    </w:p>
    <w:p>
      <w:pPr>
        <w:numPr>
          <w:ilvl w:val="0"/>
          <w:numId w:val="2"/>
        </w:numPr>
        <w:spacing w:line="360" w:lineRule="auto"/>
        <w:rPr>
          <w:rFonts w:ascii="宋体" w:hAnsi="宋体" w:cs="宋体"/>
          <w:sz w:val="24"/>
        </w:rPr>
      </w:pPr>
      <w:r>
        <w:rPr>
          <w:rFonts w:hint="eastAsia" w:ascii="宋体" w:hAnsi="宋体" w:cs="宋体"/>
          <w:sz w:val="24"/>
        </w:rPr>
        <w:t>签订承包合同</w:t>
      </w:r>
    </w:p>
    <w:p>
      <w:pPr>
        <w:numPr>
          <w:ilvl w:val="0"/>
          <w:numId w:val="2"/>
        </w:numPr>
        <w:spacing w:line="360" w:lineRule="auto"/>
        <w:rPr>
          <w:rFonts w:ascii="宋体" w:hAnsi="宋体" w:cs="宋体"/>
          <w:sz w:val="24"/>
        </w:rPr>
      </w:pPr>
      <w:r>
        <w:rPr>
          <w:rFonts w:hint="eastAsia" w:ascii="宋体" w:hAnsi="宋体" w:cs="宋体"/>
          <w:sz w:val="24"/>
        </w:rPr>
        <w:t>执行承包合同</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在此授权范围和期限内，被授权人所实施的行为具有法律效力，授权人予以认可。本授权书期限自</w:t>
      </w:r>
      <w:r>
        <w:rPr>
          <w:rFonts w:hint="eastAsia" w:ascii="宋体" w:hAnsi="宋体" w:cs="宋体"/>
          <w:sz w:val="24"/>
          <w:u w:val="single"/>
        </w:rPr>
        <w:t xml:space="preserve">              </w:t>
      </w:r>
      <w:r>
        <w:rPr>
          <w:rFonts w:hint="eastAsia" w:ascii="宋体" w:hAnsi="宋体" w:cs="宋体"/>
          <w:sz w:val="24"/>
        </w:rPr>
        <w:t>起至</w:t>
      </w:r>
      <w:r>
        <w:rPr>
          <w:rFonts w:hint="eastAsia" w:ascii="宋体" w:hAnsi="宋体" w:cs="宋体"/>
          <w:sz w:val="24"/>
          <w:u w:val="single"/>
        </w:rPr>
        <w:t xml:space="preserve">              </w:t>
      </w:r>
      <w:r>
        <w:rPr>
          <w:rFonts w:hint="eastAsia" w:ascii="宋体" w:hAnsi="宋体" w:cs="宋体"/>
          <w:sz w:val="24"/>
        </w:rPr>
        <w:t>止，代理人无转委托权。</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ordWrap w:val="0"/>
        <w:spacing w:line="360" w:lineRule="auto"/>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公司名称及印章）</w:t>
      </w: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4560" w:firstLineChars="1900"/>
        <w:rPr>
          <w:rFonts w:ascii="宋体" w:hAnsi="宋体" w:cs="宋体"/>
          <w:sz w:val="24"/>
        </w:rPr>
      </w:pPr>
      <w:r>
        <w:rPr>
          <w:rFonts w:hint="eastAsia" w:ascii="宋体" w:hAnsi="宋体" w:cs="宋体"/>
          <w:sz w:val="24"/>
        </w:rPr>
        <w:t>法定代表人签字：</w:t>
      </w:r>
    </w:p>
    <w:p>
      <w:pPr>
        <w:spacing w:line="360" w:lineRule="auto"/>
        <w:rPr>
          <w:rFonts w:ascii="宋体" w:hAnsi="宋体" w:cs="宋体"/>
          <w:sz w:val="24"/>
        </w:rPr>
      </w:pPr>
    </w:p>
    <w:p>
      <w:pPr>
        <w:spacing w:line="360" w:lineRule="auto"/>
        <w:ind w:firstLine="4560" w:firstLineChars="1900"/>
        <w:rPr>
          <w:rFonts w:ascii="宋体" w:hAnsi="宋体" w:cs="宋体"/>
          <w:sz w:val="24"/>
        </w:rPr>
      </w:pPr>
      <w:r>
        <w:rPr>
          <w:rFonts w:hint="eastAsia" w:ascii="宋体" w:hAnsi="宋体" w:cs="宋体"/>
          <w:sz w:val="24"/>
        </w:rPr>
        <w:t>日期：</w:t>
      </w:r>
    </w:p>
    <w:p>
      <w:pPr>
        <w:widowControl/>
        <w:jc w:val="left"/>
      </w:pPr>
      <w:r>
        <w:br w:type="page"/>
      </w:r>
    </w:p>
    <w:p>
      <w:pPr>
        <w:jc w:val="center"/>
        <w:rPr>
          <w:sz w:val="28"/>
          <w:szCs w:val="28"/>
        </w:rPr>
      </w:pPr>
      <w:r>
        <w:rPr>
          <w:rFonts w:hint="eastAsia"/>
          <w:sz w:val="28"/>
          <w:szCs w:val="28"/>
        </w:rPr>
        <w:t>爱必侬公寓客房四害消杀服务采购报价函</w:t>
      </w:r>
    </w:p>
    <w:p>
      <w:pPr>
        <w:spacing w:line="360" w:lineRule="auto"/>
        <w:rPr>
          <w:rFonts w:hint="eastAsia" w:eastAsiaTheme="minorEastAsia"/>
          <w:sz w:val="24"/>
          <w:lang w:eastAsia="zh-CN"/>
        </w:rPr>
      </w:pPr>
      <w:r>
        <w:rPr>
          <w:rFonts w:hint="eastAsia"/>
          <w:sz w:val="24"/>
        </w:rPr>
        <w:t>致：</w:t>
      </w:r>
      <w:r>
        <w:rPr>
          <w:rFonts w:hint="eastAsia"/>
          <w:sz w:val="24"/>
          <w:lang w:eastAsia="zh-CN"/>
        </w:rPr>
        <w:t>海南爱必侬度假公寓管理有限公司</w:t>
      </w:r>
    </w:p>
    <w:p>
      <w:pPr>
        <w:pStyle w:val="7"/>
        <w:numPr>
          <w:ilvl w:val="0"/>
          <w:numId w:val="3"/>
        </w:numPr>
        <w:spacing w:line="360" w:lineRule="auto"/>
        <w:ind w:firstLineChars="0"/>
        <w:rPr>
          <w:sz w:val="24"/>
        </w:rPr>
      </w:pPr>
      <w:r>
        <w:rPr>
          <w:rFonts w:hint="eastAsia"/>
          <w:sz w:val="24"/>
        </w:rPr>
        <w:t>经视察投标项目场地，以及审查报价文件及其所有组成文件、补充文件、答疑文件后，我方愿按照上述文件要求及以下述报价完成爱必侬公寓客房四害消杀服务。</w:t>
      </w:r>
    </w:p>
    <w:tbl>
      <w:tblPr>
        <w:tblStyle w:val="5"/>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0"/>
        <w:gridCol w:w="825"/>
        <w:gridCol w:w="735"/>
        <w:gridCol w:w="133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tcPr>
          <w:p>
            <w:pPr>
              <w:rPr>
                <w:szCs w:val="21"/>
              </w:rPr>
            </w:pPr>
            <w:r>
              <w:rPr>
                <w:rFonts w:hint="eastAsia"/>
                <w:szCs w:val="21"/>
              </w:rPr>
              <w:t>服务内容</w:t>
            </w:r>
          </w:p>
        </w:tc>
        <w:tc>
          <w:tcPr>
            <w:tcW w:w="825" w:type="dxa"/>
          </w:tcPr>
          <w:p>
            <w:pPr>
              <w:rPr>
                <w:szCs w:val="21"/>
              </w:rPr>
            </w:pPr>
            <w:r>
              <w:rPr>
                <w:rFonts w:hint="eastAsia"/>
                <w:szCs w:val="21"/>
              </w:rPr>
              <w:t>单位</w:t>
            </w:r>
          </w:p>
        </w:tc>
        <w:tc>
          <w:tcPr>
            <w:tcW w:w="735" w:type="dxa"/>
          </w:tcPr>
          <w:p>
            <w:pPr>
              <w:rPr>
                <w:szCs w:val="21"/>
              </w:rPr>
            </w:pPr>
            <w:r>
              <w:rPr>
                <w:rFonts w:hint="eastAsia"/>
                <w:szCs w:val="21"/>
              </w:rPr>
              <w:t>数量</w:t>
            </w:r>
          </w:p>
        </w:tc>
        <w:tc>
          <w:tcPr>
            <w:tcW w:w="1335" w:type="dxa"/>
          </w:tcPr>
          <w:p>
            <w:pPr>
              <w:jc w:val="center"/>
              <w:rPr>
                <w:szCs w:val="21"/>
              </w:rPr>
            </w:pPr>
            <w:r>
              <w:rPr>
                <w:rFonts w:hint="eastAsia"/>
                <w:szCs w:val="21"/>
              </w:rPr>
              <w:t>综合单价</w:t>
            </w:r>
          </w:p>
        </w:tc>
        <w:tc>
          <w:tcPr>
            <w:tcW w:w="1178" w:type="dxa"/>
          </w:tcPr>
          <w:p>
            <w:pPr>
              <w:jc w:val="center"/>
              <w:rPr>
                <w:szCs w:val="21"/>
              </w:rPr>
            </w:pPr>
            <w:r>
              <w:rPr>
                <w:rFonts w:hint="eastAsia"/>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vAlign w:val="center"/>
          </w:tcPr>
          <w:p>
            <w:pPr>
              <w:pStyle w:val="7"/>
              <w:numPr>
                <w:ilvl w:val="0"/>
                <w:numId w:val="4"/>
              </w:numPr>
              <w:ind w:firstLineChars="0"/>
              <w:rPr>
                <w:szCs w:val="21"/>
              </w:rPr>
            </w:pPr>
            <w:r>
              <w:rPr>
                <w:rFonts w:hint="eastAsia"/>
                <w:szCs w:val="21"/>
              </w:rPr>
              <w:t>爱必侬公寓客房四害消杀，具体内容以《三亚爱必侬公寓客房四害消杀的需求》为准</w:t>
            </w:r>
          </w:p>
          <w:p>
            <w:pPr>
              <w:pStyle w:val="7"/>
              <w:numPr>
                <w:ilvl w:val="0"/>
                <w:numId w:val="4"/>
              </w:numPr>
              <w:ind w:firstLineChars="0"/>
              <w:rPr>
                <w:szCs w:val="21"/>
              </w:rPr>
            </w:pPr>
            <w:r>
              <w:rPr>
                <w:rFonts w:hint="eastAsia"/>
                <w:szCs w:val="21"/>
              </w:rPr>
              <w:t>每月进行消杀不少于4次</w:t>
            </w:r>
          </w:p>
          <w:p>
            <w:pPr>
              <w:pStyle w:val="7"/>
              <w:numPr>
                <w:ilvl w:val="0"/>
                <w:numId w:val="4"/>
              </w:numPr>
              <w:ind w:firstLineChars="0"/>
              <w:rPr>
                <w:szCs w:val="21"/>
              </w:rPr>
            </w:pPr>
            <w:r>
              <w:rPr>
                <w:rFonts w:hint="eastAsia"/>
                <w:szCs w:val="21"/>
              </w:rPr>
              <w:t>费用包括且不限于药品费、人工费、交通费以及其他相关费用</w:t>
            </w:r>
          </w:p>
        </w:tc>
        <w:tc>
          <w:tcPr>
            <w:tcW w:w="825" w:type="dxa"/>
            <w:vAlign w:val="center"/>
          </w:tcPr>
          <w:p>
            <w:pPr>
              <w:jc w:val="center"/>
              <w:rPr>
                <w:szCs w:val="21"/>
              </w:rPr>
            </w:pPr>
            <w:r>
              <w:rPr>
                <w:rFonts w:hint="eastAsia"/>
                <w:szCs w:val="21"/>
              </w:rPr>
              <w:t>月</w:t>
            </w:r>
          </w:p>
        </w:tc>
        <w:tc>
          <w:tcPr>
            <w:tcW w:w="735" w:type="dxa"/>
            <w:vAlign w:val="center"/>
          </w:tcPr>
          <w:p>
            <w:pPr>
              <w:jc w:val="center"/>
              <w:rPr>
                <w:szCs w:val="21"/>
              </w:rPr>
            </w:pPr>
            <w:r>
              <w:rPr>
                <w:rFonts w:hint="eastAsia"/>
                <w:szCs w:val="21"/>
              </w:rPr>
              <w:t>12</w:t>
            </w:r>
          </w:p>
        </w:tc>
        <w:tc>
          <w:tcPr>
            <w:tcW w:w="1335" w:type="dxa"/>
            <w:vAlign w:val="center"/>
          </w:tcPr>
          <w:p>
            <w:pPr>
              <w:jc w:val="center"/>
              <w:rPr>
                <w:szCs w:val="21"/>
              </w:rPr>
            </w:pPr>
          </w:p>
        </w:tc>
        <w:tc>
          <w:tcPr>
            <w:tcW w:w="11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693" w:type="dxa"/>
            <w:gridSpan w:val="5"/>
            <w:vAlign w:val="center"/>
          </w:tcPr>
          <w:p>
            <w:pPr>
              <w:jc w:val="both"/>
              <w:rPr>
                <w:szCs w:val="21"/>
              </w:rPr>
            </w:pPr>
            <w:r>
              <w:rPr>
                <w:rFonts w:hint="eastAsia"/>
                <w:szCs w:val="21"/>
              </w:rPr>
              <w:t>综合单价为每月消杀费用，报价为含税报价，税率为     %。</w:t>
            </w:r>
          </w:p>
        </w:tc>
      </w:tr>
    </w:tbl>
    <w:p>
      <w:pPr>
        <w:spacing w:line="360" w:lineRule="auto"/>
        <w:rPr>
          <w:sz w:val="24"/>
        </w:rPr>
      </w:pPr>
      <w:r>
        <w:rPr>
          <w:rFonts w:hint="eastAsia"/>
          <w:sz w:val="24"/>
        </w:rPr>
        <w:t>2.</w:t>
      </w:r>
      <w:r>
        <w:rPr>
          <w:rFonts w:hint="eastAsia"/>
          <w:sz w:val="24"/>
        </w:rPr>
        <w:tab/>
      </w:r>
      <w:r>
        <w:rPr>
          <w:rFonts w:hint="eastAsia"/>
          <w:sz w:val="24"/>
        </w:rPr>
        <w:t>我方确认所提供的投标价格已充分考虑了周围环境、小区情况、交通道路、招标文件及其所有组成文件、消杀服务标准、安全文明措施、成本投入、材料价格变动因素等各种内、外部因素对报价的影响。报价包括材料药品费、设备使用费、技术使用费、人工费、勘察灭治费、检测费、管理费、税费、交通费、通讯费、资料费、服务费、风险费、风险应急保障费。</w:t>
      </w:r>
    </w:p>
    <w:p>
      <w:pPr>
        <w:spacing w:line="360" w:lineRule="auto"/>
        <w:rPr>
          <w:sz w:val="24"/>
        </w:rPr>
      </w:pPr>
      <w:r>
        <w:rPr>
          <w:rFonts w:hint="eastAsia"/>
          <w:sz w:val="24"/>
        </w:rPr>
        <w:t>3.</w:t>
      </w:r>
      <w:r>
        <w:rPr>
          <w:rFonts w:hint="eastAsia"/>
          <w:sz w:val="24"/>
        </w:rPr>
        <w:tab/>
      </w:r>
      <w:r>
        <w:rPr>
          <w:rFonts w:hint="eastAsia"/>
          <w:sz w:val="24"/>
        </w:rPr>
        <w:t>我方同意你们选择中标单位的办法，并同意自行承担为投标所发生的一切费用。</w:t>
      </w:r>
    </w:p>
    <w:p>
      <w:pPr>
        <w:spacing w:line="360" w:lineRule="auto"/>
        <w:rPr>
          <w:sz w:val="24"/>
        </w:rPr>
      </w:pPr>
      <w:r>
        <w:rPr>
          <w:rFonts w:hint="eastAsia"/>
          <w:sz w:val="24"/>
        </w:rPr>
        <w:t>4.</w:t>
      </w:r>
      <w:r>
        <w:rPr>
          <w:rFonts w:hint="eastAsia"/>
          <w:sz w:val="24"/>
        </w:rPr>
        <w:tab/>
      </w:r>
      <w:r>
        <w:rPr>
          <w:rFonts w:hint="eastAsia"/>
          <w:sz w:val="24"/>
        </w:rPr>
        <w:t>我方知道，招标人并无义务必须接受所收到的价格最低或其它任何投标函，且无需作任何解释。</w:t>
      </w:r>
    </w:p>
    <w:p>
      <w:pPr>
        <w:spacing w:line="360" w:lineRule="auto"/>
        <w:rPr>
          <w:sz w:val="24"/>
        </w:rPr>
      </w:pPr>
      <w:r>
        <w:rPr>
          <w:rFonts w:hint="eastAsia"/>
          <w:sz w:val="24"/>
        </w:rPr>
        <w:t>5.</w:t>
      </w:r>
      <w:r>
        <w:rPr>
          <w:rFonts w:hint="eastAsia"/>
          <w:sz w:val="24"/>
        </w:rPr>
        <w:tab/>
      </w:r>
      <w:r>
        <w:rPr>
          <w:rFonts w:hint="eastAsia"/>
          <w:sz w:val="24"/>
        </w:rPr>
        <w:t>我方同意在从规定的投标截止日起按照投标须知规定的投标有效期遵守本投标书。在此期限届满之前, 本投标书将始终对我方具有约束力, 并可随时被招标人接受。</w:t>
      </w:r>
    </w:p>
    <w:p>
      <w:pPr>
        <w:spacing w:line="360" w:lineRule="auto"/>
        <w:rPr>
          <w:sz w:val="24"/>
        </w:rPr>
      </w:pPr>
      <w:r>
        <w:rPr>
          <w:rFonts w:hint="eastAsia"/>
          <w:sz w:val="24"/>
        </w:rPr>
        <w:t>6.</w:t>
      </w:r>
      <w:r>
        <w:rPr>
          <w:rFonts w:hint="eastAsia"/>
          <w:sz w:val="24"/>
        </w:rPr>
        <w:tab/>
      </w:r>
      <w:r>
        <w:rPr>
          <w:rFonts w:hint="eastAsia"/>
          <w:sz w:val="24"/>
        </w:rPr>
        <w:t>本投标函已考虑了招标人向我方发出的关于招标文件的修改通知(如有)</w:t>
      </w:r>
    </w:p>
    <w:p>
      <w:pPr>
        <w:spacing w:line="360" w:lineRule="auto"/>
        <w:rPr>
          <w:sz w:val="24"/>
        </w:rPr>
      </w:pPr>
      <w:r>
        <w:rPr>
          <w:sz w:val="24"/>
        </w:rPr>
        <w:t xml:space="preserve"> </w:t>
      </w:r>
    </w:p>
    <w:p>
      <w:pPr>
        <w:spacing w:line="360" w:lineRule="auto"/>
        <w:rPr>
          <w:sz w:val="24"/>
        </w:rPr>
      </w:pPr>
      <w:r>
        <w:rPr>
          <w:rFonts w:hint="eastAsia"/>
          <w:sz w:val="24"/>
        </w:rPr>
        <w:t>投标人：                         公司（盖章）</w:t>
      </w:r>
    </w:p>
    <w:p>
      <w:pPr>
        <w:spacing w:line="360" w:lineRule="auto"/>
        <w:rPr>
          <w:sz w:val="24"/>
        </w:rPr>
      </w:pPr>
      <w:r>
        <w:rPr>
          <w:rFonts w:hint="eastAsia"/>
          <w:sz w:val="24"/>
        </w:rPr>
        <w:t>投标人法人代表或委托代理人：</w:t>
      </w:r>
    </w:p>
    <w:p>
      <w:pPr>
        <w:spacing w:line="360" w:lineRule="auto"/>
        <w:rPr>
          <w:sz w:val="24"/>
        </w:rPr>
      </w:pPr>
      <w:r>
        <w:rPr>
          <w:rFonts w:hint="eastAsia"/>
          <w:sz w:val="24"/>
        </w:rPr>
        <w:t>公司地址：</w:t>
      </w:r>
      <w:r>
        <w:rPr>
          <w:rFonts w:hint="eastAsia"/>
          <w:sz w:val="24"/>
        </w:rPr>
        <w:tab/>
      </w:r>
    </w:p>
    <w:p>
      <w:pPr>
        <w:spacing w:line="360" w:lineRule="auto"/>
        <w:rPr>
          <w:sz w:val="24"/>
        </w:rPr>
      </w:pPr>
      <w:r>
        <w:rPr>
          <w:rFonts w:hint="eastAsia"/>
          <w:sz w:val="24"/>
        </w:rPr>
        <w:t>日期：</w:t>
      </w:r>
      <w:r>
        <w:rPr>
          <w:rFonts w:hint="eastAsia"/>
          <w:sz w:val="24"/>
        </w:rPr>
        <w:tab/>
      </w:r>
    </w:p>
    <w:p>
      <w:pPr>
        <w:spacing w:line="360" w:lineRule="auto"/>
        <w:rPr>
          <w:sz w:val="24"/>
        </w:rPr>
      </w:pPr>
      <w:r>
        <w:rPr>
          <w:rFonts w:hint="eastAsia"/>
          <w:sz w:val="24"/>
        </w:rPr>
        <w:t>注：如投标函的签署或日后议标工作，是由委托代理人执行／处理，则投标人须提供填妥的授权委托书。</w:t>
      </w:r>
    </w:p>
    <w:p>
      <w:pPr>
        <w:spacing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B14A7"/>
    <w:multiLevelType w:val="multilevel"/>
    <w:tmpl w:val="0CBB14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29651B"/>
    <w:multiLevelType w:val="multilevel"/>
    <w:tmpl w:val="3329651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929669"/>
    <w:multiLevelType w:val="singleLevel"/>
    <w:tmpl w:val="55929669"/>
    <w:lvl w:ilvl="0" w:tentative="0">
      <w:start w:val="1"/>
      <w:numFmt w:val="bullet"/>
      <w:lvlText w:val="□"/>
      <w:lvlJc w:val="left"/>
      <w:pPr>
        <w:tabs>
          <w:tab w:val="left" w:pos="420"/>
        </w:tabs>
        <w:ind w:left="420" w:hanging="420"/>
      </w:pPr>
      <w:rPr>
        <w:rFonts w:hint="default" w:ascii="宋体" w:hAnsi="宋体" w:eastAsia="宋体" w:cs="宋体"/>
      </w:rPr>
    </w:lvl>
  </w:abstractNum>
  <w:abstractNum w:abstractNumId="3">
    <w:nsid w:val="6DCD21AA"/>
    <w:multiLevelType w:val="multilevel"/>
    <w:tmpl w:val="6DCD2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YjMxNGI2ZTk1NDliMzA5ZDFjNGFjNzMxYjI4YjUifQ=="/>
  </w:docVars>
  <w:rsids>
    <w:rsidRoot w:val="00C46C61"/>
    <w:rsid w:val="000D1BB3"/>
    <w:rsid w:val="001332B1"/>
    <w:rsid w:val="001F2AA1"/>
    <w:rsid w:val="002F6D20"/>
    <w:rsid w:val="003F30C1"/>
    <w:rsid w:val="003F4759"/>
    <w:rsid w:val="00470B13"/>
    <w:rsid w:val="00503D90"/>
    <w:rsid w:val="00595D23"/>
    <w:rsid w:val="005F0D02"/>
    <w:rsid w:val="00632C49"/>
    <w:rsid w:val="00632E46"/>
    <w:rsid w:val="007979B7"/>
    <w:rsid w:val="0080676B"/>
    <w:rsid w:val="00953FA7"/>
    <w:rsid w:val="00976421"/>
    <w:rsid w:val="00A1588A"/>
    <w:rsid w:val="00A356F1"/>
    <w:rsid w:val="00A54079"/>
    <w:rsid w:val="00A57F4C"/>
    <w:rsid w:val="00B30D40"/>
    <w:rsid w:val="00B83060"/>
    <w:rsid w:val="00C46C61"/>
    <w:rsid w:val="00C9469F"/>
    <w:rsid w:val="00CB5933"/>
    <w:rsid w:val="00F140D4"/>
    <w:rsid w:val="00FB5A1F"/>
    <w:rsid w:val="21F759A2"/>
    <w:rsid w:val="30917C26"/>
    <w:rsid w:val="31DD6AFF"/>
    <w:rsid w:val="57002F41"/>
    <w:rsid w:val="77245330"/>
    <w:rsid w:val="7E0667D9"/>
    <w:rsid w:val="7EFF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1135</Words>
  <Characters>1146</Characters>
  <Lines>10</Lines>
  <Paragraphs>2</Paragraphs>
  <TotalTime>164</TotalTime>
  <ScaleCrop>false</ScaleCrop>
  <LinksUpToDate>false</LinksUpToDate>
  <CharactersWithSpaces>1285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2022-07-27T08:45:00Z</dcterms:created>
  <dc:creator>admin</dc:creator>
  <cp:lastModifiedBy>Lee</cp:lastModifiedBy>
  <dcterms:modified xsi:type="dcterms:W3CDTF">2022-12-16T03:50:04Z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0685B2A49DF845748138B8D6A9E92C04</vt:lpwstr>
  </property>
</Properties>
</file>