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lang w:eastAsia="zh-CN"/>
          <w14:textFill>
            <w14:solidFill>
              <w14:schemeClr w14:val="tx1"/>
            </w14:solidFill>
          </w14:textFill>
        </w:rPr>
      </w:pPr>
      <w:r>
        <w:rPr>
          <w:rFonts w:hint="eastAsia" w:cs="宋体"/>
          <w:b/>
          <w:bCs/>
          <w:i w:val="0"/>
          <w:iCs w:val="0"/>
          <w:caps w:val="0"/>
          <w:color w:val="000000" w:themeColor="text1"/>
          <w:spacing w:val="0"/>
          <w:sz w:val="39"/>
          <w:szCs w:val="39"/>
          <w:bdr w:val="none" w:color="auto" w:sz="0" w:space="0"/>
          <w:shd w:val="clear" w:fill="FFFFFF"/>
          <w:lang w:eastAsia="zh-CN"/>
          <w14:textFill>
            <w14:solidFill>
              <w14:schemeClr w14:val="tx1"/>
            </w14:solidFill>
          </w14:textFill>
        </w:rPr>
        <w:t>采购需求</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3.1、采购项目概况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本次项目属于文物建筑白蚁危害治理，范围为富顺文庙的木构文物建筑，工程总面积约为 7360 平方米。包括对建筑范围内建筑木构件、空地的白蚁治理,对建筑外围四周 20 米范围内白蚁危害的空地、灌木丛、绿化带和房屋进行白蚁治理。 针对富顺文庙的白蚁危害，主要采取预防与治理相结合的方式。其中治理方式主要针对白蚁集中危害区域，采取挖巢、药物灭杀、药物诱杀等传统白蚁治理方法，降低药物使用量，保证文物本体安全。预防方式主要采取保护剂喷涂、诱杀条、诱捕器、物理屏障、综合监测等物理防护为主、药物防护为辅的方式，最大限度降低药物污染，保证文物建筑本体安全和周边人畜等环境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3.2、服务内容及服务要求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3.2.1服务内容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采购包预算金额（元）: 1,250,000.00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采购包最高限价（元）: 1,250,000.00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供应商报价不允许超过标的金额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
        <w:gridCol w:w="2641"/>
        <w:gridCol w:w="500"/>
        <w:gridCol w:w="1051"/>
        <w:gridCol w:w="539"/>
        <w:gridCol w:w="597"/>
        <w:gridCol w:w="578"/>
        <w:gridCol w:w="617"/>
        <w:gridCol w:w="617"/>
        <w:gridCol w:w="6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是否属于环境标志产品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白蚁危害综合治理服务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1,250,000.00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3.2.2服务要求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供应商报价不允许超过标的金额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（招单价的）供应商报价不允许超过标的单价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标的名称：白蚁危害综合治理服务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一、服务内容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1.白蚁综合防治方法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针对富顺文庙的古建筑特点和白蚁危害的种类，防治措施主要采取有挖巢法、药物防治法、诱杀防治、物理防治和综合监测法等防治方法。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1.1 传统挖巢法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富顺文庙有被白蚁危害的痕迹，其保护范围内相应的区域一般都会有白蚁蚁巢存在，需要根据勘查情况判定危害白蚁的种类，蚁群的大小，蚁巢的大概位置来执行蚁巢清理。判定蚁巢的的方式有：对纷飞孔的确认，来判定蚁巢的大概位置；对白蚁泥路的大小及泥路泥粒的大小的观察，来判定白蚁的巢龄，蚁群的大小；对蚁酸味道的辨别，来判定危害白蚁的种类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富顺文庙各单体建筑蚁巢清理的时候，要保证地下水管、电缆、电线的安全，尤其是电缆、电线，坚决避免造成安全事故或火灾等。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对富顺文庙各单体建筑有被白蚁危害痕迹，但危害痕迹老旧，说明蚁巢可能已经转移，需采取设置物理屏障的补救措施。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1.2 粉剂防治法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粉剂防治法：在木结构上（梁、柱、檩等）有白蚁危害的地方打开小孔或蚀空露出的孔洞内，将药粉喷在白蚁活动的“蚁道”内，使其沾上药粉并中毒死亡。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1.3 表面保护剂涂刷：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对底层油漆好的木桩、木门框、木窗框、木门坎、木墙板等在贴墙入地部位用物理性木材保护剂喷涂。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1.4 诱杀防治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①药物诱杀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施工位置：蚁患严重区域及古建筑内不宜开挖处。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技术要求：下诱杀药饵和投放白蚁诱杀管，根据蚁害密度，采用不同计量投放。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施工方法：在设计范围内，诱杀管按“之”字形或“S”型排列并要求埋入地下 10 厘米；诱杀饵要埋放在白蚁活动（泥被、泥线）的位置，并尽量不破坏白蚁的活动迹象。用白蚁喜欢食作诱饵，引诱白蚁落居筑巢，然后集中消灭，其方法很多，如引诱坑、引诱桩、引诱堆等方法操作。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使用药物：药物包括粉剂和乳剂两种，常用的粉剂药为松柏灭蚁粉；液剂有拜耳特密得等。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②太阳能诱捕器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在文物建筑外围安装太阳能风吸式诱捕器15-20 盏，此诱捕器没有高压电网、美观、安全、诱虫效果好。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③设诱杀箱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施工位置：蚁患严重区域及古建筑周边不宜开挖处。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技术要求：诱杀箱长 30 厘米，宽20 厘米，高20 厘米，埋入地下深度50 厘米。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方法：在设计范围内，在制作好的箱内放入白蚁喜食的材料和诱杀药物并按要求埋入地下。（如松木、玉米杆、甘蔗等添加香料作为诱饵，安排几十个或上百个诱杀点，吸引白蚁来取食的场所，当白蚁被诱集很多时，用药物将其灭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使用药物：灭蚁粉剂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1.5 物理防治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①建防蚁屏障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施工位置：建筑物周围 1 米处使用物理屏障。技术要求:宽30 厘米，深30-40 厘米。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施工方法：先按标准抽槽，将使用炭灰、石灰渣、沙等混合材料，放入回槽中。最后回填。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使用材料：碳灰、石灰渣、沙土。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②针对文物建筑本体木构件上的白蚁危害，使用物理性木材保护剂。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1.6 综合监测法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（1）本体监测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对富顺文庙木构建筑梁架等构件进行防治施工前白蚁危害现状勘察管理，在防治施工完毕后，备案白蚁危害位置，在日后管理工作中进行相应的危害部位现状比较，通过现状情况比较，作为监测的一个手段。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（2）环境监测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富顺文庙木构建筑周边植被及土壤监测是通过安装设置智能监测装置来实现监测的。通过对智能监测装置的变化来确定危害白蚁的活动频率，活动种群的数量，以及危害白蚁的种类。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2.各类害虫针对性治理方法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2.1 散白蚁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依据散白蚁具有相互交哺的生活习性，用药剂在窝巢的周围蚁道内进行灌喷，在房屋的周边，树木底部清挖主窝。如遇蚁巢建在房屋基础之中，在不破坏原有面貌的情况下，采用药物诱杀等方法，可以达到彻底灭治的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2.2 土白蚁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在白蚁经常活动的部位，用打孔喷涂的方法，在房屋周边墙角埋设诱杀箱，每次灭治白蚁时更换不同的药剂，使白蚁不产生对药物的抗性，能达到有效控制白蚁危害的目的。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2.3 木蜂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用40%乐果乳油对建筑物周围的花草喷药，杀灭木蜂，然后用棉签蘸磷化铝封塞洞孔，外用黄泥封堵，防治洞内幼虫、成虫。磷化铝是一种熏蒸剂，一般情况下安全，见空气后挥发毒性高，可杀死孔洞中的木蜂，把毒签插入孔洞中再用黄泥封住洞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2.4蠹虫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（1） 化学预防法：对用于家具和护墙板衬档的建材，统一集中堆放，用菊酯杀虫剂喷雾。通过上述方法的预防，基本能控制蠹虫的蔓延。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（2）用 40％乐果乳油，浸泡在棉花球中，用镊子钳把棉花球放入蠹虫危害洞口的上方，然后用塑料薄膜或家用保鲜膜覆盖，四周再用胶带密封，利用药物的触杀、胃毒作用，进行灭治。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3.治理流程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bdr w:val="none" w:color="auto" w:sz="0" w:space="0"/>
                <w14:textFill>
                  <w14:solidFill>
                    <w14:schemeClr w14:val="tx1"/>
                  </w14:solidFill>
                </w14:textFill>
              </w:rPr>
              <w:t>根据富顺文庙的白蚁危害现状，富顺文庙白蚁的防治总期限为5年，第一年根治期（治理到 90%），第二年复查，第二、三年重点治理文物周边环境。维保期内每 4-8 月份杀药一次，防止白蚁从其他地方飞入防治区繁殖，后期防治效果跟踪监测期限为两年。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3.2.3人员配置要求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3.2.4设施设备要求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3.2.5其他要求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bdr w:val="none" w:color="auto" w:sz="0" w:space="0"/>
          <w:shd w:val="clear" w:fill="FFFFFF"/>
          <w14:textFill>
            <w14:solidFill>
              <w14:schemeClr w14:val="tx1"/>
            </w14:solidFill>
          </w14:textFill>
        </w:rPr>
        <w:t>3.3、商务要求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3.3.1服务期限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自合同签订之日起1825日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3.3.2服务地点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富顺文庙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3.3.3考核（验收）标准和方法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供应商与采购人应严格按照《财政部关于进一步加强政府采购需求和履约验收管理的指导意见》（财库〔2016〕205号）及相关法律法规及磋商文件和采购合同的要求进行验收。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3.3.4支付方式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分期付款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3.3.5支付约定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 付款条件说明： 合同签订后 ，达到付款条件起 10 日，支付合同总金额的 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 付款条件说明： 第一年工作任务完成经初步验收合格后 ，达到付款条件起 10 日，支付合同总金额的 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 付款条件说明： 第二年工作任务完成经初步验收合格后 ，达到付款条件起 10 日，支付合同总金额的 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 付款条件说明： 第三年工作任务完成经初步验收合格后 ，达到付款条件起 10 日，支付合同总金额的 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3.3.6违约责任及解决争议的方法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27"/>
          <w:szCs w:val="27"/>
          <w14:textFill>
            <w14:solidFill>
              <w14:schemeClr w14:val="tx1"/>
            </w14:solidFill>
          </w14:textFill>
        </w:rPr>
      </w:pPr>
      <w:r>
        <w:rPr>
          <w:rFonts w:hint="eastAsia" w:ascii="宋体" w:hAnsi="宋体" w:eastAsia="宋体" w:cs="宋体"/>
          <w:i w:val="0"/>
          <w:iCs w:val="0"/>
          <w:caps w:val="0"/>
          <w:color w:val="000000" w:themeColor="text1"/>
          <w:spacing w:val="0"/>
          <w:sz w:val="27"/>
          <w:szCs w:val="27"/>
          <w:bdr w:val="none" w:color="auto" w:sz="0" w:space="0"/>
          <w:shd w:val="clear" w:fill="FFFFFF"/>
          <w14:textFill>
            <w14:solidFill>
              <w14:schemeClr w14:val="tx1"/>
            </w14:solidFill>
          </w14:textFill>
        </w:rPr>
        <w:t>3.4其他要求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YWU4NWViNTVlZTViNWYwYTNhYzI4NWQxNjY0OTQifQ=="/>
  </w:docVars>
  <w:rsids>
    <w:rsidRoot w:val="00000000"/>
    <w:rsid w:val="3E9F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2022-12-12T09:41:35Z</dcterms:created>
  <dc:creator>Administrator</dc:creator>
  <cp:lastModifiedBy>闹够了没有</cp:lastModifiedBy>
  <dcterms:modified xsi:type="dcterms:W3CDTF">2022-12-12T09:42:20Z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30A6BEBC5E294A35A68371728A157EBD</vt:lpwstr>
  </property>
</Properties>
</file>