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3" w:name="_GoBack"/>
      <w:r>
        <w:rPr>
          <w:rFonts w:hint="eastAsia" w:ascii="宋体" w:hAnsi="宋体" w:eastAsia="宋体"/>
          <w:color w:val="auto"/>
          <w:w w:val="80"/>
          <w:szCs w:val="44"/>
          <w:highlight w:val="none"/>
        </w:rPr>
        <w:t>南通市白蚁防治管理中心基于物联网的区域白蚁危害管理及智能监控系统研究项目</w:t>
      </w:r>
      <w:r>
        <w:rPr>
          <w:rFonts w:hint="eastAsia" w:ascii="宋体" w:hAnsi="宋体" w:eastAsia="宋体" w:cs="宋体"/>
          <w:color w:val="auto"/>
          <w:w w:val="80"/>
          <w:szCs w:val="44"/>
          <w:highlight w:val="none"/>
        </w:rPr>
        <w:t>需求</w:t>
      </w:r>
    </w:p>
    <w:bookmarkEnd w:id="3"/>
    <w:p>
      <w:pPr>
        <w:snapToGrid w:val="0"/>
        <w:spacing w:line="560" w:lineRule="exact"/>
        <w:ind w:firstLine="525" w:firstLineChars="250"/>
        <w:outlineLvl w:val="1"/>
        <w:rPr>
          <w:rFonts w:hint="eastAsia" w:ascii="宋体" w:hAnsi="宋体" w:cs="宋体"/>
          <w:color w:val="auto"/>
          <w:szCs w:val="21"/>
          <w:highlight w:val="none"/>
        </w:rPr>
      </w:pPr>
      <w:r>
        <w:rPr>
          <w:rFonts w:hint="eastAsia" w:ascii="宋体" w:hAnsi="宋体" w:cs="宋体"/>
          <w:color w:val="auto"/>
          <w:szCs w:val="21"/>
          <w:highlight w:val="none"/>
        </w:rPr>
        <w:t>一、项目背景</w:t>
      </w:r>
    </w:p>
    <w:p>
      <w:pPr>
        <w:pStyle w:val="10"/>
        <w:snapToGrid w:val="0"/>
        <w:spacing w:line="560" w:lineRule="exact"/>
        <w:ind w:firstLine="420" w:firstLineChars="200"/>
        <w:rPr>
          <w:rFonts w:hint="eastAsia" w:ascii="宋体" w:cs="宋体"/>
          <w:color w:val="auto"/>
          <w:kern w:val="0"/>
          <w:sz w:val="21"/>
          <w:szCs w:val="21"/>
          <w:highlight w:val="none"/>
          <w:lang w:val="zh-CN"/>
        </w:rPr>
      </w:pPr>
      <w:r>
        <w:rPr>
          <w:rFonts w:hint="eastAsia" w:ascii="宋体" w:eastAsia="宋体" w:cs="宋体"/>
          <w:color w:val="auto"/>
          <w:sz w:val="21"/>
          <w:szCs w:val="21"/>
          <w:highlight w:val="none"/>
          <w:lang w:val="zh-CN"/>
        </w:rPr>
        <w:t>南通市白蚁防治管理中心为满足市级科研项目《基于物联网的区域白蚁危害管理及智能监控系统研究》技术攻关的需要，为区域白蚁防治技术转型升级奠定基础，拟组织对原数据采集端进行地图数据、部分部件数据等进行更新、补充和优化。</w:t>
      </w:r>
    </w:p>
    <w:p>
      <w:pPr>
        <w:snapToGrid w:val="0"/>
        <w:spacing w:line="560" w:lineRule="exact"/>
        <w:ind w:firstLine="315" w:firstLineChars="150"/>
        <w:outlineLvl w:val="1"/>
        <w:rPr>
          <w:rFonts w:hint="eastAsia" w:ascii="宋体" w:hAnsi="宋体" w:cs="宋体"/>
          <w:color w:val="auto"/>
          <w:szCs w:val="21"/>
          <w:highlight w:val="none"/>
        </w:rPr>
      </w:pPr>
      <w:r>
        <w:rPr>
          <w:rFonts w:hint="eastAsia" w:ascii="宋体" w:hAnsi="宋体" w:cs="宋体"/>
          <w:color w:val="auto"/>
          <w:szCs w:val="21"/>
          <w:highlight w:val="none"/>
        </w:rPr>
        <w:t>二、项目内容</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1、白蚁防治移动端升级</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白蚁位置采集工具APP功能升级。提高白蚁勘察、灭治、饵站位置信息采集效率，简化应用程序操作步骤，优化APP界面设计，采集成果提交到</w:t>
      </w:r>
      <w:r>
        <w:rPr>
          <w:rFonts w:ascii="宋体" w:eastAsia="宋体" w:cs="宋体"/>
          <w:color w:val="auto"/>
          <w:sz w:val="21"/>
          <w:szCs w:val="21"/>
          <w:highlight w:val="none"/>
          <w:lang w:val="zh-CN"/>
        </w:rPr>
        <w:t>白蚁监控预警地理信息系统</w:t>
      </w:r>
      <w:r>
        <w:rPr>
          <w:rFonts w:hint="eastAsia" w:ascii="宋体" w:eastAsia="宋体" w:cs="宋体"/>
          <w:color w:val="auto"/>
          <w:sz w:val="21"/>
          <w:szCs w:val="21"/>
          <w:highlight w:val="none"/>
          <w:lang w:val="zh-CN"/>
        </w:rPr>
        <w:t>。</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2、白蚁防治空间数据库更新</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（1）白蚁防治空间基准更新</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更换</w:t>
      </w:r>
      <w:r>
        <w:rPr>
          <w:rFonts w:ascii="宋体" w:eastAsia="宋体" w:cs="宋体"/>
          <w:color w:val="auto"/>
          <w:sz w:val="21"/>
          <w:szCs w:val="21"/>
          <w:highlight w:val="none"/>
          <w:lang w:val="zh-CN"/>
        </w:rPr>
        <w:t>白蚁监控预警地理信息系统</w:t>
      </w:r>
      <w:r>
        <w:rPr>
          <w:rFonts w:hint="eastAsia" w:ascii="宋体" w:eastAsia="宋体" w:cs="宋体"/>
          <w:color w:val="auto"/>
          <w:sz w:val="21"/>
          <w:szCs w:val="21"/>
          <w:highlight w:val="none"/>
          <w:lang w:val="zh-CN"/>
        </w:rPr>
        <w:t>的空间基准，采用2000国家大地坐标系（CGCS2000），提供崇川区及其他重点区域的1：2</w:t>
      </w:r>
      <w:r>
        <w:rPr>
          <w:rFonts w:ascii="宋体" w:eastAsia="宋体" w:cs="宋体"/>
          <w:color w:val="auto"/>
          <w:sz w:val="21"/>
          <w:szCs w:val="21"/>
          <w:highlight w:val="none"/>
          <w:lang w:val="zh-CN"/>
        </w:rPr>
        <w:t>000</w:t>
      </w:r>
      <w:r>
        <w:rPr>
          <w:rFonts w:hint="eastAsia" w:ascii="宋体" w:eastAsia="宋体" w:cs="宋体"/>
          <w:color w:val="auto"/>
          <w:sz w:val="21"/>
          <w:szCs w:val="21"/>
          <w:highlight w:val="none"/>
          <w:lang w:val="zh-CN"/>
        </w:rPr>
        <w:t>基础地理底图服务。</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（2）白蚁防治空间数据坐标系转换</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将原有蚁情监测装置点位、防蚁勘察空间位置、蚁害灭治空间位置，由1994年南通城市坐标系统一转换到CGCS2000坐标系。</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（3）白蚁防治工程空间数据采集</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采集白蚁防治工程与专项活动的院落范围、防治主体建（构）筑物（含位置、建筑物名称、层次、照片），共</w:t>
      </w:r>
      <w:r>
        <w:rPr>
          <w:rFonts w:hint="eastAsia" w:ascii="宋体" w:eastAsia="宋体" w:cs="宋体"/>
          <w:color w:val="auto"/>
          <w:sz w:val="21"/>
          <w:szCs w:val="21"/>
          <w:highlight w:val="none"/>
          <w:lang w:val="en-US" w:eastAsia="zh-CN"/>
        </w:rPr>
        <w:t>500</w:t>
      </w:r>
      <w:r>
        <w:rPr>
          <w:rFonts w:hint="eastAsia" w:ascii="宋体" w:eastAsia="宋体" w:cs="宋体"/>
          <w:color w:val="auto"/>
          <w:sz w:val="21"/>
          <w:szCs w:val="21"/>
          <w:highlight w:val="none"/>
          <w:lang w:val="zh-CN"/>
        </w:rPr>
        <w:t>处。</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3、白蚁防治专题图升级</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（1）蚁害防治专题图建设</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建设古建筑专题、园林绿化专题、轨道交通专题、蚁害监测点位分布4个蚁害防治专项一张图，展示在住房建设、市政园林、交通工程、不可移动文物保护等领域的白蚁防治工作开展情况，主要包含项目介绍、空间位置及周边地理环境、防治主体建（构）筑物照片、蚁害防治过程，通过文字、照片、地图、档案附件综合展示专项白蚁防治工作举措与成效。功能接入</w:t>
      </w:r>
      <w:r>
        <w:rPr>
          <w:rFonts w:ascii="宋体" w:eastAsia="宋体" w:cs="宋体"/>
          <w:color w:val="auto"/>
          <w:sz w:val="21"/>
          <w:szCs w:val="21"/>
          <w:highlight w:val="none"/>
          <w:lang w:val="zh-CN"/>
        </w:rPr>
        <w:t>白蚁监控预警地理信息系统</w:t>
      </w:r>
      <w:r>
        <w:rPr>
          <w:rFonts w:hint="eastAsia" w:ascii="宋体" w:eastAsia="宋体" w:cs="宋体"/>
          <w:color w:val="auto"/>
          <w:sz w:val="21"/>
          <w:szCs w:val="21"/>
          <w:highlight w:val="none"/>
          <w:lang w:val="zh-CN"/>
        </w:rPr>
        <w:t>。</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（2）蚁情防治动态图建设</w:t>
      </w:r>
    </w:p>
    <w:p>
      <w:pPr>
        <w:pStyle w:val="10"/>
        <w:snapToGrid w:val="0"/>
        <w:spacing w:line="560" w:lineRule="exact"/>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以图表、地图为主要形式，展示当前疫情防治工作动态、蚁害分布情况、白蚁灾害特征等，支持分析研判和防治决策。</w:t>
      </w:r>
    </w:p>
    <w:p>
      <w:pPr>
        <w:snapToGrid w:val="0"/>
        <w:spacing w:line="560" w:lineRule="exact"/>
        <w:ind w:firstLine="315" w:firstLineChars="150"/>
        <w:outlineLvl w:val="1"/>
        <w:rPr>
          <w:rFonts w:hint="eastAsia" w:ascii="宋体" w:hAnsi="宋体" w:cs="宋体"/>
          <w:color w:val="auto"/>
          <w:szCs w:val="21"/>
          <w:highlight w:val="none"/>
        </w:rPr>
      </w:pPr>
      <w:r>
        <w:rPr>
          <w:rFonts w:hint="eastAsia" w:ascii="宋体" w:hAnsi="宋体" w:cs="宋体"/>
          <w:color w:val="auto"/>
          <w:szCs w:val="21"/>
          <w:highlight w:val="none"/>
        </w:rPr>
        <w:t>三、成果要求</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1、技术依据</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CJJ/T 8-2011《城市测量规范》；</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CH/T 2009-2010《全球定位系统实时动态测量(RTK)技术规范》；</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GB/T 2260-2007《中华人民共和国行政区划代码》；</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GB/T 24356-2009《测绘成果质量检查与验收》；</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2、技术要求</w:t>
      </w:r>
    </w:p>
    <w:p>
      <w:pPr>
        <w:pStyle w:val="10"/>
        <w:snapToGrid w:val="0"/>
        <w:spacing w:line="560" w:lineRule="exact"/>
        <w:ind w:firstLine="420" w:firstLineChars="200"/>
        <w:rPr>
          <w:rFonts w:hint="eastAsia" w:ascii="宋体" w:eastAsia="宋体" w:cs="宋体"/>
          <w:color w:val="auto"/>
          <w:sz w:val="21"/>
          <w:szCs w:val="21"/>
          <w:highlight w:val="none"/>
          <w:lang w:val="zh-CN"/>
        </w:rPr>
      </w:pPr>
      <w:bookmarkStart w:id="0" w:name="_Toc373917466"/>
      <w:r>
        <w:rPr>
          <w:rFonts w:hint="eastAsia" w:ascii="宋体" w:eastAsia="宋体" w:cs="宋体"/>
          <w:color w:val="auto"/>
          <w:sz w:val="21"/>
          <w:szCs w:val="21"/>
          <w:highlight w:val="none"/>
          <w:lang w:val="zh-CN"/>
        </w:rPr>
        <w:t>（1）以物联网为载体，以地理信息技术实现本地区白蚁危害的综合动态分布管理和分析。</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（2）饵站定位精度要求</w:t>
      </w:r>
      <w:bookmarkEnd w:id="0"/>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本项目定位精度要求如下：</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精度指标与限差：以中误差作为评定精度的标准，2倍中误差作为极限误差。</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饵站点中误差以邻近地物点相对精度来衡量，相对误差不超过3米。对隐蔽施测困难地区地物、位置不易确定的位置，相对误差可扩大至两倍。</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每平方公里内位置误差超出允许范围的个数与该范围内部件总数之比应不超过3%，超过为不合格。</w:t>
      </w:r>
    </w:p>
    <w:p>
      <w:pPr>
        <w:pStyle w:val="10"/>
        <w:snapToGrid w:val="0"/>
        <w:spacing w:line="560" w:lineRule="exact"/>
        <w:ind w:firstLine="420" w:firstLineChars="200"/>
        <w:rPr>
          <w:rFonts w:hint="eastAsia" w:ascii="宋体" w:eastAsia="宋体" w:cs="宋体"/>
          <w:color w:val="auto"/>
          <w:sz w:val="21"/>
          <w:szCs w:val="21"/>
          <w:highlight w:val="none"/>
          <w:lang w:val="zh-CN"/>
        </w:rPr>
      </w:pPr>
      <w:bookmarkStart w:id="1" w:name="_Toc373917467"/>
      <w:r>
        <w:rPr>
          <w:rFonts w:hint="eastAsia" w:ascii="宋体" w:eastAsia="宋体" w:cs="宋体"/>
          <w:color w:val="auto"/>
          <w:sz w:val="21"/>
          <w:szCs w:val="21"/>
          <w:highlight w:val="none"/>
          <w:lang w:val="zh-CN"/>
        </w:rPr>
        <w:t>（3）饵站普查遗漏允许指标</w:t>
      </w:r>
      <w:bookmarkEnd w:id="1"/>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每平方公里内遗漏个数不得超出总数的3%，否则为不合格。</w:t>
      </w:r>
    </w:p>
    <w:p>
      <w:pPr>
        <w:pStyle w:val="10"/>
        <w:snapToGrid w:val="0"/>
        <w:spacing w:line="560" w:lineRule="exact"/>
        <w:ind w:firstLine="420" w:firstLineChars="200"/>
        <w:rPr>
          <w:rFonts w:hint="eastAsia" w:ascii="宋体" w:eastAsia="宋体" w:cs="宋体"/>
          <w:color w:val="auto"/>
          <w:sz w:val="21"/>
          <w:szCs w:val="21"/>
          <w:highlight w:val="none"/>
          <w:lang w:val="zh-CN"/>
        </w:rPr>
      </w:pPr>
      <w:bookmarkStart w:id="2" w:name="_Toc373917468"/>
      <w:r>
        <w:rPr>
          <w:rFonts w:hint="eastAsia" w:ascii="宋体" w:eastAsia="宋体" w:cs="宋体"/>
          <w:color w:val="auto"/>
          <w:sz w:val="21"/>
          <w:szCs w:val="21"/>
          <w:highlight w:val="none"/>
          <w:lang w:val="zh-CN"/>
        </w:rPr>
        <w:t>（4）饵站普查属性错误允许指标</w:t>
      </w:r>
      <w:bookmarkEnd w:id="2"/>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部件属性中有一个属性项错误即认为该部件的属性错误，每平方公里内部件属性错误个数不得超出部件总数的3%，否则为不合格。</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3、安全要求</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项目成果和项目过程必须满足以下安全要求；</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（1）涉密人员范围：投标单位所有项目参与成员；           </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（2）泄密责任：按照国家法律规定执行；</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（3）项目成果为秘密，不得向未经许可的单位提供；</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（4）项目不得有任何的分包和转包。</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4、工期要求</w:t>
      </w:r>
    </w:p>
    <w:p>
      <w:pPr>
        <w:spacing w:line="56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所有工作须在202</w:t>
      </w: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年</w:t>
      </w: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月</w:t>
      </w:r>
      <w:r>
        <w:rPr>
          <w:rFonts w:ascii="宋体" w:hAnsi="宋体" w:cs="宋体"/>
          <w:color w:val="auto"/>
          <w:kern w:val="0"/>
          <w:szCs w:val="21"/>
          <w:highlight w:val="none"/>
          <w:lang w:val="zh-CN"/>
        </w:rPr>
        <w:t>31</w:t>
      </w:r>
      <w:r>
        <w:rPr>
          <w:rFonts w:hint="eastAsia" w:ascii="宋体" w:hAnsi="宋体" w:cs="宋体"/>
          <w:color w:val="auto"/>
          <w:kern w:val="0"/>
          <w:szCs w:val="21"/>
          <w:highlight w:val="none"/>
          <w:lang w:val="zh-CN"/>
        </w:rPr>
        <w:t>日前完成。</w:t>
      </w:r>
    </w:p>
    <w:p>
      <w:pPr>
        <w:snapToGrid w:val="0"/>
        <w:spacing w:line="560" w:lineRule="exact"/>
        <w:ind w:firstLine="315" w:firstLineChars="150"/>
        <w:outlineLvl w:val="1"/>
        <w:rPr>
          <w:rFonts w:hint="eastAsia" w:ascii="宋体" w:hAnsi="宋体" w:cs="宋体"/>
          <w:color w:val="auto"/>
          <w:szCs w:val="21"/>
          <w:highlight w:val="none"/>
        </w:rPr>
      </w:pPr>
      <w:r>
        <w:rPr>
          <w:rFonts w:hint="eastAsia" w:ascii="宋体" w:hAnsi="宋体" w:cs="宋体"/>
          <w:color w:val="auto"/>
          <w:szCs w:val="21"/>
          <w:highlight w:val="none"/>
        </w:rPr>
        <w:t>四、提交的成果</w:t>
      </w:r>
    </w:p>
    <w:p>
      <w:pPr>
        <w:pStyle w:val="6"/>
        <w:spacing w:line="560" w:lineRule="exact"/>
        <w:ind w:firstLine="420" w:firstLineChars="200"/>
        <w:rPr>
          <w:rFonts w:cs="宋体"/>
          <w:color w:val="auto"/>
          <w:sz w:val="21"/>
          <w:highlight w:val="none"/>
          <w:lang w:val="zh-CN"/>
        </w:rPr>
      </w:pPr>
      <w:r>
        <w:rPr>
          <w:rFonts w:hint="eastAsia" w:cs="宋体"/>
          <w:color w:val="auto"/>
          <w:sz w:val="21"/>
          <w:highlight w:val="none"/>
          <w:lang w:val="zh-CN"/>
        </w:rPr>
        <w:t>（1）采集平台的系统升级优化功能。</w:t>
      </w:r>
    </w:p>
    <w:p>
      <w:pPr>
        <w:pStyle w:val="6"/>
        <w:spacing w:line="560" w:lineRule="exact"/>
        <w:ind w:firstLine="420" w:firstLineChars="200"/>
        <w:rPr>
          <w:rFonts w:hint="eastAsia" w:hAnsi="宋体"/>
          <w:color w:val="auto"/>
          <w:kern w:val="2"/>
          <w:sz w:val="21"/>
          <w:highlight w:val="none"/>
        </w:rPr>
      </w:pPr>
      <w:r>
        <w:rPr>
          <w:rFonts w:hint="eastAsia" w:hAnsi="宋体"/>
          <w:color w:val="auto"/>
          <w:kern w:val="2"/>
          <w:sz w:val="21"/>
          <w:highlight w:val="none"/>
        </w:rPr>
        <w:t>（2）满足原有系统调用要求的切片地图格式，本次应提供最新基础地理数据底图服务。</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w:t>
      </w:r>
      <w:r>
        <w:rPr>
          <w:rFonts w:ascii="宋体" w:eastAsia="宋体" w:cs="宋体"/>
          <w:color w:val="auto"/>
          <w:sz w:val="21"/>
          <w:szCs w:val="21"/>
          <w:highlight w:val="none"/>
          <w:lang w:val="zh-CN"/>
        </w:rPr>
        <w:t>3）</w:t>
      </w:r>
      <w:r>
        <w:rPr>
          <w:rFonts w:hint="eastAsia" w:ascii="宋体" w:eastAsia="宋体" w:cs="宋体"/>
          <w:color w:val="auto"/>
          <w:sz w:val="21"/>
          <w:szCs w:val="21"/>
          <w:highlight w:val="none"/>
          <w:lang w:val="zh-CN"/>
        </w:rPr>
        <w:t>增数据库（ArcGIS的GDB格式）；</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（4</w:t>
      </w:r>
      <w:r>
        <w:rPr>
          <w:rFonts w:ascii="宋体" w:eastAsia="宋体" w:cs="宋体"/>
          <w:color w:val="auto"/>
          <w:sz w:val="21"/>
          <w:szCs w:val="21"/>
          <w:highlight w:val="none"/>
          <w:lang w:val="zh-CN"/>
        </w:rPr>
        <w:t>）</w:t>
      </w:r>
      <w:r>
        <w:rPr>
          <w:rFonts w:hint="eastAsia" w:ascii="宋体" w:eastAsia="宋体" w:cs="宋体"/>
          <w:color w:val="auto"/>
          <w:sz w:val="21"/>
          <w:szCs w:val="21"/>
          <w:highlight w:val="none"/>
          <w:lang w:val="zh-CN"/>
        </w:rPr>
        <w:t>科研项目中智能监控系统与采集平台系统相关对接。</w:t>
      </w:r>
    </w:p>
    <w:p>
      <w:pPr>
        <w:snapToGrid w:val="0"/>
        <w:spacing w:line="560" w:lineRule="exact"/>
        <w:ind w:firstLine="315" w:firstLineChars="150"/>
        <w:outlineLvl w:val="1"/>
        <w:rPr>
          <w:rFonts w:hint="eastAsia" w:ascii="宋体" w:hAnsi="宋体" w:cs="宋体"/>
          <w:color w:val="auto"/>
          <w:szCs w:val="21"/>
          <w:highlight w:val="none"/>
        </w:rPr>
      </w:pPr>
      <w:r>
        <w:rPr>
          <w:rFonts w:hint="eastAsia" w:ascii="宋体" w:hAnsi="宋体" w:cs="宋体"/>
          <w:color w:val="auto"/>
          <w:szCs w:val="21"/>
          <w:highlight w:val="none"/>
        </w:rPr>
        <w:t>五、综合说明及其它要求</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1、供应商必须承诺招标文件中提出的全部项目要求，如果其中某些条款不响应时，应在文件中逐条列出，未列出的视同响应。</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2、供应商应对所投项目的全部内容进行报价，只投其中部分内容者或出现选择性报价的，其标书将被拒绝。投标总报价一次报定，包括完成该项工作所需的所有服务管理内容、运输费、调试、耗材、通讯、服装（含工作牌或工作证）、办公设备、保险费、税费、日常交通费、采集设备费、人工、保险、劳保、维护、技术支持与培训及相关劳务支出等工作所发生的全部费用以及供应商企业利润、税金和政策性文件规定及合同包含的所有风险、责任等各项应有费用，同时也考虑了服务期内最低工资、社会保障等的调整因素。</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3、关于知识产权</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（1）项目成果的版权归甲方所有。成交单位保证项目成果及资料均未侵犯他人的知识产权，否则必须承担全部责任。</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（2）若成交单位使用了他人的专利、技术，涉及的费用由成交单位负责。</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六、付款方式</w:t>
      </w:r>
    </w:p>
    <w:p>
      <w:pPr>
        <w:pStyle w:val="10"/>
        <w:snapToGrid w:val="0"/>
        <w:spacing w:line="560" w:lineRule="exact"/>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合同签订后支付合同总金额的</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lang w:val="zh-CN"/>
        </w:rPr>
        <w:t>0%，成果提交经采购人验收合格后支付余款。以上付款均不计利息。</w:t>
      </w:r>
    </w:p>
    <w:p>
      <w:pPr>
        <w:spacing w:line="360" w:lineRule="auto"/>
        <w:ind w:firstLine="640"/>
        <w:rPr>
          <w:rFonts w:hint="eastAsia" w:ascii="宋体" w:hAnsi="宋体" w:cs="宋体"/>
          <w:color w:val="auto"/>
          <w:szCs w:val="21"/>
          <w:highlight w:val="none"/>
        </w:rPr>
      </w:pPr>
    </w:p>
    <w:p>
      <w:pPr>
        <w:spacing w:line="360" w:lineRule="auto"/>
        <w:ind w:firstLine="640"/>
        <w:rPr>
          <w:rFonts w:hint="eastAsia" w:ascii="宋体" w:hAnsi="宋体" w:cs="宋体"/>
          <w:color w:val="auto"/>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97329"/>
    <w:rsid w:val="01705C99"/>
    <w:rsid w:val="100828AD"/>
    <w:rsid w:val="167421DE"/>
    <w:rsid w:val="187675E6"/>
    <w:rsid w:val="1946255C"/>
    <w:rsid w:val="2418219D"/>
    <w:rsid w:val="266D1322"/>
    <w:rsid w:val="2A790643"/>
    <w:rsid w:val="32047E1A"/>
    <w:rsid w:val="36BD095F"/>
    <w:rsid w:val="37FF0092"/>
    <w:rsid w:val="51937B70"/>
    <w:rsid w:val="522C70F0"/>
    <w:rsid w:val="68097329"/>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6">
    <w:name w:val="Plain Text"/>
    <w:basedOn w:val="1"/>
    <w:uiPriority w:val="99"/>
    <w:rPr>
      <w:rFonts w:ascii="宋体" w:hAnsi="Courier New"/>
      <w:kern w:val="0"/>
      <w:sz w:val="20"/>
      <w:szCs w:val="21"/>
    </w:rPr>
  </w:style>
  <w:style w:type="paragraph" w:styleId="7">
    <w:name w:val="footer"/>
    <w:basedOn w:val="1"/>
    <w:uiPriority w:val="0"/>
    <w:pPr>
      <w:tabs>
        <w:tab w:val="center" w:pos="4153"/>
        <w:tab w:val="right" w:pos="8306"/>
      </w:tabs>
      <w:snapToGrid w:val="0"/>
      <w:jc w:val="left"/>
    </w:pPr>
    <w:rPr>
      <w:kern w:val="0"/>
      <w:sz w:val="18"/>
      <w:szCs w:val="18"/>
    </w:r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2022-12-07T09:52:00Z</dcterms:created>
  <dc:creator>L</dc:creator>
  <cp:lastModifiedBy>L</cp:lastModifiedBy>
  <dcterms:modified xsi:type="dcterms:W3CDTF">2022-12-07T09:52:40Z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EC0941D2F7AD4EFC8F96D020CE3FB5BB</vt:lpwstr>
  </property>
</Properties>
</file>