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default" w:eastAsia="宋体"/>
          <w:color w:val="auto"/>
          <w:highlight w:val="none"/>
          <w:lang w:val="en-US" w:eastAsia="zh-CN"/>
        </w:rPr>
      </w:pPr>
      <w:bookmarkStart w:id="0" w:name="_GoBack"/>
      <w:bookmarkEnd w:id="0"/>
      <w:r>
        <w:rPr>
          <w:rFonts w:hint="eastAsia" w:ascii="楷体" w:hAnsi="楷体" w:eastAsia="楷体"/>
          <w:b/>
          <w:color w:val="auto"/>
          <w:sz w:val="30"/>
          <w:szCs w:val="30"/>
          <w:highlight w:val="none"/>
          <w:lang w:val="en-US" w:eastAsia="zh-CN"/>
        </w:rPr>
        <w:t>采购需求</w:t>
      </w:r>
    </w:p>
    <w:p>
      <w:pPr>
        <w:pStyle w:val="5"/>
        <w:pageBreakBefore w:val="0"/>
        <w:numPr>
          <w:ilvl w:val="0"/>
          <w:numId w:val="1"/>
        </w:numPr>
        <w:kinsoku/>
        <w:wordWrap/>
        <w:overflowPunct/>
        <w:topLinePunct w:val="0"/>
        <w:autoSpaceDE/>
        <w:autoSpaceDN/>
        <w:bidi w:val="0"/>
        <w:snapToGrid/>
        <w:spacing w:after="0" w:afterLines="0" w:line="360" w:lineRule="auto"/>
        <w:ind w:left="148" w:leftChars="0" w:firstLine="482" w:firstLineChars="0"/>
        <w:jc w:val="left"/>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项目说明(实质性要求）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本项目</w:t>
      </w:r>
      <w:r>
        <w:rPr>
          <w:rFonts w:hint="eastAsia" w:ascii="楷体" w:hAnsi="楷体" w:eastAsia="楷体" w:cs="楷体"/>
          <w:color w:val="auto"/>
          <w:sz w:val="24"/>
          <w:szCs w:val="24"/>
          <w:highlight w:val="none"/>
          <w:lang w:val="en-US" w:eastAsia="zh-CN"/>
        </w:rPr>
        <w:t>属性：服务；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本项目所属行业</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其他未列明行业；</w:t>
      </w:r>
    </w:p>
    <w:p>
      <w:pPr>
        <w:keepNext w:val="0"/>
        <w:keepLines w:val="0"/>
        <w:pageBreakBefore w:val="0"/>
        <w:kinsoku/>
        <w:wordWrap/>
        <w:overflowPunct/>
        <w:topLinePunct w:val="0"/>
        <w:bidi w:val="0"/>
        <w:snapToGrid/>
        <w:spacing w:line="360" w:lineRule="auto"/>
        <w:ind w:firstLine="480" w:firstLineChars="20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本项目</w:t>
      </w:r>
      <w:r>
        <w:rPr>
          <w:rFonts w:hint="eastAsia" w:ascii="楷体" w:hAnsi="楷体" w:eastAsia="楷体" w:cs="楷体"/>
          <w:color w:val="auto"/>
          <w:sz w:val="24"/>
          <w:szCs w:val="24"/>
          <w:highlight w:val="none"/>
          <w:lang w:val="en-US" w:eastAsia="zh-CN"/>
        </w:rPr>
        <w:t>涉及</w:t>
      </w:r>
      <w:r>
        <w:rPr>
          <w:rFonts w:hint="eastAsia" w:ascii="楷体" w:hAnsi="楷体" w:eastAsia="楷体" w:cs="楷体"/>
          <w:color w:val="auto"/>
          <w:sz w:val="24"/>
          <w:szCs w:val="24"/>
          <w:highlight w:val="none"/>
        </w:rPr>
        <w:t>无线局域网产品、节能产品、环境标志产品、信息安全产品</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无；</w:t>
      </w:r>
    </w:p>
    <w:p>
      <w:pPr>
        <w:keepNext w:val="0"/>
        <w:keepLines w:val="0"/>
        <w:pageBreakBefore w:val="0"/>
        <w:kinsoku/>
        <w:wordWrap/>
        <w:overflowPunct/>
        <w:topLinePunct w:val="0"/>
        <w:bidi w:val="0"/>
        <w:snapToGrid/>
        <w:spacing w:line="360" w:lineRule="auto"/>
        <w:ind w:firstLine="480" w:firstLineChars="20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本项目</w:t>
      </w:r>
      <w:r>
        <w:rPr>
          <w:rFonts w:hint="eastAsia" w:ascii="楷体" w:hAnsi="楷体" w:eastAsia="楷体" w:cs="楷体"/>
          <w:color w:val="auto"/>
          <w:sz w:val="24"/>
          <w:szCs w:val="24"/>
          <w:highlight w:val="none"/>
          <w:lang w:val="en-US" w:eastAsia="zh-CN"/>
        </w:rPr>
        <w:t>核心</w:t>
      </w:r>
      <w:r>
        <w:rPr>
          <w:rFonts w:hint="eastAsia" w:ascii="楷体" w:hAnsi="楷体" w:eastAsia="楷体" w:cs="楷体"/>
          <w:color w:val="auto"/>
          <w:sz w:val="24"/>
          <w:szCs w:val="24"/>
          <w:highlight w:val="none"/>
        </w:rPr>
        <w:t>产品</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无</w:t>
      </w:r>
    </w:p>
    <w:p>
      <w:pPr>
        <w:keepNext w:val="0"/>
        <w:keepLines w:val="0"/>
        <w:pageBreakBefore w:val="0"/>
        <w:kinsoku/>
        <w:wordWrap/>
        <w:overflowPunct/>
        <w:topLinePunct w:val="0"/>
        <w:bidi w:val="0"/>
        <w:snapToGrid/>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5、服务/技术要求说明：</w:t>
      </w:r>
    </w:p>
    <w:p>
      <w:pPr>
        <w:keepNext w:val="0"/>
        <w:keepLines w:val="0"/>
        <w:pageBreakBefore w:val="0"/>
        <w:kinsoku/>
        <w:wordWrap/>
        <w:overflowPunct/>
        <w:topLinePunct w:val="0"/>
        <w:bidi w:val="0"/>
        <w:snapToGrid/>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以下标注有实质性要求，不满足的作符合性审查不通过处理；未标注实质性要求的，在磋商时经采购人确认可根据磋商情况作实质性变动。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val="0"/>
          <w:bCs/>
          <w:color w:val="auto"/>
          <w:sz w:val="24"/>
          <w:szCs w:val="24"/>
          <w:highlight w:val="none"/>
        </w:rPr>
      </w:pPr>
      <w:r>
        <w:rPr>
          <w:rFonts w:hint="eastAsia" w:ascii="楷体" w:hAnsi="楷体" w:eastAsia="楷体" w:cs="楷体"/>
          <w:b/>
          <w:bCs w:val="0"/>
          <w:color w:val="auto"/>
          <w:sz w:val="24"/>
          <w:szCs w:val="24"/>
          <w:highlight w:val="none"/>
          <w:lang w:eastAsia="zh-CN"/>
        </w:rPr>
        <w:t>二、</w:t>
      </w:r>
      <w:r>
        <w:rPr>
          <w:rFonts w:hint="eastAsia" w:ascii="楷体" w:hAnsi="楷体" w:eastAsia="楷体" w:cs="楷体"/>
          <w:b/>
          <w:bCs w:val="0"/>
          <w:color w:val="auto"/>
          <w:sz w:val="24"/>
          <w:szCs w:val="24"/>
          <w:highlight w:val="none"/>
          <w:lang w:val="en-US" w:eastAsia="zh-CN"/>
        </w:rPr>
        <w:t>服务内容及要求（实质性要求）</w:t>
      </w:r>
    </w:p>
    <w:p>
      <w:pPr>
        <w:pStyle w:val="9"/>
        <w:numPr>
          <w:ilvl w:val="0"/>
          <w:numId w:val="2"/>
        </w:numPr>
        <w:ind w:firstLine="482" w:firstLineChars="200"/>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服务内容：</w:t>
      </w:r>
    </w:p>
    <w:tbl>
      <w:tblPr>
        <w:tblStyle w:val="6"/>
        <w:tblW w:w="889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64"/>
        <w:gridCol w:w="498"/>
        <w:gridCol w:w="2011"/>
        <w:gridCol w:w="2422"/>
        <w:gridCol w:w="580"/>
        <w:gridCol w:w="690"/>
        <w:gridCol w:w="20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9" w:hRule="atLeast"/>
          <w:jc w:val="center"/>
        </w:trPr>
        <w:tc>
          <w:tcPr>
            <w:tcW w:w="664" w:type="dxa"/>
            <w:tcBorders>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序号</w:t>
            </w:r>
          </w:p>
        </w:tc>
        <w:tc>
          <w:tcPr>
            <w:tcW w:w="2509" w:type="dxa"/>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服务项目</w:t>
            </w:r>
          </w:p>
        </w:tc>
        <w:tc>
          <w:tcPr>
            <w:tcW w:w="2422" w:type="dxa"/>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技术参数、</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配置及要求</w:t>
            </w:r>
          </w:p>
        </w:tc>
        <w:tc>
          <w:tcPr>
            <w:tcW w:w="580" w:type="dxa"/>
            <w:tcBorders>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单位</w:t>
            </w:r>
          </w:p>
        </w:tc>
        <w:tc>
          <w:tcPr>
            <w:tcW w:w="690" w:type="dxa"/>
            <w:tcBorders>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数量</w:t>
            </w:r>
          </w:p>
        </w:tc>
        <w:tc>
          <w:tcPr>
            <w:tcW w:w="2030" w:type="dxa"/>
            <w:tcBorders>
              <w:left w:val="single" w:color="000000" w:sz="8" w:space="0"/>
              <w:bottom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06" w:hRule="atLeast"/>
          <w:jc w:val="center"/>
        </w:trPr>
        <w:tc>
          <w:tcPr>
            <w:tcW w:w="664" w:type="dxa"/>
            <w:vMerge w:val="restart"/>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p>
        </w:tc>
        <w:tc>
          <w:tcPr>
            <w:tcW w:w="2509"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病媒生物防制</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与消杀服务</w:t>
            </w:r>
          </w:p>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（含培训、管理）</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灭鼠</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年</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1年</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根据病媒消长趋势，每年不少于8次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35" w:hRule="atLeast"/>
          <w:jc w:val="center"/>
        </w:trPr>
        <w:tc>
          <w:tcPr>
            <w:tcW w:w="664"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p>
        </w:tc>
        <w:tc>
          <w:tcPr>
            <w:tcW w:w="250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灭蟑螂</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灭蚊</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灭蝇</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年</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1年</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根据病媒消长趋势，每年不少于4次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9" w:hRule="atLeast"/>
          <w:jc w:val="center"/>
        </w:trPr>
        <w:tc>
          <w:tcPr>
            <w:tcW w:w="664" w:type="dxa"/>
            <w:vMerge w:val="continue"/>
            <w:tcBorders>
              <w:top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50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楷体" w:hAnsi="楷体" w:eastAsia="楷体" w:cs="楷体"/>
                <w:color w:val="auto"/>
                <w:sz w:val="24"/>
                <w:szCs w:val="24"/>
                <w:highlight w:val="none"/>
              </w:rPr>
            </w:pP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灭鼠、灭蟑螂、灭蚊灭蝇查漏补缺和重点环节</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年</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40" w:lineRule="auto"/>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1年</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每年不少于6次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8"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2</w:t>
            </w:r>
          </w:p>
        </w:tc>
        <w:tc>
          <w:tcPr>
            <w:tcW w:w="4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药品器材投放要求</w:t>
            </w: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kern w:val="0"/>
                <w:sz w:val="24"/>
                <w:szCs w:val="24"/>
                <w:highlight w:val="none"/>
              </w:rPr>
              <w:t>溴敌隆类毒饵</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非全谷类</w:t>
            </w:r>
            <w:r>
              <w:rPr>
                <w:rFonts w:hint="eastAsia" w:ascii="楷体" w:hAnsi="楷体" w:eastAsia="楷体" w:cs="楷体"/>
                <w:color w:val="auto"/>
                <w:kern w:val="0"/>
                <w:sz w:val="24"/>
                <w:szCs w:val="24"/>
                <w:highlight w:val="none"/>
                <w:lang w:eastAsia="zh-CN"/>
              </w:rPr>
              <w:t>）</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含量大于等于0.005%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65</w:t>
            </w:r>
            <w:r>
              <w:rPr>
                <w:rFonts w:hint="eastAsia" w:ascii="楷体" w:hAnsi="楷体" w:eastAsia="楷体" w:cs="楷体"/>
                <w:color w:val="auto"/>
                <w:kern w:val="0"/>
                <w:sz w:val="24"/>
                <w:szCs w:val="24"/>
                <w:highlight w:val="none"/>
              </w:rPr>
              <w:t>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3</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kern w:val="0"/>
                <w:sz w:val="24"/>
                <w:szCs w:val="24"/>
                <w:highlight w:val="none"/>
              </w:rPr>
              <w:t>溴敌隆类</w:t>
            </w:r>
            <w:r>
              <w:rPr>
                <w:rFonts w:hint="eastAsia" w:ascii="楷体" w:hAnsi="楷体" w:eastAsia="楷体" w:cs="楷体"/>
                <w:color w:val="FF0000"/>
                <w:kern w:val="0"/>
                <w:sz w:val="24"/>
                <w:szCs w:val="24"/>
                <w:highlight w:val="none"/>
                <w:lang w:eastAsia="zh-CN"/>
              </w:rPr>
              <w:t>（</w:t>
            </w:r>
            <w:r>
              <w:rPr>
                <w:rFonts w:hint="eastAsia" w:ascii="楷体" w:hAnsi="楷体" w:eastAsia="楷体" w:cs="楷体"/>
                <w:color w:val="FF0000"/>
                <w:kern w:val="0"/>
                <w:sz w:val="24"/>
                <w:szCs w:val="24"/>
                <w:highlight w:val="none"/>
                <w:lang w:val="en-US" w:eastAsia="zh-CN"/>
              </w:rPr>
              <w:t>块状类</w:t>
            </w:r>
            <w:r>
              <w:rPr>
                <w:rFonts w:hint="eastAsia" w:ascii="楷体" w:hAnsi="楷体" w:eastAsia="楷体" w:cs="楷体"/>
                <w:color w:val="FF0000"/>
                <w:kern w:val="0"/>
                <w:sz w:val="24"/>
                <w:szCs w:val="24"/>
                <w:highlight w:val="none"/>
                <w:lang w:eastAsia="zh-CN"/>
              </w:rPr>
              <w:t>）</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含量大于等于0.005%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50</w:t>
            </w:r>
            <w:r>
              <w:rPr>
                <w:rFonts w:hint="eastAsia" w:ascii="楷体" w:hAnsi="楷体" w:eastAsia="楷体" w:cs="楷体"/>
                <w:color w:val="auto"/>
                <w:kern w:val="0"/>
                <w:sz w:val="24"/>
                <w:szCs w:val="24"/>
                <w:highlight w:val="none"/>
              </w:rPr>
              <w:t>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0"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4</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高效氯氟氰菊酯水乳剂</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含量大于等于5%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100</w:t>
            </w:r>
            <w:r>
              <w:rPr>
                <w:rFonts w:hint="eastAsia" w:ascii="楷体" w:hAnsi="楷体" w:eastAsia="楷体" w:cs="楷体"/>
                <w:color w:val="auto"/>
                <w:kern w:val="0"/>
                <w:sz w:val="24"/>
                <w:szCs w:val="24"/>
                <w:highlight w:val="none"/>
              </w:rPr>
              <w:t>0</w:t>
            </w:r>
          </w:p>
        </w:tc>
        <w:tc>
          <w:tcPr>
            <w:tcW w:w="2030" w:type="dxa"/>
            <w:vMerge w:val="restart"/>
            <w:tcBorders>
              <w:top w:val="single" w:color="000000" w:sz="8" w:space="0"/>
              <w:lef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灭蚊蝇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8"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5</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高氯残杀威悬浮剂</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含量大于等于10%</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100</w:t>
            </w:r>
            <w:r>
              <w:rPr>
                <w:rFonts w:hint="eastAsia" w:ascii="楷体" w:hAnsi="楷体" w:eastAsia="楷体" w:cs="楷体"/>
                <w:color w:val="auto"/>
                <w:kern w:val="0"/>
                <w:sz w:val="24"/>
                <w:szCs w:val="24"/>
                <w:highlight w:val="none"/>
              </w:rPr>
              <w:t>0</w:t>
            </w:r>
          </w:p>
        </w:tc>
        <w:tc>
          <w:tcPr>
            <w:tcW w:w="2030" w:type="dxa"/>
            <w:vMerge w:val="continue"/>
            <w:tcBorders>
              <w:lef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5"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6</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溴氰菊酯可湿性粉剂</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含量大于等于2.5%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300</w:t>
            </w:r>
          </w:p>
        </w:tc>
        <w:tc>
          <w:tcPr>
            <w:tcW w:w="2030" w:type="dxa"/>
            <w:vMerge w:val="continue"/>
            <w:tcBorders>
              <w:left w:val="single" w:color="000000" w:sz="8" w:space="0"/>
              <w:bottom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7</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菊酯类热烟雾剂</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FF0000"/>
                <w:sz w:val="24"/>
                <w:szCs w:val="24"/>
                <w:highlight w:val="none"/>
                <w:lang w:val="en-US" w:eastAsia="zh-CN"/>
              </w:rPr>
              <w:t>含量大于等于1%</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200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灭蟑螂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1" w:hRule="atLeast"/>
          <w:jc w:val="center"/>
        </w:trPr>
        <w:tc>
          <w:tcPr>
            <w:tcW w:w="664" w:type="dxa"/>
            <w:tcBorders>
              <w:top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8</w:t>
            </w:r>
          </w:p>
        </w:tc>
        <w:tc>
          <w:tcPr>
            <w:tcW w:w="498"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乙酰甲胺磷杀蟑饵剂</w:t>
            </w:r>
          </w:p>
        </w:tc>
        <w:tc>
          <w:tcPr>
            <w:tcW w:w="242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5克/袋（含量大于等于1.5%）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袋</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8</w:t>
            </w:r>
            <w:r>
              <w:rPr>
                <w:rFonts w:hint="eastAsia" w:ascii="楷体" w:hAnsi="楷体" w:eastAsia="楷体" w:cs="楷体"/>
                <w:color w:val="auto"/>
                <w:kern w:val="0"/>
                <w:sz w:val="24"/>
                <w:szCs w:val="24"/>
                <w:highlight w:val="none"/>
              </w:rPr>
              <w:t>0000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灭蟑螂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9" w:hRule="atLeast"/>
          <w:jc w:val="center"/>
        </w:trPr>
        <w:tc>
          <w:tcPr>
            <w:tcW w:w="664" w:type="dxa"/>
            <w:tcBorders>
              <w:top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9</w:t>
            </w:r>
          </w:p>
        </w:tc>
        <w:tc>
          <w:tcPr>
            <w:tcW w:w="498"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吡丙醚</w:t>
            </w:r>
          </w:p>
        </w:tc>
        <w:tc>
          <w:tcPr>
            <w:tcW w:w="242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含量≧0.5%</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公斤</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250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灭蚊幼虫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3" w:hRule="atLeast"/>
          <w:jc w:val="center"/>
        </w:trPr>
        <w:tc>
          <w:tcPr>
            <w:tcW w:w="664" w:type="dxa"/>
            <w:tcBorders>
              <w:top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10</w:t>
            </w:r>
          </w:p>
        </w:tc>
        <w:tc>
          <w:tcPr>
            <w:tcW w:w="498"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吡虫啉胶饵针剂</w:t>
            </w:r>
          </w:p>
        </w:tc>
        <w:tc>
          <w:tcPr>
            <w:tcW w:w="242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胶饵≧10g/支,</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含量≧1%</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支</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1000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灭蟑螂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74"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11</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毒饵盒</w:t>
            </w:r>
          </w:p>
        </w:tc>
        <w:tc>
          <w:tcPr>
            <w:tcW w:w="2422"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陶瓷毒饵盒（规格：≧25cm×11cm×11cm)，洞口为半椭圆形≧60mm×60mm，有防水台结构</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个</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50</w:t>
            </w:r>
            <w:r>
              <w:rPr>
                <w:rFonts w:hint="eastAsia" w:ascii="楷体" w:hAnsi="楷体" w:eastAsia="楷体" w:cs="楷体"/>
                <w:color w:val="auto"/>
                <w:kern w:val="0"/>
                <w:sz w:val="24"/>
                <w:szCs w:val="24"/>
                <w:highlight w:val="none"/>
              </w:rPr>
              <w:t>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灭鼠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3"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12</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毒饵盒警示标签</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防水、防潮、不变色标识</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张</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val="en-US" w:eastAsia="zh-CN"/>
              </w:rPr>
              <w:t>60</w:t>
            </w:r>
            <w:r>
              <w:rPr>
                <w:rFonts w:hint="eastAsia" w:ascii="楷体" w:hAnsi="楷体" w:eastAsia="楷体" w:cs="楷体"/>
                <w:color w:val="auto"/>
                <w:kern w:val="0"/>
                <w:sz w:val="24"/>
                <w:szCs w:val="24"/>
                <w:highlight w:val="none"/>
              </w:rPr>
              <w:t>000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61"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13</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支架式诱蝇笼</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规格：笼体≧直径200mm ，高300mm；支架高≧500mm（含宣传标语）</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个</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500</w:t>
            </w:r>
          </w:p>
        </w:tc>
        <w:tc>
          <w:tcPr>
            <w:tcW w:w="203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重点单位、广场、绿化带等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7"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14</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不锈钢（304）防鼠网</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孔径规格：0.6*0.6cm</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8</w:t>
            </w:r>
            <w:r>
              <w:rPr>
                <w:rFonts w:hint="eastAsia" w:ascii="楷体" w:hAnsi="楷体" w:eastAsia="楷体" w:cs="楷体"/>
                <w:color w:val="auto"/>
                <w:kern w:val="0"/>
                <w:sz w:val="24"/>
                <w:szCs w:val="24"/>
                <w:highlight w:val="none"/>
                <w:lang w:val="en-US" w:eastAsia="zh-CN"/>
              </w:rPr>
              <w:t>0</w:t>
            </w:r>
            <w:r>
              <w:rPr>
                <w:rFonts w:hint="eastAsia" w:ascii="楷体" w:hAnsi="楷体" w:eastAsia="楷体" w:cs="楷体"/>
                <w:color w:val="auto"/>
                <w:kern w:val="0"/>
                <w:sz w:val="24"/>
                <w:szCs w:val="24"/>
                <w:highlight w:val="none"/>
              </w:rPr>
              <w:t>0</w:t>
            </w:r>
          </w:p>
        </w:tc>
        <w:tc>
          <w:tcPr>
            <w:tcW w:w="2030" w:type="dxa"/>
            <w:vMerge w:val="restart"/>
            <w:tcBorders>
              <w:top w:val="single" w:color="000000" w:sz="8" w:space="0"/>
              <w:lef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主要针对重点单位、农贸市场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1" w:hRule="atLeast"/>
          <w:jc w:val="center"/>
        </w:trPr>
        <w:tc>
          <w:tcPr>
            <w:tcW w:w="664" w:type="dxa"/>
            <w:tcBorders>
              <w:top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15</w:t>
            </w:r>
          </w:p>
        </w:tc>
        <w:tc>
          <w:tcPr>
            <w:tcW w:w="4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c>
          <w:tcPr>
            <w:tcW w:w="20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不锈钢（201）防鼠网</w:t>
            </w:r>
          </w:p>
        </w:tc>
        <w:tc>
          <w:tcPr>
            <w:tcW w:w="24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孔径规格：0.6×0.6cm</w:t>
            </w:r>
          </w:p>
        </w:tc>
        <w:tc>
          <w:tcPr>
            <w:tcW w:w="5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w:t>
            </w:r>
            <w:r>
              <w:rPr>
                <w:rFonts w:hint="eastAsia" w:ascii="楷体" w:hAnsi="楷体" w:eastAsia="楷体" w:cs="楷体"/>
                <w:color w:val="auto"/>
                <w:kern w:val="0"/>
                <w:sz w:val="24"/>
                <w:szCs w:val="24"/>
                <w:highlight w:val="none"/>
                <w:lang w:val="en-US" w:eastAsia="zh-CN"/>
              </w:rPr>
              <w:t>6</w:t>
            </w:r>
            <w:r>
              <w:rPr>
                <w:rFonts w:hint="eastAsia" w:ascii="楷体" w:hAnsi="楷体" w:eastAsia="楷体" w:cs="楷体"/>
                <w:color w:val="auto"/>
                <w:kern w:val="0"/>
                <w:sz w:val="24"/>
                <w:szCs w:val="24"/>
                <w:highlight w:val="none"/>
              </w:rPr>
              <w:t>00</w:t>
            </w:r>
          </w:p>
        </w:tc>
        <w:tc>
          <w:tcPr>
            <w:tcW w:w="2030" w:type="dxa"/>
            <w:vMerge w:val="continue"/>
            <w:tcBorders>
              <w:left w:val="single" w:color="000000" w:sz="8" w:space="0"/>
            </w:tcBorders>
            <w:noWrap w:val="0"/>
            <w:tcMar>
              <w:top w:w="15" w:type="dxa"/>
              <w:left w:w="15" w:type="dxa"/>
              <w:right w:w="15" w:type="dxa"/>
            </w:tcMar>
            <w:vAlign w:val="center"/>
          </w:tcPr>
          <w:p>
            <w:pPr>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1" w:hRule="atLeast"/>
          <w:jc w:val="center"/>
        </w:trPr>
        <w:tc>
          <w:tcPr>
            <w:tcW w:w="8895" w:type="dxa"/>
            <w:gridSpan w:val="7"/>
            <w:tcBorders>
              <w:top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b w:val="0"/>
                <w:bCs w:val="0"/>
                <w:i w:val="0"/>
                <w:iCs w:val="0"/>
                <w:color w:val="auto"/>
                <w:sz w:val="24"/>
                <w:szCs w:val="24"/>
                <w:highlight w:val="none"/>
                <w:lang w:val="en-US" w:eastAsia="zh-CN"/>
              </w:rPr>
              <w:t>注：</w:t>
            </w:r>
            <w:r>
              <w:rPr>
                <w:rFonts w:hint="eastAsia" w:ascii="楷体" w:hAnsi="楷体" w:eastAsia="楷体" w:cs="楷体"/>
                <w:b w:val="0"/>
                <w:bCs w:val="0"/>
                <w:color w:val="auto"/>
                <w:sz w:val="24"/>
                <w:szCs w:val="24"/>
                <w:highlight w:val="none"/>
                <w:u w:val="none"/>
                <w:lang w:val="en-US" w:eastAsia="zh-CN"/>
              </w:rPr>
              <w:t>2-10项用于</w:t>
            </w:r>
            <w:r>
              <w:rPr>
                <w:rFonts w:hint="eastAsia" w:ascii="楷体" w:hAnsi="楷体" w:eastAsia="楷体" w:cs="楷体"/>
                <w:b w:val="0"/>
                <w:bCs w:val="0"/>
                <w:color w:val="auto"/>
                <w:sz w:val="24"/>
                <w:szCs w:val="24"/>
                <w:highlight w:val="none"/>
                <w:u w:val="none"/>
                <w:lang w:eastAsia="zh-CN"/>
              </w:rPr>
              <w:t>消杀服务的药品必须</w:t>
            </w:r>
            <w:r>
              <w:rPr>
                <w:rFonts w:hint="eastAsia" w:ascii="楷体" w:hAnsi="楷体" w:eastAsia="楷体" w:cs="楷体"/>
                <w:b w:val="0"/>
                <w:bCs w:val="0"/>
                <w:color w:val="auto"/>
                <w:sz w:val="24"/>
                <w:szCs w:val="24"/>
                <w:highlight w:val="none"/>
                <w:u w:val="none"/>
              </w:rPr>
              <w:t>具有</w:t>
            </w:r>
            <w:r>
              <w:rPr>
                <w:rFonts w:hint="eastAsia" w:ascii="楷体" w:hAnsi="楷体" w:eastAsia="楷体" w:cs="楷体"/>
                <w:b w:val="0"/>
                <w:bCs w:val="0"/>
                <w:color w:val="auto"/>
                <w:sz w:val="24"/>
                <w:szCs w:val="24"/>
                <w:highlight w:val="none"/>
                <w:u w:val="none"/>
                <w:lang w:eastAsia="zh-CN"/>
              </w:rPr>
              <w:t>在有效期内的</w:t>
            </w:r>
            <w:r>
              <w:rPr>
                <w:rFonts w:hint="eastAsia" w:ascii="楷体" w:hAnsi="楷体" w:eastAsia="楷体" w:cs="楷体"/>
                <w:b w:val="0"/>
                <w:bCs w:val="0"/>
                <w:color w:val="auto"/>
                <w:sz w:val="24"/>
                <w:szCs w:val="24"/>
                <w:highlight w:val="none"/>
                <w:u w:val="none"/>
              </w:rPr>
              <w:t>农药登记证和农药生产批准证书。</w:t>
            </w:r>
            <w:r>
              <w:rPr>
                <w:rFonts w:hint="eastAsia" w:ascii="楷体" w:hAnsi="楷体" w:eastAsia="楷体" w:cs="楷体"/>
                <w:b w:val="0"/>
                <w:bCs w:val="0"/>
                <w:color w:val="auto"/>
                <w:sz w:val="24"/>
                <w:szCs w:val="24"/>
                <w:highlight w:val="none"/>
                <w:u w:val="none"/>
                <w:lang w:eastAsia="zh-CN"/>
              </w:rPr>
              <w:t>（提供</w:t>
            </w:r>
            <w:r>
              <w:rPr>
                <w:rFonts w:hint="eastAsia" w:ascii="楷体" w:hAnsi="楷体" w:eastAsia="楷体" w:cs="楷体"/>
                <w:b w:val="0"/>
                <w:bCs w:val="0"/>
                <w:color w:val="FF0000"/>
                <w:sz w:val="24"/>
                <w:szCs w:val="24"/>
                <w:highlight w:val="none"/>
                <w:u w:val="none"/>
                <w:lang w:val="en-US" w:eastAsia="zh-CN"/>
              </w:rPr>
              <w:t>农药生产厂家</w:t>
            </w:r>
            <w:r>
              <w:rPr>
                <w:rFonts w:hint="eastAsia" w:ascii="楷体" w:hAnsi="楷体" w:eastAsia="楷体" w:cs="楷体"/>
                <w:b w:val="0"/>
                <w:bCs w:val="0"/>
                <w:color w:val="auto"/>
                <w:sz w:val="24"/>
                <w:szCs w:val="24"/>
                <w:highlight w:val="none"/>
                <w:u w:val="none"/>
                <w:lang w:eastAsia="zh-CN"/>
              </w:rPr>
              <w:t>有效的</w:t>
            </w:r>
            <w:r>
              <w:rPr>
                <w:rFonts w:hint="eastAsia" w:ascii="楷体" w:hAnsi="楷体" w:eastAsia="楷体" w:cs="楷体"/>
                <w:b w:val="0"/>
                <w:bCs w:val="0"/>
                <w:color w:val="auto"/>
                <w:sz w:val="24"/>
                <w:szCs w:val="24"/>
                <w:highlight w:val="none"/>
                <w:u w:val="none"/>
              </w:rPr>
              <w:t>农药登记证和农药生产批准证书</w:t>
            </w:r>
            <w:r>
              <w:rPr>
                <w:rFonts w:hint="eastAsia" w:ascii="楷体" w:hAnsi="楷体" w:eastAsia="楷体" w:cs="楷体"/>
                <w:b w:val="0"/>
                <w:bCs w:val="0"/>
                <w:color w:val="auto"/>
                <w:sz w:val="24"/>
                <w:szCs w:val="24"/>
                <w:highlight w:val="none"/>
                <w:u w:val="none"/>
                <w:lang w:eastAsia="zh-CN"/>
              </w:rPr>
              <w:t>复印件加盖供应商鲜章）</w:t>
            </w:r>
          </w:p>
        </w:tc>
      </w:tr>
    </w:tbl>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lang w:eastAsia="zh-CN"/>
        </w:rPr>
      </w:pPr>
      <w:r>
        <w:rPr>
          <w:rFonts w:hint="eastAsia" w:ascii="楷体" w:hAnsi="楷体" w:eastAsia="楷体" w:cs="楷体"/>
          <w:i w:val="0"/>
          <w:iCs w:val="0"/>
          <w:color w:val="auto"/>
          <w:sz w:val="24"/>
          <w:szCs w:val="24"/>
          <w:highlight w:val="none"/>
          <w:lang w:eastAsia="zh-CN"/>
        </w:rPr>
        <w:t>（二）服务要求</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1</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服务范围：乐山市市中区建成区（约50平方公里范围内，包括海棠街道、通江街道、绿心街道、大佛街道、全福街街道五个街道所有辖区，以及棉竹镇、牟子镇、苏稽镇、水口镇四个乡镇的集镇和城乡结合部）范围内公共区域和非公共区域内的城乡结合部、城中村、垃圾中转站、公共厕所、公园、公共绿地、广场、车站、农贸市场、河堤、街道、拆迁场地、居民小区、机关事业单位、医院、学校、建筑工地、八小行业（小餐饮店、小美容美发店、小歌舞厅、小浴室、小旅馆、小网吧、小副食店以及食品小作坊）、粮库、下水道、阴沟、以及甲方指定需要消杀的场所等各类环境开展病媒生物防制与除“四害”消杀工作。</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2</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插入消杀的范围：以上未明确和需要补充的消杀服务范围和内容，必须无条件按照采购人要求执行。</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日常消杀服务要求：</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成交人做好日常四害消杀维护和巩固工作，确保消杀效果。其中毒饵盒、捕蝇笼必须进行专业固定防止被盗；对所安装的毒饵盒和捕蝇笼应编订序号，绘制分布地图。</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3.2 确保药物使用安全、有效。投（施）药、安放毒饵盒后，向采购人指出需防护的部位和措施。</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3.3 所使用的灭鼠毒饵、除虫药物必须达到国家环保及相关质量标准。</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3.4 事先做好施药前提示，不能影响市民的学习、工作和生活。</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3.5 确保使用的灭鼠毒饵、除虫药物对采购人辖区内的动植物及公共设施不造成损害，不得造成辖区内环境污染。</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3.6 确保作业安全。若因施工原因造成的安全事故及存在安全隐患造成自身和他人人身财产损害，其责任由成交人承担。</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3.7</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统一、集中开展除“四害”工作时，提前10个工作日向采购人告知消杀服务时间。</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3.8</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统一着装、佩证、持证上岗，文明作业。填写服务登记卡，并请服务单位有关人员签字，保存服务凭据。</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3.9</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派往业主服务的工作人员具有人力资源和社会保障部门颁发的《职业资格证书》，具有完善的从业人员安全保险制度和措施，执行合同过程中的安全文明施工。</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3.10</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指导责任单位修复、增设防鼠设施，做好日常灭鼠除害的巩固工作。</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3.11</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在消杀服务期间，所有工作人员应遵守相关法律法规，不得有任何违法违规事件发生。</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3.12</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每一次消杀结束后，成交人要进行效果监测评价，并向采购人提交工作总结和监测报告。</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3.13</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消杀服务结束后，所有资料由成交人在省、市爱卫办检查验收前装订成册交采购人保管，作为验收凭证。</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3.14</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每次每个点位消杀完成后，应提供记录表册由该点位负责单位责任人和社区责任人核实签字确认；确认表册应一式三份，一份交由社区存档、一份由成交人存档、一份交由采购人存档（表册必须于实施消杀后的第二日交至采购人处），由采购人抽查复核。</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4.日常消杀基本要求：</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4.1 成交人按照爱国卫生管理部门的部署，做好统一性、集中性除“四害”工作；“四害”达到国家卫生城市病媒考核标准要求；承担灾害、突发事件应急消杀和重大活动的除“四害”消杀工作。</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4.2</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集中消杀具体时间由采购人确定。灭鼠：采用毒饵法，每年不少于</w:t>
      </w:r>
      <w:r>
        <w:rPr>
          <w:rFonts w:hint="eastAsia" w:ascii="楷体" w:hAnsi="楷体" w:eastAsia="楷体" w:cs="楷体"/>
          <w:i w:val="0"/>
          <w:iCs w:val="0"/>
          <w:color w:val="auto"/>
          <w:sz w:val="24"/>
          <w:szCs w:val="24"/>
          <w:highlight w:val="none"/>
          <w:lang w:val="en-US" w:eastAsia="zh-CN"/>
        </w:rPr>
        <w:t>8</w:t>
      </w:r>
      <w:r>
        <w:rPr>
          <w:rFonts w:hint="eastAsia" w:ascii="楷体" w:hAnsi="楷体" w:eastAsia="楷体" w:cs="楷体"/>
          <w:i w:val="0"/>
          <w:iCs w:val="0"/>
          <w:color w:val="auto"/>
          <w:sz w:val="24"/>
          <w:szCs w:val="24"/>
          <w:highlight w:val="none"/>
        </w:rPr>
        <w:t>次，每次活动在2周内实行饱和投药（含服务范围内既往投放的所有毒饵盒的维护和投药），每日检查，吃多少补多少，直至不补；查漏补缺和重点环节每年增加6次消杀。灭蚊灭蝇：采用喷洒法，每年由成交人提供病媒消长趋势监测结果报告，根据消长趋势进行不少于4次全覆盖消杀，查漏补缺和重点环节每年增加6次消杀。灭蟑螂：采用毒饵法，每年由成交人提供病媒消长趋势监测结果报告，根据消长趋势集中进行消杀不少于6次，查漏补缺和重点环节每年增加6次消杀。若消杀效果不能达到要求，采购人有权增加消杀次数，所增加的费用全部由成交人自行承担。</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lang w:val="en-US" w:eastAsia="zh-CN"/>
        </w:rPr>
        <w:t>5.</w:t>
      </w:r>
      <w:r>
        <w:rPr>
          <w:rFonts w:hint="eastAsia" w:ascii="楷体" w:hAnsi="楷体" w:eastAsia="楷体" w:cs="楷体"/>
          <w:i w:val="0"/>
          <w:iCs w:val="0"/>
          <w:color w:val="auto"/>
          <w:sz w:val="24"/>
          <w:szCs w:val="24"/>
          <w:highlight w:val="none"/>
        </w:rPr>
        <w:t>日常病媒防制管理要求：</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乐山市市中区建成区（约50平方公里范围内，包括通江街道、大佛街道、绿心街道、海棠街道、全福街街道五个街道所有辖区，以及棉竹镇、牟子镇、苏稽镇、水口镇四个乡镇的集镇和城乡结合部）以街道和乡镇为单位，对辖区内各类防制工作实施单位，开展病媒生物防制日常管理、督促指导和巡查，每月提供一份巡查与督导报告。每次集中消杀前后开展防制工作监测与巡查日常管理，指导相应单位开展环境综合治理为主，药物为辅助的病媒生物防制工作，药物消杀前提供病媒消长趋势监测结果用以确定消杀时间，形成事前问题清单和事后督导分析报告。</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6.消杀服务质量要求：</w:t>
      </w:r>
    </w:p>
    <w:p>
      <w:pPr>
        <w:pStyle w:val="10"/>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消杀工作全面结束后，按照中华人民共和国卫生部、中国国家标准化管理委员会于2011年12月30日发布并于2012年4月1日实施《病媒生物密度控制水平—鼠类、蚊虫、蝇类、蜚蠊》的4个中华人民共和国国家标准（GB／T27770、27771、27772、27773—2011）和</w:t>
      </w:r>
      <w:r>
        <w:rPr>
          <w:rFonts w:hint="eastAsia" w:ascii="楷体" w:hAnsi="楷体" w:eastAsia="楷体" w:cs="楷体"/>
          <w:i w:val="0"/>
          <w:iCs w:val="0"/>
          <w:color w:val="auto"/>
          <w:sz w:val="24"/>
          <w:szCs w:val="24"/>
          <w:highlight w:val="none"/>
          <w:lang w:val="en-US" w:eastAsia="zh-CN"/>
        </w:rPr>
        <w:t>最新的</w:t>
      </w:r>
      <w:r>
        <w:rPr>
          <w:rFonts w:hint="eastAsia" w:ascii="楷体" w:hAnsi="楷体" w:eastAsia="楷体" w:cs="楷体"/>
          <w:i w:val="0"/>
          <w:iCs w:val="0"/>
          <w:color w:val="auto"/>
          <w:sz w:val="24"/>
          <w:szCs w:val="24"/>
          <w:highlight w:val="none"/>
        </w:rPr>
        <w:t>《国家卫生城市标准》文件规定验收，通过区爱卫会组织的验收，如有问题必须及时整改，最终达到国家病媒生物密度控制水平标准C级要求以上。</w:t>
      </w:r>
    </w:p>
    <w:p>
      <w:pPr>
        <w:pStyle w:val="10"/>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shd w:val="clear" w:color="FFFFFF" w:fill="D9D9D9"/>
          <w:lang w:val="en-US" w:eastAsia="zh-CN"/>
        </w:rPr>
        <w:t>三、</w:t>
      </w:r>
      <w:r>
        <w:rPr>
          <w:rFonts w:hint="eastAsia" w:ascii="楷体" w:hAnsi="楷体" w:eastAsia="楷体" w:cs="楷体"/>
          <w:b/>
          <w:bCs/>
          <w:color w:val="auto"/>
          <w:sz w:val="24"/>
          <w:szCs w:val="24"/>
          <w:highlight w:val="none"/>
          <w:lang w:val="en-US" w:eastAsia="zh-CN"/>
        </w:rPr>
        <w:t>政府采购合同主要条款</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1</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合同履行期限：合同签订之日起至病媒生物密度控制水平评估结束或签到合同之日起后满一年，以上两个截止时间以后到的一个为准。</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2、支付方式：</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2.1</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成交人自采购合同签订之日起，药物和人员首次进场消杀后15个工作日内，由成交人按采购人要求提供正规发票后，支付合同总金额的20%；通过省、市、区爱卫办组织病媒生物密度控制水平评估，达到国家病媒生物密度控制水平标准C级要求以上后付款80%。</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2.2</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成交人未通过省、市、区爱卫办组织病媒生物密度控制水平评估，未达到国家病媒生物密度控制水平标准C级要求以上，采购人不再支付费用，同时终止合同，成交人退还采购人已支付的合同款项，已发生的消杀费用由成交人自行承担。</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3</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质量等要求：成交人须响应各项采购要求。产品须是合格品，符合国家质监等部门的规定。</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4</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采购项目的价格构成：包括以上产品和服务价格，以及运输、装卸、仓储、实施消杀等各项相关费用。</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5</w:t>
      </w:r>
      <w:r>
        <w:rPr>
          <w:rFonts w:hint="eastAsia" w:ascii="楷体" w:hAnsi="楷体" w:eastAsia="楷体" w:cs="楷体"/>
          <w:i w:val="0"/>
          <w:iCs w:val="0"/>
          <w:color w:val="auto"/>
          <w:sz w:val="24"/>
          <w:szCs w:val="24"/>
          <w:highlight w:val="none"/>
          <w:lang w:val="en-US" w:eastAsia="zh-CN"/>
        </w:rPr>
        <w:t>.</w:t>
      </w:r>
      <w:r>
        <w:rPr>
          <w:rFonts w:hint="eastAsia" w:ascii="楷体" w:hAnsi="楷体" w:eastAsia="楷体" w:cs="楷体"/>
          <w:i w:val="0"/>
          <w:iCs w:val="0"/>
          <w:color w:val="auto"/>
          <w:sz w:val="24"/>
          <w:szCs w:val="24"/>
          <w:highlight w:val="none"/>
        </w:rPr>
        <w:t>项目验收：</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楷体" w:hAnsi="楷体" w:eastAsia="楷体" w:cs="楷体"/>
          <w:i w:val="0"/>
          <w:iCs w:val="0"/>
          <w:color w:val="auto"/>
          <w:sz w:val="24"/>
          <w:szCs w:val="24"/>
          <w:highlight w:val="none"/>
          <w:lang w:val="en-US" w:eastAsia="zh-CN"/>
        </w:rPr>
      </w:pPr>
      <w:r>
        <w:rPr>
          <w:rFonts w:hint="eastAsia" w:ascii="楷体" w:hAnsi="楷体" w:eastAsia="楷体" w:cs="楷体"/>
          <w:i w:val="0"/>
          <w:iCs w:val="0"/>
          <w:color w:val="auto"/>
          <w:sz w:val="24"/>
          <w:szCs w:val="24"/>
          <w:highlight w:val="none"/>
        </w:rPr>
        <w:t>5.1</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验收由采购人组织。</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5.2</w:t>
      </w:r>
      <w:r>
        <w:rPr>
          <w:rFonts w:hint="eastAsia" w:ascii="楷体" w:hAnsi="楷体" w:eastAsia="楷体" w:cs="楷体"/>
          <w:i w:val="0"/>
          <w:iCs w:val="0"/>
          <w:color w:val="auto"/>
          <w:sz w:val="24"/>
          <w:szCs w:val="24"/>
          <w:highlight w:val="none"/>
          <w:lang w:val="en-US" w:eastAsia="zh-CN"/>
        </w:rPr>
        <w:t xml:space="preserve"> </w:t>
      </w:r>
      <w:r>
        <w:rPr>
          <w:rFonts w:hint="eastAsia" w:ascii="楷体" w:hAnsi="楷体" w:eastAsia="楷体" w:cs="楷体"/>
          <w:i w:val="0"/>
          <w:iCs w:val="0"/>
          <w:color w:val="auto"/>
          <w:sz w:val="24"/>
          <w:szCs w:val="24"/>
          <w:highlight w:val="none"/>
        </w:rPr>
        <w:t>本项目将严格按照政府采购相关法律法规以及</w:t>
      </w:r>
      <w:r>
        <w:rPr>
          <w:rFonts w:hint="eastAsia" w:ascii="楷体" w:hAnsi="楷体" w:eastAsia="楷体" w:cs="楷体"/>
          <w:i w:val="0"/>
          <w:iCs w:val="0"/>
          <w:color w:val="auto"/>
          <w:sz w:val="24"/>
          <w:szCs w:val="24"/>
          <w:highlight w:val="none"/>
          <w:lang w:val="en-US" w:eastAsia="zh-CN"/>
        </w:rPr>
        <w:t>《财政部关于进一步加强政府采购需求和履约验收管理的指导意见》（财库〔2016〕205号）和《乐山市政府采购项目需求论证和履约验收管理实施细则》的通知（乐市财政采〔2018〕16号）</w:t>
      </w:r>
      <w:r>
        <w:rPr>
          <w:rFonts w:hint="eastAsia" w:ascii="楷体" w:hAnsi="楷体" w:eastAsia="楷体" w:cs="楷体"/>
          <w:i w:val="0"/>
          <w:iCs w:val="0"/>
          <w:color w:val="auto"/>
          <w:sz w:val="24"/>
          <w:szCs w:val="24"/>
          <w:highlight w:val="none"/>
        </w:rPr>
        <w:t>等相关规定进行验收。</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5.</w:t>
      </w:r>
      <w:r>
        <w:rPr>
          <w:rFonts w:hint="eastAsia" w:ascii="楷体" w:hAnsi="楷体" w:eastAsia="楷体" w:cs="楷体"/>
          <w:i w:val="0"/>
          <w:iCs w:val="0"/>
          <w:color w:val="auto"/>
          <w:sz w:val="24"/>
          <w:szCs w:val="24"/>
          <w:highlight w:val="none"/>
          <w:lang w:val="en-US" w:eastAsia="zh-CN"/>
        </w:rPr>
        <w:t>3</w:t>
      </w:r>
      <w:r>
        <w:rPr>
          <w:rFonts w:hint="eastAsia" w:ascii="楷体" w:hAnsi="楷体" w:eastAsia="楷体" w:cs="楷体"/>
          <w:i w:val="0"/>
          <w:iCs w:val="0"/>
          <w:color w:val="auto"/>
          <w:sz w:val="24"/>
          <w:szCs w:val="24"/>
          <w:highlight w:val="none"/>
        </w:rPr>
        <w:t>验收标准：中华人民共和国卫生部、中国国家标准化管理委员会于2011年12月30日发布并于2012年4月1日实施《病媒生物密度控制水平—鼠类、蚊虫、蝇类、蜚蠊》的4个中华人民共和国国家标准（GB／T27770、27771、27772、27773—2011）和《全国爱卫会关于印发国家卫生城市标准（2014版）的通知》（全爱卫发</w:t>
      </w:r>
      <w:r>
        <w:rPr>
          <w:rFonts w:hint="eastAsia" w:ascii="楷体" w:hAnsi="楷体" w:eastAsia="楷体" w:cs="楷体"/>
          <w:i w:val="0"/>
          <w:iCs w:val="0"/>
          <w:color w:val="auto"/>
          <w:sz w:val="24"/>
          <w:szCs w:val="24"/>
          <w:highlight w:val="none"/>
          <w:lang w:val="en-US" w:eastAsia="zh-CN"/>
        </w:rPr>
        <w:t>〔2014〕</w:t>
      </w:r>
      <w:r>
        <w:rPr>
          <w:rFonts w:hint="eastAsia" w:ascii="楷体" w:hAnsi="楷体" w:eastAsia="楷体" w:cs="楷体"/>
          <w:i w:val="0"/>
          <w:iCs w:val="0"/>
          <w:color w:val="auto"/>
          <w:sz w:val="24"/>
          <w:szCs w:val="24"/>
          <w:highlight w:val="none"/>
        </w:rPr>
        <w:t>第3号）文件。</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rPr>
        <w:t>5.</w:t>
      </w:r>
      <w:r>
        <w:rPr>
          <w:rFonts w:hint="eastAsia" w:ascii="楷体" w:hAnsi="楷体" w:eastAsia="楷体" w:cs="楷体"/>
          <w:i w:val="0"/>
          <w:iCs w:val="0"/>
          <w:color w:val="auto"/>
          <w:sz w:val="24"/>
          <w:szCs w:val="24"/>
          <w:highlight w:val="none"/>
          <w:lang w:val="en-US" w:eastAsia="zh-CN"/>
        </w:rPr>
        <w:t xml:space="preserve">4 </w:t>
      </w:r>
      <w:r>
        <w:rPr>
          <w:rFonts w:hint="eastAsia" w:ascii="楷体" w:hAnsi="楷体" w:eastAsia="楷体" w:cs="楷体"/>
          <w:i w:val="0"/>
          <w:iCs w:val="0"/>
          <w:color w:val="auto"/>
          <w:sz w:val="24"/>
          <w:szCs w:val="24"/>
          <w:highlight w:val="none"/>
        </w:rPr>
        <w:t>通过省、市和区爱卫会组织的验收，如有问题必须及时整改，并最终达到国家病媒生物密度控制水平标准C级要求以上。</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i w:val="0"/>
          <w:iCs w:val="0"/>
          <w:color w:val="auto"/>
          <w:sz w:val="24"/>
          <w:szCs w:val="24"/>
          <w:highlight w:val="none"/>
        </w:rPr>
      </w:pPr>
      <w:r>
        <w:rPr>
          <w:rFonts w:hint="eastAsia" w:ascii="楷体" w:hAnsi="楷体" w:eastAsia="楷体" w:cs="楷体"/>
          <w:i w:val="0"/>
          <w:iCs w:val="0"/>
          <w:color w:val="auto"/>
          <w:sz w:val="24"/>
          <w:szCs w:val="24"/>
          <w:highlight w:val="none"/>
          <w:lang w:val="en-US" w:eastAsia="zh-CN"/>
        </w:rPr>
        <w:t>6.</w:t>
      </w:r>
      <w:r>
        <w:rPr>
          <w:rFonts w:hint="eastAsia" w:ascii="楷体" w:hAnsi="楷体" w:eastAsia="楷体" w:cs="楷体"/>
          <w:i w:val="0"/>
          <w:iCs w:val="0"/>
          <w:color w:val="auto"/>
          <w:sz w:val="24"/>
          <w:szCs w:val="24"/>
          <w:highlight w:val="none"/>
        </w:rPr>
        <w:t>其他：成交人须按照国家除“四害”相关标准组织实施，不允许分包。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64B46"/>
    <w:multiLevelType w:val="singleLevel"/>
    <w:tmpl w:val="C4A64B46"/>
    <w:lvl w:ilvl="0" w:tentative="0">
      <w:start w:val="1"/>
      <w:numFmt w:val="chineseCounting"/>
      <w:suff w:val="nothing"/>
      <w:lvlText w:val="%1、"/>
      <w:lvlJc w:val="left"/>
      <w:pPr>
        <w:ind w:left="148"/>
      </w:pPr>
      <w:rPr>
        <w:rFonts w:hint="eastAsia"/>
      </w:rPr>
    </w:lvl>
  </w:abstractNum>
  <w:abstractNum w:abstractNumId="1">
    <w:nsid w:val="C52CD40D"/>
    <w:multiLevelType w:val="singleLevel"/>
    <w:tmpl w:val="C52CD4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C742C"/>
    <w:rsid w:val="5FEC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center"/>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after="120" w:afterLines="0"/>
      <w:ind w:firstLine="420"/>
      <w:jc w:val="both"/>
    </w:pPr>
    <w:rPr>
      <w:szCs w:val="20"/>
    </w:rPr>
  </w:style>
  <w:style w:type="character" w:styleId="8">
    <w:name w:val="page number"/>
    <w:basedOn w:val="7"/>
    <w:uiPriority w:val="0"/>
  </w:style>
  <w:style w:type="paragraph" w:customStyle="1" w:styleId="9">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10">
    <w:name w:val="_Style 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2022-11-30T02:38:00Z</dcterms:created>
  <dc:creator>Ray</dc:creator>
  <cp:lastModifiedBy>Ray</cp:lastModifiedBy>
  <dcterms:modified xsi:type="dcterms:W3CDTF">2022-11-30T02:39:02Z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B7545FAF22E44D53A53CAC630AF0EB1A</vt:lpwstr>
  </property>
</Properties>
</file>