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黑体" w:hAnsi="黑体" w:eastAsia="黑体"/>
          <w:b/>
          <w:bCs/>
          <w:color w:val="000000" w:themeColor="text1"/>
          <w:spacing w:val="0"/>
          <w:sz w:val="44"/>
          <w:szCs w:val="44"/>
          <w:lang w:eastAsia="zh-CN"/>
          <w14:textFill>
            <w14:solidFill>
              <w14:schemeClr w14:val="tx1"/>
            </w14:solidFill>
          </w14:textFill>
        </w:rPr>
      </w:pPr>
      <w:r>
        <w:rPr>
          <w:rFonts w:hint="eastAsia" w:ascii="黑体" w:hAnsi="黑体" w:eastAsia="黑体"/>
          <w:b/>
          <w:bCs/>
          <w:color w:val="000000" w:themeColor="text1"/>
          <w:spacing w:val="0"/>
          <w:sz w:val="44"/>
          <w:szCs w:val="44"/>
          <w:lang w:eastAsia="zh-CN"/>
          <w14:textFill>
            <w14:solidFill>
              <w14:schemeClr w14:val="tx1"/>
            </w14:solidFill>
          </w14:textFill>
        </w:rPr>
        <w:t>重庆市梁平区卫生健康委员会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黑体" w:hAnsi="黑体" w:eastAsia="黑体"/>
          <w:b/>
          <w:bCs/>
          <w:color w:val="000000" w:themeColor="text1"/>
          <w:spacing w:val="0"/>
          <w:sz w:val="44"/>
          <w:szCs w:val="44"/>
          <w:lang w:eastAsia="zh-CN"/>
          <w14:textFill>
            <w14:solidFill>
              <w14:schemeClr w14:val="tx1"/>
            </w14:solidFill>
          </w14:textFill>
        </w:rPr>
      </w:pPr>
      <w:r>
        <w:rPr>
          <w:rFonts w:hint="eastAsia" w:ascii="黑体" w:hAnsi="黑体" w:eastAsia="黑体"/>
          <w:b/>
          <w:bCs/>
          <w:color w:val="000000" w:themeColor="text1"/>
          <w:spacing w:val="0"/>
          <w:sz w:val="44"/>
          <w:szCs w:val="44"/>
          <w:lang w:eastAsia="zh-CN"/>
          <w14:textFill>
            <w14:solidFill>
              <w14:schemeClr w14:val="tx1"/>
            </w14:solidFill>
          </w14:textFill>
        </w:rPr>
        <w:t>采购</w:t>
      </w:r>
      <w:r>
        <w:rPr>
          <w:rFonts w:hint="eastAsia" w:ascii="黑体" w:hAnsi="黑体" w:eastAsia="黑体"/>
          <w:b/>
          <w:bCs/>
          <w:color w:val="000000" w:themeColor="text1"/>
          <w:spacing w:val="0"/>
          <w:sz w:val="44"/>
          <w:szCs w:val="44"/>
          <w:lang w:val="en-US" w:eastAsia="zh-CN"/>
          <w14:textFill>
            <w14:solidFill>
              <w14:schemeClr w14:val="tx1"/>
            </w14:solidFill>
          </w14:textFill>
        </w:rPr>
        <w:t>2022年</w:t>
      </w:r>
      <w:r>
        <w:rPr>
          <w:rFonts w:hint="eastAsia" w:ascii="黑体" w:hAnsi="黑体" w:eastAsia="黑体"/>
          <w:b/>
          <w:bCs/>
          <w:color w:val="000000" w:themeColor="text1"/>
          <w:spacing w:val="0"/>
          <w:sz w:val="44"/>
          <w:szCs w:val="44"/>
          <w:lang w:eastAsia="zh-CN"/>
          <w14:textFill>
            <w14:solidFill>
              <w14:schemeClr w14:val="tx1"/>
            </w14:solidFill>
          </w14:textFill>
        </w:rPr>
        <w:t>秋季</w:t>
      </w:r>
      <w:r>
        <w:rPr>
          <w:rFonts w:hint="eastAsia" w:ascii="黑体" w:hAnsi="黑体" w:eastAsia="黑体"/>
          <w:b/>
          <w:bCs/>
          <w:color w:val="000000" w:themeColor="text1"/>
          <w:spacing w:val="0"/>
          <w:sz w:val="44"/>
          <w:szCs w:val="44"/>
          <w:lang w:val="en-US" w:eastAsia="zh-CN"/>
          <w14:textFill>
            <w14:solidFill>
              <w14:schemeClr w14:val="tx1"/>
            </w14:solidFill>
          </w14:textFill>
        </w:rPr>
        <w:t>灭鼠药品询价邀请函</w:t>
      </w:r>
    </w:p>
    <w:p>
      <w:pPr>
        <w:pageBreakBefore w:val="0"/>
        <w:kinsoku/>
        <w:wordWrap/>
        <w:overflowPunct/>
        <w:topLinePunct w:val="0"/>
        <w:autoSpaceDE/>
        <w:autoSpaceDN/>
        <w:bidi w:val="0"/>
        <w:adjustRightInd/>
        <w:spacing w:line="500" w:lineRule="exact"/>
        <w:jc w:val="center"/>
        <w:outlineLvl w:val="0"/>
        <w:rPr>
          <w:rFonts w:hint="eastAsia" w:ascii="方正仿宋_GBK" w:hAnsi="方正仿宋_GBK" w:eastAsia="方正仿宋_GBK" w:cs="方正仿宋_GBK"/>
          <w:b/>
          <w:bCs/>
          <w:color w:val="FF0000"/>
          <w:spacing w:val="80"/>
          <w:sz w:val="28"/>
          <w:szCs w:val="28"/>
        </w:rPr>
      </w:pP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sz w:val="28"/>
          <w:szCs w:val="28"/>
          <w:lang w:eastAsia="zh-CN"/>
        </w:rPr>
      </w:pPr>
      <w:bookmarkStart w:id="0" w:name="_Toc12680"/>
      <w:bookmarkStart w:id="1" w:name="_Toc4745"/>
      <w:bookmarkStart w:id="2" w:name="_Toc521661359"/>
      <w:bookmarkStart w:id="3" w:name="_Toc1363"/>
      <w:bookmarkStart w:id="4" w:name="_Toc7648"/>
      <w:r>
        <w:rPr>
          <w:rFonts w:hint="eastAsia" w:ascii="方正仿宋_GBK" w:hAnsi="方正仿宋_GBK" w:eastAsia="方正仿宋_GBK" w:cs="方正仿宋_GBK"/>
          <w:sz w:val="28"/>
          <w:szCs w:val="28"/>
          <w:lang w:eastAsia="zh-CN"/>
        </w:rPr>
        <w:t>致有关商家：</w:t>
      </w:r>
    </w:p>
    <w:p>
      <w:pPr>
        <w:pageBreakBefore w:val="0"/>
        <w:kinsoku/>
        <w:wordWrap/>
        <w:overflowPunct/>
        <w:topLinePunct w:val="0"/>
        <w:autoSpaceDE/>
        <w:autoSpaceDN/>
        <w:bidi w:val="0"/>
        <w:adjustRightInd/>
        <w:spacing w:line="50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梁平区卫生健康委员会拟采购一批灭鼠药品。现邀请合格厂商参加本次采购活动，并提供采购人要求的服务。</w:t>
      </w: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一、询比采购内容</w:t>
      </w:r>
    </w:p>
    <w:tbl>
      <w:tblPr>
        <w:tblStyle w:val="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785"/>
        <w:gridCol w:w="1485"/>
        <w:gridCol w:w="1020"/>
        <w:gridCol w:w="127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675"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项目名称</w:t>
            </w:r>
          </w:p>
        </w:tc>
        <w:tc>
          <w:tcPr>
            <w:tcW w:w="27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项目采购商品名称</w:t>
            </w:r>
          </w:p>
        </w:tc>
        <w:tc>
          <w:tcPr>
            <w:tcW w:w="14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数量</w:t>
            </w:r>
          </w:p>
        </w:tc>
        <w:tc>
          <w:tcPr>
            <w:tcW w:w="1020"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单价限价</w:t>
            </w:r>
            <w:r>
              <w:rPr>
                <w:rFonts w:hint="eastAsia" w:ascii="方正仿宋_GBK" w:hAnsi="方正仿宋_GBK" w:eastAsia="方正仿宋_GBK" w:cs="方正仿宋_GBK"/>
                <w:b/>
                <w:bCs/>
                <w:kern w:val="0"/>
                <w:sz w:val="28"/>
                <w:szCs w:val="28"/>
              </w:rPr>
              <w:t>（元）</w:t>
            </w:r>
          </w:p>
        </w:tc>
        <w:tc>
          <w:tcPr>
            <w:tcW w:w="127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总金额限价</w:t>
            </w:r>
            <w:r>
              <w:rPr>
                <w:rFonts w:hint="eastAsia" w:ascii="方正仿宋_GBK" w:hAnsi="方正仿宋_GBK" w:eastAsia="方正仿宋_GBK" w:cs="方正仿宋_GBK"/>
                <w:b/>
                <w:bCs/>
                <w:kern w:val="0"/>
                <w:sz w:val="28"/>
                <w:szCs w:val="28"/>
              </w:rPr>
              <w:t>（元）</w:t>
            </w:r>
          </w:p>
        </w:tc>
        <w:tc>
          <w:tcPr>
            <w:tcW w:w="91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5"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i w:val="0"/>
                <w:color w:val="000000"/>
                <w:kern w:val="0"/>
                <w:sz w:val="28"/>
                <w:szCs w:val="28"/>
                <w:u w:val="none"/>
                <w:lang w:val="en-US" w:eastAsia="zh-CN" w:bidi="ar"/>
              </w:rPr>
              <w:t>2022年秋季灭鼠药品</w:t>
            </w:r>
          </w:p>
        </w:tc>
        <w:tc>
          <w:tcPr>
            <w:tcW w:w="2785"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i w:val="0"/>
                <w:color w:val="000000"/>
                <w:kern w:val="0"/>
                <w:sz w:val="28"/>
                <w:szCs w:val="28"/>
                <w:u w:val="none"/>
                <w:lang w:val="en-US" w:eastAsia="zh-CN" w:bidi="ar"/>
              </w:rPr>
              <w:t>0.005%溴敌隆（颗粒）</w:t>
            </w:r>
          </w:p>
        </w:tc>
        <w:tc>
          <w:tcPr>
            <w:tcW w:w="1485"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5000千克</w:t>
            </w:r>
          </w:p>
        </w:tc>
        <w:tc>
          <w:tcPr>
            <w:tcW w:w="102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default" w:ascii="方正仿宋_GBK" w:hAnsi="方正仿宋_GBK" w:eastAsia="方正仿宋_GBK" w:cs="方正仿宋_GBK"/>
                <w:color w:val="000000" w:themeColor="text1"/>
                <w:kern w:val="0"/>
                <w:sz w:val="28"/>
                <w:szCs w:val="28"/>
                <w:lang w:val="en-US"/>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10</w:t>
            </w:r>
          </w:p>
        </w:tc>
        <w:tc>
          <w:tcPr>
            <w:tcW w:w="1271"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50000</w:t>
            </w:r>
          </w:p>
        </w:tc>
        <w:tc>
          <w:tcPr>
            <w:tcW w:w="916"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5"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sz w:val="28"/>
                <w:szCs w:val="28"/>
              </w:rPr>
            </w:pPr>
          </w:p>
        </w:tc>
        <w:tc>
          <w:tcPr>
            <w:tcW w:w="27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i w:val="0"/>
                <w:color w:val="000000"/>
                <w:kern w:val="0"/>
                <w:sz w:val="28"/>
                <w:szCs w:val="28"/>
                <w:u w:val="none"/>
                <w:lang w:val="en-US" w:eastAsia="zh-CN" w:bidi="ar"/>
              </w:rPr>
              <w:t>粘鼠板</w:t>
            </w:r>
          </w:p>
        </w:tc>
        <w:tc>
          <w:tcPr>
            <w:tcW w:w="14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7000张</w:t>
            </w:r>
          </w:p>
        </w:tc>
        <w:tc>
          <w:tcPr>
            <w:tcW w:w="1020"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4.2</w:t>
            </w:r>
          </w:p>
        </w:tc>
        <w:tc>
          <w:tcPr>
            <w:tcW w:w="127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29400</w:t>
            </w:r>
          </w:p>
        </w:tc>
        <w:tc>
          <w:tcPr>
            <w:tcW w:w="916"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5"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p>
        </w:tc>
        <w:tc>
          <w:tcPr>
            <w:tcW w:w="27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合计</w:t>
            </w:r>
          </w:p>
        </w:tc>
        <w:tc>
          <w:tcPr>
            <w:tcW w:w="1485"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p>
        </w:tc>
        <w:tc>
          <w:tcPr>
            <w:tcW w:w="1020"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p>
        </w:tc>
        <w:tc>
          <w:tcPr>
            <w:tcW w:w="127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79400</w:t>
            </w:r>
          </w:p>
        </w:tc>
        <w:tc>
          <w:tcPr>
            <w:tcW w:w="916"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rPr>
                <w:rFonts w:hint="eastAsia" w:eastAsia="方正仿宋_GBK" w:cs="Times New Roman"/>
                <w:color w:val="000000" w:themeColor="text1"/>
                <w:sz w:val="28"/>
                <w:szCs w:val="28"/>
                <w:lang w:val="en-US" w:eastAsia="zh-CN"/>
                <w14:textFill>
                  <w14:solidFill>
                    <w14:schemeClr w14:val="tx1"/>
                  </w14:solidFill>
                </w14:textFill>
              </w:rPr>
            </w:pPr>
          </w:p>
        </w:tc>
      </w:tr>
    </w:tbl>
    <w:p>
      <w:pPr>
        <w:pStyle w:val="2"/>
        <w:pageBreakBefore w:val="0"/>
        <w:numPr>
          <w:ilvl w:val="0"/>
          <w:numId w:val="1"/>
        </w:numPr>
        <w:kinsoku/>
        <w:wordWrap/>
        <w:overflowPunct/>
        <w:topLinePunct w:val="0"/>
        <w:autoSpaceDE/>
        <w:autoSpaceDN/>
        <w:bidi w:val="0"/>
        <w:adjustRightInd/>
        <w:spacing w:before="0" w:after="0"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询比资格条件</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供应商资格：具有企业独立法人资格，带《企业营业执照》、重庆市颁发的《农药经营许可证（限制性）》原件备查。</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(一)</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供应商必须持有“重庆有害生物防制服务机构服务能力B级”证书。</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供应商必须持有重庆市农业农村委员会核发的限制性农药经营许可证。</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(三)供应商必须持有农药经营技能专项培训证人员不少于2名。</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28"/>
          <w:szCs w:val="28"/>
          <w14:textFill>
            <w14:solidFill>
              <w14:schemeClr w14:val="tx1"/>
            </w14:solidFill>
          </w14:textFill>
        </w:rPr>
        <w:t>若供应商非生产厂家，需提供消杀药品“三证”复印件盖鲜章及生产厂家授权书原件。另</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供应商选择的生产厂家：</w:t>
      </w:r>
    </w:p>
    <w:p>
      <w:pPr>
        <w:pStyle w:val="9"/>
        <w:pageBreakBefore w:val="0"/>
        <w:numPr>
          <w:ilvl w:val="0"/>
          <w:numId w:val="0"/>
        </w:numPr>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必须持有杀鼠剂原药及母药农药生产许可证及农药登记证。</w:t>
      </w:r>
    </w:p>
    <w:p>
      <w:pPr>
        <w:pStyle w:val="9"/>
        <w:pageBreakBefore w:val="0"/>
        <w:numPr>
          <w:ilvl w:val="0"/>
          <w:numId w:val="0"/>
        </w:numPr>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必须持有省部级安监局颁发的危险化学品安全生产许可证、危险化学品生产登记证。</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必须持有行政主管机关颁发的排污许可证。</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28"/>
          <w:szCs w:val="28"/>
          <w14:textFill>
            <w14:solidFill>
              <w14:schemeClr w14:val="tx1"/>
            </w14:solidFill>
          </w14:textFill>
        </w:rPr>
        <w:t>其他要求，所有药品的生产期必须为202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年新生产的产品，（鼠药需要提供有资质的第三方适口性试验的数据）。</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（六）报价单应 报单价、总价（包括运输、制作、安装等所有的包干价），并有法定代表人或授权代表签字，加盖公章。</w:t>
      </w: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三、采购</w:t>
      </w:r>
      <w:r>
        <w:rPr>
          <w:rFonts w:hint="eastAsia" w:ascii="方正仿宋_GBK" w:hAnsi="方正仿宋_GBK" w:eastAsia="方正仿宋_GBK" w:cs="方正仿宋_GBK"/>
          <w:bCs/>
          <w:sz w:val="28"/>
          <w:szCs w:val="28"/>
          <w:lang w:eastAsia="zh-CN"/>
        </w:rPr>
        <w:t>商品规格参数要求</w:t>
      </w:r>
    </w:p>
    <w:tbl>
      <w:tblPr>
        <w:tblStyle w:val="7"/>
        <w:tblW w:w="8636" w:type="dxa"/>
        <w:tblInd w:w="0" w:type="dxa"/>
        <w:shd w:val="clear" w:color="auto" w:fill="auto"/>
        <w:tblLayout w:type="fixed"/>
        <w:tblCellMar>
          <w:top w:w="0" w:type="dxa"/>
          <w:left w:w="0" w:type="dxa"/>
          <w:bottom w:w="0" w:type="dxa"/>
          <w:right w:w="0" w:type="dxa"/>
        </w:tblCellMar>
      </w:tblPr>
      <w:tblGrid>
        <w:gridCol w:w="464"/>
        <w:gridCol w:w="684"/>
        <w:gridCol w:w="696"/>
        <w:gridCol w:w="1356"/>
        <w:gridCol w:w="2364"/>
        <w:gridCol w:w="708"/>
        <w:gridCol w:w="867"/>
        <w:gridCol w:w="593"/>
        <w:gridCol w:w="904"/>
      </w:tblGrid>
      <w:tr>
        <w:tblPrEx>
          <w:shd w:val="clear" w:color="auto" w:fill="auto"/>
          <w:tblCellMar>
            <w:top w:w="0" w:type="dxa"/>
            <w:left w:w="0" w:type="dxa"/>
            <w:bottom w:w="0" w:type="dxa"/>
            <w:right w:w="0" w:type="dxa"/>
          </w:tblCellMar>
        </w:tblPrEx>
        <w:trPr>
          <w:trHeight w:val="7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项目内容</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名称</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规格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（元）</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单位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18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68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2022秋季病媒生物防制药品</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灭鼠</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0.005%溴敌隆（颗粒）</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1.产品剂型：饲料饵剂；2.有效成分：0.005%溴敌隆；3.PH值范围：6.0-9.0；4.水分，%≤10；5.100g/袋（100袋/箱）</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5000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sz w:val="28"/>
                <w:szCs w:val="28"/>
                <w:u w:val="none"/>
                <w:lang w:eastAsia="zh-CN"/>
              </w:rPr>
            </w:pPr>
            <w:r>
              <w:rPr>
                <w:rFonts w:hint="eastAsia" w:ascii="方正仿宋_GBK" w:hAnsi="方正仿宋_GBK" w:eastAsia="方正仿宋_GBK" w:cs="方正仿宋_GBK"/>
                <w:i w:val="0"/>
                <w:color w:val="000000"/>
                <w:sz w:val="28"/>
                <w:szCs w:val="28"/>
                <w:u w:val="none"/>
                <w:lang w:eastAsia="zh-CN"/>
              </w:rPr>
              <w:t>千克</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i w:val="0"/>
                <w:color w:val="000000"/>
                <w:sz w:val="28"/>
                <w:szCs w:val="28"/>
                <w:u w:val="none"/>
              </w:rPr>
            </w:pPr>
          </w:p>
        </w:tc>
      </w:tr>
      <w:tr>
        <w:tblPrEx>
          <w:tblCellMar>
            <w:top w:w="0" w:type="dxa"/>
            <w:left w:w="0" w:type="dxa"/>
            <w:bottom w:w="0" w:type="dxa"/>
            <w:right w:w="0" w:type="dxa"/>
          </w:tblCellMar>
        </w:tblPrEx>
        <w:trPr>
          <w:trHeight w:val="18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68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灭鼠</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粘鼠板（硬板）</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sz w:val="28"/>
                <w:szCs w:val="28"/>
                <w:vertAlign w:val="baseline"/>
                <w:lang w:val="en-US" w:eastAsia="zh-CN"/>
              </w:rPr>
              <w:t>IV型</w:t>
            </w:r>
            <w:r>
              <w:rPr>
                <w:rFonts w:hint="eastAsia" w:ascii="方正仿宋_GBK" w:hAnsi="方正仿宋_GBK" w:eastAsia="方正仿宋_GBK" w:cs="方正仿宋_GBK"/>
                <w:sz w:val="28"/>
                <w:szCs w:val="28"/>
                <w:vertAlign w:val="baseline"/>
              </w:rPr>
              <w:t>21.5*6.2cm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7000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4.2</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张</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autoSpaceDE/>
              <w:autoSpaceDN/>
              <w:bidi w:val="0"/>
              <w:adjustRightInd/>
              <w:spacing w:line="500" w:lineRule="exact"/>
              <w:jc w:val="center"/>
              <w:rPr>
                <w:rFonts w:hint="eastAsia" w:ascii="方正仿宋_GBK" w:hAnsi="方正仿宋_GBK" w:eastAsia="方正仿宋_GBK" w:cs="方正仿宋_GBK"/>
                <w:i w:val="0"/>
                <w:color w:val="000000"/>
                <w:sz w:val="28"/>
                <w:szCs w:val="28"/>
                <w:u w:val="none"/>
              </w:rPr>
            </w:pPr>
          </w:p>
        </w:tc>
      </w:tr>
    </w:tbl>
    <w:p>
      <w:pPr>
        <w:pageBreakBefore w:val="0"/>
        <w:kinsoku/>
        <w:wordWrap/>
        <w:overflowPunct/>
        <w:topLinePunct w:val="0"/>
        <w:autoSpaceDE/>
        <w:autoSpaceDN/>
        <w:bidi w:val="0"/>
        <w:adjustRightInd/>
        <w:spacing w:line="500" w:lineRule="exact"/>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val="0"/>
        <w:spacing w:line="50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四、服务期</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天</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内送到。</w:t>
      </w:r>
    </w:p>
    <w:p>
      <w:pPr>
        <w:pageBreakBefore w:val="0"/>
        <w:kinsoku/>
        <w:wordWrap/>
        <w:overflowPunct/>
        <w:topLinePunct w:val="0"/>
        <w:autoSpaceDE/>
        <w:autoSpaceDN/>
        <w:bidi w:val="0"/>
        <w:adjustRightInd/>
        <w:snapToGrid w:val="0"/>
        <w:spacing w:line="50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五、付款方式</w:t>
      </w:r>
    </w:p>
    <w:p>
      <w:pPr>
        <w:pageBreakBefore w:val="0"/>
        <w:kinsoku/>
        <w:wordWrap/>
        <w:overflowPunct/>
        <w:topLinePunct w:val="0"/>
        <w:autoSpaceDE/>
        <w:autoSpaceDN/>
        <w:bidi w:val="0"/>
        <w:adjustRightInd/>
        <w:snapToGrid w:val="0"/>
        <w:spacing w:line="500" w:lineRule="exact"/>
        <w:ind w:firstLine="42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项目服务完成验收后一次性付清全款。</w:t>
      </w: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六、联系方式</w:t>
      </w:r>
    </w:p>
    <w:p>
      <w:pPr>
        <w:pageBreakBefore w:val="0"/>
        <w:kinsoku/>
        <w:wordWrap/>
        <w:overflowPunct/>
        <w:topLinePunct w:val="0"/>
        <w:autoSpaceDE/>
        <w:autoSpaceDN/>
        <w:bidi w:val="0"/>
        <w:adjustRightInd/>
        <w:snapToGrid w:val="0"/>
        <w:spacing w:line="500" w:lineRule="exact"/>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采购人：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重庆市梁平区卫生健康委员会</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联系人：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粟红梅</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  话：</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13512327255</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址：重庆市梁平区双桂街道银桂路16号（梁平区卫生健康委）</w:t>
      </w: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七、其它有关规定</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供应商须在平台上报名并按要求上传响应文件，未按要求提供的为无效供应商。</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无论询比结果如何，供应商参与本项目的所有费用均由自行承担。</w:t>
      </w:r>
    </w:p>
    <w:p>
      <w:pPr>
        <w:pageBreakBefore w:val="0"/>
        <w:kinsoku/>
        <w:wordWrap/>
        <w:overflowPunct/>
        <w:topLinePunct w:val="0"/>
        <w:autoSpaceDE/>
        <w:autoSpaceDN/>
        <w:bidi w:val="0"/>
        <w:adjustRightInd/>
        <w:snapToGrid w:val="0"/>
        <w:spacing w:line="50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八、评选方法</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一）竞价规则：竞价公示开始时间为：2022年11月7日，竞价需求公示期为：2个工作日（即公告起始时间：2022年11月7日至2022年11月9日）；竞价开始时间为：2022年11月10日9:00时，竞价截止时间为：2022年11月10日11:00时；有效竞价标准为有效报价供应商至少2家。供应商必须上传响应附件。</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color w:val="000000" w:themeColor="text1"/>
          <w:sz w:val="28"/>
          <w:szCs w:val="28"/>
          <w14:textFill>
            <w14:solidFill>
              <w14:schemeClr w14:val="tx1"/>
            </w14:solidFill>
          </w14:textFill>
        </w:rPr>
        <w:t>最低价评审法。已入围评审的报价供应商，选择报价最低的成为成交供应商；未入围的报名供应商不参与评审。</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若</w:t>
      </w:r>
      <w:r>
        <w:rPr>
          <w:rFonts w:hint="eastAsia" w:ascii="方正仿宋_GBK" w:hAnsi="方正仿宋_GBK" w:eastAsia="方正仿宋_GBK" w:cs="方正仿宋_GBK"/>
          <w:color w:val="000000" w:themeColor="text1"/>
          <w:sz w:val="28"/>
          <w:szCs w:val="28"/>
          <w14:textFill>
            <w14:solidFill>
              <w14:schemeClr w14:val="tx1"/>
            </w14:solidFill>
          </w14:textFill>
        </w:rPr>
        <w:t>供应商出现报价相同的情况，</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则结合供货</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产品质量、规格要求、</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生产日期、送货时间、方式等因素综合评审。</w:t>
      </w:r>
    </w:p>
    <w:p>
      <w:pPr>
        <w:pStyle w:val="2"/>
        <w:pageBreakBefore w:val="0"/>
        <w:kinsoku/>
        <w:wordWrap/>
        <w:overflowPunct/>
        <w:topLinePunct w:val="0"/>
        <w:autoSpaceDE/>
        <w:autoSpaceDN/>
        <w:bidi w:val="0"/>
        <w:adjustRightInd/>
        <w:spacing w:before="0" w:after="0"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1、供应商必须对以上条款和服务承诺明确列出，承诺内容必须达到要求。</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2、其他未尽事宜由供需双方在采购合同中详细约定。</w:t>
      </w:r>
    </w:p>
    <w:p>
      <w:pPr>
        <w:pageBreakBefore w:val="0"/>
        <w:kinsoku/>
        <w:wordWrap/>
        <w:overflowPunct/>
        <w:topLinePunct w:val="0"/>
        <w:autoSpaceDE/>
        <w:autoSpaceDN/>
        <w:bidi w:val="0"/>
        <w:adjustRightInd/>
        <w:spacing w:line="5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十、供应商提交响应文件</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1、供应商线上报名、报价时需上传盖章后的电子文档一份。</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2、采购人将以平台的线上资料作为评判依据。</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3、供应商制作的响应文件电子文档，须按照要求制作，规定签字、盖章的地方必须按其规定签字、盖章，未按要求制作响应文件的进行废标处理。</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十一、附件：投标文件格式（投标方需按投标文件格式制作投标文件）。</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pageBreakBefore w:val="0"/>
        <w:kinsoku/>
        <w:wordWrap/>
        <w:overflowPunct/>
        <w:topLinePunct w:val="0"/>
        <w:autoSpaceDE/>
        <w:autoSpaceDN/>
        <w:bidi w:val="0"/>
        <w:adjustRightInd/>
        <w:spacing w:line="500" w:lineRule="exact"/>
        <w:rPr>
          <w:rFonts w:hint="eastAsia" w:ascii="方正仿宋_GBK" w:hAnsi="方正仿宋_GBK" w:eastAsia="方正仿宋_GBK" w:cs="方正仿宋_GBK"/>
          <w:sz w:val="28"/>
          <w:szCs w:val="28"/>
          <w:lang w:val="en-US" w:eastAsia="zh-CN"/>
        </w:rPr>
      </w:pPr>
    </w:p>
    <w:p>
      <w:pPr>
        <w:pageBreakBefore w:val="0"/>
        <w:kinsoku/>
        <w:wordWrap/>
        <w:overflowPunct/>
        <w:topLinePunct w:val="0"/>
        <w:autoSpaceDE/>
        <w:autoSpaceDN/>
        <w:bidi w:val="0"/>
        <w:adjustRightInd/>
        <w:spacing w:line="500" w:lineRule="exact"/>
        <w:ind w:firstLine="5320" w:firstLineChars="19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重庆市梁平区卫生健康委员会</w:t>
      </w:r>
    </w:p>
    <w:p>
      <w:pPr>
        <w:pageBreakBefore w:val="0"/>
        <w:kinsoku/>
        <w:wordWrap/>
        <w:overflowPunct/>
        <w:topLinePunct w:val="0"/>
        <w:autoSpaceDE/>
        <w:autoSpaceDN/>
        <w:bidi w:val="0"/>
        <w:adjustRightInd/>
        <w:spacing w:line="500" w:lineRule="exact"/>
        <w:ind w:firstLine="6160" w:firstLineChars="2200"/>
        <w:jc w:val="left"/>
        <w:rPr>
          <w:rFonts w:hint="eastAsia" w:ascii="宋体" w:hAnsi="宋体" w:cs="宋体"/>
          <w:sz w:val="24"/>
          <w:szCs w:val="24"/>
        </w:rPr>
      </w:pPr>
      <w:r>
        <w:rPr>
          <w:rFonts w:hint="eastAsia" w:ascii="方正仿宋_GBK" w:hAnsi="方正仿宋_GBK" w:eastAsia="方正仿宋_GBK" w:cs="方正仿宋_GBK"/>
          <w:sz w:val="28"/>
          <w:szCs w:val="28"/>
          <w:lang w:val="en-US" w:eastAsia="zh-CN"/>
        </w:rPr>
        <w:t>2022年11月7</w:t>
      </w:r>
      <w:bookmarkStart w:id="5" w:name="_GoBack"/>
      <w:bookmarkEnd w:id="5"/>
      <w:r>
        <w:rPr>
          <w:rFonts w:hint="eastAsia" w:ascii="方正仿宋_GBK" w:hAnsi="方正仿宋_GBK" w:eastAsia="方正仿宋_GBK" w:cs="方正仿宋_GBK"/>
          <w:sz w:val="28"/>
          <w:szCs w:val="28"/>
          <w:lang w:val="en-US" w:eastAsia="zh-CN"/>
        </w:rPr>
        <w:t>日</w:t>
      </w:r>
      <w:r>
        <w:rPr>
          <w:rFonts w:hint="eastAsia" w:ascii="宋体" w:hAnsi="宋体" w:cs="宋体"/>
          <w:sz w:val="24"/>
          <w:szCs w:val="24"/>
        </w:rPr>
        <w:br w:type="page"/>
      </w:r>
    </w:p>
    <w:p>
      <w:pPr>
        <w:jc w:val="left"/>
        <w:rPr>
          <w:rFonts w:hint="eastAsia" w:ascii="宋体" w:hAnsi="宋体" w:cs="宋体"/>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6"/>
        <w:spacing w:line="312" w:lineRule="auto"/>
        <w:ind w:firstLine="480"/>
        <w:rPr>
          <w:rFonts w:ascii="宋体" w:hAnsi="宋体" w:cs="宋体"/>
          <w:sz w:val="24"/>
          <w:szCs w:val="24"/>
        </w:rPr>
      </w:pPr>
    </w:p>
    <w:p>
      <w:pPr>
        <w:pStyle w:val="6"/>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2"/>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2"/>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End w:id="0"/>
      <w:bookmarkEnd w:id="1"/>
      <w:bookmarkEnd w:id="2"/>
      <w:bookmarkEnd w:id="3"/>
      <w:bookmarkEnd w:id="4"/>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A964F"/>
    <w:multiLevelType w:val="singleLevel"/>
    <w:tmpl w:val="CC0A964F"/>
    <w:lvl w:ilvl="0" w:tentative="0">
      <w:start w:val="2"/>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DBhMjgxMjVjMWE0NjMzNzU5M2Q3MjJlZDJiYTMifQ=="/>
  </w:docVars>
  <w:rsids>
    <w:rsidRoot w:val="5F127085"/>
    <w:rsid w:val="05DC1162"/>
    <w:rsid w:val="0FCD3176"/>
    <w:rsid w:val="1C1552CB"/>
    <w:rsid w:val="21D87BFA"/>
    <w:rsid w:val="23772754"/>
    <w:rsid w:val="24CA2BDB"/>
    <w:rsid w:val="2A38798E"/>
    <w:rsid w:val="41EC45A2"/>
    <w:rsid w:val="45F41A34"/>
    <w:rsid w:val="50227B6F"/>
    <w:rsid w:val="5F127085"/>
    <w:rsid w:val="63EB2855"/>
    <w:rsid w:val="67264982"/>
    <w:rsid w:val="6CCB546A"/>
    <w:rsid w:val="6F0D4310"/>
    <w:rsid w:val="7746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2362</Words>
  <Characters>2608</Characters>
  <Lines>0</Lines>
  <Paragraphs>0</Paragraphs>
  <TotalTime>5</TotalTime>
  <ScaleCrop>false</ScaleCrop>
  <LinksUpToDate>false</LinksUpToDate>
  <CharactersWithSpaces>3047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2020-04-17T05:47:00Z</dcterms:created>
  <dc:creator>香香</dc:creator>
  <cp:lastModifiedBy>云飞扬</cp:lastModifiedBy>
  <cp:lastPrinted>2022-11-01T06:52:00Z</cp:lastPrinted>
  <dcterms:modified xsi:type="dcterms:W3CDTF">2022-11-07T14:32:50Z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300715814_btnclosed</vt:lpwstr>
  </property>
  <property fmtid="{D5CDD505-2E9C-101B-9397-08002B2CF9AE}" pid="4" name="ICV">
    <vt:lpwstr>6C17C75319F3484F86C3CC268C681EDD</vt:lpwstr>
  </property>
</Properties>
</file>