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360" w:lineRule="auto"/>
        <w:jc w:val="center"/>
        <w:rPr>
          <w:rFonts w:ascii="宋体" w:hAnsi="宋体" w:eastAsia="宋体" w:cs="宋体"/>
          <w:i w:val="0"/>
          <w:iCs w:val="0"/>
          <w:color w:val="auto"/>
          <w:sz w:val="28"/>
          <w:szCs w:val="28"/>
          <w:highlight w:val="none"/>
        </w:rPr>
      </w:pPr>
    </w:p>
    <w:p>
      <w:pPr>
        <w:adjustRightInd w:val="0"/>
        <w:spacing w:line="360" w:lineRule="auto"/>
        <w:jc w:val="center"/>
        <w:rPr>
          <w:rFonts w:ascii="宋体" w:hAnsi="宋体" w:eastAsia="宋体" w:cs="宋体"/>
          <w:i w:val="0"/>
          <w:iCs w:val="0"/>
          <w:color w:val="auto"/>
          <w:sz w:val="28"/>
          <w:szCs w:val="28"/>
          <w:highlight w:val="none"/>
        </w:rPr>
      </w:pPr>
    </w:p>
    <w:p>
      <w:pPr>
        <w:spacing w:line="360" w:lineRule="auto"/>
        <w:jc w:val="center"/>
        <w:rPr>
          <w:rFonts w:ascii="宋体" w:hAnsi="宋体" w:eastAsia="宋体" w:cs="宋体"/>
          <w:b/>
          <w:i w:val="0"/>
          <w:iCs w:val="0"/>
          <w:color w:val="auto"/>
          <w:sz w:val="28"/>
          <w:szCs w:val="28"/>
          <w:highlight w:val="none"/>
        </w:rPr>
      </w:pPr>
    </w:p>
    <w:p>
      <w:pPr>
        <w:spacing w:line="360" w:lineRule="auto"/>
        <w:jc w:val="center"/>
        <w:rPr>
          <w:rFonts w:ascii="宋体" w:hAnsi="宋体" w:eastAsia="宋体" w:cs="宋体"/>
          <w:b/>
          <w:i w:val="0"/>
          <w:iCs w:val="0"/>
          <w:color w:val="auto"/>
          <w:sz w:val="48"/>
          <w:szCs w:val="48"/>
          <w:highlight w:val="none"/>
        </w:rPr>
      </w:pPr>
      <w:r>
        <w:rPr>
          <w:rFonts w:hint="eastAsia" w:ascii="宋体" w:hAnsi="宋体" w:eastAsia="宋体" w:cs="宋体"/>
          <w:b/>
          <w:i w:val="0"/>
          <w:iCs w:val="0"/>
          <w:color w:val="auto"/>
          <w:sz w:val="48"/>
          <w:szCs w:val="48"/>
          <w:highlight w:val="none"/>
        </w:rPr>
        <w:t>2022年部分新建房屋建筑白蚁预防服务（监测控制技术）项目</w:t>
      </w:r>
    </w:p>
    <w:p>
      <w:pPr>
        <w:spacing w:line="360" w:lineRule="auto"/>
        <w:jc w:val="center"/>
        <w:rPr>
          <w:rFonts w:ascii="宋体" w:hAnsi="宋体" w:eastAsia="宋体" w:cs="宋体"/>
          <w:b/>
          <w:i w:val="0"/>
          <w:iCs w:val="0"/>
          <w:color w:val="auto"/>
          <w:sz w:val="44"/>
          <w:szCs w:val="44"/>
          <w:highlight w:val="none"/>
        </w:rPr>
      </w:pPr>
      <w:r>
        <w:rPr>
          <w:rFonts w:hint="eastAsia" w:ascii="宋体" w:hAnsi="宋体" w:eastAsia="宋体" w:cs="宋体"/>
          <w:b/>
          <w:bCs/>
          <w:i w:val="0"/>
          <w:iCs w:val="0"/>
          <w:color w:val="auto"/>
          <w:sz w:val="48"/>
          <w:szCs w:val="48"/>
          <w:highlight w:val="none"/>
        </w:rPr>
        <w:t>招标文件</w:t>
      </w:r>
    </w:p>
    <w:p>
      <w:pPr>
        <w:spacing w:line="360" w:lineRule="auto"/>
        <w:jc w:val="center"/>
        <w:rPr>
          <w:rFonts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（电子招投标）</w:t>
      </w:r>
    </w:p>
    <w:p>
      <w:pPr>
        <w:spacing w:line="360" w:lineRule="auto"/>
        <w:jc w:val="center"/>
        <w:rPr>
          <w:rFonts w:ascii="宋体" w:hAnsi="宋体" w:eastAsia="宋体" w:cs="宋体"/>
          <w:b/>
          <w:i w:val="0"/>
          <w:iCs w:val="0"/>
          <w:color w:val="auto"/>
          <w:sz w:val="32"/>
          <w:szCs w:val="32"/>
          <w:highlight w:val="none"/>
        </w:rPr>
      </w:pPr>
    </w:p>
    <w:tbl>
      <w:tblPr>
        <w:tblStyle w:val="44"/>
        <w:tblW w:w="0" w:type="auto"/>
        <w:jc w:val="center"/>
        <w:tblLayout w:type="fixed"/>
        <w:tblCellMar>
          <w:top w:w="0" w:type="dxa"/>
          <w:left w:w="108" w:type="dxa"/>
          <w:bottom w:w="0" w:type="dxa"/>
          <w:right w:w="108" w:type="dxa"/>
        </w:tblCellMar>
      </w:tblPr>
      <w:tblGrid>
        <w:gridCol w:w="1755"/>
        <w:gridCol w:w="2746"/>
      </w:tblGrid>
      <w:tr>
        <w:tblPrEx>
          <w:tblCellMar>
            <w:top w:w="0" w:type="dxa"/>
            <w:left w:w="108" w:type="dxa"/>
            <w:bottom w:w="0" w:type="dxa"/>
            <w:right w:w="108" w:type="dxa"/>
          </w:tblCellMar>
        </w:tblPrEx>
        <w:trPr>
          <w:trHeight w:val="936" w:hRule="atLeast"/>
          <w:jc w:val="center"/>
        </w:trPr>
        <w:tc>
          <w:tcPr>
            <w:tcW w:w="1755" w:type="dxa"/>
            <w:vAlign w:val="center"/>
          </w:tcPr>
          <w:p>
            <w:pPr>
              <w:spacing w:line="360" w:lineRule="auto"/>
              <w:jc w:val="right"/>
              <w:rPr>
                <w:rFonts w:ascii="宋体" w:hAnsi="宋体" w:eastAsia="宋体" w:cs="宋体"/>
                <w:i w:val="0"/>
                <w:iCs w:val="0"/>
                <w:color w:val="auto"/>
                <w:sz w:val="32"/>
                <w:highlight w:val="none"/>
              </w:rPr>
            </w:pPr>
            <w:r>
              <w:rPr>
                <w:rFonts w:hint="eastAsia" w:ascii="宋体" w:hAnsi="宋体" w:eastAsia="宋体" w:cs="宋体"/>
                <w:i w:val="0"/>
                <w:iCs w:val="0"/>
                <w:color w:val="auto"/>
                <w:sz w:val="32"/>
                <w:highlight w:val="none"/>
              </w:rPr>
              <w:t>编号：</w:t>
            </w:r>
          </w:p>
        </w:tc>
        <w:tc>
          <w:tcPr>
            <w:tcW w:w="2746" w:type="dxa"/>
            <w:vAlign w:val="center"/>
          </w:tcPr>
          <w:p>
            <w:pPr>
              <w:spacing w:line="360" w:lineRule="auto"/>
              <w:jc w:val="center"/>
              <w:rPr>
                <w:rFonts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THZB-22JV36114</w:t>
            </w:r>
          </w:p>
        </w:tc>
      </w:tr>
    </w:tbl>
    <w:p>
      <w:pPr>
        <w:spacing w:line="360" w:lineRule="auto"/>
        <w:jc w:val="center"/>
        <w:rPr>
          <w:rFonts w:ascii="宋体" w:hAnsi="宋体" w:eastAsia="宋体" w:cs="宋体"/>
          <w:i w:val="0"/>
          <w:iCs w:val="0"/>
          <w:color w:val="auto"/>
          <w:kern w:val="0"/>
          <w:sz w:val="28"/>
          <w:szCs w:val="28"/>
          <w:highlight w:val="none"/>
        </w:rPr>
      </w:pPr>
    </w:p>
    <w:p>
      <w:pPr>
        <w:adjustRightInd w:val="0"/>
        <w:spacing w:line="360" w:lineRule="auto"/>
        <w:jc w:val="center"/>
        <w:rPr>
          <w:rFonts w:ascii="宋体" w:hAnsi="宋体" w:eastAsia="宋体" w:cs="宋体"/>
          <w:i w:val="0"/>
          <w:iCs w:val="0"/>
          <w:color w:val="auto"/>
          <w:sz w:val="28"/>
          <w:szCs w:val="28"/>
          <w:highlight w:val="none"/>
        </w:rPr>
      </w:pPr>
    </w:p>
    <w:p>
      <w:pPr>
        <w:adjustRightInd w:val="0"/>
        <w:spacing w:line="360" w:lineRule="auto"/>
        <w:jc w:val="center"/>
        <w:rPr>
          <w:rFonts w:ascii="宋体" w:hAnsi="宋体" w:eastAsia="宋体" w:cs="宋体"/>
          <w:i w:val="0"/>
          <w:iCs w:val="0"/>
          <w:color w:val="auto"/>
          <w:sz w:val="28"/>
          <w:szCs w:val="28"/>
          <w:highlight w:val="none"/>
        </w:rPr>
      </w:pPr>
    </w:p>
    <w:p>
      <w:pPr>
        <w:adjustRightInd w:val="0"/>
        <w:spacing w:line="360" w:lineRule="auto"/>
        <w:jc w:val="center"/>
        <w:rPr>
          <w:rFonts w:ascii="宋体" w:hAnsi="宋体" w:eastAsia="宋体" w:cs="宋体"/>
          <w:i w:val="0"/>
          <w:iCs w:val="0"/>
          <w:color w:val="auto"/>
          <w:sz w:val="28"/>
          <w:szCs w:val="28"/>
          <w:highlight w:val="none"/>
        </w:rPr>
      </w:pPr>
    </w:p>
    <w:p>
      <w:pPr>
        <w:adjustRightInd w:val="0"/>
        <w:spacing w:line="360" w:lineRule="auto"/>
        <w:jc w:val="center"/>
        <w:rPr>
          <w:rFonts w:ascii="宋体" w:hAnsi="宋体" w:eastAsia="宋体" w:cs="宋体"/>
          <w:i w:val="0"/>
          <w:iCs w:val="0"/>
          <w:color w:val="auto"/>
          <w:sz w:val="28"/>
          <w:szCs w:val="28"/>
          <w:highlight w:val="none"/>
        </w:rPr>
      </w:pPr>
    </w:p>
    <w:p>
      <w:pPr>
        <w:adjustRightInd w:val="0"/>
        <w:spacing w:line="360" w:lineRule="auto"/>
        <w:jc w:val="center"/>
        <w:rPr>
          <w:rFonts w:ascii="宋体" w:hAnsi="宋体" w:eastAsia="宋体" w:cs="宋体"/>
          <w:i w:val="0"/>
          <w:iCs w:val="0"/>
          <w:color w:val="auto"/>
          <w:sz w:val="28"/>
          <w:szCs w:val="28"/>
          <w:highlight w:val="none"/>
        </w:rPr>
      </w:pPr>
    </w:p>
    <w:p>
      <w:pPr>
        <w:adjustRightInd w:val="0"/>
        <w:spacing w:line="360" w:lineRule="auto"/>
        <w:jc w:val="center"/>
        <w:rPr>
          <w:rFonts w:ascii="宋体" w:hAnsi="宋体" w:eastAsia="宋体" w:cs="宋体"/>
          <w:i w:val="0"/>
          <w:iCs w:val="0"/>
          <w:color w:val="auto"/>
          <w:sz w:val="28"/>
          <w:szCs w:val="28"/>
          <w:highlight w:val="none"/>
        </w:rPr>
      </w:pPr>
    </w:p>
    <w:p>
      <w:pPr>
        <w:adjustRightInd w:val="0"/>
        <w:spacing w:line="360" w:lineRule="auto"/>
        <w:jc w:val="center"/>
        <w:rPr>
          <w:rFonts w:ascii="宋体" w:hAnsi="宋体" w:eastAsia="宋体" w:cs="宋体"/>
          <w:i w:val="0"/>
          <w:iCs w:val="0"/>
          <w:color w:val="auto"/>
          <w:sz w:val="28"/>
          <w:szCs w:val="28"/>
          <w:highlight w:val="none"/>
        </w:rPr>
      </w:pPr>
    </w:p>
    <w:tbl>
      <w:tblPr>
        <w:tblStyle w:val="45"/>
        <w:tblW w:w="0" w:type="auto"/>
        <w:tblInd w:w="1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3"/>
        <w:gridCol w:w="5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23" w:type="dxa"/>
            <w:vAlign w:val="center"/>
          </w:tcPr>
          <w:p>
            <w:pPr>
              <w:adjustRightInd w:val="0"/>
              <w:spacing w:line="360" w:lineRule="auto"/>
              <w:jc w:val="center"/>
              <w:rPr>
                <w:rFonts w:ascii="宋体" w:hAnsi="宋体" w:eastAsia="宋体" w:cs="宋体"/>
                <w:i w:val="0"/>
                <w:iCs w:val="0"/>
                <w:color w:val="auto"/>
                <w:highlight w:val="none"/>
              </w:rPr>
            </w:pPr>
            <w:r>
              <w:rPr>
                <w:rFonts w:hint="eastAsia" w:ascii="宋体" w:hAnsi="宋体" w:eastAsia="宋体" w:cs="宋体"/>
                <w:i w:val="0"/>
                <w:iCs w:val="0"/>
                <w:color w:val="auto"/>
                <w:sz w:val="32"/>
                <w:szCs w:val="32"/>
                <w:highlight w:val="none"/>
                <w:lang w:val="zh-CN"/>
              </w:rPr>
              <w:t>采</w:t>
            </w:r>
            <w:r>
              <w:rPr>
                <w:rFonts w:hint="eastAsia" w:ascii="宋体" w:hAnsi="宋体" w:eastAsia="宋体" w:cs="宋体"/>
                <w:i w:val="0"/>
                <w:iCs w:val="0"/>
                <w:color w:val="auto"/>
                <w:sz w:val="32"/>
                <w:szCs w:val="32"/>
                <w:highlight w:val="none"/>
              </w:rPr>
              <w:t xml:space="preserve">   </w:t>
            </w:r>
            <w:r>
              <w:rPr>
                <w:rFonts w:hint="eastAsia" w:ascii="宋体" w:hAnsi="宋体" w:eastAsia="宋体" w:cs="宋体"/>
                <w:i w:val="0"/>
                <w:iCs w:val="0"/>
                <w:color w:val="auto"/>
                <w:sz w:val="32"/>
                <w:szCs w:val="32"/>
                <w:highlight w:val="none"/>
                <w:lang w:val="zh-CN"/>
              </w:rPr>
              <w:t>购</w:t>
            </w:r>
            <w:r>
              <w:rPr>
                <w:rFonts w:hint="eastAsia" w:ascii="宋体" w:hAnsi="宋体" w:eastAsia="宋体" w:cs="宋体"/>
                <w:i w:val="0"/>
                <w:iCs w:val="0"/>
                <w:color w:val="auto"/>
                <w:sz w:val="32"/>
                <w:szCs w:val="32"/>
                <w:highlight w:val="none"/>
              </w:rPr>
              <w:t xml:space="preserve">   </w:t>
            </w:r>
            <w:r>
              <w:rPr>
                <w:rFonts w:hint="eastAsia" w:ascii="宋体" w:hAnsi="宋体" w:eastAsia="宋体" w:cs="宋体"/>
                <w:i w:val="0"/>
                <w:iCs w:val="0"/>
                <w:color w:val="auto"/>
                <w:sz w:val="32"/>
                <w:szCs w:val="32"/>
                <w:highlight w:val="none"/>
                <w:lang w:val="zh-CN"/>
              </w:rPr>
              <w:t>人：</w:t>
            </w:r>
          </w:p>
        </w:tc>
        <w:tc>
          <w:tcPr>
            <w:tcW w:w="5573" w:type="dxa"/>
          </w:tcPr>
          <w:p>
            <w:pPr>
              <w:autoSpaceDE w:val="0"/>
              <w:autoSpaceDN w:val="0"/>
              <w:adjustRightInd w:val="0"/>
              <w:spacing w:line="360" w:lineRule="auto"/>
              <w:jc w:val="center"/>
              <w:rPr>
                <w:rFonts w:ascii="宋体" w:hAnsi="宋体" w:eastAsia="宋体" w:cs="宋体"/>
                <w:i w:val="0"/>
                <w:iCs w:val="0"/>
                <w:color w:val="auto"/>
                <w:sz w:val="32"/>
                <w:szCs w:val="32"/>
                <w:highlight w:val="none"/>
                <w:lang w:val="zh-CN"/>
              </w:rPr>
            </w:pPr>
            <w:r>
              <w:rPr>
                <w:rFonts w:hint="eastAsia" w:ascii="宋体" w:hAnsi="宋体" w:eastAsia="宋体" w:cs="宋体"/>
                <w:i w:val="0"/>
                <w:iCs w:val="0"/>
                <w:color w:val="auto"/>
                <w:sz w:val="32"/>
                <w:szCs w:val="32"/>
                <w:highlight w:val="none"/>
                <w:lang w:val="zh-CN"/>
              </w:rPr>
              <w:t>杭州市物业服务和维修资金管理中心</w:t>
            </w:r>
          </w:p>
          <w:p>
            <w:pPr>
              <w:autoSpaceDE w:val="0"/>
              <w:autoSpaceDN w:val="0"/>
              <w:adjustRightInd w:val="0"/>
              <w:spacing w:line="360" w:lineRule="auto"/>
              <w:jc w:val="center"/>
              <w:rPr>
                <w:rFonts w:ascii="宋体" w:hAnsi="宋体" w:eastAsia="宋体" w:cs="宋体"/>
                <w:i w:val="0"/>
                <w:iCs w:val="0"/>
                <w:color w:val="auto"/>
                <w:highlight w:val="none"/>
              </w:rPr>
            </w:pPr>
            <w:r>
              <w:rPr>
                <w:rFonts w:hint="eastAsia" w:ascii="宋体" w:hAnsi="宋体" w:eastAsia="宋体" w:cs="宋体"/>
                <w:i w:val="0"/>
                <w:iCs w:val="0"/>
                <w:color w:val="auto"/>
                <w:sz w:val="32"/>
                <w:szCs w:val="32"/>
                <w:highlight w:val="none"/>
                <w:lang w:val="zh-CN"/>
              </w:rPr>
              <w:t>（杭州市白蚁防治研究所）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23" w:type="dxa"/>
          </w:tcPr>
          <w:p>
            <w:pPr>
              <w:adjustRightInd w:val="0"/>
              <w:spacing w:line="360" w:lineRule="auto"/>
              <w:jc w:val="center"/>
              <w:rPr>
                <w:rFonts w:ascii="宋体" w:hAnsi="宋体" w:eastAsia="宋体" w:cs="宋体"/>
                <w:i w:val="0"/>
                <w:iCs w:val="0"/>
                <w:color w:val="auto"/>
                <w:highlight w:val="none"/>
              </w:rPr>
            </w:pPr>
            <w:r>
              <w:rPr>
                <w:rFonts w:hint="eastAsia" w:ascii="宋体" w:hAnsi="宋体" w:eastAsia="宋体" w:cs="宋体"/>
                <w:i w:val="0"/>
                <w:iCs w:val="0"/>
                <w:color w:val="auto"/>
                <w:sz w:val="32"/>
                <w:szCs w:val="32"/>
                <w:highlight w:val="none"/>
                <w:lang w:val="zh-CN"/>
              </w:rPr>
              <w:t>采购代理机构：</w:t>
            </w:r>
          </w:p>
        </w:tc>
        <w:tc>
          <w:tcPr>
            <w:tcW w:w="5573" w:type="dxa"/>
          </w:tcPr>
          <w:p>
            <w:pPr>
              <w:autoSpaceDE w:val="0"/>
              <w:autoSpaceDN w:val="0"/>
              <w:adjustRightInd w:val="0"/>
              <w:spacing w:line="360" w:lineRule="auto"/>
              <w:jc w:val="center"/>
              <w:rPr>
                <w:rFonts w:ascii="宋体" w:hAnsi="宋体" w:eastAsia="宋体" w:cs="宋体"/>
                <w:i w:val="0"/>
                <w:iCs w:val="0"/>
                <w:color w:val="auto"/>
                <w:highlight w:val="none"/>
              </w:rPr>
            </w:pPr>
            <w:r>
              <w:rPr>
                <w:rFonts w:hint="eastAsia" w:ascii="宋体" w:hAnsi="宋体" w:eastAsia="宋体" w:cs="宋体"/>
                <w:i w:val="0"/>
                <w:iCs w:val="0"/>
                <w:color w:val="auto"/>
                <w:sz w:val="32"/>
                <w:szCs w:val="32"/>
                <w:highlight w:val="none"/>
                <w:lang w:val="zh-CN"/>
              </w:rPr>
              <w:t>浙江天弘招标代理有限公司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23" w:type="dxa"/>
          </w:tcPr>
          <w:p>
            <w:pPr>
              <w:adjustRightInd w:val="0"/>
              <w:spacing w:line="360" w:lineRule="auto"/>
              <w:jc w:val="center"/>
              <w:rPr>
                <w:rFonts w:ascii="宋体" w:hAnsi="宋体" w:eastAsia="宋体" w:cs="宋体"/>
                <w:i w:val="0"/>
                <w:iCs w:val="0"/>
                <w:color w:val="auto"/>
                <w:highlight w:val="none"/>
              </w:rPr>
            </w:pPr>
            <w:r>
              <w:rPr>
                <w:rFonts w:hint="eastAsia" w:ascii="宋体" w:hAnsi="宋体" w:eastAsia="宋体" w:cs="宋体"/>
                <w:i w:val="0"/>
                <w:iCs w:val="0"/>
                <w:color w:val="auto"/>
                <w:sz w:val="32"/>
                <w:szCs w:val="32"/>
                <w:highlight w:val="none"/>
                <w:lang w:val="zh-CN"/>
              </w:rPr>
              <w:t>日</w:t>
            </w:r>
            <w:r>
              <w:rPr>
                <w:rFonts w:hint="eastAsia" w:ascii="宋体" w:hAnsi="宋体" w:eastAsia="宋体" w:cs="宋体"/>
                <w:i w:val="0"/>
                <w:iCs w:val="0"/>
                <w:color w:val="auto"/>
                <w:sz w:val="32"/>
                <w:szCs w:val="32"/>
                <w:highlight w:val="none"/>
              </w:rPr>
              <w:t xml:space="preserve">        </w:t>
            </w:r>
            <w:r>
              <w:rPr>
                <w:rFonts w:hint="eastAsia" w:ascii="宋体" w:hAnsi="宋体" w:eastAsia="宋体" w:cs="宋体"/>
                <w:i w:val="0"/>
                <w:iCs w:val="0"/>
                <w:color w:val="auto"/>
                <w:sz w:val="32"/>
                <w:szCs w:val="32"/>
                <w:highlight w:val="none"/>
                <w:lang w:val="zh-CN"/>
              </w:rPr>
              <w:t>期：</w:t>
            </w:r>
          </w:p>
        </w:tc>
        <w:tc>
          <w:tcPr>
            <w:tcW w:w="5573" w:type="dxa"/>
          </w:tcPr>
          <w:p>
            <w:pPr>
              <w:autoSpaceDE w:val="0"/>
              <w:autoSpaceDN w:val="0"/>
              <w:adjustRightInd w:val="0"/>
              <w:spacing w:line="360" w:lineRule="auto"/>
              <w:jc w:val="center"/>
              <w:rPr>
                <w:rFonts w:ascii="宋体" w:hAnsi="宋体" w:eastAsia="宋体" w:cs="宋体"/>
                <w:i w:val="0"/>
                <w:iCs w:val="0"/>
                <w:color w:val="auto"/>
                <w:highlight w:val="none"/>
              </w:rPr>
            </w:pPr>
            <w:r>
              <w:rPr>
                <w:rFonts w:hint="eastAsia" w:ascii="宋体" w:hAnsi="宋体" w:eastAsia="宋体" w:cs="宋体"/>
                <w:i w:val="0"/>
                <w:iCs w:val="0"/>
                <w:color w:val="auto"/>
                <w:sz w:val="32"/>
                <w:szCs w:val="32"/>
                <w:highlight w:val="none"/>
              </w:rPr>
              <w:t>2022年</w:t>
            </w:r>
            <w:r>
              <w:rPr>
                <w:rFonts w:hint="eastAsia" w:ascii="宋体" w:hAnsi="宋体" w:eastAsia="宋体" w:cs="宋体"/>
                <w:i w:val="0"/>
                <w:iCs w:val="0"/>
                <w:color w:val="auto"/>
                <w:sz w:val="32"/>
                <w:szCs w:val="32"/>
                <w:highlight w:val="none"/>
                <w:lang w:val="en-US" w:eastAsia="zh-CN"/>
              </w:rPr>
              <w:t>10</w:t>
            </w:r>
            <w:r>
              <w:rPr>
                <w:rFonts w:hint="eastAsia" w:ascii="宋体" w:hAnsi="宋体" w:eastAsia="宋体" w:cs="宋体"/>
                <w:i w:val="0"/>
                <w:iCs w:val="0"/>
                <w:color w:val="auto"/>
                <w:sz w:val="32"/>
                <w:szCs w:val="32"/>
                <w:highlight w:val="none"/>
              </w:rPr>
              <w:t>月</w:t>
            </w:r>
          </w:p>
        </w:tc>
      </w:tr>
    </w:tbl>
    <w:p>
      <w:pPr>
        <w:adjustRightInd w:val="0"/>
        <w:spacing w:line="360" w:lineRule="auto"/>
        <w:jc w:val="center"/>
        <w:rPr>
          <w:rFonts w:ascii="宋体" w:hAnsi="宋体" w:eastAsia="宋体" w:cs="宋体"/>
          <w:i w:val="0"/>
          <w:iCs w:val="0"/>
          <w:color w:val="auto"/>
          <w:highlight w:val="none"/>
        </w:rPr>
      </w:pPr>
    </w:p>
    <w:p>
      <w:pPr>
        <w:autoSpaceDE w:val="0"/>
        <w:autoSpaceDN w:val="0"/>
        <w:adjustRightInd w:val="0"/>
        <w:spacing w:line="360" w:lineRule="auto"/>
        <w:jc w:val="center"/>
        <w:rPr>
          <w:rFonts w:ascii="宋体" w:hAnsi="宋体" w:eastAsia="宋体" w:cs="宋体"/>
          <w:i w:val="0"/>
          <w:iCs w:val="0"/>
          <w:color w:val="auto"/>
          <w:sz w:val="32"/>
          <w:szCs w:val="32"/>
          <w:highlight w:val="none"/>
          <w:lang w:val="zh-CN"/>
        </w:rPr>
      </w:pPr>
    </w:p>
    <w:p>
      <w:pPr>
        <w:adjustRightInd w:val="0"/>
        <w:spacing w:line="360" w:lineRule="auto"/>
        <w:jc w:val="center"/>
        <w:rPr>
          <w:rFonts w:ascii="宋体" w:hAnsi="宋体" w:eastAsia="宋体" w:cs="宋体"/>
          <w:b/>
          <w:i w:val="0"/>
          <w:iCs w:val="0"/>
          <w:color w:val="auto"/>
          <w:sz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304" w:header="567" w:footer="567" w:gutter="0"/>
          <w:pgNumType w:start="1"/>
          <w:cols w:space="720" w:num="1"/>
          <w:titlePg/>
          <w:docGrid w:linePitch="312" w:charSpace="0"/>
        </w:sectPr>
      </w:pPr>
    </w:p>
    <w:p>
      <w:pPr>
        <w:adjustRightInd w:val="0"/>
        <w:spacing w:line="360" w:lineRule="auto"/>
        <w:jc w:val="center"/>
        <w:rPr>
          <w:rFonts w:ascii="宋体" w:hAnsi="宋体" w:eastAsia="宋体" w:cs="宋体"/>
          <w:b/>
          <w:i w:val="0"/>
          <w:iCs w:val="0"/>
          <w:color w:val="auto"/>
          <w:sz w:val="36"/>
          <w:highlight w:val="none"/>
        </w:rPr>
      </w:pPr>
    </w:p>
    <w:p>
      <w:pPr>
        <w:adjustRightInd w:val="0"/>
        <w:spacing w:line="360" w:lineRule="auto"/>
        <w:jc w:val="center"/>
        <w:rPr>
          <w:rFonts w:ascii="宋体" w:hAnsi="宋体" w:eastAsia="宋体" w:cs="宋体"/>
          <w:b/>
          <w:i w:val="0"/>
          <w:iCs w:val="0"/>
          <w:color w:val="auto"/>
          <w:sz w:val="36"/>
          <w:highlight w:val="none"/>
        </w:rPr>
      </w:pPr>
      <w:r>
        <w:rPr>
          <w:rFonts w:hint="eastAsia" w:ascii="宋体" w:hAnsi="宋体" w:eastAsia="宋体" w:cs="宋体"/>
          <w:b/>
          <w:i w:val="0"/>
          <w:iCs w:val="0"/>
          <w:color w:val="auto"/>
          <w:sz w:val="36"/>
          <w:highlight w:val="none"/>
        </w:rPr>
        <w:t>电子交易说明</w:t>
      </w:r>
    </w:p>
    <w:p>
      <w:pPr>
        <w:adjustRightInd w:val="0"/>
        <w:spacing w:line="360" w:lineRule="auto"/>
        <w:jc w:val="center"/>
        <w:rPr>
          <w:rFonts w:ascii="宋体" w:hAnsi="宋体" w:eastAsia="宋体" w:cs="宋体"/>
          <w:b/>
          <w:i w:val="0"/>
          <w:iCs w:val="0"/>
          <w:color w:val="auto"/>
          <w:sz w:val="36"/>
          <w:highlight w:val="none"/>
        </w:rPr>
      </w:pPr>
    </w:p>
    <w:p>
      <w:pPr>
        <w:spacing w:line="360" w:lineRule="auto"/>
        <w:ind w:firstLine="482" w:firstLineChars="200"/>
        <w:rPr>
          <w:rFonts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电子交易：</w:t>
      </w:r>
      <w:r>
        <w:rPr>
          <w:rFonts w:hint="eastAsia" w:ascii="宋体" w:hAnsi="宋体" w:eastAsia="宋体" w:cs="宋体"/>
          <w:i w:val="0"/>
          <w:iCs w:val="0"/>
          <w:color w:val="auto"/>
          <w:szCs w:val="24"/>
          <w:highlight w:val="none"/>
        </w:rPr>
        <w:t>本项目以数据电文形式，依托“政府采购云平台（www.zcygov.cn）”进行招投标活动，不接受纸质投标文件。</w:t>
      </w:r>
    </w:p>
    <w:p>
      <w:pPr>
        <w:spacing w:line="360" w:lineRule="auto"/>
        <w:ind w:firstLine="482" w:firstLineChars="200"/>
        <w:rPr>
          <w:rFonts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投标准备：</w:t>
      </w:r>
      <w:r>
        <w:rPr>
          <w:rFonts w:hint="eastAsia" w:ascii="宋体" w:hAnsi="宋体" w:eastAsia="宋体" w:cs="宋体"/>
          <w:i w:val="0"/>
          <w:iCs w:val="0"/>
          <w:color w:val="auto"/>
          <w:szCs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2" w:firstLineChars="200"/>
        <w:rPr>
          <w:rFonts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招标文件的获取：</w:t>
      </w:r>
      <w:r>
        <w:rPr>
          <w:rFonts w:hint="eastAsia" w:ascii="宋体" w:hAnsi="宋体" w:eastAsia="宋体" w:cs="宋体"/>
          <w:i w:val="0"/>
          <w:iCs w:val="0"/>
          <w:color w:val="auto"/>
          <w:szCs w:val="24"/>
          <w:highlight w:val="none"/>
        </w:rPr>
        <w:t>使用账号登录或者使用CA登录政采云平台；进入“项目采购”应用，在获取采购文件菜单中选择项目，获取招标文件。</w:t>
      </w:r>
    </w:p>
    <w:p>
      <w:pPr>
        <w:spacing w:line="360" w:lineRule="auto"/>
        <w:ind w:firstLine="482" w:firstLineChars="200"/>
        <w:rPr>
          <w:rFonts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投标文件的制作：</w:t>
      </w:r>
      <w:r>
        <w:rPr>
          <w:rFonts w:hint="eastAsia" w:ascii="宋体" w:hAnsi="宋体" w:eastAsia="宋体" w:cs="宋体"/>
          <w:i w:val="0"/>
          <w:iCs w:val="0"/>
          <w:color w:val="auto"/>
          <w:szCs w:val="24"/>
          <w:highlight w:val="none"/>
        </w:rPr>
        <w:t>在“政采云电子交易客户端”中完成“填写基本信息”、“导入投标文件”、“标书关联”、“标书检查”、“电子签名”、“生成电子标书”等操作。</w:t>
      </w:r>
    </w:p>
    <w:p>
      <w:pPr>
        <w:spacing w:line="360" w:lineRule="auto"/>
        <w:ind w:firstLine="482" w:firstLineChars="200"/>
        <w:rPr>
          <w:rFonts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投标文件的传输递交：</w:t>
      </w:r>
      <w:r>
        <w:rPr>
          <w:rFonts w:hint="eastAsia" w:ascii="宋体" w:hAnsi="宋体" w:eastAsia="宋体" w:cs="宋体"/>
          <w:i w:val="0"/>
          <w:iCs w:val="0"/>
          <w:color w:val="auto"/>
          <w:szCs w:val="24"/>
          <w:highlight w:val="none"/>
        </w:rPr>
        <w:t>投标人在投标截止时间前将加密的投标文件上传至政府采购云平台，还可以在投标截止时间前直接提交或者以快递方式递交备份投标文件1份至招标文件规定的地点，备份投标文件的制作、存储、密封详见招标文件。</w:t>
      </w:r>
    </w:p>
    <w:p>
      <w:pPr>
        <w:spacing w:line="360" w:lineRule="auto"/>
        <w:ind w:firstLine="482" w:firstLineChars="200"/>
        <w:rPr>
          <w:rFonts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投标文件的解密：</w:t>
      </w:r>
      <w:r>
        <w:rPr>
          <w:rFonts w:hint="eastAsia" w:ascii="宋体" w:hAnsi="宋体" w:eastAsia="宋体" w:cs="宋体"/>
          <w:i w:val="0"/>
          <w:iCs w:val="0"/>
          <w:color w:val="auto"/>
          <w:szCs w:val="24"/>
          <w:highlight w:val="none"/>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2" w:firstLineChars="200"/>
        <w:rPr>
          <w:rFonts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具体操作指南：</w:t>
      </w:r>
      <w:r>
        <w:rPr>
          <w:rFonts w:hint="eastAsia" w:ascii="宋体" w:hAnsi="宋体" w:eastAsia="宋体" w:cs="宋体"/>
          <w:i w:val="0"/>
          <w:iCs w:val="0"/>
          <w:color w:val="auto"/>
          <w:szCs w:val="24"/>
          <w:highlight w:val="none"/>
        </w:rPr>
        <w:t>详见政采云平台“服务中心-帮助文档-项目采购-操作流程-电子招投标-政府采购项目电子交易管理操作指南-供应商”。</w:t>
      </w:r>
    </w:p>
    <w:p>
      <w:pPr>
        <w:spacing w:line="360" w:lineRule="auto"/>
        <w:ind w:firstLine="482" w:firstLineChars="200"/>
        <w:rPr>
          <w:rFonts w:ascii="宋体" w:hAnsi="宋体" w:eastAsia="宋体" w:cs="宋体"/>
          <w:b/>
          <w:bCs/>
          <w:i w:val="0"/>
          <w:iCs w:val="0"/>
          <w:color w:val="auto"/>
          <w:szCs w:val="24"/>
          <w:highlight w:val="none"/>
        </w:rPr>
      </w:pPr>
      <w:r>
        <w:rPr>
          <w:rFonts w:hint="eastAsia" w:ascii="宋体" w:hAnsi="宋体" w:eastAsia="宋体" w:cs="宋体"/>
          <w:b/>
          <w:bCs/>
          <w:i w:val="0"/>
          <w:iCs w:val="0"/>
          <w:color w:val="auto"/>
          <w:szCs w:val="24"/>
          <w:highlight w:val="none"/>
        </w:rPr>
        <w:t>政府采购云平台技术咨询电话：400-881-7190。</w:t>
      </w:r>
    </w:p>
    <w:p>
      <w:pPr>
        <w:adjustRightInd w:val="0"/>
        <w:spacing w:line="360" w:lineRule="auto"/>
        <w:jc w:val="center"/>
        <w:rPr>
          <w:rFonts w:ascii="宋体" w:hAnsi="宋体" w:eastAsia="宋体" w:cs="宋体"/>
          <w:b/>
          <w:i w:val="0"/>
          <w:iCs w:val="0"/>
          <w:color w:val="auto"/>
          <w:szCs w:val="24"/>
          <w:highlight w:val="none"/>
        </w:rPr>
      </w:pPr>
    </w:p>
    <w:p>
      <w:pPr>
        <w:adjustRightInd w:val="0"/>
        <w:spacing w:line="360" w:lineRule="auto"/>
        <w:jc w:val="center"/>
        <w:rPr>
          <w:rFonts w:ascii="宋体" w:hAnsi="宋体" w:eastAsia="宋体" w:cs="宋体"/>
          <w:b/>
          <w:i w:val="0"/>
          <w:iCs w:val="0"/>
          <w:color w:val="auto"/>
          <w:sz w:val="36"/>
          <w:highlight w:val="none"/>
        </w:rPr>
      </w:pPr>
      <w:r>
        <w:rPr>
          <w:rFonts w:hint="eastAsia" w:ascii="宋体" w:hAnsi="宋体" w:eastAsia="宋体" w:cs="宋体"/>
          <w:b/>
          <w:i w:val="0"/>
          <w:iCs w:val="0"/>
          <w:color w:val="auto"/>
          <w:sz w:val="36"/>
          <w:highlight w:val="none"/>
        </w:rPr>
        <w:br w:type="page"/>
      </w:r>
      <w:r>
        <w:rPr>
          <w:rFonts w:hint="eastAsia" w:ascii="宋体" w:hAnsi="宋体" w:eastAsia="宋体" w:cs="宋体"/>
          <w:b/>
          <w:i w:val="0"/>
          <w:iCs w:val="0"/>
          <w:color w:val="auto"/>
          <w:sz w:val="36"/>
          <w:highlight w:val="none"/>
        </w:rPr>
        <w:t>目    录</w:t>
      </w:r>
    </w:p>
    <w:p>
      <w:pPr>
        <w:pStyle w:val="31"/>
        <w:tabs>
          <w:tab w:val="right" w:leader="dot" w:pos="9468"/>
        </w:tabs>
        <w:spacing w:line="360" w:lineRule="auto"/>
        <w:jc w:val="center"/>
        <w:rPr>
          <w:rFonts w:ascii="宋体" w:hAnsi="宋体" w:eastAsia="宋体" w:cs="宋体"/>
          <w:i w:val="0"/>
          <w:iCs w:val="0"/>
          <w:color w:val="auto"/>
          <w:sz w:val="28"/>
          <w:szCs w:val="28"/>
          <w:highlight w:val="none"/>
        </w:rPr>
      </w:pPr>
      <w:bookmarkStart w:id="0" w:name="_Toc91899869"/>
    </w:p>
    <w:p>
      <w:pPr>
        <w:pStyle w:val="31"/>
        <w:tabs>
          <w:tab w:val="right" w:leader="dot" w:pos="9468"/>
        </w:tabs>
        <w:spacing w:beforeLines="30" w:afterLines="30" w:line="360" w:lineRule="auto"/>
        <w:rPr>
          <w:rFonts w:ascii="宋体" w:hAnsi="宋体" w:eastAsia="宋体" w:cs="宋体"/>
          <w:b/>
          <w:bCs/>
          <w:i w:val="0"/>
          <w:iCs w:val="0"/>
          <w:color w:val="auto"/>
          <w:szCs w:val="24"/>
          <w:highlight w:val="none"/>
        </w:rPr>
      </w:pPr>
      <w:r>
        <w:rPr>
          <w:rFonts w:hint="eastAsia" w:ascii="宋体" w:hAnsi="宋体" w:eastAsia="宋体" w:cs="宋体"/>
          <w:b/>
          <w:bCs/>
          <w:i w:val="0"/>
          <w:iCs w:val="0"/>
          <w:color w:val="auto"/>
          <w:sz w:val="21"/>
          <w:szCs w:val="21"/>
          <w:highlight w:val="none"/>
        </w:rPr>
        <w:fldChar w:fldCharType="begin"/>
      </w:r>
      <w:r>
        <w:rPr>
          <w:rFonts w:hint="eastAsia" w:ascii="宋体" w:hAnsi="宋体" w:eastAsia="宋体" w:cs="宋体"/>
          <w:b/>
          <w:bCs/>
          <w:i w:val="0"/>
          <w:iCs w:val="0"/>
          <w:color w:val="auto"/>
          <w:sz w:val="21"/>
          <w:szCs w:val="21"/>
          <w:highlight w:val="none"/>
        </w:rPr>
        <w:instrText xml:space="preserve">TOC \o "1-2" \h  \u </w:instrText>
      </w:r>
      <w:r>
        <w:rPr>
          <w:rFonts w:hint="eastAsia" w:ascii="宋体" w:hAnsi="宋体" w:eastAsia="宋体" w:cs="宋体"/>
          <w:b/>
          <w:bCs/>
          <w:i w:val="0"/>
          <w:iCs w:val="0"/>
          <w:color w:val="auto"/>
          <w:sz w:val="21"/>
          <w:szCs w:val="21"/>
          <w:highlight w:val="none"/>
        </w:rPr>
        <w:fldChar w:fldCharType="separate"/>
      </w:r>
      <w:r>
        <w:rPr>
          <w:i w:val="0"/>
          <w:iCs w:val="0"/>
          <w:color w:val="auto"/>
          <w:highlight w:val="none"/>
        </w:rPr>
        <w:fldChar w:fldCharType="begin"/>
      </w:r>
      <w:r>
        <w:rPr>
          <w:i w:val="0"/>
          <w:iCs w:val="0"/>
          <w:color w:val="auto"/>
          <w:highlight w:val="none"/>
        </w:rPr>
        <w:instrText xml:space="preserve"> HYPERLINK \l "_Toc14463" </w:instrText>
      </w:r>
      <w:r>
        <w:rPr>
          <w:i w:val="0"/>
          <w:iCs w:val="0"/>
          <w:color w:val="auto"/>
          <w:highlight w:val="none"/>
        </w:rPr>
        <w:fldChar w:fldCharType="separate"/>
      </w:r>
      <w:r>
        <w:rPr>
          <w:rFonts w:hint="eastAsia" w:ascii="宋体" w:hAnsi="宋体" w:eastAsia="宋体" w:cs="宋体"/>
          <w:b/>
          <w:bCs/>
          <w:i w:val="0"/>
          <w:iCs w:val="0"/>
          <w:color w:val="auto"/>
          <w:szCs w:val="24"/>
          <w:highlight w:val="none"/>
        </w:rPr>
        <w:t>第一部分 招标公告</w:t>
      </w:r>
      <w:r>
        <w:rPr>
          <w:rFonts w:hint="eastAsia" w:ascii="宋体" w:hAnsi="宋体" w:eastAsia="宋体" w:cs="宋体"/>
          <w:b/>
          <w:bCs/>
          <w:i w:val="0"/>
          <w:iCs w:val="0"/>
          <w:color w:val="auto"/>
          <w:szCs w:val="24"/>
          <w:highlight w:val="none"/>
        </w:rPr>
        <w:tab/>
      </w:r>
      <w:r>
        <w:rPr>
          <w:rFonts w:hint="eastAsia" w:ascii="宋体" w:hAnsi="宋体" w:eastAsia="宋体" w:cs="宋体"/>
          <w:b/>
          <w:bCs/>
          <w:i w:val="0"/>
          <w:iCs w:val="0"/>
          <w:color w:val="auto"/>
          <w:szCs w:val="24"/>
          <w:highlight w:val="none"/>
        </w:rPr>
        <w:fldChar w:fldCharType="begin"/>
      </w:r>
      <w:r>
        <w:rPr>
          <w:rFonts w:hint="eastAsia" w:ascii="宋体" w:hAnsi="宋体" w:eastAsia="宋体" w:cs="宋体"/>
          <w:b/>
          <w:bCs/>
          <w:i w:val="0"/>
          <w:iCs w:val="0"/>
          <w:color w:val="auto"/>
          <w:szCs w:val="24"/>
          <w:highlight w:val="none"/>
        </w:rPr>
        <w:instrText xml:space="preserve"> PAGEREF _Toc14463 \h </w:instrText>
      </w:r>
      <w:r>
        <w:rPr>
          <w:rFonts w:hint="eastAsia" w:ascii="宋体" w:hAnsi="宋体" w:eastAsia="宋体" w:cs="宋体"/>
          <w:b/>
          <w:bCs/>
          <w:i w:val="0"/>
          <w:iCs w:val="0"/>
          <w:color w:val="auto"/>
          <w:szCs w:val="24"/>
          <w:highlight w:val="none"/>
        </w:rPr>
        <w:fldChar w:fldCharType="separate"/>
      </w:r>
      <w:r>
        <w:rPr>
          <w:rFonts w:hint="eastAsia" w:ascii="宋体" w:hAnsi="宋体" w:eastAsia="宋体" w:cs="宋体"/>
          <w:b/>
          <w:bCs/>
          <w:i w:val="0"/>
          <w:iCs w:val="0"/>
          <w:color w:val="auto"/>
          <w:szCs w:val="24"/>
          <w:highlight w:val="none"/>
        </w:rPr>
        <w:t>4</w:t>
      </w:r>
      <w:r>
        <w:rPr>
          <w:rFonts w:hint="eastAsia" w:ascii="宋体" w:hAnsi="宋体" w:eastAsia="宋体" w:cs="宋体"/>
          <w:b/>
          <w:bCs/>
          <w:i w:val="0"/>
          <w:iCs w:val="0"/>
          <w:color w:val="auto"/>
          <w:szCs w:val="24"/>
          <w:highlight w:val="none"/>
        </w:rPr>
        <w:fldChar w:fldCharType="end"/>
      </w:r>
      <w:r>
        <w:rPr>
          <w:rFonts w:hint="eastAsia" w:ascii="宋体" w:hAnsi="宋体" w:eastAsia="宋体" w:cs="宋体"/>
          <w:b/>
          <w:bCs/>
          <w:i w:val="0"/>
          <w:iCs w:val="0"/>
          <w:color w:val="auto"/>
          <w:szCs w:val="24"/>
          <w:highlight w:val="none"/>
        </w:rPr>
        <w:fldChar w:fldCharType="end"/>
      </w:r>
    </w:p>
    <w:p>
      <w:pPr>
        <w:pStyle w:val="31"/>
        <w:tabs>
          <w:tab w:val="right" w:leader="dot" w:pos="9468"/>
        </w:tabs>
        <w:spacing w:beforeLines="30" w:afterLines="30" w:line="360" w:lineRule="auto"/>
        <w:rPr>
          <w:rFonts w:ascii="宋体" w:hAnsi="宋体" w:eastAsia="宋体" w:cs="宋体"/>
          <w:b/>
          <w:bCs/>
          <w:i w:val="0"/>
          <w:iCs w:val="0"/>
          <w:color w:val="auto"/>
          <w:szCs w:val="24"/>
          <w:highlight w:val="none"/>
        </w:rPr>
      </w:pPr>
      <w:r>
        <w:rPr>
          <w:i w:val="0"/>
          <w:iCs w:val="0"/>
          <w:color w:val="auto"/>
          <w:highlight w:val="none"/>
        </w:rPr>
        <w:fldChar w:fldCharType="begin"/>
      </w:r>
      <w:r>
        <w:rPr>
          <w:i w:val="0"/>
          <w:iCs w:val="0"/>
          <w:color w:val="auto"/>
          <w:highlight w:val="none"/>
        </w:rPr>
        <w:instrText xml:space="preserve"> HYPERLINK \l "_Toc29445" </w:instrText>
      </w:r>
      <w:r>
        <w:rPr>
          <w:i w:val="0"/>
          <w:iCs w:val="0"/>
          <w:color w:val="auto"/>
          <w:highlight w:val="none"/>
        </w:rPr>
        <w:fldChar w:fldCharType="separate"/>
      </w:r>
      <w:r>
        <w:rPr>
          <w:rFonts w:hint="eastAsia" w:ascii="宋体" w:hAnsi="宋体" w:eastAsia="宋体" w:cs="宋体"/>
          <w:b/>
          <w:bCs/>
          <w:i w:val="0"/>
          <w:iCs w:val="0"/>
          <w:color w:val="auto"/>
          <w:szCs w:val="24"/>
          <w:highlight w:val="none"/>
        </w:rPr>
        <w:t>第二部分 投标人须知</w:t>
      </w:r>
      <w:r>
        <w:rPr>
          <w:rFonts w:hint="eastAsia" w:ascii="宋体" w:hAnsi="宋体" w:eastAsia="宋体" w:cs="宋体"/>
          <w:b/>
          <w:bCs/>
          <w:i w:val="0"/>
          <w:iCs w:val="0"/>
          <w:color w:val="auto"/>
          <w:szCs w:val="24"/>
          <w:highlight w:val="none"/>
        </w:rPr>
        <w:tab/>
      </w:r>
      <w:r>
        <w:rPr>
          <w:rFonts w:hint="eastAsia" w:ascii="宋体" w:hAnsi="宋体" w:eastAsia="宋体" w:cs="宋体"/>
          <w:b/>
          <w:bCs/>
          <w:i w:val="0"/>
          <w:iCs w:val="0"/>
          <w:color w:val="auto"/>
          <w:szCs w:val="24"/>
          <w:highlight w:val="none"/>
        </w:rPr>
        <w:fldChar w:fldCharType="begin"/>
      </w:r>
      <w:r>
        <w:rPr>
          <w:rFonts w:hint="eastAsia" w:ascii="宋体" w:hAnsi="宋体" w:eastAsia="宋体" w:cs="宋体"/>
          <w:b/>
          <w:bCs/>
          <w:i w:val="0"/>
          <w:iCs w:val="0"/>
          <w:color w:val="auto"/>
          <w:szCs w:val="24"/>
          <w:highlight w:val="none"/>
        </w:rPr>
        <w:instrText xml:space="preserve"> PAGEREF _Toc29445 \h </w:instrText>
      </w:r>
      <w:r>
        <w:rPr>
          <w:rFonts w:hint="eastAsia" w:ascii="宋体" w:hAnsi="宋体" w:eastAsia="宋体" w:cs="宋体"/>
          <w:b/>
          <w:bCs/>
          <w:i w:val="0"/>
          <w:iCs w:val="0"/>
          <w:color w:val="auto"/>
          <w:szCs w:val="24"/>
          <w:highlight w:val="none"/>
        </w:rPr>
        <w:fldChar w:fldCharType="separate"/>
      </w:r>
      <w:r>
        <w:rPr>
          <w:rFonts w:hint="eastAsia" w:ascii="宋体" w:hAnsi="宋体" w:eastAsia="宋体" w:cs="宋体"/>
          <w:b/>
          <w:bCs/>
          <w:i w:val="0"/>
          <w:iCs w:val="0"/>
          <w:color w:val="auto"/>
          <w:szCs w:val="24"/>
          <w:highlight w:val="none"/>
        </w:rPr>
        <w:t>9</w:t>
      </w:r>
      <w:r>
        <w:rPr>
          <w:rFonts w:hint="eastAsia" w:ascii="宋体" w:hAnsi="宋体" w:eastAsia="宋体" w:cs="宋体"/>
          <w:b/>
          <w:bCs/>
          <w:i w:val="0"/>
          <w:iCs w:val="0"/>
          <w:color w:val="auto"/>
          <w:szCs w:val="24"/>
          <w:highlight w:val="none"/>
        </w:rPr>
        <w:fldChar w:fldCharType="end"/>
      </w:r>
      <w:r>
        <w:rPr>
          <w:rFonts w:hint="eastAsia" w:ascii="宋体" w:hAnsi="宋体" w:eastAsia="宋体" w:cs="宋体"/>
          <w:b/>
          <w:bCs/>
          <w:i w:val="0"/>
          <w:iCs w:val="0"/>
          <w:color w:val="auto"/>
          <w:szCs w:val="24"/>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"_Toc7316" </w:instrText>
      </w:r>
      <w:r>
        <w:rPr>
          <w:i w:val="0"/>
          <w:iCs w:val="0"/>
          <w:color w:val="auto"/>
          <w:highlight w:val="none"/>
        </w:rPr>
        <w:fldChar w:fldCharType="separate"/>
      </w:r>
      <w:r>
        <w:rPr>
          <w:rFonts w:hint="eastAsia" w:ascii="宋体" w:hAnsi="宋体" w:eastAsia="宋体" w:cs="宋体"/>
          <w:i w:val="0"/>
          <w:iCs w:val="0"/>
          <w:color w:val="auto"/>
          <w:sz w:val="21"/>
          <w:szCs w:val="21"/>
          <w:highlight w:val="none"/>
        </w:rPr>
        <w:t>前附表</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_Toc7316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9</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"_Toc20016" </w:instrText>
      </w:r>
      <w:r>
        <w:rPr>
          <w:i w:val="0"/>
          <w:iCs w:val="0"/>
          <w:color w:val="auto"/>
          <w:highlight w:val="none"/>
        </w:rPr>
        <w:fldChar w:fldCharType="separate"/>
      </w:r>
      <w:r>
        <w:rPr>
          <w:rFonts w:hint="eastAsia" w:ascii="宋体" w:hAnsi="宋体" w:eastAsia="宋体" w:cs="宋体"/>
          <w:i w:val="0"/>
          <w:iCs w:val="0"/>
          <w:color w:val="auto"/>
          <w:sz w:val="21"/>
          <w:szCs w:val="21"/>
          <w:highlight w:val="none"/>
        </w:rPr>
        <w:t>一、总  则</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_Toc20016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13</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"_Toc16756" </w:instrText>
      </w:r>
      <w:r>
        <w:rPr>
          <w:i w:val="0"/>
          <w:iCs w:val="0"/>
          <w:color w:val="auto"/>
          <w:highlight w:val="none"/>
        </w:rPr>
        <w:fldChar w:fldCharType="separate"/>
      </w:r>
      <w:r>
        <w:rPr>
          <w:rFonts w:hint="eastAsia" w:ascii="宋体" w:hAnsi="宋体" w:eastAsia="宋体" w:cs="宋体"/>
          <w:i w:val="0"/>
          <w:iCs w:val="0"/>
          <w:color w:val="auto"/>
          <w:sz w:val="21"/>
          <w:szCs w:val="21"/>
          <w:highlight w:val="none"/>
        </w:rPr>
        <w:t>二、招  标</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_Toc16756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16</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"_Toc22161" </w:instrText>
      </w:r>
      <w:r>
        <w:rPr>
          <w:i w:val="0"/>
          <w:iCs w:val="0"/>
          <w:color w:val="auto"/>
          <w:highlight w:val="none"/>
        </w:rPr>
        <w:fldChar w:fldCharType="separate"/>
      </w:r>
      <w:r>
        <w:rPr>
          <w:rFonts w:hint="eastAsia" w:ascii="宋体" w:hAnsi="宋体" w:eastAsia="宋体" w:cs="宋体"/>
          <w:i w:val="0"/>
          <w:iCs w:val="0"/>
          <w:color w:val="auto"/>
          <w:sz w:val="21"/>
          <w:szCs w:val="21"/>
          <w:highlight w:val="none"/>
        </w:rPr>
        <w:t>三、投  标</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_Toc22161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17</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"_Toc29937" </w:instrText>
      </w:r>
      <w:r>
        <w:rPr>
          <w:i w:val="0"/>
          <w:iCs w:val="0"/>
          <w:color w:val="auto"/>
          <w:highlight w:val="none"/>
        </w:rPr>
        <w:fldChar w:fldCharType="separate"/>
      </w:r>
      <w:r>
        <w:rPr>
          <w:rFonts w:hint="eastAsia" w:ascii="宋体" w:hAnsi="宋体" w:eastAsia="宋体" w:cs="宋体"/>
          <w:i w:val="0"/>
          <w:iCs w:val="0"/>
          <w:color w:val="auto"/>
          <w:sz w:val="21"/>
          <w:szCs w:val="21"/>
          <w:highlight w:val="none"/>
        </w:rPr>
        <w:t>四、开标、资格审查与信用信息查询</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_Toc29937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19</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"_Toc16727" </w:instrText>
      </w:r>
      <w:r>
        <w:rPr>
          <w:i w:val="0"/>
          <w:iCs w:val="0"/>
          <w:color w:val="auto"/>
          <w:highlight w:val="none"/>
        </w:rPr>
        <w:fldChar w:fldCharType="separate"/>
      </w:r>
      <w:r>
        <w:rPr>
          <w:rFonts w:hint="eastAsia" w:ascii="宋体" w:hAnsi="宋体" w:eastAsia="宋体" w:cs="宋体"/>
          <w:i w:val="0"/>
          <w:iCs w:val="0"/>
          <w:color w:val="auto"/>
          <w:sz w:val="21"/>
          <w:szCs w:val="21"/>
          <w:highlight w:val="none"/>
        </w:rPr>
        <w:t>五、评  标</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_Toc16727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20</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"_Toc25474" </w:instrText>
      </w:r>
      <w:r>
        <w:rPr>
          <w:i w:val="0"/>
          <w:iCs w:val="0"/>
          <w:color w:val="auto"/>
          <w:highlight w:val="none"/>
        </w:rPr>
        <w:fldChar w:fldCharType="separate"/>
      </w:r>
      <w:r>
        <w:rPr>
          <w:rFonts w:hint="eastAsia" w:ascii="宋体" w:hAnsi="宋体" w:eastAsia="宋体" w:cs="宋体"/>
          <w:i w:val="0"/>
          <w:iCs w:val="0"/>
          <w:color w:val="auto"/>
          <w:sz w:val="21"/>
          <w:szCs w:val="21"/>
          <w:highlight w:val="none"/>
        </w:rPr>
        <w:t>六、定  标</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_Toc25474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20</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"_Toc11550" </w:instrText>
      </w:r>
      <w:r>
        <w:rPr>
          <w:i w:val="0"/>
          <w:iCs w:val="0"/>
          <w:color w:val="auto"/>
          <w:highlight w:val="none"/>
        </w:rPr>
        <w:fldChar w:fldCharType="separate"/>
      </w:r>
      <w:r>
        <w:rPr>
          <w:rFonts w:hint="eastAsia" w:ascii="宋体" w:hAnsi="宋体" w:eastAsia="宋体" w:cs="宋体"/>
          <w:i w:val="0"/>
          <w:iCs w:val="0"/>
          <w:color w:val="auto"/>
          <w:sz w:val="21"/>
          <w:szCs w:val="21"/>
          <w:highlight w:val="none"/>
        </w:rPr>
        <w:t>七、合同授予</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_Toc11550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21</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"_Toc11619" </w:instrText>
      </w:r>
      <w:r>
        <w:rPr>
          <w:i w:val="0"/>
          <w:iCs w:val="0"/>
          <w:color w:val="auto"/>
          <w:highlight w:val="none"/>
        </w:rPr>
        <w:fldChar w:fldCharType="separate"/>
      </w:r>
      <w:r>
        <w:rPr>
          <w:rFonts w:hint="eastAsia" w:ascii="宋体" w:hAnsi="宋体" w:eastAsia="宋体" w:cs="宋体"/>
          <w:i w:val="0"/>
          <w:iCs w:val="0"/>
          <w:color w:val="auto"/>
          <w:sz w:val="21"/>
          <w:szCs w:val="21"/>
          <w:highlight w:val="none"/>
        </w:rPr>
        <w:t>八、电子交易活动的中止</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_Toc11619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22</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"_Toc3317" </w:instrText>
      </w:r>
      <w:r>
        <w:rPr>
          <w:i w:val="0"/>
          <w:iCs w:val="0"/>
          <w:color w:val="auto"/>
          <w:highlight w:val="none"/>
        </w:rPr>
        <w:fldChar w:fldCharType="separate"/>
      </w:r>
      <w:r>
        <w:rPr>
          <w:rFonts w:hint="eastAsia" w:ascii="宋体" w:hAnsi="宋体" w:eastAsia="宋体" w:cs="宋体"/>
          <w:i w:val="0"/>
          <w:iCs w:val="0"/>
          <w:color w:val="auto"/>
          <w:sz w:val="21"/>
          <w:szCs w:val="21"/>
          <w:highlight w:val="none"/>
        </w:rPr>
        <w:t>九、验  收</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_Toc3317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22</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1"/>
        <w:tabs>
          <w:tab w:val="right" w:leader="dot" w:pos="9468"/>
        </w:tabs>
        <w:spacing w:beforeLines="30" w:afterLines="30" w:line="360" w:lineRule="auto"/>
        <w:rPr>
          <w:rFonts w:ascii="宋体" w:hAnsi="宋体" w:eastAsia="宋体" w:cs="宋体"/>
          <w:b/>
          <w:bCs/>
          <w:i w:val="0"/>
          <w:iCs w:val="0"/>
          <w:color w:val="auto"/>
          <w:szCs w:val="24"/>
          <w:highlight w:val="none"/>
        </w:rPr>
      </w:pPr>
      <w:r>
        <w:rPr>
          <w:i w:val="0"/>
          <w:iCs w:val="0"/>
          <w:color w:val="auto"/>
          <w:highlight w:val="none"/>
        </w:rPr>
        <w:fldChar w:fldCharType="begin"/>
      </w:r>
      <w:r>
        <w:rPr>
          <w:i w:val="0"/>
          <w:iCs w:val="0"/>
          <w:color w:val="auto"/>
          <w:highlight w:val="none"/>
        </w:rPr>
        <w:instrText xml:space="preserve"> HYPERLINK \l "_Toc9740" </w:instrText>
      </w:r>
      <w:r>
        <w:rPr>
          <w:i w:val="0"/>
          <w:iCs w:val="0"/>
          <w:color w:val="auto"/>
          <w:highlight w:val="none"/>
        </w:rPr>
        <w:fldChar w:fldCharType="separate"/>
      </w:r>
      <w:r>
        <w:rPr>
          <w:rFonts w:hint="eastAsia" w:ascii="宋体" w:hAnsi="宋体" w:eastAsia="宋体" w:cs="宋体"/>
          <w:b/>
          <w:bCs/>
          <w:i w:val="0"/>
          <w:iCs w:val="0"/>
          <w:color w:val="auto"/>
          <w:szCs w:val="24"/>
          <w:highlight w:val="none"/>
        </w:rPr>
        <w:t>第三部分 采购需求</w:t>
      </w:r>
      <w:r>
        <w:rPr>
          <w:rFonts w:hint="eastAsia" w:ascii="宋体" w:hAnsi="宋体" w:eastAsia="宋体" w:cs="宋体"/>
          <w:b/>
          <w:bCs/>
          <w:i w:val="0"/>
          <w:iCs w:val="0"/>
          <w:color w:val="auto"/>
          <w:szCs w:val="24"/>
          <w:highlight w:val="none"/>
        </w:rPr>
        <w:tab/>
      </w:r>
      <w:r>
        <w:rPr>
          <w:rFonts w:hint="eastAsia" w:ascii="宋体" w:hAnsi="宋体" w:eastAsia="宋体" w:cs="宋体"/>
          <w:b/>
          <w:bCs/>
          <w:i w:val="0"/>
          <w:iCs w:val="0"/>
          <w:color w:val="auto"/>
          <w:szCs w:val="24"/>
          <w:highlight w:val="none"/>
        </w:rPr>
        <w:fldChar w:fldCharType="begin"/>
      </w:r>
      <w:r>
        <w:rPr>
          <w:rFonts w:hint="eastAsia" w:ascii="宋体" w:hAnsi="宋体" w:eastAsia="宋体" w:cs="宋体"/>
          <w:b/>
          <w:bCs/>
          <w:i w:val="0"/>
          <w:iCs w:val="0"/>
          <w:color w:val="auto"/>
          <w:szCs w:val="24"/>
          <w:highlight w:val="none"/>
        </w:rPr>
        <w:instrText xml:space="preserve"> PAGEREF _Toc9740 \h </w:instrText>
      </w:r>
      <w:r>
        <w:rPr>
          <w:rFonts w:hint="eastAsia" w:ascii="宋体" w:hAnsi="宋体" w:eastAsia="宋体" w:cs="宋体"/>
          <w:b/>
          <w:bCs/>
          <w:i w:val="0"/>
          <w:iCs w:val="0"/>
          <w:color w:val="auto"/>
          <w:szCs w:val="24"/>
          <w:highlight w:val="none"/>
        </w:rPr>
        <w:fldChar w:fldCharType="separate"/>
      </w:r>
      <w:r>
        <w:rPr>
          <w:rFonts w:hint="eastAsia" w:ascii="宋体" w:hAnsi="宋体" w:eastAsia="宋体" w:cs="宋体"/>
          <w:b/>
          <w:bCs/>
          <w:i w:val="0"/>
          <w:iCs w:val="0"/>
          <w:color w:val="auto"/>
          <w:szCs w:val="24"/>
          <w:highlight w:val="none"/>
        </w:rPr>
        <w:t>24</w:t>
      </w:r>
      <w:r>
        <w:rPr>
          <w:rFonts w:hint="eastAsia" w:ascii="宋体" w:hAnsi="宋体" w:eastAsia="宋体" w:cs="宋体"/>
          <w:b/>
          <w:bCs/>
          <w:i w:val="0"/>
          <w:iCs w:val="0"/>
          <w:color w:val="auto"/>
          <w:szCs w:val="24"/>
          <w:highlight w:val="none"/>
        </w:rPr>
        <w:fldChar w:fldCharType="end"/>
      </w:r>
      <w:r>
        <w:rPr>
          <w:rFonts w:hint="eastAsia" w:ascii="宋体" w:hAnsi="宋体" w:eastAsia="宋体" w:cs="宋体"/>
          <w:b/>
          <w:bCs/>
          <w:i w:val="0"/>
          <w:iCs w:val="0"/>
          <w:color w:val="auto"/>
          <w:szCs w:val="24"/>
          <w:highlight w:val="none"/>
        </w:rPr>
        <w:fldChar w:fldCharType="end"/>
      </w:r>
    </w:p>
    <w:p>
      <w:pPr>
        <w:pStyle w:val="31"/>
        <w:tabs>
          <w:tab w:val="right" w:leader="dot" w:pos="9468"/>
        </w:tabs>
        <w:spacing w:beforeLines="30" w:afterLines="30" w:line="360" w:lineRule="auto"/>
        <w:rPr>
          <w:rFonts w:ascii="宋体" w:hAnsi="宋体" w:eastAsia="宋体" w:cs="宋体"/>
          <w:b/>
          <w:bCs/>
          <w:i w:val="0"/>
          <w:iCs w:val="0"/>
          <w:color w:val="auto"/>
          <w:szCs w:val="24"/>
          <w:highlight w:val="none"/>
        </w:rPr>
      </w:pPr>
      <w:r>
        <w:rPr>
          <w:i w:val="0"/>
          <w:iCs w:val="0"/>
          <w:color w:val="auto"/>
          <w:highlight w:val="none"/>
        </w:rPr>
        <w:fldChar w:fldCharType="begin"/>
      </w:r>
      <w:r>
        <w:rPr>
          <w:i w:val="0"/>
          <w:iCs w:val="0"/>
          <w:color w:val="auto"/>
          <w:highlight w:val="none"/>
        </w:rPr>
        <w:instrText xml:space="preserve"> HYPERLINK \l "_Toc26772" </w:instrText>
      </w:r>
      <w:r>
        <w:rPr>
          <w:i w:val="0"/>
          <w:iCs w:val="0"/>
          <w:color w:val="auto"/>
          <w:highlight w:val="none"/>
        </w:rPr>
        <w:fldChar w:fldCharType="separate"/>
      </w:r>
      <w:r>
        <w:rPr>
          <w:rFonts w:hint="eastAsia" w:ascii="宋体" w:hAnsi="宋体" w:eastAsia="宋体" w:cs="宋体"/>
          <w:b/>
          <w:bCs/>
          <w:i w:val="0"/>
          <w:iCs w:val="0"/>
          <w:color w:val="auto"/>
          <w:szCs w:val="24"/>
          <w:highlight w:val="none"/>
        </w:rPr>
        <w:t>第四部分 评标方法</w:t>
      </w:r>
      <w:r>
        <w:rPr>
          <w:rFonts w:hint="eastAsia" w:ascii="宋体" w:hAnsi="宋体" w:eastAsia="宋体" w:cs="宋体"/>
          <w:b/>
          <w:bCs/>
          <w:i w:val="0"/>
          <w:iCs w:val="0"/>
          <w:color w:val="auto"/>
          <w:szCs w:val="24"/>
          <w:highlight w:val="none"/>
        </w:rPr>
        <w:tab/>
      </w:r>
      <w:r>
        <w:rPr>
          <w:rFonts w:hint="eastAsia" w:ascii="宋体" w:hAnsi="宋体" w:eastAsia="宋体" w:cs="宋体"/>
          <w:b/>
          <w:bCs/>
          <w:i w:val="0"/>
          <w:iCs w:val="0"/>
          <w:color w:val="auto"/>
          <w:szCs w:val="24"/>
          <w:highlight w:val="none"/>
        </w:rPr>
        <w:fldChar w:fldCharType="begin"/>
      </w:r>
      <w:r>
        <w:rPr>
          <w:rFonts w:hint="eastAsia" w:ascii="宋体" w:hAnsi="宋体" w:eastAsia="宋体" w:cs="宋体"/>
          <w:b/>
          <w:bCs/>
          <w:i w:val="0"/>
          <w:iCs w:val="0"/>
          <w:color w:val="auto"/>
          <w:szCs w:val="24"/>
          <w:highlight w:val="none"/>
        </w:rPr>
        <w:instrText xml:space="preserve"> PAGEREF _Toc26772 \h </w:instrText>
      </w:r>
      <w:r>
        <w:rPr>
          <w:rFonts w:hint="eastAsia" w:ascii="宋体" w:hAnsi="宋体" w:eastAsia="宋体" w:cs="宋体"/>
          <w:b/>
          <w:bCs/>
          <w:i w:val="0"/>
          <w:iCs w:val="0"/>
          <w:color w:val="auto"/>
          <w:szCs w:val="24"/>
          <w:highlight w:val="none"/>
        </w:rPr>
        <w:fldChar w:fldCharType="separate"/>
      </w:r>
      <w:r>
        <w:rPr>
          <w:rFonts w:hint="eastAsia" w:ascii="宋体" w:hAnsi="宋体" w:eastAsia="宋体" w:cs="宋体"/>
          <w:b/>
          <w:bCs/>
          <w:i w:val="0"/>
          <w:iCs w:val="0"/>
          <w:color w:val="auto"/>
          <w:szCs w:val="24"/>
          <w:highlight w:val="none"/>
        </w:rPr>
        <w:t>28</w:t>
      </w:r>
      <w:r>
        <w:rPr>
          <w:rFonts w:hint="eastAsia" w:ascii="宋体" w:hAnsi="宋体" w:eastAsia="宋体" w:cs="宋体"/>
          <w:b/>
          <w:bCs/>
          <w:i w:val="0"/>
          <w:iCs w:val="0"/>
          <w:color w:val="auto"/>
          <w:szCs w:val="24"/>
          <w:highlight w:val="none"/>
        </w:rPr>
        <w:fldChar w:fldCharType="end"/>
      </w:r>
      <w:r>
        <w:rPr>
          <w:rFonts w:hint="eastAsia" w:ascii="宋体" w:hAnsi="宋体" w:eastAsia="宋体" w:cs="宋体"/>
          <w:b/>
          <w:bCs/>
          <w:i w:val="0"/>
          <w:iCs w:val="0"/>
          <w:color w:val="auto"/>
          <w:szCs w:val="24"/>
          <w:highlight w:val="none"/>
        </w:rPr>
        <w:fldChar w:fldCharType="end"/>
      </w:r>
    </w:p>
    <w:p>
      <w:pPr>
        <w:pStyle w:val="31"/>
        <w:tabs>
          <w:tab w:val="right" w:leader="dot" w:pos="9468"/>
        </w:tabs>
        <w:spacing w:beforeLines="30" w:afterLines="30" w:line="360" w:lineRule="auto"/>
        <w:rPr>
          <w:rFonts w:ascii="宋体" w:hAnsi="宋体" w:eastAsia="宋体" w:cs="宋体"/>
          <w:b/>
          <w:bCs/>
          <w:i w:val="0"/>
          <w:iCs w:val="0"/>
          <w:color w:val="auto"/>
          <w:szCs w:val="24"/>
          <w:highlight w:val="none"/>
        </w:rPr>
      </w:pPr>
      <w:r>
        <w:rPr>
          <w:i w:val="0"/>
          <w:iCs w:val="0"/>
          <w:color w:val="auto"/>
          <w:highlight w:val="none"/>
        </w:rPr>
        <w:fldChar w:fldCharType="begin"/>
      </w:r>
      <w:r>
        <w:rPr>
          <w:i w:val="0"/>
          <w:iCs w:val="0"/>
          <w:color w:val="auto"/>
          <w:highlight w:val="none"/>
        </w:rPr>
        <w:instrText xml:space="preserve"> HYPERLINK \l "_Toc6147" </w:instrText>
      </w:r>
      <w:r>
        <w:rPr>
          <w:i w:val="0"/>
          <w:iCs w:val="0"/>
          <w:color w:val="auto"/>
          <w:highlight w:val="none"/>
        </w:rPr>
        <w:fldChar w:fldCharType="separate"/>
      </w:r>
      <w:r>
        <w:rPr>
          <w:rFonts w:hint="eastAsia" w:ascii="宋体" w:hAnsi="宋体" w:eastAsia="宋体" w:cs="宋体"/>
          <w:b/>
          <w:bCs/>
          <w:i w:val="0"/>
          <w:iCs w:val="0"/>
          <w:color w:val="auto"/>
          <w:szCs w:val="24"/>
          <w:highlight w:val="none"/>
        </w:rPr>
        <w:t>第五部分 拟签订的合同文本</w:t>
      </w:r>
      <w:r>
        <w:rPr>
          <w:rFonts w:hint="eastAsia" w:ascii="宋体" w:hAnsi="宋体" w:eastAsia="宋体" w:cs="宋体"/>
          <w:b/>
          <w:bCs/>
          <w:i w:val="0"/>
          <w:iCs w:val="0"/>
          <w:color w:val="auto"/>
          <w:szCs w:val="24"/>
          <w:highlight w:val="none"/>
        </w:rPr>
        <w:tab/>
      </w:r>
      <w:r>
        <w:rPr>
          <w:rFonts w:hint="eastAsia" w:ascii="宋体" w:hAnsi="宋体" w:eastAsia="宋体" w:cs="宋体"/>
          <w:b/>
          <w:bCs/>
          <w:i w:val="0"/>
          <w:iCs w:val="0"/>
          <w:color w:val="auto"/>
          <w:szCs w:val="24"/>
          <w:highlight w:val="none"/>
        </w:rPr>
        <w:fldChar w:fldCharType="begin"/>
      </w:r>
      <w:r>
        <w:rPr>
          <w:rFonts w:hint="eastAsia" w:ascii="宋体" w:hAnsi="宋体" w:eastAsia="宋体" w:cs="宋体"/>
          <w:b/>
          <w:bCs/>
          <w:i w:val="0"/>
          <w:iCs w:val="0"/>
          <w:color w:val="auto"/>
          <w:szCs w:val="24"/>
          <w:highlight w:val="none"/>
        </w:rPr>
        <w:instrText xml:space="preserve"> PAGEREF _Toc6147 \h </w:instrText>
      </w:r>
      <w:r>
        <w:rPr>
          <w:rFonts w:hint="eastAsia" w:ascii="宋体" w:hAnsi="宋体" w:eastAsia="宋体" w:cs="宋体"/>
          <w:b/>
          <w:bCs/>
          <w:i w:val="0"/>
          <w:iCs w:val="0"/>
          <w:color w:val="auto"/>
          <w:szCs w:val="24"/>
          <w:highlight w:val="none"/>
        </w:rPr>
        <w:fldChar w:fldCharType="separate"/>
      </w:r>
      <w:r>
        <w:rPr>
          <w:rFonts w:hint="eastAsia" w:ascii="宋体" w:hAnsi="宋体" w:eastAsia="宋体" w:cs="宋体"/>
          <w:b/>
          <w:bCs/>
          <w:i w:val="0"/>
          <w:iCs w:val="0"/>
          <w:color w:val="auto"/>
          <w:szCs w:val="24"/>
          <w:highlight w:val="none"/>
        </w:rPr>
        <w:t>36</w:t>
      </w:r>
      <w:r>
        <w:rPr>
          <w:rFonts w:hint="eastAsia" w:ascii="宋体" w:hAnsi="宋体" w:eastAsia="宋体" w:cs="宋体"/>
          <w:b/>
          <w:bCs/>
          <w:i w:val="0"/>
          <w:iCs w:val="0"/>
          <w:color w:val="auto"/>
          <w:szCs w:val="24"/>
          <w:highlight w:val="none"/>
        </w:rPr>
        <w:fldChar w:fldCharType="end"/>
      </w:r>
      <w:r>
        <w:rPr>
          <w:rFonts w:hint="eastAsia" w:ascii="宋体" w:hAnsi="宋体" w:eastAsia="宋体" w:cs="宋体"/>
          <w:b/>
          <w:bCs/>
          <w:i w:val="0"/>
          <w:iCs w:val="0"/>
          <w:color w:val="auto"/>
          <w:szCs w:val="24"/>
          <w:highlight w:val="none"/>
        </w:rPr>
        <w:fldChar w:fldCharType="end"/>
      </w:r>
    </w:p>
    <w:p>
      <w:pPr>
        <w:pStyle w:val="31"/>
        <w:tabs>
          <w:tab w:val="right" w:leader="dot" w:pos="9468"/>
        </w:tabs>
        <w:spacing w:beforeLines="30" w:afterLines="30" w:line="360" w:lineRule="auto"/>
        <w:rPr>
          <w:rFonts w:ascii="宋体" w:hAnsi="宋体" w:eastAsia="宋体" w:cs="宋体"/>
          <w:b/>
          <w:bCs/>
          <w:i w:val="0"/>
          <w:iCs w:val="0"/>
          <w:color w:val="auto"/>
          <w:szCs w:val="24"/>
          <w:highlight w:val="none"/>
        </w:rPr>
      </w:pPr>
      <w:r>
        <w:rPr>
          <w:i w:val="0"/>
          <w:iCs w:val="0"/>
          <w:color w:val="auto"/>
          <w:highlight w:val="none"/>
        </w:rPr>
        <w:fldChar w:fldCharType="begin"/>
      </w:r>
      <w:r>
        <w:rPr>
          <w:i w:val="0"/>
          <w:iCs w:val="0"/>
          <w:color w:val="auto"/>
          <w:highlight w:val="none"/>
        </w:rPr>
        <w:instrText xml:space="preserve"> HYPERLINK \l "_Toc847" </w:instrText>
      </w:r>
      <w:r>
        <w:rPr>
          <w:i w:val="0"/>
          <w:iCs w:val="0"/>
          <w:color w:val="auto"/>
          <w:highlight w:val="none"/>
        </w:rPr>
        <w:fldChar w:fldCharType="separate"/>
      </w:r>
      <w:r>
        <w:rPr>
          <w:rFonts w:hint="eastAsia" w:ascii="宋体" w:hAnsi="宋体" w:eastAsia="宋体" w:cs="宋体"/>
          <w:b/>
          <w:bCs/>
          <w:i w:val="0"/>
          <w:iCs w:val="0"/>
          <w:color w:val="auto"/>
          <w:szCs w:val="24"/>
          <w:highlight w:val="none"/>
        </w:rPr>
        <w:t>第六部分 应提交的有关格式范例</w:t>
      </w:r>
      <w:r>
        <w:rPr>
          <w:rFonts w:hint="eastAsia" w:ascii="宋体" w:hAnsi="宋体" w:eastAsia="宋体" w:cs="宋体"/>
          <w:b/>
          <w:bCs/>
          <w:i w:val="0"/>
          <w:iCs w:val="0"/>
          <w:color w:val="auto"/>
          <w:szCs w:val="24"/>
          <w:highlight w:val="none"/>
        </w:rPr>
        <w:tab/>
      </w:r>
      <w:r>
        <w:rPr>
          <w:rFonts w:hint="eastAsia" w:ascii="宋体" w:hAnsi="宋体" w:eastAsia="宋体" w:cs="宋体"/>
          <w:b/>
          <w:bCs/>
          <w:i w:val="0"/>
          <w:iCs w:val="0"/>
          <w:color w:val="auto"/>
          <w:szCs w:val="24"/>
          <w:highlight w:val="none"/>
        </w:rPr>
        <w:fldChar w:fldCharType="begin"/>
      </w:r>
      <w:r>
        <w:rPr>
          <w:rFonts w:hint="eastAsia" w:ascii="宋体" w:hAnsi="宋体" w:eastAsia="宋体" w:cs="宋体"/>
          <w:b/>
          <w:bCs/>
          <w:i w:val="0"/>
          <w:iCs w:val="0"/>
          <w:color w:val="auto"/>
          <w:szCs w:val="24"/>
          <w:highlight w:val="none"/>
        </w:rPr>
        <w:instrText xml:space="preserve"> PAGEREF _Toc847 \h </w:instrText>
      </w:r>
      <w:r>
        <w:rPr>
          <w:rFonts w:hint="eastAsia" w:ascii="宋体" w:hAnsi="宋体" w:eastAsia="宋体" w:cs="宋体"/>
          <w:b/>
          <w:bCs/>
          <w:i w:val="0"/>
          <w:iCs w:val="0"/>
          <w:color w:val="auto"/>
          <w:szCs w:val="24"/>
          <w:highlight w:val="none"/>
        </w:rPr>
        <w:fldChar w:fldCharType="separate"/>
      </w:r>
      <w:r>
        <w:rPr>
          <w:rFonts w:hint="eastAsia" w:ascii="宋体" w:hAnsi="宋体" w:eastAsia="宋体" w:cs="宋体"/>
          <w:b/>
          <w:bCs/>
          <w:i w:val="0"/>
          <w:iCs w:val="0"/>
          <w:color w:val="auto"/>
          <w:szCs w:val="24"/>
          <w:highlight w:val="none"/>
        </w:rPr>
        <w:t>45</w:t>
      </w:r>
      <w:r>
        <w:rPr>
          <w:rFonts w:hint="eastAsia" w:ascii="宋体" w:hAnsi="宋体" w:eastAsia="宋体" w:cs="宋体"/>
          <w:b/>
          <w:bCs/>
          <w:i w:val="0"/>
          <w:iCs w:val="0"/>
          <w:color w:val="auto"/>
          <w:szCs w:val="24"/>
          <w:highlight w:val="none"/>
        </w:rPr>
        <w:fldChar w:fldCharType="end"/>
      </w:r>
      <w:r>
        <w:rPr>
          <w:rFonts w:hint="eastAsia" w:ascii="宋体" w:hAnsi="宋体" w:eastAsia="宋体" w:cs="宋体"/>
          <w:b/>
          <w:bCs/>
          <w:i w:val="0"/>
          <w:iCs w:val="0"/>
          <w:color w:val="auto"/>
          <w:szCs w:val="24"/>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"_Toc30866" </w:instrText>
      </w:r>
      <w:r>
        <w:rPr>
          <w:i w:val="0"/>
          <w:iCs w:val="0"/>
          <w:color w:val="auto"/>
          <w:highlight w:val="none"/>
        </w:rPr>
        <w:fldChar w:fldCharType="separate"/>
      </w:r>
      <w:r>
        <w:rPr>
          <w:rFonts w:hint="eastAsia" w:ascii="宋体" w:hAnsi="宋体" w:eastAsia="宋体" w:cs="宋体"/>
          <w:bCs/>
          <w:i w:val="0"/>
          <w:iCs w:val="0"/>
          <w:color w:val="auto"/>
          <w:sz w:val="21"/>
          <w:szCs w:val="21"/>
          <w:highlight w:val="none"/>
          <w:lang w:val="zh-CN"/>
        </w:rPr>
        <w:t>资格文件</w:t>
      </w:r>
      <w:r>
        <w:rPr>
          <w:rFonts w:hint="eastAsia" w:ascii="宋体" w:hAnsi="宋体" w:eastAsia="宋体" w:cs="宋体"/>
          <w:bCs/>
          <w:i w:val="0"/>
          <w:iCs w:val="0"/>
          <w:color w:val="auto"/>
          <w:sz w:val="21"/>
          <w:szCs w:val="21"/>
          <w:highlight w:val="none"/>
        </w:rPr>
        <w:t>部分</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_Toc30866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46</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"_Toc18308" </w:instrText>
      </w:r>
      <w:r>
        <w:rPr>
          <w:i w:val="0"/>
          <w:iCs w:val="0"/>
          <w:color w:val="auto"/>
          <w:highlight w:val="none"/>
        </w:rPr>
        <w:fldChar w:fldCharType="separate"/>
      </w:r>
      <w:r>
        <w:rPr>
          <w:rFonts w:hint="eastAsia" w:ascii="宋体" w:hAnsi="宋体" w:eastAsia="宋体" w:cs="宋体"/>
          <w:i w:val="0"/>
          <w:iCs w:val="0"/>
          <w:color w:val="auto"/>
          <w:kern w:val="0"/>
          <w:sz w:val="21"/>
          <w:szCs w:val="21"/>
          <w:highlight w:val="none"/>
        </w:rPr>
        <w:t>商务技术文件部分</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_Toc18308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51</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6"/>
        <w:tabs>
          <w:tab w:val="right" w:leader="dot" w:pos="9468"/>
        </w:tabs>
        <w:spacing w:line="360" w:lineRule="auto"/>
        <w:ind w:left="480"/>
        <w:rPr>
          <w:rFonts w:ascii="宋体" w:hAnsi="宋体" w:eastAsia="宋体" w:cs="宋体"/>
          <w:i w:val="0"/>
          <w:iCs w:val="0"/>
          <w:color w:val="auto"/>
          <w:sz w:val="21"/>
          <w:szCs w:val="21"/>
          <w:highlight w:val="none"/>
        </w:rPr>
      </w:pPr>
      <w:r>
        <w:rPr>
          <w:i w:val="0"/>
          <w:iCs w:val="0"/>
          <w:color w:val="auto"/>
          <w:highlight w:val="none"/>
        </w:rPr>
        <w:fldChar w:fldCharType="begin"/>
      </w:r>
      <w:r>
        <w:rPr>
          <w:i w:val="0"/>
          <w:iCs w:val="0"/>
          <w:color w:val="auto"/>
          <w:highlight w:val="none"/>
        </w:rPr>
        <w:instrText xml:space="preserve"> HYPERLINK \l "_Toc4592" </w:instrText>
      </w:r>
      <w:r>
        <w:rPr>
          <w:i w:val="0"/>
          <w:iCs w:val="0"/>
          <w:color w:val="auto"/>
          <w:highlight w:val="none"/>
        </w:rPr>
        <w:fldChar w:fldCharType="separate"/>
      </w:r>
      <w:r>
        <w:rPr>
          <w:rFonts w:hint="eastAsia" w:ascii="宋体" w:hAnsi="宋体" w:eastAsia="宋体" w:cs="宋体"/>
          <w:i w:val="0"/>
          <w:iCs w:val="0"/>
          <w:color w:val="auto"/>
          <w:kern w:val="0"/>
          <w:sz w:val="21"/>
          <w:szCs w:val="21"/>
          <w:highlight w:val="none"/>
        </w:rPr>
        <w:t>报价文件部分</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_Toc4592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65</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fldChar w:fldCharType="end"/>
      </w:r>
    </w:p>
    <w:p>
      <w:pPr>
        <w:pStyle w:val="31"/>
        <w:tabs>
          <w:tab w:val="right" w:leader="dot" w:pos="9468"/>
        </w:tabs>
        <w:spacing w:beforeLines="30" w:afterLines="30" w:line="360" w:lineRule="auto"/>
        <w:rPr>
          <w:rFonts w:ascii="宋体" w:hAnsi="宋体" w:eastAsia="宋体" w:cs="宋体"/>
          <w:b/>
          <w:bCs/>
          <w:i w:val="0"/>
          <w:iCs w:val="0"/>
          <w:color w:val="auto"/>
          <w:szCs w:val="24"/>
          <w:highlight w:val="none"/>
        </w:rPr>
      </w:pPr>
      <w:r>
        <w:rPr>
          <w:i w:val="0"/>
          <w:iCs w:val="0"/>
          <w:color w:val="auto"/>
          <w:highlight w:val="none"/>
        </w:rPr>
        <w:fldChar w:fldCharType="begin"/>
      </w:r>
      <w:r>
        <w:rPr>
          <w:i w:val="0"/>
          <w:iCs w:val="0"/>
          <w:color w:val="auto"/>
          <w:highlight w:val="none"/>
        </w:rPr>
        <w:instrText xml:space="preserve"> HYPERLINK \l "_Toc661" </w:instrText>
      </w:r>
      <w:r>
        <w:rPr>
          <w:i w:val="0"/>
          <w:iCs w:val="0"/>
          <w:color w:val="auto"/>
          <w:highlight w:val="none"/>
        </w:rPr>
        <w:fldChar w:fldCharType="separate"/>
      </w:r>
      <w:r>
        <w:rPr>
          <w:rFonts w:hint="eastAsia" w:ascii="宋体" w:hAnsi="宋体" w:eastAsia="宋体" w:cs="宋体"/>
          <w:b/>
          <w:bCs/>
          <w:i w:val="0"/>
          <w:iCs w:val="0"/>
          <w:color w:val="auto"/>
          <w:kern w:val="0"/>
          <w:szCs w:val="24"/>
          <w:highlight w:val="none"/>
        </w:rPr>
        <w:t>附件</w:t>
      </w:r>
      <w:r>
        <w:rPr>
          <w:rFonts w:hint="eastAsia" w:ascii="宋体" w:hAnsi="宋体" w:eastAsia="宋体" w:cs="宋体"/>
          <w:b/>
          <w:bCs/>
          <w:i w:val="0"/>
          <w:iCs w:val="0"/>
          <w:color w:val="auto"/>
          <w:szCs w:val="24"/>
          <w:highlight w:val="none"/>
        </w:rPr>
        <w:tab/>
      </w:r>
      <w:r>
        <w:rPr>
          <w:rFonts w:hint="eastAsia" w:ascii="宋体" w:hAnsi="宋体" w:eastAsia="宋体" w:cs="宋体"/>
          <w:b/>
          <w:bCs/>
          <w:i w:val="0"/>
          <w:iCs w:val="0"/>
          <w:color w:val="auto"/>
          <w:szCs w:val="24"/>
          <w:highlight w:val="none"/>
        </w:rPr>
        <w:fldChar w:fldCharType="begin"/>
      </w:r>
      <w:r>
        <w:rPr>
          <w:rFonts w:hint="eastAsia" w:ascii="宋体" w:hAnsi="宋体" w:eastAsia="宋体" w:cs="宋体"/>
          <w:b/>
          <w:bCs/>
          <w:i w:val="0"/>
          <w:iCs w:val="0"/>
          <w:color w:val="auto"/>
          <w:szCs w:val="24"/>
          <w:highlight w:val="none"/>
        </w:rPr>
        <w:instrText xml:space="preserve"> PAGEREF _Toc661 \h </w:instrText>
      </w:r>
      <w:r>
        <w:rPr>
          <w:rFonts w:hint="eastAsia" w:ascii="宋体" w:hAnsi="宋体" w:eastAsia="宋体" w:cs="宋体"/>
          <w:b/>
          <w:bCs/>
          <w:i w:val="0"/>
          <w:iCs w:val="0"/>
          <w:color w:val="auto"/>
          <w:szCs w:val="24"/>
          <w:highlight w:val="none"/>
        </w:rPr>
        <w:fldChar w:fldCharType="separate"/>
      </w:r>
      <w:r>
        <w:rPr>
          <w:rFonts w:hint="eastAsia" w:ascii="宋体" w:hAnsi="宋体" w:eastAsia="宋体" w:cs="宋体"/>
          <w:b/>
          <w:bCs/>
          <w:i w:val="0"/>
          <w:iCs w:val="0"/>
          <w:color w:val="auto"/>
          <w:szCs w:val="24"/>
          <w:highlight w:val="none"/>
        </w:rPr>
        <w:t>72</w:t>
      </w:r>
      <w:r>
        <w:rPr>
          <w:rFonts w:hint="eastAsia" w:ascii="宋体" w:hAnsi="宋体" w:eastAsia="宋体" w:cs="宋体"/>
          <w:b/>
          <w:bCs/>
          <w:i w:val="0"/>
          <w:iCs w:val="0"/>
          <w:color w:val="auto"/>
          <w:szCs w:val="24"/>
          <w:highlight w:val="none"/>
        </w:rPr>
        <w:fldChar w:fldCharType="end"/>
      </w:r>
      <w:r>
        <w:rPr>
          <w:rFonts w:hint="eastAsia" w:ascii="宋体" w:hAnsi="宋体" w:eastAsia="宋体" w:cs="宋体"/>
          <w:b/>
          <w:bCs/>
          <w:i w:val="0"/>
          <w:iCs w:val="0"/>
          <w:color w:val="auto"/>
          <w:szCs w:val="24"/>
          <w:highlight w:val="none"/>
        </w:rPr>
        <w:fldChar w:fldCharType="end"/>
      </w:r>
    </w:p>
    <w:p>
      <w:pPr>
        <w:spacing w:line="360" w:lineRule="auto"/>
        <w:jc w:val="center"/>
        <w:rPr>
          <w:rFonts w:ascii="宋体" w:hAnsi="宋体" w:eastAsia="宋体" w:cs="宋体"/>
          <w:b/>
          <w:i w:val="0"/>
          <w:iCs w:val="0"/>
          <w:color w:val="auto"/>
          <w:sz w:val="28"/>
          <w:szCs w:val="28"/>
          <w:highlight w:val="none"/>
        </w:rPr>
      </w:pPr>
      <w:r>
        <w:rPr>
          <w:rFonts w:hint="eastAsia" w:ascii="宋体" w:hAnsi="宋体" w:eastAsia="宋体" w:cs="宋体"/>
          <w:bCs/>
          <w:i w:val="0"/>
          <w:iCs w:val="0"/>
          <w:color w:val="auto"/>
          <w:sz w:val="21"/>
          <w:szCs w:val="21"/>
          <w:highlight w:val="none"/>
        </w:rPr>
        <w:fldChar w:fldCharType="end"/>
      </w:r>
    </w:p>
    <w:p>
      <w:pPr>
        <w:spacing w:line="360" w:lineRule="auto"/>
        <w:jc w:val="center"/>
        <w:outlineLvl w:val="0"/>
        <w:rPr>
          <w:rFonts w:ascii="宋体" w:hAnsi="宋体" w:eastAsia="宋体" w:cs="宋体"/>
          <w:b/>
          <w:i w:val="0"/>
          <w:iCs w:val="0"/>
          <w:color w:val="auto"/>
          <w:sz w:val="36"/>
          <w:highlight w:val="none"/>
        </w:rPr>
      </w:pPr>
      <w:r>
        <w:rPr>
          <w:rFonts w:hint="eastAsia" w:ascii="宋体" w:hAnsi="宋体" w:eastAsia="宋体" w:cs="宋体"/>
          <w:b/>
          <w:i w:val="0"/>
          <w:iCs w:val="0"/>
          <w:color w:val="auto"/>
          <w:sz w:val="44"/>
          <w:highlight w:val="none"/>
        </w:rPr>
        <w:br w:type="page"/>
      </w:r>
      <w:bookmarkEnd w:id="0"/>
      <w:bookmarkStart w:id="1" w:name="_Toc14463"/>
      <w:bookmarkStart w:id="2" w:name="_Toc91899870"/>
      <w:bookmarkStart w:id="3" w:name="_Toc91899871"/>
      <w:r>
        <w:rPr>
          <w:rFonts w:hint="eastAsia" w:ascii="宋体" w:hAnsi="宋体" w:eastAsia="宋体" w:cs="宋体"/>
          <w:b/>
          <w:i w:val="0"/>
          <w:iCs w:val="0"/>
          <w:color w:val="auto"/>
          <w:sz w:val="36"/>
          <w:highlight w:val="none"/>
        </w:rPr>
        <w:t>第一部分 招标公告</w:t>
      </w:r>
      <w:bookmarkEnd w:id="1"/>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Layout w:type="fixed"/>
        <w:tblCellMar>
          <w:top w:w="0" w:type="dxa"/>
          <w:left w:w="108" w:type="dxa"/>
          <w:bottom w:w="0" w:type="dxa"/>
          <w:right w:w="108" w:type="dxa"/>
        </w:tblCellMar>
      </w:tblPr>
      <w:tblGrid>
        <w:gridCol w:w="9684"/>
      </w:tblGrid>
      <w:tr>
        <w:tblPrEx>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CellMar>
            <w:top w:w="0" w:type="dxa"/>
            <w:left w:w="108" w:type="dxa"/>
            <w:bottom w:w="0" w:type="dxa"/>
            <w:right w:w="108" w:type="dxa"/>
          </w:tblCellMar>
        </w:tblPrEx>
        <w:trPr>
          <w:trHeight w:val="1413" w:hRule="atLeast"/>
        </w:trPr>
        <w:tc>
          <w:tcPr>
            <w:tcW w:w="9684" w:type="dxa"/>
            <w:tcBorders>
              <w:tl2br w:val="nil"/>
              <w:tr2bl w:val="nil"/>
            </w:tcBorders>
          </w:tcPr>
          <w:p>
            <w:pPr>
              <w:pStyle w:val="150"/>
              <w:widowControl w:val="0"/>
              <w:spacing w:line="460" w:lineRule="exact"/>
              <w:ind w:firstLine="482"/>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项目概况</w:t>
            </w:r>
          </w:p>
          <w:p>
            <w:pPr>
              <w:pStyle w:val="150"/>
              <w:widowControl w:val="0"/>
              <w:spacing w:line="460" w:lineRule="exact"/>
              <w:ind w:firstLine="482"/>
              <w:rPr>
                <w:rFonts w:hint="default" w:ascii="宋体" w:hAnsi="宋体" w:eastAsia="宋体" w:cs="宋体"/>
                <w:b/>
                <w:bCs/>
                <w:i w:val="0"/>
                <w:iCs w:val="0"/>
                <w:color w:val="auto"/>
                <w:sz w:val="21"/>
                <w:szCs w:val="21"/>
                <w:highlight w:val="none"/>
              </w:rPr>
            </w:pPr>
            <w:r>
              <w:rPr>
                <w:rFonts w:ascii="宋体" w:hAnsi="宋体" w:eastAsia="宋体" w:cs="宋体"/>
                <w:i w:val="0"/>
                <w:iCs w:val="0"/>
                <w:color w:val="auto"/>
                <w:sz w:val="21"/>
                <w:szCs w:val="21"/>
                <w:highlight w:val="none"/>
              </w:rPr>
              <w:t>2022年部分新建房屋建筑白蚁预防服务（监测控制技术）项目</w:t>
            </w:r>
            <w:r>
              <w:rPr>
                <w:rFonts w:ascii="宋体" w:hAnsi="宋体" w:eastAsia="宋体" w:cs="宋体"/>
                <w:bCs/>
                <w:i w:val="0"/>
                <w:iCs w:val="0"/>
                <w:color w:val="auto"/>
                <w:sz w:val="21"/>
                <w:szCs w:val="21"/>
                <w:highlight w:val="none"/>
              </w:rPr>
              <w:t>招标项目的潜在投标人应在政采云平台（www.zcygov.cn）获取（下载）招标文件，并于</w:t>
            </w:r>
            <w:r>
              <w:rPr>
                <w:rFonts w:hint="eastAsia" w:ascii="宋体" w:hAnsi="宋体" w:eastAsia="宋体" w:cs="宋体"/>
                <w:bCs/>
                <w:i w:val="0"/>
                <w:iCs w:val="0"/>
                <w:color w:val="auto"/>
                <w:sz w:val="21"/>
                <w:szCs w:val="21"/>
                <w:highlight w:val="none"/>
                <w:lang w:val="en-US" w:eastAsia="zh-CN"/>
              </w:rPr>
              <w:t>2022</w:t>
            </w:r>
            <w:r>
              <w:rPr>
                <w:rFonts w:ascii="宋体" w:hAnsi="宋体" w:eastAsia="宋体" w:cs="宋体"/>
                <w:bCs/>
                <w:i w:val="0"/>
                <w:iCs w:val="0"/>
                <w:color w:val="auto"/>
                <w:sz w:val="21"/>
                <w:szCs w:val="21"/>
                <w:highlight w:val="none"/>
              </w:rPr>
              <w:t>年</w:t>
            </w:r>
            <w:r>
              <w:rPr>
                <w:rFonts w:hint="eastAsia" w:ascii="宋体" w:hAnsi="宋体" w:eastAsia="宋体" w:cs="宋体"/>
                <w:bCs/>
                <w:i w:val="0"/>
                <w:iCs w:val="0"/>
                <w:color w:val="auto"/>
                <w:sz w:val="21"/>
                <w:szCs w:val="21"/>
                <w:highlight w:val="none"/>
                <w:lang w:val="en-US" w:eastAsia="zh-CN"/>
              </w:rPr>
              <w:t>11</w:t>
            </w:r>
            <w:r>
              <w:rPr>
                <w:rFonts w:ascii="宋体" w:hAnsi="宋体" w:eastAsia="宋体" w:cs="宋体"/>
                <w:bCs/>
                <w:i w:val="0"/>
                <w:iCs w:val="0"/>
                <w:color w:val="auto"/>
                <w:sz w:val="21"/>
                <w:szCs w:val="21"/>
                <w:highlight w:val="none"/>
              </w:rPr>
              <w:t>月</w:t>
            </w:r>
            <w:r>
              <w:rPr>
                <w:rFonts w:hint="eastAsia" w:ascii="宋体" w:hAnsi="宋体" w:eastAsia="宋体" w:cs="宋体"/>
                <w:bCs/>
                <w:i w:val="0"/>
                <w:iCs w:val="0"/>
                <w:color w:val="auto"/>
                <w:sz w:val="21"/>
                <w:szCs w:val="21"/>
                <w:highlight w:val="none"/>
                <w:lang w:val="en-US" w:eastAsia="zh-CN"/>
              </w:rPr>
              <w:t>18</w:t>
            </w:r>
            <w:r>
              <w:rPr>
                <w:rFonts w:ascii="宋体" w:hAnsi="宋体" w:eastAsia="宋体" w:cs="宋体"/>
                <w:bCs/>
                <w:i w:val="0"/>
                <w:iCs w:val="0"/>
                <w:color w:val="auto"/>
                <w:sz w:val="21"/>
                <w:szCs w:val="21"/>
                <w:highlight w:val="none"/>
              </w:rPr>
              <w:t>日 0</w:t>
            </w:r>
            <w:r>
              <w:rPr>
                <w:rFonts w:hint="eastAsia" w:ascii="宋体" w:hAnsi="宋体" w:eastAsia="宋体" w:cs="宋体"/>
                <w:bCs/>
                <w:i w:val="0"/>
                <w:iCs w:val="0"/>
                <w:color w:val="auto"/>
                <w:sz w:val="21"/>
                <w:szCs w:val="21"/>
                <w:highlight w:val="none"/>
                <w:lang w:val="en-US" w:eastAsia="zh-CN"/>
              </w:rPr>
              <w:t>9</w:t>
            </w:r>
            <w:r>
              <w:rPr>
                <w:rFonts w:ascii="宋体" w:hAnsi="宋体" w:eastAsia="宋体" w:cs="宋体"/>
                <w:bCs/>
                <w:i w:val="0"/>
                <w:iCs w:val="0"/>
                <w:color w:val="auto"/>
                <w:sz w:val="21"/>
                <w:szCs w:val="21"/>
                <w:highlight w:val="none"/>
              </w:rPr>
              <w:t>:</w:t>
            </w:r>
            <w:r>
              <w:rPr>
                <w:rFonts w:hint="eastAsia" w:ascii="宋体" w:hAnsi="宋体" w:eastAsia="宋体" w:cs="宋体"/>
                <w:bCs/>
                <w:i w:val="0"/>
                <w:iCs w:val="0"/>
                <w:color w:val="auto"/>
                <w:sz w:val="21"/>
                <w:szCs w:val="21"/>
                <w:highlight w:val="none"/>
                <w:lang w:val="en-US" w:eastAsia="zh-CN"/>
              </w:rPr>
              <w:t>3</w:t>
            </w:r>
            <w:r>
              <w:rPr>
                <w:rFonts w:ascii="宋体" w:hAnsi="宋体" w:eastAsia="宋体" w:cs="宋体"/>
                <w:bCs/>
                <w:i w:val="0"/>
                <w:iCs w:val="0"/>
                <w:color w:val="auto"/>
                <w:sz w:val="21"/>
                <w:szCs w:val="21"/>
                <w:highlight w:val="none"/>
              </w:rPr>
              <w:t>0（北京时间）前递交（上传）投标文件。</w:t>
            </w:r>
          </w:p>
        </w:tc>
      </w:tr>
    </w:tbl>
    <w:p>
      <w:pPr>
        <w:pStyle w:val="150"/>
        <w:widowControl w:val="0"/>
        <w:spacing w:line="360" w:lineRule="auto"/>
        <w:ind w:firstLine="482"/>
        <w:rPr>
          <w:rFonts w:hint="default" w:ascii="宋体" w:hAnsi="宋体" w:eastAsia="宋体" w:cs="宋体"/>
          <w:bCs/>
          <w:i w:val="0"/>
          <w:iCs w:val="0"/>
          <w:color w:val="auto"/>
          <w:sz w:val="21"/>
          <w:szCs w:val="21"/>
          <w:highlight w:val="none"/>
        </w:rPr>
      </w:pPr>
    </w:p>
    <w:p>
      <w:pPr>
        <w:pStyle w:val="150"/>
        <w:widowControl w:val="0"/>
        <w:spacing w:line="360" w:lineRule="auto"/>
        <w:rPr>
          <w:rFonts w:hint="default" w:ascii="宋体" w:hAnsi="宋体" w:eastAsia="宋体" w:cs="宋体"/>
          <w:b/>
          <w:bCs/>
          <w:i w:val="0"/>
          <w:iCs w:val="0"/>
          <w:color w:val="auto"/>
          <w:sz w:val="21"/>
          <w:szCs w:val="21"/>
          <w:highlight w:val="none"/>
        </w:rPr>
      </w:pPr>
      <w:bookmarkStart w:id="4" w:name="_Toc28359002"/>
      <w:bookmarkStart w:id="5" w:name="_Toc35393790"/>
      <w:bookmarkStart w:id="6" w:name="_Toc35393621"/>
      <w:bookmarkStart w:id="7" w:name="_Toc28359079"/>
      <w:bookmarkStart w:id="8" w:name="_Hlk24379207"/>
      <w:r>
        <w:rPr>
          <w:rFonts w:ascii="宋体" w:hAnsi="宋体" w:eastAsia="宋体" w:cs="宋体"/>
          <w:b/>
          <w:bCs/>
          <w:i w:val="0"/>
          <w:iCs w:val="0"/>
          <w:color w:val="auto"/>
          <w:sz w:val="21"/>
          <w:szCs w:val="21"/>
          <w:highlight w:val="none"/>
        </w:rPr>
        <w:t>一、项目基本情况</w:t>
      </w:r>
      <w:bookmarkEnd w:id="4"/>
      <w:bookmarkEnd w:id="5"/>
      <w:bookmarkEnd w:id="6"/>
      <w:bookmarkEnd w:id="7"/>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rPr>
        <w:t>项目编号：</w:t>
      </w:r>
      <w:r>
        <w:rPr>
          <w:rFonts w:hint="eastAsia" w:ascii="宋体" w:hAnsi="宋体" w:eastAsia="宋体" w:cs="宋体"/>
          <w:i w:val="0"/>
          <w:iCs w:val="0"/>
          <w:color w:val="auto"/>
          <w:sz w:val="21"/>
          <w:szCs w:val="21"/>
          <w:highlight w:val="none"/>
          <w:lang w:val="zh-TW"/>
        </w:rPr>
        <w:t>THZB-22JV36114</w:t>
      </w:r>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项目名称：2022年部分新建房屋建筑白蚁预防服务（监测控制技术）项目</w:t>
      </w:r>
    </w:p>
    <w:bookmarkEnd w:id="8"/>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预算金额（元）：1536000</w:t>
      </w:r>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最高限价（元）：805200，730800</w:t>
      </w:r>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采购需求：</w:t>
      </w:r>
    </w:p>
    <w:p>
      <w:pPr>
        <w:spacing w:line="360" w:lineRule="auto"/>
        <w:ind w:firstLine="420" w:firstLineChars="200"/>
        <w:rPr>
          <w:rFonts w:ascii="宋体" w:hAnsi="宋体" w:eastAsia="宋体" w:cs="宋体"/>
          <w:i w:val="0"/>
          <w:iCs w:val="0"/>
          <w:color w:val="auto"/>
          <w:sz w:val="21"/>
          <w:szCs w:val="21"/>
          <w:highlight w:val="none"/>
          <w:lang w:val="zh-TW"/>
        </w:rPr>
      </w:pPr>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标项一：</w:t>
      </w:r>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标项名称：上城区和钱塘区2022年部分新建房屋建筑白蚁预防服务</w:t>
      </w:r>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数量：约43个项目671幢</w:t>
      </w:r>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预算金额（元）：805200</w:t>
      </w:r>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简要规格描述或项目基本概况介绍、用途：上城区和钱塘区2022年部分新建房屋建筑白蚁预防服务，主要内容：1.地下型白蚁防治监测控制装置的埋设：包括装置及其放样、编号、挖孔、埋置、覆土、记录整理，平均每幢埋设监控装置20套。2.对埋设的监控装置自签订合同之日起三年内的检查维护：包括复查、更换饵料、补埋装置、喷粉或饵剂投放及记录整理等检查维护处理。3.白蚁灭治服务：自签订合同之日起三年内标的房屋建筑内部出现白蚁危害的，中标单位须在72小时内作出响应，免费进行白蚁灭治服务。详见招标文件第三部分采购需求。（本标项专门面向中小企业采购）</w:t>
      </w:r>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备注：</w:t>
      </w:r>
    </w:p>
    <w:p>
      <w:pPr>
        <w:spacing w:line="360" w:lineRule="auto"/>
        <w:ind w:firstLine="420" w:firstLineChars="200"/>
        <w:rPr>
          <w:rFonts w:ascii="宋体" w:hAnsi="宋体" w:eastAsia="宋体" w:cs="宋体"/>
          <w:i w:val="0"/>
          <w:iCs w:val="0"/>
          <w:color w:val="auto"/>
          <w:sz w:val="21"/>
          <w:szCs w:val="21"/>
          <w:highlight w:val="none"/>
          <w:lang w:val="zh-TW"/>
        </w:rPr>
      </w:pP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标项二：</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标项名称：拱墅区和西湖区2022年部分新建房屋建筑白蚁预防服务</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数量：49个项目609幢</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预算金额（元）：730800</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eastAsia="宋体" w:cs="宋体"/>
          <w:bCs/>
          <w:i w:val="0"/>
          <w:iCs w:val="0"/>
          <w:color w:val="auto"/>
          <w:sz w:val="21"/>
          <w:szCs w:val="21"/>
          <w:highlight w:val="none"/>
        </w:rPr>
        <w:t>拱墅区和西湖区2022年部分新建房屋建筑白蚁预防服务，主要内容：1.地下型白蚁防治监测控制装置的埋设：包括装置及其放样、编号、挖孔、埋置、覆土、记录整理，平均每幢埋设监控装置20套。2.对埋设的监控装置自签订合同之日起三年内的检查维护：包括复查、更换饵料、补埋装置、喷粉或饵剂投放及记录整理等检查维护处理。3.白蚁灭治服务：自签订合同之日起三年内标的房屋建筑内部出现白蚁危害的，中标单位须在72小时内作出响应，免费进行白蚁灭治服务。详见招标文件第三部分采购需求。</w:t>
      </w:r>
      <w:r>
        <w:rPr>
          <w:rFonts w:hint="eastAsia" w:ascii="宋体" w:hAnsi="宋体" w:eastAsia="宋体" w:cs="宋体"/>
          <w:b/>
          <w:i w:val="0"/>
          <w:iCs w:val="0"/>
          <w:color w:val="auto"/>
          <w:sz w:val="21"/>
          <w:szCs w:val="21"/>
          <w:highlight w:val="none"/>
        </w:rPr>
        <w:t>（本标项专门面向中小企业采购）</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w:t>
      </w:r>
    </w:p>
    <w:p>
      <w:pPr>
        <w:spacing w:line="360" w:lineRule="auto"/>
        <w:ind w:firstLine="422" w:firstLineChars="200"/>
        <w:rPr>
          <w:rFonts w:ascii="宋体" w:hAnsi="宋体" w:eastAsia="宋体" w:cs="宋体"/>
          <w:b/>
          <w:bCs/>
          <w:i w:val="0"/>
          <w:iCs w:val="0"/>
          <w:color w:val="auto"/>
          <w:sz w:val="21"/>
          <w:szCs w:val="21"/>
          <w:highlight w:val="none"/>
        </w:rPr>
      </w:pPr>
    </w:p>
    <w:p>
      <w:pPr>
        <w:spacing w:line="360" w:lineRule="auto"/>
        <w:ind w:firstLine="422" w:firstLineChars="200"/>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合同履行期限：合同签订之日起三年。</w:t>
      </w:r>
    </w:p>
    <w:p>
      <w:pPr>
        <w:spacing w:line="360" w:lineRule="auto"/>
        <w:ind w:firstLine="422" w:firstLineChars="200"/>
        <w:rPr>
          <w:rFonts w:ascii="宋体" w:hAnsi="宋体" w:eastAsia="宋体" w:cs="宋体"/>
          <w:b/>
          <w:bCs/>
          <w:i w:val="0"/>
          <w:iCs w:val="0"/>
          <w:color w:val="auto"/>
          <w:sz w:val="21"/>
          <w:szCs w:val="21"/>
          <w:highlight w:val="none"/>
        </w:rPr>
      </w:pPr>
      <w:bookmarkStart w:id="9" w:name="_Toc28359003"/>
      <w:bookmarkStart w:id="10" w:name="_Toc28359080"/>
      <w:bookmarkStart w:id="11" w:name="_Toc35393622"/>
      <w:bookmarkStart w:id="12" w:name="_Toc35393791"/>
      <w:r>
        <w:rPr>
          <w:rFonts w:hint="eastAsia" w:ascii="宋体" w:hAnsi="宋体" w:eastAsia="宋体" w:cs="宋体"/>
          <w:b/>
          <w:bCs/>
          <w:i w:val="0"/>
          <w:iCs w:val="0"/>
          <w:color w:val="auto"/>
          <w:sz w:val="21"/>
          <w:szCs w:val="21"/>
          <w:highlight w:val="none"/>
        </w:rPr>
        <w:t>本项目接受联合体投标：</w:t>
      </w:r>
      <w:r>
        <w:rPr>
          <w:rFonts w:hint="eastAsia" w:ascii="宋体" w:hAnsi="宋体" w:eastAsia="宋体" w:cs="宋体"/>
          <w:b/>
          <w:bCs/>
          <w:i w:val="0"/>
          <w:iCs w:val="0"/>
          <w:color w:val="auto"/>
          <w:sz w:val="21"/>
          <w:szCs w:val="21"/>
          <w:highlight w:val="none"/>
        </w:rPr>
        <w:sym w:font="Wingdings 2" w:char="0052"/>
      </w:r>
      <w:r>
        <w:rPr>
          <w:rFonts w:hint="eastAsia" w:ascii="宋体" w:hAnsi="宋体" w:eastAsia="宋体" w:cs="宋体"/>
          <w:b/>
          <w:bCs/>
          <w:i w:val="0"/>
          <w:iCs w:val="0"/>
          <w:color w:val="auto"/>
          <w:sz w:val="21"/>
          <w:szCs w:val="21"/>
          <w:highlight w:val="none"/>
        </w:rPr>
        <w:t>是，</w:t>
      </w:r>
      <w:r>
        <w:rPr>
          <w:rFonts w:hint="eastAsia" w:ascii="宋体" w:hAnsi="宋体" w:eastAsia="宋体" w:cs="宋体"/>
          <w:b/>
          <w:bCs/>
          <w:i w:val="0"/>
          <w:iCs w:val="0"/>
          <w:color w:val="auto"/>
          <w:sz w:val="21"/>
          <w:szCs w:val="21"/>
          <w:highlight w:val="none"/>
        </w:rPr>
        <w:sym w:font="Wingdings 2" w:char="00A3"/>
      </w:r>
      <w:r>
        <w:rPr>
          <w:rFonts w:hint="eastAsia" w:ascii="宋体" w:hAnsi="宋体" w:eastAsia="宋体" w:cs="宋体"/>
          <w:b/>
          <w:bCs/>
          <w:i w:val="0"/>
          <w:iCs w:val="0"/>
          <w:color w:val="auto"/>
          <w:sz w:val="21"/>
          <w:szCs w:val="21"/>
          <w:highlight w:val="none"/>
        </w:rPr>
        <w:t>否。</w:t>
      </w:r>
    </w:p>
    <w:p>
      <w:pPr>
        <w:spacing w:line="360" w:lineRule="auto"/>
        <w:ind w:firstLine="422" w:firstLineChars="200"/>
        <w:rPr>
          <w:rFonts w:ascii="宋体" w:hAnsi="宋体" w:eastAsia="宋体" w:cs="宋体"/>
          <w:b/>
          <w:bCs/>
          <w:i w:val="0"/>
          <w:iCs w:val="0"/>
          <w:color w:val="auto"/>
          <w:sz w:val="21"/>
          <w:szCs w:val="21"/>
          <w:highlight w:val="none"/>
        </w:rPr>
      </w:pPr>
    </w:p>
    <w:p>
      <w:pPr>
        <w:pStyle w:val="150"/>
        <w:widowControl w:val="0"/>
        <w:spacing w:line="360" w:lineRule="auto"/>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二、申请人的资格要求：</w:t>
      </w:r>
      <w:bookmarkEnd w:id="9"/>
      <w:bookmarkEnd w:id="10"/>
      <w:bookmarkEnd w:id="11"/>
      <w:bookmarkEnd w:id="12"/>
    </w:p>
    <w:p>
      <w:pPr>
        <w:adjustRightInd w:val="0"/>
        <w:spacing w:line="360" w:lineRule="auto"/>
        <w:ind w:firstLine="420" w:firstLineChars="200"/>
        <w:rPr>
          <w:rFonts w:ascii="宋体" w:hAnsi="宋体" w:eastAsia="宋体" w:cs="宋体"/>
          <w:i w:val="0"/>
          <w:iCs w:val="0"/>
          <w:color w:val="auto"/>
          <w:sz w:val="21"/>
          <w:szCs w:val="21"/>
          <w:highlight w:val="none"/>
        </w:rPr>
      </w:pPr>
      <w:bookmarkStart w:id="13" w:name="_Toc28359004"/>
      <w:bookmarkStart w:id="14" w:name="_Toc28359081"/>
      <w:r>
        <w:rPr>
          <w:rFonts w:hint="eastAsia" w:ascii="宋体" w:hAnsi="宋体" w:eastAsia="宋体" w:cs="宋体"/>
          <w:i w:val="0"/>
          <w:iCs w:val="0"/>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2.以联合体形式投标的，提供联合协议(本项目不接受联合体投标或者投标人不以联合体形式投标的，则不需要提供)；</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3.落实政府采购政策需满足的资格要求：</w:t>
      </w:r>
    </w:p>
    <w:p>
      <w:pPr>
        <w:adjustRightInd w:val="0"/>
        <w:spacing w:line="360" w:lineRule="auto"/>
        <w:ind w:firstLine="420" w:firstLineChars="200"/>
        <w:rPr>
          <w:rFonts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sym w:font="Wingdings 2" w:char="00A3"/>
      </w:r>
      <w:r>
        <w:rPr>
          <w:rFonts w:hint="eastAsia" w:ascii="宋体" w:hAnsi="宋体" w:eastAsia="宋体" w:cs="宋体"/>
          <w:bCs/>
          <w:i w:val="0"/>
          <w:iCs w:val="0"/>
          <w:color w:val="auto"/>
          <w:sz w:val="21"/>
          <w:szCs w:val="21"/>
          <w:highlight w:val="none"/>
        </w:rPr>
        <w:t>无</w:t>
      </w:r>
    </w:p>
    <w:p>
      <w:pPr>
        <w:adjustRightInd w:val="0"/>
        <w:spacing w:line="360" w:lineRule="auto"/>
        <w:ind w:firstLine="420" w:firstLineChars="200"/>
        <w:rPr>
          <w:rFonts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sym w:font="Wingdings 2" w:char="0052"/>
      </w:r>
      <w:r>
        <w:rPr>
          <w:rFonts w:hint="eastAsia" w:ascii="宋体" w:hAnsi="宋体" w:eastAsia="宋体" w:cs="宋体"/>
          <w:bCs/>
          <w:i w:val="0"/>
          <w:iCs w:val="0"/>
          <w:color w:val="auto"/>
          <w:sz w:val="21"/>
          <w:szCs w:val="21"/>
          <w:highlight w:val="none"/>
        </w:rPr>
        <w:t>专门面向中小企业</w:t>
      </w:r>
    </w:p>
    <w:p>
      <w:pPr>
        <w:adjustRightInd w:val="0"/>
        <w:spacing w:line="360" w:lineRule="auto"/>
        <w:ind w:firstLine="785" w:firstLineChars="374"/>
        <w:rPr>
          <w:rFonts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sym w:font="Wingdings 2" w:char="0052"/>
      </w:r>
      <w:r>
        <w:rPr>
          <w:rFonts w:hint="eastAsia" w:ascii="宋体" w:hAnsi="宋体" w:eastAsia="宋体" w:cs="宋体"/>
          <w:i w:val="0"/>
          <w:iCs w:val="0"/>
          <w:color w:val="auto"/>
          <w:sz w:val="21"/>
          <w:szCs w:val="21"/>
          <w:highlight w:val="none"/>
        </w:rPr>
        <w:t>服务全部由符合政策要求的中小企业承接，提供中小企业声明函；</w:t>
      </w:r>
    </w:p>
    <w:p>
      <w:pPr>
        <w:adjustRightInd w:val="0"/>
        <w:spacing w:line="360" w:lineRule="auto"/>
        <w:ind w:firstLine="785" w:firstLineChars="374"/>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sym w:font="Wingdings 2" w:char="00A3"/>
      </w:r>
      <w:r>
        <w:rPr>
          <w:rFonts w:hint="eastAsia" w:ascii="宋体" w:hAnsi="宋体" w:eastAsia="宋体" w:cs="宋体"/>
          <w:i w:val="0"/>
          <w:iCs w:val="0"/>
          <w:color w:val="auto"/>
          <w:sz w:val="21"/>
          <w:szCs w:val="21"/>
          <w:highlight w:val="none"/>
        </w:rPr>
        <w:t>服务全部由符合政策要求的小微企业承接，提供中小企业声明函；</w:t>
      </w:r>
    </w:p>
    <w:p>
      <w:pPr>
        <w:adjustRightInd w:val="0"/>
        <w:spacing w:line="360" w:lineRule="auto"/>
        <w:ind w:firstLine="420" w:firstLineChars="200"/>
        <w:rPr>
          <w:rFonts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sym w:font="Wingdings 2" w:char="00A3"/>
      </w:r>
      <w:r>
        <w:rPr>
          <w:rFonts w:hint="eastAsia" w:ascii="宋体" w:hAnsi="宋体" w:eastAsia="宋体" w:cs="宋体"/>
          <w:bCs/>
          <w:i w:val="0"/>
          <w:iCs w:val="0"/>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，小微企业合同金额应当达到</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；如果供应商本身提供所有标的均由中小企业制造、承建或承接，视同符合了资格条件，无需再与其他中小企业组成联合体参加政府采购活动，无需提供联合协议；</w:t>
      </w:r>
    </w:p>
    <w:p>
      <w:pPr>
        <w:adjustRightInd w:val="0"/>
        <w:spacing w:line="360" w:lineRule="auto"/>
        <w:ind w:firstLine="420" w:firstLineChars="200"/>
        <w:rPr>
          <w:rFonts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☐要求合同分包，提供分包意向协议和中小企业声明函，分包意向协议中中小企业合同金额应当达到</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，小微企业合同金额应当达到</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；如果供应商本身提供所有标的均由中小企业制造、承建或承接，视同符合了资格条件，无需再向中小企业分包，无需提供分包意向协议；</w:t>
      </w:r>
    </w:p>
    <w:p>
      <w:pPr>
        <w:adjustRightInd w:val="0"/>
        <w:spacing w:line="360" w:lineRule="auto"/>
        <w:ind w:firstLine="420" w:firstLineChars="200"/>
        <w:rPr>
          <w:rFonts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4.本项目的特定资格要求：</w:t>
      </w:r>
      <w:r>
        <w:rPr>
          <w:rFonts w:hint="eastAsia" w:ascii="宋体" w:hAnsi="宋体" w:eastAsia="宋体" w:cs="宋体"/>
          <w:bCs/>
          <w:i w:val="0"/>
          <w:iCs w:val="0"/>
          <w:color w:val="auto"/>
          <w:sz w:val="21"/>
          <w:szCs w:val="21"/>
          <w:highlight w:val="none"/>
          <w:lang w:val="en-US" w:eastAsia="zh-CN"/>
        </w:rPr>
        <w:t>无</w:t>
      </w:r>
      <w:r>
        <w:rPr>
          <w:rFonts w:hint="eastAsia" w:ascii="宋体" w:hAnsi="宋体" w:eastAsia="宋体" w:cs="宋体"/>
          <w:bCs/>
          <w:i w:val="0"/>
          <w:iCs w:val="0"/>
          <w:color w:val="auto"/>
          <w:sz w:val="21"/>
          <w:szCs w:val="21"/>
          <w:highlight w:val="none"/>
        </w:rPr>
        <w:t>。</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w:t>
      </w:r>
      <w:r>
        <w:rPr>
          <w:rFonts w:hint="eastAsia" w:ascii="宋体" w:hAnsi="宋体" w:eastAsia="宋体" w:cs="宋体"/>
          <w:i w:val="0"/>
          <w:iCs w:val="0"/>
          <w:color w:val="auto"/>
          <w:sz w:val="21"/>
          <w:szCs w:val="21"/>
          <w:highlight w:val="none"/>
        </w:rPr>
        <w:t>加该采购项目的其他采购活动。</w:t>
      </w:r>
    </w:p>
    <w:p>
      <w:pPr>
        <w:pStyle w:val="150"/>
        <w:widowControl w:val="0"/>
        <w:spacing w:line="360" w:lineRule="auto"/>
        <w:rPr>
          <w:rFonts w:hint="default" w:ascii="宋体" w:hAnsi="宋体" w:eastAsia="宋体" w:cs="宋体"/>
          <w:b/>
          <w:bCs/>
          <w:i w:val="0"/>
          <w:iCs w:val="0"/>
          <w:color w:val="auto"/>
          <w:sz w:val="21"/>
          <w:szCs w:val="21"/>
          <w:highlight w:val="none"/>
        </w:rPr>
      </w:pPr>
      <w:bookmarkStart w:id="15" w:name="_Toc35393792"/>
      <w:bookmarkStart w:id="16" w:name="_Toc35393623"/>
      <w:r>
        <w:rPr>
          <w:rFonts w:ascii="宋体" w:hAnsi="宋体" w:eastAsia="宋体" w:cs="宋体"/>
          <w:b/>
          <w:bCs/>
          <w:i w:val="0"/>
          <w:iCs w:val="0"/>
          <w:color w:val="auto"/>
          <w:sz w:val="21"/>
          <w:szCs w:val="21"/>
          <w:highlight w:val="none"/>
        </w:rPr>
        <w:t>三、获取招标文件</w:t>
      </w:r>
      <w:bookmarkEnd w:id="13"/>
      <w:bookmarkEnd w:id="14"/>
      <w:bookmarkEnd w:id="15"/>
      <w:bookmarkEnd w:id="16"/>
    </w:p>
    <w:p>
      <w:pPr>
        <w:spacing w:line="360" w:lineRule="auto"/>
        <w:ind w:firstLine="420" w:firstLineChars="200"/>
        <w:rPr>
          <w:rFonts w:ascii="宋体" w:hAnsi="宋体" w:eastAsia="宋体" w:cs="宋体"/>
          <w:i w:val="0"/>
          <w:iCs w:val="0"/>
          <w:color w:val="auto"/>
          <w:sz w:val="21"/>
          <w:szCs w:val="21"/>
          <w:highlight w:val="none"/>
          <w:lang w:val="zh-TW"/>
        </w:rPr>
      </w:pPr>
      <w:r>
        <w:rPr>
          <w:rFonts w:hint="eastAsia" w:ascii="宋体" w:hAnsi="宋体" w:eastAsia="宋体" w:cs="宋体"/>
          <w:i w:val="0"/>
          <w:iCs w:val="0"/>
          <w:color w:val="auto"/>
          <w:sz w:val="21"/>
          <w:szCs w:val="21"/>
          <w:highlight w:val="none"/>
          <w:lang w:val="zh-TW"/>
        </w:rPr>
        <w:t>时间：/至</w:t>
      </w:r>
      <w:r>
        <w:rPr>
          <w:rFonts w:hint="eastAsia" w:ascii="宋体" w:hAnsi="宋体" w:eastAsia="宋体" w:cs="宋体"/>
          <w:i w:val="0"/>
          <w:iCs w:val="0"/>
          <w:color w:val="auto"/>
          <w:sz w:val="21"/>
          <w:szCs w:val="21"/>
          <w:highlight w:val="none"/>
          <w:u w:val="single"/>
        </w:rPr>
        <w:t>202</w:t>
      </w: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lang w:val="zh-TW"/>
        </w:rPr>
        <w:t>年</w:t>
      </w:r>
      <w:r>
        <w:rPr>
          <w:rFonts w:hint="eastAsia" w:ascii="宋体" w:hAnsi="宋体" w:eastAsia="宋体" w:cs="宋体"/>
          <w:i w:val="0"/>
          <w:iCs w:val="0"/>
          <w:color w:val="auto"/>
          <w:sz w:val="21"/>
          <w:szCs w:val="21"/>
          <w:highlight w:val="none"/>
          <w:u w:val="single"/>
          <w:lang w:val="en-US" w:eastAsia="zh-CN"/>
        </w:rPr>
        <w:t>11</w:t>
      </w:r>
      <w:r>
        <w:rPr>
          <w:rFonts w:hint="eastAsia" w:ascii="宋体" w:hAnsi="宋体" w:eastAsia="宋体" w:cs="宋体"/>
          <w:i w:val="0"/>
          <w:iCs w:val="0"/>
          <w:color w:val="auto"/>
          <w:sz w:val="21"/>
          <w:szCs w:val="21"/>
          <w:highlight w:val="none"/>
          <w:u w:val="single"/>
          <w:lang w:val="zh-TW"/>
        </w:rPr>
        <w:t>月</w:t>
      </w:r>
      <w:r>
        <w:rPr>
          <w:rFonts w:hint="eastAsia" w:ascii="宋体" w:hAnsi="宋体" w:eastAsia="宋体" w:cs="宋体"/>
          <w:i w:val="0"/>
          <w:iCs w:val="0"/>
          <w:color w:val="auto"/>
          <w:sz w:val="21"/>
          <w:szCs w:val="21"/>
          <w:highlight w:val="none"/>
          <w:u w:val="single"/>
          <w:lang w:val="en-US" w:eastAsia="zh-CN"/>
        </w:rPr>
        <w:t>18</w:t>
      </w:r>
      <w:r>
        <w:rPr>
          <w:rFonts w:hint="eastAsia" w:ascii="宋体" w:hAnsi="宋体" w:eastAsia="宋体" w:cs="宋体"/>
          <w:i w:val="0"/>
          <w:iCs w:val="0"/>
          <w:color w:val="auto"/>
          <w:sz w:val="21"/>
          <w:szCs w:val="21"/>
          <w:highlight w:val="none"/>
          <w:u w:val="single"/>
          <w:lang w:val="zh-TW"/>
        </w:rPr>
        <w:t>日</w:t>
      </w:r>
      <w:r>
        <w:rPr>
          <w:rFonts w:hint="eastAsia" w:ascii="宋体" w:hAnsi="宋体" w:eastAsia="宋体" w:cs="宋体"/>
          <w:i w:val="0"/>
          <w:iCs w:val="0"/>
          <w:color w:val="auto"/>
          <w:sz w:val="21"/>
          <w:szCs w:val="21"/>
          <w:highlight w:val="none"/>
          <w:lang w:val="zh-TW"/>
        </w:rPr>
        <w:t>，每天上午00:00至12:00，下午12:00至23:59（北京时间，线上获取法定节假日均可，线下获取文件法定节假日除外）</w:t>
      </w:r>
    </w:p>
    <w:p>
      <w:pPr>
        <w:spacing w:line="360" w:lineRule="auto"/>
        <w:ind w:firstLine="420" w:firstLineChars="200"/>
        <w:rPr>
          <w:rFonts w:ascii="宋体" w:hAnsi="宋体" w:eastAsia="宋体" w:cs="宋体"/>
          <w:i w:val="0"/>
          <w:iCs w:val="0"/>
          <w:color w:val="auto"/>
          <w:sz w:val="21"/>
          <w:szCs w:val="21"/>
          <w:highlight w:val="none"/>
          <w:lang w:val="zh-TW" w:eastAsia="zh-TW"/>
        </w:rPr>
      </w:pPr>
      <w:r>
        <w:rPr>
          <w:rFonts w:hint="eastAsia" w:ascii="宋体" w:hAnsi="宋体" w:eastAsia="宋体" w:cs="宋体"/>
          <w:i w:val="0"/>
          <w:iCs w:val="0"/>
          <w:color w:val="auto"/>
          <w:sz w:val="21"/>
          <w:szCs w:val="21"/>
          <w:highlight w:val="none"/>
          <w:lang w:val="zh-TW" w:eastAsia="zh-TW"/>
        </w:rPr>
        <w:t>地点（网址）：政采云平台（https://www.zcygov.cn/）</w:t>
      </w:r>
    </w:p>
    <w:p>
      <w:pPr>
        <w:spacing w:line="360" w:lineRule="auto"/>
        <w:ind w:firstLine="420" w:firstLineChars="200"/>
        <w:rPr>
          <w:rFonts w:ascii="宋体" w:hAnsi="宋体" w:eastAsia="宋体" w:cs="宋体"/>
          <w:i w:val="0"/>
          <w:iCs w:val="0"/>
          <w:color w:val="auto"/>
          <w:sz w:val="21"/>
          <w:szCs w:val="21"/>
          <w:highlight w:val="none"/>
          <w:lang w:val="zh-TW" w:eastAsia="zh-TW"/>
        </w:rPr>
      </w:pPr>
      <w:r>
        <w:rPr>
          <w:rFonts w:hint="eastAsia" w:ascii="宋体" w:hAnsi="宋体" w:eastAsia="宋体" w:cs="宋体"/>
          <w:i w:val="0"/>
          <w:iCs w:val="0"/>
          <w:color w:val="auto"/>
          <w:sz w:val="21"/>
          <w:szCs w:val="21"/>
          <w:highlight w:val="none"/>
          <w:lang w:val="zh-TW" w:eastAsia="zh-TW"/>
        </w:rPr>
        <w:t>方式：供应商登录政采云平台https://www.zcygov.cn/在线申请获取采购文件（进入“项目采购”应用，在获取采购文件菜单中选择项目，申请获取采购文件）。</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zh-TW"/>
        </w:rPr>
        <w:t>售价（元）：0</w:t>
      </w:r>
    </w:p>
    <w:p>
      <w:pPr>
        <w:pStyle w:val="150"/>
        <w:widowControl w:val="0"/>
        <w:spacing w:line="360" w:lineRule="auto"/>
        <w:rPr>
          <w:rFonts w:hint="default" w:ascii="宋体" w:hAnsi="宋体" w:eastAsia="宋体" w:cs="宋体"/>
          <w:b/>
          <w:bCs/>
          <w:i w:val="0"/>
          <w:iCs w:val="0"/>
          <w:color w:val="auto"/>
          <w:sz w:val="21"/>
          <w:szCs w:val="21"/>
          <w:highlight w:val="none"/>
        </w:rPr>
      </w:pPr>
      <w:bookmarkStart w:id="17" w:name="_Toc28359005"/>
      <w:bookmarkStart w:id="18" w:name="_Toc28359082"/>
      <w:bookmarkStart w:id="19" w:name="_Toc35393793"/>
      <w:bookmarkStart w:id="20" w:name="_Toc35393624"/>
      <w:r>
        <w:rPr>
          <w:rFonts w:ascii="宋体" w:hAnsi="宋体" w:eastAsia="宋体" w:cs="宋体"/>
          <w:b/>
          <w:bCs/>
          <w:i w:val="0"/>
          <w:iCs w:val="0"/>
          <w:color w:val="auto"/>
          <w:sz w:val="21"/>
          <w:szCs w:val="21"/>
          <w:highlight w:val="none"/>
        </w:rPr>
        <w:t>四、提交投标文件</w:t>
      </w:r>
      <w:bookmarkEnd w:id="17"/>
      <w:bookmarkEnd w:id="18"/>
      <w:r>
        <w:rPr>
          <w:rFonts w:ascii="宋体" w:hAnsi="宋体" w:eastAsia="宋体" w:cs="宋体"/>
          <w:b/>
          <w:bCs/>
          <w:i w:val="0"/>
          <w:iCs w:val="0"/>
          <w:color w:val="auto"/>
          <w:sz w:val="21"/>
          <w:szCs w:val="21"/>
          <w:highlight w:val="none"/>
        </w:rPr>
        <w:t>截止时间、开标时间和地点</w:t>
      </w:r>
      <w:bookmarkEnd w:id="19"/>
      <w:bookmarkEnd w:id="20"/>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提交投标文件截止时间：</w:t>
      </w:r>
      <w:r>
        <w:rPr>
          <w:rFonts w:hint="eastAsia" w:ascii="宋体" w:hAnsi="宋体" w:eastAsia="宋体" w:cs="宋体"/>
          <w:i w:val="0"/>
          <w:iCs w:val="0"/>
          <w:color w:val="auto"/>
          <w:sz w:val="21"/>
          <w:szCs w:val="21"/>
          <w:highlight w:val="none"/>
        </w:rPr>
        <w:t>202</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11</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18</w:t>
      </w:r>
      <w:r>
        <w:rPr>
          <w:rFonts w:hint="eastAsia" w:ascii="宋体" w:hAnsi="宋体" w:eastAsia="宋体" w:cs="宋体"/>
          <w:i w:val="0"/>
          <w:iCs w:val="0"/>
          <w:color w:val="auto"/>
          <w:sz w:val="21"/>
          <w:szCs w:val="21"/>
          <w:highlight w:val="none"/>
        </w:rPr>
        <w:t>日 0</w:t>
      </w:r>
      <w:r>
        <w:rPr>
          <w:rFonts w:hint="eastAsia" w:ascii="宋体" w:hAnsi="宋体" w:eastAsia="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0（北京时间）</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投标地点（网址）：</w:t>
      </w:r>
      <w:r>
        <w:rPr>
          <w:rFonts w:hint="eastAsia" w:ascii="宋体" w:hAnsi="宋体" w:eastAsia="宋体" w:cs="宋体"/>
          <w:i w:val="0"/>
          <w:iCs w:val="0"/>
          <w:color w:val="auto"/>
          <w:sz w:val="21"/>
          <w:szCs w:val="21"/>
          <w:highlight w:val="none"/>
        </w:rPr>
        <w:t>政采云平台（https://www.zcygov.cn/）</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开标时间：</w:t>
      </w:r>
      <w:r>
        <w:rPr>
          <w:rFonts w:hint="eastAsia" w:ascii="宋体" w:hAnsi="宋体" w:eastAsia="宋体" w:cs="宋体"/>
          <w:i w:val="0"/>
          <w:iCs w:val="0"/>
          <w:color w:val="auto"/>
          <w:sz w:val="21"/>
          <w:szCs w:val="21"/>
          <w:highlight w:val="none"/>
        </w:rPr>
        <w:t>202</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11</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18</w:t>
      </w:r>
      <w:r>
        <w:rPr>
          <w:rFonts w:hint="eastAsia" w:ascii="宋体" w:hAnsi="宋体" w:eastAsia="宋体" w:cs="宋体"/>
          <w:i w:val="0"/>
          <w:iCs w:val="0"/>
          <w:color w:val="auto"/>
          <w:sz w:val="21"/>
          <w:szCs w:val="21"/>
          <w:highlight w:val="none"/>
        </w:rPr>
        <w:t>日 0</w:t>
      </w:r>
      <w:r>
        <w:rPr>
          <w:rFonts w:hint="eastAsia" w:ascii="宋体" w:hAnsi="宋体" w:eastAsia="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0</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开标地点（网址）：</w:t>
      </w:r>
      <w:r>
        <w:rPr>
          <w:rFonts w:hint="eastAsia" w:ascii="宋体" w:hAnsi="宋体" w:eastAsia="宋体" w:cs="宋体"/>
          <w:i w:val="0"/>
          <w:iCs w:val="0"/>
          <w:color w:val="auto"/>
          <w:sz w:val="21"/>
          <w:szCs w:val="21"/>
          <w:highlight w:val="none"/>
        </w:rPr>
        <w:t>政采云平台（https://www.zcygov.cn/）</w:t>
      </w:r>
    </w:p>
    <w:p>
      <w:pPr>
        <w:pStyle w:val="150"/>
        <w:widowControl w:val="0"/>
        <w:spacing w:line="360" w:lineRule="auto"/>
        <w:rPr>
          <w:rFonts w:hint="default" w:ascii="宋体" w:hAnsi="宋体" w:eastAsia="宋体" w:cs="宋体"/>
          <w:b/>
          <w:bCs/>
          <w:i w:val="0"/>
          <w:iCs w:val="0"/>
          <w:color w:val="auto"/>
          <w:sz w:val="21"/>
          <w:szCs w:val="21"/>
          <w:highlight w:val="none"/>
        </w:rPr>
      </w:pPr>
      <w:bookmarkStart w:id="21" w:name="_Toc35393794"/>
      <w:bookmarkStart w:id="22" w:name="_Toc28359007"/>
      <w:bookmarkStart w:id="23" w:name="_Toc35393625"/>
      <w:bookmarkStart w:id="24" w:name="_Toc28359084"/>
      <w:r>
        <w:rPr>
          <w:rFonts w:ascii="宋体" w:hAnsi="宋体" w:eastAsia="宋体" w:cs="宋体"/>
          <w:b/>
          <w:bCs/>
          <w:i w:val="0"/>
          <w:iCs w:val="0"/>
          <w:color w:val="auto"/>
          <w:sz w:val="21"/>
          <w:szCs w:val="21"/>
          <w:highlight w:val="none"/>
        </w:rPr>
        <w:t>五、采购意向公开链接</w:t>
      </w:r>
    </w:p>
    <w:p>
      <w:pPr>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https://zfcg.czt.zj.gov.cn/innerUsed_noticeDetails/index.html?noticeId=8944781&amp;utm=web-government-front.2e418808.0.0.7ee6eac0566d11ed8988af34f7082150</w:t>
      </w:r>
    </w:p>
    <w:p>
      <w:pPr>
        <w:pStyle w:val="150"/>
        <w:widowControl w:val="0"/>
        <w:spacing w:line="360" w:lineRule="auto"/>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六、公告期限</w:t>
      </w:r>
      <w:bookmarkEnd w:id="21"/>
      <w:bookmarkEnd w:id="22"/>
      <w:bookmarkEnd w:id="23"/>
      <w:bookmarkEnd w:id="24"/>
    </w:p>
    <w:p>
      <w:pPr>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自本公告发布之日起5个工作日。</w:t>
      </w:r>
    </w:p>
    <w:p>
      <w:pPr>
        <w:pStyle w:val="150"/>
        <w:widowControl w:val="0"/>
        <w:spacing w:line="360" w:lineRule="auto"/>
        <w:rPr>
          <w:rFonts w:hint="default" w:ascii="宋体" w:hAnsi="宋体" w:eastAsia="宋体" w:cs="宋体"/>
          <w:b/>
          <w:bCs/>
          <w:i w:val="0"/>
          <w:iCs w:val="0"/>
          <w:color w:val="auto"/>
          <w:sz w:val="21"/>
          <w:szCs w:val="21"/>
          <w:highlight w:val="none"/>
        </w:rPr>
      </w:pPr>
      <w:bookmarkStart w:id="25" w:name="_Toc35393626"/>
      <w:bookmarkStart w:id="26" w:name="_Toc35393795"/>
      <w:r>
        <w:rPr>
          <w:rFonts w:ascii="宋体" w:hAnsi="宋体" w:eastAsia="宋体" w:cs="宋体"/>
          <w:b/>
          <w:bCs/>
          <w:i w:val="0"/>
          <w:iCs w:val="0"/>
          <w:color w:val="auto"/>
          <w:sz w:val="21"/>
          <w:szCs w:val="21"/>
          <w:highlight w:val="none"/>
        </w:rPr>
        <w:t>七、其他补充事宜</w:t>
      </w:r>
      <w:bookmarkEnd w:id="25"/>
      <w:bookmarkEnd w:id="26"/>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2" w:firstLineChars="200"/>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4.其他事项：</w:t>
      </w:r>
    </w:p>
    <w:p>
      <w:pPr>
        <w:spacing w:line="360" w:lineRule="auto"/>
        <w:ind w:firstLine="422" w:firstLineChars="200"/>
        <w:rPr>
          <w:rFonts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（1）需要落实的政府采购政策：</w:t>
      </w:r>
      <w:r>
        <w:rPr>
          <w:rFonts w:hint="eastAsia" w:ascii="宋体" w:hAnsi="宋体" w:eastAsia="宋体" w:cs="宋体"/>
          <w:i w:val="0"/>
          <w:iCs w:val="0"/>
          <w:color w:val="auto"/>
          <w:sz w:val="21"/>
          <w:szCs w:val="21"/>
          <w:highlight w:val="none"/>
        </w:rPr>
        <w:t>包括节约资源、保护环境、支持创新、促进中小企业发展等。详见招标文件的第二部分总则。</w:t>
      </w:r>
    </w:p>
    <w:p>
      <w:pPr>
        <w:spacing w:line="360" w:lineRule="auto"/>
        <w:ind w:firstLine="422" w:firstLineChars="200"/>
        <w:rPr>
          <w:rFonts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（2）电子招投标的说明：</w:t>
      </w:r>
      <w:r>
        <w:rPr>
          <w:rFonts w:hint="eastAsia" w:ascii="宋体" w:hAnsi="宋体" w:eastAsia="宋体" w:cs="宋体"/>
          <w:i w:val="0"/>
          <w:iCs w:val="0"/>
          <w:color w:val="auto"/>
          <w:sz w:val="21"/>
          <w:szCs w:val="21"/>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22" w:firstLineChars="200"/>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（3）招标文件公告期限与招标公告的公告期限一致。</w:t>
      </w:r>
    </w:p>
    <w:p>
      <w:pPr>
        <w:pStyle w:val="150"/>
        <w:widowControl w:val="0"/>
        <w:spacing w:line="360" w:lineRule="auto"/>
        <w:rPr>
          <w:rFonts w:hint="default" w:ascii="宋体" w:hAnsi="宋体" w:eastAsia="宋体" w:cs="宋体"/>
          <w:b/>
          <w:bCs/>
          <w:i w:val="0"/>
          <w:iCs w:val="0"/>
          <w:color w:val="auto"/>
          <w:sz w:val="21"/>
          <w:szCs w:val="21"/>
          <w:highlight w:val="none"/>
        </w:rPr>
      </w:pPr>
      <w:bookmarkStart w:id="27" w:name="_Toc35393796"/>
      <w:bookmarkStart w:id="28" w:name="_Toc28359085"/>
      <w:bookmarkStart w:id="29" w:name="_Toc35393627"/>
      <w:bookmarkStart w:id="30" w:name="_Toc28359008"/>
      <w:r>
        <w:rPr>
          <w:rFonts w:ascii="宋体" w:hAnsi="宋体" w:eastAsia="宋体" w:cs="宋体"/>
          <w:b/>
          <w:bCs/>
          <w:i w:val="0"/>
          <w:iCs w:val="0"/>
          <w:color w:val="auto"/>
          <w:sz w:val="21"/>
          <w:szCs w:val="21"/>
          <w:highlight w:val="none"/>
        </w:rPr>
        <w:t>八、对本次采购提出询问、质疑、投诉，请按以下方式联系</w:t>
      </w:r>
      <w:bookmarkEnd w:id="27"/>
      <w:bookmarkEnd w:id="28"/>
      <w:bookmarkEnd w:id="29"/>
      <w:bookmarkEnd w:id="30"/>
    </w:p>
    <w:p>
      <w:pPr>
        <w:spacing w:line="360" w:lineRule="auto"/>
        <w:ind w:firstLine="422" w:firstLineChars="200"/>
        <w:rPr>
          <w:rFonts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1、采购人信息</w:t>
      </w:r>
    </w:p>
    <w:p>
      <w:pPr>
        <w:spacing w:line="360" w:lineRule="auto"/>
        <w:ind w:left="720" w:leftChars="300"/>
        <w:jc w:val="lef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名    称：杭州市物业服务和维修资金管理中心（杭州市白蚁防治研究所）</w:t>
      </w:r>
    </w:p>
    <w:p>
      <w:pPr>
        <w:spacing w:line="360" w:lineRule="auto"/>
        <w:ind w:left="720" w:leftChars="300"/>
        <w:jc w:val="lef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    址：杭州市杭海路213号</w:t>
      </w:r>
    </w:p>
    <w:p>
      <w:pPr>
        <w:spacing w:line="360" w:lineRule="auto"/>
        <w:ind w:left="720" w:leftChars="300"/>
        <w:jc w:val="lef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传    真：/</w:t>
      </w:r>
    </w:p>
    <w:p>
      <w:pPr>
        <w:spacing w:line="360" w:lineRule="auto"/>
        <w:ind w:left="720" w:leftChars="300"/>
        <w:jc w:val="left"/>
        <w:rPr>
          <w:rFonts w:ascii="宋体" w:hAnsi="宋体" w:eastAsia="宋体" w:cs="宋体"/>
          <w:i w:val="0"/>
          <w:iCs w:val="0"/>
          <w:color w:val="auto"/>
          <w:sz w:val="21"/>
          <w:szCs w:val="21"/>
          <w:highlight w:val="none"/>
        </w:rPr>
      </w:pPr>
      <w:bookmarkStart w:id="31" w:name="_Toc28359086"/>
      <w:bookmarkStart w:id="32" w:name="_Toc28359009"/>
      <w:r>
        <w:rPr>
          <w:rFonts w:hint="eastAsia" w:ascii="宋体" w:hAnsi="宋体" w:eastAsia="宋体" w:cs="宋体"/>
          <w:i w:val="0"/>
          <w:iCs w:val="0"/>
          <w:color w:val="auto"/>
          <w:sz w:val="21"/>
          <w:szCs w:val="21"/>
          <w:highlight w:val="none"/>
        </w:rPr>
        <w:t>项目联系人（询问）：马先生</w:t>
      </w:r>
    </w:p>
    <w:p>
      <w:pPr>
        <w:spacing w:line="360" w:lineRule="auto"/>
        <w:ind w:left="720" w:leftChars="300"/>
        <w:jc w:val="lef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项目联系方式（询问）：0571-86988092</w:t>
      </w:r>
    </w:p>
    <w:p>
      <w:pPr>
        <w:spacing w:line="360" w:lineRule="auto"/>
        <w:ind w:left="720" w:leftChars="300"/>
        <w:jc w:val="lef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质疑联系人：严娜</w:t>
      </w:r>
    </w:p>
    <w:p>
      <w:pPr>
        <w:spacing w:line="360" w:lineRule="auto"/>
        <w:ind w:left="720" w:leftChars="300"/>
        <w:jc w:val="lef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质疑联系方式：0571-89830624</w:t>
      </w:r>
    </w:p>
    <w:p>
      <w:pPr>
        <w:spacing w:line="360" w:lineRule="auto"/>
        <w:ind w:left="720" w:leftChars="300"/>
        <w:jc w:val="left"/>
        <w:rPr>
          <w:rFonts w:ascii="宋体" w:hAnsi="宋体" w:eastAsia="宋体" w:cs="宋体"/>
          <w:i w:val="0"/>
          <w:iCs w:val="0"/>
          <w:color w:val="auto"/>
          <w:sz w:val="21"/>
          <w:szCs w:val="21"/>
          <w:highlight w:val="none"/>
        </w:rPr>
      </w:pPr>
    </w:p>
    <w:p>
      <w:pPr>
        <w:spacing w:line="360" w:lineRule="auto"/>
        <w:ind w:firstLine="422" w:firstLineChars="200"/>
        <w:rPr>
          <w:rFonts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2、采购代理机构信息</w:t>
      </w:r>
      <w:bookmarkEnd w:id="31"/>
      <w:bookmarkEnd w:id="32"/>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名    称：浙江天弘招标代理有限公司</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    址：杭州市上城区钱江路639号新城大楼16楼</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传    真：0571-87685912</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项目联系人（询问）：蒋常洁  嵇锋华</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项目联系方式（询问）：0571-87185912  87188987</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质疑联系人：孙雷</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质疑联系方式：0571-87187933</w:t>
      </w:r>
    </w:p>
    <w:p>
      <w:pPr>
        <w:spacing w:line="360" w:lineRule="auto"/>
        <w:ind w:left="720" w:leftChars="300"/>
        <w:rPr>
          <w:rFonts w:ascii="宋体" w:hAnsi="宋体" w:eastAsia="宋体" w:cs="宋体"/>
          <w:i w:val="0"/>
          <w:iCs w:val="0"/>
          <w:color w:val="auto"/>
          <w:sz w:val="21"/>
          <w:szCs w:val="21"/>
          <w:highlight w:val="none"/>
        </w:rPr>
      </w:pPr>
    </w:p>
    <w:p>
      <w:pPr>
        <w:spacing w:line="360" w:lineRule="auto"/>
        <w:ind w:firstLine="422" w:firstLineChars="200"/>
        <w:rPr>
          <w:rFonts w:ascii="宋体" w:hAnsi="宋体" w:eastAsia="宋体" w:cs="宋体"/>
          <w:b/>
          <w:bCs/>
          <w:i w:val="0"/>
          <w:iCs w:val="0"/>
          <w:color w:val="auto"/>
          <w:kern w:val="0"/>
          <w:sz w:val="21"/>
          <w:szCs w:val="21"/>
          <w:highlight w:val="none"/>
        </w:rPr>
      </w:pPr>
      <w:bookmarkStart w:id="33" w:name="_Toc28359087"/>
      <w:bookmarkStart w:id="34" w:name="_Toc28359010"/>
      <w:r>
        <w:rPr>
          <w:rFonts w:hint="eastAsia" w:ascii="宋体" w:hAnsi="宋体" w:eastAsia="宋体" w:cs="宋体"/>
          <w:b/>
          <w:bCs/>
          <w:i w:val="0"/>
          <w:iCs w:val="0"/>
          <w:color w:val="auto"/>
          <w:kern w:val="0"/>
          <w:sz w:val="21"/>
          <w:szCs w:val="21"/>
          <w:highlight w:val="none"/>
        </w:rPr>
        <w:t>3</w:t>
      </w:r>
      <w:bookmarkEnd w:id="33"/>
      <w:bookmarkEnd w:id="34"/>
      <w:r>
        <w:rPr>
          <w:rFonts w:hint="eastAsia" w:ascii="宋体" w:hAnsi="宋体" w:eastAsia="宋体" w:cs="宋体"/>
          <w:b/>
          <w:bCs/>
          <w:i w:val="0"/>
          <w:iCs w:val="0"/>
          <w:color w:val="auto"/>
          <w:kern w:val="0"/>
          <w:sz w:val="21"/>
          <w:szCs w:val="21"/>
          <w:highlight w:val="none"/>
        </w:rPr>
        <w:t>、同级财政监督管理部门信息</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名    称：杭州市财政局政府采购监管处</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地    址：杭州市中河中路152号614办公室 </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传    真： /</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联系人：厉先生</w:t>
      </w:r>
    </w:p>
    <w:p>
      <w:pPr>
        <w:spacing w:line="360" w:lineRule="auto"/>
        <w:ind w:left="720" w:leftChars="3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监督投诉电话：0571-89580456</w:t>
      </w:r>
    </w:p>
    <w:p>
      <w:pPr>
        <w:pStyle w:val="2"/>
        <w:ind w:firstLine="420"/>
        <w:rPr>
          <w:rFonts w:eastAsia="宋体" w:cs="宋体"/>
          <w:i w:val="0"/>
          <w:iCs w:val="0"/>
          <w:color w:val="auto"/>
          <w:sz w:val="21"/>
          <w:szCs w:val="21"/>
          <w:highlight w:val="none"/>
        </w:rPr>
      </w:pPr>
    </w:p>
    <w:p>
      <w:pPr>
        <w:pStyle w:val="2"/>
        <w:ind w:firstLine="420"/>
        <w:rPr>
          <w:rFonts w:eastAsia="宋体" w:cs="宋体"/>
          <w:i w:val="0"/>
          <w:iCs w:val="0"/>
          <w:color w:val="auto"/>
          <w:sz w:val="21"/>
          <w:szCs w:val="21"/>
          <w:highlight w:val="none"/>
        </w:rPr>
      </w:pPr>
    </w:p>
    <w:p>
      <w:pPr>
        <w:pStyle w:val="150"/>
        <w:widowControl w:val="0"/>
        <w:spacing w:line="360" w:lineRule="auto"/>
        <w:ind w:firstLine="482"/>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150"/>
        <w:widowControl w:val="0"/>
        <w:spacing w:line="360" w:lineRule="auto"/>
        <w:ind w:firstLine="482"/>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CA问题联系电话（人工）：汇信CA  400-888-4636；天谷CA  400-087-8198。</w:t>
      </w:r>
    </w:p>
    <w:p>
      <w:pPr>
        <w:pStyle w:val="150"/>
        <w:widowControl w:val="0"/>
        <w:spacing w:line="360" w:lineRule="auto"/>
        <w:ind w:firstLine="482"/>
        <w:rPr>
          <w:rFonts w:hint="default" w:ascii="宋体" w:hAnsi="宋体" w:eastAsia="宋体" w:cs="宋体"/>
          <w:i w:val="0"/>
          <w:iCs w:val="0"/>
          <w:color w:val="auto"/>
          <w:sz w:val="21"/>
          <w:szCs w:val="21"/>
          <w:highlight w:val="none"/>
        </w:rPr>
      </w:pPr>
    </w:p>
    <w:p>
      <w:pPr>
        <w:adjustRightInd w:val="0"/>
        <w:spacing w:line="360" w:lineRule="auto"/>
        <w:ind w:firstLine="200"/>
        <w:jc w:val="center"/>
        <w:outlineLvl w:val="0"/>
        <w:rPr>
          <w:rFonts w:ascii="宋体" w:hAnsi="宋体" w:eastAsia="宋体" w:cs="宋体"/>
          <w:b/>
          <w:i w:val="0"/>
          <w:iCs w:val="0"/>
          <w:color w:val="auto"/>
          <w:sz w:val="36"/>
          <w:highlight w:val="none"/>
        </w:rPr>
      </w:pPr>
      <w:r>
        <w:rPr>
          <w:rFonts w:hint="eastAsia" w:ascii="宋体" w:hAnsi="宋体" w:eastAsia="宋体" w:cs="宋体"/>
          <w:b/>
          <w:i w:val="0"/>
          <w:iCs w:val="0"/>
          <w:color w:val="auto"/>
          <w:sz w:val="36"/>
          <w:highlight w:val="none"/>
        </w:rPr>
        <w:br w:type="page"/>
      </w:r>
      <w:bookmarkStart w:id="35" w:name="_Toc29445"/>
      <w:r>
        <w:rPr>
          <w:rFonts w:hint="eastAsia" w:ascii="宋体" w:hAnsi="宋体" w:eastAsia="宋体" w:cs="宋体"/>
          <w:b/>
          <w:i w:val="0"/>
          <w:iCs w:val="0"/>
          <w:color w:val="auto"/>
          <w:sz w:val="36"/>
          <w:highlight w:val="none"/>
        </w:rPr>
        <w:t>第二部分 投标人须知</w:t>
      </w:r>
      <w:bookmarkEnd w:id="2"/>
      <w:bookmarkEnd w:id="35"/>
    </w:p>
    <w:p>
      <w:pPr>
        <w:adjustRightInd w:val="0"/>
        <w:spacing w:line="360" w:lineRule="auto"/>
        <w:jc w:val="center"/>
        <w:outlineLvl w:val="1"/>
        <w:rPr>
          <w:rFonts w:ascii="宋体" w:hAnsi="宋体" w:eastAsia="宋体" w:cs="宋体"/>
          <w:b/>
          <w:i w:val="0"/>
          <w:iCs w:val="0"/>
          <w:color w:val="auto"/>
          <w:sz w:val="32"/>
          <w:highlight w:val="none"/>
        </w:rPr>
      </w:pPr>
      <w:bookmarkStart w:id="36" w:name="_Toc7316"/>
      <w:r>
        <w:rPr>
          <w:rFonts w:hint="eastAsia" w:ascii="宋体" w:hAnsi="宋体" w:eastAsia="宋体" w:cs="宋体"/>
          <w:b/>
          <w:i w:val="0"/>
          <w:iCs w:val="0"/>
          <w:color w:val="auto"/>
          <w:sz w:val="32"/>
          <w:highlight w:val="none"/>
        </w:rPr>
        <w:t>前附表</w:t>
      </w:r>
      <w:bookmarkEnd w:id="36"/>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38"/>
        <w:gridCol w:w="72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59" w:type="dxa"/>
            <w:tcBorders>
              <w:tl2br w:val="nil"/>
              <w:tr2bl w:val="nil"/>
            </w:tcBorders>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序号</w:t>
            </w:r>
          </w:p>
        </w:tc>
        <w:tc>
          <w:tcPr>
            <w:tcW w:w="1738" w:type="dxa"/>
            <w:tcBorders>
              <w:tl2br w:val="nil"/>
              <w:tr2bl w:val="nil"/>
            </w:tcBorders>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rPr>
              <w:t>事项</w:t>
            </w:r>
          </w:p>
        </w:tc>
        <w:tc>
          <w:tcPr>
            <w:tcW w:w="7287" w:type="dxa"/>
            <w:tcBorders>
              <w:tl2br w:val="nil"/>
              <w:tr2bl w:val="nil"/>
            </w:tcBorders>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本项目的特别规定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w:t>
            </w:r>
          </w:p>
        </w:tc>
        <w:tc>
          <w:tcPr>
            <w:tcW w:w="1738"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lang w:val="zh-TW"/>
              </w:rPr>
              <w:t>项目属性与核心产品</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rPr>
              <w:sym w:font="Wingdings 2" w:char="0052"/>
            </w:r>
            <w:r>
              <w:rPr>
                <w:rFonts w:ascii="宋体" w:hAnsi="宋体" w:eastAsia="宋体" w:cs="宋体"/>
                <w:i w:val="0"/>
                <w:iCs w:val="0"/>
                <w:color w:val="auto"/>
                <w:sz w:val="21"/>
                <w:szCs w:val="21"/>
                <w:highlight w:val="none"/>
              </w:rPr>
              <w:t xml:space="preserve"> 服务</w:t>
            </w:r>
            <w:r>
              <w:rPr>
                <w:rFonts w:ascii="宋体" w:hAnsi="宋体" w:eastAsia="宋体" w:cs="宋体"/>
                <w:i w:val="0"/>
                <w:iCs w:val="0"/>
                <w:color w:val="auto"/>
                <w:sz w:val="21"/>
                <w:szCs w:val="21"/>
                <w:highlight w:val="none"/>
                <w:lang w:val="zh-TW"/>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w:t>
            </w:r>
          </w:p>
        </w:tc>
        <w:tc>
          <w:tcPr>
            <w:tcW w:w="1738"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lang w:val="zh-TW"/>
              </w:rPr>
              <w:t>采购标的对应的中小企业划分标准所属行业</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（1）标的：</w:t>
            </w:r>
            <w:r>
              <w:rPr>
                <w:rFonts w:ascii="宋体" w:hAnsi="宋体" w:eastAsia="宋体" w:cs="宋体"/>
                <w:i w:val="0"/>
                <w:iCs w:val="0"/>
                <w:color w:val="auto"/>
                <w:sz w:val="21"/>
                <w:szCs w:val="21"/>
                <w:highlight w:val="none"/>
                <w:u w:val="single"/>
                <w:lang w:val="zh-TW"/>
              </w:rPr>
              <w:t>上城区和钱塘区2022年部分新建房屋建筑白蚁预防服务</w:t>
            </w:r>
            <w:r>
              <w:rPr>
                <w:rFonts w:ascii="宋体" w:hAnsi="宋体" w:eastAsia="宋体" w:cs="宋体"/>
                <w:i w:val="0"/>
                <w:iCs w:val="0"/>
                <w:color w:val="auto"/>
                <w:sz w:val="21"/>
                <w:szCs w:val="21"/>
                <w:highlight w:val="none"/>
                <w:lang w:val="zh-TW"/>
              </w:rPr>
              <w:t>，属于</w:t>
            </w:r>
            <w:r>
              <w:rPr>
                <w:rFonts w:ascii="宋体" w:hAnsi="宋体" w:eastAsia="宋体" w:cs="宋体"/>
                <w:i w:val="0"/>
                <w:iCs w:val="0"/>
                <w:color w:val="auto"/>
                <w:sz w:val="21"/>
                <w:szCs w:val="21"/>
                <w:highlight w:val="none"/>
                <w:u w:val="single"/>
                <w:lang w:val="zh-TW"/>
              </w:rPr>
              <w:t>其他未列明行业</w:t>
            </w:r>
            <w:r>
              <w:rPr>
                <w:rFonts w:ascii="宋体" w:hAnsi="宋体" w:eastAsia="宋体" w:cs="宋体"/>
                <w:i w:val="0"/>
                <w:iCs w:val="0"/>
                <w:color w:val="auto"/>
                <w:sz w:val="21"/>
                <w:szCs w:val="21"/>
                <w:highlight w:val="none"/>
                <w:lang w:val="zh-TW"/>
              </w:rPr>
              <w:t>；</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lang w:val="zh-TW"/>
              </w:rPr>
              <w:t>（</w:t>
            </w:r>
            <w:r>
              <w:rPr>
                <w:rFonts w:ascii="宋体" w:hAnsi="宋体" w:eastAsia="宋体" w:cs="宋体"/>
                <w:i w:val="0"/>
                <w:iCs w:val="0"/>
                <w:color w:val="auto"/>
                <w:sz w:val="21"/>
                <w:szCs w:val="21"/>
                <w:highlight w:val="none"/>
              </w:rPr>
              <w:t>2</w:t>
            </w:r>
            <w:r>
              <w:rPr>
                <w:rFonts w:ascii="宋体" w:hAnsi="宋体" w:eastAsia="宋体" w:cs="宋体"/>
                <w:i w:val="0"/>
                <w:iCs w:val="0"/>
                <w:color w:val="auto"/>
                <w:sz w:val="21"/>
                <w:szCs w:val="21"/>
                <w:highlight w:val="none"/>
                <w:lang w:val="zh-TW"/>
              </w:rPr>
              <w:t>）标的：</w:t>
            </w:r>
            <w:r>
              <w:rPr>
                <w:rFonts w:ascii="宋体" w:hAnsi="宋体" w:eastAsia="宋体" w:cs="宋体"/>
                <w:i w:val="0"/>
                <w:iCs w:val="0"/>
                <w:color w:val="auto"/>
                <w:sz w:val="21"/>
                <w:szCs w:val="21"/>
                <w:highlight w:val="none"/>
                <w:u w:val="single"/>
                <w:lang w:val="zh-TW"/>
              </w:rPr>
              <w:t>拱墅区和西湖区2022年部分新建房屋建筑白蚁预防服务</w:t>
            </w:r>
            <w:r>
              <w:rPr>
                <w:rFonts w:ascii="宋体" w:hAnsi="宋体" w:eastAsia="宋体" w:cs="宋体"/>
                <w:i w:val="0"/>
                <w:iCs w:val="0"/>
                <w:color w:val="auto"/>
                <w:sz w:val="21"/>
                <w:szCs w:val="21"/>
                <w:highlight w:val="none"/>
                <w:lang w:val="zh-TW"/>
              </w:rPr>
              <w:t>，属于</w:t>
            </w:r>
            <w:r>
              <w:rPr>
                <w:rFonts w:ascii="宋体" w:hAnsi="宋体" w:eastAsia="宋体" w:cs="宋体"/>
                <w:i w:val="0"/>
                <w:iCs w:val="0"/>
                <w:color w:val="auto"/>
                <w:sz w:val="21"/>
                <w:szCs w:val="21"/>
                <w:highlight w:val="none"/>
                <w:u w:val="single"/>
                <w:lang w:val="zh-TW"/>
              </w:rPr>
              <w:t>其他未列明行业。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3</w:t>
            </w:r>
          </w:p>
        </w:tc>
        <w:tc>
          <w:tcPr>
            <w:tcW w:w="1738"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lang w:val="zh-TW"/>
              </w:rPr>
              <w:t>是否允许采购进口产品</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rPr>
              <w:sym w:font="Wingdings 2" w:char="0052"/>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z w:val="21"/>
                <w:szCs w:val="21"/>
                <w:highlight w:val="none"/>
                <w:lang w:val="zh-TW"/>
              </w:rPr>
              <w:t>本项目不允许采购进口产品。</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rPr>
              <w:sym w:font="Wingdings 2" w:char="00A3"/>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z w:val="21"/>
                <w:szCs w:val="21"/>
                <w:highlight w:val="none"/>
                <w:lang w:val="zh-TW"/>
              </w:rPr>
              <w:t>可以</w:t>
            </w:r>
            <w:r>
              <w:rPr>
                <w:rFonts w:ascii="宋体" w:hAnsi="宋体" w:eastAsia="宋体" w:cs="宋体"/>
                <w:i w:val="0"/>
                <w:iCs w:val="0"/>
                <w:color w:val="auto"/>
                <w:sz w:val="21"/>
                <w:szCs w:val="21"/>
                <w:highlight w:val="none"/>
              </w:rPr>
              <w:t>就</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lang w:val="zh-TW"/>
              </w:rPr>
              <w:t>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4</w:t>
            </w:r>
          </w:p>
        </w:tc>
        <w:tc>
          <w:tcPr>
            <w:tcW w:w="1738"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lang w:val="zh-TW"/>
              </w:rPr>
              <w:t>分包</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rPr>
              <w:sym w:font="Wingdings 2" w:char="0052"/>
            </w:r>
            <w:r>
              <w:rPr>
                <w:rFonts w:ascii="宋体" w:hAnsi="宋体" w:eastAsia="宋体" w:cs="宋体"/>
                <w:i w:val="0"/>
                <w:iCs w:val="0"/>
                <w:color w:val="auto"/>
                <w:sz w:val="21"/>
                <w:szCs w:val="21"/>
                <w:highlight w:val="none"/>
                <w:lang w:val="zh-TW"/>
              </w:rPr>
              <w:t xml:space="preserve"> A同意将非主体、非关键性的</w:t>
            </w:r>
            <w:r>
              <w:rPr>
                <w:rFonts w:ascii="宋体" w:hAnsi="宋体" w:eastAsia="宋体" w:cs="宋体"/>
                <w:i w:val="0"/>
                <w:iCs w:val="0"/>
                <w:color w:val="auto"/>
                <w:sz w:val="21"/>
                <w:szCs w:val="21"/>
                <w:highlight w:val="none"/>
                <w:u w:val="single"/>
              </w:rPr>
              <w:t xml:space="preserve"> 白蚁灭治服务 </w:t>
            </w:r>
            <w:r>
              <w:rPr>
                <w:rFonts w:ascii="宋体" w:hAnsi="宋体" w:eastAsia="宋体" w:cs="宋体"/>
                <w:i w:val="0"/>
                <w:iCs w:val="0"/>
                <w:color w:val="auto"/>
                <w:sz w:val="21"/>
                <w:szCs w:val="21"/>
                <w:highlight w:val="none"/>
                <w:lang w:val="zh-TW"/>
              </w:rPr>
              <w:t>工作分包。</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sym w:font="Wingdings 2" w:char="00A3"/>
            </w:r>
            <w:r>
              <w:rPr>
                <w:rFonts w:ascii="宋体" w:hAnsi="宋体" w:eastAsia="宋体" w:cs="宋体"/>
                <w:i w:val="0"/>
                <w:iCs w:val="0"/>
                <w:color w:val="auto"/>
                <w:sz w:val="21"/>
                <w:szCs w:val="21"/>
                <w:highlight w:val="none"/>
                <w:lang w:val="zh-TW"/>
              </w:rPr>
              <w:t xml:space="preserve"> B不同意分包。</w:t>
            </w:r>
          </w:p>
          <w:p>
            <w:pPr>
              <w:pStyle w:val="150"/>
              <w:widowControl w:val="0"/>
              <w:spacing w:line="460" w:lineRule="exac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注：不得限制大中型企业向小微企业合理分包。</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特别提醒：享受扶持政策获得政府采购合同的，小微企业不得将合同分包给大中型企业，中型企业不得将合同分包给大型企业。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5</w:t>
            </w:r>
          </w:p>
        </w:tc>
        <w:tc>
          <w:tcPr>
            <w:tcW w:w="1738"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lang w:val="zh-TW"/>
              </w:rPr>
              <w:t>开标前答疑会或现场考察</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rPr>
              <w:sym w:font="Wingdings 2" w:char="0052"/>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z w:val="21"/>
                <w:szCs w:val="21"/>
                <w:highlight w:val="none"/>
                <w:lang w:val="zh-TW"/>
              </w:rPr>
              <w:t>A不组织。</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rPr>
              <w:sym w:font="Wingdings 2" w:char="00A3"/>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z w:val="21"/>
                <w:szCs w:val="21"/>
                <w:highlight w:val="none"/>
                <w:lang w:val="zh-TW"/>
              </w:rPr>
              <w:t>B组织，时间：</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,地点：</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，联系人：</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，联系方式：</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6</w:t>
            </w:r>
          </w:p>
        </w:tc>
        <w:tc>
          <w:tcPr>
            <w:tcW w:w="1738"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lang w:val="zh-TW"/>
              </w:rPr>
              <w:t>样品提供</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rPr>
              <w:sym w:font="Wingdings 2" w:char="0052"/>
            </w:r>
            <w:r>
              <w:rPr>
                <w:rFonts w:ascii="宋体" w:hAnsi="宋体" w:eastAsia="宋体" w:cs="宋体"/>
                <w:i w:val="0"/>
                <w:iCs w:val="0"/>
                <w:color w:val="auto"/>
                <w:sz w:val="21"/>
                <w:szCs w:val="21"/>
                <w:highlight w:val="none"/>
                <w:lang w:eastAsia="zh-TW"/>
              </w:rPr>
              <w:t xml:space="preserve"> </w:t>
            </w:r>
            <w:r>
              <w:rPr>
                <w:rFonts w:ascii="宋体" w:hAnsi="宋体" w:eastAsia="宋体" w:cs="宋体"/>
                <w:i w:val="0"/>
                <w:iCs w:val="0"/>
                <w:color w:val="auto"/>
                <w:sz w:val="21"/>
                <w:szCs w:val="21"/>
                <w:highlight w:val="none"/>
                <w:lang w:val="zh-TW" w:eastAsia="zh-TW"/>
              </w:rPr>
              <w:t>A不要求提供。</w:t>
            </w:r>
          </w:p>
          <w:p>
            <w:pPr>
              <w:pStyle w:val="150"/>
              <w:widowControl w:val="0"/>
              <w:spacing w:line="460" w:lineRule="exact"/>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rPr>
              <w:sym w:font="Wingdings 2" w:char="00A3"/>
            </w:r>
            <w:r>
              <w:rPr>
                <w:rFonts w:ascii="宋体" w:hAnsi="宋体" w:eastAsia="宋体" w:cs="宋体"/>
                <w:i w:val="0"/>
                <w:iCs w:val="0"/>
                <w:color w:val="auto"/>
                <w:sz w:val="21"/>
                <w:szCs w:val="21"/>
                <w:highlight w:val="none"/>
                <w:lang w:eastAsia="zh-TW"/>
              </w:rPr>
              <w:t xml:space="preserve"> </w:t>
            </w:r>
            <w:r>
              <w:rPr>
                <w:rFonts w:ascii="宋体" w:hAnsi="宋体" w:eastAsia="宋体" w:cs="宋体"/>
                <w:i w:val="0"/>
                <w:iCs w:val="0"/>
                <w:color w:val="auto"/>
                <w:sz w:val="21"/>
                <w:szCs w:val="21"/>
                <w:highlight w:val="none"/>
                <w:lang w:val="zh-TW" w:eastAsia="zh-TW"/>
              </w:rPr>
              <w:t>B要求提供，</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（1）样品：</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（2）样品制作的标准和要求：</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（3）样品的评审方法以及评审标准：详见评标办法；</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（4）是否需要随样品提交检测报告：☐否；☐是，检测机构的要求：</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；检测内容：</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（5）提供样品的时间：</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；地点：</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；联系人：</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，联系电话：</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u w:val="single"/>
                <w:lang w:val="zh-TW"/>
              </w:rPr>
              <w:t xml:space="preserve">  </w:t>
            </w:r>
            <w:r>
              <w:rPr>
                <w:rFonts w:ascii="宋体" w:hAnsi="宋体" w:eastAsia="宋体" w:cs="宋体"/>
                <w:i w:val="0"/>
                <w:iCs w:val="0"/>
                <w:color w:val="auto"/>
                <w:sz w:val="21"/>
                <w:szCs w:val="21"/>
                <w:highlight w:val="none"/>
                <w:lang w:val="zh-TW"/>
              </w:rPr>
              <w:t>。请投标人在上述时间内提供样品并按规定位置安装完毕。超过截止时间的，采购人或采购代理机构将不予接收，并将清场并封闭样品现场。</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w:t>
            </w:r>
            <w:r>
              <w:rPr>
                <w:rFonts w:ascii="宋体" w:hAnsi="宋体" w:eastAsia="宋体" w:cs="宋体"/>
                <w:i w:val="0"/>
                <w:iCs w:val="0"/>
                <w:color w:val="auto"/>
                <w:sz w:val="21"/>
                <w:szCs w:val="21"/>
                <w:highlight w:val="none"/>
              </w:rPr>
              <w:t>6</w:t>
            </w:r>
            <w:r>
              <w:rPr>
                <w:rFonts w:ascii="宋体" w:hAnsi="宋体" w:eastAsia="宋体" w:cs="宋体"/>
                <w:i w:val="0"/>
                <w:iCs w:val="0"/>
                <w:color w:val="auto"/>
                <w:sz w:val="21"/>
                <w:szCs w:val="21"/>
                <w:highlight w:val="none"/>
                <w:lang w:val="zh-TW"/>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lang w:val="zh-TW"/>
              </w:rPr>
              <w:t>（7）制作、运输、安装和保管样品所发生的一切费用由投标人自理。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7</w:t>
            </w:r>
          </w:p>
        </w:tc>
        <w:tc>
          <w:tcPr>
            <w:tcW w:w="1738"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lang w:val="zh-TW"/>
              </w:rPr>
              <w:t>方案讲解演示</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rPr>
              <w:sym w:font="Wingdings 2" w:char="0052"/>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z w:val="21"/>
                <w:szCs w:val="21"/>
                <w:highlight w:val="none"/>
                <w:lang w:val="zh-TW"/>
              </w:rPr>
              <w:t>A不组织。</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rPr>
              <w:sym w:font="Wingdings 2" w:char="00A3"/>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z w:val="21"/>
                <w:szCs w:val="21"/>
                <w:highlight w:val="none"/>
                <w:lang w:val="zh-TW"/>
              </w:rPr>
              <w:t>B组织。</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（1）在评标时安排每个投标人进行方案讲解演示。每个投标人时间不超过20分钟，讲解次序以投标文件解密时间先后次序为准，讲解演示人员不超过3人。讲解演示结束后按要求解答评标委员会提问。</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（2）方案讲解演示可选择以下</w:t>
            </w:r>
            <w:r>
              <w:rPr>
                <w:rFonts w:ascii="宋体" w:hAnsi="宋体" w:eastAsia="宋体" w:cs="宋体"/>
                <w:b/>
                <w:bCs/>
                <w:i w:val="0"/>
                <w:iCs w:val="0"/>
                <w:color w:val="auto"/>
                <w:sz w:val="21"/>
                <w:szCs w:val="21"/>
                <w:highlight w:val="none"/>
                <w:u w:val="single"/>
              </w:rPr>
              <w:t>[</w:t>
            </w:r>
            <w:r>
              <w:rPr>
                <w:rFonts w:ascii="宋体" w:hAnsi="宋体" w:eastAsia="宋体" w:cs="宋体"/>
                <w:b/>
                <w:bCs/>
                <w:i w:val="0"/>
                <w:iCs w:val="0"/>
                <w:color w:val="auto"/>
                <w:sz w:val="21"/>
                <w:szCs w:val="21"/>
                <w:highlight w:val="none"/>
                <w:u w:val="single"/>
                <w:lang w:val="zh-TW"/>
              </w:rPr>
              <w:t>方式二</w:t>
            </w:r>
            <w:r>
              <w:rPr>
                <w:rFonts w:ascii="宋体" w:hAnsi="宋体" w:eastAsia="宋体" w:cs="宋体"/>
                <w:b/>
                <w:bCs/>
                <w:i w:val="0"/>
                <w:iCs w:val="0"/>
                <w:color w:val="auto"/>
                <w:sz w:val="21"/>
                <w:szCs w:val="21"/>
                <w:highlight w:val="none"/>
                <w:u w:val="single"/>
              </w:rPr>
              <w:t>]</w:t>
            </w:r>
            <w:r>
              <w:rPr>
                <w:rFonts w:ascii="宋体" w:hAnsi="宋体" w:eastAsia="宋体" w:cs="宋体"/>
                <w:i w:val="0"/>
                <w:iCs w:val="0"/>
                <w:color w:val="auto"/>
                <w:sz w:val="21"/>
                <w:szCs w:val="21"/>
                <w:highlight w:val="none"/>
                <w:lang w:val="zh-TW"/>
              </w:rPr>
              <w:t>方式：</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方式一：政采云平台在线讲解演示。政采云平台在线讲解需投标人根据政采云平台操作要求做好准备工作，提前完善软硬件配置环境。</w:t>
            </w:r>
          </w:p>
          <w:p>
            <w:pPr>
              <w:pStyle w:val="150"/>
              <w:widowControl w:val="0"/>
              <w:spacing w:line="460" w:lineRule="exact"/>
              <w:rPr>
                <w:rFonts w:hint="default" w:ascii="宋体" w:hAnsi="宋体" w:eastAsia="宋体" w:cs="宋体"/>
                <w:b/>
                <w:bCs/>
                <w:i w:val="0"/>
                <w:iCs w:val="0"/>
                <w:color w:val="auto"/>
                <w:sz w:val="21"/>
                <w:szCs w:val="21"/>
                <w:highlight w:val="none"/>
                <w:lang w:val="zh-TW"/>
              </w:rPr>
            </w:pPr>
            <w:r>
              <w:rPr>
                <w:rFonts w:ascii="宋体" w:hAnsi="宋体" w:eastAsia="宋体" w:cs="宋体"/>
                <w:i w:val="0"/>
                <w:iCs w:val="0"/>
                <w:color w:val="auto"/>
                <w:sz w:val="21"/>
                <w:szCs w:val="21"/>
                <w:highlight w:val="none"/>
                <w:lang w:val="zh-TW"/>
              </w:rPr>
              <w:t>方式二：</w:t>
            </w:r>
            <w:r>
              <w:rPr>
                <w:rFonts w:ascii="宋体" w:hAnsi="宋体" w:eastAsia="宋体" w:cs="宋体"/>
                <w:i w:val="0"/>
                <w:iCs w:val="0"/>
                <w:color w:val="auto"/>
                <w:sz w:val="21"/>
                <w:szCs w:val="21"/>
                <w:highlight w:val="none"/>
              </w:rPr>
              <w:t>代理机构</w:t>
            </w:r>
            <w:r>
              <w:rPr>
                <w:rFonts w:ascii="宋体" w:hAnsi="宋体" w:eastAsia="宋体" w:cs="宋体"/>
                <w:i w:val="0"/>
                <w:iCs w:val="0"/>
                <w:color w:val="auto"/>
                <w:sz w:val="21"/>
                <w:szCs w:val="21"/>
                <w:highlight w:val="none"/>
                <w:lang w:val="zh-TW"/>
              </w:rPr>
              <w:t>现场讲解演示。现场讲解</w:t>
            </w:r>
            <w:r>
              <w:rPr>
                <w:rFonts w:ascii="宋体" w:hAnsi="宋体" w:eastAsia="宋体" w:cs="宋体"/>
                <w:b/>
                <w:bCs/>
                <w:i w:val="0"/>
                <w:iCs w:val="0"/>
                <w:color w:val="auto"/>
                <w:sz w:val="21"/>
                <w:szCs w:val="21"/>
                <w:highlight w:val="none"/>
              </w:rPr>
              <w:t>进场截止时间：同投标截止时间，</w:t>
            </w:r>
            <w:r>
              <w:rPr>
                <w:rFonts w:ascii="宋体" w:hAnsi="宋体" w:eastAsia="宋体" w:cs="宋体"/>
                <w:i w:val="0"/>
                <w:iCs w:val="0"/>
                <w:color w:val="auto"/>
                <w:sz w:val="21"/>
                <w:szCs w:val="21"/>
                <w:highlight w:val="none"/>
                <w:lang w:val="zh-TW"/>
              </w:rPr>
              <w:t>地点为</w:t>
            </w:r>
            <w:r>
              <w:rPr>
                <w:rFonts w:ascii="宋体" w:hAnsi="宋体" w:eastAsia="宋体" w:cs="宋体"/>
                <w:i w:val="0"/>
                <w:iCs w:val="0"/>
                <w:color w:val="auto"/>
                <w:sz w:val="21"/>
                <w:szCs w:val="21"/>
                <w:highlight w:val="none"/>
                <w:u w:val="single"/>
              </w:rPr>
              <w:t>杭州市上城区钱江路639号新城大楼16楼</w:t>
            </w:r>
            <w:r>
              <w:rPr>
                <w:rFonts w:ascii="宋体" w:hAnsi="宋体" w:eastAsia="宋体" w:cs="宋体"/>
                <w:i w:val="0"/>
                <w:iCs w:val="0"/>
                <w:color w:val="auto"/>
                <w:sz w:val="21"/>
                <w:szCs w:val="21"/>
                <w:highlight w:val="none"/>
                <w:lang w:val="zh-TW"/>
              </w:rPr>
              <w:t>，讲解演示所用电脑等设备由投标人自备。现场讲解演示人员进场时提供讲解人员名单（</w:t>
            </w:r>
            <w:r>
              <w:rPr>
                <w:rFonts w:ascii="宋体" w:hAnsi="宋体" w:eastAsia="宋体" w:cs="宋体"/>
                <w:b/>
                <w:bCs/>
                <w:i w:val="0"/>
                <w:iCs w:val="0"/>
                <w:color w:val="auto"/>
                <w:sz w:val="21"/>
                <w:szCs w:val="21"/>
                <w:highlight w:val="none"/>
                <w:lang w:val="zh-TW"/>
              </w:rPr>
              <w:t>加盖公章或授权代表签名</w:t>
            </w:r>
            <w:r>
              <w:rPr>
                <w:rFonts w:ascii="宋体" w:hAnsi="宋体" w:eastAsia="宋体" w:cs="宋体"/>
                <w:i w:val="0"/>
                <w:iCs w:val="0"/>
                <w:color w:val="auto"/>
                <w:sz w:val="21"/>
                <w:szCs w:val="21"/>
                <w:highlight w:val="none"/>
                <w:lang w:val="zh-TW"/>
              </w:rPr>
              <w:t>）及身份证明，否则不得讲解演示。</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lang w:val="zh-TW"/>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restart"/>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8</w:t>
            </w:r>
          </w:p>
        </w:tc>
        <w:tc>
          <w:tcPr>
            <w:tcW w:w="1738" w:type="dxa"/>
            <w:vMerge w:val="restart"/>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rPr>
              <w:t>投标人应当提供的资格、资信证明文件</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（1）资格证明文件：见招标文件第二部分11.1。</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b/>
                <w:bCs/>
                <w:i w:val="0"/>
                <w:iCs w:val="0"/>
                <w:color w:val="auto"/>
                <w:sz w:val="21"/>
                <w:szCs w:val="21"/>
                <w:highlight w:val="none"/>
              </w:rPr>
              <w:t>投标人未提供有效的资格证明文件的，视为投标人不具备招标文件中规定的资格要求，投标无效。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738" w:type="dxa"/>
            <w:vMerge w:val="continue"/>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（2）资信证明文件：根据招标文件第四部分评标标准提供。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9</w:t>
            </w:r>
          </w:p>
        </w:tc>
        <w:tc>
          <w:tcPr>
            <w:tcW w:w="1738"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lang w:val="zh-TW"/>
              </w:rPr>
              <w:t>节能产品、环境标志产品</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10</w:t>
            </w:r>
          </w:p>
        </w:tc>
        <w:tc>
          <w:tcPr>
            <w:tcW w:w="1738"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报价要求</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lang w:val="zh-TW" w:eastAsia="zh-TW"/>
              </w:rPr>
              <w:t>有关本项目实施所需的所有费用（含税费）均计入报价。开标一览表（报价表）是报价的唯一载体。投标文件中价格全部采用人民币报价。招标文件未列明，而投标人认为必需的费用也需列入报价。提醒：验收时检测费用由采购人承担，不包含在投标总价中。</w:t>
            </w:r>
          </w:p>
          <w:p>
            <w:pPr>
              <w:pStyle w:val="150"/>
              <w:widowControl w:val="0"/>
              <w:spacing w:line="460" w:lineRule="exact"/>
              <w:rPr>
                <w:rFonts w:hint="default" w:ascii="宋体" w:hAnsi="宋体" w:eastAsia="宋体" w:cs="宋体"/>
                <w:b/>
                <w:bCs/>
                <w:i w:val="0"/>
                <w:iCs w:val="0"/>
                <w:color w:val="auto"/>
                <w:sz w:val="21"/>
                <w:szCs w:val="21"/>
                <w:highlight w:val="none"/>
                <w:lang w:val="zh-TW" w:eastAsia="zh-TW"/>
              </w:rPr>
            </w:pPr>
            <w:r>
              <w:rPr>
                <w:rFonts w:ascii="宋体" w:hAnsi="宋体" w:eastAsia="宋体" w:cs="宋体"/>
                <w:b/>
                <w:bCs/>
                <w:i w:val="0"/>
                <w:iCs w:val="0"/>
                <w:color w:val="auto"/>
                <w:sz w:val="21"/>
                <w:szCs w:val="21"/>
                <w:highlight w:val="none"/>
                <w:lang w:val="zh-TW" w:eastAsia="zh-TW"/>
              </w:rPr>
              <w:t>投标报价出现下列情形的，投标无效：</w:t>
            </w:r>
          </w:p>
          <w:p>
            <w:pPr>
              <w:pStyle w:val="150"/>
              <w:widowControl w:val="0"/>
              <w:spacing w:line="460" w:lineRule="exact"/>
              <w:ind w:firstLine="420" w:firstLineChars="200"/>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lang w:val="zh-TW" w:eastAsia="zh-TW"/>
              </w:rPr>
              <w:t>投标文件出现不是唯一的、有选择性投标报价的；</w:t>
            </w:r>
          </w:p>
          <w:p>
            <w:pPr>
              <w:pStyle w:val="150"/>
              <w:widowControl w:val="0"/>
              <w:spacing w:line="460" w:lineRule="exact"/>
              <w:ind w:firstLine="420" w:firstLineChars="200"/>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eastAsia="zh-TW"/>
              </w:rPr>
              <w:t>投标报价超过招标文件中规定的预算金额或者最高限价的</w:t>
            </w:r>
            <w:r>
              <w:rPr>
                <w:rFonts w:ascii="宋体" w:hAnsi="宋体" w:eastAsia="宋体" w:cs="宋体"/>
                <w:i w:val="0"/>
                <w:iCs w:val="0"/>
                <w:color w:val="auto"/>
                <w:sz w:val="21"/>
                <w:szCs w:val="21"/>
                <w:highlight w:val="none"/>
                <w:lang w:val="zh-TW"/>
              </w:rPr>
              <w:t>；</w:t>
            </w:r>
          </w:p>
          <w:p>
            <w:pPr>
              <w:pStyle w:val="150"/>
              <w:widowControl w:val="0"/>
              <w:spacing w:line="460" w:lineRule="exact"/>
              <w:ind w:firstLine="420" w:firstLineChars="200"/>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lang w:val="zh-TW" w:eastAsia="zh-TW"/>
              </w:rPr>
              <w:t>报价明显低于其他通过符合性审查投标人的报价，有可能影响产品质量或者不能诚信履约的，未能按要求提供书面说明或者提交相关证明材料证明其报价合理性的;</w:t>
            </w:r>
          </w:p>
          <w:p>
            <w:pPr>
              <w:pStyle w:val="150"/>
              <w:widowControl w:val="0"/>
              <w:spacing w:line="460" w:lineRule="exact"/>
              <w:ind w:firstLine="420" w:firstLineChars="200"/>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lang w:val="zh-TW" w:eastAsia="zh-TW"/>
              </w:rPr>
              <w:t>投标人对根据修正原则修正后的报价不确认的。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restart"/>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11</w:t>
            </w:r>
          </w:p>
        </w:tc>
        <w:tc>
          <w:tcPr>
            <w:tcW w:w="1738" w:type="dxa"/>
            <w:vMerge w:val="restart"/>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lang w:val="zh-TW"/>
              </w:rPr>
              <w:t>中小企业信用融资</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738" w:type="dxa"/>
            <w:vMerge w:val="continue"/>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12</w:t>
            </w:r>
          </w:p>
        </w:tc>
        <w:tc>
          <w:tcPr>
            <w:tcW w:w="1738"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lang w:val="zh-TW"/>
              </w:rPr>
              <w:t>备份投标文件送达地点和签收人员</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备份投标文件送达地点：</w:t>
            </w:r>
            <w:r>
              <w:rPr>
                <w:rFonts w:ascii="宋体" w:hAnsi="宋体" w:eastAsia="宋体" w:cs="宋体"/>
                <w:i w:val="0"/>
                <w:iCs w:val="0"/>
                <w:color w:val="auto"/>
                <w:sz w:val="21"/>
                <w:szCs w:val="21"/>
                <w:highlight w:val="none"/>
                <w:u w:val="single"/>
              </w:rPr>
              <w:t>杭州市上城区钱江路639号新城大楼1601室</w:t>
            </w:r>
            <w:r>
              <w:rPr>
                <w:rFonts w:ascii="宋体" w:hAnsi="宋体" w:eastAsia="宋体" w:cs="宋体"/>
                <w:i w:val="0"/>
                <w:iCs w:val="0"/>
                <w:color w:val="auto"/>
                <w:sz w:val="21"/>
                <w:szCs w:val="21"/>
                <w:highlight w:val="none"/>
              </w:rPr>
              <w:t>；</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备份投标文件签收人员联系电话：</w:t>
            </w:r>
            <w:r>
              <w:rPr>
                <w:rFonts w:ascii="宋体" w:hAnsi="宋体" w:eastAsia="宋体" w:cs="宋体"/>
                <w:i w:val="0"/>
                <w:iCs w:val="0"/>
                <w:color w:val="auto"/>
                <w:sz w:val="21"/>
                <w:szCs w:val="21"/>
                <w:highlight w:val="none"/>
                <w:u w:val="single"/>
              </w:rPr>
              <w:t>蒋常洁，电话：0571-87185912、87188987。</w:t>
            </w:r>
            <w:r>
              <w:rPr>
                <w:rFonts w:ascii="宋体" w:hAnsi="宋体" w:eastAsia="宋体" w:cs="宋体"/>
                <w:i w:val="0"/>
                <w:iCs w:val="0"/>
                <w:color w:val="auto"/>
                <w:sz w:val="21"/>
                <w:szCs w:val="21"/>
                <w:highlight w:val="none"/>
              </w:rPr>
              <w:t>（截止签收时间：同投标文件递交的截止时间。）</w:t>
            </w:r>
          </w:p>
          <w:p>
            <w:pPr>
              <w:pStyle w:val="150"/>
              <w:widowControl w:val="0"/>
              <w:spacing w:line="460" w:lineRule="exact"/>
              <w:rPr>
                <w:rFonts w:hint="default" w:ascii="宋体" w:hAnsi="宋体" w:eastAsia="宋体" w:cs="宋体"/>
                <w:i w:val="0"/>
                <w:iCs w:val="0"/>
                <w:color w:val="auto"/>
                <w:sz w:val="21"/>
                <w:szCs w:val="21"/>
                <w:highlight w:val="none"/>
                <w:lang w:val="zh-TW" w:eastAsia="zh-TW"/>
              </w:rPr>
            </w:pPr>
            <w:r>
              <w:rPr>
                <w:rFonts w:ascii="宋体" w:hAnsi="宋体" w:eastAsia="宋体" w:cs="宋体"/>
                <w:b/>
                <w:bCs/>
                <w:i w:val="0"/>
                <w:iCs w:val="0"/>
                <w:color w:val="auto"/>
                <w:sz w:val="21"/>
                <w:szCs w:val="21"/>
                <w:highlight w:val="none"/>
              </w:rPr>
              <w:t>采购人、采购代理机构不强制或变相强制投标人提交备份投标文件。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restart"/>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13</w:t>
            </w:r>
          </w:p>
        </w:tc>
        <w:tc>
          <w:tcPr>
            <w:tcW w:w="1738" w:type="dxa"/>
            <w:vMerge w:val="restart"/>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lang w:val="zh-TW"/>
              </w:rPr>
              <w:t>特别说明</w:t>
            </w: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b/>
                <w:i w:val="0"/>
                <w:iCs w:val="0"/>
                <w:color w:val="auto"/>
                <w:sz w:val="21"/>
                <w:szCs w:val="21"/>
                <w:highlight w:val="none"/>
              </w:rPr>
              <w:t>收取标准：</w:t>
            </w:r>
            <w:r>
              <w:rPr>
                <w:rFonts w:ascii="宋体" w:hAnsi="宋体" w:eastAsia="宋体" w:cs="宋体"/>
                <w:bCs/>
                <w:i w:val="0"/>
                <w:iCs w:val="0"/>
                <w:color w:val="auto"/>
                <w:sz w:val="21"/>
                <w:szCs w:val="21"/>
                <w:highlight w:val="none"/>
              </w:rPr>
              <w:t>每标项</w:t>
            </w:r>
            <w:r>
              <w:rPr>
                <w:rFonts w:ascii="宋体" w:hAnsi="宋体" w:eastAsia="宋体" w:cs="宋体"/>
                <w:i w:val="0"/>
                <w:iCs w:val="0"/>
                <w:color w:val="auto"/>
                <w:sz w:val="21"/>
                <w:szCs w:val="21"/>
                <w:highlight w:val="none"/>
                <w:lang w:val="zh-TW" w:eastAsia="zh-TW"/>
              </w:rPr>
              <w:t>以中标金额为计费基准，按《计价格［2002］1980号》及《发改办价格［2003］857号》规定的收费标准计取，不足人民币</w:t>
            </w:r>
            <w:r>
              <w:rPr>
                <w:rFonts w:ascii="宋体" w:hAnsi="宋体" w:eastAsia="宋体" w:cs="宋体"/>
                <w:i w:val="0"/>
                <w:iCs w:val="0"/>
                <w:color w:val="auto"/>
                <w:sz w:val="21"/>
                <w:szCs w:val="21"/>
                <w:highlight w:val="none"/>
                <w:lang w:eastAsia="zh-TW"/>
              </w:rPr>
              <w:t>陆</w:t>
            </w:r>
            <w:r>
              <w:rPr>
                <w:rFonts w:ascii="宋体" w:hAnsi="宋体" w:eastAsia="宋体" w:cs="宋体"/>
                <w:i w:val="0"/>
                <w:iCs w:val="0"/>
                <w:color w:val="auto"/>
                <w:sz w:val="21"/>
                <w:szCs w:val="21"/>
                <w:highlight w:val="none"/>
                <w:lang w:val="zh-TW" w:eastAsia="zh-TW"/>
              </w:rPr>
              <w:t>仟元按</w:t>
            </w:r>
            <w:r>
              <w:rPr>
                <w:rFonts w:ascii="宋体" w:hAnsi="宋体" w:eastAsia="宋体" w:cs="宋体"/>
                <w:i w:val="0"/>
                <w:iCs w:val="0"/>
                <w:color w:val="auto"/>
                <w:sz w:val="21"/>
                <w:szCs w:val="21"/>
                <w:highlight w:val="none"/>
                <w:lang w:eastAsia="zh-TW"/>
              </w:rPr>
              <w:t>陆</w:t>
            </w:r>
            <w:r>
              <w:rPr>
                <w:rFonts w:ascii="宋体" w:hAnsi="宋体" w:eastAsia="宋体" w:cs="宋体"/>
                <w:i w:val="0"/>
                <w:iCs w:val="0"/>
                <w:color w:val="auto"/>
                <w:sz w:val="21"/>
                <w:szCs w:val="21"/>
                <w:highlight w:val="none"/>
                <w:lang w:val="zh-TW" w:eastAsia="zh-TW"/>
              </w:rPr>
              <w:t>仟元计取。</w:t>
            </w:r>
            <w:r>
              <w:rPr>
                <w:rFonts w:ascii="宋体" w:hAnsi="宋体" w:eastAsia="宋体" w:cs="宋体"/>
                <w:i w:val="0"/>
                <w:iCs w:val="0"/>
                <w:color w:val="auto"/>
                <w:sz w:val="21"/>
                <w:szCs w:val="21"/>
                <w:highlight w:val="none"/>
              </w:rPr>
              <w:t>即：</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tcPr>
                <w:p>
                  <w:pPr>
                    <w:spacing w:line="460" w:lineRule="exact"/>
                    <w:jc w:val="center"/>
                    <w:rPr>
                      <w:rFonts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中标金额</w:t>
                  </w:r>
                </w:p>
              </w:tc>
              <w:tc>
                <w:tcPr>
                  <w:tcW w:w="2114" w:type="dxa"/>
                </w:tcPr>
                <w:p>
                  <w:pPr>
                    <w:spacing w:line="460" w:lineRule="exact"/>
                    <w:jc w:val="center"/>
                    <w:rPr>
                      <w:rFonts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服务类收费费率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tcPr>
                <w:p>
                  <w:pPr>
                    <w:spacing w:line="460" w:lineRule="exact"/>
                    <w:jc w:val="center"/>
                    <w:rPr>
                      <w:rFonts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≤100万元（部分）</w:t>
                  </w:r>
                </w:p>
              </w:tc>
              <w:tc>
                <w:tcPr>
                  <w:tcW w:w="2114" w:type="dxa"/>
                </w:tcPr>
                <w:p>
                  <w:pPr>
                    <w:spacing w:line="460" w:lineRule="exact"/>
                    <w:jc w:val="center"/>
                    <w:rPr>
                      <w:rFonts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tcPr>
                <w:p>
                  <w:pPr>
                    <w:spacing w:line="460" w:lineRule="exact"/>
                    <w:jc w:val="center"/>
                    <w:rPr>
                      <w:rFonts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100万元-500万元（部分）</w:t>
                  </w:r>
                </w:p>
              </w:tc>
              <w:tc>
                <w:tcPr>
                  <w:tcW w:w="2114" w:type="dxa"/>
                </w:tcPr>
                <w:p>
                  <w:pPr>
                    <w:spacing w:line="460" w:lineRule="exact"/>
                    <w:jc w:val="center"/>
                    <w:rPr>
                      <w:rFonts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0.8%</w:t>
                  </w:r>
                </w:p>
              </w:tc>
            </w:tr>
          </w:tbl>
          <w:p>
            <w:pPr>
              <w:pStyle w:val="150"/>
              <w:widowControl w:val="0"/>
              <w:spacing w:line="460" w:lineRule="exact"/>
              <w:rPr>
                <w:rFonts w:hint="default" w:ascii="宋体" w:hAnsi="宋体" w:eastAsia="宋体" w:cs="宋体"/>
                <w:bCs/>
                <w:i w:val="0"/>
                <w:iCs w:val="0"/>
                <w:color w:val="auto"/>
                <w:sz w:val="21"/>
                <w:szCs w:val="21"/>
                <w:highlight w:val="none"/>
              </w:rPr>
            </w:pPr>
            <w:r>
              <w:rPr>
                <w:rFonts w:ascii="宋体" w:hAnsi="宋体" w:eastAsia="宋体" w:cs="宋体"/>
                <w:b/>
                <w:i w:val="0"/>
                <w:iCs w:val="0"/>
                <w:color w:val="auto"/>
                <w:sz w:val="21"/>
                <w:szCs w:val="21"/>
                <w:highlight w:val="none"/>
              </w:rPr>
              <w:t>收取方式：</w:t>
            </w:r>
            <w:r>
              <w:rPr>
                <w:rFonts w:ascii="宋体" w:hAnsi="宋体" w:eastAsia="宋体" w:cs="宋体"/>
                <w:bCs/>
                <w:i w:val="0"/>
                <w:iCs w:val="0"/>
                <w:color w:val="auto"/>
                <w:sz w:val="21"/>
                <w:szCs w:val="21"/>
                <w:highlight w:val="none"/>
              </w:rPr>
              <w:t>本项目的代理费由中标人支付。在中标结果公告发出后15个工作日内由中标人一次性向采购代理机构付清。账户信息如下：</w:t>
            </w:r>
          </w:p>
          <w:p>
            <w:pPr>
              <w:pStyle w:val="150"/>
              <w:widowControl w:val="0"/>
              <w:spacing w:line="460" w:lineRule="exact"/>
              <w:ind w:left="480" w:leftChars="200"/>
              <w:rPr>
                <w:rFonts w:hint="default" w:ascii="宋体" w:hAnsi="宋体" w:eastAsia="宋体" w:cs="宋体"/>
                <w:b/>
                <w:i w:val="0"/>
                <w:iCs w:val="0"/>
                <w:color w:val="auto"/>
                <w:sz w:val="21"/>
                <w:szCs w:val="21"/>
                <w:highlight w:val="none"/>
              </w:rPr>
            </w:pPr>
            <w:r>
              <w:rPr>
                <w:rFonts w:ascii="宋体" w:hAnsi="宋体" w:eastAsia="宋体" w:cs="宋体"/>
                <w:b/>
                <w:i w:val="0"/>
                <w:iCs w:val="0"/>
                <w:color w:val="auto"/>
                <w:sz w:val="21"/>
                <w:szCs w:val="21"/>
                <w:highlight w:val="none"/>
              </w:rPr>
              <w:t>账户名称：浙江天弘招标代理有限公司</w:t>
            </w:r>
          </w:p>
          <w:p>
            <w:pPr>
              <w:pStyle w:val="150"/>
              <w:widowControl w:val="0"/>
              <w:spacing w:line="460" w:lineRule="exact"/>
              <w:ind w:left="480" w:leftChars="200"/>
              <w:rPr>
                <w:rFonts w:hint="default" w:ascii="宋体" w:hAnsi="宋体" w:eastAsia="宋体" w:cs="宋体"/>
                <w:b/>
                <w:i w:val="0"/>
                <w:iCs w:val="0"/>
                <w:color w:val="auto"/>
                <w:sz w:val="21"/>
                <w:szCs w:val="21"/>
                <w:highlight w:val="none"/>
              </w:rPr>
            </w:pPr>
            <w:r>
              <w:rPr>
                <w:rFonts w:ascii="宋体" w:hAnsi="宋体" w:eastAsia="宋体" w:cs="宋体"/>
                <w:b/>
                <w:i w:val="0"/>
                <w:iCs w:val="0"/>
                <w:color w:val="auto"/>
                <w:sz w:val="21"/>
                <w:szCs w:val="21"/>
                <w:highlight w:val="none"/>
              </w:rPr>
              <w:t>开户银行：杭州银行延中大楼支行</w:t>
            </w:r>
          </w:p>
          <w:p>
            <w:pPr>
              <w:pStyle w:val="150"/>
              <w:widowControl w:val="0"/>
              <w:spacing w:line="460" w:lineRule="exact"/>
              <w:ind w:left="480" w:leftChars="200"/>
              <w:rPr>
                <w:rFonts w:hint="default" w:ascii="宋体" w:hAnsi="宋体" w:eastAsia="宋体" w:cs="宋体"/>
                <w:i w:val="0"/>
                <w:iCs w:val="0"/>
                <w:color w:val="auto"/>
                <w:sz w:val="21"/>
                <w:szCs w:val="21"/>
                <w:highlight w:val="none"/>
              </w:rPr>
            </w:pPr>
            <w:r>
              <w:rPr>
                <w:rFonts w:ascii="宋体" w:hAnsi="宋体" w:eastAsia="宋体" w:cs="宋体"/>
                <w:b/>
                <w:i w:val="0"/>
                <w:iCs w:val="0"/>
                <w:color w:val="auto"/>
                <w:sz w:val="21"/>
                <w:szCs w:val="21"/>
                <w:highlight w:val="none"/>
              </w:rPr>
              <w:t>银行账号：3301040160003623066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738" w:type="dxa"/>
            <w:vMerge w:val="continue"/>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zh-TW"/>
              </w:rPr>
            </w:pPr>
          </w:p>
        </w:tc>
        <w:tc>
          <w:tcPr>
            <w:tcW w:w="7287"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u w:val="single"/>
              </w:rPr>
            </w:pPr>
            <w:r>
              <w:rPr>
                <w:rFonts w:ascii="宋体" w:hAnsi="宋体" w:eastAsia="宋体" w:cs="宋体"/>
                <w:i w:val="0"/>
                <w:iCs w:val="0"/>
                <w:color w:val="auto"/>
                <w:sz w:val="21"/>
                <w:szCs w:val="21"/>
                <w:highlight w:val="none"/>
                <w:u w:val="single"/>
              </w:rPr>
              <w:t>其他：</w:t>
            </w:r>
          </w:p>
          <w:p>
            <w:pPr>
              <w:pStyle w:val="150"/>
              <w:widowControl w:val="0"/>
              <w:spacing w:line="460" w:lineRule="exact"/>
              <w:rPr>
                <w:rFonts w:hint="default" w:ascii="宋体" w:hAnsi="宋体" w:eastAsia="宋体" w:cs="宋体"/>
                <w:i w:val="0"/>
                <w:iCs w:val="0"/>
                <w:color w:val="auto"/>
                <w:sz w:val="21"/>
                <w:szCs w:val="21"/>
                <w:highlight w:val="none"/>
                <w:u w:val="single"/>
              </w:rPr>
            </w:pPr>
            <w:r>
              <w:rPr>
                <w:rFonts w:ascii="宋体" w:hAnsi="宋体" w:eastAsia="宋体" w:cs="宋体"/>
                <w:i w:val="0"/>
                <w:iCs w:val="0"/>
                <w:color w:val="auto"/>
                <w:sz w:val="21"/>
                <w:szCs w:val="21"/>
                <w:highlight w:val="none"/>
                <w:u w:val="single"/>
              </w:rPr>
              <w:t>（1）供应商提出质疑或投诉的，鼓励供应商在浙江政府采购网电子交易系统（政采云系统）在线提出。</w:t>
            </w:r>
          </w:p>
          <w:p>
            <w:pPr>
              <w:pStyle w:val="150"/>
              <w:widowControl w:val="0"/>
              <w:spacing w:line="460" w:lineRule="exact"/>
              <w:rPr>
                <w:rFonts w:hint="default" w:ascii="宋体" w:hAnsi="宋体" w:eastAsia="宋体" w:cs="宋体"/>
                <w:i w:val="0"/>
                <w:iCs w:val="0"/>
                <w:color w:val="auto"/>
                <w:sz w:val="21"/>
                <w:szCs w:val="21"/>
                <w:highlight w:val="none"/>
                <w:u w:val="single"/>
              </w:rPr>
            </w:pPr>
            <w:r>
              <w:rPr>
                <w:rFonts w:ascii="宋体" w:hAnsi="宋体" w:eastAsia="宋体" w:cs="宋体"/>
                <w:i w:val="0"/>
                <w:iCs w:val="0"/>
                <w:color w:val="auto"/>
                <w:sz w:val="21"/>
                <w:szCs w:val="21"/>
                <w:highlight w:val="none"/>
                <w:u w:val="single"/>
              </w:rPr>
              <w:t>（2）供应商线下提出质疑的，除纸质文件外，请将质疑函电子版以电邮形式发送至：</w:t>
            </w:r>
            <w:r>
              <w:rPr>
                <w:i w:val="0"/>
                <w:iCs w:val="0"/>
                <w:color w:val="auto"/>
                <w:highlight w:val="none"/>
              </w:rPr>
              <w:fldChar w:fldCharType="begin"/>
            </w:r>
            <w:r>
              <w:rPr>
                <w:i w:val="0"/>
                <w:iCs w:val="0"/>
                <w:color w:val="auto"/>
                <w:highlight w:val="none"/>
              </w:rPr>
              <w:instrText xml:space="preserve"> HYPERLINK "mailto:hzthzb@126.com。" </w:instrText>
            </w:r>
            <w:r>
              <w:rPr>
                <w:i w:val="0"/>
                <w:iCs w:val="0"/>
                <w:color w:val="auto"/>
                <w:highlight w:val="none"/>
              </w:rPr>
              <w:fldChar w:fldCharType="separate"/>
            </w:r>
            <w:r>
              <w:rPr>
                <w:rStyle w:val="51"/>
                <w:rFonts w:ascii="宋体" w:hAnsi="宋体" w:eastAsia="宋体" w:cs="宋体"/>
                <w:i w:val="0"/>
                <w:iCs w:val="0"/>
                <w:color w:val="auto"/>
                <w:sz w:val="21"/>
                <w:szCs w:val="21"/>
                <w:highlight w:val="none"/>
              </w:rPr>
              <w:t>hzthzb@126.com。</w:t>
            </w:r>
            <w:r>
              <w:rPr>
                <w:rStyle w:val="51"/>
                <w:rFonts w:ascii="宋体" w:hAnsi="宋体" w:eastAsia="宋体" w:cs="宋体"/>
                <w:i w:val="0"/>
                <w:iCs w:val="0"/>
                <w:color w:val="auto"/>
                <w:sz w:val="21"/>
                <w:szCs w:val="21"/>
                <w:highlight w:val="none"/>
              </w:rPr>
              <w:fldChar w:fldCharType="end"/>
            </w:r>
          </w:p>
          <w:p>
            <w:pPr>
              <w:pStyle w:val="150"/>
              <w:widowControl w:val="0"/>
              <w:spacing w:line="460" w:lineRule="exact"/>
              <w:rPr>
                <w:rFonts w:hint="default" w:ascii="宋体" w:hAnsi="宋体" w:eastAsia="宋体" w:cs="宋体"/>
                <w:i w:val="0"/>
                <w:iCs w:val="0"/>
                <w:color w:val="auto"/>
                <w:sz w:val="21"/>
                <w:szCs w:val="21"/>
                <w:highlight w:val="none"/>
                <w:u w:val="single"/>
              </w:rPr>
            </w:pPr>
            <w:r>
              <w:rPr>
                <w:rFonts w:ascii="宋体" w:hAnsi="宋体" w:eastAsia="宋体" w:cs="宋体"/>
                <w:b/>
                <w:bCs/>
                <w:i w:val="0"/>
                <w:iCs w:val="0"/>
                <w:color w:val="auto"/>
                <w:sz w:val="21"/>
                <w:szCs w:val="21"/>
                <w:highlight w:val="none"/>
                <w:u w:val="single"/>
              </w:rPr>
              <w:t>（3）投标与中标：参与本项目的投标人可对本项目的1个或多个进行投标，2个标项最多中一个标项,按标项顺序中取。投递多个标项的供应商需按照标项分别上传投标文件。</w:t>
            </w:r>
          </w:p>
        </w:tc>
      </w:tr>
    </w:tbl>
    <w:p>
      <w:pPr>
        <w:pStyle w:val="19"/>
        <w:rPr>
          <w:rFonts w:hAnsi="宋体" w:eastAsia="宋体" w:cs="宋体"/>
          <w:b/>
          <w:bCs/>
          <w:i w:val="0"/>
          <w:iCs w:val="0"/>
          <w:color w:val="auto"/>
          <w:highlight w:val="none"/>
          <w:lang w:val="zh-TW"/>
        </w:rPr>
      </w:pPr>
      <w:r>
        <w:rPr>
          <w:rFonts w:hint="eastAsia" w:hAnsi="宋体" w:eastAsia="宋体" w:cs="宋体"/>
          <w:b/>
          <w:bCs/>
          <w:i w:val="0"/>
          <w:iCs w:val="0"/>
          <w:color w:val="auto"/>
          <w:highlight w:val="none"/>
          <w:lang w:val="zh-TW" w:eastAsia="zh-TW"/>
        </w:rPr>
        <w:t>说明：本前附表是对</w:t>
      </w:r>
      <w:r>
        <w:rPr>
          <w:rFonts w:hint="eastAsia" w:hAnsi="宋体" w:eastAsia="宋体" w:cs="宋体"/>
          <w:b/>
          <w:bCs/>
          <w:i w:val="0"/>
          <w:iCs w:val="0"/>
          <w:color w:val="auto"/>
          <w:highlight w:val="none"/>
          <w:lang w:val="en-US"/>
        </w:rPr>
        <w:t>投标人须知</w:t>
      </w:r>
      <w:r>
        <w:rPr>
          <w:rFonts w:hint="eastAsia" w:hAnsi="宋体" w:eastAsia="宋体" w:cs="宋体"/>
          <w:b/>
          <w:bCs/>
          <w:i w:val="0"/>
          <w:iCs w:val="0"/>
          <w:color w:val="auto"/>
          <w:highlight w:val="none"/>
          <w:lang w:val="zh-TW" w:eastAsia="zh-TW"/>
        </w:rPr>
        <w:t>的修改、补充和摘要，其内容与</w:t>
      </w:r>
      <w:r>
        <w:rPr>
          <w:rFonts w:hint="eastAsia" w:hAnsi="宋体" w:eastAsia="宋体" w:cs="宋体"/>
          <w:b/>
          <w:bCs/>
          <w:i w:val="0"/>
          <w:iCs w:val="0"/>
          <w:color w:val="auto"/>
          <w:highlight w:val="none"/>
          <w:lang w:val="en-US"/>
        </w:rPr>
        <w:t>投标人须知</w:t>
      </w:r>
      <w:r>
        <w:rPr>
          <w:rFonts w:hint="eastAsia" w:hAnsi="宋体" w:eastAsia="宋体" w:cs="宋体"/>
          <w:b/>
          <w:bCs/>
          <w:i w:val="0"/>
          <w:iCs w:val="0"/>
          <w:color w:val="auto"/>
          <w:highlight w:val="none"/>
          <w:lang w:val="zh-TW" w:eastAsia="zh-TW"/>
        </w:rPr>
        <w:t>不一致时，以本前附表为准</w:t>
      </w:r>
      <w:r>
        <w:rPr>
          <w:rFonts w:hint="eastAsia" w:hAnsi="宋体" w:eastAsia="宋体" w:cs="宋体"/>
          <w:b/>
          <w:bCs/>
          <w:i w:val="0"/>
          <w:iCs w:val="0"/>
          <w:color w:val="auto"/>
          <w:highlight w:val="none"/>
          <w:lang w:val="zh-TW"/>
        </w:rPr>
        <w:t>。</w:t>
      </w:r>
    </w:p>
    <w:p>
      <w:pPr>
        <w:pStyle w:val="4"/>
        <w:rPr>
          <w:rStyle w:val="54"/>
          <w:rFonts w:ascii="宋体" w:hAnsi="宋体" w:cs="宋体"/>
          <w:b w:val="0"/>
          <w:i w:val="0"/>
          <w:iCs w:val="0"/>
          <w:color w:val="auto"/>
          <w:highlight w:val="none"/>
          <w:lang w:val="en-US"/>
        </w:rPr>
      </w:pPr>
      <w:r>
        <w:rPr>
          <w:rFonts w:hint="eastAsia" w:ascii="宋体" w:hAnsi="宋体" w:cs="宋体"/>
          <w:i w:val="0"/>
          <w:iCs w:val="0"/>
          <w:color w:val="auto"/>
          <w:szCs w:val="22"/>
          <w:highlight w:val="none"/>
        </w:rPr>
        <w:br w:type="page"/>
      </w:r>
      <w:bookmarkStart w:id="37" w:name="_Toc20016"/>
      <w:r>
        <w:rPr>
          <w:rStyle w:val="54"/>
          <w:rFonts w:hint="eastAsia" w:ascii="宋体" w:hAnsi="宋体" w:cs="宋体"/>
          <w:b w:val="0"/>
          <w:i w:val="0"/>
          <w:iCs w:val="0"/>
          <w:color w:val="auto"/>
          <w:highlight w:val="none"/>
          <w:lang w:val="en-US"/>
        </w:rPr>
        <w:t>总  则</w:t>
      </w:r>
      <w:bookmarkEnd w:id="3"/>
      <w:bookmarkEnd w:id="37"/>
    </w:p>
    <w:p>
      <w:pPr>
        <w:pStyle w:val="5"/>
        <w:rPr>
          <w:rFonts w:ascii="宋体" w:hAnsi="宋体" w:cs="宋体"/>
          <w:i w:val="0"/>
          <w:iCs w:val="0"/>
          <w:color w:val="auto"/>
          <w:szCs w:val="24"/>
          <w:highlight w:val="none"/>
        </w:rPr>
      </w:pPr>
      <w:bookmarkStart w:id="38" w:name="_Hlt74714665"/>
      <w:bookmarkEnd w:id="38"/>
      <w:bookmarkStart w:id="39" w:name="_Hlt74730295"/>
      <w:bookmarkEnd w:id="39"/>
      <w:bookmarkStart w:id="40" w:name="_Hlt74730112"/>
      <w:bookmarkStart w:id="41" w:name="_Hlt74730208"/>
      <w:r>
        <w:rPr>
          <w:rFonts w:hint="eastAsia" w:ascii="宋体" w:hAnsi="宋体" w:cs="宋体"/>
          <w:i w:val="0"/>
          <w:iCs w:val="0"/>
          <w:color w:val="auto"/>
          <w:szCs w:val="24"/>
          <w:highlight w:val="none"/>
        </w:rPr>
        <w:t>适用范围</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本招标文件适用于该项目的招标、投标、开标、资格审查及信用信息查询、评标、定标、合同、验收等行为（法律、法规另有规定的，从其规定）。</w:t>
      </w:r>
    </w:p>
    <w:p>
      <w:pPr>
        <w:pStyle w:val="5"/>
        <w:rPr>
          <w:rFonts w:ascii="宋体" w:hAnsi="宋体" w:cs="宋体"/>
          <w:i w:val="0"/>
          <w:iCs w:val="0"/>
          <w:color w:val="auto"/>
          <w:szCs w:val="24"/>
          <w:highlight w:val="none"/>
        </w:rPr>
      </w:pPr>
      <w:bookmarkStart w:id="42" w:name="_Hlt74730303"/>
      <w:bookmarkStart w:id="43" w:name="_Toc91899877"/>
      <w:r>
        <w:rPr>
          <w:rFonts w:hint="eastAsia" w:ascii="宋体" w:hAnsi="宋体" w:cs="宋体"/>
          <w:i w:val="0"/>
          <w:iCs w:val="0"/>
          <w:color w:val="auto"/>
          <w:szCs w:val="24"/>
          <w:highlight w:val="none"/>
          <w:lang w:val="zh-CN"/>
        </w:rPr>
        <w:t>定义</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 “采购人”系指招标公告中载明的本项目的采购人。</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 “采购代理机构”系指招标公告中载明的本项目的采购代理机构。</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 “投标人”系指是指响应招标、参加投标竞争的法人、其他组织或者自然人。</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 “负责人”系指法人企业的法定负责人，或其他组织为法律、行政法规规定代表单位行使职权的主要负责人，或自然人本人。</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2.6“电子交易平台”是指本项目政府采购活动所依托的政府采购云平台（https://www.zcygov.cn/）。</w:t>
      </w:r>
    </w:p>
    <w:p>
      <w:pPr>
        <w:pStyle w:val="65"/>
        <w:spacing w:before="0"/>
        <w:ind w:firstLine="420"/>
        <w:rPr>
          <w:rFonts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2.7 “▲”系指实质性要求条款，“</w:t>
      </w:r>
      <w:r>
        <w:rPr>
          <w:rFonts w:hint="eastAsia" w:ascii="宋体" w:hAnsi="宋体" w:eastAsia="宋体" w:cs="宋体"/>
          <w:i w:val="0"/>
          <w:iCs w:val="0"/>
          <w:color w:val="auto"/>
          <w:sz w:val="21"/>
          <w:szCs w:val="21"/>
          <w:highlight w:val="none"/>
        </w:rPr>
        <w:sym w:font="Wingdings 2" w:char="0052"/>
      </w:r>
      <w:r>
        <w:rPr>
          <w:rFonts w:hint="eastAsia" w:ascii="宋体" w:hAnsi="宋体" w:eastAsia="宋体" w:cs="宋体"/>
          <w:i w:val="0"/>
          <w:iCs w:val="0"/>
          <w:color w:val="auto"/>
          <w:sz w:val="21"/>
          <w:szCs w:val="21"/>
          <w:highlight w:val="none"/>
        </w:rPr>
        <w:t>”系指适用本项目的要求，“☐”系指不适用本项目的要求。</w:t>
      </w:r>
    </w:p>
    <w:bookmarkEnd w:id="42"/>
    <w:bookmarkEnd w:id="43"/>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采购项目需要落实的政府采购政策</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pStyle w:val="65"/>
        <w:spacing w:before="0"/>
        <w:ind w:firstLine="422"/>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3.2 支持绿色发展</w:t>
      </w:r>
    </w:p>
    <w:p>
      <w:pPr>
        <w:pStyle w:val="65"/>
        <w:spacing w:before="0"/>
        <w:ind w:firstLine="420"/>
        <w:rPr>
          <w:rFonts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i w:val="0"/>
          <w:iCs w:val="0"/>
          <w:color w:val="auto"/>
          <w:sz w:val="21"/>
          <w:szCs w:val="21"/>
          <w:highlight w:val="none"/>
        </w:rPr>
        <w:t>▲采购人拟采购的产品属于政府强制采购的节能产品品目清单范围的，投标人未按招标文件要求提供国家确定的认证机构出具的、处于有效期之内的节能产品认证证书的，投标无效。</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3.2.2 修缮、装修类项目采购建材的，采购人应将绿色建筑和绿色建材性能、指标等作为实质性条件纳入招标文件和合同。</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pStyle w:val="65"/>
        <w:spacing w:before="0"/>
        <w:ind w:firstLine="422"/>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3.3支持中小企业发展</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符合中小企业划分标准的个体工商户，在政府采购活动中视同中小企业。</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3.3.2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3.3.4符合《关于促进残疾人就业政府采购政策的通知》（财库〔2017〕141号）规定的条件并提供《残疾人福利性单位声明函》（附件1）的残疾人福利性单位视同小型、微型企业；</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3.3.7中小企业享受扶持政策获得政府采购合同的，小微企业不得将合同分包给大中型企业，中型企业不得将合同分包给大型企业。</w:t>
      </w:r>
    </w:p>
    <w:p>
      <w:pPr>
        <w:pStyle w:val="65"/>
        <w:spacing w:before="0"/>
        <w:ind w:firstLine="422"/>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3.4支持创新发展</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3.4.1 采购人优先采购被认定为首台套产品和“制造精品”的自主创新产品。</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65"/>
        <w:spacing w:before="0"/>
        <w:ind w:firstLine="422"/>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3.5中小企业信用融资</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pStyle w:val="65"/>
        <w:spacing w:before="0"/>
        <w:ind w:firstLine="422"/>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3.6平等对待内外资企业和符合条件的破产重整企业</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平等对待内外资企业和符合条件的破产重整企业，切实保障企业公平竞争，平等维护企业的合法利益。</w:t>
      </w:r>
    </w:p>
    <w:bookmarkEnd w:id="40"/>
    <w:bookmarkEnd w:id="41"/>
    <w:p>
      <w:pPr>
        <w:pStyle w:val="5"/>
        <w:rPr>
          <w:rFonts w:ascii="宋体" w:hAnsi="宋体" w:cs="宋体"/>
          <w:bCs/>
          <w:i w:val="0"/>
          <w:iCs w:val="0"/>
          <w:color w:val="auto"/>
          <w:szCs w:val="24"/>
          <w:highlight w:val="none"/>
        </w:rPr>
      </w:pPr>
      <w:r>
        <w:rPr>
          <w:rFonts w:hint="eastAsia" w:ascii="宋体" w:hAnsi="宋体" w:cs="宋体"/>
          <w:bCs/>
          <w:i w:val="0"/>
          <w:iCs w:val="0"/>
          <w:color w:val="auto"/>
          <w:szCs w:val="24"/>
          <w:highlight w:val="none"/>
        </w:rPr>
        <w:t>询问、质疑、投诉</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4.1供应商询问</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4.2供应商质疑</w:t>
      </w:r>
    </w:p>
    <w:p>
      <w:pPr>
        <w:spacing w:line="360" w:lineRule="auto"/>
        <w:ind w:firstLine="667" w:firstLineChars="3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4.2.1提出质疑的供应商应当是参与所质疑项目采购活动的供应商。潜在供应商已依法获取其可质疑的招标文件的，可以对该文件提出质疑。</w:t>
      </w:r>
    </w:p>
    <w:p>
      <w:pPr>
        <w:spacing w:line="360" w:lineRule="auto"/>
        <w:ind w:firstLine="667" w:firstLineChars="3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877" w:firstLineChars="4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4.2.2.1对招标文件提出质疑的，质疑期限为供应商获得招标文件之日或者招标文件公告期限届满之日起计算。</w:t>
      </w:r>
    </w:p>
    <w:p>
      <w:pPr>
        <w:spacing w:line="360" w:lineRule="auto"/>
        <w:ind w:firstLine="877" w:firstLineChars="4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4.2.2.2对采购过程提出质疑的，质疑期限为各采购程序环节结束之日起计算。</w:t>
      </w:r>
    </w:p>
    <w:p>
      <w:pPr>
        <w:spacing w:line="360" w:lineRule="auto"/>
        <w:ind w:firstLine="877" w:firstLineChars="4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4.2.2.3对采购结果提出质疑的，质疑期限自采购结果公告期限届满之日起计算。</w:t>
      </w:r>
    </w:p>
    <w:p>
      <w:pPr>
        <w:spacing w:line="360" w:lineRule="auto"/>
        <w:ind w:firstLine="667" w:firstLineChars="3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4.2.3供应商提出质疑应当提交质疑函和必要的证明材料。质疑函应当包括下列内容：</w:t>
      </w:r>
    </w:p>
    <w:p>
      <w:pPr>
        <w:spacing w:line="360" w:lineRule="auto"/>
        <w:ind w:firstLine="877" w:firstLineChars="4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4.2.3.1供应商的姓名或者名称、地址、邮编、联系人及联系电话；</w:t>
      </w:r>
    </w:p>
    <w:p>
      <w:pPr>
        <w:spacing w:line="360" w:lineRule="auto"/>
        <w:ind w:firstLine="877" w:firstLineChars="4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4.2.3.2质疑项目的名称、编号；</w:t>
      </w:r>
    </w:p>
    <w:p>
      <w:pPr>
        <w:spacing w:line="360" w:lineRule="auto"/>
        <w:ind w:firstLine="877" w:firstLineChars="4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4.2.3.3具体、明确的质疑事项和与质疑事项相关的请求；</w:t>
      </w:r>
    </w:p>
    <w:p>
      <w:pPr>
        <w:spacing w:line="360" w:lineRule="auto"/>
        <w:ind w:firstLine="877" w:firstLineChars="4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4.2.3.4事实依据；</w:t>
      </w:r>
    </w:p>
    <w:p>
      <w:pPr>
        <w:spacing w:line="360" w:lineRule="auto"/>
        <w:ind w:firstLine="877" w:firstLineChars="4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4.2.3.5必要的法律依据；</w:t>
      </w:r>
    </w:p>
    <w:p>
      <w:pPr>
        <w:spacing w:line="360" w:lineRule="auto"/>
        <w:ind w:firstLine="877" w:firstLineChars="4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4.2.3.6提出质疑的日期。</w:t>
      </w:r>
    </w:p>
    <w:p>
      <w:pPr>
        <w:spacing w:line="360" w:lineRule="auto"/>
        <w:ind w:firstLine="457" w:firstLineChars="2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57" w:firstLineChars="2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质疑函范本及制作说明详见附件2。</w:t>
      </w:r>
    </w:p>
    <w:p>
      <w:pPr>
        <w:spacing w:line="360" w:lineRule="auto"/>
        <w:ind w:firstLine="667" w:firstLineChars="3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4.2.4对同一采购程序环节的质疑，供应商须在法定质疑期内一次性提出。</w:t>
      </w:r>
    </w:p>
    <w:p>
      <w:pPr>
        <w:spacing w:line="360" w:lineRule="auto"/>
        <w:ind w:firstLine="667" w:firstLineChars="3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line="360" w:lineRule="auto"/>
        <w:ind w:firstLine="667" w:firstLineChars="3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4.2.6询问或者质疑事项可能影响采购结果的，采购人应当暂停签订合同，已经签订合同的，应当中止履行合同。</w:t>
      </w:r>
    </w:p>
    <w:p>
      <w:pPr>
        <w:spacing w:line="360" w:lineRule="auto"/>
        <w:ind w:firstLine="457" w:firstLineChars="2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4.3供应商投诉</w:t>
      </w:r>
    </w:p>
    <w:p>
      <w:pPr>
        <w:spacing w:line="360" w:lineRule="auto"/>
        <w:ind w:firstLine="667" w:firstLineChars="3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667" w:firstLineChars="3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4.3.2供应商投诉的事项不得超出已质疑事项的范围，基于质疑答复内容提出的投诉事项除外。</w:t>
      </w:r>
    </w:p>
    <w:p>
      <w:pPr>
        <w:spacing w:line="360" w:lineRule="auto"/>
        <w:ind w:firstLine="667" w:firstLineChars="3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4.3.3供应商投诉应当有明确的请求和必要的证明材料。</w:t>
      </w:r>
    </w:p>
    <w:p>
      <w:pPr>
        <w:spacing w:line="360" w:lineRule="auto"/>
        <w:ind w:firstLine="667" w:firstLineChars="318"/>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4.3.4以联合体形式参加政府采购活动的，其投诉应当由组成联合体的所有供应商共同提出。</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投诉书范本及制作说明详见附件3。</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4.4在线质疑、投诉。</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rPr>
          <w:rFonts w:ascii="宋体" w:hAnsi="宋体" w:cs="宋体"/>
          <w:i w:val="0"/>
          <w:iCs w:val="0"/>
          <w:color w:val="auto"/>
          <w:highlight w:val="none"/>
        </w:rPr>
      </w:pPr>
      <w:bookmarkStart w:id="44" w:name="_Hlt68072990"/>
      <w:bookmarkEnd w:id="44"/>
      <w:bookmarkStart w:id="45" w:name="_Hlt74729768"/>
      <w:bookmarkEnd w:id="45"/>
      <w:bookmarkStart w:id="46" w:name="_Hlt68057669"/>
      <w:bookmarkEnd w:id="46"/>
      <w:bookmarkStart w:id="47" w:name="_Hlt75236290"/>
      <w:bookmarkEnd w:id="47"/>
      <w:bookmarkStart w:id="48" w:name="_Hlt74707468"/>
      <w:bookmarkEnd w:id="48"/>
      <w:bookmarkStart w:id="49" w:name="_Toc16756"/>
      <w:r>
        <w:rPr>
          <w:rFonts w:hint="eastAsia" w:ascii="宋体" w:hAnsi="宋体" w:cs="宋体"/>
          <w:i w:val="0"/>
          <w:iCs w:val="0"/>
          <w:color w:val="auto"/>
          <w:highlight w:val="none"/>
        </w:rPr>
        <w:t>招</w:t>
      </w:r>
      <w:r>
        <w:rPr>
          <w:rFonts w:hint="eastAsia" w:ascii="宋体" w:hAnsi="宋体" w:cs="宋体"/>
          <w:i w:val="0"/>
          <w:iCs w:val="0"/>
          <w:color w:val="auto"/>
          <w:highlight w:val="none"/>
          <w:lang w:val="en-US"/>
        </w:rPr>
        <w:t xml:space="preserve">  </w:t>
      </w:r>
      <w:r>
        <w:rPr>
          <w:rFonts w:hint="eastAsia" w:ascii="宋体" w:hAnsi="宋体" w:cs="宋体"/>
          <w:i w:val="0"/>
          <w:iCs w:val="0"/>
          <w:color w:val="auto"/>
          <w:highlight w:val="none"/>
        </w:rPr>
        <w:t>标</w:t>
      </w:r>
      <w:bookmarkEnd w:id="49"/>
    </w:p>
    <w:p>
      <w:pPr>
        <w:pStyle w:val="5"/>
        <w:rPr>
          <w:rFonts w:ascii="宋体" w:hAnsi="宋体" w:cs="宋体"/>
          <w:i w:val="0"/>
          <w:iCs w:val="0"/>
          <w:color w:val="auto"/>
          <w:szCs w:val="24"/>
          <w:highlight w:val="none"/>
        </w:rPr>
      </w:pPr>
      <w:bookmarkStart w:id="50" w:name="_Hlt74730307"/>
      <w:r>
        <w:rPr>
          <w:rFonts w:hint="eastAsia" w:ascii="宋体" w:hAnsi="宋体" w:cs="宋体"/>
          <w:i w:val="0"/>
          <w:iCs w:val="0"/>
          <w:color w:val="auto"/>
          <w:szCs w:val="24"/>
          <w:highlight w:val="none"/>
        </w:rPr>
        <w:t>招标文件的构成</w:t>
      </w:r>
    </w:p>
    <w:bookmarkEnd w:id="50"/>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5.1 招标文件包括下列文件及附件：</w:t>
      </w:r>
    </w:p>
    <w:p>
      <w:pPr>
        <w:pStyle w:val="23"/>
        <w:spacing w:line="360" w:lineRule="auto"/>
        <w:ind w:firstLine="840" w:firstLineChars="4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5.1.1招标公告；</w:t>
      </w:r>
    </w:p>
    <w:p>
      <w:pPr>
        <w:pStyle w:val="23"/>
        <w:spacing w:line="360" w:lineRule="auto"/>
        <w:ind w:firstLine="840" w:firstLineChars="4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5.1.2投标人须知；</w:t>
      </w:r>
    </w:p>
    <w:p>
      <w:pPr>
        <w:pStyle w:val="23"/>
        <w:spacing w:line="360" w:lineRule="auto"/>
        <w:ind w:firstLine="840" w:firstLineChars="4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5.1.3采购需求；</w:t>
      </w:r>
    </w:p>
    <w:p>
      <w:pPr>
        <w:pStyle w:val="23"/>
        <w:spacing w:line="360" w:lineRule="auto"/>
        <w:ind w:firstLine="840" w:firstLineChars="4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5.1.4评标办法；</w:t>
      </w:r>
    </w:p>
    <w:p>
      <w:pPr>
        <w:pStyle w:val="23"/>
        <w:spacing w:line="360" w:lineRule="auto"/>
        <w:ind w:firstLine="840" w:firstLineChars="4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5.1.5拟签订的合同文本；</w:t>
      </w:r>
    </w:p>
    <w:p>
      <w:pPr>
        <w:pStyle w:val="23"/>
        <w:spacing w:line="360" w:lineRule="auto"/>
        <w:ind w:firstLine="840" w:firstLineChars="4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5.1.6应提交的有关格式范例。</w:t>
      </w:r>
    </w:p>
    <w:p>
      <w:pPr>
        <w:pStyle w:val="23"/>
        <w:spacing w:line="360" w:lineRule="auto"/>
        <w:ind w:firstLine="420" w:firstLineChars="200"/>
        <w:rPr>
          <w:rFonts w:hAnsi="宋体" w:eastAsia="宋体" w:cs="宋体"/>
          <w:b/>
          <w:bCs/>
          <w:i w:val="0"/>
          <w:iCs w:val="0"/>
          <w:color w:val="auto"/>
          <w:sz w:val="21"/>
          <w:szCs w:val="21"/>
          <w:highlight w:val="none"/>
        </w:rPr>
      </w:pPr>
      <w:r>
        <w:rPr>
          <w:rFonts w:hint="eastAsia" w:hAnsi="宋体" w:eastAsia="宋体" w:cs="宋体"/>
          <w:i w:val="0"/>
          <w:iCs w:val="0"/>
          <w:color w:val="auto"/>
          <w:sz w:val="21"/>
          <w:szCs w:val="21"/>
          <w:highlight w:val="none"/>
        </w:rPr>
        <w:t>5.2与本项目有关的澄清或者修改的内容为招标文件的组成部分。</w:t>
      </w:r>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招标文件的澄清、修改</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6.1已获取招标文件的潜在投标人，若有问题需要澄清，应于投标截止时间前，以书面形式向采购代理机构提出。</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rFonts w:ascii="宋体" w:hAnsi="宋体" w:cs="宋体"/>
          <w:i w:val="0"/>
          <w:iCs w:val="0"/>
          <w:color w:val="auto"/>
          <w:highlight w:val="none"/>
        </w:rPr>
      </w:pPr>
      <w:bookmarkStart w:id="51" w:name="_Toc22161"/>
      <w:bookmarkStart w:id="52" w:name="_Toc91899884"/>
      <w:r>
        <w:rPr>
          <w:rFonts w:hint="eastAsia" w:ascii="宋体" w:hAnsi="宋体" w:cs="宋体"/>
          <w:i w:val="0"/>
          <w:iCs w:val="0"/>
          <w:color w:val="auto"/>
          <w:highlight w:val="none"/>
        </w:rPr>
        <w:t>投</w:t>
      </w:r>
      <w:r>
        <w:rPr>
          <w:rFonts w:hint="eastAsia" w:ascii="宋体" w:hAnsi="宋体" w:cs="宋体"/>
          <w:i w:val="0"/>
          <w:iCs w:val="0"/>
          <w:color w:val="auto"/>
          <w:highlight w:val="none"/>
          <w:lang w:val="en-US"/>
        </w:rPr>
        <w:t xml:space="preserve">  </w:t>
      </w:r>
      <w:r>
        <w:rPr>
          <w:rFonts w:hint="eastAsia" w:ascii="宋体" w:hAnsi="宋体" w:cs="宋体"/>
          <w:i w:val="0"/>
          <w:iCs w:val="0"/>
          <w:color w:val="auto"/>
          <w:highlight w:val="none"/>
        </w:rPr>
        <w:t>标</w:t>
      </w:r>
      <w:bookmarkEnd w:id="51"/>
      <w:bookmarkEnd w:id="52"/>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招标文件的获取</w:t>
      </w:r>
    </w:p>
    <w:p>
      <w:pPr>
        <w:pStyle w:val="65"/>
        <w:spacing w:before="0"/>
        <w:ind w:firstLine="42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详见招标公告中获取招标文件的时间期限、地点、方式及招标文件售价。</w:t>
      </w:r>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开标前答疑会或现场考察</w:t>
      </w:r>
    </w:p>
    <w:p>
      <w:pPr>
        <w:pStyle w:val="65"/>
        <w:spacing w:before="0"/>
        <w:ind w:firstLine="420"/>
        <w:rPr>
          <w:rFonts w:ascii="宋体" w:hAnsi="宋体" w:eastAsia="宋体" w:cs="宋体"/>
          <w:i w:val="0"/>
          <w:iCs w:val="0"/>
          <w:color w:val="auto"/>
          <w:highlight w:val="none"/>
        </w:rPr>
      </w:pPr>
      <w:r>
        <w:rPr>
          <w:rFonts w:hint="eastAsia" w:ascii="宋体" w:hAnsi="宋体" w:eastAsia="宋体" w:cs="宋体"/>
          <w:i w:val="0"/>
          <w:iCs w:val="0"/>
          <w:color w:val="auto"/>
          <w:kern w:val="0"/>
          <w:sz w:val="21"/>
          <w:szCs w:val="21"/>
          <w:highlight w:val="none"/>
        </w:rPr>
        <w:t>采购人组织潜在投标人现场考察或者召开开标前答疑会的，潜在投标人按第二部分投标人须知前附表的规定参加现场考察或者开标前答疑会。</w:t>
      </w:r>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投标保证金</w:t>
      </w:r>
    </w:p>
    <w:p>
      <w:pPr>
        <w:pStyle w:val="19"/>
        <w:autoSpaceDE/>
        <w:autoSpaceDN/>
        <w:adjustRightInd/>
        <w:ind w:firstLine="420" w:firstLineChars="200"/>
        <w:rPr>
          <w:rFonts w:hAnsi="宋体" w:eastAsia="宋体" w:cs="宋体"/>
          <w:b/>
          <w:bCs/>
          <w:i w:val="0"/>
          <w:iCs w:val="0"/>
          <w:color w:val="auto"/>
          <w:sz w:val="21"/>
          <w:szCs w:val="21"/>
          <w:highlight w:val="none"/>
          <w:lang w:val="en-US"/>
        </w:rPr>
      </w:pPr>
      <w:r>
        <w:rPr>
          <w:rFonts w:hint="eastAsia" w:hAnsi="宋体" w:eastAsia="宋体" w:cs="宋体"/>
          <w:i w:val="0"/>
          <w:iCs w:val="0"/>
          <w:color w:val="auto"/>
          <w:sz w:val="21"/>
          <w:szCs w:val="21"/>
          <w:highlight w:val="none"/>
        </w:rPr>
        <w:t>本项目不需缴纳投标保证金。</w:t>
      </w:r>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投标文件的语言</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投标文件及投标人与采购有关的来往通知、函件和文件均应使用中文。</w:t>
      </w:r>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投标文件的组成</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11.1资格文件：</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11.1.1符合参加政府采购活动应当具备的一般条件的承诺函；</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11.1.2联合协议（如果有)；</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11.1.3落实政府采购政策需满足的资格要求（如果有)；</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11.1.4本项目的特定资格要求（如果有)。</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11.2商务技术文件：</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11.2.1投标函； </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11.2.2授权委托书或法定代表人（单位负责人、自然人本人）身份证明；</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11.2.3分包意向协议（如果有)；</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11.2.4符合性审查资料；</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11.2.5评标标准相应的商务技术资料；</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11.2.6投标标的清单；</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11.2.7商务技术偏离表；</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11.2.8政府采购供应商廉洁自律承诺书；</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11.3报价文件：</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11.3.1开标一览表（报价表）；</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11.3.2中小企业声明函；</w:t>
      </w:r>
    </w:p>
    <w:p>
      <w:pPr>
        <w:pStyle w:val="65"/>
        <w:spacing w:before="0"/>
        <w:ind w:firstLine="840" w:firstLineChars="4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11.3.3缴纳采购代理服务费承诺书。</w:t>
      </w:r>
    </w:p>
    <w:p>
      <w:pPr>
        <w:pStyle w:val="65"/>
        <w:spacing w:before="0"/>
        <w:ind w:firstLine="422"/>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投标文件含有采购人不能接受的附加条件的，投标无效；</w:t>
      </w:r>
    </w:p>
    <w:p>
      <w:pPr>
        <w:pStyle w:val="65"/>
        <w:spacing w:before="0"/>
        <w:ind w:firstLine="422"/>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投标人提供虚假材料投标的，投标无效。</w:t>
      </w:r>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投标文件的编制</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12.3使用“政采云电子交易客户端”需要提前申领CA数字证书，申领流程请自行前往“浙江政府采购网-下载专区-电子交易客户端-CA驱动和申领流程”进行查阅。</w:t>
      </w:r>
    </w:p>
    <w:p>
      <w:pPr>
        <w:pStyle w:val="5"/>
        <w:rPr>
          <w:rFonts w:ascii="宋体" w:hAnsi="宋体" w:cs="宋体"/>
          <w:i w:val="0"/>
          <w:iCs w:val="0"/>
          <w:color w:val="auto"/>
          <w:szCs w:val="24"/>
          <w:highlight w:val="none"/>
        </w:rPr>
      </w:pPr>
      <w:bookmarkStart w:id="53" w:name="_Toc91899887"/>
      <w:r>
        <w:rPr>
          <w:rFonts w:hint="eastAsia" w:ascii="宋体" w:hAnsi="宋体" w:cs="宋体"/>
          <w:i w:val="0"/>
          <w:iCs w:val="0"/>
          <w:color w:val="auto"/>
          <w:szCs w:val="24"/>
          <w:highlight w:val="none"/>
        </w:rPr>
        <w:t>投标文件的签署、盖章</w:t>
      </w:r>
    </w:p>
    <w:p>
      <w:pPr>
        <w:spacing w:line="360" w:lineRule="auto"/>
        <w:ind w:firstLine="420" w:firstLineChars="200"/>
        <w:rPr>
          <w:rFonts w:ascii="宋体" w:hAnsi="宋体" w:eastAsia="宋体" w:cs="宋体"/>
          <w:b/>
          <w:bCs/>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13.1投标文件按照招标文件第六部分格式要求进行签署、盖章。</w:t>
      </w:r>
      <w:r>
        <w:rPr>
          <w:rFonts w:hint="eastAsia" w:ascii="宋体" w:hAnsi="宋体" w:eastAsia="宋体" w:cs="宋体"/>
          <w:b/>
          <w:bCs/>
          <w:i w:val="0"/>
          <w:iCs w:val="0"/>
          <w:color w:val="auto"/>
          <w:kern w:val="0"/>
          <w:sz w:val="21"/>
          <w:szCs w:val="21"/>
          <w:highlight w:val="none"/>
        </w:rPr>
        <w:t>▲投标人的投标文件未按照招标文件要求签署、盖章的，其投标无效。</w:t>
      </w:r>
    </w:p>
    <w:p>
      <w:pPr>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13.3招标文件对投标文件签署、盖章的要求适用于电子签名。</w:t>
      </w:r>
    </w:p>
    <w:bookmarkEnd w:id="53"/>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投标文件的提交、补充、修改、撤回</w:t>
      </w:r>
    </w:p>
    <w:p>
      <w:pPr>
        <w:pStyle w:val="65"/>
        <w:adjustRightInd w:val="0"/>
        <w:spacing w:before="0"/>
        <w:ind w:firstLine="420"/>
        <w:jc w:val="lef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65"/>
        <w:adjustRightInd w:val="0"/>
        <w:spacing w:before="0"/>
        <w:ind w:firstLine="420"/>
        <w:jc w:val="lef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65"/>
        <w:adjustRightInd w:val="0"/>
        <w:spacing w:before="0"/>
        <w:ind w:firstLine="420"/>
        <w:jc w:val="lef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5"/>
        <w:jc w:val="left"/>
        <w:rPr>
          <w:rFonts w:ascii="宋体" w:hAnsi="宋体" w:cs="宋体"/>
          <w:i w:val="0"/>
          <w:iCs w:val="0"/>
          <w:color w:val="auto"/>
          <w:szCs w:val="24"/>
          <w:highlight w:val="none"/>
        </w:rPr>
      </w:pPr>
      <w:r>
        <w:rPr>
          <w:rFonts w:hint="eastAsia" w:ascii="宋体" w:hAnsi="宋体" w:cs="宋体"/>
          <w:i w:val="0"/>
          <w:iCs w:val="0"/>
          <w:color w:val="auto"/>
          <w:szCs w:val="24"/>
          <w:highlight w:val="none"/>
        </w:rPr>
        <w:t>备份投标文件</w:t>
      </w:r>
    </w:p>
    <w:p>
      <w:pPr>
        <w:pStyle w:val="150"/>
        <w:widowControl w:val="0"/>
        <w:spacing w:line="360" w:lineRule="auto"/>
        <w:ind w:firstLine="482"/>
        <w:rPr>
          <w:rFonts w:hint="default" w:ascii="宋体" w:hAnsi="宋体" w:eastAsia="宋体" w:cs="宋体"/>
          <w:b/>
          <w:i w:val="0"/>
          <w:iCs w:val="0"/>
          <w:color w:val="auto"/>
          <w:sz w:val="21"/>
          <w:szCs w:val="21"/>
          <w:highlight w:val="none"/>
        </w:rPr>
      </w:pPr>
      <w:r>
        <w:rPr>
          <w:rFonts w:ascii="宋体" w:hAnsi="宋体" w:eastAsia="宋体" w:cs="宋体"/>
          <w:bCs/>
          <w:i w:val="0"/>
          <w:iCs w:val="0"/>
          <w:color w:val="auto"/>
          <w:sz w:val="21"/>
          <w:szCs w:val="21"/>
          <w:highlight w:val="none"/>
        </w:rPr>
        <w:t>15.1投标人在电子交易平台传输递交投标文件后，还可以在投标截止时间前直接提交或者以邮政快递方式递交备份投标文件1份，</w:t>
      </w:r>
      <w:r>
        <w:rPr>
          <w:rFonts w:ascii="宋体" w:hAnsi="宋体" w:eastAsia="宋体" w:cs="宋体"/>
          <w:b/>
          <w:i w:val="0"/>
          <w:iCs w:val="0"/>
          <w:color w:val="auto"/>
          <w:sz w:val="21"/>
          <w:szCs w:val="21"/>
          <w:highlight w:val="none"/>
        </w:rPr>
        <w:t>但采购人、采购代理机构不强制或变相强制投标人提交备份投标文件。</w:t>
      </w:r>
    </w:p>
    <w:p>
      <w:pPr>
        <w:pStyle w:val="150"/>
        <w:widowControl w:val="0"/>
        <w:spacing w:line="360" w:lineRule="auto"/>
        <w:ind w:firstLine="482"/>
        <w:rPr>
          <w:rFonts w:hint="default" w:ascii="宋体" w:hAnsi="宋体" w:eastAsia="宋体" w:cs="宋体"/>
          <w:b/>
          <w:i w:val="0"/>
          <w:iCs w:val="0"/>
          <w:color w:val="auto"/>
          <w:sz w:val="21"/>
          <w:szCs w:val="21"/>
          <w:highlight w:val="none"/>
        </w:rPr>
      </w:pPr>
      <w:r>
        <w:rPr>
          <w:rFonts w:ascii="宋体" w:hAnsi="宋体" w:eastAsia="宋体" w:cs="宋体"/>
          <w:bCs/>
          <w:i w:val="0"/>
          <w:iCs w:val="0"/>
          <w:color w:val="auto"/>
          <w:sz w:val="21"/>
          <w:szCs w:val="21"/>
          <w:highlight w:val="none"/>
        </w:rPr>
        <w:t>15.2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eastAsia="宋体" w:cs="宋体"/>
          <w:b/>
          <w:i w:val="0"/>
          <w:iCs w:val="0"/>
          <w:color w:val="auto"/>
          <w:sz w:val="21"/>
          <w:szCs w:val="21"/>
          <w:highlight w:val="none"/>
        </w:rPr>
        <w:t>不符合上述制作、存储、密封规定的备份投标文件将被视为无效或者被拒绝接收。</w:t>
      </w:r>
    </w:p>
    <w:p>
      <w:pPr>
        <w:pStyle w:val="150"/>
        <w:widowControl w:val="0"/>
        <w:spacing w:line="360" w:lineRule="auto"/>
        <w:ind w:firstLine="482"/>
        <w:rPr>
          <w:rFonts w:hint="default" w:ascii="宋体" w:hAnsi="宋体" w:eastAsia="宋体" w:cs="宋体"/>
          <w:bCs/>
          <w:i w:val="0"/>
          <w:iCs w:val="0"/>
          <w:color w:val="auto"/>
          <w:sz w:val="21"/>
          <w:szCs w:val="21"/>
          <w:highlight w:val="none"/>
        </w:rPr>
      </w:pPr>
      <w:r>
        <w:rPr>
          <w:rFonts w:ascii="宋体" w:hAnsi="宋体" w:eastAsia="宋体" w:cs="宋体"/>
          <w:bCs/>
          <w:i w:val="0"/>
          <w:iCs w:val="0"/>
          <w:color w:val="auto"/>
          <w:sz w:val="21"/>
          <w:szCs w:val="21"/>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50"/>
        <w:widowControl w:val="0"/>
        <w:spacing w:line="360" w:lineRule="auto"/>
        <w:ind w:firstLine="482"/>
        <w:rPr>
          <w:rFonts w:hint="default" w:ascii="宋体" w:hAnsi="宋体" w:eastAsia="宋体" w:cs="宋体"/>
          <w:bCs/>
          <w:i w:val="0"/>
          <w:iCs w:val="0"/>
          <w:color w:val="auto"/>
          <w:sz w:val="21"/>
          <w:szCs w:val="21"/>
          <w:highlight w:val="none"/>
        </w:rPr>
      </w:pPr>
      <w:r>
        <w:rPr>
          <w:rFonts w:ascii="宋体" w:hAnsi="宋体" w:eastAsia="宋体" w:cs="宋体"/>
          <w:bCs/>
          <w:i w:val="0"/>
          <w:iCs w:val="0"/>
          <w:color w:val="auto"/>
          <w:sz w:val="21"/>
          <w:szCs w:val="21"/>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150"/>
        <w:widowControl w:val="0"/>
        <w:spacing w:line="360" w:lineRule="auto"/>
        <w:ind w:firstLine="482"/>
        <w:rPr>
          <w:rFonts w:hint="default" w:ascii="宋体" w:hAnsi="宋体" w:eastAsia="宋体" w:cs="宋体"/>
          <w:b/>
          <w:i w:val="0"/>
          <w:iCs w:val="0"/>
          <w:color w:val="auto"/>
          <w:sz w:val="21"/>
          <w:szCs w:val="21"/>
          <w:highlight w:val="none"/>
        </w:rPr>
      </w:pPr>
      <w:r>
        <w:rPr>
          <w:rFonts w:ascii="宋体" w:hAnsi="宋体" w:eastAsia="宋体" w:cs="宋体"/>
          <w:b/>
          <w:i w:val="0"/>
          <w:iCs w:val="0"/>
          <w:color w:val="auto"/>
          <w:sz w:val="21"/>
          <w:szCs w:val="21"/>
          <w:highlight w:val="none"/>
        </w:rPr>
        <w:t>15.5投标人仅提交备份投标文件，没有在电子交易平台传输递交投标文件的，投标无效。</w:t>
      </w:r>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投标文件的无效处理</w:t>
      </w:r>
    </w:p>
    <w:p>
      <w:pPr>
        <w:pStyle w:val="65"/>
        <w:spacing w:before="0"/>
        <w:ind w:firstLine="422"/>
        <w:rPr>
          <w:rFonts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有招标文件第四部分4.2规定的情形之一的，投标无效。</w:t>
      </w:r>
    </w:p>
    <w:p>
      <w:pPr>
        <w:pStyle w:val="5"/>
        <w:rPr>
          <w:rFonts w:ascii="宋体" w:hAnsi="宋体" w:cs="宋体"/>
          <w:i w:val="0"/>
          <w:iCs w:val="0"/>
          <w:color w:val="auto"/>
          <w:szCs w:val="24"/>
          <w:highlight w:val="none"/>
        </w:rPr>
      </w:pPr>
      <w:bookmarkStart w:id="54" w:name="_Toc91899892"/>
      <w:r>
        <w:rPr>
          <w:rFonts w:hint="eastAsia" w:ascii="宋体" w:hAnsi="宋体" w:cs="宋体"/>
          <w:i w:val="0"/>
          <w:iCs w:val="0"/>
          <w:color w:val="auto"/>
          <w:szCs w:val="24"/>
          <w:highlight w:val="none"/>
        </w:rPr>
        <w:t>投标有效期</w:t>
      </w:r>
    </w:p>
    <w:p>
      <w:pPr>
        <w:pStyle w:val="65"/>
        <w:adjustRightInd w:val="0"/>
        <w:spacing w:before="0"/>
        <w:ind w:firstLine="420"/>
        <w:rPr>
          <w:rFonts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17.1投标有效期为从提交投标文件的截止之日起90天。</w:t>
      </w:r>
      <w:r>
        <w:rPr>
          <w:rFonts w:hint="eastAsia" w:ascii="宋体" w:hAnsi="宋体" w:eastAsia="宋体" w:cs="宋体"/>
          <w:b/>
          <w:bCs/>
          <w:i w:val="0"/>
          <w:iCs w:val="0"/>
          <w:color w:val="auto"/>
          <w:sz w:val="21"/>
          <w:szCs w:val="21"/>
          <w:highlight w:val="none"/>
        </w:rPr>
        <w:t>▲投标人的投标文件中承诺的投标有效期少于招标文件中载明的投标有效期的，投标无效。</w:t>
      </w:r>
    </w:p>
    <w:p>
      <w:pPr>
        <w:pStyle w:val="65"/>
        <w:adjustRightInd w:val="0"/>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17.2投标文件合格投递后，自投标截止日期起，在投标有效期内有效。</w:t>
      </w:r>
    </w:p>
    <w:p>
      <w:pPr>
        <w:pStyle w:val="65"/>
        <w:adjustRightInd w:val="0"/>
        <w:spacing w:before="0"/>
        <w:ind w:firstLine="420"/>
        <w:rPr>
          <w:rFonts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17.3在原定投标有效期满之前，如果出现特殊情况，采购代理机构可以以书面形式通知投标人延长投标有效期。投标人同意延长的，不得要求或被允许修改其投标文件，</w:t>
      </w:r>
      <w:r>
        <w:rPr>
          <w:rFonts w:hint="eastAsia" w:ascii="宋体" w:hAnsi="宋体" w:eastAsia="宋体" w:cs="宋体"/>
          <w:b/>
          <w:bCs/>
          <w:i w:val="0"/>
          <w:iCs w:val="0"/>
          <w:color w:val="auto"/>
          <w:sz w:val="21"/>
          <w:szCs w:val="21"/>
          <w:highlight w:val="none"/>
        </w:rPr>
        <w:t>投标人拒绝延长的，其投标无效。</w:t>
      </w:r>
    </w:p>
    <w:bookmarkEnd w:id="54"/>
    <w:p>
      <w:pPr>
        <w:pStyle w:val="4"/>
        <w:rPr>
          <w:rFonts w:ascii="宋体" w:hAnsi="宋体" w:cs="宋体"/>
          <w:i w:val="0"/>
          <w:iCs w:val="0"/>
          <w:color w:val="auto"/>
          <w:highlight w:val="none"/>
        </w:rPr>
      </w:pPr>
      <w:bookmarkStart w:id="55" w:name="_Toc29937"/>
      <w:r>
        <w:rPr>
          <w:rFonts w:hint="eastAsia" w:ascii="宋体" w:hAnsi="宋体" w:cs="宋体"/>
          <w:i w:val="0"/>
          <w:iCs w:val="0"/>
          <w:color w:val="auto"/>
          <w:highlight w:val="none"/>
        </w:rPr>
        <w:t>开标、资格审查与信用信息查询</w:t>
      </w:r>
      <w:bookmarkEnd w:id="55"/>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开标</w:t>
      </w:r>
    </w:p>
    <w:p>
      <w:pPr>
        <w:pStyle w:val="100"/>
        <w:spacing w:before="0" w:line="360" w:lineRule="auto"/>
        <w:ind w:left="0" w:firstLine="420" w:firstLineChars="200"/>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18.1采购代理机构按照招标文件规定的时间通过电子交易平台组织开标，所有投标人均应当准时在线参加。</w:t>
      </w:r>
      <w:r>
        <w:rPr>
          <w:rFonts w:hint="eastAsia" w:ascii="宋体" w:hAnsi="宋体" w:cs="宋体"/>
          <w:b/>
          <w:bCs/>
          <w:i w:val="0"/>
          <w:iCs w:val="0"/>
          <w:color w:val="auto"/>
          <w:sz w:val="21"/>
          <w:szCs w:val="21"/>
          <w:highlight w:val="none"/>
        </w:rPr>
        <w:t>投标人不足3家的，不得开标。</w:t>
      </w:r>
    </w:p>
    <w:p>
      <w:pPr>
        <w:pStyle w:val="100"/>
        <w:spacing w:before="0" w:line="360" w:lineRule="auto"/>
        <w:ind w:left="0" w:firstLine="420" w:firstLineChars="200"/>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100"/>
        <w:spacing w:before="0" w:line="360" w:lineRule="auto"/>
        <w:ind w:left="0" w:firstLine="422" w:firstLineChars="200"/>
        <w:rPr>
          <w:rFonts w:ascii="宋体" w:hAnsi="宋体" w:cs="宋体"/>
          <w:b/>
          <w:bCs/>
          <w:i w:val="0"/>
          <w:iCs w:val="0"/>
          <w:color w:val="auto"/>
          <w:sz w:val="21"/>
          <w:szCs w:val="21"/>
          <w:highlight w:val="none"/>
        </w:rPr>
      </w:pPr>
      <w:r>
        <w:rPr>
          <w:rFonts w:hint="eastAsia" w:ascii="宋体" w:hAnsi="宋体" w:cs="宋体"/>
          <w:b/>
          <w:bCs/>
          <w:i w:val="0"/>
          <w:iCs w:val="0"/>
          <w:color w:val="auto"/>
          <w:sz w:val="21"/>
          <w:szCs w:val="21"/>
          <w:highlight w:val="none"/>
        </w:rPr>
        <w:t>18.3投标文件未按时解密，投标人提供了备份投标文件的，以备份投标文件作为依据，否则视为投标文件撤回。投标文件已按时解密的，备份投标文件自动失效。</w:t>
      </w:r>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资格审查</w:t>
      </w:r>
    </w:p>
    <w:p>
      <w:pPr>
        <w:pStyle w:val="65"/>
        <w:spacing w:before="0"/>
        <w:ind w:firstLine="42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19.1开标后，采购人或采购代理机构将依法对投标人的资格进行审查。</w:t>
      </w:r>
    </w:p>
    <w:p>
      <w:pPr>
        <w:pStyle w:val="65"/>
        <w:spacing w:before="0"/>
        <w:ind w:firstLine="42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19.2采购人或采购代理机构依据法律法规和招标文件的规定，对投标人的资格进行审查。</w:t>
      </w:r>
    </w:p>
    <w:p>
      <w:pPr>
        <w:pStyle w:val="65"/>
        <w:spacing w:before="0"/>
        <w:ind w:firstLine="420"/>
        <w:rPr>
          <w:rFonts w:ascii="宋体" w:hAnsi="宋体" w:eastAsia="宋体" w:cs="宋体"/>
          <w:b/>
          <w:bCs/>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19.3</w:t>
      </w:r>
      <w:r>
        <w:rPr>
          <w:rFonts w:hint="eastAsia" w:ascii="宋体" w:hAnsi="宋体" w:eastAsia="宋体" w:cs="宋体"/>
          <w:b/>
          <w:bCs/>
          <w:i w:val="0"/>
          <w:iCs w:val="0"/>
          <w:color w:val="auto"/>
          <w:kern w:val="0"/>
          <w:sz w:val="21"/>
          <w:szCs w:val="21"/>
          <w:highlight w:val="none"/>
        </w:rPr>
        <w:t>投标人未按照招标文件要求提供与资格条件相应的有效资格证明材料的，视为投标人不具备招标文件中规定的资格要求，其投标无效。</w:t>
      </w:r>
    </w:p>
    <w:p>
      <w:pPr>
        <w:pStyle w:val="65"/>
        <w:spacing w:before="0"/>
        <w:ind w:firstLine="42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19.4对未通过资格审查的投标人，采购人或采购代理机构告知其未通过的原因。</w:t>
      </w:r>
    </w:p>
    <w:p>
      <w:pPr>
        <w:pStyle w:val="65"/>
        <w:spacing w:before="0"/>
        <w:ind w:firstLine="420"/>
        <w:rPr>
          <w:rFonts w:ascii="宋体" w:hAnsi="宋体" w:eastAsia="宋体" w:cs="宋体"/>
          <w:b/>
          <w:bCs/>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19.5合格投标人不足3家的，不再评标。</w:t>
      </w:r>
    </w:p>
    <w:p>
      <w:pPr>
        <w:pStyle w:val="5"/>
        <w:rPr>
          <w:rFonts w:ascii="宋体" w:hAnsi="宋体" w:cs="宋体"/>
          <w:i w:val="0"/>
          <w:iCs w:val="0"/>
          <w:color w:val="auto"/>
          <w:szCs w:val="24"/>
          <w:highlight w:val="none"/>
        </w:rPr>
      </w:pPr>
      <w:bookmarkStart w:id="56" w:name="_Hlt75236101"/>
      <w:bookmarkEnd w:id="56"/>
      <w:bookmarkStart w:id="57" w:name="_Toc91899903"/>
      <w:r>
        <w:rPr>
          <w:rFonts w:hint="eastAsia" w:ascii="宋体" w:hAnsi="宋体" w:cs="宋体"/>
          <w:i w:val="0"/>
          <w:iCs w:val="0"/>
          <w:color w:val="auto"/>
          <w:szCs w:val="24"/>
          <w:highlight w:val="none"/>
        </w:rPr>
        <w:t>信用信息查询</w:t>
      </w:r>
    </w:p>
    <w:bookmarkEnd w:id="57"/>
    <w:p>
      <w:pPr>
        <w:pStyle w:val="65"/>
        <w:spacing w:before="0"/>
        <w:ind w:firstLine="420"/>
        <w:rPr>
          <w:rFonts w:ascii="宋体" w:hAnsi="宋体" w:eastAsia="宋体" w:cs="宋体"/>
          <w:i w:val="0"/>
          <w:iCs w:val="0"/>
          <w:color w:val="auto"/>
          <w:kern w:val="0"/>
          <w:sz w:val="21"/>
          <w:szCs w:val="21"/>
          <w:highlight w:val="none"/>
        </w:rPr>
      </w:pPr>
      <w:bookmarkStart w:id="58" w:name="_Toc86216994"/>
      <w:r>
        <w:rPr>
          <w:rFonts w:hint="eastAsia" w:ascii="宋体" w:hAnsi="宋体" w:eastAsia="宋体" w:cs="宋体"/>
          <w:i w:val="0"/>
          <w:iCs w:val="0"/>
          <w:color w:val="auto"/>
          <w:kern w:val="0"/>
          <w:sz w:val="21"/>
          <w:szCs w:val="21"/>
          <w:highlight w:val="none"/>
        </w:rPr>
        <w:t>20.1信用信息查询渠道及截止时间：采购代理机构将在资格审查时通过“信用中国”网站(www.creditchina.gov.cn)、中国政府采购网(www.ccgp.gov.cn)渠道查询投标人接受资格审查时的信用记录。</w:t>
      </w:r>
    </w:p>
    <w:p>
      <w:pPr>
        <w:pStyle w:val="65"/>
        <w:spacing w:before="0"/>
        <w:ind w:firstLine="42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20.2信用信息查询记录和证据留存的具体方式：现场查询的投标人的信用记录、查询结果经确认后将与采购文件一起存档。</w:t>
      </w:r>
    </w:p>
    <w:p>
      <w:pPr>
        <w:pStyle w:val="65"/>
        <w:spacing w:before="0"/>
        <w:ind w:firstLine="42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65"/>
        <w:spacing w:before="0"/>
        <w:ind w:firstLine="42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rFonts w:ascii="宋体" w:hAnsi="宋体" w:cs="宋体"/>
          <w:i w:val="0"/>
          <w:iCs w:val="0"/>
          <w:color w:val="auto"/>
          <w:highlight w:val="none"/>
        </w:rPr>
      </w:pPr>
      <w:bookmarkStart w:id="59" w:name="_Toc16727"/>
      <w:r>
        <w:rPr>
          <w:rFonts w:hint="eastAsia" w:ascii="宋体" w:hAnsi="宋体" w:cs="宋体"/>
          <w:i w:val="0"/>
          <w:iCs w:val="0"/>
          <w:color w:val="auto"/>
          <w:highlight w:val="none"/>
          <w:lang w:val="en-US"/>
        </w:rPr>
        <w:t>评  标</w:t>
      </w:r>
      <w:bookmarkEnd w:id="59"/>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评标、授标</w:t>
      </w:r>
    </w:p>
    <w:p>
      <w:pPr>
        <w:pStyle w:val="65"/>
        <w:spacing w:before="0"/>
        <w:ind w:firstLine="420"/>
        <w:rPr>
          <w:rFonts w:ascii="宋体" w:hAnsi="宋体" w:eastAsia="宋体" w:cs="宋体"/>
          <w:b/>
          <w:bCs/>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i w:val="0"/>
          <w:iCs w:val="0"/>
          <w:color w:val="auto"/>
          <w:kern w:val="0"/>
          <w:sz w:val="21"/>
          <w:szCs w:val="21"/>
          <w:highlight w:val="none"/>
        </w:rPr>
        <w:t>详见招标文件第四部分评标办法。</w:t>
      </w:r>
    </w:p>
    <w:bookmarkEnd w:id="58"/>
    <w:p>
      <w:pPr>
        <w:pStyle w:val="4"/>
        <w:rPr>
          <w:rFonts w:ascii="宋体" w:hAnsi="宋体" w:cs="宋体"/>
          <w:i w:val="0"/>
          <w:iCs w:val="0"/>
          <w:color w:val="auto"/>
          <w:highlight w:val="none"/>
        </w:rPr>
      </w:pPr>
      <w:bookmarkStart w:id="60" w:name="_Toc25474"/>
      <w:r>
        <w:rPr>
          <w:rFonts w:hint="eastAsia" w:ascii="宋体" w:hAnsi="宋体" w:cs="宋体"/>
          <w:i w:val="0"/>
          <w:iCs w:val="0"/>
          <w:color w:val="auto"/>
          <w:highlight w:val="none"/>
          <w:lang w:val="en-US"/>
        </w:rPr>
        <w:t>定  标</w:t>
      </w:r>
      <w:bookmarkEnd w:id="60"/>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确定中标供应商</w:t>
      </w:r>
    </w:p>
    <w:p>
      <w:pPr>
        <w:pStyle w:val="65"/>
        <w:spacing w:before="0"/>
        <w:ind w:firstLine="420"/>
        <w:rPr>
          <w:rFonts w:ascii="宋体" w:hAnsi="宋体" w:eastAsia="宋体" w:cs="宋体"/>
          <w:i w:val="0"/>
          <w:iCs w:val="0"/>
          <w:color w:val="auto"/>
          <w:kern w:val="0"/>
          <w:sz w:val="21"/>
          <w:szCs w:val="21"/>
          <w:highlight w:val="none"/>
          <w:lang w:val="zh-CN"/>
        </w:rPr>
      </w:pPr>
      <w:bookmarkStart w:id="61" w:name="_Toc91899910"/>
      <w:bookmarkStart w:id="62" w:name="_Toc86216995"/>
      <w:r>
        <w:rPr>
          <w:rFonts w:hint="eastAsia" w:ascii="宋体" w:hAnsi="宋体" w:eastAsia="宋体" w:cs="宋体"/>
          <w:i w:val="0"/>
          <w:iCs w:val="0"/>
          <w:color w:val="auto"/>
          <w:kern w:val="0"/>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中标通知与中标结果公告</w:t>
      </w:r>
    </w:p>
    <w:p>
      <w:pPr>
        <w:pStyle w:val="65"/>
        <w:spacing w:before="0"/>
        <w:ind w:firstLine="420"/>
        <w:rPr>
          <w:rFonts w:ascii="宋体" w:hAnsi="宋体" w:eastAsia="宋体" w:cs="宋体"/>
          <w:i w:val="0"/>
          <w:iCs w:val="0"/>
          <w:color w:val="auto"/>
          <w:kern w:val="0"/>
          <w:sz w:val="21"/>
          <w:szCs w:val="21"/>
          <w:highlight w:val="none"/>
        </w:rPr>
      </w:pPr>
      <w:bookmarkStart w:id="63" w:name="OLE_LINK17"/>
      <w:r>
        <w:rPr>
          <w:rFonts w:hint="eastAsia" w:ascii="宋体" w:hAnsi="宋体" w:eastAsia="宋体" w:cs="宋体"/>
          <w:i w:val="0"/>
          <w:iCs w:val="0"/>
          <w:color w:val="auto"/>
          <w:kern w:val="0"/>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pPr>
        <w:pStyle w:val="65"/>
        <w:spacing w:before="0"/>
        <w:ind w:firstLine="42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Style w:val="65"/>
        <w:spacing w:before="0"/>
        <w:ind w:firstLine="420"/>
        <w:rPr>
          <w:rFonts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23.3公告期限为1个工作日。</w:t>
      </w:r>
      <w:bookmarkEnd w:id="61"/>
      <w:bookmarkEnd w:id="62"/>
      <w:bookmarkEnd w:id="63"/>
      <w:bookmarkStart w:id="64" w:name="_Toc91899912"/>
      <w:bookmarkStart w:id="65" w:name="_Toc36110187"/>
    </w:p>
    <w:p>
      <w:pPr>
        <w:pStyle w:val="4"/>
        <w:keepLines w:val="0"/>
        <w:rPr>
          <w:rFonts w:ascii="宋体" w:hAnsi="宋体" w:cs="宋体"/>
          <w:i w:val="0"/>
          <w:iCs w:val="0"/>
          <w:color w:val="auto"/>
          <w:highlight w:val="none"/>
        </w:rPr>
      </w:pPr>
      <w:bookmarkStart w:id="66" w:name="_Toc11550"/>
      <w:r>
        <w:rPr>
          <w:rFonts w:hint="eastAsia" w:ascii="宋体" w:hAnsi="宋体" w:cs="宋体"/>
          <w:i w:val="0"/>
          <w:iCs w:val="0"/>
          <w:color w:val="auto"/>
          <w:highlight w:val="none"/>
          <w:lang w:val="en-US"/>
        </w:rPr>
        <w:t>合同授予</w:t>
      </w:r>
      <w:bookmarkEnd w:id="66"/>
    </w:p>
    <w:p>
      <w:pPr>
        <w:pStyle w:val="5"/>
        <w:keepLines w:val="0"/>
        <w:rPr>
          <w:rFonts w:ascii="宋体" w:hAnsi="宋体" w:cs="宋体"/>
          <w:i w:val="0"/>
          <w:iCs w:val="0"/>
          <w:color w:val="auto"/>
          <w:szCs w:val="24"/>
          <w:highlight w:val="none"/>
        </w:rPr>
      </w:pPr>
      <w:r>
        <w:rPr>
          <w:rFonts w:hint="eastAsia" w:ascii="宋体" w:hAnsi="宋体" w:cs="宋体"/>
          <w:i w:val="0"/>
          <w:iCs w:val="0"/>
          <w:color w:val="auto"/>
          <w:szCs w:val="24"/>
          <w:highlight w:val="none"/>
        </w:rPr>
        <w:t>合同主要条款</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合同主要条款详见第五部分拟签订的合同文本。</w:t>
      </w:r>
    </w:p>
    <w:p>
      <w:pPr>
        <w:pStyle w:val="5"/>
        <w:keepLines w:val="0"/>
        <w:rPr>
          <w:rFonts w:ascii="宋体" w:hAnsi="宋体" w:cs="宋体"/>
          <w:i w:val="0"/>
          <w:iCs w:val="0"/>
          <w:color w:val="auto"/>
          <w:szCs w:val="24"/>
          <w:highlight w:val="none"/>
        </w:rPr>
      </w:pPr>
      <w:r>
        <w:rPr>
          <w:rFonts w:hint="eastAsia" w:ascii="宋体" w:hAnsi="宋体" w:cs="宋体"/>
          <w:i w:val="0"/>
          <w:iCs w:val="0"/>
          <w:color w:val="auto"/>
          <w:szCs w:val="24"/>
          <w:highlight w:val="none"/>
        </w:rPr>
        <w:t>合同的签订</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25.2中标人按规定的日期、时间、地点，由法定代表人或其授权代表与采购人代表签订合同。如中标人为联合体的，由联合体成员各方法定代表人或其授权代表与采购人代表签订合同。</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25.3如签订合同并生效后，供应商无故拒绝或延期，除按照合同条款处理外，列入不良行为记录一次，并给予通报。</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25.5采购合同由采购人与中标供应商根据招标文件、投标文件等内容通过政府采购电子交易平台在线签订，自动备案。</w:t>
      </w:r>
    </w:p>
    <w:p>
      <w:pPr>
        <w:pStyle w:val="5"/>
        <w:keepLines w:val="0"/>
        <w:rPr>
          <w:rFonts w:ascii="宋体" w:hAnsi="宋体" w:cs="宋体"/>
          <w:i w:val="0"/>
          <w:iCs w:val="0"/>
          <w:color w:val="auto"/>
          <w:szCs w:val="24"/>
          <w:highlight w:val="none"/>
        </w:rPr>
      </w:pPr>
      <w:r>
        <w:rPr>
          <w:rFonts w:hint="eastAsia" w:ascii="宋体" w:hAnsi="宋体" w:cs="宋体"/>
          <w:i w:val="0"/>
          <w:iCs w:val="0"/>
          <w:color w:val="auto"/>
          <w:szCs w:val="24"/>
          <w:highlight w:val="none"/>
        </w:rPr>
        <w:t>履约保证金</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keepLines w:val="0"/>
        <w:rPr>
          <w:rFonts w:ascii="宋体" w:hAnsi="宋体" w:cs="宋体"/>
          <w:i w:val="0"/>
          <w:iCs w:val="0"/>
          <w:color w:val="auto"/>
          <w:highlight w:val="none"/>
          <w:lang w:val="en-US"/>
        </w:rPr>
      </w:pPr>
      <w:bookmarkStart w:id="67" w:name="_Toc11619"/>
      <w:r>
        <w:rPr>
          <w:rFonts w:hint="eastAsia" w:ascii="宋体" w:hAnsi="宋体" w:cs="宋体"/>
          <w:i w:val="0"/>
          <w:iCs w:val="0"/>
          <w:color w:val="auto"/>
          <w:highlight w:val="none"/>
          <w:lang w:val="en-US"/>
        </w:rPr>
        <w:t>电子交易活动的中止</w:t>
      </w:r>
      <w:bookmarkEnd w:id="67"/>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电子交易活动的中止</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27.1电子交易平台发生故障而无法登录访问的；</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27.2电子交易平台应用或数据库出现错误，不能进行正常操作的；</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27.3电子交易平台发现严重安全漏洞，有潜在泄密危险的；</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27.4病毒发作导致不能进行正常操作的；</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27.5其他无法保证电子交易的公平、公正和安全的情况。</w:t>
      </w:r>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重新采购</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4"/>
        <w:keepLines w:val="0"/>
        <w:rPr>
          <w:rFonts w:ascii="宋体" w:hAnsi="宋体" w:cs="宋体"/>
          <w:i w:val="0"/>
          <w:iCs w:val="0"/>
          <w:color w:val="auto"/>
          <w:highlight w:val="none"/>
          <w:lang w:val="en-US"/>
        </w:rPr>
      </w:pPr>
      <w:bookmarkStart w:id="68" w:name="_Toc3317"/>
      <w:r>
        <w:rPr>
          <w:rFonts w:hint="eastAsia" w:ascii="宋体" w:hAnsi="宋体" w:cs="宋体"/>
          <w:i w:val="0"/>
          <w:iCs w:val="0"/>
          <w:color w:val="auto"/>
          <w:highlight w:val="none"/>
          <w:lang w:val="en-US"/>
        </w:rPr>
        <w:t>验  收</w:t>
      </w:r>
      <w:bookmarkEnd w:id="68"/>
    </w:p>
    <w:p>
      <w:pPr>
        <w:pStyle w:val="5"/>
        <w:rPr>
          <w:rFonts w:ascii="宋体" w:hAnsi="宋体" w:cs="宋体"/>
          <w:i w:val="0"/>
          <w:iCs w:val="0"/>
          <w:color w:val="auto"/>
          <w:szCs w:val="24"/>
          <w:highlight w:val="none"/>
        </w:rPr>
      </w:pPr>
      <w:r>
        <w:rPr>
          <w:rFonts w:hint="eastAsia" w:ascii="宋体" w:hAnsi="宋体" w:cs="宋体"/>
          <w:i w:val="0"/>
          <w:iCs w:val="0"/>
          <w:color w:val="auto"/>
          <w:szCs w:val="24"/>
          <w:highlight w:val="none"/>
        </w:rPr>
        <w:t>验收</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eastAsia="宋体" w:cs="宋体"/>
          <w:i w:val="0"/>
          <w:iCs w:val="0"/>
          <w:color w:val="auto"/>
          <w:sz w:val="21"/>
          <w:szCs w:val="21"/>
          <w:highlight w:val="none"/>
        </w:rPr>
      </w:pPr>
    </w:p>
    <w:p>
      <w:pPr>
        <w:pStyle w:val="3"/>
        <w:spacing w:before="0" w:after="0" w:line="360" w:lineRule="auto"/>
        <w:ind w:left="0" w:hanging="431"/>
        <w:jc w:val="center"/>
        <w:rPr>
          <w:rFonts w:ascii="宋体" w:hAnsi="宋体" w:eastAsia="宋体" w:cs="宋体"/>
          <w:i w:val="0"/>
          <w:iCs w:val="0"/>
          <w:color w:val="auto"/>
          <w:kern w:val="2"/>
          <w:sz w:val="36"/>
          <w:highlight w:val="none"/>
        </w:rPr>
      </w:pPr>
      <w:r>
        <w:rPr>
          <w:rFonts w:hint="eastAsia" w:ascii="宋体" w:hAnsi="宋体" w:eastAsia="宋体" w:cs="宋体"/>
          <w:i w:val="0"/>
          <w:iCs w:val="0"/>
          <w:color w:val="auto"/>
          <w:sz w:val="21"/>
          <w:szCs w:val="21"/>
          <w:highlight w:val="none"/>
        </w:rPr>
        <w:br w:type="page"/>
      </w:r>
      <w:bookmarkStart w:id="69" w:name="_Toc9740"/>
      <w:r>
        <w:rPr>
          <w:rFonts w:hint="eastAsia" w:ascii="宋体" w:hAnsi="宋体" w:eastAsia="宋体" w:cs="宋体"/>
          <w:i w:val="0"/>
          <w:iCs w:val="0"/>
          <w:color w:val="auto"/>
          <w:kern w:val="2"/>
          <w:sz w:val="36"/>
          <w:highlight w:val="none"/>
        </w:rPr>
        <w:t>第三部分 采购需求</w:t>
      </w:r>
      <w:bookmarkEnd w:id="69"/>
    </w:p>
    <w:p>
      <w:pPr>
        <w:pStyle w:val="42"/>
        <w:snapToGrid w:val="0"/>
        <w:ind w:firstLine="422" w:firstLineChars="200"/>
        <w:rPr>
          <w:rFonts w:hint="default" w:hAnsi="宋体" w:eastAsia="宋体" w:cs="宋体"/>
          <w:b/>
          <w:i w:val="0"/>
          <w:iCs w:val="0"/>
          <w:color w:val="auto"/>
          <w:sz w:val="21"/>
          <w:szCs w:val="21"/>
          <w:highlight w:val="none"/>
          <w:lang w:val="en-US"/>
        </w:rPr>
      </w:pPr>
      <w:r>
        <w:rPr>
          <w:rFonts w:hint="eastAsia" w:hAnsi="宋体" w:eastAsia="宋体" w:cs="宋体"/>
          <w:b/>
          <w:i w:val="0"/>
          <w:iCs w:val="0"/>
          <w:color w:val="auto"/>
          <w:sz w:val="21"/>
          <w:szCs w:val="21"/>
          <w:highlight w:val="none"/>
        </w:rPr>
        <w:t>▲选用</w:t>
      </w:r>
      <w:r>
        <w:rPr>
          <w:rFonts w:hint="eastAsia" w:hAnsi="宋体" w:eastAsia="宋体" w:cs="宋体"/>
          <w:b/>
          <w:i w:val="0"/>
          <w:iCs w:val="0"/>
          <w:color w:val="auto"/>
          <w:sz w:val="21"/>
          <w:szCs w:val="21"/>
          <w:highlight w:val="none"/>
          <w:lang w:val="en-US" w:eastAsia="zh-CN"/>
        </w:rPr>
        <w:t>符合</w:t>
      </w:r>
      <w:r>
        <w:rPr>
          <w:rFonts w:hint="eastAsia" w:hAnsi="宋体" w:eastAsia="宋体" w:cs="宋体"/>
          <w:b/>
          <w:i w:val="0"/>
          <w:iCs w:val="0"/>
          <w:color w:val="auto"/>
          <w:sz w:val="21"/>
          <w:szCs w:val="21"/>
          <w:highlight w:val="none"/>
        </w:rPr>
        <w:t>白蚁监控技术要求的专用白蚁灭杀药物</w:t>
      </w:r>
      <w:r>
        <w:rPr>
          <w:rFonts w:hint="eastAsia" w:hAnsi="宋体" w:eastAsia="宋体" w:cs="宋体"/>
          <w:b/>
          <w:i w:val="0"/>
          <w:iCs w:val="0"/>
          <w:color w:val="auto"/>
          <w:sz w:val="21"/>
          <w:szCs w:val="21"/>
          <w:highlight w:val="none"/>
          <w:lang w:val="en-US" w:eastAsia="zh-CN"/>
        </w:rPr>
        <w:t>具有</w:t>
      </w:r>
      <w:r>
        <w:rPr>
          <w:rFonts w:hint="eastAsia" w:hAnsi="宋体" w:eastAsia="宋体" w:cs="宋体"/>
          <w:b/>
          <w:i w:val="0"/>
          <w:iCs w:val="0"/>
          <w:color w:val="auto"/>
          <w:sz w:val="21"/>
          <w:szCs w:val="21"/>
          <w:highlight w:val="none"/>
        </w:rPr>
        <w:t>农药生产许可证或农药生产批准文件、农药标准和农药登记证</w:t>
      </w:r>
      <w:r>
        <w:rPr>
          <w:rFonts w:hint="eastAsia" w:hAnsi="宋体" w:eastAsia="宋体" w:cs="宋体"/>
          <w:b/>
          <w:i w:val="0"/>
          <w:iCs w:val="0"/>
          <w:color w:val="auto"/>
          <w:sz w:val="21"/>
          <w:szCs w:val="21"/>
          <w:highlight w:val="none"/>
          <w:lang w:eastAsia="zh-CN"/>
        </w:rPr>
        <w:t>。</w:t>
      </w:r>
      <w:r>
        <w:rPr>
          <w:rFonts w:hint="eastAsia" w:hAnsi="宋体" w:eastAsia="宋体" w:cs="宋体"/>
          <w:b/>
          <w:i w:val="0"/>
          <w:iCs w:val="0"/>
          <w:color w:val="auto"/>
          <w:sz w:val="21"/>
          <w:szCs w:val="21"/>
          <w:highlight w:val="none"/>
          <w:lang w:val="en-US" w:eastAsia="zh-CN"/>
        </w:rPr>
        <w:t>本项为</w:t>
      </w:r>
      <w:r>
        <w:rPr>
          <w:rFonts w:hint="eastAsia" w:hAnsi="宋体" w:eastAsia="宋体" w:cs="宋体"/>
          <w:b/>
          <w:i w:val="0"/>
          <w:iCs w:val="0"/>
          <w:color w:val="auto"/>
          <w:sz w:val="21"/>
          <w:szCs w:val="21"/>
          <w:highlight w:val="none"/>
          <w:lang w:val="en-US"/>
        </w:rPr>
        <w:t>实质性要求条款</w:t>
      </w:r>
      <w:r>
        <w:rPr>
          <w:rFonts w:hint="eastAsia" w:hAnsi="宋体" w:eastAsia="宋体" w:cs="宋体"/>
          <w:b/>
          <w:i w:val="0"/>
          <w:iCs w:val="0"/>
          <w:color w:val="auto"/>
          <w:sz w:val="21"/>
          <w:szCs w:val="21"/>
          <w:highlight w:val="none"/>
          <w:lang w:val="en-US" w:eastAsia="zh-CN"/>
        </w:rPr>
        <w:t>，不允许负偏离，负偏离投标无效。</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一、采购内容</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本项目采购内容为上城区、拱墅区、西湖区和钱塘区范围内，部分新建房屋建筑白蚁预防服务。</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二、工作内容</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标段一：上城区、钱塘区范围内住宅项目（共有43个项目、671幢建筑，需埋设和维护装置13420套）；</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标段二：拱墅区、西湖区范围内住宅项目（共有49个项目、609幢建筑，需埋设和维护装置12180套）。</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上述范围内部分新建房屋建筑白蚁预防服务</w:t>
      </w:r>
      <w:r>
        <w:rPr>
          <w:rFonts w:hint="eastAsia" w:hAnsi="宋体" w:eastAsia="宋体" w:cs="宋体"/>
          <w:i w:val="0"/>
          <w:iCs w:val="0"/>
          <w:color w:val="auto"/>
          <w:kern w:val="0"/>
          <w:sz w:val="21"/>
          <w:szCs w:val="21"/>
          <w:highlight w:val="none"/>
        </w:rPr>
        <w:t>（</w:t>
      </w:r>
      <w:r>
        <w:rPr>
          <w:rFonts w:hint="eastAsia" w:hAnsi="宋体" w:eastAsia="宋体" w:cs="宋体"/>
          <w:i w:val="0"/>
          <w:iCs w:val="0"/>
          <w:color w:val="auto"/>
          <w:sz w:val="21"/>
          <w:szCs w:val="21"/>
          <w:highlight w:val="none"/>
        </w:rPr>
        <w:t>监测控制技术）：</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1.地下型白蚁防治监测控制装置的埋设：包括装置及其放样、编号、挖孔、埋置、覆土、记录整理，平均每幢埋设监控装置20套。</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2.自签订合同之日起三年内，对埋设的监控装置的检查维护：包括复查、更换饵料、补埋装置、喷粉或饵剂投放及记录整理等检查维护处理。</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3.白蚁灭治服务：自签订合同之日起三年内，标的房屋建筑内部出现白蚁危害的，中标单位须在72小时内作出响应，免费进行白蚁灭治服务。</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本项目两个标段采用可兼投不可兼中原则。</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三、完成时限</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1.白蚁防治监测控制装置的埋设，要求在2023年3月底前完成。</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2.自签订合同之日起三年内，对监测控制装置的检查维护，每年不少于两次。</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3.服务期内，标的房屋建筑内部出现白蚁危害的，中标单位须在72小时内作出响应，免费进行白蚁灭治服务。</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四、预算金额</w:t>
      </w:r>
    </w:p>
    <w:p>
      <w:pPr>
        <w:snapToGri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标段一预算：上城区和钱塘区（43个项目671幢需埋设和维护装置13420套），预算为80.52万元；</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标段二预算：拱墅区和西湖区（49个项目609幢需埋设和维护装置12180套），预算为73.08万</w:t>
      </w:r>
      <w:r>
        <w:rPr>
          <w:rFonts w:hint="eastAsia" w:hAnsi="宋体" w:eastAsia="宋体" w:cs="宋体"/>
          <w:i w:val="0"/>
          <w:iCs w:val="0"/>
          <w:color w:val="auto"/>
          <w:sz w:val="21"/>
          <w:szCs w:val="21"/>
          <w:highlight w:val="none"/>
          <w:lang w:val="en-US"/>
        </w:rPr>
        <w:t>元</w:t>
      </w:r>
      <w:r>
        <w:rPr>
          <w:rFonts w:hint="eastAsia" w:hAnsi="宋体" w:eastAsia="宋体" w:cs="宋体"/>
          <w:i w:val="0"/>
          <w:iCs w:val="0"/>
          <w:color w:val="auto"/>
          <w:sz w:val="21"/>
          <w:szCs w:val="21"/>
          <w:highlight w:val="none"/>
        </w:rPr>
        <w:t>。</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费用含人工费、包括白蚁防治监测控制装置（含饵料）和防治药物在内的材料费、包括车辆及其他辅助器材的机械费等所有完成本项目所需的货物成本、服务成本和管理费用等。</w:t>
      </w:r>
    </w:p>
    <w:p>
      <w:pPr>
        <w:pStyle w:val="42"/>
        <w:snapToGrid w:val="0"/>
        <w:ind w:firstLine="422" w:firstLineChars="200"/>
        <w:rPr>
          <w:rFonts w:hAnsi="宋体" w:eastAsia="宋体" w:cs="宋体"/>
          <w:b/>
          <w:i w:val="0"/>
          <w:iCs w:val="0"/>
          <w:color w:val="auto"/>
          <w:kern w:val="0"/>
          <w:sz w:val="21"/>
          <w:szCs w:val="21"/>
          <w:highlight w:val="none"/>
        </w:rPr>
      </w:pPr>
      <w:r>
        <w:rPr>
          <w:rFonts w:hint="eastAsia" w:hAnsi="宋体" w:eastAsia="宋体" w:cs="宋体"/>
          <w:b/>
          <w:i w:val="0"/>
          <w:iCs w:val="0"/>
          <w:color w:val="auto"/>
          <w:sz w:val="21"/>
          <w:szCs w:val="21"/>
          <w:highlight w:val="none"/>
        </w:rPr>
        <w:t>五、</w:t>
      </w:r>
      <w:r>
        <w:rPr>
          <w:rFonts w:hint="eastAsia" w:hAnsi="宋体" w:eastAsia="宋体" w:cs="宋体"/>
          <w:b/>
          <w:i w:val="0"/>
          <w:iCs w:val="0"/>
          <w:color w:val="auto"/>
          <w:kern w:val="0"/>
          <w:sz w:val="21"/>
          <w:szCs w:val="21"/>
          <w:highlight w:val="none"/>
        </w:rPr>
        <w:t>技术要求</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（一）项目的设计要求</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1.投标人应对项目理解全面、定位准确、目标明确，按DB 33/T 1108-2018《房屋白蚁监测控制系统应用技术规程》标准，制定合理的施工与检查维护工作方案。</w:t>
      </w:r>
    </w:p>
    <w:p>
      <w:pPr>
        <w:snapToGri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2.投标人应有类似的项目经验。</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（二）项目的施工要求</w:t>
      </w:r>
    </w:p>
    <w:p>
      <w:pPr>
        <w:snapToGrid w:val="0"/>
        <w:spacing w:line="360" w:lineRule="auto"/>
        <w:ind w:firstLine="422" w:firstLineChars="200"/>
        <w:jc w:val="left"/>
        <w:rPr>
          <w:rFonts w:ascii="宋体" w:hAnsi="宋体" w:eastAsia="宋体" w:cs="宋体"/>
          <w:b/>
          <w:i w:val="0"/>
          <w:iCs w:val="0"/>
          <w:color w:val="auto"/>
          <w:sz w:val="21"/>
          <w:szCs w:val="21"/>
          <w:highlight w:val="none"/>
        </w:rPr>
      </w:pPr>
      <w:r>
        <w:rPr>
          <w:rFonts w:hint="eastAsia" w:ascii="宋体" w:hAnsi="宋体" w:eastAsia="宋体" w:cs="宋体"/>
          <w:b/>
          <w:i w:val="0"/>
          <w:iCs w:val="0"/>
          <w:color w:val="auto"/>
          <w:kern w:val="0"/>
          <w:sz w:val="21"/>
          <w:szCs w:val="21"/>
          <w:highlight w:val="none"/>
        </w:rPr>
        <w:t>1.</w:t>
      </w:r>
      <w:r>
        <w:rPr>
          <w:rFonts w:hint="eastAsia" w:ascii="宋体" w:hAnsi="宋体" w:eastAsia="宋体" w:cs="宋体"/>
          <w:b/>
          <w:i w:val="0"/>
          <w:iCs w:val="0"/>
          <w:color w:val="auto"/>
          <w:sz w:val="21"/>
          <w:szCs w:val="21"/>
          <w:highlight w:val="none"/>
        </w:rPr>
        <w:t>监测控制装置的安装</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1）对具体项目进行现场踏勘，建立项目信息表。</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2）根据DB 33/T 1108-2018《房屋白蚁监测控制系统应用技术规程》，分别对具体项目制定施工方案（监测控制装置安装离房屋四周离外墙0.5至1米内为宜，每个装置间距为3-5米，特殊情况协商确定）和施工设计图，经审核后施工。</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3）依照施工方案和施工设计图进行施工，对装置进行统一编号，绘制施工示意图，做好施工记录，并适当留下影像资料。施工记录由建设单位或物管企业签字确认。</w:t>
      </w:r>
    </w:p>
    <w:p>
      <w:pPr>
        <w:snapToGrid w:val="0"/>
        <w:spacing w:line="360" w:lineRule="auto"/>
        <w:ind w:firstLine="422" w:firstLineChars="200"/>
        <w:rPr>
          <w:rFonts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2.监测控制装置的检查维护</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单个项目验收通过后，进入检查维护期。监测控制装置的检查维护应符合DB 33/T 1108-2018《房屋白蚁监测控制系统应用技术规程》要求。单个项目检查维护一年不少于两次，且均应在白蚁活动旺季，且间隔时间应大于120天；每次检查维护过程需对监测控制装置实施的检查覆盖率不低于98%、损毁更换率不低于95%。并应认真填写《杭州市白蚁监测控制工程检查与维护记录表》详细记录每个监控装置的检查与维护、白蚁检查杀灭处理等情况，由检查人、建设单位或物管企业签字确认，无物管企业的由采购人进行签字确认。</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监控装置的维护应包括下列内容：</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（1）更换损坏的监控装置，补充丢失的监控装置；</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（2）更换监控装置内发霉、腐烂的饵料；</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（3）调整松动、积水和遭破坏的监控装置的安装位置，重新安装；</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（4）清除监控装置四周的灌木、杂草，清除监测装置内的泥土、树根、草根等；</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（5）驱赶进入监控装置内的其他昆虫和小动物；</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（6）根据安装环境的变化，调整监控装置的安装位置或增减监控装置的数量。</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监控装置监测到白蚁后，须进行种类鉴定，并拍摄白蚁危害现场照片，采集白蚁标本，做好相关记录，留档待查。并采取喷粉法或者投放饵剂的方法杀灭白蚁，检查发现白蚁后施药率需达到100%。投放药剂后，应定期检查灭治效果，当一个白蚁群体被消灭后，应对相关监控装置进行清理，并重新放入饵料或安装新的监控装置。</w:t>
      </w:r>
    </w:p>
    <w:p>
      <w:pPr>
        <w:snapToGrid w:val="0"/>
        <w:spacing w:line="360" w:lineRule="auto"/>
        <w:ind w:firstLine="422" w:firstLineChars="200"/>
        <w:rPr>
          <w:rFonts w:ascii="宋体" w:hAnsi="宋体" w:eastAsia="宋体" w:cs="宋体"/>
          <w:b/>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3.白蚁灭治服务</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服务期内标的房屋建筑内部出现白蚁危害的，中标单位须在72小时内作出响应，免费进行白蚁灭治服务，分析研判白蚁危害产生原因，做好相应记录，并及时向我单位报备。</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（三）项目的材料要求</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1.地下型白蚁监测控制装置</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1）投标人拟使用的地下型白蚁监测控制装置要求提供正规生产厂家的产品，严禁提供假冒伪劣产品。在投标文件中应提供相应装置的彩图、产品说明书、产品质量合格证等材料。</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2）地下型白蚁监测控制装置由外壳和饵木（料）两部分组成，主要用于地下白蚁的监测和控制，将该装置埋于地下，可将附近的白蚁诱集至装置内，再通过投放灭白蚁药物，达到控制蚁害的目的。</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外壳：总高范围（180mm-250mm），插入地下部分直径范围60m-100mm，侧面开口不少于16孔,露出地面部分直径范围70mm-110mm。外壳材质应为对白蚁无趋避作用，无毒无味的塑料，外壳在野外安装后应耐老化，可重复使用，使用寿命不低于15年。若拟使用产品尺寸不在规定要求范围内的，可允许在±10%以内偏差，但需满足本项目能正常运行。</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饵木（料）：地下型白蚁监测控制装置所用饵木（料）应对乳白蚁、散白蚁</w:t>
      </w:r>
      <w:r>
        <w:rPr>
          <w:rFonts w:hint="eastAsia" w:hAnsi="宋体" w:eastAsia="宋体" w:cs="宋体"/>
          <w:i w:val="0"/>
          <w:iCs w:val="0"/>
          <w:color w:val="auto"/>
          <w:sz w:val="21"/>
          <w:szCs w:val="21"/>
          <w:highlight w:val="none"/>
          <w:lang w:eastAsia="zh-CN"/>
        </w:rPr>
        <w:t>、</w:t>
      </w:r>
      <w:r>
        <w:rPr>
          <w:rFonts w:hint="eastAsia" w:hAnsi="宋体" w:eastAsia="宋体" w:cs="宋体"/>
          <w:i w:val="0"/>
          <w:iCs w:val="0"/>
          <w:color w:val="auto"/>
          <w:sz w:val="21"/>
          <w:szCs w:val="21"/>
          <w:highlight w:val="none"/>
          <w:lang w:val="en-US" w:eastAsia="zh-CN"/>
        </w:rPr>
        <w:t>土白蚁</w:t>
      </w:r>
      <w:r>
        <w:rPr>
          <w:rFonts w:hint="eastAsia" w:hAnsi="宋体" w:eastAsia="宋体" w:cs="宋体"/>
          <w:i w:val="0"/>
          <w:iCs w:val="0"/>
          <w:color w:val="auto"/>
          <w:sz w:val="21"/>
          <w:szCs w:val="21"/>
          <w:highlight w:val="none"/>
        </w:rPr>
        <w:t>等具有较好的引诱取食作用，且在地下潮湿环境下具有较长的有效期，不易霉变失效。</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3）投标人需作出承诺，保证实际使用的地下型白蚁监测控制装置与投标文件中拟使用的装置一致。</w:t>
      </w:r>
    </w:p>
    <w:p>
      <w:pPr>
        <w:snapToGrid w:val="0"/>
        <w:spacing w:line="360" w:lineRule="auto"/>
        <w:ind w:firstLine="422" w:firstLineChars="200"/>
        <w:jc w:val="left"/>
        <w:rPr>
          <w:rFonts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2.灭白蚁药物</w:t>
      </w:r>
    </w:p>
    <w:p>
      <w:pPr>
        <w:pStyle w:val="42"/>
        <w:snapToGrid w:val="0"/>
        <w:ind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监控装置内发现白蚁活动的，应视白蚁种类选用符合《关于持久性有机污染物（POPs）的斯德哥尔摩公约》要求的专用白蚁灭杀药物，使用方法应与白蚁监测控制技术要求吻合。灭治药物由中标人经正规渠道购买，购买的灭治药物或自行配制灭治药物的农药原药，必须具备国家认证的农药生产许可证或农药生产批准文件、农药标准和农药登记证，不得使用非法渠道购买的农药及附属产品。投标人在投标文件中应提供相应佐证材料。投标人需作出承诺，保证实际使用白蚁灭治药物符合《关于持久性有机污染物（POPs）的斯德哥尔摩公约》要求。</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 xml:space="preserve">六 、项目管理要求： </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（一）项目人员：</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1.应指派项目负责人1人，拟指派的项目负责人应为投标单位工作人员，从事白蚁行业相关工作3年（含）以上经验，持有白蚁防治职业资格证书（或培训证书），并具有白蚁行业相关专业技能。</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2.施工技术人员5人（含）以上。拟派施工技术人员应为投标单位工作人员，应持有白蚁行业相关专业技能职业资格证书或技能培训与考核鉴定合格证书。</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（二）办公仓储：</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1.在设有固定办公场所（证明材料提供房产证或租赁合同）或承诺在合同签订后配置固定场所。配备必要的计算机、打印机及摄像（影）等办公设备；使用采购人提供新建预防业务管理系统开展工作。</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有固定的、分别独立的设备仓储场所和药物仓储场所（证明材料提供房产证或租赁合同）或承诺在合同签订后配置固定场所,其中灭治药物仓库不得设置于普通居民楼内，配置专业危化品保存柜保存，须由专人严格管理，建立出入库台帐。</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（三）工程设施：</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1.拟投入本项目的施工车辆不少于1辆（证明材料提供发票或购买合同或租赁合同）；</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2.白蚁灭治喷粉设备不少于3套，</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（证明材料提供发票或购买合同或租赁合同）；</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（四）内部管理：</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1.具有健全的施工安全管理制度。保证施工安全，包括人身安全和避免破坏市政管网线路。在检查过程中如出现挖破（断）管线，造成的一切后果由中标人承担。</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2.具有健全的工程质量管理制度。保证按有关标准执行本项目各项工作内容，确保项目保质保量有序顺利完成。</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3.具有健全的突发应急管理措施，对地下型白蚁监测控制装置埋设及白蚁防治检查维护工作可能遇到的施工安全、沟通协调等问题考虑全面，其应对措施切实可行。</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4.具有健全的档案管理制度。针对本项目情况科学、合理地采取档案资料管理，包括质控、检查、维护、应急等内容，能全面记录整体检查维护情况。内容详细，科学合理。</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5.具有健全的仓储及药物管理制度。货物及药物管理方案完善，进出库规范，安全责任明晰。</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七、项目验收</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为全面强化项目规范实施，保障市场有序运行，提升白蚁防治工程质量，本项目将由第三方专业机构开展的全过程质量监督和评估。在此基础上，对项目监控装置埋设、每年两次维护完成及维护期满等阶段通过资料审查、实地抽查、随机巡访的方式，结合第三方专业机构的评估报告，对项目进行分阶段验收。</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监控装置安装验收。单个具体项目监控装置安装完毕进行验收。中标单位进行自检后，将项目信息表、施工方案、施工设计图、施工记录表、影像资料等（纸质）提交采购人验收。采购人组织人员根据中标单位提交的资料对安装的位置、数量情况进行现场确认。</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审核标准：装置安装位置、数量与施工方案、记录匹配率需达到98%以上。</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若审核不通过，退回重新施工，服务期内若超过3次审核不通过需重新施工的，按不通过项目费用合计的20%处罚，同时采购人有权提前解除合同。</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后期检查维护验收。对检查维护期工作每年一次验收一次（一般在11月底前）。中标单位按监测控制装置的检查维护要求进行维护，按单个项目整理《杭州市白蚁监测控制工程检查与维护记录表》及有关影像资料，交采购人验收。采购人将采取实地检查、电话巡访等方式进行核查验收。</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审核标准：检查维护覆盖率不低于98%，损毁更换率不低于95%，检查发现白蚁后施药率需达到100%。检查、更换、灭治等维护记录完整、影像资料齐备。</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若审核不通过，退回重新施工，服务期内若超过3次审核不通过需重新施工的，按不通过项目费用合计的20%处罚，同时采购人有权提前解除合同。</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（3）白蚁灭治验收。采购人将采取实地巡查、电话巡访等方式进行核查验收，根据上门灭治时效进行研判。</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根据对标的项目</w:t>
      </w:r>
    </w:p>
    <w:p>
      <w:pPr>
        <w:pStyle w:val="42"/>
        <w:snapToGrid w:val="0"/>
        <w:ind w:firstLine="422" w:firstLineChars="200"/>
        <w:rPr>
          <w:rFonts w:hAnsi="宋体" w:eastAsia="宋体" w:cs="宋体"/>
          <w:b/>
          <w:i w:val="0"/>
          <w:iCs w:val="0"/>
          <w:color w:val="auto"/>
          <w:sz w:val="21"/>
          <w:szCs w:val="21"/>
          <w:highlight w:val="none"/>
        </w:rPr>
      </w:pPr>
      <w:r>
        <w:rPr>
          <w:rFonts w:hint="eastAsia" w:hAnsi="宋体" w:eastAsia="宋体" w:cs="宋体"/>
          <w:b/>
          <w:i w:val="0"/>
          <w:iCs w:val="0"/>
          <w:color w:val="auto"/>
          <w:sz w:val="21"/>
          <w:szCs w:val="21"/>
          <w:highlight w:val="none"/>
        </w:rPr>
        <w:t>八、费用结算方式：</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1.合同签订后5个工作日内支付合同金额42%的预付款；</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2.监控装置安装项目全部验收完成后5个工作日内支付合同金额18%的合同款；</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3.2023年维护验收合格后5个工作日内支付合同金额15%的合同款；</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4.2024年维护验收合格后5个工作日内支付15%的合同款；</w:t>
      </w:r>
    </w:p>
    <w:p>
      <w:pPr>
        <w:snapToGrid w:val="0"/>
        <w:spacing w:line="360" w:lineRule="auto"/>
        <w:ind w:firstLine="420" w:firstLineChars="200"/>
        <w:rPr>
          <w:rFonts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5.2025年维护验收合格且项目整体验收后5个工作日内支付10%的尾款。</w:t>
      </w:r>
    </w:p>
    <w:p>
      <w:pPr>
        <w:tabs>
          <w:tab w:val="left" w:pos="0"/>
        </w:tabs>
        <w:spacing w:line="360" w:lineRule="auto"/>
        <w:rPr>
          <w:rFonts w:ascii="宋体" w:hAnsi="宋体" w:eastAsia="宋体" w:cs="宋体"/>
          <w:i w:val="0"/>
          <w:iCs w:val="0"/>
          <w:color w:val="auto"/>
          <w:sz w:val="21"/>
          <w:szCs w:val="21"/>
          <w:highlight w:val="none"/>
        </w:rPr>
      </w:pPr>
    </w:p>
    <w:p>
      <w:pPr>
        <w:tabs>
          <w:tab w:val="left" w:pos="0"/>
        </w:tabs>
        <w:spacing w:line="360" w:lineRule="auto"/>
        <w:rPr>
          <w:rFonts w:ascii="宋体" w:hAnsi="宋体" w:eastAsia="宋体" w:cs="宋体"/>
          <w:i w:val="0"/>
          <w:iCs w:val="0"/>
          <w:color w:val="auto"/>
          <w:sz w:val="21"/>
          <w:szCs w:val="21"/>
          <w:highlight w:val="none"/>
        </w:rPr>
      </w:pPr>
    </w:p>
    <w:p>
      <w:pPr>
        <w:tabs>
          <w:tab w:val="left" w:pos="0"/>
        </w:tabs>
        <w:spacing w:line="360" w:lineRule="auto"/>
        <w:ind w:firstLine="480"/>
        <w:rPr>
          <w:rFonts w:ascii="宋体" w:hAnsi="宋体" w:eastAsia="宋体" w:cs="宋体"/>
          <w:i w:val="0"/>
          <w:iCs w:val="0"/>
          <w:color w:val="auto"/>
          <w:sz w:val="21"/>
          <w:szCs w:val="21"/>
          <w:highlight w:val="none"/>
        </w:rPr>
      </w:pPr>
    </w:p>
    <w:p>
      <w:pPr>
        <w:tabs>
          <w:tab w:val="left" w:pos="0"/>
        </w:tabs>
        <w:spacing w:line="360" w:lineRule="auto"/>
        <w:ind w:firstLine="480"/>
        <w:rPr>
          <w:rFonts w:ascii="宋体" w:hAnsi="宋体" w:eastAsia="宋体" w:cs="宋体"/>
          <w:i w:val="0"/>
          <w:iCs w:val="0"/>
          <w:color w:val="auto"/>
          <w:sz w:val="21"/>
          <w:szCs w:val="21"/>
          <w:highlight w:val="none"/>
        </w:rPr>
      </w:pPr>
    </w:p>
    <w:p>
      <w:pPr>
        <w:tabs>
          <w:tab w:val="left" w:pos="0"/>
        </w:tabs>
        <w:spacing w:line="360" w:lineRule="auto"/>
        <w:ind w:firstLine="480"/>
        <w:rPr>
          <w:rFonts w:ascii="宋体" w:hAnsi="宋体" w:eastAsia="宋体" w:cs="宋体"/>
          <w:i w:val="0"/>
          <w:iCs w:val="0"/>
          <w:color w:val="auto"/>
          <w:sz w:val="21"/>
          <w:szCs w:val="21"/>
          <w:highlight w:val="none"/>
        </w:rPr>
      </w:pPr>
    </w:p>
    <w:p>
      <w:pPr>
        <w:pStyle w:val="3"/>
        <w:spacing w:before="0" w:after="0" w:line="360" w:lineRule="auto"/>
        <w:ind w:left="0" w:hanging="431"/>
        <w:jc w:val="center"/>
        <w:rPr>
          <w:rFonts w:ascii="宋体" w:hAnsi="宋体" w:eastAsia="宋体" w:cs="宋体"/>
          <w:i w:val="0"/>
          <w:iCs w:val="0"/>
          <w:color w:val="auto"/>
          <w:kern w:val="2"/>
          <w:sz w:val="36"/>
          <w:highlight w:val="none"/>
        </w:rPr>
      </w:pPr>
      <w:r>
        <w:rPr>
          <w:rFonts w:hint="eastAsia" w:ascii="宋体" w:hAnsi="宋体" w:eastAsia="宋体" w:cs="宋体"/>
          <w:i w:val="0"/>
          <w:iCs w:val="0"/>
          <w:color w:val="auto"/>
          <w:sz w:val="24"/>
          <w:szCs w:val="24"/>
          <w:highlight w:val="none"/>
        </w:rPr>
        <w:br w:type="page"/>
      </w:r>
      <w:bookmarkStart w:id="70" w:name="_Toc26772"/>
      <w:r>
        <w:rPr>
          <w:rFonts w:hint="eastAsia" w:ascii="宋体" w:hAnsi="宋体" w:eastAsia="宋体" w:cs="宋体"/>
          <w:i w:val="0"/>
          <w:iCs w:val="0"/>
          <w:color w:val="auto"/>
          <w:kern w:val="2"/>
          <w:sz w:val="36"/>
          <w:highlight w:val="none"/>
        </w:rPr>
        <w:t>第四部分 评标方法</w:t>
      </w:r>
      <w:bookmarkEnd w:id="70"/>
    </w:p>
    <w:p>
      <w:pPr>
        <w:pStyle w:val="4"/>
        <w:numPr>
          <w:ilvl w:val="0"/>
          <w:numId w:val="0"/>
        </w:numPr>
        <w:tabs>
          <w:tab w:val="left" w:pos="-945"/>
          <w:tab w:val="left" w:pos="0"/>
        </w:tabs>
        <w:rPr>
          <w:rFonts w:ascii="宋体" w:hAnsi="宋体" w:cs="宋体"/>
          <w:i w:val="0"/>
          <w:iCs w:val="0"/>
          <w:color w:val="auto"/>
          <w:sz w:val="30"/>
          <w:szCs w:val="30"/>
          <w:highlight w:val="none"/>
          <w:lang w:val="en-US"/>
        </w:rPr>
      </w:pPr>
      <w:r>
        <w:rPr>
          <w:rFonts w:hint="eastAsia" w:ascii="宋体" w:hAnsi="宋体" w:cs="宋体"/>
          <w:i w:val="0"/>
          <w:iCs w:val="0"/>
          <w:color w:val="auto"/>
          <w:sz w:val="30"/>
          <w:szCs w:val="30"/>
          <w:highlight w:val="none"/>
          <w:lang w:val="en-US"/>
        </w:rPr>
        <w:t>评标办法前附表（适用于标项一和标项二）</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6369"/>
        <w:gridCol w:w="744"/>
        <w:gridCol w:w="1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792"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序号</w:t>
            </w:r>
          </w:p>
        </w:tc>
        <w:tc>
          <w:tcPr>
            <w:tcW w:w="6369"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评标标准</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权重</w:t>
            </w:r>
          </w:p>
        </w:tc>
        <w:tc>
          <w:tcPr>
            <w:tcW w:w="1764" w:type="dxa"/>
            <w:tcBorders>
              <w:tl2br w:val="nil"/>
              <w:tr2bl w:val="nil"/>
            </w:tcBorders>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投标文件中评标标准相应的商务技术资料目录*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【主观分】</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项目理解</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（1）对项目背景把握透彻；</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（2）对项目的目标任务定位清晰；</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（3）对标项区域内项目现状情况了解清晰；</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（4）相关基础资料掌握充分。</w:t>
            </w:r>
          </w:p>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i w:val="0"/>
                <w:iCs w:val="0"/>
                <w:color w:val="auto"/>
                <w:kern w:val="0"/>
                <w:sz w:val="21"/>
                <w:szCs w:val="21"/>
                <w:highlight w:val="none"/>
              </w:rPr>
              <w:t>以上内容每项满足得2分，部分满足得1分，不满足不得分。本项最高得8分。</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8</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【主观分】</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项目实施方案</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（1）项目方案全面可行、</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（2）施工计划进度安排科学合理；</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（3）项目重难点分析全面；</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（4）项目重难点应对方案完善。</w:t>
            </w:r>
          </w:p>
          <w:p>
            <w:pPr>
              <w:pStyle w:val="150"/>
              <w:widowControl w:val="0"/>
              <w:spacing w:line="460" w:lineRule="exact"/>
              <w:jc w:val="left"/>
              <w:rPr>
                <w:rFonts w:hint="default" w:ascii="宋体" w:hAnsi="宋体" w:eastAsia="宋体" w:cs="宋体"/>
                <w:i w:val="0"/>
                <w:iCs w:val="0"/>
                <w:color w:val="auto"/>
                <w:kern w:val="0"/>
                <w:sz w:val="21"/>
                <w:szCs w:val="21"/>
                <w:highlight w:val="none"/>
              </w:rPr>
            </w:pPr>
            <w:r>
              <w:rPr>
                <w:rFonts w:ascii="宋体" w:hAnsi="宋体" w:eastAsia="宋体" w:cs="宋体"/>
                <w:i w:val="0"/>
                <w:iCs w:val="0"/>
                <w:color w:val="auto"/>
                <w:kern w:val="0"/>
                <w:sz w:val="21"/>
                <w:szCs w:val="21"/>
                <w:highlight w:val="none"/>
              </w:rPr>
              <w:t>以上内容每项满足得</w:t>
            </w:r>
            <w:r>
              <w:rPr>
                <w:rFonts w:hint="eastAsia" w:ascii="宋体" w:hAnsi="宋体" w:eastAsia="宋体" w:cs="宋体"/>
                <w:i w:val="0"/>
                <w:iCs w:val="0"/>
                <w:color w:val="auto"/>
                <w:kern w:val="0"/>
                <w:sz w:val="21"/>
                <w:szCs w:val="21"/>
                <w:highlight w:val="none"/>
                <w:lang w:val="en-US" w:eastAsia="zh-CN"/>
              </w:rPr>
              <w:t>3</w:t>
            </w:r>
            <w:r>
              <w:rPr>
                <w:rFonts w:ascii="宋体" w:hAnsi="宋体" w:eastAsia="宋体" w:cs="宋体"/>
                <w:i w:val="0"/>
                <w:iCs w:val="0"/>
                <w:color w:val="auto"/>
                <w:kern w:val="0"/>
                <w:sz w:val="21"/>
                <w:szCs w:val="21"/>
                <w:highlight w:val="none"/>
              </w:rPr>
              <w:t>分，部分满足得</w:t>
            </w:r>
            <w:r>
              <w:rPr>
                <w:rFonts w:hint="eastAsia" w:ascii="宋体" w:hAnsi="宋体" w:eastAsia="宋体" w:cs="宋体"/>
                <w:i w:val="0"/>
                <w:iCs w:val="0"/>
                <w:color w:val="auto"/>
                <w:kern w:val="0"/>
                <w:sz w:val="21"/>
                <w:szCs w:val="21"/>
                <w:highlight w:val="none"/>
                <w:lang w:val="en-US" w:eastAsia="zh-CN"/>
              </w:rPr>
              <w:t>1.5</w:t>
            </w:r>
            <w:r>
              <w:rPr>
                <w:rFonts w:ascii="宋体" w:hAnsi="宋体" w:eastAsia="宋体" w:cs="宋体"/>
                <w:i w:val="0"/>
                <w:iCs w:val="0"/>
                <w:color w:val="auto"/>
                <w:kern w:val="0"/>
                <w:sz w:val="21"/>
                <w:szCs w:val="21"/>
                <w:highlight w:val="none"/>
              </w:rPr>
              <w:t>分，不满足不得分。本项最高得</w:t>
            </w:r>
            <w:r>
              <w:rPr>
                <w:rFonts w:hint="eastAsia" w:ascii="宋体" w:hAnsi="宋体" w:eastAsia="宋体" w:cs="宋体"/>
                <w:i w:val="0"/>
                <w:iCs w:val="0"/>
                <w:color w:val="auto"/>
                <w:kern w:val="0"/>
                <w:sz w:val="21"/>
                <w:szCs w:val="21"/>
                <w:highlight w:val="none"/>
                <w:lang w:val="en-US" w:eastAsia="zh-CN"/>
              </w:rPr>
              <w:t>12</w:t>
            </w:r>
            <w:r>
              <w:rPr>
                <w:rFonts w:ascii="宋体" w:hAnsi="宋体" w:eastAsia="宋体" w:cs="宋体"/>
                <w:i w:val="0"/>
                <w:iCs w:val="0"/>
                <w:color w:val="auto"/>
                <w:kern w:val="0"/>
                <w:sz w:val="21"/>
                <w:szCs w:val="21"/>
                <w:highlight w:val="none"/>
              </w:rPr>
              <w:t>分。</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12</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3</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【客观分】</w:t>
            </w:r>
          </w:p>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使用监控装置的性能指标响应情况</w:t>
            </w:r>
          </w:p>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（1）投标产品在全国白蚁防治中心推荐产品目录《关于公布2021年度白蚁防治用品信息调研结果的通知》（全蚁﹝2021﹞36号）里的，得4分；</w:t>
            </w:r>
          </w:p>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b/>
                <w:bCs/>
                <w:i w:val="0"/>
                <w:iCs w:val="0"/>
                <w:color w:val="auto"/>
                <w:sz w:val="21"/>
                <w:szCs w:val="21"/>
                <w:highlight w:val="none"/>
              </w:rPr>
              <w:t>证明材料：提供全国白蚁防治中心推荐产品目录截图，否则不予认可。</w:t>
            </w:r>
          </w:p>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（2）投标产品有在实际项目应用的，每个得2分，最高4分；</w:t>
            </w:r>
          </w:p>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b/>
                <w:bCs/>
                <w:i w:val="0"/>
                <w:iCs w:val="0"/>
                <w:color w:val="auto"/>
                <w:sz w:val="21"/>
                <w:szCs w:val="21"/>
                <w:highlight w:val="none"/>
              </w:rPr>
              <w:t>证明材料：提供项目应用证明材料，否则不予认可。</w:t>
            </w:r>
          </w:p>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（3）外壳尺寸满足需求得2分，偏差±10%以内，得1分，偏差±10%以上，不得分；</w:t>
            </w:r>
          </w:p>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b/>
                <w:bCs/>
                <w:i w:val="0"/>
                <w:iCs w:val="0"/>
                <w:color w:val="auto"/>
                <w:sz w:val="21"/>
                <w:szCs w:val="21"/>
                <w:highlight w:val="none"/>
              </w:rPr>
              <w:t>证明材料：提供产品彩页或说明书等扫描件，否则不予认可。</w:t>
            </w:r>
          </w:p>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（4）外壳、饵木（料）材料满足需求得2分</w:t>
            </w:r>
            <w:r>
              <w:rPr>
                <w:rFonts w:hint="eastAsia" w:ascii="宋体" w:hAnsi="宋体" w:eastAsia="宋体" w:cs="宋体"/>
                <w:i w:val="0"/>
                <w:iCs w:val="0"/>
                <w:color w:val="auto"/>
                <w:sz w:val="21"/>
                <w:szCs w:val="21"/>
                <w:highlight w:val="none"/>
                <w:lang w:eastAsia="zh-CN"/>
              </w:rPr>
              <w:t>，</w:t>
            </w:r>
            <w:r>
              <w:rPr>
                <w:rFonts w:ascii="宋体" w:hAnsi="宋体" w:eastAsia="宋体" w:cs="宋体"/>
                <w:i w:val="0"/>
                <w:iCs w:val="0"/>
                <w:color w:val="auto"/>
                <w:sz w:val="21"/>
                <w:szCs w:val="21"/>
                <w:highlight w:val="none"/>
              </w:rPr>
              <w:t>不满足不得分。</w:t>
            </w:r>
          </w:p>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证明材料：提供产品彩页或说明书等扫描件，否则不予认可。</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12</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4</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【客观分】</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灭白蚁药物指标响应情况</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w:t>
            </w:r>
            <w:r>
              <w:rPr>
                <w:rFonts w:ascii="宋体" w:hAnsi="宋体" w:eastAsia="宋体" w:cs="宋体"/>
                <w:i w:val="0"/>
                <w:iCs w:val="0"/>
                <w:color w:val="auto"/>
                <w:sz w:val="21"/>
                <w:szCs w:val="21"/>
                <w:highlight w:val="none"/>
              </w:rPr>
              <w:t>1</w:t>
            </w:r>
            <w:r>
              <w:rPr>
                <w:rFonts w:ascii="宋体" w:hAnsi="宋体" w:eastAsia="宋体" w:cs="宋体"/>
                <w:i w:val="0"/>
                <w:iCs w:val="0"/>
                <w:color w:val="auto"/>
                <w:sz w:val="21"/>
                <w:szCs w:val="21"/>
                <w:highlight w:val="none"/>
                <w:lang w:val="zh-TW"/>
              </w:rPr>
              <w:t>）选用适合白蚁监控技术要求的专用白蚁灭杀药物，农药生产许可证或农药生产批准文件、农药标准和农药登记证齐备，得3分；</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b/>
                <w:bCs/>
                <w:i w:val="0"/>
                <w:iCs w:val="0"/>
                <w:color w:val="auto"/>
                <w:sz w:val="21"/>
                <w:szCs w:val="21"/>
                <w:highlight w:val="none"/>
              </w:rPr>
              <w:t>证明材料：</w:t>
            </w:r>
            <w:r>
              <w:rPr>
                <w:rFonts w:ascii="宋体" w:hAnsi="宋体" w:eastAsia="宋体" w:cs="宋体"/>
                <w:b/>
                <w:i w:val="0"/>
                <w:iCs w:val="0"/>
                <w:color w:val="auto"/>
                <w:sz w:val="21"/>
                <w:szCs w:val="21"/>
                <w:highlight w:val="none"/>
              </w:rPr>
              <w:t>提供</w:t>
            </w:r>
            <w:r>
              <w:rPr>
                <w:rFonts w:ascii="宋体" w:hAnsi="宋体" w:eastAsia="宋体" w:cs="宋体"/>
                <w:b/>
                <w:bCs/>
                <w:i w:val="0"/>
                <w:iCs w:val="0"/>
                <w:color w:val="auto"/>
                <w:sz w:val="21"/>
                <w:szCs w:val="21"/>
                <w:highlight w:val="none"/>
              </w:rPr>
              <w:t>相关文件或证书复印件，否则不予认可。</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w:t>
            </w:r>
            <w:r>
              <w:rPr>
                <w:rFonts w:ascii="宋体" w:hAnsi="宋体" w:eastAsia="宋体" w:cs="宋体"/>
                <w:i w:val="0"/>
                <w:iCs w:val="0"/>
                <w:color w:val="auto"/>
                <w:sz w:val="21"/>
                <w:szCs w:val="21"/>
                <w:highlight w:val="none"/>
              </w:rPr>
              <w:t>2</w:t>
            </w:r>
            <w:r>
              <w:rPr>
                <w:rFonts w:ascii="宋体" w:hAnsi="宋体" w:eastAsia="宋体" w:cs="宋体"/>
                <w:i w:val="0"/>
                <w:iCs w:val="0"/>
                <w:color w:val="auto"/>
                <w:sz w:val="21"/>
                <w:szCs w:val="21"/>
                <w:highlight w:val="none"/>
                <w:lang w:val="zh-TW"/>
              </w:rPr>
              <w:t>）购买的白蚁灭杀药物或购买国家认证的农药原药自行配制药物的，</w:t>
            </w:r>
            <w:r>
              <w:rPr>
                <w:rFonts w:ascii="宋体" w:hAnsi="宋体" w:eastAsia="宋体" w:cs="宋体"/>
                <w:i w:val="0"/>
                <w:iCs w:val="0"/>
                <w:color w:val="auto"/>
                <w:sz w:val="21"/>
                <w:szCs w:val="21"/>
                <w:highlight w:val="none"/>
              </w:rPr>
              <w:t>具有</w:t>
            </w:r>
            <w:r>
              <w:rPr>
                <w:rFonts w:ascii="宋体" w:hAnsi="宋体" w:eastAsia="宋体" w:cs="宋体"/>
                <w:i w:val="0"/>
                <w:iCs w:val="0"/>
                <w:color w:val="auto"/>
                <w:sz w:val="21"/>
                <w:szCs w:val="21"/>
                <w:highlight w:val="none"/>
                <w:lang w:val="zh-TW"/>
              </w:rPr>
              <w:t>相关产品说明书、购货合同或凭证，</w:t>
            </w:r>
            <w:r>
              <w:rPr>
                <w:rFonts w:ascii="宋体" w:hAnsi="宋体" w:eastAsia="宋体" w:cs="宋体"/>
                <w:i w:val="0"/>
                <w:iCs w:val="0"/>
                <w:color w:val="auto"/>
                <w:sz w:val="21"/>
                <w:szCs w:val="21"/>
                <w:highlight w:val="none"/>
              </w:rPr>
              <w:t>得</w:t>
            </w:r>
            <w:r>
              <w:rPr>
                <w:rFonts w:ascii="宋体" w:hAnsi="宋体" w:eastAsia="宋体" w:cs="宋体"/>
                <w:i w:val="0"/>
                <w:iCs w:val="0"/>
                <w:color w:val="auto"/>
                <w:sz w:val="21"/>
                <w:szCs w:val="21"/>
                <w:highlight w:val="none"/>
                <w:lang w:val="zh-TW"/>
              </w:rPr>
              <w:t>3分。</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b/>
                <w:bCs/>
                <w:i w:val="0"/>
                <w:iCs w:val="0"/>
                <w:color w:val="auto"/>
                <w:sz w:val="21"/>
                <w:szCs w:val="21"/>
                <w:highlight w:val="none"/>
              </w:rPr>
              <w:t>证明材料：</w:t>
            </w:r>
            <w:r>
              <w:rPr>
                <w:rFonts w:ascii="宋体" w:hAnsi="宋体" w:eastAsia="宋体" w:cs="宋体"/>
                <w:b/>
                <w:i w:val="0"/>
                <w:iCs w:val="0"/>
                <w:color w:val="auto"/>
                <w:sz w:val="21"/>
                <w:szCs w:val="21"/>
                <w:highlight w:val="none"/>
              </w:rPr>
              <w:t>提供</w:t>
            </w:r>
            <w:r>
              <w:rPr>
                <w:rFonts w:ascii="宋体" w:hAnsi="宋体" w:eastAsia="宋体" w:cs="宋体"/>
                <w:b/>
                <w:bCs/>
                <w:i w:val="0"/>
                <w:iCs w:val="0"/>
                <w:color w:val="auto"/>
                <w:sz w:val="21"/>
                <w:szCs w:val="21"/>
                <w:highlight w:val="none"/>
                <w:lang w:val="zh-TW"/>
              </w:rPr>
              <w:t>相关产品说明书、购货合同或凭证</w:t>
            </w:r>
            <w:r>
              <w:rPr>
                <w:rFonts w:ascii="宋体" w:hAnsi="宋体" w:eastAsia="宋体" w:cs="宋体"/>
                <w:b/>
                <w:bCs/>
                <w:i w:val="0"/>
                <w:iCs w:val="0"/>
                <w:color w:val="auto"/>
                <w:sz w:val="21"/>
                <w:szCs w:val="21"/>
                <w:highlight w:val="none"/>
              </w:rPr>
              <w:t>等扫描件，否则不予认可。</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6</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5</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【客观分】</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项目设施配备情况</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rPr>
              <w:t>1.施工车辆不少于1辆，得1分，</w:t>
            </w:r>
            <w:r>
              <w:rPr>
                <w:rFonts w:hint="eastAsia" w:ascii="宋体" w:hAnsi="宋体" w:eastAsia="宋体" w:cs="宋体"/>
                <w:i w:val="0"/>
                <w:iCs w:val="0"/>
                <w:color w:val="auto"/>
                <w:sz w:val="21"/>
                <w:szCs w:val="21"/>
                <w:highlight w:val="none"/>
                <w:lang w:val="en-US" w:eastAsia="zh-CN"/>
              </w:rPr>
              <w:t>在1辆的基础上</w:t>
            </w:r>
            <w:r>
              <w:rPr>
                <w:rFonts w:ascii="宋体" w:hAnsi="宋体" w:eastAsia="宋体" w:cs="宋体"/>
                <w:i w:val="0"/>
                <w:iCs w:val="0"/>
                <w:color w:val="auto"/>
                <w:sz w:val="21"/>
                <w:szCs w:val="21"/>
                <w:highlight w:val="none"/>
              </w:rPr>
              <w:t>每增加1辆得1分，</w:t>
            </w:r>
            <w:r>
              <w:rPr>
                <w:rFonts w:hint="eastAsia" w:ascii="宋体" w:hAnsi="宋体" w:eastAsia="宋体" w:cs="宋体"/>
                <w:i w:val="0"/>
                <w:iCs w:val="0"/>
                <w:color w:val="auto"/>
                <w:sz w:val="21"/>
                <w:szCs w:val="21"/>
                <w:highlight w:val="none"/>
                <w:lang w:val="en-US" w:eastAsia="zh-CN"/>
              </w:rPr>
              <w:t>本项</w:t>
            </w:r>
            <w:r>
              <w:rPr>
                <w:rFonts w:ascii="宋体" w:hAnsi="宋体" w:eastAsia="宋体" w:cs="宋体"/>
                <w:i w:val="0"/>
                <w:iCs w:val="0"/>
                <w:color w:val="auto"/>
                <w:sz w:val="21"/>
                <w:szCs w:val="21"/>
                <w:highlight w:val="none"/>
              </w:rPr>
              <w:t>最高</w:t>
            </w:r>
            <w:r>
              <w:rPr>
                <w:rFonts w:hint="eastAsia" w:ascii="宋体" w:hAnsi="宋体" w:eastAsia="宋体" w:cs="宋体"/>
                <w:i w:val="0"/>
                <w:iCs w:val="0"/>
                <w:color w:val="auto"/>
                <w:sz w:val="21"/>
                <w:szCs w:val="21"/>
                <w:highlight w:val="none"/>
                <w:lang w:val="en-US" w:eastAsia="zh-CN"/>
              </w:rPr>
              <w:t>得</w:t>
            </w:r>
            <w:r>
              <w:rPr>
                <w:rFonts w:ascii="宋体" w:hAnsi="宋体" w:eastAsia="宋体" w:cs="宋体"/>
                <w:i w:val="0"/>
                <w:iCs w:val="0"/>
                <w:color w:val="auto"/>
                <w:sz w:val="21"/>
                <w:szCs w:val="21"/>
                <w:highlight w:val="none"/>
              </w:rPr>
              <w:t>3分；</w:t>
            </w:r>
          </w:p>
          <w:p>
            <w:pPr>
              <w:pStyle w:val="150"/>
              <w:widowControl w:val="0"/>
              <w:spacing w:line="460" w:lineRule="exact"/>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rPr>
              <w:t>证明材料：</w:t>
            </w:r>
            <w:r>
              <w:rPr>
                <w:rFonts w:ascii="宋体" w:hAnsi="宋体" w:eastAsia="宋体" w:cs="宋体"/>
                <w:b/>
                <w:i w:val="0"/>
                <w:iCs w:val="0"/>
                <w:color w:val="auto"/>
                <w:sz w:val="21"/>
                <w:szCs w:val="21"/>
                <w:highlight w:val="none"/>
              </w:rPr>
              <w:t>提供</w:t>
            </w:r>
            <w:r>
              <w:rPr>
                <w:rFonts w:ascii="宋体" w:hAnsi="宋体" w:eastAsia="宋体" w:cs="宋体"/>
                <w:b/>
                <w:bCs/>
                <w:i w:val="0"/>
                <w:iCs w:val="0"/>
                <w:color w:val="auto"/>
                <w:sz w:val="21"/>
                <w:szCs w:val="21"/>
                <w:highlight w:val="none"/>
              </w:rPr>
              <w:t>车辆购置</w:t>
            </w:r>
            <w:r>
              <w:rPr>
                <w:rFonts w:ascii="宋体" w:hAnsi="宋体" w:eastAsia="宋体" w:cs="宋体"/>
                <w:b/>
                <w:bCs/>
                <w:i w:val="0"/>
                <w:iCs w:val="0"/>
                <w:color w:val="auto"/>
                <w:sz w:val="21"/>
                <w:szCs w:val="21"/>
                <w:highlight w:val="none"/>
                <w:lang w:val="zh-TW"/>
              </w:rPr>
              <w:t>发票或购买合同或租赁合同（租赁有效期在开标后不少于1年）</w:t>
            </w:r>
            <w:r>
              <w:rPr>
                <w:rFonts w:ascii="宋体" w:hAnsi="宋体" w:eastAsia="宋体" w:cs="宋体"/>
                <w:b/>
                <w:bCs/>
                <w:i w:val="0"/>
                <w:iCs w:val="0"/>
                <w:color w:val="auto"/>
                <w:sz w:val="21"/>
                <w:szCs w:val="21"/>
                <w:highlight w:val="none"/>
              </w:rPr>
              <w:t>等扫描件，否则不予认可。</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2.白蚁灭治喷粉设备不少于3套，得1分，</w:t>
            </w:r>
            <w:r>
              <w:rPr>
                <w:rFonts w:hint="eastAsia" w:ascii="宋体" w:hAnsi="宋体" w:eastAsia="宋体" w:cs="宋体"/>
                <w:i w:val="0"/>
                <w:iCs w:val="0"/>
                <w:color w:val="auto"/>
                <w:sz w:val="21"/>
                <w:szCs w:val="21"/>
                <w:highlight w:val="none"/>
                <w:lang w:val="en-US" w:eastAsia="zh-CN"/>
              </w:rPr>
              <w:t>在</w:t>
            </w:r>
            <w:r>
              <w:rPr>
                <w:rFonts w:ascii="宋体" w:hAnsi="宋体" w:eastAsia="宋体" w:cs="宋体"/>
                <w:i w:val="0"/>
                <w:iCs w:val="0"/>
                <w:color w:val="auto"/>
                <w:sz w:val="21"/>
                <w:szCs w:val="21"/>
                <w:highlight w:val="none"/>
                <w:lang w:val="zh-TW"/>
              </w:rPr>
              <w:t>3套</w:t>
            </w:r>
            <w:r>
              <w:rPr>
                <w:rFonts w:hint="eastAsia" w:ascii="宋体" w:hAnsi="宋体" w:eastAsia="宋体" w:cs="宋体"/>
                <w:i w:val="0"/>
                <w:iCs w:val="0"/>
                <w:color w:val="auto"/>
                <w:sz w:val="21"/>
                <w:szCs w:val="21"/>
                <w:highlight w:val="none"/>
                <w:lang w:val="en-US" w:eastAsia="zh-CN"/>
              </w:rPr>
              <w:t>的基础上</w:t>
            </w:r>
            <w:r>
              <w:rPr>
                <w:rFonts w:ascii="宋体" w:hAnsi="宋体" w:eastAsia="宋体" w:cs="宋体"/>
                <w:i w:val="0"/>
                <w:iCs w:val="0"/>
                <w:color w:val="auto"/>
                <w:sz w:val="21"/>
                <w:szCs w:val="21"/>
                <w:highlight w:val="none"/>
                <w:lang w:val="zh-TW"/>
              </w:rPr>
              <w:t>每增加一套加1分，</w:t>
            </w:r>
            <w:r>
              <w:rPr>
                <w:rFonts w:hint="eastAsia" w:ascii="宋体" w:hAnsi="宋体" w:eastAsia="宋体" w:cs="宋体"/>
                <w:i w:val="0"/>
                <w:iCs w:val="0"/>
                <w:color w:val="auto"/>
                <w:sz w:val="21"/>
                <w:szCs w:val="21"/>
                <w:highlight w:val="none"/>
                <w:lang w:val="en-US" w:eastAsia="zh-CN"/>
              </w:rPr>
              <w:t>本项</w:t>
            </w:r>
            <w:r>
              <w:rPr>
                <w:rFonts w:ascii="宋体" w:hAnsi="宋体" w:eastAsia="宋体" w:cs="宋体"/>
                <w:i w:val="0"/>
                <w:iCs w:val="0"/>
                <w:color w:val="auto"/>
                <w:sz w:val="21"/>
                <w:szCs w:val="21"/>
                <w:highlight w:val="none"/>
                <w:lang w:val="zh-TW"/>
              </w:rPr>
              <w:t>最高</w:t>
            </w:r>
            <w:r>
              <w:rPr>
                <w:rFonts w:hint="eastAsia" w:ascii="宋体" w:hAnsi="宋体" w:eastAsia="宋体" w:cs="宋体"/>
                <w:i w:val="0"/>
                <w:iCs w:val="0"/>
                <w:color w:val="auto"/>
                <w:sz w:val="21"/>
                <w:szCs w:val="21"/>
                <w:highlight w:val="none"/>
                <w:lang w:val="en-US" w:eastAsia="zh-CN"/>
              </w:rPr>
              <w:t>得</w:t>
            </w:r>
            <w:r>
              <w:rPr>
                <w:rFonts w:ascii="宋体" w:hAnsi="宋体" w:eastAsia="宋体" w:cs="宋体"/>
                <w:i w:val="0"/>
                <w:iCs w:val="0"/>
                <w:color w:val="auto"/>
                <w:sz w:val="21"/>
                <w:szCs w:val="21"/>
                <w:highlight w:val="none"/>
                <w:lang w:val="zh-TW"/>
              </w:rPr>
              <w:t>3分。</w:t>
            </w:r>
          </w:p>
          <w:p>
            <w:pPr>
              <w:pStyle w:val="150"/>
              <w:widowControl w:val="0"/>
              <w:spacing w:line="460" w:lineRule="exact"/>
              <w:rPr>
                <w:rFonts w:hint="default" w:ascii="宋体" w:hAnsi="宋体" w:eastAsia="宋体" w:cs="宋体"/>
                <w:b/>
                <w:bCs/>
                <w:i w:val="0"/>
                <w:iCs w:val="0"/>
                <w:color w:val="auto"/>
                <w:sz w:val="21"/>
                <w:szCs w:val="21"/>
                <w:highlight w:val="none"/>
                <w:lang w:val="zh-TW"/>
              </w:rPr>
            </w:pPr>
            <w:r>
              <w:rPr>
                <w:rFonts w:ascii="宋体" w:hAnsi="宋体" w:eastAsia="宋体" w:cs="宋体"/>
                <w:b/>
                <w:bCs/>
                <w:i w:val="0"/>
                <w:iCs w:val="0"/>
                <w:color w:val="auto"/>
                <w:sz w:val="21"/>
                <w:szCs w:val="21"/>
                <w:highlight w:val="none"/>
                <w:lang w:val="zh-TW"/>
              </w:rPr>
              <w:t>证明材料：</w:t>
            </w:r>
            <w:r>
              <w:rPr>
                <w:rFonts w:ascii="宋体" w:hAnsi="宋体" w:eastAsia="宋体" w:cs="宋体"/>
                <w:b/>
                <w:i w:val="0"/>
                <w:iCs w:val="0"/>
                <w:color w:val="auto"/>
                <w:sz w:val="21"/>
                <w:szCs w:val="21"/>
                <w:highlight w:val="none"/>
              </w:rPr>
              <w:t>提供</w:t>
            </w:r>
            <w:r>
              <w:rPr>
                <w:rFonts w:ascii="宋体" w:hAnsi="宋体" w:eastAsia="宋体" w:cs="宋体"/>
                <w:b/>
                <w:bCs/>
                <w:i w:val="0"/>
                <w:iCs w:val="0"/>
                <w:color w:val="auto"/>
                <w:sz w:val="21"/>
                <w:szCs w:val="21"/>
                <w:highlight w:val="none"/>
              </w:rPr>
              <w:t>设备购置</w:t>
            </w:r>
            <w:r>
              <w:rPr>
                <w:rFonts w:ascii="宋体" w:hAnsi="宋体" w:eastAsia="宋体" w:cs="宋体"/>
                <w:b/>
                <w:bCs/>
                <w:i w:val="0"/>
                <w:iCs w:val="0"/>
                <w:color w:val="auto"/>
                <w:sz w:val="21"/>
                <w:szCs w:val="21"/>
                <w:highlight w:val="none"/>
                <w:lang w:val="zh-TW"/>
              </w:rPr>
              <w:t>发票或购买合同或租赁合同（租赁有效期在开标后不少于1年）</w:t>
            </w:r>
            <w:r>
              <w:rPr>
                <w:rFonts w:ascii="宋体" w:hAnsi="宋体" w:eastAsia="宋体" w:cs="宋体"/>
                <w:b/>
                <w:bCs/>
                <w:i w:val="0"/>
                <w:iCs w:val="0"/>
                <w:color w:val="auto"/>
                <w:sz w:val="21"/>
                <w:szCs w:val="21"/>
                <w:highlight w:val="none"/>
              </w:rPr>
              <w:t>等扫描件，否则不予认可。</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6</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6</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【客观分】</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办公仓储情况</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（1）有固定办公场所，配备必要的计算机、打印机及摄像（影）等办公设备的</w:t>
            </w:r>
            <w:r>
              <w:rPr>
                <w:rFonts w:hint="eastAsia" w:ascii="宋体" w:hAnsi="宋体" w:eastAsia="宋体" w:cs="宋体"/>
                <w:i w:val="0"/>
                <w:iCs w:val="0"/>
                <w:color w:val="auto"/>
                <w:sz w:val="21"/>
                <w:szCs w:val="21"/>
                <w:highlight w:val="none"/>
                <w:lang w:val="en-US" w:eastAsia="zh-CN"/>
              </w:rPr>
              <w:t>得</w:t>
            </w:r>
            <w:r>
              <w:rPr>
                <w:rFonts w:hint="eastAsia" w:ascii="宋体" w:hAnsi="宋体" w:eastAsia="宋体" w:cs="宋体"/>
                <w:i w:val="0"/>
                <w:iCs w:val="0"/>
                <w:color w:val="auto"/>
                <w:sz w:val="21"/>
                <w:szCs w:val="21"/>
                <w:highlight w:val="none"/>
              </w:rPr>
              <w:t>2分；</w:t>
            </w:r>
          </w:p>
          <w:p>
            <w:pPr>
              <w:pStyle w:val="2"/>
              <w:spacing w:line="460" w:lineRule="exact"/>
              <w:ind w:firstLine="0" w:firstLineChars="0"/>
              <w:rPr>
                <w:rFonts w:eastAsia="宋体" w:cs="宋体"/>
                <w:i w:val="0"/>
                <w:iCs w:val="0"/>
                <w:color w:val="auto"/>
                <w:sz w:val="21"/>
                <w:szCs w:val="21"/>
                <w:highlight w:val="none"/>
              </w:rPr>
            </w:pPr>
            <w:r>
              <w:rPr>
                <w:rFonts w:hint="eastAsia" w:eastAsia="宋体" w:cs="宋体"/>
                <w:b/>
                <w:bCs/>
                <w:i w:val="0"/>
                <w:iCs w:val="0"/>
                <w:color w:val="auto"/>
                <w:sz w:val="21"/>
                <w:szCs w:val="21"/>
                <w:highlight w:val="none"/>
                <w:lang w:val="zh-TW"/>
              </w:rPr>
              <w:t>证明材料：</w:t>
            </w:r>
            <w:r>
              <w:rPr>
                <w:rFonts w:hint="eastAsia" w:eastAsia="宋体" w:cs="宋体"/>
                <w:b/>
                <w:i w:val="0"/>
                <w:iCs w:val="0"/>
                <w:color w:val="auto"/>
                <w:sz w:val="21"/>
                <w:szCs w:val="21"/>
                <w:highlight w:val="none"/>
              </w:rPr>
              <w:t>提供</w:t>
            </w:r>
            <w:r>
              <w:rPr>
                <w:rFonts w:hint="eastAsia" w:eastAsia="宋体" w:cs="宋体"/>
                <w:b/>
                <w:bCs/>
                <w:i w:val="0"/>
                <w:iCs w:val="0"/>
                <w:color w:val="auto"/>
                <w:sz w:val="21"/>
                <w:szCs w:val="21"/>
                <w:highlight w:val="none"/>
              </w:rPr>
              <w:t>办公场所产权证明或租赁合同，设备清单及照片等扫描件。否则不予认可。</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（2）有实验室或检验室，提供相关设备清单及实验室实景图片，得2分；</w:t>
            </w:r>
          </w:p>
          <w:p>
            <w:pPr>
              <w:pStyle w:val="2"/>
              <w:spacing w:line="460" w:lineRule="exact"/>
              <w:ind w:firstLine="0" w:firstLineChars="0"/>
              <w:rPr>
                <w:rFonts w:eastAsia="宋体" w:cs="宋体"/>
                <w:i w:val="0"/>
                <w:iCs w:val="0"/>
                <w:color w:val="auto"/>
                <w:sz w:val="21"/>
                <w:szCs w:val="21"/>
                <w:highlight w:val="none"/>
              </w:rPr>
            </w:pPr>
            <w:r>
              <w:rPr>
                <w:rFonts w:hint="eastAsia" w:eastAsia="宋体" w:cs="宋体"/>
                <w:b/>
                <w:bCs/>
                <w:i w:val="0"/>
                <w:iCs w:val="0"/>
                <w:color w:val="auto"/>
                <w:sz w:val="21"/>
                <w:szCs w:val="21"/>
                <w:highlight w:val="none"/>
                <w:lang w:val="zh-TW"/>
              </w:rPr>
              <w:t>证明材料：</w:t>
            </w:r>
            <w:r>
              <w:rPr>
                <w:rFonts w:hint="eastAsia" w:eastAsia="宋体" w:cs="宋体"/>
                <w:b/>
                <w:i w:val="0"/>
                <w:iCs w:val="0"/>
                <w:color w:val="auto"/>
                <w:sz w:val="21"/>
                <w:szCs w:val="21"/>
                <w:highlight w:val="none"/>
              </w:rPr>
              <w:t>提供</w:t>
            </w:r>
            <w:r>
              <w:rPr>
                <w:rFonts w:hint="eastAsia" w:eastAsia="宋体" w:cs="宋体"/>
                <w:b/>
                <w:bCs/>
                <w:i w:val="0"/>
                <w:iCs w:val="0"/>
                <w:color w:val="auto"/>
                <w:sz w:val="21"/>
                <w:szCs w:val="21"/>
                <w:highlight w:val="none"/>
              </w:rPr>
              <w:t>实验室或检验室产权证明或租赁合同，设备清单及照片等扫描件。否则不予认可。</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（3）有固定的、分别独立的设备仓储场所和药物仓储场所，其中药物仓库不得设置于普通居民楼内</w:t>
            </w:r>
            <w:r>
              <w:rPr>
                <w:rFonts w:hint="eastAsia" w:ascii="宋体" w:hAnsi="宋体" w:eastAsia="宋体" w:cs="宋体"/>
                <w:i w:val="0"/>
                <w:iCs w:val="0"/>
                <w:color w:val="auto"/>
                <w:sz w:val="21"/>
                <w:szCs w:val="21"/>
                <w:highlight w:val="none"/>
                <w:lang w:val="en-US" w:eastAsia="zh-CN"/>
              </w:rPr>
              <w:t>得</w:t>
            </w:r>
            <w:r>
              <w:rPr>
                <w:rFonts w:hint="eastAsia" w:ascii="宋体" w:hAnsi="宋体" w:eastAsia="宋体" w:cs="宋体"/>
                <w:i w:val="0"/>
                <w:iCs w:val="0"/>
                <w:color w:val="auto"/>
                <w:sz w:val="21"/>
                <w:szCs w:val="21"/>
                <w:highlight w:val="none"/>
              </w:rPr>
              <w:t>2分。</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b/>
                <w:i w:val="0"/>
                <w:iCs w:val="0"/>
                <w:color w:val="auto"/>
                <w:sz w:val="21"/>
                <w:szCs w:val="21"/>
                <w:highlight w:val="none"/>
              </w:rPr>
              <w:t>证明材料：提供房产证或租赁合同或承诺在合同签订后配置固定场所，固定资产清单和相关照片。</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6</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7</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【客观分】</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投标人资质1</w:t>
            </w:r>
          </w:p>
          <w:p>
            <w:pPr>
              <w:pStyle w:val="2"/>
              <w:spacing w:line="460" w:lineRule="exact"/>
              <w:ind w:firstLine="0" w:firstLineChars="0"/>
              <w:rPr>
                <w:rFonts w:eastAsia="宋体" w:cs="宋体"/>
                <w:i w:val="0"/>
                <w:iCs w:val="0"/>
                <w:color w:val="auto"/>
                <w:sz w:val="21"/>
                <w:szCs w:val="21"/>
                <w:highlight w:val="none"/>
              </w:rPr>
            </w:pPr>
            <w:r>
              <w:rPr>
                <w:rFonts w:hint="eastAsia" w:eastAsia="宋体" w:cs="宋体"/>
                <w:i w:val="0"/>
                <w:iCs w:val="0"/>
                <w:color w:val="auto"/>
                <w:sz w:val="21"/>
                <w:szCs w:val="21"/>
                <w:highlight w:val="none"/>
              </w:rPr>
              <w:t>具有有效的ISO9001质量管理体系认证、ISO14001环境管理体系认证、ISO45001职业健康安全管理体系认证的，每具有一个得1分，最高得3分。</w:t>
            </w:r>
          </w:p>
          <w:p>
            <w:pPr>
              <w:pStyle w:val="2"/>
              <w:spacing w:line="460" w:lineRule="exact"/>
              <w:ind w:firstLine="0" w:firstLineChars="0"/>
              <w:rPr>
                <w:rFonts w:eastAsia="宋体" w:cs="宋体"/>
                <w:i w:val="0"/>
                <w:iCs w:val="0"/>
                <w:color w:val="auto"/>
                <w:sz w:val="21"/>
                <w:szCs w:val="21"/>
                <w:highlight w:val="none"/>
                <w:lang w:val="zh-TW"/>
              </w:rPr>
            </w:pPr>
            <w:r>
              <w:rPr>
                <w:rFonts w:hint="eastAsia" w:eastAsia="宋体" w:cs="宋体"/>
                <w:b/>
                <w:i w:val="0"/>
                <w:iCs w:val="0"/>
                <w:color w:val="auto"/>
                <w:sz w:val="21"/>
                <w:szCs w:val="21"/>
                <w:highlight w:val="none"/>
              </w:rPr>
              <w:t>证明材料：提供</w:t>
            </w:r>
            <w:r>
              <w:rPr>
                <w:rFonts w:hint="eastAsia" w:eastAsia="宋体" w:cs="宋体"/>
                <w:b/>
                <w:bCs/>
                <w:i w:val="0"/>
                <w:iCs w:val="0"/>
                <w:color w:val="auto"/>
                <w:sz w:val="21"/>
                <w:szCs w:val="21"/>
                <w:highlight w:val="none"/>
              </w:rPr>
              <w:t>相关证书扫描件，否则不予认可。</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3</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8</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【客观分】</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投标人资质2</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拥有省级及以上白蚁防治相关部门颁发的等级证书：白蚁防治一级企业的，得5分、白蚁防治二级企业的，得3分、白蚁防治三级企业的，得1分。</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b/>
                <w:i w:val="0"/>
                <w:iCs w:val="0"/>
                <w:color w:val="auto"/>
                <w:sz w:val="21"/>
                <w:szCs w:val="21"/>
                <w:highlight w:val="none"/>
              </w:rPr>
              <w:t>证明材料：提供</w:t>
            </w:r>
            <w:r>
              <w:rPr>
                <w:rFonts w:ascii="宋体" w:hAnsi="宋体" w:eastAsia="宋体" w:cs="宋体"/>
                <w:b/>
                <w:bCs/>
                <w:i w:val="0"/>
                <w:iCs w:val="0"/>
                <w:color w:val="auto"/>
                <w:sz w:val="21"/>
                <w:szCs w:val="21"/>
                <w:highlight w:val="none"/>
              </w:rPr>
              <w:t>相关证书扫描件，否则不予认可。</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5</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【主观分】</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内部管理制度情况</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（1）具有健全的施工安全管理制度；</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（2）具有健全的工程质量管理制度；</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（3）具有健全的突发应急管理措施；</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（4）具有健全的档案管理制度；</w:t>
            </w:r>
          </w:p>
          <w:p>
            <w:pPr>
              <w:pStyle w:val="2"/>
              <w:spacing w:line="460" w:lineRule="exact"/>
              <w:ind w:firstLine="0" w:firstLineChars="0"/>
              <w:rPr>
                <w:rFonts w:eastAsia="宋体" w:cs="宋体"/>
                <w:i w:val="0"/>
                <w:iCs w:val="0"/>
                <w:color w:val="auto"/>
                <w:sz w:val="21"/>
                <w:szCs w:val="21"/>
                <w:highlight w:val="none"/>
              </w:rPr>
            </w:pPr>
            <w:r>
              <w:rPr>
                <w:rFonts w:hint="eastAsia" w:eastAsia="宋体" w:cs="宋体"/>
                <w:i w:val="0"/>
                <w:iCs w:val="0"/>
                <w:color w:val="auto"/>
                <w:sz w:val="21"/>
                <w:szCs w:val="21"/>
                <w:highlight w:val="none"/>
              </w:rPr>
              <w:t>（5）具有健全的仓储及药物管理制度。</w:t>
            </w:r>
          </w:p>
          <w:p>
            <w:pPr>
              <w:pStyle w:val="2"/>
              <w:spacing w:line="460" w:lineRule="exact"/>
              <w:ind w:firstLine="0" w:firstLineChars="0"/>
              <w:rPr>
                <w:rFonts w:eastAsia="宋体" w:cs="宋体"/>
                <w:i w:val="0"/>
                <w:iCs w:val="0"/>
                <w:color w:val="auto"/>
                <w:sz w:val="21"/>
                <w:szCs w:val="21"/>
                <w:highlight w:val="none"/>
                <w:lang w:val="zh-TW"/>
              </w:rPr>
            </w:pPr>
            <w:r>
              <w:rPr>
                <w:rFonts w:hint="eastAsia" w:eastAsia="宋体" w:cs="宋体"/>
                <w:i w:val="0"/>
                <w:iCs w:val="0"/>
                <w:color w:val="auto"/>
                <w:kern w:val="0"/>
                <w:sz w:val="21"/>
                <w:szCs w:val="21"/>
                <w:highlight w:val="none"/>
              </w:rPr>
              <w:t>以上内容每项满足得</w:t>
            </w:r>
            <w:r>
              <w:rPr>
                <w:rFonts w:hint="eastAsia" w:eastAsia="宋体" w:cs="宋体"/>
                <w:i w:val="0"/>
                <w:iCs w:val="0"/>
                <w:color w:val="auto"/>
                <w:kern w:val="0"/>
                <w:sz w:val="21"/>
                <w:szCs w:val="21"/>
                <w:highlight w:val="none"/>
                <w:lang w:val="en-US" w:eastAsia="zh-CN"/>
              </w:rPr>
              <w:t>2</w:t>
            </w:r>
            <w:r>
              <w:rPr>
                <w:rFonts w:hint="eastAsia" w:eastAsia="宋体" w:cs="宋体"/>
                <w:i w:val="0"/>
                <w:iCs w:val="0"/>
                <w:color w:val="auto"/>
                <w:kern w:val="0"/>
                <w:sz w:val="21"/>
                <w:szCs w:val="21"/>
                <w:highlight w:val="none"/>
              </w:rPr>
              <w:t>分，部分满足得</w:t>
            </w:r>
            <w:r>
              <w:rPr>
                <w:rFonts w:hint="eastAsia" w:eastAsia="宋体" w:cs="宋体"/>
                <w:i w:val="0"/>
                <w:iCs w:val="0"/>
                <w:color w:val="auto"/>
                <w:kern w:val="0"/>
                <w:sz w:val="21"/>
                <w:szCs w:val="21"/>
                <w:highlight w:val="none"/>
                <w:lang w:val="en-US" w:eastAsia="zh-CN"/>
              </w:rPr>
              <w:t>1</w:t>
            </w:r>
            <w:r>
              <w:rPr>
                <w:rFonts w:hint="eastAsia" w:eastAsia="宋体" w:cs="宋体"/>
                <w:i w:val="0"/>
                <w:iCs w:val="0"/>
                <w:color w:val="auto"/>
                <w:kern w:val="0"/>
                <w:sz w:val="21"/>
                <w:szCs w:val="21"/>
                <w:highlight w:val="none"/>
              </w:rPr>
              <w:t>分，不满足不得分。本项最高得</w:t>
            </w:r>
            <w:r>
              <w:rPr>
                <w:rFonts w:hint="eastAsia" w:eastAsia="宋体" w:cs="宋体"/>
                <w:i w:val="0"/>
                <w:iCs w:val="0"/>
                <w:color w:val="auto"/>
                <w:kern w:val="0"/>
                <w:sz w:val="21"/>
                <w:szCs w:val="21"/>
                <w:highlight w:val="none"/>
                <w:lang w:val="en-US" w:eastAsia="zh-CN"/>
              </w:rPr>
              <w:t>10</w:t>
            </w:r>
            <w:r>
              <w:rPr>
                <w:rFonts w:hint="eastAsia" w:eastAsia="宋体" w:cs="宋体"/>
                <w:i w:val="0"/>
                <w:iCs w:val="0"/>
                <w:color w:val="auto"/>
                <w:kern w:val="0"/>
                <w:sz w:val="21"/>
                <w:szCs w:val="21"/>
                <w:highlight w:val="none"/>
              </w:rPr>
              <w:t>分。</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10</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eastAsia" w:ascii="宋体" w:hAnsi="宋体" w:eastAsia="宋体" w:cs="宋体"/>
                <w:i w:val="0"/>
                <w:iCs w:val="0"/>
                <w:color w:val="auto"/>
                <w:sz w:val="21"/>
                <w:szCs w:val="21"/>
                <w:highlight w:val="none"/>
                <w:lang w:val="en-US" w:eastAsia="zh-CN"/>
              </w:rPr>
            </w:pPr>
            <w:r>
              <w:rPr>
                <w:rFonts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val="en-US" w:eastAsia="zh-CN"/>
              </w:rPr>
              <w:t>0</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【客观分】</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项目组人员情况</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（1）项目负责人具有从事白蚁行业相关工作三年及以上经验的得</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分；</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证明材料：提供工作证明扫描件，否则不得分。</w:t>
            </w:r>
          </w:p>
          <w:p>
            <w:pPr>
              <w:snapToGrid w:val="0"/>
              <w:spacing w:line="460" w:lineRule="exac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（2）项目负责人有白蚁行业相关专业技能职业资格证书且具有高级及以上职称的得4分</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项目负责人有白蚁行业相关专业技能职业资格证书且</w:t>
            </w:r>
            <w:r>
              <w:rPr>
                <w:rFonts w:hint="eastAsia" w:ascii="宋体" w:hAnsi="宋体" w:eastAsia="宋体" w:cs="宋体"/>
                <w:i w:val="0"/>
                <w:iCs w:val="0"/>
                <w:color w:val="auto"/>
                <w:sz w:val="21"/>
                <w:szCs w:val="21"/>
                <w:highlight w:val="none"/>
                <w:lang w:val="en-US" w:eastAsia="zh-CN"/>
              </w:rPr>
              <w:t>具有</w:t>
            </w:r>
            <w:r>
              <w:rPr>
                <w:rFonts w:hint="eastAsia" w:ascii="宋体" w:hAnsi="宋体" w:eastAsia="宋体" w:cs="宋体"/>
                <w:i w:val="0"/>
                <w:iCs w:val="0"/>
                <w:color w:val="auto"/>
                <w:sz w:val="21"/>
                <w:szCs w:val="21"/>
                <w:highlight w:val="none"/>
              </w:rPr>
              <w:t>中级职称的得2分</w:t>
            </w:r>
            <w:r>
              <w:rPr>
                <w:rFonts w:hint="eastAsia" w:ascii="宋体" w:hAnsi="宋体" w:eastAsia="宋体" w:cs="宋体"/>
                <w:i w:val="0"/>
                <w:iCs w:val="0"/>
                <w:color w:val="auto"/>
                <w:sz w:val="21"/>
                <w:szCs w:val="21"/>
                <w:highlight w:val="none"/>
                <w:lang w:eastAsia="zh-CN"/>
              </w:rPr>
              <w:t>。</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证明材料：提供相关证书扫描件，否则不得分。</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（3）需持有白蚁行业相关专业技能职业资格证书或技能培训与考核鉴定合格证书的施工技术人员（不包含项目负责人）在5人的基础上每增加一人加1分，最高得5分。</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证明材料：提供相关证书扫描件，否则不得分。</w:t>
            </w:r>
          </w:p>
          <w:p>
            <w:pPr>
              <w:pStyle w:val="150"/>
              <w:widowControl w:val="0"/>
              <w:spacing w:line="460" w:lineRule="exact"/>
              <w:rPr>
                <w:rFonts w:hint="default" w:ascii="宋体" w:hAnsi="宋体" w:eastAsia="宋体" w:cs="宋体"/>
                <w:b/>
                <w:bCs/>
                <w:i w:val="0"/>
                <w:iCs w:val="0"/>
                <w:color w:val="auto"/>
                <w:sz w:val="21"/>
                <w:szCs w:val="21"/>
                <w:highlight w:val="none"/>
                <w:lang w:val="zh-TW"/>
              </w:rPr>
            </w:pPr>
            <w:r>
              <w:rPr>
                <w:rFonts w:ascii="宋体" w:hAnsi="宋体" w:eastAsia="宋体" w:cs="宋体"/>
                <w:b/>
                <w:i w:val="0"/>
                <w:iCs w:val="0"/>
                <w:color w:val="auto"/>
                <w:sz w:val="21"/>
                <w:szCs w:val="21"/>
                <w:highlight w:val="none"/>
              </w:rPr>
              <w:t>注：项目所有人员均须提供近三个月的社保证明。</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12</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eastAsia" w:ascii="宋体" w:hAnsi="宋体" w:eastAsia="宋体" w:cs="宋体"/>
                <w:i w:val="0"/>
                <w:iCs w:val="0"/>
                <w:color w:val="auto"/>
                <w:sz w:val="21"/>
                <w:szCs w:val="21"/>
                <w:highlight w:val="none"/>
                <w:lang w:val="en-US" w:eastAsia="zh-CN"/>
              </w:rPr>
            </w:pPr>
            <w:r>
              <w:rPr>
                <w:rFonts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val="en-US" w:eastAsia="zh-CN"/>
              </w:rPr>
              <w:t>1</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【客观分】</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服务承诺</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1.本项目范围中房屋建筑内部出现的白蚁危害，应在72小时内做出响应服务。承诺在48小时内做出响应服务的，得1分；承诺在24小时内做出响应服务的，得2分；</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2.承诺积极配合参与白蚁防治主管部门开展白蚁防治知识科普宣传的，得1分；</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3.承诺根据招标人要求，每年提供不少于3处白蚁危害现场、危害物和白蚁标本的，得1分。</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b/>
                <w:i w:val="0"/>
                <w:iCs w:val="0"/>
                <w:color w:val="auto"/>
                <w:sz w:val="21"/>
                <w:szCs w:val="21"/>
                <w:highlight w:val="none"/>
              </w:rPr>
              <w:t>证明材料：提供相关承诺书（格式自拟），否则不得分。</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4</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eastAsia" w:ascii="宋体" w:hAnsi="宋体" w:eastAsia="宋体" w:cs="宋体"/>
                <w:i w:val="0"/>
                <w:iCs w:val="0"/>
                <w:color w:val="auto"/>
                <w:sz w:val="21"/>
                <w:szCs w:val="21"/>
                <w:highlight w:val="none"/>
                <w:lang w:val="en-US" w:eastAsia="zh-CN"/>
              </w:rPr>
            </w:pPr>
            <w:r>
              <w:rPr>
                <w:rFonts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val="en-US" w:eastAsia="zh-CN"/>
              </w:rPr>
              <w:t>2</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【客观分】</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获得荣誉</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2019年1月1月以来获白蚁防治相关部门表彰的，市级每一个得1分、省级每一个得2分、国家级每一个得4分。该项最高得5分。</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b/>
                <w:i w:val="0"/>
                <w:iCs w:val="0"/>
                <w:color w:val="auto"/>
                <w:sz w:val="21"/>
                <w:szCs w:val="21"/>
                <w:highlight w:val="none"/>
              </w:rPr>
              <w:t>证明材料：提供相关证书复印件，否则不得分。</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5</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eastAsia" w:ascii="宋体" w:hAnsi="宋体" w:eastAsia="宋体" w:cs="宋体"/>
                <w:i w:val="0"/>
                <w:iCs w:val="0"/>
                <w:color w:val="auto"/>
                <w:sz w:val="21"/>
                <w:szCs w:val="21"/>
                <w:highlight w:val="none"/>
                <w:lang w:val="en-US" w:eastAsia="zh-CN"/>
              </w:rPr>
            </w:pPr>
            <w:r>
              <w:rPr>
                <w:rFonts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val="en-US" w:eastAsia="zh-CN"/>
              </w:rPr>
              <w:t>3</w:t>
            </w:r>
          </w:p>
        </w:tc>
        <w:tc>
          <w:tcPr>
            <w:tcW w:w="6369" w:type="dxa"/>
            <w:tcBorders>
              <w:tl2br w:val="nil"/>
              <w:tr2bl w:val="nil"/>
            </w:tcBorders>
            <w:vAlign w:val="center"/>
          </w:tcPr>
          <w:p>
            <w:pPr>
              <w:pStyle w:val="150"/>
              <w:widowControl w:val="0"/>
              <w:spacing w:line="460" w:lineRule="exact"/>
              <w:jc w:val="left"/>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【客观分】</w:t>
            </w:r>
          </w:p>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类似业绩</w:t>
            </w:r>
          </w:p>
          <w:p>
            <w:pPr>
              <w:snapToGrid w:val="0"/>
              <w:spacing w:line="460" w:lineRule="exact"/>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投标人自2019年1月1日以来白蚁监控装置实施案例情况，以签订合同时间为准，每提供一个合同得0.5分，最高1分。</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b/>
                <w:i w:val="0"/>
                <w:iCs w:val="0"/>
                <w:color w:val="auto"/>
                <w:sz w:val="21"/>
                <w:szCs w:val="21"/>
                <w:highlight w:val="none"/>
              </w:rPr>
              <w:t>证明材料：提供合同复印件,否则不得分。</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1</w:t>
            </w:r>
          </w:p>
        </w:tc>
        <w:tc>
          <w:tcPr>
            <w:tcW w:w="1764"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vAlign w:val="center"/>
          </w:tcPr>
          <w:p>
            <w:pPr>
              <w:pStyle w:val="150"/>
              <w:widowControl w:val="0"/>
              <w:spacing w:line="460" w:lineRule="exact"/>
              <w:jc w:val="center"/>
              <w:rPr>
                <w:rFonts w:hint="eastAsia" w:ascii="宋体" w:hAnsi="宋体" w:eastAsia="宋体" w:cs="宋体"/>
                <w:i w:val="0"/>
                <w:iCs w:val="0"/>
                <w:color w:val="auto"/>
                <w:sz w:val="21"/>
                <w:szCs w:val="21"/>
                <w:highlight w:val="none"/>
                <w:lang w:val="en-US" w:eastAsia="zh-CN"/>
              </w:rPr>
            </w:pPr>
            <w:r>
              <w:rPr>
                <w:rFonts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val="en-US" w:eastAsia="zh-CN"/>
              </w:rPr>
              <w:t>4</w:t>
            </w:r>
            <w:bookmarkStart w:id="224" w:name="_GoBack"/>
            <w:bookmarkEnd w:id="224"/>
          </w:p>
        </w:tc>
        <w:tc>
          <w:tcPr>
            <w:tcW w:w="6369"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有效投标报价的最低价作为评标基准价，其最低报价为满分；按［投标报价得分=（评标基准价/投标报价）*</w:t>
            </w:r>
            <w:r>
              <w:rPr>
                <w:rFonts w:ascii="宋体" w:hAnsi="宋体" w:eastAsia="宋体" w:cs="宋体"/>
                <w:i w:val="0"/>
                <w:iCs w:val="0"/>
                <w:color w:val="auto"/>
                <w:sz w:val="21"/>
                <w:szCs w:val="21"/>
                <w:highlight w:val="none"/>
              </w:rPr>
              <w:t>权重</w:t>
            </w:r>
            <w:r>
              <w:rPr>
                <w:rFonts w:ascii="宋体" w:hAnsi="宋体" w:eastAsia="宋体" w:cs="宋体"/>
                <w:i w:val="0"/>
                <w:iCs w:val="0"/>
                <w:color w:val="auto"/>
                <w:sz w:val="21"/>
                <w:szCs w:val="21"/>
                <w:highlight w:val="none"/>
                <w:lang w:val="zh-TW"/>
              </w:rPr>
              <w:t>］的计算公式计算。</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评标过程中，不得去掉报价中的最高报价和最低报价。</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因落实政府采购政策需要进行价格调整的，以调整后的价格计算评标基准价和投标报价。</w:t>
            </w:r>
          </w:p>
          <w:p>
            <w:pPr>
              <w:pStyle w:val="150"/>
              <w:widowControl w:val="0"/>
              <w:spacing w:line="460" w:lineRule="exact"/>
              <w:rPr>
                <w:rFonts w:hint="default" w:ascii="宋体" w:hAnsi="宋体" w:eastAsia="宋体" w:cs="宋体"/>
                <w:i w:val="0"/>
                <w:iCs w:val="0"/>
                <w:color w:val="auto"/>
                <w:sz w:val="21"/>
                <w:szCs w:val="21"/>
                <w:highlight w:val="none"/>
                <w:lang w:val="zh-TW"/>
              </w:rPr>
            </w:pPr>
            <w:r>
              <w:rPr>
                <w:rFonts w:ascii="宋体" w:hAnsi="宋体" w:eastAsia="宋体" w:cs="宋体"/>
                <w:i w:val="0"/>
                <w:iCs w:val="0"/>
                <w:color w:val="auto"/>
                <w:sz w:val="21"/>
                <w:szCs w:val="21"/>
                <w:highlight w:val="none"/>
                <w:lang w:val="zh-TW"/>
              </w:rPr>
              <w:t>注意：不得以特定金额的业绩作为评审因素，政府采购货物和服务项目业绩分不得高于价格分的10%。</w:t>
            </w:r>
          </w:p>
        </w:tc>
        <w:tc>
          <w:tcPr>
            <w:tcW w:w="74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10</w:t>
            </w:r>
          </w:p>
        </w:tc>
        <w:tc>
          <w:tcPr>
            <w:tcW w:w="176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w:t>
            </w:r>
          </w:p>
        </w:tc>
      </w:tr>
    </w:tbl>
    <w:p>
      <w:pPr>
        <w:pStyle w:val="23"/>
        <w:spacing w:line="360" w:lineRule="auto"/>
        <w:rPr>
          <w:rFonts w:hAnsi="宋体" w:eastAsia="宋体" w:cs="宋体"/>
          <w:b/>
          <w:bCs/>
          <w:i w:val="0"/>
          <w:iCs w:val="0"/>
          <w:color w:val="auto"/>
          <w:sz w:val="21"/>
          <w:szCs w:val="21"/>
          <w:highlight w:val="none"/>
        </w:rPr>
      </w:pPr>
      <w:r>
        <w:rPr>
          <w:rFonts w:hint="eastAsia" w:hAnsi="宋体" w:eastAsia="宋体" w:cs="宋体"/>
          <w:b/>
          <w:bCs/>
          <w:i w:val="0"/>
          <w:iCs w:val="0"/>
          <w:color w:val="auto"/>
          <w:sz w:val="21"/>
          <w:szCs w:val="21"/>
          <w:highlight w:val="none"/>
        </w:rPr>
        <w:t>*备注：投标人编制投标文件（商务技术文件部分）时，建议按此目录（序号和内容）提供评标标准相应的商务技术资料。</w:t>
      </w:r>
    </w:p>
    <w:p>
      <w:pPr>
        <w:pStyle w:val="23"/>
        <w:spacing w:line="360" w:lineRule="auto"/>
        <w:rPr>
          <w:rFonts w:hAnsi="宋体" w:eastAsia="宋体" w:cs="宋体"/>
          <w:i w:val="0"/>
          <w:iCs w:val="0"/>
          <w:color w:val="auto"/>
          <w:sz w:val="21"/>
          <w:szCs w:val="21"/>
          <w:highlight w:val="none"/>
        </w:rPr>
      </w:pPr>
    </w:p>
    <w:p>
      <w:pPr>
        <w:pStyle w:val="23"/>
        <w:spacing w:line="360" w:lineRule="auto"/>
        <w:rPr>
          <w:rFonts w:hAnsi="宋体" w:eastAsia="宋体" w:cs="宋体"/>
          <w:b/>
          <w:bCs/>
          <w:i w:val="0"/>
          <w:iCs w:val="0"/>
          <w:color w:val="auto"/>
          <w:sz w:val="21"/>
          <w:szCs w:val="21"/>
          <w:highlight w:val="none"/>
        </w:rPr>
      </w:pPr>
      <w:r>
        <w:rPr>
          <w:rFonts w:hint="eastAsia" w:hAnsi="宋体" w:eastAsia="宋体" w:cs="宋体"/>
          <w:b/>
          <w:bCs/>
          <w:i w:val="0"/>
          <w:iCs w:val="0"/>
          <w:color w:val="auto"/>
          <w:sz w:val="21"/>
          <w:szCs w:val="21"/>
          <w:highlight w:val="none"/>
        </w:rPr>
        <w:t>联合体投标或以分包形式履行合同的特别说明：</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（1）联合体投标的，联合协议约定联合体各方共同承担某一项工作内容，且评标办法规定就该项内容需要提供业绩证明材料的，业绩数量以提供材料较少的一方为准。</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（2）联合体投标的，联合协议约定联合体各方分别承担不同工作内容，评标办法规定对不同工作内容均需要提供业绩证明材料的，业绩数量根据联合协议分工情况，由联合体各成员方分别提供业绩证明材料。</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（3）以分包形式履行合同的，评标办法要求对允许分包的工作内容提供业绩证明材料的，业绩证明材料以分包单位提供的为准。</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（4）联合体投标的，联合体中有一方或者联合体成员根据分工按招标文件第四部分评标标准要求提供资信证明文件的，视为符合了相关要求。</w:t>
      </w:r>
    </w:p>
    <w:p>
      <w:pPr>
        <w:pStyle w:val="23"/>
        <w:spacing w:line="360" w:lineRule="auto"/>
        <w:rPr>
          <w:rFonts w:hAnsi="宋体" w:eastAsia="宋体" w:cs="宋体"/>
          <w:i w:val="0"/>
          <w:iCs w:val="0"/>
          <w:color w:val="auto"/>
          <w:sz w:val="21"/>
          <w:szCs w:val="21"/>
          <w:highlight w:val="none"/>
        </w:rPr>
      </w:pPr>
    </w:p>
    <w:p>
      <w:pPr>
        <w:pStyle w:val="4"/>
        <w:numPr>
          <w:ilvl w:val="0"/>
          <w:numId w:val="0"/>
        </w:numPr>
        <w:tabs>
          <w:tab w:val="left" w:pos="-945"/>
          <w:tab w:val="left" w:pos="0"/>
        </w:tabs>
        <w:rPr>
          <w:rFonts w:ascii="宋体" w:hAnsi="宋体" w:cs="宋体"/>
          <w:i w:val="0"/>
          <w:iCs w:val="0"/>
          <w:color w:val="auto"/>
          <w:sz w:val="24"/>
          <w:szCs w:val="24"/>
          <w:highlight w:val="none"/>
          <w:lang w:val="en-US"/>
        </w:rPr>
      </w:pPr>
      <w:r>
        <w:rPr>
          <w:rFonts w:hint="eastAsia" w:ascii="宋体" w:hAnsi="宋体" w:cs="宋体"/>
          <w:i w:val="0"/>
          <w:iCs w:val="0"/>
          <w:color w:val="auto"/>
          <w:sz w:val="24"/>
          <w:szCs w:val="24"/>
          <w:highlight w:val="none"/>
          <w:lang w:val="en-US"/>
        </w:rPr>
        <w:t>一、评标办法</w:t>
      </w:r>
    </w:p>
    <w:p>
      <w:pPr>
        <w:pStyle w:val="23"/>
        <w:spacing w:line="360" w:lineRule="auto"/>
        <w:ind w:firstLine="422" w:firstLineChars="200"/>
        <w:rPr>
          <w:rFonts w:hAnsi="宋体" w:eastAsia="宋体" w:cs="宋体"/>
          <w:i w:val="0"/>
          <w:iCs w:val="0"/>
          <w:color w:val="auto"/>
          <w:sz w:val="21"/>
          <w:szCs w:val="21"/>
          <w:highlight w:val="none"/>
        </w:rPr>
      </w:pPr>
      <w:r>
        <w:rPr>
          <w:rFonts w:hint="eastAsia" w:hAnsi="宋体" w:eastAsia="宋体" w:cs="宋体"/>
          <w:b/>
          <w:bCs/>
          <w:i w:val="0"/>
          <w:iCs w:val="0"/>
          <w:color w:val="auto"/>
          <w:sz w:val="21"/>
          <w:szCs w:val="21"/>
          <w:highlight w:val="none"/>
        </w:rPr>
        <w:t>1.本项目采用综合评分法。</w:t>
      </w:r>
      <w:r>
        <w:rPr>
          <w:rFonts w:hint="eastAsia" w:hAnsi="宋体" w:eastAsia="宋体" w:cs="宋体"/>
          <w:i w:val="0"/>
          <w:iCs w:val="0"/>
          <w:color w:val="auto"/>
          <w:sz w:val="21"/>
          <w:szCs w:val="21"/>
          <w:highlight w:val="none"/>
        </w:rPr>
        <w:t>综合评分法，是指投标文件满足招标文件全部实质性要求，且按照评审因素的量化指标评审得分最高的投标人为中标候选人的评标方法。</w:t>
      </w:r>
    </w:p>
    <w:p>
      <w:pPr>
        <w:pStyle w:val="4"/>
        <w:numPr>
          <w:ilvl w:val="0"/>
          <w:numId w:val="0"/>
        </w:numPr>
        <w:tabs>
          <w:tab w:val="left" w:pos="-945"/>
          <w:tab w:val="left" w:pos="0"/>
        </w:tabs>
        <w:rPr>
          <w:rFonts w:ascii="宋体" w:hAnsi="宋体" w:cs="宋体"/>
          <w:i w:val="0"/>
          <w:iCs w:val="0"/>
          <w:color w:val="auto"/>
          <w:sz w:val="24"/>
          <w:szCs w:val="24"/>
          <w:highlight w:val="none"/>
          <w:lang w:val="en-US"/>
        </w:rPr>
      </w:pPr>
      <w:r>
        <w:rPr>
          <w:rFonts w:hint="eastAsia" w:ascii="宋体" w:hAnsi="宋体" w:cs="宋体"/>
          <w:i w:val="0"/>
          <w:iCs w:val="0"/>
          <w:color w:val="auto"/>
          <w:sz w:val="24"/>
          <w:szCs w:val="24"/>
          <w:highlight w:val="none"/>
          <w:lang w:val="en-US"/>
        </w:rPr>
        <w:t>二、评标标准</w:t>
      </w:r>
    </w:p>
    <w:p>
      <w:pPr>
        <w:pStyle w:val="23"/>
        <w:spacing w:line="360" w:lineRule="auto"/>
        <w:ind w:firstLine="422" w:firstLineChars="200"/>
        <w:rPr>
          <w:rFonts w:hAnsi="宋体" w:eastAsia="宋体" w:cs="宋体"/>
          <w:i w:val="0"/>
          <w:iCs w:val="0"/>
          <w:color w:val="auto"/>
          <w:sz w:val="21"/>
          <w:szCs w:val="21"/>
          <w:highlight w:val="none"/>
        </w:rPr>
      </w:pPr>
      <w:r>
        <w:rPr>
          <w:rFonts w:hint="eastAsia" w:hAnsi="宋体" w:eastAsia="宋体" w:cs="宋体"/>
          <w:b/>
          <w:bCs/>
          <w:i w:val="0"/>
          <w:iCs w:val="0"/>
          <w:color w:val="auto"/>
          <w:sz w:val="21"/>
          <w:szCs w:val="21"/>
          <w:highlight w:val="none"/>
        </w:rPr>
        <w:t>2.评标标准：</w:t>
      </w:r>
      <w:r>
        <w:rPr>
          <w:rFonts w:hint="eastAsia" w:hAnsi="宋体" w:eastAsia="宋体" w:cs="宋体"/>
          <w:i w:val="0"/>
          <w:iCs w:val="0"/>
          <w:color w:val="auto"/>
          <w:sz w:val="21"/>
          <w:szCs w:val="21"/>
          <w:highlight w:val="none"/>
        </w:rPr>
        <w:t>见评标办法前附表。</w:t>
      </w:r>
    </w:p>
    <w:p>
      <w:pPr>
        <w:pStyle w:val="4"/>
        <w:numPr>
          <w:ilvl w:val="0"/>
          <w:numId w:val="0"/>
        </w:numPr>
        <w:tabs>
          <w:tab w:val="left" w:pos="-945"/>
          <w:tab w:val="left" w:pos="0"/>
        </w:tabs>
        <w:rPr>
          <w:rFonts w:ascii="宋体" w:hAnsi="宋体" w:cs="宋体"/>
          <w:i w:val="0"/>
          <w:iCs w:val="0"/>
          <w:color w:val="auto"/>
          <w:sz w:val="24"/>
          <w:szCs w:val="24"/>
          <w:highlight w:val="none"/>
          <w:lang w:val="en-US"/>
        </w:rPr>
      </w:pPr>
      <w:r>
        <w:rPr>
          <w:rFonts w:hint="eastAsia" w:ascii="宋体" w:hAnsi="宋体" w:cs="宋体"/>
          <w:i w:val="0"/>
          <w:iCs w:val="0"/>
          <w:color w:val="auto"/>
          <w:sz w:val="24"/>
          <w:szCs w:val="24"/>
          <w:highlight w:val="none"/>
          <w:lang w:val="en-US"/>
        </w:rPr>
        <w:t>三、</w:t>
      </w:r>
      <w:r>
        <w:rPr>
          <w:rFonts w:hint="eastAsia" w:ascii="宋体" w:hAnsi="宋体" w:cs="宋体"/>
          <w:i w:val="0"/>
          <w:iCs w:val="0"/>
          <w:color w:val="auto"/>
          <w:sz w:val="24"/>
          <w:szCs w:val="24"/>
          <w:highlight w:val="none"/>
        </w:rPr>
        <w:t>评标</w:t>
      </w:r>
      <w:r>
        <w:rPr>
          <w:rFonts w:hint="eastAsia" w:ascii="宋体" w:hAnsi="宋体" w:cs="宋体"/>
          <w:i w:val="0"/>
          <w:iCs w:val="0"/>
          <w:color w:val="auto"/>
          <w:sz w:val="24"/>
          <w:szCs w:val="24"/>
          <w:highlight w:val="none"/>
          <w:lang w:val="en-US"/>
        </w:rPr>
        <w:t>程序</w:t>
      </w:r>
    </w:p>
    <w:p>
      <w:pPr>
        <w:pStyle w:val="23"/>
        <w:spacing w:line="360" w:lineRule="auto"/>
        <w:ind w:firstLine="422" w:firstLineChars="200"/>
        <w:rPr>
          <w:rFonts w:hAnsi="宋体" w:eastAsia="宋体" w:cs="宋体"/>
          <w:b/>
          <w:bCs/>
          <w:i w:val="0"/>
          <w:iCs w:val="0"/>
          <w:color w:val="auto"/>
          <w:sz w:val="21"/>
          <w:szCs w:val="21"/>
          <w:highlight w:val="none"/>
        </w:rPr>
      </w:pPr>
      <w:r>
        <w:rPr>
          <w:rFonts w:hint="eastAsia" w:hAnsi="宋体" w:eastAsia="宋体" w:cs="宋体"/>
          <w:b/>
          <w:bCs/>
          <w:i w:val="0"/>
          <w:iCs w:val="0"/>
          <w:color w:val="auto"/>
          <w:sz w:val="21"/>
          <w:szCs w:val="21"/>
          <w:highlight w:val="none"/>
        </w:rPr>
        <w:t>3.1符合性审查。</w:t>
      </w:r>
      <w:r>
        <w:rPr>
          <w:rFonts w:hint="eastAsia" w:hAnsi="宋体" w:eastAsia="宋体" w:cs="宋体"/>
          <w:i w:val="0"/>
          <w:iCs w:val="0"/>
          <w:color w:val="auto"/>
          <w:sz w:val="21"/>
          <w:szCs w:val="21"/>
          <w:highlight w:val="none"/>
        </w:rPr>
        <w:t>评标委员会应当对符合资格的投标人的投标文件进行符合性审查，以确定其是否满足招标文件的实质性要求。</w:t>
      </w:r>
      <w:r>
        <w:rPr>
          <w:rFonts w:hint="eastAsia" w:hAnsi="宋体" w:eastAsia="宋体" w:cs="宋体"/>
          <w:b/>
          <w:bCs/>
          <w:i w:val="0"/>
          <w:iCs w:val="0"/>
          <w:color w:val="auto"/>
          <w:sz w:val="21"/>
          <w:szCs w:val="21"/>
          <w:highlight w:val="none"/>
        </w:rPr>
        <w:t>不满足招标文件的实质性要求的，投标无效。</w:t>
      </w:r>
    </w:p>
    <w:p>
      <w:pPr>
        <w:pStyle w:val="23"/>
        <w:spacing w:line="360" w:lineRule="auto"/>
        <w:ind w:firstLine="422" w:firstLineChars="200"/>
        <w:rPr>
          <w:rFonts w:hAnsi="宋体" w:eastAsia="宋体" w:cs="宋体"/>
          <w:i w:val="0"/>
          <w:iCs w:val="0"/>
          <w:color w:val="auto"/>
          <w:sz w:val="21"/>
          <w:szCs w:val="21"/>
          <w:highlight w:val="none"/>
        </w:rPr>
      </w:pPr>
      <w:r>
        <w:rPr>
          <w:rFonts w:hint="eastAsia" w:hAnsi="宋体" w:eastAsia="宋体" w:cs="宋体"/>
          <w:b/>
          <w:bCs/>
          <w:i w:val="0"/>
          <w:iCs w:val="0"/>
          <w:color w:val="auto"/>
          <w:sz w:val="21"/>
          <w:szCs w:val="21"/>
          <w:highlight w:val="none"/>
        </w:rPr>
        <w:t>3.2 比较与评价。</w:t>
      </w:r>
      <w:r>
        <w:rPr>
          <w:rFonts w:hint="eastAsia" w:hAnsi="宋体" w:eastAsia="宋体" w:cs="宋体"/>
          <w:i w:val="0"/>
          <w:iCs w:val="0"/>
          <w:color w:val="auto"/>
          <w:sz w:val="21"/>
          <w:szCs w:val="21"/>
          <w:highlight w:val="none"/>
        </w:rPr>
        <w:t>评标委员会应当按照招标文件中规定的评标方法和标准，对符合性审查合格的投标文件进行商务和技术评估，综合比较与评价。</w:t>
      </w:r>
    </w:p>
    <w:p>
      <w:pPr>
        <w:pStyle w:val="23"/>
        <w:spacing w:line="360" w:lineRule="auto"/>
        <w:ind w:firstLine="422" w:firstLineChars="200"/>
        <w:rPr>
          <w:rFonts w:hAnsi="宋体" w:eastAsia="宋体" w:cs="宋体"/>
          <w:i w:val="0"/>
          <w:iCs w:val="0"/>
          <w:color w:val="auto"/>
          <w:sz w:val="21"/>
          <w:szCs w:val="21"/>
          <w:highlight w:val="none"/>
        </w:rPr>
      </w:pPr>
      <w:r>
        <w:rPr>
          <w:rFonts w:hint="eastAsia" w:hAnsi="宋体" w:eastAsia="宋体" w:cs="宋体"/>
          <w:b/>
          <w:bCs/>
          <w:i w:val="0"/>
          <w:iCs w:val="0"/>
          <w:color w:val="auto"/>
          <w:sz w:val="21"/>
          <w:szCs w:val="21"/>
          <w:highlight w:val="none"/>
        </w:rPr>
        <w:t>3.3汇总商务技术得分。</w:t>
      </w:r>
      <w:r>
        <w:rPr>
          <w:rFonts w:hint="eastAsia" w:hAnsi="宋体" w:eastAsia="宋体" w:cs="宋体"/>
          <w:i w:val="0"/>
          <w:iCs w:val="0"/>
          <w:color w:val="auto"/>
          <w:sz w:val="21"/>
          <w:szCs w:val="21"/>
          <w:highlight w:val="none"/>
        </w:rPr>
        <w:t>评标委员会各成员应当独立对每个投标人的商务和技术文件进行评价，并汇总商务技术得分情况。</w:t>
      </w:r>
    </w:p>
    <w:p>
      <w:pPr>
        <w:pStyle w:val="23"/>
        <w:spacing w:line="360" w:lineRule="auto"/>
        <w:ind w:firstLine="422" w:firstLineChars="200"/>
        <w:rPr>
          <w:rFonts w:hAnsi="宋体" w:eastAsia="宋体" w:cs="宋体"/>
          <w:b/>
          <w:bCs/>
          <w:i w:val="0"/>
          <w:iCs w:val="0"/>
          <w:color w:val="auto"/>
          <w:sz w:val="21"/>
          <w:szCs w:val="21"/>
          <w:highlight w:val="none"/>
        </w:rPr>
      </w:pPr>
      <w:r>
        <w:rPr>
          <w:rFonts w:hint="eastAsia" w:hAnsi="宋体" w:eastAsia="宋体" w:cs="宋体"/>
          <w:b/>
          <w:bCs/>
          <w:i w:val="0"/>
          <w:iCs w:val="0"/>
          <w:color w:val="auto"/>
          <w:sz w:val="21"/>
          <w:szCs w:val="21"/>
          <w:highlight w:val="none"/>
        </w:rPr>
        <w:t>3.4报价评审。</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3.4.1投标文件报价出现前后不一致的，按照下列规定修正：</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3.4.1.1投标文件中开标一览表(报价表)内容与投标文件中相应内容不一致的，以开标一览表(报价表)为准;</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3.4.1.2大写金额和小写金额不一致的，以大写金额为准;</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3.4.1.3单价金额小数点或者百分比有明显错位的，以开标一览表的总价为准，并修改单价;</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3.4.1.4总价金额与按单价汇总金额不一致的，以单价金额计算结果为准。</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pStyle w:val="23"/>
        <w:spacing w:line="360" w:lineRule="auto"/>
        <w:ind w:firstLine="420" w:firstLineChars="200"/>
        <w:rPr>
          <w:rFonts w:hAnsi="宋体" w:eastAsia="宋体" w:cs="宋体"/>
          <w:b/>
          <w:bCs/>
          <w:i w:val="0"/>
          <w:iCs w:val="0"/>
          <w:color w:val="auto"/>
          <w:sz w:val="21"/>
          <w:szCs w:val="21"/>
          <w:highlight w:val="none"/>
        </w:rPr>
      </w:pPr>
      <w:r>
        <w:rPr>
          <w:rFonts w:hint="eastAsia" w:hAnsi="宋体" w:eastAsia="宋体" w:cs="宋体"/>
          <w:i w:val="0"/>
          <w:iCs w:val="0"/>
          <w:color w:val="auto"/>
          <w:sz w:val="21"/>
          <w:szCs w:val="21"/>
          <w:highlight w:val="none"/>
        </w:rPr>
        <w:t>3.4.2</w:t>
      </w:r>
      <w:r>
        <w:rPr>
          <w:rFonts w:hint="eastAsia" w:hAnsi="宋体" w:eastAsia="宋体" w:cs="宋体"/>
          <w:b/>
          <w:bCs/>
          <w:i w:val="0"/>
          <w:iCs w:val="0"/>
          <w:color w:val="auto"/>
          <w:sz w:val="21"/>
          <w:szCs w:val="21"/>
          <w:highlight w:val="none"/>
        </w:rPr>
        <w:t>投标文件出现不是唯一的、有选择性投标报价的，投标无效。</w:t>
      </w:r>
    </w:p>
    <w:p>
      <w:pPr>
        <w:pStyle w:val="23"/>
        <w:spacing w:line="360" w:lineRule="auto"/>
        <w:ind w:firstLine="420" w:firstLineChars="200"/>
        <w:rPr>
          <w:rFonts w:hAnsi="宋体" w:eastAsia="宋体" w:cs="宋体"/>
          <w:b/>
          <w:bCs/>
          <w:i w:val="0"/>
          <w:iCs w:val="0"/>
          <w:color w:val="auto"/>
          <w:sz w:val="21"/>
          <w:szCs w:val="21"/>
          <w:highlight w:val="none"/>
        </w:rPr>
      </w:pPr>
      <w:r>
        <w:rPr>
          <w:rFonts w:hint="eastAsia" w:hAnsi="宋体" w:eastAsia="宋体" w:cs="宋体"/>
          <w:i w:val="0"/>
          <w:iCs w:val="0"/>
          <w:color w:val="auto"/>
          <w:sz w:val="21"/>
          <w:szCs w:val="21"/>
          <w:highlight w:val="none"/>
        </w:rPr>
        <w:t>3.4.3</w:t>
      </w:r>
      <w:r>
        <w:rPr>
          <w:rFonts w:hint="eastAsia" w:hAnsi="宋体" w:eastAsia="宋体" w:cs="宋体"/>
          <w:b/>
          <w:bCs/>
          <w:i w:val="0"/>
          <w:iCs w:val="0"/>
          <w:color w:val="auto"/>
          <w:sz w:val="21"/>
          <w:szCs w:val="21"/>
          <w:highlight w:val="none"/>
        </w:rPr>
        <w:t>投标报价超过招标文件中规定的预算金额或者最高限价的，投标无效。</w:t>
      </w:r>
    </w:p>
    <w:p>
      <w:pPr>
        <w:pStyle w:val="23"/>
        <w:spacing w:line="360" w:lineRule="auto"/>
        <w:ind w:firstLine="420" w:firstLineChars="200"/>
        <w:rPr>
          <w:rFonts w:hAnsi="宋体" w:eastAsia="宋体" w:cs="宋体"/>
          <w:b/>
          <w:bCs/>
          <w:i w:val="0"/>
          <w:iCs w:val="0"/>
          <w:color w:val="auto"/>
          <w:sz w:val="21"/>
          <w:szCs w:val="21"/>
          <w:highlight w:val="none"/>
        </w:rPr>
      </w:pPr>
      <w:r>
        <w:rPr>
          <w:rFonts w:hint="eastAsia" w:hAnsi="宋体" w:eastAsia="宋体" w:cs="宋体"/>
          <w:i w:val="0"/>
          <w:iCs w:val="0"/>
          <w:color w:val="auto"/>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hAnsi="宋体" w:eastAsia="宋体" w:cs="宋体"/>
          <w:b/>
          <w:bCs/>
          <w:i w:val="0"/>
          <w:iCs w:val="0"/>
          <w:color w:val="auto"/>
          <w:sz w:val="21"/>
          <w:szCs w:val="21"/>
          <w:highlight w:val="none"/>
        </w:rPr>
        <w:t>投标人不能证明其报价合理性的，评标委员会应当将其作为无效投标处理。</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23"/>
        <w:spacing w:line="360" w:lineRule="auto"/>
        <w:ind w:firstLine="422" w:firstLineChars="200"/>
        <w:rPr>
          <w:rFonts w:hAnsi="宋体" w:eastAsia="宋体" w:cs="宋体"/>
          <w:i w:val="0"/>
          <w:iCs w:val="0"/>
          <w:color w:val="auto"/>
          <w:sz w:val="21"/>
          <w:szCs w:val="21"/>
          <w:highlight w:val="none"/>
        </w:rPr>
      </w:pPr>
      <w:r>
        <w:rPr>
          <w:rFonts w:hint="eastAsia" w:hAnsi="宋体" w:eastAsia="宋体" w:cs="宋体"/>
          <w:b/>
          <w:bCs/>
          <w:i w:val="0"/>
          <w:iCs w:val="0"/>
          <w:color w:val="auto"/>
          <w:sz w:val="21"/>
          <w:szCs w:val="21"/>
          <w:highlight w:val="none"/>
        </w:rPr>
        <w:t>3.5排序与推荐。</w:t>
      </w:r>
      <w:r>
        <w:rPr>
          <w:rFonts w:hint="eastAsia" w:hAnsi="宋体" w:eastAsia="宋体" w:cs="宋体"/>
          <w:i w:val="0"/>
          <w:iCs w:val="0"/>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3"/>
        <w:spacing w:line="360" w:lineRule="auto"/>
        <w:ind w:firstLine="422" w:firstLineChars="200"/>
        <w:rPr>
          <w:rFonts w:hAnsi="宋体" w:eastAsia="宋体" w:cs="宋体"/>
          <w:i w:val="0"/>
          <w:iCs w:val="0"/>
          <w:color w:val="auto"/>
          <w:sz w:val="21"/>
          <w:szCs w:val="21"/>
          <w:highlight w:val="none"/>
        </w:rPr>
      </w:pPr>
      <w:r>
        <w:rPr>
          <w:rFonts w:hint="eastAsia" w:hAnsi="宋体" w:eastAsia="宋体" w:cs="宋体"/>
          <w:b/>
          <w:bCs/>
          <w:i w:val="0"/>
          <w:iCs w:val="0"/>
          <w:color w:val="auto"/>
          <w:sz w:val="21"/>
          <w:szCs w:val="21"/>
          <w:highlight w:val="none"/>
        </w:rPr>
        <w:t>3.6编写评标报告。</w:t>
      </w:r>
      <w:r>
        <w:rPr>
          <w:rFonts w:hint="eastAsia" w:hAnsi="宋体" w:eastAsia="宋体" w:cs="宋体"/>
          <w:i w:val="0"/>
          <w:iCs w:val="0"/>
          <w:color w:val="auto"/>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numPr>
          <w:ilvl w:val="2"/>
          <w:numId w:val="0"/>
        </w:numPr>
        <w:tabs>
          <w:tab w:val="left" w:pos="-945"/>
          <w:tab w:val="left" w:pos="0"/>
        </w:tabs>
        <w:rPr>
          <w:rFonts w:ascii="宋体" w:hAnsi="宋体" w:cs="宋体"/>
          <w:i w:val="0"/>
          <w:iCs w:val="0"/>
          <w:color w:val="auto"/>
          <w:sz w:val="24"/>
          <w:szCs w:val="24"/>
          <w:highlight w:val="none"/>
          <w:lang w:val="en-US"/>
        </w:rPr>
      </w:pPr>
      <w:r>
        <w:rPr>
          <w:rFonts w:hint="eastAsia" w:ascii="宋体" w:hAnsi="宋体" w:cs="宋体"/>
          <w:i w:val="0"/>
          <w:iCs w:val="0"/>
          <w:color w:val="auto"/>
          <w:sz w:val="24"/>
          <w:szCs w:val="24"/>
          <w:highlight w:val="none"/>
          <w:lang w:val="en-US"/>
        </w:rPr>
        <w:t>四、</w:t>
      </w:r>
      <w:r>
        <w:rPr>
          <w:rFonts w:hint="eastAsia" w:ascii="宋体" w:hAnsi="宋体" w:cs="宋体"/>
          <w:i w:val="0"/>
          <w:iCs w:val="0"/>
          <w:color w:val="auto"/>
          <w:sz w:val="24"/>
          <w:szCs w:val="24"/>
          <w:highlight w:val="none"/>
        </w:rPr>
        <w:t>评标中的其他事项</w:t>
      </w:r>
    </w:p>
    <w:p>
      <w:pPr>
        <w:pStyle w:val="23"/>
        <w:spacing w:line="360" w:lineRule="auto"/>
        <w:ind w:firstLine="422" w:firstLineChars="200"/>
        <w:rPr>
          <w:rFonts w:hAnsi="宋体" w:eastAsia="宋体" w:cs="宋体"/>
          <w:i w:val="0"/>
          <w:iCs w:val="0"/>
          <w:color w:val="auto"/>
          <w:sz w:val="21"/>
          <w:szCs w:val="21"/>
          <w:highlight w:val="none"/>
        </w:rPr>
      </w:pPr>
      <w:r>
        <w:rPr>
          <w:rFonts w:hint="eastAsia" w:hAnsi="宋体" w:eastAsia="宋体" w:cs="宋体"/>
          <w:b/>
          <w:bCs/>
          <w:i w:val="0"/>
          <w:iCs w:val="0"/>
          <w:color w:val="auto"/>
          <w:sz w:val="21"/>
          <w:szCs w:val="21"/>
          <w:highlight w:val="none"/>
        </w:rPr>
        <w:t>4.1投标人澄清、说明或者补正。</w:t>
      </w:r>
      <w:r>
        <w:rPr>
          <w:rFonts w:hint="eastAsia" w:hAnsi="宋体" w:eastAsia="宋体" w:cs="宋体"/>
          <w:i w:val="0"/>
          <w:iCs w:val="0"/>
          <w:color w:val="auto"/>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3"/>
        <w:spacing w:line="360" w:lineRule="auto"/>
        <w:ind w:firstLine="422" w:firstLineChars="200"/>
        <w:rPr>
          <w:rFonts w:hAnsi="宋体" w:eastAsia="宋体" w:cs="宋体"/>
          <w:b/>
          <w:bCs/>
          <w:i w:val="0"/>
          <w:iCs w:val="0"/>
          <w:color w:val="auto"/>
          <w:sz w:val="21"/>
          <w:szCs w:val="21"/>
          <w:highlight w:val="none"/>
        </w:rPr>
      </w:pPr>
      <w:r>
        <w:rPr>
          <w:rFonts w:hint="eastAsia" w:hAnsi="宋体" w:eastAsia="宋体" w:cs="宋体"/>
          <w:b/>
          <w:bCs/>
          <w:i w:val="0"/>
          <w:iCs w:val="0"/>
          <w:color w:val="auto"/>
          <w:sz w:val="21"/>
          <w:szCs w:val="21"/>
          <w:highlight w:val="none"/>
        </w:rPr>
        <w:t>4.2投标无效。有下列情况之一的，投标无效：</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4.2.1投标人不具备招标文件中规定的资格要求的（投标人未提供有效的资格文件的，视为投标人不具备招标文件中规定的资格要求）；</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4.2.2投标文件未按照招标文件要求签署、盖章的；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4.2.3采购人拟采购的产品属于政府强制采购的节能产品品目清单范围的，投标人未按招标文件要求提供国家确定的认证机构出具的、处于有效期之内的节能产品认证证书的；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4.2.4投标文件含有采购人不能接受的附加条件的；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4.2.5投标文件中承诺的投标有效期少于招标文件中载明的投标有效期的；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4.2.6投标文件出现不是唯一的、有选择性投标报价的;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4.2.7投标报价超过招标文件中规定的预算金额或者最高限价的;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4.2.9投标人对根据修正原则修正后的报价不确认的；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4.2.10投标人提供虚假材料投标的；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4.2.11投标人有恶意串通、妨碍其他投标人的竞争行为、损害采购人或者其他投标人的合法权益情形的；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4.2.12投标人仅提交备份投标文件，未在电子交易平台传输递交投标文件的，投标无效；</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4.2.13 投标文件不满足招标文件的其它实质性要求的；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4.2.14法律、法规、规章（适用本市的）及省级以上规范性文件（适用本市的）规定的其他无效情形。</w:t>
      </w:r>
    </w:p>
    <w:p>
      <w:pPr>
        <w:pStyle w:val="23"/>
        <w:spacing w:line="360" w:lineRule="auto"/>
        <w:ind w:firstLine="422" w:firstLineChars="200"/>
        <w:rPr>
          <w:rFonts w:hAnsi="宋体" w:eastAsia="宋体" w:cs="宋体"/>
          <w:i w:val="0"/>
          <w:iCs w:val="0"/>
          <w:color w:val="auto"/>
          <w:sz w:val="21"/>
          <w:szCs w:val="21"/>
          <w:highlight w:val="none"/>
        </w:rPr>
      </w:pPr>
      <w:r>
        <w:rPr>
          <w:rFonts w:hint="eastAsia" w:hAnsi="宋体" w:eastAsia="宋体" w:cs="宋体"/>
          <w:b/>
          <w:bCs/>
          <w:i w:val="0"/>
          <w:iCs w:val="0"/>
          <w:color w:val="auto"/>
          <w:sz w:val="21"/>
          <w:szCs w:val="21"/>
          <w:highlight w:val="none"/>
        </w:rPr>
        <w:t>5.废标。</w:t>
      </w:r>
      <w:r>
        <w:rPr>
          <w:rFonts w:hint="eastAsia" w:hAnsi="宋体" w:eastAsia="宋体" w:cs="宋体"/>
          <w:i w:val="0"/>
          <w:iCs w:val="0"/>
          <w:color w:val="auto"/>
          <w:sz w:val="21"/>
          <w:szCs w:val="21"/>
          <w:highlight w:val="none"/>
        </w:rPr>
        <w:t>根据《中华人民共和国政府采购法》第三十六条之规定，在采购中，出现下列情形之一的，应予废标：</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5.1符合专业条件的供应商或者对招标文件作实质响应的供应商不足3家的；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5.2出现影响采购公正的违法、违规行为的；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5.3投标人的报价均超过了采购预算，采购人不能支付的；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5.4因重大变故，采购任务取消的。</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废标后，采购代理机构应当将废标理由通知所有投标人。</w:t>
      </w:r>
    </w:p>
    <w:p>
      <w:pPr>
        <w:pStyle w:val="23"/>
        <w:spacing w:line="360" w:lineRule="auto"/>
        <w:ind w:firstLine="422" w:firstLineChars="200"/>
        <w:rPr>
          <w:rFonts w:hAnsi="宋体" w:eastAsia="宋体" w:cs="宋体"/>
          <w:i w:val="0"/>
          <w:iCs w:val="0"/>
          <w:color w:val="auto"/>
          <w:sz w:val="21"/>
          <w:szCs w:val="21"/>
          <w:highlight w:val="none"/>
        </w:rPr>
      </w:pPr>
      <w:r>
        <w:rPr>
          <w:rFonts w:hint="eastAsia" w:hAnsi="宋体" w:eastAsia="宋体" w:cs="宋体"/>
          <w:b/>
          <w:bCs/>
          <w:i w:val="0"/>
          <w:iCs w:val="0"/>
          <w:color w:val="auto"/>
          <w:sz w:val="21"/>
          <w:szCs w:val="21"/>
          <w:highlight w:val="none"/>
        </w:rPr>
        <w:t>6.修改招标文件，重新组织采购活动。</w:t>
      </w:r>
      <w:r>
        <w:rPr>
          <w:rFonts w:hint="eastAsia" w:hAnsi="宋体" w:eastAsia="宋体" w:cs="宋体"/>
          <w:i w:val="0"/>
          <w:iCs w:val="0"/>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3"/>
        <w:spacing w:line="360" w:lineRule="auto"/>
        <w:ind w:firstLine="422" w:firstLineChars="200"/>
        <w:rPr>
          <w:rFonts w:hAnsi="宋体" w:eastAsia="宋体" w:cs="宋体"/>
          <w:i w:val="0"/>
          <w:iCs w:val="0"/>
          <w:color w:val="auto"/>
          <w:sz w:val="21"/>
          <w:szCs w:val="21"/>
          <w:highlight w:val="none"/>
        </w:rPr>
      </w:pPr>
      <w:r>
        <w:rPr>
          <w:rFonts w:hint="eastAsia" w:hAnsi="宋体" w:eastAsia="宋体" w:cs="宋体"/>
          <w:b/>
          <w:bCs/>
          <w:i w:val="0"/>
          <w:iCs w:val="0"/>
          <w:color w:val="auto"/>
          <w:sz w:val="21"/>
          <w:szCs w:val="21"/>
          <w:highlight w:val="none"/>
        </w:rPr>
        <w:t>7.重新开展采购。</w:t>
      </w:r>
      <w:r>
        <w:rPr>
          <w:rFonts w:hint="eastAsia" w:hAnsi="宋体" w:eastAsia="宋体" w:cs="宋体"/>
          <w:i w:val="0"/>
          <w:iCs w:val="0"/>
          <w:color w:val="auto"/>
          <w:sz w:val="21"/>
          <w:szCs w:val="21"/>
          <w:highlight w:val="none"/>
        </w:rPr>
        <w:t>有政府采购法第七十一条、第七十二条规定的违法行为之一，影响或者可能影响中标、成交结果的，依照下列规定处理：</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7.1未确定中标供应商的，终止本次政府采购活动，重新开展政府采购活动。</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7.3政府采购合同已签订但尚未履行的，撤销合同，从合格的中标候选人中另行确定中标供应商；没有合格的中标候选人的，重新开展政府采购活动。</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7.4政府采购合同已经履行，给采购人、供应商造成损失的，由责任人承担赔偿责任。</w:t>
      </w:r>
    </w:p>
    <w:p>
      <w:pPr>
        <w:pStyle w:val="23"/>
        <w:spacing w:line="360" w:lineRule="auto"/>
        <w:ind w:firstLine="420" w:firstLineChars="200"/>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3"/>
        <w:spacing w:before="0" w:after="0" w:line="360" w:lineRule="auto"/>
        <w:ind w:left="431" w:hanging="431"/>
        <w:jc w:val="center"/>
        <w:rPr>
          <w:rFonts w:ascii="宋体" w:hAnsi="宋体" w:eastAsia="宋体" w:cs="宋体"/>
          <w:i w:val="0"/>
          <w:iCs w:val="0"/>
          <w:color w:val="auto"/>
          <w:kern w:val="2"/>
          <w:sz w:val="36"/>
          <w:highlight w:val="none"/>
        </w:rPr>
      </w:pPr>
      <w:r>
        <w:rPr>
          <w:rFonts w:hint="eastAsia" w:ascii="宋体" w:hAnsi="宋体" w:eastAsia="宋体" w:cs="宋体"/>
          <w:i w:val="0"/>
          <w:iCs w:val="0"/>
          <w:color w:val="auto"/>
          <w:sz w:val="24"/>
          <w:szCs w:val="24"/>
          <w:highlight w:val="none"/>
        </w:rPr>
        <w:br w:type="page"/>
      </w:r>
      <w:bookmarkStart w:id="71" w:name="_Toc6147"/>
      <w:r>
        <w:rPr>
          <w:rFonts w:hint="eastAsia" w:ascii="宋体" w:hAnsi="宋体" w:eastAsia="宋体" w:cs="宋体"/>
          <w:i w:val="0"/>
          <w:iCs w:val="0"/>
          <w:color w:val="auto"/>
          <w:kern w:val="2"/>
          <w:sz w:val="36"/>
          <w:highlight w:val="none"/>
        </w:rPr>
        <w:t>第五部分 拟签订的合同文本</w:t>
      </w:r>
      <w:bookmarkEnd w:id="71"/>
    </w:p>
    <w:p>
      <w:pPr>
        <w:pStyle w:val="19"/>
        <w:rPr>
          <w:rFonts w:hAnsi="宋体" w:eastAsia="宋体" w:cs="宋体"/>
          <w:i w:val="0"/>
          <w:iCs w:val="0"/>
          <w:color w:val="auto"/>
          <w:szCs w:val="24"/>
          <w:highlight w:val="none"/>
        </w:rPr>
      </w:pPr>
    </w:p>
    <w:p>
      <w:pPr>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合同编号：</w:t>
      </w:r>
      <w:r>
        <w:rPr>
          <w:rFonts w:hint="eastAsia" w:ascii="宋体" w:hAnsi="宋体" w:eastAsia="宋体" w:cs="宋体"/>
          <w:i w:val="0"/>
          <w:iCs w:val="0"/>
          <w:color w:val="auto"/>
          <w:highlight w:val="none"/>
          <w:u w:val="single"/>
        </w:rPr>
        <w:t xml:space="preserve">           </w:t>
      </w:r>
    </w:p>
    <w:p>
      <w:pPr>
        <w:pStyle w:val="19"/>
        <w:rPr>
          <w:rFonts w:hAnsi="宋体" w:eastAsia="宋体" w:cs="宋体"/>
          <w:i w:val="0"/>
          <w:iCs w:val="0"/>
          <w:color w:val="auto"/>
          <w:szCs w:val="24"/>
          <w:highlight w:val="none"/>
        </w:rPr>
      </w:pPr>
    </w:p>
    <w:p>
      <w:pPr>
        <w:pStyle w:val="19"/>
        <w:rPr>
          <w:rFonts w:hAnsi="宋体" w:eastAsia="宋体" w:cs="宋体"/>
          <w:i w:val="0"/>
          <w:iCs w:val="0"/>
          <w:color w:val="auto"/>
          <w:szCs w:val="24"/>
          <w:highlight w:val="none"/>
        </w:rPr>
      </w:pPr>
    </w:p>
    <w:p>
      <w:pPr>
        <w:pStyle w:val="19"/>
        <w:rPr>
          <w:rFonts w:hAnsi="宋体" w:eastAsia="宋体" w:cs="宋体"/>
          <w:i w:val="0"/>
          <w:iCs w:val="0"/>
          <w:color w:val="auto"/>
          <w:szCs w:val="24"/>
          <w:highlight w:val="none"/>
        </w:rPr>
      </w:pPr>
    </w:p>
    <w:p>
      <w:pPr>
        <w:pStyle w:val="19"/>
        <w:rPr>
          <w:rFonts w:hAnsi="宋体" w:eastAsia="宋体" w:cs="宋体"/>
          <w:i w:val="0"/>
          <w:iCs w:val="0"/>
          <w:color w:val="auto"/>
          <w:szCs w:val="24"/>
          <w:highlight w:val="none"/>
        </w:rPr>
      </w:pPr>
    </w:p>
    <w:p>
      <w:pPr>
        <w:spacing w:line="360" w:lineRule="auto"/>
        <w:jc w:val="center"/>
        <w:rPr>
          <w:rFonts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政府采购合同参考范本</w:t>
      </w:r>
    </w:p>
    <w:p>
      <w:pPr>
        <w:spacing w:line="360" w:lineRule="auto"/>
        <w:jc w:val="center"/>
        <w:rPr>
          <w:rFonts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（以最终签订合同为准）</w:t>
      </w:r>
    </w:p>
    <w:p>
      <w:pPr>
        <w:pStyle w:val="19"/>
        <w:rPr>
          <w:rFonts w:hAnsi="宋体" w:eastAsia="宋体" w:cs="宋体"/>
          <w:i w:val="0"/>
          <w:iCs w:val="0"/>
          <w:color w:val="auto"/>
          <w:szCs w:val="24"/>
          <w:highlight w:val="none"/>
        </w:rPr>
      </w:pPr>
    </w:p>
    <w:p>
      <w:pPr>
        <w:pStyle w:val="19"/>
        <w:rPr>
          <w:rFonts w:hAnsi="宋体" w:eastAsia="宋体" w:cs="宋体"/>
          <w:i w:val="0"/>
          <w:iCs w:val="0"/>
          <w:color w:val="auto"/>
          <w:szCs w:val="24"/>
          <w:highlight w:val="none"/>
        </w:rPr>
      </w:pPr>
    </w:p>
    <w:p>
      <w:pPr>
        <w:pStyle w:val="220"/>
        <w:snapToGrid/>
        <w:spacing w:beforeLines="30" w:afterLines="30"/>
        <w:ind w:left="0" w:leftChars="0" w:firstLine="0" w:firstLineChars="0"/>
        <w:jc w:val="center"/>
        <w:rPr>
          <w:rFonts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t>第一部分 合同书</w:t>
      </w:r>
    </w:p>
    <w:p>
      <w:pPr>
        <w:pStyle w:val="19"/>
        <w:rPr>
          <w:rFonts w:hAnsi="宋体" w:eastAsia="宋体" w:cs="宋体"/>
          <w:i w:val="0"/>
          <w:iCs w:val="0"/>
          <w:color w:val="auto"/>
          <w:szCs w:val="24"/>
          <w:highlight w:val="none"/>
        </w:rPr>
      </w:pPr>
    </w:p>
    <w:p>
      <w:pPr>
        <w:pStyle w:val="19"/>
        <w:rPr>
          <w:rFonts w:hAnsi="宋体" w:eastAsia="宋体" w:cs="宋体"/>
          <w:i w:val="0"/>
          <w:iCs w:val="0"/>
          <w:color w:val="auto"/>
          <w:szCs w:val="24"/>
          <w:highlight w:val="none"/>
        </w:rPr>
      </w:pPr>
    </w:p>
    <w:p>
      <w:pPr>
        <w:pStyle w:val="19"/>
        <w:rPr>
          <w:rFonts w:hAnsi="宋体" w:eastAsia="宋体" w:cs="宋体"/>
          <w:i w:val="0"/>
          <w:iCs w:val="0"/>
          <w:color w:val="auto"/>
          <w:szCs w:val="24"/>
          <w:highlight w:val="none"/>
        </w:rPr>
      </w:pPr>
    </w:p>
    <w:p>
      <w:pPr>
        <w:spacing w:line="360" w:lineRule="auto"/>
        <w:ind w:left="960"/>
        <w:rPr>
          <w:rFonts w:ascii="宋体" w:hAnsi="宋体" w:eastAsia="宋体" w:cs="宋体"/>
          <w:i w:val="0"/>
          <w:iCs w:val="0"/>
          <w:color w:val="auto"/>
          <w:highlight w:val="none"/>
        </w:rPr>
      </w:pPr>
      <w:r>
        <w:rPr>
          <w:rFonts w:hint="eastAsia" w:ascii="宋体" w:hAnsi="宋体" w:eastAsia="宋体" w:cs="宋体"/>
          <w:i w:val="0"/>
          <w:iCs w:val="0"/>
          <w:color w:val="auto"/>
          <w:highlight w:val="none"/>
        </w:rPr>
        <w:t>项目名称：</w:t>
      </w:r>
      <w:r>
        <w:rPr>
          <w:rFonts w:hint="eastAsia" w:ascii="宋体" w:hAnsi="宋体" w:eastAsia="宋体" w:cs="宋体"/>
          <w:i w:val="0"/>
          <w:iCs w:val="0"/>
          <w:color w:val="auto"/>
          <w:highlight w:val="none"/>
          <w:u w:val="single"/>
        </w:rPr>
        <w:t xml:space="preserve">                                   </w:t>
      </w:r>
    </w:p>
    <w:p>
      <w:pPr>
        <w:pStyle w:val="19"/>
        <w:rPr>
          <w:rFonts w:hAnsi="宋体" w:eastAsia="宋体" w:cs="宋体"/>
          <w:i w:val="0"/>
          <w:iCs w:val="0"/>
          <w:color w:val="auto"/>
          <w:szCs w:val="24"/>
          <w:highlight w:val="none"/>
        </w:rPr>
      </w:pPr>
    </w:p>
    <w:p>
      <w:pPr>
        <w:spacing w:line="360" w:lineRule="auto"/>
        <w:ind w:left="960"/>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甲方：</w:t>
      </w:r>
      <w:r>
        <w:rPr>
          <w:rFonts w:hint="eastAsia" w:ascii="宋体" w:hAnsi="宋体" w:eastAsia="宋体" w:cs="宋体"/>
          <w:i w:val="0"/>
          <w:iCs w:val="0"/>
          <w:color w:val="auto"/>
          <w:highlight w:val="none"/>
          <w:u w:val="single"/>
        </w:rPr>
        <w:t xml:space="preserve">                                       </w:t>
      </w:r>
    </w:p>
    <w:p>
      <w:pPr>
        <w:pStyle w:val="19"/>
        <w:rPr>
          <w:rFonts w:hAnsi="宋体" w:eastAsia="宋体" w:cs="宋体"/>
          <w:i w:val="0"/>
          <w:iCs w:val="0"/>
          <w:color w:val="auto"/>
          <w:szCs w:val="24"/>
          <w:highlight w:val="none"/>
        </w:rPr>
      </w:pPr>
    </w:p>
    <w:p>
      <w:pPr>
        <w:spacing w:line="360" w:lineRule="auto"/>
        <w:ind w:left="960"/>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乙方：</w:t>
      </w:r>
      <w:r>
        <w:rPr>
          <w:rFonts w:hint="eastAsia" w:ascii="宋体" w:hAnsi="宋体" w:eastAsia="宋体" w:cs="宋体"/>
          <w:i w:val="0"/>
          <w:iCs w:val="0"/>
          <w:color w:val="auto"/>
          <w:highlight w:val="none"/>
          <w:u w:val="single"/>
        </w:rPr>
        <w:t xml:space="preserve">                                       </w:t>
      </w:r>
    </w:p>
    <w:p>
      <w:pPr>
        <w:pStyle w:val="19"/>
        <w:rPr>
          <w:rFonts w:hAnsi="宋体" w:eastAsia="宋体" w:cs="宋体"/>
          <w:i w:val="0"/>
          <w:iCs w:val="0"/>
          <w:color w:val="auto"/>
          <w:szCs w:val="24"/>
          <w:highlight w:val="none"/>
        </w:rPr>
      </w:pPr>
    </w:p>
    <w:p>
      <w:pPr>
        <w:spacing w:line="360" w:lineRule="auto"/>
        <w:ind w:firstLine="960" w:firstLineChars="400"/>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签订地：</w:t>
      </w:r>
      <w:r>
        <w:rPr>
          <w:rFonts w:hint="eastAsia" w:ascii="宋体" w:hAnsi="宋体" w:eastAsia="宋体" w:cs="宋体"/>
          <w:i w:val="0"/>
          <w:iCs w:val="0"/>
          <w:color w:val="auto"/>
          <w:highlight w:val="none"/>
          <w:u w:val="single"/>
        </w:rPr>
        <w:t xml:space="preserve">                                     </w:t>
      </w:r>
    </w:p>
    <w:p>
      <w:pPr>
        <w:pStyle w:val="19"/>
        <w:rPr>
          <w:rFonts w:hAnsi="宋体" w:eastAsia="宋体" w:cs="宋体"/>
          <w:i w:val="0"/>
          <w:iCs w:val="0"/>
          <w:color w:val="auto"/>
          <w:szCs w:val="24"/>
          <w:highlight w:val="none"/>
        </w:rPr>
      </w:pPr>
    </w:p>
    <w:p>
      <w:pPr>
        <w:spacing w:line="360" w:lineRule="auto"/>
        <w:ind w:firstLine="960" w:firstLineChars="400"/>
        <w:rPr>
          <w:rFonts w:ascii="宋体" w:hAnsi="宋体" w:eastAsia="宋体" w:cs="宋体"/>
          <w:i w:val="0"/>
          <w:iCs w:val="0"/>
          <w:color w:val="auto"/>
          <w:highlight w:val="none"/>
        </w:rPr>
      </w:pPr>
      <w:r>
        <w:rPr>
          <w:rFonts w:hint="eastAsia" w:ascii="宋体" w:hAnsi="宋体" w:eastAsia="宋体" w:cs="宋体"/>
          <w:i w:val="0"/>
          <w:iCs w:val="0"/>
          <w:color w:val="auto"/>
          <w:highlight w:val="none"/>
        </w:rPr>
        <w:t>签订日期：               年       月       日</w:t>
      </w:r>
    </w:p>
    <w:p>
      <w:pPr>
        <w:adjustRightInd w:val="0"/>
        <w:spacing w:line="360" w:lineRule="auto"/>
        <w:ind w:firstLine="48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Cs w:val="24"/>
          <w:highlight w:val="none"/>
        </w:rPr>
        <w:br w:type="page"/>
      </w:r>
      <w:r>
        <w:rPr>
          <w:rFonts w:hint="eastAsia" w:ascii="宋体" w:hAnsi="宋体" w:eastAsia="宋体" w:cs="宋体"/>
          <w:i w:val="0"/>
          <w:iCs w:val="0"/>
          <w:color w:val="auto"/>
          <w:sz w:val="21"/>
          <w:szCs w:val="21"/>
          <w:highlight w:val="none"/>
          <w:u w:val="single"/>
          <w:lang w:val="zh-CN"/>
        </w:rPr>
        <w:t xml:space="preserve">        </w:t>
      </w:r>
      <w:r>
        <w:rPr>
          <w:rFonts w:hint="eastAsia" w:ascii="宋体" w:hAnsi="宋体" w:eastAsia="宋体" w:cs="宋体"/>
          <w:i w:val="0"/>
          <w:iCs w:val="0"/>
          <w:color w:val="auto"/>
          <w:sz w:val="21"/>
          <w:szCs w:val="21"/>
          <w:highlight w:val="none"/>
          <w:lang w:val="zh-CN"/>
        </w:rPr>
        <w:t>年</w:t>
      </w:r>
      <w:r>
        <w:rPr>
          <w:rFonts w:hint="eastAsia" w:ascii="宋体" w:hAnsi="宋体" w:eastAsia="宋体" w:cs="宋体"/>
          <w:i w:val="0"/>
          <w:iCs w:val="0"/>
          <w:color w:val="auto"/>
          <w:sz w:val="21"/>
          <w:szCs w:val="21"/>
          <w:highlight w:val="none"/>
          <w:u w:val="single"/>
          <w:lang w:val="zh-CN"/>
        </w:rPr>
        <w:t xml:space="preserve">    </w:t>
      </w:r>
      <w:r>
        <w:rPr>
          <w:rFonts w:hint="eastAsia" w:ascii="宋体" w:hAnsi="宋体" w:eastAsia="宋体" w:cs="宋体"/>
          <w:i w:val="0"/>
          <w:iCs w:val="0"/>
          <w:color w:val="auto"/>
          <w:sz w:val="21"/>
          <w:szCs w:val="21"/>
          <w:highlight w:val="none"/>
          <w:lang w:val="zh-CN"/>
        </w:rPr>
        <w:t>月</w:t>
      </w:r>
      <w:r>
        <w:rPr>
          <w:rFonts w:hint="eastAsia" w:ascii="宋体" w:hAnsi="宋体" w:eastAsia="宋体" w:cs="宋体"/>
          <w:i w:val="0"/>
          <w:iCs w:val="0"/>
          <w:color w:val="auto"/>
          <w:sz w:val="21"/>
          <w:szCs w:val="21"/>
          <w:highlight w:val="none"/>
          <w:u w:val="single"/>
          <w:lang w:val="zh-CN"/>
        </w:rPr>
        <w:t xml:space="preserve">    </w:t>
      </w:r>
      <w:r>
        <w:rPr>
          <w:rFonts w:hint="eastAsia" w:ascii="宋体" w:hAnsi="宋体" w:eastAsia="宋体" w:cs="宋体"/>
          <w:i w:val="0"/>
          <w:iCs w:val="0"/>
          <w:color w:val="auto"/>
          <w:sz w:val="21"/>
          <w:szCs w:val="21"/>
          <w:highlight w:val="none"/>
          <w:lang w:val="zh-CN"/>
        </w:rPr>
        <w:t>日</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杭州市物业服务和维修资金管理中心（杭州市白蚁防治研究所）</w:t>
      </w:r>
      <w:r>
        <w:rPr>
          <w:rFonts w:hint="eastAsia" w:ascii="宋体" w:hAnsi="宋体" w:eastAsia="宋体" w:cs="宋体"/>
          <w:i w:val="0"/>
          <w:iCs w:val="0"/>
          <w:color w:val="auto"/>
          <w:sz w:val="21"/>
          <w:szCs w:val="21"/>
          <w:highlight w:val="none"/>
        </w:rPr>
        <w:t>以</w:t>
      </w:r>
      <w:r>
        <w:rPr>
          <w:rFonts w:hint="eastAsia" w:ascii="宋体" w:hAnsi="宋体" w:eastAsia="宋体" w:cs="宋体"/>
          <w:i w:val="0"/>
          <w:iCs w:val="0"/>
          <w:color w:val="auto"/>
          <w:sz w:val="21"/>
          <w:szCs w:val="21"/>
          <w:highlight w:val="none"/>
          <w:u w:val="single"/>
        </w:rPr>
        <w:t>公开招标方式</w:t>
      </w:r>
      <w:r>
        <w:rPr>
          <w:rFonts w:hint="eastAsia" w:ascii="宋体" w:hAnsi="宋体" w:eastAsia="宋体" w:cs="宋体"/>
          <w:i w:val="0"/>
          <w:iCs w:val="0"/>
          <w:color w:val="auto"/>
          <w:sz w:val="21"/>
          <w:szCs w:val="21"/>
          <w:highlight w:val="none"/>
        </w:rPr>
        <w:t>对</w:t>
      </w:r>
      <w:r>
        <w:rPr>
          <w:rFonts w:hint="eastAsia" w:ascii="宋体" w:hAnsi="宋体" w:eastAsia="宋体" w:cs="宋体"/>
          <w:i w:val="0"/>
          <w:iCs w:val="0"/>
          <w:color w:val="auto"/>
          <w:sz w:val="21"/>
          <w:szCs w:val="21"/>
          <w:highlight w:val="none"/>
          <w:u w:val="single"/>
        </w:rPr>
        <w:t>2022年部分新建房屋建筑白蚁预防服务（监测控制技术）项目</w:t>
      </w:r>
      <w:r>
        <w:rPr>
          <w:rFonts w:hint="eastAsia" w:ascii="宋体" w:hAnsi="宋体" w:eastAsia="宋体" w:cs="宋体"/>
          <w:i w:val="0"/>
          <w:iCs w:val="0"/>
          <w:color w:val="auto"/>
          <w:sz w:val="21"/>
          <w:szCs w:val="21"/>
          <w:highlight w:val="none"/>
        </w:rPr>
        <w:t>进行了采购。经</w:t>
      </w:r>
      <w:r>
        <w:rPr>
          <w:rFonts w:hint="eastAsia" w:ascii="宋体" w:hAnsi="宋体" w:eastAsia="宋体" w:cs="宋体"/>
          <w:i w:val="0"/>
          <w:iCs w:val="0"/>
          <w:color w:val="auto"/>
          <w:sz w:val="21"/>
          <w:szCs w:val="21"/>
          <w:highlight w:val="none"/>
          <w:u w:val="single"/>
        </w:rPr>
        <w:t>评标委员会</w:t>
      </w:r>
      <w:r>
        <w:rPr>
          <w:rFonts w:hint="eastAsia" w:ascii="宋体" w:hAnsi="宋体" w:eastAsia="宋体" w:cs="宋体"/>
          <w:i w:val="0"/>
          <w:iCs w:val="0"/>
          <w:color w:val="auto"/>
          <w:sz w:val="21"/>
          <w:szCs w:val="21"/>
          <w:highlight w:val="none"/>
        </w:rPr>
        <w:t>评定，</w:t>
      </w:r>
      <w:r>
        <w:rPr>
          <w:rFonts w:hint="eastAsia" w:ascii="宋体" w:hAnsi="宋体" w:eastAsia="宋体" w:cs="宋体"/>
          <w:i w:val="0"/>
          <w:iCs w:val="0"/>
          <w:color w:val="auto"/>
          <w:sz w:val="21"/>
          <w:szCs w:val="21"/>
          <w:highlight w:val="none"/>
          <w:u w:val="single"/>
        </w:rPr>
        <w:t>（中标供应商名称）</w:t>
      </w:r>
      <w:r>
        <w:rPr>
          <w:rFonts w:hint="eastAsia" w:ascii="宋体" w:hAnsi="宋体" w:eastAsia="宋体" w:cs="宋体"/>
          <w:i w:val="0"/>
          <w:iCs w:val="0"/>
          <w:color w:val="auto"/>
          <w:sz w:val="21"/>
          <w:szCs w:val="21"/>
          <w:highlight w:val="none"/>
        </w:rPr>
        <w:t>为该项目中标供应商。现于中标通知书发出之日起10个工作日内，按照采购文件确定的事项签订本合同。</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i w:val="0"/>
          <w:iCs w:val="0"/>
          <w:color w:val="auto"/>
          <w:sz w:val="21"/>
          <w:szCs w:val="21"/>
          <w:highlight w:val="none"/>
          <w:u w:val="single"/>
        </w:rPr>
        <w:t>杭州市物业服务和维修资金管理中心（杭州市白蚁防治研究所）</w:t>
      </w:r>
      <w:r>
        <w:rPr>
          <w:rFonts w:hint="eastAsia" w:ascii="宋体" w:hAnsi="宋体" w:eastAsia="宋体" w:cs="宋体"/>
          <w:i w:val="0"/>
          <w:iCs w:val="0"/>
          <w:color w:val="auto"/>
          <w:sz w:val="21"/>
          <w:szCs w:val="21"/>
          <w:highlight w:val="none"/>
          <w:lang w:val="zh-CN"/>
        </w:rPr>
        <w:t>(以下简称：甲方)和</w:t>
      </w:r>
      <w:r>
        <w:rPr>
          <w:rFonts w:hint="eastAsia" w:ascii="宋体" w:hAnsi="宋体" w:eastAsia="宋体" w:cs="宋体"/>
          <w:i w:val="0"/>
          <w:iCs w:val="0"/>
          <w:color w:val="auto"/>
          <w:sz w:val="21"/>
          <w:szCs w:val="21"/>
          <w:highlight w:val="none"/>
          <w:u w:val="single"/>
        </w:rPr>
        <w:t>（中标供应商名称）</w:t>
      </w:r>
      <w:r>
        <w:rPr>
          <w:rFonts w:hint="eastAsia" w:ascii="宋体" w:hAnsi="宋体" w:eastAsia="宋体" w:cs="宋体"/>
          <w:i w:val="0"/>
          <w:iCs w:val="0"/>
          <w:color w:val="auto"/>
          <w:sz w:val="21"/>
          <w:szCs w:val="21"/>
          <w:highlight w:val="none"/>
          <w:lang w:val="zh-CN"/>
        </w:rPr>
        <w:t>(以下简称：乙方)协商一致，约定以下合同</w:t>
      </w:r>
      <w:r>
        <w:rPr>
          <w:rFonts w:hint="eastAsia" w:ascii="宋体" w:hAnsi="宋体" w:eastAsia="宋体" w:cs="宋体"/>
          <w:i w:val="0"/>
          <w:iCs w:val="0"/>
          <w:color w:val="auto"/>
          <w:sz w:val="21"/>
          <w:szCs w:val="21"/>
          <w:highlight w:val="none"/>
        </w:rPr>
        <w:t>条款，以兹共同遵守、全面履行。</w:t>
      </w:r>
    </w:p>
    <w:p>
      <w:pPr>
        <w:adjustRightInd w:val="0"/>
        <w:spacing w:line="360" w:lineRule="auto"/>
        <w:ind w:firstLine="422" w:firstLineChars="200"/>
        <w:rPr>
          <w:rFonts w:ascii="宋体" w:hAnsi="宋体" w:eastAsia="宋体" w:cs="宋体"/>
          <w:b/>
          <w:i w:val="0"/>
          <w:iCs w:val="0"/>
          <w:color w:val="auto"/>
          <w:sz w:val="21"/>
          <w:szCs w:val="21"/>
          <w:highlight w:val="none"/>
        </w:rPr>
      </w:pPr>
      <w:bookmarkStart w:id="72" w:name="_Toc24059"/>
      <w:bookmarkStart w:id="73" w:name="_Toc2232"/>
      <w:bookmarkStart w:id="74" w:name="_Toc3029"/>
      <w:r>
        <w:rPr>
          <w:rFonts w:hint="eastAsia" w:ascii="宋体" w:hAnsi="宋体" w:eastAsia="宋体" w:cs="宋体"/>
          <w:b/>
          <w:i w:val="0"/>
          <w:iCs w:val="0"/>
          <w:color w:val="auto"/>
          <w:sz w:val="21"/>
          <w:szCs w:val="21"/>
          <w:highlight w:val="none"/>
        </w:rPr>
        <w:t>1.1 合同组成部分</w:t>
      </w:r>
      <w:bookmarkEnd w:id="72"/>
      <w:bookmarkEnd w:id="73"/>
      <w:bookmarkEnd w:id="74"/>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 本合同及其补充合同、变更协议；</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 中标通知书；</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 投标文件（含澄清或者说明文件）；</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 招标文件（含澄清或者修改文件）；</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1.1.5 其他相关采购文件。</w:t>
      </w:r>
    </w:p>
    <w:p>
      <w:pPr>
        <w:adjustRightInd w:val="0"/>
        <w:spacing w:line="360" w:lineRule="auto"/>
        <w:ind w:firstLine="422" w:firstLineChars="200"/>
        <w:rPr>
          <w:rFonts w:ascii="宋体" w:hAnsi="宋体" w:eastAsia="宋体" w:cs="宋体"/>
          <w:b/>
          <w:i w:val="0"/>
          <w:iCs w:val="0"/>
          <w:color w:val="auto"/>
          <w:sz w:val="21"/>
          <w:szCs w:val="21"/>
          <w:highlight w:val="none"/>
        </w:rPr>
      </w:pPr>
      <w:bookmarkStart w:id="75" w:name="_Toc24300"/>
      <w:bookmarkStart w:id="76" w:name="_Toc21295"/>
      <w:bookmarkStart w:id="77" w:name="_Toc27126"/>
      <w:r>
        <w:rPr>
          <w:rFonts w:hint="eastAsia" w:ascii="宋体" w:hAnsi="宋体" w:eastAsia="宋体" w:cs="宋体"/>
          <w:b/>
          <w:i w:val="0"/>
          <w:iCs w:val="0"/>
          <w:color w:val="auto"/>
          <w:sz w:val="21"/>
          <w:szCs w:val="21"/>
          <w:highlight w:val="none"/>
        </w:rPr>
        <w:t>1.2 标的</w:t>
      </w:r>
    </w:p>
    <w:p>
      <w:pPr>
        <w:adjustRightInd w:val="0"/>
        <w:spacing w:line="360" w:lineRule="auto"/>
        <w:ind w:firstLine="420" w:firstLineChars="200"/>
        <w:rPr>
          <w:rFonts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1.2.1 标的名称：                                                ；</w:t>
      </w:r>
    </w:p>
    <w:p>
      <w:pPr>
        <w:adjustRightInd w:val="0"/>
        <w:spacing w:line="360" w:lineRule="auto"/>
        <w:ind w:firstLine="420" w:firstLineChars="200"/>
        <w:rPr>
          <w:rFonts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1.2.2 标的数量：                                                ；</w:t>
      </w:r>
    </w:p>
    <w:p>
      <w:pPr>
        <w:adjustRightInd w:val="0"/>
        <w:spacing w:line="360" w:lineRule="auto"/>
        <w:ind w:firstLine="420" w:firstLineChars="200"/>
        <w:rPr>
          <w:rFonts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1.2.3 标的质量：</w:t>
      </w:r>
      <w:bookmarkEnd w:id="75"/>
      <w:bookmarkEnd w:id="76"/>
      <w:bookmarkEnd w:id="77"/>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w:t>
      </w:r>
    </w:p>
    <w:p>
      <w:pPr>
        <w:adjustRightInd w:val="0"/>
        <w:spacing w:line="360" w:lineRule="auto"/>
        <w:ind w:firstLine="422" w:firstLineChars="200"/>
        <w:rPr>
          <w:rFonts w:ascii="宋体" w:hAnsi="宋体" w:eastAsia="宋体" w:cs="宋体"/>
          <w:b/>
          <w:i w:val="0"/>
          <w:iCs w:val="0"/>
          <w:color w:val="auto"/>
          <w:sz w:val="21"/>
          <w:szCs w:val="21"/>
          <w:highlight w:val="none"/>
        </w:rPr>
      </w:pPr>
      <w:bookmarkStart w:id="78" w:name="_Toc21551"/>
      <w:bookmarkStart w:id="79" w:name="_Toc21631"/>
      <w:bookmarkStart w:id="80" w:name="_Toc23292"/>
      <w:r>
        <w:rPr>
          <w:rFonts w:hint="eastAsia" w:ascii="宋体" w:hAnsi="宋体" w:eastAsia="宋体" w:cs="宋体"/>
          <w:b/>
          <w:i w:val="0"/>
          <w:iCs w:val="0"/>
          <w:color w:val="auto"/>
          <w:sz w:val="21"/>
          <w:szCs w:val="21"/>
          <w:highlight w:val="none"/>
        </w:rPr>
        <w:t>1.3 价款</w:t>
      </w:r>
      <w:bookmarkEnd w:id="78"/>
      <w:bookmarkEnd w:id="79"/>
      <w:bookmarkEnd w:id="80"/>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本合同总价为：￥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元（大写：</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元人民币）。</w:t>
      </w:r>
    </w:p>
    <w:p>
      <w:pPr>
        <w:adjustRightInd w:val="0"/>
        <w:spacing w:line="360" w:lineRule="auto"/>
        <w:ind w:firstLine="420" w:firstLineChars="200"/>
        <w:rPr>
          <w:rFonts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分项价格：</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125"/>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jc w:val="center"/>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序号</w:t>
            </w:r>
          </w:p>
        </w:tc>
        <w:tc>
          <w:tcPr>
            <w:tcW w:w="4125"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分项名称</w:t>
            </w:r>
          </w:p>
        </w:tc>
        <w:tc>
          <w:tcPr>
            <w:tcW w:w="3641"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jc w:val="center"/>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c>
          <w:tcPr>
            <w:tcW w:w="4125"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c>
          <w:tcPr>
            <w:tcW w:w="3641"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c>
          <w:tcPr>
            <w:tcW w:w="4125"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c>
          <w:tcPr>
            <w:tcW w:w="3641"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c>
          <w:tcPr>
            <w:tcW w:w="4125"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c>
          <w:tcPr>
            <w:tcW w:w="3641"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c>
          <w:tcPr>
            <w:tcW w:w="4125"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c>
          <w:tcPr>
            <w:tcW w:w="3641"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gridSpan w:val="2"/>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r>
              <w:rPr>
                <w:rFonts w:hint="eastAsia" w:hAnsi="宋体" w:eastAsia="宋体" w:cs="宋体"/>
                <w:i w:val="0"/>
                <w:iCs w:val="0"/>
                <w:color w:val="auto"/>
                <w:sz w:val="21"/>
                <w:szCs w:val="21"/>
                <w:highlight w:val="none"/>
              </w:rPr>
              <w:t>总价</w:t>
            </w:r>
          </w:p>
        </w:tc>
        <w:tc>
          <w:tcPr>
            <w:tcW w:w="3641" w:type="dxa"/>
            <w:tcBorders>
              <w:top w:val="single" w:color="auto" w:sz="4" w:space="0"/>
              <w:left w:val="single" w:color="auto" w:sz="4" w:space="0"/>
              <w:bottom w:val="single" w:color="auto" w:sz="4" w:space="0"/>
              <w:right w:val="single" w:color="auto" w:sz="4" w:space="0"/>
            </w:tcBorders>
            <w:vAlign w:val="center"/>
          </w:tcPr>
          <w:p>
            <w:pPr>
              <w:pStyle w:val="209"/>
              <w:spacing w:line="460" w:lineRule="exact"/>
              <w:ind w:firstLine="200"/>
              <w:jc w:val="center"/>
              <w:rPr>
                <w:rFonts w:hAnsi="宋体" w:eastAsia="宋体" w:cs="宋体"/>
                <w:i w:val="0"/>
                <w:iCs w:val="0"/>
                <w:color w:val="auto"/>
                <w:sz w:val="21"/>
                <w:szCs w:val="21"/>
                <w:highlight w:val="none"/>
              </w:rPr>
            </w:pPr>
          </w:p>
        </w:tc>
      </w:tr>
    </w:tbl>
    <w:p>
      <w:pPr>
        <w:spacing w:line="360" w:lineRule="auto"/>
        <w:ind w:firstLine="422" w:firstLineChars="200"/>
        <w:rPr>
          <w:rFonts w:ascii="宋体" w:hAnsi="宋体" w:eastAsia="宋体" w:cs="宋体"/>
          <w:b/>
          <w:i w:val="0"/>
          <w:iCs w:val="0"/>
          <w:color w:val="auto"/>
          <w:sz w:val="21"/>
          <w:szCs w:val="21"/>
          <w:highlight w:val="none"/>
        </w:rPr>
      </w:pPr>
      <w:bookmarkStart w:id="81" w:name="_Toc10340"/>
      <w:bookmarkStart w:id="82" w:name="_Toc22618"/>
      <w:bookmarkStart w:id="83" w:name="_Toc1814"/>
      <w:r>
        <w:rPr>
          <w:rFonts w:hint="eastAsia" w:ascii="宋体" w:hAnsi="宋体" w:eastAsia="宋体" w:cs="宋体"/>
          <w:b/>
          <w:i w:val="0"/>
          <w:iCs w:val="0"/>
          <w:color w:val="auto"/>
          <w:sz w:val="21"/>
          <w:szCs w:val="21"/>
          <w:highlight w:val="none"/>
        </w:rPr>
        <w:t>1.4 付款</w:t>
      </w:r>
      <w:bookmarkEnd w:id="81"/>
      <w:bookmarkEnd w:id="82"/>
      <w:bookmarkEnd w:id="83"/>
      <w:r>
        <w:rPr>
          <w:rFonts w:hint="eastAsia" w:ascii="宋体" w:hAnsi="宋体" w:eastAsia="宋体" w:cs="宋体"/>
          <w:b/>
          <w:i w:val="0"/>
          <w:iCs w:val="0"/>
          <w:color w:val="auto"/>
          <w:sz w:val="21"/>
          <w:szCs w:val="21"/>
          <w:highlight w:val="none"/>
        </w:rPr>
        <w:t>方式、时间和条件</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甲方应严格履行合同，及时组织验收，验收合格后及时将合同款支付完毕。甲方自合同生效后5个工作日内将资金支付到合同约定的乙方账户，有条件的甲方可以即时支付。甲方不得以机构变动、人员更替、政策调整、单位放假等为由延迟付款。</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1.4.2合同预付款比例不少于合同金额的40％；项目分年安排预算的，每年预付款比例不少于项目年度计划支付资金额的40％；采购项目实施以人工投入为主的，预付款比例不少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22" w:firstLineChars="200"/>
        <w:rPr>
          <w:rFonts w:ascii="宋体" w:hAnsi="宋体" w:eastAsia="宋体" w:cs="宋体"/>
          <w:b/>
          <w:i w:val="0"/>
          <w:iCs w:val="0"/>
          <w:color w:val="auto"/>
          <w:sz w:val="21"/>
          <w:szCs w:val="21"/>
          <w:highlight w:val="none"/>
        </w:rPr>
      </w:pPr>
      <w:bookmarkStart w:id="84" w:name="_Toc32071"/>
      <w:bookmarkStart w:id="85" w:name="_Toc2846"/>
      <w:bookmarkStart w:id="86" w:name="_Toc19304"/>
      <w:r>
        <w:rPr>
          <w:rFonts w:hint="eastAsia" w:ascii="宋体" w:hAnsi="宋体" w:eastAsia="宋体" w:cs="宋体"/>
          <w:b/>
          <w:i w:val="0"/>
          <w:iCs w:val="0"/>
          <w:color w:val="auto"/>
          <w:sz w:val="21"/>
          <w:szCs w:val="21"/>
          <w:highlight w:val="none"/>
        </w:rPr>
        <w:t>1.5 履行期限、地点和方式</w:t>
      </w:r>
      <w:bookmarkEnd w:id="84"/>
      <w:bookmarkEnd w:id="85"/>
      <w:bookmarkEnd w:id="86"/>
    </w:p>
    <w:p>
      <w:pPr>
        <w:spacing w:line="360" w:lineRule="auto"/>
        <w:ind w:firstLine="420" w:firstLineChars="200"/>
        <w:rPr>
          <w:rFonts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1.5.1 履行期限：详见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1.5.2 履行地点：</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1.5.3 履行方式：</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spacing w:line="360" w:lineRule="auto"/>
        <w:ind w:firstLine="422" w:firstLineChars="200"/>
        <w:rPr>
          <w:rFonts w:ascii="宋体" w:hAnsi="宋体" w:eastAsia="宋体" w:cs="宋体"/>
          <w:b/>
          <w:i w:val="0"/>
          <w:iCs w:val="0"/>
          <w:color w:val="auto"/>
          <w:sz w:val="21"/>
          <w:szCs w:val="21"/>
          <w:highlight w:val="none"/>
        </w:rPr>
      </w:pPr>
      <w:bookmarkStart w:id="87" w:name="_Toc19554"/>
      <w:bookmarkStart w:id="88" w:name="_Toc27250"/>
      <w:bookmarkStart w:id="89" w:name="_Toc21423"/>
      <w:r>
        <w:rPr>
          <w:rFonts w:hint="eastAsia" w:ascii="宋体" w:hAnsi="宋体" w:eastAsia="宋体" w:cs="宋体"/>
          <w:b/>
          <w:i w:val="0"/>
          <w:iCs w:val="0"/>
          <w:color w:val="auto"/>
          <w:sz w:val="21"/>
          <w:szCs w:val="21"/>
          <w:highlight w:val="none"/>
        </w:rPr>
        <w:t>1.6 违约责任</w:t>
      </w:r>
      <w:bookmarkEnd w:id="87"/>
      <w:bookmarkEnd w:id="88"/>
      <w:bookmarkEnd w:id="89"/>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i w:val="0"/>
          <w:iCs w:val="0"/>
          <w:color w:val="auto"/>
          <w:sz w:val="21"/>
          <w:szCs w:val="21"/>
          <w:highlight w:val="none"/>
          <w:u w:val="single"/>
        </w:rPr>
        <w:t>0.05%</w:t>
      </w:r>
      <w:r>
        <w:rPr>
          <w:rFonts w:hint="eastAsia" w:ascii="宋体" w:hAnsi="宋体" w:eastAsia="宋体" w:cs="宋体"/>
          <w:i w:val="0"/>
          <w:iCs w:val="0"/>
          <w:color w:val="auto"/>
          <w:sz w:val="21"/>
          <w:szCs w:val="21"/>
          <w:highlight w:val="none"/>
        </w:rPr>
        <w:t>计算，最高限额为本合同总价的</w:t>
      </w:r>
      <w:r>
        <w:rPr>
          <w:rFonts w:hint="eastAsia" w:ascii="宋体" w:hAnsi="宋体" w:eastAsia="宋体" w:cs="宋体"/>
          <w:i w:val="0"/>
          <w:iCs w:val="0"/>
          <w:color w:val="auto"/>
          <w:sz w:val="21"/>
          <w:szCs w:val="21"/>
          <w:highlight w:val="none"/>
          <w:u w:val="single"/>
        </w:rPr>
        <w:t>20%</w:t>
      </w:r>
      <w:r>
        <w:rPr>
          <w:rFonts w:hint="eastAsia" w:ascii="宋体" w:hAnsi="宋体" w:eastAsia="宋体" w:cs="宋体"/>
          <w:i w:val="0"/>
          <w:iCs w:val="0"/>
          <w:color w:val="auto"/>
          <w:sz w:val="21"/>
          <w:szCs w:val="21"/>
          <w:highlight w:val="none"/>
        </w:rPr>
        <w:t>；迟延履行的违约金计算数额达到前述最高限额之日起，甲方有权在要求乙方支付违约金的同时，书面通知乙方解除本合同；</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color w:val="auto"/>
          <w:sz w:val="21"/>
          <w:szCs w:val="21"/>
          <w:highlight w:val="none"/>
          <w:u w:val="single"/>
        </w:rPr>
        <w:t>0.05%</w:t>
      </w:r>
      <w:r>
        <w:rPr>
          <w:rFonts w:hint="eastAsia" w:ascii="宋体" w:hAnsi="宋体" w:eastAsia="宋体" w:cs="宋体"/>
          <w:i w:val="0"/>
          <w:iCs w:val="0"/>
          <w:color w:val="auto"/>
          <w:sz w:val="21"/>
          <w:szCs w:val="21"/>
          <w:highlight w:val="none"/>
        </w:rPr>
        <w:t>计算，最高限额为本合同总价的</w:t>
      </w:r>
      <w:r>
        <w:rPr>
          <w:rFonts w:hint="eastAsia" w:ascii="宋体" w:hAnsi="宋体" w:eastAsia="宋体" w:cs="宋体"/>
          <w:i w:val="0"/>
          <w:iCs w:val="0"/>
          <w:color w:val="auto"/>
          <w:sz w:val="21"/>
          <w:szCs w:val="21"/>
          <w:highlight w:val="none"/>
          <w:u w:val="single"/>
        </w:rPr>
        <w:t>20%</w:t>
      </w:r>
      <w:r>
        <w:rPr>
          <w:rFonts w:hint="eastAsia" w:ascii="宋体" w:hAnsi="宋体" w:eastAsia="宋体" w:cs="宋体"/>
          <w:i w:val="0"/>
          <w:iCs w:val="0"/>
          <w:color w:val="auto"/>
          <w:sz w:val="21"/>
          <w:szCs w:val="21"/>
          <w:highlight w:val="none"/>
        </w:rPr>
        <w:t>；迟延付款的违约金计算数额达到前述最高限额之日起，乙方有权在要求甲方支付违约金的同时，书面通知甲方解除本合同；</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1.6.7违约责任</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pPr>
        <w:spacing w:line="360" w:lineRule="auto"/>
        <w:ind w:firstLine="422" w:firstLineChars="200"/>
        <w:rPr>
          <w:rFonts w:ascii="宋体" w:hAnsi="宋体" w:eastAsia="宋体" w:cs="宋体"/>
          <w:b/>
          <w:i w:val="0"/>
          <w:iCs w:val="0"/>
          <w:color w:val="auto"/>
          <w:sz w:val="21"/>
          <w:szCs w:val="21"/>
          <w:highlight w:val="none"/>
        </w:rPr>
      </w:pPr>
      <w:bookmarkStart w:id="90" w:name="_Toc28375"/>
      <w:bookmarkStart w:id="91" w:name="_Toc16021"/>
      <w:bookmarkStart w:id="92" w:name="_Toc15583"/>
      <w:r>
        <w:rPr>
          <w:rFonts w:hint="eastAsia" w:ascii="宋体" w:hAnsi="宋体" w:eastAsia="宋体" w:cs="宋体"/>
          <w:b/>
          <w:i w:val="0"/>
          <w:iCs w:val="0"/>
          <w:color w:val="auto"/>
          <w:sz w:val="21"/>
          <w:szCs w:val="21"/>
          <w:highlight w:val="none"/>
        </w:rPr>
        <w:t>1.7 合同争议的解决</w:t>
      </w:r>
      <w:bookmarkEnd w:id="90"/>
      <w:bookmarkEnd w:id="91"/>
      <w:bookmarkEnd w:id="92"/>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规定的方式解决：</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1.7.1 将争议提交</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 向</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pPr>
        <w:adjustRightInd w:val="0"/>
        <w:spacing w:line="360" w:lineRule="auto"/>
        <w:ind w:firstLine="422" w:firstLineChars="200"/>
        <w:rPr>
          <w:rFonts w:ascii="宋体" w:hAnsi="宋体" w:eastAsia="宋体" w:cs="宋体"/>
          <w:b/>
          <w:bCs/>
          <w:i w:val="0"/>
          <w:iCs w:val="0"/>
          <w:color w:val="auto"/>
          <w:sz w:val="21"/>
          <w:szCs w:val="21"/>
          <w:highlight w:val="none"/>
        </w:rPr>
      </w:pPr>
      <w:bookmarkStart w:id="93" w:name="_Toc11173"/>
      <w:bookmarkStart w:id="94" w:name="_Toc7245"/>
      <w:bookmarkStart w:id="95" w:name="_Toc15322"/>
      <w:r>
        <w:rPr>
          <w:rFonts w:hint="eastAsia" w:ascii="宋体" w:hAnsi="宋体" w:eastAsia="宋体" w:cs="宋体"/>
          <w:b/>
          <w:bCs/>
          <w:i w:val="0"/>
          <w:iCs w:val="0"/>
          <w:color w:val="auto"/>
          <w:sz w:val="21"/>
          <w:szCs w:val="21"/>
          <w:highlight w:val="none"/>
        </w:rPr>
        <w:t>1.8 合同生效</w:t>
      </w:r>
      <w:bookmarkEnd w:id="93"/>
      <w:bookmarkEnd w:id="94"/>
      <w:bookmarkEnd w:id="95"/>
    </w:p>
    <w:p>
      <w:pPr>
        <w:adjustRightInd w:val="0"/>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pPr>
        <w:autoSpaceDE w:val="0"/>
        <w:autoSpaceDN w:val="0"/>
        <w:spacing w:line="360" w:lineRule="auto"/>
        <w:rPr>
          <w:rFonts w:ascii="宋体" w:hAnsi="宋体" w:eastAsia="宋体" w:cs="宋体"/>
          <w:i w:val="0"/>
          <w:iCs w:val="0"/>
          <w:color w:val="auto"/>
          <w:sz w:val="21"/>
          <w:szCs w:val="21"/>
          <w:highlight w:val="none"/>
          <w:lang w:val="zh-CN"/>
        </w:rPr>
      </w:pPr>
    </w:p>
    <w:p>
      <w:pPr>
        <w:autoSpaceDE w:val="0"/>
        <w:autoSpaceDN w:val="0"/>
        <w:spacing w:line="360" w:lineRule="auto"/>
        <w:rPr>
          <w:rFonts w:ascii="宋体" w:hAnsi="宋体" w:eastAsia="宋体" w:cs="宋体"/>
          <w:i w:val="0"/>
          <w:iCs w:val="0"/>
          <w:color w:val="auto"/>
          <w:sz w:val="21"/>
          <w:szCs w:val="21"/>
          <w:highlight w:val="none"/>
          <w:lang w:val="zh-CN"/>
        </w:rPr>
      </w:pPr>
      <w:r>
        <w:rPr>
          <w:rFonts w:hint="eastAsia" w:ascii="宋体" w:hAnsi="宋体" w:eastAsia="宋体" w:cs="宋体"/>
          <w:b/>
          <w:i w:val="0"/>
          <w:iCs w:val="0"/>
          <w:color w:val="auto"/>
          <w:sz w:val="21"/>
          <w:szCs w:val="21"/>
          <w:highlight w:val="none"/>
          <w:lang w:val="zh-CN"/>
        </w:rPr>
        <w:t>甲方</w:t>
      </w:r>
      <w:r>
        <w:rPr>
          <w:rFonts w:hint="eastAsia" w:ascii="宋体" w:hAnsi="宋体" w:eastAsia="宋体" w:cs="宋体"/>
          <w:i w:val="0"/>
          <w:iCs w:val="0"/>
          <w:color w:val="auto"/>
          <w:sz w:val="21"/>
          <w:szCs w:val="21"/>
          <w:highlight w:val="none"/>
          <w:lang w:val="zh-CN"/>
        </w:rPr>
        <w:t xml:space="preserve">：                             </w:t>
      </w:r>
      <w:r>
        <w:rPr>
          <w:rFonts w:hint="eastAsia" w:ascii="宋体" w:hAnsi="宋体" w:eastAsia="宋体" w:cs="宋体"/>
          <w:b/>
          <w:i w:val="0"/>
          <w:iCs w:val="0"/>
          <w:color w:val="auto"/>
          <w:sz w:val="21"/>
          <w:szCs w:val="21"/>
          <w:highlight w:val="none"/>
          <w:lang w:val="zh-CN"/>
        </w:rPr>
        <w:t xml:space="preserve">      乙方</w:t>
      </w:r>
      <w:r>
        <w:rPr>
          <w:rFonts w:hint="eastAsia" w:ascii="宋体" w:hAnsi="宋体" w:eastAsia="宋体" w:cs="宋体"/>
          <w:i w:val="0"/>
          <w:iCs w:val="0"/>
          <w:color w:val="auto"/>
          <w:sz w:val="21"/>
          <w:szCs w:val="21"/>
          <w:highlight w:val="none"/>
          <w:lang w:val="zh-CN"/>
        </w:rPr>
        <w:t>：</w:t>
      </w:r>
    </w:p>
    <w:p>
      <w:pPr>
        <w:autoSpaceDE w:val="0"/>
        <w:autoSpaceDN w:val="0"/>
        <w:spacing w:line="360" w:lineRule="auto"/>
        <w:rPr>
          <w:rFonts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统一社会信用代码：                        统一社会信用代码或身份证号码：</w:t>
      </w:r>
    </w:p>
    <w:p>
      <w:pPr>
        <w:autoSpaceDE w:val="0"/>
        <w:autoSpaceDN w:val="0"/>
        <w:spacing w:line="360" w:lineRule="auto"/>
        <w:rPr>
          <w:rFonts w:ascii="宋体" w:hAnsi="宋体" w:eastAsia="宋体" w:cs="宋体"/>
          <w:i w:val="0"/>
          <w:iCs w:val="0"/>
          <w:color w:val="auto"/>
          <w:sz w:val="21"/>
          <w:szCs w:val="21"/>
          <w:highlight w:val="none"/>
          <w:lang w:val="zh-CN"/>
        </w:rPr>
      </w:pPr>
    </w:p>
    <w:p>
      <w:pPr>
        <w:autoSpaceDE w:val="0"/>
        <w:autoSpaceDN w:val="0"/>
        <w:spacing w:line="360" w:lineRule="auto"/>
        <w:rPr>
          <w:rFonts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住所：                                   住所：</w:t>
      </w:r>
    </w:p>
    <w:p>
      <w:pPr>
        <w:autoSpaceDE w:val="0"/>
        <w:autoSpaceDN w:val="0"/>
        <w:spacing w:line="360" w:lineRule="auto"/>
        <w:rPr>
          <w:rFonts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法定代表人或                             法定代表人</w:t>
      </w:r>
    </w:p>
    <w:p>
      <w:pPr>
        <w:autoSpaceDE w:val="0"/>
        <w:autoSpaceDN w:val="0"/>
        <w:spacing w:line="360" w:lineRule="auto"/>
        <w:rPr>
          <w:rFonts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授权代表（签字）：                       或授权代表（签字）:</w:t>
      </w:r>
    </w:p>
    <w:p>
      <w:pPr>
        <w:autoSpaceDE w:val="0"/>
        <w:autoSpaceDN w:val="0"/>
        <w:spacing w:line="360" w:lineRule="auto"/>
        <w:rPr>
          <w:rFonts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联系人：                                 联系人：</w:t>
      </w:r>
    </w:p>
    <w:p>
      <w:pPr>
        <w:autoSpaceDE w:val="0"/>
        <w:autoSpaceDN w:val="0"/>
        <w:spacing w:line="360" w:lineRule="auto"/>
        <w:rPr>
          <w:rFonts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约定送达地址：                           约定送达地址：</w:t>
      </w:r>
    </w:p>
    <w:p>
      <w:pPr>
        <w:autoSpaceDE w:val="0"/>
        <w:autoSpaceDN w:val="0"/>
        <w:spacing w:line="360" w:lineRule="auto"/>
        <w:rPr>
          <w:rFonts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邮政编码：                               邮政编码：</w:t>
      </w:r>
    </w:p>
    <w:p>
      <w:pPr>
        <w:autoSpaceDE w:val="0"/>
        <w:autoSpaceDN w:val="0"/>
        <w:spacing w:line="360" w:lineRule="auto"/>
        <w:rPr>
          <w:rFonts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 xml:space="preserve">电话:                                    电话: </w:t>
      </w:r>
    </w:p>
    <w:p>
      <w:pPr>
        <w:autoSpaceDE w:val="0"/>
        <w:autoSpaceDN w:val="0"/>
        <w:spacing w:line="360" w:lineRule="auto"/>
        <w:rPr>
          <w:rFonts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传真:                                    传真:</w:t>
      </w:r>
    </w:p>
    <w:p>
      <w:pPr>
        <w:autoSpaceDE w:val="0"/>
        <w:autoSpaceDN w:val="0"/>
        <w:spacing w:line="360" w:lineRule="auto"/>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zh-CN"/>
        </w:rPr>
        <w:t>电子邮箱：                               电子邮箱：</w:t>
      </w:r>
    </w:p>
    <w:p>
      <w:pPr>
        <w:autoSpaceDE w:val="0"/>
        <w:autoSpaceDN w:val="0"/>
        <w:spacing w:line="360" w:lineRule="auto"/>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开户银行：                               开户银行： </w:t>
      </w:r>
    </w:p>
    <w:p>
      <w:pPr>
        <w:autoSpaceDE w:val="0"/>
        <w:autoSpaceDN w:val="0"/>
        <w:spacing w:line="360" w:lineRule="auto"/>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开户名称：                               开户名称： </w:t>
      </w:r>
    </w:p>
    <w:p>
      <w:pPr>
        <w:autoSpaceDE w:val="0"/>
        <w:autoSpaceDN w:val="0"/>
        <w:spacing w:line="360" w:lineRule="auto"/>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开户账号：</w:t>
      </w:r>
      <w:r>
        <w:rPr>
          <w:rFonts w:hint="eastAsia" w:ascii="宋体" w:hAnsi="宋体" w:eastAsia="宋体" w:cs="宋体"/>
          <w:i w:val="0"/>
          <w:iCs w:val="0"/>
          <w:color w:val="auto"/>
          <w:sz w:val="21"/>
          <w:szCs w:val="21"/>
          <w:highlight w:val="none"/>
          <w:lang w:val="zh-CN"/>
        </w:rPr>
        <w:t xml:space="preserve">                               </w:t>
      </w:r>
      <w:r>
        <w:rPr>
          <w:rFonts w:hint="eastAsia" w:ascii="宋体" w:hAnsi="宋体" w:eastAsia="宋体" w:cs="宋体"/>
          <w:i w:val="0"/>
          <w:iCs w:val="0"/>
          <w:color w:val="auto"/>
          <w:sz w:val="21"/>
          <w:szCs w:val="21"/>
          <w:highlight w:val="none"/>
        </w:rPr>
        <w:t>开户账号：</w:t>
      </w:r>
    </w:p>
    <w:p>
      <w:pPr>
        <w:widowControl/>
        <w:spacing w:line="360" w:lineRule="auto"/>
        <w:jc w:val="left"/>
        <w:rPr>
          <w:rFonts w:ascii="宋体" w:hAnsi="宋体" w:eastAsia="宋体" w:cs="宋体"/>
          <w:b/>
          <w:i w:val="0"/>
          <w:iCs w:val="0"/>
          <w:color w:val="auto"/>
          <w:sz w:val="21"/>
          <w:szCs w:val="21"/>
          <w:highlight w:val="none"/>
        </w:rPr>
      </w:pPr>
      <w:bookmarkStart w:id="96" w:name="_Toc331685783"/>
    </w:p>
    <w:p>
      <w:pPr>
        <w:pStyle w:val="220"/>
        <w:snapToGrid/>
        <w:spacing w:beforeLines="30" w:afterLines="30"/>
        <w:ind w:left="0" w:leftChars="0" w:firstLine="0" w:firstLineChars="0"/>
        <w:jc w:val="center"/>
        <w:rPr>
          <w:rFonts w:ascii="宋体" w:hAnsi="宋体" w:eastAsia="宋体" w:cs="宋体"/>
          <w:b/>
          <w:i w:val="0"/>
          <w:iCs w:val="0"/>
          <w:color w:val="auto"/>
          <w:sz w:val="28"/>
          <w:szCs w:val="28"/>
          <w:highlight w:val="none"/>
        </w:rPr>
      </w:pPr>
      <w:r>
        <w:rPr>
          <w:rFonts w:hint="eastAsia" w:ascii="宋体" w:hAnsi="宋体" w:eastAsia="宋体" w:cs="宋体"/>
          <w:b/>
          <w:i w:val="0"/>
          <w:iCs w:val="0"/>
          <w:color w:val="auto"/>
          <w:sz w:val="21"/>
          <w:szCs w:val="21"/>
          <w:highlight w:val="none"/>
        </w:rPr>
        <w:br w:type="page"/>
      </w:r>
      <w:r>
        <w:rPr>
          <w:rFonts w:hint="eastAsia" w:ascii="宋体" w:hAnsi="宋体" w:eastAsia="宋体" w:cs="宋体"/>
          <w:b/>
          <w:i w:val="0"/>
          <w:iCs w:val="0"/>
          <w:color w:val="auto"/>
          <w:sz w:val="28"/>
          <w:szCs w:val="28"/>
          <w:highlight w:val="none"/>
        </w:rPr>
        <w:t>第二部分 合同一般条款</w:t>
      </w:r>
      <w:bookmarkEnd w:id="96"/>
    </w:p>
    <w:p>
      <w:pPr>
        <w:spacing w:line="360" w:lineRule="auto"/>
        <w:ind w:firstLine="422" w:firstLineChars="200"/>
        <w:rPr>
          <w:rFonts w:ascii="宋体" w:hAnsi="宋体" w:eastAsia="宋体" w:cs="宋体"/>
          <w:b/>
          <w:i w:val="0"/>
          <w:iCs w:val="0"/>
          <w:color w:val="auto"/>
          <w:sz w:val="21"/>
          <w:szCs w:val="21"/>
          <w:highlight w:val="none"/>
        </w:rPr>
      </w:pPr>
      <w:bookmarkStart w:id="97" w:name="_Ref467379094"/>
      <w:bookmarkStart w:id="98" w:name="_Toc279701240"/>
      <w:bookmarkStart w:id="99" w:name="_Toc259093669"/>
      <w:bookmarkStart w:id="100" w:name="_Toc487900349"/>
      <w:bookmarkStart w:id="101" w:name="_Ref467379214"/>
      <w:bookmarkStart w:id="102" w:name="_Ref467378404"/>
      <w:bookmarkStart w:id="103" w:name="_Ref467379195"/>
      <w:bookmarkStart w:id="104" w:name="_Toc28763"/>
      <w:bookmarkStart w:id="105" w:name="_Ref467379109"/>
      <w:bookmarkStart w:id="106" w:name="_Toc16917"/>
      <w:bookmarkStart w:id="107" w:name="_Toc19614"/>
      <w:bookmarkStart w:id="108" w:name="_Ref467379205"/>
      <w:bookmarkStart w:id="109" w:name="_Ref467379101"/>
      <w:bookmarkStart w:id="110" w:name="_Ref467378499"/>
      <w:bookmarkStart w:id="111" w:name="_Ref467379225"/>
      <w:bookmarkStart w:id="112" w:name="_Ref467378463"/>
      <w:r>
        <w:rPr>
          <w:rFonts w:hint="eastAsia" w:ascii="宋体" w:hAnsi="宋体" w:eastAsia="宋体" w:cs="宋体"/>
          <w:b/>
          <w:i w:val="0"/>
          <w:iCs w:val="0"/>
          <w:color w:val="auto"/>
          <w:sz w:val="21"/>
          <w:szCs w:val="21"/>
          <w:highlight w:val="none"/>
        </w:rPr>
        <w:t>2.1 定义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pacing w:line="360" w:lineRule="auto"/>
        <w:ind w:firstLine="420" w:firstLineChars="200"/>
        <w:rPr>
          <w:rFonts w:ascii="宋体" w:hAnsi="宋体" w:eastAsia="宋体" w:cs="宋体"/>
          <w:i w:val="0"/>
          <w:iCs w:val="0"/>
          <w:color w:val="auto"/>
          <w:sz w:val="21"/>
          <w:szCs w:val="21"/>
          <w:highlight w:val="none"/>
        </w:rPr>
      </w:pPr>
      <w:bookmarkStart w:id="113" w:name="_Toc32504"/>
      <w:bookmarkStart w:id="114" w:name="_Toc487900350"/>
      <w:bookmarkStart w:id="115" w:name="_Toc27635"/>
      <w:bookmarkStart w:id="116" w:name="_Toc259093670"/>
      <w:bookmarkStart w:id="117" w:name="_Toc13336"/>
      <w:bookmarkStart w:id="118" w:name="_Toc279701241"/>
      <w:r>
        <w:rPr>
          <w:rFonts w:hint="eastAsia" w:ascii="宋体" w:hAnsi="宋体" w:eastAsia="宋体" w:cs="宋体"/>
          <w:i w:val="0"/>
          <w:iCs w:val="0"/>
          <w:color w:val="auto"/>
          <w:sz w:val="21"/>
          <w:szCs w:val="21"/>
          <w:highlight w:val="none"/>
        </w:rPr>
        <w:t>本合同中的下列词语应按以下内容进行解释：</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 “合同”系指采购人和中标供应商签订的载明双方当事人所达成的协议，并包括所有的附件、附录和构成合同的其他文件。</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 “合同价”系指根据合同约定，中标供应商在完全履行合同义务后，采购人应支付给中标供应商的价格。</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2.1.4 “甲方”系指与中标供应商签署合同的采购人；采购人委托采购代理机构代表其与乙方签订合同的，采购人的授权委托书作为合同附件。</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 “现场”系指合同约定提供服务的地点。</w:t>
      </w:r>
    </w:p>
    <w:p>
      <w:pPr>
        <w:spacing w:line="360" w:lineRule="auto"/>
        <w:ind w:firstLine="422" w:firstLineChars="200"/>
        <w:rPr>
          <w:rFonts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2.2 技术规范</w:t>
      </w:r>
      <w:bookmarkEnd w:id="113"/>
      <w:bookmarkEnd w:id="114"/>
      <w:bookmarkEnd w:id="115"/>
      <w:bookmarkEnd w:id="116"/>
      <w:bookmarkEnd w:id="117"/>
      <w:bookmarkEnd w:id="118"/>
    </w:p>
    <w:p>
      <w:pPr>
        <w:spacing w:line="360" w:lineRule="auto"/>
        <w:ind w:firstLine="420" w:firstLineChars="200"/>
        <w:rPr>
          <w:rFonts w:ascii="宋体" w:hAnsi="宋体" w:eastAsia="宋体" w:cs="宋体"/>
          <w:i w:val="0"/>
          <w:iCs w:val="0"/>
          <w:color w:val="auto"/>
          <w:sz w:val="21"/>
          <w:szCs w:val="21"/>
          <w:highlight w:val="none"/>
        </w:rPr>
      </w:pPr>
      <w:bookmarkStart w:id="119" w:name="_Toc31634"/>
      <w:bookmarkStart w:id="120" w:name="_Toc9829"/>
      <w:bookmarkStart w:id="121" w:name="_Toc259093671"/>
      <w:bookmarkStart w:id="122" w:name="_Toc27853"/>
      <w:bookmarkStart w:id="123" w:name="_Toc279701242"/>
      <w:bookmarkStart w:id="124" w:name="_Toc487900351"/>
      <w:r>
        <w:rPr>
          <w:rFonts w:hint="eastAsia" w:ascii="宋体" w:hAnsi="宋体" w:eastAsia="宋体" w:cs="宋体"/>
          <w:i w:val="0"/>
          <w:iCs w:val="0"/>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22" w:firstLineChars="200"/>
        <w:rPr>
          <w:rFonts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2.3 知识产权</w:t>
      </w:r>
      <w:bookmarkEnd w:id="119"/>
      <w:bookmarkEnd w:id="120"/>
      <w:bookmarkEnd w:id="121"/>
      <w:bookmarkEnd w:id="122"/>
      <w:bookmarkEnd w:id="123"/>
      <w:bookmarkEnd w:id="124"/>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乙方应保证其提供的服务不受任何第三方提出的侵犯著作权、商标权、专利权等知识产权方面的起诉；如果任何第三方提出侵权指控，那么乙方须与该第三方交涉并承担由此发生的一切责任、费用和赔偿；</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2.3.2合同涉及技术成果的归属和收益的分成办法的，详见</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spacing w:line="360" w:lineRule="auto"/>
        <w:ind w:firstLine="422" w:firstLineChars="200"/>
        <w:rPr>
          <w:rFonts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2.4 履约检查和问题反馈</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合同履行期间，甲方有权将履行过程中出现的问题反馈给乙方，双方当事人应以书面形式约定需要完善和改进的内容。</w:t>
      </w:r>
    </w:p>
    <w:p>
      <w:pPr>
        <w:spacing w:line="360" w:lineRule="auto"/>
        <w:ind w:firstLine="422" w:firstLineChars="200"/>
        <w:rPr>
          <w:rFonts w:ascii="宋体" w:hAnsi="宋体" w:eastAsia="宋体" w:cs="宋体"/>
          <w:b/>
          <w:i w:val="0"/>
          <w:iCs w:val="0"/>
          <w:color w:val="auto"/>
          <w:sz w:val="21"/>
          <w:szCs w:val="21"/>
          <w:highlight w:val="none"/>
        </w:rPr>
      </w:pPr>
      <w:bookmarkStart w:id="125" w:name="_Ref467378591"/>
      <w:bookmarkStart w:id="126" w:name="_Ref467379527"/>
      <w:bookmarkStart w:id="127" w:name="_Ref467379542"/>
      <w:bookmarkStart w:id="128" w:name="_Toc279701245"/>
      <w:bookmarkStart w:id="129" w:name="_Toc259093674"/>
      <w:bookmarkStart w:id="130" w:name="_Ref467379536"/>
      <w:bookmarkStart w:id="131" w:name="_Toc487900354"/>
      <w:bookmarkStart w:id="132" w:name="_Ref467378541"/>
      <w:bookmarkStart w:id="133" w:name="_Toc30272"/>
      <w:bookmarkStart w:id="134" w:name="_Toc26182"/>
      <w:bookmarkStart w:id="135" w:name="_Toc19074"/>
      <w:r>
        <w:rPr>
          <w:rFonts w:hint="eastAsia" w:ascii="宋体" w:hAnsi="宋体" w:eastAsia="宋体" w:cs="宋体"/>
          <w:b/>
          <w:i w:val="0"/>
          <w:iCs w:val="0"/>
          <w:color w:val="auto"/>
          <w:sz w:val="21"/>
          <w:szCs w:val="21"/>
          <w:highlight w:val="none"/>
        </w:rPr>
        <w:t>2.</w:t>
      </w:r>
      <w:bookmarkEnd w:id="125"/>
      <w:bookmarkEnd w:id="126"/>
      <w:bookmarkEnd w:id="127"/>
      <w:bookmarkEnd w:id="128"/>
      <w:bookmarkEnd w:id="129"/>
      <w:bookmarkEnd w:id="130"/>
      <w:bookmarkEnd w:id="131"/>
      <w:bookmarkEnd w:id="132"/>
      <w:r>
        <w:rPr>
          <w:rFonts w:hint="eastAsia" w:ascii="宋体" w:hAnsi="宋体" w:eastAsia="宋体" w:cs="宋体"/>
          <w:b/>
          <w:i w:val="0"/>
          <w:iCs w:val="0"/>
          <w:color w:val="auto"/>
          <w:sz w:val="21"/>
          <w:szCs w:val="21"/>
          <w:highlight w:val="none"/>
        </w:rPr>
        <w:t xml:space="preserve">5 </w:t>
      </w:r>
      <w:bookmarkEnd w:id="133"/>
      <w:bookmarkEnd w:id="134"/>
      <w:bookmarkEnd w:id="135"/>
      <w:r>
        <w:rPr>
          <w:rFonts w:hint="eastAsia" w:ascii="宋体" w:hAnsi="宋体" w:eastAsia="宋体" w:cs="宋体"/>
          <w:b/>
          <w:i w:val="0"/>
          <w:iCs w:val="0"/>
          <w:color w:val="auto"/>
          <w:sz w:val="21"/>
          <w:szCs w:val="21"/>
          <w:highlight w:val="none"/>
        </w:rPr>
        <w:t>结算方式和付款条件</w:t>
      </w:r>
    </w:p>
    <w:p>
      <w:pPr>
        <w:spacing w:line="360" w:lineRule="auto"/>
        <w:ind w:firstLine="420" w:firstLineChars="200"/>
        <w:rPr>
          <w:rFonts w:ascii="宋体" w:hAnsi="宋体" w:eastAsia="宋体" w:cs="宋体"/>
          <w:i w:val="0"/>
          <w:iCs w:val="0"/>
          <w:color w:val="auto"/>
          <w:sz w:val="21"/>
          <w:szCs w:val="21"/>
          <w:highlight w:val="none"/>
        </w:rPr>
      </w:pPr>
      <w:bookmarkStart w:id="136" w:name="_Ref467379793"/>
      <w:bookmarkStart w:id="137" w:name="_Toc487900357"/>
      <w:bookmarkStart w:id="138" w:name="_Ref467379807"/>
      <w:bookmarkStart w:id="139" w:name="_Toc259093676"/>
      <w:bookmarkStart w:id="140" w:name="_Toc186431855"/>
      <w:bookmarkStart w:id="141" w:name="_Toc279701247"/>
      <w:r>
        <w:rPr>
          <w:rFonts w:hint="eastAsia" w:ascii="宋体" w:hAnsi="宋体" w:eastAsia="宋体" w:cs="宋体"/>
          <w:i w:val="0"/>
          <w:iCs w:val="0"/>
          <w:color w:val="auto"/>
          <w:sz w:val="21"/>
          <w:szCs w:val="21"/>
          <w:highlight w:val="none"/>
        </w:rPr>
        <w:t>详见</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bookmarkEnd w:id="136"/>
    <w:bookmarkEnd w:id="137"/>
    <w:bookmarkEnd w:id="138"/>
    <w:bookmarkEnd w:id="139"/>
    <w:bookmarkEnd w:id="140"/>
    <w:bookmarkEnd w:id="141"/>
    <w:p>
      <w:pPr>
        <w:spacing w:line="360" w:lineRule="auto"/>
        <w:ind w:firstLine="422" w:firstLineChars="200"/>
        <w:rPr>
          <w:rFonts w:ascii="宋体" w:hAnsi="宋体" w:eastAsia="宋体" w:cs="宋体"/>
          <w:b/>
          <w:i w:val="0"/>
          <w:iCs w:val="0"/>
          <w:color w:val="auto"/>
          <w:sz w:val="21"/>
          <w:szCs w:val="21"/>
          <w:highlight w:val="none"/>
        </w:rPr>
      </w:pPr>
      <w:bookmarkStart w:id="142" w:name="_Ref467379923"/>
      <w:bookmarkStart w:id="143" w:name="_Ref467379863"/>
      <w:bookmarkStart w:id="144" w:name="_Toc487900358"/>
      <w:bookmarkStart w:id="145" w:name="_Ref467379852"/>
      <w:bookmarkStart w:id="146" w:name="_Toc259093677"/>
      <w:bookmarkStart w:id="147" w:name="_Toc279701248"/>
      <w:bookmarkStart w:id="148" w:name="_Toc3225"/>
      <w:bookmarkStart w:id="149" w:name="_Toc774"/>
      <w:bookmarkStart w:id="150" w:name="_Toc16110"/>
      <w:r>
        <w:rPr>
          <w:rFonts w:hint="eastAsia" w:ascii="宋体" w:hAnsi="宋体" w:eastAsia="宋体" w:cs="宋体"/>
          <w:b/>
          <w:i w:val="0"/>
          <w:iCs w:val="0"/>
          <w:color w:val="auto"/>
          <w:sz w:val="21"/>
          <w:szCs w:val="21"/>
          <w:highlight w:val="none"/>
        </w:rPr>
        <w:t>2.6 技术资料</w:t>
      </w:r>
      <w:bookmarkEnd w:id="142"/>
      <w:bookmarkEnd w:id="143"/>
      <w:bookmarkEnd w:id="144"/>
      <w:bookmarkEnd w:id="145"/>
      <w:bookmarkEnd w:id="146"/>
      <w:bookmarkEnd w:id="147"/>
      <w:r>
        <w:rPr>
          <w:rFonts w:hint="eastAsia" w:ascii="宋体" w:hAnsi="宋体" w:eastAsia="宋体" w:cs="宋体"/>
          <w:b/>
          <w:i w:val="0"/>
          <w:iCs w:val="0"/>
          <w:color w:val="auto"/>
          <w:sz w:val="21"/>
          <w:szCs w:val="21"/>
          <w:highlight w:val="none"/>
        </w:rPr>
        <w:t>和保密义务</w:t>
      </w:r>
      <w:bookmarkEnd w:id="148"/>
      <w:bookmarkEnd w:id="149"/>
      <w:bookmarkEnd w:id="150"/>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22" w:firstLineChars="200"/>
        <w:rPr>
          <w:rFonts w:ascii="宋体" w:hAnsi="宋体" w:eastAsia="宋体" w:cs="宋体"/>
          <w:b/>
          <w:i w:val="0"/>
          <w:iCs w:val="0"/>
          <w:color w:val="auto"/>
          <w:sz w:val="21"/>
          <w:szCs w:val="21"/>
          <w:highlight w:val="none"/>
        </w:rPr>
      </w:pPr>
      <w:bookmarkStart w:id="151" w:name="_Toc7860"/>
      <w:r>
        <w:rPr>
          <w:rFonts w:hint="eastAsia" w:ascii="宋体" w:hAnsi="宋体" w:eastAsia="宋体" w:cs="宋体"/>
          <w:b/>
          <w:i w:val="0"/>
          <w:iCs w:val="0"/>
          <w:color w:val="auto"/>
          <w:sz w:val="21"/>
          <w:szCs w:val="21"/>
          <w:highlight w:val="none"/>
        </w:rPr>
        <w:t>2.7 质量保证</w:t>
      </w:r>
      <w:bookmarkEnd w:id="151"/>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pPr>
        <w:spacing w:line="360" w:lineRule="auto"/>
        <w:ind w:firstLine="422" w:firstLineChars="200"/>
        <w:rPr>
          <w:rFonts w:ascii="宋体" w:hAnsi="宋体" w:eastAsia="宋体" w:cs="宋体"/>
          <w:b/>
          <w:i w:val="0"/>
          <w:iCs w:val="0"/>
          <w:color w:val="auto"/>
          <w:sz w:val="21"/>
          <w:szCs w:val="21"/>
          <w:highlight w:val="none"/>
        </w:rPr>
      </w:pPr>
      <w:bookmarkStart w:id="152" w:name="_Toc17244"/>
      <w:bookmarkStart w:id="153" w:name="_Toc487900362"/>
      <w:bookmarkStart w:id="154" w:name="_Toc279701252"/>
      <w:bookmarkStart w:id="155" w:name="_Toc259093681"/>
      <w:r>
        <w:rPr>
          <w:rFonts w:hint="eastAsia" w:ascii="宋体" w:hAnsi="宋体" w:eastAsia="宋体" w:cs="宋体"/>
          <w:b/>
          <w:i w:val="0"/>
          <w:iCs w:val="0"/>
          <w:color w:val="auto"/>
          <w:sz w:val="21"/>
          <w:szCs w:val="21"/>
          <w:highlight w:val="none"/>
        </w:rPr>
        <w:t xml:space="preserve">2.8 </w:t>
      </w:r>
      <w:bookmarkEnd w:id="152"/>
      <w:r>
        <w:rPr>
          <w:rFonts w:hint="eastAsia" w:ascii="宋体" w:hAnsi="宋体" w:eastAsia="宋体" w:cs="宋体"/>
          <w:b/>
          <w:i w:val="0"/>
          <w:iCs w:val="0"/>
          <w:color w:val="auto"/>
          <w:sz w:val="21"/>
          <w:szCs w:val="21"/>
          <w:highlight w:val="none"/>
        </w:rPr>
        <w:t>延迟履行</w:t>
      </w:r>
    </w:p>
    <w:p>
      <w:pPr>
        <w:spacing w:line="360" w:lineRule="auto"/>
        <w:ind w:firstLine="420" w:firstLineChars="200"/>
        <w:rPr>
          <w:rFonts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bookmarkEnd w:id="153"/>
    <w:bookmarkEnd w:id="154"/>
    <w:bookmarkEnd w:id="155"/>
    <w:p>
      <w:pPr>
        <w:spacing w:line="360" w:lineRule="auto"/>
        <w:ind w:firstLine="422" w:firstLineChars="200"/>
        <w:rPr>
          <w:rFonts w:ascii="宋体" w:hAnsi="宋体" w:eastAsia="宋体" w:cs="宋体"/>
          <w:b/>
          <w:i w:val="0"/>
          <w:iCs w:val="0"/>
          <w:color w:val="auto"/>
          <w:sz w:val="21"/>
          <w:szCs w:val="21"/>
          <w:highlight w:val="none"/>
        </w:rPr>
      </w:pPr>
      <w:bookmarkStart w:id="156" w:name="_Toc7502"/>
      <w:bookmarkStart w:id="157" w:name="_Ref467378121"/>
      <w:bookmarkStart w:id="158" w:name="_Toc487900364"/>
      <w:bookmarkStart w:id="159" w:name="_Toc279701254"/>
      <w:bookmarkStart w:id="160" w:name="_Toc259093683"/>
      <w:r>
        <w:rPr>
          <w:rFonts w:hint="eastAsia" w:ascii="宋体" w:hAnsi="宋体" w:eastAsia="宋体" w:cs="宋体"/>
          <w:b/>
          <w:i w:val="0"/>
          <w:iCs w:val="0"/>
          <w:color w:val="auto"/>
          <w:sz w:val="21"/>
          <w:szCs w:val="21"/>
          <w:highlight w:val="none"/>
        </w:rPr>
        <w:t>2.9 合同变更</w:t>
      </w:r>
      <w:bookmarkEnd w:id="156"/>
    </w:p>
    <w:p>
      <w:pPr>
        <w:spacing w:line="360" w:lineRule="auto"/>
        <w:ind w:firstLine="420" w:firstLineChars="200"/>
        <w:rPr>
          <w:rFonts w:ascii="宋体" w:hAnsi="宋体" w:eastAsia="宋体" w:cs="宋体"/>
          <w:i w:val="0"/>
          <w:iCs w:val="0"/>
          <w:color w:val="auto"/>
          <w:sz w:val="21"/>
          <w:szCs w:val="21"/>
          <w:highlight w:val="none"/>
        </w:rPr>
      </w:pPr>
      <w:bookmarkStart w:id="161" w:name="_Toc259093688"/>
      <w:bookmarkStart w:id="162" w:name="_Toc279701259"/>
      <w:bookmarkStart w:id="163" w:name="_Toc487900369"/>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22" w:firstLineChars="200"/>
        <w:rPr>
          <w:rFonts w:ascii="宋体" w:hAnsi="宋体" w:eastAsia="宋体" w:cs="宋体"/>
          <w:b/>
          <w:i w:val="0"/>
          <w:iCs w:val="0"/>
          <w:color w:val="auto"/>
          <w:sz w:val="21"/>
          <w:szCs w:val="21"/>
          <w:highlight w:val="none"/>
        </w:rPr>
      </w:pPr>
      <w:bookmarkStart w:id="164" w:name="_Toc15237"/>
      <w:bookmarkStart w:id="165" w:name="_Toc10366"/>
      <w:bookmarkStart w:id="166" w:name="_Toc22955"/>
      <w:r>
        <w:rPr>
          <w:rFonts w:hint="eastAsia" w:ascii="宋体" w:hAnsi="宋体" w:eastAsia="宋体" w:cs="宋体"/>
          <w:b/>
          <w:i w:val="0"/>
          <w:iCs w:val="0"/>
          <w:color w:val="auto"/>
          <w:sz w:val="21"/>
          <w:szCs w:val="21"/>
          <w:highlight w:val="none"/>
        </w:rPr>
        <w:t>2.10 合同转让</w:t>
      </w:r>
      <w:bookmarkEnd w:id="161"/>
      <w:bookmarkEnd w:id="162"/>
      <w:bookmarkEnd w:id="163"/>
      <w:r>
        <w:rPr>
          <w:rFonts w:hint="eastAsia" w:ascii="宋体" w:hAnsi="宋体" w:eastAsia="宋体" w:cs="宋体"/>
          <w:b/>
          <w:i w:val="0"/>
          <w:iCs w:val="0"/>
          <w:color w:val="auto"/>
          <w:sz w:val="21"/>
          <w:szCs w:val="21"/>
          <w:highlight w:val="none"/>
        </w:rPr>
        <w:t>和分包</w:t>
      </w:r>
      <w:bookmarkEnd w:id="164"/>
      <w:bookmarkEnd w:id="165"/>
      <w:bookmarkEnd w:id="166"/>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22" w:firstLineChars="200"/>
        <w:rPr>
          <w:rFonts w:ascii="宋体" w:hAnsi="宋体" w:eastAsia="宋体" w:cs="宋体"/>
          <w:b/>
          <w:i w:val="0"/>
          <w:iCs w:val="0"/>
          <w:color w:val="auto"/>
          <w:sz w:val="21"/>
          <w:szCs w:val="21"/>
          <w:highlight w:val="none"/>
        </w:rPr>
      </w:pPr>
      <w:bookmarkStart w:id="167" w:name="_Toc14066"/>
      <w:bookmarkStart w:id="168" w:name="_Toc16508"/>
      <w:bookmarkStart w:id="169" w:name="_Toc13566"/>
      <w:r>
        <w:rPr>
          <w:rFonts w:hint="eastAsia" w:ascii="宋体" w:hAnsi="宋体" w:eastAsia="宋体" w:cs="宋体"/>
          <w:b/>
          <w:i w:val="0"/>
          <w:iCs w:val="0"/>
          <w:color w:val="auto"/>
          <w:sz w:val="21"/>
          <w:szCs w:val="21"/>
          <w:highlight w:val="none"/>
        </w:rPr>
        <w:t>2.11 不可抗力</w:t>
      </w:r>
      <w:bookmarkEnd w:id="167"/>
      <w:bookmarkEnd w:id="168"/>
      <w:bookmarkEnd w:id="169"/>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2.11.1如果任何一方遭遇法律规定的不可抗力，致使合同履行受阻时，履行合同的期限应予延长，延长的期限应相当于不可抗力所影响的时间；</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 因不可抗力致使不能实现合同目的的，当事人可以解除合同；</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2.11.3 因不可抗力致使合同有变更必要的，双方当事人应在</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2.11.4受不可抗力影响的一方在不可抗力发生后，应在</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pPr>
        <w:spacing w:line="360" w:lineRule="auto"/>
        <w:ind w:firstLine="422" w:firstLineChars="200"/>
        <w:rPr>
          <w:rFonts w:ascii="宋体" w:hAnsi="宋体" w:eastAsia="宋体" w:cs="宋体"/>
          <w:b/>
          <w:i w:val="0"/>
          <w:iCs w:val="0"/>
          <w:color w:val="auto"/>
          <w:sz w:val="21"/>
          <w:szCs w:val="21"/>
          <w:highlight w:val="none"/>
        </w:rPr>
      </w:pPr>
      <w:bookmarkStart w:id="170" w:name="_Toc279701255"/>
      <w:bookmarkStart w:id="171" w:name="_Toc6969"/>
      <w:bookmarkStart w:id="172" w:name="_Toc259093684"/>
      <w:bookmarkStart w:id="173" w:name="_Toc487900365"/>
      <w:bookmarkStart w:id="174" w:name="_Toc689"/>
      <w:bookmarkStart w:id="175" w:name="_Toc30676"/>
      <w:r>
        <w:rPr>
          <w:rFonts w:hint="eastAsia" w:ascii="宋体" w:hAnsi="宋体" w:eastAsia="宋体" w:cs="宋体"/>
          <w:b/>
          <w:i w:val="0"/>
          <w:iCs w:val="0"/>
          <w:color w:val="auto"/>
          <w:sz w:val="21"/>
          <w:szCs w:val="21"/>
          <w:highlight w:val="none"/>
        </w:rPr>
        <w:t>2.12 税费</w:t>
      </w:r>
      <w:bookmarkEnd w:id="170"/>
      <w:bookmarkEnd w:id="171"/>
      <w:bookmarkEnd w:id="172"/>
      <w:bookmarkEnd w:id="173"/>
      <w:bookmarkEnd w:id="174"/>
      <w:bookmarkEnd w:id="175"/>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与合同有关的一切税费，均按照中华人民共和国法律的相关规定缴纳。</w:t>
      </w:r>
    </w:p>
    <w:p>
      <w:pPr>
        <w:spacing w:line="360" w:lineRule="auto"/>
        <w:ind w:firstLine="422" w:firstLineChars="200"/>
        <w:rPr>
          <w:rFonts w:ascii="宋体" w:hAnsi="宋体" w:eastAsia="宋体" w:cs="宋体"/>
          <w:b/>
          <w:i w:val="0"/>
          <w:iCs w:val="0"/>
          <w:color w:val="auto"/>
          <w:sz w:val="21"/>
          <w:szCs w:val="21"/>
          <w:highlight w:val="none"/>
        </w:rPr>
      </w:pPr>
      <w:bookmarkStart w:id="176" w:name="_Toc8298"/>
      <w:bookmarkStart w:id="177" w:name="_Toc279701258"/>
      <w:bookmarkStart w:id="178" w:name="_Toc16959"/>
      <w:bookmarkStart w:id="179" w:name="_Toc487900368"/>
      <w:bookmarkStart w:id="180" w:name="_Toc7102"/>
      <w:bookmarkStart w:id="181" w:name="_Toc259093687"/>
      <w:r>
        <w:rPr>
          <w:rFonts w:hint="eastAsia" w:ascii="宋体" w:hAnsi="宋体" w:eastAsia="宋体" w:cs="宋体"/>
          <w:b/>
          <w:i w:val="0"/>
          <w:iCs w:val="0"/>
          <w:color w:val="auto"/>
          <w:sz w:val="21"/>
          <w:szCs w:val="21"/>
          <w:highlight w:val="none"/>
        </w:rPr>
        <w:t>2.13 乙方破产</w:t>
      </w:r>
      <w:bookmarkEnd w:id="176"/>
      <w:bookmarkEnd w:id="177"/>
      <w:bookmarkEnd w:id="178"/>
      <w:bookmarkEnd w:id="179"/>
      <w:bookmarkEnd w:id="180"/>
      <w:bookmarkEnd w:id="181"/>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22" w:firstLineChars="200"/>
        <w:rPr>
          <w:rFonts w:ascii="宋体" w:hAnsi="宋体" w:eastAsia="宋体" w:cs="宋体"/>
          <w:b/>
          <w:i w:val="0"/>
          <w:iCs w:val="0"/>
          <w:color w:val="auto"/>
          <w:sz w:val="21"/>
          <w:szCs w:val="21"/>
          <w:highlight w:val="none"/>
        </w:rPr>
      </w:pPr>
      <w:bookmarkStart w:id="182" w:name="_Toc6134"/>
      <w:bookmarkStart w:id="183" w:name="_Toc15387"/>
      <w:bookmarkStart w:id="184" w:name="_Toc29333"/>
      <w:r>
        <w:rPr>
          <w:rFonts w:hint="eastAsia" w:ascii="宋体" w:hAnsi="宋体" w:eastAsia="宋体" w:cs="宋体"/>
          <w:b/>
          <w:i w:val="0"/>
          <w:iCs w:val="0"/>
          <w:color w:val="auto"/>
          <w:sz w:val="21"/>
          <w:szCs w:val="21"/>
          <w:highlight w:val="none"/>
        </w:rPr>
        <w:t>2.14 合同中止、终止</w:t>
      </w:r>
      <w:bookmarkEnd w:id="182"/>
      <w:bookmarkEnd w:id="183"/>
      <w:bookmarkEnd w:id="184"/>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2.14.1 双方当事人不得擅自中止或者终止合同；</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22" w:firstLineChars="200"/>
        <w:rPr>
          <w:rFonts w:ascii="宋体" w:hAnsi="宋体" w:eastAsia="宋体" w:cs="宋体"/>
          <w:b/>
          <w:i w:val="0"/>
          <w:iCs w:val="0"/>
          <w:color w:val="auto"/>
          <w:sz w:val="21"/>
          <w:szCs w:val="21"/>
          <w:highlight w:val="none"/>
        </w:rPr>
      </w:pPr>
      <w:bookmarkStart w:id="185" w:name="_Toc6596"/>
      <w:bookmarkStart w:id="186" w:name="_Toc14563"/>
      <w:bookmarkStart w:id="187" w:name="_Toc1125"/>
      <w:r>
        <w:rPr>
          <w:rFonts w:hint="eastAsia" w:ascii="宋体" w:hAnsi="宋体" w:eastAsia="宋体" w:cs="宋体"/>
          <w:b/>
          <w:i w:val="0"/>
          <w:iCs w:val="0"/>
          <w:color w:val="auto"/>
          <w:sz w:val="21"/>
          <w:szCs w:val="21"/>
          <w:highlight w:val="none"/>
        </w:rPr>
        <w:t>2.15 检验和验收</w:t>
      </w:r>
      <w:bookmarkEnd w:id="185"/>
      <w:bookmarkEnd w:id="186"/>
      <w:bookmarkEnd w:id="187"/>
    </w:p>
    <w:p>
      <w:pPr>
        <w:tabs>
          <w:tab w:val="left" w:pos="360"/>
          <w:tab w:val="left" w:pos="540"/>
          <w:tab w:val="left" w:pos="1080"/>
        </w:tabs>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乙方按照</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的约定，定期提交服务报告，甲方按照</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的约定进行定期验收；</w:t>
      </w:r>
    </w:p>
    <w:p>
      <w:pPr>
        <w:tabs>
          <w:tab w:val="left" w:pos="360"/>
          <w:tab w:val="left" w:pos="540"/>
          <w:tab w:val="left" w:pos="1080"/>
        </w:tabs>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2.15.3 检验和验收标准、程序等具体内容以及前述验收书的效力详见</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bookmarkEnd w:id="157"/>
    <w:bookmarkEnd w:id="158"/>
    <w:bookmarkEnd w:id="159"/>
    <w:bookmarkEnd w:id="160"/>
    <w:p>
      <w:pPr>
        <w:spacing w:line="360" w:lineRule="auto"/>
        <w:ind w:firstLine="422" w:firstLineChars="200"/>
        <w:rPr>
          <w:rFonts w:ascii="宋体" w:hAnsi="宋体" w:eastAsia="宋体" w:cs="宋体"/>
          <w:b/>
          <w:i w:val="0"/>
          <w:iCs w:val="0"/>
          <w:color w:val="auto"/>
          <w:sz w:val="21"/>
          <w:szCs w:val="21"/>
          <w:highlight w:val="none"/>
        </w:rPr>
      </w:pPr>
      <w:bookmarkStart w:id="188" w:name="_Toc279701261"/>
      <w:bookmarkStart w:id="189" w:name="_Toc259093690"/>
      <w:bookmarkStart w:id="190" w:name="_Toc487900371"/>
      <w:bookmarkStart w:id="191" w:name="_Toc11284"/>
      <w:bookmarkStart w:id="192" w:name="_Toc25182"/>
      <w:bookmarkStart w:id="193" w:name="_Toc19604"/>
      <w:r>
        <w:rPr>
          <w:rFonts w:hint="eastAsia" w:ascii="宋体" w:hAnsi="宋体" w:eastAsia="宋体" w:cs="宋体"/>
          <w:b/>
          <w:i w:val="0"/>
          <w:iCs w:val="0"/>
          <w:color w:val="auto"/>
          <w:sz w:val="21"/>
          <w:szCs w:val="21"/>
          <w:highlight w:val="none"/>
        </w:rPr>
        <w:t>2.16 通知</w:t>
      </w:r>
      <w:bookmarkEnd w:id="188"/>
      <w:bookmarkEnd w:id="189"/>
      <w:bookmarkEnd w:id="190"/>
      <w:r>
        <w:rPr>
          <w:rFonts w:hint="eastAsia" w:ascii="宋体" w:hAnsi="宋体" w:eastAsia="宋体" w:cs="宋体"/>
          <w:b/>
          <w:i w:val="0"/>
          <w:iCs w:val="0"/>
          <w:color w:val="auto"/>
          <w:sz w:val="21"/>
          <w:szCs w:val="21"/>
          <w:highlight w:val="none"/>
        </w:rPr>
        <w:t>和送达</w:t>
      </w:r>
      <w:bookmarkEnd w:id="191"/>
      <w:bookmarkEnd w:id="192"/>
      <w:bookmarkEnd w:id="193"/>
    </w:p>
    <w:p>
      <w:pPr>
        <w:spacing w:line="360" w:lineRule="auto"/>
        <w:ind w:firstLine="420" w:firstLineChars="200"/>
        <w:rPr>
          <w:rFonts w:ascii="宋体" w:hAnsi="宋体" w:eastAsia="宋体" w:cs="宋体"/>
          <w:i w:val="0"/>
          <w:iCs w:val="0"/>
          <w:color w:val="auto"/>
          <w:sz w:val="21"/>
          <w:szCs w:val="21"/>
          <w:highlight w:val="none"/>
        </w:rPr>
      </w:pPr>
      <w:bookmarkStart w:id="194" w:name="_Toc279701262"/>
      <w:bookmarkStart w:id="195" w:name="_Toc487900372"/>
      <w:bookmarkStart w:id="196" w:name="_Toc259093691"/>
      <w:r>
        <w:rPr>
          <w:rFonts w:hint="eastAsia" w:ascii="宋体" w:hAnsi="宋体" w:eastAsia="宋体" w:cs="宋体"/>
          <w:i w:val="0"/>
          <w:iCs w:val="0"/>
          <w:color w:val="auto"/>
          <w:sz w:val="21"/>
          <w:szCs w:val="21"/>
          <w:highlight w:val="none"/>
        </w:rPr>
        <w:t>2.16.1任何一方因履行合同而以合同第一部分尾部所列明的传真或电子邮件</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b/>
          <w:bCs/>
          <w:i w:val="0"/>
          <w:iCs w:val="0"/>
          <w:color w:val="auto"/>
          <w:sz w:val="21"/>
          <w:szCs w:val="21"/>
          <w:highlight w:val="none"/>
          <w:u w:val="single"/>
        </w:rPr>
        <w:t>3</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bookmarkEnd w:id="194"/>
    <w:bookmarkEnd w:id="195"/>
    <w:bookmarkEnd w:id="196"/>
    <w:p>
      <w:pPr>
        <w:spacing w:line="360" w:lineRule="auto"/>
        <w:ind w:firstLine="422" w:firstLineChars="200"/>
        <w:rPr>
          <w:rFonts w:ascii="宋体" w:hAnsi="宋体" w:eastAsia="宋体" w:cs="宋体"/>
          <w:b/>
          <w:i w:val="0"/>
          <w:iCs w:val="0"/>
          <w:color w:val="auto"/>
          <w:sz w:val="21"/>
          <w:szCs w:val="21"/>
          <w:highlight w:val="none"/>
        </w:rPr>
      </w:pPr>
      <w:bookmarkStart w:id="197" w:name="_Toc487900373"/>
      <w:bookmarkStart w:id="198" w:name="_Toc12773"/>
      <w:bookmarkStart w:id="199" w:name="_Toc279701263"/>
      <w:bookmarkStart w:id="200" w:name="_Toc18567"/>
      <w:bookmarkStart w:id="201" w:name="_Toc259093692"/>
      <w:bookmarkStart w:id="202" w:name="_Toc10330"/>
      <w:r>
        <w:rPr>
          <w:rFonts w:hint="eastAsia" w:ascii="宋体" w:hAnsi="宋体" w:eastAsia="宋体" w:cs="宋体"/>
          <w:b/>
          <w:i w:val="0"/>
          <w:iCs w:val="0"/>
          <w:color w:val="auto"/>
          <w:sz w:val="21"/>
          <w:szCs w:val="21"/>
          <w:highlight w:val="none"/>
        </w:rPr>
        <w:t>2.17 合同使用的文字和适用的法律</w:t>
      </w:r>
      <w:bookmarkEnd w:id="197"/>
      <w:bookmarkEnd w:id="198"/>
      <w:bookmarkEnd w:id="199"/>
      <w:bookmarkEnd w:id="200"/>
      <w:bookmarkEnd w:id="201"/>
      <w:bookmarkEnd w:id="202"/>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2.17.1 合同使用汉语书就、变更和解释；</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2.17.2 合同适用中华人民共和国法律。</w:t>
      </w:r>
    </w:p>
    <w:p>
      <w:pPr>
        <w:spacing w:line="360" w:lineRule="auto"/>
        <w:ind w:firstLine="422" w:firstLineChars="200"/>
        <w:rPr>
          <w:rFonts w:ascii="宋体" w:hAnsi="宋体" w:eastAsia="宋体" w:cs="宋体"/>
          <w:b/>
          <w:i w:val="0"/>
          <w:iCs w:val="0"/>
          <w:color w:val="auto"/>
          <w:sz w:val="21"/>
          <w:szCs w:val="21"/>
          <w:highlight w:val="none"/>
        </w:rPr>
      </w:pPr>
      <w:bookmarkStart w:id="203" w:name="_Toc12004"/>
      <w:bookmarkStart w:id="204" w:name="_Toc279701264"/>
      <w:bookmarkStart w:id="205" w:name="_Toc16673"/>
      <w:bookmarkStart w:id="206" w:name="_Toc259093693"/>
      <w:bookmarkStart w:id="207" w:name="_Toc3148"/>
      <w:bookmarkStart w:id="208" w:name="_Toc487900374"/>
      <w:r>
        <w:rPr>
          <w:rFonts w:hint="eastAsia" w:ascii="宋体" w:hAnsi="宋体" w:eastAsia="宋体" w:cs="宋体"/>
          <w:b/>
          <w:i w:val="0"/>
          <w:iCs w:val="0"/>
          <w:color w:val="auto"/>
          <w:sz w:val="21"/>
          <w:szCs w:val="21"/>
          <w:highlight w:val="none"/>
        </w:rPr>
        <w:t>2.18 履约保证金</w:t>
      </w:r>
      <w:bookmarkEnd w:id="203"/>
      <w:bookmarkEnd w:id="204"/>
      <w:bookmarkEnd w:id="205"/>
      <w:bookmarkEnd w:id="206"/>
      <w:bookmarkEnd w:id="207"/>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2.18.1 采购文件要求乙方提交履约保证金的，乙方应按</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2.18.2 甲方在项目验收结束后及时退还履约保证金。甲方在项目通过验收之日起 5 个工作日内，按</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0.05%</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20%</w:t>
      </w:r>
      <w:r>
        <w:rPr>
          <w:rFonts w:hint="eastAsia" w:ascii="宋体" w:hAnsi="宋体" w:eastAsia="宋体" w:cs="宋体"/>
          <w:i w:val="0"/>
          <w:iCs w:val="0"/>
          <w:color w:val="auto"/>
          <w:sz w:val="21"/>
          <w:szCs w:val="21"/>
          <w:highlight w:val="none"/>
        </w:rPr>
        <w:t>；</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2.18.4 甲方根据杭州市政府采购网公布的供应商履约评价情况减免履约保证金。乙方履约验收评价总分为100分的，甲方免收履约保证金。</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2.18.5甲方在乙方履行完合同约定义务事项后及时退还，延迟退还的，应当按照合同约定和法律规定承担相应的赔偿责任。</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2.19对于因甲方原因导致变更、中止或者终止政府采购合同的，甲方应当依照合同约定对供应商受到的损失予以赔偿或者补偿。</w:t>
      </w:r>
    </w:p>
    <w:bookmarkEnd w:id="208"/>
    <w:p>
      <w:pPr>
        <w:spacing w:line="360" w:lineRule="auto"/>
        <w:ind w:firstLine="422" w:firstLineChars="200"/>
        <w:rPr>
          <w:rFonts w:ascii="宋体" w:hAnsi="宋体" w:eastAsia="宋体" w:cs="宋体"/>
          <w:b/>
          <w:i w:val="0"/>
          <w:iCs w:val="0"/>
          <w:color w:val="auto"/>
          <w:sz w:val="21"/>
          <w:szCs w:val="21"/>
          <w:highlight w:val="none"/>
        </w:rPr>
      </w:pPr>
      <w:bookmarkStart w:id="209" w:name="_Toc6885"/>
      <w:bookmarkStart w:id="210" w:name="_Toc14001"/>
      <w:bookmarkStart w:id="211" w:name="_Toc19890"/>
      <w:r>
        <w:rPr>
          <w:rFonts w:hint="eastAsia" w:ascii="宋体" w:hAnsi="宋体" w:eastAsia="宋体" w:cs="宋体"/>
          <w:b/>
          <w:i w:val="0"/>
          <w:iCs w:val="0"/>
          <w:color w:val="auto"/>
          <w:sz w:val="21"/>
          <w:szCs w:val="21"/>
          <w:highlight w:val="none"/>
        </w:rPr>
        <w:t>2.20合同份数</w:t>
      </w:r>
      <w:bookmarkEnd w:id="209"/>
      <w:bookmarkEnd w:id="210"/>
      <w:bookmarkEnd w:id="211"/>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pPr>
        <w:pStyle w:val="220"/>
        <w:snapToGrid/>
        <w:spacing w:beforeLines="30" w:afterLines="30"/>
        <w:ind w:left="480" w:firstLine="420"/>
        <w:jc w:val="center"/>
        <w:rPr>
          <w:rFonts w:ascii="宋体" w:hAnsi="宋体" w:eastAsia="宋体" w:cs="宋体"/>
          <w:b/>
          <w:i w:val="0"/>
          <w:iCs w:val="0"/>
          <w:color w:val="auto"/>
          <w:sz w:val="28"/>
          <w:szCs w:val="28"/>
          <w:highlight w:val="none"/>
        </w:rPr>
      </w:pPr>
      <w:r>
        <w:rPr>
          <w:rFonts w:hint="eastAsia" w:ascii="宋体" w:hAnsi="宋体" w:eastAsia="宋体" w:cs="宋体"/>
          <w:i w:val="0"/>
          <w:iCs w:val="0"/>
          <w:color w:val="auto"/>
          <w:kern w:val="0"/>
          <w:sz w:val="21"/>
          <w:szCs w:val="21"/>
          <w:highlight w:val="none"/>
        </w:rPr>
        <w:br w:type="page"/>
      </w:r>
      <w:r>
        <w:rPr>
          <w:rFonts w:hint="eastAsia" w:ascii="宋体" w:hAnsi="宋体" w:eastAsia="宋体" w:cs="宋体"/>
          <w:b/>
          <w:i w:val="0"/>
          <w:iCs w:val="0"/>
          <w:color w:val="auto"/>
          <w:sz w:val="28"/>
          <w:szCs w:val="28"/>
          <w:highlight w:val="none"/>
        </w:rPr>
        <w:t>第三部分  合同专用条款</w:t>
      </w:r>
    </w:p>
    <w:p>
      <w:pPr>
        <w:spacing w:line="360" w:lineRule="auto"/>
        <w:ind w:firstLine="420" w:firstLineChars="200"/>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tcBorders>
              <w:tl2br w:val="nil"/>
              <w:tr2bl w:val="nil"/>
            </w:tcBorders>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条款号</w:t>
            </w:r>
          </w:p>
        </w:tc>
        <w:tc>
          <w:tcPr>
            <w:tcW w:w="8300" w:type="dxa"/>
            <w:tcBorders>
              <w:tl2br w:val="nil"/>
              <w:tr2bl w:val="nil"/>
            </w:tcBorders>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约定内容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1.4.4</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lang w:val="zh-TW" w:eastAsia="zh-TW"/>
              </w:rPr>
              <w:t>资金支付的方式、时间和条件</w:t>
            </w:r>
            <w:r>
              <w:rPr>
                <w:rFonts w:ascii="宋体" w:hAnsi="宋体" w:eastAsia="宋体" w:cs="宋体"/>
                <w:i w:val="0"/>
                <w:iCs w:val="0"/>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1.5.1</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lang w:val="zh-TW" w:eastAsia="zh-TW"/>
              </w:rPr>
              <w:t>履行期限：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1.5.2</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履行地点：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1.5.3</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履行方式：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1.6.7</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违约责任: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1.7</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争议解决方式：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1.7.1</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仲裁受理：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1.7.2</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起诉法院：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2.3.2</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合同涉及技术成果的归属和收益的分成办法：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2.5</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结算方式和付款条件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2.11.3</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不可抗力变更：3日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2.11.4</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不可抗力通知：2日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2.15.1</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检验和验收：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2.15.3</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检验和验收标准、程序等具体内容以及前述验收书的效力：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2.18.1</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2.18.2</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2.20</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合同份数：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w:t>
            </w:r>
          </w:p>
        </w:tc>
        <w:tc>
          <w:tcPr>
            <w:tcW w:w="8300"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bl>
    <w:p>
      <w:pPr>
        <w:pStyle w:val="19"/>
        <w:rPr>
          <w:rFonts w:hAnsi="宋体" w:eastAsia="宋体" w:cs="宋体"/>
          <w:i w:val="0"/>
          <w:iCs w:val="0"/>
          <w:color w:val="auto"/>
          <w:szCs w:val="24"/>
          <w:highlight w:val="none"/>
        </w:rPr>
      </w:pPr>
    </w:p>
    <w:p>
      <w:pPr>
        <w:pStyle w:val="3"/>
        <w:spacing w:before="0" w:after="0" w:line="360" w:lineRule="auto"/>
        <w:ind w:left="431" w:hanging="431"/>
        <w:jc w:val="center"/>
        <w:rPr>
          <w:rFonts w:ascii="宋体" w:hAnsi="宋体" w:eastAsia="宋体" w:cs="宋体"/>
          <w:i w:val="0"/>
          <w:iCs w:val="0"/>
          <w:color w:val="auto"/>
          <w:kern w:val="2"/>
          <w:sz w:val="36"/>
          <w:highlight w:val="none"/>
        </w:rPr>
      </w:pPr>
      <w:r>
        <w:rPr>
          <w:rFonts w:hint="eastAsia" w:ascii="宋体" w:hAnsi="宋体" w:eastAsia="宋体" w:cs="宋体"/>
          <w:i w:val="0"/>
          <w:iCs w:val="0"/>
          <w:color w:val="auto"/>
          <w:sz w:val="24"/>
          <w:szCs w:val="24"/>
          <w:highlight w:val="none"/>
        </w:rPr>
        <w:br w:type="page"/>
      </w:r>
      <w:bookmarkStart w:id="212" w:name="_Toc847"/>
      <w:r>
        <w:rPr>
          <w:rFonts w:hint="eastAsia" w:ascii="宋体" w:hAnsi="宋体" w:eastAsia="宋体" w:cs="宋体"/>
          <w:i w:val="0"/>
          <w:iCs w:val="0"/>
          <w:color w:val="auto"/>
          <w:kern w:val="2"/>
          <w:sz w:val="36"/>
          <w:highlight w:val="none"/>
        </w:rPr>
        <w:t>第六部分 应提交的有关格式范例</w:t>
      </w:r>
      <w:bookmarkEnd w:id="212"/>
    </w:p>
    <w:p>
      <w:pPr>
        <w:pStyle w:val="2"/>
        <w:ind w:firstLine="420"/>
        <w:rPr>
          <w:rFonts w:eastAsia="宋体" w:cs="宋体"/>
          <w:i w:val="0"/>
          <w:iCs w:val="0"/>
          <w:color w:val="auto"/>
          <w:sz w:val="21"/>
          <w:szCs w:val="21"/>
          <w:highlight w:val="none"/>
        </w:rPr>
      </w:pPr>
    </w:p>
    <w:bookmarkEnd w:id="64"/>
    <w:bookmarkEnd w:id="65"/>
    <w:p>
      <w:pPr>
        <w:pStyle w:val="2"/>
        <w:ind w:firstLine="420"/>
        <w:rPr>
          <w:rFonts w:eastAsia="宋体" w:cs="宋体"/>
          <w:i w:val="0"/>
          <w:iCs w:val="0"/>
          <w:color w:val="auto"/>
          <w:sz w:val="21"/>
          <w:szCs w:val="21"/>
          <w:highlight w:val="none"/>
        </w:rPr>
      </w:pPr>
    </w:p>
    <w:p>
      <w:pPr>
        <w:pStyle w:val="2"/>
        <w:ind w:firstLine="420"/>
        <w:rPr>
          <w:rFonts w:eastAsia="宋体" w:cs="宋体"/>
          <w:i w:val="0"/>
          <w:iCs w:val="0"/>
          <w:color w:val="auto"/>
          <w:sz w:val="21"/>
          <w:szCs w:val="21"/>
          <w:highlight w:val="none"/>
        </w:rPr>
      </w:pPr>
    </w:p>
    <w:p>
      <w:pPr>
        <w:pageBreakBefore/>
        <w:spacing w:line="360" w:lineRule="auto"/>
        <w:jc w:val="center"/>
        <w:outlineLvl w:val="1"/>
        <w:rPr>
          <w:rFonts w:ascii="宋体" w:hAnsi="宋体" w:eastAsia="宋体" w:cs="宋体"/>
          <w:b/>
          <w:bCs/>
          <w:i w:val="0"/>
          <w:iCs w:val="0"/>
          <w:color w:val="auto"/>
          <w:sz w:val="36"/>
          <w:szCs w:val="36"/>
          <w:highlight w:val="none"/>
        </w:rPr>
      </w:pPr>
      <w:bookmarkStart w:id="213" w:name="_Toc30866"/>
      <w:r>
        <w:rPr>
          <w:rFonts w:hint="eastAsia" w:ascii="宋体" w:hAnsi="宋体" w:eastAsia="宋体" w:cs="宋体"/>
          <w:b/>
          <w:bCs/>
          <w:i w:val="0"/>
          <w:iCs w:val="0"/>
          <w:color w:val="auto"/>
          <w:sz w:val="36"/>
          <w:szCs w:val="36"/>
          <w:highlight w:val="none"/>
          <w:lang w:val="zh-CN"/>
        </w:rPr>
        <w:t>资格文件</w:t>
      </w:r>
      <w:r>
        <w:rPr>
          <w:rFonts w:hint="eastAsia" w:ascii="宋体" w:hAnsi="宋体" w:eastAsia="宋体" w:cs="宋体"/>
          <w:b/>
          <w:bCs/>
          <w:i w:val="0"/>
          <w:iCs w:val="0"/>
          <w:color w:val="auto"/>
          <w:sz w:val="36"/>
          <w:szCs w:val="36"/>
          <w:highlight w:val="none"/>
        </w:rPr>
        <w:t>部分</w:t>
      </w:r>
      <w:bookmarkEnd w:id="213"/>
    </w:p>
    <w:p>
      <w:pPr>
        <w:adjustRightInd w:val="0"/>
        <w:spacing w:line="360" w:lineRule="auto"/>
        <w:rPr>
          <w:rFonts w:ascii="宋体" w:hAnsi="宋体" w:eastAsia="宋体" w:cs="宋体"/>
          <w:bCs/>
          <w:i w:val="0"/>
          <w:iCs w:val="0"/>
          <w:color w:val="auto"/>
          <w:highlight w:val="none"/>
        </w:rPr>
      </w:pPr>
    </w:p>
    <w:p>
      <w:pPr>
        <w:snapToGrid w:val="0"/>
        <w:spacing w:line="360" w:lineRule="auto"/>
        <w:rPr>
          <w:rFonts w:ascii="宋体" w:hAnsi="宋体" w:eastAsia="宋体" w:cs="宋体"/>
          <w:b/>
          <w:bCs/>
          <w:i w:val="0"/>
          <w:iCs w:val="0"/>
          <w:color w:val="auto"/>
          <w:kern w:val="0"/>
          <w:szCs w:val="22"/>
          <w:highlight w:val="none"/>
        </w:rPr>
      </w:pPr>
    </w:p>
    <w:p>
      <w:pPr>
        <w:spacing w:line="360" w:lineRule="auto"/>
        <w:jc w:val="center"/>
        <w:outlineLvl w:val="2"/>
        <w:rPr>
          <w:rFonts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目录</w:t>
      </w:r>
    </w:p>
    <w:p>
      <w:pPr>
        <w:spacing w:line="360" w:lineRule="auto"/>
        <w:jc w:val="left"/>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（1）符合参加政府采购活动应当具备的一般条件的承诺函……………………………（页码）</w:t>
      </w:r>
    </w:p>
    <w:p>
      <w:pPr>
        <w:spacing w:line="360" w:lineRule="auto"/>
        <w:jc w:val="left"/>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（2）联合协议………………………………………………………………………………（页码）</w:t>
      </w:r>
    </w:p>
    <w:p>
      <w:pPr>
        <w:spacing w:line="360" w:lineRule="auto"/>
        <w:jc w:val="left"/>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（3）落实政府采购政策需满足的资格要求………………………………………………（页码）</w:t>
      </w:r>
    </w:p>
    <w:p>
      <w:pPr>
        <w:spacing w:line="360" w:lineRule="auto"/>
        <w:jc w:val="left"/>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（4）本项目的特定资格要求………………………………………………………………（页码）</w:t>
      </w:r>
    </w:p>
    <w:p>
      <w:pPr>
        <w:spacing w:line="360" w:lineRule="auto"/>
        <w:jc w:val="left"/>
        <w:rPr>
          <w:rFonts w:ascii="宋体" w:hAnsi="宋体" w:eastAsia="宋体" w:cs="宋体"/>
          <w:i w:val="0"/>
          <w:iCs w:val="0"/>
          <w:color w:val="auto"/>
          <w:kern w:val="0"/>
          <w:szCs w:val="22"/>
          <w:highlight w:val="none"/>
        </w:rPr>
      </w:pPr>
    </w:p>
    <w:p>
      <w:pPr>
        <w:spacing w:line="360" w:lineRule="auto"/>
        <w:rPr>
          <w:rFonts w:ascii="宋体" w:hAnsi="宋体" w:eastAsia="宋体" w:cs="宋体"/>
          <w:b/>
          <w:bCs/>
          <w:i w:val="0"/>
          <w:iCs w:val="0"/>
          <w:color w:val="auto"/>
          <w:highlight w:val="none"/>
        </w:rPr>
      </w:pPr>
    </w:p>
    <w:p>
      <w:pPr>
        <w:snapToGrid w:val="0"/>
        <w:spacing w:line="360" w:lineRule="auto"/>
        <w:rPr>
          <w:rFonts w:ascii="宋体" w:hAnsi="宋体" w:eastAsia="宋体" w:cs="宋体"/>
          <w:b/>
          <w:bCs/>
          <w:i w:val="0"/>
          <w:iCs w:val="0"/>
          <w:color w:val="auto"/>
          <w:kern w:val="0"/>
          <w:szCs w:val="22"/>
          <w:highlight w:val="none"/>
        </w:rPr>
      </w:pPr>
      <w:r>
        <w:rPr>
          <w:rFonts w:hint="eastAsia" w:ascii="宋体" w:hAnsi="宋体" w:eastAsia="宋体" w:cs="宋体"/>
          <w:b/>
          <w:bCs/>
          <w:i w:val="0"/>
          <w:iCs w:val="0"/>
          <w:color w:val="auto"/>
          <w:kern w:val="0"/>
          <w:highlight w:val="none"/>
        </w:rPr>
        <w:t>说明：（1）根据《浙江省财政厅关于简化供应商信息登记和试行供应商诚信管理的通知》浙财函〔2020〕298号文件，供应商提供书面承诺</w:t>
      </w:r>
      <w:r>
        <w:rPr>
          <w:rFonts w:hint="eastAsia" w:ascii="宋体" w:hAnsi="宋体" w:eastAsia="宋体" w:cs="宋体"/>
          <w:b/>
          <w:bCs/>
          <w:i w:val="0"/>
          <w:iCs w:val="0"/>
          <w:color w:val="auto"/>
          <w:kern w:val="0"/>
          <w:szCs w:val="22"/>
          <w:highlight w:val="none"/>
        </w:rPr>
        <w:t>的，不再要求供应商提供相关财务状况、缴纳税收和社会保障资金等证明材料。</w:t>
      </w:r>
    </w:p>
    <w:p>
      <w:pPr>
        <w:snapToGrid w:val="0"/>
        <w:spacing w:line="360" w:lineRule="auto"/>
        <w:ind w:firstLine="723" w:firstLineChars="300"/>
        <w:rPr>
          <w:rFonts w:ascii="宋体" w:hAnsi="宋体" w:eastAsia="宋体" w:cs="宋体"/>
          <w:b/>
          <w:bCs/>
          <w:i w:val="0"/>
          <w:iCs w:val="0"/>
          <w:color w:val="auto"/>
          <w:kern w:val="0"/>
          <w:szCs w:val="22"/>
          <w:highlight w:val="none"/>
        </w:rPr>
      </w:pPr>
      <w:r>
        <w:rPr>
          <w:rFonts w:hint="eastAsia" w:ascii="宋体" w:hAnsi="宋体" w:eastAsia="宋体" w:cs="宋体"/>
          <w:b/>
          <w:bCs/>
          <w:i w:val="0"/>
          <w:iCs w:val="0"/>
          <w:color w:val="auto"/>
          <w:kern w:val="0"/>
          <w:szCs w:val="22"/>
          <w:highlight w:val="none"/>
        </w:rPr>
        <w:t>（2）以联合体形式进行政府采购的，联合体成员各方均应提供符合参加政府采购活动应当具备的一般条件的承诺函；承担需要具备特定资格条件（如果项目要求）的工作的联合体成员，提供其符合特定资格条件（如果项目要求）的有关资质证明材料，多方共同承担该工作的，均需提供其符合特定资格条件（如果项目要求）的有关证明材料并按照资质等级较低的投标人确定该联合体的资质等级。</w:t>
      </w:r>
    </w:p>
    <w:p>
      <w:pPr>
        <w:snapToGrid w:val="0"/>
        <w:spacing w:line="360" w:lineRule="auto"/>
        <w:ind w:firstLine="723" w:firstLineChars="300"/>
        <w:rPr>
          <w:rFonts w:ascii="宋体" w:hAnsi="宋体" w:eastAsia="宋体" w:cs="宋体"/>
          <w:b/>
          <w:bCs/>
          <w:i w:val="0"/>
          <w:iCs w:val="0"/>
          <w:color w:val="auto"/>
          <w:kern w:val="0"/>
          <w:szCs w:val="22"/>
          <w:highlight w:val="none"/>
        </w:rPr>
      </w:pPr>
      <w:r>
        <w:rPr>
          <w:rFonts w:hint="eastAsia" w:ascii="宋体" w:hAnsi="宋体" w:eastAsia="宋体" w:cs="宋体"/>
          <w:b/>
          <w:bCs/>
          <w:i w:val="0"/>
          <w:iCs w:val="0"/>
          <w:color w:val="auto"/>
          <w:kern w:val="0"/>
          <w:szCs w:val="22"/>
          <w:highlight w:val="none"/>
        </w:rPr>
        <w:t>（3）享受政府采购政策的联合体须按规定提供相关证明材料。</w:t>
      </w:r>
    </w:p>
    <w:p>
      <w:pPr>
        <w:snapToGrid w:val="0"/>
        <w:spacing w:line="360" w:lineRule="auto"/>
        <w:ind w:firstLine="723" w:firstLineChars="300"/>
        <w:rPr>
          <w:rFonts w:ascii="宋体" w:hAnsi="宋体" w:eastAsia="宋体" w:cs="宋体"/>
          <w:b/>
          <w:bCs/>
          <w:i w:val="0"/>
          <w:iCs w:val="0"/>
          <w:color w:val="auto"/>
          <w:kern w:val="0"/>
          <w:szCs w:val="22"/>
          <w:highlight w:val="none"/>
        </w:rPr>
      </w:pPr>
      <w:r>
        <w:rPr>
          <w:rFonts w:hint="eastAsia" w:ascii="宋体" w:hAnsi="宋体" w:eastAsia="宋体" w:cs="宋体"/>
          <w:b/>
          <w:bCs/>
          <w:i w:val="0"/>
          <w:iCs w:val="0"/>
          <w:color w:val="auto"/>
          <w:kern w:val="0"/>
          <w:szCs w:val="22"/>
          <w:highlight w:val="none"/>
        </w:rPr>
        <w:t>（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允许其独立参加政府采购活动。</w:t>
      </w:r>
    </w:p>
    <w:p>
      <w:pPr>
        <w:snapToGrid w:val="0"/>
        <w:spacing w:line="360" w:lineRule="auto"/>
        <w:ind w:firstLine="723" w:firstLineChars="300"/>
        <w:rPr>
          <w:rFonts w:ascii="宋体" w:hAnsi="宋体" w:eastAsia="宋体" w:cs="宋体"/>
          <w:b/>
          <w:bCs/>
          <w:i w:val="0"/>
          <w:iCs w:val="0"/>
          <w:color w:val="auto"/>
          <w:kern w:val="0"/>
          <w:szCs w:val="22"/>
          <w:highlight w:val="none"/>
        </w:rPr>
      </w:pPr>
    </w:p>
    <w:p>
      <w:pPr>
        <w:adjustRightInd w:val="0"/>
        <w:spacing w:line="360" w:lineRule="auto"/>
        <w:jc w:val="center"/>
        <w:outlineLvl w:val="2"/>
        <w:rPr>
          <w:rFonts w:ascii="宋体" w:hAnsi="宋体" w:eastAsia="宋体" w:cs="宋体"/>
          <w:b/>
          <w:bCs/>
          <w:i w:val="0"/>
          <w:iCs w:val="0"/>
          <w:color w:val="auto"/>
          <w:szCs w:val="22"/>
          <w:highlight w:val="none"/>
        </w:rPr>
      </w:pPr>
      <w:r>
        <w:rPr>
          <w:rFonts w:hint="eastAsia" w:ascii="宋体" w:hAnsi="宋体" w:eastAsia="宋体" w:cs="宋体"/>
          <w:b/>
          <w:bCs/>
          <w:i w:val="0"/>
          <w:iCs w:val="0"/>
          <w:color w:val="auto"/>
          <w:kern w:val="0"/>
          <w:szCs w:val="22"/>
          <w:highlight w:val="none"/>
          <w:lang w:val="zh-CN"/>
        </w:rPr>
        <w:br w:type="page"/>
      </w:r>
      <w:r>
        <w:rPr>
          <w:rFonts w:hint="eastAsia" w:ascii="宋体" w:hAnsi="宋体" w:eastAsia="宋体" w:cs="宋体"/>
          <w:b/>
          <w:i w:val="0"/>
          <w:iCs w:val="0"/>
          <w:color w:val="auto"/>
          <w:sz w:val="30"/>
          <w:szCs w:val="30"/>
          <w:highlight w:val="none"/>
        </w:rPr>
        <w:t>一、符合参加政府采购活动应当具备的一般条件的承诺函</w:t>
      </w:r>
    </w:p>
    <w:p>
      <w:pPr>
        <w:snapToGrid w:val="0"/>
        <w:spacing w:line="360" w:lineRule="auto"/>
        <w:rPr>
          <w:rFonts w:ascii="宋体" w:hAnsi="宋体" w:eastAsia="宋体" w:cs="宋体"/>
          <w:i w:val="0"/>
          <w:iCs w:val="0"/>
          <w:color w:val="auto"/>
          <w:kern w:val="0"/>
          <w:szCs w:val="22"/>
          <w:highlight w:val="none"/>
        </w:rPr>
      </w:pPr>
    </w:p>
    <w:p>
      <w:pPr>
        <w:adjustRightInd w:val="0"/>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highlight w:val="none"/>
        </w:rPr>
        <w:t>杭州市物业服务和维修资金管理中心（杭州市白蚁防治研究所）、浙江天弘招标代理有限公司</w:t>
      </w:r>
      <w:r>
        <w:rPr>
          <w:rFonts w:hint="eastAsia" w:ascii="宋体" w:hAnsi="宋体" w:eastAsia="宋体" w:cs="宋体"/>
          <w:i w:val="0"/>
          <w:iCs w:val="0"/>
          <w:color w:val="auto"/>
          <w:kern w:val="0"/>
          <w:highlight w:val="none"/>
          <w:lang w:val="zh-CN"/>
        </w:rPr>
        <w:t>：</w:t>
      </w:r>
    </w:p>
    <w:p>
      <w:pPr>
        <w:adjustRightInd w:val="0"/>
        <w:spacing w:line="360" w:lineRule="auto"/>
        <w:ind w:firstLine="48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我方参与2022年部分新建房屋建筑白蚁预防服务（监测控制技术）项目【招标编号：THZB-22JV36114】政府采购活动，郑重承诺：</w:t>
      </w:r>
    </w:p>
    <w:p>
      <w:pPr>
        <w:adjustRightInd w:val="0"/>
        <w:spacing w:line="360" w:lineRule="auto"/>
        <w:ind w:firstLine="48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（一）具备《中华人民共和国政府采购法》第二十二条第一款规定的条件：</w:t>
      </w:r>
    </w:p>
    <w:p>
      <w:pPr>
        <w:adjustRightInd w:val="0"/>
        <w:spacing w:line="360" w:lineRule="auto"/>
        <w:ind w:firstLine="960" w:firstLineChars="40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1、具有独立承担民事责任的能力；</w:t>
      </w:r>
    </w:p>
    <w:p>
      <w:pPr>
        <w:adjustRightInd w:val="0"/>
        <w:spacing w:line="360" w:lineRule="auto"/>
        <w:ind w:firstLine="960" w:firstLineChars="40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 xml:space="preserve">2、具有良好的商业信誉和健全的财务会计制度； </w:t>
      </w:r>
    </w:p>
    <w:p>
      <w:pPr>
        <w:adjustRightInd w:val="0"/>
        <w:spacing w:line="360" w:lineRule="auto"/>
        <w:ind w:firstLine="960" w:firstLineChars="40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3、具有履行合同所必需的设备和专业技术能力；</w:t>
      </w:r>
    </w:p>
    <w:p>
      <w:pPr>
        <w:adjustRightInd w:val="0"/>
        <w:spacing w:line="360" w:lineRule="auto"/>
        <w:ind w:firstLine="960" w:firstLineChars="40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4、有依法缴纳税收和社会保障资金的良好记录；</w:t>
      </w:r>
    </w:p>
    <w:p>
      <w:pPr>
        <w:adjustRightInd w:val="0"/>
        <w:spacing w:line="360" w:lineRule="auto"/>
        <w:ind w:firstLine="960" w:firstLineChars="40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5、参加政府采购活动前三年内，在经营活动中没有重大违法记录；</w:t>
      </w:r>
    </w:p>
    <w:p>
      <w:pPr>
        <w:adjustRightInd w:val="0"/>
        <w:spacing w:line="360" w:lineRule="auto"/>
        <w:ind w:firstLine="960" w:firstLineChars="40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6、具有法律、行政法规规定的其他条件。</w:t>
      </w:r>
    </w:p>
    <w:p>
      <w:pPr>
        <w:adjustRightInd w:val="0"/>
        <w:spacing w:line="360" w:lineRule="auto"/>
        <w:ind w:firstLine="48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（二）未被信用中国（www.creditchina.gov.cn)、中国政府采购网（www.ccgp.gov.cn）列入失信被执行人、重大税收违法案件当事人名单、政府采购严重违法失信行为记录名单。</w:t>
      </w:r>
    </w:p>
    <w:p>
      <w:pPr>
        <w:adjustRightInd w:val="0"/>
        <w:spacing w:line="360" w:lineRule="auto"/>
        <w:ind w:firstLine="48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（三）不存在以下情况：</w:t>
      </w:r>
    </w:p>
    <w:p>
      <w:pPr>
        <w:adjustRightInd w:val="0"/>
        <w:spacing w:line="360" w:lineRule="auto"/>
        <w:ind w:firstLine="960" w:firstLineChars="40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1、单位负责人为同一人或者存在直接控股、管理关系的不同供应商参加同一合同项下的政府采购活动的；</w:t>
      </w:r>
    </w:p>
    <w:p>
      <w:pPr>
        <w:adjustRightInd w:val="0"/>
        <w:spacing w:line="360" w:lineRule="auto"/>
        <w:ind w:firstLine="960" w:firstLineChars="400"/>
        <w:rPr>
          <w:rFonts w:ascii="宋体" w:hAnsi="宋体" w:eastAsia="宋体" w:cs="宋体"/>
          <w:i w:val="0"/>
          <w:iCs w:val="0"/>
          <w:color w:val="auto"/>
          <w:kern w:val="0"/>
          <w:szCs w:val="22"/>
          <w:highlight w:val="none"/>
          <w:lang w:val="zh-CN"/>
        </w:rPr>
      </w:pPr>
      <w:r>
        <w:rPr>
          <w:rFonts w:hint="eastAsia" w:ascii="宋体" w:hAnsi="宋体" w:eastAsia="宋体" w:cs="宋体"/>
          <w:i w:val="0"/>
          <w:iCs w:val="0"/>
          <w:color w:val="auto"/>
          <w:kern w:val="0"/>
          <w:szCs w:val="22"/>
          <w:highlight w:val="none"/>
          <w:lang w:val="zh-CN"/>
        </w:rPr>
        <w:t>2、为采购项目提供整体设计、规范编制或者项目管理、监理、检测等服务后再参加该采购项目的其他采购活动的。</w:t>
      </w:r>
    </w:p>
    <w:p>
      <w:pPr>
        <w:widowControl/>
        <w:adjustRightInd w:val="0"/>
        <w:spacing w:line="360" w:lineRule="auto"/>
        <w:ind w:firstLine="480" w:firstLineChars="200"/>
        <w:jc w:val="left"/>
        <w:rPr>
          <w:rFonts w:ascii="宋体" w:hAnsi="宋体" w:eastAsia="宋体" w:cs="宋体"/>
          <w:i w:val="0"/>
          <w:iCs w:val="0"/>
          <w:color w:val="auto"/>
          <w:szCs w:val="21"/>
          <w:highlight w:val="none"/>
          <w:lang w:val="zh-CN"/>
        </w:rPr>
      </w:pPr>
    </w:p>
    <w:p>
      <w:pPr>
        <w:autoSpaceDE w:val="0"/>
        <w:autoSpaceDN w:val="0"/>
        <w:adjustRightInd w:val="0"/>
        <w:spacing w:line="360" w:lineRule="auto"/>
        <w:ind w:firstLine="5160" w:firstLineChars="2150"/>
        <w:rPr>
          <w:rFonts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lang w:val="zh-CN"/>
        </w:rPr>
        <w:t>投标人名称（</w:t>
      </w:r>
      <w:r>
        <w:rPr>
          <w:rFonts w:hint="eastAsia" w:ascii="宋体" w:hAnsi="宋体" w:eastAsia="宋体" w:cs="宋体"/>
          <w:i w:val="0"/>
          <w:iCs w:val="0"/>
          <w:color w:val="auto"/>
          <w:kern w:val="0"/>
          <w:szCs w:val="24"/>
          <w:highlight w:val="none"/>
        </w:rPr>
        <w:t>电子签名</w:t>
      </w:r>
      <w:r>
        <w:rPr>
          <w:rFonts w:hint="eastAsia" w:ascii="宋体" w:hAnsi="宋体" w:eastAsia="宋体" w:cs="宋体"/>
          <w:i w:val="0"/>
          <w:iCs w:val="0"/>
          <w:color w:val="auto"/>
          <w:kern w:val="0"/>
          <w:szCs w:val="24"/>
          <w:highlight w:val="none"/>
          <w:lang w:val="zh-CN"/>
        </w:rPr>
        <w:t>）：</w:t>
      </w:r>
    </w:p>
    <w:p>
      <w:pPr>
        <w:tabs>
          <w:tab w:val="left" w:pos="540"/>
        </w:tabs>
        <w:autoSpaceDE w:val="0"/>
        <w:autoSpaceDN w:val="0"/>
        <w:adjustRightInd w:val="0"/>
        <w:spacing w:line="360" w:lineRule="auto"/>
        <w:ind w:firstLine="480" w:firstLineChars="200"/>
        <w:rPr>
          <w:rFonts w:ascii="宋体" w:hAnsi="宋体" w:eastAsia="宋体" w:cs="宋体"/>
          <w:i w:val="0"/>
          <w:iCs w:val="0"/>
          <w:color w:val="auto"/>
          <w:kern w:val="0"/>
          <w:szCs w:val="24"/>
          <w:highlight w:val="none"/>
          <w:lang w:val="zh-CN"/>
        </w:rPr>
      </w:pPr>
      <w:r>
        <w:rPr>
          <w:rFonts w:hint="eastAsia" w:ascii="宋体" w:hAnsi="宋体" w:eastAsia="宋体" w:cs="宋体"/>
          <w:i w:val="0"/>
          <w:iCs w:val="0"/>
          <w:color w:val="auto"/>
          <w:kern w:val="0"/>
          <w:szCs w:val="24"/>
          <w:highlight w:val="none"/>
          <w:lang w:val="zh-CN"/>
        </w:rPr>
        <w:t xml:space="preserve">                                       日期：     年  月   日</w:t>
      </w:r>
    </w:p>
    <w:p>
      <w:pPr>
        <w:adjustRightInd w:val="0"/>
        <w:spacing w:line="360" w:lineRule="auto"/>
        <w:ind w:firstLine="480"/>
        <w:rPr>
          <w:rFonts w:ascii="宋体" w:hAnsi="宋体" w:eastAsia="宋体" w:cs="宋体"/>
          <w:i w:val="0"/>
          <w:iCs w:val="0"/>
          <w:color w:val="auto"/>
          <w:kern w:val="0"/>
          <w:szCs w:val="22"/>
          <w:highlight w:val="none"/>
          <w:lang w:val="zh-CN"/>
        </w:rPr>
      </w:pPr>
    </w:p>
    <w:p>
      <w:pPr>
        <w:adjustRightInd w:val="0"/>
        <w:spacing w:line="360" w:lineRule="auto"/>
        <w:ind w:firstLine="480"/>
        <w:rPr>
          <w:rFonts w:ascii="宋体" w:hAnsi="宋体" w:eastAsia="宋体" w:cs="宋体"/>
          <w:i w:val="0"/>
          <w:iCs w:val="0"/>
          <w:color w:val="auto"/>
          <w:kern w:val="0"/>
          <w:szCs w:val="22"/>
          <w:highlight w:val="none"/>
          <w:lang w:val="zh-CN"/>
        </w:rPr>
      </w:pPr>
    </w:p>
    <w:p>
      <w:pPr>
        <w:adjustRightInd w:val="0"/>
        <w:spacing w:line="360" w:lineRule="auto"/>
        <w:jc w:val="center"/>
        <w:outlineLvl w:val="2"/>
        <w:rPr>
          <w:rFonts w:ascii="宋体" w:hAnsi="宋体" w:eastAsia="宋体" w:cs="宋体"/>
          <w:b/>
          <w:i w:val="0"/>
          <w:iCs w:val="0"/>
          <w:color w:val="auto"/>
          <w:sz w:val="30"/>
          <w:szCs w:val="30"/>
          <w:highlight w:val="none"/>
        </w:rPr>
      </w:pPr>
      <w:r>
        <w:rPr>
          <w:rFonts w:hint="eastAsia" w:ascii="宋体" w:hAnsi="宋体" w:eastAsia="宋体" w:cs="宋体"/>
          <w:i w:val="0"/>
          <w:iCs w:val="0"/>
          <w:color w:val="auto"/>
          <w:kern w:val="0"/>
          <w:szCs w:val="22"/>
          <w:highlight w:val="none"/>
          <w:lang w:val="zh-CN"/>
        </w:rPr>
        <w:br w:type="page"/>
      </w:r>
      <w:r>
        <w:rPr>
          <w:rFonts w:hint="eastAsia" w:ascii="宋体" w:hAnsi="宋体" w:eastAsia="宋体" w:cs="宋体"/>
          <w:b/>
          <w:i w:val="0"/>
          <w:iCs w:val="0"/>
          <w:color w:val="auto"/>
          <w:sz w:val="30"/>
          <w:szCs w:val="30"/>
          <w:highlight w:val="none"/>
        </w:rPr>
        <w:t>二、联合协议（如果有）</w:t>
      </w:r>
    </w:p>
    <w:p>
      <w:pPr>
        <w:adjustRightInd w:val="0"/>
        <w:spacing w:line="360" w:lineRule="auto"/>
        <w:jc w:val="center"/>
        <w:rPr>
          <w:rFonts w:ascii="宋体" w:hAnsi="宋体" w:eastAsia="宋体" w:cs="宋体"/>
          <w:b/>
          <w:i w:val="0"/>
          <w:iCs w:val="0"/>
          <w:color w:val="auto"/>
          <w:highlight w:val="none"/>
        </w:rPr>
      </w:pPr>
    </w:p>
    <w:p>
      <w:pPr>
        <w:adjustRightInd w:val="0"/>
        <w:spacing w:line="360" w:lineRule="auto"/>
        <w:jc w:val="center"/>
        <w:rPr>
          <w:rFonts w:ascii="宋体" w:hAnsi="宋体" w:eastAsia="宋体" w:cs="宋体"/>
          <w:i w:val="0"/>
          <w:iCs w:val="0"/>
          <w:color w:val="auto"/>
          <w:kern w:val="0"/>
          <w:szCs w:val="22"/>
          <w:highlight w:val="none"/>
          <w:lang w:val="zh-CN"/>
        </w:rPr>
      </w:pPr>
      <w:r>
        <w:rPr>
          <w:rFonts w:hint="eastAsia" w:ascii="宋体" w:hAnsi="宋体" w:eastAsia="宋体" w:cs="宋体"/>
          <w:b/>
          <w:i w:val="0"/>
          <w:iCs w:val="0"/>
          <w:color w:val="auto"/>
          <w:highlight w:val="none"/>
        </w:rPr>
        <w:t>[以联合体形式投标的，提供联合协议（附件5）；本项目不接受联合体投标或者投标人不以联合体形式投标的，则不需要提供]</w:t>
      </w:r>
    </w:p>
    <w:p>
      <w:pPr>
        <w:adjustRightInd w:val="0"/>
        <w:spacing w:line="360" w:lineRule="auto"/>
        <w:ind w:firstLine="480"/>
        <w:rPr>
          <w:rFonts w:ascii="宋体" w:hAnsi="宋体" w:eastAsia="宋体" w:cs="宋体"/>
          <w:i w:val="0"/>
          <w:iCs w:val="0"/>
          <w:color w:val="auto"/>
          <w:kern w:val="0"/>
          <w:szCs w:val="22"/>
          <w:highlight w:val="none"/>
          <w:lang w:val="zh-CN"/>
        </w:rPr>
      </w:pPr>
    </w:p>
    <w:p>
      <w:pPr>
        <w:adjustRightInd w:val="0"/>
        <w:spacing w:line="360" w:lineRule="auto"/>
        <w:ind w:firstLine="480"/>
        <w:rPr>
          <w:rFonts w:ascii="宋体" w:hAnsi="宋体" w:eastAsia="宋体" w:cs="宋体"/>
          <w:i w:val="0"/>
          <w:iCs w:val="0"/>
          <w:color w:val="auto"/>
          <w:kern w:val="0"/>
          <w:szCs w:val="22"/>
          <w:highlight w:val="none"/>
          <w:lang w:val="zh-CN"/>
        </w:rPr>
      </w:pPr>
    </w:p>
    <w:p>
      <w:pPr>
        <w:adjustRightInd w:val="0"/>
        <w:spacing w:line="360" w:lineRule="auto"/>
        <w:ind w:firstLine="480"/>
        <w:rPr>
          <w:rFonts w:ascii="宋体" w:hAnsi="宋体" w:eastAsia="宋体" w:cs="宋体"/>
          <w:i w:val="0"/>
          <w:iCs w:val="0"/>
          <w:color w:val="auto"/>
          <w:kern w:val="0"/>
          <w:szCs w:val="22"/>
          <w:highlight w:val="none"/>
          <w:lang w:val="zh-CN"/>
        </w:rPr>
      </w:pPr>
    </w:p>
    <w:p>
      <w:pPr>
        <w:adjustRightInd w:val="0"/>
        <w:spacing w:line="360" w:lineRule="auto"/>
        <w:jc w:val="center"/>
        <w:outlineLvl w:val="2"/>
        <w:rPr>
          <w:rFonts w:ascii="宋体" w:hAnsi="宋体" w:eastAsia="宋体" w:cs="宋体"/>
          <w:b/>
          <w:i w:val="0"/>
          <w:iCs w:val="0"/>
          <w:color w:val="auto"/>
          <w:sz w:val="30"/>
          <w:szCs w:val="30"/>
          <w:highlight w:val="none"/>
        </w:rPr>
      </w:pPr>
      <w:r>
        <w:rPr>
          <w:rFonts w:hint="eastAsia" w:ascii="宋体" w:hAnsi="宋体" w:eastAsia="宋体" w:cs="宋体"/>
          <w:b/>
          <w:i w:val="0"/>
          <w:iCs w:val="0"/>
          <w:color w:val="auto"/>
          <w:sz w:val="30"/>
          <w:szCs w:val="30"/>
          <w:highlight w:val="none"/>
        </w:rPr>
        <w:br w:type="page"/>
      </w:r>
      <w:r>
        <w:rPr>
          <w:rFonts w:hint="eastAsia" w:ascii="宋体" w:hAnsi="宋体" w:eastAsia="宋体" w:cs="宋体"/>
          <w:b/>
          <w:i w:val="0"/>
          <w:iCs w:val="0"/>
          <w:color w:val="auto"/>
          <w:sz w:val="30"/>
          <w:szCs w:val="30"/>
          <w:highlight w:val="none"/>
        </w:rPr>
        <w:t>三、落实政府采购政策需满足的资格要求</w:t>
      </w:r>
    </w:p>
    <w:p>
      <w:pPr>
        <w:spacing w:line="360" w:lineRule="auto"/>
        <w:jc w:val="center"/>
        <w:rPr>
          <w:rFonts w:ascii="宋体" w:hAnsi="宋体" w:eastAsia="宋体" w:cs="宋体"/>
          <w:b/>
          <w:bCs/>
          <w:i w:val="0"/>
          <w:iCs w:val="0"/>
          <w:color w:val="auto"/>
          <w:highlight w:val="none"/>
        </w:rPr>
      </w:pPr>
    </w:p>
    <w:p>
      <w:pPr>
        <w:spacing w:line="360" w:lineRule="auto"/>
        <w:jc w:val="center"/>
        <w:rPr>
          <w:rFonts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[根据招标公告落实政府采购政策需满足的资格要求选择提供相应的材料；未要求的，无需提供]</w:t>
      </w:r>
    </w:p>
    <w:p>
      <w:pPr>
        <w:widowControl/>
        <w:spacing w:line="360" w:lineRule="auto"/>
        <w:ind w:firstLine="470" w:firstLineChars="196"/>
        <w:rPr>
          <w:rFonts w:ascii="宋体" w:hAnsi="宋体" w:eastAsia="宋体" w:cs="宋体"/>
          <w:bCs/>
          <w:i w:val="0"/>
          <w:iCs w:val="0"/>
          <w:color w:val="auto"/>
          <w:highlight w:val="none"/>
        </w:rPr>
      </w:pPr>
    </w:p>
    <w:p>
      <w:pPr>
        <w:widowControl/>
        <w:spacing w:line="360" w:lineRule="auto"/>
        <w:ind w:firstLine="470" w:firstLineChars="196"/>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t xml:space="preserve">A.专门面向中小企业，服务全部由符合政策要求的中小企业（或小微企业）承接的，提供相应的中小企业声明函（附件7）。 </w:t>
      </w:r>
    </w:p>
    <w:p>
      <w:pPr>
        <w:widowControl/>
        <w:spacing w:line="360" w:lineRule="auto"/>
        <w:ind w:firstLine="470" w:firstLineChars="196"/>
        <w:rPr>
          <w:rFonts w:ascii="宋体" w:hAnsi="宋体" w:eastAsia="宋体" w:cs="宋体"/>
          <w:bCs/>
          <w:i w:val="0"/>
          <w:iCs w:val="0"/>
          <w:color w:val="auto"/>
          <w:highlight w:val="none"/>
        </w:rPr>
      </w:pPr>
    </w:p>
    <w:p>
      <w:pPr>
        <w:widowControl/>
        <w:spacing w:line="360" w:lineRule="auto"/>
        <w:ind w:firstLine="470" w:firstLineChars="196"/>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t>B.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widowControl/>
        <w:spacing w:line="360" w:lineRule="auto"/>
        <w:ind w:firstLine="470" w:firstLineChars="196"/>
        <w:rPr>
          <w:rFonts w:ascii="宋体" w:hAnsi="宋体" w:eastAsia="宋体" w:cs="宋体"/>
          <w:bCs/>
          <w:i w:val="0"/>
          <w:iCs w:val="0"/>
          <w:color w:val="auto"/>
          <w:highlight w:val="none"/>
        </w:rPr>
      </w:pPr>
    </w:p>
    <w:p>
      <w:pPr>
        <w:widowControl/>
        <w:spacing w:line="360" w:lineRule="auto"/>
        <w:ind w:firstLine="470" w:firstLineChars="196"/>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t>C.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firstLine="470" w:firstLineChars="196"/>
        <w:rPr>
          <w:rFonts w:ascii="宋体" w:hAnsi="宋体" w:eastAsia="宋体" w:cs="宋体"/>
          <w:bCs/>
          <w:i w:val="0"/>
          <w:iCs w:val="0"/>
          <w:color w:val="auto"/>
          <w:highlight w:val="none"/>
          <w:lang w:val="zh-CN"/>
        </w:rPr>
      </w:pPr>
    </w:p>
    <w:p>
      <w:pPr>
        <w:spacing w:line="360" w:lineRule="auto"/>
        <w:jc w:val="center"/>
        <w:outlineLvl w:val="2"/>
        <w:rPr>
          <w:rFonts w:ascii="宋体" w:hAnsi="宋体" w:eastAsia="宋体" w:cs="宋体"/>
          <w:b/>
          <w:i w:val="0"/>
          <w:iCs w:val="0"/>
          <w:color w:val="auto"/>
          <w:sz w:val="30"/>
          <w:szCs w:val="30"/>
          <w:highlight w:val="none"/>
        </w:rPr>
      </w:pPr>
      <w:r>
        <w:rPr>
          <w:rFonts w:hint="eastAsia" w:ascii="宋体" w:hAnsi="宋体" w:eastAsia="宋体" w:cs="宋体"/>
          <w:bCs/>
          <w:i w:val="0"/>
          <w:iCs w:val="0"/>
          <w:color w:val="auto"/>
          <w:highlight w:val="none"/>
          <w:lang w:val="zh-CN"/>
        </w:rPr>
        <w:br w:type="page"/>
      </w:r>
      <w:r>
        <w:rPr>
          <w:rFonts w:hint="eastAsia" w:ascii="宋体" w:hAnsi="宋体" w:eastAsia="宋体" w:cs="宋体"/>
          <w:b/>
          <w:i w:val="0"/>
          <w:iCs w:val="0"/>
          <w:color w:val="auto"/>
          <w:sz w:val="30"/>
          <w:szCs w:val="30"/>
          <w:highlight w:val="none"/>
        </w:rPr>
        <w:t>四、本项目的特定资格要求</w:t>
      </w:r>
    </w:p>
    <w:p>
      <w:pPr>
        <w:spacing w:line="360" w:lineRule="auto"/>
        <w:jc w:val="center"/>
        <w:rPr>
          <w:rFonts w:ascii="宋体" w:hAnsi="宋体" w:eastAsia="宋体" w:cs="宋体"/>
          <w:i w:val="0"/>
          <w:iCs w:val="0"/>
          <w:color w:val="auto"/>
          <w:highlight w:val="none"/>
        </w:rPr>
      </w:pPr>
    </w:p>
    <w:p>
      <w:pPr>
        <w:spacing w:line="360" w:lineRule="auto"/>
        <w:jc w:val="center"/>
        <w:rPr>
          <w:rFonts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[根据招标公告本项目的特定资格要求提供相应的材料；未要求的，无需提供]</w:t>
      </w:r>
    </w:p>
    <w:p>
      <w:pPr>
        <w:spacing w:line="360" w:lineRule="auto"/>
        <w:jc w:val="center"/>
        <w:rPr>
          <w:rFonts w:ascii="宋体" w:hAnsi="宋体" w:eastAsia="宋体" w:cs="宋体"/>
          <w:i w:val="0"/>
          <w:iCs w:val="0"/>
          <w:color w:val="auto"/>
          <w:highlight w:val="none"/>
        </w:rPr>
      </w:pPr>
    </w:p>
    <w:p>
      <w:pPr>
        <w:spacing w:line="360" w:lineRule="auto"/>
        <w:jc w:val="center"/>
        <w:rPr>
          <w:rFonts w:ascii="宋体" w:hAnsi="宋体" w:eastAsia="宋体" w:cs="宋体"/>
          <w:i w:val="0"/>
          <w:iCs w:val="0"/>
          <w:color w:val="auto"/>
          <w:highlight w:val="none"/>
        </w:rPr>
      </w:pPr>
    </w:p>
    <w:p>
      <w:pPr>
        <w:widowControl/>
        <w:spacing w:line="360" w:lineRule="auto"/>
        <w:ind w:firstLine="470" w:firstLineChars="196"/>
        <w:rPr>
          <w:rFonts w:ascii="宋体" w:hAnsi="宋体" w:eastAsia="宋体" w:cs="宋体"/>
          <w:bCs/>
          <w:i w:val="0"/>
          <w:iCs w:val="0"/>
          <w:color w:val="auto"/>
          <w:highlight w:val="none"/>
          <w:lang w:val="zh-CN"/>
        </w:rPr>
      </w:pPr>
    </w:p>
    <w:p>
      <w:pPr>
        <w:widowControl/>
        <w:spacing w:line="360" w:lineRule="auto"/>
        <w:ind w:firstLine="470" w:firstLineChars="196"/>
        <w:rPr>
          <w:rFonts w:ascii="宋体" w:hAnsi="宋体" w:eastAsia="宋体" w:cs="宋体"/>
          <w:bCs/>
          <w:i w:val="0"/>
          <w:iCs w:val="0"/>
          <w:color w:val="auto"/>
          <w:highlight w:val="none"/>
          <w:lang w:val="zh-CN"/>
        </w:rPr>
      </w:pPr>
    </w:p>
    <w:p>
      <w:pPr>
        <w:spacing w:line="360" w:lineRule="auto"/>
        <w:jc w:val="center"/>
        <w:outlineLvl w:val="1"/>
        <w:rPr>
          <w:rFonts w:ascii="宋体" w:hAnsi="宋体" w:eastAsia="宋体" w:cs="宋体"/>
          <w:b/>
          <w:i w:val="0"/>
          <w:iCs w:val="0"/>
          <w:color w:val="auto"/>
          <w:kern w:val="0"/>
          <w:sz w:val="36"/>
          <w:szCs w:val="36"/>
          <w:highlight w:val="none"/>
        </w:rPr>
      </w:pPr>
      <w:r>
        <w:rPr>
          <w:rFonts w:hint="eastAsia" w:ascii="宋体" w:hAnsi="宋体" w:eastAsia="宋体" w:cs="宋体"/>
          <w:i w:val="0"/>
          <w:iCs w:val="0"/>
          <w:color w:val="auto"/>
          <w:kern w:val="0"/>
          <w:szCs w:val="22"/>
          <w:highlight w:val="none"/>
          <w:lang w:val="zh-CN"/>
        </w:rPr>
        <w:br w:type="page"/>
      </w:r>
      <w:bookmarkStart w:id="214" w:name="_Toc18308"/>
      <w:r>
        <w:rPr>
          <w:rFonts w:hint="eastAsia" w:ascii="宋体" w:hAnsi="宋体" w:eastAsia="宋体" w:cs="宋体"/>
          <w:b/>
          <w:i w:val="0"/>
          <w:iCs w:val="0"/>
          <w:color w:val="auto"/>
          <w:kern w:val="0"/>
          <w:sz w:val="36"/>
          <w:szCs w:val="36"/>
          <w:highlight w:val="none"/>
        </w:rPr>
        <w:t>商务技术文件部分</w:t>
      </w:r>
      <w:bookmarkEnd w:id="214"/>
    </w:p>
    <w:p>
      <w:pPr>
        <w:pStyle w:val="23"/>
        <w:snapToGrid w:val="0"/>
        <w:spacing w:line="360" w:lineRule="auto"/>
        <w:jc w:val="center"/>
        <w:rPr>
          <w:rFonts w:hAnsi="宋体" w:eastAsia="宋体" w:cs="宋体"/>
          <w:b/>
          <w:i w:val="0"/>
          <w:iCs w:val="0"/>
          <w:snapToGrid w:val="0"/>
          <w:color w:val="auto"/>
          <w:kern w:val="0"/>
          <w:sz w:val="28"/>
          <w:szCs w:val="28"/>
          <w:highlight w:val="none"/>
        </w:rPr>
      </w:pPr>
    </w:p>
    <w:p>
      <w:pPr>
        <w:pStyle w:val="23"/>
        <w:snapToGrid w:val="0"/>
        <w:spacing w:line="360" w:lineRule="auto"/>
        <w:jc w:val="center"/>
        <w:rPr>
          <w:rFonts w:hAnsi="宋体" w:eastAsia="宋体" w:cs="宋体"/>
          <w:b/>
          <w:i w:val="0"/>
          <w:iCs w:val="0"/>
          <w:snapToGrid w:val="0"/>
          <w:color w:val="auto"/>
          <w:kern w:val="0"/>
          <w:sz w:val="28"/>
          <w:szCs w:val="28"/>
          <w:highlight w:val="none"/>
        </w:rPr>
      </w:pPr>
      <w:r>
        <w:rPr>
          <w:rFonts w:hint="eastAsia" w:hAnsi="宋体" w:eastAsia="宋体" w:cs="宋体"/>
          <w:b/>
          <w:i w:val="0"/>
          <w:iCs w:val="0"/>
          <w:snapToGrid w:val="0"/>
          <w:color w:val="auto"/>
          <w:kern w:val="0"/>
          <w:sz w:val="28"/>
          <w:szCs w:val="28"/>
          <w:highlight w:val="none"/>
        </w:rPr>
        <w:br w:type="page"/>
      </w:r>
      <w:r>
        <w:rPr>
          <w:rFonts w:hint="eastAsia" w:hAnsi="宋体" w:eastAsia="宋体" w:cs="宋体"/>
          <w:b/>
          <w:i w:val="0"/>
          <w:iCs w:val="0"/>
          <w:snapToGrid w:val="0"/>
          <w:color w:val="auto"/>
          <w:kern w:val="0"/>
          <w:sz w:val="28"/>
          <w:szCs w:val="28"/>
          <w:highlight w:val="none"/>
        </w:rPr>
        <w:t>评分索引表</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414"/>
        <w:gridCol w:w="2565"/>
        <w:gridCol w:w="1233"/>
        <w:gridCol w:w="13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131" w:type="dxa"/>
            <w:tcBorders>
              <w:tl2br w:val="nil"/>
              <w:tr2bl w:val="nil"/>
            </w:tcBorders>
            <w:vAlign w:val="center"/>
          </w:tcPr>
          <w:p>
            <w:pPr>
              <w:adjustRightInd w:val="0"/>
              <w:snapToGrid w:val="0"/>
              <w:spacing w:line="460" w:lineRule="exact"/>
              <w:jc w:val="center"/>
              <w:rPr>
                <w:rFonts w:ascii="宋体" w:hAnsi="宋体" w:eastAsia="宋体" w:cs="宋体"/>
                <w:b/>
                <w:bCs/>
                <w:i w:val="0"/>
                <w:iCs w:val="0"/>
                <w:color w:val="auto"/>
                <w:sz w:val="21"/>
                <w:szCs w:val="21"/>
                <w:highlight w:val="none"/>
              </w:rPr>
            </w:pPr>
            <w:r>
              <w:rPr>
                <w:rFonts w:hint="eastAsia" w:ascii="宋体" w:hAnsi="宋体" w:eastAsia="宋体" w:cs="宋体"/>
                <w:b/>
                <w:i w:val="0"/>
                <w:iCs w:val="0"/>
                <w:snapToGrid w:val="0"/>
                <w:color w:val="auto"/>
                <w:kern w:val="0"/>
                <w:sz w:val="21"/>
                <w:szCs w:val="21"/>
                <w:highlight w:val="none"/>
              </w:rPr>
              <w:t>序号</w:t>
            </w:r>
          </w:p>
        </w:tc>
        <w:tc>
          <w:tcPr>
            <w:tcW w:w="3414" w:type="dxa"/>
            <w:tcBorders>
              <w:tl2br w:val="nil"/>
              <w:tr2bl w:val="nil"/>
            </w:tcBorders>
            <w:vAlign w:val="center"/>
          </w:tcPr>
          <w:p>
            <w:pPr>
              <w:adjustRightInd w:val="0"/>
              <w:snapToGrid w:val="0"/>
              <w:spacing w:line="460" w:lineRule="exact"/>
              <w:jc w:val="center"/>
              <w:rPr>
                <w:rFonts w:ascii="宋体" w:hAnsi="宋体" w:eastAsia="宋体" w:cs="宋体"/>
                <w:b/>
                <w:bCs/>
                <w:i w:val="0"/>
                <w:iCs w:val="0"/>
                <w:color w:val="auto"/>
                <w:sz w:val="21"/>
                <w:szCs w:val="21"/>
                <w:highlight w:val="none"/>
              </w:rPr>
            </w:pPr>
            <w:r>
              <w:rPr>
                <w:rFonts w:hint="eastAsia" w:ascii="宋体" w:hAnsi="宋体" w:eastAsia="宋体" w:cs="宋体"/>
                <w:b/>
                <w:i w:val="0"/>
                <w:iCs w:val="0"/>
                <w:snapToGrid w:val="0"/>
                <w:color w:val="auto"/>
                <w:kern w:val="0"/>
                <w:sz w:val="21"/>
                <w:szCs w:val="21"/>
                <w:highlight w:val="none"/>
              </w:rPr>
              <w:t>评分细则内容</w:t>
            </w:r>
          </w:p>
        </w:tc>
        <w:tc>
          <w:tcPr>
            <w:tcW w:w="2565" w:type="dxa"/>
            <w:tcBorders>
              <w:tl2br w:val="nil"/>
              <w:tr2bl w:val="nil"/>
            </w:tcBorders>
            <w:vAlign w:val="center"/>
          </w:tcPr>
          <w:p>
            <w:pPr>
              <w:adjustRightInd w:val="0"/>
              <w:snapToGrid w:val="0"/>
              <w:spacing w:line="460" w:lineRule="exact"/>
              <w:jc w:val="center"/>
              <w:rPr>
                <w:rFonts w:ascii="宋体" w:hAnsi="宋体" w:eastAsia="宋体" w:cs="宋体"/>
                <w:b/>
                <w:bCs/>
                <w:i w:val="0"/>
                <w:iCs w:val="0"/>
                <w:color w:val="auto"/>
                <w:sz w:val="21"/>
                <w:szCs w:val="21"/>
                <w:highlight w:val="none"/>
              </w:rPr>
            </w:pPr>
            <w:r>
              <w:rPr>
                <w:rFonts w:hint="eastAsia" w:ascii="宋体" w:hAnsi="宋体" w:eastAsia="宋体" w:cs="宋体"/>
                <w:b/>
                <w:i w:val="0"/>
                <w:iCs w:val="0"/>
                <w:snapToGrid w:val="0"/>
                <w:color w:val="auto"/>
                <w:kern w:val="0"/>
                <w:sz w:val="21"/>
                <w:szCs w:val="21"/>
                <w:highlight w:val="none"/>
              </w:rPr>
              <w:t>投标响应情况</w:t>
            </w:r>
          </w:p>
        </w:tc>
        <w:tc>
          <w:tcPr>
            <w:tcW w:w="1233" w:type="dxa"/>
            <w:tcBorders>
              <w:tl2br w:val="nil"/>
              <w:tr2bl w:val="nil"/>
            </w:tcBorders>
            <w:vAlign w:val="center"/>
          </w:tcPr>
          <w:p>
            <w:pPr>
              <w:adjustRightInd w:val="0"/>
              <w:snapToGrid w:val="0"/>
              <w:spacing w:line="460" w:lineRule="exact"/>
              <w:jc w:val="center"/>
              <w:rPr>
                <w:rFonts w:ascii="宋体" w:hAnsi="宋体" w:eastAsia="宋体" w:cs="宋体"/>
                <w:b/>
                <w:bCs/>
                <w:i w:val="0"/>
                <w:iCs w:val="0"/>
                <w:color w:val="auto"/>
                <w:sz w:val="21"/>
                <w:szCs w:val="21"/>
                <w:highlight w:val="none"/>
              </w:rPr>
            </w:pPr>
            <w:r>
              <w:rPr>
                <w:rFonts w:hint="eastAsia" w:ascii="宋体" w:hAnsi="宋体" w:eastAsia="宋体" w:cs="宋体"/>
                <w:b/>
                <w:i w:val="0"/>
                <w:iCs w:val="0"/>
                <w:snapToGrid w:val="0"/>
                <w:color w:val="auto"/>
                <w:kern w:val="0"/>
                <w:sz w:val="21"/>
                <w:szCs w:val="21"/>
                <w:highlight w:val="none"/>
              </w:rPr>
              <w:t>证明材料所在页码</w:t>
            </w:r>
          </w:p>
        </w:tc>
        <w:tc>
          <w:tcPr>
            <w:tcW w:w="1331" w:type="dxa"/>
            <w:tcBorders>
              <w:tl2br w:val="nil"/>
              <w:tr2bl w:val="nil"/>
            </w:tcBorders>
            <w:vAlign w:val="center"/>
          </w:tcPr>
          <w:p>
            <w:pPr>
              <w:adjustRightInd w:val="0"/>
              <w:snapToGrid w:val="0"/>
              <w:spacing w:line="460" w:lineRule="exact"/>
              <w:jc w:val="center"/>
              <w:rPr>
                <w:rFonts w:ascii="宋体" w:hAnsi="宋体" w:eastAsia="宋体" w:cs="宋体"/>
                <w:b/>
                <w:bCs/>
                <w:i w:val="0"/>
                <w:iCs w:val="0"/>
                <w:color w:val="auto"/>
                <w:sz w:val="21"/>
                <w:szCs w:val="21"/>
                <w:highlight w:val="none"/>
              </w:rPr>
            </w:pPr>
            <w:r>
              <w:rPr>
                <w:rFonts w:hint="eastAsia" w:ascii="宋体" w:hAnsi="宋体" w:eastAsia="宋体" w:cs="宋体"/>
                <w:b/>
                <w:i w:val="0"/>
                <w:iCs w:val="0"/>
                <w:snapToGrid w:val="0"/>
                <w:color w:val="auto"/>
                <w:ker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3414"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565"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3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331" w:type="dxa"/>
            <w:tcBorders>
              <w:tl2br w:val="nil"/>
              <w:tr2bl w:val="nil"/>
            </w:tcBorders>
            <w:vAlign w:val="center"/>
          </w:tcPr>
          <w:p>
            <w:pPr>
              <w:pStyle w:val="150"/>
              <w:widowControl w:val="0"/>
              <w:spacing w:line="460" w:lineRule="exact"/>
              <w:rPr>
                <w:rFonts w:hint="default" w:ascii="宋体" w:hAnsi="宋体" w:eastAsia="宋体" w:cs="宋体"/>
                <w:i w:val="0"/>
                <w:iCs w:val="0"/>
                <w:color w:val="auto"/>
                <w:sz w:val="21"/>
                <w:szCs w:val="21"/>
                <w:highlight w:val="none"/>
              </w:rPr>
            </w:pPr>
          </w:p>
        </w:tc>
      </w:tr>
    </w:tbl>
    <w:p>
      <w:pPr>
        <w:pStyle w:val="19"/>
        <w:rPr>
          <w:rFonts w:hAnsi="宋体" w:eastAsia="宋体" w:cs="宋体"/>
          <w:bCs/>
          <w:i w:val="0"/>
          <w:iCs w:val="0"/>
          <w:color w:val="auto"/>
          <w:szCs w:val="24"/>
          <w:highlight w:val="none"/>
        </w:rPr>
      </w:pPr>
    </w:p>
    <w:p>
      <w:pPr>
        <w:pStyle w:val="19"/>
        <w:rPr>
          <w:rFonts w:hAnsi="宋体" w:eastAsia="宋体" w:cs="宋体"/>
          <w:bCs/>
          <w:i w:val="0"/>
          <w:iCs w:val="0"/>
          <w:color w:val="auto"/>
          <w:szCs w:val="24"/>
          <w:highlight w:val="none"/>
        </w:rPr>
      </w:pPr>
    </w:p>
    <w:p>
      <w:pPr>
        <w:pStyle w:val="19"/>
        <w:rPr>
          <w:rFonts w:hAnsi="宋体" w:eastAsia="宋体" w:cs="宋体"/>
          <w:bCs/>
          <w:i w:val="0"/>
          <w:iCs w:val="0"/>
          <w:color w:val="auto"/>
          <w:szCs w:val="24"/>
          <w:highlight w:val="none"/>
        </w:rPr>
      </w:pPr>
    </w:p>
    <w:p>
      <w:pPr>
        <w:pStyle w:val="19"/>
        <w:rPr>
          <w:rFonts w:hAnsi="宋体" w:eastAsia="宋体" w:cs="宋体"/>
          <w:bCs/>
          <w:i w:val="0"/>
          <w:iCs w:val="0"/>
          <w:color w:val="auto"/>
          <w:szCs w:val="24"/>
          <w:highlight w:val="none"/>
        </w:rPr>
      </w:pPr>
    </w:p>
    <w:p>
      <w:pPr>
        <w:pStyle w:val="19"/>
        <w:rPr>
          <w:rFonts w:hAnsi="宋体" w:eastAsia="宋体" w:cs="宋体"/>
          <w:bCs/>
          <w:i w:val="0"/>
          <w:iCs w:val="0"/>
          <w:color w:val="auto"/>
          <w:szCs w:val="24"/>
          <w:highlight w:val="none"/>
        </w:rPr>
      </w:pPr>
    </w:p>
    <w:p>
      <w:pPr>
        <w:pStyle w:val="19"/>
        <w:rPr>
          <w:rFonts w:hAnsi="宋体" w:eastAsia="宋体" w:cs="宋体"/>
          <w:bCs/>
          <w:i w:val="0"/>
          <w:iCs w:val="0"/>
          <w:color w:val="auto"/>
          <w:szCs w:val="24"/>
          <w:highlight w:val="none"/>
        </w:rPr>
      </w:pPr>
      <w:r>
        <w:rPr>
          <w:rFonts w:hint="eastAsia" w:hAnsi="宋体" w:eastAsia="宋体" w:cs="宋体"/>
          <w:bCs/>
          <w:i w:val="0"/>
          <w:iCs w:val="0"/>
          <w:color w:val="auto"/>
          <w:szCs w:val="24"/>
          <w:highlight w:val="none"/>
        </w:rPr>
        <w:br w:type="page"/>
      </w:r>
    </w:p>
    <w:p>
      <w:pPr>
        <w:spacing w:line="360" w:lineRule="auto"/>
        <w:jc w:val="center"/>
        <w:outlineLvl w:val="2"/>
        <w:rPr>
          <w:rFonts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目录</w:t>
      </w:r>
    </w:p>
    <w:p>
      <w:pPr>
        <w:spacing w:line="360" w:lineRule="auto"/>
        <w:jc w:val="distribute"/>
        <w:rPr>
          <w:rFonts w:ascii="宋体" w:hAnsi="宋体" w:eastAsia="宋体" w:cs="宋体"/>
          <w:i w:val="0"/>
          <w:iCs w:val="0"/>
          <w:color w:val="auto"/>
          <w:kern w:val="0"/>
          <w:highlight w:val="none"/>
        </w:rPr>
      </w:pPr>
      <w:bookmarkStart w:id="215" w:name="_Toc394482332"/>
      <w:bookmarkStart w:id="216" w:name="_Toc394482271"/>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（1）</w:t>
      </w:r>
      <w:r>
        <w:rPr>
          <w:rFonts w:hint="eastAsia" w:ascii="宋体" w:hAnsi="宋体" w:eastAsia="宋体" w:cs="宋体"/>
          <w:i w:val="0"/>
          <w:iCs w:val="0"/>
          <w:color w:val="auto"/>
          <w:highlight w:val="none"/>
        </w:rPr>
        <w:t>投标函</w:t>
      </w:r>
      <w:r>
        <w:rPr>
          <w:rFonts w:hint="eastAsia" w:ascii="宋体" w:hAnsi="宋体" w:eastAsia="宋体" w:cs="宋体"/>
          <w:i w:val="0"/>
          <w:iCs w:val="0"/>
          <w:color w:val="auto"/>
          <w:kern w:val="0"/>
          <w:highlight w:val="none"/>
        </w:rPr>
        <w:t>…………………</w:t>
      </w:r>
      <w:bookmarkStart w:id="217" w:name="OLE_LINK11"/>
      <w:r>
        <w:rPr>
          <w:rFonts w:hint="eastAsia" w:ascii="宋体" w:hAnsi="宋体" w:eastAsia="宋体" w:cs="宋体"/>
          <w:i w:val="0"/>
          <w:iCs w:val="0"/>
          <w:color w:val="auto"/>
          <w:kern w:val="0"/>
          <w:highlight w:val="none"/>
        </w:rPr>
        <w:t>……………</w:t>
      </w:r>
      <w:bookmarkEnd w:id="217"/>
      <w:r>
        <w:rPr>
          <w:rFonts w:hint="eastAsia" w:ascii="宋体" w:hAnsi="宋体" w:eastAsia="宋体" w:cs="宋体"/>
          <w:i w:val="0"/>
          <w:iCs w:val="0"/>
          <w:color w:val="auto"/>
          <w:kern w:val="0"/>
          <w:highlight w:val="none"/>
        </w:rPr>
        <w:t>…………………………………………………（页码）</w:t>
      </w:r>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（2）授权委托书或法定代表人（单位负责人、自然人本人）身份证明………………（页码）</w:t>
      </w:r>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（3）分包意向协议…………………………………………………………………………（页码）</w:t>
      </w:r>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（4）</w:t>
      </w:r>
      <w:r>
        <w:rPr>
          <w:rFonts w:hint="eastAsia" w:ascii="宋体" w:hAnsi="宋体" w:eastAsia="宋体" w:cs="宋体"/>
          <w:i w:val="0"/>
          <w:iCs w:val="0"/>
          <w:color w:val="auto"/>
          <w:szCs w:val="24"/>
          <w:highlight w:val="none"/>
        </w:rPr>
        <w:t>符合性审查资料</w:t>
      </w:r>
      <w:r>
        <w:rPr>
          <w:rFonts w:hint="eastAsia" w:ascii="宋体" w:hAnsi="宋体" w:eastAsia="宋体" w:cs="宋体"/>
          <w:i w:val="0"/>
          <w:iCs w:val="0"/>
          <w:color w:val="auto"/>
          <w:kern w:val="0"/>
          <w:highlight w:val="none"/>
        </w:rPr>
        <w:t>………………………………………………………………………（页码）</w:t>
      </w:r>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（5）</w:t>
      </w:r>
      <w:r>
        <w:rPr>
          <w:rFonts w:hint="eastAsia" w:ascii="宋体" w:hAnsi="宋体" w:eastAsia="宋体" w:cs="宋体"/>
          <w:i w:val="0"/>
          <w:iCs w:val="0"/>
          <w:color w:val="auto"/>
          <w:szCs w:val="24"/>
          <w:highlight w:val="none"/>
        </w:rPr>
        <w:t>评标标准相应的商务技术资料</w:t>
      </w:r>
      <w:r>
        <w:rPr>
          <w:rFonts w:hint="eastAsia" w:ascii="宋体" w:hAnsi="宋体" w:eastAsia="宋体" w:cs="宋体"/>
          <w:i w:val="0"/>
          <w:iCs w:val="0"/>
          <w:color w:val="auto"/>
          <w:kern w:val="0"/>
          <w:highlight w:val="none"/>
        </w:rPr>
        <w:t>………………………………………………………（页码）</w:t>
      </w:r>
      <w:bookmarkEnd w:id="215"/>
      <w:bookmarkEnd w:id="216"/>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（6）</w:t>
      </w:r>
      <w:r>
        <w:rPr>
          <w:rFonts w:hint="eastAsia" w:ascii="宋体" w:hAnsi="宋体" w:eastAsia="宋体" w:cs="宋体"/>
          <w:i w:val="0"/>
          <w:iCs w:val="0"/>
          <w:color w:val="auto"/>
          <w:szCs w:val="24"/>
          <w:highlight w:val="none"/>
        </w:rPr>
        <w:t>投标标的清单</w:t>
      </w:r>
      <w:r>
        <w:rPr>
          <w:rFonts w:hint="eastAsia" w:ascii="宋体" w:hAnsi="宋体" w:eastAsia="宋体" w:cs="宋体"/>
          <w:i w:val="0"/>
          <w:iCs w:val="0"/>
          <w:color w:val="auto"/>
          <w:kern w:val="0"/>
          <w:highlight w:val="none"/>
        </w:rPr>
        <w:t>…………………………………………………………………………（页码）</w:t>
      </w:r>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（7）</w:t>
      </w:r>
      <w:r>
        <w:rPr>
          <w:rFonts w:hint="eastAsia" w:ascii="宋体" w:hAnsi="宋体" w:eastAsia="宋体" w:cs="宋体"/>
          <w:i w:val="0"/>
          <w:iCs w:val="0"/>
          <w:color w:val="auto"/>
          <w:highlight w:val="none"/>
        </w:rPr>
        <w:t>商务技术偏离表</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kern w:val="0"/>
          <w:highlight w:val="none"/>
        </w:rPr>
        <w:t>…………</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kern w:val="0"/>
          <w:highlight w:val="none"/>
        </w:rPr>
        <w:t>…………</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kern w:val="0"/>
          <w:highlight w:val="none"/>
        </w:rPr>
        <w:t>…</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kern w:val="0"/>
          <w:highlight w:val="none"/>
        </w:rPr>
        <w:t>…</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kern w:val="0"/>
          <w:highlight w:val="none"/>
        </w:rPr>
        <w:t>…</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kern w:val="0"/>
          <w:highlight w:val="none"/>
        </w:rPr>
        <w:t>（页码）</w:t>
      </w:r>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（8）</w:t>
      </w:r>
      <w:r>
        <w:rPr>
          <w:rFonts w:hint="eastAsia" w:ascii="宋体" w:hAnsi="宋体" w:eastAsia="宋体" w:cs="宋体"/>
          <w:i w:val="0"/>
          <w:iCs w:val="0"/>
          <w:color w:val="auto"/>
          <w:highlight w:val="none"/>
          <w:lang w:val="zh-CN"/>
        </w:rPr>
        <w:t>政府采购供应商廉洁自律承诺书</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kern w:val="0"/>
          <w:highlight w:val="none"/>
        </w:rPr>
        <w:t>……………………………</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kern w:val="0"/>
          <w:highlight w:val="none"/>
        </w:rPr>
        <w:t>（页码）</w:t>
      </w:r>
    </w:p>
    <w:p>
      <w:pPr>
        <w:adjustRightInd w:val="0"/>
        <w:spacing w:line="360" w:lineRule="auto"/>
        <w:rPr>
          <w:rFonts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注：以上目录是编制投标商务技术文件的基本格式要求，各投标人可根据自身情况进一步细化。</w:t>
      </w:r>
    </w:p>
    <w:p>
      <w:pPr>
        <w:adjustRightInd w:val="0"/>
        <w:spacing w:line="360" w:lineRule="auto"/>
        <w:rPr>
          <w:rFonts w:ascii="宋体" w:hAnsi="宋体" w:eastAsia="宋体" w:cs="宋体"/>
          <w:b/>
          <w:bCs/>
          <w:i w:val="0"/>
          <w:iCs w:val="0"/>
          <w:color w:val="auto"/>
          <w:highlight w:val="none"/>
        </w:rPr>
      </w:pPr>
    </w:p>
    <w:p>
      <w:pPr>
        <w:adjustRightInd w:val="0"/>
        <w:spacing w:line="360" w:lineRule="auto"/>
        <w:jc w:val="center"/>
        <w:outlineLvl w:val="2"/>
        <w:rPr>
          <w:rFonts w:ascii="宋体" w:hAnsi="宋体" w:eastAsia="宋体" w:cs="宋体"/>
          <w:b/>
          <w:i w:val="0"/>
          <w:iCs w:val="0"/>
          <w:color w:val="auto"/>
          <w:kern w:val="0"/>
          <w:sz w:val="30"/>
          <w:szCs w:val="30"/>
          <w:highlight w:val="none"/>
          <w:lang w:val="zh-CN"/>
        </w:rPr>
      </w:pPr>
      <w:r>
        <w:rPr>
          <w:rFonts w:hint="eastAsia" w:ascii="宋体" w:hAnsi="宋体" w:eastAsia="宋体" w:cs="宋体"/>
          <w:b/>
          <w:bCs/>
          <w:i w:val="0"/>
          <w:iCs w:val="0"/>
          <w:color w:val="auto"/>
          <w:sz w:val="30"/>
          <w:szCs w:val="30"/>
          <w:highlight w:val="none"/>
        </w:rPr>
        <w:br w:type="page"/>
      </w:r>
      <w:r>
        <w:rPr>
          <w:rFonts w:hint="eastAsia" w:ascii="宋体" w:hAnsi="宋体" w:eastAsia="宋体" w:cs="宋体"/>
          <w:b/>
          <w:i w:val="0"/>
          <w:iCs w:val="0"/>
          <w:color w:val="auto"/>
          <w:kern w:val="0"/>
          <w:sz w:val="30"/>
          <w:szCs w:val="30"/>
          <w:highlight w:val="none"/>
          <w:lang w:val="zh-CN"/>
        </w:rPr>
        <w:t>一、投标函</w:t>
      </w:r>
    </w:p>
    <w:p>
      <w:pPr>
        <w:adjustRightInd w:val="0"/>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highlight w:val="none"/>
          <w:u w:val="single"/>
        </w:rPr>
        <w:t>杭州市物业服务和维修资金管理中心（杭州市白蚁防治研究所）</w:t>
      </w:r>
      <w:r>
        <w:rPr>
          <w:rFonts w:hint="eastAsia" w:ascii="宋体" w:hAnsi="宋体" w:eastAsia="宋体" w:cs="宋体"/>
          <w:i w:val="0"/>
          <w:iCs w:val="0"/>
          <w:color w:val="auto"/>
          <w:highlight w:val="none"/>
        </w:rPr>
        <w:t>、浙江天弘招标代理有限公司</w:t>
      </w:r>
      <w:r>
        <w:rPr>
          <w:rFonts w:hint="eastAsia" w:ascii="宋体" w:hAnsi="宋体" w:eastAsia="宋体" w:cs="宋体"/>
          <w:i w:val="0"/>
          <w:iCs w:val="0"/>
          <w:color w:val="auto"/>
          <w:kern w:val="0"/>
          <w:highlight w:val="none"/>
          <w:lang w:val="zh-CN"/>
        </w:rPr>
        <w:t>：</w:t>
      </w:r>
    </w:p>
    <w:p>
      <w:pPr>
        <w:pStyle w:val="23"/>
        <w:adjustRightInd w:val="0"/>
        <w:spacing w:line="360" w:lineRule="auto"/>
        <w:ind w:firstLine="480" w:firstLineChars="200"/>
        <w:rPr>
          <w:rFonts w:hAnsi="宋体" w:eastAsia="宋体" w:cs="宋体"/>
          <w:i w:val="0"/>
          <w:iCs w:val="0"/>
          <w:color w:val="auto"/>
          <w:kern w:val="0"/>
          <w:highlight w:val="none"/>
          <w:lang w:val="zh-CN"/>
        </w:rPr>
      </w:pPr>
      <w:r>
        <w:rPr>
          <w:rFonts w:hint="eastAsia" w:hAnsi="宋体" w:eastAsia="宋体" w:cs="宋体"/>
          <w:i w:val="0"/>
          <w:iCs w:val="0"/>
          <w:color w:val="auto"/>
          <w:kern w:val="0"/>
          <w:highlight w:val="none"/>
          <w:lang w:val="zh-CN"/>
        </w:rPr>
        <w:t>我方参加你方组织的2022年部分新建房屋建筑白蚁预防服务（监测控制技术）项目【招标编号：THZB-22JV36114】招标的有关活动，并对此项目进行投标。为此：</w:t>
      </w:r>
    </w:p>
    <w:p>
      <w:pPr>
        <w:pStyle w:val="23"/>
        <w:adjustRightInd w:val="0"/>
        <w:spacing w:line="360" w:lineRule="auto"/>
        <w:ind w:firstLine="480" w:firstLineChars="200"/>
        <w:rPr>
          <w:rFonts w:hAnsi="宋体" w:eastAsia="宋体" w:cs="宋体"/>
          <w:i w:val="0"/>
          <w:iCs w:val="0"/>
          <w:color w:val="auto"/>
          <w:kern w:val="0"/>
          <w:highlight w:val="none"/>
          <w:lang w:val="zh-CN"/>
        </w:rPr>
      </w:pPr>
      <w:r>
        <w:rPr>
          <w:rFonts w:hint="eastAsia" w:hAnsi="宋体" w:eastAsia="宋体" w:cs="宋体"/>
          <w:i w:val="0"/>
          <w:iCs w:val="0"/>
          <w:color w:val="auto"/>
          <w:kern w:val="0"/>
          <w:highlight w:val="none"/>
          <w:lang w:val="zh-CN"/>
        </w:rPr>
        <w:t>1、我方承诺投标有效期从提交投标文件的截止之日起     天（不少于90天），本投标文件在投标有效期满之前均具有约束力。</w:t>
      </w:r>
    </w:p>
    <w:p>
      <w:pPr>
        <w:pStyle w:val="23"/>
        <w:adjustRightInd w:val="0"/>
        <w:spacing w:line="360" w:lineRule="auto"/>
        <w:ind w:firstLine="480" w:firstLineChars="200"/>
        <w:rPr>
          <w:rFonts w:hAnsi="宋体" w:eastAsia="宋体" w:cs="宋体"/>
          <w:i w:val="0"/>
          <w:iCs w:val="0"/>
          <w:color w:val="auto"/>
          <w:kern w:val="0"/>
          <w:highlight w:val="none"/>
          <w:lang w:val="zh-CN"/>
        </w:rPr>
      </w:pPr>
      <w:r>
        <w:rPr>
          <w:rFonts w:hint="eastAsia" w:hAnsi="宋体" w:eastAsia="宋体" w:cs="宋体"/>
          <w:i w:val="0"/>
          <w:iCs w:val="0"/>
          <w:color w:val="auto"/>
          <w:kern w:val="0"/>
          <w:highlight w:val="none"/>
          <w:lang w:val="zh-CN"/>
        </w:rPr>
        <w:t>2、我方的投标文件包括以下内容：</w:t>
      </w:r>
    </w:p>
    <w:p>
      <w:pPr>
        <w:snapToGrid w:val="0"/>
        <w:spacing w:line="360" w:lineRule="auto"/>
        <w:ind w:left="240" w:leftChars="1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2.1资格文件：</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2.1.1承诺函；</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2.1.2</w:t>
      </w:r>
      <w:r>
        <w:rPr>
          <w:rFonts w:hint="eastAsia" w:ascii="宋体" w:hAnsi="宋体" w:eastAsia="宋体" w:cs="宋体"/>
          <w:i w:val="0"/>
          <w:iCs w:val="0"/>
          <w:snapToGrid w:val="0"/>
          <w:color w:val="auto"/>
          <w:kern w:val="28"/>
          <w:highlight w:val="none"/>
        </w:rPr>
        <w:t>联合协议（如果有)；</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2.1.3落实政府采购政策需满足的资格要求（如果有）；</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2.1.4本项目的特定资格要求（如果有）。</w:t>
      </w:r>
    </w:p>
    <w:p>
      <w:pPr>
        <w:snapToGrid w:val="0"/>
        <w:spacing w:line="360" w:lineRule="auto"/>
        <w:ind w:left="240" w:leftChars="100" w:firstLine="480" w:firstLineChars="200"/>
        <w:rPr>
          <w:rFonts w:ascii="宋体" w:hAnsi="宋体" w:eastAsia="宋体" w:cs="宋体"/>
          <w:i w:val="0"/>
          <w:iCs w:val="0"/>
          <w:color w:val="auto"/>
          <w:highlight w:val="none"/>
          <w:lang w:val="zh-CN"/>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zh-CN"/>
        </w:rPr>
        <w:t xml:space="preserve"> </w:t>
      </w:r>
      <w:r>
        <w:rPr>
          <w:rFonts w:hint="eastAsia" w:ascii="宋体" w:hAnsi="宋体" w:eastAsia="宋体" w:cs="宋体"/>
          <w:i w:val="0"/>
          <w:iCs w:val="0"/>
          <w:color w:val="auto"/>
          <w:highlight w:val="none"/>
        </w:rPr>
        <w:t>商务技术</w:t>
      </w:r>
      <w:r>
        <w:rPr>
          <w:rFonts w:hint="eastAsia" w:ascii="宋体" w:hAnsi="宋体" w:eastAsia="宋体" w:cs="宋体"/>
          <w:i w:val="0"/>
          <w:iCs w:val="0"/>
          <w:color w:val="auto"/>
          <w:highlight w:val="none"/>
          <w:lang w:val="zh-CN"/>
        </w:rPr>
        <w:t>文件：</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2.2.1投标函；</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2.2.2授权委托书或法定代表人（单位负责人）身份证明；</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2.2.3分包意向协议（如果有）；</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2.2.4符合性审查资料；</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2.2.5评标标准相应的商务技术资料；</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2.2.6投标标的清单；</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2.2.7商务技术偏离表；</w:t>
      </w:r>
    </w:p>
    <w:p>
      <w:pPr>
        <w:snapToGrid w:val="0"/>
        <w:spacing w:line="360" w:lineRule="auto"/>
        <w:ind w:left="480" w:leftChars="200" w:firstLine="480" w:firstLineChars="200"/>
        <w:rPr>
          <w:rFonts w:ascii="宋体" w:hAnsi="宋体" w:eastAsia="宋体" w:cs="宋体"/>
          <w:i w:val="0"/>
          <w:iCs w:val="0"/>
          <w:color w:val="auto"/>
          <w:highlight w:val="none"/>
          <w:lang w:val="zh-CN"/>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rPr>
        <w:t>8</w:t>
      </w:r>
      <w:r>
        <w:rPr>
          <w:rFonts w:hint="eastAsia" w:ascii="宋体" w:hAnsi="宋体" w:eastAsia="宋体" w:cs="宋体"/>
          <w:i w:val="0"/>
          <w:iCs w:val="0"/>
          <w:color w:val="auto"/>
          <w:highlight w:val="none"/>
          <w:lang w:val="zh-CN"/>
        </w:rPr>
        <w:t>政府采购供应商廉洁自律承诺书；</w:t>
      </w:r>
    </w:p>
    <w:p>
      <w:pPr>
        <w:snapToGrid w:val="0"/>
        <w:spacing w:line="360" w:lineRule="auto"/>
        <w:ind w:left="240" w:leftChars="1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rPr>
        <w:t>3报价文件</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2.3.1开标一览表（报价表）；</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2.3.2中小企业声明函（如果有）；</w:t>
      </w:r>
    </w:p>
    <w:p>
      <w:pPr>
        <w:snapToGrid w:val="0"/>
        <w:spacing w:line="360" w:lineRule="auto"/>
        <w:ind w:left="480" w:leftChars="2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2.3.3缴纳采购代理服务费承诺书。</w:t>
      </w:r>
    </w:p>
    <w:p>
      <w:pPr>
        <w:snapToGrid w:val="0"/>
        <w:spacing w:line="360" w:lineRule="auto"/>
        <w:ind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3、我方承诺除商务技术偏离表列出的偏离外，我方响应招标文件的全部要求。</w:t>
      </w:r>
    </w:p>
    <w:p>
      <w:pPr>
        <w:snapToGrid w:val="0"/>
        <w:spacing w:line="360" w:lineRule="auto"/>
        <w:ind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4、如我方中标，我方承诺：</w:t>
      </w:r>
    </w:p>
    <w:p>
      <w:pPr>
        <w:snapToGrid w:val="0"/>
        <w:spacing w:line="360" w:lineRule="auto"/>
        <w:ind w:left="240" w:leftChars="1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4.1在收到中标通知书后，在中标通知书规定的期限内与你方签订合同；</w:t>
      </w:r>
    </w:p>
    <w:p>
      <w:pPr>
        <w:snapToGrid w:val="0"/>
        <w:spacing w:line="360" w:lineRule="auto"/>
        <w:ind w:left="240" w:leftChars="1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4.2在签订合同时不向你方提出附加条件；</w:t>
      </w:r>
    </w:p>
    <w:p>
      <w:pPr>
        <w:snapToGrid w:val="0"/>
        <w:spacing w:line="360" w:lineRule="auto"/>
        <w:ind w:left="240" w:leftChars="1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4.3按照招标文件要求提交履约保证金；</w:t>
      </w:r>
    </w:p>
    <w:p>
      <w:pPr>
        <w:snapToGrid w:val="0"/>
        <w:spacing w:line="360" w:lineRule="auto"/>
        <w:ind w:left="240" w:leftChars="1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4.4在合同约定的期限内完成合同规定的全部义务。</w:t>
      </w:r>
    </w:p>
    <w:p>
      <w:pPr>
        <w:snapToGrid w:val="0"/>
        <w:spacing w:line="360" w:lineRule="auto"/>
        <w:ind w:left="240" w:leftChars="10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5、其他补充说明:</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w:t>
      </w:r>
    </w:p>
    <w:p>
      <w:pPr>
        <w:spacing w:line="360" w:lineRule="auto"/>
        <w:ind w:firstLine="3600" w:firstLineChars="1500"/>
        <w:rPr>
          <w:rFonts w:ascii="宋体" w:hAnsi="宋体" w:eastAsia="宋体" w:cs="宋体"/>
          <w:i w:val="0"/>
          <w:iCs w:val="0"/>
          <w:color w:val="auto"/>
          <w:highlight w:val="none"/>
        </w:rPr>
      </w:pPr>
    </w:p>
    <w:p>
      <w:pPr>
        <w:spacing w:line="360" w:lineRule="auto"/>
        <w:ind w:firstLine="3600" w:firstLineChars="1500"/>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投标人名称（电子签名）：                          </w:t>
      </w:r>
    </w:p>
    <w:p>
      <w:pPr>
        <w:spacing w:line="360" w:lineRule="auto"/>
        <w:ind w:firstLine="3600" w:firstLineChars="1500"/>
        <w:rPr>
          <w:rFonts w:ascii="宋体" w:hAnsi="宋体" w:eastAsia="宋体" w:cs="宋体"/>
          <w:i w:val="0"/>
          <w:iCs w:val="0"/>
          <w:color w:val="auto"/>
          <w:highlight w:val="none"/>
        </w:rPr>
      </w:pPr>
      <w:r>
        <w:rPr>
          <w:rFonts w:hint="eastAsia" w:ascii="宋体" w:hAnsi="宋体" w:eastAsia="宋体" w:cs="宋体"/>
          <w:i w:val="0"/>
          <w:iCs w:val="0"/>
          <w:color w:val="auto"/>
          <w:highlight w:val="none"/>
        </w:rPr>
        <w:t>日期：  年   月   日</w:t>
      </w:r>
    </w:p>
    <w:p>
      <w:pPr>
        <w:spacing w:line="360" w:lineRule="auto"/>
        <w:ind w:right="420"/>
        <w:rPr>
          <w:rFonts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注：按本格式和要求提供。</w:t>
      </w:r>
    </w:p>
    <w:p>
      <w:pPr>
        <w:adjustRightInd w:val="0"/>
        <w:spacing w:line="360" w:lineRule="auto"/>
        <w:jc w:val="center"/>
        <w:outlineLvl w:val="2"/>
        <w:rPr>
          <w:rFonts w:ascii="宋体" w:hAnsi="宋体" w:eastAsia="宋体" w:cs="宋体"/>
          <w:b/>
          <w:i w:val="0"/>
          <w:iCs w:val="0"/>
          <w:color w:val="auto"/>
          <w:kern w:val="0"/>
          <w:sz w:val="30"/>
          <w:szCs w:val="30"/>
          <w:highlight w:val="none"/>
          <w:lang w:val="zh-CN"/>
        </w:rPr>
      </w:pPr>
      <w:r>
        <w:rPr>
          <w:rFonts w:hint="eastAsia" w:ascii="宋体" w:hAnsi="宋体" w:eastAsia="宋体" w:cs="宋体"/>
          <w:b/>
          <w:bCs/>
          <w:i w:val="0"/>
          <w:iCs w:val="0"/>
          <w:color w:val="auto"/>
          <w:highlight w:val="none"/>
        </w:rPr>
        <w:br w:type="page"/>
      </w:r>
      <w:r>
        <w:rPr>
          <w:rFonts w:hint="eastAsia" w:ascii="宋体" w:hAnsi="宋体" w:eastAsia="宋体" w:cs="宋体"/>
          <w:b/>
          <w:i w:val="0"/>
          <w:iCs w:val="0"/>
          <w:color w:val="auto"/>
          <w:kern w:val="0"/>
          <w:sz w:val="30"/>
          <w:szCs w:val="30"/>
          <w:highlight w:val="none"/>
        </w:rPr>
        <w:t>二</w:t>
      </w:r>
      <w:r>
        <w:rPr>
          <w:rFonts w:hint="eastAsia" w:ascii="宋体" w:hAnsi="宋体" w:eastAsia="宋体" w:cs="宋体"/>
          <w:b/>
          <w:i w:val="0"/>
          <w:iCs w:val="0"/>
          <w:color w:val="auto"/>
          <w:kern w:val="0"/>
          <w:sz w:val="30"/>
          <w:szCs w:val="30"/>
          <w:highlight w:val="none"/>
          <w:lang w:val="zh-CN"/>
        </w:rPr>
        <w:t>、授权委托书或法定代表人（单位负责人、自然人本人）身份证明</w:t>
      </w:r>
    </w:p>
    <w:p>
      <w:pPr>
        <w:adjustRightInd w:val="0"/>
        <w:spacing w:line="360" w:lineRule="auto"/>
        <w:rPr>
          <w:rFonts w:ascii="宋体" w:hAnsi="宋体" w:eastAsia="宋体" w:cs="宋体"/>
          <w:i w:val="0"/>
          <w:iCs w:val="0"/>
          <w:color w:val="auto"/>
          <w:highlight w:val="none"/>
          <w:u w:val="single"/>
        </w:rPr>
      </w:pPr>
    </w:p>
    <w:p>
      <w:pPr>
        <w:adjustRightInd w:val="0"/>
        <w:spacing w:line="360" w:lineRule="auto"/>
        <w:jc w:val="center"/>
        <w:rPr>
          <w:rFonts w:ascii="宋体" w:hAnsi="宋体" w:eastAsia="宋体" w:cs="宋体"/>
          <w:b/>
          <w:i w:val="0"/>
          <w:iCs w:val="0"/>
          <w:color w:val="auto"/>
          <w:kern w:val="0"/>
          <w:sz w:val="30"/>
          <w:szCs w:val="30"/>
          <w:highlight w:val="none"/>
          <w:lang w:val="zh-CN"/>
        </w:rPr>
      </w:pPr>
      <w:r>
        <w:rPr>
          <w:rFonts w:hint="eastAsia" w:ascii="宋体" w:hAnsi="宋体" w:eastAsia="宋体" w:cs="宋体"/>
          <w:b/>
          <w:i w:val="0"/>
          <w:iCs w:val="0"/>
          <w:color w:val="auto"/>
          <w:kern w:val="0"/>
          <w:sz w:val="30"/>
          <w:szCs w:val="30"/>
          <w:highlight w:val="none"/>
          <w:lang w:val="zh-CN"/>
        </w:rPr>
        <w:t>授权委托书</w:t>
      </w:r>
    </w:p>
    <w:p>
      <w:pPr>
        <w:adjustRightInd w:val="0"/>
        <w:spacing w:line="360" w:lineRule="auto"/>
        <w:jc w:val="center"/>
        <w:rPr>
          <w:rFonts w:ascii="宋体" w:hAnsi="宋体" w:eastAsia="宋体" w:cs="宋体"/>
          <w:b/>
          <w:i w:val="0"/>
          <w:iCs w:val="0"/>
          <w:color w:val="auto"/>
          <w:kern w:val="0"/>
          <w:sz w:val="30"/>
          <w:szCs w:val="30"/>
          <w:highlight w:val="none"/>
          <w:lang w:val="zh-CN"/>
        </w:rPr>
      </w:pPr>
      <w:r>
        <w:rPr>
          <w:rFonts w:hint="eastAsia" w:ascii="宋体" w:hAnsi="宋体" w:eastAsia="宋体" w:cs="宋体"/>
          <w:b/>
          <w:i w:val="0"/>
          <w:iCs w:val="0"/>
          <w:color w:val="auto"/>
          <w:kern w:val="0"/>
          <w:sz w:val="30"/>
          <w:szCs w:val="30"/>
          <w:highlight w:val="none"/>
          <w:lang w:val="zh-CN"/>
        </w:rPr>
        <w:t>（适用于非联合体投标）</w:t>
      </w:r>
    </w:p>
    <w:p>
      <w:pPr>
        <w:adjustRightInd w:val="0"/>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highlight w:val="none"/>
          <w:u w:val="single"/>
        </w:rPr>
        <w:t>杭州市物业服务和维修资金管理中心（杭州市白蚁防治研究所）</w:t>
      </w:r>
      <w:r>
        <w:rPr>
          <w:rFonts w:hint="eastAsia" w:ascii="宋体" w:hAnsi="宋体" w:eastAsia="宋体" w:cs="宋体"/>
          <w:i w:val="0"/>
          <w:iCs w:val="0"/>
          <w:color w:val="auto"/>
          <w:highlight w:val="none"/>
        </w:rPr>
        <w:t>、浙江天弘招标代理有限公司</w:t>
      </w:r>
      <w:r>
        <w:rPr>
          <w:rFonts w:hint="eastAsia" w:ascii="宋体" w:hAnsi="宋体" w:eastAsia="宋体" w:cs="宋体"/>
          <w:i w:val="0"/>
          <w:iCs w:val="0"/>
          <w:color w:val="auto"/>
          <w:kern w:val="0"/>
          <w:highlight w:val="none"/>
          <w:lang w:val="zh-CN"/>
        </w:rPr>
        <w:t>：</w:t>
      </w:r>
    </w:p>
    <w:p>
      <w:pPr>
        <w:pStyle w:val="23"/>
        <w:adjustRightInd w:val="0"/>
        <w:spacing w:line="360" w:lineRule="auto"/>
        <w:ind w:firstLine="480" w:firstLineChars="200"/>
        <w:rPr>
          <w:rFonts w:hAnsi="宋体" w:eastAsia="宋体" w:cs="宋体"/>
          <w:i w:val="0"/>
          <w:iCs w:val="0"/>
          <w:color w:val="auto"/>
          <w:kern w:val="0"/>
          <w:highlight w:val="none"/>
          <w:lang w:val="zh-CN"/>
        </w:rPr>
      </w:pPr>
      <w:r>
        <w:rPr>
          <w:rFonts w:hint="eastAsia" w:hAnsi="宋体" w:eastAsia="宋体" w:cs="宋体"/>
          <w:i w:val="0"/>
          <w:iCs w:val="0"/>
          <w:color w:val="auto"/>
          <w:kern w:val="0"/>
          <w:highlight w:val="none"/>
          <w:lang w:val="zh-CN"/>
        </w:rPr>
        <w:t>现委托</w:t>
      </w:r>
      <w:r>
        <w:rPr>
          <w:rFonts w:hint="eastAsia" w:hAnsi="宋体" w:eastAsia="宋体" w:cs="宋体"/>
          <w:i w:val="0"/>
          <w:iCs w:val="0"/>
          <w:color w:val="auto"/>
          <w:kern w:val="0"/>
          <w:highlight w:val="none"/>
          <w:u w:val="single"/>
          <w:lang w:val="zh-CN"/>
        </w:rPr>
        <w:t xml:space="preserve">          </w:t>
      </w:r>
      <w:r>
        <w:rPr>
          <w:rFonts w:hint="eastAsia" w:hAnsi="宋体" w:eastAsia="宋体" w:cs="宋体"/>
          <w:i w:val="0"/>
          <w:iCs w:val="0"/>
          <w:color w:val="auto"/>
          <w:kern w:val="0"/>
          <w:highlight w:val="none"/>
          <w:lang w:val="zh-CN"/>
        </w:rPr>
        <w:t>（姓名）为我方代理人（身份证号码：</w:t>
      </w:r>
      <w:r>
        <w:rPr>
          <w:rFonts w:hint="eastAsia" w:hAnsi="宋体" w:eastAsia="宋体" w:cs="宋体"/>
          <w:i w:val="0"/>
          <w:iCs w:val="0"/>
          <w:color w:val="auto"/>
          <w:kern w:val="0"/>
          <w:highlight w:val="none"/>
          <w:u w:val="single"/>
          <w:lang w:val="zh-CN"/>
        </w:rPr>
        <w:t xml:space="preserve">          </w:t>
      </w:r>
      <w:r>
        <w:rPr>
          <w:rFonts w:hint="eastAsia" w:hAnsi="宋体" w:eastAsia="宋体" w:cs="宋体"/>
          <w:i w:val="0"/>
          <w:iCs w:val="0"/>
          <w:color w:val="auto"/>
          <w:kern w:val="0"/>
          <w:highlight w:val="none"/>
          <w:lang w:val="zh-CN"/>
        </w:rPr>
        <w:t>，手机：</w:t>
      </w:r>
      <w:r>
        <w:rPr>
          <w:rFonts w:hint="eastAsia" w:hAnsi="宋体" w:eastAsia="宋体" w:cs="宋体"/>
          <w:i w:val="0"/>
          <w:iCs w:val="0"/>
          <w:color w:val="auto"/>
          <w:kern w:val="0"/>
          <w:highlight w:val="none"/>
          <w:u w:val="single"/>
          <w:lang w:val="zh-CN"/>
        </w:rPr>
        <w:t xml:space="preserve">          </w:t>
      </w:r>
      <w:r>
        <w:rPr>
          <w:rFonts w:hint="eastAsia" w:hAnsi="宋体" w:eastAsia="宋体" w:cs="宋体"/>
          <w:i w:val="0"/>
          <w:iCs w:val="0"/>
          <w:color w:val="auto"/>
          <w:kern w:val="0"/>
          <w:highlight w:val="none"/>
          <w:lang w:val="zh-CN"/>
        </w:rPr>
        <w:t>），以我方名义处理2022年部分新建房屋建筑白蚁预防服务（监测控制技术）项目【招标编号：THZB-22JV36114】政府采购投标的一切事项，其法律后果由我方承担。</w:t>
      </w:r>
    </w:p>
    <w:p>
      <w:pPr>
        <w:pStyle w:val="23"/>
        <w:adjustRightInd w:val="0"/>
        <w:spacing w:line="360" w:lineRule="auto"/>
        <w:ind w:firstLine="480" w:firstLineChars="200"/>
        <w:rPr>
          <w:rFonts w:hAnsi="宋体" w:eastAsia="宋体" w:cs="宋体"/>
          <w:i w:val="0"/>
          <w:iCs w:val="0"/>
          <w:color w:val="auto"/>
          <w:kern w:val="0"/>
          <w:highlight w:val="none"/>
          <w:lang w:val="zh-CN"/>
        </w:rPr>
      </w:pPr>
      <w:r>
        <w:rPr>
          <w:rFonts w:hint="eastAsia" w:hAnsi="宋体" w:eastAsia="宋体" w:cs="宋体"/>
          <w:i w:val="0"/>
          <w:iCs w:val="0"/>
          <w:color w:val="auto"/>
          <w:kern w:val="0"/>
          <w:highlight w:val="none"/>
          <w:lang w:val="zh-CN"/>
        </w:rPr>
        <w:t>委托期限：自   年 月  日起至  年  月  日止。</w:t>
      </w:r>
    </w:p>
    <w:p>
      <w:pPr>
        <w:pStyle w:val="23"/>
        <w:adjustRightInd w:val="0"/>
        <w:spacing w:line="360" w:lineRule="auto"/>
        <w:ind w:firstLine="480" w:firstLineChars="200"/>
        <w:rPr>
          <w:rFonts w:hAnsi="宋体" w:eastAsia="宋体" w:cs="宋体"/>
          <w:i w:val="0"/>
          <w:iCs w:val="0"/>
          <w:color w:val="auto"/>
          <w:kern w:val="0"/>
          <w:highlight w:val="none"/>
          <w:lang w:val="zh-CN"/>
        </w:rPr>
      </w:pPr>
      <w:r>
        <w:rPr>
          <w:rFonts w:hint="eastAsia" w:hAnsi="宋体" w:eastAsia="宋体" w:cs="宋体"/>
          <w:i w:val="0"/>
          <w:iCs w:val="0"/>
          <w:color w:val="auto"/>
          <w:kern w:val="0"/>
          <w:highlight w:val="none"/>
          <w:lang w:val="zh-CN"/>
        </w:rPr>
        <w:t>特此告知。</w:t>
      </w:r>
    </w:p>
    <w:p>
      <w:pPr>
        <w:adjustRightInd w:val="0"/>
        <w:spacing w:line="360" w:lineRule="auto"/>
        <w:rPr>
          <w:rFonts w:ascii="宋体" w:hAnsi="宋体" w:eastAsia="宋体" w:cs="宋体"/>
          <w:i w:val="0"/>
          <w:iCs w:val="0"/>
          <w:color w:val="auto"/>
          <w:kern w:val="0"/>
          <w:highlight w:val="none"/>
          <w:lang w:val="zh-CN"/>
        </w:rPr>
      </w:pPr>
    </w:p>
    <w:p>
      <w:pPr>
        <w:snapToGrid w:val="0"/>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lang w:val="zh-CN"/>
        </w:rPr>
        <w:t xml:space="preserve">                                                 投标人名称(电子签名)：</w:t>
      </w:r>
    </w:p>
    <w:p>
      <w:pPr>
        <w:snapToGrid w:val="0"/>
        <w:spacing w:line="360" w:lineRule="auto"/>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 xml:space="preserve">                                                 签发日期： </w:t>
      </w:r>
      <w:r>
        <w:rPr>
          <w:rFonts w:hint="eastAsia" w:ascii="宋体" w:hAnsi="宋体" w:eastAsia="宋体" w:cs="宋体"/>
          <w:i w:val="0"/>
          <w:iCs w:val="0"/>
          <w:color w:val="auto"/>
          <w:kern w:val="0"/>
          <w:highlight w:val="none"/>
        </w:rPr>
        <w:t xml:space="preserve">  </w:t>
      </w:r>
      <w:r>
        <w:rPr>
          <w:rFonts w:hint="eastAsia" w:ascii="宋体" w:hAnsi="宋体" w:eastAsia="宋体" w:cs="宋体"/>
          <w:i w:val="0"/>
          <w:iCs w:val="0"/>
          <w:color w:val="auto"/>
          <w:kern w:val="0"/>
          <w:highlight w:val="none"/>
          <w:lang w:val="zh-CN"/>
        </w:rPr>
        <w:t xml:space="preserve"> 年</w:t>
      </w:r>
      <w:r>
        <w:rPr>
          <w:rFonts w:hint="eastAsia" w:ascii="宋体" w:hAnsi="宋体" w:eastAsia="宋体" w:cs="宋体"/>
          <w:i w:val="0"/>
          <w:iCs w:val="0"/>
          <w:color w:val="auto"/>
          <w:kern w:val="0"/>
          <w:highlight w:val="none"/>
        </w:rPr>
        <w:t xml:space="preserve">  </w:t>
      </w:r>
      <w:r>
        <w:rPr>
          <w:rFonts w:hint="eastAsia" w:ascii="宋体" w:hAnsi="宋体" w:eastAsia="宋体" w:cs="宋体"/>
          <w:i w:val="0"/>
          <w:iCs w:val="0"/>
          <w:color w:val="auto"/>
          <w:kern w:val="0"/>
          <w:highlight w:val="none"/>
          <w:lang w:val="zh-CN"/>
        </w:rPr>
        <w:t xml:space="preserve">  月 </w:t>
      </w:r>
      <w:r>
        <w:rPr>
          <w:rFonts w:hint="eastAsia" w:ascii="宋体" w:hAnsi="宋体" w:eastAsia="宋体" w:cs="宋体"/>
          <w:i w:val="0"/>
          <w:iCs w:val="0"/>
          <w:color w:val="auto"/>
          <w:kern w:val="0"/>
          <w:highlight w:val="none"/>
        </w:rPr>
        <w:t xml:space="preserve"> </w:t>
      </w:r>
      <w:r>
        <w:rPr>
          <w:rFonts w:hint="eastAsia" w:ascii="宋体" w:hAnsi="宋体" w:eastAsia="宋体" w:cs="宋体"/>
          <w:i w:val="0"/>
          <w:iCs w:val="0"/>
          <w:color w:val="auto"/>
          <w:kern w:val="0"/>
          <w:highlight w:val="none"/>
          <w:lang w:val="zh-CN"/>
        </w:rPr>
        <w:t xml:space="preserve">  日</w:t>
      </w:r>
    </w:p>
    <w:p>
      <w:pPr>
        <w:adjustRightInd w:val="0"/>
        <w:spacing w:line="360" w:lineRule="auto"/>
        <w:rPr>
          <w:rFonts w:ascii="宋体" w:hAnsi="宋体" w:eastAsia="宋体" w:cs="宋体"/>
          <w:i w:val="0"/>
          <w:iCs w:val="0"/>
          <w:color w:val="auto"/>
          <w:kern w:val="0"/>
          <w:highlight w:val="none"/>
          <w:lang w:val="zh-CN"/>
        </w:rPr>
      </w:pPr>
    </w:p>
    <w:p>
      <w:pPr>
        <w:spacing w:line="360" w:lineRule="auto"/>
        <w:ind w:right="420"/>
        <w:rPr>
          <w:rFonts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注：按本格式和要求提供。</w:t>
      </w:r>
    </w:p>
    <w:p>
      <w:pPr>
        <w:pStyle w:val="19"/>
        <w:tabs>
          <w:tab w:val="left" w:pos="960"/>
        </w:tabs>
        <w:rPr>
          <w:rFonts w:hAnsi="宋体" w:eastAsia="宋体" w:cs="宋体"/>
          <w:b/>
          <w:bCs/>
          <w:i w:val="0"/>
          <w:iCs w:val="0"/>
          <w:color w:val="auto"/>
          <w:szCs w:val="22"/>
          <w:highlight w:val="none"/>
          <w:lang w:val="en-US"/>
        </w:rPr>
      </w:pPr>
    </w:p>
    <w:p>
      <w:pPr>
        <w:adjustRightInd w:val="0"/>
        <w:spacing w:line="360" w:lineRule="auto"/>
        <w:jc w:val="center"/>
        <w:rPr>
          <w:rFonts w:ascii="宋体" w:hAnsi="宋体" w:eastAsia="宋体" w:cs="宋体"/>
          <w:b/>
          <w:i w:val="0"/>
          <w:iCs w:val="0"/>
          <w:color w:val="auto"/>
          <w:kern w:val="0"/>
          <w:sz w:val="30"/>
          <w:szCs w:val="30"/>
          <w:highlight w:val="none"/>
          <w:lang w:val="zh-CN"/>
        </w:rPr>
      </w:pPr>
      <w:r>
        <w:rPr>
          <w:rFonts w:hint="eastAsia" w:ascii="宋体" w:hAnsi="宋体" w:eastAsia="宋体" w:cs="宋体"/>
          <w:i w:val="0"/>
          <w:iCs w:val="0"/>
          <w:color w:val="auto"/>
          <w:kern w:val="0"/>
          <w:szCs w:val="22"/>
          <w:highlight w:val="none"/>
          <w:lang w:val="zh-CN"/>
        </w:rPr>
        <w:br w:type="page"/>
      </w:r>
      <w:r>
        <w:rPr>
          <w:rFonts w:hint="eastAsia" w:ascii="宋体" w:hAnsi="宋体" w:eastAsia="宋体" w:cs="宋体"/>
          <w:b/>
          <w:i w:val="0"/>
          <w:iCs w:val="0"/>
          <w:color w:val="auto"/>
          <w:kern w:val="0"/>
          <w:sz w:val="30"/>
          <w:szCs w:val="30"/>
          <w:highlight w:val="none"/>
          <w:lang w:val="zh-CN"/>
        </w:rPr>
        <w:t>授权委托书</w:t>
      </w:r>
    </w:p>
    <w:p>
      <w:pPr>
        <w:adjustRightInd w:val="0"/>
        <w:spacing w:line="360" w:lineRule="auto"/>
        <w:jc w:val="center"/>
        <w:rPr>
          <w:rFonts w:ascii="宋体" w:hAnsi="宋体" w:eastAsia="宋体" w:cs="宋体"/>
          <w:b/>
          <w:i w:val="0"/>
          <w:iCs w:val="0"/>
          <w:color w:val="auto"/>
          <w:kern w:val="0"/>
          <w:sz w:val="30"/>
          <w:szCs w:val="30"/>
          <w:highlight w:val="none"/>
          <w:lang w:val="zh-CN"/>
        </w:rPr>
      </w:pPr>
      <w:r>
        <w:rPr>
          <w:rFonts w:hint="eastAsia" w:ascii="宋体" w:hAnsi="宋体" w:eastAsia="宋体" w:cs="宋体"/>
          <w:b/>
          <w:i w:val="0"/>
          <w:iCs w:val="0"/>
          <w:color w:val="auto"/>
          <w:kern w:val="0"/>
          <w:sz w:val="30"/>
          <w:szCs w:val="30"/>
          <w:highlight w:val="none"/>
          <w:lang w:val="zh-CN"/>
        </w:rPr>
        <w:t>（适用于联合体投标）</w:t>
      </w:r>
    </w:p>
    <w:p>
      <w:pPr>
        <w:adjustRightInd w:val="0"/>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highlight w:val="none"/>
          <w:u w:val="single"/>
        </w:rPr>
        <w:t>杭州市物业服务和维修资金管理中心（杭州市白蚁防治研究所）</w:t>
      </w:r>
      <w:r>
        <w:rPr>
          <w:rFonts w:hint="eastAsia" w:ascii="宋体" w:hAnsi="宋体" w:eastAsia="宋体" w:cs="宋体"/>
          <w:i w:val="0"/>
          <w:iCs w:val="0"/>
          <w:color w:val="auto"/>
          <w:highlight w:val="none"/>
        </w:rPr>
        <w:t>、浙江天弘招标代理有限公司</w:t>
      </w:r>
      <w:r>
        <w:rPr>
          <w:rFonts w:hint="eastAsia" w:ascii="宋体" w:hAnsi="宋体" w:eastAsia="宋体" w:cs="宋体"/>
          <w:i w:val="0"/>
          <w:iCs w:val="0"/>
          <w:color w:val="auto"/>
          <w:kern w:val="0"/>
          <w:highlight w:val="none"/>
          <w:lang w:val="zh-CN"/>
        </w:rPr>
        <w:t>：</w:t>
      </w:r>
    </w:p>
    <w:p>
      <w:pPr>
        <w:pStyle w:val="23"/>
        <w:adjustRightInd w:val="0"/>
        <w:spacing w:line="360" w:lineRule="auto"/>
        <w:ind w:firstLine="480" w:firstLineChars="200"/>
        <w:rPr>
          <w:rFonts w:hAnsi="宋体" w:eastAsia="宋体" w:cs="宋体"/>
          <w:i w:val="0"/>
          <w:iCs w:val="0"/>
          <w:color w:val="auto"/>
          <w:kern w:val="0"/>
          <w:highlight w:val="none"/>
          <w:lang w:val="zh-CN"/>
        </w:rPr>
      </w:pPr>
      <w:r>
        <w:rPr>
          <w:rFonts w:hint="eastAsia" w:hAnsi="宋体" w:eastAsia="宋体" w:cs="宋体"/>
          <w:i w:val="0"/>
          <w:iCs w:val="0"/>
          <w:color w:val="auto"/>
          <w:kern w:val="0"/>
          <w:highlight w:val="none"/>
          <w:lang w:val="zh-CN"/>
        </w:rPr>
        <w:t>现委托</w:t>
      </w:r>
      <w:r>
        <w:rPr>
          <w:rFonts w:hint="eastAsia" w:hAnsi="宋体" w:eastAsia="宋体" w:cs="宋体"/>
          <w:i w:val="0"/>
          <w:iCs w:val="0"/>
          <w:color w:val="auto"/>
          <w:kern w:val="0"/>
          <w:highlight w:val="none"/>
          <w:u w:val="single"/>
          <w:lang w:val="zh-CN"/>
        </w:rPr>
        <w:t xml:space="preserve">          </w:t>
      </w:r>
      <w:r>
        <w:rPr>
          <w:rFonts w:hint="eastAsia" w:hAnsi="宋体" w:eastAsia="宋体" w:cs="宋体"/>
          <w:i w:val="0"/>
          <w:iCs w:val="0"/>
          <w:color w:val="auto"/>
          <w:kern w:val="0"/>
          <w:highlight w:val="none"/>
          <w:lang w:val="zh-CN"/>
        </w:rPr>
        <w:t>（姓名）为我方代理人（身份证号码：</w:t>
      </w:r>
      <w:r>
        <w:rPr>
          <w:rFonts w:hint="eastAsia" w:hAnsi="宋体" w:eastAsia="宋体" w:cs="宋体"/>
          <w:i w:val="0"/>
          <w:iCs w:val="0"/>
          <w:color w:val="auto"/>
          <w:kern w:val="0"/>
          <w:highlight w:val="none"/>
          <w:u w:val="single"/>
          <w:lang w:val="zh-CN"/>
        </w:rPr>
        <w:t xml:space="preserve">          </w:t>
      </w:r>
      <w:r>
        <w:rPr>
          <w:rFonts w:hint="eastAsia" w:hAnsi="宋体" w:eastAsia="宋体" w:cs="宋体"/>
          <w:i w:val="0"/>
          <w:iCs w:val="0"/>
          <w:color w:val="auto"/>
          <w:kern w:val="0"/>
          <w:highlight w:val="none"/>
          <w:lang w:val="zh-CN"/>
        </w:rPr>
        <w:t>，手机：</w:t>
      </w:r>
      <w:r>
        <w:rPr>
          <w:rFonts w:hint="eastAsia" w:hAnsi="宋体" w:eastAsia="宋体" w:cs="宋体"/>
          <w:i w:val="0"/>
          <w:iCs w:val="0"/>
          <w:color w:val="auto"/>
          <w:kern w:val="0"/>
          <w:highlight w:val="none"/>
          <w:u w:val="single"/>
          <w:lang w:val="zh-CN"/>
        </w:rPr>
        <w:t xml:space="preserve">          </w:t>
      </w:r>
      <w:r>
        <w:rPr>
          <w:rFonts w:hint="eastAsia" w:hAnsi="宋体" w:eastAsia="宋体" w:cs="宋体"/>
          <w:i w:val="0"/>
          <w:iCs w:val="0"/>
          <w:color w:val="auto"/>
          <w:kern w:val="0"/>
          <w:highlight w:val="none"/>
          <w:lang w:val="zh-CN"/>
        </w:rPr>
        <w:t>），以我方名义处理2022年部分新建房屋建筑白蚁预防服务（监测控制技术）项目【招标编号：THZB-22JV36114】政府采购投标的一切事项，其法律后果由我方承担。</w:t>
      </w:r>
    </w:p>
    <w:p>
      <w:pPr>
        <w:pStyle w:val="23"/>
        <w:adjustRightInd w:val="0"/>
        <w:spacing w:line="360" w:lineRule="auto"/>
        <w:ind w:firstLine="480" w:firstLineChars="200"/>
        <w:rPr>
          <w:rFonts w:hAnsi="宋体" w:eastAsia="宋体" w:cs="宋体"/>
          <w:i w:val="0"/>
          <w:iCs w:val="0"/>
          <w:color w:val="auto"/>
          <w:kern w:val="0"/>
          <w:highlight w:val="none"/>
          <w:lang w:val="zh-CN"/>
        </w:rPr>
      </w:pPr>
      <w:r>
        <w:rPr>
          <w:rFonts w:hint="eastAsia" w:hAnsi="宋体" w:eastAsia="宋体" w:cs="宋体"/>
          <w:i w:val="0"/>
          <w:iCs w:val="0"/>
          <w:color w:val="auto"/>
          <w:kern w:val="0"/>
          <w:highlight w:val="none"/>
          <w:lang w:val="zh-CN"/>
        </w:rPr>
        <w:t>委托期限：自   年 月  日起至  年  月  日止。</w:t>
      </w:r>
    </w:p>
    <w:p>
      <w:pPr>
        <w:pStyle w:val="23"/>
        <w:adjustRightInd w:val="0"/>
        <w:spacing w:line="360" w:lineRule="auto"/>
        <w:ind w:firstLine="480" w:firstLineChars="200"/>
        <w:rPr>
          <w:rFonts w:hAnsi="宋体" w:eastAsia="宋体" w:cs="宋体"/>
          <w:i w:val="0"/>
          <w:iCs w:val="0"/>
          <w:color w:val="auto"/>
          <w:kern w:val="0"/>
          <w:highlight w:val="none"/>
          <w:lang w:val="zh-CN"/>
        </w:rPr>
      </w:pPr>
      <w:r>
        <w:rPr>
          <w:rFonts w:hint="eastAsia" w:hAnsi="宋体" w:eastAsia="宋体" w:cs="宋体"/>
          <w:i w:val="0"/>
          <w:iCs w:val="0"/>
          <w:color w:val="auto"/>
          <w:kern w:val="0"/>
          <w:highlight w:val="none"/>
          <w:lang w:val="zh-CN"/>
        </w:rPr>
        <w:t>特此告知。</w:t>
      </w:r>
    </w:p>
    <w:p>
      <w:pPr>
        <w:adjustRightInd w:val="0"/>
        <w:spacing w:line="360" w:lineRule="auto"/>
        <w:rPr>
          <w:rFonts w:ascii="宋体" w:hAnsi="宋体" w:eastAsia="宋体" w:cs="宋体"/>
          <w:i w:val="0"/>
          <w:iCs w:val="0"/>
          <w:color w:val="auto"/>
          <w:kern w:val="0"/>
          <w:highlight w:val="none"/>
          <w:lang w:val="zh-CN"/>
        </w:rPr>
      </w:pPr>
    </w:p>
    <w:p>
      <w:pPr>
        <w:snapToGrid w:val="0"/>
        <w:spacing w:line="360" w:lineRule="auto"/>
        <w:ind w:firstLine="5040" w:firstLineChars="21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联合体成员名称(电子签名/公章)：</w:t>
      </w:r>
    </w:p>
    <w:p>
      <w:pPr>
        <w:snapToGrid w:val="0"/>
        <w:spacing w:line="360" w:lineRule="auto"/>
        <w:ind w:firstLine="5040" w:firstLineChars="21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联合体成员名称(电子签名/公章)：</w:t>
      </w:r>
    </w:p>
    <w:p>
      <w:pPr>
        <w:snapToGrid w:val="0"/>
        <w:spacing w:line="360" w:lineRule="auto"/>
        <w:ind w:firstLine="5760" w:firstLineChars="2400"/>
        <w:rPr>
          <w:rFonts w:ascii="宋体" w:hAnsi="宋体" w:eastAsia="宋体" w:cs="宋体"/>
          <w:i w:val="0"/>
          <w:iCs w:val="0"/>
          <w:color w:val="auto"/>
          <w:highlight w:val="none"/>
        </w:rPr>
      </w:pPr>
      <w:r>
        <w:rPr>
          <w:rFonts w:hint="eastAsia" w:ascii="宋体" w:hAnsi="宋体" w:eastAsia="宋体" w:cs="宋体"/>
          <w:i w:val="0"/>
          <w:iCs w:val="0"/>
          <w:color w:val="auto"/>
          <w:kern w:val="0"/>
          <w:highlight w:val="none"/>
          <w:lang w:val="zh-CN"/>
        </w:rPr>
        <w:t>……</w:t>
      </w:r>
    </w:p>
    <w:p>
      <w:pPr>
        <w:snapToGrid w:val="0"/>
        <w:spacing w:line="360" w:lineRule="auto"/>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 xml:space="preserve">                                               日期：  年  月   日</w:t>
      </w:r>
    </w:p>
    <w:p>
      <w:pPr>
        <w:adjustRightInd w:val="0"/>
        <w:spacing w:line="360" w:lineRule="auto"/>
        <w:rPr>
          <w:rFonts w:ascii="宋体" w:hAnsi="宋体" w:eastAsia="宋体" w:cs="宋体"/>
          <w:i w:val="0"/>
          <w:iCs w:val="0"/>
          <w:color w:val="auto"/>
          <w:kern w:val="0"/>
          <w:highlight w:val="none"/>
          <w:lang w:val="zh-CN"/>
        </w:rPr>
      </w:pPr>
    </w:p>
    <w:p>
      <w:pPr>
        <w:spacing w:line="360" w:lineRule="auto"/>
        <w:ind w:right="420"/>
        <w:rPr>
          <w:rFonts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注：按本格式和要求提供。</w:t>
      </w:r>
    </w:p>
    <w:p>
      <w:pPr>
        <w:pStyle w:val="19"/>
        <w:tabs>
          <w:tab w:val="left" w:pos="960"/>
        </w:tabs>
        <w:rPr>
          <w:rFonts w:hAnsi="宋体" w:eastAsia="宋体" w:cs="宋体"/>
          <w:b/>
          <w:bCs/>
          <w:i w:val="0"/>
          <w:iCs w:val="0"/>
          <w:color w:val="auto"/>
          <w:szCs w:val="22"/>
          <w:highlight w:val="none"/>
          <w:lang w:val="en-US"/>
        </w:rPr>
      </w:pPr>
    </w:p>
    <w:p>
      <w:pPr>
        <w:adjustRightInd w:val="0"/>
        <w:spacing w:line="360" w:lineRule="auto"/>
        <w:jc w:val="center"/>
        <w:rPr>
          <w:rFonts w:ascii="宋体" w:hAnsi="宋体" w:eastAsia="宋体" w:cs="宋体"/>
          <w:b/>
          <w:i w:val="0"/>
          <w:iCs w:val="0"/>
          <w:color w:val="auto"/>
          <w:kern w:val="0"/>
          <w:sz w:val="30"/>
          <w:szCs w:val="30"/>
          <w:highlight w:val="none"/>
          <w:lang w:val="zh-CN"/>
        </w:rPr>
      </w:pPr>
      <w:r>
        <w:rPr>
          <w:rFonts w:hint="eastAsia" w:ascii="宋体" w:hAnsi="宋体" w:eastAsia="宋体" w:cs="宋体"/>
          <w:i w:val="0"/>
          <w:iCs w:val="0"/>
          <w:color w:val="auto"/>
          <w:kern w:val="0"/>
          <w:szCs w:val="22"/>
          <w:highlight w:val="none"/>
          <w:lang w:val="zh-CN"/>
        </w:rPr>
        <w:br w:type="page"/>
      </w:r>
      <w:r>
        <w:rPr>
          <w:rFonts w:hint="eastAsia" w:ascii="宋体" w:hAnsi="宋体" w:eastAsia="宋体" w:cs="宋体"/>
          <w:b/>
          <w:i w:val="0"/>
          <w:iCs w:val="0"/>
          <w:color w:val="auto"/>
          <w:kern w:val="0"/>
          <w:sz w:val="30"/>
          <w:szCs w:val="30"/>
          <w:highlight w:val="none"/>
          <w:lang w:val="zh-CN"/>
        </w:rPr>
        <w:t>法定代表人、单位负责人或自然人本人的身份证明</w:t>
      </w:r>
    </w:p>
    <w:p>
      <w:pPr>
        <w:adjustRightInd w:val="0"/>
        <w:spacing w:line="360" w:lineRule="auto"/>
        <w:jc w:val="center"/>
        <w:rPr>
          <w:rFonts w:ascii="宋体" w:hAnsi="宋体" w:eastAsia="宋体" w:cs="宋体"/>
          <w:b/>
          <w:i w:val="0"/>
          <w:iCs w:val="0"/>
          <w:color w:val="auto"/>
          <w:kern w:val="0"/>
          <w:sz w:val="30"/>
          <w:szCs w:val="30"/>
          <w:highlight w:val="none"/>
          <w:lang w:val="zh-CN"/>
        </w:rPr>
      </w:pPr>
      <w:r>
        <w:rPr>
          <w:rFonts w:hint="eastAsia" w:ascii="宋体" w:hAnsi="宋体" w:eastAsia="宋体" w:cs="宋体"/>
          <w:b/>
          <w:i w:val="0"/>
          <w:iCs w:val="0"/>
          <w:color w:val="auto"/>
          <w:kern w:val="0"/>
          <w:sz w:val="30"/>
          <w:szCs w:val="30"/>
          <w:highlight w:val="none"/>
          <w:lang w:val="zh-CN"/>
        </w:rPr>
        <w:t>（适用于法定代表人、单位负责人或者自然人本人代表投标人参加投标）</w:t>
      </w:r>
    </w:p>
    <w:p>
      <w:pPr>
        <w:pStyle w:val="188"/>
        <w:spacing w:line="360" w:lineRule="auto"/>
        <w:rPr>
          <w:rFonts w:hAnsi="宋体" w:cs="宋体"/>
          <w:bCs/>
          <w:i w:val="0"/>
          <w:iCs w:val="0"/>
          <w:color w:val="auto"/>
          <w:sz w:val="24"/>
          <w:highlight w:val="none"/>
        </w:rPr>
      </w:pPr>
      <w:r>
        <w:rPr>
          <w:rFonts w:hint="eastAsia" w:hAnsi="宋体" w:cs="宋体"/>
          <w:bCs/>
          <w:i w:val="0"/>
          <w:iCs w:val="0"/>
          <w:color w:val="auto"/>
          <w:sz w:val="24"/>
          <w:highlight w:val="none"/>
        </w:rPr>
        <w:t>身份证件扫描件：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88"/>
              <w:adjustRightInd w:val="0"/>
              <w:spacing w:line="360" w:lineRule="auto"/>
              <w:rPr>
                <w:rFonts w:hAnsi="宋体" w:cs="宋体"/>
                <w:bCs/>
                <w:i w:val="0"/>
                <w:iCs w:val="0"/>
                <w:color w:val="auto"/>
                <w:sz w:val="24"/>
                <w:highlight w:val="none"/>
              </w:rPr>
            </w:pPr>
            <w:r>
              <w:rPr>
                <w:rFonts w:hint="eastAsia" w:hAnsi="宋体" w:cs="宋体"/>
                <w:bCs/>
                <w:i w:val="0"/>
                <w:iCs w:val="0"/>
                <w:color w:val="auto"/>
                <w:sz w:val="24"/>
                <w:highlight w:val="none"/>
              </w:rPr>
              <w:t>正面：                                 反面：</w:t>
            </w:r>
          </w:p>
          <w:p>
            <w:pPr>
              <w:pStyle w:val="188"/>
              <w:adjustRightInd w:val="0"/>
              <w:spacing w:line="360" w:lineRule="auto"/>
              <w:rPr>
                <w:rFonts w:hAnsi="宋体" w:cs="宋体"/>
                <w:bCs/>
                <w:i w:val="0"/>
                <w:iCs w:val="0"/>
                <w:color w:val="auto"/>
                <w:sz w:val="24"/>
                <w:highlight w:val="none"/>
              </w:rPr>
            </w:pPr>
          </w:p>
        </w:tc>
      </w:tr>
    </w:tbl>
    <w:p>
      <w:pPr>
        <w:adjustRightInd w:val="0"/>
        <w:spacing w:line="360" w:lineRule="auto"/>
        <w:rPr>
          <w:rFonts w:ascii="宋体" w:hAnsi="宋体" w:eastAsia="宋体" w:cs="宋体"/>
          <w:i w:val="0"/>
          <w:iCs w:val="0"/>
          <w:color w:val="auto"/>
          <w:kern w:val="0"/>
          <w:highlight w:val="none"/>
          <w:lang w:val="zh-CN"/>
        </w:rPr>
      </w:pPr>
    </w:p>
    <w:p>
      <w:pPr>
        <w:snapToGrid w:val="0"/>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lang w:val="zh-CN"/>
        </w:rPr>
        <w:t xml:space="preserve">                                                 投标人名称(电子签名)：</w:t>
      </w:r>
    </w:p>
    <w:p>
      <w:pPr>
        <w:snapToGrid w:val="0"/>
        <w:spacing w:line="360" w:lineRule="auto"/>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 xml:space="preserve">                                                 签发日期： </w:t>
      </w:r>
      <w:r>
        <w:rPr>
          <w:rFonts w:hint="eastAsia" w:ascii="宋体" w:hAnsi="宋体" w:eastAsia="宋体" w:cs="宋体"/>
          <w:i w:val="0"/>
          <w:iCs w:val="0"/>
          <w:color w:val="auto"/>
          <w:kern w:val="0"/>
          <w:highlight w:val="none"/>
        </w:rPr>
        <w:t xml:space="preserve">  </w:t>
      </w:r>
      <w:r>
        <w:rPr>
          <w:rFonts w:hint="eastAsia" w:ascii="宋体" w:hAnsi="宋体" w:eastAsia="宋体" w:cs="宋体"/>
          <w:i w:val="0"/>
          <w:iCs w:val="0"/>
          <w:color w:val="auto"/>
          <w:kern w:val="0"/>
          <w:highlight w:val="none"/>
          <w:lang w:val="zh-CN"/>
        </w:rPr>
        <w:t xml:space="preserve"> 年</w:t>
      </w:r>
      <w:r>
        <w:rPr>
          <w:rFonts w:hint="eastAsia" w:ascii="宋体" w:hAnsi="宋体" w:eastAsia="宋体" w:cs="宋体"/>
          <w:i w:val="0"/>
          <w:iCs w:val="0"/>
          <w:color w:val="auto"/>
          <w:kern w:val="0"/>
          <w:highlight w:val="none"/>
        </w:rPr>
        <w:t xml:space="preserve">  </w:t>
      </w:r>
      <w:r>
        <w:rPr>
          <w:rFonts w:hint="eastAsia" w:ascii="宋体" w:hAnsi="宋体" w:eastAsia="宋体" w:cs="宋体"/>
          <w:i w:val="0"/>
          <w:iCs w:val="0"/>
          <w:color w:val="auto"/>
          <w:kern w:val="0"/>
          <w:highlight w:val="none"/>
          <w:lang w:val="zh-CN"/>
        </w:rPr>
        <w:t xml:space="preserve">  月 </w:t>
      </w:r>
      <w:r>
        <w:rPr>
          <w:rFonts w:hint="eastAsia" w:ascii="宋体" w:hAnsi="宋体" w:eastAsia="宋体" w:cs="宋体"/>
          <w:i w:val="0"/>
          <w:iCs w:val="0"/>
          <w:color w:val="auto"/>
          <w:kern w:val="0"/>
          <w:highlight w:val="none"/>
        </w:rPr>
        <w:t xml:space="preserve"> </w:t>
      </w:r>
      <w:r>
        <w:rPr>
          <w:rFonts w:hint="eastAsia" w:ascii="宋体" w:hAnsi="宋体" w:eastAsia="宋体" w:cs="宋体"/>
          <w:i w:val="0"/>
          <w:iCs w:val="0"/>
          <w:color w:val="auto"/>
          <w:kern w:val="0"/>
          <w:highlight w:val="none"/>
          <w:lang w:val="zh-CN"/>
        </w:rPr>
        <w:t xml:space="preserve">  日</w:t>
      </w:r>
    </w:p>
    <w:p>
      <w:pPr>
        <w:pStyle w:val="19"/>
        <w:rPr>
          <w:rFonts w:hAnsi="宋体" w:eastAsia="宋体" w:cs="宋体"/>
          <w:b/>
          <w:i w:val="0"/>
          <w:iCs w:val="0"/>
          <w:color w:val="auto"/>
          <w:kern w:val="0"/>
          <w:szCs w:val="24"/>
          <w:highlight w:val="none"/>
        </w:rPr>
      </w:pPr>
    </w:p>
    <w:p>
      <w:pPr>
        <w:spacing w:line="360" w:lineRule="auto"/>
        <w:rPr>
          <w:rFonts w:ascii="宋体" w:hAnsi="宋体" w:eastAsia="宋体" w:cs="宋体"/>
          <w:i w:val="0"/>
          <w:iCs w:val="0"/>
          <w:color w:val="auto"/>
          <w:highlight w:val="none"/>
          <w:lang w:val="zh-CN"/>
        </w:rPr>
      </w:pPr>
    </w:p>
    <w:p>
      <w:pPr>
        <w:adjustRightInd w:val="0"/>
        <w:spacing w:line="360" w:lineRule="auto"/>
        <w:ind w:right="480"/>
        <w:jc w:val="center"/>
        <w:outlineLvl w:val="2"/>
        <w:rPr>
          <w:rFonts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zh-CN"/>
        </w:rPr>
        <w:br w:type="page"/>
      </w:r>
      <w:r>
        <w:rPr>
          <w:rFonts w:hint="eastAsia" w:ascii="宋体" w:hAnsi="宋体" w:eastAsia="宋体" w:cs="宋体"/>
          <w:b/>
          <w:i w:val="0"/>
          <w:iCs w:val="0"/>
          <w:color w:val="auto"/>
          <w:kern w:val="0"/>
          <w:sz w:val="32"/>
          <w:szCs w:val="32"/>
          <w:highlight w:val="none"/>
        </w:rPr>
        <w:t>三</w:t>
      </w:r>
      <w:r>
        <w:rPr>
          <w:rFonts w:hint="eastAsia" w:ascii="宋体" w:hAnsi="宋体" w:eastAsia="宋体" w:cs="宋体"/>
          <w:b/>
          <w:i w:val="0"/>
          <w:iCs w:val="0"/>
          <w:color w:val="auto"/>
          <w:kern w:val="0"/>
          <w:sz w:val="32"/>
          <w:szCs w:val="32"/>
          <w:highlight w:val="none"/>
          <w:lang w:val="zh-CN"/>
        </w:rPr>
        <w:t>、分包意向协议</w:t>
      </w:r>
    </w:p>
    <w:p>
      <w:pPr>
        <w:widowControl/>
        <w:spacing w:line="360" w:lineRule="auto"/>
        <w:jc w:val="center"/>
        <w:rPr>
          <w:rFonts w:ascii="宋体" w:hAnsi="宋体" w:eastAsia="宋体" w:cs="宋体"/>
          <w:i w:val="0"/>
          <w:iCs w:val="0"/>
          <w:color w:val="auto"/>
          <w:highlight w:val="none"/>
        </w:rPr>
      </w:pPr>
      <w:bookmarkStart w:id="218" w:name="_Hlk101169080"/>
    </w:p>
    <w:p>
      <w:pPr>
        <w:widowControl/>
        <w:spacing w:line="360" w:lineRule="auto"/>
        <w:jc w:val="center"/>
        <w:rPr>
          <w:rFonts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[中标后以分包方式履行合同的，提供分包意向协议(附件6)；采购人不同意分包或者投标人中标后不以分包方式履行合同的，则不需要提供。]</w:t>
      </w:r>
    </w:p>
    <w:bookmarkEnd w:id="218"/>
    <w:p>
      <w:pPr>
        <w:adjustRightInd w:val="0"/>
        <w:spacing w:line="360" w:lineRule="auto"/>
        <w:rPr>
          <w:rFonts w:ascii="宋体" w:hAnsi="宋体" w:eastAsia="宋体" w:cs="宋体"/>
          <w:i w:val="0"/>
          <w:iCs w:val="0"/>
          <w:color w:val="auto"/>
          <w:highlight w:val="none"/>
        </w:rPr>
      </w:pPr>
    </w:p>
    <w:p>
      <w:pPr>
        <w:spacing w:line="360" w:lineRule="auto"/>
        <w:jc w:val="center"/>
        <w:outlineLvl w:val="2"/>
        <w:rPr>
          <w:rFonts w:ascii="宋体" w:hAnsi="宋体" w:eastAsia="宋体" w:cs="宋体"/>
          <w:b/>
          <w:i w:val="0"/>
          <w:iCs w:val="0"/>
          <w:color w:val="auto"/>
          <w:kern w:val="0"/>
          <w:sz w:val="30"/>
          <w:szCs w:val="30"/>
          <w:highlight w:val="none"/>
          <w:lang w:val="zh-CN"/>
        </w:rPr>
      </w:pPr>
      <w:r>
        <w:rPr>
          <w:rFonts w:hint="eastAsia" w:ascii="宋体" w:hAnsi="宋体" w:eastAsia="宋体" w:cs="宋体"/>
          <w:b/>
          <w:i w:val="0"/>
          <w:iCs w:val="0"/>
          <w:color w:val="auto"/>
          <w:kern w:val="0"/>
          <w:sz w:val="32"/>
          <w:szCs w:val="32"/>
          <w:highlight w:val="none"/>
        </w:rPr>
        <w:br w:type="page"/>
      </w:r>
      <w:r>
        <w:rPr>
          <w:rFonts w:hint="eastAsia" w:ascii="宋体" w:hAnsi="宋体" w:eastAsia="宋体" w:cs="宋体"/>
          <w:b/>
          <w:i w:val="0"/>
          <w:iCs w:val="0"/>
          <w:color w:val="auto"/>
          <w:kern w:val="0"/>
          <w:sz w:val="32"/>
          <w:szCs w:val="32"/>
          <w:highlight w:val="none"/>
        </w:rPr>
        <w:t>四</w:t>
      </w:r>
      <w:r>
        <w:rPr>
          <w:rFonts w:hint="eastAsia" w:ascii="宋体" w:hAnsi="宋体" w:eastAsia="宋体" w:cs="宋体"/>
          <w:b/>
          <w:i w:val="0"/>
          <w:iCs w:val="0"/>
          <w:color w:val="auto"/>
          <w:sz w:val="30"/>
          <w:szCs w:val="30"/>
          <w:highlight w:val="none"/>
        </w:rPr>
        <w:t>、</w:t>
      </w:r>
      <w:r>
        <w:rPr>
          <w:rFonts w:hint="eastAsia" w:ascii="宋体" w:hAnsi="宋体" w:eastAsia="宋体" w:cs="宋体"/>
          <w:b/>
          <w:i w:val="0"/>
          <w:iCs w:val="0"/>
          <w:color w:val="auto"/>
          <w:kern w:val="0"/>
          <w:sz w:val="30"/>
          <w:szCs w:val="30"/>
          <w:highlight w:val="none"/>
          <w:lang w:val="zh-CN"/>
        </w:rPr>
        <w:t>符合性审查资料</w:t>
      </w:r>
    </w:p>
    <w:p>
      <w:pPr>
        <w:spacing w:line="360" w:lineRule="auto"/>
        <w:jc w:val="center"/>
        <w:rPr>
          <w:rFonts w:ascii="宋体" w:hAnsi="宋体" w:eastAsia="宋体" w:cs="宋体"/>
          <w:b/>
          <w:bCs/>
          <w:i w:val="0"/>
          <w:iCs w:val="0"/>
          <w:color w:val="auto"/>
          <w:sz w:val="28"/>
          <w:szCs w:val="28"/>
          <w:highlight w:val="none"/>
        </w:rPr>
      </w:pP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291"/>
        <w:gridCol w:w="3320"/>
        <w:gridCol w:w="23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trPr>
        <w:tc>
          <w:tcPr>
            <w:tcW w:w="710" w:type="dxa"/>
            <w:tcBorders>
              <w:tl2br w:val="nil"/>
              <w:tr2bl w:val="nil"/>
            </w:tcBorders>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序号</w:t>
            </w:r>
          </w:p>
        </w:tc>
        <w:tc>
          <w:tcPr>
            <w:tcW w:w="3291" w:type="dxa"/>
            <w:tcBorders>
              <w:tl2br w:val="nil"/>
              <w:tr2bl w:val="nil"/>
            </w:tcBorders>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实质性要求</w:t>
            </w:r>
          </w:p>
        </w:tc>
        <w:tc>
          <w:tcPr>
            <w:tcW w:w="3320" w:type="dxa"/>
            <w:tcBorders>
              <w:tl2br w:val="nil"/>
              <w:tr2bl w:val="nil"/>
            </w:tcBorders>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需要提供的符合性审查资料</w:t>
            </w:r>
          </w:p>
        </w:tc>
        <w:tc>
          <w:tcPr>
            <w:tcW w:w="2348" w:type="dxa"/>
            <w:tcBorders>
              <w:tl2br w:val="nil"/>
              <w:tr2bl w:val="nil"/>
            </w:tcBorders>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投标文件中的页码位置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w:t>
            </w:r>
          </w:p>
        </w:tc>
        <w:tc>
          <w:tcPr>
            <w:tcW w:w="3291" w:type="dxa"/>
            <w:tcBorders>
              <w:tl2br w:val="nil"/>
              <w:tr2bl w:val="nil"/>
            </w:tcBorders>
            <w:vAlign w:val="center"/>
          </w:tcPr>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投标文件按照招标文件要求签署、盖章。</w:t>
            </w:r>
          </w:p>
        </w:tc>
        <w:tc>
          <w:tcPr>
            <w:tcW w:w="3320" w:type="dxa"/>
            <w:tcBorders>
              <w:tl2br w:val="nil"/>
              <w:tr2bl w:val="nil"/>
            </w:tcBorders>
            <w:vAlign w:val="center"/>
          </w:tcPr>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需要使用电子签名或者签字盖章的投标文件的组成部分</w:t>
            </w:r>
          </w:p>
        </w:tc>
        <w:tc>
          <w:tcPr>
            <w:tcW w:w="2348"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lang w:val="zh-TW" w:eastAsia="zh-TW"/>
              </w:rPr>
              <w:t xml:space="preserve">见投标文件第 </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z w:val="21"/>
                <w:szCs w:val="21"/>
                <w:highlight w:val="none"/>
                <w:lang w:val="zh-TW" w:eastAsia="zh-TW"/>
              </w:rPr>
              <w:t xml:space="preserve"> </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z w:val="21"/>
                <w:szCs w:val="21"/>
                <w:highlight w:val="none"/>
                <w:lang w:val="zh-TW" w:eastAsia="zh-TW"/>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w:t>
            </w:r>
          </w:p>
        </w:tc>
        <w:tc>
          <w:tcPr>
            <w:tcW w:w="3291" w:type="dxa"/>
            <w:tcBorders>
              <w:tl2br w:val="nil"/>
              <w:tr2bl w:val="nil"/>
            </w:tcBorders>
            <w:vAlign w:val="center"/>
          </w:tcPr>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投标文件中承诺的投标有效期不少于招标文件中载明的投标有效期。</w:t>
            </w:r>
          </w:p>
        </w:tc>
        <w:tc>
          <w:tcPr>
            <w:tcW w:w="3320" w:type="dxa"/>
            <w:tcBorders>
              <w:tl2br w:val="nil"/>
              <w:tr2bl w:val="nil"/>
            </w:tcBorders>
            <w:vAlign w:val="center"/>
          </w:tcPr>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投标函</w:t>
            </w:r>
          </w:p>
        </w:tc>
        <w:tc>
          <w:tcPr>
            <w:tcW w:w="2348"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lang w:val="zh-TW" w:eastAsia="zh-TW"/>
              </w:rPr>
            </w:pPr>
            <w:r>
              <w:rPr>
                <w:rFonts w:ascii="宋体" w:hAnsi="宋体" w:eastAsia="宋体" w:cs="宋体"/>
                <w:i w:val="0"/>
                <w:iCs w:val="0"/>
                <w:color w:val="auto"/>
                <w:sz w:val="21"/>
                <w:szCs w:val="21"/>
                <w:highlight w:val="none"/>
              </w:rPr>
              <w:t>见投标文件第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3</w:t>
            </w:r>
          </w:p>
        </w:tc>
        <w:tc>
          <w:tcPr>
            <w:tcW w:w="3291" w:type="dxa"/>
            <w:tcBorders>
              <w:tl2br w:val="nil"/>
              <w:tr2bl w:val="nil"/>
            </w:tcBorders>
            <w:vAlign w:val="center"/>
          </w:tcPr>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投标文件满足招标文件的其它实质性要求。</w:t>
            </w:r>
          </w:p>
        </w:tc>
        <w:tc>
          <w:tcPr>
            <w:tcW w:w="3320" w:type="dxa"/>
            <w:tcBorders>
              <w:tl2br w:val="nil"/>
              <w:tr2bl w:val="nil"/>
            </w:tcBorders>
            <w:vAlign w:val="center"/>
          </w:tcPr>
          <w:p>
            <w:pPr>
              <w:pStyle w:val="150"/>
              <w:widowControl w:val="0"/>
              <w:spacing w:line="460" w:lineRule="exact"/>
              <w:jc w:val="left"/>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招标文件其它实质性要求相应的材料（“▲” 系指实质性要求条款，招标文件无其它实质性要求的，无需提供）</w:t>
            </w:r>
          </w:p>
        </w:tc>
        <w:tc>
          <w:tcPr>
            <w:tcW w:w="2348"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见投标文件第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w:t>
            </w:r>
          </w:p>
        </w:tc>
        <w:tc>
          <w:tcPr>
            <w:tcW w:w="329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w:t>
            </w:r>
          </w:p>
        </w:tc>
        <w:tc>
          <w:tcPr>
            <w:tcW w:w="3320"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w:t>
            </w:r>
          </w:p>
        </w:tc>
        <w:tc>
          <w:tcPr>
            <w:tcW w:w="2348"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w:t>
            </w:r>
          </w:p>
        </w:tc>
      </w:tr>
    </w:tbl>
    <w:p>
      <w:pPr>
        <w:tabs>
          <w:tab w:val="left" w:pos="540"/>
        </w:tabs>
        <w:autoSpaceDE w:val="0"/>
        <w:autoSpaceDN w:val="0"/>
        <w:adjustRightInd w:val="0"/>
        <w:spacing w:line="360" w:lineRule="auto"/>
        <w:rPr>
          <w:rFonts w:ascii="宋体" w:hAnsi="宋体" w:eastAsia="宋体" w:cs="宋体"/>
          <w:b/>
          <w:bCs/>
          <w:i w:val="0"/>
          <w:iCs w:val="0"/>
          <w:color w:val="auto"/>
          <w:kern w:val="0"/>
          <w:szCs w:val="24"/>
          <w:highlight w:val="none"/>
        </w:rPr>
      </w:pPr>
      <w:r>
        <w:rPr>
          <w:rFonts w:hint="eastAsia" w:ascii="宋体" w:hAnsi="宋体" w:eastAsia="宋体" w:cs="宋体"/>
          <w:b/>
          <w:bCs/>
          <w:i w:val="0"/>
          <w:iCs w:val="0"/>
          <w:color w:val="auto"/>
          <w:kern w:val="0"/>
          <w:szCs w:val="24"/>
          <w:highlight w:val="none"/>
          <w:lang w:val="zh-CN"/>
        </w:rPr>
        <w:t>注</w:t>
      </w:r>
      <w:r>
        <w:rPr>
          <w:rFonts w:hint="eastAsia" w:ascii="宋体" w:hAnsi="宋体" w:eastAsia="宋体" w:cs="宋体"/>
          <w:b/>
          <w:bCs/>
          <w:i w:val="0"/>
          <w:iCs w:val="0"/>
          <w:color w:val="auto"/>
          <w:kern w:val="0"/>
          <w:szCs w:val="24"/>
          <w:highlight w:val="none"/>
        </w:rPr>
        <w:t>：</w:t>
      </w:r>
      <w:r>
        <w:rPr>
          <w:rFonts w:hint="eastAsia" w:ascii="宋体" w:hAnsi="宋体" w:eastAsia="宋体" w:cs="宋体"/>
          <w:b/>
          <w:bCs/>
          <w:i w:val="0"/>
          <w:iCs w:val="0"/>
          <w:color w:val="auto"/>
          <w:kern w:val="0"/>
          <w:szCs w:val="24"/>
          <w:highlight w:val="none"/>
          <w:lang w:val="zh-CN"/>
        </w:rPr>
        <w:t>按本格式和要求提供。</w:t>
      </w: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rPr>
      </w:pPr>
    </w:p>
    <w:p>
      <w:pPr>
        <w:tabs>
          <w:tab w:val="left" w:pos="540"/>
        </w:tabs>
        <w:autoSpaceDE w:val="0"/>
        <w:autoSpaceDN w:val="0"/>
        <w:adjustRightInd w:val="0"/>
        <w:spacing w:line="360" w:lineRule="auto"/>
        <w:jc w:val="center"/>
        <w:outlineLvl w:val="2"/>
        <w:rPr>
          <w:rFonts w:ascii="宋体" w:hAnsi="宋体" w:eastAsia="宋体" w:cs="宋体"/>
          <w:b/>
          <w:bCs/>
          <w:i w:val="0"/>
          <w:iCs w:val="0"/>
          <w:color w:val="auto"/>
          <w:sz w:val="30"/>
          <w:szCs w:val="30"/>
          <w:highlight w:val="none"/>
        </w:rPr>
      </w:pPr>
      <w:r>
        <w:rPr>
          <w:rFonts w:hint="eastAsia" w:ascii="宋体" w:hAnsi="宋体" w:eastAsia="宋体" w:cs="宋体"/>
          <w:i w:val="0"/>
          <w:iCs w:val="0"/>
          <w:color w:val="auto"/>
          <w:kern w:val="0"/>
          <w:szCs w:val="24"/>
          <w:highlight w:val="none"/>
        </w:rPr>
        <w:br w:type="page"/>
      </w:r>
      <w:r>
        <w:rPr>
          <w:rFonts w:hint="eastAsia" w:ascii="宋体" w:hAnsi="宋体" w:eastAsia="宋体" w:cs="宋体"/>
          <w:b/>
          <w:bCs/>
          <w:i w:val="0"/>
          <w:iCs w:val="0"/>
          <w:color w:val="auto"/>
          <w:sz w:val="30"/>
          <w:szCs w:val="30"/>
          <w:highlight w:val="none"/>
        </w:rPr>
        <w:t>五、</w:t>
      </w:r>
      <w:r>
        <w:rPr>
          <w:rFonts w:hint="eastAsia" w:ascii="宋体" w:hAnsi="宋体" w:eastAsia="宋体" w:cs="宋体"/>
          <w:b/>
          <w:i w:val="0"/>
          <w:iCs w:val="0"/>
          <w:color w:val="auto"/>
          <w:kern w:val="0"/>
          <w:sz w:val="30"/>
          <w:szCs w:val="30"/>
          <w:highlight w:val="none"/>
        </w:rPr>
        <w:t>评标标准相应的商务技术资料</w:t>
      </w:r>
    </w:p>
    <w:p>
      <w:pPr>
        <w:spacing w:line="360" w:lineRule="auto"/>
        <w:jc w:val="center"/>
        <w:rPr>
          <w:rFonts w:ascii="宋体" w:hAnsi="宋体" w:eastAsia="宋体" w:cs="宋体"/>
          <w:b/>
          <w:bCs/>
          <w:i w:val="0"/>
          <w:iCs w:val="0"/>
          <w:color w:val="auto"/>
          <w:highlight w:val="none"/>
        </w:rPr>
      </w:pPr>
    </w:p>
    <w:p>
      <w:pPr>
        <w:spacing w:line="360" w:lineRule="auto"/>
        <w:jc w:val="center"/>
        <w:rPr>
          <w:rFonts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[按招标文件第四部分评标办法前附表中“投标文件中评标标准相应的商务技术资料目录”提供资料]</w:t>
      </w: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lang w:val="zh-CN"/>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lang w:val="zh-CN"/>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lang w:val="zh-CN"/>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lang w:val="zh-CN"/>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lang w:val="zh-CN"/>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lang w:val="zh-CN"/>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lang w:val="zh-CN"/>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lang w:val="zh-CN"/>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lang w:val="zh-CN"/>
        </w:rPr>
      </w:pPr>
    </w:p>
    <w:p>
      <w:pPr>
        <w:tabs>
          <w:tab w:val="left" w:pos="540"/>
        </w:tabs>
        <w:autoSpaceDE w:val="0"/>
        <w:autoSpaceDN w:val="0"/>
        <w:adjustRightInd w:val="0"/>
        <w:spacing w:line="360" w:lineRule="auto"/>
        <w:jc w:val="center"/>
        <w:outlineLvl w:val="2"/>
        <w:rPr>
          <w:rFonts w:ascii="宋体" w:hAnsi="宋体" w:eastAsia="宋体" w:cs="宋体"/>
          <w:b/>
          <w:bCs/>
          <w:i w:val="0"/>
          <w:iCs w:val="0"/>
          <w:color w:val="auto"/>
          <w:sz w:val="30"/>
          <w:szCs w:val="30"/>
          <w:highlight w:val="none"/>
        </w:rPr>
      </w:pPr>
      <w:r>
        <w:rPr>
          <w:rFonts w:hint="eastAsia" w:ascii="宋体" w:hAnsi="宋体" w:eastAsia="宋体" w:cs="宋体"/>
          <w:i w:val="0"/>
          <w:iCs w:val="0"/>
          <w:color w:val="auto"/>
          <w:kern w:val="0"/>
          <w:szCs w:val="24"/>
          <w:highlight w:val="none"/>
          <w:lang w:val="zh-CN"/>
        </w:rPr>
        <w:br w:type="page"/>
      </w:r>
      <w:r>
        <w:rPr>
          <w:rFonts w:hint="eastAsia" w:ascii="宋体" w:hAnsi="宋体" w:eastAsia="宋体" w:cs="宋体"/>
          <w:b/>
          <w:bCs/>
          <w:i w:val="0"/>
          <w:iCs w:val="0"/>
          <w:color w:val="auto"/>
          <w:sz w:val="30"/>
          <w:szCs w:val="30"/>
          <w:highlight w:val="none"/>
        </w:rPr>
        <w:t>六、</w:t>
      </w:r>
      <w:r>
        <w:rPr>
          <w:rFonts w:hint="eastAsia" w:ascii="宋体" w:hAnsi="宋体" w:eastAsia="宋体" w:cs="宋体"/>
          <w:b/>
          <w:i w:val="0"/>
          <w:iCs w:val="0"/>
          <w:color w:val="auto"/>
          <w:kern w:val="0"/>
          <w:sz w:val="30"/>
          <w:szCs w:val="30"/>
          <w:highlight w:val="none"/>
        </w:rPr>
        <w:t>投标标的清单</w:t>
      </w: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lang w:val="zh-CN"/>
        </w:rPr>
      </w:pP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01"/>
        <w:gridCol w:w="1601"/>
        <w:gridCol w:w="1601"/>
        <w:gridCol w:w="1473"/>
        <w:gridCol w:w="1473"/>
        <w:gridCol w:w="12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5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序号</w:t>
            </w:r>
          </w:p>
        </w:tc>
        <w:tc>
          <w:tcPr>
            <w:tcW w:w="1601" w:type="dxa"/>
            <w:tcBorders>
              <w:tl2br w:val="nil"/>
              <w:tr2bl w:val="nil"/>
            </w:tcBorders>
            <w:vAlign w:val="center"/>
          </w:tcPr>
          <w:p>
            <w:pPr>
              <w:spacing w:line="460" w:lineRule="exact"/>
              <w:jc w:val="center"/>
              <w:rPr>
                <w:rFonts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名称</w:t>
            </w:r>
          </w:p>
        </w:tc>
        <w:tc>
          <w:tcPr>
            <w:tcW w:w="1601" w:type="dxa"/>
            <w:tcBorders>
              <w:tl2br w:val="nil"/>
              <w:tr2bl w:val="nil"/>
            </w:tcBorders>
            <w:vAlign w:val="center"/>
          </w:tcPr>
          <w:p>
            <w:pPr>
              <w:spacing w:line="460" w:lineRule="exact"/>
              <w:jc w:val="center"/>
              <w:rPr>
                <w:rFonts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服务范围</w:t>
            </w:r>
          </w:p>
        </w:tc>
        <w:tc>
          <w:tcPr>
            <w:tcW w:w="1601" w:type="dxa"/>
            <w:tcBorders>
              <w:tl2br w:val="nil"/>
              <w:tr2bl w:val="nil"/>
            </w:tcBorders>
            <w:vAlign w:val="center"/>
          </w:tcPr>
          <w:p>
            <w:pPr>
              <w:spacing w:line="460" w:lineRule="exact"/>
              <w:jc w:val="center"/>
              <w:rPr>
                <w:rFonts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服务要求</w:t>
            </w:r>
          </w:p>
        </w:tc>
        <w:tc>
          <w:tcPr>
            <w:tcW w:w="1473" w:type="dxa"/>
            <w:tcBorders>
              <w:tl2br w:val="nil"/>
              <w:tr2bl w:val="nil"/>
            </w:tcBorders>
            <w:vAlign w:val="center"/>
          </w:tcPr>
          <w:p>
            <w:pPr>
              <w:spacing w:line="460" w:lineRule="exact"/>
              <w:jc w:val="center"/>
              <w:rPr>
                <w:rFonts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服务时间</w:t>
            </w:r>
          </w:p>
        </w:tc>
        <w:tc>
          <w:tcPr>
            <w:tcW w:w="1473" w:type="dxa"/>
            <w:tcBorders>
              <w:tl2br w:val="nil"/>
              <w:tr2bl w:val="nil"/>
            </w:tcBorders>
            <w:vAlign w:val="center"/>
          </w:tcPr>
          <w:p>
            <w:pPr>
              <w:spacing w:line="460" w:lineRule="exact"/>
              <w:jc w:val="center"/>
              <w:rPr>
                <w:rFonts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服务标准</w:t>
            </w:r>
          </w:p>
        </w:tc>
        <w:tc>
          <w:tcPr>
            <w:tcW w:w="1273" w:type="dxa"/>
            <w:tcBorders>
              <w:tl2br w:val="nil"/>
              <w:tr2bl w:val="nil"/>
            </w:tcBorders>
            <w:vAlign w:val="center"/>
          </w:tcPr>
          <w:p>
            <w:pPr>
              <w:spacing w:line="460" w:lineRule="exact"/>
              <w:jc w:val="center"/>
              <w:rPr>
                <w:rFonts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1</w:t>
            </w:r>
          </w:p>
        </w:tc>
        <w:tc>
          <w:tcPr>
            <w:tcW w:w="160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60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60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47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47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7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2</w:t>
            </w:r>
          </w:p>
        </w:tc>
        <w:tc>
          <w:tcPr>
            <w:tcW w:w="160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60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60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47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47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7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4"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w:t>
            </w:r>
          </w:p>
        </w:tc>
        <w:tc>
          <w:tcPr>
            <w:tcW w:w="160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60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60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47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47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127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r>
    </w:tbl>
    <w:p>
      <w:pPr>
        <w:spacing w:line="360" w:lineRule="auto"/>
        <w:ind w:right="420"/>
        <w:rPr>
          <w:rFonts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注：按本格式和要求提供。</w:t>
      </w: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rPr>
      </w:pPr>
    </w:p>
    <w:p>
      <w:pPr>
        <w:tabs>
          <w:tab w:val="left" w:pos="540"/>
        </w:tabs>
        <w:autoSpaceDE w:val="0"/>
        <w:autoSpaceDN w:val="0"/>
        <w:adjustRightInd w:val="0"/>
        <w:spacing w:line="360" w:lineRule="auto"/>
        <w:rPr>
          <w:rFonts w:ascii="宋体" w:hAnsi="宋体" w:eastAsia="宋体" w:cs="宋体"/>
          <w:i w:val="0"/>
          <w:iCs w:val="0"/>
          <w:color w:val="auto"/>
          <w:kern w:val="0"/>
          <w:szCs w:val="24"/>
          <w:highlight w:val="none"/>
        </w:rPr>
      </w:pPr>
    </w:p>
    <w:p>
      <w:pPr>
        <w:spacing w:line="360" w:lineRule="auto"/>
        <w:jc w:val="center"/>
        <w:outlineLvl w:val="2"/>
        <w:rPr>
          <w:rFonts w:ascii="宋体" w:hAnsi="宋体" w:eastAsia="宋体" w:cs="宋体"/>
          <w:b/>
          <w:bCs/>
          <w:i w:val="0"/>
          <w:iCs w:val="0"/>
          <w:color w:val="auto"/>
          <w:sz w:val="30"/>
          <w:szCs w:val="30"/>
          <w:highlight w:val="none"/>
        </w:rPr>
      </w:pPr>
      <w:r>
        <w:rPr>
          <w:rFonts w:hint="eastAsia" w:ascii="宋体" w:hAnsi="宋体" w:eastAsia="宋体" w:cs="宋体"/>
          <w:b/>
          <w:bCs/>
          <w:i w:val="0"/>
          <w:iCs w:val="0"/>
          <w:color w:val="auto"/>
          <w:sz w:val="30"/>
          <w:szCs w:val="30"/>
          <w:highlight w:val="none"/>
        </w:rPr>
        <w:br w:type="page"/>
      </w:r>
      <w:r>
        <w:rPr>
          <w:rFonts w:hint="eastAsia" w:ascii="宋体" w:hAnsi="宋体" w:eastAsia="宋体" w:cs="宋体"/>
          <w:b/>
          <w:bCs/>
          <w:i w:val="0"/>
          <w:iCs w:val="0"/>
          <w:color w:val="auto"/>
          <w:sz w:val="30"/>
          <w:szCs w:val="30"/>
          <w:highlight w:val="none"/>
        </w:rPr>
        <w:t>七、商务技术偏离表</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093"/>
        <w:gridCol w:w="2846"/>
        <w:gridCol w:w="2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71"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序号</w:t>
            </w:r>
          </w:p>
        </w:tc>
        <w:tc>
          <w:tcPr>
            <w:tcW w:w="3093"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招标文件章节及具体内容</w:t>
            </w:r>
          </w:p>
        </w:tc>
        <w:tc>
          <w:tcPr>
            <w:tcW w:w="2846"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投标文件响应情况</w:t>
            </w:r>
          </w:p>
        </w:tc>
        <w:tc>
          <w:tcPr>
            <w:tcW w:w="2459" w:type="dxa"/>
            <w:tcBorders>
              <w:tl2br w:val="nil"/>
              <w:tr2bl w:val="nil"/>
            </w:tcBorders>
            <w:vAlign w:val="center"/>
          </w:tcPr>
          <w:p>
            <w:pPr>
              <w:pStyle w:val="150"/>
              <w:widowControl w:val="0"/>
              <w:spacing w:line="460" w:lineRule="exact"/>
              <w:jc w:val="center"/>
              <w:rPr>
                <w:rFonts w:hint="default" w:ascii="宋体" w:hAnsi="宋体" w:eastAsia="宋体" w:cs="宋体"/>
                <w:b/>
                <w:bCs/>
                <w:i w:val="0"/>
                <w:iCs w:val="0"/>
                <w:color w:val="auto"/>
                <w:sz w:val="21"/>
                <w:szCs w:val="21"/>
                <w:highlight w:val="none"/>
              </w:rPr>
            </w:pPr>
            <w:r>
              <w:rPr>
                <w:rFonts w:ascii="宋体" w:hAnsi="宋体" w:eastAsia="宋体" w:cs="宋体"/>
                <w:b/>
                <w:bCs/>
                <w:i w:val="0"/>
                <w:iCs w:val="0"/>
                <w:color w:val="auto"/>
                <w:sz w:val="21"/>
                <w:szCs w:val="21"/>
                <w:highlight w:val="none"/>
              </w:rPr>
              <w:t>投标文件中的页码位置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1</w:t>
            </w:r>
          </w:p>
        </w:tc>
        <w:tc>
          <w:tcPr>
            <w:tcW w:w="309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846"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4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2</w:t>
            </w:r>
          </w:p>
        </w:tc>
        <w:tc>
          <w:tcPr>
            <w:tcW w:w="309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846"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4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3</w:t>
            </w:r>
          </w:p>
        </w:tc>
        <w:tc>
          <w:tcPr>
            <w:tcW w:w="309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846"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4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4</w:t>
            </w:r>
          </w:p>
        </w:tc>
        <w:tc>
          <w:tcPr>
            <w:tcW w:w="309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846"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c>
          <w:tcPr>
            <w:tcW w:w="24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w:t>
            </w:r>
          </w:p>
        </w:tc>
        <w:tc>
          <w:tcPr>
            <w:tcW w:w="3093"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w:t>
            </w:r>
          </w:p>
        </w:tc>
        <w:tc>
          <w:tcPr>
            <w:tcW w:w="2846"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w:t>
            </w:r>
          </w:p>
        </w:tc>
        <w:tc>
          <w:tcPr>
            <w:tcW w:w="2459" w:type="dxa"/>
            <w:tcBorders>
              <w:tl2br w:val="nil"/>
              <w:tr2bl w:val="nil"/>
            </w:tcBorders>
            <w:vAlign w:val="center"/>
          </w:tcPr>
          <w:p>
            <w:pPr>
              <w:pStyle w:val="150"/>
              <w:widowControl w:val="0"/>
              <w:spacing w:line="460" w:lineRule="exact"/>
              <w:jc w:val="center"/>
              <w:rPr>
                <w:rFonts w:hint="default"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w:t>
            </w:r>
          </w:p>
        </w:tc>
      </w:tr>
    </w:tbl>
    <w:p>
      <w:pPr>
        <w:adjustRightInd w:val="0"/>
        <w:spacing w:line="360" w:lineRule="auto"/>
        <w:rPr>
          <w:rFonts w:ascii="宋体" w:hAnsi="宋体" w:eastAsia="宋体" w:cs="宋体"/>
          <w:b/>
          <w:bCs/>
          <w:i w:val="0"/>
          <w:iCs w:val="0"/>
          <w:color w:val="auto"/>
          <w:szCs w:val="22"/>
          <w:highlight w:val="none"/>
        </w:rPr>
      </w:pPr>
      <w:r>
        <w:rPr>
          <w:rFonts w:hint="eastAsia" w:ascii="宋体" w:hAnsi="宋体" w:eastAsia="宋体" w:cs="宋体"/>
          <w:b/>
          <w:bCs/>
          <w:i w:val="0"/>
          <w:iCs w:val="0"/>
          <w:color w:val="auto"/>
          <w:kern w:val="0"/>
          <w:highlight w:val="none"/>
        </w:rPr>
        <w:t>投标人保证：除商务技术偏离表列出的偏离外，投标人响应招标文件的全部要求。</w:t>
      </w:r>
    </w:p>
    <w:p>
      <w:pPr>
        <w:adjustRightInd w:val="0"/>
        <w:spacing w:line="360" w:lineRule="auto"/>
        <w:rPr>
          <w:rFonts w:ascii="宋体" w:hAnsi="宋体" w:eastAsia="宋体" w:cs="宋体"/>
          <w:b/>
          <w:bCs/>
          <w:i w:val="0"/>
          <w:iCs w:val="0"/>
          <w:color w:val="auto"/>
          <w:kern w:val="0"/>
          <w:highlight w:val="none"/>
        </w:rPr>
      </w:pPr>
      <w:r>
        <w:rPr>
          <w:rFonts w:hint="eastAsia" w:ascii="宋体" w:hAnsi="宋体" w:eastAsia="宋体" w:cs="宋体"/>
          <w:b/>
          <w:bCs/>
          <w:i w:val="0"/>
          <w:iCs w:val="0"/>
          <w:color w:val="auto"/>
          <w:kern w:val="0"/>
          <w:highlight w:val="none"/>
        </w:rPr>
        <w:t>注：按本格式和要求提供。</w:t>
      </w:r>
    </w:p>
    <w:p>
      <w:pPr>
        <w:adjustRightInd w:val="0"/>
        <w:spacing w:line="360" w:lineRule="auto"/>
        <w:rPr>
          <w:rFonts w:ascii="宋体" w:hAnsi="宋体" w:eastAsia="宋体" w:cs="宋体"/>
          <w:b/>
          <w:bCs/>
          <w:i w:val="0"/>
          <w:iCs w:val="0"/>
          <w:color w:val="auto"/>
          <w:kern w:val="0"/>
          <w:highlight w:val="none"/>
        </w:rPr>
      </w:pPr>
    </w:p>
    <w:p>
      <w:pPr>
        <w:pStyle w:val="19"/>
        <w:rPr>
          <w:rFonts w:hAnsi="宋体" w:eastAsia="宋体" w:cs="宋体"/>
          <w:i w:val="0"/>
          <w:iCs w:val="0"/>
          <w:color w:val="auto"/>
          <w:kern w:val="0"/>
          <w:szCs w:val="24"/>
          <w:highlight w:val="none"/>
          <w:lang w:val="en-US"/>
        </w:rPr>
      </w:pPr>
    </w:p>
    <w:p>
      <w:pPr>
        <w:pStyle w:val="19"/>
        <w:rPr>
          <w:rFonts w:hAnsi="宋体" w:eastAsia="宋体" w:cs="宋体"/>
          <w:i w:val="0"/>
          <w:iCs w:val="0"/>
          <w:color w:val="auto"/>
          <w:kern w:val="0"/>
          <w:szCs w:val="24"/>
          <w:highlight w:val="none"/>
          <w:lang w:val="en-US"/>
        </w:rPr>
      </w:pPr>
    </w:p>
    <w:p>
      <w:pPr>
        <w:spacing w:line="360" w:lineRule="auto"/>
        <w:jc w:val="center"/>
        <w:outlineLvl w:val="2"/>
        <w:rPr>
          <w:rFonts w:ascii="宋体" w:hAnsi="宋体" w:eastAsia="宋体" w:cs="宋体"/>
          <w:b/>
          <w:i w:val="0"/>
          <w:iCs w:val="0"/>
          <w:color w:val="auto"/>
          <w:sz w:val="30"/>
          <w:szCs w:val="30"/>
          <w:highlight w:val="none"/>
        </w:rPr>
      </w:pPr>
      <w:r>
        <w:rPr>
          <w:rFonts w:hint="eastAsia" w:ascii="宋体" w:hAnsi="宋体" w:eastAsia="宋体" w:cs="宋体"/>
          <w:b/>
          <w:i w:val="0"/>
          <w:iCs w:val="0"/>
          <w:color w:val="auto"/>
          <w:sz w:val="30"/>
          <w:szCs w:val="30"/>
          <w:highlight w:val="none"/>
        </w:rPr>
        <w:br w:type="page"/>
      </w:r>
      <w:r>
        <w:rPr>
          <w:rFonts w:hint="eastAsia" w:ascii="宋体" w:hAnsi="宋体" w:eastAsia="宋体" w:cs="宋体"/>
          <w:b/>
          <w:i w:val="0"/>
          <w:iCs w:val="0"/>
          <w:color w:val="auto"/>
          <w:sz w:val="30"/>
          <w:szCs w:val="30"/>
          <w:highlight w:val="none"/>
        </w:rPr>
        <w:t>八、政府采购供应商廉洁自律承诺书</w:t>
      </w:r>
    </w:p>
    <w:p>
      <w:pPr>
        <w:adjustRightInd w:val="0"/>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highlight w:val="none"/>
        </w:rPr>
        <w:t>杭州市物业服务和维修资金管理中心（杭州市白蚁防治研究所）、浙江天弘招标代理有限公司</w:t>
      </w:r>
      <w:r>
        <w:rPr>
          <w:rFonts w:hint="eastAsia" w:ascii="宋体" w:hAnsi="宋体" w:eastAsia="宋体" w:cs="宋体"/>
          <w:i w:val="0"/>
          <w:iCs w:val="0"/>
          <w:color w:val="auto"/>
          <w:kern w:val="0"/>
          <w:highlight w:val="none"/>
          <w:lang w:val="zh-CN"/>
        </w:rPr>
        <w:t>：</w:t>
      </w:r>
    </w:p>
    <w:p>
      <w:pPr>
        <w:adjustRightInd w:val="0"/>
        <w:spacing w:line="360" w:lineRule="auto"/>
        <w:ind w:firstLine="480" w:firstLineChars="2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我单位响应你单位项目招标要求参加投标。在这次投标过程中和中标后，我们将严格遵守国家法律法规要求，并郑重承诺：</w:t>
      </w:r>
    </w:p>
    <w:p>
      <w:pPr>
        <w:adjustRightInd w:val="0"/>
        <w:spacing w:line="360" w:lineRule="auto"/>
        <w:ind w:firstLine="480" w:firstLineChars="2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一、不向项目有关人员及部门赠送礼金礼物、有价证券、回扣以及中介费、介绍费、咨询费等好处费；</w:t>
      </w:r>
    </w:p>
    <w:p>
      <w:pPr>
        <w:adjustRightInd w:val="0"/>
        <w:spacing w:line="360" w:lineRule="auto"/>
        <w:ind w:firstLine="480" w:firstLineChars="2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二、不为项目有关人员及部门报销应由你方单位或个人支付的费用；</w:t>
      </w:r>
    </w:p>
    <w:p>
      <w:pPr>
        <w:adjustRightInd w:val="0"/>
        <w:spacing w:line="360" w:lineRule="auto"/>
        <w:ind w:firstLine="480" w:firstLineChars="2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三、不向项目有关人员及部门提供有可能影响公正的宴请和健身娱乐等活动；</w:t>
      </w:r>
    </w:p>
    <w:p>
      <w:pPr>
        <w:adjustRightInd w:val="0"/>
        <w:spacing w:line="360" w:lineRule="auto"/>
        <w:ind w:firstLine="480" w:firstLineChars="2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四、不为项目有关人员及部门出国（境）、旅游等提供方便；</w:t>
      </w:r>
    </w:p>
    <w:p>
      <w:pPr>
        <w:adjustRightInd w:val="0"/>
        <w:spacing w:line="360" w:lineRule="auto"/>
        <w:ind w:firstLine="480" w:firstLineChars="2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五、不为项目有关人员个人装修住房、婚丧嫁娶、配偶子女工作安排等提供好处；</w:t>
      </w:r>
    </w:p>
    <w:p>
      <w:pPr>
        <w:adjustRightInd w:val="0"/>
        <w:spacing w:line="360" w:lineRule="auto"/>
        <w:ind w:firstLine="480" w:firstLineChars="2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六、严格遵守《中华人民共和国政府采购法》《中华人民共和国招标投标法》《中华人民共和国民法典》等法律法规，诚实守信，合法经营，坚决抵制各种违法违纪行为。</w:t>
      </w:r>
    </w:p>
    <w:p>
      <w:pPr>
        <w:adjustRightInd w:val="0"/>
        <w:spacing w:line="360" w:lineRule="auto"/>
        <w:ind w:firstLine="480" w:firstLineChars="2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如违反上述承诺，你单位有权立即取消我单位投标、中标或</w:t>
      </w:r>
      <w:r>
        <w:rPr>
          <w:rFonts w:hint="eastAsia" w:ascii="宋体" w:hAnsi="宋体" w:eastAsia="宋体" w:cs="宋体"/>
          <w:i w:val="0"/>
          <w:iCs w:val="0"/>
          <w:color w:val="auto"/>
          <w:kern w:val="0"/>
          <w:highlight w:val="none"/>
        </w:rPr>
        <w:t>正在实施项目</w:t>
      </w:r>
      <w:r>
        <w:rPr>
          <w:rFonts w:hint="eastAsia" w:ascii="宋体" w:hAnsi="宋体" w:eastAsia="宋体" w:cs="宋体"/>
          <w:i w:val="0"/>
          <w:iCs w:val="0"/>
          <w:color w:val="auto"/>
          <w:kern w:val="0"/>
          <w:highlight w:val="none"/>
          <w:lang w:val="zh-CN"/>
        </w:rPr>
        <w:t>的资格，有权拒绝我单位在一定时期内进入你单位进行项目建设或其他经营活动，并通报</w:t>
      </w:r>
      <w:r>
        <w:rPr>
          <w:rFonts w:hint="eastAsia" w:ascii="宋体" w:hAnsi="宋体" w:eastAsia="宋体" w:cs="宋体"/>
          <w:i w:val="0"/>
          <w:iCs w:val="0"/>
          <w:color w:val="auto"/>
          <w:kern w:val="0"/>
          <w:highlight w:val="none"/>
        </w:rPr>
        <w:t>同级财政监督管理部门</w:t>
      </w:r>
      <w:r>
        <w:rPr>
          <w:rFonts w:hint="eastAsia" w:ascii="宋体" w:hAnsi="宋体" w:eastAsia="宋体" w:cs="宋体"/>
          <w:i w:val="0"/>
          <w:iCs w:val="0"/>
          <w:color w:val="auto"/>
          <w:kern w:val="0"/>
          <w:highlight w:val="none"/>
          <w:lang w:val="zh-CN"/>
        </w:rPr>
        <w:t>。由此引起的相应损失均由我单位承担。</w:t>
      </w:r>
    </w:p>
    <w:p>
      <w:pPr>
        <w:adjustRightInd w:val="0"/>
        <w:spacing w:line="360" w:lineRule="auto"/>
        <w:ind w:firstLine="480" w:firstLineChars="200"/>
        <w:rPr>
          <w:rFonts w:ascii="宋体" w:hAnsi="宋体" w:eastAsia="宋体" w:cs="宋体"/>
          <w:i w:val="0"/>
          <w:iCs w:val="0"/>
          <w:color w:val="auto"/>
          <w:kern w:val="0"/>
          <w:highlight w:val="none"/>
          <w:lang w:val="zh-CN"/>
        </w:rPr>
      </w:pPr>
    </w:p>
    <w:p>
      <w:pPr>
        <w:autoSpaceDE w:val="0"/>
        <w:autoSpaceDN w:val="0"/>
        <w:adjustRightInd w:val="0"/>
        <w:spacing w:line="360" w:lineRule="auto"/>
        <w:ind w:firstLine="5160" w:firstLineChars="2150"/>
        <w:rPr>
          <w:rFonts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lang w:val="zh-CN"/>
        </w:rPr>
        <w:t>投标人名称</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highlight w:val="none"/>
        </w:rPr>
        <w:t>电子签名</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kern w:val="0"/>
          <w:szCs w:val="24"/>
          <w:highlight w:val="none"/>
          <w:lang w:val="zh-CN"/>
        </w:rPr>
        <w:t>：</w:t>
      </w:r>
    </w:p>
    <w:p>
      <w:pPr>
        <w:tabs>
          <w:tab w:val="left" w:pos="540"/>
        </w:tabs>
        <w:autoSpaceDE w:val="0"/>
        <w:autoSpaceDN w:val="0"/>
        <w:adjustRightInd w:val="0"/>
        <w:spacing w:line="360" w:lineRule="auto"/>
        <w:ind w:firstLine="480" w:firstLineChars="200"/>
        <w:rPr>
          <w:rFonts w:ascii="宋体" w:hAnsi="宋体" w:eastAsia="宋体" w:cs="宋体"/>
          <w:b/>
          <w:i w:val="0"/>
          <w:iCs w:val="0"/>
          <w:color w:val="auto"/>
          <w:kern w:val="0"/>
          <w:highlight w:val="none"/>
          <w:lang w:val="zh-CN"/>
        </w:rPr>
      </w:pPr>
      <w:r>
        <w:rPr>
          <w:rFonts w:hint="eastAsia" w:ascii="宋体" w:hAnsi="宋体" w:eastAsia="宋体" w:cs="宋体"/>
          <w:i w:val="0"/>
          <w:iCs w:val="0"/>
          <w:color w:val="auto"/>
          <w:kern w:val="0"/>
          <w:szCs w:val="24"/>
          <w:highlight w:val="none"/>
          <w:lang w:val="zh-CN"/>
        </w:rPr>
        <w:t xml:space="preserve">                                       日期：     年  月   日</w:t>
      </w:r>
    </w:p>
    <w:p>
      <w:pPr>
        <w:spacing w:line="360" w:lineRule="auto"/>
        <w:rPr>
          <w:rFonts w:ascii="宋体" w:hAnsi="宋体" w:eastAsia="宋体" w:cs="宋体"/>
          <w:b/>
          <w:bCs/>
          <w:i w:val="0"/>
          <w:iCs w:val="0"/>
          <w:color w:val="auto"/>
          <w:highlight w:val="none"/>
        </w:rPr>
      </w:pPr>
    </w:p>
    <w:p>
      <w:pPr>
        <w:spacing w:line="360" w:lineRule="auto"/>
        <w:rPr>
          <w:rFonts w:ascii="宋体" w:hAnsi="宋体" w:eastAsia="宋体" w:cs="宋体"/>
          <w:b/>
          <w:bCs/>
          <w:i w:val="0"/>
          <w:iCs w:val="0"/>
          <w:color w:val="auto"/>
          <w:highlight w:val="none"/>
        </w:rPr>
      </w:pPr>
    </w:p>
    <w:p>
      <w:pPr>
        <w:spacing w:line="360" w:lineRule="auto"/>
        <w:rPr>
          <w:rFonts w:ascii="宋体" w:hAnsi="宋体" w:eastAsia="宋体" w:cs="宋体"/>
          <w:b/>
          <w:bCs/>
          <w:i w:val="0"/>
          <w:iCs w:val="0"/>
          <w:color w:val="auto"/>
          <w:kern w:val="0"/>
          <w:sz w:val="32"/>
          <w:szCs w:val="32"/>
          <w:highlight w:val="none"/>
        </w:rPr>
      </w:pPr>
      <w:r>
        <w:rPr>
          <w:rFonts w:hint="eastAsia" w:ascii="宋体" w:hAnsi="宋体" w:eastAsia="宋体" w:cs="宋体"/>
          <w:b/>
          <w:bCs/>
          <w:i w:val="0"/>
          <w:iCs w:val="0"/>
          <w:color w:val="auto"/>
          <w:highlight w:val="none"/>
        </w:rPr>
        <w:t>注：按本格式和要求提供。</w:t>
      </w:r>
    </w:p>
    <w:p>
      <w:pPr>
        <w:pageBreakBefore/>
        <w:spacing w:line="360" w:lineRule="auto"/>
        <w:jc w:val="center"/>
        <w:outlineLvl w:val="1"/>
        <w:rPr>
          <w:rFonts w:ascii="宋体" w:hAnsi="宋体" w:eastAsia="宋体" w:cs="宋体"/>
          <w:b/>
          <w:i w:val="0"/>
          <w:iCs w:val="0"/>
          <w:color w:val="auto"/>
          <w:kern w:val="0"/>
          <w:sz w:val="36"/>
          <w:szCs w:val="36"/>
          <w:highlight w:val="none"/>
        </w:rPr>
      </w:pPr>
      <w:bookmarkStart w:id="219" w:name="_Toc4592"/>
      <w:r>
        <w:rPr>
          <w:rFonts w:hint="eastAsia" w:ascii="宋体" w:hAnsi="宋体" w:eastAsia="宋体" w:cs="宋体"/>
          <w:b/>
          <w:i w:val="0"/>
          <w:iCs w:val="0"/>
          <w:color w:val="auto"/>
          <w:kern w:val="0"/>
          <w:sz w:val="36"/>
          <w:szCs w:val="36"/>
          <w:highlight w:val="none"/>
        </w:rPr>
        <w:t>报价文件部分</w:t>
      </w:r>
      <w:bookmarkEnd w:id="219"/>
    </w:p>
    <w:p>
      <w:pPr>
        <w:spacing w:line="360" w:lineRule="auto"/>
        <w:jc w:val="center"/>
        <w:rPr>
          <w:rFonts w:ascii="宋体" w:hAnsi="宋体" w:eastAsia="宋体" w:cs="宋体"/>
          <w:b/>
          <w:i w:val="0"/>
          <w:iCs w:val="0"/>
          <w:color w:val="auto"/>
          <w:kern w:val="0"/>
          <w:sz w:val="32"/>
          <w:szCs w:val="32"/>
          <w:highlight w:val="none"/>
        </w:rPr>
      </w:pPr>
    </w:p>
    <w:p>
      <w:pPr>
        <w:spacing w:line="360" w:lineRule="auto"/>
        <w:jc w:val="center"/>
        <w:outlineLvl w:val="2"/>
        <w:rPr>
          <w:rFonts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目录</w:t>
      </w:r>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（1）开标一览表（报价表）………………………………………………………………（页码）</w:t>
      </w:r>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（2）中小企业声明函………………………………………………………………………（页码）</w:t>
      </w:r>
    </w:p>
    <w:p>
      <w:pPr>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（3）缴纳采购代理服务费承诺书…………………………………………………………（页码）</w:t>
      </w:r>
    </w:p>
    <w:p>
      <w:pPr>
        <w:pStyle w:val="19"/>
        <w:rPr>
          <w:rFonts w:hAnsi="宋体" w:eastAsia="宋体" w:cs="宋体"/>
          <w:i w:val="0"/>
          <w:iCs w:val="0"/>
          <w:color w:val="auto"/>
          <w:kern w:val="0"/>
          <w:highlight w:val="none"/>
        </w:rPr>
      </w:pPr>
    </w:p>
    <w:p>
      <w:pPr>
        <w:spacing w:line="360" w:lineRule="auto"/>
        <w:jc w:val="center"/>
        <w:outlineLvl w:val="2"/>
        <w:rPr>
          <w:rFonts w:ascii="宋体" w:hAnsi="宋体" w:eastAsia="宋体" w:cs="宋体"/>
          <w:i w:val="0"/>
          <w:iCs w:val="0"/>
          <w:color w:val="auto"/>
          <w:kern w:val="0"/>
          <w:highlight w:val="none"/>
        </w:rPr>
        <w:sectPr>
          <w:footerReference r:id="rId13" w:type="first"/>
          <w:headerReference r:id="rId11" w:type="default"/>
          <w:footerReference r:id="rId12" w:type="default"/>
          <w:pgSz w:w="11906" w:h="16838"/>
          <w:pgMar w:top="1134" w:right="1134" w:bottom="1134" w:left="1304" w:header="567" w:footer="567" w:gutter="0"/>
          <w:cols w:space="720" w:num="1"/>
          <w:titlePg/>
          <w:docGrid w:linePitch="312" w:charSpace="0"/>
        </w:sectPr>
      </w:pPr>
    </w:p>
    <w:p>
      <w:pPr>
        <w:spacing w:line="360" w:lineRule="auto"/>
        <w:jc w:val="center"/>
        <w:outlineLvl w:val="2"/>
        <w:rPr>
          <w:rFonts w:ascii="宋体" w:hAnsi="宋体" w:eastAsia="宋体" w:cs="宋体"/>
          <w:b/>
          <w:i w:val="0"/>
          <w:iCs w:val="0"/>
          <w:color w:val="auto"/>
          <w:sz w:val="36"/>
          <w:highlight w:val="none"/>
        </w:rPr>
      </w:pPr>
      <w:r>
        <w:rPr>
          <w:rFonts w:hint="eastAsia" w:ascii="宋体" w:hAnsi="宋体" w:eastAsia="宋体" w:cs="宋体"/>
          <w:b/>
          <w:i w:val="0"/>
          <w:iCs w:val="0"/>
          <w:color w:val="auto"/>
          <w:kern w:val="0"/>
          <w:sz w:val="36"/>
          <w:highlight w:val="none"/>
        </w:rPr>
        <w:t>一、投标响应</w:t>
      </w:r>
      <w:r>
        <w:rPr>
          <w:rFonts w:hint="eastAsia" w:ascii="宋体" w:hAnsi="宋体" w:eastAsia="宋体" w:cs="宋体"/>
          <w:b/>
          <w:i w:val="0"/>
          <w:iCs w:val="0"/>
          <w:color w:val="auto"/>
          <w:sz w:val="36"/>
          <w:highlight w:val="none"/>
        </w:rPr>
        <w:t>函</w:t>
      </w:r>
    </w:p>
    <w:p>
      <w:pPr>
        <w:spacing w:line="360" w:lineRule="auto"/>
        <w:jc w:val="center"/>
        <w:rPr>
          <w:rFonts w:ascii="宋体" w:hAnsi="宋体" w:eastAsia="宋体" w:cs="宋体"/>
          <w:i w:val="0"/>
          <w:iCs w:val="0"/>
          <w:color w:val="auto"/>
          <w:kern w:val="0"/>
          <w:highlight w:val="none"/>
        </w:rPr>
      </w:pPr>
    </w:p>
    <w:p>
      <w:pPr>
        <w:adjustRightInd w:val="0"/>
        <w:spacing w:line="360" w:lineRule="auto"/>
        <w:rPr>
          <w:rFonts w:ascii="宋体" w:hAnsi="宋体" w:eastAsia="宋体" w:cs="宋体"/>
          <w:i w:val="0"/>
          <w:iCs w:val="0"/>
          <w:color w:val="auto"/>
          <w:kern w:val="0"/>
          <w:highlight w:val="none"/>
        </w:rPr>
      </w:pPr>
      <w:r>
        <w:rPr>
          <w:rFonts w:hint="eastAsia" w:ascii="宋体" w:hAnsi="宋体" w:eastAsia="宋体" w:cs="宋体"/>
          <w:i w:val="0"/>
          <w:iCs w:val="0"/>
          <w:color w:val="auto"/>
          <w:highlight w:val="none"/>
        </w:rPr>
        <w:t>杭州市物业服务和维修资金管理中心（杭州市白蚁防治研究所）、浙江天弘招标代理有限公司</w:t>
      </w:r>
      <w:r>
        <w:rPr>
          <w:rFonts w:hint="eastAsia" w:ascii="宋体" w:hAnsi="宋体" w:eastAsia="宋体" w:cs="宋体"/>
          <w:i w:val="0"/>
          <w:iCs w:val="0"/>
          <w:color w:val="auto"/>
          <w:kern w:val="0"/>
          <w:highlight w:val="none"/>
          <w:lang w:val="zh-CN"/>
        </w:rPr>
        <w:t>：</w:t>
      </w:r>
    </w:p>
    <w:p>
      <w:pPr>
        <w:adjustRightInd w:val="0"/>
        <w:spacing w:line="360" w:lineRule="auto"/>
        <w:ind w:firstLine="482"/>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i w:val="0"/>
          <w:iCs w:val="0"/>
          <w:color w:val="auto"/>
          <w:highlight w:val="none"/>
        </w:rPr>
        <w:t>2022年部分新建房屋建筑白蚁预防服务（监测控制技术）项目</w:t>
      </w:r>
      <w:r>
        <w:rPr>
          <w:rFonts w:hint="eastAsia" w:ascii="宋体" w:hAnsi="宋体" w:eastAsia="宋体" w:cs="宋体"/>
          <w:i w:val="0"/>
          <w:iCs w:val="0"/>
          <w:color w:val="auto"/>
          <w:kern w:val="0"/>
          <w:highlight w:val="none"/>
          <w:lang w:val="zh-CN"/>
        </w:rPr>
        <w:t>【招标编号：</w:t>
      </w:r>
      <w:r>
        <w:rPr>
          <w:rFonts w:hint="eastAsia" w:ascii="宋体" w:hAnsi="宋体" w:eastAsia="宋体" w:cs="宋体"/>
          <w:i w:val="0"/>
          <w:iCs w:val="0"/>
          <w:color w:val="auto"/>
          <w:highlight w:val="none"/>
        </w:rPr>
        <w:t>THZB-22JV36114】的实施</w:t>
      </w:r>
      <w:r>
        <w:rPr>
          <w:rFonts w:hint="eastAsia" w:ascii="宋体" w:hAnsi="宋体" w:eastAsia="宋体" w:cs="宋体"/>
          <w:i w:val="0"/>
          <w:iCs w:val="0"/>
          <w:color w:val="auto"/>
          <w:kern w:val="0"/>
          <w:highlight w:val="none"/>
          <w:lang w:val="zh-CN"/>
        </w:rPr>
        <w:t>。</w:t>
      </w:r>
    </w:p>
    <w:p>
      <w:pPr>
        <w:adjustRightInd w:val="0"/>
        <w:spacing w:line="360" w:lineRule="auto"/>
        <w:jc w:val="center"/>
        <w:rPr>
          <w:rFonts w:ascii="宋体" w:hAnsi="宋体" w:eastAsia="宋体" w:cs="宋体"/>
          <w:b/>
          <w:i w:val="0"/>
          <w:iCs w:val="0"/>
          <w:color w:val="auto"/>
          <w:kern w:val="0"/>
          <w:highlight w:val="none"/>
          <w:lang w:val="zh-CN"/>
        </w:rPr>
      </w:pPr>
      <w:r>
        <w:rPr>
          <w:rFonts w:hint="eastAsia" w:ascii="宋体" w:hAnsi="宋体" w:eastAsia="宋体" w:cs="宋体"/>
          <w:b/>
          <w:i w:val="0"/>
          <w:iCs w:val="0"/>
          <w:color w:val="auto"/>
          <w:kern w:val="0"/>
          <w:highlight w:val="none"/>
          <w:lang w:val="zh-CN"/>
        </w:rPr>
        <w:t>开标一览表（报价表）(单位均为人民币元)</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74"/>
        <w:gridCol w:w="1658"/>
        <w:gridCol w:w="2814"/>
        <w:gridCol w:w="1995"/>
        <w:gridCol w:w="1549"/>
        <w:gridCol w:w="1652"/>
        <w:gridCol w:w="1652"/>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78" w:type="dxa"/>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序号</w:t>
            </w:r>
          </w:p>
        </w:tc>
        <w:tc>
          <w:tcPr>
            <w:tcW w:w="1274" w:type="dxa"/>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名称</w:t>
            </w:r>
          </w:p>
        </w:tc>
        <w:tc>
          <w:tcPr>
            <w:tcW w:w="1658" w:type="dxa"/>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服务范围</w:t>
            </w:r>
          </w:p>
        </w:tc>
        <w:tc>
          <w:tcPr>
            <w:tcW w:w="2814" w:type="dxa"/>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服务要求</w:t>
            </w:r>
          </w:p>
        </w:tc>
        <w:tc>
          <w:tcPr>
            <w:tcW w:w="1995" w:type="dxa"/>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服务时间</w:t>
            </w:r>
          </w:p>
        </w:tc>
        <w:tc>
          <w:tcPr>
            <w:tcW w:w="1549" w:type="dxa"/>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服务标准</w:t>
            </w:r>
          </w:p>
        </w:tc>
        <w:tc>
          <w:tcPr>
            <w:tcW w:w="1652" w:type="dxa"/>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服务人数</w:t>
            </w:r>
          </w:p>
        </w:tc>
        <w:tc>
          <w:tcPr>
            <w:tcW w:w="1652" w:type="dxa"/>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分项报价</w:t>
            </w:r>
          </w:p>
        </w:tc>
        <w:tc>
          <w:tcPr>
            <w:tcW w:w="1702" w:type="dxa"/>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78" w:type="dxa"/>
            <w:vAlign w:val="center"/>
          </w:tcPr>
          <w:p>
            <w:pPr>
              <w:adjustRightInd w:val="0"/>
              <w:spacing w:line="460" w:lineRule="exact"/>
              <w:jc w:val="center"/>
              <w:rPr>
                <w:rFonts w:ascii="宋体" w:hAnsi="宋体" w:eastAsia="宋体" w:cs="宋体"/>
                <w:i w:val="0"/>
                <w:iCs w:val="0"/>
                <w:color w:val="auto"/>
                <w:highlight w:val="none"/>
              </w:rPr>
            </w:pPr>
            <w:r>
              <w:rPr>
                <w:rFonts w:hint="eastAsia" w:ascii="宋体" w:hAnsi="宋体" w:eastAsia="宋体" w:cs="宋体"/>
                <w:i w:val="0"/>
                <w:iCs w:val="0"/>
                <w:color w:val="auto"/>
                <w:highlight w:val="none"/>
              </w:rPr>
              <w:t>1</w:t>
            </w:r>
          </w:p>
        </w:tc>
        <w:tc>
          <w:tcPr>
            <w:tcW w:w="1274" w:type="dxa"/>
            <w:vAlign w:val="center"/>
          </w:tcPr>
          <w:p>
            <w:pPr>
              <w:adjustRightInd w:val="0"/>
              <w:spacing w:line="460" w:lineRule="exact"/>
              <w:jc w:val="center"/>
              <w:rPr>
                <w:rFonts w:ascii="宋体" w:hAnsi="宋体" w:eastAsia="宋体" w:cs="宋体"/>
                <w:i w:val="0"/>
                <w:iCs w:val="0"/>
                <w:color w:val="auto"/>
                <w:highlight w:val="none"/>
              </w:rPr>
            </w:pPr>
          </w:p>
        </w:tc>
        <w:tc>
          <w:tcPr>
            <w:tcW w:w="1658" w:type="dxa"/>
            <w:vAlign w:val="center"/>
          </w:tcPr>
          <w:p>
            <w:pPr>
              <w:adjustRightInd w:val="0"/>
              <w:spacing w:line="460" w:lineRule="exact"/>
              <w:jc w:val="center"/>
              <w:rPr>
                <w:rFonts w:ascii="宋体" w:hAnsi="宋体" w:eastAsia="宋体" w:cs="宋体"/>
                <w:i w:val="0"/>
                <w:iCs w:val="0"/>
                <w:color w:val="auto"/>
                <w:highlight w:val="none"/>
              </w:rPr>
            </w:pPr>
          </w:p>
        </w:tc>
        <w:tc>
          <w:tcPr>
            <w:tcW w:w="2814" w:type="dxa"/>
            <w:vAlign w:val="center"/>
          </w:tcPr>
          <w:p>
            <w:pPr>
              <w:adjustRightInd w:val="0"/>
              <w:spacing w:line="460" w:lineRule="exact"/>
              <w:jc w:val="center"/>
              <w:rPr>
                <w:rFonts w:ascii="宋体" w:hAnsi="宋体" w:eastAsia="宋体" w:cs="宋体"/>
                <w:i w:val="0"/>
                <w:iCs w:val="0"/>
                <w:color w:val="auto"/>
                <w:highlight w:val="none"/>
              </w:rPr>
            </w:pPr>
          </w:p>
        </w:tc>
        <w:tc>
          <w:tcPr>
            <w:tcW w:w="1995" w:type="dxa"/>
            <w:vAlign w:val="center"/>
          </w:tcPr>
          <w:p>
            <w:pPr>
              <w:adjustRightInd w:val="0"/>
              <w:spacing w:line="460" w:lineRule="exact"/>
              <w:jc w:val="center"/>
              <w:rPr>
                <w:rFonts w:ascii="宋体" w:hAnsi="宋体" w:eastAsia="宋体" w:cs="宋体"/>
                <w:i w:val="0"/>
                <w:iCs w:val="0"/>
                <w:color w:val="auto"/>
                <w:highlight w:val="none"/>
              </w:rPr>
            </w:pPr>
          </w:p>
        </w:tc>
        <w:tc>
          <w:tcPr>
            <w:tcW w:w="1549" w:type="dxa"/>
            <w:vAlign w:val="center"/>
          </w:tcPr>
          <w:p>
            <w:pPr>
              <w:adjustRightInd w:val="0"/>
              <w:spacing w:line="460" w:lineRule="exact"/>
              <w:jc w:val="center"/>
              <w:rPr>
                <w:rFonts w:ascii="宋体" w:hAnsi="宋体" w:eastAsia="宋体" w:cs="宋体"/>
                <w:i w:val="0"/>
                <w:iCs w:val="0"/>
                <w:color w:val="auto"/>
                <w:highlight w:val="none"/>
              </w:rPr>
            </w:pPr>
          </w:p>
        </w:tc>
        <w:tc>
          <w:tcPr>
            <w:tcW w:w="1652" w:type="dxa"/>
            <w:vAlign w:val="center"/>
          </w:tcPr>
          <w:p>
            <w:pPr>
              <w:adjustRightInd w:val="0"/>
              <w:spacing w:line="460" w:lineRule="exact"/>
              <w:jc w:val="center"/>
              <w:rPr>
                <w:rFonts w:ascii="宋体" w:hAnsi="宋体" w:eastAsia="宋体" w:cs="宋体"/>
                <w:i w:val="0"/>
                <w:iCs w:val="0"/>
                <w:color w:val="auto"/>
                <w:highlight w:val="none"/>
              </w:rPr>
            </w:pPr>
          </w:p>
        </w:tc>
        <w:tc>
          <w:tcPr>
            <w:tcW w:w="1652" w:type="dxa"/>
            <w:vAlign w:val="center"/>
          </w:tcPr>
          <w:p>
            <w:pPr>
              <w:adjustRightInd w:val="0"/>
              <w:spacing w:line="460" w:lineRule="exact"/>
              <w:jc w:val="center"/>
              <w:rPr>
                <w:rFonts w:ascii="宋体" w:hAnsi="宋体" w:eastAsia="宋体" w:cs="宋体"/>
                <w:i w:val="0"/>
                <w:iCs w:val="0"/>
                <w:color w:val="auto"/>
                <w:highlight w:val="none"/>
              </w:rPr>
            </w:pPr>
          </w:p>
        </w:tc>
        <w:tc>
          <w:tcPr>
            <w:tcW w:w="1702" w:type="dxa"/>
            <w:vAlign w:val="center"/>
          </w:tcPr>
          <w:p>
            <w:pPr>
              <w:adjustRightInd w:val="0"/>
              <w:spacing w:line="460" w:lineRule="exact"/>
              <w:jc w:val="center"/>
              <w:rPr>
                <w:rFonts w:ascii="宋体" w:hAnsi="宋体" w:eastAsia="宋体" w:cs="宋体"/>
                <w:i w:val="0"/>
                <w:i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vAlign w:val="center"/>
          </w:tcPr>
          <w:p>
            <w:pPr>
              <w:adjustRightInd w:val="0"/>
              <w:spacing w:line="460" w:lineRule="exact"/>
              <w:jc w:val="center"/>
              <w:rPr>
                <w:rFonts w:ascii="宋体" w:hAnsi="宋体" w:eastAsia="宋体" w:cs="宋体"/>
                <w:i w:val="0"/>
                <w:iCs w:val="0"/>
                <w:color w:val="auto"/>
                <w:highlight w:val="none"/>
              </w:rPr>
            </w:pPr>
            <w:r>
              <w:rPr>
                <w:rFonts w:hint="eastAsia" w:ascii="宋体" w:hAnsi="宋体" w:eastAsia="宋体" w:cs="宋体"/>
                <w:i w:val="0"/>
                <w:iCs w:val="0"/>
                <w:color w:val="auto"/>
                <w:highlight w:val="none"/>
              </w:rPr>
              <w:t>2</w:t>
            </w:r>
          </w:p>
        </w:tc>
        <w:tc>
          <w:tcPr>
            <w:tcW w:w="1274" w:type="dxa"/>
            <w:vAlign w:val="center"/>
          </w:tcPr>
          <w:p>
            <w:pPr>
              <w:adjustRightInd w:val="0"/>
              <w:spacing w:line="460" w:lineRule="exact"/>
              <w:jc w:val="center"/>
              <w:rPr>
                <w:rFonts w:ascii="宋体" w:hAnsi="宋体" w:eastAsia="宋体" w:cs="宋体"/>
                <w:i w:val="0"/>
                <w:iCs w:val="0"/>
                <w:color w:val="auto"/>
                <w:highlight w:val="none"/>
              </w:rPr>
            </w:pPr>
          </w:p>
        </w:tc>
        <w:tc>
          <w:tcPr>
            <w:tcW w:w="1658" w:type="dxa"/>
            <w:vAlign w:val="center"/>
          </w:tcPr>
          <w:p>
            <w:pPr>
              <w:adjustRightInd w:val="0"/>
              <w:spacing w:line="460" w:lineRule="exact"/>
              <w:jc w:val="center"/>
              <w:rPr>
                <w:rFonts w:ascii="宋体" w:hAnsi="宋体" w:eastAsia="宋体" w:cs="宋体"/>
                <w:i w:val="0"/>
                <w:iCs w:val="0"/>
                <w:color w:val="auto"/>
                <w:highlight w:val="none"/>
              </w:rPr>
            </w:pPr>
          </w:p>
        </w:tc>
        <w:tc>
          <w:tcPr>
            <w:tcW w:w="2814" w:type="dxa"/>
            <w:vAlign w:val="center"/>
          </w:tcPr>
          <w:p>
            <w:pPr>
              <w:adjustRightInd w:val="0"/>
              <w:spacing w:line="460" w:lineRule="exact"/>
              <w:jc w:val="center"/>
              <w:rPr>
                <w:rFonts w:ascii="宋体" w:hAnsi="宋体" w:eastAsia="宋体" w:cs="宋体"/>
                <w:i w:val="0"/>
                <w:iCs w:val="0"/>
                <w:color w:val="auto"/>
                <w:highlight w:val="none"/>
              </w:rPr>
            </w:pPr>
          </w:p>
        </w:tc>
        <w:tc>
          <w:tcPr>
            <w:tcW w:w="1995" w:type="dxa"/>
            <w:vAlign w:val="center"/>
          </w:tcPr>
          <w:p>
            <w:pPr>
              <w:adjustRightInd w:val="0"/>
              <w:spacing w:line="460" w:lineRule="exact"/>
              <w:jc w:val="center"/>
              <w:rPr>
                <w:rFonts w:ascii="宋体" w:hAnsi="宋体" w:eastAsia="宋体" w:cs="宋体"/>
                <w:i w:val="0"/>
                <w:iCs w:val="0"/>
                <w:color w:val="auto"/>
                <w:highlight w:val="none"/>
              </w:rPr>
            </w:pPr>
          </w:p>
        </w:tc>
        <w:tc>
          <w:tcPr>
            <w:tcW w:w="1549" w:type="dxa"/>
            <w:vAlign w:val="center"/>
          </w:tcPr>
          <w:p>
            <w:pPr>
              <w:adjustRightInd w:val="0"/>
              <w:spacing w:line="460" w:lineRule="exact"/>
              <w:jc w:val="center"/>
              <w:rPr>
                <w:rFonts w:ascii="宋体" w:hAnsi="宋体" w:eastAsia="宋体" w:cs="宋体"/>
                <w:i w:val="0"/>
                <w:iCs w:val="0"/>
                <w:color w:val="auto"/>
                <w:highlight w:val="none"/>
              </w:rPr>
            </w:pPr>
          </w:p>
        </w:tc>
        <w:tc>
          <w:tcPr>
            <w:tcW w:w="1652" w:type="dxa"/>
            <w:vAlign w:val="center"/>
          </w:tcPr>
          <w:p>
            <w:pPr>
              <w:adjustRightInd w:val="0"/>
              <w:spacing w:line="460" w:lineRule="exact"/>
              <w:jc w:val="center"/>
              <w:rPr>
                <w:rFonts w:ascii="宋体" w:hAnsi="宋体" w:eastAsia="宋体" w:cs="宋体"/>
                <w:i w:val="0"/>
                <w:iCs w:val="0"/>
                <w:color w:val="auto"/>
                <w:highlight w:val="none"/>
              </w:rPr>
            </w:pPr>
          </w:p>
        </w:tc>
        <w:tc>
          <w:tcPr>
            <w:tcW w:w="1652" w:type="dxa"/>
            <w:vAlign w:val="center"/>
          </w:tcPr>
          <w:p>
            <w:pPr>
              <w:adjustRightInd w:val="0"/>
              <w:spacing w:line="460" w:lineRule="exact"/>
              <w:jc w:val="center"/>
              <w:rPr>
                <w:rFonts w:ascii="宋体" w:hAnsi="宋体" w:eastAsia="宋体" w:cs="宋体"/>
                <w:i w:val="0"/>
                <w:iCs w:val="0"/>
                <w:color w:val="auto"/>
                <w:highlight w:val="none"/>
              </w:rPr>
            </w:pPr>
          </w:p>
        </w:tc>
        <w:tc>
          <w:tcPr>
            <w:tcW w:w="1702" w:type="dxa"/>
            <w:vAlign w:val="center"/>
          </w:tcPr>
          <w:p>
            <w:pPr>
              <w:adjustRightInd w:val="0"/>
              <w:spacing w:line="460" w:lineRule="exact"/>
              <w:jc w:val="center"/>
              <w:rPr>
                <w:rFonts w:ascii="宋体" w:hAnsi="宋体" w:eastAsia="宋体" w:cs="宋体"/>
                <w:i w:val="0"/>
                <w:i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vAlign w:val="center"/>
          </w:tcPr>
          <w:p>
            <w:pPr>
              <w:adjustRightInd w:val="0"/>
              <w:spacing w:line="460" w:lineRule="exact"/>
              <w:jc w:val="center"/>
              <w:rPr>
                <w:rFonts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74" w:type="dxa"/>
            <w:vAlign w:val="center"/>
          </w:tcPr>
          <w:p>
            <w:pPr>
              <w:adjustRightInd w:val="0"/>
              <w:spacing w:line="460" w:lineRule="exact"/>
              <w:jc w:val="center"/>
              <w:rPr>
                <w:rFonts w:ascii="宋体" w:hAnsi="宋体" w:eastAsia="宋体" w:cs="宋体"/>
                <w:i w:val="0"/>
                <w:iCs w:val="0"/>
                <w:color w:val="auto"/>
                <w:highlight w:val="none"/>
              </w:rPr>
            </w:pPr>
          </w:p>
        </w:tc>
        <w:tc>
          <w:tcPr>
            <w:tcW w:w="1658" w:type="dxa"/>
            <w:vAlign w:val="center"/>
          </w:tcPr>
          <w:p>
            <w:pPr>
              <w:adjustRightInd w:val="0"/>
              <w:spacing w:line="460" w:lineRule="exact"/>
              <w:jc w:val="center"/>
              <w:rPr>
                <w:rFonts w:ascii="宋体" w:hAnsi="宋体" w:eastAsia="宋体" w:cs="宋体"/>
                <w:i w:val="0"/>
                <w:iCs w:val="0"/>
                <w:color w:val="auto"/>
                <w:highlight w:val="none"/>
              </w:rPr>
            </w:pPr>
          </w:p>
        </w:tc>
        <w:tc>
          <w:tcPr>
            <w:tcW w:w="2814" w:type="dxa"/>
            <w:vAlign w:val="center"/>
          </w:tcPr>
          <w:p>
            <w:pPr>
              <w:adjustRightInd w:val="0"/>
              <w:spacing w:line="460" w:lineRule="exact"/>
              <w:jc w:val="center"/>
              <w:rPr>
                <w:rFonts w:ascii="宋体" w:hAnsi="宋体" w:eastAsia="宋体" w:cs="宋体"/>
                <w:i w:val="0"/>
                <w:iCs w:val="0"/>
                <w:color w:val="auto"/>
                <w:highlight w:val="none"/>
              </w:rPr>
            </w:pPr>
          </w:p>
        </w:tc>
        <w:tc>
          <w:tcPr>
            <w:tcW w:w="1995" w:type="dxa"/>
            <w:vAlign w:val="center"/>
          </w:tcPr>
          <w:p>
            <w:pPr>
              <w:adjustRightInd w:val="0"/>
              <w:spacing w:line="460" w:lineRule="exact"/>
              <w:jc w:val="center"/>
              <w:rPr>
                <w:rFonts w:ascii="宋体" w:hAnsi="宋体" w:eastAsia="宋体" w:cs="宋体"/>
                <w:i w:val="0"/>
                <w:iCs w:val="0"/>
                <w:color w:val="auto"/>
                <w:highlight w:val="none"/>
              </w:rPr>
            </w:pPr>
          </w:p>
        </w:tc>
        <w:tc>
          <w:tcPr>
            <w:tcW w:w="1549" w:type="dxa"/>
            <w:vAlign w:val="center"/>
          </w:tcPr>
          <w:p>
            <w:pPr>
              <w:adjustRightInd w:val="0"/>
              <w:spacing w:line="460" w:lineRule="exact"/>
              <w:jc w:val="center"/>
              <w:rPr>
                <w:rFonts w:ascii="宋体" w:hAnsi="宋体" w:eastAsia="宋体" w:cs="宋体"/>
                <w:i w:val="0"/>
                <w:iCs w:val="0"/>
                <w:color w:val="auto"/>
                <w:highlight w:val="none"/>
              </w:rPr>
            </w:pPr>
          </w:p>
        </w:tc>
        <w:tc>
          <w:tcPr>
            <w:tcW w:w="1652" w:type="dxa"/>
            <w:vAlign w:val="center"/>
          </w:tcPr>
          <w:p>
            <w:pPr>
              <w:adjustRightInd w:val="0"/>
              <w:spacing w:line="460" w:lineRule="exact"/>
              <w:jc w:val="center"/>
              <w:rPr>
                <w:rFonts w:ascii="宋体" w:hAnsi="宋体" w:eastAsia="宋体" w:cs="宋体"/>
                <w:i w:val="0"/>
                <w:iCs w:val="0"/>
                <w:color w:val="auto"/>
                <w:highlight w:val="none"/>
              </w:rPr>
            </w:pPr>
          </w:p>
        </w:tc>
        <w:tc>
          <w:tcPr>
            <w:tcW w:w="1652" w:type="dxa"/>
            <w:vAlign w:val="center"/>
          </w:tcPr>
          <w:p>
            <w:pPr>
              <w:adjustRightInd w:val="0"/>
              <w:spacing w:line="460" w:lineRule="exact"/>
              <w:jc w:val="center"/>
              <w:rPr>
                <w:rFonts w:ascii="宋体" w:hAnsi="宋体" w:eastAsia="宋体" w:cs="宋体"/>
                <w:i w:val="0"/>
                <w:iCs w:val="0"/>
                <w:color w:val="auto"/>
                <w:highlight w:val="none"/>
              </w:rPr>
            </w:pPr>
          </w:p>
        </w:tc>
        <w:tc>
          <w:tcPr>
            <w:tcW w:w="1702" w:type="dxa"/>
            <w:vAlign w:val="center"/>
          </w:tcPr>
          <w:p>
            <w:pPr>
              <w:adjustRightInd w:val="0"/>
              <w:spacing w:line="460" w:lineRule="exact"/>
              <w:jc w:val="center"/>
              <w:rPr>
                <w:rFonts w:ascii="宋体" w:hAnsi="宋体" w:eastAsia="宋体" w:cs="宋体"/>
                <w:i w:val="0"/>
                <w:i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vAlign w:val="center"/>
          </w:tcPr>
          <w:p>
            <w:pPr>
              <w:adjustRightInd w:val="0"/>
              <w:spacing w:line="460" w:lineRule="exact"/>
              <w:jc w:val="center"/>
              <w:rPr>
                <w:rFonts w:ascii="宋体" w:hAnsi="宋体" w:eastAsia="宋体" w:cs="宋体"/>
                <w:i w:val="0"/>
                <w:iCs w:val="0"/>
                <w:color w:val="auto"/>
                <w:highlight w:val="none"/>
              </w:rPr>
            </w:pPr>
          </w:p>
        </w:tc>
        <w:tc>
          <w:tcPr>
            <w:tcW w:w="1274" w:type="dxa"/>
            <w:vAlign w:val="center"/>
          </w:tcPr>
          <w:p>
            <w:pPr>
              <w:adjustRightInd w:val="0"/>
              <w:spacing w:line="460" w:lineRule="exact"/>
              <w:jc w:val="center"/>
              <w:rPr>
                <w:rFonts w:ascii="宋体" w:hAnsi="宋体" w:eastAsia="宋体" w:cs="宋体"/>
                <w:i w:val="0"/>
                <w:iCs w:val="0"/>
                <w:color w:val="auto"/>
                <w:highlight w:val="none"/>
              </w:rPr>
            </w:pPr>
          </w:p>
        </w:tc>
        <w:tc>
          <w:tcPr>
            <w:tcW w:w="1658" w:type="dxa"/>
            <w:vAlign w:val="center"/>
          </w:tcPr>
          <w:p>
            <w:pPr>
              <w:adjustRightInd w:val="0"/>
              <w:spacing w:line="460" w:lineRule="exact"/>
              <w:jc w:val="center"/>
              <w:rPr>
                <w:rFonts w:ascii="宋体" w:hAnsi="宋体" w:eastAsia="宋体" w:cs="宋体"/>
                <w:i w:val="0"/>
                <w:iCs w:val="0"/>
                <w:color w:val="auto"/>
                <w:highlight w:val="none"/>
              </w:rPr>
            </w:pPr>
          </w:p>
        </w:tc>
        <w:tc>
          <w:tcPr>
            <w:tcW w:w="2814" w:type="dxa"/>
            <w:vAlign w:val="center"/>
          </w:tcPr>
          <w:p>
            <w:pPr>
              <w:adjustRightInd w:val="0"/>
              <w:spacing w:line="460" w:lineRule="exact"/>
              <w:jc w:val="center"/>
              <w:rPr>
                <w:rFonts w:ascii="宋体" w:hAnsi="宋体" w:eastAsia="宋体" w:cs="宋体"/>
                <w:i w:val="0"/>
                <w:iCs w:val="0"/>
                <w:color w:val="auto"/>
                <w:highlight w:val="none"/>
              </w:rPr>
            </w:pPr>
          </w:p>
        </w:tc>
        <w:tc>
          <w:tcPr>
            <w:tcW w:w="1995" w:type="dxa"/>
            <w:vAlign w:val="center"/>
          </w:tcPr>
          <w:p>
            <w:pPr>
              <w:adjustRightInd w:val="0"/>
              <w:spacing w:line="460" w:lineRule="exact"/>
              <w:jc w:val="center"/>
              <w:rPr>
                <w:rFonts w:ascii="宋体" w:hAnsi="宋体" w:eastAsia="宋体" w:cs="宋体"/>
                <w:i w:val="0"/>
                <w:iCs w:val="0"/>
                <w:color w:val="auto"/>
                <w:highlight w:val="none"/>
              </w:rPr>
            </w:pPr>
          </w:p>
        </w:tc>
        <w:tc>
          <w:tcPr>
            <w:tcW w:w="1549" w:type="dxa"/>
            <w:vAlign w:val="center"/>
          </w:tcPr>
          <w:p>
            <w:pPr>
              <w:adjustRightInd w:val="0"/>
              <w:spacing w:line="460" w:lineRule="exact"/>
              <w:jc w:val="center"/>
              <w:rPr>
                <w:rFonts w:ascii="宋体" w:hAnsi="宋体" w:eastAsia="宋体" w:cs="宋体"/>
                <w:i w:val="0"/>
                <w:iCs w:val="0"/>
                <w:color w:val="auto"/>
                <w:highlight w:val="none"/>
              </w:rPr>
            </w:pPr>
          </w:p>
        </w:tc>
        <w:tc>
          <w:tcPr>
            <w:tcW w:w="1652" w:type="dxa"/>
            <w:vAlign w:val="center"/>
          </w:tcPr>
          <w:p>
            <w:pPr>
              <w:adjustRightInd w:val="0"/>
              <w:spacing w:line="460" w:lineRule="exact"/>
              <w:jc w:val="center"/>
              <w:rPr>
                <w:rFonts w:ascii="宋体" w:hAnsi="宋体" w:eastAsia="宋体" w:cs="宋体"/>
                <w:i w:val="0"/>
                <w:iCs w:val="0"/>
                <w:color w:val="auto"/>
                <w:highlight w:val="none"/>
              </w:rPr>
            </w:pPr>
          </w:p>
        </w:tc>
        <w:tc>
          <w:tcPr>
            <w:tcW w:w="1652" w:type="dxa"/>
            <w:vAlign w:val="center"/>
          </w:tcPr>
          <w:p>
            <w:pPr>
              <w:adjustRightInd w:val="0"/>
              <w:spacing w:line="460" w:lineRule="exact"/>
              <w:jc w:val="center"/>
              <w:rPr>
                <w:rFonts w:ascii="宋体" w:hAnsi="宋体" w:eastAsia="宋体" w:cs="宋体"/>
                <w:i w:val="0"/>
                <w:iCs w:val="0"/>
                <w:color w:val="auto"/>
                <w:highlight w:val="none"/>
              </w:rPr>
            </w:pPr>
          </w:p>
        </w:tc>
        <w:tc>
          <w:tcPr>
            <w:tcW w:w="1702" w:type="dxa"/>
            <w:vAlign w:val="center"/>
          </w:tcPr>
          <w:p>
            <w:pPr>
              <w:adjustRightInd w:val="0"/>
              <w:spacing w:line="460" w:lineRule="exact"/>
              <w:jc w:val="center"/>
              <w:rPr>
                <w:rFonts w:ascii="宋体" w:hAnsi="宋体" w:eastAsia="宋体" w:cs="宋体"/>
                <w:i w:val="0"/>
                <w:i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vAlign w:val="center"/>
          </w:tcPr>
          <w:p>
            <w:pPr>
              <w:adjustRightInd w:val="0"/>
              <w:spacing w:line="460" w:lineRule="exact"/>
              <w:jc w:val="center"/>
              <w:rPr>
                <w:rFonts w:ascii="宋体" w:hAnsi="宋体" w:eastAsia="宋体" w:cs="宋体"/>
                <w:i w:val="0"/>
                <w:iCs w:val="0"/>
                <w:color w:val="auto"/>
                <w:highlight w:val="none"/>
              </w:rPr>
            </w:pPr>
          </w:p>
        </w:tc>
        <w:tc>
          <w:tcPr>
            <w:tcW w:w="1274" w:type="dxa"/>
            <w:vAlign w:val="center"/>
          </w:tcPr>
          <w:p>
            <w:pPr>
              <w:adjustRightInd w:val="0"/>
              <w:spacing w:line="460" w:lineRule="exact"/>
              <w:jc w:val="center"/>
              <w:rPr>
                <w:rFonts w:ascii="宋体" w:hAnsi="宋体" w:eastAsia="宋体" w:cs="宋体"/>
                <w:i w:val="0"/>
                <w:iCs w:val="0"/>
                <w:color w:val="auto"/>
                <w:highlight w:val="none"/>
              </w:rPr>
            </w:pPr>
          </w:p>
        </w:tc>
        <w:tc>
          <w:tcPr>
            <w:tcW w:w="1658" w:type="dxa"/>
            <w:vAlign w:val="center"/>
          </w:tcPr>
          <w:p>
            <w:pPr>
              <w:adjustRightInd w:val="0"/>
              <w:spacing w:line="460" w:lineRule="exact"/>
              <w:jc w:val="center"/>
              <w:rPr>
                <w:rFonts w:ascii="宋体" w:hAnsi="宋体" w:eastAsia="宋体" w:cs="宋体"/>
                <w:i w:val="0"/>
                <w:iCs w:val="0"/>
                <w:color w:val="auto"/>
                <w:highlight w:val="none"/>
              </w:rPr>
            </w:pPr>
          </w:p>
        </w:tc>
        <w:tc>
          <w:tcPr>
            <w:tcW w:w="2814" w:type="dxa"/>
            <w:vAlign w:val="center"/>
          </w:tcPr>
          <w:p>
            <w:pPr>
              <w:adjustRightInd w:val="0"/>
              <w:spacing w:line="460" w:lineRule="exact"/>
              <w:jc w:val="center"/>
              <w:rPr>
                <w:rFonts w:ascii="宋体" w:hAnsi="宋体" w:eastAsia="宋体" w:cs="宋体"/>
                <w:i w:val="0"/>
                <w:iCs w:val="0"/>
                <w:color w:val="auto"/>
                <w:highlight w:val="none"/>
              </w:rPr>
            </w:pPr>
          </w:p>
        </w:tc>
        <w:tc>
          <w:tcPr>
            <w:tcW w:w="1995" w:type="dxa"/>
            <w:vAlign w:val="center"/>
          </w:tcPr>
          <w:p>
            <w:pPr>
              <w:adjustRightInd w:val="0"/>
              <w:spacing w:line="460" w:lineRule="exact"/>
              <w:jc w:val="center"/>
              <w:rPr>
                <w:rFonts w:ascii="宋体" w:hAnsi="宋体" w:eastAsia="宋体" w:cs="宋体"/>
                <w:i w:val="0"/>
                <w:iCs w:val="0"/>
                <w:color w:val="auto"/>
                <w:highlight w:val="none"/>
              </w:rPr>
            </w:pPr>
          </w:p>
        </w:tc>
        <w:tc>
          <w:tcPr>
            <w:tcW w:w="1549" w:type="dxa"/>
            <w:vAlign w:val="center"/>
          </w:tcPr>
          <w:p>
            <w:pPr>
              <w:adjustRightInd w:val="0"/>
              <w:spacing w:line="460" w:lineRule="exact"/>
              <w:jc w:val="center"/>
              <w:rPr>
                <w:rFonts w:ascii="宋体" w:hAnsi="宋体" w:eastAsia="宋体" w:cs="宋体"/>
                <w:i w:val="0"/>
                <w:iCs w:val="0"/>
                <w:color w:val="auto"/>
                <w:highlight w:val="none"/>
              </w:rPr>
            </w:pPr>
          </w:p>
        </w:tc>
        <w:tc>
          <w:tcPr>
            <w:tcW w:w="1652" w:type="dxa"/>
            <w:vAlign w:val="center"/>
          </w:tcPr>
          <w:p>
            <w:pPr>
              <w:adjustRightInd w:val="0"/>
              <w:spacing w:line="460" w:lineRule="exact"/>
              <w:jc w:val="center"/>
              <w:rPr>
                <w:rFonts w:ascii="宋体" w:hAnsi="宋体" w:eastAsia="宋体" w:cs="宋体"/>
                <w:i w:val="0"/>
                <w:iCs w:val="0"/>
                <w:color w:val="auto"/>
                <w:highlight w:val="none"/>
              </w:rPr>
            </w:pPr>
          </w:p>
        </w:tc>
        <w:tc>
          <w:tcPr>
            <w:tcW w:w="1652" w:type="dxa"/>
            <w:vAlign w:val="center"/>
          </w:tcPr>
          <w:p>
            <w:pPr>
              <w:adjustRightInd w:val="0"/>
              <w:spacing w:line="460" w:lineRule="exact"/>
              <w:jc w:val="center"/>
              <w:rPr>
                <w:rFonts w:ascii="宋体" w:hAnsi="宋体" w:eastAsia="宋体" w:cs="宋体"/>
                <w:i w:val="0"/>
                <w:iCs w:val="0"/>
                <w:color w:val="auto"/>
                <w:highlight w:val="none"/>
              </w:rPr>
            </w:pPr>
          </w:p>
        </w:tc>
        <w:tc>
          <w:tcPr>
            <w:tcW w:w="1702" w:type="dxa"/>
            <w:vAlign w:val="center"/>
          </w:tcPr>
          <w:p>
            <w:pPr>
              <w:adjustRightInd w:val="0"/>
              <w:spacing w:line="460" w:lineRule="exact"/>
              <w:jc w:val="center"/>
              <w:rPr>
                <w:rFonts w:ascii="宋体" w:hAnsi="宋体" w:eastAsia="宋体" w:cs="宋体"/>
                <w:i w:val="0"/>
                <w:i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24" w:type="dxa"/>
            <w:gridSpan w:val="4"/>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投标报价（小写）</w:t>
            </w:r>
          </w:p>
        </w:tc>
        <w:tc>
          <w:tcPr>
            <w:tcW w:w="8550" w:type="dxa"/>
            <w:gridSpan w:val="5"/>
            <w:vAlign w:val="center"/>
          </w:tcPr>
          <w:p>
            <w:pPr>
              <w:adjustRightInd w:val="0"/>
              <w:spacing w:line="460" w:lineRule="exact"/>
              <w:jc w:val="center"/>
              <w:rPr>
                <w:rFonts w:ascii="宋体" w:hAnsi="宋体" w:eastAsia="宋体" w:cs="宋体"/>
                <w:i w:val="0"/>
                <w:i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24" w:type="dxa"/>
            <w:gridSpan w:val="4"/>
            <w:vAlign w:val="center"/>
          </w:tcPr>
          <w:p>
            <w:pPr>
              <w:adjustRightInd w:val="0"/>
              <w:spacing w:line="460" w:lineRule="exact"/>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投标报价（大写）</w:t>
            </w:r>
          </w:p>
        </w:tc>
        <w:tc>
          <w:tcPr>
            <w:tcW w:w="8550" w:type="dxa"/>
            <w:gridSpan w:val="5"/>
            <w:vAlign w:val="center"/>
          </w:tcPr>
          <w:p>
            <w:pPr>
              <w:adjustRightInd w:val="0"/>
              <w:spacing w:line="460" w:lineRule="exact"/>
              <w:jc w:val="center"/>
              <w:rPr>
                <w:rFonts w:ascii="宋体" w:hAnsi="宋体" w:eastAsia="宋体" w:cs="宋体"/>
                <w:i w:val="0"/>
                <w:iCs w:val="0"/>
                <w:color w:val="auto"/>
                <w:highlight w:val="none"/>
              </w:rPr>
            </w:pPr>
          </w:p>
        </w:tc>
      </w:tr>
    </w:tbl>
    <w:p>
      <w:pPr>
        <w:adjustRightInd w:val="0"/>
        <w:spacing w:line="360" w:lineRule="auto"/>
        <w:ind w:left="480"/>
        <w:rPr>
          <w:rFonts w:ascii="宋体" w:hAnsi="宋体" w:eastAsia="宋体" w:cs="宋体"/>
          <w:b/>
          <w:i w:val="0"/>
          <w:iCs w:val="0"/>
          <w:color w:val="auto"/>
          <w:kern w:val="0"/>
          <w:highlight w:val="none"/>
          <w:lang w:val="zh-CN"/>
        </w:rPr>
      </w:pPr>
      <w:r>
        <w:rPr>
          <w:rFonts w:hint="eastAsia" w:ascii="宋体" w:hAnsi="宋体" w:eastAsia="宋体" w:cs="宋体"/>
          <w:b/>
          <w:i w:val="0"/>
          <w:iCs w:val="0"/>
          <w:color w:val="auto"/>
          <w:kern w:val="0"/>
          <w:highlight w:val="none"/>
          <w:lang w:val="zh-CN"/>
        </w:rPr>
        <w:t>注：</w:t>
      </w:r>
    </w:p>
    <w:p>
      <w:pPr>
        <w:adjustRightInd w:val="0"/>
        <w:spacing w:line="360" w:lineRule="auto"/>
        <w:ind w:left="-2" w:leftChars="-1" w:firstLine="480" w:firstLineChars="2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1、投标人需按本表格式填写，</w:t>
      </w:r>
      <w:r>
        <w:rPr>
          <w:rFonts w:hint="eastAsia" w:ascii="宋体" w:hAnsi="宋体" w:eastAsia="宋体" w:cs="宋体"/>
          <w:b/>
          <w:bCs/>
          <w:i w:val="0"/>
          <w:iCs w:val="0"/>
          <w:color w:val="auto"/>
          <w:kern w:val="0"/>
          <w:highlight w:val="none"/>
          <w:lang w:val="zh-CN"/>
        </w:rPr>
        <w:t>否则视为投标文件含有采购人不能接受的附加条件，投标无效。</w:t>
      </w:r>
    </w:p>
    <w:p>
      <w:pPr>
        <w:adjustRightInd w:val="0"/>
        <w:spacing w:line="360" w:lineRule="auto"/>
        <w:ind w:firstLine="480" w:firstLineChars="2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2、有关本项目实施所涉及的一切费用均计入报价。</w:t>
      </w:r>
      <w:r>
        <w:rPr>
          <w:rFonts w:hint="eastAsia" w:ascii="宋体" w:hAnsi="宋体" w:eastAsia="宋体" w:cs="宋体"/>
          <w:b/>
          <w:bCs/>
          <w:i w:val="0"/>
          <w:iCs w:val="0"/>
          <w:color w:val="auto"/>
          <w:kern w:val="0"/>
          <w:highlight w:val="none"/>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pPr>
        <w:adjustRightInd w:val="0"/>
        <w:spacing w:line="360" w:lineRule="auto"/>
        <w:ind w:firstLine="480" w:firstLineChars="200"/>
        <w:jc w:val="left"/>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3、特别提示：采购代理机构将对项目名称和项目编号，中标供应商名称、地址和中标金额，主要中标标的名称、服务范围、服务要求、服务时间、服务标准等予以公示。</w:t>
      </w:r>
    </w:p>
    <w:p>
      <w:pPr>
        <w:adjustRightInd w:val="0"/>
        <w:spacing w:line="360" w:lineRule="auto"/>
        <w:ind w:firstLine="480" w:firstLineChars="200"/>
        <w:jc w:val="left"/>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jc w:val="center"/>
        <w:rPr>
          <w:rFonts w:ascii="宋体" w:hAnsi="宋体" w:eastAsia="宋体" w:cs="宋体"/>
          <w:i w:val="0"/>
          <w:iCs w:val="0"/>
          <w:color w:val="auto"/>
          <w:kern w:val="0"/>
          <w:highlight w:val="none"/>
        </w:rPr>
      </w:pPr>
    </w:p>
    <w:p>
      <w:pPr>
        <w:spacing w:line="360" w:lineRule="auto"/>
        <w:jc w:val="center"/>
        <w:rPr>
          <w:rFonts w:ascii="宋体" w:hAnsi="宋体" w:eastAsia="宋体" w:cs="宋体"/>
          <w:i w:val="0"/>
          <w:iCs w:val="0"/>
          <w:color w:val="auto"/>
          <w:kern w:val="0"/>
          <w:highlight w:val="none"/>
        </w:rPr>
      </w:pPr>
    </w:p>
    <w:p>
      <w:pPr>
        <w:spacing w:line="360" w:lineRule="auto"/>
        <w:jc w:val="center"/>
        <w:outlineLvl w:val="2"/>
        <w:rPr>
          <w:rFonts w:ascii="宋体" w:hAnsi="宋体" w:eastAsia="宋体" w:cs="宋体"/>
          <w:i w:val="0"/>
          <w:iCs w:val="0"/>
          <w:color w:val="auto"/>
          <w:kern w:val="0"/>
          <w:highlight w:val="none"/>
        </w:rPr>
        <w:sectPr>
          <w:pgSz w:w="16838" w:h="11906" w:orient="landscape"/>
          <w:pgMar w:top="1304" w:right="1134" w:bottom="1134" w:left="1134" w:header="567" w:footer="567" w:gutter="0"/>
          <w:cols w:space="720" w:num="1"/>
          <w:titlePg/>
          <w:docGrid w:linePitch="312" w:charSpace="0"/>
        </w:sectPr>
      </w:pPr>
    </w:p>
    <w:p>
      <w:pPr>
        <w:spacing w:line="360" w:lineRule="auto"/>
        <w:jc w:val="center"/>
        <w:outlineLvl w:val="2"/>
        <w:rPr>
          <w:rFonts w:ascii="宋体" w:hAnsi="宋体" w:eastAsia="宋体" w:cs="宋体"/>
          <w:b/>
          <w:i w:val="0"/>
          <w:iCs w:val="0"/>
          <w:color w:val="auto"/>
          <w:sz w:val="36"/>
          <w:highlight w:val="none"/>
        </w:rPr>
      </w:pPr>
      <w:r>
        <w:rPr>
          <w:rFonts w:hint="eastAsia" w:ascii="宋体" w:hAnsi="宋体" w:eastAsia="宋体" w:cs="宋体"/>
          <w:b/>
          <w:i w:val="0"/>
          <w:iCs w:val="0"/>
          <w:color w:val="auto"/>
          <w:kern w:val="0"/>
          <w:sz w:val="36"/>
          <w:highlight w:val="none"/>
        </w:rPr>
        <w:t>二、中小企业声明函</w:t>
      </w:r>
    </w:p>
    <w:p>
      <w:pPr>
        <w:pStyle w:val="2"/>
        <w:ind w:firstLine="0" w:firstLineChars="0"/>
        <w:rPr>
          <w:rFonts w:eastAsia="宋体" w:cs="宋体"/>
          <w:i w:val="0"/>
          <w:iCs w:val="0"/>
          <w:color w:val="auto"/>
          <w:highlight w:val="none"/>
        </w:rPr>
      </w:pPr>
    </w:p>
    <w:p>
      <w:pPr>
        <w:widowControl/>
        <w:spacing w:line="360" w:lineRule="auto"/>
        <w:jc w:val="center"/>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jc w:val="center"/>
        <w:rPr>
          <w:rFonts w:ascii="宋体" w:hAnsi="宋体" w:eastAsia="宋体" w:cs="宋体"/>
          <w:i w:val="0"/>
          <w:iCs w:val="0"/>
          <w:color w:val="auto"/>
          <w:kern w:val="0"/>
          <w:highlight w:val="none"/>
        </w:rPr>
      </w:pPr>
    </w:p>
    <w:p>
      <w:pPr>
        <w:spacing w:line="360" w:lineRule="auto"/>
        <w:jc w:val="center"/>
        <w:rPr>
          <w:rFonts w:ascii="宋体" w:hAnsi="宋体" w:eastAsia="宋体" w:cs="宋体"/>
          <w:i w:val="0"/>
          <w:iCs w:val="0"/>
          <w:color w:val="auto"/>
          <w:kern w:val="0"/>
          <w:highlight w:val="none"/>
        </w:rPr>
      </w:pPr>
    </w:p>
    <w:p>
      <w:pPr>
        <w:spacing w:line="360" w:lineRule="auto"/>
        <w:jc w:val="center"/>
        <w:rPr>
          <w:rFonts w:ascii="宋体" w:hAnsi="宋体" w:eastAsia="宋体" w:cs="宋体"/>
          <w:i w:val="0"/>
          <w:iCs w:val="0"/>
          <w:color w:val="auto"/>
          <w:kern w:val="0"/>
          <w:highlight w:val="none"/>
        </w:rPr>
      </w:pPr>
    </w:p>
    <w:p>
      <w:pPr>
        <w:adjustRightInd w:val="0"/>
        <w:spacing w:line="360" w:lineRule="auto"/>
        <w:jc w:val="center"/>
        <w:outlineLvl w:val="2"/>
        <w:rPr>
          <w:rFonts w:ascii="宋体" w:hAnsi="宋体" w:eastAsia="宋体" w:cs="宋体"/>
          <w:b/>
          <w:i w:val="0"/>
          <w:iCs w:val="0"/>
          <w:color w:val="auto"/>
          <w:sz w:val="32"/>
          <w:szCs w:val="32"/>
          <w:highlight w:val="none"/>
        </w:rPr>
      </w:pPr>
      <w:r>
        <w:rPr>
          <w:rFonts w:hint="eastAsia" w:ascii="宋体" w:hAnsi="宋体" w:eastAsia="宋体" w:cs="宋体"/>
          <w:i w:val="0"/>
          <w:iCs w:val="0"/>
          <w:color w:val="auto"/>
          <w:kern w:val="0"/>
          <w:highlight w:val="none"/>
        </w:rPr>
        <w:br w:type="page"/>
      </w:r>
      <w:r>
        <w:rPr>
          <w:rFonts w:hint="eastAsia" w:ascii="宋体" w:hAnsi="宋体" w:eastAsia="宋体" w:cs="宋体"/>
          <w:b/>
          <w:i w:val="0"/>
          <w:iCs w:val="0"/>
          <w:color w:val="auto"/>
          <w:sz w:val="32"/>
          <w:szCs w:val="32"/>
          <w:highlight w:val="none"/>
        </w:rPr>
        <w:t>三、缴纳采购代理服务费承诺书</w:t>
      </w:r>
    </w:p>
    <w:p>
      <w:pPr>
        <w:adjustRightInd w:val="0"/>
        <w:spacing w:line="360" w:lineRule="auto"/>
        <w:rPr>
          <w:rFonts w:ascii="宋体" w:hAnsi="宋体" w:eastAsia="宋体" w:cs="宋体"/>
          <w:b/>
          <w:i w:val="0"/>
          <w:iCs w:val="0"/>
          <w:color w:val="auto"/>
          <w:highlight w:val="none"/>
        </w:rPr>
      </w:pPr>
    </w:p>
    <w:p>
      <w:pPr>
        <w:pStyle w:val="23"/>
        <w:adjustRightInd w:val="0"/>
        <w:spacing w:line="360" w:lineRule="auto"/>
        <w:rPr>
          <w:rFonts w:hAnsi="宋体" w:eastAsia="宋体" w:cs="宋体"/>
          <w:i w:val="0"/>
          <w:iCs w:val="0"/>
          <w:color w:val="auto"/>
          <w:kern w:val="0"/>
          <w:szCs w:val="22"/>
          <w:highlight w:val="none"/>
          <w:lang w:val="zh-CN"/>
        </w:rPr>
      </w:pPr>
      <w:r>
        <w:rPr>
          <w:rFonts w:hint="eastAsia" w:hAnsi="宋体" w:eastAsia="宋体" w:cs="宋体"/>
          <w:i w:val="0"/>
          <w:iCs w:val="0"/>
          <w:color w:val="auto"/>
          <w:kern w:val="0"/>
          <w:szCs w:val="22"/>
          <w:highlight w:val="none"/>
          <w:lang w:val="zh-CN"/>
        </w:rPr>
        <w:t>浙江天弘招标代理有限公司：</w:t>
      </w:r>
    </w:p>
    <w:p>
      <w:pPr>
        <w:pStyle w:val="23"/>
        <w:adjustRightInd w:val="0"/>
        <w:spacing w:line="360" w:lineRule="auto"/>
        <w:ind w:firstLine="480" w:firstLineChars="200"/>
        <w:rPr>
          <w:rFonts w:hAnsi="宋体" w:eastAsia="宋体" w:cs="宋体"/>
          <w:i w:val="0"/>
          <w:iCs w:val="0"/>
          <w:color w:val="auto"/>
          <w:kern w:val="0"/>
          <w:szCs w:val="22"/>
          <w:highlight w:val="none"/>
          <w:lang w:val="zh-CN"/>
        </w:rPr>
      </w:pPr>
      <w:r>
        <w:rPr>
          <w:rFonts w:hint="eastAsia" w:hAnsi="宋体" w:eastAsia="宋体" w:cs="宋体"/>
          <w:i w:val="0"/>
          <w:iCs w:val="0"/>
          <w:color w:val="auto"/>
          <w:kern w:val="0"/>
          <w:szCs w:val="22"/>
          <w:highlight w:val="none"/>
          <w:lang w:val="zh-CN"/>
        </w:rPr>
        <w:t>我单位在</w:t>
      </w:r>
      <w:r>
        <w:rPr>
          <w:rFonts w:hint="eastAsia" w:hAnsi="宋体" w:eastAsia="宋体" w:cs="宋体"/>
          <w:i w:val="0"/>
          <w:iCs w:val="0"/>
          <w:color w:val="auto"/>
          <w:kern w:val="0"/>
          <w:szCs w:val="22"/>
          <w:highlight w:val="none"/>
        </w:rPr>
        <w:t>贵</w:t>
      </w:r>
      <w:r>
        <w:rPr>
          <w:rFonts w:hint="eastAsia" w:hAnsi="宋体" w:eastAsia="宋体" w:cs="宋体"/>
          <w:i w:val="0"/>
          <w:iCs w:val="0"/>
          <w:color w:val="auto"/>
          <w:kern w:val="0"/>
          <w:szCs w:val="22"/>
          <w:highlight w:val="none"/>
          <w:lang w:val="zh-CN"/>
        </w:rPr>
        <w:t>公司组织的杭州市物业服务和维修资金管理中心（杭州市白蚁防治研究所）（采购人）</w:t>
      </w:r>
      <w:r>
        <w:rPr>
          <w:rFonts w:hint="eastAsia" w:hAnsi="宋体" w:eastAsia="宋体" w:cs="宋体"/>
          <w:i w:val="0"/>
          <w:iCs w:val="0"/>
          <w:color w:val="auto"/>
          <w:highlight w:val="none"/>
        </w:rPr>
        <w:t>2022年部分新建房屋建筑白蚁预防服务（监测控制技术）项目</w:t>
      </w:r>
      <w:r>
        <w:rPr>
          <w:rFonts w:hint="eastAsia" w:hAnsi="宋体" w:eastAsia="宋体" w:cs="宋体"/>
          <w:i w:val="0"/>
          <w:iCs w:val="0"/>
          <w:color w:val="auto"/>
          <w:kern w:val="0"/>
          <w:szCs w:val="22"/>
          <w:highlight w:val="none"/>
          <w:lang w:val="zh-CN"/>
        </w:rPr>
        <w:t>（项目名称）（项目编号：</w:t>
      </w:r>
      <w:r>
        <w:rPr>
          <w:rFonts w:hint="eastAsia" w:hAnsi="宋体" w:eastAsia="宋体" w:cs="宋体"/>
          <w:i w:val="0"/>
          <w:iCs w:val="0"/>
          <w:color w:val="auto"/>
          <w:highlight w:val="none"/>
        </w:rPr>
        <w:t>THZB-22JV36114</w:t>
      </w:r>
      <w:r>
        <w:rPr>
          <w:rFonts w:hint="eastAsia" w:hAnsi="宋体" w:eastAsia="宋体" w:cs="宋体"/>
          <w:i w:val="0"/>
          <w:iCs w:val="0"/>
          <w:color w:val="auto"/>
          <w:kern w:val="0"/>
          <w:szCs w:val="22"/>
          <w:highlight w:val="none"/>
          <w:lang w:val="zh-CN"/>
        </w:rPr>
        <w:t>）的招标中若获中标，我单位保证按招标文件投标须知前附表的规定，向你公司即浙江天弘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pPr>
        <w:pStyle w:val="23"/>
        <w:adjustRightInd w:val="0"/>
        <w:spacing w:line="360" w:lineRule="auto"/>
        <w:ind w:firstLine="480" w:firstLineChars="200"/>
        <w:rPr>
          <w:rFonts w:hAnsi="宋体" w:eastAsia="宋体" w:cs="宋体"/>
          <w:i w:val="0"/>
          <w:iCs w:val="0"/>
          <w:color w:val="auto"/>
          <w:kern w:val="0"/>
          <w:szCs w:val="22"/>
          <w:highlight w:val="none"/>
          <w:lang w:val="zh-CN"/>
        </w:rPr>
      </w:pPr>
      <w:r>
        <w:rPr>
          <w:rFonts w:hint="eastAsia" w:hAnsi="宋体" w:eastAsia="宋体" w:cs="宋体"/>
          <w:i w:val="0"/>
          <w:iCs w:val="0"/>
          <w:color w:val="auto"/>
          <w:kern w:val="0"/>
          <w:szCs w:val="22"/>
          <w:highlight w:val="none"/>
          <w:lang w:val="zh-CN"/>
        </w:rPr>
        <w:t>特此承诺。</w:t>
      </w:r>
    </w:p>
    <w:p>
      <w:pPr>
        <w:pStyle w:val="23"/>
        <w:adjustRightInd w:val="0"/>
        <w:spacing w:line="360" w:lineRule="auto"/>
        <w:rPr>
          <w:rFonts w:hAnsi="宋体" w:eastAsia="宋体" w:cs="宋体"/>
          <w:i w:val="0"/>
          <w:iCs w:val="0"/>
          <w:color w:val="auto"/>
          <w:kern w:val="0"/>
          <w:szCs w:val="22"/>
          <w:highlight w:val="none"/>
          <w:lang w:val="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7" w:type="dxa"/>
          </w:tcPr>
          <w:p>
            <w:pPr>
              <w:adjustRightInd w:val="0"/>
              <w:snapToGrid w:val="0"/>
              <w:spacing w:line="360" w:lineRule="auto"/>
              <w:jc w:val="center"/>
              <w:rPr>
                <w:rFonts w:ascii="宋体" w:hAnsi="宋体" w:eastAsia="宋体" w:cs="宋体"/>
                <w:i w:val="0"/>
                <w:iCs w:val="0"/>
                <w:color w:val="auto"/>
                <w:kern w:val="0"/>
                <w:sz w:val="28"/>
                <w:szCs w:val="28"/>
                <w:highlight w:val="none"/>
                <w:u w:val="single"/>
              </w:rPr>
            </w:pPr>
            <w:r>
              <w:rPr>
                <w:rFonts w:hint="eastAsia" w:ascii="宋体" w:hAnsi="宋体" w:eastAsia="宋体" w:cs="宋体"/>
                <w:i w:val="0"/>
                <w:iCs w:val="0"/>
                <w:color w:val="auto"/>
                <w:kern w:val="0"/>
                <w:sz w:val="28"/>
                <w:szCs w:val="28"/>
                <w:highlight w:val="none"/>
                <w:u w:val="single"/>
              </w:rPr>
              <w:t>开具发票信息</w:t>
            </w:r>
          </w:p>
          <w:p>
            <w:pPr>
              <w:adjustRightInd w:val="0"/>
              <w:snapToGrid w:val="0"/>
              <w:spacing w:line="360" w:lineRule="auto"/>
              <w:ind w:firstLine="480" w:firstLineChars="200"/>
              <w:rPr>
                <w:rFonts w:ascii="宋体" w:hAnsi="宋体" w:eastAsia="宋体" w:cs="宋体"/>
                <w:i w:val="0"/>
                <w:iCs w:val="0"/>
                <w:color w:val="auto"/>
                <w:kern w:val="0"/>
                <w:sz w:val="20"/>
                <w:szCs w:val="21"/>
                <w:highlight w:val="none"/>
              </w:rPr>
            </w:pPr>
            <w:r>
              <w:rPr>
                <w:rFonts w:hint="eastAsia" w:ascii="宋体" w:hAnsi="宋体" w:eastAsia="宋体" w:cs="宋体"/>
                <w:i w:val="0"/>
                <w:iCs w:val="0"/>
                <w:color w:val="auto"/>
                <w:kern w:val="0"/>
                <w:szCs w:val="21"/>
                <w:highlight w:val="none"/>
              </w:rPr>
              <w:t>□ 增值税普通发票</w:t>
            </w:r>
          </w:p>
          <w:p>
            <w:pPr>
              <w:adjustRightInd w:val="0"/>
              <w:snapToGrid w:val="0"/>
              <w:spacing w:line="360" w:lineRule="auto"/>
              <w:ind w:firstLine="480" w:firstLineChars="200"/>
              <w:rPr>
                <w:rFonts w:ascii="宋体" w:hAnsi="宋体" w:eastAsia="宋体" w:cs="宋体"/>
                <w:i w:val="0"/>
                <w:iCs w:val="0"/>
                <w:color w:val="auto"/>
                <w:kern w:val="0"/>
                <w:sz w:val="20"/>
                <w:szCs w:val="21"/>
                <w:highlight w:val="none"/>
              </w:rPr>
            </w:pPr>
            <w:r>
              <w:rPr>
                <w:rFonts w:hint="eastAsia" w:ascii="宋体" w:hAnsi="宋体" w:eastAsia="宋体" w:cs="宋体"/>
                <w:i w:val="0"/>
                <w:iCs w:val="0"/>
                <w:color w:val="auto"/>
                <w:kern w:val="0"/>
                <w:szCs w:val="21"/>
                <w:highlight w:val="none"/>
              </w:rPr>
              <w:t>□ 或按照以下信息开具增值税专用发票：</w:t>
            </w:r>
          </w:p>
          <w:p>
            <w:pPr>
              <w:adjustRightInd w:val="0"/>
              <w:snapToGrid w:val="0"/>
              <w:spacing w:line="360" w:lineRule="auto"/>
              <w:ind w:firstLine="480" w:firstLineChars="200"/>
              <w:rPr>
                <w:rFonts w:ascii="宋体" w:hAnsi="宋体" w:eastAsia="宋体" w:cs="宋体"/>
                <w:i w:val="0"/>
                <w:iCs w:val="0"/>
                <w:color w:val="auto"/>
                <w:kern w:val="0"/>
                <w:sz w:val="20"/>
                <w:szCs w:val="21"/>
                <w:highlight w:val="none"/>
              </w:rPr>
            </w:pPr>
            <w:r>
              <w:rPr>
                <w:rFonts w:hint="eastAsia" w:ascii="宋体" w:hAnsi="宋体" w:eastAsia="宋体" w:cs="宋体"/>
                <w:i w:val="0"/>
                <w:iCs w:val="0"/>
                <w:color w:val="auto"/>
                <w:kern w:val="0"/>
                <w:szCs w:val="21"/>
                <w:highlight w:val="none"/>
              </w:rPr>
              <w:t>单位名称：</w:t>
            </w:r>
            <w:r>
              <w:rPr>
                <w:rFonts w:hint="eastAsia" w:ascii="宋体" w:hAnsi="宋体" w:eastAsia="宋体" w:cs="宋体"/>
                <w:i w:val="0"/>
                <w:iCs w:val="0"/>
                <w:color w:val="auto"/>
                <w:kern w:val="0"/>
                <w:sz w:val="20"/>
                <w:szCs w:val="21"/>
                <w:highlight w:val="none"/>
                <w:u w:val="single"/>
              </w:rPr>
              <w:t xml:space="preserve">                   </w:t>
            </w:r>
          </w:p>
          <w:p>
            <w:pPr>
              <w:adjustRightInd w:val="0"/>
              <w:snapToGrid w:val="0"/>
              <w:spacing w:line="360" w:lineRule="auto"/>
              <w:ind w:firstLine="480" w:firstLineChars="200"/>
              <w:rPr>
                <w:rFonts w:ascii="宋体" w:hAnsi="宋体" w:eastAsia="宋体" w:cs="宋体"/>
                <w:i w:val="0"/>
                <w:iCs w:val="0"/>
                <w:color w:val="auto"/>
                <w:kern w:val="0"/>
                <w:sz w:val="20"/>
                <w:szCs w:val="21"/>
                <w:highlight w:val="none"/>
              </w:rPr>
            </w:pPr>
            <w:r>
              <w:rPr>
                <w:rFonts w:hint="eastAsia" w:ascii="宋体" w:hAnsi="宋体" w:eastAsia="宋体" w:cs="宋体"/>
                <w:i w:val="0"/>
                <w:iCs w:val="0"/>
                <w:color w:val="auto"/>
                <w:kern w:val="0"/>
                <w:szCs w:val="21"/>
                <w:highlight w:val="none"/>
              </w:rPr>
              <w:t>纳税人识别号：</w:t>
            </w:r>
            <w:r>
              <w:rPr>
                <w:rFonts w:hint="eastAsia" w:ascii="宋体" w:hAnsi="宋体" w:eastAsia="宋体" w:cs="宋体"/>
                <w:i w:val="0"/>
                <w:iCs w:val="0"/>
                <w:color w:val="auto"/>
                <w:kern w:val="0"/>
                <w:sz w:val="20"/>
                <w:szCs w:val="21"/>
                <w:highlight w:val="none"/>
                <w:u w:val="single"/>
              </w:rPr>
              <w:t xml:space="preserve">                   </w:t>
            </w:r>
          </w:p>
          <w:p>
            <w:pPr>
              <w:adjustRightInd w:val="0"/>
              <w:snapToGrid w:val="0"/>
              <w:spacing w:line="360" w:lineRule="auto"/>
              <w:ind w:firstLine="480" w:firstLineChars="200"/>
              <w:rPr>
                <w:rFonts w:ascii="宋体" w:hAnsi="宋体" w:eastAsia="宋体" w:cs="宋体"/>
                <w:i w:val="0"/>
                <w:iCs w:val="0"/>
                <w:color w:val="auto"/>
                <w:kern w:val="0"/>
                <w:sz w:val="20"/>
                <w:szCs w:val="21"/>
                <w:highlight w:val="none"/>
              </w:rPr>
            </w:pPr>
            <w:r>
              <w:rPr>
                <w:rFonts w:hint="eastAsia" w:ascii="宋体" w:hAnsi="宋体" w:eastAsia="宋体" w:cs="宋体"/>
                <w:i w:val="0"/>
                <w:iCs w:val="0"/>
                <w:color w:val="auto"/>
                <w:kern w:val="0"/>
                <w:szCs w:val="21"/>
                <w:highlight w:val="none"/>
              </w:rPr>
              <w:t>地址：</w:t>
            </w:r>
            <w:r>
              <w:rPr>
                <w:rFonts w:hint="eastAsia" w:ascii="宋体" w:hAnsi="宋体" w:eastAsia="宋体" w:cs="宋体"/>
                <w:i w:val="0"/>
                <w:iCs w:val="0"/>
                <w:color w:val="auto"/>
                <w:kern w:val="0"/>
                <w:sz w:val="20"/>
                <w:szCs w:val="21"/>
                <w:highlight w:val="none"/>
                <w:u w:val="single"/>
              </w:rPr>
              <w:t xml:space="preserve">                   </w:t>
            </w:r>
          </w:p>
          <w:p>
            <w:pPr>
              <w:adjustRightInd w:val="0"/>
              <w:snapToGrid w:val="0"/>
              <w:spacing w:line="360" w:lineRule="auto"/>
              <w:ind w:firstLine="480" w:firstLineChars="200"/>
              <w:rPr>
                <w:rFonts w:ascii="宋体" w:hAnsi="宋体" w:eastAsia="宋体" w:cs="宋体"/>
                <w:i w:val="0"/>
                <w:iCs w:val="0"/>
                <w:color w:val="auto"/>
                <w:kern w:val="0"/>
                <w:sz w:val="20"/>
                <w:szCs w:val="21"/>
                <w:highlight w:val="none"/>
              </w:rPr>
            </w:pPr>
            <w:r>
              <w:rPr>
                <w:rFonts w:hint="eastAsia" w:ascii="宋体" w:hAnsi="宋体" w:eastAsia="宋体" w:cs="宋体"/>
                <w:i w:val="0"/>
                <w:iCs w:val="0"/>
                <w:color w:val="auto"/>
                <w:kern w:val="0"/>
                <w:szCs w:val="21"/>
                <w:highlight w:val="none"/>
              </w:rPr>
              <w:t>电话：</w:t>
            </w:r>
            <w:r>
              <w:rPr>
                <w:rFonts w:hint="eastAsia" w:ascii="宋体" w:hAnsi="宋体" w:eastAsia="宋体" w:cs="宋体"/>
                <w:i w:val="0"/>
                <w:iCs w:val="0"/>
                <w:color w:val="auto"/>
                <w:kern w:val="0"/>
                <w:sz w:val="20"/>
                <w:szCs w:val="21"/>
                <w:highlight w:val="none"/>
                <w:u w:val="single"/>
              </w:rPr>
              <w:t xml:space="preserve">                   </w:t>
            </w:r>
          </w:p>
          <w:p>
            <w:pPr>
              <w:adjustRightInd w:val="0"/>
              <w:snapToGrid w:val="0"/>
              <w:spacing w:line="360" w:lineRule="auto"/>
              <w:ind w:firstLine="480" w:firstLineChars="200"/>
              <w:rPr>
                <w:rFonts w:ascii="宋体" w:hAnsi="宋体" w:eastAsia="宋体" w:cs="宋体"/>
                <w:i w:val="0"/>
                <w:iCs w:val="0"/>
                <w:color w:val="auto"/>
                <w:kern w:val="0"/>
                <w:sz w:val="20"/>
                <w:szCs w:val="21"/>
                <w:highlight w:val="none"/>
              </w:rPr>
            </w:pPr>
            <w:r>
              <w:rPr>
                <w:rFonts w:hint="eastAsia" w:ascii="宋体" w:hAnsi="宋体" w:eastAsia="宋体" w:cs="宋体"/>
                <w:i w:val="0"/>
                <w:iCs w:val="0"/>
                <w:color w:val="auto"/>
                <w:kern w:val="0"/>
                <w:szCs w:val="21"/>
                <w:highlight w:val="none"/>
              </w:rPr>
              <w:t>开户行：</w:t>
            </w:r>
            <w:r>
              <w:rPr>
                <w:rFonts w:hint="eastAsia" w:ascii="宋体" w:hAnsi="宋体" w:eastAsia="宋体" w:cs="宋体"/>
                <w:i w:val="0"/>
                <w:iCs w:val="0"/>
                <w:color w:val="auto"/>
                <w:kern w:val="0"/>
                <w:sz w:val="20"/>
                <w:szCs w:val="21"/>
                <w:highlight w:val="none"/>
                <w:u w:val="single"/>
              </w:rPr>
              <w:t xml:space="preserve">                   </w:t>
            </w:r>
          </w:p>
          <w:p>
            <w:pPr>
              <w:adjustRightInd w:val="0"/>
              <w:snapToGrid w:val="0"/>
              <w:spacing w:line="360" w:lineRule="auto"/>
              <w:ind w:firstLine="480" w:firstLineChars="200"/>
              <w:rPr>
                <w:rFonts w:ascii="宋体" w:hAnsi="宋体" w:eastAsia="宋体" w:cs="宋体"/>
                <w:i w:val="0"/>
                <w:iCs w:val="0"/>
                <w:color w:val="auto"/>
                <w:kern w:val="0"/>
                <w:sz w:val="20"/>
                <w:szCs w:val="21"/>
                <w:highlight w:val="none"/>
              </w:rPr>
            </w:pPr>
            <w:r>
              <w:rPr>
                <w:rFonts w:hint="eastAsia" w:ascii="宋体" w:hAnsi="宋体" w:eastAsia="宋体" w:cs="宋体"/>
                <w:i w:val="0"/>
                <w:iCs w:val="0"/>
                <w:color w:val="auto"/>
                <w:kern w:val="0"/>
                <w:szCs w:val="21"/>
                <w:highlight w:val="none"/>
              </w:rPr>
              <w:t>账号：</w:t>
            </w:r>
            <w:r>
              <w:rPr>
                <w:rFonts w:hint="eastAsia" w:ascii="宋体" w:hAnsi="宋体" w:eastAsia="宋体" w:cs="宋体"/>
                <w:i w:val="0"/>
                <w:iCs w:val="0"/>
                <w:color w:val="auto"/>
                <w:kern w:val="0"/>
                <w:sz w:val="20"/>
                <w:szCs w:val="21"/>
                <w:highlight w:val="none"/>
                <w:u w:val="single"/>
              </w:rPr>
              <w:t xml:space="preserve">                   </w:t>
            </w:r>
          </w:p>
        </w:tc>
      </w:tr>
    </w:tbl>
    <w:p>
      <w:pPr>
        <w:pStyle w:val="23"/>
        <w:adjustRightInd w:val="0"/>
        <w:spacing w:line="360" w:lineRule="auto"/>
        <w:rPr>
          <w:rFonts w:hAnsi="宋体" w:eastAsia="宋体" w:cs="宋体"/>
          <w:i w:val="0"/>
          <w:iCs w:val="0"/>
          <w:color w:val="auto"/>
          <w:kern w:val="0"/>
          <w:szCs w:val="22"/>
          <w:highlight w:val="none"/>
          <w:lang w:val="zh-CN"/>
        </w:rPr>
      </w:pPr>
    </w:p>
    <w:p>
      <w:pPr>
        <w:pStyle w:val="23"/>
        <w:adjustRightInd w:val="0"/>
        <w:spacing w:line="360" w:lineRule="auto"/>
        <w:rPr>
          <w:rFonts w:hAnsi="宋体" w:eastAsia="宋体" w:cs="宋体"/>
          <w:i w:val="0"/>
          <w:iCs w:val="0"/>
          <w:color w:val="auto"/>
          <w:kern w:val="0"/>
          <w:szCs w:val="22"/>
          <w:highlight w:val="none"/>
          <w:lang w:val="zh-CN"/>
        </w:rPr>
      </w:pPr>
    </w:p>
    <w:p>
      <w:pPr>
        <w:pStyle w:val="23"/>
        <w:adjustRightInd w:val="0"/>
        <w:spacing w:line="360" w:lineRule="auto"/>
        <w:ind w:firstLine="480" w:firstLineChars="200"/>
        <w:rPr>
          <w:rFonts w:hAnsi="宋体" w:eastAsia="宋体" w:cs="宋体"/>
          <w:i w:val="0"/>
          <w:iCs w:val="0"/>
          <w:color w:val="auto"/>
          <w:kern w:val="0"/>
          <w:szCs w:val="22"/>
          <w:highlight w:val="none"/>
        </w:rPr>
      </w:pPr>
      <w:r>
        <w:rPr>
          <w:rFonts w:hint="eastAsia" w:hAnsi="宋体" w:eastAsia="宋体" w:cs="宋体"/>
          <w:i w:val="0"/>
          <w:iCs w:val="0"/>
          <w:color w:val="auto"/>
          <w:kern w:val="0"/>
          <w:szCs w:val="22"/>
          <w:highlight w:val="none"/>
          <w:lang w:val="zh-CN"/>
        </w:rPr>
        <w:t>投标人全称（电子签名）：</w:t>
      </w:r>
      <w:r>
        <w:rPr>
          <w:rFonts w:hint="eastAsia" w:hAnsi="宋体" w:eastAsia="宋体" w:cs="宋体"/>
          <w:i w:val="0"/>
          <w:iCs w:val="0"/>
          <w:color w:val="auto"/>
          <w:kern w:val="0"/>
          <w:szCs w:val="22"/>
          <w:highlight w:val="none"/>
        </w:rPr>
        <w:t xml:space="preserve">                       </w:t>
      </w:r>
    </w:p>
    <w:p>
      <w:pPr>
        <w:pStyle w:val="23"/>
        <w:adjustRightInd w:val="0"/>
        <w:spacing w:line="360" w:lineRule="auto"/>
        <w:ind w:firstLine="480" w:firstLineChars="200"/>
        <w:rPr>
          <w:rFonts w:hAnsi="宋体" w:eastAsia="宋体" w:cs="宋体"/>
          <w:i w:val="0"/>
          <w:iCs w:val="0"/>
          <w:color w:val="auto"/>
          <w:kern w:val="0"/>
          <w:szCs w:val="22"/>
          <w:highlight w:val="none"/>
          <w:lang w:val="zh-CN"/>
        </w:rPr>
      </w:pPr>
    </w:p>
    <w:p>
      <w:pPr>
        <w:pStyle w:val="23"/>
        <w:adjustRightInd w:val="0"/>
        <w:spacing w:line="360" w:lineRule="auto"/>
        <w:ind w:firstLine="480" w:firstLineChars="200"/>
        <w:rPr>
          <w:rFonts w:hAnsi="宋体" w:eastAsia="宋体" w:cs="宋体"/>
          <w:i w:val="0"/>
          <w:iCs w:val="0"/>
          <w:color w:val="auto"/>
          <w:kern w:val="0"/>
          <w:szCs w:val="22"/>
          <w:highlight w:val="none"/>
          <w:lang w:val="zh-CN"/>
        </w:rPr>
      </w:pPr>
      <w:r>
        <w:rPr>
          <w:rFonts w:hint="eastAsia" w:hAnsi="宋体" w:eastAsia="宋体" w:cs="宋体"/>
          <w:i w:val="0"/>
          <w:iCs w:val="0"/>
          <w:color w:val="auto"/>
          <w:kern w:val="0"/>
          <w:szCs w:val="22"/>
          <w:highlight w:val="none"/>
          <w:lang w:val="zh-CN"/>
        </w:rPr>
        <w:t xml:space="preserve">日 </w:t>
      </w:r>
      <w:r>
        <w:rPr>
          <w:rFonts w:hint="eastAsia" w:hAnsi="宋体" w:eastAsia="宋体" w:cs="宋体"/>
          <w:i w:val="0"/>
          <w:iCs w:val="0"/>
          <w:color w:val="auto"/>
          <w:kern w:val="0"/>
          <w:szCs w:val="22"/>
          <w:highlight w:val="none"/>
        </w:rPr>
        <w:t xml:space="preserve">  </w:t>
      </w:r>
      <w:r>
        <w:rPr>
          <w:rFonts w:hint="eastAsia" w:hAnsi="宋体" w:eastAsia="宋体" w:cs="宋体"/>
          <w:i w:val="0"/>
          <w:iCs w:val="0"/>
          <w:color w:val="auto"/>
          <w:kern w:val="0"/>
          <w:szCs w:val="22"/>
          <w:highlight w:val="none"/>
          <w:lang w:val="zh-CN"/>
        </w:rPr>
        <w:t>期：</w:t>
      </w:r>
      <w:r>
        <w:rPr>
          <w:rFonts w:hint="eastAsia" w:hAnsi="宋体" w:eastAsia="宋体" w:cs="宋体"/>
          <w:i w:val="0"/>
          <w:iCs w:val="0"/>
          <w:color w:val="auto"/>
          <w:kern w:val="0"/>
          <w:szCs w:val="22"/>
          <w:highlight w:val="none"/>
        </w:rPr>
        <w:t xml:space="preserve">       </w:t>
      </w:r>
      <w:r>
        <w:rPr>
          <w:rFonts w:hint="eastAsia" w:hAnsi="宋体" w:eastAsia="宋体" w:cs="宋体"/>
          <w:i w:val="0"/>
          <w:iCs w:val="0"/>
          <w:color w:val="auto"/>
          <w:kern w:val="0"/>
          <w:szCs w:val="22"/>
          <w:highlight w:val="none"/>
          <w:lang w:val="zh-CN"/>
        </w:rPr>
        <w:t>年</w:t>
      </w:r>
      <w:r>
        <w:rPr>
          <w:rFonts w:hint="eastAsia" w:hAnsi="宋体" w:eastAsia="宋体" w:cs="宋体"/>
          <w:i w:val="0"/>
          <w:iCs w:val="0"/>
          <w:color w:val="auto"/>
          <w:kern w:val="0"/>
          <w:szCs w:val="22"/>
          <w:highlight w:val="none"/>
        </w:rPr>
        <w:t xml:space="preserve">   </w:t>
      </w:r>
      <w:r>
        <w:rPr>
          <w:rFonts w:hint="eastAsia" w:hAnsi="宋体" w:eastAsia="宋体" w:cs="宋体"/>
          <w:i w:val="0"/>
          <w:iCs w:val="0"/>
          <w:color w:val="auto"/>
          <w:kern w:val="0"/>
          <w:szCs w:val="22"/>
          <w:highlight w:val="none"/>
          <w:lang w:val="zh-CN"/>
        </w:rPr>
        <w:t xml:space="preserve"> 月 </w:t>
      </w:r>
      <w:r>
        <w:rPr>
          <w:rFonts w:hint="eastAsia" w:hAnsi="宋体" w:eastAsia="宋体" w:cs="宋体"/>
          <w:i w:val="0"/>
          <w:iCs w:val="0"/>
          <w:color w:val="auto"/>
          <w:kern w:val="0"/>
          <w:szCs w:val="22"/>
          <w:highlight w:val="none"/>
        </w:rPr>
        <w:t xml:space="preserve">   </w:t>
      </w:r>
      <w:r>
        <w:rPr>
          <w:rFonts w:hint="eastAsia" w:hAnsi="宋体" w:eastAsia="宋体" w:cs="宋体"/>
          <w:i w:val="0"/>
          <w:iCs w:val="0"/>
          <w:color w:val="auto"/>
          <w:kern w:val="0"/>
          <w:szCs w:val="22"/>
          <w:highlight w:val="none"/>
          <w:lang w:val="zh-CN"/>
        </w:rPr>
        <w:t>日</w:t>
      </w:r>
    </w:p>
    <w:p>
      <w:pPr>
        <w:adjustRightInd w:val="0"/>
        <w:spacing w:line="360" w:lineRule="auto"/>
        <w:rPr>
          <w:rFonts w:ascii="宋体" w:hAnsi="宋体" w:eastAsia="宋体" w:cs="宋体"/>
          <w:b/>
          <w:i w:val="0"/>
          <w:iCs w:val="0"/>
          <w:color w:val="auto"/>
          <w:highlight w:val="none"/>
        </w:rPr>
      </w:pPr>
    </w:p>
    <w:p>
      <w:pPr>
        <w:adjustRightInd w:val="0"/>
        <w:spacing w:line="360" w:lineRule="auto"/>
        <w:rPr>
          <w:rFonts w:ascii="宋体" w:hAnsi="宋体" w:eastAsia="宋体" w:cs="宋体"/>
          <w:b/>
          <w:i w:val="0"/>
          <w:iCs w:val="0"/>
          <w:color w:val="auto"/>
          <w:highlight w:val="none"/>
        </w:rPr>
      </w:pPr>
    </w:p>
    <w:p>
      <w:pPr>
        <w:spacing w:line="360" w:lineRule="auto"/>
        <w:rPr>
          <w:rFonts w:ascii="宋体" w:hAnsi="宋体" w:eastAsia="宋体" w:cs="宋体"/>
          <w:b/>
          <w:i w:val="0"/>
          <w:iCs w:val="0"/>
          <w:color w:val="auto"/>
          <w:highlight w:val="none"/>
        </w:rPr>
      </w:pPr>
    </w:p>
    <w:p>
      <w:pPr>
        <w:spacing w:line="360" w:lineRule="auto"/>
        <w:jc w:val="center"/>
        <w:outlineLvl w:val="0"/>
        <w:rPr>
          <w:rFonts w:ascii="宋体" w:hAnsi="宋体" w:eastAsia="宋体" w:cs="宋体"/>
          <w:b/>
          <w:i w:val="0"/>
          <w:iCs w:val="0"/>
          <w:color w:val="auto"/>
          <w:sz w:val="30"/>
          <w:szCs w:val="30"/>
          <w:highlight w:val="none"/>
        </w:rPr>
      </w:pPr>
      <w:r>
        <w:rPr>
          <w:rFonts w:hint="eastAsia" w:ascii="宋体" w:hAnsi="宋体" w:eastAsia="宋体" w:cs="宋体"/>
          <w:b/>
          <w:i w:val="0"/>
          <w:iCs w:val="0"/>
          <w:color w:val="auto"/>
          <w:highlight w:val="none"/>
        </w:rPr>
        <w:br w:type="page"/>
      </w:r>
      <w:bookmarkStart w:id="220" w:name="_Toc16098"/>
      <w:r>
        <w:rPr>
          <w:rFonts w:hint="eastAsia" w:ascii="宋体" w:hAnsi="宋体" w:eastAsia="宋体" w:cs="宋体"/>
          <w:b/>
          <w:i w:val="0"/>
          <w:iCs w:val="0"/>
          <w:color w:val="auto"/>
          <w:sz w:val="30"/>
          <w:szCs w:val="30"/>
          <w:highlight w:val="none"/>
        </w:rPr>
        <w:t>政府采购支持中小企业信用融资相关事项通知</w:t>
      </w:r>
      <w:bookmarkEnd w:id="220"/>
    </w:p>
    <w:p>
      <w:pPr>
        <w:spacing w:line="360" w:lineRule="auto"/>
        <w:jc w:val="center"/>
        <w:rPr>
          <w:rFonts w:ascii="宋体" w:hAnsi="宋体" w:eastAsia="宋体" w:cs="宋体"/>
          <w:b/>
          <w:i w:val="0"/>
          <w:iCs w:val="0"/>
          <w:color w:val="auto"/>
          <w:sz w:val="30"/>
          <w:szCs w:val="30"/>
          <w:highlight w:val="none"/>
        </w:rPr>
      </w:pPr>
    </w:p>
    <w:p>
      <w:pPr>
        <w:spacing w:line="360" w:lineRule="auto"/>
        <w:ind w:firstLine="480" w:firstLineChars="2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eastAsia="宋体" w:cs="宋体"/>
          <w:b/>
          <w:bCs/>
          <w:i w:val="0"/>
          <w:iCs w:val="0"/>
          <w:color w:val="auto"/>
          <w:szCs w:val="24"/>
          <w:highlight w:val="none"/>
        </w:rPr>
      </w:pPr>
      <w:r>
        <w:rPr>
          <w:rFonts w:hint="eastAsia" w:ascii="宋体" w:hAnsi="宋体" w:eastAsia="宋体" w:cs="宋体"/>
          <w:b/>
          <w:bCs/>
          <w:i w:val="0"/>
          <w:iCs w:val="0"/>
          <w:color w:val="auto"/>
          <w:szCs w:val="24"/>
          <w:highlight w:val="none"/>
        </w:rPr>
        <w:t>一、适用对象</w:t>
      </w:r>
    </w:p>
    <w:p>
      <w:pPr>
        <w:spacing w:line="360" w:lineRule="auto"/>
        <w:ind w:firstLine="480" w:firstLineChars="2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eastAsia="宋体" w:cs="宋体"/>
          <w:b/>
          <w:bCs/>
          <w:i w:val="0"/>
          <w:iCs w:val="0"/>
          <w:color w:val="auto"/>
          <w:szCs w:val="24"/>
          <w:highlight w:val="none"/>
        </w:rPr>
      </w:pPr>
      <w:r>
        <w:rPr>
          <w:rFonts w:hint="eastAsia" w:ascii="宋体" w:hAnsi="宋体" w:eastAsia="宋体" w:cs="宋体"/>
          <w:b/>
          <w:bCs/>
          <w:i w:val="0"/>
          <w:iCs w:val="0"/>
          <w:color w:val="auto"/>
          <w:szCs w:val="24"/>
          <w:highlight w:val="none"/>
        </w:rPr>
        <w:t>二、相关信息获取方式</w:t>
      </w:r>
    </w:p>
    <w:p>
      <w:pPr>
        <w:spacing w:line="360" w:lineRule="auto"/>
        <w:ind w:firstLine="480" w:firstLineChars="2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eastAsia="宋体" w:cs="宋体"/>
          <w:b/>
          <w:bCs/>
          <w:i w:val="0"/>
          <w:iCs w:val="0"/>
          <w:color w:val="auto"/>
          <w:szCs w:val="24"/>
          <w:highlight w:val="none"/>
        </w:rPr>
      </w:pPr>
      <w:r>
        <w:rPr>
          <w:rFonts w:hint="eastAsia" w:ascii="宋体" w:hAnsi="宋体" w:eastAsia="宋体" w:cs="宋体"/>
          <w:b/>
          <w:bCs/>
          <w:i w:val="0"/>
          <w:iCs w:val="0"/>
          <w:color w:val="auto"/>
          <w:szCs w:val="24"/>
          <w:highlight w:val="none"/>
        </w:rPr>
        <w:t>三、政府采购信用融资操作流程：</w:t>
      </w:r>
    </w:p>
    <w:p>
      <w:pPr>
        <w:spacing w:line="360" w:lineRule="auto"/>
        <w:ind w:firstLine="482" w:firstLineChars="200"/>
        <w:rPr>
          <w:rFonts w:ascii="宋体" w:hAnsi="宋体" w:eastAsia="宋体" w:cs="宋体"/>
          <w:b/>
          <w:bCs/>
          <w:i w:val="0"/>
          <w:iCs w:val="0"/>
          <w:color w:val="auto"/>
          <w:szCs w:val="24"/>
          <w:highlight w:val="none"/>
        </w:rPr>
      </w:pPr>
      <w:r>
        <w:rPr>
          <w:rFonts w:hint="eastAsia" w:ascii="宋体" w:hAnsi="宋体" w:eastAsia="宋体" w:cs="宋体"/>
          <w:b/>
          <w:bCs/>
          <w:i w:val="0"/>
          <w:iCs w:val="0"/>
          <w:color w:val="auto"/>
          <w:szCs w:val="24"/>
          <w:highlight w:val="none"/>
        </w:rPr>
        <w:t>（一）线上融资模式：</w:t>
      </w:r>
    </w:p>
    <w:p>
      <w:pPr>
        <w:spacing w:line="360" w:lineRule="auto"/>
        <w:ind w:firstLine="960" w:firstLineChars="4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1.供应商根据合作银行提供的方案，自行选择金融产品，并办理开户等手续；</w:t>
      </w:r>
    </w:p>
    <w:p>
      <w:pPr>
        <w:spacing w:line="360" w:lineRule="auto"/>
        <w:ind w:firstLine="960" w:firstLineChars="4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2.供应商中标后，可通过杭州市政府采购网或“浙里办”测算授信额度；</w:t>
      </w:r>
    </w:p>
    <w:p>
      <w:pPr>
        <w:spacing w:line="360" w:lineRule="auto"/>
        <w:ind w:firstLine="960" w:firstLineChars="4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3.采购合同签订后，供应商在杭州市政府采购网或“浙里办”向合作银行发出融资申请；</w:t>
      </w:r>
    </w:p>
    <w:p>
      <w:pPr>
        <w:spacing w:line="360" w:lineRule="auto"/>
        <w:ind w:firstLine="960" w:firstLineChars="4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4.审批通过后，在线办理放贷手续。</w:t>
      </w:r>
    </w:p>
    <w:p>
      <w:pPr>
        <w:spacing w:line="360" w:lineRule="auto"/>
        <w:ind w:firstLine="482" w:firstLineChars="200"/>
        <w:rPr>
          <w:rFonts w:ascii="宋体" w:hAnsi="宋体" w:eastAsia="宋体" w:cs="宋体"/>
          <w:b/>
          <w:bCs/>
          <w:i w:val="0"/>
          <w:iCs w:val="0"/>
          <w:color w:val="auto"/>
          <w:szCs w:val="24"/>
          <w:highlight w:val="none"/>
        </w:rPr>
      </w:pPr>
      <w:r>
        <w:rPr>
          <w:rFonts w:hint="eastAsia" w:ascii="宋体" w:hAnsi="宋体" w:eastAsia="宋体" w:cs="宋体"/>
          <w:b/>
          <w:bCs/>
          <w:i w:val="0"/>
          <w:iCs w:val="0"/>
          <w:color w:val="auto"/>
          <w:szCs w:val="24"/>
          <w:highlight w:val="none"/>
        </w:rPr>
        <w:t>（二）线下融资模式：</w:t>
      </w:r>
    </w:p>
    <w:p>
      <w:pPr>
        <w:spacing w:line="360" w:lineRule="auto"/>
        <w:ind w:firstLine="960" w:firstLineChars="4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1.供应商根据合作银行提供的方案，自行选择金融产品，向合作银行提出信用资格预审，并办理开户等手续；</w:t>
      </w:r>
    </w:p>
    <w:p>
      <w:pPr>
        <w:spacing w:line="360" w:lineRule="auto"/>
        <w:ind w:firstLine="960" w:firstLineChars="4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2.采购合同签订后，供应商在杭州市政府采购网或“浙里办”向合作银行发出融资申请；</w:t>
      </w:r>
    </w:p>
    <w:p>
      <w:pPr>
        <w:spacing w:line="360" w:lineRule="auto"/>
        <w:ind w:firstLine="960" w:firstLineChars="4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960" w:firstLineChars="4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4.审批通过后，合作银行应按照合作备忘录中约定的审批放款期限和优惠利率及时予以放款。</w:t>
      </w:r>
    </w:p>
    <w:p>
      <w:pPr>
        <w:spacing w:line="360" w:lineRule="auto"/>
        <w:ind w:firstLine="482" w:firstLineChars="200"/>
        <w:rPr>
          <w:rFonts w:ascii="宋体" w:hAnsi="宋体" w:eastAsia="宋体" w:cs="宋体"/>
          <w:b/>
          <w:bCs/>
          <w:i w:val="0"/>
          <w:iCs w:val="0"/>
          <w:color w:val="auto"/>
          <w:szCs w:val="24"/>
          <w:highlight w:val="none"/>
        </w:rPr>
      </w:pPr>
      <w:r>
        <w:rPr>
          <w:rFonts w:hint="eastAsia" w:ascii="宋体" w:hAnsi="宋体" w:eastAsia="宋体" w:cs="宋体"/>
          <w:b/>
          <w:bCs/>
          <w:i w:val="0"/>
          <w:iCs w:val="0"/>
          <w:color w:val="auto"/>
          <w:szCs w:val="24"/>
          <w:highlight w:val="none"/>
        </w:rPr>
        <w:t>（三）杭州e融平台申请融资</w:t>
      </w:r>
    </w:p>
    <w:p>
      <w:pPr>
        <w:spacing w:line="360" w:lineRule="auto"/>
        <w:ind w:firstLine="480" w:firstLineChars="2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供应商通过杭州e融平台政采贷专区，自行选择金融产品，按规定手续办理贷款流程。</w:t>
      </w:r>
    </w:p>
    <w:p>
      <w:pPr>
        <w:spacing w:line="360" w:lineRule="auto"/>
        <w:ind w:firstLine="482" w:firstLineChars="200"/>
        <w:rPr>
          <w:rFonts w:ascii="宋体" w:hAnsi="宋体" w:eastAsia="宋体" w:cs="宋体"/>
          <w:b/>
          <w:bCs/>
          <w:i w:val="0"/>
          <w:iCs w:val="0"/>
          <w:color w:val="auto"/>
          <w:szCs w:val="24"/>
          <w:highlight w:val="none"/>
        </w:rPr>
      </w:pPr>
      <w:r>
        <w:rPr>
          <w:rFonts w:hint="eastAsia" w:ascii="宋体" w:hAnsi="宋体" w:eastAsia="宋体" w:cs="宋体"/>
          <w:b/>
          <w:bCs/>
          <w:i w:val="0"/>
          <w:iCs w:val="0"/>
          <w:color w:val="auto"/>
          <w:szCs w:val="24"/>
          <w:highlight w:val="none"/>
        </w:rPr>
        <w:t>四、注意事项</w:t>
      </w:r>
    </w:p>
    <w:p>
      <w:pPr>
        <w:spacing w:line="360" w:lineRule="auto"/>
        <w:ind w:firstLine="480" w:firstLineChars="200"/>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jc w:val="left"/>
        <w:rPr>
          <w:rFonts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firstLine="482" w:firstLineChars="200"/>
        <w:jc w:val="center"/>
        <w:outlineLvl w:val="0"/>
        <w:rPr>
          <w:rFonts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highlight w:val="none"/>
        </w:rPr>
        <w:br w:type="page"/>
      </w:r>
      <w:bookmarkStart w:id="221" w:name="_Toc661"/>
      <w:r>
        <w:rPr>
          <w:rFonts w:hint="eastAsia" w:ascii="宋体" w:hAnsi="宋体" w:eastAsia="宋体" w:cs="宋体"/>
          <w:b/>
          <w:i w:val="0"/>
          <w:iCs w:val="0"/>
          <w:color w:val="auto"/>
          <w:kern w:val="0"/>
          <w:sz w:val="36"/>
          <w:szCs w:val="36"/>
          <w:highlight w:val="none"/>
        </w:rPr>
        <w:t>附件</w:t>
      </w:r>
      <w:bookmarkEnd w:id="221"/>
    </w:p>
    <w:p>
      <w:pPr>
        <w:autoSpaceDE w:val="0"/>
        <w:autoSpaceDN w:val="0"/>
        <w:adjustRightInd w:val="0"/>
        <w:spacing w:line="360" w:lineRule="auto"/>
        <w:rPr>
          <w:rFonts w:ascii="宋体" w:hAnsi="宋体" w:eastAsia="宋体" w:cs="宋体"/>
          <w:b/>
          <w:i w:val="0"/>
          <w:iCs w:val="0"/>
          <w:color w:val="auto"/>
          <w:highlight w:val="none"/>
        </w:rPr>
      </w:pPr>
    </w:p>
    <w:p>
      <w:pPr>
        <w:autoSpaceDE w:val="0"/>
        <w:autoSpaceDN w:val="0"/>
        <w:adjustRightInd w:val="0"/>
        <w:spacing w:line="360" w:lineRule="auto"/>
        <w:outlineLvl w:val="1"/>
        <w:rPr>
          <w:rFonts w:ascii="宋体" w:hAnsi="宋体" w:eastAsia="宋体" w:cs="宋体"/>
          <w:b/>
          <w:i w:val="0"/>
          <w:iCs w:val="0"/>
          <w:color w:val="auto"/>
          <w:highlight w:val="none"/>
        </w:rPr>
      </w:pPr>
      <w:r>
        <w:rPr>
          <w:rFonts w:hint="eastAsia" w:ascii="宋体" w:hAnsi="宋体" w:eastAsia="宋体" w:cs="宋体"/>
          <w:b/>
          <w:i w:val="0"/>
          <w:iCs w:val="0"/>
          <w:color w:val="auto"/>
          <w:sz w:val="28"/>
          <w:szCs w:val="28"/>
          <w:highlight w:val="none"/>
        </w:rPr>
        <w:t>附件1：残疾人福利性单位声明函</w:t>
      </w:r>
    </w:p>
    <w:p>
      <w:pPr>
        <w:autoSpaceDE w:val="0"/>
        <w:autoSpaceDN w:val="0"/>
        <w:adjustRightInd w:val="0"/>
        <w:spacing w:line="360" w:lineRule="auto"/>
        <w:rPr>
          <w:rFonts w:ascii="宋体" w:hAnsi="宋体" w:eastAsia="宋体" w:cs="宋体"/>
          <w:b/>
          <w:i w:val="0"/>
          <w:iCs w:val="0"/>
          <w:color w:val="auto"/>
          <w:sz w:val="28"/>
          <w:szCs w:val="28"/>
          <w:highlight w:val="none"/>
        </w:rPr>
      </w:pPr>
    </w:p>
    <w:p>
      <w:pPr>
        <w:spacing w:line="360" w:lineRule="auto"/>
        <w:jc w:val="center"/>
        <w:rPr>
          <w:rFonts w:ascii="宋体" w:hAnsi="宋体" w:eastAsia="宋体" w:cs="宋体"/>
          <w:b/>
          <w:i w:val="0"/>
          <w:iCs w:val="0"/>
          <w:color w:val="auto"/>
          <w:spacing w:val="6"/>
          <w:sz w:val="32"/>
          <w:szCs w:val="32"/>
          <w:highlight w:val="none"/>
        </w:rPr>
      </w:pPr>
      <w:bookmarkStart w:id="222" w:name="OLE_LINK13"/>
      <w:bookmarkStart w:id="223" w:name="OLE_LINK14"/>
      <w:r>
        <w:rPr>
          <w:rFonts w:hint="eastAsia" w:ascii="宋体" w:hAnsi="宋体" w:eastAsia="宋体" w:cs="宋体"/>
          <w:b/>
          <w:i w:val="0"/>
          <w:iCs w:val="0"/>
          <w:color w:val="auto"/>
          <w:spacing w:val="6"/>
          <w:sz w:val="32"/>
          <w:szCs w:val="32"/>
          <w:highlight w:val="none"/>
        </w:rPr>
        <w:t>残疾人福利性单位声明函</w:t>
      </w:r>
    </w:p>
    <w:bookmarkEnd w:id="222"/>
    <w:bookmarkEnd w:id="223"/>
    <w:p>
      <w:pPr>
        <w:spacing w:line="360" w:lineRule="auto"/>
        <w:rPr>
          <w:rFonts w:ascii="宋体" w:hAnsi="宋体" w:eastAsia="宋体" w:cs="宋体"/>
          <w:b/>
          <w:i w:val="0"/>
          <w:iCs w:val="0"/>
          <w:color w:val="auto"/>
          <w:spacing w:val="6"/>
          <w:sz w:val="30"/>
          <w:szCs w:val="30"/>
          <w:highlight w:val="none"/>
        </w:rPr>
      </w:pPr>
    </w:p>
    <w:p>
      <w:pPr>
        <w:spacing w:line="360" w:lineRule="auto"/>
        <w:ind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本单位对上述声明的真实性负责。如有虚假，将依法承担相应责任。</w:t>
      </w:r>
    </w:p>
    <w:p>
      <w:pPr>
        <w:spacing w:line="360" w:lineRule="auto"/>
        <w:ind w:firstLine="480" w:firstLineChars="200"/>
        <w:rPr>
          <w:rFonts w:ascii="宋体" w:hAnsi="宋体" w:eastAsia="宋体" w:cs="宋体"/>
          <w:i w:val="0"/>
          <w:iCs w:val="0"/>
          <w:color w:val="auto"/>
          <w:highlight w:val="none"/>
        </w:rPr>
      </w:pPr>
    </w:p>
    <w:p>
      <w:pPr>
        <w:spacing w:line="360" w:lineRule="auto"/>
        <w:ind w:firstLine="480" w:firstLineChars="200"/>
        <w:rPr>
          <w:rFonts w:ascii="宋体" w:hAnsi="宋体" w:eastAsia="宋体" w:cs="宋体"/>
          <w:i w:val="0"/>
          <w:iCs w:val="0"/>
          <w:color w:val="auto"/>
          <w:highlight w:val="none"/>
        </w:rPr>
      </w:pPr>
    </w:p>
    <w:p>
      <w:pPr>
        <w:tabs>
          <w:tab w:val="left" w:pos="4860"/>
        </w:tabs>
        <w:spacing w:line="360" w:lineRule="auto"/>
        <w:ind w:right="1560" w:firstLine="480" w:firstLineChars="200"/>
        <w:jc w:val="center"/>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kern w:val="0"/>
          <w:highlight w:val="none"/>
          <w:lang w:val="zh-CN"/>
        </w:rPr>
        <w:t>投标人名称（电子签名）</w:t>
      </w:r>
      <w:r>
        <w:rPr>
          <w:rFonts w:hint="eastAsia" w:ascii="宋体" w:hAnsi="宋体" w:eastAsia="宋体" w:cs="宋体"/>
          <w:i w:val="0"/>
          <w:iCs w:val="0"/>
          <w:color w:val="auto"/>
          <w:highlight w:val="none"/>
        </w:rPr>
        <w:t>：</w:t>
      </w:r>
    </w:p>
    <w:p>
      <w:pPr>
        <w:tabs>
          <w:tab w:val="left" w:pos="4860"/>
        </w:tabs>
        <w:spacing w:line="360" w:lineRule="auto"/>
        <w:ind w:right="1560" w:firstLine="480" w:firstLineChars="200"/>
        <w:jc w:val="center"/>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       日  期：</w:t>
      </w:r>
    </w:p>
    <w:p>
      <w:pPr>
        <w:spacing w:line="360" w:lineRule="auto"/>
        <w:ind w:firstLine="480" w:firstLineChars="200"/>
        <w:rPr>
          <w:rFonts w:ascii="宋体" w:hAnsi="宋体" w:eastAsia="宋体" w:cs="宋体"/>
          <w:i w:val="0"/>
          <w:iCs w:val="0"/>
          <w:color w:val="auto"/>
          <w:highlight w:val="none"/>
        </w:rPr>
      </w:pPr>
    </w:p>
    <w:p>
      <w:pPr>
        <w:adjustRightInd w:val="0"/>
        <w:spacing w:line="360" w:lineRule="auto"/>
        <w:rPr>
          <w:rFonts w:ascii="宋体" w:hAnsi="宋体" w:eastAsia="宋体" w:cs="宋体"/>
          <w:b/>
          <w:bCs/>
          <w:i w:val="0"/>
          <w:iCs w:val="0"/>
          <w:color w:val="auto"/>
          <w:kern w:val="0"/>
          <w:szCs w:val="22"/>
          <w:highlight w:val="none"/>
        </w:rPr>
      </w:pPr>
      <w:r>
        <w:rPr>
          <w:rFonts w:hint="eastAsia" w:ascii="宋体" w:hAnsi="宋体" w:eastAsia="宋体" w:cs="宋体"/>
          <w:b/>
          <w:bCs/>
          <w:i w:val="0"/>
          <w:iCs w:val="0"/>
          <w:color w:val="auto"/>
          <w:highlight w:val="none"/>
        </w:rPr>
        <w:t>注：按本格式和要求提供。</w:t>
      </w:r>
    </w:p>
    <w:p>
      <w:pPr>
        <w:autoSpaceDE w:val="0"/>
        <w:autoSpaceDN w:val="0"/>
        <w:adjustRightInd w:val="0"/>
        <w:spacing w:line="360" w:lineRule="auto"/>
        <w:rPr>
          <w:rFonts w:ascii="宋体" w:hAnsi="宋体" w:eastAsia="宋体" w:cs="宋体"/>
          <w:b/>
          <w:i w:val="0"/>
          <w:iCs w:val="0"/>
          <w:color w:val="auto"/>
          <w:sz w:val="28"/>
          <w:szCs w:val="28"/>
          <w:highlight w:val="none"/>
        </w:rPr>
      </w:pPr>
    </w:p>
    <w:p>
      <w:pPr>
        <w:autoSpaceDE w:val="0"/>
        <w:autoSpaceDN w:val="0"/>
        <w:adjustRightInd w:val="0"/>
        <w:spacing w:line="360" w:lineRule="auto"/>
        <w:rPr>
          <w:rFonts w:ascii="宋体" w:hAnsi="宋体" w:eastAsia="宋体" w:cs="宋体"/>
          <w:b/>
          <w:i w:val="0"/>
          <w:iCs w:val="0"/>
          <w:color w:val="auto"/>
          <w:sz w:val="28"/>
          <w:szCs w:val="28"/>
          <w:highlight w:val="none"/>
        </w:rPr>
      </w:pPr>
    </w:p>
    <w:p>
      <w:pPr>
        <w:autoSpaceDE w:val="0"/>
        <w:autoSpaceDN w:val="0"/>
        <w:adjustRightInd w:val="0"/>
        <w:spacing w:line="360" w:lineRule="auto"/>
        <w:outlineLvl w:val="1"/>
        <w:rPr>
          <w:rFonts w:ascii="宋体" w:hAnsi="宋体" w:eastAsia="宋体" w:cs="宋体"/>
          <w:b/>
          <w:i w:val="0"/>
          <w:iCs w:val="0"/>
          <w:color w:val="auto"/>
          <w:highlight w:val="none"/>
        </w:rPr>
      </w:pPr>
      <w:r>
        <w:rPr>
          <w:rFonts w:hint="eastAsia" w:ascii="宋体" w:hAnsi="宋体" w:eastAsia="宋体" w:cs="宋体"/>
          <w:b/>
          <w:i w:val="0"/>
          <w:iCs w:val="0"/>
          <w:color w:val="auto"/>
          <w:sz w:val="28"/>
          <w:szCs w:val="28"/>
          <w:highlight w:val="none"/>
        </w:rPr>
        <w:br w:type="page"/>
      </w:r>
      <w:r>
        <w:rPr>
          <w:rFonts w:hint="eastAsia" w:ascii="宋体" w:hAnsi="宋体" w:eastAsia="宋体" w:cs="宋体"/>
          <w:b/>
          <w:i w:val="0"/>
          <w:iCs w:val="0"/>
          <w:color w:val="auto"/>
          <w:sz w:val="28"/>
          <w:szCs w:val="28"/>
          <w:highlight w:val="none"/>
        </w:rPr>
        <w:t>附件2：质疑函范本及制作说明</w:t>
      </w:r>
    </w:p>
    <w:p>
      <w:pPr>
        <w:spacing w:line="360" w:lineRule="auto"/>
        <w:jc w:val="center"/>
        <w:rPr>
          <w:rFonts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质疑函范本</w:t>
      </w:r>
    </w:p>
    <w:p>
      <w:pPr>
        <w:snapToGrid w:val="0"/>
        <w:spacing w:beforeLines="100" w:line="360" w:lineRule="auto"/>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t>一、质疑供应商基本信息</w:t>
      </w:r>
    </w:p>
    <w:p>
      <w:pPr>
        <w:snapToGrid w:val="0"/>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质疑供应商：</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地址：</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邮编：</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联系人：</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联系电话：</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授权代表：</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联系电话：</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 xml:space="preserve"> </w:t>
      </w:r>
    </w:p>
    <w:p>
      <w:pPr>
        <w:snapToGrid w:val="0"/>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地址： </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邮编：</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t>二、质疑项目基本情况</w:t>
      </w:r>
    </w:p>
    <w:p>
      <w:pPr>
        <w:snapToGrid w:val="0"/>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质疑项目的名称：</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质疑项目的编号：</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包号：</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采购人名称：</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采购文件获取日期：</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t>三、质疑事项具体内容</w:t>
      </w:r>
    </w:p>
    <w:p>
      <w:pPr>
        <w:snapToGrid w:val="0"/>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质疑事项1：</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事实依据：</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法律依据：</w:t>
      </w: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u w:val="dotted"/>
        </w:rPr>
        <w:t xml:space="preserve">                                                     </w:t>
      </w:r>
    </w:p>
    <w:p>
      <w:pPr>
        <w:snapToGrid w:val="0"/>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质疑事项2</w:t>
      </w:r>
    </w:p>
    <w:p>
      <w:pPr>
        <w:snapToGrid w:val="0"/>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w:t>
      </w:r>
    </w:p>
    <w:p>
      <w:pPr>
        <w:snapToGrid w:val="0"/>
        <w:spacing w:line="360" w:lineRule="auto"/>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t>四、与质疑事项相关的质疑请求</w:t>
      </w:r>
    </w:p>
    <w:p>
      <w:pPr>
        <w:snapToGrid w:val="0"/>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请求：</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签字（签章）：                   公章：                      </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日期：    </w:t>
      </w:r>
    </w:p>
    <w:p>
      <w:pPr>
        <w:spacing w:line="360" w:lineRule="auto"/>
        <w:rPr>
          <w:rFonts w:ascii="宋体" w:hAnsi="宋体" w:eastAsia="宋体" w:cs="宋体"/>
          <w:b/>
          <w:i w:val="0"/>
          <w:iCs w:val="0"/>
          <w:color w:val="auto"/>
          <w:highlight w:val="none"/>
        </w:rPr>
      </w:pPr>
    </w:p>
    <w:p>
      <w:pPr>
        <w:spacing w:line="360" w:lineRule="auto"/>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br w:type="page"/>
      </w:r>
      <w:r>
        <w:rPr>
          <w:rFonts w:hint="eastAsia" w:ascii="宋体" w:hAnsi="宋体" w:eastAsia="宋体" w:cs="宋体"/>
          <w:b/>
          <w:i w:val="0"/>
          <w:iCs w:val="0"/>
          <w:color w:val="auto"/>
          <w:highlight w:val="none"/>
        </w:rPr>
        <w:t>质疑函制作说明：</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1.供应商提出质疑时，应提交质疑函和必要的证明材料。</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2.质疑供应商若委托代理人进行质疑的，质疑函应按要求列明“授权代表”的有关内容，并在附件中提交由质疑</w:t>
      </w:r>
      <w:r>
        <w:rPr>
          <w:rFonts w:hint="eastAsia" w:ascii="宋体" w:hAnsi="宋体" w:eastAsia="宋体" w:cs="宋体"/>
          <w:i w:val="0"/>
          <w:iCs w:val="0"/>
          <w:color w:val="auto"/>
          <w:kern w:val="0"/>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3.质疑供应商若对项目的某一分包进行质疑，质疑函中应列明具体分包号。</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4.质疑函的质疑事项应具体、明确，并有必要的事实依据和法律依据。</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5.质疑函的质疑请求应与质疑事项相关。</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宋体" w:hAnsi="宋体" w:eastAsia="宋体" w:cs="宋体"/>
          <w:i w:val="0"/>
          <w:iCs w:val="0"/>
          <w:color w:val="auto"/>
          <w:szCs w:val="22"/>
          <w:highlight w:val="none"/>
        </w:rPr>
      </w:pPr>
      <w:r>
        <w:rPr>
          <w:rFonts w:hint="eastAsia" w:ascii="宋体" w:hAnsi="宋体" w:eastAsia="宋体" w:cs="宋体"/>
          <w:i w:val="0"/>
          <w:iCs w:val="0"/>
          <w:color w:val="auto"/>
          <w:szCs w:val="22"/>
          <w:highlight w:val="none"/>
        </w:rPr>
        <w:t>7.以联合体形式参加政府采购活动的，其质疑应当由组成联合体的所有供应商共同提出。</w:t>
      </w:r>
    </w:p>
    <w:p>
      <w:pPr>
        <w:widowControl/>
        <w:spacing w:line="360" w:lineRule="auto"/>
        <w:ind w:firstLine="600" w:firstLineChars="200"/>
        <w:jc w:val="left"/>
        <w:rPr>
          <w:rFonts w:ascii="宋体" w:hAnsi="宋体" w:eastAsia="宋体" w:cs="宋体"/>
          <w:i w:val="0"/>
          <w:iCs w:val="0"/>
          <w:color w:val="auto"/>
          <w:sz w:val="30"/>
          <w:szCs w:val="30"/>
          <w:highlight w:val="none"/>
        </w:rPr>
      </w:pPr>
    </w:p>
    <w:p>
      <w:pPr>
        <w:spacing w:line="360" w:lineRule="auto"/>
        <w:jc w:val="left"/>
        <w:outlineLvl w:val="1"/>
        <w:rPr>
          <w:rFonts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br w:type="page"/>
      </w:r>
      <w:r>
        <w:rPr>
          <w:rFonts w:hint="eastAsia" w:ascii="宋体" w:hAnsi="宋体" w:eastAsia="宋体" w:cs="宋体"/>
          <w:b/>
          <w:i w:val="0"/>
          <w:iCs w:val="0"/>
          <w:color w:val="auto"/>
          <w:spacing w:val="6"/>
          <w:sz w:val="28"/>
          <w:szCs w:val="28"/>
          <w:highlight w:val="none"/>
        </w:rPr>
        <w:t>附件3：投诉书范本及制作说明</w:t>
      </w:r>
    </w:p>
    <w:p>
      <w:pPr>
        <w:spacing w:line="360" w:lineRule="auto"/>
        <w:jc w:val="center"/>
        <w:rPr>
          <w:rFonts w:ascii="宋体" w:hAnsi="宋体" w:eastAsia="宋体" w:cs="宋体"/>
          <w:b/>
          <w:i w:val="0"/>
          <w:iCs w:val="0"/>
          <w:color w:val="auto"/>
          <w:highlight w:val="none"/>
        </w:rPr>
      </w:pPr>
    </w:p>
    <w:p>
      <w:pPr>
        <w:spacing w:line="360" w:lineRule="auto"/>
        <w:jc w:val="center"/>
        <w:rPr>
          <w:rFonts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投诉书范本</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一、投诉相关主体基本情况</w:t>
      </w:r>
    </w:p>
    <w:p>
      <w:pPr>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投诉人：</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地     址：</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邮编：</w:t>
      </w:r>
      <w:r>
        <w:rPr>
          <w:rFonts w:hint="eastAsia" w:ascii="宋体" w:hAnsi="宋体" w:eastAsia="宋体" w:cs="宋体"/>
          <w:i w:val="0"/>
          <w:iCs w:val="0"/>
          <w:color w:val="auto"/>
          <w:highlight w:val="none"/>
          <w:u w:val="dotted"/>
        </w:rPr>
        <w:t xml:space="preserve">         </w:t>
      </w:r>
    </w:p>
    <w:p>
      <w:pPr>
        <w:tabs>
          <w:tab w:val="left" w:pos="6510"/>
        </w:tabs>
        <w:spacing w:line="360" w:lineRule="auto"/>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法定代表人/主要负责人：</w:t>
      </w:r>
      <w:r>
        <w:rPr>
          <w:rFonts w:hint="eastAsia" w:ascii="宋体" w:hAnsi="宋体" w:eastAsia="宋体" w:cs="宋体"/>
          <w:i w:val="0"/>
          <w:iCs w:val="0"/>
          <w:color w:val="auto"/>
          <w:highlight w:val="none"/>
          <w:u w:val="dotted"/>
        </w:rPr>
        <w:t xml:space="preserve">                                </w:t>
      </w:r>
    </w:p>
    <w:p>
      <w:pPr>
        <w:tabs>
          <w:tab w:val="left" w:pos="6510"/>
        </w:tabs>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联系电话：</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授权代表：</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联系电话</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地     址：</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邮编：</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被投诉人1：</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u w:val="single"/>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地     址：</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邮编：</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联系人：</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联系电话：</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u w:val="single"/>
        </w:rPr>
        <w:t xml:space="preserve"> </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被投诉人2</w:t>
      </w:r>
    </w:p>
    <w:p>
      <w:pPr>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相关供应商：</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u w:val="single"/>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地     址：</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邮编：</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u w:val="single"/>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联系人：</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联系电话：</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u w:val="single"/>
        </w:rPr>
        <w:t xml:space="preserve">  </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二、投诉项目基本情况</w:t>
      </w:r>
    </w:p>
    <w:p>
      <w:pPr>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采购项目名称：</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采购项目编号：</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包号：</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采购人名称：</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u w:val="single"/>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代理机构名称：</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采购文件公告:</w:t>
      </w:r>
      <w:r>
        <w:rPr>
          <w:rFonts w:hint="eastAsia" w:ascii="宋体" w:hAnsi="宋体" w:eastAsia="宋体" w:cs="宋体"/>
          <w:i w:val="0"/>
          <w:iCs w:val="0"/>
          <w:color w:val="auto"/>
          <w:highlight w:val="none"/>
          <w:u w:val="dotted"/>
        </w:rPr>
        <w:t xml:space="preserve">是/否 </w:t>
      </w:r>
      <w:r>
        <w:rPr>
          <w:rFonts w:hint="eastAsia" w:ascii="宋体" w:hAnsi="宋体" w:eastAsia="宋体" w:cs="宋体"/>
          <w:i w:val="0"/>
          <w:iCs w:val="0"/>
          <w:color w:val="auto"/>
          <w:highlight w:val="none"/>
        </w:rPr>
        <w:t>公告期限：</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采购结果公告:</w:t>
      </w:r>
      <w:r>
        <w:rPr>
          <w:rFonts w:hint="eastAsia" w:ascii="宋体" w:hAnsi="宋体" w:eastAsia="宋体" w:cs="宋体"/>
          <w:i w:val="0"/>
          <w:iCs w:val="0"/>
          <w:color w:val="auto"/>
          <w:highlight w:val="none"/>
          <w:u w:val="dotted"/>
        </w:rPr>
        <w:t xml:space="preserve">是/否 </w:t>
      </w:r>
      <w:r>
        <w:rPr>
          <w:rFonts w:hint="eastAsia" w:ascii="宋体" w:hAnsi="宋体" w:eastAsia="宋体" w:cs="宋体"/>
          <w:i w:val="0"/>
          <w:iCs w:val="0"/>
          <w:color w:val="auto"/>
          <w:highlight w:val="none"/>
        </w:rPr>
        <w:t>公告期限：</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三、质疑基本情况</w:t>
      </w:r>
    </w:p>
    <w:p>
      <w:pPr>
        <w:spacing w:line="360" w:lineRule="auto"/>
        <w:ind w:firstLine="480" w:firstLineChars="200"/>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投诉人于</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年</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月</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日，向</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提出质疑，质疑事项为：</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 xml:space="preserve">  </w:t>
      </w:r>
    </w:p>
    <w:p>
      <w:pPr>
        <w:spacing w:line="360" w:lineRule="auto"/>
        <w:ind w:firstLine="360" w:firstLineChars="150"/>
        <w:rPr>
          <w:rFonts w:ascii="宋体" w:hAnsi="宋体" w:eastAsia="宋体" w:cs="宋体"/>
          <w:i w:val="0"/>
          <w:iCs w:val="0"/>
          <w:color w:val="auto"/>
          <w:highlight w:val="none"/>
        </w:rPr>
      </w:pPr>
      <w:r>
        <w:rPr>
          <w:rFonts w:hint="eastAsia" w:ascii="宋体" w:hAnsi="宋体" w:eastAsia="宋体" w:cs="宋体"/>
          <w:i w:val="0"/>
          <w:iCs w:val="0"/>
          <w:color w:val="auto"/>
          <w:highlight w:val="none"/>
          <w:u w:val="dotted"/>
        </w:rPr>
        <w:t>采购人/代理机构</w:t>
      </w:r>
      <w:r>
        <w:rPr>
          <w:rFonts w:hint="eastAsia" w:ascii="宋体" w:hAnsi="宋体" w:eastAsia="宋体" w:cs="宋体"/>
          <w:i w:val="0"/>
          <w:iCs w:val="0"/>
          <w:color w:val="auto"/>
          <w:highlight w:val="none"/>
        </w:rPr>
        <w:t>于</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年</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月</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日，就质疑事项作出了答复/没有在法定期限内作出答复。</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四、投诉事项具体内容</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投诉事项 1：</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事实依据：</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法律依据：</w:t>
      </w: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u w:val="dotted"/>
        </w:rPr>
        <w:t xml:space="preserve">                                                      </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投诉事项2</w:t>
      </w:r>
    </w:p>
    <w:p>
      <w:pPr>
        <w:spacing w:line="360" w:lineRule="auto"/>
        <w:rPr>
          <w:rFonts w:ascii="宋体" w:hAnsi="宋体" w:eastAsia="宋体" w:cs="宋体"/>
          <w:i w:val="0"/>
          <w:iCs w:val="0"/>
          <w:color w:val="auto"/>
          <w:highlight w:val="none"/>
          <w:u w:val="dotted"/>
        </w:rPr>
      </w:pPr>
      <w:r>
        <w:rPr>
          <w:rFonts w:hint="eastAsia" w:ascii="宋体" w:hAnsi="宋体" w:eastAsia="宋体" w:cs="宋体"/>
          <w:i w:val="0"/>
          <w:iCs w:val="0"/>
          <w:color w:val="auto"/>
          <w:highlight w:val="none"/>
        </w:rPr>
        <w:t>……</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五、与投诉事项相关的投诉请求</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请求：</w:t>
      </w:r>
      <w:r>
        <w:rPr>
          <w:rFonts w:hint="eastAsia" w:ascii="宋体" w:hAnsi="宋体" w:eastAsia="宋体" w:cs="宋体"/>
          <w:i w:val="0"/>
          <w:iCs w:val="0"/>
          <w:color w:val="auto"/>
          <w:highlight w:val="none"/>
          <w:u w:val="dotted"/>
        </w:rPr>
        <w:t xml:space="preserve">                                              </w:t>
      </w:r>
      <w:r>
        <w:rPr>
          <w:rFonts w:hint="eastAsia" w:ascii="宋体" w:hAnsi="宋体" w:eastAsia="宋体" w:cs="宋体"/>
          <w:i w:val="0"/>
          <w:iCs w:val="0"/>
          <w:color w:val="auto"/>
          <w:highlight w:val="none"/>
        </w:rPr>
        <w:t xml:space="preserve"> </w:t>
      </w:r>
    </w:p>
    <w:p>
      <w:pPr>
        <w:spacing w:line="360" w:lineRule="auto"/>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rPr>
        <w:t xml:space="preserve">                                                       </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签字（签章）：                   公章：                  </w:t>
      </w:r>
    </w:p>
    <w:p>
      <w:pPr>
        <w:spacing w:line="360" w:lineRule="auto"/>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日期：    </w:t>
      </w:r>
    </w:p>
    <w:p>
      <w:pPr>
        <w:spacing w:line="360" w:lineRule="auto"/>
        <w:rPr>
          <w:rFonts w:ascii="宋体" w:hAnsi="宋体" w:eastAsia="宋体" w:cs="宋体"/>
          <w:b/>
          <w:i w:val="0"/>
          <w:iCs w:val="0"/>
          <w:color w:val="auto"/>
          <w:highlight w:val="none"/>
        </w:rPr>
      </w:pPr>
    </w:p>
    <w:p>
      <w:pPr>
        <w:spacing w:line="360" w:lineRule="auto"/>
        <w:rPr>
          <w:rFonts w:ascii="宋体" w:hAnsi="宋体" w:eastAsia="宋体" w:cs="宋体"/>
          <w:b/>
          <w:i w:val="0"/>
          <w:iCs w:val="0"/>
          <w:color w:val="auto"/>
          <w:highlight w:val="none"/>
        </w:rPr>
      </w:pPr>
    </w:p>
    <w:p>
      <w:pPr>
        <w:spacing w:line="360" w:lineRule="auto"/>
        <w:rPr>
          <w:rFonts w:ascii="宋体" w:hAnsi="宋体" w:eastAsia="宋体" w:cs="宋体"/>
          <w:b/>
          <w:i w:val="0"/>
          <w:iCs w:val="0"/>
          <w:color w:val="auto"/>
          <w:highlight w:val="none"/>
        </w:rPr>
      </w:pPr>
      <w:r>
        <w:rPr>
          <w:rFonts w:hint="eastAsia" w:ascii="宋体" w:hAnsi="宋体" w:eastAsia="宋体" w:cs="宋体"/>
          <w:b/>
          <w:i w:val="0"/>
          <w:iCs w:val="0"/>
          <w:color w:val="auto"/>
          <w:highlight w:val="none"/>
        </w:rPr>
        <w:br w:type="page"/>
      </w:r>
      <w:r>
        <w:rPr>
          <w:rFonts w:hint="eastAsia" w:ascii="宋体" w:hAnsi="宋体" w:eastAsia="宋体" w:cs="宋体"/>
          <w:b/>
          <w:i w:val="0"/>
          <w:iCs w:val="0"/>
          <w:color w:val="auto"/>
          <w:highlight w:val="none"/>
        </w:rPr>
        <w:t>投诉书制作说明：</w:t>
      </w:r>
    </w:p>
    <w:p>
      <w:pPr>
        <w:widowControl/>
        <w:spacing w:line="360" w:lineRule="auto"/>
        <w:ind w:firstLine="480" w:firstLineChars="200"/>
        <w:rPr>
          <w:rFonts w:ascii="宋体" w:hAnsi="宋体" w:eastAsia="宋体" w:cs="宋体"/>
          <w:i w:val="0"/>
          <w:iCs w:val="0"/>
          <w:color w:val="auto"/>
          <w:kern w:val="0"/>
          <w:highlight w:val="none"/>
        </w:rPr>
      </w:pPr>
      <w:r>
        <w:rPr>
          <w:rFonts w:hint="eastAsia" w:ascii="宋体" w:hAnsi="宋体" w:eastAsia="宋体" w:cs="宋体"/>
          <w:i w:val="0"/>
          <w:iCs w:val="0"/>
          <w:color w:val="auto"/>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eastAsia="宋体" w:cs="宋体"/>
          <w:i w:val="0"/>
          <w:iCs w:val="0"/>
          <w:color w:val="auto"/>
          <w:kern w:val="0"/>
          <w:highlight w:val="none"/>
        </w:rPr>
      </w:pPr>
      <w:r>
        <w:rPr>
          <w:rFonts w:hint="eastAsia" w:ascii="宋体" w:hAnsi="宋体" w:eastAsia="宋体" w:cs="宋体"/>
          <w:i w:val="0"/>
          <w:iCs w:val="0"/>
          <w:color w:val="auto"/>
          <w:highlight w:val="none"/>
        </w:rPr>
        <w:t>2.投诉人若委托代理人进行投诉的，投诉书应按照要求列明“授权代表”的有关内容，并在附件中提交由</w:t>
      </w:r>
      <w:r>
        <w:rPr>
          <w:rFonts w:hint="eastAsia" w:ascii="宋体" w:hAnsi="宋体" w:eastAsia="宋体" w:cs="宋体"/>
          <w:i w:val="0"/>
          <w:iCs w:val="0"/>
          <w:color w:val="auto"/>
          <w:kern w:val="0"/>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3.投诉人若对项目的某一分包进行投诉，投诉书应列明具体分包号。</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4.投诉书应简要列明质疑事项，质疑函、质疑答复等作为附件材料提供。</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5.投诉书的投诉事项应具体、明确，并有必要的事实依据和法律依据。</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6.投诉书的投诉请求应与投诉事项相关。</w:t>
      </w:r>
    </w:p>
    <w:p>
      <w:pPr>
        <w:widowControl/>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ascii="宋体" w:hAnsi="宋体" w:eastAsia="宋体" w:cs="宋体"/>
          <w:i w:val="0"/>
          <w:iCs w:val="0"/>
          <w:color w:val="auto"/>
          <w:szCs w:val="22"/>
          <w:highlight w:val="none"/>
        </w:rPr>
      </w:pPr>
      <w:r>
        <w:rPr>
          <w:rFonts w:hint="eastAsia" w:ascii="宋体" w:hAnsi="宋体" w:eastAsia="宋体" w:cs="宋体"/>
          <w:i w:val="0"/>
          <w:iCs w:val="0"/>
          <w:color w:val="auto"/>
          <w:szCs w:val="22"/>
          <w:highlight w:val="none"/>
        </w:rPr>
        <w:t>8.以联合体形式参加政府采购活动的，其投诉应当由组成联合体的所有供应商共同提出。</w:t>
      </w:r>
    </w:p>
    <w:p>
      <w:pPr>
        <w:widowControl/>
        <w:spacing w:line="360" w:lineRule="auto"/>
        <w:ind w:firstLine="480" w:firstLineChars="200"/>
        <w:jc w:val="left"/>
        <w:rPr>
          <w:rFonts w:ascii="宋体" w:hAnsi="宋体" w:eastAsia="宋体" w:cs="宋体"/>
          <w:i w:val="0"/>
          <w:iCs w:val="0"/>
          <w:color w:val="auto"/>
          <w:szCs w:val="22"/>
          <w:highlight w:val="none"/>
        </w:rPr>
      </w:pPr>
    </w:p>
    <w:p>
      <w:pPr>
        <w:pStyle w:val="190"/>
        <w:widowControl w:val="0"/>
        <w:snapToGrid w:val="0"/>
        <w:spacing w:line="500" w:lineRule="exact"/>
        <w:jc w:val="both"/>
        <w:outlineLvl w:val="1"/>
        <w:rPr>
          <w:rFonts w:hint="default" w:hAnsi="宋体" w:cs="宋体"/>
          <w:i w:val="0"/>
          <w:iCs w:val="0"/>
          <w:color w:val="auto"/>
          <w:sz w:val="24"/>
          <w:szCs w:val="22"/>
          <w:highlight w:val="none"/>
        </w:rPr>
      </w:pPr>
      <w:r>
        <w:rPr>
          <w:rFonts w:hAnsi="宋体" w:cs="宋体"/>
          <w:i w:val="0"/>
          <w:iCs w:val="0"/>
          <w:color w:val="auto"/>
          <w:sz w:val="24"/>
          <w:szCs w:val="22"/>
          <w:highlight w:val="none"/>
        </w:rPr>
        <w:br w:type="page"/>
      </w:r>
      <w:r>
        <w:rPr>
          <w:rFonts w:hAnsi="宋体" w:cs="宋体"/>
          <w:b/>
          <w:i w:val="0"/>
          <w:iCs w:val="0"/>
          <w:color w:val="auto"/>
          <w:spacing w:val="6"/>
          <w:sz w:val="28"/>
          <w:szCs w:val="28"/>
          <w:highlight w:val="none"/>
        </w:rPr>
        <w:t>附件4：业务专用章使用说明函</w:t>
      </w:r>
    </w:p>
    <w:p>
      <w:pPr>
        <w:pStyle w:val="190"/>
        <w:widowControl w:val="0"/>
        <w:snapToGrid w:val="0"/>
        <w:spacing w:line="500" w:lineRule="exact"/>
        <w:jc w:val="center"/>
        <w:rPr>
          <w:rFonts w:hint="default" w:hAnsi="宋体" w:cs="宋体"/>
          <w:b/>
          <w:i w:val="0"/>
          <w:iCs w:val="0"/>
          <w:color w:val="auto"/>
          <w:spacing w:val="6"/>
          <w:sz w:val="28"/>
          <w:szCs w:val="28"/>
          <w:highlight w:val="none"/>
        </w:rPr>
      </w:pPr>
    </w:p>
    <w:p>
      <w:pPr>
        <w:pStyle w:val="190"/>
        <w:widowControl w:val="0"/>
        <w:snapToGrid w:val="0"/>
        <w:spacing w:line="500" w:lineRule="exact"/>
        <w:jc w:val="center"/>
        <w:rPr>
          <w:rFonts w:hint="default" w:hAnsi="宋体" w:cs="宋体"/>
          <w:i w:val="0"/>
          <w:iCs w:val="0"/>
          <w:color w:val="auto"/>
          <w:sz w:val="24"/>
          <w:szCs w:val="22"/>
          <w:highlight w:val="none"/>
        </w:rPr>
      </w:pPr>
      <w:r>
        <w:rPr>
          <w:rFonts w:hAnsi="宋体" w:cs="宋体"/>
          <w:b/>
          <w:i w:val="0"/>
          <w:iCs w:val="0"/>
          <w:color w:val="auto"/>
          <w:spacing w:val="6"/>
          <w:sz w:val="28"/>
          <w:szCs w:val="28"/>
          <w:highlight w:val="none"/>
        </w:rPr>
        <w:t>业务专用章使用说明函</w:t>
      </w:r>
    </w:p>
    <w:p>
      <w:pPr>
        <w:pStyle w:val="190"/>
        <w:widowControl w:val="0"/>
        <w:adjustRightInd w:val="0"/>
        <w:snapToGrid w:val="0"/>
        <w:spacing w:line="360" w:lineRule="auto"/>
        <w:jc w:val="both"/>
        <w:rPr>
          <w:rFonts w:hint="default" w:hAnsi="宋体" w:cs="宋体"/>
          <w:i w:val="0"/>
          <w:iCs w:val="0"/>
          <w:color w:val="auto"/>
          <w:kern w:val="0"/>
          <w:szCs w:val="21"/>
          <w:highlight w:val="none"/>
          <w:u w:val="single"/>
        </w:rPr>
      </w:pPr>
    </w:p>
    <w:p>
      <w:pPr>
        <w:pStyle w:val="190"/>
        <w:widowControl w:val="0"/>
        <w:adjustRightInd w:val="0"/>
        <w:snapToGrid w:val="0"/>
        <w:spacing w:line="360" w:lineRule="auto"/>
        <w:jc w:val="both"/>
        <w:rPr>
          <w:rFonts w:hint="default" w:hAnsi="宋体" w:cs="宋体"/>
          <w:b/>
          <w:i w:val="0"/>
          <w:iCs w:val="0"/>
          <w:color w:val="auto"/>
          <w:sz w:val="24"/>
          <w:szCs w:val="24"/>
          <w:highlight w:val="none"/>
        </w:rPr>
      </w:pPr>
      <w:r>
        <w:rPr>
          <w:rFonts w:hAnsi="宋体" w:cs="宋体"/>
          <w:i w:val="0"/>
          <w:iCs w:val="0"/>
          <w:color w:val="auto"/>
          <w:kern w:val="0"/>
          <w:sz w:val="24"/>
          <w:szCs w:val="24"/>
          <w:highlight w:val="none"/>
          <w:u w:val="single"/>
        </w:rPr>
        <w:t>杭州市物业服务和维修资金管理中心（杭州市白蚁防治研究所）、浙江天弘招标代理有限公司</w:t>
      </w:r>
      <w:r>
        <w:rPr>
          <w:rFonts w:hAnsi="宋体" w:cs="宋体"/>
          <w:i w:val="0"/>
          <w:iCs w:val="0"/>
          <w:color w:val="auto"/>
          <w:kern w:val="0"/>
          <w:sz w:val="24"/>
          <w:szCs w:val="24"/>
          <w:highlight w:val="none"/>
        </w:rPr>
        <w:t>：</w:t>
      </w:r>
    </w:p>
    <w:p>
      <w:pPr>
        <w:pStyle w:val="190"/>
        <w:widowControl w:val="0"/>
        <w:adjustRightInd w:val="0"/>
        <w:snapToGrid w:val="0"/>
        <w:spacing w:line="360" w:lineRule="auto"/>
        <w:ind w:firstLine="504" w:firstLineChars="200"/>
        <w:jc w:val="both"/>
        <w:rPr>
          <w:rFonts w:hint="default" w:hAnsi="宋体" w:cs="宋体"/>
          <w:i w:val="0"/>
          <w:iCs w:val="0"/>
          <w:color w:val="auto"/>
          <w:spacing w:val="6"/>
          <w:sz w:val="24"/>
          <w:szCs w:val="24"/>
          <w:highlight w:val="none"/>
        </w:rPr>
      </w:pPr>
      <w:r>
        <w:rPr>
          <w:rFonts w:hAnsi="宋体" w:cs="宋体"/>
          <w:i w:val="0"/>
          <w:iCs w:val="0"/>
          <w:color w:val="auto"/>
          <w:spacing w:val="6"/>
          <w:sz w:val="24"/>
          <w:szCs w:val="24"/>
          <w:highlight w:val="none"/>
        </w:rPr>
        <w:t>我方</w:t>
      </w:r>
      <w:r>
        <w:rPr>
          <w:rFonts w:hAnsi="宋体" w:cs="宋体"/>
          <w:i w:val="0"/>
          <w:iCs w:val="0"/>
          <w:color w:val="auto"/>
          <w:spacing w:val="6"/>
          <w:sz w:val="24"/>
          <w:szCs w:val="24"/>
          <w:highlight w:val="none"/>
          <w:u w:val="single"/>
        </w:rPr>
        <w:t xml:space="preserve">                         </w:t>
      </w:r>
      <w:r>
        <w:rPr>
          <w:rFonts w:hAnsi="宋体" w:cs="宋体"/>
          <w:i w:val="0"/>
          <w:iCs w:val="0"/>
          <w:color w:val="auto"/>
          <w:spacing w:val="6"/>
          <w:sz w:val="24"/>
          <w:szCs w:val="24"/>
          <w:highlight w:val="none"/>
        </w:rPr>
        <w:t xml:space="preserve">(投标人全称)是中华人民共和国依法登记注册的合法企业，在参加你方组织的2022年部分新建房屋建筑白蚁预防服务（监测控制技术）项目【招标编号：THZB-22JV36114】投标活动中作如下说明：我方所使用的“XX专用章”与法定名称章具有同等的法律效力，对使用“XX专用章”的行为予以完全承认，并愿意承担相应责任。   </w:t>
      </w:r>
    </w:p>
    <w:p>
      <w:pPr>
        <w:pStyle w:val="190"/>
        <w:widowControl w:val="0"/>
        <w:adjustRightInd w:val="0"/>
        <w:snapToGrid w:val="0"/>
        <w:spacing w:line="360" w:lineRule="auto"/>
        <w:ind w:firstLine="504" w:firstLineChars="200"/>
        <w:jc w:val="both"/>
        <w:rPr>
          <w:rFonts w:hint="default" w:hAnsi="宋体" w:cs="宋体"/>
          <w:i w:val="0"/>
          <w:iCs w:val="0"/>
          <w:color w:val="auto"/>
          <w:spacing w:val="6"/>
          <w:sz w:val="24"/>
          <w:szCs w:val="24"/>
          <w:highlight w:val="none"/>
        </w:rPr>
      </w:pPr>
      <w:r>
        <w:rPr>
          <w:rFonts w:hAnsi="宋体" w:cs="宋体"/>
          <w:i w:val="0"/>
          <w:iCs w:val="0"/>
          <w:color w:val="auto"/>
          <w:spacing w:val="6"/>
          <w:sz w:val="24"/>
          <w:szCs w:val="24"/>
          <w:highlight w:val="none"/>
        </w:rPr>
        <w:t>特此说明。</w:t>
      </w:r>
    </w:p>
    <w:p>
      <w:pPr>
        <w:pStyle w:val="124"/>
        <w:widowControl/>
        <w:adjustRightInd w:val="0"/>
        <w:snapToGrid w:val="0"/>
        <w:spacing w:line="360" w:lineRule="auto"/>
        <w:rPr>
          <w:rFonts w:hint="default" w:ascii="宋体" w:hAnsi="宋体" w:cs="宋体"/>
          <w:i w:val="0"/>
          <w:iCs w:val="0"/>
          <w:color w:val="auto"/>
          <w:kern w:val="0"/>
          <w:sz w:val="24"/>
          <w:szCs w:val="24"/>
          <w:highlight w:val="none"/>
        </w:rPr>
      </w:pPr>
    </w:p>
    <w:p>
      <w:pPr>
        <w:spacing w:line="360" w:lineRule="auto"/>
        <w:ind w:right="480" w:firstLine="4080" w:firstLineChars="1700"/>
        <w:rPr>
          <w:rFonts w:ascii="宋体" w:hAnsi="宋体" w:eastAsia="宋体" w:cs="宋体"/>
          <w:i w:val="0"/>
          <w:iCs w:val="0"/>
          <w:color w:val="auto"/>
          <w:highlight w:val="none"/>
        </w:rPr>
      </w:pPr>
      <w:r>
        <w:rPr>
          <w:rFonts w:hint="eastAsia" w:ascii="宋体" w:hAnsi="宋体" w:eastAsia="宋体" w:cs="宋体"/>
          <w:i w:val="0"/>
          <w:iCs w:val="0"/>
          <w:color w:val="auto"/>
          <w:highlight w:val="none"/>
        </w:rPr>
        <w:t>投标单位（法定名称章）：</w:t>
      </w:r>
    </w:p>
    <w:p>
      <w:pPr>
        <w:ind w:right="1440" w:firstLine="494"/>
        <w:jc w:val="center"/>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                              日期：       年     月     日</w:t>
      </w:r>
    </w:p>
    <w:p>
      <w:pPr>
        <w:rPr>
          <w:rFonts w:ascii="宋体" w:hAnsi="宋体" w:eastAsia="宋体" w:cs="宋体"/>
          <w:i w:val="0"/>
          <w:iCs w:val="0"/>
          <w:color w:val="auto"/>
          <w:highlight w:val="none"/>
        </w:rPr>
      </w:pPr>
      <w:r>
        <w:rPr>
          <w:rFonts w:hint="eastAsia" w:ascii="宋体" w:hAnsi="宋体" w:eastAsia="宋体" w:cs="宋体"/>
          <w:b/>
          <w:bCs/>
          <w:i w:val="0"/>
          <w:iCs w:val="0"/>
          <w:color w:val="auto"/>
          <w:highlight w:val="none"/>
        </w:rPr>
        <w:t>附：</w:t>
      </w:r>
    </w:p>
    <w:p>
      <w:pPr>
        <w:spacing w:line="360" w:lineRule="auto"/>
        <w:rPr>
          <w:rFonts w:ascii="宋体" w:hAnsi="宋体" w:eastAsia="宋体" w:cs="宋体"/>
          <w:bCs/>
          <w:i w:val="0"/>
          <w:iCs w:val="0"/>
          <w:color w:val="auto"/>
          <w:highlight w:val="none"/>
        </w:rPr>
      </w:pPr>
      <w:r>
        <w:rPr>
          <w:rFonts w:ascii="宋体" w:hAnsi="宋体" w:eastAsia="宋体" w:cs="宋体"/>
          <w:b/>
          <w:bCs/>
          <w:i w:val="0"/>
          <w:iCs w:val="0"/>
          <w:color w:val="auto"/>
          <w:highlight w:val="none"/>
        </w:rPr>
        <w:pict>
          <v:rect id="Rectangle 17" o:spid="_x0000_s1032" o:spt="1" style="position:absolute;left:0pt;margin-left:238.9pt;margin-top:28.05pt;height:177.45pt;width:212.95pt;z-index:-251655168;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eastAsia="宋体" w:cs="宋体"/>
          <w:b/>
          <w:bCs/>
          <w:i w:val="0"/>
          <w:iCs w:val="0"/>
          <w:color w:val="auto"/>
          <w:highlight w:val="none"/>
        </w:rPr>
        <w:pict>
          <v:rect id="Rectangle 16" o:spid="_x0000_s1031" o:spt="1" style="position:absolute;left:0pt;margin-left:-7.2pt;margin-top:30.3pt;height:177.45pt;width:208.5pt;z-index:-251654144;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eastAsia="宋体" w:cs="宋体"/>
          <w:i w:val="0"/>
          <w:iCs w:val="0"/>
          <w:color w:val="auto"/>
          <w:highlight w:val="none"/>
        </w:rPr>
        <w:t>投标单位法定名称章（印模）                投标单位“XX专用章”（印模）</w:t>
      </w:r>
    </w:p>
    <w:p>
      <w:pPr>
        <w:autoSpaceDE w:val="0"/>
        <w:autoSpaceDN w:val="0"/>
        <w:jc w:val="center"/>
        <w:rPr>
          <w:rFonts w:ascii="宋体" w:hAnsi="宋体" w:eastAsia="宋体" w:cs="宋体"/>
          <w:b/>
          <w:i w:val="0"/>
          <w:iCs w:val="0"/>
          <w:color w:val="auto"/>
          <w:spacing w:val="6"/>
          <w:sz w:val="32"/>
          <w:szCs w:val="32"/>
          <w:highlight w:val="none"/>
        </w:rPr>
      </w:pPr>
    </w:p>
    <w:p>
      <w:pPr>
        <w:autoSpaceDE w:val="0"/>
        <w:autoSpaceDN w:val="0"/>
        <w:jc w:val="center"/>
        <w:rPr>
          <w:rFonts w:ascii="宋体" w:hAnsi="宋体" w:eastAsia="宋体" w:cs="宋体"/>
          <w:b/>
          <w:i w:val="0"/>
          <w:iCs w:val="0"/>
          <w:color w:val="auto"/>
          <w:spacing w:val="6"/>
          <w:sz w:val="32"/>
          <w:szCs w:val="32"/>
          <w:highlight w:val="none"/>
        </w:rPr>
      </w:pPr>
    </w:p>
    <w:p>
      <w:pPr>
        <w:autoSpaceDE w:val="0"/>
        <w:autoSpaceDN w:val="0"/>
        <w:jc w:val="center"/>
        <w:rPr>
          <w:rFonts w:ascii="宋体" w:hAnsi="宋体" w:eastAsia="宋体" w:cs="宋体"/>
          <w:b/>
          <w:i w:val="0"/>
          <w:iCs w:val="0"/>
          <w:color w:val="auto"/>
          <w:spacing w:val="6"/>
          <w:sz w:val="32"/>
          <w:szCs w:val="32"/>
          <w:highlight w:val="none"/>
        </w:rPr>
      </w:pPr>
    </w:p>
    <w:p>
      <w:pPr>
        <w:autoSpaceDE w:val="0"/>
        <w:autoSpaceDN w:val="0"/>
        <w:jc w:val="center"/>
        <w:rPr>
          <w:rFonts w:ascii="宋体" w:hAnsi="宋体" w:eastAsia="宋体" w:cs="宋体"/>
          <w:b/>
          <w:i w:val="0"/>
          <w:iCs w:val="0"/>
          <w:color w:val="auto"/>
          <w:spacing w:val="6"/>
          <w:sz w:val="32"/>
          <w:szCs w:val="32"/>
          <w:highlight w:val="none"/>
        </w:rPr>
      </w:pPr>
    </w:p>
    <w:p>
      <w:pPr>
        <w:autoSpaceDE w:val="0"/>
        <w:autoSpaceDN w:val="0"/>
        <w:jc w:val="center"/>
        <w:rPr>
          <w:rFonts w:ascii="宋体" w:hAnsi="宋体" w:eastAsia="宋体" w:cs="宋体"/>
          <w:b/>
          <w:i w:val="0"/>
          <w:iCs w:val="0"/>
          <w:color w:val="auto"/>
          <w:spacing w:val="6"/>
          <w:sz w:val="32"/>
          <w:szCs w:val="32"/>
          <w:highlight w:val="none"/>
        </w:rPr>
      </w:pPr>
    </w:p>
    <w:p>
      <w:pPr>
        <w:autoSpaceDE w:val="0"/>
        <w:autoSpaceDN w:val="0"/>
        <w:jc w:val="center"/>
        <w:rPr>
          <w:rFonts w:ascii="宋体" w:hAnsi="宋体" w:eastAsia="宋体" w:cs="宋体"/>
          <w:b/>
          <w:i w:val="0"/>
          <w:iCs w:val="0"/>
          <w:color w:val="auto"/>
          <w:spacing w:val="6"/>
          <w:sz w:val="32"/>
          <w:szCs w:val="32"/>
          <w:highlight w:val="none"/>
        </w:rPr>
      </w:pPr>
    </w:p>
    <w:p>
      <w:pPr>
        <w:autoSpaceDE w:val="0"/>
        <w:autoSpaceDN w:val="0"/>
        <w:jc w:val="center"/>
        <w:rPr>
          <w:rFonts w:ascii="宋体" w:hAnsi="宋体" w:eastAsia="宋体" w:cs="宋体"/>
          <w:b/>
          <w:i w:val="0"/>
          <w:iCs w:val="0"/>
          <w:color w:val="auto"/>
          <w:spacing w:val="6"/>
          <w:sz w:val="32"/>
          <w:szCs w:val="32"/>
          <w:highlight w:val="none"/>
        </w:rPr>
      </w:pPr>
    </w:p>
    <w:p>
      <w:pPr>
        <w:autoSpaceDE w:val="0"/>
        <w:autoSpaceDN w:val="0"/>
        <w:jc w:val="center"/>
        <w:rPr>
          <w:rFonts w:ascii="宋体" w:hAnsi="宋体" w:eastAsia="宋体" w:cs="宋体"/>
          <w:b/>
          <w:i w:val="0"/>
          <w:iCs w:val="0"/>
          <w:color w:val="auto"/>
          <w:spacing w:val="6"/>
          <w:sz w:val="32"/>
          <w:szCs w:val="32"/>
          <w:highlight w:val="none"/>
        </w:rPr>
      </w:pPr>
    </w:p>
    <w:p>
      <w:pPr>
        <w:pStyle w:val="190"/>
        <w:widowControl w:val="0"/>
        <w:snapToGrid w:val="0"/>
        <w:spacing w:line="500" w:lineRule="exact"/>
        <w:jc w:val="both"/>
        <w:outlineLvl w:val="1"/>
        <w:rPr>
          <w:rFonts w:hint="default" w:hAnsi="宋体" w:cs="宋体"/>
          <w:i w:val="0"/>
          <w:iCs w:val="0"/>
          <w:color w:val="auto"/>
          <w:sz w:val="24"/>
          <w:szCs w:val="22"/>
          <w:highlight w:val="none"/>
        </w:rPr>
      </w:pPr>
      <w:r>
        <w:rPr>
          <w:rFonts w:hAnsi="宋体" w:cs="宋体"/>
          <w:i w:val="0"/>
          <w:iCs w:val="0"/>
          <w:color w:val="auto"/>
          <w:sz w:val="24"/>
          <w:szCs w:val="24"/>
          <w:highlight w:val="none"/>
        </w:rPr>
        <w:br w:type="page"/>
      </w:r>
      <w:r>
        <w:rPr>
          <w:rFonts w:hAnsi="宋体" w:cs="宋体"/>
          <w:b/>
          <w:i w:val="0"/>
          <w:iCs w:val="0"/>
          <w:color w:val="auto"/>
          <w:spacing w:val="6"/>
          <w:sz w:val="28"/>
          <w:szCs w:val="28"/>
          <w:highlight w:val="none"/>
        </w:rPr>
        <w:t>附件5：联合协议</w:t>
      </w:r>
    </w:p>
    <w:p>
      <w:pPr>
        <w:pStyle w:val="190"/>
        <w:widowControl w:val="0"/>
        <w:snapToGrid w:val="0"/>
        <w:spacing w:line="500" w:lineRule="exact"/>
        <w:jc w:val="both"/>
        <w:rPr>
          <w:rFonts w:hint="default" w:hAnsi="宋体" w:cs="宋体"/>
          <w:b/>
          <w:bCs/>
          <w:i w:val="0"/>
          <w:iCs w:val="0"/>
          <w:color w:val="auto"/>
          <w:sz w:val="24"/>
          <w:szCs w:val="24"/>
          <w:highlight w:val="none"/>
        </w:rPr>
      </w:pPr>
      <w:r>
        <w:rPr>
          <w:rFonts w:hAnsi="宋体" w:cs="宋体"/>
          <w:b/>
          <w:bCs/>
          <w:i w:val="0"/>
          <w:iCs w:val="0"/>
          <w:color w:val="auto"/>
          <w:sz w:val="24"/>
          <w:szCs w:val="24"/>
          <w:highlight w:val="none"/>
        </w:rPr>
        <w:t>[以联合体形式投标的，提供联合协议；本项目不接受联合体投标或者投标人不以联合体形式投标的，则不需要提供]</w:t>
      </w:r>
    </w:p>
    <w:p>
      <w:pPr>
        <w:adjustRightInd w:val="0"/>
        <w:spacing w:line="360" w:lineRule="auto"/>
        <w:jc w:val="center"/>
        <w:rPr>
          <w:rFonts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联合协议</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u w:val="single"/>
        </w:rPr>
        <w:t>（联合体所有成员名称）</w:t>
      </w:r>
      <w:r>
        <w:rPr>
          <w:rFonts w:hint="eastAsia" w:ascii="宋体" w:hAnsi="宋体" w:eastAsia="宋体" w:cs="宋体"/>
          <w:i w:val="0"/>
          <w:iCs w:val="0"/>
          <w:color w:val="auto"/>
          <w:kern w:val="0"/>
          <w:highlight w:val="none"/>
        </w:rPr>
        <w:t>自愿</w:t>
      </w:r>
      <w:r>
        <w:rPr>
          <w:rFonts w:hint="eastAsia" w:ascii="宋体" w:hAnsi="宋体" w:eastAsia="宋体" w:cs="宋体"/>
          <w:i w:val="0"/>
          <w:iCs w:val="0"/>
          <w:color w:val="auto"/>
          <w:kern w:val="0"/>
          <w:highlight w:val="none"/>
          <w:lang w:val="zh-CN"/>
        </w:rPr>
        <w:t>组成一个联合体，以一个投标人的身份</w:t>
      </w:r>
      <w:r>
        <w:rPr>
          <w:rFonts w:hint="eastAsia" w:ascii="宋体" w:hAnsi="宋体" w:eastAsia="宋体" w:cs="宋体"/>
          <w:i w:val="0"/>
          <w:iCs w:val="0"/>
          <w:color w:val="auto"/>
          <w:kern w:val="0"/>
          <w:highlight w:val="none"/>
        </w:rPr>
        <w:t>参加</w:t>
      </w:r>
      <w:r>
        <w:rPr>
          <w:rFonts w:hint="eastAsia" w:ascii="宋体" w:hAnsi="宋体" w:eastAsia="宋体" w:cs="宋体"/>
          <w:i w:val="0"/>
          <w:iCs w:val="0"/>
          <w:color w:val="auto"/>
          <w:highlight w:val="none"/>
        </w:rPr>
        <w:t>2022年部分新建房屋建筑白蚁预防服务（监测控制技术）项目【招标编号：THZB-22JV36114】</w:t>
      </w:r>
      <w:r>
        <w:rPr>
          <w:rFonts w:hint="eastAsia" w:ascii="宋体" w:hAnsi="宋体" w:eastAsia="宋体" w:cs="宋体"/>
          <w:i w:val="0"/>
          <w:iCs w:val="0"/>
          <w:color w:val="auto"/>
          <w:kern w:val="0"/>
          <w:highlight w:val="none"/>
          <w:lang w:val="zh-CN"/>
        </w:rPr>
        <w:t>投标。</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一、各方一致决定，</w:t>
      </w:r>
      <w:r>
        <w:rPr>
          <w:rFonts w:hint="eastAsia" w:ascii="宋体" w:hAnsi="宋体" w:eastAsia="宋体" w:cs="宋体"/>
          <w:i w:val="0"/>
          <w:iCs w:val="0"/>
          <w:color w:val="auto"/>
          <w:kern w:val="0"/>
          <w:highlight w:val="none"/>
          <w:u w:val="single"/>
        </w:rPr>
        <w:t>（某联合体成员名称）</w:t>
      </w:r>
      <w:r>
        <w:rPr>
          <w:rFonts w:hint="eastAsia" w:ascii="宋体" w:hAnsi="宋体" w:eastAsia="宋体" w:cs="宋体"/>
          <w:i w:val="0"/>
          <w:iCs w:val="0"/>
          <w:color w:val="auto"/>
          <w:kern w:val="0"/>
          <w:highlight w:val="none"/>
        </w:rPr>
        <w:t>为联合体</w:t>
      </w:r>
      <w:r>
        <w:rPr>
          <w:rFonts w:hint="eastAsia" w:ascii="宋体" w:hAnsi="宋体" w:eastAsia="宋体" w:cs="宋体"/>
          <w:i w:val="0"/>
          <w:iCs w:val="0"/>
          <w:color w:val="auto"/>
          <w:kern w:val="0"/>
          <w:highlight w:val="none"/>
          <w:lang w:val="zh-CN"/>
        </w:rPr>
        <w:t>牵头人</w:t>
      </w:r>
      <w:r>
        <w:rPr>
          <w:rFonts w:hint="eastAsia" w:ascii="宋体" w:hAnsi="宋体" w:eastAsia="宋体" w:cs="宋体"/>
          <w:i w:val="0"/>
          <w:iCs w:val="0"/>
          <w:color w:val="auto"/>
          <w:highlight w:val="none"/>
        </w:rPr>
        <w:t>，代表所有联合体成员负责投标和合同实施阶段的主办、协调工作</w:t>
      </w:r>
      <w:r>
        <w:rPr>
          <w:rFonts w:hint="eastAsia" w:ascii="宋体" w:hAnsi="宋体" w:eastAsia="宋体" w:cs="宋体"/>
          <w:i w:val="0"/>
          <w:iCs w:val="0"/>
          <w:color w:val="auto"/>
          <w:kern w:val="0"/>
          <w:highlight w:val="none"/>
          <w:lang w:val="zh-CN"/>
        </w:rPr>
        <w:t>。</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二、</w:t>
      </w:r>
      <w:r>
        <w:rPr>
          <w:rFonts w:hint="eastAsia" w:ascii="宋体" w:hAnsi="宋体" w:eastAsia="宋体" w:cs="宋体"/>
          <w:i w:val="0"/>
          <w:iCs w:val="0"/>
          <w:color w:val="auto"/>
          <w:highlight w:val="none"/>
        </w:rPr>
        <w:t>所有联合体成员各方签署授权书，授权书载明的</w:t>
      </w:r>
      <w:r>
        <w:rPr>
          <w:rFonts w:hint="eastAsia" w:ascii="宋体" w:hAnsi="宋体" w:eastAsia="宋体" w:cs="宋体"/>
          <w:i w:val="0"/>
          <w:iCs w:val="0"/>
          <w:color w:val="auto"/>
          <w:kern w:val="0"/>
          <w:highlight w:val="none"/>
          <w:lang w:val="zh-CN"/>
        </w:rPr>
        <w:t>授权代表根据招标文件规定及投标内容而对采购人、采购代理机构所作的任何合法承诺，包括书面澄清及相应等均对联合投标各方产生约束力。</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三、本次联合投标中，分工如下：</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u w:val="single"/>
        </w:rPr>
        <w:t>（联合体其中一方成员名称）</w:t>
      </w:r>
      <w:r>
        <w:rPr>
          <w:rFonts w:hint="eastAsia" w:ascii="宋体" w:hAnsi="宋体" w:eastAsia="宋体" w:cs="宋体"/>
          <w:i w:val="0"/>
          <w:iCs w:val="0"/>
          <w:color w:val="auto"/>
          <w:kern w:val="0"/>
          <w:highlight w:val="none"/>
          <w:lang w:val="zh-CN"/>
        </w:rPr>
        <w:t>承担的工作和义务为：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highlight w:val="none"/>
          <w:lang w:val="zh-CN"/>
        </w:rPr>
        <w:t>；</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u w:val="single"/>
        </w:rPr>
        <w:t>（联合体其中一方成员名称）</w:t>
      </w:r>
      <w:r>
        <w:rPr>
          <w:rFonts w:hint="eastAsia" w:ascii="宋体" w:hAnsi="宋体" w:eastAsia="宋体" w:cs="宋体"/>
          <w:i w:val="0"/>
          <w:iCs w:val="0"/>
          <w:color w:val="auto"/>
          <w:kern w:val="0"/>
          <w:highlight w:val="none"/>
          <w:lang w:val="zh-CN"/>
        </w:rPr>
        <w:t>承担的工作和义务为：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highlight w:val="none"/>
          <w:lang w:val="zh-CN"/>
        </w:rPr>
        <w:t xml:space="preserve"> ；</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w:t>
      </w:r>
    </w:p>
    <w:p>
      <w:pPr>
        <w:adjustRightInd w:val="0"/>
        <w:spacing w:line="360" w:lineRule="auto"/>
        <w:ind w:firstLine="576"/>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lang w:val="zh-CN"/>
        </w:rPr>
        <w:t>四、联合体成员中小企业合同份额</w:t>
      </w:r>
      <w:r>
        <w:rPr>
          <w:rFonts w:hint="eastAsia" w:ascii="宋体" w:hAnsi="宋体" w:eastAsia="宋体" w:cs="宋体"/>
          <w:i w:val="0"/>
          <w:iCs w:val="0"/>
          <w:color w:val="auto"/>
          <w:kern w:val="0"/>
          <w:highlight w:val="none"/>
        </w:rPr>
        <w:t>:</w:t>
      </w:r>
    </w:p>
    <w:p>
      <w:pPr>
        <w:adjustRightInd w:val="0"/>
        <w:spacing w:line="360" w:lineRule="auto"/>
        <w:ind w:firstLine="576"/>
        <w:rPr>
          <w:rFonts w:ascii="宋体" w:hAnsi="宋体" w:eastAsia="宋体" w:cs="宋体"/>
          <w:b/>
          <w:bCs/>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u w:val="single"/>
        </w:rPr>
        <w:t>（联合体成员X,……）</w:t>
      </w:r>
      <w:r>
        <w:rPr>
          <w:rFonts w:hint="eastAsia" w:ascii="宋体" w:hAnsi="宋体" w:eastAsia="宋体" w:cs="宋体"/>
          <w:i w:val="0"/>
          <w:iCs w:val="0"/>
          <w:color w:val="auto"/>
          <w:highlight w:val="none"/>
        </w:rPr>
        <w:t>提供的服务由小微企业承接，其合同份额占到合同总金额</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以上；</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highlight w:val="none"/>
        </w:rPr>
        <w:t>。</w:t>
      </w:r>
      <w:r>
        <w:rPr>
          <w:rFonts w:hint="eastAsia" w:ascii="宋体" w:hAnsi="宋体" w:eastAsia="宋体" w:cs="宋体"/>
          <w:b/>
          <w:bCs/>
          <w:i w:val="0"/>
          <w:iCs w:val="0"/>
          <w:color w:val="auto"/>
          <w:highlight w:val="none"/>
        </w:rPr>
        <w:t>（未预留份额专门面向中小企业采购的采购项目，以及预留份额中的非预留部分采购包，接受联合体投标的，联合协议约定小微企业的合同份额占到合同总金额30%以上的，对联合体报价给予</w:t>
      </w:r>
      <w:r>
        <w:rPr>
          <w:rFonts w:hint="eastAsia" w:ascii="宋体" w:hAnsi="宋体" w:eastAsia="宋体" w:cs="宋体"/>
          <w:b/>
          <w:bCs/>
          <w:i w:val="0"/>
          <w:iCs w:val="0"/>
          <w:color w:val="auto"/>
          <w:highlight w:val="none"/>
          <w:u w:val="single"/>
        </w:rPr>
        <w:t>6%</w:t>
      </w:r>
      <w:r>
        <w:rPr>
          <w:rFonts w:hint="eastAsia" w:ascii="宋体" w:hAnsi="宋体" w:eastAsia="宋体" w:cs="宋体"/>
          <w:b/>
          <w:bCs/>
          <w:i w:val="0"/>
          <w:iCs w:val="0"/>
          <w:color w:val="auto"/>
          <w:highlight w:val="none"/>
        </w:rPr>
        <w:t>的扣除。供应商拟享受以上价格扣除政策的，填写有关内容。）</w:t>
      </w:r>
    </w:p>
    <w:p>
      <w:pPr>
        <w:adjustRightInd w:val="0"/>
        <w:spacing w:line="360" w:lineRule="auto"/>
        <w:ind w:firstLine="576"/>
        <w:rPr>
          <w:rFonts w:ascii="宋体" w:hAnsi="宋体" w:eastAsia="宋体" w:cs="宋体"/>
          <w:b/>
          <w:bCs/>
          <w:i w:val="0"/>
          <w:iCs w:val="0"/>
          <w:color w:val="auto"/>
          <w:highlight w:val="none"/>
        </w:rPr>
      </w:pPr>
      <w:r>
        <w:rPr>
          <w:rFonts w:hint="eastAsia" w:ascii="宋体" w:hAnsi="宋体" w:eastAsia="宋体" w:cs="宋体"/>
          <w:i w:val="0"/>
          <w:iCs w:val="0"/>
          <w:color w:val="auto"/>
          <w:highlight w:val="none"/>
        </w:rPr>
        <w:t>2、中小企业合同金额达到</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，小微企业合同金额达到</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w:t>
      </w:r>
      <w:r>
        <w:rPr>
          <w:rFonts w:hint="eastAsia" w:ascii="宋体" w:hAnsi="宋体" w:eastAsia="宋体" w:cs="宋体"/>
          <w:b/>
          <w:bCs/>
          <w:i w:val="0"/>
          <w:iCs w:val="0"/>
          <w:color w:val="auto"/>
          <w:highlight w:val="none"/>
        </w:rPr>
        <w:t>（要求以联合体形式参加的项目或采购包，供应商按招标文件第一部分招标公告申请人的资格要求中规定的联合协议中中小企业、小微企业合同金额应当达到的比例要求填写。）</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五、如果中标，</w:t>
      </w:r>
      <w:r>
        <w:rPr>
          <w:rFonts w:hint="eastAsia" w:ascii="宋体" w:hAnsi="宋体" w:eastAsia="宋体" w:cs="宋体"/>
          <w:i w:val="0"/>
          <w:iCs w:val="0"/>
          <w:color w:val="auto"/>
          <w:highlight w:val="none"/>
        </w:rPr>
        <w:t>联合体各成员方共同与采购人签订合同，并就采购合同约定的事项对采购人承担连带责任。</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六、有关本次联合投标的其他事宜：</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1、联合体各方不再单独参加或者与其他供应商另外组成联合体参加同一合同项下的政府采购活动。</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2、联合体中有同类资质的各方按照联合体分工承担相同工作的，按照资质等级较低的供应商确定资质等级。</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3、本协议提交采购人、采购代理机构后，联合体各方不得以任何形式对上述内容进行修改或撤销。</w:t>
      </w:r>
    </w:p>
    <w:p>
      <w:pPr>
        <w:adjustRightInd w:val="0"/>
        <w:spacing w:line="360" w:lineRule="auto"/>
        <w:ind w:firstLine="5040" w:firstLineChars="21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联合体成员名称(电子签名/公章)：</w:t>
      </w:r>
    </w:p>
    <w:p>
      <w:pPr>
        <w:adjustRightInd w:val="0"/>
        <w:spacing w:line="360" w:lineRule="auto"/>
        <w:ind w:firstLine="5040" w:firstLineChars="21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联合体成员名称(电子签名/公章)：</w:t>
      </w:r>
    </w:p>
    <w:p>
      <w:pPr>
        <w:adjustRightInd w:val="0"/>
        <w:spacing w:line="360" w:lineRule="auto"/>
        <w:ind w:firstLine="5760" w:firstLineChars="2400"/>
        <w:rPr>
          <w:rFonts w:ascii="宋体" w:hAnsi="宋体" w:eastAsia="宋体" w:cs="宋体"/>
          <w:i w:val="0"/>
          <w:iCs w:val="0"/>
          <w:color w:val="auto"/>
          <w:highlight w:val="none"/>
        </w:rPr>
      </w:pPr>
      <w:r>
        <w:rPr>
          <w:rFonts w:hint="eastAsia" w:ascii="宋体" w:hAnsi="宋体" w:eastAsia="宋体" w:cs="宋体"/>
          <w:i w:val="0"/>
          <w:iCs w:val="0"/>
          <w:color w:val="auto"/>
          <w:kern w:val="0"/>
          <w:highlight w:val="none"/>
          <w:lang w:val="zh-CN"/>
        </w:rPr>
        <w:t>……</w:t>
      </w:r>
    </w:p>
    <w:p>
      <w:pPr>
        <w:adjustRightInd w:val="0"/>
        <w:spacing w:line="360" w:lineRule="auto"/>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 xml:space="preserve">                                               日期：  年  月   日</w:t>
      </w:r>
    </w:p>
    <w:p>
      <w:pPr>
        <w:adjustRightInd w:val="0"/>
        <w:spacing w:line="360" w:lineRule="auto"/>
        <w:rPr>
          <w:rFonts w:ascii="宋体" w:hAnsi="宋体" w:eastAsia="宋体" w:cs="宋体"/>
          <w:b/>
          <w:bCs/>
          <w:i w:val="0"/>
          <w:iCs w:val="0"/>
          <w:color w:val="auto"/>
          <w:highlight w:val="none"/>
        </w:rPr>
      </w:pPr>
    </w:p>
    <w:p>
      <w:pPr>
        <w:adjustRightInd w:val="0"/>
        <w:spacing w:line="360" w:lineRule="auto"/>
        <w:rPr>
          <w:rFonts w:ascii="宋体" w:hAnsi="宋体" w:eastAsia="宋体" w:cs="宋体"/>
          <w:b/>
          <w:bCs/>
          <w:i w:val="0"/>
          <w:iCs w:val="0"/>
          <w:color w:val="auto"/>
          <w:highlight w:val="none"/>
        </w:rPr>
      </w:pPr>
    </w:p>
    <w:p>
      <w:pPr>
        <w:adjustRightInd w:val="0"/>
        <w:spacing w:line="360" w:lineRule="auto"/>
        <w:rPr>
          <w:rFonts w:ascii="宋体" w:hAnsi="宋体" w:eastAsia="宋体" w:cs="宋体"/>
          <w:b/>
          <w:bCs/>
          <w:i w:val="0"/>
          <w:iCs w:val="0"/>
          <w:color w:val="auto"/>
          <w:kern w:val="0"/>
          <w:szCs w:val="22"/>
          <w:highlight w:val="none"/>
          <w:lang w:val="zh-CN"/>
        </w:rPr>
      </w:pPr>
      <w:r>
        <w:rPr>
          <w:rFonts w:hint="eastAsia" w:ascii="宋体" w:hAnsi="宋体" w:eastAsia="宋体" w:cs="宋体"/>
          <w:b/>
          <w:bCs/>
          <w:i w:val="0"/>
          <w:iCs w:val="0"/>
          <w:color w:val="auto"/>
          <w:highlight w:val="none"/>
        </w:rPr>
        <w:t>注：按本格式和要求提供。</w:t>
      </w:r>
    </w:p>
    <w:p>
      <w:pPr>
        <w:pStyle w:val="190"/>
        <w:widowControl w:val="0"/>
        <w:snapToGrid w:val="0"/>
        <w:spacing w:line="500" w:lineRule="exact"/>
        <w:jc w:val="both"/>
        <w:outlineLvl w:val="1"/>
        <w:rPr>
          <w:rFonts w:hint="default" w:hAnsi="宋体" w:cs="宋体"/>
          <w:i w:val="0"/>
          <w:iCs w:val="0"/>
          <w:color w:val="auto"/>
          <w:sz w:val="24"/>
          <w:szCs w:val="22"/>
          <w:highlight w:val="none"/>
        </w:rPr>
      </w:pPr>
      <w:r>
        <w:rPr>
          <w:rFonts w:hAnsi="宋体" w:cs="宋体"/>
          <w:i w:val="0"/>
          <w:iCs w:val="0"/>
          <w:color w:val="auto"/>
          <w:kern w:val="0"/>
          <w:sz w:val="24"/>
          <w:szCs w:val="22"/>
          <w:highlight w:val="none"/>
          <w:lang w:val="zh-CN"/>
        </w:rPr>
        <w:br w:type="page"/>
      </w:r>
      <w:r>
        <w:rPr>
          <w:rFonts w:hAnsi="宋体" w:cs="宋体"/>
          <w:b/>
          <w:i w:val="0"/>
          <w:iCs w:val="0"/>
          <w:color w:val="auto"/>
          <w:spacing w:val="6"/>
          <w:sz w:val="28"/>
          <w:szCs w:val="28"/>
          <w:highlight w:val="none"/>
        </w:rPr>
        <w:t>附件6：分包意向协议</w:t>
      </w:r>
    </w:p>
    <w:p>
      <w:pPr>
        <w:pStyle w:val="190"/>
        <w:widowControl w:val="0"/>
        <w:snapToGrid w:val="0"/>
        <w:spacing w:line="500" w:lineRule="exact"/>
        <w:jc w:val="both"/>
        <w:rPr>
          <w:rFonts w:hint="default" w:hAnsi="宋体" w:cs="宋体"/>
          <w:b/>
          <w:bCs/>
          <w:i w:val="0"/>
          <w:iCs w:val="0"/>
          <w:color w:val="auto"/>
          <w:sz w:val="24"/>
          <w:szCs w:val="24"/>
          <w:highlight w:val="none"/>
        </w:rPr>
      </w:pPr>
      <w:r>
        <w:rPr>
          <w:rFonts w:hAnsi="宋体" w:cs="宋体"/>
          <w:b/>
          <w:bCs/>
          <w:i w:val="0"/>
          <w:iCs w:val="0"/>
          <w:color w:val="auto"/>
          <w:sz w:val="24"/>
          <w:szCs w:val="24"/>
          <w:highlight w:val="none"/>
        </w:rPr>
        <w:t>[中标后以分包方式履行合同的，提供分包意向协议；采购人不同意分包或者投标人中标后不以分包方式履行合同的，则不需要提供。]</w:t>
      </w:r>
    </w:p>
    <w:p>
      <w:pPr>
        <w:pStyle w:val="190"/>
        <w:widowControl w:val="0"/>
        <w:snapToGrid w:val="0"/>
        <w:spacing w:line="500" w:lineRule="exact"/>
        <w:jc w:val="both"/>
        <w:rPr>
          <w:rFonts w:hint="default" w:hAnsi="宋体" w:cs="宋体"/>
          <w:i w:val="0"/>
          <w:iCs w:val="0"/>
          <w:color w:val="auto"/>
          <w:sz w:val="24"/>
          <w:szCs w:val="24"/>
          <w:highlight w:val="none"/>
        </w:rPr>
      </w:pPr>
    </w:p>
    <w:p>
      <w:pPr>
        <w:adjustRightInd w:val="0"/>
        <w:spacing w:line="360" w:lineRule="auto"/>
        <w:jc w:val="center"/>
        <w:rPr>
          <w:rFonts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分包意向协议</w:t>
      </w:r>
    </w:p>
    <w:p>
      <w:pPr>
        <w:widowControl/>
        <w:adjustRightInd w:val="0"/>
        <w:spacing w:line="360" w:lineRule="auto"/>
        <w:jc w:val="left"/>
        <w:rPr>
          <w:rFonts w:ascii="宋体" w:hAnsi="宋体" w:eastAsia="宋体" w:cs="宋体"/>
          <w:i w:val="0"/>
          <w:iCs w:val="0"/>
          <w:color w:val="auto"/>
          <w:highlight w:val="none"/>
        </w:rPr>
      </w:pP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u w:val="single"/>
        </w:rPr>
        <w:t>（投标人名称）</w:t>
      </w:r>
      <w:r>
        <w:rPr>
          <w:rFonts w:hint="eastAsia" w:ascii="宋体" w:hAnsi="宋体" w:eastAsia="宋体" w:cs="宋体"/>
          <w:i w:val="0"/>
          <w:iCs w:val="0"/>
          <w:color w:val="auto"/>
          <w:kern w:val="0"/>
          <w:highlight w:val="none"/>
          <w:lang w:val="zh-CN"/>
        </w:rPr>
        <w:t>若成为</w:t>
      </w:r>
      <w:r>
        <w:rPr>
          <w:rFonts w:hint="eastAsia" w:ascii="宋体" w:hAnsi="宋体" w:eastAsia="宋体" w:cs="宋体"/>
          <w:i w:val="0"/>
          <w:iCs w:val="0"/>
          <w:color w:val="auto"/>
          <w:highlight w:val="none"/>
        </w:rPr>
        <w:t>2022年部分新建房屋建筑白蚁预防服务（监测控制技术）项目【招标编号：THZB-22JV36114】</w:t>
      </w:r>
      <w:r>
        <w:rPr>
          <w:rFonts w:hint="eastAsia" w:ascii="宋体" w:hAnsi="宋体" w:eastAsia="宋体" w:cs="宋体"/>
          <w:i w:val="0"/>
          <w:iCs w:val="0"/>
          <w:color w:val="auto"/>
          <w:kern w:val="0"/>
          <w:highlight w:val="none"/>
          <w:lang w:val="zh-CN"/>
        </w:rPr>
        <w:t>的中标供应商，将依法采取分包方式履行合同。</w:t>
      </w:r>
      <w:r>
        <w:rPr>
          <w:rFonts w:hint="eastAsia" w:ascii="宋体" w:hAnsi="宋体" w:eastAsia="宋体" w:cs="宋体"/>
          <w:i w:val="0"/>
          <w:iCs w:val="0"/>
          <w:color w:val="auto"/>
          <w:kern w:val="0"/>
          <w:highlight w:val="none"/>
          <w:u w:val="single"/>
        </w:rPr>
        <w:t>（投标人名称）</w:t>
      </w:r>
      <w:r>
        <w:rPr>
          <w:rFonts w:hint="eastAsia" w:ascii="宋体" w:hAnsi="宋体" w:eastAsia="宋体" w:cs="宋体"/>
          <w:i w:val="0"/>
          <w:iCs w:val="0"/>
          <w:color w:val="auto"/>
          <w:kern w:val="0"/>
          <w:highlight w:val="none"/>
        </w:rPr>
        <w:t>与</w:t>
      </w:r>
      <w:r>
        <w:rPr>
          <w:rFonts w:hint="eastAsia" w:ascii="宋体" w:hAnsi="宋体" w:eastAsia="宋体" w:cs="宋体"/>
          <w:i w:val="0"/>
          <w:iCs w:val="0"/>
          <w:color w:val="auto"/>
          <w:kern w:val="0"/>
          <w:highlight w:val="none"/>
          <w:u w:val="single"/>
        </w:rPr>
        <w:t>（所有分包供应商名称）</w:t>
      </w:r>
      <w:r>
        <w:rPr>
          <w:rFonts w:hint="eastAsia" w:ascii="宋体" w:hAnsi="宋体" w:eastAsia="宋体" w:cs="宋体"/>
          <w:i w:val="0"/>
          <w:iCs w:val="0"/>
          <w:color w:val="auto"/>
          <w:kern w:val="0"/>
          <w:highlight w:val="none"/>
        </w:rPr>
        <w:t>达成分包意向协议</w:t>
      </w:r>
      <w:r>
        <w:rPr>
          <w:rFonts w:hint="eastAsia" w:ascii="宋体" w:hAnsi="宋体" w:eastAsia="宋体" w:cs="宋体"/>
          <w:i w:val="0"/>
          <w:iCs w:val="0"/>
          <w:color w:val="auto"/>
          <w:kern w:val="0"/>
          <w:highlight w:val="none"/>
          <w:lang w:val="zh-CN"/>
        </w:rPr>
        <w:t xml:space="preserve">。 </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一、分包标的及数量</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u w:val="single"/>
        </w:rPr>
        <w:t>（投标人名称）</w:t>
      </w:r>
      <w:r>
        <w:rPr>
          <w:rFonts w:hint="eastAsia" w:ascii="宋体" w:hAnsi="宋体" w:eastAsia="宋体" w:cs="宋体"/>
          <w:i w:val="0"/>
          <w:iCs w:val="0"/>
          <w:color w:val="auto"/>
          <w:kern w:val="0"/>
          <w:highlight w:val="none"/>
          <w:lang w:val="zh-CN"/>
        </w:rPr>
        <w:t>将</w:t>
      </w:r>
      <w:r>
        <w:rPr>
          <w:rFonts w:hint="eastAsia" w:ascii="宋体" w:hAnsi="宋体" w:eastAsia="宋体" w:cs="宋体"/>
          <w:i w:val="0"/>
          <w:iCs w:val="0"/>
          <w:color w:val="auto"/>
          <w:highlight w:val="none"/>
          <w:u w:val="single"/>
        </w:rPr>
        <w:t xml:space="preserve">   XX工作内容   </w:t>
      </w:r>
      <w:r>
        <w:rPr>
          <w:rFonts w:hint="eastAsia" w:ascii="宋体" w:hAnsi="宋体" w:eastAsia="宋体" w:cs="宋体"/>
          <w:i w:val="0"/>
          <w:iCs w:val="0"/>
          <w:color w:val="auto"/>
          <w:highlight w:val="none"/>
        </w:rPr>
        <w:t>分包给</w:t>
      </w:r>
      <w:r>
        <w:rPr>
          <w:rFonts w:hint="eastAsia" w:ascii="宋体" w:hAnsi="宋体" w:eastAsia="宋体" w:cs="宋体"/>
          <w:i w:val="0"/>
          <w:iCs w:val="0"/>
          <w:color w:val="auto"/>
          <w:kern w:val="0"/>
          <w:highlight w:val="none"/>
          <w:u w:val="single"/>
        </w:rPr>
        <w:t>（某分包供应商名称）</w:t>
      </w:r>
      <w:r>
        <w:rPr>
          <w:rFonts w:hint="eastAsia" w:ascii="宋体" w:hAnsi="宋体" w:eastAsia="宋体" w:cs="宋体"/>
          <w:i w:val="0"/>
          <w:iCs w:val="0"/>
          <w:color w:val="auto"/>
          <w:kern w:val="0"/>
          <w:highlight w:val="none"/>
          <w:lang w:val="zh-CN"/>
        </w:rPr>
        <w:t>，</w:t>
      </w:r>
      <w:r>
        <w:rPr>
          <w:rFonts w:hint="eastAsia" w:ascii="宋体" w:hAnsi="宋体" w:eastAsia="宋体" w:cs="宋体"/>
          <w:i w:val="0"/>
          <w:iCs w:val="0"/>
          <w:color w:val="auto"/>
          <w:kern w:val="0"/>
          <w:highlight w:val="none"/>
          <w:u w:val="single"/>
        </w:rPr>
        <w:t>（某分包供应商名称），</w:t>
      </w:r>
      <w:r>
        <w:rPr>
          <w:rFonts w:hint="eastAsia" w:ascii="宋体" w:hAnsi="宋体" w:eastAsia="宋体" w:cs="宋体"/>
          <w:i w:val="0"/>
          <w:iCs w:val="0"/>
          <w:color w:val="auto"/>
          <w:kern w:val="0"/>
          <w:highlight w:val="none"/>
          <w:lang w:val="zh-CN"/>
        </w:rPr>
        <w:t>具备承</w:t>
      </w:r>
      <w:r>
        <w:rPr>
          <w:rFonts w:hint="eastAsia" w:ascii="宋体" w:hAnsi="宋体" w:eastAsia="宋体" w:cs="宋体"/>
          <w:i w:val="0"/>
          <w:iCs w:val="0"/>
          <w:color w:val="auto"/>
          <w:kern w:val="0"/>
          <w:highlight w:val="none"/>
        </w:rPr>
        <w:t>担</w:t>
      </w:r>
      <w:r>
        <w:rPr>
          <w:rFonts w:hint="eastAsia" w:ascii="宋体" w:hAnsi="宋体" w:eastAsia="宋体" w:cs="宋体"/>
          <w:i w:val="0"/>
          <w:iCs w:val="0"/>
          <w:color w:val="auto"/>
          <w:kern w:val="0"/>
          <w:highlight w:val="none"/>
          <w:u w:val="single"/>
          <w:lang w:val="zh-CN"/>
        </w:rPr>
        <w:t>XX工作内容</w:t>
      </w:r>
      <w:r>
        <w:rPr>
          <w:rFonts w:hint="eastAsia" w:ascii="宋体" w:hAnsi="宋体" w:eastAsia="宋体" w:cs="宋体"/>
          <w:i w:val="0"/>
          <w:iCs w:val="0"/>
          <w:color w:val="auto"/>
          <w:kern w:val="0"/>
          <w:highlight w:val="none"/>
          <w:lang w:val="zh-CN"/>
        </w:rPr>
        <w:t>相应资质条件且不得再次分包；</w:t>
      </w:r>
    </w:p>
    <w:p>
      <w:pPr>
        <w:tabs>
          <w:tab w:val="left" w:pos="432"/>
        </w:tabs>
        <w:adjustRightInd w:val="0"/>
        <w:spacing w:line="360" w:lineRule="auto"/>
        <w:ind w:left="758" w:leftChars="316" w:firstLine="228" w:firstLineChars="95"/>
        <w:rPr>
          <w:rFonts w:ascii="宋体" w:hAnsi="宋体" w:eastAsia="宋体" w:cs="宋体"/>
          <w:i w:val="0"/>
          <w:iCs w:val="0"/>
          <w:color w:val="auto"/>
          <w:highlight w:val="none"/>
        </w:rPr>
      </w:pPr>
      <w:r>
        <w:rPr>
          <w:rFonts w:hint="eastAsia" w:ascii="宋体" w:hAnsi="宋体" w:eastAsia="宋体" w:cs="宋体"/>
          <w:i w:val="0"/>
          <w:iCs w:val="0"/>
          <w:color w:val="auto"/>
          <w:kern w:val="0"/>
          <w:szCs w:val="24"/>
          <w:highlight w:val="none"/>
        </w:rPr>
        <w:t>……</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二、分包供应商中小企业合同份额</w:t>
      </w:r>
    </w:p>
    <w:p>
      <w:pPr>
        <w:adjustRightInd w:val="0"/>
        <w:spacing w:line="360" w:lineRule="auto"/>
        <w:ind w:firstLine="576"/>
        <w:rPr>
          <w:rFonts w:ascii="宋体" w:hAnsi="宋体" w:eastAsia="宋体" w:cs="宋体"/>
          <w:b/>
          <w:bCs/>
          <w:i w:val="0"/>
          <w:iCs w:val="0"/>
          <w:color w:val="auto"/>
          <w:kern w:val="0"/>
          <w:highlight w:val="none"/>
          <w:lang w:val="zh-CN"/>
        </w:rPr>
      </w:pPr>
      <w:r>
        <w:rPr>
          <w:rFonts w:hint="eastAsia" w:ascii="宋体" w:hAnsi="宋体" w:eastAsia="宋体" w:cs="宋体"/>
          <w:i w:val="0"/>
          <w:iCs w:val="0"/>
          <w:color w:val="auto"/>
          <w:kern w:val="0"/>
          <w:highlight w:val="none"/>
          <w:lang w:val="zh-CN"/>
        </w:rPr>
        <w:t>1、</w:t>
      </w:r>
      <w:r>
        <w:rPr>
          <w:rFonts w:hint="eastAsia" w:ascii="宋体" w:hAnsi="宋体" w:eastAsia="宋体" w:cs="宋体"/>
          <w:i w:val="0"/>
          <w:iCs w:val="0"/>
          <w:color w:val="auto"/>
          <w:kern w:val="0"/>
          <w:highlight w:val="none"/>
          <w:u w:val="single"/>
          <w:lang w:val="zh-CN"/>
        </w:rPr>
        <w:t>（分包供应商X,……）提供的服务全部由小微企业承接</w:t>
      </w:r>
      <w:r>
        <w:rPr>
          <w:rFonts w:hint="eastAsia" w:ascii="宋体" w:hAnsi="宋体" w:eastAsia="宋体" w:cs="宋体"/>
          <w:i w:val="0"/>
          <w:iCs w:val="0"/>
          <w:color w:val="auto"/>
          <w:kern w:val="0"/>
          <w:highlight w:val="none"/>
          <w:lang w:val="zh-CN"/>
        </w:rPr>
        <w:t>，其合同份额占到合同总金额</w:t>
      </w:r>
      <w:r>
        <w:rPr>
          <w:rFonts w:hint="eastAsia" w:ascii="宋体" w:hAnsi="宋体" w:eastAsia="宋体" w:cs="宋体"/>
          <w:i w:val="0"/>
          <w:iCs w:val="0"/>
          <w:color w:val="auto"/>
          <w:kern w:val="0"/>
          <w:highlight w:val="none"/>
          <w:u w:val="single"/>
          <w:lang w:val="zh-CN"/>
        </w:rPr>
        <w:t xml:space="preserve">     %</w:t>
      </w:r>
      <w:r>
        <w:rPr>
          <w:rFonts w:hint="eastAsia" w:ascii="宋体" w:hAnsi="宋体" w:eastAsia="宋体" w:cs="宋体"/>
          <w:i w:val="0"/>
          <w:iCs w:val="0"/>
          <w:color w:val="auto"/>
          <w:kern w:val="0"/>
          <w:highlight w:val="none"/>
          <w:lang w:val="zh-CN"/>
        </w:rPr>
        <w:t>以上。</w:t>
      </w:r>
      <w:r>
        <w:rPr>
          <w:rFonts w:hint="eastAsia" w:ascii="宋体" w:hAnsi="宋体" w:eastAsia="宋体" w:cs="宋体"/>
          <w:b/>
          <w:bCs/>
          <w:i w:val="0"/>
          <w:iCs w:val="0"/>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adjustRightInd w:val="0"/>
        <w:spacing w:line="360" w:lineRule="auto"/>
        <w:ind w:firstLine="576"/>
        <w:rPr>
          <w:rFonts w:ascii="宋体" w:hAnsi="宋体" w:eastAsia="宋体" w:cs="宋体"/>
          <w:b/>
          <w:bCs/>
          <w:i w:val="0"/>
          <w:iCs w:val="0"/>
          <w:color w:val="auto"/>
          <w:kern w:val="0"/>
          <w:highlight w:val="none"/>
          <w:lang w:val="zh-CN"/>
        </w:rPr>
      </w:pPr>
      <w:r>
        <w:rPr>
          <w:rFonts w:hint="eastAsia" w:ascii="宋体" w:hAnsi="宋体" w:eastAsia="宋体" w:cs="宋体"/>
          <w:i w:val="0"/>
          <w:iCs w:val="0"/>
          <w:color w:val="auto"/>
          <w:kern w:val="0"/>
          <w:highlight w:val="none"/>
          <w:lang w:val="zh-CN"/>
        </w:rPr>
        <w:t>2、中小企业合同金额达到</w:t>
      </w:r>
      <w:r>
        <w:rPr>
          <w:rFonts w:hint="eastAsia" w:ascii="宋体" w:hAnsi="宋体" w:eastAsia="宋体" w:cs="宋体"/>
          <w:i w:val="0"/>
          <w:iCs w:val="0"/>
          <w:color w:val="auto"/>
          <w:kern w:val="0"/>
          <w:highlight w:val="none"/>
          <w:u w:val="single"/>
          <w:lang w:val="zh-CN"/>
        </w:rPr>
        <w:t xml:space="preserve"> </w:t>
      </w:r>
      <w:r>
        <w:rPr>
          <w:rFonts w:hint="eastAsia" w:ascii="宋体" w:hAnsi="宋体" w:eastAsia="宋体" w:cs="宋体"/>
          <w:i w:val="0"/>
          <w:iCs w:val="0"/>
          <w:color w:val="auto"/>
          <w:kern w:val="0"/>
          <w:highlight w:val="none"/>
          <w:u w:val="single"/>
        </w:rPr>
        <w:t xml:space="preserve">  </w:t>
      </w:r>
      <w:r>
        <w:rPr>
          <w:rFonts w:hint="eastAsia" w:ascii="宋体" w:hAnsi="宋体" w:eastAsia="宋体" w:cs="宋体"/>
          <w:i w:val="0"/>
          <w:iCs w:val="0"/>
          <w:color w:val="auto"/>
          <w:kern w:val="0"/>
          <w:highlight w:val="none"/>
          <w:u w:val="single"/>
          <w:lang w:val="zh-CN"/>
        </w:rPr>
        <w:t xml:space="preserve"> %</w:t>
      </w:r>
      <w:r>
        <w:rPr>
          <w:rFonts w:hint="eastAsia" w:ascii="宋体" w:hAnsi="宋体" w:eastAsia="宋体" w:cs="宋体"/>
          <w:i w:val="0"/>
          <w:iCs w:val="0"/>
          <w:color w:val="auto"/>
          <w:kern w:val="0"/>
          <w:highlight w:val="none"/>
          <w:lang w:val="zh-CN"/>
        </w:rPr>
        <w:t>，小微企业合同金额达到</w:t>
      </w:r>
      <w:r>
        <w:rPr>
          <w:rFonts w:hint="eastAsia" w:ascii="宋体" w:hAnsi="宋体" w:eastAsia="宋体" w:cs="宋体"/>
          <w:i w:val="0"/>
          <w:iCs w:val="0"/>
          <w:color w:val="auto"/>
          <w:kern w:val="0"/>
          <w:highlight w:val="none"/>
          <w:u w:val="single"/>
          <w:lang w:val="zh-CN"/>
        </w:rPr>
        <w:t xml:space="preserve"> </w:t>
      </w:r>
      <w:r>
        <w:rPr>
          <w:rFonts w:hint="eastAsia" w:ascii="宋体" w:hAnsi="宋体" w:eastAsia="宋体" w:cs="宋体"/>
          <w:i w:val="0"/>
          <w:iCs w:val="0"/>
          <w:color w:val="auto"/>
          <w:kern w:val="0"/>
          <w:highlight w:val="none"/>
          <w:u w:val="single"/>
        </w:rPr>
        <w:t xml:space="preserve">   </w:t>
      </w:r>
      <w:r>
        <w:rPr>
          <w:rFonts w:hint="eastAsia" w:ascii="宋体" w:hAnsi="宋体" w:eastAsia="宋体" w:cs="宋体"/>
          <w:i w:val="0"/>
          <w:iCs w:val="0"/>
          <w:color w:val="auto"/>
          <w:kern w:val="0"/>
          <w:highlight w:val="none"/>
          <w:u w:val="single"/>
          <w:lang w:val="zh-CN"/>
        </w:rPr>
        <w:t>%</w:t>
      </w:r>
      <w:r>
        <w:rPr>
          <w:rFonts w:hint="eastAsia" w:ascii="宋体" w:hAnsi="宋体" w:eastAsia="宋体" w:cs="宋体"/>
          <w:i w:val="0"/>
          <w:iCs w:val="0"/>
          <w:color w:val="auto"/>
          <w:kern w:val="0"/>
          <w:highlight w:val="none"/>
          <w:lang w:val="zh-CN"/>
        </w:rPr>
        <w:t>。</w:t>
      </w:r>
      <w:r>
        <w:rPr>
          <w:rFonts w:hint="eastAsia" w:ascii="宋体" w:hAnsi="宋体" w:eastAsia="宋体" w:cs="宋体"/>
          <w:b/>
          <w:bCs/>
          <w:i w:val="0"/>
          <w:iCs w:val="0"/>
          <w:color w:val="auto"/>
          <w:kern w:val="0"/>
          <w:highlight w:val="none"/>
          <w:lang w:val="zh-CN"/>
        </w:rPr>
        <w:t>（要求合同分包形式参加的项目或采购包，供应商按招标文件第一部分招标公告申请人的资格要求中规定的分包意向协议中中小企业、小微企业合同金额应当达到的比例要求填写。）</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rPr>
        <w:t>三</w:t>
      </w:r>
      <w:r>
        <w:rPr>
          <w:rFonts w:hint="eastAsia" w:ascii="宋体" w:hAnsi="宋体" w:eastAsia="宋体" w:cs="宋体"/>
          <w:i w:val="0"/>
          <w:iCs w:val="0"/>
          <w:color w:val="auto"/>
          <w:kern w:val="0"/>
          <w:highlight w:val="none"/>
          <w:lang w:val="zh-CN"/>
        </w:rPr>
        <w:t>、分包工作履行期限、地点、方式</w:t>
      </w:r>
    </w:p>
    <w:p>
      <w:pPr>
        <w:adjustRightInd w:val="0"/>
        <w:spacing w:line="360" w:lineRule="auto"/>
        <w:ind w:firstLine="576"/>
        <w:rPr>
          <w:rFonts w:ascii="宋体" w:hAnsi="宋体" w:eastAsia="宋体" w:cs="宋体"/>
          <w:i w:val="0"/>
          <w:iCs w:val="0"/>
          <w:color w:val="auto"/>
          <w:highlight w:val="none"/>
          <w:u w:val="single"/>
        </w:rPr>
      </w:pPr>
      <w:r>
        <w:rPr>
          <w:rFonts w:hint="eastAsia" w:ascii="宋体" w:hAnsi="宋体" w:eastAsia="宋体" w:cs="宋体"/>
          <w:i w:val="0"/>
          <w:iCs w:val="0"/>
          <w:color w:val="auto"/>
          <w:highlight w:val="none"/>
          <w:u w:val="single"/>
        </w:rPr>
        <w:t xml:space="preserve">                                                                      。</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rPr>
        <w:t>四</w:t>
      </w:r>
      <w:r>
        <w:rPr>
          <w:rFonts w:hint="eastAsia" w:ascii="宋体" w:hAnsi="宋体" w:eastAsia="宋体" w:cs="宋体"/>
          <w:i w:val="0"/>
          <w:iCs w:val="0"/>
          <w:color w:val="auto"/>
          <w:kern w:val="0"/>
          <w:highlight w:val="none"/>
          <w:lang w:val="zh-CN"/>
        </w:rPr>
        <w:t>、质量</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highlight w:val="none"/>
          <w:u w:val="single"/>
        </w:rPr>
        <w:t xml:space="preserve">                                                                      。</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rPr>
        <w:t>五</w:t>
      </w:r>
      <w:r>
        <w:rPr>
          <w:rFonts w:hint="eastAsia" w:ascii="宋体" w:hAnsi="宋体" w:eastAsia="宋体" w:cs="宋体"/>
          <w:i w:val="0"/>
          <w:iCs w:val="0"/>
          <w:color w:val="auto"/>
          <w:kern w:val="0"/>
          <w:highlight w:val="none"/>
          <w:lang w:val="zh-CN"/>
        </w:rPr>
        <w:t>、价款或者报酬</w:t>
      </w:r>
    </w:p>
    <w:p>
      <w:pPr>
        <w:adjustRightInd w:val="0"/>
        <w:spacing w:line="360" w:lineRule="auto"/>
        <w:ind w:firstLine="576"/>
        <w:rPr>
          <w:rFonts w:ascii="宋体" w:hAnsi="宋体" w:eastAsia="宋体" w:cs="宋体"/>
          <w:i w:val="0"/>
          <w:iCs w:val="0"/>
          <w:color w:val="auto"/>
          <w:highlight w:val="none"/>
          <w:u w:val="single"/>
          <w:lang w:val="zh-CN"/>
        </w:rPr>
      </w:pPr>
      <w:r>
        <w:rPr>
          <w:rFonts w:hint="eastAsia" w:ascii="宋体" w:hAnsi="宋体" w:eastAsia="宋体" w:cs="宋体"/>
          <w:i w:val="0"/>
          <w:iCs w:val="0"/>
          <w:color w:val="auto"/>
          <w:highlight w:val="none"/>
          <w:u w:val="single"/>
        </w:rPr>
        <w:t xml:space="preserve">                                                                      。</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rPr>
        <w:t>六</w:t>
      </w:r>
      <w:r>
        <w:rPr>
          <w:rFonts w:hint="eastAsia" w:ascii="宋体" w:hAnsi="宋体" w:eastAsia="宋体" w:cs="宋体"/>
          <w:i w:val="0"/>
          <w:iCs w:val="0"/>
          <w:color w:val="auto"/>
          <w:kern w:val="0"/>
          <w:highlight w:val="none"/>
          <w:lang w:val="zh-CN"/>
        </w:rPr>
        <w:t>、违约责任</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highlight w:val="none"/>
          <w:u w:val="single"/>
        </w:rPr>
        <w:t xml:space="preserve">                                                                       。</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rPr>
        <w:t>七</w:t>
      </w:r>
      <w:r>
        <w:rPr>
          <w:rFonts w:hint="eastAsia" w:ascii="宋体" w:hAnsi="宋体" w:eastAsia="宋体" w:cs="宋体"/>
          <w:i w:val="0"/>
          <w:iCs w:val="0"/>
          <w:color w:val="auto"/>
          <w:kern w:val="0"/>
          <w:highlight w:val="none"/>
          <w:lang w:val="zh-CN"/>
        </w:rPr>
        <w:t>、争议解决的办法</w:t>
      </w:r>
    </w:p>
    <w:p>
      <w:pPr>
        <w:adjustRightInd w:val="0"/>
        <w:spacing w:line="360" w:lineRule="auto"/>
        <w:ind w:firstLine="576"/>
        <w:rPr>
          <w:rFonts w:ascii="宋体" w:hAnsi="宋体" w:eastAsia="宋体" w:cs="宋体"/>
          <w:i w:val="0"/>
          <w:iCs w:val="0"/>
          <w:color w:val="auto"/>
          <w:kern w:val="0"/>
          <w:highlight w:val="none"/>
          <w:lang w:val="zh-CN"/>
        </w:rPr>
      </w:pPr>
      <w:r>
        <w:rPr>
          <w:rFonts w:hint="eastAsia" w:ascii="宋体" w:hAnsi="宋体" w:eastAsia="宋体" w:cs="宋体"/>
          <w:i w:val="0"/>
          <w:iCs w:val="0"/>
          <w:color w:val="auto"/>
          <w:highlight w:val="none"/>
          <w:u w:val="single"/>
        </w:rPr>
        <w:t xml:space="preserve">                                                                        。</w:t>
      </w:r>
    </w:p>
    <w:p>
      <w:pPr>
        <w:adjustRightInd w:val="0"/>
        <w:spacing w:line="360" w:lineRule="auto"/>
        <w:ind w:left="5861" w:leftChars="342" w:hanging="5040" w:hangingChars="2100"/>
        <w:rPr>
          <w:rFonts w:ascii="宋体" w:hAnsi="宋体" w:eastAsia="宋体" w:cs="宋体"/>
          <w:i w:val="0"/>
          <w:iCs w:val="0"/>
          <w:color w:val="auto"/>
          <w:kern w:val="0"/>
          <w:highlight w:val="none"/>
        </w:rPr>
      </w:pPr>
    </w:p>
    <w:p>
      <w:pPr>
        <w:adjustRightInd w:val="0"/>
        <w:spacing w:line="360" w:lineRule="auto"/>
        <w:ind w:left="5861" w:leftChars="342" w:hanging="5040" w:hangingChars="210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 xml:space="preserve">                </w:t>
      </w:r>
      <w:r>
        <w:rPr>
          <w:rFonts w:hint="eastAsia" w:ascii="宋体" w:hAnsi="宋体" w:eastAsia="宋体" w:cs="宋体"/>
          <w:i w:val="0"/>
          <w:iCs w:val="0"/>
          <w:color w:val="auto"/>
          <w:kern w:val="0"/>
          <w:highlight w:val="none"/>
        </w:rPr>
        <w:t xml:space="preserve">  </w:t>
      </w:r>
      <w:r>
        <w:rPr>
          <w:rFonts w:hint="eastAsia" w:ascii="宋体" w:hAnsi="宋体" w:eastAsia="宋体" w:cs="宋体"/>
          <w:i w:val="0"/>
          <w:iCs w:val="0"/>
          <w:color w:val="auto"/>
          <w:kern w:val="0"/>
          <w:highlight w:val="none"/>
          <w:lang w:val="zh-CN"/>
        </w:rPr>
        <w:t xml:space="preserve">                      投标人名称(电子签名)：</w:t>
      </w:r>
    </w:p>
    <w:p>
      <w:pPr>
        <w:adjustRightInd w:val="0"/>
        <w:spacing w:line="360" w:lineRule="auto"/>
        <w:ind w:firstLine="5640" w:firstLineChars="2350"/>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分包供应商名称：</w:t>
      </w:r>
    </w:p>
    <w:p>
      <w:pPr>
        <w:adjustRightInd w:val="0"/>
        <w:spacing w:line="360" w:lineRule="auto"/>
        <w:ind w:firstLine="5760" w:firstLineChars="2400"/>
        <w:rPr>
          <w:rFonts w:ascii="宋体" w:hAnsi="宋体" w:eastAsia="宋体" w:cs="宋体"/>
          <w:i w:val="0"/>
          <w:iCs w:val="0"/>
          <w:color w:val="auto"/>
          <w:highlight w:val="none"/>
        </w:rPr>
      </w:pPr>
      <w:r>
        <w:rPr>
          <w:rFonts w:hint="eastAsia" w:ascii="宋体" w:hAnsi="宋体" w:eastAsia="宋体" w:cs="宋体"/>
          <w:i w:val="0"/>
          <w:iCs w:val="0"/>
          <w:color w:val="auto"/>
          <w:kern w:val="0"/>
          <w:highlight w:val="none"/>
          <w:lang w:val="zh-CN"/>
        </w:rPr>
        <w:t>……</w:t>
      </w:r>
    </w:p>
    <w:p>
      <w:pPr>
        <w:adjustRightInd w:val="0"/>
        <w:spacing w:line="360" w:lineRule="auto"/>
        <w:jc w:val="center"/>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 xml:space="preserve">                                        日期： </w:t>
      </w:r>
      <w:r>
        <w:rPr>
          <w:rFonts w:hint="eastAsia" w:ascii="宋体" w:hAnsi="宋体" w:eastAsia="宋体" w:cs="宋体"/>
          <w:i w:val="0"/>
          <w:iCs w:val="0"/>
          <w:color w:val="auto"/>
          <w:kern w:val="0"/>
          <w:highlight w:val="none"/>
        </w:rPr>
        <w:t xml:space="preserve">   </w:t>
      </w:r>
      <w:r>
        <w:rPr>
          <w:rFonts w:hint="eastAsia" w:ascii="宋体" w:hAnsi="宋体" w:eastAsia="宋体" w:cs="宋体"/>
          <w:i w:val="0"/>
          <w:iCs w:val="0"/>
          <w:color w:val="auto"/>
          <w:kern w:val="0"/>
          <w:highlight w:val="none"/>
          <w:lang w:val="zh-CN"/>
        </w:rPr>
        <w:t xml:space="preserve"> 年  月   日</w:t>
      </w:r>
    </w:p>
    <w:p>
      <w:pPr>
        <w:pStyle w:val="190"/>
        <w:widowControl w:val="0"/>
        <w:snapToGrid w:val="0"/>
        <w:spacing w:line="500" w:lineRule="exact"/>
        <w:jc w:val="both"/>
        <w:rPr>
          <w:rFonts w:hint="default" w:hAnsi="宋体" w:cs="宋体"/>
          <w:i w:val="0"/>
          <w:iCs w:val="0"/>
          <w:color w:val="auto"/>
          <w:sz w:val="24"/>
          <w:szCs w:val="24"/>
          <w:highlight w:val="none"/>
        </w:rPr>
      </w:pPr>
    </w:p>
    <w:p>
      <w:pPr>
        <w:adjustRightInd w:val="0"/>
        <w:spacing w:line="360" w:lineRule="auto"/>
        <w:rPr>
          <w:rFonts w:ascii="宋体" w:hAnsi="宋体" w:eastAsia="宋体" w:cs="宋体"/>
          <w:b/>
          <w:bCs/>
          <w:i w:val="0"/>
          <w:iCs w:val="0"/>
          <w:color w:val="auto"/>
          <w:highlight w:val="none"/>
        </w:rPr>
      </w:pPr>
    </w:p>
    <w:p>
      <w:pPr>
        <w:adjustRightInd w:val="0"/>
        <w:spacing w:line="360" w:lineRule="auto"/>
        <w:rPr>
          <w:rFonts w:ascii="宋体" w:hAnsi="宋体" w:eastAsia="宋体" w:cs="宋体"/>
          <w:b/>
          <w:bCs/>
          <w:i w:val="0"/>
          <w:iCs w:val="0"/>
          <w:color w:val="auto"/>
          <w:kern w:val="0"/>
          <w:szCs w:val="22"/>
          <w:highlight w:val="none"/>
        </w:rPr>
      </w:pPr>
      <w:r>
        <w:rPr>
          <w:rFonts w:hint="eastAsia" w:ascii="宋体" w:hAnsi="宋体" w:eastAsia="宋体" w:cs="宋体"/>
          <w:b/>
          <w:bCs/>
          <w:i w:val="0"/>
          <w:iCs w:val="0"/>
          <w:color w:val="auto"/>
          <w:highlight w:val="none"/>
        </w:rPr>
        <w:t>注：按本格式和要求提供。</w:t>
      </w:r>
    </w:p>
    <w:p>
      <w:pPr>
        <w:pStyle w:val="190"/>
        <w:widowControl w:val="0"/>
        <w:snapToGrid w:val="0"/>
        <w:spacing w:line="500" w:lineRule="exact"/>
        <w:jc w:val="both"/>
        <w:outlineLvl w:val="1"/>
        <w:rPr>
          <w:rFonts w:hint="default" w:hAnsi="宋体" w:cs="宋体"/>
          <w:i w:val="0"/>
          <w:iCs w:val="0"/>
          <w:color w:val="auto"/>
          <w:sz w:val="24"/>
          <w:szCs w:val="22"/>
          <w:highlight w:val="none"/>
        </w:rPr>
      </w:pPr>
      <w:r>
        <w:rPr>
          <w:rFonts w:hAnsi="宋体" w:cs="宋体"/>
          <w:b/>
          <w:i w:val="0"/>
          <w:iCs w:val="0"/>
          <w:color w:val="auto"/>
          <w:spacing w:val="6"/>
          <w:sz w:val="28"/>
          <w:szCs w:val="28"/>
          <w:highlight w:val="none"/>
        </w:rPr>
        <w:br w:type="page"/>
      </w:r>
      <w:r>
        <w:rPr>
          <w:rFonts w:hAnsi="宋体" w:cs="宋体"/>
          <w:b/>
          <w:i w:val="0"/>
          <w:iCs w:val="0"/>
          <w:color w:val="auto"/>
          <w:spacing w:val="6"/>
          <w:sz w:val="28"/>
          <w:szCs w:val="28"/>
          <w:highlight w:val="none"/>
        </w:rPr>
        <w:t>附件7：中小企业声明函</w:t>
      </w:r>
    </w:p>
    <w:p>
      <w:pPr>
        <w:pStyle w:val="2"/>
        <w:ind w:firstLine="0" w:firstLineChars="0"/>
        <w:rPr>
          <w:rFonts w:eastAsia="宋体" w:cs="宋体"/>
          <w:i w:val="0"/>
          <w:iCs w:val="0"/>
          <w:color w:val="auto"/>
          <w:szCs w:val="24"/>
          <w:highlight w:val="none"/>
        </w:rPr>
      </w:pPr>
    </w:p>
    <w:p>
      <w:pPr>
        <w:pStyle w:val="2"/>
        <w:ind w:firstLine="0" w:firstLineChars="0"/>
        <w:jc w:val="center"/>
        <w:rPr>
          <w:rFonts w:eastAsia="宋体" w:cs="宋体"/>
          <w:i w:val="0"/>
          <w:iCs w:val="0"/>
          <w:color w:val="auto"/>
          <w:szCs w:val="24"/>
          <w:highlight w:val="none"/>
        </w:rPr>
      </w:pPr>
      <w:r>
        <w:rPr>
          <w:rFonts w:hint="eastAsia" w:eastAsia="宋体" w:cs="宋体"/>
          <w:b/>
          <w:i w:val="0"/>
          <w:iCs w:val="0"/>
          <w:color w:val="auto"/>
          <w:sz w:val="32"/>
          <w:szCs w:val="32"/>
          <w:highlight w:val="none"/>
        </w:rPr>
        <w:t>中小企业声明函（服务）</w:t>
      </w:r>
    </w:p>
    <w:p>
      <w:pPr>
        <w:pStyle w:val="2"/>
        <w:ind w:firstLine="0" w:firstLineChars="0"/>
        <w:rPr>
          <w:rFonts w:eastAsia="宋体" w:cs="宋体"/>
          <w:i w:val="0"/>
          <w:iCs w:val="0"/>
          <w:color w:val="auto"/>
          <w:szCs w:val="24"/>
          <w:highlight w:val="none"/>
        </w:rPr>
      </w:pPr>
    </w:p>
    <w:p>
      <w:pPr>
        <w:adjustRightInd w:val="0"/>
        <w:spacing w:line="360" w:lineRule="auto"/>
        <w:ind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highlight w:val="none"/>
          <w:u w:val="single"/>
          <w:lang w:val="zh-CN"/>
        </w:rPr>
        <w:t>杭州市物业服务和维修资金管理中心（杭州市白蚁防治研究所）</w:t>
      </w:r>
      <w:r>
        <w:rPr>
          <w:rFonts w:hint="eastAsia" w:ascii="宋体" w:hAnsi="宋体" w:eastAsia="宋体" w:cs="宋体"/>
          <w:i w:val="0"/>
          <w:iCs w:val="0"/>
          <w:color w:val="auto"/>
          <w:highlight w:val="none"/>
        </w:rPr>
        <w:t>的</w:t>
      </w:r>
      <w:r>
        <w:rPr>
          <w:rFonts w:hint="eastAsia" w:ascii="宋体" w:hAnsi="宋体" w:eastAsia="宋体" w:cs="宋体"/>
          <w:i w:val="0"/>
          <w:iCs w:val="0"/>
          <w:color w:val="auto"/>
          <w:highlight w:val="none"/>
          <w:u w:val="single"/>
        </w:rPr>
        <w:t>2022年部分新建房屋建筑白蚁预防服务（监测控制技术）项目</w:t>
      </w:r>
      <w:r>
        <w:rPr>
          <w:rFonts w:hint="eastAsia" w:ascii="宋体" w:hAnsi="宋体" w:eastAsia="宋体" w:cs="宋体"/>
          <w:i w:val="0"/>
          <w:iCs w:val="0"/>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1. </w:t>
      </w:r>
      <w:r>
        <w:rPr>
          <w:rFonts w:hint="eastAsia" w:ascii="宋体" w:hAnsi="宋体" w:eastAsia="宋体" w:cs="宋体"/>
          <w:i w:val="0"/>
          <w:iCs w:val="0"/>
          <w:color w:val="auto"/>
          <w:highlight w:val="none"/>
          <w:u w:val="single"/>
        </w:rPr>
        <w:t>（标的名称）</w:t>
      </w:r>
      <w:r>
        <w:rPr>
          <w:rFonts w:hint="eastAsia" w:ascii="宋体" w:hAnsi="宋体" w:eastAsia="宋体" w:cs="宋体"/>
          <w:i w:val="0"/>
          <w:iCs w:val="0"/>
          <w:color w:val="auto"/>
          <w:highlight w:val="none"/>
        </w:rPr>
        <w:t xml:space="preserve">，属于 </w:t>
      </w:r>
      <w:r>
        <w:rPr>
          <w:rFonts w:hint="eastAsia" w:ascii="宋体" w:hAnsi="宋体" w:eastAsia="宋体" w:cs="宋体"/>
          <w:i w:val="0"/>
          <w:iCs w:val="0"/>
          <w:color w:val="auto"/>
          <w:highlight w:val="none"/>
          <w:u w:val="single"/>
        </w:rPr>
        <w:t>（采购文件中明确的所属行业）</w:t>
      </w:r>
      <w:r>
        <w:rPr>
          <w:rFonts w:hint="eastAsia" w:ascii="宋体" w:hAnsi="宋体" w:eastAsia="宋体" w:cs="宋体"/>
          <w:i w:val="0"/>
          <w:iCs w:val="0"/>
          <w:color w:val="auto"/>
          <w:highlight w:val="none"/>
        </w:rPr>
        <w:t xml:space="preserve"> ；承建（承接）企业为 </w:t>
      </w:r>
      <w:r>
        <w:rPr>
          <w:rFonts w:hint="eastAsia" w:ascii="宋体" w:hAnsi="宋体" w:eastAsia="宋体" w:cs="宋体"/>
          <w:i w:val="0"/>
          <w:iCs w:val="0"/>
          <w:color w:val="auto"/>
          <w:highlight w:val="none"/>
          <w:u w:val="single"/>
        </w:rPr>
        <w:t>（企业名称）</w:t>
      </w:r>
      <w:r>
        <w:rPr>
          <w:rFonts w:hint="eastAsia" w:ascii="宋体" w:hAnsi="宋体" w:eastAsia="宋体" w:cs="宋体"/>
          <w:i w:val="0"/>
          <w:iCs w:val="0"/>
          <w:color w:val="auto"/>
          <w:highlight w:val="none"/>
        </w:rPr>
        <w:t xml:space="preserve"> ，从业人员</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人，营业收入为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万元，资产总额为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万元属于</w:t>
      </w:r>
      <w:r>
        <w:rPr>
          <w:rFonts w:hint="eastAsia" w:ascii="宋体" w:hAnsi="宋体" w:eastAsia="宋体" w:cs="宋体"/>
          <w:i w:val="0"/>
          <w:iCs w:val="0"/>
          <w:color w:val="auto"/>
          <w:highlight w:val="none"/>
          <w:u w:val="single"/>
        </w:rPr>
        <w:t xml:space="preserve"> （中型企业、小型企业、微型企业） </w:t>
      </w:r>
      <w:r>
        <w:rPr>
          <w:rFonts w:hint="eastAsia" w:ascii="宋体" w:hAnsi="宋体" w:eastAsia="宋体" w:cs="宋体"/>
          <w:i w:val="0"/>
          <w:iCs w:val="0"/>
          <w:color w:val="auto"/>
          <w:highlight w:val="none"/>
        </w:rPr>
        <w:t>；</w:t>
      </w:r>
    </w:p>
    <w:p>
      <w:pPr>
        <w:spacing w:line="360" w:lineRule="auto"/>
        <w:ind w:firstLine="480" w:firstLineChars="200"/>
        <w:jc w:val="left"/>
        <w:rPr>
          <w:rFonts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2. </w:t>
      </w:r>
      <w:r>
        <w:rPr>
          <w:rFonts w:hint="eastAsia" w:ascii="宋体" w:hAnsi="宋体" w:eastAsia="宋体" w:cs="宋体"/>
          <w:i w:val="0"/>
          <w:iCs w:val="0"/>
          <w:color w:val="auto"/>
          <w:highlight w:val="none"/>
          <w:u w:val="single"/>
        </w:rPr>
        <w:t>（标的名称）</w:t>
      </w:r>
      <w:r>
        <w:rPr>
          <w:rFonts w:hint="eastAsia" w:ascii="宋体" w:hAnsi="宋体" w:eastAsia="宋体" w:cs="宋体"/>
          <w:i w:val="0"/>
          <w:iCs w:val="0"/>
          <w:color w:val="auto"/>
          <w:highlight w:val="none"/>
        </w:rPr>
        <w:t xml:space="preserve">，属于 </w:t>
      </w:r>
      <w:r>
        <w:rPr>
          <w:rFonts w:hint="eastAsia" w:ascii="宋体" w:hAnsi="宋体" w:eastAsia="宋体" w:cs="宋体"/>
          <w:i w:val="0"/>
          <w:iCs w:val="0"/>
          <w:color w:val="auto"/>
          <w:highlight w:val="none"/>
          <w:u w:val="single"/>
        </w:rPr>
        <w:t>（采购文件中明确的所属行业）</w:t>
      </w:r>
      <w:r>
        <w:rPr>
          <w:rFonts w:hint="eastAsia" w:ascii="宋体" w:hAnsi="宋体" w:eastAsia="宋体" w:cs="宋体"/>
          <w:i w:val="0"/>
          <w:iCs w:val="0"/>
          <w:color w:val="auto"/>
          <w:highlight w:val="none"/>
        </w:rPr>
        <w:t xml:space="preserve"> ；承建（承接）企业为 </w:t>
      </w:r>
      <w:r>
        <w:rPr>
          <w:rFonts w:hint="eastAsia" w:ascii="宋体" w:hAnsi="宋体" w:eastAsia="宋体" w:cs="宋体"/>
          <w:i w:val="0"/>
          <w:iCs w:val="0"/>
          <w:color w:val="auto"/>
          <w:highlight w:val="none"/>
          <w:u w:val="single"/>
        </w:rPr>
        <w:t>（企业名称）</w:t>
      </w:r>
      <w:r>
        <w:rPr>
          <w:rFonts w:hint="eastAsia" w:ascii="宋体" w:hAnsi="宋体" w:eastAsia="宋体" w:cs="宋体"/>
          <w:i w:val="0"/>
          <w:iCs w:val="0"/>
          <w:color w:val="auto"/>
          <w:highlight w:val="none"/>
        </w:rPr>
        <w:t xml:space="preserve"> ，从业人员</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人，营业收入为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万元，资产总额为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万元属于</w:t>
      </w:r>
      <w:r>
        <w:rPr>
          <w:rFonts w:hint="eastAsia" w:ascii="宋体" w:hAnsi="宋体" w:eastAsia="宋体" w:cs="宋体"/>
          <w:i w:val="0"/>
          <w:iCs w:val="0"/>
          <w:color w:val="auto"/>
          <w:highlight w:val="none"/>
          <w:u w:val="single"/>
        </w:rPr>
        <w:t xml:space="preserve"> （中型企业、小型企业、微型企业） </w:t>
      </w:r>
      <w:r>
        <w:rPr>
          <w:rFonts w:hint="eastAsia" w:ascii="宋体" w:hAnsi="宋体" w:eastAsia="宋体" w:cs="宋体"/>
          <w:i w:val="0"/>
          <w:iCs w:val="0"/>
          <w:color w:val="auto"/>
          <w:highlight w:val="none"/>
        </w:rPr>
        <w:t>；</w:t>
      </w:r>
    </w:p>
    <w:p>
      <w:pPr>
        <w:adjustRightInd w:val="0"/>
        <w:spacing w:line="360" w:lineRule="auto"/>
        <w:ind w:firstLine="480" w:firstLineChars="200"/>
        <w:rPr>
          <w:rFonts w:ascii="宋体" w:hAnsi="宋体" w:eastAsia="宋体" w:cs="宋体"/>
          <w:i w:val="0"/>
          <w:iCs w:val="0"/>
          <w:color w:val="auto"/>
          <w:highlight w:val="none"/>
        </w:rPr>
      </w:pPr>
    </w:p>
    <w:p>
      <w:pPr>
        <w:adjustRightInd w:val="0"/>
        <w:spacing w:line="360" w:lineRule="auto"/>
        <w:ind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w:t>
      </w:r>
    </w:p>
    <w:p>
      <w:pPr>
        <w:adjustRightInd w:val="0"/>
        <w:spacing w:line="360" w:lineRule="auto"/>
        <w:ind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以上企业，不属于大企业的分支机构，不存在控股股东为大企业的情形，也不存在与大企业的负责人为同一人的情形。</w:t>
      </w:r>
    </w:p>
    <w:p>
      <w:pPr>
        <w:adjustRightInd w:val="0"/>
        <w:spacing w:line="360" w:lineRule="auto"/>
        <w:ind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本企业对上述声明内容的真实性负责。如有虚假，将依法承担相应责任。</w:t>
      </w:r>
    </w:p>
    <w:p>
      <w:pPr>
        <w:adjustRightInd w:val="0"/>
        <w:spacing w:line="360" w:lineRule="auto"/>
        <w:ind w:firstLine="5160" w:firstLineChars="2150"/>
        <w:rPr>
          <w:rFonts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lang w:val="zh-CN"/>
        </w:rPr>
        <w:t>投标人名称(电子签名)：</w:t>
      </w:r>
    </w:p>
    <w:p>
      <w:pPr>
        <w:adjustRightInd w:val="0"/>
        <w:spacing w:line="360" w:lineRule="auto"/>
        <w:rPr>
          <w:rFonts w:ascii="宋体" w:hAnsi="宋体" w:eastAsia="宋体" w:cs="宋体"/>
          <w:i w:val="0"/>
          <w:iCs w:val="0"/>
          <w:color w:val="auto"/>
          <w:kern w:val="0"/>
          <w:highlight w:val="none"/>
          <w:lang w:val="zh-CN"/>
        </w:rPr>
      </w:pPr>
      <w:r>
        <w:rPr>
          <w:rFonts w:hint="eastAsia" w:ascii="宋体" w:hAnsi="宋体" w:eastAsia="宋体" w:cs="宋体"/>
          <w:i w:val="0"/>
          <w:iCs w:val="0"/>
          <w:color w:val="auto"/>
          <w:kern w:val="0"/>
          <w:highlight w:val="none"/>
          <w:lang w:val="zh-CN"/>
        </w:rPr>
        <w:t xml:space="preserve">                                           日期</w:t>
      </w:r>
      <w:r>
        <w:rPr>
          <w:rFonts w:hint="eastAsia" w:ascii="宋体" w:hAnsi="宋体" w:eastAsia="宋体" w:cs="宋体"/>
          <w:i w:val="0"/>
          <w:iCs w:val="0"/>
          <w:color w:val="auto"/>
          <w:kern w:val="0"/>
          <w:highlight w:val="none"/>
        </w:rPr>
        <w:t xml:space="preserve">：  年  </w:t>
      </w:r>
      <w:r>
        <w:rPr>
          <w:rFonts w:hint="eastAsia" w:ascii="宋体" w:hAnsi="宋体" w:eastAsia="宋体" w:cs="宋体"/>
          <w:i w:val="0"/>
          <w:iCs w:val="0"/>
          <w:color w:val="auto"/>
          <w:kern w:val="0"/>
          <w:highlight w:val="none"/>
          <w:lang w:val="zh-CN"/>
        </w:rPr>
        <w:t>月</w:t>
      </w:r>
      <w:r>
        <w:rPr>
          <w:rFonts w:hint="eastAsia" w:ascii="宋体" w:hAnsi="宋体" w:eastAsia="宋体" w:cs="宋体"/>
          <w:i w:val="0"/>
          <w:iCs w:val="0"/>
          <w:color w:val="auto"/>
          <w:kern w:val="0"/>
          <w:highlight w:val="none"/>
        </w:rPr>
        <w:t xml:space="preserve">   </w:t>
      </w:r>
      <w:r>
        <w:rPr>
          <w:rFonts w:hint="eastAsia" w:ascii="宋体" w:hAnsi="宋体" w:eastAsia="宋体" w:cs="宋体"/>
          <w:i w:val="0"/>
          <w:iCs w:val="0"/>
          <w:color w:val="auto"/>
          <w:kern w:val="0"/>
          <w:highlight w:val="none"/>
          <w:lang w:val="zh-CN"/>
        </w:rPr>
        <w:t>日</w:t>
      </w:r>
    </w:p>
    <w:p>
      <w:pPr>
        <w:adjustRightInd w:val="0"/>
        <w:spacing w:line="360" w:lineRule="auto"/>
        <w:rPr>
          <w:rFonts w:ascii="宋体" w:hAnsi="宋体" w:eastAsia="宋体" w:cs="宋体"/>
          <w:b/>
          <w:bCs/>
          <w:i w:val="0"/>
          <w:iCs w:val="0"/>
          <w:color w:val="auto"/>
          <w:sz w:val="18"/>
          <w:szCs w:val="18"/>
          <w:highlight w:val="none"/>
        </w:rPr>
      </w:pPr>
    </w:p>
    <w:p>
      <w:pPr>
        <w:adjustRightInd w:val="0"/>
        <w:spacing w:line="360" w:lineRule="auto"/>
        <w:rPr>
          <w:rFonts w:ascii="宋体" w:hAnsi="宋体" w:eastAsia="宋体" w:cs="宋体"/>
          <w:b/>
          <w:bCs/>
          <w:i w:val="0"/>
          <w:iCs w:val="0"/>
          <w:color w:val="auto"/>
          <w:sz w:val="18"/>
          <w:szCs w:val="18"/>
          <w:highlight w:val="none"/>
        </w:rPr>
      </w:pPr>
      <w:r>
        <w:rPr>
          <w:rFonts w:hint="eastAsia" w:ascii="宋体" w:hAnsi="宋体" w:eastAsia="宋体" w:cs="宋体"/>
          <w:b/>
          <w:bCs/>
          <w:i w:val="0"/>
          <w:iCs w:val="0"/>
          <w:color w:val="auto"/>
          <w:sz w:val="18"/>
          <w:szCs w:val="18"/>
          <w:highlight w:val="none"/>
        </w:rPr>
        <w:t>从业人员、营业收入、资产总额填报上一年度数据，无上一年度数据的新成立企业可不填报。</w:t>
      </w:r>
    </w:p>
    <w:p>
      <w:pPr>
        <w:adjustRightInd w:val="0"/>
        <w:spacing w:line="360" w:lineRule="auto"/>
        <w:ind w:right="42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eastAsia="宋体" w:cs="宋体"/>
          <w:b/>
          <w:bCs/>
          <w:i w:val="0"/>
          <w:iCs w:val="0"/>
          <w:color w:val="auto"/>
          <w:highlight w:val="none"/>
        </w:rPr>
        <w:t>投标人提供的《中小企业声明函》与实际情况不符的或者未按以上要求填写的，中小企业声明函无效，不享受中小企业扶持政策。</w:t>
      </w:r>
      <w:r>
        <w:rPr>
          <w:rFonts w:hint="eastAsia" w:ascii="宋体" w:hAnsi="宋体" w:eastAsia="宋体" w:cs="宋体"/>
          <w:i w:val="0"/>
          <w:iCs w:val="0"/>
          <w:color w:val="auto"/>
          <w:highlight w:val="none"/>
        </w:rPr>
        <w:t>声明内容不实的，属于提供虚假材料谋取中标、成交的，依法承担法律责任。</w:t>
      </w:r>
    </w:p>
    <w:p>
      <w:pPr>
        <w:adjustRightInd w:val="0"/>
        <w:spacing w:line="360" w:lineRule="auto"/>
        <w:ind w:right="420" w:firstLine="480" w:firstLineChars="200"/>
        <w:rPr>
          <w:rFonts w:ascii="宋体" w:hAnsi="宋体" w:eastAsia="宋体" w:cs="宋体"/>
          <w:i w:val="0"/>
          <w:iCs w:val="0"/>
          <w:color w:val="auto"/>
          <w:highlight w:val="none"/>
        </w:rPr>
      </w:pPr>
      <w:r>
        <w:rPr>
          <w:rFonts w:hint="eastAsia" w:ascii="宋体" w:hAnsi="宋体" w:eastAsia="宋体" w:cs="宋体"/>
          <w:i w:val="0"/>
          <w:iCs w:val="0"/>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br w:type="page"/>
      </w:r>
      <w:r>
        <w:rPr>
          <w:rFonts w:hint="eastAsia" w:ascii="宋体" w:hAnsi="宋体" w:eastAsia="宋体" w:cs="宋体"/>
          <w:bCs/>
          <w:i w:val="0"/>
          <w:iCs w:val="0"/>
          <w:color w:val="auto"/>
          <w:highlight w:val="none"/>
        </w:rPr>
        <w:t>说明：1、专门面向中小企业采购项目，供应商应提供《中小企业声明函》等证明材料。中标、成交供应商享受本办法规定的中小企业扶持政策的，中标供应商的《中小企业声明函》随中标结果公开。</w:t>
      </w:r>
    </w:p>
    <w:p>
      <w:pPr>
        <w:widowControl/>
        <w:adjustRightInd w:val="0"/>
        <w:spacing w:line="360" w:lineRule="auto"/>
        <w:ind w:firstLine="720" w:firstLineChars="300"/>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t>残疾人福利性单位参与政府采购活动的，提供《残疾人福利性单位声明函》证明材料的，视为小微企业。</w:t>
      </w:r>
      <w:r>
        <w:rPr>
          <w:rFonts w:hint="eastAsia" w:ascii="宋体" w:hAnsi="宋体" w:eastAsia="宋体" w:cs="宋体"/>
          <w:b/>
          <w:i w:val="0"/>
          <w:iCs w:val="0"/>
          <w:color w:val="auto"/>
          <w:highlight w:val="none"/>
        </w:rPr>
        <w:t>如中标，《残疾人福利性单位声明函》将随中标结果公告一同公告</w:t>
      </w:r>
      <w:r>
        <w:rPr>
          <w:rFonts w:hint="eastAsia" w:ascii="宋体" w:hAnsi="宋体" w:eastAsia="宋体" w:cs="宋体"/>
          <w:bCs/>
          <w:i w:val="0"/>
          <w:iCs w:val="0"/>
          <w:color w:val="auto"/>
          <w:highlight w:val="none"/>
        </w:rPr>
        <w:t>。</w:t>
      </w:r>
    </w:p>
    <w:p>
      <w:pPr>
        <w:widowControl/>
        <w:adjustRightInd w:val="0"/>
        <w:spacing w:line="360" w:lineRule="auto"/>
        <w:ind w:firstLine="720" w:firstLineChars="300"/>
        <w:rPr>
          <w:rFonts w:ascii="宋体" w:hAnsi="宋体" w:eastAsia="宋体" w:cs="宋体"/>
          <w:bCs/>
          <w:i w:val="0"/>
          <w:iCs w:val="0"/>
          <w:color w:val="auto"/>
          <w:szCs w:val="22"/>
          <w:highlight w:val="none"/>
        </w:rPr>
      </w:pPr>
      <w:r>
        <w:rPr>
          <w:rFonts w:hint="eastAsia" w:ascii="宋体" w:hAnsi="宋体" w:eastAsia="宋体" w:cs="宋体"/>
          <w:bCs/>
          <w:i w:val="0"/>
          <w:iCs w:val="0"/>
          <w:color w:val="auto"/>
          <w:szCs w:val="22"/>
          <w:highlight w:val="none"/>
        </w:rPr>
        <w:t>监狱企业参与政府采购活动的，提供</w:t>
      </w:r>
      <w:r>
        <w:rPr>
          <w:rFonts w:hint="eastAsia" w:ascii="宋体" w:hAnsi="宋体" w:eastAsia="宋体" w:cs="宋体"/>
          <w:b/>
          <w:i w:val="0"/>
          <w:iCs w:val="0"/>
          <w:color w:val="auto"/>
          <w:szCs w:val="22"/>
          <w:highlight w:val="none"/>
        </w:rPr>
        <w:t>由省级以上监狱管理局、戒毒管理局（含新疆生产建设兵团）出具</w:t>
      </w:r>
      <w:r>
        <w:rPr>
          <w:rFonts w:hint="eastAsia" w:ascii="宋体" w:hAnsi="宋体" w:eastAsia="宋体" w:cs="宋体"/>
          <w:bCs/>
          <w:i w:val="0"/>
          <w:iCs w:val="0"/>
          <w:color w:val="auto"/>
          <w:szCs w:val="22"/>
          <w:highlight w:val="none"/>
        </w:rPr>
        <w:t>的属于监狱企业的证明文件证明材料的，视为小微企业。</w:t>
      </w:r>
    </w:p>
    <w:p>
      <w:pPr>
        <w:widowControl/>
        <w:adjustRightInd w:val="0"/>
        <w:spacing w:line="360" w:lineRule="auto"/>
        <w:ind w:firstLine="720" w:firstLineChars="300"/>
        <w:rPr>
          <w:rFonts w:ascii="宋体" w:hAnsi="宋体" w:eastAsia="宋体" w:cs="宋体"/>
          <w:bCs/>
          <w:i w:val="0"/>
          <w:iCs w:val="0"/>
          <w:color w:val="auto"/>
          <w:szCs w:val="22"/>
          <w:highlight w:val="none"/>
        </w:rPr>
      </w:pPr>
      <w:r>
        <w:rPr>
          <w:rFonts w:hint="eastAsia" w:ascii="宋体" w:hAnsi="宋体" w:eastAsia="宋体" w:cs="宋体"/>
          <w:bCs/>
          <w:i w:val="0"/>
          <w:iCs w:val="0"/>
          <w:color w:val="auto"/>
          <w:szCs w:val="22"/>
          <w:highlight w:val="none"/>
        </w:rPr>
        <w:t>2、大企业与中小企业组成联合体以联合体</w:t>
      </w:r>
      <w:r>
        <w:rPr>
          <w:rFonts w:hint="eastAsia" w:ascii="宋体" w:hAnsi="宋体" w:eastAsia="宋体" w:cs="宋体"/>
          <w:bCs/>
          <w:i w:val="0"/>
          <w:iCs w:val="0"/>
          <w:color w:val="auto"/>
          <w:highlight w:val="none"/>
        </w:rPr>
        <w:t>形式参加政府采购活动的，联合协议中中小企业合同金额应不低于资格要求规定的比例。提供联合协议、联合体成员单位中小企业声明函等证明材料。</w:t>
      </w:r>
    </w:p>
    <w:p>
      <w:pPr>
        <w:widowControl/>
        <w:adjustRightInd w:val="0"/>
        <w:spacing w:line="360" w:lineRule="auto"/>
        <w:ind w:firstLine="720" w:firstLineChars="300"/>
        <w:rPr>
          <w:rFonts w:ascii="宋体" w:hAnsi="宋体" w:eastAsia="宋体" w:cs="宋体"/>
          <w:bCs/>
          <w:i w:val="0"/>
          <w:iCs w:val="0"/>
          <w:color w:val="auto"/>
          <w:szCs w:val="22"/>
          <w:highlight w:val="none"/>
        </w:rPr>
      </w:pPr>
      <w:r>
        <w:rPr>
          <w:rFonts w:hint="eastAsia" w:ascii="宋体" w:hAnsi="宋体" w:eastAsia="宋体" w:cs="宋体"/>
          <w:bCs/>
          <w:i w:val="0"/>
          <w:iCs w:val="0"/>
          <w:color w:val="auto"/>
          <w:szCs w:val="22"/>
          <w:highlight w:val="none"/>
        </w:rPr>
        <w:t>3、大企业以分包形式参加政府采购活动的，分包意向协议中中小企业合同金额应不低于资格要求规定的比例。</w:t>
      </w:r>
      <w:r>
        <w:rPr>
          <w:rFonts w:hint="eastAsia" w:ascii="宋体" w:hAnsi="宋体" w:eastAsia="宋体" w:cs="宋体"/>
          <w:bCs/>
          <w:i w:val="0"/>
          <w:iCs w:val="0"/>
          <w:color w:val="auto"/>
          <w:highlight w:val="none"/>
        </w:rPr>
        <w:t>提供分包意向协议、分包单位中小企业声明函等证明材料。</w:t>
      </w:r>
    </w:p>
    <w:p>
      <w:pPr>
        <w:widowControl/>
        <w:adjustRightInd w:val="0"/>
        <w:spacing w:line="360" w:lineRule="auto"/>
        <w:ind w:firstLine="720" w:firstLineChars="300"/>
        <w:rPr>
          <w:rFonts w:ascii="宋体" w:hAnsi="宋体" w:eastAsia="宋体" w:cs="宋体"/>
          <w:bCs/>
          <w:i w:val="0"/>
          <w:iCs w:val="0"/>
          <w:color w:val="auto"/>
          <w:szCs w:val="22"/>
          <w:highlight w:val="none"/>
        </w:rPr>
      </w:pPr>
      <w:r>
        <w:rPr>
          <w:rFonts w:hint="eastAsia" w:ascii="宋体" w:hAnsi="宋体" w:eastAsia="宋体" w:cs="宋体"/>
          <w:bCs/>
          <w:i w:val="0"/>
          <w:iCs w:val="0"/>
          <w:color w:val="auto"/>
          <w:szCs w:val="22"/>
          <w:highlight w:val="none"/>
        </w:rPr>
        <w:t>4、享受扶持政策获得政府采购合同的，小微企业（监狱企业、残疾人福利单位）或联合体不得将合同分包给大中型企业，中型企业（监狱企业、残疾人福利单位）或联合体不得将合同分包给大企业。</w:t>
      </w:r>
    </w:p>
    <w:p>
      <w:pPr>
        <w:widowControl/>
        <w:adjustRightInd w:val="0"/>
        <w:spacing w:line="360" w:lineRule="auto"/>
        <w:ind w:firstLine="720" w:firstLineChars="300"/>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t>5、在货物采购项目中，供应商提供的货物</w:t>
      </w:r>
      <w:r>
        <w:rPr>
          <w:rFonts w:hint="eastAsia" w:ascii="宋体" w:hAnsi="宋体" w:eastAsia="宋体" w:cs="宋体"/>
          <w:b/>
          <w:i w:val="0"/>
          <w:iCs w:val="0"/>
          <w:color w:val="auto"/>
          <w:highlight w:val="none"/>
        </w:rPr>
        <w:t>既有中小企业制造货物，也有大型企业制造货物的，不享受相关政策</w:t>
      </w:r>
      <w:r>
        <w:rPr>
          <w:rFonts w:hint="eastAsia" w:ascii="宋体" w:hAnsi="宋体" w:eastAsia="宋体" w:cs="宋体"/>
          <w:bCs/>
          <w:i w:val="0"/>
          <w:iCs w:val="0"/>
          <w:color w:val="auto"/>
          <w:highlight w:val="none"/>
        </w:rPr>
        <w:t>。</w:t>
      </w:r>
    </w:p>
    <w:p>
      <w:pPr>
        <w:widowControl/>
        <w:adjustRightInd w:val="0"/>
        <w:spacing w:line="360" w:lineRule="auto"/>
        <w:ind w:firstLine="720" w:firstLineChars="300"/>
        <w:rPr>
          <w:rFonts w:ascii="宋体" w:hAnsi="宋体" w:eastAsia="宋体" w:cs="宋体"/>
          <w:bCs/>
          <w:i w:val="0"/>
          <w:iCs w:val="0"/>
          <w:color w:val="auto"/>
          <w:highlight w:val="none"/>
        </w:rPr>
      </w:pPr>
      <w:r>
        <w:rPr>
          <w:rFonts w:hint="eastAsia" w:ascii="宋体" w:hAnsi="宋体" w:eastAsia="宋体" w:cs="宋体"/>
          <w:bCs/>
          <w:i w:val="0"/>
          <w:iCs w:val="0"/>
          <w:color w:val="auto"/>
          <w:highlight w:val="none"/>
        </w:rPr>
        <w:t>6、以联合体形式参加政府采购活动，联合体各方均为中小企业的，联合体视同中小企业。其中，联合体各方均为小微企业的，联合体视同小微企业。</w:t>
      </w:r>
    </w:p>
    <w:p>
      <w:pPr>
        <w:widowControl/>
        <w:adjustRightInd w:val="0"/>
        <w:spacing w:line="360" w:lineRule="auto"/>
        <w:ind w:firstLine="720" w:firstLineChars="300"/>
        <w:rPr>
          <w:rFonts w:ascii="宋体" w:hAnsi="宋体" w:eastAsia="宋体" w:cs="宋体"/>
          <w:i w:val="0"/>
          <w:iCs w:val="0"/>
          <w:color w:val="auto"/>
          <w:highlight w:val="none"/>
        </w:rPr>
      </w:pPr>
      <w:r>
        <w:rPr>
          <w:rFonts w:hint="eastAsia" w:ascii="宋体" w:hAnsi="宋体" w:eastAsia="宋体" w:cs="宋体"/>
          <w:bCs/>
          <w:i w:val="0"/>
          <w:iCs w:val="0"/>
          <w:color w:val="auto"/>
          <w:szCs w:val="22"/>
          <w:highlight w:val="none"/>
        </w:rPr>
        <w:t>7、组成联合体或者接受分包合同的中小企业与联合体内其他企业、分包企业之间不得存在直接控股、管理关系。</w:t>
      </w:r>
    </w:p>
    <w:p>
      <w:pPr>
        <w:pStyle w:val="190"/>
        <w:widowControl w:val="0"/>
        <w:snapToGrid w:val="0"/>
        <w:spacing w:line="500" w:lineRule="exact"/>
        <w:jc w:val="both"/>
        <w:rPr>
          <w:rFonts w:hint="default" w:hAnsi="宋体" w:cs="宋体"/>
          <w:i w:val="0"/>
          <w:iCs w:val="0"/>
          <w:color w:val="auto"/>
          <w:sz w:val="24"/>
          <w:szCs w:val="24"/>
          <w:highlight w:val="none"/>
        </w:rPr>
      </w:pPr>
    </w:p>
    <w:p>
      <w:pPr>
        <w:pStyle w:val="190"/>
        <w:widowControl w:val="0"/>
        <w:snapToGrid w:val="0"/>
        <w:spacing w:line="500" w:lineRule="exact"/>
        <w:jc w:val="both"/>
        <w:rPr>
          <w:rFonts w:hint="default" w:hAnsi="宋体" w:cs="宋体"/>
          <w:i w:val="0"/>
          <w:iCs w:val="0"/>
          <w:color w:val="auto"/>
          <w:sz w:val="24"/>
          <w:szCs w:val="24"/>
          <w:highlight w:val="none"/>
        </w:rPr>
      </w:pPr>
    </w:p>
    <w:p>
      <w:pPr>
        <w:adjustRightInd w:val="0"/>
        <w:spacing w:line="360" w:lineRule="auto"/>
        <w:rPr>
          <w:rFonts w:ascii="宋体" w:hAnsi="宋体" w:eastAsia="宋体" w:cs="宋体"/>
          <w:bCs/>
          <w:i w:val="0"/>
          <w:iCs w:val="0"/>
          <w:color w:val="auto"/>
          <w:szCs w:val="22"/>
          <w:highlight w:val="none"/>
        </w:rPr>
      </w:pPr>
      <w:r>
        <w:rPr>
          <w:rFonts w:hint="eastAsia" w:ascii="宋体" w:hAnsi="宋体" w:eastAsia="宋体" w:cs="宋体"/>
          <w:b/>
          <w:i w:val="0"/>
          <w:iCs w:val="0"/>
          <w:color w:val="auto"/>
          <w:spacing w:val="6"/>
          <w:sz w:val="28"/>
          <w:szCs w:val="28"/>
          <w:highlight w:val="none"/>
        </w:rPr>
        <w:br w:type="page"/>
      </w:r>
      <w:r>
        <w:rPr>
          <w:rFonts w:hint="eastAsia" w:ascii="宋体" w:hAnsi="宋体" w:eastAsia="宋体" w:cs="宋体"/>
          <w:bCs/>
          <w:i w:val="0"/>
          <w:iCs w:val="0"/>
          <w:color w:val="auto"/>
          <w:szCs w:val="22"/>
          <w:highlight w:val="none"/>
        </w:rPr>
        <w:t>附件：《中小企业划型标准规定》工信部联企业〔2011〕300号</w:t>
      </w:r>
    </w:p>
    <w:tbl>
      <w:tblPr>
        <w:tblStyle w:val="44"/>
        <w:tblW w:w="9593" w:type="dxa"/>
        <w:tblInd w:w="102" w:type="dxa"/>
        <w:tblLayout w:type="fixed"/>
        <w:tblCellMar>
          <w:top w:w="0" w:type="dxa"/>
          <w:left w:w="108" w:type="dxa"/>
          <w:bottom w:w="0" w:type="dxa"/>
          <w:right w:w="108" w:type="dxa"/>
        </w:tblCellMar>
      </w:tblPr>
      <w:tblGrid>
        <w:gridCol w:w="643"/>
        <w:gridCol w:w="967"/>
        <w:gridCol w:w="1093"/>
        <w:gridCol w:w="1892"/>
        <w:gridCol w:w="1666"/>
        <w:gridCol w:w="1666"/>
        <w:gridCol w:w="1666"/>
      </w:tblGrid>
      <w:tr>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i w:val="0"/>
                <w:iCs w:val="0"/>
                <w:color w:val="auto"/>
                <w:sz w:val="18"/>
                <w:szCs w:val="18"/>
                <w:highlight w:val="none"/>
              </w:rPr>
            </w:pPr>
            <w:r>
              <w:rPr>
                <w:rFonts w:hint="eastAsia" w:ascii="宋体" w:hAnsi="宋体" w:eastAsia="宋体" w:cs="宋体"/>
                <w:i w:val="0"/>
                <w:iCs w:val="0"/>
                <w:color w:val="auto"/>
                <w:kern w:val="0"/>
                <w:sz w:val="18"/>
                <w:szCs w:val="18"/>
                <w:highlight w:val="none"/>
              </w:rPr>
              <w:t>序号</w:t>
            </w:r>
          </w:p>
        </w:tc>
        <w:tc>
          <w:tcPr>
            <w:tcW w:w="20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i w:val="0"/>
                <w:iCs w:val="0"/>
                <w:color w:val="auto"/>
                <w:sz w:val="18"/>
                <w:szCs w:val="18"/>
                <w:highlight w:val="none"/>
              </w:rPr>
            </w:pPr>
            <w:r>
              <w:rPr>
                <w:rFonts w:hint="eastAsia" w:ascii="宋体" w:hAnsi="宋体" w:eastAsia="宋体" w:cs="宋体"/>
                <w:i w:val="0"/>
                <w:iCs w:val="0"/>
                <w:color w:val="auto"/>
                <w:kern w:val="0"/>
                <w:sz w:val="18"/>
                <w:szCs w:val="18"/>
                <w:highlight w:val="none"/>
              </w:rPr>
              <w:t>行业分类</w:t>
            </w:r>
          </w:p>
        </w:tc>
        <w:tc>
          <w:tcPr>
            <w:tcW w:w="189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i w:val="0"/>
                <w:iCs w:val="0"/>
                <w:color w:val="auto"/>
                <w:sz w:val="18"/>
                <w:szCs w:val="18"/>
                <w:highlight w:val="none"/>
              </w:rPr>
            </w:pPr>
            <w:r>
              <w:rPr>
                <w:rFonts w:hint="eastAsia" w:ascii="宋体" w:hAnsi="宋体" w:eastAsia="宋体" w:cs="宋体"/>
                <w:i w:val="0"/>
                <w:iCs w:val="0"/>
                <w:color w:val="auto"/>
                <w:kern w:val="0"/>
                <w:sz w:val="18"/>
                <w:szCs w:val="18"/>
                <w:highlight w:val="none"/>
              </w:rPr>
              <w:t>中小微型企业总要求</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i w:val="0"/>
                <w:iCs w:val="0"/>
                <w:color w:val="auto"/>
                <w:sz w:val="18"/>
                <w:szCs w:val="18"/>
                <w:highlight w:val="none"/>
              </w:rPr>
            </w:pPr>
            <w:r>
              <w:rPr>
                <w:rFonts w:hint="eastAsia" w:ascii="宋体" w:hAnsi="宋体" w:eastAsia="宋体" w:cs="宋体"/>
                <w:i w:val="0"/>
                <w:iCs w:val="0"/>
                <w:color w:val="auto"/>
                <w:kern w:val="0"/>
                <w:sz w:val="18"/>
                <w:szCs w:val="18"/>
                <w:highlight w:val="none"/>
              </w:rPr>
              <w:t>中型企业标准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i w:val="0"/>
                <w:iCs w:val="0"/>
                <w:color w:val="auto"/>
                <w:sz w:val="18"/>
                <w:szCs w:val="18"/>
                <w:highlight w:val="none"/>
              </w:rPr>
            </w:pPr>
            <w:r>
              <w:rPr>
                <w:rFonts w:hint="eastAsia" w:ascii="宋体" w:hAnsi="宋体" w:eastAsia="宋体" w:cs="宋体"/>
                <w:i w:val="0"/>
                <w:iCs w:val="0"/>
                <w:color w:val="auto"/>
                <w:kern w:val="0"/>
                <w:sz w:val="18"/>
                <w:szCs w:val="18"/>
                <w:highlight w:val="none"/>
              </w:rPr>
              <w:t>小型企业标准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i w:val="0"/>
                <w:iCs w:val="0"/>
                <w:color w:val="auto"/>
                <w:sz w:val="18"/>
                <w:szCs w:val="18"/>
                <w:highlight w:val="none"/>
              </w:rPr>
            </w:pPr>
            <w:r>
              <w:rPr>
                <w:rFonts w:hint="eastAsia" w:ascii="宋体" w:hAnsi="宋体" w:eastAsia="宋体" w:cs="宋体"/>
                <w:i w:val="0"/>
                <w:iCs w:val="0"/>
                <w:color w:val="auto"/>
                <w:kern w:val="0"/>
                <w:sz w:val="18"/>
                <w:szCs w:val="18"/>
                <w:highlight w:val="none"/>
              </w:rPr>
              <w:t>微型企业标准</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i w:val="0"/>
                <w:iCs w:val="0"/>
                <w:color w:val="auto"/>
                <w:sz w:val="18"/>
                <w:szCs w:val="18"/>
                <w:highlight w:val="none"/>
              </w:rPr>
            </w:pPr>
            <w:r>
              <w:rPr>
                <w:rFonts w:hint="eastAsia" w:ascii="宋体" w:hAnsi="宋体" w:eastAsia="宋体" w:cs="宋体"/>
                <w:i w:val="0"/>
                <w:iCs w:val="0"/>
                <w:color w:val="auto"/>
                <w:kern w:val="0"/>
                <w:sz w:val="18"/>
                <w:szCs w:val="18"/>
                <w:highlight w:val="none"/>
              </w:rPr>
              <w:t>16</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i w:val="0"/>
                <w:iCs w:val="0"/>
                <w:color w:val="auto"/>
                <w:sz w:val="18"/>
                <w:szCs w:val="18"/>
                <w:highlight w:val="none"/>
              </w:rPr>
            </w:pPr>
            <w:r>
              <w:rPr>
                <w:rFonts w:hint="eastAsia" w:ascii="宋体" w:hAnsi="宋体" w:eastAsia="宋体" w:cs="宋体"/>
                <w:i w:val="0"/>
                <w:iCs w:val="0"/>
                <w:color w:val="auto"/>
                <w:kern w:val="0"/>
                <w:sz w:val="18"/>
                <w:szCs w:val="18"/>
                <w:highlight w:val="none"/>
              </w:rPr>
              <w:t>其他未列明行业</w:t>
            </w:r>
          </w:p>
        </w:tc>
        <w:tc>
          <w:tcPr>
            <w:tcW w:w="1093" w:type="dxa"/>
            <w:tcBorders>
              <w:left w:val="single" w:color="000000" w:sz="4" w:space="0"/>
              <w:bottom w:val="single" w:color="000000" w:sz="4" w:space="0"/>
              <w:right w:val="single" w:color="000000" w:sz="4" w:space="0"/>
            </w:tcBorders>
            <w:vAlign w:val="center"/>
          </w:tcPr>
          <w:p>
            <w:pPr>
              <w:widowControl/>
              <w:spacing w:line="440" w:lineRule="exact"/>
              <w:jc w:val="center"/>
              <w:rPr>
                <w:rFonts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从业人员(人）</w:t>
            </w:r>
          </w:p>
        </w:tc>
        <w:tc>
          <w:tcPr>
            <w:tcW w:w="1892" w:type="dxa"/>
            <w:tcBorders>
              <w:left w:val="single" w:color="000000" w:sz="4" w:space="0"/>
              <w:bottom w:val="single" w:color="000000" w:sz="4" w:space="0"/>
              <w:right w:val="single" w:color="000000" w:sz="4" w:space="0"/>
            </w:tcBorders>
            <w:vAlign w:val="center"/>
          </w:tcPr>
          <w:p>
            <w:pPr>
              <w:widowControl/>
              <w:spacing w:line="440" w:lineRule="exact"/>
              <w:jc w:val="center"/>
              <w:rPr>
                <w:rFonts w:ascii="宋体" w:hAnsi="宋体" w:eastAsia="宋体" w:cs="宋体"/>
                <w:bCs/>
                <w:i w:val="0"/>
                <w:iCs w:val="0"/>
                <w:color w:val="auto"/>
                <w:sz w:val="18"/>
                <w:szCs w:val="18"/>
                <w:highlight w:val="none"/>
              </w:rPr>
            </w:pPr>
            <w:r>
              <w:rPr>
                <w:rFonts w:hint="eastAsia" w:ascii="宋体" w:hAnsi="宋体" w:eastAsia="宋体" w:cs="宋体"/>
                <w:bCs/>
                <w:i w:val="0"/>
                <w:iCs w:val="0"/>
                <w:color w:val="auto"/>
                <w:sz w:val="18"/>
                <w:szCs w:val="18"/>
                <w:highlight w:val="none"/>
              </w:rPr>
              <w:t>从业人员300人以下的</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bCs/>
                <w:i w:val="0"/>
                <w:iCs w:val="0"/>
                <w:color w:val="auto"/>
                <w:sz w:val="18"/>
                <w:szCs w:val="18"/>
                <w:highlight w:val="none"/>
              </w:rPr>
            </w:pPr>
            <w:r>
              <w:rPr>
                <w:rFonts w:hint="eastAsia" w:ascii="宋体" w:hAnsi="宋体" w:eastAsia="宋体" w:cs="宋体"/>
                <w:bCs/>
                <w:i w:val="0"/>
                <w:iCs w:val="0"/>
                <w:color w:val="auto"/>
                <w:sz w:val="18"/>
                <w:szCs w:val="18"/>
                <w:highlight w:val="none"/>
              </w:rPr>
              <w:t>从业人员100人及以上的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bCs/>
                <w:i w:val="0"/>
                <w:iCs w:val="0"/>
                <w:color w:val="auto"/>
                <w:sz w:val="18"/>
                <w:szCs w:val="18"/>
                <w:highlight w:val="none"/>
              </w:rPr>
            </w:pPr>
            <w:r>
              <w:rPr>
                <w:rFonts w:hint="eastAsia" w:ascii="宋体" w:hAnsi="宋体" w:eastAsia="宋体" w:cs="宋体"/>
                <w:bCs/>
                <w:i w:val="0"/>
                <w:iCs w:val="0"/>
                <w:color w:val="auto"/>
                <w:sz w:val="18"/>
                <w:szCs w:val="18"/>
                <w:highlight w:val="none"/>
              </w:rPr>
              <w:t>从业人员10人及以上的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eastAsia="宋体" w:cs="宋体"/>
                <w:bCs/>
                <w:i w:val="0"/>
                <w:iCs w:val="0"/>
                <w:color w:val="auto"/>
                <w:sz w:val="18"/>
                <w:szCs w:val="18"/>
                <w:highlight w:val="none"/>
              </w:rPr>
            </w:pPr>
            <w:r>
              <w:rPr>
                <w:rFonts w:hint="eastAsia" w:ascii="宋体" w:hAnsi="宋体" w:eastAsia="宋体" w:cs="宋体"/>
                <w:bCs/>
                <w:i w:val="0"/>
                <w:iCs w:val="0"/>
                <w:color w:val="auto"/>
                <w:sz w:val="18"/>
                <w:szCs w:val="18"/>
                <w:highlight w:val="none"/>
              </w:rPr>
              <w:t>从业人员10人以下的</w:t>
            </w:r>
          </w:p>
        </w:tc>
      </w:tr>
    </w:tbl>
    <w:p>
      <w:pPr>
        <w:pStyle w:val="2"/>
        <w:ind w:firstLine="0" w:firstLineChars="0"/>
        <w:rPr>
          <w:rFonts w:eastAsia="宋体" w:cs="宋体"/>
          <w:i w:val="0"/>
          <w:iCs w:val="0"/>
          <w:color w:val="auto"/>
          <w:highlight w:val="none"/>
        </w:rPr>
      </w:pPr>
    </w:p>
    <w:sectPr>
      <w:pgSz w:w="11906" w:h="16838"/>
      <w:pgMar w:top="1134" w:right="1134" w:bottom="1134" w:left="1304" w:header="567" w:footer="567"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繁隶书">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atha">
    <w:altName w:val="Segoe Print"/>
    <w:panose1 w:val="020B0604020202020204"/>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方正仿宋简体">
    <w:altName w:val="Arial Unicode MS"/>
    <w:panose1 w:val="02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eastAsia="方正仿宋简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fldChar w:fldCharType="begin"/>
    </w:r>
    <w:r>
      <w:rPr>
        <w:rStyle w:val="48"/>
      </w:rPr>
      <w:instrText xml:space="preserve">PAGE  </w:instrText>
    </w:r>
    <w:r>
      <w:fldChar w:fldCharType="separate"/>
    </w:r>
    <w:r>
      <w:rPr>
        <w:rStyle w:val="48"/>
      </w:rPr>
      <w:t>1</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eastAsia="方正仿宋简体"/>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eastAsia="宋体" w:cs="宋体"/>
        <w:kern w:val="0"/>
        <w:sz w:val="21"/>
        <w:szCs w:val="21"/>
      </w:rPr>
    </w:pPr>
    <w:r>
      <w:rPr>
        <w:rFonts w:hint="eastAsia" w:ascii="宋体" w:hAnsi="宋体" w:eastAsia="宋体" w:cs="宋体"/>
        <w:kern w:val="0"/>
        <w:sz w:val="21"/>
        <w:szCs w:val="21"/>
      </w:rPr>
      <w:t xml:space="preserve">第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PAGE </w:instrText>
    </w:r>
    <w:r>
      <w:rPr>
        <w:rFonts w:hint="eastAsia" w:ascii="宋体" w:hAnsi="宋体" w:eastAsia="宋体" w:cs="宋体"/>
        <w:kern w:val="0"/>
        <w:sz w:val="21"/>
        <w:szCs w:val="21"/>
      </w:rPr>
      <w:fldChar w:fldCharType="separate"/>
    </w:r>
    <w:r>
      <w:rPr>
        <w:rFonts w:ascii="宋体" w:hAnsi="宋体" w:eastAsia="宋体" w:cs="宋体"/>
        <w:kern w:val="0"/>
        <w:sz w:val="21"/>
        <w:szCs w:val="21"/>
      </w:rPr>
      <w:t>31</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 共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NUMPAGES </w:instrText>
    </w:r>
    <w:r>
      <w:rPr>
        <w:rFonts w:hint="eastAsia" w:ascii="宋体" w:hAnsi="宋体" w:eastAsia="宋体" w:cs="宋体"/>
        <w:kern w:val="0"/>
        <w:sz w:val="21"/>
        <w:szCs w:val="21"/>
      </w:rPr>
      <w:fldChar w:fldCharType="separate"/>
    </w:r>
    <w:r>
      <w:rPr>
        <w:rFonts w:ascii="宋体" w:hAnsi="宋体" w:eastAsia="宋体" w:cs="宋体"/>
        <w:kern w:val="0"/>
        <w:sz w:val="21"/>
        <w:szCs w:val="21"/>
      </w:rPr>
      <w:t>86</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eastAsia="宋体" w:cs="宋体"/>
        <w:sz w:val="21"/>
      </w:rPr>
    </w:pPr>
    <w:r>
      <w:rPr>
        <w:rFonts w:hint="eastAsia" w:ascii="宋体" w:hAnsi="宋体" w:eastAsia="宋体" w:cs="宋体"/>
        <w:kern w:val="0"/>
        <w:sz w:val="21"/>
        <w:szCs w:val="21"/>
      </w:rPr>
      <w:t xml:space="preserve">第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PAGE </w:instrText>
    </w:r>
    <w:r>
      <w:rPr>
        <w:rFonts w:hint="eastAsia" w:ascii="宋体" w:hAnsi="宋体" w:eastAsia="宋体" w:cs="宋体"/>
        <w:kern w:val="0"/>
        <w:sz w:val="21"/>
        <w:szCs w:val="21"/>
      </w:rPr>
      <w:fldChar w:fldCharType="separate"/>
    </w:r>
    <w:r>
      <w:rPr>
        <w:rFonts w:ascii="宋体" w:hAnsi="宋体" w:eastAsia="宋体" w:cs="宋体"/>
        <w:kern w:val="0"/>
        <w:sz w:val="21"/>
        <w:szCs w:val="21"/>
      </w:rPr>
      <w:t>2</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 共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NUMPAGES </w:instrText>
    </w:r>
    <w:r>
      <w:rPr>
        <w:rFonts w:hint="eastAsia" w:ascii="宋体" w:hAnsi="宋体" w:eastAsia="宋体" w:cs="宋体"/>
        <w:kern w:val="0"/>
        <w:sz w:val="21"/>
        <w:szCs w:val="21"/>
      </w:rPr>
      <w:fldChar w:fldCharType="separate"/>
    </w:r>
    <w:r>
      <w:rPr>
        <w:rFonts w:ascii="宋体" w:hAnsi="宋体" w:eastAsia="宋体" w:cs="宋体"/>
        <w:kern w:val="0"/>
        <w:sz w:val="21"/>
        <w:szCs w:val="21"/>
      </w:rPr>
      <w:t>86</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181" w:firstLineChars="100"/>
      <w:jc w:val="left"/>
      <w:rPr>
        <w:rFonts w:ascii="仿宋_GB2312"/>
        <w:b w:val="0"/>
        <w:i/>
        <w:sz w:val="18"/>
        <w:u w:val="single"/>
      </w:rPr>
    </w:pPr>
    <w:r>
      <w:rPr>
        <w:sz w:val="18"/>
      </w:rPr>
      <w:pict>
        <v:shape id="PowerPlusWaterMarkObject1233842" o:spid="_x0000_s2067" o:spt="136" type="#_x0000_t136" style="position:absolute;left:0pt;height:221.35pt;width:400.3pt;mso-position-horizontal:center;mso-position-horizontal-relative:margin;mso-position-vertical:center;mso-position-vertical-relative:margin;rotation:-2949120f;z-index:-251657216;mso-width-relative:page;mso-height-relative:page;" stroked="f" coordsize="21600,21600">
          <v:path/>
          <v:fill opacity="32112f" focussize="0,0"/>
          <v:stroke on="f"/>
          <v:imagedata o:title=""/>
          <o:lock v:ext="edit" aspectratio="t"/>
          <v:textpath on="t" fitshape="t" fitpath="t" trim="t" xscale="f" string="ZJTH" style="font-family:微软雅黑;font-size:9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rPr>
        <w:rFonts w:eastAsia="方正仿宋简体"/>
      </w:rPr>
    </w:pPr>
    <w:r>
      <w:pict>
        <v:shape id="PowerPlusWaterMarkObject1317257" o:spid="_x0000_s2070" o:spt="136" type="#_x0000_t136" style="position:absolute;left:0pt;height:221.35pt;width:400.3pt;mso-position-horizontal:center;mso-position-horizontal-relative:margin;mso-position-vertical:center;mso-position-vertical-relative:margin;rotation:-2949120f;z-index:-251656192;mso-width-relative:page;mso-height-relative:page;" stroked="f" coordsize="21600,21600">
          <v:path/>
          <v:fill opacity="32112f" focussize="0,0"/>
          <v:stroke on="f"/>
          <v:imagedata o:title=""/>
          <o:lock v:ext="edit" aspectratio="t"/>
          <v:textpath on="t" fitshape="t" fitpath="t" trim="t" xscale="f" string="ZJTH" style="font-family:微软雅黑;font-size:96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69" o:spt="136" type="#_x0000_t136" style="position:absolute;left:0pt;height:221.35pt;width:400.3pt;mso-position-horizontal:center;mso-position-horizontal-relative:margin;mso-position-vertical:center;mso-position-vertical-relative:margin;rotation:-2949120f;z-index:-251656192;mso-width-relative:page;mso-height-relative:page;" stroked="f" coordsize="21600,21600">
          <v:path/>
          <v:fill opacity="32112f" focussize="0,0"/>
          <v:stroke on="f"/>
          <v:imagedata o:title=""/>
          <o:lock v:ext="edit" aspectratio="t"/>
          <v:textpath on="t" fitshape="t" fitpath="t" trim="t" xscale="f" string="ZJTH" style="font-family:微软雅黑;font-size:96pt;v-text-align:center;"/>
        </v:shape>
      </w:pict>
    </w:r>
    <w:r>
      <w:rPr>
        <w:rFonts w:hint="eastAsia" w:ascii="宋体" w:hAnsi="宋体" w:eastAsia="宋体" w:cs="宋体"/>
        <w:sz w:val="21"/>
        <w:szCs w:val="21"/>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C9662"/>
    <w:multiLevelType w:val="multilevel"/>
    <w:tmpl w:val="823C9662"/>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pStyle w:val="5"/>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DEAA1B0"/>
    <w:multiLevelType w:val="multilevel"/>
    <w:tmpl w:val="9DEAA1B0"/>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000000B"/>
    <w:multiLevelType w:val="multilevel"/>
    <w:tmpl w:val="0000000B"/>
    <w:lvl w:ilvl="0" w:tentative="0">
      <w:start w:val="1"/>
      <w:numFmt w:val="decimal"/>
      <w:pStyle w:val="149"/>
      <w:suff w:val="nothing"/>
      <w:lvlText w:val="表%1　"/>
      <w:lvlJc w:val="left"/>
      <w:pPr>
        <w:ind w:left="3240" w:firstLine="0"/>
      </w:pPr>
      <w:rPr>
        <w:rFonts w:hint="eastAsia" w:ascii="黑体" w:hAnsi="Times New Roman" w:eastAsia="黑体"/>
        <w:b w:val="0"/>
        <w:i w:val="0"/>
        <w:sz w:val="21"/>
        <w:lang w:val="en-US"/>
      </w:rPr>
    </w:lvl>
    <w:lvl w:ilvl="1" w:tentative="0">
      <w:start w:val="1"/>
      <w:numFmt w:val="decimal"/>
      <w:lvlText w:val="%1.%2"/>
      <w:lvlJc w:val="left"/>
      <w:pPr>
        <w:tabs>
          <w:tab w:val="left" w:pos="872"/>
        </w:tabs>
        <w:ind w:left="872" w:hanging="567"/>
      </w:pPr>
      <w:rPr>
        <w:rFonts w:hint="eastAsia"/>
      </w:rPr>
    </w:lvl>
    <w:lvl w:ilvl="2" w:tentative="0">
      <w:start w:val="1"/>
      <w:numFmt w:val="decimal"/>
      <w:lvlText w:val="%1.%2.%3"/>
      <w:lvlJc w:val="left"/>
      <w:pPr>
        <w:tabs>
          <w:tab w:val="left" w:pos="1298"/>
        </w:tabs>
        <w:ind w:left="1298" w:hanging="567"/>
      </w:pPr>
      <w:rPr>
        <w:rFonts w:hint="eastAsia"/>
      </w:rPr>
    </w:lvl>
    <w:lvl w:ilvl="3" w:tentative="0">
      <w:start w:val="1"/>
      <w:numFmt w:val="decimal"/>
      <w:lvlText w:val="%1.%2.%3.%4"/>
      <w:lvlJc w:val="left"/>
      <w:pPr>
        <w:tabs>
          <w:tab w:val="left" w:pos="1864"/>
        </w:tabs>
        <w:ind w:left="1864" w:hanging="708"/>
      </w:pPr>
      <w:rPr>
        <w:rFonts w:hint="eastAsia"/>
      </w:rPr>
    </w:lvl>
    <w:lvl w:ilvl="4" w:tentative="0">
      <w:start w:val="1"/>
      <w:numFmt w:val="decimal"/>
      <w:lvlText w:val="%1.%2.%3.%4.%5"/>
      <w:lvlJc w:val="left"/>
      <w:pPr>
        <w:tabs>
          <w:tab w:val="left" w:pos="2431"/>
        </w:tabs>
        <w:ind w:left="2431" w:hanging="850"/>
      </w:pPr>
      <w:rPr>
        <w:rFonts w:hint="eastAsia"/>
      </w:rPr>
    </w:lvl>
    <w:lvl w:ilvl="5" w:tentative="0">
      <w:start w:val="1"/>
      <w:numFmt w:val="decimal"/>
      <w:lvlText w:val="%1.%2.%3.%4.%5.%6"/>
      <w:lvlJc w:val="left"/>
      <w:pPr>
        <w:tabs>
          <w:tab w:val="left" w:pos="3140"/>
        </w:tabs>
        <w:ind w:left="3140" w:hanging="1134"/>
      </w:pPr>
      <w:rPr>
        <w:rFonts w:hint="eastAsia"/>
      </w:rPr>
    </w:lvl>
    <w:lvl w:ilvl="6" w:tentative="0">
      <w:start w:val="1"/>
      <w:numFmt w:val="decimal"/>
      <w:lvlText w:val="%1.%2.%3.%4.%5.%6.%7"/>
      <w:lvlJc w:val="left"/>
      <w:pPr>
        <w:tabs>
          <w:tab w:val="left" w:pos="3707"/>
        </w:tabs>
        <w:ind w:left="3707" w:hanging="1276"/>
      </w:pPr>
      <w:rPr>
        <w:rFonts w:hint="eastAsia"/>
      </w:rPr>
    </w:lvl>
    <w:lvl w:ilvl="7" w:tentative="0">
      <w:start w:val="1"/>
      <w:numFmt w:val="decimal"/>
      <w:lvlText w:val="%1.%2.%3.%4.%5.%6.%7.%8"/>
      <w:lvlJc w:val="left"/>
      <w:pPr>
        <w:tabs>
          <w:tab w:val="left" w:pos="4274"/>
        </w:tabs>
        <w:ind w:left="4274" w:hanging="1418"/>
      </w:pPr>
      <w:rPr>
        <w:rFonts w:hint="eastAsia"/>
      </w:rPr>
    </w:lvl>
    <w:lvl w:ilvl="8" w:tentative="0">
      <w:start w:val="1"/>
      <w:numFmt w:val="decimal"/>
      <w:lvlText w:val="%1.%2.%3.%4.%5.%6.%7.%8.%9"/>
      <w:lvlJc w:val="left"/>
      <w:pPr>
        <w:tabs>
          <w:tab w:val="left" w:pos="4982"/>
        </w:tabs>
        <w:ind w:left="4982" w:hanging="1700"/>
      </w:pPr>
      <w:rPr>
        <w:rFonts w:hint="eastAsia"/>
      </w:rPr>
    </w:lvl>
  </w:abstractNum>
  <w:abstractNum w:abstractNumId="3">
    <w:nsid w:val="0000000C"/>
    <w:multiLevelType w:val="singleLevel"/>
    <w:tmpl w:val="0000000C"/>
    <w:lvl w:ilvl="0" w:tentative="0">
      <w:start w:val="3"/>
      <w:numFmt w:val="chineseCounting"/>
      <w:pStyle w:val="192"/>
      <w:suff w:val="nothing"/>
      <w:lvlText w:val="%1、"/>
      <w:lvlJc w:val="left"/>
    </w:lvl>
  </w:abstractNum>
  <w:abstractNum w:abstractNumId="4">
    <w:nsid w:val="0000000D"/>
    <w:multiLevelType w:val="multilevel"/>
    <w:tmpl w:val="0000000D"/>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E"/>
    <w:multiLevelType w:val="singleLevel"/>
    <w:tmpl w:val="0000000E"/>
    <w:lvl w:ilvl="0" w:tentative="0">
      <w:start w:val="1"/>
      <w:numFmt w:val="bullet"/>
      <w:pStyle w:val="20"/>
      <w:lvlText w:val=""/>
      <w:lvlJc w:val="left"/>
      <w:pPr>
        <w:tabs>
          <w:tab w:val="left" w:pos="2260"/>
        </w:tabs>
        <w:ind w:left="2260" w:hanging="340"/>
      </w:pPr>
      <w:rPr>
        <w:rFonts w:hint="default" w:ascii="Wingdings" w:hAnsi="Wingdings" w:eastAsia="宋体"/>
      </w:rPr>
    </w:lvl>
  </w:abstractNum>
  <w:abstractNum w:abstractNumId="6">
    <w:nsid w:val="0000000F"/>
    <w:multiLevelType w:val="multilevel"/>
    <w:tmpl w:val="0000000F"/>
    <w:lvl w:ilvl="0" w:tentative="0">
      <w:start w:val="1"/>
      <w:numFmt w:val="decimal"/>
      <w:pStyle w:val="187"/>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1"/>
    <w:multiLevelType w:val="multilevel"/>
    <w:tmpl w:val="00000011"/>
    <w:lvl w:ilvl="0" w:tentative="0">
      <w:start w:val="1"/>
      <w:numFmt w:val="none"/>
      <w:pStyle w:val="118"/>
      <w:suff w:val="nothing"/>
      <w:lvlText w:val="%1"/>
      <w:lvlJc w:val="left"/>
      <w:pPr>
        <w:ind w:left="0" w:firstLine="0"/>
      </w:pPr>
      <w:rPr>
        <w:rFonts w:hint="default" w:ascii="Times New Roman" w:hAnsi="Times New Roman"/>
        <w:b/>
        <w:i w:val="0"/>
        <w:sz w:val="21"/>
      </w:rPr>
    </w:lvl>
    <w:lvl w:ilvl="1" w:tentative="0">
      <w:start w:val="1"/>
      <w:numFmt w:val="decimal"/>
      <w:pStyle w:val="105"/>
      <w:suff w:val="nothing"/>
      <w:lvlText w:val="%1%2　"/>
      <w:lvlJc w:val="left"/>
      <w:pPr>
        <w:ind w:left="0" w:firstLine="0"/>
      </w:pPr>
      <w:rPr>
        <w:rFonts w:hint="eastAsia" w:ascii="黑体" w:hAnsi="Times New Roman" w:eastAsia="黑体"/>
        <w:b w:val="0"/>
        <w:i w:val="0"/>
        <w:sz w:val="21"/>
      </w:rPr>
    </w:lvl>
    <w:lvl w:ilvl="2" w:tentative="0">
      <w:start w:val="1"/>
      <w:numFmt w:val="decimal"/>
      <w:pStyle w:val="104"/>
      <w:suff w:val="nothing"/>
      <w:lvlText w:val="%1%2.%3　"/>
      <w:lvlJc w:val="left"/>
      <w:pPr>
        <w:ind w:left="525" w:firstLine="0"/>
      </w:pPr>
      <w:rPr>
        <w:rFonts w:hint="eastAsia" w:ascii="黑体" w:hAnsi="Times New Roman" w:eastAsia="黑体"/>
        <w:b w:val="0"/>
        <w:i w:val="0"/>
        <w:sz w:val="21"/>
      </w:rPr>
    </w:lvl>
    <w:lvl w:ilvl="3" w:tentative="0">
      <w:start w:val="1"/>
      <w:numFmt w:val="decimal"/>
      <w:pStyle w:val="103"/>
      <w:suff w:val="nothing"/>
      <w:lvlText w:val="%1%2.%3.%4　"/>
      <w:lvlJc w:val="left"/>
      <w:pPr>
        <w:ind w:left="180" w:firstLine="0"/>
      </w:pPr>
      <w:rPr>
        <w:rFonts w:hint="eastAsia" w:ascii="黑体" w:hAnsi="Times New Roman" w:eastAsia="黑体"/>
        <w:b w:val="0"/>
        <w:i w:val="0"/>
        <w:sz w:val="21"/>
      </w:rPr>
    </w:lvl>
    <w:lvl w:ilvl="4" w:tentative="0">
      <w:start w:val="1"/>
      <w:numFmt w:val="decimal"/>
      <w:pStyle w:val="148"/>
      <w:suff w:val="nothing"/>
      <w:lvlText w:val="%1%2.%3.%4.%5　"/>
      <w:lvlJc w:val="left"/>
      <w:pPr>
        <w:ind w:left="0" w:firstLine="0"/>
      </w:pPr>
      <w:rPr>
        <w:rFonts w:hint="eastAsia" w:ascii="黑体" w:hAnsi="Times New Roman" w:eastAsia="黑体"/>
        <w:b w:val="0"/>
        <w:i w:val="0"/>
        <w:sz w:val="21"/>
      </w:rPr>
    </w:lvl>
    <w:lvl w:ilvl="5" w:tentative="0">
      <w:start w:val="1"/>
      <w:numFmt w:val="decimal"/>
      <w:pStyle w:val="147"/>
      <w:suff w:val="nothing"/>
      <w:lvlText w:val="%1%2.%3.%4.%5.%6　"/>
      <w:lvlJc w:val="left"/>
      <w:pPr>
        <w:ind w:left="0" w:firstLine="0"/>
      </w:pPr>
      <w:rPr>
        <w:rFonts w:hint="eastAsia" w:ascii="黑体" w:hAnsi="Times New Roman" w:eastAsia="黑体"/>
        <w:b w:val="0"/>
        <w:i w:val="0"/>
        <w:sz w:val="21"/>
      </w:rPr>
    </w:lvl>
    <w:lvl w:ilvl="6" w:tentative="0">
      <w:start w:val="1"/>
      <w:numFmt w:val="decimal"/>
      <w:pStyle w:val="17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3"/>
    <w:multiLevelType w:val="multilevel"/>
    <w:tmpl w:val="00000013"/>
    <w:lvl w:ilvl="0" w:tentative="0">
      <w:start w:val="1"/>
      <w:numFmt w:val="decimal"/>
      <w:pStyle w:val="197"/>
      <w:lvlText w:val="%1."/>
      <w:lvlJc w:val="left"/>
      <w:pPr>
        <w:tabs>
          <w:tab w:val="left" w:pos="425"/>
        </w:tabs>
        <w:ind w:left="425" w:hanging="425"/>
      </w:pPr>
    </w:lvl>
    <w:lvl w:ilvl="1" w:tentative="0">
      <w:start w:val="1"/>
      <w:numFmt w:val="decimal"/>
      <w:pStyle w:val="157"/>
      <w:lvlText w:val="%1.%2."/>
      <w:lvlJc w:val="left"/>
      <w:pPr>
        <w:tabs>
          <w:tab w:val="left" w:pos="567"/>
        </w:tabs>
        <w:ind w:left="567" w:hanging="567"/>
      </w:pPr>
    </w:lvl>
    <w:lvl w:ilvl="2" w:tentative="0">
      <w:start w:val="1"/>
      <w:numFmt w:val="decimal"/>
      <w:pStyle w:val="214"/>
      <w:lvlText w:val="%1.%2.%3."/>
      <w:lvlJc w:val="left"/>
      <w:pPr>
        <w:tabs>
          <w:tab w:val="left" w:pos="709"/>
        </w:tabs>
        <w:ind w:left="709" w:hanging="709"/>
      </w:pPr>
    </w:lvl>
    <w:lvl w:ilvl="3" w:tentative="0">
      <w:start w:val="1"/>
      <w:numFmt w:val="decimal"/>
      <w:pStyle w:val="181"/>
      <w:lvlText w:val="%1.%2.%3.%4."/>
      <w:lvlJc w:val="left"/>
      <w:pPr>
        <w:tabs>
          <w:tab w:val="left" w:pos="851"/>
        </w:tabs>
        <w:ind w:left="851" w:hanging="851"/>
      </w:pPr>
    </w:lvl>
    <w:lvl w:ilvl="4" w:tentative="0">
      <w:start w:val="1"/>
      <w:numFmt w:val="decimal"/>
      <w:pStyle w:val="218"/>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0000014"/>
    <w:multiLevelType w:val="multilevel"/>
    <w:tmpl w:val="00000014"/>
    <w:lvl w:ilvl="0" w:tentative="0">
      <w:start w:val="1"/>
      <w:numFmt w:val="decimal"/>
      <w:pStyle w:val="15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065919C0"/>
    <w:multiLevelType w:val="multilevel"/>
    <w:tmpl w:val="065919C0"/>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1"/>
  </w:num>
  <w:num w:numId="2">
    <w:abstractNumId w:val="0"/>
  </w:num>
  <w:num w:numId="3">
    <w:abstractNumId w:val="10"/>
  </w:num>
  <w:num w:numId="4">
    <w:abstractNumId w:val="5"/>
  </w:num>
  <w:num w:numId="5">
    <w:abstractNumId w:val="4"/>
  </w:num>
  <w:num w:numId="6">
    <w:abstractNumId w:val="7"/>
  </w:num>
  <w:num w:numId="7">
    <w:abstractNumId w:val="2"/>
  </w:num>
  <w:num w:numId="8">
    <w:abstractNumId w:val="9"/>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3MGEwNTk2MDZkZWYxMTMyMmI5Yzg3NDE1NTQzM2MifQ=="/>
  </w:docVars>
  <w:rsids>
    <w:rsidRoot w:val="00172A27"/>
    <w:rsid w:val="00004522"/>
    <w:rsid w:val="000165A1"/>
    <w:rsid w:val="00021538"/>
    <w:rsid w:val="000512B6"/>
    <w:rsid w:val="000521D4"/>
    <w:rsid w:val="00057252"/>
    <w:rsid w:val="0007362A"/>
    <w:rsid w:val="00075690"/>
    <w:rsid w:val="000763CB"/>
    <w:rsid w:val="000975D1"/>
    <w:rsid w:val="000B6374"/>
    <w:rsid w:val="000C047B"/>
    <w:rsid w:val="000C0511"/>
    <w:rsid w:val="000C5601"/>
    <w:rsid w:val="000D65DA"/>
    <w:rsid w:val="000E13DE"/>
    <w:rsid w:val="000E24D9"/>
    <w:rsid w:val="000E5A15"/>
    <w:rsid w:val="00125F96"/>
    <w:rsid w:val="00133BD5"/>
    <w:rsid w:val="00142EA9"/>
    <w:rsid w:val="00145513"/>
    <w:rsid w:val="00172A27"/>
    <w:rsid w:val="0018116A"/>
    <w:rsid w:val="001966A0"/>
    <w:rsid w:val="001B398E"/>
    <w:rsid w:val="001B40D2"/>
    <w:rsid w:val="001C4C65"/>
    <w:rsid w:val="001C6013"/>
    <w:rsid w:val="001D27CB"/>
    <w:rsid w:val="001D2C04"/>
    <w:rsid w:val="001D7AF4"/>
    <w:rsid w:val="001D7E9A"/>
    <w:rsid w:val="001E0C02"/>
    <w:rsid w:val="001E4AFB"/>
    <w:rsid w:val="001F395F"/>
    <w:rsid w:val="001F5CA6"/>
    <w:rsid w:val="002007E9"/>
    <w:rsid w:val="00204274"/>
    <w:rsid w:val="00206BEC"/>
    <w:rsid w:val="002175BE"/>
    <w:rsid w:val="00232A56"/>
    <w:rsid w:val="00235841"/>
    <w:rsid w:val="002359C7"/>
    <w:rsid w:val="00244F09"/>
    <w:rsid w:val="00250DC6"/>
    <w:rsid w:val="002530FF"/>
    <w:rsid w:val="002543A3"/>
    <w:rsid w:val="00263570"/>
    <w:rsid w:val="002739DB"/>
    <w:rsid w:val="002A20B3"/>
    <w:rsid w:val="002B0A7F"/>
    <w:rsid w:val="002B1996"/>
    <w:rsid w:val="002B2690"/>
    <w:rsid w:val="002C46E1"/>
    <w:rsid w:val="002D1ACD"/>
    <w:rsid w:val="002F7EE8"/>
    <w:rsid w:val="0031322C"/>
    <w:rsid w:val="00320B03"/>
    <w:rsid w:val="00332A16"/>
    <w:rsid w:val="00333744"/>
    <w:rsid w:val="0033765F"/>
    <w:rsid w:val="00354D17"/>
    <w:rsid w:val="00355756"/>
    <w:rsid w:val="00355FC5"/>
    <w:rsid w:val="00360F39"/>
    <w:rsid w:val="00362C52"/>
    <w:rsid w:val="00372C2F"/>
    <w:rsid w:val="00381AB5"/>
    <w:rsid w:val="0038707D"/>
    <w:rsid w:val="00393693"/>
    <w:rsid w:val="00394A46"/>
    <w:rsid w:val="003C63F6"/>
    <w:rsid w:val="00402F13"/>
    <w:rsid w:val="0040415F"/>
    <w:rsid w:val="0040440C"/>
    <w:rsid w:val="00426458"/>
    <w:rsid w:val="004266A1"/>
    <w:rsid w:val="004376FD"/>
    <w:rsid w:val="00463A57"/>
    <w:rsid w:val="00465D3B"/>
    <w:rsid w:val="004B6645"/>
    <w:rsid w:val="004C0C47"/>
    <w:rsid w:val="004D0784"/>
    <w:rsid w:val="004D0B12"/>
    <w:rsid w:val="004E2765"/>
    <w:rsid w:val="004E4734"/>
    <w:rsid w:val="004E65BE"/>
    <w:rsid w:val="0050706E"/>
    <w:rsid w:val="00514669"/>
    <w:rsid w:val="00520F5D"/>
    <w:rsid w:val="00566CD1"/>
    <w:rsid w:val="00595A78"/>
    <w:rsid w:val="00596E63"/>
    <w:rsid w:val="00596EDC"/>
    <w:rsid w:val="005B49DE"/>
    <w:rsid w:val="005C7C54"/>
    <w:rsid w:val="005D3171"/>
    <w:rsid w:val="005E655E"/>
    <w:rsid w:val="00622035"/>
    <w:rsid w:val="00623719"/>
    <w:rsid w:val="00651AF6"/>
    <w:rsid w:val="006535C5"/>
    <w:rsid w:val="00662AD3"/>
    <w:rsid w:val="00663288"/>
    <w:rsid w:val="00666DD0"/>
    <w:rsid w:val="00677970"/>
    <w:rsid w:val="00677F57"/>
    <w:rsid w:val="00687087"/>
    <w:rsid w:val="00695D4E"/>
    <w:rsid w:val="006B3171"/>
    <w:rsid w:val="006B6FBE"/>
    <w:rsid w:val="006D0DF1"/>
    <w:rsid w:val="00742B20"/>
    <w:rsid w:val="007440C3"/>
    <w:rsid w:val="00744F58"/>
    <w:rsid w:val="00756EAF"/>
    <w:rsid w:val="00762367"/>
    <w:rsid w:val="00786F50"/>
    <w:rsid w:val="0079409E"/>
    <w:rsid w:val="007A038E"/>
    <w:rsid w:val="007A5505"/>
    <w:rsid w:val="007C7BAA"/>
    <w:rsid w:val="007E4DFC"/>
    <w:rsid w:val="007F3E05"/>
    <w:rsid w:val="00806B01"/>
    <w:rsid w:val="008074CE"/>
    <w:rsid w:val="00820519"/>
    <w:rsid w:val="00820B6D"/>
    <w:rsid w:val="00821D2E"/>
    <w:rsid w:val="00834556"/>
    <w:rsid w:val="008353FD"/>
    <w:rsid w:val="0084164F"/>
    <w:rsid w:val="00846209"/>
    <w:rsid w:val="008547C4"/>
    <w:rsid w:val="00855C4D"/>
    <w:rsid w:val="00855CCD"/>
    <w:rsid w:val="00865558"/>
    <w:rsid w:val="00870B61"/>
    <w:rsid w:val="00871AE1"/>
    <w:rsid w:val="00873747"/>
    <w:rsid w:val="00875409"/>
    <w:rsid w:val="008A07C7"/>
    <w:rsid w:val="008A6798"/>
    <w:rsid w:val="008A6CD7"/>
    <w:rsid w:val="008B49AE"/>
    <w:rsid w:val="008B7BBE"/>
    <w:rsid w:val="008C519F"/>
    <w:rsid w:val="008F0616"/>
    <w:rsid w:val="009066AC"/>
    <w:rsid w:val="00911EC5"/>
    <w:rsid w:val="00942D61"/>
    <w:rsid w:val="00972CF3"/>
    <w:rsid w:val="009975FB"/>
    <w:rsid w:val="00997E36"/>
    <w:rsid w:val="009A7D40"/>
    <w:rsid w:val="009B38E7"/>
    <w:rsid w:val="009C70A3"/>
    <w:rsid w:val="009F2E2C"/>
    <w:rsid w:val="00A079C9"/>
    <w:rsid w:val="00A07FC6"/>
    <w:rsid w:val="00A1113C"/>
    <w:rsid w:val="00A11489"/>
    <w:rsid w:val="00A35AFB"/>
    <w:rsid w:val="00A4654A"/>
    <w:rsid w:val="00A57D7D"/>
    <w:rsid w:val="00A730C8"/>
    <w:rsid w:val="00A856DE"/>
    <w:rsid w:val="00A8637A"/>
    <w:rsid w:val="00AA1712"/>
    <w:rsid w:val="00AA69A2"/>
    <w:rsid w:val="00AB3292"/>
    <w:rsid w:val="00AB3A4F"/>
    <w:rsid w:val="00AB52C2"/>
    <w:rsid w:val="00AC1A40"/>
    <w:rsid w:val="00AC62AF"/>
    <w:rsid w:val="00AE71A8"/>
    <w:rsid w:val="00AF543C"/>
    <w:rsid w:val="00B06C64"/>
    <w:rsid w:val="00B27C83"/>
    <w:rsid w:val="00B32856"/>
    <w:rsid w:val="00B3495E"/>
    <w:rsid w:val="00B35B38"/>
    <w:rsid w:val="00B36DC5"/>
    <w:rsid w:val="00B41731"/>
    <w:rsid w:val="00B72661"/>
    <w:rsid w:val="00B87759"/>
    <w:rsid w:val="00B93EF1"/>
    <w:rsid w:val="00BA36C1"/>
    <w:rsid w:val="00BA65DB"/>
    <w:rsid w:val="00BB30EC"/>
    <w:rsid w:val="00BB3338"/>
    <w:rsid w:val="00BB6C5C"/>
    <w:rsid w:val="00BC41B0"/>
    <w:rsid w:val="00BE0989"/>
    <w:rsid w:val="00BE2F73"/>
    <w:rsid w:val="00BE5031"/>
    <w:rsid w:val="00BF3C18"/>
    <w:rsid w:val="00BF41ED"/>
    <w:rsid w:val="00BF5189"/>
    <w:rsid w:val="00C03D0F"/>
    <w:rsid w:val="00C062A1"/>
    <w:rsid w:val="00C16CAD"/>
    <w:rsid w:val="00C20F9F"/>
    <w:rsid w:val="00C22B5B"/>
    <w:rsid w:val="00C517BD"/>
    <w:rsid w:val="00C70B7C"/>
    <w:rsid w:val="00CA73ED"/>
    <w:rsid w:val="00CB0D51"/>
    <w:rsid w:val="00CC6C8D"/>
    <w:rsid w:val="00CC73FD"/>
    <w:rsid w:val="00CD1EBA"/>
    <w:rsid w:val="00CF5D64"/>
    <w:rsid w:val="00CF6F5D"/>
    <w:rsid w:val="00D01045"/>
    <w:rsid w:val="00D06900"/>
    <w:rsid w:val="00D16850"/>
    <w:rsid w:val="00D21FE9"/>
    <w:rsid w:val="00D61EAE"/>
    <w:rsid w:val="00DA03B2"/>
    <w:rsid w:val="00DC30E1"/>
    <w:rsid w:val="00DC4B84"/>
    <w:rsid w:val="00DC7E05"/>
    <w:rsid w:val="00DE38A7"/>
    <w:rsid w:val="00DE5B97"/>
    <w:rsid w:val="00E00B1A"/>
    <w:rsid w:val="00E0519D"/>
    <w:rsid w:val="00E13970"/>
    <w:rsid w:val="00E15754"/>
    <w:rsid w:val="00E15D01"/>
    <w:rsid w:val="00E1643B"/>
    <w:rsid w:val="00E1685D"/>
    <w:rsid w:val="00E1718E"/>
    <w:rsid w:val="00E25F18"/>
    <w:rsid w:val="00E47E7D"/>
    <w:rsid w:val="00E511B1"/>
    <w:rsid w:val="00E5467D"/>
    <w:rsid w:val="00E705F6"/>
    <w:rsid w:val="00E70BE5"/>
    <w:rsid w:val="00E80A49"/>
    <w:rsid w:val="00E84C54"/>
    <w:rsid w:val="00E917B7"/>
    <w:rsid w:val="00EA114C"/>
    <w:rsid w:val="00EB50FA"/>
    <w:rsid w:val="00EC0B1E"/>
    <w:rsid w:val="00EC78A1"/>
    <w:rsid w:val="00ED5587"/>
    <w:rsid w:val="00EE1015"/>
    <w:rsid w:val="00EE5171"/>
    <w:rsid w:val="00EE5F5A"/>
    <w:rsid w:val="00EE7233"/>
    <w:rsid w:val="00F07A17"/>
    <w:rsid w:val="00F114CE"/>
    <w:rsid w:val="00F1396C"/>
    <w:rsid w:val="00F314B6"/>
    <w:rsid w:val="00F36F91"/>
    <w:rsid w:val="00F412BE"/>
    <w:rsid w:val="00FA558E"/>
    <w:rsid w:val="00FA7D3D"/>
    <w:rsid w:val="00FB0582"/>
    <w:rsid w:val="00FD0223"/>
    <w:rsid w:val="00FF4C83"/>
    <w:rsid w:val="00FF60C8"/>
    <w:rsid w:val="01031B66"/>
    <w:rsid w:val="01753B25"/>
    <w:rsid w:val="017D394B"/>
    <w:rsid w:val="019D534C"/>
    <w:rsid w:val="021F5996"/>
    <w:rsid w:val="02655ECC"/>
    <w:rsid w:val="029A317C"/>
    <w:rsid w:val="02C82888"/>
    <w:rsid w:val="02C94C87"/>
    <w:rsid w:val="02D44170"/>
    <w:rsid w:val="02E01190"/>
    <w:rsid w:val="02E10975"/>
    <w:rsid w:val="0333594B"/>
    <w:rsid w:val="03454D45"/>
    <w:rsid w:val="03892A01"/>
    <w:rsid w:val="03986975"/>
    <w:rsid w:val="03E511B6"/>
    <w:rsid w:val="03E62827"/>
    <w:rsid w:val="046738A6"/>
    <w:rsid w:val="04C66B5F"/>
    <w:rsid w:val="053707F7"/>
    <w:rsid w:val="05445B6B"/>
    <w:rsid w:val="05616EC5"/>
    <w:rsid w:val="05C91AE2"/>
    <w:rsid w:val="06010068"/>
    <w:rsid w:val="06341138"/>
    <w:rsid w:val="064033D0"/>
    <w:rsid w:val="06694DE8"/>
    <w:rsid w:val="068564BB"/>
    <w:rsid w:val="0729792E"/>
    <w:rsid w:val="07372DCC"/>
    <w:rsid w:val="07AD1103"/>
    <w:rsid w:val="07B54155"/>
    <w:rsid w:val="07B722D0"/>
    <w:rsid w:val="07D15107"/>
    <w:rsid w:val="07D26A02"/>
    <w:rsid w:val="07DE345F"/>
    <w:rsid w:val="08235D70"/>
    <w:rsid w:val="08500BB1"/>
    <w:rsid w:val="08692BA6"/>
    <w:rsid w:val="08962522"/>
    <w:rsid w:val="089D0773"/>
    <w:rsid w:val="08EA7763"/>
    <w:rsid w:val="08FF4AE9"/>
    <w:rsid w:val="09167FF8"/>
    <w:rsid w:val="091B5FF3"/>
    <w:rsid w:val="095B0028"/>
    <w:rsid w:val="096E7CEC"/>
    <w:rsid w:val="09D60D17"/>
    <w:rsid w:val="09DA3BA9"/>
    <w:rsid w:val="0A026267"/>
    <w:rsid w:val="0A2A310A"/>
    <w:rsid w:val="0A3C5294"/>
    <w:rsid w:val="0A47450A"/>
    <w:rsid w:val="0A491A84"/>
    <w:rsid w:val="0AC16444"/>
    <w:rsid w:val="0AD02BE0"/>
    <w:rsid w:val="0AEB0A8D"/>
    <w:rsid w:val="0B165557"/>
    <w:rsid w:val="0B1849F3"/>
    <w:rsid w:val="0B205252"/>
    <w:rsid w:val="0B2749FF"/>
    <w:rsid w:val="0B2E1EE3"/>
    <w:rsid w:val="0B4B3CE9"/>
    <w:rsid w:val="0B844E71"/>
    <w:rsid w:val="0C506B43"/>
    <w:rsid w:val="0C6C372B"/>
    <w:rsid w:val="0C764610"/>
    <w:rsid w:val="0C921571"/>
    <w:rsid w:val="0CB47CAF"/>
    <w:rsid w:val="0CD3092E"/>
    <w:rsid w:val="0CE3675B"/>
    <w:rsid w:val="0D0412AA"/>
    <w:rsid w:val="0D280DA5"/>
    <w:rsid w:val="0D476595"/>
    <w:rsid w:val="0D4F242B"/>
    <w:rsid w:val="0D615E2D"/>
    <w:rsid w:val="0D885AC6"/>
    <w:rsid w:val="0D957CE4"/>
    <w:rsid w:val="0DB1240C"/>
    <w:rsid w:val="0DC179B2"/>
    <w:rsid w:val="0E1F558A"/>
    <w:rsid w:val="0E2C05F0"/>
    <w:rsid w:val="0E474B3F"/>
    <w:rsid w:val="0E807FF7"/>
    <w:rsid w:val="0E8C5F7E"/>
    <w:rsid w:val="0E9262CC"/>
    <w:rsid w:val="0E9776EC"/>
    <w:rsid w:val="0EEC7695"/>
    <w:rsid w:val="0EEC778C"/>
    <w:rsid w:val="0EF01395"/>
    <w:rsid w:val="0EF64ED0"/>
    <w:rsid w:val="0F51366D"/>
    <w:rsid w:val="0FB53ADD"/>
    <w:rsid w:val="0FC14A26"/>
    <w:rsid w:val="103703DC"/>
    <w:rsid w:val="10480D6E"/>
    <w:rsid w:val="105713A3"/>
    <w:rsid w:val="10732D7C"/>
    <w:rsid w:val="1088281B"/>
    <w:rsid w:val="10B751FA"/>
    <w:rsid w:val="114F61EA"/>
    <w:rsid w:val="11635573"/>
    <w:rsid w:val="11666B9B"/>
    <w:rsid w:val="118151C6"/>
    <w:rsid w:val="11854451"/>
    <w:rsid w:val="119D1273"/>
    <w:rsid w:val="11BF0C39"/>
    <w:rsid w:val="11FD45C2"/>
    <w:rsid w:val="1221072A"/>
    <w:rsid w:val="126359E3"/>
    <w:rsid w:val="12793FA3"/>
    <w:rsid w:val="12EE72A7"/>
    <w:rsid w:val="131D6311"/>
    <w:rsid w:val="134646BB"/>
    <w:rsid w:val="136C249C"/>
    <w:rsid w:val="13747449"/>
    <w:rsid w:val="13A96E45"/>
    <w:rsid w:val="13BC0792"/>
    <w:rsid w:val="13F14F43"/>
    <w:rsid w:val="13F63FDC"/>
    <w:rsid w:val="1458505C"/>
    <w:rsid w:val="14C778F7"/>
    <w:rsid w:val="14DE5051"/>
    <w:rsid w:val="14EF0840"/>
    <w:rsid w:val="150E0918"/>
    <w:rsid w:val="154B0A80"/>
    <w:rsid w:val="155471A0"/>
    <w:rsid w:val="155E60F3"/>
    <w:rsid w:val="157F21D3"/>
    <w:rsid w:val="15A4097B"/>
    <w:rsid w:val="15D84B8C"/>
    <w:rsid w:val="15F60231"/>
    <w:rsid w:val="16212E57"/>
    <w:rsid w:val="165E770E"/>
    <w:rsid w:val="16842F00"/>
    <w:rsid w:val="168B593B"/>
    <w:rsid w:val="16A21305"/>
    <w:rsid w:val="16A72452"/>
    <w:rsid w:val="16B6169B"/>
    <w:rsid w:val="16DE3266"/>
    <w:rsid w:val="16ED2B7C"/>
    <w:rsid w:val="16FF541C"/>
    <w:rsid w:val="177D37DD"/>
    <w:rsid w:val="17995A20"/>
    <w:rsid w:val="17CE7365"/>
    <w:rsid w:val="18584E7F"/>
    <w:rsid w:val="186C563F"/>
    <w:rsid w:val="18C4784E"/>
    <w:rsid w:val="18C60ADD"/>
    <w:rsid w:val="18FF5E7A"/>
    <w:rsid w:val="1912448B"/>
    <w:rsid w:val="19174441"/>
    <w:rsid w:val="19195C2A"/>
    <w:rsid w:val="191F615A"/>
    <w:rsid w:val="19812505"/>
    <w:rsid w:val="198C45B7"/>
    <w:rsid w:val="19973398"/>
    <w:rsid w:val="19997183"/>
    <w:rsid w:val="19CC27E2"/>
    <w:rsid w:val="1A0245F4"/>
    <w:rsid w:val="1A024637"/>
    <w:rsid w:val="1A3E181D"/>
    <w:rsid w:val="1A4431B1"/>
    <w:rsid w:val="1A490AEC"/>
    <w:rsid w:val="1A613A36"/>
    <w:rsid w:val="1A873ADB"/>
    <w:rsid w:val="1AC0150E"/>
    <w:rsid w:val="1ACB0904"/>
    <w:rsid w:val="1B3B71EF"/>
    <w:rsid w:val="1B616217"/>
    <w:rsid w:val="1BC73847"/>
    <w:rsid w:val="1BD53502"/>
    <w:rsid w:val="1BD9317D"/>
    <w:rsid w:val="1C050F39"/>
    <w:rsid w:val="1C1C79D3"/>
    <w:rsid w:val="1C404465"/>
    <w:rsid w:val="1C542D06"/>
    <w:rsid w:val="1C663E35"/>
    <w:rsid w:val="1C6900CC"/>
    <w:rsid w:val="1C870732"/>
    <w:rsid w:val="1C8B63A6"/>
    <w:rsid w:val="1C9017A5"/>
    <w:rsid w:val="1CAC1C1F"/>
    <w:rsid w:val="1CAE5A3E"/>
    <w:rsid w:val="1CCC2D24"/>
    <w:rsid w:val="1CDA221F"/>
    <w:rsid w:val="1D1A1B76"/>
    <w:rsid w:val="1D453D13"/>
    <w:rsid w:val="1D4D5420"/>
    <w:rsid w:val="1D58208D"/>
    <w:rsid w:val="1D657FE1"/>
    <w:rsid w:val="1D98122E"/>
    <w:rsid w:val="1DAE2A57"/>
    <w:rsid w:val="1E256E7B"/>
    <w:rsid w:val="1E28272F"/>
    <w:rsid w:val="1E3304F0"/>
    <w:rsid w:val="1E360E36"/>
    <w:rsid w:val="1E36109D"/>
    <w:rsid w:val="1E3B090E"/>
    <w:rsid w:val="1E451A02"/>
    <w:rsid w:val="1E5E1C98"/>
    <w:rsid w:val="1E660148"/>
    <w:rsid w:val="1E8C42AA"/>
    <w:rsid w:val="1E9114C5"/>
    <w:rsid w:val="1E95273B"/>
    <w:rsid w:val="1E966084"/>
    <w:rsid w:val="1EA12378"/>
    <w:rsid w:val="1EA206FD"/>
    <w:rsid w:val="1ED55B5D"/>
    <w:rsid w:val="1EDD27BE"/>
    <w:rsid w:val="1F193C8E"/>
    <w:rsid w:val="1F2E333C"/>
    <w:rsid w:val="1F454C74"/>
    <w:rsid w:val="1F64556E"/>
    <w:rsid w:val="1FE60CB6"/>
    <w:rsid w:val="1FEA19E8"/>
    <w:rsid w:val="1FF7379F"/>
    <w:rsid w:val="20170FC3"/>
    <w:rsid w:val="20404975"/>
    <w:rsid w:val="206B6ABE"/>
    <w:rsid w:val="2093661C"/>
    <w:rsid w:val="209E0750"/>
    <w:rsid w:val="20E37A02"/>
    <w:rsid w:val="20F827EC"/>
    <w:rsid w:val="210464F8"/>
    <w:rsid w:val="21342575"/>
    <w:rsid w:val="21431648"/>
    <w:rsid w:val="21441E4E"/>
    <w:rsid w:val="219C7E98"/>
    <w:rsid w:val="21A7104E"/>
    <w:rsid w:val="220A4BF4"/>
    <w:rsid w:val="22331554"/>
    <w:rsid w:val="22516C07"/>
    <w:rsid w:val="22811A2C"/>
    <w:rsid w:val="22BF662D"/>
    <w:rsid w:val="22FB2FCF"/>
    <w:rsid w:val="232A27B4"/>
    <w:rsid w:val="23440A1A"/>
    <w:rsid w:val="23474C6D"/>
    <w:rsid w:val="235B2C1D"/>
    <w:rsid w:val="23A73C04"/>
    <w:rsid w:val="23BC6422"/>
    <w:rsid w:val="23DA3826"/>
    <w:rsid w:val="23F53C5B"/>
    <w:rsid w:val="2428132C"/>
    <w:rsid w:val="24363D3A"/>
    <w:rsid w:val="24380424"/>
    <w:rsid w:val="24474810"/>
    <w:rsid w:val="24501B91"/>
    <w:rsid w:val="247C73D2"/>
    <w:rsid w:val="24F90F73"/>
    <w:rsid w:val="252E47AE"/>
    <w:rsid w:val="25361AC2"/>
    <w:rsid w:val="2542444F"/>
    <w:rsid w:val="2555246F"/>
    <w:rsid w:val="25A63DE8"/>
    <w:rsid w:val="25A91937"/>
    <w:rsid w:val="25AF354B"/>
    <w:rsid w:val="25BC4CC3"/>
    <w:rsid w:val="25C24D84"/>
    <w:rsid w:val="26043539"/>
    <w:rsid w:val="261D7F56"/>
    <w:rsid w:val="262C11AD"/>
    <w:rsid w:val="26901453"/>
    <w:rsid w:val="26AA1A7C"/>
    <w:rsid w:val="26B52F2D"/>
    <w:rsid w:val="26BE1479"/>
    <w:rsid w:val="26EC38A1"/>
    <w:rsid w:val="271B7A3C"/>
    <w:rsid w:val="27495EF7"/>
    <w:rsid w:val="276A6636"/>
    <w:rsid w:val="277457A1"/>
    <w:rsid w:val="279C38F6"/>
    <w:rsid w:val="27A1417B"/>
    <w:rsid w:val="27BF425E"/>
    <w:rsid w:val="281727A9"/>
    <w:rsid w:val="282E4C8D"/>
    <w:rsid w:val="28457986"/>
    <w:rsid w:val="284612FD"/>
    <w:rsid w:val="284F397D"/>
    <w:rsid w:val="28647E16"/>
    <w:rsid w:val="2872130D"/>
    <w:rsid w:val="287D4C02"/>
    <w:rsid w:val="289C41FE"/>
    <w:rsid w:val="28B57A7E"/>
    <w:rsid w:val="28CB1F37"/>
    <w:rsid w:val="28CB65FE"/>
    <w:rsid w:val="28E260C0"/>
    <w:rsid w:val="28F24012"/>
    <w:rsid w:val="28F73F4B"/>
    <w:rsid w:val="28FD58F4"/>
    <w:rsid w:val="290F629E"/>
    <w:rsid w:val="293A46B3"/>
    <w:rsid w:val="29686631"/>
    <w:rsid w:val="29C363B4"/>
    <w:rsid w:val="29F45A09"/>
    <w:rsid w:val="2A077E8B"/>
    <w:rsid w:val="2A203832"/>
    <w:rsid w:val="2A327051"/>
    <w:rsid w:val="2A3D476B"/>
    <w:rsid w:val="2A702F0C"/>
    <w:rsid w:val="2AA9450A"/>
    <w:rsid w:val="2AC106CA"/>
    <w:rsid w:val="2B3B24D4"/>
    <w:rsid w:val="2B3D189B"/>
    <w:rsid w:val="2B3D6136"/>
    <w:rsid w:val="2B7C31E9"/>
    <w:rsid w:val="2B900A11"/>
    <w:rsid w:val="2BAA4ABB"/>
    <w:rsid w:val="2BE17199"/>
    <w:rsid w:val="2C06064F"/>
    <w:rsid w:val="2C863E1B"/>
    <w:rsid w:val="2C976CFA"/>
    <w:rsid w:val="2C982F5B"/>
    <w:rsid w:val="2CCC53D0"/>
    <w:rsid w:val="2CD15194"/>
    <w:rsid w:val="2CE15E0C"/>
    <w:rsid w:val="2D1A1A9A"/>
    <w:rsid w:val="2D467AFF"/>
    <w:rsid w:val="2D964C6C"/>
    <w:rsid w:val="2D99369F"/>
    <w:rsid w:val="2DC567FE"/>
    <w:rsid w:val="2E001B2E"/>
    <w:rsid w:val="2E2958EA"/>
    <w:rsid w:val="2E3C05C2"/>
    <w:rsid w:val="2E57A125"/>
    <w:rsid w:val="2E5B0640"/>
    <w:rsid w:val="2E8C7949"/>
    <w:rsid w:val="2E99666E"/>
    <w:rsid w:val="2EC952CF"/>
    <w:rsid w:val="2EDB0700"/>
    <w:rsid w:val="2EE94578"/>
    <w:rsid w:val="2EEF2F90"/>
    <w:rsid w:val="2F0F0B86"/>
    <w:rsid w:val="2F370452"/>
    <w:rsid w:val="2F5A4E26"/>
    <w:rsid w:val="2F631C4A"/>
    <w:rsid w:val="2F6A40D4"/>
    <w:rsid w:val="2F72766D"/>
    <w:rsid w:val="2F7C4805"/>
    <w:rsid w:val="2FD50921"/>
    <w:rsid w:val="2FF77CEA"/>
    <w:rsid w:val="303E6963"/>
    <w:rsid w:val="304A73ED"/>
    <w:rsid w:val="30993C15"/>
    <w:rsid w:val="30AE28C9"/>
    <w:rsid w:val="30D5591B"/>
    <w:rsid w:val="31224DB4"/>
    <w:rsid w:val="31960346"/>
    <w:rsid w:val="31BE1F8E"/>
    <w:rsid w:val="31CB6BC1"/>
    <w:rsid w:val="31E03B10"/>
    <w:rsid w:val="31FA5AB7"/>
    <w:rsid w:val="31FB44C4"/>
    <w:rsid w:val="32592A44"/>
    <w:rsid w:val="325C209F"/>
    <w:rsid w:val="326635C0"/>
    <w:rsid w:val="326844C0"/>
    <w:rsid w:val="32704F4B"/>
    <w:rsid w:val="327556F5"/>
    <w:rsid w:val="3278255C"/>
    <w:rsid w:val="32797FDE"/>
    <w:rsid w:val="328B377B"/>
    <w:rsid w:val="32A2479A"/>
    <w:rsid w:val="32DD50FE"/>
    <w:rsid w:val="32FA275B"/>
    <w:rsid w:val="33032CD0"/>
    <w:rsid w:val="33782B93"/>
    <w:rsid w:val="33C07F10"/>
    <w:rsid w:val="33CA5F08"/>
    <w:rsid w:val="33CB0B7A"/>
    <w:rsid w:val="33EE6BE5"/>
    <w:rsid w:val="34020DF0"/>
    <w:rsid w:val="343B1913"/>
    <w:rsid w:val="345C7651"/>
    <w:rsid w:val="345F3232"/>
    <w:rsid w:val="34A23CCA"/>
    <w:rsid w:val="34C05005"/>
    <w:rsid w:val="34D86625"/>
    <w:rsid w:val="35274144"/>
    <w:rsid w:val="352B75EC"/>
    <w:rsid w:val="35466143"/>
    <w:rsid w:val="3566192B"/>
    <w:rsid w:val="356A792C"/>
    <w:rsid w:val="35BF7E64"/>
    <w:rsid w:val="35CD579E"/>
    <w:rsid w:val="35FB060D"/>
    <w:rsid w:val="36003313"/>
    <w:rsid w:val="3604356F"/>
    <w:rsid w:val="360714B4"/>
    <w:rsid w:val="361C0300"/>
    <w:rsid w:val="362E44F5"/>
    <w:rsid w:val="36433B11"/>
    <w:rsid w:val="36467506"/>
    <w:rsid w:val="36A10CD0"/>
    <w:rsid w:val="36E872A4"/>
    <w:rsid w:val="36EE137F"/>
    <w:rsid w:val="37110CAE"/>
    <w:rsid w:val="371C2887"/>
    <w:rsid w:val="37223D33"/>
    <w:rsid w:val="37295936"/>
    <w:rsid w:val="374B6EB7"/>
    <w:rsid w:val="378828AA"/>
    <w:rsid w:val="37DC343A"/>
    <w:rsid w:val="380F192F"/>
    <w:rsid w:val="3837026E"/>
    <w:rsid w:val="38496804"/>
    <w:rsid w:val="385E5F1D"/>
    <w:rsid w:val="38991974"/>
    <w:rsid w:val="38C134CE"/>
    <w:rsid w:val="38C36149"/>
    <w:rsid w:val="38EE5EF1"/>
    <w:rsid w:val="390B6F9A"/>
    <w:rsid w:val="390B7133"/>
    <w:rsid w:val="393148FD"/>
    <w:rsid w:val="39575AB7"/>
    <w:rsid w:val="39693E7F"/>
    <w:rsid w:val="396D3706"/>
    <w:rsid w:val="397A34AC"/>
    <w:rsid w:val="398B337B"/>
    <w:rsid w:val="39ED038A"/>
    <w:rsid w:val="3A0E1D45"/>
    <w:rsid w:val="3A2549CA"/>
    <w:rsid w:val="3A2D08CB"/>
    <w:rsid w:val="3A39072A"/>
    <w:rsid w:val="3A4C16A1"/>
    <w:rsid w:val="3A8A4C6E"/>
    <w:rsid w:val="3A8F5FD1"/>
    <w:rsid w:val="3A956357"/>
    <w:rsid w:val="3AE55F49"/>
    <w:rsid w:val="3B203573"/>
    <w:rsid w:val="3B5C7FAA"/>
    <w:rsid w:val="3B60555B"/>
    <w:rsid w:val="3B740255"/>
    <w:rsid w:val="3B744315"/>
    <w:rsid w:val="3B944F5E"/>
    <w:rsid w:val="3BA506CA"/>
    <w:rsid w:val="3BAB2075"/>
    <w:rsid w:val="3C1B03B5"/>
    <w:rsid w:val="3C363E67"/>
    <w:rsid w:val="3C6524EA"/>
    <w:rsid w:val="3CA778DF"/>
    <w:rsid w:val="3CC042FC"/>
    <w:rsid w:val="3CCB46CA"/>
    <w:rsid w:val="3CE91978"/>
    <w:rsid w:val="3CF27686"/>
    <w:rsid w:val="3D1E5807"/>
    <w:rsid w:val="3D521A76"/>
    <w:rsid w:val="3D625A7F"/>
    <w:rsid w:val="3D700423"/>
    <w:rsid w:val="3D7643CD"/>
    <w:rsid w:val="3D7732A0"/>
    <w:rsid w:val="3D8E5AA0"/>
    <w:rsid w:val="3D947997"/>
    <w:rsid w:val="3DD84B66"/>
    <w:rsid w:val="3DF43034"/>
    <w:rsid w:val="3E297D3C"/>
    <w:rsid w:val="3E3F202E"/>
    <w:rsid w:val="3E430B3D"/>
    <w:rsid w:val="3E6134E6"/>
    <w:rsid w:val="3E8030AD"/>
    <w:rsid w:val="3EAD2662"/>
    <w:rsid w:val="3F146478"/>
    <w:rsid w:val="3F233C82"/>
    <w:rsid w:val="3F786FAF"/>
    <w:rsid w:val="3FC7528F"/>
    <w:rsid w:val="3FCD9009"/>
    <w:rsid w:val="3FD45298"/>
    <w:rsid w:val="3FEE167A"/>
    <w:rsid w:val="40216A83"/>
    <w:rsid w:val="406E1D3C"/>
    <w:rsid w:val="408A727B"/>
    <w:rsid w:val="40E00976"/>
    <w:rsid w:val="40FB061B"/>
    <w:rsid w:val="412D6A98"/>
    <w:rsid w:val="414D37C0"/>
    <w:rsid w:val="416E7823"/>
    <w:rsid w:val="41846638"/>
    <w:rsid w:val="41A03BFD"/>
    <w:rsid w:val="41F17477"/>
    <w:rsid w:val="41F219DD"/>
    <w:rsid w:val="42046303"/>
    <w:rsid w:val="422048F6"/>
    <w:rsid w:val="422122E7"/>
    <w:rsid w:val="42310953"/>
    <w:rsid w:val="42943C2F"/>
    <w:rsid w:val="42A32982"/>
    <w:rsid w:val="42CB0F0B"/>
    <w:rsid w:val="42E67E6E"/>
    <w:rsid w:val="42EE7A02"/>
    <w:rsid w:val="42F71DD3"/>
    <w:rsid w:val="42F82099"/>
    <w:rsid w:val="42F9196C"/>
    <w:rsid w:val="43026F44"/>
    <w:rsid w:val="431411E2"/>
    <w:rsid w:val="43153F88"/>
    <w:rsid w:val="434F237B"/>
    <w:rsid w:val="4369551C"/>
    <w:rsid w:val="43BE0119"/>
    <w:rsid w:val="43DF41E8"/>
    <w:rsid w:val="43EF1C9E"/>
    <w:rsid w:val="43FF31C3"/>
    <w:rsid w:val="44202A53"/>
    <w:rsid w:val="443D3C27"/>
    <w:rsid w:val="4440036C"/>
    <w:rsid w:val="4449207E"/>
    <w:rsid w:val="44680967"/>
    <w:rsid w:val="446A0D8B"/>
    <w:rsid w:val="44797C3D"/>
    <w:rsid w:val="449611CD"/>
    <w:rsid w:val="44B1665C"/>
    <w:rsid w:val="44BD34A6"/>
    <w:rsid w:val="44CC6B5E"/>
    <w:rsid w:val="44FC0F6B"/>
    <w:rsid w:val="45266C3F"/>
    <w:rsid w:val="457A1A0B"/>
    <w:rsid w:val="45972603"/>
    <w:rsid w:val="459B291E"/>
    <w:rsid w:val="45B8165C"/>
    <w:rsid w:val="45FB0E4A"/>
    <w:rsid w:val="461029FC"/>
    <w:rsid w:val="461C0CD7"/>
    <w:rsid w:val="461D4A97"/>
    <w:rsid w:val="46265330"/>
    <w:rsid w:val="465005F2"/>
    <w:rsid w:val="467F5A35"/>
    <w:rsid w:val="46BA56C0"/>
    <w:rsid w:val="470222F3"/>
    <w:rsid w:val="47060E3A"/>
    <w:rsid w:val="471D32E7"/>
    <w:rsid w:val="47A44994"/>
    <w:rsid w:val="47E0246E"/>
    <w:rsid w:val="47E3539C"/>
    <w:rsid w:val="483F4818"/>
    <w:rsid w:val="48491D49"/>
    <w:rsid w:val="486F2FF7"/>
    <w:rsid w:val="48726D26"/>
    <w:rsid w:val="48966E03"/>
    <w:rsid w:val="48AB2B47"/>
    <w:rsid w:val="48AD71E2"/>
    <w:rsid w:val="48B35B30"/>
    <w:rsid w:val="48D702E1"/>
    <w:rsid w:val="48E56615"/>
    <w:rsid w:val="48F55BC1"/>
    <w:rsid w:val="490557CC"/>
    <w:rsid w:val="493255FD"/>
    <w:rsid w:val="494D224A"/>
    <w:rsid w:val="497A1458"/>
    <w:rsid w:val="49857905"/>
    <w:rsid w:val="499B5D38"/>
    <w:rsid w:val="49B62BBE"/>
    <w:rsid w:val="49B82F43"/>
    <w:rsid w:val="49CD445B"/>
    <w:rsid w:val="49D478BD"/>
    <w:rsid w:val="49D96D8F"/>
    <w:rsid w:val="4A08641D"/>
    <w:rsid w:val="4A1A0004"/>
    <w:rsid w:val="4A234F32"/>
    <w:rsid w:val="4A325FBA"/>
    <w:rsid w:val="4A6044DC"/>
    <w:rsid w:val="4A824568"/>
    <w:rsid w:val="4A90369D"/>
    <w:rsid w:val="4ADF5F4B"/>
    <w:rsid w:val="4AE079EE"/>
    <w:rsid w:val="4AF05342"/>
    <w:rsid w:val="4B5936AA"/>
    <w:rsid w:val="4B7060AE"/>
    <w:rsid w:val="4BA15123"/>
    <w:rsid w:val="4BA319A0"/>
    <w:rsid w:val="4BB15ECA"/>
    <w:rsid w:val="4BB43326"/>
    <w:rsid w:val="4BC93077"/>
    <w:rsid w:val="4BCFC203"/>
    <w:rsid w:val="4BD22FE4"/>
    <w:rsid w:val="4BE1614F"/>
    <w:rsid w:val="4BE51DF6"/>
    <w:rsid w:val="4C2A5842"/>
    <w:rsid w:val="4C442D06"/>
    <w:rsid w:val="4C847271"/>
    <w:rsid w:val="4CAD675C"/>
    <w:rsid w:val="4CC952C9"/>
    <w:rsid w:val="4D0F52FA"/>
    <w:rsid w:val="4D5015E7"/>
    <w:rsid w:val="4D734D08"/>
    <w:rsid w:val="4DA51E40"/>
    <w:rsid w:val="4DA86125"/>
    <w:rsid w:val="4DC46616"/>
    <w:rsid w:val="4DDB5EC9"/>
    <w:rsid w:val="4DEF660C"/>
    <w:rsid w:val="4E175B2C"/>
    <w:rsid w:val="4E2E289F"/>
    <w:rsid w:val="4E355D85"/>
    <w:rsid w:val="4E3D0B9E"/>
    <w:rsid w:val="4E732369"/>
    <w:rsid w:val="4E7D05C7"/>
    <w:rsid w:val="4E985A0A"/>
    <w:rsid w:val="4EA350E1"/>
    <w:rsid w:val="4EA913B1"/>
    <w:rsid w:val="4EE675A3"/>
    <w:rsid w:val="4EFC3315"/>
    <w:rsid w:val="4F0A482D"/>
    <w:rsid w:val="4F165097"/>
    <w:rsid w:val="4F2A27B4"/>
    <w:rsid w:val="4F2A4044"/>
    <w:rsid w:val="4F9BFAB6"/>
    <w:rsid w:val="4FE33B1E"/>
    <w:rsid w:val="50281C6B"/>
    <w:rsid w:val="503B2903"/>
    <w:rsid w:val="50763B8C"/>
    <w:rsid w:val="50855005"/>
    <w:rsid w:val="5091713A"/>
    <w:rsid w:val="509E39AB"/>
    <w:rsid w:val="50C64FD5"/>
    <w:rsid w:val="50E03E6D"/>
    <w:rsid w:val="514711E7"/>
    <w:rsid w:val="5151426B"/>
    <w:rsid w:val="51555D1C"/>
    <w:rsid w:val="5174509D"/>
    <w:rsid w:val="51877A52"/>
    <w:rsid w:val="51AE061A"/>
    <w:rsid w:val="51B26243"/>
    <w:rsid w:val="51D035C7"/>
    <w:rsid w:val="51E51D1A"/>
    <w:rsid w:val="523A3487"/>
    <w:rsid w:val="52516C3A"/>
    <w:rsid w:val="5260057E"/>
    <w:rsid w:val="52782602"/>
    <w:rsid w:val="52AC66FB"/>
    <w:rsid w:val="52B57B8E"/>
    <w:rsid w:val="535B2E50"/>
    <w:rsid w:val="53626B1C"/>
    <w:rsid w:val="536551B9"/>
    <w:rsid w:val="5365637C"/>
    <w:rsid w:val="53714FF4"/>
    <w:rsid w:val="537223B1"/>
    <w:rsid w:val="537517FC"/>
    <w:rsid w:val="538D10A1"/>
    <w:rsid w:val="53A94E1F"/>
    <w:rsid w:val="53E35D2D"/>
    <w:rsid w:val="53ED3D74"/>
    <w:rsid w:val="540250D8"/>
    <w:rsid w:val="5422653D"/>
    <w:rsid w:val="5452003A"/>
    <w:rsid w:val="545A7C29"/>
    <w:rsid w:val="54641D9D"/>
    <w:rsid w:val="55150B26"/>
    <w:rsid w:val="552C6AB3"/>
    <w:rsid w:val="553F588D"/>
    <w:rsid w:val="55403F67"/>
    <w:rsid w:val="55865073"/>
    <w:rsid w:val="55A55599"/>
    <w:rsid w:val="55CF9C09"/>
    <w:rsid w:val="55EF7E74"/>
    <w:rsid w:val="561A7362"/>
    <w:rsid w:val="5625772C"/>
    <w:rsid w:val="568F41C3"/>
    <w:rsid w:val="56BF452C"/>
    <w:rsid w:val="56F91F2D"/>
    <w:rsid w:val="57103437"/>
    <w:rsid w:val="57420E3F"/>
    <w:rsid w:val="57F325DA"/>
    <w:rsid w:val="58340AC7"/>
    <w:rsid w:val="583971C3"/>
    <w:rsid w:val="583C24CF"/>
    <w:rsid w:val="58687CB9"/>
    <w:rsid w:val="588B2974"/>
    <w:rsid w:val="589F6699"/>
    <w:rsid w:val="58D33572"/>
    <w:rsid w:val="58E13B9E"/>
    <w:rsid w:val="58E37D92"/>
    <w:rsid w:val="58F96F83"/>
    <w:rsid w:val="592002A9"/>
    <w:rsid w:val="59544C6A"/>
    <w:rsid w:val="595E2F9E"/>
    <w:rsid w:val="59876166"/>
    <w:rsid w:val="59985290"/>
    <w:rsid w:val="59C11D78"/>
    <w:rsid w:val="59D9329F"/>
    <w:rsid w:val="5A2939C5"/>
    <w:rsid w:val="5A345A6E"/>
    <w:rsid w:val="5A893518"/>
    <w:rsid w:val="5A8F716D"/>
    <w:rsid w:val="5AA41AB0"/>
    <w:rsid w:val="5ABC7C90"/>
    <w:rsid w:val="5ACF0EFE"/>
    <w:rsid w:val="5AD2295C"/>
    <w:rsid w:val="5ADB78EE"/>
    <w:rsid w:val="5AE625AD"/>
    <w:rsid w:val="5B4F263B"/>
    <w:rsid w:val="5B8B5628"/>
    <w:rsid w:val="5BB7234C"/>
    <w:rsid w:val="5BBF1C57"/>
    <w:rsid w:val="5BDD6D25"/>
    <w:rsid w:val="5BFED51A"/>
    <w:rsid w:val="5C081843"/>
    <w:rsid w:val="5C0935D6"/>
    <w:rsid w:val="5C144EFB"/>
    <w:rsid w:val="5C4646D6"/>
    <w:rsid w:val="5C485896"/>
    <w:rsid w:val="5C675486"/>
    <w:rsid w:val="5CA52F3E"/>
    <w:rsid w:val="5CBF6E77"/>
    <w:rsid w:val="5CCF0765"/>
    <w:rsid w:val="5CD34356"/>
    <w:rsid w:val="5D263CA1"/>
    <w:rsid w:val="5D4C4124"/>
    <w:rsid w:val="5D4F42C0"/>
    <w:rsid w:val="5D765DC4"/>
    <w:rsid w:val="5D767BED"/>
    <w:rsid w:val="5D797E9B"/>
    <w:rsid w:val="5D7B3CEA"/>
    <w:rsid w:val="5D9A4896"/>
    <w:rsid w:val="5DA767DC"/>
    <w:rsid w:val="5DC23E96"/>
    <w:rsid w:val="5E314175"/>
    <w:rsid w:val="5E464238"/>
    <w:rsid w:val="5E546F23"/>
    <w:rsid w:val="5E5757D7"/>
    <w:rsid w:val="5E5B635F"/>
    <w:rsid w:val="5E5F1CB8"/>
    <w:rsid w:val="5E9C57DE"/>
    <w:rsid w:val="5F692D1B"/>
    <w:rsid w:val="5F6E17EE"/>
    <w:rsid w:val="5FAD134F"/>
    <w:rsid w:val="5FFE4C1B"/>
    <w:rsid w:val="600D772E"/>
    <w:rsid w:val="60120493"/>
    <w:rsid w:val="60191BB5"/>
    <w:rsid w:val="6055781B"/>
    <w:rsid w:val="6064077B"/>
    <w:rsid w:val="608F5EA8"/>
    <w:rsid w:val="60C14E47"/>
    <w:rsid w:val="60C82794"/>
    <w:rsid w:val="613A39CD"/>
    <w:rsid w:val="614F2E76"/>
    <w:rsid w:val="61591709"/>
    <w:rsid w:val="61903600"/>
    <w:rsid w:val="619B5B54"/>
    <w:rsid w:val="61C851D7"/>
    <w:rsid w:val="61CF66C4"/>
    <w:rsid w:val="61D43383"/>
    <w:rsid w:val="625A6351"/>
    <w:rsid w:val="6267758A"/>
    <w:rsid w:val="62831F0E"/>
    <w:rsid w:val="62A91B74"/>
    <w:rsid w:val="62BA4296"/>
    <w:rsid w:val="62C73966"/>
    <w:rsid w:val="62D7033F"/>
    <w:rsid w:val="62D94183"/>
    <w:rsid w:val="62E3635F"/>
    <w:rsid w:val="632661E0"/>
    <w:rsid w:val="63304F03"/>
    <w:rsid w:val="639D27B3"/>
    <w:rsid w:val="63A7246B"/>
    <w:rsid w:val="63C2712A"/>
    <w:rsid w:val="63CB74B0"/>
    <w:rsid w:val="63E73E74"/>
    <w:rsid w:val="643C077D"/>
    <w:rsid w:val="64AF02BE"/>
    <w:rsid w:val="64B5256F"/>
    <w:rsid w:val="64CA2811"/>
    <w:rsid w:val="64CC7892"/>
    <w:rsid w:val="64D70BA8"/>
    <w:rsid w:val="64E73A17"/>
    <w:rsid w:val="65577C31"/>
    <w:rsid w:val="65A95C81"/>
    <w:rsid w:val="65B80A70"/>
    <w:rsid w:val="65D071EC"/>
    <w:rsid w:val="65F451E6"/>
    <w:rsid w:val="660002BE"/>
    <w:rsid w:val="66162A1D"/>
    <w:rsid w:val="66297FF0"/>
    <w:rsid w:val="66535F76"/>
    <w:rsid w:val="6670498B"/>
    <w:rsid w:val="66A302D7"/>
    <w:rsid w:val="66CD101C"/>
    <w:rsid w:val="66CD3C37"/>
    <w:rsid w:val="66F72CE5"/>
    <w:rsid w:val="670113A2"/>
    <w:rsid w:val="672900D0"/>
    <w:rsid w:val="6739726C"/>
    <w:rsid w:val="673A09E8"/>
    <w:rsid w:val="674006B5"/>
    <w:rsid w:val="67451218"/>
    <w:rsid w:val="6752164A"/>
    <w:rsid w:val="675C236C"/>
    <w:rsid w:val="675C722F"/>
    <w:rsid w:val="6799794C"/>
    <w:rsid w:val="67D63EA2"/>
    <w:rsid w:val="67ED44F9"/>
    <w:rsid w:val="682311E2"/>
    <w:rsid w:val="684504A0"/>
    <w:rsid w:val="68490005"/>
    <w:rsid w:val="685D6D5F"/>
    <w:rsid w:val="68972964"/>
    <w:rsid w:val="68BD38EB"/>
    <w:rsid w:val="68E60A86"/>
    <w:rsid w:val="690D4166"/>
    <w:rsid w:val="692830E5"/>
    <w:rsid w:val="693D2737"/>
    <w:rsid w:val="69684EF3"/>
    <w:rsid w:val="696A4500"/>
    <w:rsid w:val="69E60D52"/>
    <w:rsid w:val="6A2B6B3C"/>
    <w:rsid w:val="6A35246C"/>
    <w:rsid w:val="6A6B1145"/>
    <w:rsid w:val="6A6C55FE"/>
    <w:rsid w:val="6AE55AA7"/>
    <w:rsid w:val="6B8425F1"/>
    <w:rsid w:val="6B8A49A4"/>
    <w:rsid w:val="6BBB2417"/>
    <w:rsid w:val="6BE271F3"/>
    <w:rsid w:val="6BED141B"/>
    <w:rsid w:val="6BFB2279"/>
    <w:rsid w:val="6BFB5862"/>
    <w:rsid w:val="6C1D5384"/>
    <w:rsid w:val="6C823873"/>
    <w:rsid w:val="6C8C7917"/>
    <w:rsid w:val="6D20576D"/>
    <w:rsid w:val="6D2A4150"/>
    <w:rsid w:val="6D370C60"/>
    <w:rsid w:val="6D565D6F"/>
    <w:rsid w:val="6D61509F"/>
    <w:rsid w:val="6D875C64"/>
    <w:rsid w:val="6D932351"/>
    <w:rsid w:val="6D9E29A9"/>
    <w:rsid w:val="6DAF1C81"/>
    <w:rsid w:val="6DAF7887"/>
    <w:rsid w:val="6DBD405B"/>
    <w:rsid w:val="6DDB5FC9"/>
    <w:rsid w:val="6DE94157"/>
    <w:rsid w:val="6DEB15D0"/>
    <w:rsid w:val="6E0759B3"/>
    <w:rsid w:val="6E35236B"/>
    <w:rsid w:val="6E5351EC"/>
    <w:rsid w:val="6E5F0999"/>
    <w:rsid w:val="6E695CD4"/>
    <w:rsid w:val="6EC14E76"/>
    <w:rsid w:val="6EE047A9"/>
    <w:rsid w:val="6F1F59DF"/>
    <w:rsid w:val="6F3F60BB"/>
    <w:rsid w:val="6F6D675F"/>
    <w:rsid w:val="6F6E570C"/>
    <w:rsid w:val="6FBD7C74"/>
    <w:rsid w:val="6FBF45E3"/>
    <w:rsid w:val="6FD70E7F"/>
    <w:rsid w:val="6FDA2BDC"/>
    <w:rsid w:val="701449F3"/>
    <w:rsid w:val="70233134"/>
    <w:rsid w:val="704E51E3"/>
    <w:rsid w:val="705812D5"/>
    <w:rsid w:val="705D6214"/>
    <w:rsid w:val="70674967"/>
    <w:rsid w:val="711836D4"/>
    <w:rsid w:val="711E622E"/>
    <w:rsid w:val="71900045"/>
    <w:rsid w:val="71E33268"/>
    <w:rsid w:val="71E52361"/>
    <w:rsid w:val="724977A7"/>
    <w:rsid w:val="72753C86"/>
    <w:rsid w:val="72811B89"/>
    <w:rsid w:val="728A0F72"/>
    <w:rsid w:val="72CF3D86"/>
    <w:rsid w:val="72F62D70"/>
    <w:rsid w:val="73445932"/>
    <w:rsid w:val="73473909"/>
    <w:rsid w:val="734938BF"/>
    <w:rsid w:val="7370565C"/>
    <w:rsid w:val="737B4DC0"/>
    <w:rsid w:val="73A93ABC"/>
    <w:rsid w:val="73AE771A"/>
    <w:rsid w:val="73E13587"/>
    <w:rsid w:val="741740CD"/>
    <w:rsid w:val="743450A0"/>
    <w:rsid w:val="746279EF"/>
    <w:rsid w:val="747C5A4D"/>
    <w:rsid w:val="74AD62A3"/>
    <w:rsid w:val="74B95807"/>
    <w:rsid w:val="74CC3E68"/>
    <w:rsid w:val="74D6713B"/>
    <w:rsid w:val="74ED517C"/>
    <w:rsid w:val="74FB4680"/>
    <w:rsid w:val="75012684"/>
    <w:rsid w:val="75076653"/>
    <w:rsid w:val="75076FCC"/>
    <w:rsid w:val="750D5A74"/>
    <w:rsid w:val="755E4530"/>
    <w:rsid w:val="757A188C"/>
    <w:rsid w:val="758C66DE"/>
    <w:rsid w:val="75932D71"/>
    <w:rsid w:val="759A059D"/>
    <w:rsid w:val="75FF7EA2"/>
    <w:rsid w:val="761323C6"/>
    <w:rsid w:val="76195523"/>
    <w:rsid w:val="761F185D"/>
    <w:rsid w:val="766F6701"/>
    <w:rsid w:val="767F0DDE"/>
    <w:rsid w:val="76865C1A"/>
    <w:rsid w:val="768A3309"/>
    <w:rsid w:val="76DB77B5"/>
    <w:rsid w:val="76F71D26"/>
    <w:rsid w:val="77343E96"/>
    <w:rsid w:val="774731E0"/>
    <w:rsid w:val="775064AC"/>
    <w:rsid w:val="777C32EF"/>
    <w:rsid w:val="778C5322"/>
    <w:rsid w:val="779C3051"/>
    <w:rsid w:val="77A07933"/>
    <w:rsid w:val="77B61CCC"/>
    <w:rsid w:val="77D00884"/>
    <w:rsid w:val="77FF455C"/>
    <w:rsid w:val="78073D13"/>
    <w:rsid w:val="781902B5"/>
    <w:rsid w:val="78212EB8"/>
    <w:rsid w:val="783007CB"/>
    <w:rsid w:val="78564584"/>
    <w:rsid w:val="787850B3"/>
    <w:rsid w:val="787C552C"/>
    <w:rsid w:val="78CFD51B"/>
    <w:rsid w:val="78D05E42"/>
    <w:rsid w:val="78E77199"/>
    <w:rsid w:val="78FD0B8F"/>
    <w:rsid w:val="7920386B"/>
    <w:rsid w:val="79375027"/>
    <w:rsid w:val="796A12E6"/>
    <w:rsid w:val="798F7A7D"/>
    <w:rsid w:val="79E854B2"/>
    <w:rsid w:val="79FD17D7"/>
    <w:rsid w:val="7A105D2C"/>
    <w:rsid w:val="7A213F51"/>
    <w:rsid w:val="7A7F49E6"/>
    <w:rsid w:val="7A911575"/>
    <w:rsid w:val="7A984D30"/>
    <w:rsid w:val="7AA61879"/>
    <w:rsid w:val="7AC20AEA"/>
    <w:rsid w:val="7AFD7E19"/>
    <w:rsid w:val="7B767A1E"/>
    <w:rsid w:val="7B8D96C0"/>
    <w:rsid w:val="7B8E7BC4"/>
    <w:rsid w:val="7B9228CD"/>
    <w:rsid w:val="7BC2406C"/>
    <w:rsid w:val="7BC57D1D"/>
    <w:rsid w:val="7BE93CFF"/>
    <w:rsid w:val="7C2648BF"/>
    <w:rsid w:val="7C7F6A43"/>
    <w:rsid w:val="7D020FC6"/>
    <w:rsid w:val="7D3C4CE9"/>
    <w:rsid w:val="7D572265"/>
    <w:rsid w:val="7D8B1C08"/>
    <w:rsid w:val="7D953955"/>
    <w:rsid w:val="7DA33104"/>
    <w:rsid w:val="7DC05310"/>
    <w:rsid w:val="7DE07113"/>
    <w:rsid w:val="7DF115AC"/>
    <w:rsid w:val="7E100C82"/>
    <w:rsid w:val="7E117C53"/>
    <w:rsid w:val="7E146459"/>
    <w:rsid w:val="7E207EFD"/>
    <w:rsid w:val="7E3B2D2C"/>
    <w:rsid w:val="7E4A637F"/>
    <w:rsid w:val="7E822667"/>
    <w:rsid w:val="7E8F5587"/>
    <w:rsid w:val="7EB27620"/>
    <w:rsid w:val="7EBD629F"/>
    <w:rsid w:val="7EE36D19"/>
    <w:rsid w:val="7F26469E"/>
    <w:rsid w:val="7F3F3D65"/>
    <w:rsid w:val="7F4A129B"/>
    <w:rsid w:val="7F4D6194"/>
    <w:rsid w:val="7F783B13"/>
    <w:rsid w:val="7F9A460D"/>
    <w:rsid w:val="7FC9049B"/>
    <w:rsid w:val="7FD57392"/>
    <w:rsid w:val="7FE158FD"/>
    <w:rsid w:val="7FEE3124"/>
    <w:rsid w:val="7FFD4A54"/>
    <w:rsid w:val="9BF6EA70"/>
    <w:rsid w:val="9EFB8468"/>
    <w:rsid w:val="AECE3B40"/>
    <w:rsid w:val="B5FF2F29"/>
    <w:rsid w:val="BBBB8626"/>
    <w:rsid w:val="BBDE29AB"/>
    <w:rsid w:val="BFFBFCBE"/>
    <w:rsid w:val="CA8F9F34"/>
    <w:rsid w:val="CBFFABC6"/>
    <w:rsid w:val="CEED9A17"/>
    <w:rsid w:val="D9CD4E58"/>
    <w:rsid w:val="DCBA939C"/>
    <w:rsid w:val="DCDF99C4"/>
    <w:rsid w:val="DD1F434C"/>
    <w:rsid w:val="DD3FBE93"/>
    <w:rsid w:val="DF5BC885"/>
    <w:rsid w:val="DFFDE517"/>
    <w:rsid w:val="DFFFCB56"/>
    <w:rsid w:val="ED77BF67"/>
    <w:rsid w:val="F6F6E4E7"/>
    <w:rsid w:val="F737B0F8"/>
    <w:rsid w:val="F7BDB728"/>
    <w:rsid w:val="F7DDA86D"/>
    <w:rsid w:val="F7F60A59"/>
    <w:rsid w:val="F7FDEB80"/>
    <w:rsid w:val="F7FE7DA8"/>
    <w:rsid w:val="F7FF021F"/>
    <w:rsid w:val="FAE7111D"/>
    <w:rsid w:val="FBFA7E30"/>
    <w:rsid w:val="FBFBDD60"/>
    <w:rsid w:val="FBFEB762"/>
    <w:rsid w:val="FD0BF7A0"/>
    <w:rsid w:val="FDE93BA2"/>
    <w:rsid w:val="FDFF782E"/>
    <w:rsid w:val="FE773C96"/>
    <w:rsid w:val="FFB78A7E"/>
    <w:rsid w:val="FFF3AF5F"/>
    <w:rsid w:val="FFF3C894"/>
    <w:rsid w:val="FFF3F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3">
    <w:name w:val="heading 1"/>
    <w:basedOn w:val="1"/>
    <w:next w:val="1"/>
    <w:link w:val="53"/>
    <w:qFormat/>
    <w:uiPriority w:val="0"/>
    <w:pPr>
      <w:keepNext/>
      <w:keepLines/>
      <w:tabs>
        <w:tab w:val="left" w:pos="432"/>
      </w:tabs>
      <w:spacing w:before="340" w:after="330" w:line="480" w:lineRule="auto"/>
      <w:ind w:left="432" w:hanging="432"/>
      <w:outlineLvl w:val="0"/>
    </w:pPr>
    <w:rPr>
      <w:b/>
      <w:kern w:val="44"/>
      <w:sz w:val="32"/>
    </w:rPr>
  </w:style>
  <w:style w:type="paragraph" w:styleId="4">
    <w:name w:val="heading 2"/>
    <w:basedOn w:val="1"/>
    <w:next w:val="1"/>
    <w:link w:val="54"/>
    <w:qFormat/>
    <w:uiPriority w:val="0"/>
    <w:pPr>
      <w:keepNext/>
      <w:keepLines/>
      <w:numPr>
        <w:ilvl w:val="1"/>
        <w:numId w:val="1"/>
      </w:numPr>
      <w:spacing w:before="200" w:after="200" w:line="360" w:lineRule="auto"/>
      <w:ind w:left="575" w:hanging="575"/>
      <w:jc w:val="center"/>
      <w:outlineLvl w:val="1"/>
    </w:pPr>
    <w:rPr>
      <w:rFonts w:ascii="仿宋_GB2312" w:hAnsi="仿宋_GB2312" w:eastAsia="宋体"/>
      <w:b/>
      <w:sz w:val="32"/>
      <w:lang w:val="zh-CN"/>
    </w:rPr>
  </w:style>
  <w:style w:type="paragraph" w:styleId="5">
    <w:name w:val="heading 3"/>
    <w:basedOn w:val="1"/>
    <w:next w:val="1"/>
    <w:link w:val="55"/>
    <w:qFormat/>
    <w:uiPriority w:val="0"/>
    <w:pPr>
      <w:keepNext/>
      <w:keepLines/>
      <w:numPr>
        <w:ilvl w:val="2"/>
        <w:numId w:val="2"/>
      </w:numPr>
      <w:tabs>
        <w:tab w:val="left" w:pos="-945"/>
        <w:tab w:val="left" w:pos="0"/>
      </w:tabs>
      <w:spacing w:before="300" w:after="200" w:line="360" w:lineRule="auto"/>
      <w:ind w:left="720" w:hanging="720"/>
      <w:outlineLvl w:val="2"/>
    </w:pPr>
    <w:rPr>
      <w:rFonts w:eastAsia="宋体"/>
      <w:b/>
    </w:rPr>
  </w:style>
  <w:style w:type="paragraph" w:styleId="6">
    <w:name w:val="heading 4"/>
    <w:basedOn w:val="1"/>
    <w:next w:val="1"/>
    <w:qFormat/>
    <w:uiPriority w:val="0"/>
    <w:pPr>
      <w:keepNext/>
      <w:keepLines/>
      <w:numPr>
        <w:ilvl w:val="3"/>
        <w:numId w:val="3"/>
      </w:numPr>
      <w:tabs>
        <w:tab w:val="left" w:pos="0"/>
        <w:tab w:val="left" w:pos="864"/>
      </w:tabs>
      <w:spacing w:line="360" w:lineRule="auto"/>
      <w:outlineLvl w:val="3"/>
    </w:pPr>
    <w:rPr>
      <w:rFonts w:ascii="Arial" w:hAnsi="Arial" w:eastAsia="宋体"/>
      <w:lang w:val="zh-CN"/>
    </w:rPr>
  </w:style>
  <w:style w:type="paragraph" w:styleId="7">
    <w:name w:val="heading 5"/>
    <w:basedOn w:val="1"/>
    <w:next w:val="1"/>
    <w:qFormat/>
    <w:uiPriority w:val="0"/>
    <w:pPr>
      <w:keepNext/>
      <w:keepLines/>
      <w:numPr>
        <w:ilvl w:val="4"/>
        <w:numId w:val="3"/>
      </w:numPr>
      <w:tabs>
        <w:tab w:val="left" w:pos="1008"/>
      </w:tabs>
      <w:spacing w:before="280" w:after="290" w:line="372" w:lineRule="auto"/>
      <w:outlineLvl w:val="4"/>
    </w:pPr>
    <w:rPr>
      <w:b/>
      <w:sz w:val="28"/>
    </w:rPr>
  </w:style>
  <w:style w:type="paragraph" w:styleId="8">
    <w:name w:val="heading 6"/>
    <w:basedOn w:val="1"/>
    <w:next w:val="1"/>
    <w:qFormat/>
    <w:uiPriority w:val="0"/>
    <w:pPr>
      <w:keepNext/>
      <w:keepLines/>
      <w:numPr>
        <w:ilvl w:val="5"/>
        <w:numId w:val="3"/>
      </w:numPr>
      <w:tabs>
        <w:tab w:val="left" w:pos="1152"/>
      </w:tabs>
      <w:spacing w:before="240" w:after="64" w:line="317" w:lineRule="auto"/>
      <w:outlineLvl w:val="5"/>
    </w:pPr>
    <w:rPr>
      <w:rFonts w:ascii="Arial" w:hAnsi="Arial" w:eastAsia="黑体"/>
      <w:b/>
    </w:rPr>
  </w:style>
  <w:style w:type="paragraph" w:styleId="9">
    <w:name w:val="heading 7"/>
    <w:basedOn w:val="1"/>
    <w:next w:val="1"/>
    <w:qFormat/>
    <w:uiPriority w:val="0"/>
    <w:pPr>
      <w:keepNext/>
      <w:keepLines/>
      <w:numPr>
        <w:ilvl w:val="6"/>
        <w:numId w:val="3"/>
      </w:numPr>
      <w:tabs>
        <w:tab w:val="left" w:pos="1296"/>
      </w:tabs>
      <w:spacing w:before="240" w:after="64" w:line="317" w:lineRule="auto"/>
      <w:outlineLvl w:val="6"/>
    </w:pPr>
    <w:rPr>
      <w:b/>
    </w:rPr>
  </w:style>
  <w:style w:type="paragraph" w:styleId="10">
    <w:name w:val="heading 8"/>
    <w:basedOn w:val="1"/>
    <w:next w:val="1"/>
    <w:qFormat/>
    <w:uiPriority w:val="0"/>
    <w:pPr>
      <w:keepNext/>
      <w:keepLines/>
      <w:numPr>
        <w:ilvl w:val="7"/>
        <w:numId w:val="3"/>
      </w:numPr>
      <w:tabs>
        <w:tab w:val="left" w:pos="1440"/>
      </w:tabs>
      <w:spacing w:before="240" w:after="64" w:line="317" w:lineRule="auto"/>
      <w:outlineLvl w:val="7"/>
    </w:pPr>
    <w:rPr>
      <w:rFonts w:ascii="Arial" w:hAnsi="Arial" w:eastAsia="黑体"/>
    </w:rPr>
  </w:style>
  <w:style w:type="paragraph" w:styleId="11">
    <w:name w:val="heading 9"/>
    <w:basedOn w:val="1"/>
    <w:next w:val="1"/>
    <w:qFormat/>
    <w:uiPriority w:val="0"/>
    <w:pPr>
      <w:keepNext/>
      <w:keepLines/>
      <w:numPr>
        <w:ilvl w:val="8"/>
        <w:numId w:val="3"/>
      </w:numPr>
      <w:tabs>
        <w:tab w:val="left" w:pos="1584"/>
      </w:tabs>
      <w:spacing w:before="240" w:after="64" w:line="317" w:lineRule="auto"/>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12">
    <w:name w:val="toc 7"/>
    <w:basedOn w:val="1"/>
    <w:next w:val="1"/>
    <w:qFormat/>
    <w:uiPriority w:val="0"/>
    <w:pPr>
      <w:ind w:left="2520" w:leftChars="1200"/>
    </w:pPr>
  </w:style>
  <w:style w:type="paragraph" w:styleId="13">
    <w:name w:val="Normal Indent"/>
    <w:basedOn w:val="1"/>
    <w:qFormat/>
    <w:uiPriority w:val="0"/>
    <w:pPr>
      <w:widowControl/>
      <w:adjustRightInd w:val="0"/>
      <w:snapToGrid w:val="0"/>
      <w:spacing w:line="480" w:lineRule="exact"/>
      <w:ind w:firstLine="567"/>
    </w:pPr>
    <w:rPr>
      <w:rFonts w:ascii="宋体" w:hAnsi="Courier New" w:eastAsia="宋体"/>
      <w:sz w:val="21"/>
    </w:rPr>
  </w:style>
  <w:style w:type="paragraph" w:styleId="14">
    <w:name w:val="caption"/>
    <w:basedOn w:val="1"/>
    <w:next w:val="1"/>
    <w:qFormat/>
    <w:uiPriority w:val="0"/>
    <w:pPr>
      <w:shd w:val="clear" w:color="C0C0C0" w:fill="FFFFFF"/>
      <w:tabs>
        <w:tab w:val="left" w:pos="9000"/>
      </w:tabs>
      <w:ind w:firstLine="180" w:firstLineChars="75"/>
    </w:pPr>
    <w:rPr>
      <w:rFonts w:ascii="Arial Narrow" w:hAnsi="Arial Narrow" w:eastAsia="微软繁隶书"/>
      <w:b/>
      <w:color w:val="FF0000"/>
      <w:szCs w:val="24"/>
    </w:r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rPr>
      <w:rFonts w:ascii="宋体" w:hAnsi="Courier New" w:eastAsia="宋体"/>
      <w:sz w:val="21"/>
    </w:rPr>
  </w:style>
  <w:style w:type="paragraph" w:styleId="17">
    <w:name w:val="Salutation"/>
    <w:basedOn w:val="1"/>
    <w:next w:val="1"/>
    <w:qFormat/>
    <w:uiPriority w:val="0"/>
    <w:pPr>
      <w:tabs>
        <w:tab w:val="left" w:pos="840"/>
      </w:tabs>
    </w:pPr>
    <w:rPr>
      <w:szCs w:val="24"/>
    </w:rPr>
  </w:style>
  <w:style w:type="paragraph" w:styleId="18">
    <w:name w:val="Body Text 3"/>
    <w:basedOn w:val="1"/>
    <w:qFormat/>
    <w:uiPriority w:val="0"/>
    <w:pPr>
      <w:jc w:val="center"/>
    </w:pPr>
  </w:style>
  <w:style w:type="paragraph" w:styleId="19">
    <w:name w:val="Body Text"/>
    <w:basedOn w:val="1"/>
    <w:qFormat/>
    <w:uiPriority w:val="0"/>
    <w:pPr>
      <w:autoSpaceDE w:val="0"/>
      <w:autoSpaceDN w:val="0"/>
      <w:adjustRightInd w:val="0"/>
      <w:spacing w:line="360" w:lineRule="auto"/>
    </w:pPr>
    <w:rPr>
      <w:rFonts w:ascii="宋体"/>
      <w:lang w:val="zh-CN"/>
    </w:rPr>
  </w:style>
  <w:style w:type="paragraph" w:styleId="20">
    <w:name w:val="List Number 3"/>
    <w:basedOn w:val="1"/>
    <w:qFormat/>
    <w:uiPriority w:val="0"/>
    <w:pPr>
      <w:widowControl/>
      <w:numPr>
        <w:ilvl w:val="0"/>
        <w:numId w:val="4"/>
      </w:numPr>
      <w:spacing w:afterLines="50"/>
      <w:jc w:val="left"/>
    </w:pPr>
    <w:rPr>
      <w:kern w:val="0"/>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56"/>
    <w:qFormat/>
    <w:uiPriority w:val="0"/>
    <w:rPr>
      <w:rFonts w:ascii="宋体" w:hAnsi="Courier New"/>
    </w:rPr>
  </w:style>
  <w:style w:type="paragraph" w:styleId="24">
    <w:name w:val="toc 8"/>
    <w:basedOn w:val="1"/>
    <w:next w:val="1"/>
    <w:qFormat/>
    <w:uiPriority w:val="0"/>
    <w:pPr>
      <w:ind w:left="2940" w:leftChars="1400"/>
    </w:pPr>
  </w:style>
  <w:style w:type="paragraph" w:styleId="25">
    <w:name w:val="Date"/>
    <w:basedOn w:val="1"/>
    <w:next w:val="1"/>
    <w:qFormat/>
    <w:uiPriority w:val="0"/>
    <w:pPr>
      <w:ind w:left="100" w:leftChars="2500"/>
    </w:pPr>
    <w:rPr>
      <w:rFonts w:ascii="宋体"/>
      <w:lang w:val="zh-CN"/>
    </w:rPr>
  </w:style>
  <w:style w:type="paragraph" w:styleId="26">
    <w:name w:val="Body Text Indent 2"/>
    <w:basedOn w:val="1"/>
    <w:qFormat/>
    <w:uiPriority w:val="0"/>
    <w:pPr>
      <w:adjustRightInd w:val="0"/>
      <w:spacing w:line="360" w:lineRule="auto"/>
      <w:ind w:firstLine="601"/>
      <w:textAlignment w:val="baseline"/>
    </w:pPr>
    <w:rPr>
      <w:rFonts w:ascii="宋体"/>
      <w:kern w:val="0"/>
      <w:sz w:val="28"/>
    </w:rPr>
  </w:style>
  <w:style w:type="paragraph" w:styleId="27">
    <w:name w:val="Balloon Text"/>
    <w:basedOn w:val="1"/>
    <w:qFormat/>
    <w:uiPriority w:val="0"/>
    <w:rPr>
      <w:sz w:val="18"/>
    </w:rPr>
  </w:style>
  <w:style w:type="paragraph" w:styleId="28">
    <w:name w:val="footer"/>
    <w:basedOn w:val="1"/>
    <w:qFormat/>
    <w:uiPriority w:val="0"/>
    <w:pPr>
      <w:tabs>
        <w:tab w:val="center" w:pos="4153"/>
        <w:tab w:val="right" w:pos="8306"/>
      </w:tabs>
      <w:snapToGrid w:val="0"/>
      <w:jc w:val="left"/>
    </w:pPr>
    <w:rPr>
      <w:sz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rPr>
  </w:style>
  <w:style w:type="paragraph" w:styleId="30">
    <w:name w:val="Signature"/>
    <w:basedOn w:val="1"/>
    <w:qFormat/>
    <w:uiPriority w:val="0"/>
    <w:pPr>
      <w:adjustRightInd w:val="0"/>
      <w:spacing w:after="600" w:line="312" w:lineRule="atLeast"/>
      <w:jc w:val="center"/>
      <w:textAlignment w:val="baseline"/>
    </w:pPr>
    <w:rPr>
      <w:kern w:val="0"/>
    </w:rPr>
  </w:style>
  <w:style w:type="paragraph" w:styleId="31">
    <w:name w:val="toc 1"/>
    <w:basedOn w:val="1"/>
    <w:next w:val="1"/>
    <w:qFormat/>
    <w:uiPriority w:val="0"/>
  </w:style>
  <w:style w:type="paragraph" w:styleId="32">
    <w:name w:val="toc 4"/>
    <w:basedOn w:val="1"/>
    <w:next w:val="1"/>
    <w:qFormat/>
    <w:uiPriority w:val="0"/>
    <w:pPr>
      <w:ind w:left="1260" w:leftChars="600"/>
    </w:pPr>
  </w:style>
  <w:style w:type="paragraph" w:styleId="33">
    <w:name w:val="List Number 5"/>
    <w:basedOn w:val="1"/>
    <w:qFormat/>
    <w:uiPriority w:val="0"/>
    <w:pPr>
      <w:numPr>
        <w:ilvl w:val="0"/>
        <w:numId w:val="5"/>
      </w:numPr>
      <w:tabs>
        <w:tab w:val="left" w:pos="2040"/>
        <w:tab w:val="clear" w:pos="840"/>
      </w:tabs>
      <w:spacing w:line="400" w:lineRule="exact"/>
    </w:pPr>
  </w:style>
  <w:style w:type="paragraph" w:styleId="34">
    <w:name w:val="toc 6"/>
    <w:basedOn w:val="1"/>
    <w:next w:val="1"/>
    <w:qFormat/>
    <w:uiPriority w:val="0"/>
    <w:pPr>
      <w:ind w:left="2100" w:leftChars="1000"/>
    </w:pPr>
  </w:style>
  <w:style w:type="paragraph" w:styleId="35">
    <w:name w:val="Body Text Indent 3"/>
    <w:basedOn w:val="1"/>
    <w:qFormat/>
    <w:uiPriority w:val="0"/>
    <w:pPr>
      <w:spacing w:line="360" w:lineRule="auto"/>
      <w:ind w:firstLine="420"/>
    </w:p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leftChars="1600"/>
    </w:pPr>
  </w:style>
  <w:style w:type="paragraph" w:styleId="38">
    <w:name w:val="Body Text 2"/>
    <w:basedOn w:val="1"/>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kern w:val="0"/>
    </w:rPr>
  </w:style>
  <w:style w:type="paragraph" w:styleId="40">
    <w:name w:val="Title"/>
    <w:basedOn w:val="1"/>
    <w:qFormat/>
    <w:uiPriority w:val="0"/>
    <w:pPr>
      <w:widowControl/>
      <w:overflowPunct w:val="0"/>
      <w:autoSpaceDE w:val="0"/>
      <w:autoSpaceDN w:val="0"/>
      <w:adjustRightInd w:val="0"/>
      <w:jc w:val="center"/>
      <w:textAlignment w:val="baseline"/>
    </w:pPr>
    <w:rPr>
      <w:b/>
      <w:kern w:val="0"/>
      <w:lang w:val="en-GB"/>
    </w:rPr>
  </w:style>
  <w:style w:type="paragraph" w:styleId="41">
    <w:name w:val="annotation subject"/>
    <w:basedOn w:val="16"/>
    <w:next w:val="16"/>
    <w:qFormat/>
    <w:uiPriority w:val="0"/>
    <w:rPr>
      <w:b/>
      <w:bCs/>
    </w:rPr>
  </w:style>
  <w:style w:type="paragraph" w:styleId="42">
    <w:name w:val="Body Text First Indent"/>
    <w:basedOn w:val="19"/>
    <w:qFormat/>
    <w:uiPriority w:val="0"/>
    <w:pPr>
      <w:ind w:firstLine="420"/>
    </w:pPr>
  </w:style>
  <w:style w:type="paragraph" w:styleId="43">
    <w:name w:val="Body Text First Indent 2"/>
    <w:basedOn w:val="2"/>
    <w:qFormat/>
    <w:uiPriority w:val="99"/>
    <w:pPr>
      <w:widowControl/>
      <w:spacing w:afterLines="100" w:line="360" w:lineRule="auto"/>
      <w:ind w:left="200" w:firstLine="210"/>
      <w:jc w:val="left"/>
    </w:pPr>
    <w:rPr>
      <w:kern w:val="28"/>
      <w:lang w:val="zh-CN"/>
    </w:rPr>
  </w:style>
  <w:style w:type="table" w:styleId="45">
    <w:name w:val="Table Grid"/>
    <w:basedOn w:val="4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i/>
    </w:rPr>
  </w:style>
  <w:style w:type="character" w:styleId="51">
    <w:name w:val="Hyperlink"/>
    <w:qFormat/>
    <w:uiPriority w:val="0"/>
    <w:rPr>
      <w:color w:val="0000FF"/>
      <w:u w:val="single"/>
    </w:rPr>
  </w:style>
  <w:style w:type="character" w:styleId="52">
    <w:name w:val="annotation reference"/>
    <w:qFormat/>
    <w:uiPriority w:val="0"/>
    <w:rPr>
      <w:sz w:val="21"/>
    </w:rPr>
  </w:style>
  <w:style w:type="character" w:customStyle="1" w:styleId="53">
    <w:name w:val="标题 1 Char"/>
    <w:link w:val="3"/>
    <w:qFormat/>
    <w:uiPriority w:val="0"/>
    <w:rPr>
      <w:rFonts w:eastAsia="仿宋_GB2312"/>
      <w:b/>
      <w:kern w:val="44"/>
      <w:sz w:val="32"/>
    </w:rPr>
  </w:style>
  <w:style w:type="character" w:customStyle="1" w:styleId="54">
    <w:name w:val="标题 2 Char"/>
    <w:link w:val="4"/>
    <w:qFormat/>
    <w:uiPriority w:val="0"/>
    <w:rPr>
      <w:rFonts w:ascii="仿宋_GB2312" w:hAnsi="仿宋_GB2312" w:eastAsia="宋体"/>
      <w:b/>
      <w:sz w:val="32"/>
      <w:lang w:val="zh-CN"/>
    </w:rPr>
  </w:style>
  <w:style w:type="character" w:customStyle="1" w:styleId="55">
    <w:name w:val="标题 3 Char"/>
    <w:link w:val="5"/>
    <w:qFormat/>
    <w:uiPriority w:val="0"/>
    <w:rPr>
      <w:rFonts w:eastAsia="宋体"/>
      <w:b/>
      <w:kern w:val="2"/>
      <w:sz w:val="24"/>
      <w:lang w:val="en-US" w:eastAsia="zh-CN" w:bidi="ar-SA"/>
    </w:rPr>
  </w:style>
  <w:style w:type="character" w:customStyle="1" w:styleId="56">
    <w:name w:val="纯文本 Char"/>
    <w:link w:val="23"/>
    <w:qFormat/>
    <w:uiPriority w:val="0"/>
    <w:rPr>
      <w:rFonts w:ascii="宋体" w:hAnsi="Courier New" w:eastAsia="宋体"/>
      <w:kern w:val="2"/>
      <w:sz w:val="21"/>
      <w:lang w:val="en-US" w:eastAsia="zh-CN"/>
    </w:rPr>
  </w:style>
  <w:style w:type="character" w:customStyle="1" w:styleId="57">
    <w:name w:val="dandyren_title1"/>
    <w:qFormat/>
    <w:uiPriority w:val="0"/>
    <w:rPr>
      <w:b/>
      <w:bCs/>
      <w:color w:val="FF6633"/>
      <w:sz w:val="18"/>
      <w:szCs w:val="18"/>
    </w:rPr>
  </w:style>
  <w:style w:type="character" w:customStyle="1" w:styleId="58">
    <w:name w:val="dectext1"/>
    <w:qFormat/>
    <w:uiPriority w:val="0"/>
    <w:rPr>
      <w:rFonts w:ascii="宋体" w:hAnsi="宋体" w:eastAsia="宋体"/>
      <w:color w:val="333333"/>
      <w:sz w:val="21"/>
      <w:szCs w:val="21"/>
      <w:u w:val="none"/>
    </w:rPr>
  </w:style>
  <w:style w:type="character" w:customStyle="1" w:styleId="59">
    <w:name w:val="正文1 Char Char"/>
    <w:qFormat/>
    <w:uiPriority w:val="0"/>
    <w:rPr>
      <w:rFonts w:ascii="宋体" w:hAnsi="宋体" w:eastAsia="宋体" w:cs="宋体"/>
      <w:sz w:val="21"/>
      <w:lang w:val="en-US" w:eastAsia="zh-CN" w:bidi="ar-SA"/>
    </w:rPr>
  </w:style>
  <w:style w:type="character" w:customStyle="1" w:styleId="60">
    <w:name w:val="shadow11"/>
    <w:qFormat/>
    <w:uiPriority w:val="0"/>
    <w:rPr>
      <w:color w:val="000000"/>
      <w:sz w:val="21"/>
    </w:rPr>
  </w:style>
  <w:style w:type="character" w:customStyle="1" w:styleId="61">
    <w:name w:val="表正文 Char"/>
    <w:qFormat/>
    <w:uiPriority w:val="0"/>
    <w:rPr>
      <w:rFonts w:ascii="宋体" w:eastAsia="宋体"/>
      <w:snapToGrid w:val="0"/>
      <w:color w:val="000000"/>
      <w:kern w:val="28"/>
      <w:sz w:val="28"/>
      <w:lang w:val="en-US" w:eastAsia="zh-CN" w:bidi="ar-SA"/>
    </w:rPr>
  </w:style>
  <w:style w:type="character" w:customStyle="1" w:styleId="62">
    <w:name w:val="unnamed11"/>
    <w:qFormat/>
    <w:uiPriority w:val="0"/>
    <w:rPr>
      <w:sz w:val="20"/>
      <w:szCs w:val="20"/>
    </w:rPr>
  </w:style>
  <w:style w:type="character" w:customStyle="1" w:styleId="63">
    <w:name w:val="15"/>
    <w:basedOn w:val="46"/>
    <w:qFormat/>
    <w:uiPriority w:val="0"/>
    <w:rPr>
      <w:rFonts w:hint="default" w:ascii="Arial" w:hAnsi="Arial" w:eastAsia="黑体" w:cs="Arial"/>
    </w:rPr>
  </w:style>
  <w:style w:type="character" w:customStyle="1" w:styleId="64">
    <w:name w:val="正文2 Char Char"/>
    <w:link w:val="65"/>
    <w:qFormat/>
    <w:uiPriority w:val="0"/>
    <w:rPr>
      <w:rFonts w:eastAsia="宋体"/>
      <w:kern w:val="2"/>
      <w:sz w:val="24"/>
      <w:lang w:val="en-US" w:eastAsia="zh-CN" w:bidi="ar-SA"/>
    </w:rPr>
  </w:style>
  <w:style w:type="paragraph" w:customStyle="1" w:styleId="65">
    <w:name w:val="正文2"/>
    <w:basedOn w:val="1"/>
    <w:link w:val="64"/>
    <w:qFormat/>
    <w:uiPriority w:val="0"/>
    <w:pPr>
      <w:spacing w:before="156" w:line="360" w:lineRule="auto"/>
      <w:ind w:firstLine="510" w:firstLineChars="200"/>
    </w:pPr>
  </w:style>
  <w:style w:type="character" w:customStyle="1" w:styleId="66">
    <w:name w:val="10"/>
    <w:basedOn w:val="46"/>
    <w:qFormat/>
    <w:uiPriority w:val="0"/>
    <w:rPr>
      <w:rFonts w:hint="default" w:ascii="Arial" w:hAnsi="Arial" w:eastAsia="黑体" w:cs="Arial"/>
    </w:rPr>
  </w:style>
  <w:style w:type="character" w:customStyle="1" w:styleId="67">
    <w:name w:val="正文文本 Char Char"/>
    <w:qFormat/>
    <w:uiPriority w:val="0"/>
    <w:rPr>
      <w:rFonts w:eastAsia="宋体"/>
      <w:kern w:val="2"/>
      <w:sz w:val="24"/>
      <w:szCs w:val="24"/>
      <w:lang w:val="en-US" w:eastAsia="zh-CN" w:bidi="ar-SA"/>
    </w:rPr>
  </w:style>
  <w:style w:type="character" w:customStyle="1" w:styleId="68">
    <w:name w:val="普通文字 Char"/>
    <w:qFormat/>
    <w:uiPriority w:val="0"/>
    <w:rPr>
      <w:rFonts w:ascii="宋体" w:hAnsi="Courier New" w:eastAsia="宋体"/>
      <w:kern w:val="2"/>
      <w:sz w:val="21"/>
      <w:lang w:val="en-US" w:eastAsia="zh-CN"/>
    </w:rPr>
  </w:style>
  <w:style w:type="character" w:customStyle="1" w:styleId="69">
    <w:name w:val="正文非缩进 Char"/>
    <w:qFormat/>
    <w:uiPriority w:val="0"/>
    <w:rPr>
      <w:rFonts w:ascii="宋体" w:eastAsia="宋体"/>
      <w:snapToGrid w:val="0"/>
      <w:color w:val="000000"/>
      <w:kern w:val="28"/>
      <w:sz w:val="28"/>
      <w:lang w:val="en-US" w:eastAsia="zh-CN" w:bidi="ar-SA"/>
    </w:rPr>
  </w:style>
  <w:style w:type="character" w:customStyle="1" w:styleId="70">
    <w:name w:val="FA正文 Char Char"/>
    <w:link w:val="71"/>
    <w:qFormat/>
    <w:uiPriority w:val="0"/>
    <w:rPr>
      <w:rFonts w:hAnsi="宋体"/>
      <w:kern w:val="2"/>
      <w:sz w:val="24"/>
    </w:rPr>
  </w:style>
  <w:style w:type="paragraph" w:customStyle="1" w:styleId="71">
    <w:name w:val="FA正文"/>
    <w:basedOn w:val="1"/>
    <w:link w:val="70"/>
    <w:qFormat/>
    <w:uiPriority w:val="0"/>
    <w:pPr>
      <w:spacing w:line="360" w:lineRule="auto"/>
      <w:ind w:firstLine="480" w:firstLineChars="200"/>
    </w:pPr>
    <w:rPr>
      <w:rFonts w:hAnsi="宋体"/>
    </w:rPr>
  </w:style>
  <w:style w:type="character" w:customStyle="1" w:styleId="72">
    <w:name w:val="普通文字 Char1"/>
    <w:qFormat/>
    <w:uiPriority w:val="0"/>
    <w:rPr>
      <w:rFonts w:ascii="宋体" w:hAnsi="Courier New" w:eastAsia="宋体"/>
      <w:kern w:val="2"/>
      <w:sz w:val="21"/>
      <w:lang w:val="en-US" w:eastAsia="zh-CN"/>
    </w:rPr>
  </w:style>
  <w:style w:type="character" w:customStyle="1" w:styleId="73">
    <w:name w:val="表格 Char Char"/>
    <w:qFormat/>
    <w:uiPriority w:val="0"/>
    <w:rPr>
      <w:rFonts w:ascii="宋体" w:hAnsi="宋体" w:eastAsia="宋体"/>
      <w:lang w:val="en-US" w:eastAsia="zh-CN" w:bidi="ar-SA"/>
    </w:rPr>
  </w:style>
  <w:style w:type="character" w:customStyle="1" w:styleId="74">
    <w:name w:val="h3 Char"/>
    <w:qFormat/>
    <w:uiPriority w:val="0"/>
    <w:rPr>
      <w:rFonts w:eastAsia="宋体"/>
      <w:b/>
      <w:kern w:val="2"/>
      <w:sz w:val="32"/>
      <w:lang w:val="en-US" w:eastAsia="zh-CN" w:bidi="ar-SA"/>
    </w:rPr>
  </w:style>
  <w:style w:type="character" w:customStyle="1" w:styleId="75">
    <w:name w:val="blue1"/>
    <w:basedOn w:val="46"/>
    <w:qFormat/>
    <w:uiPriority w:val="0"/>
  </w:style>
  <w:style w:type="character" w:customStyle="1" w:styleId="76">
    <w:name w:val="Char Char"/>
    <w:qFormat/>
    <w:uiPriority w:val="0"/>
    <w:rPr>
      <w:rFonts w:ascii="宋体" w:hAnsi="Courier New" w:eastAsia="宋体"/>
      <w:kern w:val="2"/>
      <w:sz w:val="21"/>
      <w:lang w:val="en-US" w:eastAsia="zh-CN"/>
    </w:rPr>
  </w:style>
  <w:style w:type="character" w:customStyle="1" w:styleId="77">
    <w:name w:val="公文正文 Char Char"/>
    <w:link w:val="78"/>
    <w:qFormat/>
    <w:uiPriority w:val="0"/>
    <w:rPr>
      <w:rFonts w:ascii="仿宋_GB2312" w:eastAsia="仿宋_GB2312"/>
      <w:kern w:val="2"/>
      <w:sz w:val="24"/>
      <w:szCs w:val="24"/>
      <w:lang w:val="en-US" w:eastAsia="zh-CN" w:bidi="ar-SA"/>
    </w:rPr>
  </w:style>
  <w:style w:type="paragraph" w:customStyle="1" w:styleId="78">
    <w:name w:val="公文正文"/>
    <w:basedOn w:val="1"/>
    <w:link w:val="77"/>
    <w:qFormat/>
    <w:uiPriority w:val="0"/>
    <w:pPr>
      <w:spacing w:before="156" w:line="360" w:lineRule="auto"/>
      <w:ind w:firstLine="360" w:firstLineChars="200"/>
    </w:pPr>
    <w:rPr>
      <w:rFonts w:ascii="仿宋_GB2312"/>
      <w:szCs w:val="24"/>
    </w:rPr>
  </w:style>
  <w:style w:type="character" w:customStyle="1" w:styleId="79">
    <w:name w:val="chs1"/>
    <w:qFormat/>
    <w:uiPriority w:val="0"/>
    <w:rPr>
      <w:rFonts w:hint="default"/>
      <w:sz w:val="18"/>
      <w:szCs w:val="18"/>
    </w:rPr>
  </w:style>
  <w:style w:type="character" w:customStyle="1" w:styleId="80">
    <w:name w:val="Char Char Char"/>
    <w:link w:val="81"/>
    <w:qFormat/>
    <w:uiPriority w:val="0"/>
    <w:rPr>
      <w:rFonts w:ascii="宋体" w:hAnsi="Courier New" w:eastAsia="宋体"/>
      <w:kern w:val="2"/>
      <w:sz w:val="21"/>
      <w:lang w:val="en-US" w:eastAsia="zh-CN"/>
    </w:rPr>
  </w:style>
  <w:style w:type="paragraph" w:customStyle="1" w:styleId="81">
    <w:name w:val="Char"/>
    <w:basedOn w:val="1"/>
    <w:link w:val="80"/>
    <w:qFormat/>
    <w:uiPriority w:val="0"/>
    <w:rPr>
      <w:rFonts w:ascii="宋体" w:hAnsi="Courier New"/>
    </w:rPr>
  </w:style>
  <w:style w:type="character" w:customStyle="1" w:styleId="82">
    <w:name w:val="md"/>
    <w:basedOn w:val="46"/>
    <w:qFormat/>
    <w:uiPriority w:val="0"/>
  </w:style>
  <w:style w:type="character" w:customStyle="1" w:styleId="83">
    <w:name w:val="gray6"/>
    <w:basedOn w:val="46"/>
    <w:qFormat/>
    <w:uiPriority w:val="0"/>
  </w:style>
  <w:style w:type="character" w:customStyle="1" w:styleId="84">
    <w:name w:val="纯文本 Char1"/>
    <w:qFormat/>
    <w:uiPriority w:val="0"/>
    <w:rPr>
      <w:rFonts w:ascii="宋体" w:hAnsi="Courier New" w:eastAsia="宋体" w:cs="Courier New"/>
      <w:kern w:val="2"/>
      <w:sz w:val="21"/>
      <w:szCs w:val="21"/>
      <w:lang w:val="en-US" w:eastAsia="zh-CN" w:bidi="ar-SA"/>
    </w:rPr>
  </w:style>
  <w:style w:type="character" w:customStyle="1" w:styleId="85">
    <w:name w:val="普通文字 Char Char"/>
    <w:qFormat/>
    <w:uiPriority w:val="0"/>
    <w:rPr>
      <w:rFonts w:ascii="宋体" w:hAnsi="Courier New" w:eastAsia="宋体"/>
      <w:kern w:val="2"/>
      <w:sz w:val="21"/>
      <w:lang w:val="en-US" w:eastAsia="zh-CN"/>
    </w:rPr>
  </w:style>
  <w:style w:type="character" w:customStyle="1" w:styleId="86">
    <w:name w:val="gf正文1 Char Char"/>
    <w:link w:val="87"/>
    <w:qFormat/>
    <w:uiPriority w:val="0"/>
    <w:rPr>
      <w:rFonts w:ascii="宋体" w:hAnsi="宋体" w:eastAsia="宋体" w:cs="宋体"/>
      <w:kern w:val="2"/>
      <w:sz w:val="24"/>
      <w:szCs w:val="24"/>
      <w:lang w:val="en-US" w:eastAsia="zh-CN" w:bidi="ar-SA"/>
    </w:rPr>
  </w:style>
  <w:style w:type="paragraph" w:customStyle="1" w:styleId="87">
    <w:name w:val="gf正文1"/>
    <w:basedOn w:val="1"/>
    <w:link w:val="86"/>
    <w:qFormat/>
    <w:uiPriority w:val="0"/>
    <w:pPr>
      <w:adjustRightInd w:val="0"/>
      <w:snapToGrid w:val="0"/>
      <w:spacing w:beforeLines="50" w:line="360" w:lineRule="auto"/>
      <w:ind w:firstLine="480" w:firstLineChars="200"/>
    </w:pPr>
    <w:rPr>
      <w:rFonts w:ascii="宋体" w:hAnsi="宋体" w:cs="宋体"/>
      <w:szCs w:val="24"/>
    </w:rPr>
  </w:style>
  <w:style w:type="character" w:customStyle="1" w:styleId="88">
    <w:name w:val="pt141"/>
    <w:qFormat/>
    <w:uiPriority w:val="0"/>
    <w:rPr>
      <w:color w:val="330066"/>
      <w:sz w:val="22"/>
      <w:szCs w:val="22"/>
    </w:rPr>
  </w:style>
  <w:style w:type="character" w:customStyle="1" w:styleId="89">
    <w:name w:val="普通文字 Char Char1"/>
    <w:qFormat/>
    <w:uiPriority w:val="0"/>
    <w:rPr>
      <w:rFonts w:ascii="宋体" w:hAnsi="Courier New"/>
      <w:kern w:val="2"/>
      <w:sz w:val="21"/>
    </w:rPr>
  </w:style>
  <w:style w:type="character" w:customStyle="1" w:styleId="90">
    <w:name w:val="style36"/>
    <w:basedOn w:val="46"/>
    <w:qFormat/>
    <w:uiPriority w:val="0"/>
  </w:style>
  <w:style w:type="character" w:customStyle="1" w:styleId="91">
    <w:name w:val="font21"/>
    <w:qFormat/>
    <w:uiPriority w:val="0"/>
    <w:rPr>
      <w:rFonts w:hint="eastAsia" w:ascii="宋体" w:hAnsi="宋体" w:eastAsia="宋体"/>
      <w:kern w:val="2"/>
      <w:sz w:val="28"/>
      <w:szCs w:val="28"/>
      <w:lang w:val="en-US" w:eastAsia="zh-CN" w:bidi="ar-SA"/>
    </w:rPr>
  </w:style>
  <w:style w:type="paragraph" w:customStyle="1" w:styleId="92">
    <w:name w:val="默认段落字体 Para Char Char Char Char Char Char Char"/>
    <w:basedOn w:val="1"/>
    <w:qFormat/>
    <w:uiPriority w:val="0"/>
    <w:rPr>
      <w:sz w:val="28"/>
    </w:rPr>
  </w:style>
  <w:style w:type="paragraph" w:customStyle="1" w:styleId="93">
    <w:name w:val="默认段落样式"/>
    <w:basedOn w:val="65"/>
    <w:qFormat/>
    <w:uiPriority w:val="0"/>
    <w:pPr>
      <w:spacing w:before="0"/>
      <w:ind w:firstLine="480"/>
      <w:outlineLvl w:val="2"/>
    </w:pPr>
    <w:rPr>
      <w:rFonts w:ascii="仿宋_GB2312" w:hAnsi="宋体"/>
      <w:color w:val="000000"/>
      <w:szCs w:val="24"/>
    </w:rPr>
  </w:style>
  <w:style w:type="paragraph" w:customStyle="1" w:styleId="9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95">
    <w:name w:val="正文3"/>
    <w:basedOn w:val="1"/>
    <w:qFormat/>
    <w:uiPriority w:val="0"/>
    <w:pPr>
      <w:spacing w:beforeLines="50" w:afterLines="50" w:line="360" w:lineRule="auto"/>
      <w:outlineLvl w:val="8"/>
    </w:pPr>
    <w:rPr>
      <w:rFonts w:ascii="Segoe UI" w:hAnsi="宋体" w:eastAsia="楷体_GB2312" w:cs="Latha"/>
      <w:szCs w:val="21"/>
    </w:rPr>
  </w:style>
  <w:style w:type="paragraph" w:customStyle="1" w:styleId="96">
    <w:name w:val="正文_10_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MM Empty"/>
    <w:basedOn w:val="1"/>
    <w:qFormat/>
    <w:uiPriority w:val="0"/>
    <w:rPr>
      <w:szCs w:val="24"/>
    </w:rPr>
  </w:style>
  <w:style w:type="paragraph" w:customStyle="1" w:styleId="98">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99">
    <w:name w:val="Char2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1">
    <w:name w:val="CM7"/>
    <w:basedOn w:val="1"/>
    <w:next w:val="1"/>
    <w:qFormat/>
    <w:uiPriority w:val="0"/>
    <w:pPr>
      <w:autoSpaceDE w:val="0"/>
      <w:autoSpaceDN w:val="0"/>
      <w:adjustRightInd w:val="0"/>
      <w:spacing w:line="400" w:lineRule="atLeast"/>
      <w:jc w:val="left"/>
    </w:pPr>
    <w:rPr>
      <w:rFonts w:ascii="仿宋_GB2312"/>
      <w:kern w:val="0"/>
      <w:szCs w:val="24"/>
    </w:rPr>
  </w:style>
  <w:style w:type="paragraph" w:customStyle="1" w:styleId="102">
    <w:name w:val="Char3"/>
    <w:basedOn w:val="1"/>
    <w:qFormat/>
    <w:uiPriority w:val="0"/>
    <w:rPr>
      <w:rFonts w:ascii="Tahoma" w:hAnsi="Tahoma"/>
    </w:rPr>
  </w:style>
  <w:style w:type="paragraph" w:customStyle="1" w:styleId="103">
    <w:name w:val="二级条标题"/>
    <w:basedOn w:val="104"/>
    <w:next w:val="106"/>
    <w:qFormat/>
    <w:uiPriority w:val="0"/>
    <w:pPr>
      <w:numPr>
        <w:ilvl w:val="3"/>
      </w:numPr>
      <w:ind w:left="0"/>
      <w:outlineLvl w:val="3"/>
    </w:pPr>
  </w:style>
  <w:style w:type="paragraph" w:customStyle="1" w:styleId="104">
    <w:name w:val="一级条标题"/>
    <w:basedOn w:val="105"/>
    <w:next w:val="106"/>
    <w:qFormat/>
    <w:uiPriority w:val="0"/>
    <w:pPr>
      <w:numPr>
        <w:ilvl w:val="2"/>
      </w:numPr>
      <w:spacing w:beforeLines="0" w:afterLines="0"/>
      <w:outlineLvl w:val="2"/>
    </w:pPr>
  </w:style>
  <w:style w:type="paragraph" w:customStyle="1" w:styleId="105">
    <w:name w:val="章标题"/>
    <w:next w:val="106"/>
    <w:qFormat/>
    <w:uiPriority w:val="0"/>
    <w:pPr>
      <w:numPr>
        <w:ilvl w:val="1"/>
        <w:numId w:val="6"/>
      </w:numPr>
      <w:spacing w:beforeLines="50" w:afterLines="50"/>
      <w:jc w:val="both"/>
      <w:outlineLvl w:val="1"/>
    </w:pPr>
    <w:rPr>
      <w:rFonts w:ascii="黑体" w:hAnsi="Times New Roman" w:eastAsia="黑体" w:cs="Times New Roman"/>
      <w:sz w:val="21"/>
      <w:lang w:val="en-US" w:eastAsia="zh-CN" w:bidi="ar-SA"/>
    </w:rPr>
  </w:style>
  <w:style w:type="paragraph" w:customStyle="1" w:styleId="1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7">
    <w:name w:val="CM25"/>
    <w:basedOn w:val="108"/>
    <w:next w:val="108"/>
    <w:qFormat/>
    <w:uiPriority w:val="0"/>
    <w:pPr>
      <w:spacing w:line="400" w:lineRule="atLeast"/>
    </w:pPr>
    <w:rPr>
      <w:rFonts w:cs="Times New Roman"/>
      <w:color w:val="auto"/>
    </w:rPr>
  </w:style>
  <w:style w:type="paragraph" w:customStyle="1" w:styleId="10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正文－恩普"/>
    <w:basedOn w:val="13"/>
    <w:qFormat/>
    <w:uiPriority w:val="0"/>
    <w:pPr>
      <w:adjustRightInd/>
      <w:snapToGrid/>
      <w:spacing w:before="100" w:beforeAutospacing="1" w:afterLines="50" w:afterAutospacing="1" w:line="360" w:lineRule="auto"/>
      <w:ind w:firstLine="480" w:firstLineChars="200"/>
      <w:jc w:val="left"/>
    </w:pPr>
    <w:rPr>
      <w:rFonts w:ascii="Times New Roman"/>
      <w:kern w:val="0"/>
      <w:sz w:val="24"/>
    </w:rPr>
  </w:style>
  <w:style w:type="paragraph" w:customStyle="1" w:styleId="11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11">
    <w:name w:val="样式1"/>
    <w:basedOn w:val="1"/>
    <w:qFormat/>
    <w:uiPriority w:val="0"/>
    <w:pPr>
      <w:widowControl/>
      <w:tabs>
        <w:tab w:val="left" w:pos="1212"/>
        <w:tab w:val="left" w:pos="3888"/>
      </w:tabs>
      <w:snapToGrid w:val="0"/>
      <w:spacing w:line="336" w:lineRule="auto"/>
      <w:ind w:firstLine="432"/>
      <w:jc w:val="left"/>
    </w:pPr>
    <w:rPr>
      <w:rFonts w:ascii="宋体" w:hAnsi="宋体"/>
      <w:kern w:val="0"/>
    </w:rPr>
  </w:style>
  <w:style w:type="paragraph" w:customStyle="1" w:styleId="112">
    <w:name w:val="样式 左侧:  0.85 厘米 首行缩进:  0.85 厘米"/>
    <w:basedOn w:val="1"/>
    <w:qFormat/>
    <w:uiPriority w:val="0"/>
    <w:pPr>
      <w:spacing w:line="360" w:lineRule="auto"/>
      <w:ind w:firstLine="482"/>
    </w:pPr>
    <w:rPr>
      <w:rFonts w:cs="宋体"/>
    </w:rPr>
  </w:style>
  <w:style w:type="paragraph" w:customStyle="1" w:styleId="113">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114">
    <w:name w:val="列表内容"/>
    <w:basedOn w:val="1"/>
    <w:next w:val="1"/>
    <w:qFormat/>
    <w:uiPriority w:val="0"/>
    <w:pPr>
      <w:widowControl/>
      <w:ind w:firstLine="200"/>
      <w:jc w:val="left"/>
    </w:pPr>
    <w:rPr>
      <w:kern w:val="0"/>
      <w:sz w:val="18"/>
      <w:szCs w:val="24"/>
    </w:rPr>
  </w:style>
  <w:style w:type="paragraph" w:customStyle="1" w:styleId="11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6">
    <w:name w:val="正文首行缩进1"/>
    <w:basedOn w:val="1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17">
    <w:name w:val="规划正文"/>
    <w:basedOn w:val="1"/>
    <w:qFormat/>
    <w:uiPriority w:val="0"/>
    <w:pPr>
      <w:spacing w:beforeLines="100" w:line="360" w:lineRule="auto"/>
      <w:jc w:val="left"/>
    </w:pPr>
    <w:rPr>
      <w:rFonts w:ascii="Arial" w:hAnsi="Arial"/>
      <w:bCs/>
      <w:sz w:val="28"/>
      <w:szCs w:val="24"/>
    </w:rPr>
  </w:style>
  <w:style w:type="paragraph" w:customStyle="1" w:styleId="118">
    <w:name w:val="前言、引言标题"/>
    <w:next w:val="1"/>
    <w:qFormat/>
    <w:uiPriority w:val="0"/>
    <w:pPr>
      <w:numPr>
        <w:ilvl w:val="0"/>
        <w:numId w:val="6"/>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默认段落字体 Para Char"/>
    <w:basedOn w:val="1"/>
    <w:qFormat/>
    <w:uiPriority w:val="0"/>
    <w:rPr>
      <w:rFonts w:ascii="Tahoma" w:hAnsi="Tahoma"/>
    </w:rPr>
  </w:style>
  <w:style w:type="paragraph" w:customStyle="1" w:styleId="120">
    <w:name w:val="Char2"/>
    <w:basedOn w:val="1"/>
    <w:qFormat/>
    <w:uiPriority w:val="0"/>
    <w:rPr>
      <w:rFonts w:ascii="仿宋_GB2312"/>
      <w:b/>
      <w:sz w:val="32"/>
      <w:szCs w:val="32"/>
    </w:rPr>
  </w:style>
  <w:style w:type="paragraph" w:customStyle="1" w:styleId="121">
    <w:name w:val="CM4"/>
    <w:basedOn w:val="1"/>
    <w:next w:val="1"/>
    <w:qFormat/>
    <w:uiPriority w:val="0"/>
    <w:pPr>
      <w:autoSpaceDE w:val="0"/>
      <w:autoSpaceDN w:val="0"/>
      <w:adjustRightInd w:val="0"/>
      <w:spacing w:line="400" w:lineRule="atLeast"/>
      <w:jc w:val="left"/>
    </w:pPr>
    <w:rPr>
      <w:rFonts w:ascii="仿宋_GB2312"/>
      <w:kern w:val="0"/>
      <w:szCs w:val="24"/>
    </w:rPr>
  </w:style>
  <w:style w:type="paragraph" w:customStyle="1" w:styleId="12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123">
    <w:name w:val="正文_10_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
    <w:name w:val="此正文"/>
    <w:basedOn w:val="1"/>
    <w:qFormat/>
    <w:uiPriority w:val="0"/>
    <w:pPr>
      <w:spacing w:line="360" w:lineRule="auto"/>
      <w:ind w:firstLine="200" w:firstLineChars="200"/>
    </w:pPr>
    <w:rPr>
      <w:szCs w:val="24"/>
    </w:rPr>
  </w:style>
  <w:style w:type="paragraph" w:customStyle="1" w:styleId="126">
    <w:name w:val="默认段落字体 Para Char Char Char1 Char"/>
    <w:basedOn w:val="1"/>
    <w:qFormat/>
    <w:uiPriority w:val="0"/>
    <w:pPr>
      <w:spacing w:line="240" w:lineRule="atLeast"/>
      <w:ind w:left="420" w:firstLine="420"/>
    </w:pPr>
    <w:rPr>
      <w:szCs w:val="24"/>
    </w:rPr>
  </w:style>
  <w:style w:type="paragraph" w:customStyle="1" w:styleId="127">
    <w:name w:val="Char Char Char1"/>
    <w:basedOn w:val="1"/>
    <w:qFormat/>
    <w:uiPriority w:val="0"/>
    <w:pPr>
      <w:widowControl/>
      <w:spacing w:after="160" w:line="240" w:lineRule="exact"/>
      <w:jc w:val="left"/>
    </w:pPr>
    <w:rPr>
      <w:rFonts w:ascii="Verdana" w:hAnsi="Verdana"/>
      <w:kern w:val="0"/>
      <w:sz w:val="20"/>
      <w:lang w:eastAsia="en-US"/>
    </w:rPr>
  </w:style>
  <w:style w:type="paragraph" w:customStyle="1" w:styleId="128">
    <w:name w:val="Char Char Char Char Char Char Char Char Char Char Char1 Char"/>
    <w:basedOn w:val="1"/>
    <w:qFormat/>
    <w:uiPriority w:val="0"/>
    <w:rPr>
      <w:rFonts w:ascii="Tahoma" w:hAnsi="Tahoma"/>
      <w:szCs w:val="24"/>
    </w:rPr>
  </w:style>
  <w:style w:type="paragraph" w:customStyle="1" w:styleId="129">
    <w:name w:val="样式 标题 3标题 3 Char第二层条h33Bold Headbh章标题1小标题level_3PIM 3..."/>
    <w:basedOn w:val="5"/>
    <w:qFormat/>
    <w:uiPriority w:val="0"/>
    <w:pPr>
      <w:numPr>
        <w:numId w:val="0"/>
      </w:numPr>
      <w:tabs>
        <w:tab w:val="left" w:pos="720"/>
        <w:tab w:val="clear" w:pos="-945"/>
        <w:tab w:val="clear" w:pos="0"/>
      </w:tabs>
      <w:adjustRightInd w:val="0"/>
      <w:snapToGrid w:val="0"/>
      <w:spacing w:before="0" w:after="0"/>
    </w:pPr>
    <w:rPr>
      <w:rFonts w:ascii="黑体" w:hAnsi="宋体" w:eastAsia="黑体" w:cs="宋体"/>
      <w:b w:val="0"/>
      <w:color w:val="000000"/>
      <w:kern w:val="0"/>
      <w:sz w:val="28"/>
    </w:rPr>
  </w:style>
  <w:style w:type="paragraph" w:customStyle="1" w:styleId="130">
    <w:name w:val="样式 首行缩进:  2 字符"/>
    <w:basedOn w:val="1"/>
    <w:qFormat/>
    <w:uiPriority w:val="0"/>
    <w:pPr>
      <w:snapToGrid w:val="0"/>
      <w:spacing w:line="360" w:lineRule="auto"/>
    </w:pPr>
    <w:rPr>
      <w:rFonts w:ascii="仿宋_GB2312" w:hAnsi="宋体" w:cs="宋体"/>
      <w:color w:val="000000"/>
      <w:kern w:val="0"/>
      <w:sz w:val="28"/>
      <w:szCs w:val="21"/>
    </w:rPr>
  </w:style>
  <w:style w:type="paragraph" w:customStyle="1" w:styleId="131">
    <w:name w:val="文档正文"/>
    <w:basedOn w:val="1"/>
    <w:qFormat/>
    <w:uiPriority w:val="0"/>
    <w:pPr>
      <w:adjustRightInd w:val="0"/>
      <w:spacing w:line="440" w:lineRule="exact"/>
      <w:ind w:firstLine="567"/>
      <w:textAlignment w:val="baseline"/>
    </w:pPr>
    <w:rPr>
      <w:rFonts w:ascii="Arial Narrow" w:hAnsi="Arial Narrow"/>
      <w:kern w:val="0"/>
      <w:szCs w:val="24"/>
    </w:rPr>
  </w:style>
  <w:style w:type="paragraph" w:customStyle="1" w:styleId="132">
    <w:name w:val="Char Char1 Char Char Char"/>
    <w:basedOn w:val="1"/>
    <w:qFormat/>
    <w:uiPriority w:val="0"/>
    <w:rPr>
      <w:rFonts w:ascii="仿宋_GB2312"/>
      <w:b/>
      <w:sz w:val="32"/>
    </w:rPr>
  </w:style>
  <w:style w:type="paragraph" w:customStyle="1" w:styleId="133">
    <w:name w:val="4"/>
    <w:basedOn w:val="1"/>
    <w:next w:val="26"/>
    <w:qFormat/>
    <w:uiPriority w:val="0"/>
    <w:pPr>
      <w:spacing w:after="120" w:line="480" w:lineRule="auto"/>
      <w:ind w:left="420" w:leftChars="200"/>
    </w:pPr>
  </w:style>
  <w:style w:type="paragraph" w:customStyle="1" w:styleId="134">
    <w:name w:val="正文_10_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kern w:val="0"/>
      <w:lang w:val="en-GB"/>
    </w:rPr>
  </w:style>
  <w:style w:type="paragraph" w:customStyle="1" w:styleId="136">
    <w:name w:val="标题五"/>
    <w:basedOn w:val="1"/>
    <w:qFormat/>
    <w:uiPriority w:val="0"/>
    <w:pPr>
      <w:tabs>
        <w:tab w:val="left" w:pos="1440"/>
      </w:tabs>
      <w:spacing w:beforeLines="50" w:line="360" w:lineRule="auto"/>
    </w:pPr>
    <w:rPr>
      <w:b/>
      <w:szCs w:val="24"/>
    </w:rPr>
  </w:style>
  <w:style w:type="paragraph" w:customStyle="1" w:styleId="137">
    <w:name w:val="正文_10_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10_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10_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0"/>
    <w:basedOn w:val="1"/>
    <w:qFormat/>
    <w:uiPriority w:val="0"/>
    <w:pPr>
      <w:widowControl/>
    </w:pPr>
    <w:rPr>
      <w:kern w:val="0"/>
    </w:rPr>
  </w:style>
  <w:style w:type="paragraph" w:customStyle="1" w:styleId="141">
    <w:name w:val="2"/>
    <w:basedOn w:val="1"/>
    <w:qFormat/>
    <w:uiPriority w:val="0"/>
    <w:rPr>
      <w:rFonts w:ascii="Tahoma" w:hAnsi="Tahoma"/>
    </w:rPr>
  </w:style>
  <w:style w:type="paragraph" w:customStyle="1" w:styleId="14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43">
    <w:name w:val="Test2"/>
    <w:basedOn w:val="4"/>
    <w:qFormat/>
    <w:uiPriority w:val="0"/>
    <w:pPr>
      <w:widowControl/>
      <w:adjustRightInd w:val="0"/>
      <w:snapToGrid w:val="0"/>
      <w:spacing w:before="360" w:after="360" w:line="240" w:lineRule="atLeast"/>
      <w:jc w:val="left"/>
    </w:pPr>
    <w:rPr>
      <w:rFonts w:ascii="宋体" w:hAnsi="Arial"/>
      <w:snapToGrid w:val="0"/>
      <w:kern w:val="0"/>
      <w:sz w:val="28"/>
      <w:lang w:val="en-US"/>
    </w:rPr>
  </w:style>
  <w:style w:type="paragraph" w:customStyle="1" w:styleId="144">
    <w:name w:val="正文样式 首行缩进:  0.74 厘米"/>
    <w:basedOn w:val="1"/>
    <w:qFormat/>
    <w:uiPriority w:val="0"/>
    <w:pPr>
      <w:spacing w:beforeLines="50" w:line="360" w:lineRule="auto"/>
      <w:ind w:firstLine="420"/>
    </w:pPr>
    <w:rPr>
      <w:rFonts w:cs="宋体"/>
    </w:rPr>
  </w:style>
  <w:style w:type="paragraph" w:customStyle="1" w:styleId="145">
    <w:name w:val="正文_10_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四级条标题"/>
    <w:basedOn w:val="148"/>
    <w:next w:val="106"/>
    <w:qFormat/>
    <w:uiPriority w:val="0"/>
    <w:pPr>
      <w:numPr>
        <w:ilvl w:val="5"/>
      </w:numPr>
      <w:outlineLvl w:val="5"/>
    </w:pPr>
  </w:style>
  <w:style w:type="paragraph" w:customStyle="1" w:styleId="148">
    <w:name w:val="三级条标题"/>
    <w:basedOn w:val="103"/>
    <w:next w:val="106"/>
    <w:qFormat/>
    <w:uiPriority w:val="0"/>
    <w:pPr>
      <w:numPr>
        <w:ilvl w:val="4"/>
      </w:numPr>
      <w:outlineLvl w:val="4"/>
    </w:pPr>
  </w:style>
  <w:style w:type="paragraph" w:customStyle="1" w:styleId="149">
    <w:name w:val="正文表标题"/>
    <w:next w:val="106"/>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50">
    <w:name w:val="p0"/>
    <w:basedOn w:val="1"/>
    <w:unhideWhenUsed/>
    <w:qFormat/>
    <w:uiPriority w:val="0"/>
    <w:pPr>
      <w:widowControl/>
    </w:pPr>
    <w:rPr>
      <w:rFonts w:hint="eastAsia"/>
    </w:rPr>
  </w:style>
  <w:style w:type="paragraph" w:customStyle="1" w:styleId="151">
    <w:name w:val="样式 正文文本缩进 2 + 仿宋_GB2312 黑色 行距: 1.5 倍行距"/>
    <w:basedOn w:val="1"/>
    <w:next w:val="8"/>
    <w:qFormat/>
    <w:uiPriority w:val="0"/>
    <w:pPr>
      <w:spacing w:line="360" w:lineRule="auto"/>
      <w:ind w:firstLine="560" w:firstLineChars="200"/>
    </w:pPr>
    <w:rPr>
      <w:rFonts w:ascii="宋体" w:hAnsi="宋体" w:cs="宋体"/>
      <w:color w:val="000000"/>
    </w:rPr>
  </w:style>
  <w:style w:type="paragraph" w:customStyle="1" w:styleId="152">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53">
    <w:name w:val="正文段"/>
    <w:basedOn w:val="1"/>
    <w:qFormat/>
    <w:uiPriority w:val="0"/>
    <w:pPr>
      <w:widowControl/>
      <w:snapToGrid w:val="0"/>
      <w:spacing w:afterLines="50"/>
      <w:ind w:firstLine="200" w:firstLineChars="200"/>
    </w:pPr>
    <w:rPr>
      <w:kern w:val="0"/>
    </w:rPr>
  </w:style>
  <w:style w:type="paragraph" w:customStyle="1" w:styleId="154">
    <w:name w:val="p15"/>
    <w:basedOn w:val="1"/>
    <w:unhideWhenUsed/>
    <w:qFormat/>
    <w:uiPriority w:val="99"/>
    <w:pPr>
      <w:widowControl/>
    </w:pPr>
    <w:rPr>
      <w:rFonts w:hint="eastAsia" w:ascii="宋体" w:hAnsi="宋体"/>
      <w:b/>
    </w:rPr>
  </w:style>
  <w:style w:type="paragraph" w:customStyle="1" w:styleId="155">
    <w:name w:val="正文_10_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Char Char Char Char Char Char Char"/>
    <w:basedOn w:val="1"/>
    <w:qFormat/>
    <w:uiPriority w:val="0"/>
    <w:pPr>
      <w:numPr>
        <w:ilvl w:val="0"/>
        <w:numId w:val="8"/>
      </w:numPr>
      <w:spacing w:line="360" w:lineRule="auto"/>
    </w:pPr>
    <w:rPr>
      <w:rFonts w:ascii="仿宋_GB2312"/>
      <w:kern w:val="0"/>
      <w:szCs w:val="24"/>
      <w:lang w:val="zh-CN"/>
    </w:rPr>
  </w:style>
  <w:style w:type="paragraph" w:customStyle="1" w:styleId="157">
    <w:name w:val="MM Topic 2"/>
    <w:basedOn w:val="4"/>
    <w:qFormat/>
    <w:uiPriority w:val="0"/>
    <w:pPr>
      <w:numPr>
        <w:numId w:val="9"/>
      </w:numPr>
      <w:tabs>
        <w:tab w:val="left" w:pos="567"/>
      </w:tabs>
      <w:spacing w:before="260" w:after="260" w:line="413" w:lineRule="auto"/>
    </w:pPr>
    <w:rPr>
      <w:rFonts w:ascii="Arial" w:hAnsi="Arial" w:eastAsia="黑体"/>
      <w:bCs/>
      <w:szCs w:val="32"/>
      <w:lang w:val="en-US"/>
    </w:rPr>
  </w:style>
  <w:style w:type="paragraph" w:customStyle="1" w:styleId="158">
    <w:name w:val="Char3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59">
    <w:name w:val="Char Char Char Char Char Char Char1"/>
    <w:basedOn w:val="1"/>
    <w:qFormat/>
    <w:uiPriority w:val="0"/>
    <w:rPr>
      <w:rFonts w:ascii="仿宋_GB2312"/>
      <w:b/>
      <w:sz w:val="32"/>
      <w:szCs w:val="32"/>
    </w:rPr>
  </w:style>
  <w:style w:type="paragraph" w:customStyle="1" w:styleId="160">
    <w:name w:val="CM3"/>
    <w:basedOn w:val="108"/>
    <w:next w:val="108"/>
    <w:qFormat/>
    <w:uiPriority w:val="0"/>
    <w:pPr>
      <w:spacing w:line="400" w:lineRule="atLeast"/>
    </w:pPr>
    <w:rPr>
      <w:rFonts w:cs="Times New Roman"/>
      <w:color w:val="auto"/>
    </w:rPr>
  </w:style>
  <w:style w:type="paragraph" w:customStyle="1" w:styleId="161">
    <w:name w:val="正文_10_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10_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文字表格居中"/>
    <w:basedOn w:val="1"/>
    <w:next w:val="38"/>
    <w:qFormat/>
    <w:uiPriority w:val="0"/>
    <w:pPr>
      <w:snapToGrid w:val="0"/>
      <w:spacing w:line="360" w:lineRule="auto"/>
    </w:pPr>
    <w:rPr>
      <w:rFonts w:ascii="宋体"/>
      <w:b/>
    </w:rPr>
  </w:style>
  <w:style w:type="paragraph" w:customStyle="1" w:styleId="164">
    <w:name w:val="正文_10_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Char Char1 Char"/>
    <w:basedOn w:val="1"/>
    <w:qFormat/>
    <w:uiPriority w:val="0"/>
    <w:pPr>
      <w:widowControl/>
      <w:snapToGrid w:val="0"/>
      <w:spacing w:before="120" w:after="160" w:line="360" w:lineRule="auto"/>
      <w:ind w:right="-360"/>
      <w:jc w:val="left"/>
    </w:pPr>
    <w:rPr>
      <w:rFonts w:ascii="Arial" w:hAnsi="Arial"/>
      <w:kern w:val="0"/>
      <w:szCs w:val="24"/>
      <w:lang w:eastAsia="en-US"/>
    </w:rPr>
  </w:style>
  <w:style w:type="paragraph" w:customStyle="1" w:styleId="166">
    <w:name w:val="标准正文"/>
    <w:basedOn w:val="1"/>
    <w:qFormat/>
    <w:uiPriority w:val="0"/>
    <w:pPr>
      <w:spacing w:before="60" w:after="60" w:line="360" w:lineRule="auto"/>
      <w:ind w:firstLine="482" w:firstLineChars="200"/>
    </w:pPr>
    <w:rPr>
      <w:rFonts w:ascii="Arial" w:hAnsi="Arial"/>
      <w:b/>
    </w:rPr>
  </w:style>
  <w:style w:type="paragraph" w:customStyle="1" w:styleId="167">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rPr>
  </w:style>
  <w:style w:type="paragraph" w:customStyle="1" w:styleId="168">
    <w:name w:val="MM Title"/>
    <w:basedOn w:val="4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69">
    <w:name w:val="正文_10_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CM19"/>
    <w:basedOn w:val="108"/>
    <w:next w:val="108"/>
    <w:qFormat/>
    <w:uiPriority w:val="0"/>
    <w:pPr>
      <w:spacing w:line="400" w:lineRule="atLeast"/>
    </w:pPr>
    <w:rPr>
      <w:rFonts w:cs="Times New Roman"/>
      <w:color w:val="auto"/>
    </w:rPr>
  </w:style>
  <w:style w:type="paragraph" w:customStyle="1" w:styleId="171">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72">
    <w:name w:val="title11"/>
    <w:basedOn w:val="1"/>
    <w:qFormat/>
    <w:uiPriority w:val="0"/>
    <w:pPr>
      <w:spacing w:before="100"/>
      <w:jc w:val="left"/>
    </w:pPr>
    <w:rPr>
      <w:b/>
      <w:kern w:val="0"/>
    </w:rPr>
  </w:style>
  <w:style w:type="paragraph" w:customStyle="1" w:styleId="173">
    <w:name w:val="Char Char1 Char Char Char1"/>
    <w:basedOn w:val="1"/>
    <w:qFormat/>
    <w:uiPriority w:val="0"/>
    <w:rPr>
      <w:rFonts w:ascii="仿宋_GB2312"/>
      <w:b/>
      <w:sz w:val="32"/>
    </w:rPr>
  </w:style>
  <w:style w:type="paragraph" w:customStyle="1" w:styleId="1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75">
    <w:name w:val="五级条标题"/>
    <w:basedOn w:val="147"/>
    <w:next w:val="106"/>
    <w:qFormat/>
    <w:uiPriority w:val="0"/>
    <w:pPr>
      <w:numPr>
        <w:ilvl w:val="6"/>
      </w:numPr>
      <w:outlineLvl w:val="6"/>
    </w:pPr>
  </w:style>
  <w:style w:type="paragraph" w:customStyle="1" w:styleId="176">
    <w:name w:val="正文_10_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78">
    <w:name w:val="表格"/>
    <w:basedOn w:val="1"/>
    <w:qFormat/>
    <w:uiPriority w:val="0"/>
    <w:pPr>
      <w:snapToGrid w:val="0"/>
      <w:ind w:firstLine="42" w:firstLineChars="21"/>
    </w:pPr>
    <w:rPr>
      <w:rFonts w:ascii="宋体" w:hAnsi="宋体"/>
      <w:kern w:val="0"/>
      <w:sz w:val="20"/>
    </w:rPr>
  </w:style>
  <w:style w:type="paragraph" w:customStyle="1" w:styleId="179">
    <w:name w:val="CM10"/>
    <w:basedOn w:val="108"/>
    <w:next w:val="108"/>
    <w:qFormat/>
    <w:uiPriority w:val="0"/>
    <w:rPr>
      <w:rFonts w:cs="Times New Roman"/>
      <w:color w:val="auto"/>
    </w:rPr>
  </w:style>
  <w:style w:type="paragraph" w:customStyle="1" w:styleId="180">
    <w:name w:val="Char Char1 Char Char Char Char Char Char1"/>
    <w:basedOn w:val="1"/>
    <w:qFormat/>
    <w:uiPriority w:val="0"/>
    <w:rPr>
      <w:rFonts w:ascii="仿宋_GB2312"/>
      <w:b/>
      <w:sz w:val="32"/>
    </w:rPr>
  </w:style>
  <w:style w:type="paragraph" w:customStyle="1" w:styleId="181">
    <w:name w:val="MM Topic 4"/>
    <w:basedOn w:val="6"/>
    <w:qFormat/>
    <w:uiPriority w:val="0"/>
    <w:pPr>
      <w:numPr>
        <w:numId w:val="9"/>
      </w:numPr>
      <w:tabs>
        <w:tab w:val="left" w:pos="851"/>
        <w:tab w:val="clear" w:pos="0"/>
      </w:tabs>
    </w:pPr>
    <w:rPr>
      <w:bCs/>
      <w:szCs w:val="28"/>
      <w:lang w:val="en-US"/>
    </w:rPr>
  </w:style>
  <w:style w:type="paragraph" w:customStyle="1" w:styleId="182">
    <w:name w:val="Char1"/>
    <w:basedOn w:val="1"/>
    <w:qFormat/>
    <w:uiPriority w:val="0"/>
    <w:rPr>
      <w:rFonts w:ascii="仿宋_GB2312"/>
      <w:b/>
      <w:sz w:val="32"/>
      <w:szCs w:val="32"/>
    </w:rPr>
  </w:style>
  <w:style w:type="paragraph" w:customStyle="1" w:styleId="183">
    <w:name w:val="Char4"/>
    <w:basedOn w:val="1"/>
    <w:qFormat/>
    <w:uiPriority w:val="0"/>
    <w:rPr>
      <w:rFonts w:ascii="仿宋_GB2312"/>
      <w:b/>
      <w:sz w:val="32"/>
    </w:rPr>
  </w:style>
  <w:style w:type="paragraph" w:customStyle="1" w:styleId="18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5">
    <w:name w:val="Char Char1"/>
    <w:basedOn w:val="1"/>
    <w:qFormat/>
    <w:uiPriority w:val="0"/>
    <w:pPr>
      <w:widowControl/>
      <w:spacing w:after="160" w:line="240" w:lineRule="exact"/>
      <w:jc w:val="left"/>
    </w:pPr>
    <w:rPr>
      <w:sz w:val="28"/>
    </w:rPr>
  </w:style>
  <w:style w:type="paragraph" w:customStyle="1" w:styleId="186">
    <w:name w:val="a1"/>
    <w:basedOn w:val="1"/>
    <w:qFormat/>
    <w:uiPriority w:val="0"/>
    <w:pPr>
      <w:widowControl/>
      <w:spacing w:line="300" w:lineRule="atLeast"/>
      <w:jc w:val="left"/>
    </w:pPr>
    <w:rPr>
      <w:rFonts w:ascii="宋体" w:hAnsi="宋体"/>
      <w:kern w:val="0"/>
      <w:sz w:val="18"/>
    </w:rPr>
  </w:style>
  <w:style w:type="paragraph" w:customStyle="1" w:styleId="187">
    <w:name w:val="规范正文"/>
    <w:basedOn w:val="1"/>
    <w:qFormat/>
    <w:uiPriority w:val="0"/>
    <w:pPr>
      <w:numPr>
        <w:ilvl w:val="0"/>
        <w:numId w:val="10"/>
      </w:numPr>
      <w:adjustRightInd w:val="0"/>
      <w:spacing w:beforeLines="50" w:line="360" w:lineRule="auto"/>
      <w:textAlignment w:val="baseline"/>
    </w:pPr>
  </w:style>
  <w:style w:type="paragraph" w:customStyle="1" w:styleId="188">
    <w:name w:val="纯文本_0_0"/>
    <w:basedOn w:val="146"/>
    <w:qFormat/>
    <w:uiPriority w:val="0"/>
    <w:rPr>
      <w:rFonts w:ascii="宋体" w:hAnsi="Courier New"/>
      <w:szCs w:val="21"/>
    </w:rPr>
  </w:style>
  <w:style w:type="paragraph" w:customStyle="1" w:styleId="189">
    <w:name w:val="Char11"/>
    <w:basedOn w:val="1"/>
    <w:qFormat/>
    <w:uiPriority w:val="0"/>
    <w:rPr>
      <w:rFonts w:ascii="仿宋_GB2312"/>
      <w:b/>
      <w:sz w:val="32"/>
    </w:rPr>
  </w:style>
  <w:style w:type="paragraph" w:customStyle="1" w:styleId="190">
    <w:name w:val="纯文本1"/>
    <w:basedOn w:val="124"/>
    <w:qFormat/>
    <w:uiPriority w:val="0"/>
    <w:pPr>
      <w:widowControl/>
      <w:jc w:val="left"/>
    </w:pPr>
    <w:rPr>
      <w:rFonts w:ascii="宋体" w:hAnsi="Courier New"/>
    </w:rPr>
  </w:style>
  <w:style w:type="paragraph" w:customStyle="1" w:styleId="191">
    <w:name w:val="List Paragraph1"/>
    <w:qFormat/>
    <w:uiPriority w:val="0"/>
    <w:pPr>
      <w:ind w:left="720"/>
    </w:pPr>
    <w:rPr>
      <w:rFonts w:ascii="Cambria" w:hAnsi="Cambria" w:eastAsia="ヒラギノ角ゴ Pro W3" w:cs="Times New Roman"/>
      <w:color w:val="000000"/>
      <w:sz w:val="24"/>
      <w:lang w:val="en-US" w:eastAsia="zh-CN" w:bidi="ar-SA"/>
    </w:rPr>
  </w:style>
  <w:style w:type="paragraph" w:customStyle="1" w:styleId="192">
    <w:name w:val="正文（首行缩进）"/>
    <w:basedOn w:val="2"/>
    <w:qFormat/>
    <w:uiPriority w:val="0"/>
    <w:pPr>
      <w:widowControl/>
      <w:numPr>
        <w:ilvl w:val="0"/>
        <w:numId w:val="11"/>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kern w:val="0"/>
    </w:rPr>
  </w:style>
  <w:style w:type="paragraph" w:customStyle="1" w:styleId="193">
    <w:name w:val="正文11"/>
    <w:basedOn w:val="1"/>
    <w:next w:val="1"/>
    <w:qFormat/>
    <w:uiPriority w:val="0"/>
    <w:pPr>
      <w:spacing w:before="156" w:line="360" w:lineRule="auto"/>
      <w:ind w:left="426"/>
    </w:pPr>
  </w:style>
  <w:style w:type="paragraph" w:customStyle="1" w:styleId="194">
    <w:name w:val="正文_10_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CM6"/>
    <w:basedOn w:val="108"/>
    <w:next w:val="108"/>
    <w:qFormat/>
    <w:uiPriority w:val="0"/>
    <w:pPr>
      <w:spacing w:line="400" w:lineRule="atLeast"/>
    </w:pPr>
    <w:rPr>
      <w:rFonts w:cs="Times New Roman"/>
      <w:color w:val="auto"/>
    </w:rPr>
  </w:style>
  <w:style w:type="paragraph" w:customStyle="1" w:styleId="196">
    <w:name w:val="CM8"/>
    <w:basedOn w:val="108"/>
    <w:next w:val="108"/>
    <w:qFormat/>
    <w:uiPriority w:val="0"/>
    <w:pPr>
      <w:spacing w:line="400" w:lineRule="atLeast"/>
    </w:pPr>
    <w:rPr>
      <w:rFonts w:cs="Times New Roman"/>
      <w:color w:val="auto"/>
    </w:rPr>
  </w:style>
  <w:style w:type="paragraph" w:customStyle="1" w:styleId="197">
    <w:name w:val="MM Topic 1"/>
    <w:basedOn w:val="3"/>
    <w:qFormat/>
    <w:uiPriority w:val="0"/>
    <w:pPr>
      <w:numPr>
        <w:ilvl w:val="0"/>
        <w:numId w:val="9"/>
      </w:numPr>
    </w:pPr>
    <w:rPr>
      <w:bCs/>
      <w:szCs w:val="44"/>
    </w:rPr>
  </w:style>
  <w:style w:type="paragraph" w:customStyle="1" w:styleId="198">
    <w:name w:val="表格（小）"/>
    <w:basedOn w:val="1"/>
    <w:qFormat/>
    <w:uiPriority w:val="0"/>
    <w:pPr>
      <w:snapToGrid w:val="0"/>
      <w:spacing w:line="300" w:lineRule="auto"/>
    </w:pPr>
    <w:rPr>
      <w:rFonts w:eastAsia="仿宋"/>
      <w:szCs w:val="21"/>
    </w:rPr>
  </w:style>
  <w:style w:type="paragraph" w:customStyle="1" w:styleId="199">
    <w:name w:val="Char Char Char Char"/>
    <w:basedOn w:val="1"/>
    <w:qFormat/>
    <w:uiPriority w:val="0"/>
    <w:rPr>
      <w:rFonts w:ascii="Tahoma" w:hAnsi="Tahoma"/>
    </w:rPr>
  </w:style>
  <w:style w:type="paragraph" w:customStyle="1" w:styleId="200">
    <w:name w:val="小标题"/>
    <w:basedOn w:val="1"/>
    <w:qFormat/>
    <w:uiPriority w:val="0"/>
    <w:pPr>
      <w:adjustRightInd w:val="0"/>
      <w:spacing w:before="120" w:line="360" w:lineRule="atLeast"/>
      <w:ind w:left="1134"/>
      <w:jc w:val="left"/>
      <w:textAlignment w:val="baseline"/>
    </w:pPr>
    <w:rPr>
      <w:rFonts w:eastAsia="黑体"/>
      <w:kern w:val="0"/>
    </w:rPr>
  </w:style>
  <w:style w:type="paragraph" w:customStyle="1" w:styleId="201">
    <w:name w:val="CM5"/>
    <w:basedOn w:val="108"/>
    <w:next w:val="108"/>
    <w:qFormat/>
    <w:uiPriority w:val="0"/>
    <w:pPr>
      <w:spacing w:line="400" w:lineRule="atLeast"/>
    </w:pPr>
    <w:rPr>
      <w:rFonts w:cs="Times New Roman"/>
      <w:color w:val="auto"/>
    </w:rPr>
  </w:style>
  <w:style w:type="paragraph" w:customStyle="1" w:styleId="202">
    <w:name w:val="索引 11"/>
    <w:basedOn w:val="1"/>
    <w:next w:val="1"/>
    <w:qFormat/>
    <w:uiPriority w:val="99"/>
    <w:pPr>
      <w:spacing w:line="360" w:lineRule="auto"/>
    </w:pPr>
    <w:rPr>
      <w:rFonts w:ascii="仿宋_GB2312"/>
    </w:rPr>
  </w:style>
  <w:style w:type="paragraph" w:customStyle="1" w:styleId="203">
    <w:name w:val="注释"/>
    <w:basedOn w:val="1"/>
    <w:qFormat/>
    <w:uiPriority w:val="0"/>
    <w:pPr>
      <w:spacing w:line="360" w:lineRule="auto"/>
      <w:ind w:firstLine="480"/>
    </w:pPr>
    <w:rPr>
      <w:szCs w:val="24"/>
    </w:rPr>
  </w:style>
  <w:style w:type="paragraph" w:customStyle="1" w:styleId="204">
    <w:name w:val="正文缩进HS-正文1"/>
    <w:basedOn w:val="1"/>
    <w:qFormat/>
    <w:uiPriority w:val="0"/>
    <w:pPr>
      <w:suppressAutoHyphens/>
      <w:spacing w:line="360" w:lineRule="auto"/>
      <w:ind w:firstLine="480"/>
    </w:pPr>
    <w:rPr>
      <w:rFonts w:ascii="宋体" w:hAnsi="宋体"/>
      <w:color w:val="000000"/>
      <w:kern w:val="1"/>
      <w:lang w:eastAsia="ar-SA"/>
    </w:rPr>
  </w:style>
  <w:style w:type="paragraph" w:customStyle="1" w:styleId="205">
    <w:name w:val="Char Char Char Char Char Char Char Char Char Char"/>
    <w:basedOn w:val="1"/>
    <w:qFormat/>
    <w:uiPriority w:val="0"/>
    <w:rPr>
      <w:rFonts w:ascii="仿宋_GB2312"/>
      <w:b/>
      <w:sz w:val="32"/>
      <w:szCs w:val="32"/>
    </w:rPr>
  </w:style>
  <w:style w:type="paragraph" w:customStyle="1" w:styleId="206">
    <w:name w:val="样式"/>
    <w:basedOn w:val="1"/>
    <w:qFormat/>
    <w:uiPriority w:val="0"/>
    <w:pPr>
      <w:autoSpaceDE w:val="0"/>
      <w:autoSpaceDN w:val="0"/>
      <w:snapToGrid w:val="0"/>
      <w:spacing w:before="120" w:after="120" w:line="360" w:lineRule="auto"/>
    </w:pPr>
    <w:rPr>
      <w:rFonts w:ascii="宋体"/>
    </w:rPr>
  </w:style>
  <w:style w:type="paragraph" w:customStyle="1" w:styleId="207">
    <w:name w:val="数字标题4"/>
    <w:basedOn w:val="6"/>
    <w:qFormat/>
    <w:uiPriority w:val="0"/>
    <w:pPr>
      <w:numPr>
        <w:ilvl w:val="0"/>
        <w:numId w:val="0"/>
      </w:numPr>
      <w:tabs>
        <w:tab w:val="clear" w:pos="0"/>
        <w:tab w:val="clear" w:pos="864"/>
      </w:tabs>
      <w:spacing w:line="240" w:lineRule="auto"/>
    </w:pPr>
    <w:rPr>
      <w:rFonts w:ascii="仿宋_GB2312" w:hAnsi="Times New Roman" w:eastAsia="仿宋_GB2312"/>
      <w:lang w:val="en-US"/>
    </w:rPr>
  </w:style>
  <w:style w:type="paragraph" w:customStyle="1" w:styleId="208">
    <w:name w:val="text-tag"/>
    <w:basedOn w:val="1"/>
    <w:semiHidden/>
    <w:qFormat/>
    <w:uiPriority w:val="99"/>
    <w:pPr>
      <w:widowControl/>
      <w:spacing w:before="100" w:beforeAutospacing="1" w:after="100" w:afterAutospacing="1"/>
      <w:jc w:val="left"/>
    </w:pPr>
    <w:rPr>
      <w:rFonts w:ascii="宋体" w:hAnsi="宋体" w:cs="宋体"/>
      <w:kern w:val="0"/>
    </w:rPr>
  </w:style>
  <w:style w:type="paragraph" w:customStyle="1" w:styleId="209">
    <w:name w:val="纯文本11"/>
    <w:basedOn w:val="1"/>
    <w:qFormat/>
    <w:uiPriority w:val="0"/>
    <w:rPr>
      <w:rFonts w:ascii="宋体" w:hAnsi="Courier New"/>
      <w:kern w:val="0"/>
      <w:sz w:val="20"/>
    </w:rPr>
  </w:style>
  <w:style w:type="paragraph" w:customStyle="1" w:styleId="210">
    <w:name w:val="CM2"/>
    <w:basedOn w:val="108"/>
    <w:next w:val="108"/>
    <w:qFormat/>
    <w:uiPriority w:val="0"/>
    <w:pPr>
      <w:spacing w:line="400" w:lineRule="atLeast"/>
    </w:pPr>
    <w:rPr>
      <w:rFonts w:cs="Times New Roman"/>
      <w:color w:val="auto"/>
    </w:rPr>
  </w:style>
  <w:style w:type="paragraph" w:customStyle="1" w:styleId="211">
    <w:name w:val="标准小四"/>
    <w:basedOn w:val="1"/>
    <w:qFormat/>
    <w:uiPriority w:val="0"/>
    <w:pPr>
      <w:spacing w:line="360" w:lineRule="auto"/>
      <w:ind w:firstLine="480" w:firstLineChars="200"/>
    </w:pPr>
    <w:rPr>
      <w:rFonts w:ascii="Arial" w:hAnsi="Arial"/>
      <w:szCs w:val="21"/>
    </w:rPr>
  </w:style>
  <w:style w:type="paragraph" w:customStyle="1" w:styleId="212">
    <w:name w:val="正文_10_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CM66"/>
    <w:basedOn w:val="108"/>
    <w:next w:val="108"/>
    <w:qFormat/>
    <w:uiPriority w:val="0"/>
    <w:rPr>
      <w:rFonts w:cs="Times New Roman"/>
      <w:color w:val="auto"/>
    </w:rPr>
  </w:style>
  <w:style w:type="paragraph" w:customStyle="1" w:styleId="214">
    <w:name w:val="MM Topic 3"/>
    <w:basedOn w:val="5"/>
    <w:qFormat/>
    <w:uiPriority w:val="0"/>
    <w:pPr>
      <w:numPr>
        <w:numId w:val="9"/>
      </w:numPr>
      <w:tabs>
        <w:tab w:val="left" w:pos="709"/>
        <w:tab w:val="left" w:pos="720"/>
        <w:tab w:val="clear" w:pos="-945"/>
        <w:tab w:val="clear" w:pos="0"/>
      </w:tabs>
    </w:pPr>
    <w:rPr>
      <w:bCs/>
      <w:szCs w:val="32"/>
    </w:rPr>
  </w:style>
  <w:style w:type="paragraph" w:customStyle="1" w:styleId="215">
    <w:name w:val="CM11"/>
    <w:basedOn w:val="1"/>
    <w:next w:val="1"/>
    <w:qFormat/>
    <w:uiPriority w:val="0"/>
    <w:pPr>
      <w:autoSpaceDE w:val="0"/>
      <w:autoSpaceDN w:val="0"/>
      <w:adjustRightInd w:val="0"/>
      <w:spacing w:line="400" w:lineRule="atLeast"/>
      <w:jc w:val="left"/>
    </w:pPr>
    <w:rPr>
      <w:rFonts w:ascii="仿宋_GB2312"/>
      <w:kern w:val="0"/>
      <w:szCs w:val="24"/>
    </w:rPr>
  </w:style>
  <w:style w:type="paragraph" w:customStyle="1" w:styleId="216">
    <w:name w:val="Char2 Char Char Char"/>
    <w:basedOn w:val="1"/>
    <w:qFormat/>
    <w:uiPriority w:val="0"/>
    <w:rPr>
      <w:rFonts w:ascii="仿宋_GB2312"/>
      <w:b/>
      <w:sz w:val="32"/>
      <w:szCs w:val="32"/>
    </w:rPr>
  </w:style>
  <w:style w:type="paragraph" w:customStyle="1" w:styleId="217">
    <w:name w:val="Char Char Char Char Char Char Char Char Char Char1"/>
    <w:basedOn w:val="1"/>
    <w:qFormat/>
    <w:uiPriority w:val="0"/>
    <w:rPr>
      <w:rFonts w:ascii="仿宋_GB2312"/>
      <w:b/>
      <w:sz w:val="32"/>
      <w:szCs w:val="32"/>
    </w:rPr>
  </w:style>
  <w:style w:type="paragraph" w:customStyle="1" w:styleId="218">
    <w:name w:val="MM Topic 5"/>
    <w:basedOn w:val="7"/>
    <w:qFormat/>
    <w:uiPriority w:val="0"/>
    <w:pPr>
      <w:numPr>
        <w:numId w:val="9"/>
      </w:numPr>
      <w:tabs>
        <w:tab w:val="left" w:pos="992"/>
      </w:tabs>
    </w:pPr>
    <w:rPr>
      <w:bCs/>
      <w:szCs w:val="28"/>
    </w:rPr>
  </w:style>
  <w:style w:type="paragraph" w:customStyle="1" w:styleId="219">
    <w:name w:val="Char1 Char Char Char"/>
    <w:basedOn w:val="1"/>
    <w:qFormat/>
    <w:uiPriority w:val="0"/>
    <w:rPr>
      <w:rFonts w:ascii="Tahoma" w:hAnsi="Tahoma"/>
    </w:rPr>
  </w:style>
  <w:style w:type="paragraph" w:customStyle="1" w:styleId="220">
    <w:name w:val="正文缩进1"/>
    <w:basedOn w:val="1"/>
    <w:next w:val="2"/>
    <w:qFormat/>
    <w:uiPriority w:val="0"/>
    <w:pPr>
      <w:autoSpaceDE w:val="0"/>
      <w:autoSpaceDN w:val="0"/>
      <w:adjustRightInd w:val="0"/>
      <w:snapToGrid w:val="0"/>
      <w:spacing w:after="120" w:line="360" w:lineRule="auto"/>
      <w:ind w:left="420" w:leftChars="200" w:firstLine="480" w:firstLineChars="200"/>
    </w:pPr>
  </w:style>
  <w:style w:type="paragraph" w:styleId="221">
    <w:name w:val="List Paragraph"/>
    <w:basedOn w:val="1"/>
    <w:qFormat/>
    <w:uiPriority w:val="0"/>
    <w:pPr>
      <w:spacing w:line="360" w:lineRule="auto"/>
      <w:ind w:firstLine="200" w:firstLineChars="200"/>
    </w:pPr>
    <w:rPr>
      <w:rFonts w:eastAsia="楷体_GB2312" w:cs="Lucida Sans"/>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7"/>
    <customShpInfo spid="_x0000_s2070"/>
    <customShpInfo spid="_x0000_s2069"/>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1DB18-499B-4D99-93F8-8B699736316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41964</Words>
  <Characters>44519</Characters>
  <Lines>368</Lines>
  <Paragraphs>103</Paragraphs>
  <TotalTime>9</TotalTime>
  <ScaleCrop>false</ScaleCrop>
  <LinksUpToDate>false</LinksUpToDate>
  <CharactersWithSpaces>49139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2022-10-12T01:43:00Z</dcterms:created>
  <dc:creator>HZTH</dc:creator>
  <cp:lastModifiedBy>jcj</cp:lastModifiedBy>
  <cp:lastPrinted>2020-05-06T11:18:00Z</cp:lastPrinted>
  <dcterms:modified xsi:type="dcterms:W3CDTF">2022-10-28T03:56:13Z</dcterms:modified>
  <dc:title>公开招标文件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A699A37F17B34F39B0344074D74706C6</vt:lpwstr>
  </property>
</Properties>
</file>