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0.005%溴敌隆毒饵； 3.6%苦参碱烟剂； 3%高效氯氰菊酯。（供货时需提供厂家授权书）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①0.005%溴敌隆毒饵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  （1）主剂：溴敌隆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  （2）规格型号：20克/小袋，10公斤/袋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★（3）溴敌隆质量分数：0.005±0.00125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★（4）水分≤10.0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★（5）PH值范围5.0～7.5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★（6）最低检测浓度≤0.0005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★（7）防治作物/场所：农田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★（8）防治对象：田鼠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★（9）用药量：饱和投饵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★（10）施用方式：投饵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②3.6%烟碱·苦参碱微囊悬浮剂技术参数指标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剂型：微囊悬浮剂；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规格：500ml/瓶    20瓶/箱；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★烟碱含量：3.0%±0.3；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★苦参碱含量：0.6%±0.09；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★游离有效成分限量：烟碱≤0.3%，苦参碱≤0.06%；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★PH值范围：6.0-8.5；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★悬浮率：≥75%；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★倾倒性：倾倒后残余物：≤5.0%，洗涤后残余物：≤0.5%；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★筛析（通过75μm试验筛）：≥98%；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③3%高效氯氰菊酯微囊悬浮剂技术参数指标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产品名称：3%高效氯氰菊酯微囊悬浮剂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规格：500ml/瓶，20瓶/箱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剂型：微囊悬浮剂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主剂：高效氯氰菊酯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★主剂含量：3±0.3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★游离有效成分质量≤0.3%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★ph值6.0-7.5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★悬浮率≥75%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★倾倒性：倾倒后残余物：≤5.0%，洗涤后残余物：≤0.5%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5F7FA"/>
        </w:rPr>
        <w:t>★筛析(通过75um试验筛) ≥98%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Dg5NmJmNjIwNGUwMTRlMWNmY2E4MjkwMTFmNTYifQ=="/>
  </w:docVars>
  <w:rsids>
    <w:rsidRoot w:val="13AB54C6"/>
    <w:rsid w:val="13A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2022-09-22T07:11:00Z</dcterms:created>
  <dc:creator>雪</dc:creator>
  <cp:lastModifiedBy>雪</cp:lastModifiedBy>
  <dcterms:modified xsi:type="dcterms:W3CDTF">2022-09-22T07:11:32Z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165FFA29B21741D7A7E610D0805D6279</vt:lpwstr>
  </property>
</Properties>
</file>