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spacing w:line="360" w:lineRule="auto"/>
        <w:ind w:right="300" w:firstLine="240" w:firstLineChars="100"/>
        <w:rPr>
          <w:rFonts w:ascii="Times New Roman" w:hAnsi="Times New Roman"/>
          <w:sz w:val="24"/>
          <w:highlight w:val="none"/>
        </w:rPr>
      </w:pPr>
      <w:r>
        <w:rPr>
          <w:rFonts w:ascii="Times New Roman" w:hAnsi="Times New Roman"/>
          <w:sz w:val="24"/>
          <w:highlight w:val="none"/>
        </w:rPr>
        <w:object>
          <v:shape id="_x0000_i1025" o:spt="75" type="#_x0000_t75" style="height:28.5pt;width:187.5pt;" o:ole="t" filled="f" o:preferrelative="t" stroked="f" coordsize="21600,21600">
            <v:path/>
            <v:fill on="f" focussize="0,0"/>
            <v:stroke on="f" joinstyle="miter"/>
            <v:imagedata r:id="rId12" o:title=""/>
            <o:lock v:ext="edit" aspectratio="t"/>
            <w10:wrap type="none"/>
            <w10:anchorlock/>
          </v:shape>
          <o:OLEObject Type="Embed" ProgID="Photoshop.Image.7" ShapeID="_x0000_i1025" DrawAspect="Content" ObjectID="_1468075725" r:id="rId11">
            <o:LockedField>false</o:LockedField>
          </o:OLEObject>
        </w:object>
      </w:r>
    </w:p>
    <w:p>
      <w:pPr>
        <w:pStyle w:val="20"/>
        <w:spacing w:line="360" w:lineRule="auto"/>
        <w:ind w:right="300"/>
        <w:rPr>
          <w:rFonts w:ascii="Times New Roman" w:hAnsi="Times New Roman"/>
          <w:sz w:val="24"/>
          <w:highlight w:val="none"/>
        </w:rPr>
      </w:pPr>
    </w:p>
    <w:p>
      <w:pPr>
        <w:pStyle w:val="20"/>
        <w:spacing w:line="360" w:lineRule="auto"/>
        <w:jc w:val="right"/>
        <w:rPr>
          <w:rStyle w:val="51"/>
          <w:rFonts w:ascii="Times New Roman" w:hAnsi="Times New Roman"/>
          <w:highlight w:val="none"/>
        </w:rPr>
      </w:pPr>
    </w:p>
    <w:p>
      <w:pPr>
        <w:pStyle w:val="20"/>
        <w:spacing w:line="360" w:lineRule="auto"/>
        <w:jc w:val="right"/>
        <w:rPr>
          <w:rStyle w:val="51"/>
          <w:rFonts w:ascii="Times New Roman" w:hAnsi="Times New Roman"/>
          <w:highlight w:val="none"/>
        </w:rPr>
      </w:pPr>
    </w:p>
    <w:p>
      <w:pPr>
        <w:pStyle w:val="20"/>
        <w:spacing w:line="360" w:lineRule="auto"/>
        <w:jc w:val="right"/>
        <w:rPr>
          <w:rStyle w:val="51"/>
          <w:rFonts w:ascii="Times New Roman" w:hAnsi="Times New Roman"/>
          <w:highlight w:val="none"/>
        </w:rPr>
      </w:pPr>
    </w:p>
    <w:p>
      <w:pPr>
        <w:pStyle w:val="20"/>
        <w:spacing w:line="360" w:lineRule="auto"/>
        <w:jc w:val="right"/>
        <w:rPr>
          <w:rStyle w:val="51"/>
          <w:rFonts w:ascii="Times New Roman" w:hAnsi="Times New Roman"/>
          <w:highlight w:val="none"/>
        </w:rPr>
      </w:pPr>
    </w:p>
    <w:p>
      <w:pPr>
        <w:pStyle w:val="2"/>
        <w:ind w:firstLine="0" w:firstLineChars="0"/>
        <w:jc w:val="center"/>
        <w:rPr>
          <w:rFonts w:eastAsia="仿宋"/>
          <w:b/>
          <w:bCs/>
          <w:sz w:val="36"/>
          <w:szCs w:val="36"/>
          <w:highlight w:val="none"/>
        </w:rPr>
      </w:pPr>
      <w:r>
        <w:rPr>
          <w:rFonts w:hint="eastAsia" w:eastAsia="仿宋"/>
          <w:b/>
          <w:bCs/>
          <w:sz w:val="36"/>
          <w:szCs w:val="36"/>
          <w:highlight w:val="none"/>
        </w:rPr>
        <w:t>陕西华电榆横发电厂</w:t>
      </w:r>
    </w:p>
    <w:p>
      <w:pPr>
        <w:pStyle w:val="2"/>
        <w:ind w:firstLine="0" w:firstLineChars="0"/>
        <w:jc w:val="center"/>
        <w:rPr>
          <w:rFonts w:hint="eastAsia" w:eastAsia="仿宋"/>
          <w:b w:val="0"/>
          <w:sz w:val="21"/>
          <w:szCs w:val="24"/>
          <w:highlight w:val="none"/>
          <w:lang w:eastAsia="zh-CN"/>
        </w:rPr>
      </w:pPr>
      <w:r>
        <w:rPr>
          <w:rFonts w:hint="eastAsia" w:eastAsia="仿宋"/>
          <w:b/>
          <w:bCs/>
          <w:sz w:val="36"/>
          <w:szCs w:val="36"/>
          <w:highlight w:val="none"/>
          <w:lang w:eastAsia="zh-CN"/>
        </w:rPr>
        <w:t>厂区有害生物防治</w:t>
      </w:r>
    </w:p>
    <w:p>
      <w:pPr>
        <w:adjustRightInd w:val="0"/>
        <w:snapToGrid w:val="0"/>
        <w:spacing w:line="360" w:lineRule="auto"/>
        <w:jc w:val="center"/>
        <w:rPr>
          <w:rFonts w:eastAsia="黑体"/>
          <w:b/>
          <w:sz w:val="84"/>
          <w:szCs w:val="84"/>
          <w:highlight w:val="none"/>
        </w:rPr>
      </w:pPr>
      <w:r>
        <w:rPr>
          <w:rFonts w:hint="eastAsia" w:eastAsia="黑体"/>
          <w:b/>
          <w:sz w:val="84"/>
          <w:szCs w:val="84"/>
          <w:highlight w:val="none"/>
        </w:rPr>
        <w:t>询价</w:t>
      </w:r>
      <w:r>
        <w:rPr>
          <w:rFonts w:eastAsia="黑体"/>
          <w:b/>
          <w:sz w:val="84"/>
          <w:szCs w:val="84"/>
          <w:highlight w:val="none"/>
        </w:rPr>
        <w:t>采购文件</w:t>
      </w:r>
    </w:p>
    <w:p>
      <w:pPr>
        <w:pStyle w:val="39"/>
        <w:ind w:firstLine="1687"/>
        <w:rPr>
          <w:rFonts w:hint="default" w:ascii="Times New Roman" w:hAnsi="Times New Roman" w:eastAsia="黑体"/>
          <w:b/>
          <w:sz w:val="84"/>
          <w:szCs w:val="84"/>
          <w:highlight w:val="none"/>
        </w:rPr>
      </w:pPr>
    </w:p>
    <w:p>
      <w:pPr>
        <w:rPr>
          <w:highlight w:val="none"/>
        </w:rPr>
      </w:pPr>
    </w:p>
    <w:p>
      <w:pPr>
        <w:spacing w:line="360" w:lineRule="auto"/>
        <w:rPr>
          <w:sz w:val="24"/>
          <w:highlight w:val="none"/>
        </w:rPr>
      </w:pPr>
    </w:p>
    <w:p>
      <w:pPr>
        <w:adjustRightInd w:val="0"/>
        <w:snapToGrid w:val="0"/>
        <w:spacing w:line="360" w:lineRule="auto"/>
        <w:rPr>
          <w:b/>
          <w:bCs/>
          <w:sz w:val="24"/>
          <w:highlight w:val="none"/>
        </w:rPr>
      </w:pPr>
    </w:p>
    <w:p>
      <w:pPr>
        <w:pStyle w:val="39"/>
        <w:ind w:firstLine="0" w:firstLineChars="0"/>
        <w:rPr>
          <w:rFonts w:hint="default"/>
          <w:highlight w:val="none"/>
        </w:rPr>
      </w:pPr>
    </w:p>
    <w:p>
      <w:pPr>
        <w:adjustRightInd w:val="0"/>
        <w:snapToGrid w:val="0"/>
        <w:spacing w:line="360" w:lineRule="auto"/>
        <w:jc w:val="center"/>
        <w:rPr>
          <w:b/>
          <w:bCs/>
          <w:sz w:val="24"/>
          <w:highlight w:val="none"/>
        </w:rPr>
      </w:pPr>
    </w:p>
    <w:p>
      <w:pPr>
        <w:spacing w:line="360" w:lineRule="auto"/>
        <w:ind w:firstLine="1960" w:firstLineChars="700"/>
        <w:rPr>
          <w:rFonts w:eastAsia="黑体"/>
          <w:sz w:val="28"/>
          <w:szCs w:val="28"/>
          <w:highlight w:val="none"/>
        </w:rPr>
      </w:pPr>
      <w:bookmarkStart w:id="0" w:name="_Toc80616375"/>
      <w:bookmarkStart w:id="1" w:name="_Toc227491560"/>
      <w:bookmarkStart w:id="2" w:name="_Toc80457036"/>
      <w:r>
        <w:rPr>
          <w:rFonts w:eastAsia="黑体"/>
          <w:sz w:val="28"/>
          <w:szCs w:val="28"/>
          <w:highlight w:val="none"/>
        </w:rPr>
        <w:t>采购人：</w:t>
      </w:r>
      <w:r>
        <w:rPr>
          <w:rFonts w:hint="eastAsia" w:eastAsia="黑体"/>
          <w:sz w:val="28"/>
          <w:szCs w:val="28"/>
          <w:highlight w:val="none"/>
        </w:rPr>
        <w:t>陕西华电榆横煤电有限公司榆横发电厂</w:t>
      </w:r>
    </w:p>
    <w:p>
      <w:pPr>
        <w:pStyle w:val="103"/>
        <w:rPr>
          <w:highlight w:val="none"/>
        </w:rPr>
      </w:pPr>
      <w:bookmarkStart w:id="3" w:name="_Toc19151"/>
      <w:r>
        <w:rPr>
          <w:rFonts w:ascii="Times New Roman" w:eastAsia="黑体"/>
          <w:b w:val="0"/>
          <w:bCs/>
          <w:kern w:val="2"/>
          <w:sz w:val="28"/>
          <w:szCs w:val="28"/>
          <w:highlight w:val="none"/>
        </w:rPr>
        <w:t>采购</w:t>
      </w:r>
      <w:r>
        <w:rPr>
          <w:rFonts w:hint="eastAsia" w:ascii="Times New Roman" w:eastAsia="黑体"/>
          <w:b w:val="0"/>
          <w:bCs/>
          <w:kern w:val="2"/>
          <w:sz w:val="28"/>
          <w:szCs w:val="28"/>
          <w:highlight w:val="none"/>
        </w:rPr>
        <w:t>服务机构</w:t>
      </w:r>
      <w:r>
        <w:rPr>
          <w:rFonts w:ascii="Times New Roman" w:eastAsia="黑体"/>
          <w:b w:val="0"/>
          <w:bCs/>
          <w:kern w:val="2"/>
          <w:sz w:val="28"/>
          <w:szCs w:val="28"/>
          <w:highlight w:val="none"/>
        </w:rPr>
        <w:t>：华电陕西能源有限公司物资分公司</w:t>
      </w:r>
      <w:bookmarkEnd w:id="3"/>
    </w:p>
    <w:p>
      <w:pPr>
        <w:adjustRightInd w:val="0"/>
        <w:snapToGrid w:val="0"/>
        <w:spacing w:line="360" w:lineRule="auto"/>
        <w:jc w:val="center"/>
        <w:rPr>
          <w:rFonts w:eastAsia="黑体"/>
          <w:sz w:val="28"/>
          <w:szCs w:val="28"/>
          <w:highlight w:val="none"/>
        </w:rPr>
      </w:pPr>
      <w:r>
        <w:rPr>
          <w:rFonts w:eastAsia="黑体"/>
          <w:sz w:val="28"/>
          <w:szCs w:val="28"/>
          <w:highlight w:val="none"/>
        </w:rPr>
        <w:t>20</w:t>
      </w:r>
      <w:r>
        <w:rPr>
          <w:rFonts w:hint="eastAsia" w:eastAsia="黑体"/>
          <w:sz w:val="28"/>
          <w:szCs w:val="28"/>
          <w:highlight w:val="none"/>
        </w:rPr>
        <w:t>22</w:t>
      </w:r>
      <w:r>
        <w:rPr>
          <w:rFonts w:eastAsia="黑体"/>
          <w:sz w:val="28"/>
          <w:szCs w:val="28"/>
          <w:highlight w:val="none"/>
        </w:rPr>
        <w:t>年</w:t>
      </w:r>
      <w:r>
        <w:rPr>
          <w:rFonts w:hint="eastAsia" w:eastAsia="黑体"/>
          <w:sz w:val="28"/>
          <w:szCs w:val="28"/>
          <w:highlight w:val="none"/>
        </w:rPr>
        <w:t>0</w:t>
      </w:r>
      <w:r>
        <w:rPr>
          <w:rFonts w:hint="eastAsia" w:eastAsia="黑体"/>
          <w:sz w:val="28"/>
          <w:szCs w:val="28"/>
          <w:highlight w:val="none"/>
          <w:lang w:val="en-US" w:eastAsia="zh-CN"/>
        </w:rPr>
        <w:t>9</w:t>
      </w:r>
      <w:r>
        <w:rPr>
          <w:rFonts w:eastAsia="黑体"/>
          <w:sz w:val="28"/>
          <w:szCs w:val="28"/>
          <w:highlight w:val="none"/>
        </w:rPr>
        <w:t>月</w:t>
      </w:r>
      <w:r>
        <w:rPr>
          <w:rFonts w:hint="eastAsia" w:eastAsia="黑体"/>
          <w:sz w:val="28"/>
          <w:szCs w:val="28"/>
          <w:highlight w:val="none"/>
        </w:rPr>
        <w:t xml:space="preserve"> </w:t>
      </w:r>
    </w:p>
    <w:p>
      <w:pPr>
        <w:pStyle w:val="27"/>
        <w:tabs>
          <w:tab w:val="right" w:leader="dot" w:pos="9629"/>
        </w:tabs>
        <w:spacing w:line="360" w:lineRule="auto"/>
        <w:rPr>
          <w:highlight w:val="none"/>
        </w:rPr>
      </w:pPr>
    </w:p>
    <w:p>
      <w:pPr>
        <w:pStyle w:val="37"/>
        <w:spacing w:before="0" w:after="0" w:line="360" w:lineRule="auto"/>
        <w:rPr>
          <w:rFonts w:ascii="Times New Roman" w:hAnsi="Times New Roman"/>
          <w:highlight w:val="none"/>
        </w:rPr>
      </w:pPr>
    </w:p>
    <w:p>
      <w:pPr>
        <w:spacing w:line="360" w:lineRule="auto"/>
        <w:jc w:val="center"/>
        <w:rPr>
          <w:rFonts w:ascii="宋体" w:hAnsi="宋体" w:cs="宋体"/>
          <w:b/>
          <w:bCs/>
          <w:sz w:val="36"/>
          <w:szCs w:val="36"/>
          <w:highlight w:val="none"/>
        </w:rPr>
      </w:pPr>
      <w:bookmarkStart w:id="4" w:name="_Toc20161_WPSOffice_Type1"/>
    </w:p>
    <w:p>
      <w:pPr>
        <w:pStyle w:val="2"/>
        <w:ind w:firstLine="723"/>
        <w:rPr>
          <w:rFonts w:cs="宋体"/>
          <w:b/>
          <w:bCs/>
          <w:sz w:val="36"/>
          <w:szCs w:val="36"/>
          <w:highlight w:val="none"/>
        </w:rPr>
      </w:pPr>
    </w:p>
    <w:p>
      <w:pPr>
        <w:pStyle w:val="2"/>
        <w:ind w:firstLine="723"/>
        <w:rPr>
          <w:rFonts w:cs="宋体"/>
          <w:b/>
          <w:bCs/>
          <w:sz w:val="36"/>
          <w:szCs w:val="36"/>
          <w:highlight w:val="none"/>
        </w:rPr>
      </w:pPr>
    </w:p>
    <w:p>
      <w:pPr>
        <w:spacing w:line="240" w:lineRule="auto"/>
        <w:jc w:val="left"/>
        <w:rPr>
          <w:rFonts w:hint="eastAsia" w:ascii="宋体" w:hAnsi="宋体" w:cs="宋体"/>
          <w:b/>
          <w:bCs/>
          <w:sz w:val="36"/>
          <w:szCs w:val="36"/>
          <w:highlight w:val="none"/>
        </w:rPr>
      </w:pPr>
      <w:r>
        <w:rPr>
          <w:rFonts w:hint="eastAsia" w:ascii="宋体" w:hAnsi="宋体" w:cs="宋体"/>
          <w:b/>
          <w:bCs/>
          <w:sz w:val="36"/>
          <w:szCs w:val="36"/>
          <w:highlight w:val="none"/>
        </w:rPr>
        <w:br w:type="page"/>
      </w:r>
    </w:p>
    <w:p>
      <w:pPr>
        <w:spacing w:line="360" w:lineRule="auto"/>
        <w:jc w:val="center"/>
        <w:rPr>
          <w:rFonts w:ascii="宋体" w:hAnsi="宋体" w:cs="宋体"/>
          <w:b/>
          <w:bCs/>
          <w:sz w:val="36"/>
          <w:szCs w:val="36"/>
          <w:highlight w:val="none"/>
        </w:rPr>
      </w:pPr>
      <w:r>
        <w:rPr>
          <w:rFonts w:hint="eastAsia" w:ascii="宋体" w:hAnsi="宋体" w:cs="宋体"/>
          <w:b/>
          <w:bCs/>
          <w:sz w:val="36"/>
          <w:szCs w:val="36"/>
          <w:highlight w:val="none"/>
        </w:rPr>
        <w:t>目  录</w:t>
      </w:r>
    </w:p>
    <w:p>
      <w:pPr>
        <w:pStyle w:val="2"/>
        <w:ind w:firstLine="420"/>
        <w:rPr>
          <w:highlight w:val="none"/>
        </w:rPr>
      </w:pPr>
    </w:p>
    <w:p>
      <w:pPr>
        <w:pStyle w:val="109"/>
        <w:tabs>
          <w:tab w:val="right" w:leader="dot" w:pos="9639"/>
        </w:tabs>
        <w:spacing w:line="360" w:lineRule="auto"/>
        <w:rPr>
          <w:rFonts w:ascii="宋体" w:hAnsi="宋体" w:cs="宋体"/>
          <w:b/>
          <w:bCs/>
          <w:sz w:val="28"/>
          <w:szCs w:val="28"/>
          <w:highlight w:val="none"/>
        </w:rPr>
      </w:pP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HYPERLINK \l _Toc32048_WPSOffice_Level1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第一章  电子报价须知</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end"/>
      </w:r>
      <w:r>
        <w:rPr>
          <w:rFonts w:hint="eastAsia" w:ascii="宋体" w:hAnsi="宋体" w:cs="宋体"/>
          <w:b/>
          <w:bCs/>
          <w:sz w:val="28"/>
          <w:szCs w:val="28"/>
          <w:highlight w:val="none"/>
        </w:rPr>
        <w:t>1</w:t>
      </w:r>
    </w:p>
    <w:p>
      <w:pPr>
        <w:pStyle w:val="109"/>
        <w:tabs>
          <w:tab w:val="right" w:leader="dot" w:pos="9639"/>
        </w:tabs>
        <w:spacing w:line="360" w:lineRule="auto"/>
        <w:rPr>
          <w:rFonts w:ascii="宋体" w:hAnsi="宋体" w:cs="宋体"/>
          <w:b/>
          <w:bCs/>
          <w:sz w:val="28"/>
          <w:szCs w:val="28"/>
          <w:highlight w:val="none"/>
        </w:rPr>
      </w:pP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HYPERLINK \l _Toc23351_WPSOffice_Level1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第二章  合同格式</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end"/>
      </w:r>
      <w:r>
        <w:rPr>
          <w:rFonts w:hint="eastAsia" w:ascii="宋体" w:hAnsi="宋体" w:cs="宋体"/>
          <w:b/>
          <w:bCs/>
          <w:sz w:val="28"/>
          <w:szCs w:val="28"/>
          <w:highlight w:val="none"/>
        </w:rPr>
        <w:t>7</w:t>
      </w:r>
    </w:p>
    <w:p>
      <w:pPr>
        <w:pStyle w:val="109"/>
        <w:tabs>
          <w:tab w:val="right" w:leader="dot" w:pos="9639"/>
        </w:tabs>
        <w:spacing w:line="360" w:lineRule="auto"/>
        <w:rPr>
          <w:rFonts w:ascii="宋体" w:hAnsi="宋体" w:cs="宋体"/>
          <w:b/>
          <w:bCs/>
          <w:sz w:val="28"/>
          <w:szCs w:val="28"/>
          <w:highlight w:val="none"/>
        </w:rPr>
      </w:pP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HYPERLINK \l _Toc4110_WPSOffice_Level1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第三章  应答文件编制要求</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end"/>
      </w:r>
      <w:r>
        <w:rPr>
          <w:rFonts w:hint="eastAsia" w:ascii="宋体" w:hAnsi="宋体" w:cs="宋体"/>
          <w:b/>
          <w:bCs/>
          <w:sz w:val="28"/>
          <w:szCs w:val="28"/>
          <w:highlight w:val="none"/>
        </w:rPr>
        <w:t>20</w:t>
      </w:r>
    </w:p>
    <w:p>
      <w:pPr>
        <w:pStyle w:val="109"/>
        <w:tabs>
          <w:tab w:val="right" w:leader="dot" w:pos="9639"/>
        </w:tabs>
        <w:spacing w:line="360" w:lineRule="auto"/>
        <w:rPr>
          <w:rFonts w:ascii="宋体" w:hAnsi="宋体" w:cs="宋体"/>
          <w:b/>
          <w:bCs/>
          <w:sz w:val="28"/>
          <w:szCs w:val="28"/>
          <w:highlight w:val="none"/>
        </w:rPr>
      </w:pP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HYPERLINK \l _Toc763_WPSOffice_Level1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第四章  评审办法</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end"/>
      </w:r>
      <w:r>
        <w:rPr>
          <w:rFonts w:hint="eastAsia" w:ascii="宋体" w:hAnsi="宋体" w:cs="宋体"/>
          <w:b/>
          <w:bCs/>
          <w:sz w:val="28"/>
          <w:szCs w:val="28"/>
          <w:highlight w:val="none"/>
        </w:rPr>
        <w:t>30</w:t>
      </w:r>
    </w:p>
    <w:bookmarkEnd w:id="4"/>
    <w:p>
      <w:pPr>
        <w:pStyle w:val="37"/>
        <w:spacing w:before="0" w:after="0" w:line="360" w:lineRule="auto"/>
        <w:rPr>
          <w:rFonts w:ascii="Times New Roman" w:hAnsi="Times New Roman"/>
          <w:highlight w:val="none"/>
        </w:rPr>
      </w:pPr>
    </w:p>
    <w:p>
      <w:pPr>
        <w:pStyle w:val="37"/>
        <w:spacing w:before="0" w:after="0" w:line="360" w:lineRule="auto"/>
        <w:rPr>
          <w:rFonts w:ascii="Times New Roman" w:hAnsi="Times New Roman"/>
          <w:highlight w:val="none"/>
        </w:rPr>
      </w:pPr>
    </w:p>
    <w:p>
      <w:pPr>
        <w:pStyle w:val="37"/>
        <w:spacing w:before="0" w:after="0" w:line="360" w:lineRule="auto"/>
        <w:rPr>
          <w:rFonts w:ascii="Times New Roman" w:hAnsi="Times New Roman"/>
          <w:highlight w:val="none"/>
        </w:rPr>
        <w:sectPr>
          <w:headerReference r:id="rId3" w:type="default"/>
          <w:pgSz w:w="11907" w:h="16840"/>
          <w:pgMar w:top="1134" w:right="1134" w:bottom="1134" w:left="1134" w:header="851" w:footer="794" w:gutter="0"/>
          <w:pgNumType w:fmt="numberInDash" w:start="1"/>
          <w:cols w:space="720" w:num="1"/>
          <w:docGrid w:linePitch="326" w:charSpace="0"/>
        </w:sectPr>
      </w:pPr>
    </w:p>
    <w:p>
      <w:pPr>
        <w:pStyle w:val="37"/>
        <w:spacing w:before="0" w:after="0" w:line="360" w:lineRule="auto"/>
        <w:rPr>
          <w:rFonts w:ascii="Times New Roman" w:hAnsi="Times New Roman"/>
          <w:highlight w:val="none"/>
        </w:rPr>
      </w:pPr>
    </w:p>
    <w:p>
      <w:pPr>
        <w:pStyle w:val="37"/>
        <w:spacing w:before="0" w:after="0" w:line="360" w:lineRule="auto"/>
        <w:rPr>
          <w:rFonts w:ascii="Times New Roman" w:hAnsi="Times New Roman"/>
          <w:highlight w:val="none"/>
        </w:rPr>
      </w:pPr>
    </w:p>
    <w:p>
      <w:pPr>
        <w:pStyle w:val="37"/>
        <w:spacing w:before="0" w:after="0" w:line="360" w:lineRule="auto"/>
        <w:rPr>
          <w:rFonts w:ascii="Times New Roman" w:hAnsi="Times New Roman"/>
          <w:highlight w:val="none"/>
        </w:rPr>
      </w:pPr>
    </w:p>
    <w:p>
      <w:pPr>
        <w:pStyle w:val="37"/>
        <w:spacing w:before="0" w:after="0" w:line="360" w:lineRule="auto"/>
        <w:rPr>
          <w:rFonts w:ascii="Times New Roman" w:hAnsi="Times New Roman"/>
          <w:highlight w:val="none"/>
        </w:rPr>
      </w:pPr>
    </w:p>
    <w:p>
      <w:pPr>
        <w:pStyle w:val="37"/>
        <w:spacing w:before="0" w:after="0" w:line="360" w:lineRule="auto"/>
        <w:rPr>
          <w:rFonts w:ascii="Times New Roman" w:hAnsi="Times New Roman"/>
          <w:highlight w:val="none"/>
        </w:rPr>
      </w:pPr>
    </w:p>
    <w:p>
      <w:pPr>
        <w:pStyle w:val="37"/>
        <w:spacing w:before="0" w:after="0" w:line="360" w:lineRule="auto"/>
        <w:rPr>
          <w:rFonts w:ascii="Times New Roman" w:hAnsi="Times New Roman"/>
          <w:highlight w:val="none"/>
        </w:rPr>
      </w:pPr>
    </w:p>
    <w:p>
      <w:pPr>
        <w:pStyle w:val="37"/>
        <w:spacing w:before="0" w:after="0" w:line="360" w:lineRule="auto"/>
        <w:rPr>
          <w:rFonts w:ascii="Times New Roman" w:hAnsi="Times New Roman"/>
          <w:highlight w:val="none"/>
        </w:rPr>
      </w:pPr>
    </w:p>
    <w:p>
      <w:pPr>
        <w:pStyle w:val="37"/>
        <w:spacing w:before="0" w:after="0" w:line="360" w:lineRule="auto"/>
        <w:rPr>
          <w:rFonts w:ascii="Times New Roman" w:hAnsi="Times New Roman"/>
          <w:highlight w:val="none"/>
        </w:rPr>
      </w:pPr>
    </w:p>
    <w:p>
      <w:pPr>
        <w:pStyle w:val="37"/>
        <w:spacing w:before="0" w:after="0" w:line="360" w:lineRule="auto"/>
        <w:rPr>
          <w:rFonts w:ascii="Times New Roman" w:hAnsi="Times New Roman"/>
          <w:sz w:val="44"/>
          <w:szCs w:val="44"/>
          <w:highlight w:val="none"/>
        </w:rPr>
      </w:pPr>
      <w:bookmarkStart w:id="5" w:name="_Toc15320_WPSOffice_Level1"/>
      <w:bookmarkStart w:id="6" w:name="_Toc23949603"/>
      <w:bookmarkStart w:id="7" w:name="_Toc24003_WPSOffice_Level1"/>
      <w:bookmarkStart w:id="8" w:name="_Toc22521_WPSOffice_Level1"/>
      <w:r>
        <w:rPr>
          <w:rFonts w:ascii="Times New Roman" w:hAnsi="Times New Roman"/>
          <w:sz w:val="44"/>
          <w:szCs w:val="44"/>
          <w:highlight w:val="none"/>
        </w:rPr>
        <w:t xml:space="preserve">第一章 </w:t>
      </w:r>
      <w:bookmarkEnd w:id="0"/>
      <w:bookmarkEnd w:id="1"/>
      <w:bookmarkEnd w:id="2"/>
      <w:r>
        <w:rPr>
          <w:rFonts w:ascii="Times New Roman" w:hAnsi="Times New Roman"/>
          <w:sz w:val="44"/>
          <w:szCs w:val="44"/>
          <w:highlight w:val="none"/>
        </w:rPr>
        <w:t xml:space="preserve"> 电子报价须知</w:t>
      </w:r>
      <w:bookmarkEnd w:id="5"/>
      <w:bookmarkEnd w:id="6"/>
      <w:bookmarkEnd w:id="7"/>
      <w:bookmarkEnd w:id="8"/>
    </w:p>
    <w:p>
      <w:pPr>
        <w:adjustRightInd w:val="0"/>
        <w:snapToGrid w:val="0"/>
        <w:spacing w:line="360" w:lineRule="auto"/>
        <w:rPr>
          <w:b/>
          <w:bCs/>
          <w:snapToGrid w:val="0"/>
          <w:kern w:val="0"/>
          <w:sz w:val="24"/>
          <w:highlight w:val="none"/>
        </w:rPr>
      </w:pPr>
    </w:p>
    <w:p>
      <w:pPr>
        <w:spacing w:line="360" w:lineRule="auto"/>
        <w:rPr>
          <w:snapToGrid w:val="0"/>
          <w:kern w:val="0"/>
          <w:sz w:val="24"/>
          <w:highlight w:val="none"/>
        </w:rPr>
      </w:pPr>
    </w:p>
    <w:p>
      <w:pPr>
        <w:rPr>
          <w:snapToGrid w:val="0"/>
          <w:kern w:val="0"/>
          <w:sz w:val="24"/>
          <w:highlight w:val="none"/>
        </w:rPr>
      </w:pPr>
    </w:p>
    <w:p>
      <w:pPr>
        <w:pStyle w:val="7"/>
        <w:rPr>
          <w:highlight w:val="none"/>
        </w:rPr>
      </w:pPr>
    </w:p>
    <w:p>
      <w:pPr>
        <w:jc w:val="center"/>
        <w:rPr>
          <w:b/>
          <w:sz w:val="30"/>
          <w:szCs w:val="30"/>
          <w:highlight w:val="none"/>
        </w:rPr>
      </w:pPr>
      <w:r>
        <w:rPr>
          <w:snapToGrid w:val="0"/>
          <w:kern w:val="0"/>
          <w:sz w:val="24"/>
          <w:highlight w:val="none"/>
        </w:rPr>
        <w:br w:type="page"/>
      </w:r>
      <w:bookmarkStart w:id="9" w:name="_Toc43792838"/>
      <w:bookmarkStart w:id="10" w:name="_Toc44350282"/>
      <w:bookmarkStart w:id="11" w:name="_Toc41448312"/>
      <w:bookmarkStart w:id="12" w:name="_Toc80582169"/>
      <w:r>
        <w:rPr>
          <w:b/>
          <w:sz w:val="30"/>
          <w:szCs w:val="30"/>
          <w:highlight w:val="none"/>
        </w:rPr>
        <w:t>1.前 附 表</w:t>
      </w:r>
    </w:p>
    <w:p>
      <w:pPr>
        <w:jc w:val="left"/>
        <w:rPr>
          <w:snapToGrid w:val="0"/>
          <w:kern w:val="0"/>
          <w:sz w:val="24"/>
          <w:highlight w:val="none"/>
        </w:rPr>
      </w:pPr>
    </w:p>
    <w:tbl>
      <w:tblPr>
        <w:tblStyle w:val="40"/>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95"/>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40" w:type="dxa"/>
            <w:vAlign w:val="center"/>
          </w:tcPr>
          <w:p>
            <w:pPr>
              <w:adjustRightInd w:val="0"/>
              <w:snapToGrid w:val="0"/>
              <w:spacing w:line="400" w:lineRule="exact"/>
              <w:jc w:val="center"/>
              <w:rPr>
                <w:szCs w:val="21"/>
                <w:highlight w:val="none"/>
              </w:rPr>
            </w:pPr>
            <w:r>
              <w:rPr>
                <w:rFonts w:hint="eastAsia"/>
                <w:snapToGrid w:val="0"/>
                <w:kern w:val="0"/>
                <w:sz w:val="24"/>
                <w:highlight w:val="none"/>
              </w:rPr>
              <w:t>序号</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项    目</w:t>
            </w:r>
          </w:p>
        </w:tc>
        <w:tc>
          <w:tcPr>
            <w:tcW w:w="6660" w:type="dxa"/>
            <w:vAlign w:val="center"/>
          </w:tcPr>
          <w:p>
            <w:pPr>
              <w:adjustRightInd w:val="0"/>
              <w:snapToGrid w:val="0"/>
              <w:spacing w:line="400" w:lineRule="exact"/>
              <w:jc w:val="center"/>
              <w:rPr>
                <w:szCs w:val="21"/>
                <w:highlight w:val="none"/>
              </w:rPr>
            </w:pPr>
            <w:r>
              <w:rPr>
                <w:rFonts w:hint="eastAsia"/>
                <w:snapToGrid w:val="0"/>
                <w:kern w:val="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0" w:type="dxa"/>
            <w:vAlign w:val="center"/>
          </w:tcPr>
          <w:p>
            <w:pPr>
              <w:jc w:val="center"/>
              <w:rPr>
                <w:szCs w:val="21"/>
                <w:highlight w:val="none"/>
              </w:rPr>
            </w:pPr>
            <w:r>
              <w:rPr>
                <w:szCs w:val="21"/>
                <w:highlight w:val="none"/>
              </w:rPr>
              <w:t>1</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项目名称</w:t>
            </w:r>
          </w:p>
        </w:tc>
        <w:tc>
          <w:tcPr>
            <w:tcW w:w="6660" w:type="dxa"/>
            <w:vAlign w:val="center"/>
          </w:tcPr>
          <w:p>
            <w:pPr>
              <w:adjustRightInd w:val="0"/>
              <w:snapToGrid w:val="0"/>
              <w:spacing w:line="400" w:lineRule="exact"/>
              <w:rPr>
                <w:rFonts w:hint="eastAsia" w:eastAsia="宋体"/>
                <w:snapToGrid w:val="0"/>
                <w:kern w:val="0"/>
                <w:sz w:val="24"/>
                <w:szCs w:val="24"/>
                <w:highlight w:val="none"/>
                <w:lang w:eastAsia="zh-CN"/>
              </w:rPr>
            </w:pPr>
            <w:r>
              <w:rPr>
                <w:rFonts w:hint="eastAsia"/>
                <w:snapToGrid w:val="0"/>
                <w:kern w:val="0"/>
                <w:sz w:val="24"/>
                <w:highlight w:val="none"/>
                <w:lang w:eastAsia="zh-CN"/>
              </w:rPr>
              <w:t>厂区有害生物防治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0" w:type="dxa"/>
            <w:vAlign w:val="center"/>
          </w:tcPr>
          <w:p>
            <w:pPr>
              <w:jc w:val="center"/>
              <w:rPr>
                <w:szCs w:val="21"/>
                <w:highlight w:val="none"/>
              </w:rPr>
            </w:pPr>
            <w:r>
              <w:rPr>
                <w:szCs w:val="21"/>
                <w:highlight w:val="none"/>
              </w:rPr>
              <w:t>2</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项目地点</w:t>
            </w:r>
          </w:p>
        </w:tc>
        <w:tc>
          <w:tcPr>
            <w:tcW w:w="6660" w:type="dxa"/>
            <w:vAlign w:val="center"/>
          </w:tcPr>
          <w:p>
            <w:pPr>
              <w:adjustRightInd w:val="0"/>
              <w:snapToGrid w:val="0"/>
              <w:spacing w:line="400" w:lineRule="exact"/>
              <w:rPr>
                <w:snapToGrid w:val="0"/>
                <w:kern w:val="0"/>
                <w:sz w:val="24"/>
                <w:szCs w:val="24"/>
                <w:highlight w:val="none"/>
              </w:rPr>
            </w:pPr>
            <w:r>
              <w:rPr>
                <w:rFonts w:hint="eastAsia"/>
                <w:snapToGrid w:val="0"/>
                <w:kern w:val="0"/>
                <w:sz w:val="24"/>
                <w:szCs w:val="24"/>
                <w:highlight w:val="none"/>
              </w:rPr>
              <w:t>陕西省</w:t>
            </w:r>
            <w:r>
              <w:rPr>
                <w:rFonts w:hint="eastAsia"/>
                <w:snapToGrid w:val="0"/>
                <w:kern w:val="0"/>
                <w:sz w:val="24"/>
                <w:highlight w:val="none"/>
              </w:rPr>
              <w:t>榆林市榆横工业园区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0" w:type="dxa"/>
            <w:vAlign w:val="center"/>
          </w:tcPr>
          <w:p>
            <w:pPr>
              <w:jc w:val="center"/>
              <w:rPr>
                <w:szCs w:val="21"/>
                <w:highlight w:val="none"/>
              </w:rPr>
            </w:pPr>
            <w:r>
              <w:rPr>
                <w:szCs w:val="21"/>
                <w:highlight w:val="none"/>
              </w:rPr>
              <w:t>3</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建设规模</w:t>
            </w:r>
          </w:p>
        </w:tc>
        <w:tc>
          <w:tcPr>
            <w:tcW w:w="6660" w:type="dxa"/>
            <w:vAlign w:val="center"/>
          </w:tcPr>
          <w:p>
            <w:pPr>
              <w:adjustRightInd w:val="0"/>
              <w:snapToGrid w:val="0"/>
              <w:spacing w:line="400" w:lineRule="exact"/>
              <w:rPr>
                <w:snapToGrid w:val="0"/>
                <w:kern w:val="0"/>
                <w:sz w:val="24"/>
                <w:szCs w:val="24"/>
                <w:highlight w:val="none"/>
              </w:rPr>
            </w:pPr>
            <w:r>
              <w:rPr>
                <w:rFonts w:hint="eastAsia"/>
                <w:snapToGrid w:val="0"/>
                <w:kern w:val="0"/>
                <w:sz w:val="24"/>
                <w:highlight w:val="none"/>
              </w:rPr>
              <w:t>2×660MW超临界直接空冷凝汽式燃煤机组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0" w:type="dxa"/>
            <w:vAlign w:val="center"/>
          </w:tcPr>
          <w:p>
            <w:pPr>
              <w:jc w:val="center"/>
              <w:rPr>
                <w:szCs w:val="21"/>
                <w:highlight w:val="none"/>
              </w:rPr>
            </w:pPr>
            <w:r>
              <w:rPr>
                <w:szCs w:val="21"/>
                <w:highlight w:val="none"/>
              </w:rPr>
              <w:t>4</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服务期限</w:t>
            </w:r>
          </w:p>
        </w:tc>
        <w:tc>
          <w:tcPr>
            <w:tcW w:w="6660" w:type="dxa"/>
            <w:vAlign w:val="center"/>
          </w:tcPr>
          <w:p>
            <w:pPr>
              <w:adjustRightInd w:val="0"/>
              <w:snapToGrid w:val="0"/>
              <w:spacing w:line="400" w:lineRule="exact"/>
              <w:rPr>
                <w:rFonts w:hint="default" w:eastAsia="宋体"/>
                <w:snapToGrid w:val="0"/>
                <w:kern w:val="0"/>
                <w:sz w:val="24"/>
                <w:szCs w:val="24"/>
                <w:highlight w:val="none"/>
                <w:lang w:val="en-US" w:eastAsia="zh-CN"/>
              </w:rPr>
            </w:pPr>
            <w:r>
              <w:rPr>
                <w:rFonts w:hint="eastAsia"/>
                <w:sz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0" w:type="dxa"/>
            <w:vAlign w:val="center"/>
          </w:tcPr>
          <w:p>
            <w:pPr>
              <w:jc w:val="center"/>
              <w:rPr>
                <w:szCs w:val="21"/>
                <w:highlight w:val="none"/>
              </w:rPr>
            </w:pPr>
            <w:r>
              <w:rPr>
                <w:szCs w:val="21"/>
                <w:highlight w:val="none"/>
              </w:rPr>
              <w:t>5</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采购范围</w:t>
            </w:r>
          </w:p>
        </w:tc>
        <w:tc>
          <w:tcPr>
            <w:tcW w:w="6660" w:type="dxa"/>
            <w:vAlign w:val="center"/>
          </w:tcPr>
          <w:p>
            <w:pPr>
              <w:adjustRightInd w:val="0"/>
              <w:snapToGrid w:val="0"/>
              <w:spacing w:line="400" w:lineRule="exact"/>
              <w:rPr>
                <w:snapToGrid w:val="0"/>
                <w:kern w:val="0"/>
                <w:sz w:val="24"/>
                <w:szCs w:val="24"/>
                <w:highlight w:val="none"/>
              </w:rPr>
            </w:pPr>
            <w:r>
              <w:rPr>
                <w:rFonts w:hint="eastAsia"/>
                <w:snapToGrid w:val="0"/>
                <w:kern w:val="0"/>
                <w:sz w:val="24"/>
                <w:highlight w:val="none"/>
              </w:rPr>
              <w:t>具体服务范围及相关要求详见合同格式。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0" w:type="dxa"/>
            <w:vAlign w:val="center"/>
          </w:tcPr>
          <w:p>
            <w:pPr>
              <w:jc w:val="center"/>
              <w:rPr>
                <w:szCs w:val="21"/>
                <w:highlight w:val="none"/>
              </w:rPr>
            </w:pPr>
            <w:r>
              <w:rPr>
                <w:szCs w:val="21"/>
                <w:highlight w:val="none"/>
              </w:rPr>
              <w:t>6</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采购方式</w:t>
            </w:r>
          </w:p>
        </w:tc>
        <w:tc>
          <w:tcPr>
            <w:tcW w:w="6660" w:type="dxa"/>
            <w:vAlign w:val="center"/>
          </w:tcPr>
          <w:p>
            <w:pPr>
              <w:adjustRightInd w:val="0"/>
              <w:snapToGrid w:val="0"/>
              <w:spacing w:line="400" w:lineRule="exact"/>
              <w:rPr>
                <w:snapToGrid w:val="0"/>
                <w:kern w:val="0"/>
                <w:sz w:val="24"/>
                <w:szCs w:val="24"/>
                <w:highlight w:val="none"/>
              </w:rPr>
            </w:pPr>
            <w:r>
              <w:rPr>
                <w:rFonts w:hint="eastAsia"/>
                <w:snapToGrid w:val="0"/>
                <w:kern w:val="0"/>
                <w:sz w:val="24"/>
                <w:highlight w:val="none"/>
              </w:rPr>
              <w:t>公开询价，资格后审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0" w:type="dxa"/>
            <w:vAlign w:val="center"/>
          </w:tcPr>
          <w:p>
            <w:pPr>
              <w:jc w:val="center"/>
              <w:rPr>
                <w:szCs w:val="21"/>
                <w:highlight w:val="none"/>
              </w:rPr>
            </w:pPr>
            <w:r>
              <w:rPr>
                <w:szCs w:val="21"/>
                <w:highlight w:val="none"/>
              </w:rPr>
              <w:t>7</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资金来源</w:t>
            </w:r>
          </w:p>
        </w:tc>
        <w:tc>
          <w:tcPr>
            <w:tcW w:w="6660" w:type="dxa"/>
            <w:vAlign w:val="center"/>
          </w:tcPr>
          <w:p>
            <w:pPr>
              <w:adjustRightInd w:val="0"/>
              <w:snapToGrid w:val="0"/>
              <w:spacing w:line="400" w:lineRule="exact"/>
              <w:rPr>
                <w:snapToGrid w:val="0"/>
                <w:kern w:val="0"/>
                <w:sz w:val="24"/>
                <w:szCs w:val="24"/>
                <w:highlight w:val="none"/>
              </w:rPr>
            </w:pPr>
            <w:r>
              <w:rPr>
                <w:rFonts w:hint="eastAsia"/>
                <w:snapToGrid w:val="0"/>
                <w:kern w:val="0"/>
                <w:sz w:val="24"/>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0" w:type="dxa"/>
            <w:vAlign w:val="center"/>
          </w:tcPr>
          <w:p>
            <w:pPr>
              <w:jc w:val="center"/>
              <w:rPr>
                <w:szCs w:val="21"/>
                <w:highlight w:val="none"/>
              </w:rPr>
            </w:pPr>
            <w:r>
              <w:rPr>
                <w:szCs w:val="21"/>
                <w:highlight w:val="none"/>
              </w:rPr>
              <w:t>8</w:t>
            </w:r>
          </w:p>
        </w:tc>
        <w:tc>
          <w:tcPr>
            <w:tcW w:w="2295" w:type="dxa"/>
            <w:vAlign w:val="center"/>
          </w:tcPr>
          <w:p>
            <w:pPr>
              <w:adjustRightInd w:val="0"/>
              <w:snapToGrid w:val="0"/>
              <w:spacing w:line="400" w:lineRule="exact"/>
              <w:jc w:val="center"/>
              <w:rPr>
                <w:snapToGrid w:val="0"/>
                <w:kern w:val="0"/>
                <w:sz w:val="24"/>
                <w:highlight w:val="none"/>
              </w:rPr>
            </w:pPr>
            <w:r>
              <w:rPr>
                <w:rFonts w:hint="eastAsia"/>
                <w:snapToGrid w:val="0"/>
                <w:kern w:val="0"/>
                <w:sz w:val="24"/>
                <w:highlight w:val="none"/>
              </w:rPr>
              <w:t>最高限价</w:t>
            </w:r>
          </w:p>
        </w:tc>
        <w:tc>
          <w:tcPr>
            <w:tcW w:w="6660" w:type="dxa"/>
            <w:vAlign w:val="center"/>
          </w:tcPr>
          <w:p>
            <w:pPr>
              <w:adjustRightInd w:val="0"/>
              <w:snapToGrid w:val="0"/>
              <w:spacing w:line="400" w:lineRule="exact"/>
              <w:rPr>
                <w:snapToGrid w:val="0"/>
                <w:kern w:val="0"/>
                <w:sz w:val="24"/>
                <w:highlight w:val="none"/>
              </w:rPr>
            </w:pPr>
            <w:r>
              <w:rPr>
                <w:rFonts w:hint="eastAsia"/>
                <w:snapToGrid w:val="0"/>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0" w:type="dxa"/>
            <w:vAlign w:val="center"/>
          </w:tcPr>
          <w:p>
            <w:pPr>
              <w:jc w:val="center"/>
              <w:rPr>
                <w:szCs w:val="21"/>
                <w:highlight w:val="none"/>
              </w:rPr>
            </w:pPr>
            <w:r>
              <w:rPr>
                <w:szCs w:val="21"/>
                <w:highlight w:val="none"/>
              </w:rPr>
              <w:t>9</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供应商资质要求</w:t>
            </w:r>
          </w:p>
        </w:tc>
        <w:tc>
          <w:tcPr>
            <w:tcW w:w="6660" w:type="dxa"/>
            <w:vAlign w:val="center"/>
          </w:tcPr>
          <w:p>
            <w:pPr>
              <w:adjustRightInd w:val="0"/>
              <w:snapToGrid w:val="0"/>
              <w:spacing w:line="400" w:lineRule="exact"/>
              <w:rPr>
                <w:snapToGrid w:val="0"/>
                <w:kern w:val="0"/>
                <w:sz w:val="24"/>
                <w:szCs w:val="24"/>
                <w:highlight w:val="none"/>
              </w:rPr>
            </w:pPr>
            <w:r>
              <w:rPr>
                <w:rFonts w:hint="eastAsia"/>
                <w:snapToGrid w:val="0"/>
                <w:kern w:val="0"/>
                <w:sz w:val="24"/>
                <w:highlight w:val="none"/>
              </w:rPr>
              <w:t>见报价须知第3条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40" w:type="dxa"/>
            <w:vAlign w:val="center"/>
          </w:tcPr>
          <w:p>
            <w:pPr>
              <w:jc w:val="center"/>
              <w:rPr>
                <w:szCs w:val="21"/>
                <w:highlight w:val="none"/>
              </w:rPr>
            </w:pPr>
            <w:r>
              <w:rPr>
                <w:szCs w:val="21"/>
                <w:highlight w:val="none"/>
              </w:rPr>
              <w:t>10</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报价保证金</w:t>
            </w:r>
          </w:p>
        </w:tc>
        <w:tc>
          <w:tcPr>
            <w:tcW w:w="6660" w:type="dxa"/>
            <w:vAlign w:val="center"/>
          </w:tcPr>
          <w:p>
            <w:pPr>
              <w:adjustRightInd w:val="0"/>
              <w:snapToGrid w:val="0"/>
              <w:spacing w:line="400" w:lineRule="exact"/>
              <w:rPr>
                <w:szCs w:val="21"/>
                <w:highlight w:val="none"/>
              </w:rPr>
            </w:pPr>
            <w:r>
              <w:rPr>
                <w:rFonts w:hint="eastAsia"/>
                <w:snapToGrid w:val="0"/>
                <w:kern w:val="0"/>
                <w:sz w:val="24"/>
                <w:highlight w:val="none"/>
              </w:rPr>
              <w:t>本次不收取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40" w:type="dxa"/>
            <w:vAlign w:val="center"/>
          </w:tcPr>
          <w:p>
            <w:pPr>
              <w:jc w:val="center"/>
              <w:rPr>
                <w:szCs w:val="21"/>
                <w:highlight w:val="none"/>
              </w:rPr>
            </w:pPr>
            <w:r>
              <w:rPr>
                <w:szCs w:val="21"/>
                <w:highlight w:val="none"/>
              </w:rPr>
              <w:t>11</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标前会及现场踏勘</w:t>
            </w:r>
          </w:p>
        </w:tc>
        <w:tc>
          <w:tcPr>
            <w:tcW w:w="6660" w:type="dxa"/>
            <w:vAlign w:val="center"/>
          </w:tcPr>
          <w:p>
            <w:pPr>
              <w:adjustRightInd w:val="0"/>
              <w:snapToGrid w:val="0"/>
              <w:spacing w:line="400" w:lineRule="exact"/>
              <w:rPr>
                <w:szCs w:val="21"/>
                <w:highlight w:val="none"/>
              </w:rPr>
            </w:pPr>
            <w:r>
              <w:rPr>
                <w:rFonts w:hint="eastAsia"/>
                <w:snapToGrid w:val="0"/>
                <w:kern w:val="0"/>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40" w:type="dxa"/>
            <w:vAlign w:val="center"/>
          </w:tcPr>
          <w:p>
            <w:pPr>
              <w:jc w:val="center"/>
              <w:rPr>
                <w:szCs w:val="21"/>
                <w:highlight w:val="none"/>
              </w:rPr>
            </w:pPr>
            <w:r>
              <w:rPr>
                <w:szCs w:val="21"/>
                <w:highlight w:val="none"/>
              </w:rPr>
              <w:t>12</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应答文件份数</w:t>
            </w:r>
          </w:p>
        </w:tc>
        <w:tc>
          <w:tcPr>
            <w:tcW w:w="6660" w:type="dxa"/>
            <w:vAlign w:val="center"/>
          </w:tcPr>
          <w:p>
            <w:pPr>
              <w:adjustRightInd w:val="0"/>
              <w:snapToGrid w:val="0"/>
              <w:spacing w:line="400" w:lineRule="exact"/>
              <w:rPr>
                <w:szCs w:val="21"/>
                <w:highlight w:val="none"/>
              </w:rPr>
            </w:pPr>
            <w:r>
              <w:rPr>
                <w:rFonts w:hint="eastAsia"/>
                <w:snapToGrid w:val="0"/>
                <w:kern w:val="0"/>
                <w:sz w:val="24"/>
                <w:highlight w:val="none"/>
              </w:rPr>
              <w:t>采购评审以电商平台上传电子版为准。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0" w:type="dxa"/>
            <w:vAlign w:val="center"/>
          </w:tcPr>
          <w:p>
            <w:pPr>
              <w:jc w:val="center"/>
              <w:rPr>
                <w:szCs w:val="21"/>
                <w:highlight w:val="none"/>
              </w:rPr>
            </w:pPr>
            <w:r>
              <w:rPr>
                <w:szCs w:val="21"/>
                <w:highlight w:val="none"/>
              </w:rPr>
              <w:t>1</w:t>
            </w:r>
            <w:r>
              <w:rPr>
                <w:rFonts w:hint="eastAsia"/>
                <w:szCs w:val="21"/>
                <w:highlight w:val="none"/>
              </w:rPr>
              <w:t>3</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纸质应答文件送达地点</w:t>
            </w:r>
          </w:p>
        </w:tc>
        <w:tc>
          <w:tcPr>
            <w:tcW w:w="6660" w:type="dxa"/>
            <w:vAlign w:val="center"/>
          </w:tcPr>
          <w:p>
            <w:pPr>
              <w:adjustRightInd w:val="0"/>
              <w:snapToGrid w:val="0"/>
              <w:spacing w:line="400" w:lineRule="exact"/>
              <w:rPr>
                <w:szCs w:val="21"/>
                <w:highlight w:val="none"/>
              </w:rPr>
            </w:pPr>
            <w:r>
              <w:rPr>
                <w:rFonts w:hint="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0" w:type="dxa"/>
            <w:vAlign w:val="center"/>
          </w:tcPr>
          <w:p>
            <w:pPr>
              <w:jc w:val="center"/>
              <w:rPr>
                <w:szCs w:val="21"/>
                <w:highlight w:val="none"/>
              </w:rPr>
            </w:pPr>
            <w:r>
              <w:rPr>
                <w:szCs w:val="21"/>
                <w:highlight w:val="none"/>
              </w:rPr>
              <w:t>1</w:t>
            </w:r>
            <w:r>
              <w:rPr>
                <w:rFonts w:hint="eastAsia"/>
                <w:szCs w:val="21"/>
                <w:highlight w:val="none"/>
              </w:rPr>
              <w:t>4</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应答文件有效期</w:t>
            </w:r>
          </w:p>
        </w:tc>
        <w:tc>
          <w:tcPr>
            <w:tcW w:w="6660" w:type="dxa"/>
            <w:vAlign w:val="center"/>
          </w:tcPr>
          <w:p>
            <w:pPr>
              <w:adjustRightInd w:val="0"/>
              <w:snapToGrid w:val="0"/>
              <w:spacing w:line="400" w:lineRule="exact"/>
              <w:rPr>
                <w:szCs w:val="21"/>
                <w:highlight w:val="none"/>
              </w:rPr>
            </w:pPr>
            <w:r>
              <w:rPr>
                <w:rFonts w:hint="eastAsia"/>
                <w:snapToGrid w:val="0"/>
                <w:kern w:val="0"/>
                <w:sz w:val="24"/>
                <w:highlight w:val="none"/>
              </w:rPr>
              <w:t>报价截止时间起   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0" w:type="dxa"/>
            <w:vAlign w:val="center"/>
          </w:tcPr>
          <w:p>
            <w:pPr>
              <w:jc w:val="center"/>
              <w:rPr>
                <w:szCs w:val="21"/>
                <w:highlight w:val="none"/>
              </w:rPr>
            </w:pPr>
            <w:r>
              <w:rPr>
                <w:szCs w:val="21"/>
                <w:highlight w:val="none"/>
              </w:rPr>
              <w:t>1</w:t>
            </w:r>
            <w:r>
              <w:rPr>
                <w:rFonts w:hint="eastAsia"/>
                <w:szCs w:val="21"/>
                <w:highlight w:val="none"/>
              </w:rPr>
              <w:t>5</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联系人</w:t>
            </w:r>
          </w:p>
        </w:tc>
        <w:tc>
          <w:tcPr>
            <w:tcW w:w="6660" w:type="dxa"/>
            <w:vAlign w:val="center"/>
          </w:tcPr>
          <w:p>
            <w:pPr>
              <w:adjustRightInd w:val="0"/>
              <w:snapToGrid w:val="0"/>
              <w:spacing w:line="400" w:lineRule="exact"/>
              <w:rPr>
                <w:snapToGrid w:val="0"/>
                <w:kern w:val="0"/>
                <w:sz w:val="24"/>
                <w:highlight w:val="none"/>
              </w:rPr>
            </w:pPr>
            <w:r>
              <w:rPr>
                <w:rFonts w:hint="eastAsia"/>
                <w:snapToGrid w:val="0"/>
                <w:kern w:val="0"/>
                <w:sz w:val="24"/>
                <w:highlight w:val="none"/>
              </w:rPr>
              <w:t>采购人：陕西华电榆横煤电有限责任公司榆横发电厂</w:t>
            </w:r>
          </w:p>
          <w:p>
            <w:pPr>
              <w:adjustRightInd w:val="0"/>
              <w:snapToGrid w:val="0"/>
              <w:spacing w:line="400" w:lineRule="exact"/>
              <w:rPr>
                <w:rFonts w:hint="eastAsia"/>
                <w:snapToGrid w:val="0"/>
                <w:kern w:val="0"/>
                <w:sz w:val="24"/>
                <w:highlight w:val="none"/>
              </w:rPr>
            </w:pPr>
            <w:r>
              <w:rPr>
                <w:rFonts w:hint="eastAsia"/>
                <w:snapToGrid w:val="0"/>
                <w:kern w:val="0"/>
                <w:sz w:val="24"/>
                <w:highlight w:val="none"/>
                <w:lang w:val="en-US" w:eastAsia="zh-CN"/>
              </w:rPr>
              <w:t>商务</w:t>
            </w:r>
            <w:r>
              <w:rPr>
                <w:rFonts w:hint="eastAsia"/>
                <w:snapToGrid w:val="0"/>
                <w:kern w:val="0"/>
                <w:sz w:val="24"/>
                <w:highlight w:val="none"/>
              </w:rPr>
              <w:t>联系人：唐萍叶 电话：15029765043</w:t>
            </w:r>
          </w:p>
          <w:p>
            <w:pPr>
              <w:pStyle w:val="39"/>
              <w:ind w:firstLine="0" w:firstLineChars="0"/>
            </w:pPr>
            <w:r>
              <w:rPr>
                <w:rFonts w:hint="eastAsia"/>
                <w:snapToGrid w:val="0"/>
                <w:kern w:val="0"/>
                <w:sz w:val="24"/>
                <w:highlight w:val="none"/>
                <w:lang w:val="en-US" w:eastAsia="zh-CN"/>
              </w:rPr>
              <w:t>技术联系人：贺介博 电话：</w:t>
            </w:r>
            <w:r>
              <w:rPr>
                <w:rFonts w:hint="eastAsia" w:ascii="Times New Roman" w:hAnsi="Times New Roman"/>
                <w:snapToGrid w:val="0"/>
                <w:kern w:val="0"/>
                <w:sz w:val="24"/>
                <w:highlight w:val="none"/>
                <w:lang w:val="en-US" w:eastAsia="zh-CN"/>
              </w:rPr>
              <w:t>15686009860</w:t>
            </w:r>
          </w:p>
          <w:p>
            <w:pPr>
              <w:adjustRightInd w:val="0"/>
              <w:snapToGrid w:val="0"/>
              <w:spacing w:line="400" w:lineRule="exact"/>
              <w:rPr>
                <w:snapToGrid w:val="0"/>
                <w:kern w:val="0"/>
                <w:sz w:val="24"/>
                <w:highlight w:val="none"/>
              </w:rPr>
            </w:pPr>
            <w:r>
              <w:rPr>
                <w:rFonts w:hint="eastAsia"/>
                <w:snapToGrid w:val="0"/>
                <w:kern w:val="0"/>
                <w:sz w:val="24"/>
                <w:highlight w:val="none"/>
              </w:rPr>
              <w:t>电子邮箱：</w:t>
            </w:r>
            <w:r>
              <w:rPr>
                <w:rFonts w:hint="eastAsia"/>
                <w:snapToGrid w:val="0"/>
                <w:kern w:val="0"/>
                <w:sz w:val="24"/>
                <w:highlight w:val="none"/>
              </w:rPr>
              <w:fldChar w:fldCharType="begin"/>
            </w:r>
            <w:r>
              <w:rPr>
                <w:rFonts w:hint="eastAsia"/>
                <w:snapToGrid w:val="0"/>
                <w:kern w:val="0"/>
                <w:sz w:val="24"/>
                <w:highlight w:val="none"/>
              </w:rPr>
              <w:instrText xml:space="preserve"> HYPERLINK "mailto:1770147939@qq.com" </w:instrText>
            </w:r>
            <w:r>
              <w:rPr>
                <w:rFonts w:hint="eastAsia"/>
                <w:snapToGrid w:val="0"/>
                <w:kern w:val="0"/>
                <w:sz w:val="24"/>
                <w:highlight w:val="none"/>
              </w:rPr>
              <w:fldChar w:fldCharType="separate"/>
            </w:r>
            <w:r>
              <w:rPr>
                <w:rFonts w:hint="eastAsia"/>
                <w:snapToGrid w:val="0"/>
                <w:kern w:val="0"/>
                <w:sz w:val="24"/>
                <w:highlight w:val="none"/>
              </w:rPr>
              <w:t>1414085689@qq.com</w:t>
            </w:r>
            <w:r>
              <w:rPr>
                <w:rFonts w:hint="eastAsia"/>
                <w:snapToGrid w:val="0"/>
                <w:kern w:val="0"/>
                <w:sz w:val="24"/>
                <w:highlight w:val="none"/>
              </w:rPr>
              <w:fldChar w:fldCharType="end"/>
            </w:r>
          </w:p>
          <w:p>
            <w:pPr>
              <w:adjustRightInd w:val="0"/>
              <w:snapToGrid w:val="0"/>
              <w:spacing w:line="400" w:lineRule="exact"/>
              <w:rPr>
                <w:snapToGrid w:val="0"/>
                <w:kern w:val="0"/>
                <w:sz w:val="24"/>
                <w:highlight w:val="none"/>
              </w:rPr>
            </w:pPr>
            <w:r>
              <w:rPr>
                <w:rFonts w:hint="eastAsia"/>
                <w:snapToGrid w:val="0"/>
                <w:kern w:val="0"/>
                <w:sz w:val="24"/>
                <w:highlight w:val="none"/>
              </w:rPr>
              <w:t>采购服务机构：华电陕西能源有限公司物资分公司</w:t>
            </w:r>
          </w:p>
          <w:p>
            <w:pPr>
              <w:adjustRightInd w:val="0"/>
              <w:snapToGrid w:val="0"/>
              <w:spacing w:line="0" w:lineRule="atLeast"/>
              <w:rPr>
                <w:szCs w:val="21"/>
                <w:highlight w:val="none"/>
              </w:rPr>
            </w:pPr>
            <w:r>
              <w:rPr>
                <w:rFonts w:hint="eastAsia"/>
                <w:snapToGrid w:val="0"/>
                <w:kern w:val="0"/>
                <w:sz w:val="24"/>
                <w:highlight w:val="none"/>
              </w:rPr>
              <w:t>联  系  人：辛宝祥（029-88121829、13484508788）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40" w:type="dxa"/>
            <w:vAlign w:val="center"/>
          </w:tcPr>
          <w:p>
            <w:pPr>
              <w:jc w:val="center"/>
              <w:rPr>
                <w:szCs w:val="21"/>
                <w:highlight w:val="none"/>
              </w:rPr>
            </w:pPr>
            <w:r>
              <w:rPr>
                <w:rFonts w:hint="eastAsia"/>
                <w:szCs w:val="21"/>
                <w:highlight w:val="none"/>
              </w:rPr>
              <w:t>16</w:t>
            </w:r>
          </w:p>
        </w:tc>
        <w:tc>
          <w:tcPr>
            <w:tcW w:w="2295" w:type="dxa"/>
            <w:vAlign w:val="center"/>
          </w:tcPr>
          <w:p>
            <w:pPr>
              <w:adjustRightInd w:val="0"/>
              <w:snapToGrid w:val="0"/>
              <w:spacing w:line="400" w:lineRule="exact"/>
              <w:jc w:val="center"/>
              <w:rPr>
                <w:szCs w:val="21"/>
                <w:highlight w:val="none"/>
              </w:rPr>
            </w:pPr>
            <w:r>
              <w:rPr>
                <w:rFonts w:hint="eastAsia"/>
                <w:snapToGrid w:val="0"/>
                <w:kern w:val="0"/>
                <w:sz w:val="24"/>
                <w:highlight w:val="none"/>
              </w:rPr>
              <w:t>其  他</w:t>
            </w:r>
          </w:p>
        </w:tc>
        <w:tc>
          <w:tcPr>
            <w:tcW w:w="6660" w:type="dxa"/>
            <w:vAlign w:val="center"/>
          </w:tcPr>
          <w:p>
            <w:pPr>
              <w:rPr>
                <w:szCs w:val="21"/>
                <w:highlight w:val="none"/>
              </w:rPr>
            </w:pPr>
            <w:r>
              <w:rPr>
                <w:rFonts w:hint="eastAsia" w:ascii="宋体" w:hAnsi="宋体"/>
                <w:b/>
                <w:bCs/>
                <w:highlight w:val="none"/>
              </w:rPr>
              <w:t>对采购文件有异议的，应当在报价截止时间前提出，报价截止后不受理供应商对采购文件的异议和投诉。</w:t>
            </w:r>
          </w:p>
        </w:tc>
      </w:tr>
    </w:tbl>
    <w:p>
      <w:pPr>
        <w:jc w:val="left"/>
        <w:rPr>
          <w:snapToGrid w:val="0"/>
          <w:kern w:val="0"/>
          <w:sz w:val="24"/>
          <w:highlight w:val="none"/>
        </w:rPr>
      </w:pPr>
    </w:p>
    <w:bookmarkEnd w:id="9"/>
    <w:bookmarkEnd w:id="10"/>
    <w:bookmarkEnd w:id="11"/>
    <w:bookmarkEnd w:id="12"/>
    <w:p>
      <w:pPr>
        <w:jc w:val="center"/>
        <w:rPr>
          <w:b/>
          <w:sz w:val="24"/>
          <w:highlight w:val="none"/>
        </w:rPr>
      </w:pPr>
      <w:bookmarkStart w:id="13" w:name="_Toc24153_WPSOffice_Level2"/>
      <w:bookmarkStart w:id="14" w:name="_Toc9370_WPSOffice_Level1"/>
      <w:bookmarkStart w:id="15" w:name="_Toc22581_WPSOffice_Level2"/>
      <w:bookmarkStart w:id="16" w:name="_Toc1107_WPSOffice_Level2"/>
      <w:bookmarkStart w:id="17" w:name="_Toc12882_WPSOffice_Level1"/>
      <w:bookmarkStart w:id="18" w:name="_Toc28735_WPSOffice_Level1"/>
      <w:bookmarkStart w:id="19" w:name="_Toc80582170"/>
      <w:bookmarkStart w:id="20" w:name="_Toc44350283"/>
    </w:p>
    <w:p>
      <w:pPr>
        <w:rPr>
          <w:b/>
          <w:sz w:val="30"/>
          <w:szCs w:val="30"/>
          <w:highlight w:val="none"/>
        </w:rPr>
      </w:pPr>
      <w:r>
        <w:rPr>
          <w:b/>
          <w:sz w:val="30"/>
          <w:szCs w:val="30"/>
          <w:highlight w:val="none"/>
        </w:rPr>
        <w:br w:type="page"/>
      </w:r>
      <w:r>
        <w:rPr>
          <w:rFonts w:hint="eastAsia"/>
          <w:b/>
          <w:sz w:val="30"/>
          <w:szCs w:val="30"/>
          <w:highlight w:val="none"/>
        </w:rPr>
        <w:t xml:space="preserve">   </w:t>
      </w:r>
      <w:r>
        <w:rPr>
          <w:b/>
          <w:sz w:val="30"/>
          <w:szCs w:val="30"/>
          <w:highlight w:val="none"/>
        </w:rPr>
        <w:t>2.询价采购工作流程及注意事项</w:t>
      </w:r>
    </w:p>
    <w:p>
      <w:pPr>
        <w:widowControl/>
        <w:spacing w:line="460" w:lineRule="exact"/>
        <w:ind w:firstLine="463" w:firstLineChars="192"/>
        <w:jc w:val="left"/>
        <w:rPr>
          <w:b/>
          <w:bCs/>
          <w:sz w:val="24"/>
          <w:highlight w:val="none"/>
        </w:rPr>
      </w:pPr>
      <w:r>
        <w:rPr>
          <w:b/>
          <w:bCs/>
          <w:sz w:val="24"/>
          <w:highlight w:val="none"/>
        </w:rPr>
        <w:t>本次采取电子报价方式。</w:t>
      </w:r>
    </w:p>
    <w:p>
      <w:pPr>
        <w:widowControl/>
        <w:numPr>
          <w:ilvl w:val="0"/>
          <w:numId w:val="1"/>
        </w:numPr>
        <w:spacing w:line="460" w:lineRule="exact"/>
        <w:ind w:firstLine="463" w:firstLineChars="192"/>
        <w:jc w:val="left"/>
        <w:rPr>
          <w:b/>
          <w:bCs/>
          <w:sz w:val="24"/>
          <w:highlight w:val="none"/>
        </w:rPr>
      </w:pPr>
      <w:r>
        <w:rPr>
          <w:b/>
          <w:bCs/>
          <w:sz w:val="24"/>
          <w:highlight w:val="none"/>
        </w:rPr>
        <w:t>参与供应商必须于询价采购文件中规定的报价截止时间前在中国华电集团电子商务平台系统中完成电子</w:t>
      </w:r>
      <w:r>
        <w:rPr>
          <w:rFonts w:hint="eastAsia"/>
          <w:b/>
          <w:bCs/>
          <w:sz w:val="24"/>
          <w:highlight w:val="none"/>
        </w:rPr>
        <w:t>应答文件</w:t>
      </w:r>
      <w:r>
        <w:rPr>
          <w:b/>
          <w:bCs/>
          <w:sz w:val="24"/>
          <w:highlight w:val="none"/>
        </w:rPr>
        <w:t>上传操作（上传的电子</w:t>
      </w:r>
      <w:r>
        <w:rPr>
          <w:rFonts w:hint="eastAsia"/>
          <w:b/>
          <w:bCs/>
          <w:sz w:val="24"/>
          <w:highlight w:val="none"/>
        </w:rPr>
        <w:t>应答文件</w:t>
      </w:r>
      <w:r>
        <w:rPr>
          <w:b/>
          <w:bCs/>
          <w:sz w:val="24"/>
          <w:highlight w:val="none"/>
        </w:rPr>
        <w:t>必须与纸质版内容一致，可供评审）和完成电子报价（本次询价采购只进行一次报价，供应商应一次报出不得更改的价格）。</w:t>
      </w:r>
    </w:p>
    <w:p>
      <w:pPr>
        <w:widowControl/>
        <w:numPr>
          <w:ilvl w:val="0"/>
          <w:numId w:val="1"/>
        </w:numPr>
        <w:spacing w:line="460" w:lineRule="exact"/>
        <w:ind w:firstLine="463" w:firstLineChars="192"/>
        <w:jc w:val="left"/>
        <w:rPr>
          <w:b/>
          <w:bCs/>
          <w:sz w:val="24"/>
          <w:highlight w:val="none"/>
        </w:rPr>
      </w:pPr>
      <w:r>
        <w:rPr>
          <w:b/>
          <w:bCs/>
          <w:sz w:val="24"/>
          <w:highlight w:val="none"/>
        </w:rPr>
        <w:t>在下载或上传文件过程中有问题，请与客服联系，电话：010-62228787-666、821、822、823、825；非工作日客服：18610999957。</w:t>
      </w:r>
    </w:p>
    <w:p>
      <w:pPr>
        <w:widowControl/>
        <w:spacing w:line="460" w:lineRule="exact"/>
        <w:ind w:firstLine="463" w:firstLineChars="192"/>
        <w:jc w:val="left"/>
        <w:rPr>
          <w:b/>
          <w:bCs/>
          <w:sz w:val="24"/>
          <w:highlight w:val="none"/>
        </w:rPr>
      </w:pPr>
      <w:r>
        <w:rPr>
          <w:b/>
          <w:bCs/>
          <w:sz w:val="24"/>
          <w:highlight w:val="none"/>
        </w:rPr>
        <w:t>3、参与供应商应认真研究本询价采购文件，由于参与供应商对本询价采购文件的误解而导致的取消谈判资格、未成交或成交后的任何风险，其责任自负。</w:t>
      </w:r>
    </w:p>
    <w:p>
      <w:pPr>
        <w:widowControl/>
        <w:spacing w:line="460" w:lineRule="exact"/>
        <w:ind w:firstLine="463" w:firstLineChars="192"/>
        <w:jc w:val="left"/>
        <w:rPr>
          <w:b/>
          <w:bCs/>
          <w:sz w:val="24"/>
          <w:highlight w:val="none"/>
        </w:rPr>
      </w:pPr>
      <w:r>
        <w:rPr>
          <w:b/>
          <w:bCs/>
          <w:sz w:val="24"/>
          <w:highlight w:val="none"/>
        </w:rPr>
        <w:t>4、本次</w:t>
      </w:r>
      <w:r>
        <w:rPr>
          <w:rFonts w:hint="eastAsia"/>
          <w:b/>
          <w:bCs/>
          <w:sz w:val="24"/>
          <w:highlight w:val="none"/>
        </w:rPr>
        <w:t>应答文件</w:t>
      </w:r>
      <w:r>
        <w:rPr>
          <w:b/>
          <w:bCs/>
          <w:sz w:val="24"/>
          <w:highlight w:val="none"/>
        </w:rPr>
        <w:t>以电子版为准进行资格后审（上传电子版文件必须符合资格后审条件），因业务操作问题引起的一切后果由参与供应商自行负责。</w:t>
      </w:r>
    </w:p>
    <w:bookmarkEnd w:id="13"/>
    <w:bookmarkEnd w:id="14"/>
    <w:bookmarkEnd w:id="15"/>
    <w:bookmarkEnd w:id="16"/>
    <w:bookmarkEnd w:id="17"/>
    <w:bookmarkEnd w:id="18"/>
    <w:p>
      <w:pPr>
        <w:pStyle w:val="2"/>
        <w:tabs>
          <w:tab w:val="left" w:pos="8505"/>
        </w:tabs>
        <w:spacing w:line="317" w:lineRule="auto"/>
        <w:ind w:right="40" w:firstLine="482"/>
        <w:jc w:val="both"/>
        <w:rPr>
          <w:b/>
          <w:bCs/>
          <w:sz w:val="24"/>
          <w:highlight w:val="none"/>
        </w:rPr>
      </w:pPr>
      <w:r>
        <w:rPr>
          <w:b/>
          <w:bCs/>
          <w:sz w:val="24"/>
          <w:highlight w:val="none"/>
        </w:rPr>
        <w:br w:type="page"/>
      </w:r>
      <w:bookmarkEnd w:id="19"/>
      <w:bookmarkEnd w:id="20"/>
      <w:bookmarkStart w:id="21" w:name="_Toc79554425"/>
      <w:bookmarkStart w:id="22" w:name="_Toc79988891"/>
      <w:bookmarkStart w:id="23" w:name="_Toc21343"/>
      <w:bookmarkStart w:id="24" w:name="_Toc396103533"/>
      <w:bookmarkStart w:id="25" w:name="_Toc398200790"/>
      <w:bookmarkStart w:id="26" w:name="_Toc402766966"/>
      <w:bookmarkStart w:id="27" w:name="_Toc402766554"/>
      <w:bookmarkStart w:id="28" w:name="_Toc27894913"/>
      <w:bookmarkStart w:id="29" w:name="_Toc399326441"/>
      <w:bookmarkStart w:id="30" w:name="_Toc80582171"/>
      <w:bookmarkStart w:id="31" w:name="_Toc396102262"/>
      <w:bookmarkStart w:id="32" w:name="_Toc23865206"/>
      <w:bookmarkStart w:id="33" w:name="_Toc399318697"/>
      <w:bookmarkStart w:id="34" w:name="_Toc396898746"/>
      <w:bookmarkStart w:id="35" w:name="_Toc397169059"/>
      <w:bookmarkStart w:id="36" w:name="_Toc395974905"/>
      <w:bookmarkStart w:id="37" w:name="_Toc396900363"/>
      <w:bookmarkStart w:id="38" w:name="_Toc44350284"/>
      <w:bookmarkStart w:id="39" w:name="_Toc396102785"/>
    </w:p>
    <w:p>
      <w:pPr>
        <w:pStyle w:val="96"/>
        <w:spacing w:beforeLines="0" w:afterLines="0" w:line="360" w:lineRule="auto"/>
        <w:ind w:firstLine="0"/>
        <w:rPr>
          <w:rFonts w:ascii="宋体" w:hAnsi="宋体" w:cs="宋体"/>
          <w:szCs w:val="24"/>
          <w:highlight w:val="none"/>
        </w:rPr>
      </w:pPr>
    </w:p>
    <w:p>
      <w:pPr>
        <w:snapToGrid w:val="0"/>
        <w:spacing w:line="360" w:lineRule="auto"/>
        <w:ind w:firstLine="602" w:firstLineChars="200"/>
        <w:outlineLvl w:val="2"/>
        <w:rPr>
          <w:b/>
          <w:sz w:val="30"/>
          <w:szCs w:val="30"/>
          <w:highlight w:val="none"/>
        </w:rPr>
      </w:pPr>
      <w:bookmarkStart w:id="40" w:name="_Toc6622"/>
      <w:r>
        <w:rPr>
          <w:b/>
          <w:sz w:val="30"/>
          <w:szCs w:val="30"/>
          <w:highlight w:val="none"/>
        </w:rPr>
        <w:t>3.供应商资格要求</w:t>
      </w:r>
      <w:bookmarkEnd w:id="40"/>
    </w:p>
    <w:p>
      <w:pPr>
        <w:adjustRightInd w:val="0"/>
        <w:snapToGrid w:val="0"/>
        <w:spacing w:line="360" w:lineRule="auto"/>
        <w:ind w:firstLine="482" w:firstLineChars="200"/>
        <w:rPr>
          <w:b/>
          <w:bCs/>
          <w:snapToGrid w:val="0"/>
          <w:kern w:val="0"/>
          <w:sz w:val="24"/>
          <w:highlight w:val="none"/>
        </w:rPr>
      </w:pPr>
      <w:r>
        <w:rPr>
          <w:rFonts w:hint="eastAsia"/>
          <w:b/>
          <w:bCs/>
          <w:snapToGrid w:val="0"/>
          <w:kern w:val="0"/>
          <w:sz w:val="24"/>
          <w:highlight w:val="none"/>
        </w:rPr>
        <w:t>本次询价采用资格后审方式进行，采购人在供应商符合性评审前，首先根据以下要求对供应商进行资质审查，对资格后审不合格的供应商，将否决其应答文件。</w:t>
      </w:r>
    </w:p>
    <w:p>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1.</w:t>
      </w:r>
      <w:r>
        <w:rPr>
          <w:rFonts w:hint="default"/>
          <w:snapToGrid w:val="0"/>
          <w:kern w:val="0"/>
          <w:sz w:val="24"/>
          <w:highlight w:val="none"/>
        </w:rPr>
        <w:t>供应商必须具有境内注册独立法人资格,且为增值税一般纳税人（须提供增值税一般纳税人证明或资格查询网站截图）；</w:t>
      </w:r>
    </w:p>
    <w:p>
      <w:pPr>
        <w:adjustRightInd w:val="0"/>
        <w:snapToGrid w:val="0"/>
        <w:spacing w:line="360" w:lineRule="auto"/>
        <w:ind w:firstLine="480" w:firstLineChars="200"/>
        <w:rPr>
          <w:rFonts w:hint="eastAsia"/>
          <w:snapToGrid w:val="0"/>
          <w:kern w:val="0"/>
          <w:sz w:val="24"/>
          <w:highlight w:val="none"/>
          <w:lang w:val="en-US" w:eastAsia="zh-CN"/>
        </w:rPr>
      </w:pPr>
      <w:r>
        <w:rPr>
          <w:rFonts w:hint="eastAsia" w:ascii="宋体" w:hAnsi="宋体" w:eastAsia="宋体" w:cs="宋体"/>
          <w:sz w:val="24"/>
          <w:szCs w:val="24"/>
          <w:lang w:val="en-US" w:eastAsia="zh-CN"/>
        </w:rPr>
        <w:t>2.</w:t>
      </w:r>
      <w:r>
        <w:rPr>
          <w:rFonts w:ascii="宋体" w:hAnsi="宋体" w:eastAsia="宋体" w:cs="宋体"/>
          <w:sz w:val="24"/>
          <w:szCs w:val="24"/>
        </w:rPr>
        <w:t>供应商须</w:t>
      </w:r>
      <w:r>
        <w:rPr>
          <w:rFonts w:hint="eastAsia" w:ascii="宋体" w:hAnsi="宋体" w:eastAsia="宋体" w:cs="宋体"/>
          <w:sz w:val="24"/>
          <w:szCs w:val="24"/>
          <w:lang w:val="en-US" w:eastAsia="zh-CN"/>
        </w:rPr>
        <w:t>持有</w:t>
      </w:r>
      <w:r>
        <w:rPr>
          <w:rFonts w:ascii="宋体" w:hAnsi="宋体" w:eastAsia="宋体" w:cs="宋体"/>
          <w:sz w:val="24"/>
          <w:szCs w:val="24"/>
        </w:rPr>
        <w:t>有效的有害生物防治服务行业登记证和农药经营许可证；若供应商只</w:t>
      </w:r>
      <w:r>
        <w:rPr>
          <w:rFonts w:hint="eastAsia" w:ascii="宋体" w:hAnsi="宋体" w:eastAsia="宋体" w:cs="宋体"/>
          <w:sz w:val="24"/>
          <w:szCs w:val="24"/>
          <w:lang w:val="en-US" w:eastAsia="zh-CN"/>
        </w:rPr>
        <w:t>持</w:t>
      </w:r>
      <w:r>
        <w:rPr>
          <w:rFonts w:ascii="宋体" w:hAnsi="宋体" w:eastAsia="宋体" w:cs="宋体"/>
          <w:sz w:val="24"/>
          <w:szCs w:val="24"/>
        </w:rPr>
        <w:t>有害生物防治服务行业登记证，</w:t>
      </w:r>
      <w:r>
        <w:rPr>
          <w:rFonts w:hint="eastAsia" w:ascii="宋体" w:hAnsi="宋体" w:eastAsia="宋体" w:cs="宋体"/>
          <w:sz w:val="24"/>
          <w:szCs w:val="24"/>
          <w:lang w:val="en-US" w:eastAsia="zh-CN"/>
        </w:rPr>
        <w:t>还</w:t>
      </w:r>
      <w:r>
        <w:rPr>
          <w:rFonts w:ascii="宋体" w:hAnsi="宋体" w:eastAsia="宋体" w:cs="宋体"/>
          <w:sz w:val="24"/>
          <w:szCs w:val="24"/>
        </w:rPr>
        <w:t>必须提供药品销售单位的农药经营许可证及双方合作协议。</w:t>
      </w:r>
    </w:p>
    <w:p>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3.</w:t>
      </w:r>
      <w:r>
        <w:rPr>
          <w:rFonts w:hint="default"/>
          <w:snapToGrid w:val="0"/>
          <w:kern w:val="0"/>
          <w:sz w:val="24"/>
          <w:highlight w:val="none"/>
          <w:lang w:val="en-US" w:eastAsia="zh-CN"/>
        </w:rPr>
        <w:t>供应商</w:t>
      </w:r>
      <w:r>
        <w:rPr>
          <w:rFonts w:hint="default"/>
          <w:snapToGrid w:val="0"/>
          <w:kern w:val="0"/>
          <w:sz w:val="24"/>
          <w:highlight w:val="none"/>
          <w:lang w:eastAsia="zh-CN"/>
        </w:rPr>
        <w:t>近</w:t>
      </w:r>
      <w:r>
        <w:rPr>
          <w:rFonts w:hint="default"/>
          <w:snapToGrid w:val="0"/>
          <w:kern w:val="0"/>
          <w:sz w:val="24"/>
          <w:highlight w:val="none"/>
          <w:lang w:val="en-US" w:eastAsia="zh-CN"/>
        </w:rPr>
        <w:t>5</w:t>
      </w:r>
      <w:r>
        <w:rPr>
          <w:rFonts w:hint="default"/>
          <w:snapToGrid w:val="0"/>
          <w:kern w:val="0"/>
          <w:sz w:val="24"/>
          <w:highlight w:val="none"/>
          <w:lang w:eastAsia="zh-CN"/>
        </w:rPr>
        <w:t>年（20</w:t>
      </w:r>
      <w:r>
        <w:rPr>
          <w:rFonts w:hint="default"/>
          <w:snapToGrid w:val="0"/>
          <w:kern w:val="0"/>
          <w:sz w:val="24"/>
          <w:highlight w:val="none"/>
          <w:lang w:val="en-US" w:eastAsia="zh-CN"/>
        </w:rPr>
        <w:t>17</w:t>
      </w:r>
      <w:r>
        <w:rPr>
          <w:rFonts w:hint="default"/>
          <w:snapToGrid w:val="0"/>
          <w:kern w:val="0"/>
          <w:sz w:val="24"/>
          <w:highlight w:val="none"/>
          <w:lang w:eastAsia="zh-CN"/>
        </w:rPr>
        <w:t>年1月1日及以后）应具有</w:t>
      </w:r>
      <w:r>
        <w:rPr>
          <w:rFonts w:hint="default"/>
          <w:snapToGrid w:val="0"/>
          <w:kern w:val="0"/>
          <w:sz w:val="24"/>
          <w:highlight w:val="none"/>
          <w:lang w:val="en-US" w:eastAsia="zh-CN"/>
        </w:rPr>
        <w:t>已完成有害生物防治</w:t>
      </w:r>
      <w:r>
        <w:rPr>
          <w:rFonts w:hint="default"/>
          <w:snapToGrid w:val="0"/>
          <w:kern w:val="0"/>
          <w:sz w:val="24"/>
          <w:highlight w:val="none"/>
          <w:lang w:eastAsia="zh-CN"/>
        </w:rPr>
        <w:t>项目</w:t>
      </w:r>
      <w:r>
        <w:rPr>
          <w:rFonts w:hint="default"/>
          <w:snapToGrid w:val="0"/>
          <w:kern w:val="0"/>
          <w:sz w:val="24"/>
          <w:highlight w:val="none"/>
          <w:lang w:val="en-US" w:eastAsia="zh-CN"/>
        </w:rPr>
        <w:t>相关</w:t>
      </w:r>
      <w:r>
        <w:rPr>
          <w:rFonts w:hint="default"/>
          <w:snapToGrid w:val="0"/>
          <w:kern w:val="0"/>
          <w:sz w:val="24"/>
          <w:highlight w:val="none"/>
          <w:lang w:eastAsia="zh-CN"/>
        </w:rPr>
        <w:t>的业绩不少于2项，须提供业绩合同复印件（所附资料应包含合同性质、规模和主要工作内容及签字盖章页）。</w:t>
      </w:r>
    </w:p>
    <w:p>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4.</w:t>
      </w:r>
      <w:r>
        <w:rPr>
          <w:snapToGrid w:val="0"/>
          <w:kern w:val="0"/>
          <w:sz w:val="24"/>
          <w:highlight w:val="none"/>
        </w:rPr>
        <w:t>本次询价不接受联合体。法定代表人为同一个人的两个及两个以上法人，母公司、全资子公司及其控股公司不得在本项目同时参与</w:t>
      </w:r>
      <w:r>
        <w:rPr>
          <w:rFonts w:hint="eastAsia"/>
          <w:snapToGrid w:val="0"/>
          <w:kern w:val="0"/>
          <w:sz w:val="24"/>
          <w:highlight w:val="none"/>
        </w:rPr>
        <w:t>报价；</w:t>
      </w:r>
    </w:p>
    <w:p>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5.</w:t>
      </w:r>
      <w:r>
        <w:rPr>
          <w:snapToGrid w:val="0"/>
          <w:kern w:val="0"/>
          <w:sz w:val="24"/>
          <w:highlight w:val="none"/>
        </w:rPr>
        <w:t>供应商不得被工商行政管理机关在全国企业信用信息公示系统（http://www.gsxt.gov.cn）中列入严重违法失信企业名单（在资格审查期间尚未解除的）</w:t>
      </w:r>
      <w:r>
        <w:rPr>
          <w:rFonts w:hint="eastAsia"/>
          <w:snapToGrid w:val="0"/>
          <w:kern w:val="0"/>
          <w:sz w:val="24"/>
          <w:highlight w:val="none"/>
        </w:rPr>
        <w:t>；</w:t>
      </w:r>
    </w:p>
    <w:p>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6.</w:t>
      </w:r>
      <w:r>
        <w:rPr>
          <w:snapToGrid w:val="0"/>
          <w:kern w:val="0"/>
          <w:sz w:val="24"/>
          <w:highlight w:val="none"/>
        </w:rPr>
        <w:t>供应商不得在“信用中国”网站（www.creditchina.gov.cn）被列入“失信被执行人名单”</w:t>
      </w:r>
      <w:r>
        <w:rPr>
          <w:rFonts w:hint="eastAsia"/>
          <w:snapToGrid w:val="0"/>
          <w:kern w:val="0"/>
          <w:sz w:val="24"/>
          <w:highlight w:val="none"/>
        </w:rPr>
        <w:t>；</w:t>
      </w:r>
    </w:p>
    <w:p>
      <w:pPr>
        <w:adjustRightInd w:val="0"/>
        <w:snapToGrid w:val="0"/>
        <w:spacing w:line="360" w:lineRule="auto"/>
        <w:ind w:firstLine="480" w:firstLineChars="200"/>
        <w:rPr>
          <w:snapToGrid w:val="0"/>
          <w:kern w:val="0"/>
          <w:sz w:val="24"/>
          <w:highlight w:val="none"/>
        </w:rPr>
      </w:pPr>
      <w:r>
        <w:rPr>
          <w:rFonts w:hint="eastAsia"/>
          <w:snapToGrid w:val="0"/>
          <w:kern w:val="0"/>
          <w:sz w:val="24"/>
          <w:highlight w:val="none"/>
          <w:lang w:val="en-US" w:eastAsia="zh-CN"/>
        </w:rPr>
        <w:t>7.</w:t>
      </w:r>
      <w:r>
        <w:rPr>
          <w:snapToGrid w:val="0"/>
          <w:kern w:val="0"/>
          <w:sz w:val="24"/>
          <w:highlight w:val="none"/>
        </w:rPr>
        <w:t>供应商与其他供应商串通报价或弄虚作假的由</w:t>
      </w:r>
      <w:r>
        <w:rPr>
          <w:rFonts w:hint="eastAsia"/>
          <w:snapToGrid w:val="0"/>
          <w:kern w:val="0"/>
          <w:sz w:val="24"/>
          <w:highlight w:val="none"/>
        </w:rPr>
        <w:t>评审</w:t>
      </w:r>
      <w:r>
        <w:rPr>
          <w:snapToGrid w:val="0"/>
          <w:kern w:val="0"/>
          <w:sz w:val="24"/>
          <w:highlight w:val="none"/>
        </w:rPr>
        <w:t>小组审查认定，否决其报价，暂停其本项目的报价，并按照</w:t>
      </w:r>
      <w:r>
        <w:rPr>
          <w:rFonts w:hint="eastAsia"/>
          <w:snapToGrid w:val="0"/>
          <w:kern w:val="0"/>
          <w:sz w:val="24"/>
          <w:highlight w:val="none"/>
        </w:rPr>
        <w:t>采购人</w:t>
      </w:r>
      <w:r>
        <w:rPr>
          <w:snapToGrid w:val="0"/>
          <w:kern w:val="0"/>
          <w:sz w:val="24"/>
          <w:highlight w:val="none"/>
        </w:rPr>
        <w:t>供应商管理办法相关规定处理</w:t>
      </w:r>
      <w:r>
        <w:rPr>
          <w:rFonts w:hint="eastAsia"/>
          <w:snapToGrid w:val="0"/>
          <w:kern w:val="0"/>
          <w:sz w:val="24"/>
          <w:highlight w:val="none"/>
        </w:rPr>
        <w:t>。</w:t>
      </w:r>
    </w:p>
    <w:p>
      <w:pPr>
        <w:pStyle w:val="39"/>
        <w:ind w:firstLine="480"/>
        <w:rPr>
          <w:rFonts w:hint="default"/>
          <w:highlight w:val="none"/>
        </w:rPr>
      </w:pPr>
      <w:r>
        <w:rPr>
          <w:rFonts w:hint="eastAsia"/>
          <w:snapToGrid w:val="0"/>
          <w:kern w:val="0"/>
          <w:sz w:val="24"/>
          <w:highlight w:val="none"/>
          <w:lang w:val="en-US" w:eastAsia="zh-CN"/>
        </w:rPr>
        <w:t>8.</w:t>
      </w:r>
      <w:r>
        <w:rPr>
          <w:snapToGrid w:val="0"/>
          <w:kern w:val="0"/>
          <w:sz w:val="24"/>
          <w:highlight w:val="none"/>
        </w:rPr>
        <w:t>商务、技术符合性。</w:t>
      </w:r>
    </w:p>
    <w:p>
      <w:pPr>
        <w:adjustRightInd w:val="0"/>
        <w:snapToGrid w:val="0"/>
        <w:spacing w:line="360" w:lineRule="auto"/>
        <w:ind w:firstLine="482" w:firstLineChars="200"/>
        <w:rPr>
          <w:b/>
          <w:bCs/>
          <w:snapToGrid w:val="0"/>
          <w:kern w:val="0"/>
          <w:sz w:val="24"/>
          <w:highlight w:val="none"/>
        </w:rPr>
      </w:pPr>
      <w:r>
        <w:rPr>
          <w:b/>
          <w:bCs/>
          <w:snapToGrid w:val="0"/>
          <w:kern w:val="0"/>
          <w:sz w:val="24"/>
          <w:highlight w:val="none"/>
        </w:rPr>
        <w:t>特别说明：</w:t>
      </w:r>
    </w:p>
    <w:p>
      <w:pPr>
        <w:adjustRightInd w:val="0"/>
        <w:snapToGrid w:val="0"/>
        <w:spacing w:line="360" w:lineRule="auto"/>
        <w:ind w:firstLine="482" w:firstLineChars="200"/>
        <w:rPr>
          <w:b/>
          <w:bCs/>
          <w:snapToGrid w:val="0"/>
          <w:kern w:val="0"/>
          <w:sz w:val="24"/>
          <w:highlight w:val="none"/>
        </w:rPr>
      </w:pPr>
      <w:r>
        <w:rPr>
          <w:b/>
          <w:bCs/>
          <w:snapToGrid w:val="0"/>
          <w:kern w:val="0"/>
          <w:sz w:val="24"/>
          <w:highlight w:val="none"/>
        </w:rPr>
        <w:t>1.请各供应商在提供以上要求的相关资质、证明资料时务必同时提供资质证书、证明材料扫描件和该证书在相应网站的查询结果截图，以便采购人在网上核实；对于不提供资质证书、证明材料和其在网上查询结果截图的，采购人有权对其按资格审查不通过处理。</w:t>
      </w:r>
    </w:p>
    <w:p>
      <w:pPr>
        <w:adjustRightInd w:val="0"/>
        <w:snapToGrid w:val="0"/>
        <w:spacing w:line="360" w:lineRule="auto"/>
        <w:ind w:firstLine="482" w:firstLineChars="200"/>
        <w:rPr>
          <w:b/>
          <w:bCs/>
          <w:snapToGrid w:val="0"/>
          <w:kern w:val="0"/>
          <w:sz w:val="24"/>
          <w:highlight w:val="none"/>
        </w:rPr>
      </w:pPr>
      <w:r>
        <w:rPr>
          <w:b/>
          <w:bCs/>
          <w:snapToGrid w:val="0"/>
          <w:kern w:val="0"/>
          <w:sz w:val="24"/>
          <w:highlight w:val="none"/>
        </w:rPr>
        <w:t>2.成交后无正当理由放弃的供应商，将被拉入黑名单，并按照</w:t>
      </w:r>
      <w:r>
        <w:rPr>
          <w:rFonts w:hint="eastAsia"/>
          <w:b/>
          <w:bCs/>
          <w:snapToGrid w:val="0"/>
          <w:kern w:val="0"/>
          <w:sz w:val="24"/>
          <w:highlight w:val="none"/>
        </w:rPr>
        <w:t>采购人</w:t>
      </w:r>
      <w:r>
        <w:rPr>
          <w:b/>
          <w:bCs/>
          <w:snapToGrid w:val="0"/>
          <w:kern w:val="0"/>
          <w:sz w:val="24"/>
          <w:highlight w:val="none"/>
        </w:rPr>
        <w:t>供应商管理办法相关规定处理。</w:t>
      </w:r>
    </w:p>
    <w:p>
      <w:pPr>
        <w:adjustRightInd w:val="0"/>
        <w:snapToGrid w:val="0"/>
        <w:spacing w:line="360" w:lineRule="auto"/>
        <w:ind w:firstLine="602" w:firstLineChars="200"/>
        <w:rPr>
          <w:rFonts w:ascii="宋体" w:hAnsi="宋体"/>
          <w:b/>
          <w:snapToGrid w:val="0"/>
          <w:kern w:val="0"/>
          <w:sz w:val="30"/>
          <w:szCs w:val="30"/>
          <w:highlight w:val="none"/>
        </w:rPr>
      </w:pPr>
    </w:p>
    <w:p>
      <w:pPr>
        <w:pStyle w:val="2"/>
        <w:ind w:firstLine="602"/>
        <w:rPr>
          <w:b/>
          <w:snapToGrid w:val="0"/>
          <w:kern w:val="0"/>
          <w:sz w:val="30"/>
          <w:szCs w:val="30"/>
          <w:highlight w:val="none"/>
        </w:rPr>
      </w:pPr>
    </w:p>
    <w:p>
      <w:pPr>
        <w:pStyle w:val="2"/>
        <w:ind w:firstLine="602"/>
        <w:rPr>
          <w:b/>
          <w:snapToGrid w:val="0"/>
          <w:kern w:val="0"/>
          <w:sz w:val="30"/>
          <w:szCs w:val="30"/>
          <w:highlight w:val="none"/>
        </w:rPr>
      </w:pPr>
    </w:p>
    <w:bookmarkEnd w:id="21"/>
    <w:bookmarkEnd w:id="22"/>
    <w:bookmarkEnd w:id="23"/>
    <w:p>
      <w:pPr>
        <w:spacing w:line="360" w:lineRule="auto"/>
        <w:rPr>
          <w:rFonts w:hint="eastAsia"/>
          <w:b/>
          <w:sz w:val="30"/>
          <w:szCs w:val="30"/>
          <w:highlight w:val="none"/>
          <w:lang w:val="en-US" w:eastAsia="zh-CN"/>
        </w:rPr>
      </w:pPr>
      <w:bookmarkStart w:id="41" w:name="_Toc1407"/>
      <w:bookmarkStart w:id="42" w:name="_Toc44350290"/>
      <w:bookmarkStart w:id="43" w:name="_Toc80582178"/>
      <w:bookmarkStart w:id="44" w:name="_Toc79988892"/>
      <w:bookmarkStart w:id="45" w:name="_Toc33516500"/>
      <w:bookmarkStart w:id="46" w:name="_Toc79554426"/>
      <w:bookmarkStart w:id="47" w:name="_Toc41448320"/>
      <w:bookmarkStart w:id="48" w:name="_Toc43792846"/>
    </w:p>
    <w:p>
      <w:pPr>
        <w:spacing w:line="360" w:lineRule="auto"/>
        <w:rPr>
          <w:rFonts w:hint="eastAsia"/>
          <w:b/>
          <w:sz w:val="30"/>
          <w:szCs w:val="30"/>
          <w:highlight w:val="none"/>
          <w:lang w:val="en-US" w:eastAsia="zh-CN"/>
        </w:rPr>
      </w:pPr>
    </w:p>
    <w:p>
      <w:pPr>
        <w:spacing w:line="360" w:lineRule="auto"/>
        <w:rPr>
          <w:b/>
          <w:sz w:val="30"/>
          <w:szCs w:val="30"/>
          <w:highlight w:val="none"/>
        </w:rPr>
      </w:pPr>
      <w:r>
        <w:rPr>
          <w:rFonts w:hint="eastAsia"/>
          <w:b/>
          <w:sz w:val="30"/>
          <w:szCs w:val="30"/>
          <w:highlight w:val="none"/>
          <w:lang w:val="en-US" w:eastAsia="zh-CN"/>
        </w:rPr>
        <w:t>4、</w:t>
      </w:r>
      <w:r>
        <w:rPr>
          <w:b/>
          <w:sz w:val="30"/>
          <w:szCs w:val="30"/>
          <w:highlight w:val="none"/>
        </w:rPr>
        <w:t xml:space="preserve"> 报价原则</w:t>
      </w:r>
    </w:p>
    <w:p>
      <w:pPr>
        <w:spacing w:line="500" w:lineRule="exact"/>
        <w:ind w:firstLine="480" w:firstLineChars="200"/>
        <w:rPr>
          <w:rFonts w:hint="eastAsia"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本项目采用固定总价的报价方式。</w:t>
      </w:r>
    </w:p>
    <w:p>
      <w:pPr>
        <w:spacing w:line="500" w:lineRule="exact"/>
        <w:ind w:firstLine="480" w:firstLineChars="200"/>
        <w:rPr>
          <w:rFonts w:hint="eastAsia"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各供应商应认真研究本询价采购文件相关要求，针对本项目工作范围、服务要求，充分考虑到其作为一个有经验且业绩优良的乙方所应合理预见到的各种风险，按照市场竞争的原则，依据本采购文件要求，对提供所有服务及因此发生的所有费用进行自主报价。所报总价，包括完成采购文件所要求的服务内容所发生的所有相关费用，包括但不限于人工费、材料费</w:t>
      </w:r>
      <w:r>
        <w:rPr>
          <w:rFonts w:hint="eastAsia" w:ascii="宋体" w:hAnsi="宋体"/>
          <w:b w:val="0"/>
          <w:bCs/>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14:textFill>
            <w14:solidFill>
              <w14:schemeClr w14:val="tx1"/>
            </w14:solidFill>
          </w14:textFill>
        </w:rPr>
        <w:t>工器具使用费、施工措施费、临时设施费、安全文明措施费、管理费、财务费用、利润、税金(</w:t>
      </w:r>
      <w:r>
        <w:rPr>
          <w:rFonts w:hint="eastAsia" w:ascii="宋体" w:hAnsi="宋体"/>
          <w:b w:val="0"/>
          <w:bCs/>
          <w:color w:val="000000" w:themeColor="text1"/>
          <w:sz w:val="24"/>
          <w:highlight w:val="green"/>
          <w14:textFill>
            <w14:solidFill>
              <w14:schemeClr w14:val="tx1"/>
            </w14:solidFill>
          </w14:textFill>
        </w:rPr>
        <w:t>含</w:t>
      </w:r>
      <w:r>
        <w:rPr>
          <w:rFonts w:hint="eastAsia" w:ascii="宋体" w:hAnsi="宋体" w:cs="Times New Roman"/>
          <w:b w:val="0"/>
          <w:bCs/>
          <w:color w:val="000000" w:themeColor="text1"/>
          <w:sz w:val="24"/>
          <w:highlight w:val="green"/>
          <w:lang w:val="en-US" w:eastAsia="zh-CN"/>
          <w14:textFill>
            <w14:solidFill>
              <w14:schemeClr w14:val="tx1"/>
            </w14:solidFill>
          </w14:textFill>
        </w:rPr>
        <w:t>6</w:t>
      </w:r>
      <w:r>
        <w:rPr>
          <w:rFonts w:hint="eastAsia" w:ascii="宋体" w:hAnsi="宋体"/>
          <w:b w:val="0"/>
          <w:bCs/>
          <w:color w:val="000000" w:themeColor="text1"/>
          <w:sz w:val="24"/>
          <w:highlight w:val="green"/>
          <w14:textFill>
            <w14:solidFill>
              <w14:schemeClr w14:val="tx1"/>
            </w14:solidFill>
          </w14:textFill>
        </w:rPr>
        <w:t>%增值税</w:t>
      </w:r>
      <w:r>
        <w:rPr>
          <w:rFonts w:hint="eastAsia" w:ascii="宋体" w:hAnsi="宋体"/>
          <w:b w:val="0"/>
          <w:bCs/>
          <w:color w:val="000000" w:themeColor="text1"/>
          <w:sz w:val="24"/>
          <w:highlight w:val="none"/>
          <w14:textFill>
            <w14:solidFill>
              <w14:schemeClr w14:val="tx1"/>
            </w14:solidFill>
          </w14:textFill>
        </w:rPr>
        <w:t>）及其它可能发生的各种风险费用，在合同执行期间不予调整。</w:t>
      </w:r>
    </w:p>
    <w:p>
      <w:pPr>
        <w:spacing w:line="500" w:lineRule="exact"/>
        <w:ind w:firstLine="482" w:firstLineChars="200"/>
        <w:rPr>
          <w:rFonts w:hint="eastAsia"/>
          <w:b/>
          <w:bCs/>
          <w:sz w:val="24"/>
          <w:highlight w:val="none"/>
        </w:rPr>
      </w:pPr>
      <w:r>
        <w:rPr>
          <w:rFonts w:hint="eastAsia"/>
          <w:b/>
          <w:bCs/>
          <w:sz w:val="24"/>
          <w:highlight w:val="none"/>
        </w:rPr>
        <w:t xml:space="preserve">   特别说明：</w:t>
      </w:r>
    </w:p>
    <w:p>
      <w:pPr>
        <w:spacing w:line="500" w:lineRule="exact"/>
        <w:ind w:firstLine="482" w:firstLineChars="200"/>
        <w:rPr>
          <w:b/>
          <w:bCs/>
          <w:sz w:val="24"/>
          <w:highlight w:val="none"/>
        </w:rPr>
      </w:pPr>
      <w:r>
        <w:rPr>
          <w:b/>
          <w:bCs/>
          <w:sz w:val="24"/>
          <w:highlight w:val="none"/>
        </w:rPr>
        <w:t>1.根据国家强制社保的要求:</w:t>
      </w:r>
      <w:r>
        <w:rPr>
          <w:rFonts w:hint="eastAsia"/>
          <w:b/>
          <w:bCs/>
          <w:sz w:val="24"/>
          <w:highlight w:val="none"/>
        </w:rPr>
        <w:t>供应商</w:t>
      </w:r>
      <w:r>
        <w:rPr>
          <w:b/>
          <w:bCs/>
          <w:sz w:val="24"/>
          <w:highlight w:val="none"/>
        </w:rPr>
        <w:t>必须为参加本项目的所有管理及服务人员缴纳社会保险金，各</w:t>
      </w:r>
      <w:r>
        <w:rPr>
          <w:rFonts w:hint="eastAsia"/>
          <w:b/>
          <w:bCs/>
          <w:sz w:val="24"/>
          <w:highlight w:val="none"/>
        </w:rPr>
        <w:t>供应商</w:t>
      </w:r>
      <w:r>
        <w:rPr>
          <w:b/>
          <w:bCs/>
          <w:sz w:val="24"/>
          <w:highlight w:val="none"/>
        </w:rPr>
        <w:t>将本部分费用在报价中充分考虑，若</w:t>
      </w:r>
      <w:r>
        <w:rPr>
          <w:rFonts w:hint="eastAsia"/>
          <w:b/>
          <w:bCs/>
          <w:sz w:val="24"/>
          <w:highlight w:val="none"/>
        </w:rPr>
        <w:t>成交</w:t>
      </w:r>
      <w:r>
        <w:rPr>
          <w:b/>
          <w:bCs/>
          <w:sz w:val="24"/>
          <w:highlight w:val="none"/>
        </w:rPr>
        <w:t>，</w:t>
      </w:r>
      <w:r>
        <w:rPr>
          <w:rFonts w:hint="eastAsia"/>
          <w:b/>
          <w:bCs/>
          <w:sz w:val="24"/>
          <w:highlight w:val="none"/>
        </w:rPr>
        <w:t>成交</w:t>
      </w:r>
      <w:r>
        <w:rPr>
          <w:b/>
          <w:bCs/>
          <w:sz w:val="24"/>
          <w:highlight w:val="none"/>
        </w:rPr>
        <w:t>后</w:t>
      </w:r>
      <w:r>
        <w:rPr>
          <w:rFonts w:hint="eastAsia"/>
          <w:b/>
          <w:bCs/>
          <w:sz w:val="24"/>
          <w:highlight w:val="none"/>
        </w:rPr>
        <w:t>供应商</w:t>
      </w:r>
      <w:r>
        <w:rPr>
          <w:b/>
          <w:bCs/>
          <w:sz w:val="24"/>
          <w:highlight w:val="none"/>
        </w:rPr>
        <w:t>必须向</w:t>
      </w:r>
      <w:r>
        <w:rPr>
          <w:rFonts w:hint="eastAsia"/>
          <w:b/>
          <w:bCs/>
          <w:sz w:val="24"/>
          <w:highlight w:val="none"/>
        </w:rPr>
        <w:t>采购人</w:t>
      </w:r>
      <w:r>
        <w:rPr>
          <w:b/>
          <w:bCs/>
          <w:sz w:val="24"/>
          <w:highlight w:val="none"/>
        </w:rPr>
        <w:t>提供所有人员的工伤保险参保证明。</w:t>
      </w:r>
    </w:p>
    <w:p>
      <w:pPr>
        <w:spacing w:line="500" w:lineRule="exact"/>
        <w:ind w:firstLine="482" w:firstLineChars="200"/>
        <w:rPr>
          <w:b/>
          <w:bCs/>
          <w:sz w:val="24"/>
          <w:highlight w:val="none"/>
        </w:rPr>
      </w:pPr>
      <w:r>
        <w:rPr>
          <w:b/>
          <w:bCs/>
          <w:sz w:val="24"/>
          <w:highlight w:val="none"/>
        </w:rPr>
        <w:t>2.各投标人应认真阅读本</w:t>
      </w:r>
      <w:r>
        <w:rPr>
          <w:rFonts w:hint="eastAsia"/>
          <w:b/>
          <w:bCs/>
          <w:sz w:val="24"/>
          <w:highlight w:val="none"/>
        </w:rPr>
        <w:t>项目</w:t>
      </w:r>
      <w:r>
        <w:rPr>
          <w:b/>
          <w:bCs/>
          <w:sz w:val="24"/>
          <w:highlight w:val="none"/>
        </w:rPr>
        <w:t>技术规范书，充分了解</w:t>
      </w:r>
      <w:r>
        <w:rPr>
          <w:rFonts w:hint="eastAsia"/>
          <w:b/>
          <w:bCs/>
          <w:sz w:val="24"/>
          <w:highlight w:val="none"/>
        </w:rPr>
        <w:t>采购人</w:t>
      </w:r>
      <w:r>
        <w:rPr>
          <w:b/>
          <w:bCs/>
          <w:sz w:val="24"/>
          <w:highlight w:val="none"/>
        </w:rPr>
        <w:t>提供的</w:t>
      </w:r>
      <w:r>
        <w:rPr>
          <w:rFonts w:hint="eastAsia"/>
          <w:b/>
          <w:bCs/>
          <w:sz w:val="24"/>
          <w:highlight w:val="none"/>
        </w:rPr>
        <w:t>检修维护服务</w:t>
      </w:r>
      <w:r>
        <w:rPr>
          <w:b/>
          <w:bCs/>
          <w:sz w:val="24"/>
          <w:highlight w:val="none"/>
        </w:rPr>
        <w:t>用机械、工器具、材料等范围，此部分费用</w:t>
      </w:r>
      <w:r>
        <w:rPr>
          <w:rFonts w:hint="eastAsia"/>
          <w:b/>
          <w:bCs/>
          <w:sz w:val="24"/>
          <w:highlight w:val="none"/>
        </w:rPr>
        <w:t>供应商</w:t>
      </w:r>
      <w:r>
        <w:rPr>
          <w:b/>
          <w:bCs/>
          <w:sz w:val="24"/>
          <w:highlight w:val="none"/>
        </w:rPr>
        <w:t>不应在报价中考虑。</w:t>
      </w:r>
    </w:p>
    <w:p>
      <w:pPr>
        <w:spacing w:line="500" w:lineRule="exact"/>
        <w:ind w:firstLine="482" w:firstLineChars="200"/>
        <w:rPr>
          <w:rFonts w:hint="eastAsia"/>
          <w:b/>
          <w:bCs/>
          <w:sz w:val="24"/>
          <w:highlight w:val="none"/>
        </w:rPr>
      </w:pPr>
      <w:r>
        <w:rPr>
          <w:rFonts w:hint="eastAsia"/>
          <w:b/>
          <w:bCs/>
          <w:sz w:val="24"/>
          <w:highlight w:val="none"/>
        </w:rPr>
        <w:t>3.对安全专项投入费用的相关要求：</w:t>
      </w:r>
    </w:p>
    <w:p>
      <w:pPr>
        <w:spacing w:line="500" w:lineRule="exact"/>
        <w:ind w:firstLine="482" w:firstLineChars="200"/>
        <w:rPr>
          <w:rFonts w:hint="eastAsia"/>
          <w:b/>
          <w:bCs/>
          <w:sz w:val="24"/>
          <w:highlight w:val="none"/>
          <w:lang w:val="en-US" w:eastAsia="zh-CN"/>
        </w:rPr>
      </w:pPr>
      <w:r>
        <w:rPr>
          <w:rFonts w:hint="eastAsia"/>
          <w:b/>
          <w:bCs/>
          <w:sz w:val="24"/>
          <w:highlight w:val="none"/>
        </w:rPr>
        <w:t>根据华电集团有限公司要求：“甲方负责支付给乙方的工程款或者工程单价中含有的安全费用，其内容包括： 安全生产检查、隐患治理、安全教育与培训、安全设施及特种设备检测检验、应急救援技术装备的配置及维护保养、现场作业人员安全防护用品的配置与更新、事故逃生和紧急避险设施设备的配置、应急演练等，以及其他与安全生产直接相关的项目，甲方应当明确其金额或者比例为：建筑安装工程费的2%。”本项目安全专项投入费用取费方式为：</w:t>
      </w:r>
      <w:r>
        <w:rPr>
          <w:rFonts w:hint="eastAsia"/>
          <w:b/>
          <w:bCs/>
          <w:sz w:val="24"/>
          <w:highlight w:val="none"/>
          <w:lang w:val="en-US" w:eastAsia="zh-CN"/>
        </w:rPr>
        <w:t>详见报价表3.3</w:t>
      </w:r>
    </w:p>
    <w:p>
      <w:pPr>
        <w:pStyle w:val="2"/>
        <w:jc w:val="left"/>
        <w:rPr>
          <w:rFonts w:hint="eastAsia" w:ascii="Times New Roman" w:hAnsi="Times New Roman"/>
          <w:b/>
          <w:bCs/>
          <w:sz w:val="24"/>
          <w:highlight w:val="none"/>
          <w:lang w:val="en-US" w:eastAsia="zh-CN"/>
        </w:rPr>
      </w:pPr>
      <w:r>
        <w:rPr>
          <w:rFonts w:hint="eastAsia" w:ascii="Times New Roman" w:hAnsi="Times New Roman"/>
          <w:b/>
          <w:bCs/>
          <w:sz w:val="24"/>
          <w:highlight w:val="none"/>
          <w:lang w:val="en-US" w:eastAsia="zh-CN"/>
        </w:rPr>
        <w:t>请各供应商在报价时将本部分费用按要求进行填报，若未按要求填报，视为供应商已考虑，采购人有权直接进行计算并扣除。</w:t>
      </w:r>
    </w:p>
    <w:p>
      <w:pPr>
        <w:spacing w:line="500" w:lineRule="exact"/>
        <w:ind w:firstLine="482" w:firstLineChars="200"/>
        <w:rPr>
          <w:rFonts w:hint="eastAsia"/>
          <w:b/>
          <w:bCs/>
          <w:sz w:val="24"/>
          <w:highlight w:val="none"/>
        </w:rPr>
      </w:pPr>
    </w:p>
    <w:p>
      <w:pPr>
        <w:pStyle w:val="2"/>
        <w:ind w:firstLine="420"/>
        <w:rPr>
          <w:highlight w:val="none"/>
        </w:rPr>
      </w:pPr>
    </w:p>
    <w:p>
      <w:pPr>
        <w:pStyle w:val="2"/>
        <w:ind w:firstLine="420"/>
        <w:jc w:val="left"/>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spacing w:line="360" w:lineRule="auto"/>
        <w:rPr>
          <w:b/>
          <w:sz w:val="30"/>
          <w:szCs w:val="30"/>
          <w:highlight w:val="none"/>
        </w:rPr>
      </w:pPr>
      <w:r>
        <w:rPr>
          <w:rFonts w:hint="eastAsia"/>
          <w:b/>
          <w:sz w:val="30"/>
          <w:szCs w:val="30"/>
          <w:highlight w:val="none"/>
          <w:lang w:val="en-US" w:eastAsia="zh-CN"/>
        </w:rPr>
        <w:t>5</w:t>
      </w:r>
      <w:r>
        <w:rPr>
          <w:rFonts w:hint="eastAsia"/>
          <w:b/>
          <w:sz w:val="30"/>
          <w:szCs w:val="30"/>
          <w:highlight w:val="none"/>
        </w:rPr>
        <w:t>、</w:t>
      </w:r>
      <w:r>
        <w:rPr>
          <w:b/>
          <w:sz w:val="30"/>
          <w:szCs w:val="30"/>
          <w:highlight w:val="none"/>
        </w:rPr>
        <w:t xml:space="preserve"> 无效报价</w:t>
      </w:r>
    </w:p>
    <w:p>
      <w:pPr>
        <w:snapToGrid w:val="0"/>
        <w:spacing w:line="360" w:lineRule="auto"/>
        <w:ind w:firstLine="480" w:firstLineChars="200"/>
        <w:rPr>
          <w:snapToGrid w:val="0"/>
          <w:kern w:val="0"/>
          <w:sz w:val="24"/>
          <w:highlight w:val="none"/>
        </w:rPr>
      </w:pPr>
      <w:r>
        <w:rPr>
          <w:snapToGrid w:val="0"/>
          <w:kern w:val="0"/>
          <w:sz w:val="24"/>
          <w:highlight w:val="none"/>
        </w:rPr>
        <w:t>发生下列</w:t>
      </w:r>
      <w:r>
        <w:rPr>
          <w:snapToGrid w:val="0"/>
          <w:sz w:val="24"/>
          <w:highlight w:val="none"/>
        </w:rPr>
        <w:t>任何</w:t>
      </w:r>
      <w:r>
        <w:rPr>
          <w:snapToGrid w:val="0"/>
          <w:kern w:val="0"/>
          <w:sz w:val="24"/>
          <w:highlight w:val="none"/>
        </w:rPr>
        <w:t>情况时，采购人有权将</w:t>
      </w:r>
      <w:r>
        <w:rPr>
          <w:rFonts w:hint="eastAsia"/>
          <w:snapToGrid w:val="0"/>
          <w:kern w:val="0"/>
          <w:sz w:val="24"/>
          <w:highlight w:val="none"/>
        </w:rPr>
        <w:t>应答文件</w:t>
      </w:r>
      <w:r>
        <w:rPr>
          <w:snapToGrid w:val="0"/>
          <w:kern w:val="0"/>
          <w:sz w:val="24"/>
          <w:highlight w:val="none"/>
        </w:rPr>
        <w:t>按无效处理：</w:t>
      </w:r>
    </w:p>
    <w:p>
      <w:pPr>
        <w:adjustRightInd w:val="0"/>
        <w:snapToGrid w:val="0"/>
        <w:spacing w:line="360" w:lineRule="auto"/>
        <w:rPr>
          <w:snapToGrid w:val="0"/>
          <w:kern w:val="0"/>
          <w:sz w:val="24"/>
          <w:highlight w:val="none"/>
        </w:rPr>
      </w:pPr>
      <w:r>
        <w:rPr>
          <w:rFonts w:hint="eastAsia"/>
          <w:snapToGrid w:val="0"/>
          <w:kern w:val="0"/>
          <w:sz w:val="24"/>
          <w:highlight w:val="none"/>
        </w:rPr>
        <w:t>（1）应答文件</w:t>
      </w:r>
      <w:r>
        <w:rPr>
          <w:snapToGrid w:val="0"/>
          <w:kern w:val="0"/>
          <w:sz w:val="24"/>
          <w:highlight w:val="none"/>
        </w:rPr>
        <w:t>未按询价采购文件规定的格式、内容填写，内容不全或关键字迹模糊、无法辩认。</w:t>
      </w:r>
    </w:p>
    <w:p>
      <w:pPr>
        <w:adjustRightInd w:val="0"/>
        <w:snapToGrid w:val="0"/>
        <w:spacing w:line="360" w:lineRule="auto"/>
        <w:rPr>
          <w:snapToGrid w:val="0"/>
          <w:kern w:val="0"/>
          <w:sz w:val="24"/>
          <w:highlight w:val="none"/>
        </w:rPr>
      </w:pPr>
      <w:r>
        <w:rPr>
          <w:rFonts w:hint="eastAsia"/>
          <w:snapToGrid w:val="0"/>
          <w:kern w:val="0"/>
          <w:sz w:val="24"/>
          <w:highlight w:val="none"/>
        </w:rPr>
        <w:t>（2）应答文件</w:t>
      </w:r>
      <w:r>
        <w:rPr>
          <w:snapToGrid w:val="0"/>
          <w:kern w:val="0"/>
          <w:sz w:val="24"/>
          <w:highlight w:val="none"/>
        </w:rPr>
        <w:t>内容未实质响应询价采购文件的要求。</w:t>
      </w:r>
    </w:p>
    <w:p>
      <w:pPr>
        <w:adjustRightInd w:val="0"/>
        <w:snapToGrid w:val="0"/>
        <w:spacing w:line="360" w:lineRule="auto"/>
        <w:rPr>
          <w:snapToGrid w:val="0"/>
          <w:kern w:val="0"/>
          <w:sz w:val="24"/>
          <w:highlight w:val="none"/>
        </w:rPr>
      </w:pPr>
      <w:r>
        <w:rPr>
          <w:rFonts w:hint="eastAsia"/>
          <w:snapToGrid w:val="0"/>
          <w:kern w:val="0"/>
          <w:sz w:val="24"/>
          <w:highlight w:val="none"/>
        </w:rPr>
        <w:t>（3）</w:t>
      </w:r>
      <w:r>
        <w:rPr>
          <w:snapToGrid w:val="0"/>
          <w:kern w:val="0"/>
          <w:sz w:val="24"/>
          <w:highlight w:val="none"/>
        </w:rPr>
        <w:t>供应商资格不满足电子报价须知第“3”条相关要求的</w:t>
      </w:r>
      <w:r>
        <w:rPr>
          <w:rFonts w:hint="eastAsia"/>
          <w:snapToGrid w:val="0"/>
          <w:kern w:val="0"/>
          <w:sz w:val="24"/>
          <w:highlight w:val="none"/>
        </w:rPr>
        <w:t>。</w:t>
      </w:r>
    </w:p>
    <w:p>
      <w:pPr>
        <w:adjustRightInd w:val="0"/>
        <w:snapToGrid w:val="0"/>
        <w:spacing w:line="360" w:lineRule="auto"/>
        <w:rPr>
          <w:snapToGrid w:val="0"/>
          <w:kern w:val="0"/>
          <w:sz w:val="24"/>
          <w:highlight w:val="none"/>
        </w:rPr>
      </w:pPr>
      <w:r>
        <w:rPr>
          <w:rFonts w:hint="eastAsia"/>
          <w:snapToGrid w:val="0"/>
          <w:kern w:val="0"/>
          <w:sz w:val="24"/>
          <w:highlight w:val="none"/>
        </w:rPr>
        <w:t>（4）</w:t>
      </w:r>
      <w:r>
        <w:rPr>
          <w:snapToGrid w:val="0"/>
          <w:color w:val="FF0000"/>
          <w:kern w:val="0"/>
          <w:sz w:val="24"/>
          <w:highlight w:val="none"/>
        </w:rPr>
        <w:t>供应商的报价大大高于采购人期望值或</w:t>
      </w:r>
      <w:r>
        <w:rPr>
          <w:rFonts w:hint="eastAsia"/>
          <w:snapToGrid w:val="0"/>
          <w:color w:val="FF0000"/>
          <w:kern w:val="0"/>
          <w:sz w:val="24"/>
          <w:highlight w:val="none"/>
        </w:rPr>
        <w:t>市场调研价格</w:t>
      </w:r>
      <w:r>
        <w:rPr>
          <w:snapToGrid w:val="0"/>
          <w:color w:val="FF0000"/>
          <w:kern w:val="0"/>
          <w:sz w:val="24"/>
          <w:highlight w:val="none"/>
        </w:rPr>
        <w:t>的</w:t>
      </w:r>
      <w:r>
        <w:rPr>
          <w:rFonts w:hint="eastAsia"/>
          <w:snapToGrid w:val="0"/>
          <w:color w:val="FF0000"/>
          <w:kern w:val="0"/>
          <w:sz w:val="24"/>
          <w:highlight w:val="none"/>
        </w:rPr>
        <w:t>，或低于当地市场调研价格的</w:t>
      </w:r>
      <w:r>
        <w:rPr>
          <w:snapToGrid w:val="0"/>
          <w:kern w:val="0"/>
          <w:sz w:val="24"/>
          <w:highlight w:val="none"/>
        </w:rPr>
        <w:t>。</w:t>
      </w:r>
    </w:p>
    <w:p>
      <w:pPr>
        <w:adjustRightInd w:val="0"/>
        <w:snapToGrid w:val="0"/>
        <w:spacing w:line="360" w:lineRule="auto"/>
        <w:rPr>
          <w:snapToGrid w:val="0"/>
          <w:kern w:val="0"/>
          <w:sz w:val="24"/>
          <w:highlight w:val="none"/>
        </w:rPr>
      </w:pPr>
      <w:r>
        <w:rPr>
          <w:rFonts w:hint="eastAsia"/>
          <w:snapToGrid w:val="0"/>
          <w:kern w:val="0"/>
          <w:sz w:val="24"/>
          <w:highlight w:val="none"/>
        </w:rPr>
        <w:t>（5）</w:t>
      </w:r>
      <w:r>
        <w:rPr>
          <w:snapToGrid w:val="0"/>
          <w:kern w:val="0"/>
          <w:sz w:val="24"/>
          <w:highlight w:val="none"/>
        </w:rPr>
        <w:t>供应商与其他供应商串通报价或弄虚作假报价的由询价小组进行审查认定，否决其报价，暂停其本采购项目的报价资格，并按照</w:t>
      </w:r>
      <w:r>
        <w:rPr>
          <w:rFonts w:hint="eastAsia"/>
          <w:snapToGrid w:val="0"/>
          <w:kern w:val="0"/>
          <w:sz w:val="24"/>
          <w:highlight w:val="none"/>
        </w:rPr>
        <w:t>采购人</w:t>
      </w:r>
      <w:r>
        <w:rPr>
          <w:snapToGrid w:val="0"/>
          <w:kern w:val="0"/>
          <w:sz w:val="24"/>
          <w:highlight w:val="none"/>
        </w:rPr>
        <w:t>供应商管理办法相关规定处理。</w:t>
      </w:r>
    </w:p>
    <w:p>
      <w:pPr>
        <w:widowControl/>
        <w:spacing w:line="360" w:lineRule="auto"/>
        <w:jc w:val="left"/>
        <w:rPr>
          <w:color w:val="0000FF"/>
          <w:sz w:val="24"/>
          <w:highlight w:val="none"/>
        </w:rPr>
      </w:pPr>
      <w:r>
        <w:rPr>
          <w:rFonts w:hint="eastAsia"/>
          <w:snapToGrid w:val="0"/>
          <w:kern w:val="0"/>
          <w:sz w:val="24"/>
          <w:highlight w:val="none"/>
        </w:rPr>
        <w:t>（6）</w:t>
      </w:r>
      <w:r>
        <w:rPr>
          <w:snapToGrid w:val="0"/>
          <w:kern w:val="0"/>
          <w:sz w:val="24"/>
          <w:highlight w:val="none"/>
        </w:rPr>
        <w:t>供应商以他人名义报价，或者以其他方式弄虚作假。</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bookmarkEnd w:id="42"/>
    <w:bookmarkEnd w:id="43"/>
    <w:bookmarkEnd w:id="44"/>
    <w:bookmarkEnd w:id="45"/>
    <w:bookmarkEnd w:id="46"/>
    <w:bookmarkEnd w:id="47"/>
    <w:bookmarkEnd w:id="48"/>
    <w:p>
      <w:pPr>
        <w:adjustRightInd w:val="0"/>
        <w:snapToGrid w:val="0"/>
        <w:spacing w:line="360" w:lineRule="auto"/>
        <w:rPr>
          <w:sz w:val="24"/>
          <w:highlight w:val="none"/>
        </w:rPr>
        <w:sectPr>
          <w:headerReference r:id="rId4" w:type="default"/>
          <w:footerReference r:id="rId5" w:type="default"/>
          <w:pgSz w:w="11907" w:h="16840"/>
          <w:pgMar w:top="1134" w:right="1134" w:bottom="1134" w:left="1134" w:header="851" w:footer="794" w:gutter="0"/>
          <w:pgNumType w:fmt="numberInDash" w:start="1"/>
          <w:cols w:space="720" w:num="1"/>
          <w:docGrid w:linePitch="326" w:charSpace="0"/>
        </w:sectPr>
      </w:pPr>
    </w:p>
    <w:p>
      <w:pPr>
        <w:pStyle w:val="32"/>
        <w:tabs>
          <w:tab w:val="right" w:leader="dot" w:pos="8295"/>
        </w:tabs>
        <w:spacing w:line="360" w:lineRule="auto"/>
        <w:ind w:left="0" w:leftChars="0" w:firstLine="240"/>
        <w:rPr>
          <w:sz w:val="24"/>
          <w:highlight w:val="none"/>
        </w:rPr>
      </w:pPr>
    </w:p>
    <w:p>
      <w:pPr>
        <w:adjustRightInd w:val="0"/>
        <w:snapToGrid w:val="0"/>
        <w:spacing w:line="360" w:lineRule="auto"/>
        <w:rPr>
          <w:snapToGrid w:val="0"/>
          <w:kern w:val="0"/>
          <w:sz w:val="24"/>
          <w:highlight w:val="none"/>
        </w:rPr>
      </w:pPr>
    </w:p>
    <w:p>
      <w:pPr>
        <w:adjustRightInd w:val="0"/>
        <w:snapToGrid w:val="0"/>
        <w:spacing w:line="360" w:lineRule="auto"/>
        <w:rPr>
          <w:snapToGrid w:val="0"/>
          <w:kern w:val="0"/>
          <w:sz w:val="24"/>
          <w:highlight w:val="none"/>
        </w:rPr>
      </w:pPr>
    </w:p>
    <w:p>
      <w:pPr>
        <w:adjustRightInd w:val="0"/>
        <w:snapToGrid w:val="0"/>
        <w:spacing w:line="360" w:lineRule="auto"/>
        <w:rPr>
          <w:b/>
          <w:bCs/>
          <w:snapToGrid w:val="0"/>
          <w:kern w:val="0"/>
          <w:sz w:val="24"/>
          <w:highlight w:val="none"/>
        </w:rPr>
      </w:pPr>
    </w:p>
    <w:p>
      <w:pPr>
        <w:adjustRightInd w:val="0"/>
        <w:snapToGrid w:val="0"/>
        <w:spacing w:line="360" w:lineRule="auto"/>
        <w:rPr>
          <w:b/>
          <w:bCs/>
          <w:snapToGrid w:val="0"/>
          <w:kern w:val="0"/>
          <w:sz w:val="24"/>
          <w:highlight w:val="none"/>
        </w:rPr>
      </w:pPr>
    </w:p>
    <w:p>
      <w:pPr>
        <w:adjustRightInd w:val="0"/>
        <w:snapToGrid w:val="0"/>
        <w:spacing w:line="360" w:lineRule="auto"/>
        <w:rPr>
          <w:b/>
          <w:bCs/>
          <w:snapToGrid w:val="0"/>
          <w:kern w:val="0"/>
          <w:sz w:val="24"/>
          <w:highlight w:val="none"/>
        </w:rPr>
      </w:pPr>
      <w:bookmarkStart w:id="49" w:name="_Hlt90994587"/>
      <w:bookmarkEnd w:id="49"/>
    </w:p>
    <w:p>
      <w:pPr>
        <w:adjustRightInd w:val="0"/>
        <w:snapToGrid w:val="0"/>
        <w:spacing w:line="360" w:lineRule="auto"/>
        <w:rPr>
          <w:b/>
          <w:bCs/>
          <w:snapToGrid w:val="0"/>
          <w:kern w:val="0"/>
          <w:sz w:val="24"/>
          <w:highlight w:val="none"/>
        </w:rPr>
      </w:pPr>
    </w:p>
    <w:p>
      <w:pPr>
        <w:adjustRightInd w:val="0"/>
        <w:snapToGrid w:val="0"/>
        <w:spacing w:line="360" w:lineRule="auto"/>
        <w:rPr>
          <w:b/>
          <w:bCs/>
          <w:snapToGrid w:val="0"/>
          <w:kern w:val="0"/>
          <w:sz w:val="24"/>
          <w:highlight w:val="none"/>
        </w:rPr>
      </w:pPr>
    </w:p>
    <w:p>
      <w:pPr>
        <w:pStyle w:val="37"/>
        <w:spacing w:before="0" w:after="0" w:line="360" w:lineRule="auto"/>
        <w:rPr>
          <w:rFonts w:ascii="Times New Roman" w:hAnsi="Times New Roman"/>
          <w:sz w:val="44"/>
          <w:szCs w:val="44"/>
          <w:highlight w:val="none"/>
        </w:rPr>
      </w:pPr>
      <w:bookmarkStart w:id="50" w:name="_Toc19526_WPSOffice_Level1"/>
      <w:bookmarkStart w:id="51" w:name="_Toc21008_WPSOffice_Level1"/>
      <w:bookmarkStart w:id="52" w:name="_Toc227491561"/>
      <w:bookmarkStart w:id="53" w:name="_Toc14320_WPSOffice_Level1"/>
    </w:p>
    <w:p>
      <w:pPr>
        <w:pStyle w:val="37"/>
        <w:spacing w:before="0" w:after="0" w:line="360" w:lineRule="auto"/>
        <w:rPr>
          <w:rFonts w:ascii="Times New Roman" w:hAnsi="Times New Roman"/>
          <w:sz w:val="44"/>
          <w:szCs w:val="44"/>
          <w:highlight w:val="none"/>
        </w:rPr>
      </w:pPr>
    </w:p>
    <w:p>
      <w:pPr>
        <w:pStyle w:val="37"/>
        <w:spacing w:before="0" w:after="0" w:line="360" w:lineRule="auto"/>
        <w:rPr>
          <w:rFonts w:ascii="Times New Roman" w:hAnsi="Times New Roman"/>
          <w:sz w:val="44"/>
          <w:szCs w:val="44"/>
          <w:highlight w:val="none"/>
        </w:rPr>
      </w:pPr>
      <w:bookmarkStart w:id="54" w:name="_Toc23949604"/>
      <w:r>
        <w:rPr>
          <w:rFonts w:ascii="Times New Roman" w:hAnsi="Times New Roman"/>
          <w:sz w:val="44"/>
          <w:szCs w:val="44"/>
          <w:highlight w:val="none"/>
        </w:rPr>
        <w:t>第二章  合同格式</w:t>
      </w:r>
      <w:bookmarkEnd w:id="50"/>
      <w:bookmarkEnd w:id="51"/>
      <w:bookmarkEnd w:id="52"/>
      <w:bookmarkEnd w:id="53"/>
      <w:bookmarkEnd w:id="54"/>
    </w:p>
    <w:p>
      <w:pPr>
        <w:adjustRightInd w:val="0"/>
        <w:snapToGrid w:val="0"/>
        <w:spacing w:line="360" w:lineRule="auto"/>
        <w:ind w:right="300"/>
        <w:rPr>
          <w:sz w:val="24"/>
          <w:highlight w:val="none"/>
        </w:rPr>
      </w:pPr>
      <w:r>
        <w:rPr>
          <w:b/>
          <w:bCs/>
          <w:snapToGrid w:val="0"/>
          <w:kern w:val="0"/>
          <w:sz w:val="24"/>
          <w:highlight w:val="none"/>
        </w:rPr>
        <w:br w:type="page"/>
      </w:r>
      <w:bookmarkStart w:id="55" w:name="OLE_LINK9"/>
      <w:bookmarkStart w:id="56" w:name="_Toc533307908"/>
    </w:p>
    <w:p>
      <w:pPr>
        <w:spacing w:line="360" w:lineRule="auto"/>
        <w:jc w:val="left"/>
        <w:rPr>
          <w:sz w:val="24"/>
          <w:highlight w:val="none"/>
        </w:rPr>
      </w:pPr>
      <w:r>
        <w:rPr>
          <w:sz w:val="24"/>
          <w:highlight w:val="none"/>
        </w:rPr>
        <w:object>
          <v:shape id="_x0000_i1026" o:spt="75" type="#_x0000_t75" style="height:29.25pt;width:188.25pt;" o:ole="t" filled="f" o:preferrelative="t" stroked="f" coordsize="21600,21600">
            <v:path/>
            <v:fill on="f" focussize="0,0"/>
            <v:stroke on="f" joinstyle="miter"/>
            <v:imagedata r:id="rId12" o:title=""/>
            <o:lock v:ext="edit" aspectratio="t"/>
            <w10:wrap type="none"/>
            <w10:anchorlock/>
          </v:shape>
          <o:OLEObject Type="Embed" ProgID="Photoshop.Image.7" ShapeID="_x0000_i1026" DrawAspect="Content" ObjectID="_1468075726" r:id="rId13">
            <o:LockedField>false</o:LockedField>
          </o:OLEObject>
        </w:object>
      </w:r>
    </w:p>
    <w:p>
      <w:pPr>
        <w:spacing w:line="360" w:lineRule="auto"/>
        <w:jc w:val="left"/>
        <w:rPr>
          <w:sz w:val="24"/>
          <w:highlight w:val="none"/>
        </w:rPr>
      </w:pPr>
    </w:p>
    <w:p>
      <w:pPr>
        <w:spacing w:line="360" w:lineRule="auto"/>
        <w:jc w:val="left"/>
        <w:rPr>
          <w:rFonts w:ascii="仿宋_GB2312" w:hAnsi="仿宋_GB2312" w:eastAsia="仿宋_GB2312"/>
          <w:sz w:val="24"/>
          <w:szCs w:val="32"/>
          <w:highlight w:val="none"/>
        </w:rPr>
      </w:pPr>
      <w:bookmarkStart w:id="57" w:name="OLE_LINK15"/>
      <w:r>
        <w:rPr>
          <w:rFonts w:hint="eastAsia" w:ascii="仿宋_GB2312" w:hAnsi="仿宋_GB2312" w:eastAsia="仿宋_GB2312"/>
          <w:sz w:val="24"/>
          <w:szCs w:val="32"/>
          <w:highlight w:val="none"/>
        </w:rPr>
        <w:t>合同序号：                                        合同编号：</w:t>
      </w:r>
    </w:p>
    <w:bookmarkEnd w:id="57"/>
    <w:p>
      <w:pPr>
        <w:tabs>
          <w:tab w:val="left" w:pos="360"/>
        </w:tabs>
        <w:adjustRightInd w:val="0"/>
        <w:snapToGrid w:val="0"/>
        <w:spacing w:line="420" w:lineRule="exact"/>
        <w:ind w:firstLine="480" w:firstLineChars="200"/>
        <w:rPr>
          <w:rFonts w:ascii="仿宋_GB2312" w:hAnsi="仿宋_GB2312" w:eastAsia="仿宋_GB2312"/>
          <w:sz w:val="24"/>
          <w:szCs w:val="32"/>
          <w:highlight w:val="none"/>
        </w:rPr>
      </w:pPr>
      <w:r>
        <w:rPr>
          <w:rFonts w:hint="eastAsia" w:ascii="仿宋_GB2312" w:hAnsi="仿宋_GB2312" w:eastAsia="仿宋_GB2312"/>
          <w:sz w:val="24"/>
          <w:szCs w:val="32"/>
          <w:highlight w:val="none"/>
        </w:rPr>
        <w:t xml:space="preserve">   </w:t>
      </w:r>
    </w:p>
    <w:p>
      <w:pPr>
        <w:adjustRightInd w:val="0"/>
        <w:snapToGrid w:val="0"/>
        <w:spacing w:line="360" w:lineRule="auto"/>
        <w:jc w:val="center"/>
        <w:rPr>
          <w:rFonts w:ascii="仿宋" w:hAnsi="仿宋" w:eastAsia="仿宋" w:cs="仿宋"/>
          <w:snapToGrid w:val="0"/>
          <w:kern w:val="0"/>
          <w:sz w:val="32"/>
          <w:szCs w:val="32"/>
          <w:highlight w:val="none"/>
        </w:rPr>
      </w:pPr>
    </w:p>
    <w:p>
      <w:pPr>
        <w:adjustRightInd w:val="0"/>
        <w:snapToGrid w:val="0"/>
        <w:spacing w:line="360" w:lineRule="auto"/>
        <w:jc w:val="center"/>
        <w:rPr>
          <w:rFonts w:ascii="仿宋" w:hAnsi="仿宋" w:eastAsia="仿宋" w:cs="仿宋"/>
          <w:snapToGrid w:val="0"/>
          <w:kern w:val="0"/>
          <w:sz w:val="32"/>
          <w:szCs w:val="32"/>
          <w:highlight w:val="none"/>
        </w:rPr>
      </w:pPr>
    </w:p>
    <w:p>
      <w:pPr>
        <w:adjustRightInd w:val="0"/>
        <w:snapToGrid w:val="0"/>
        <w:spacing w:line="360" w:lineRule="auto"/>
        <w:jc w:val="center"/>
        <w:rPr>
          <w:rFonts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陕西华电榆横煤电有限责任公司榆横发电厂</w:t>
      </w:r>
    </w:p>
    <w:p>
      <w:pPr>
        <w:adjustRightInd w:val="0"/>
        <w:snapToGrid w:val="0"/>
        <w:spacing w:line="360" w:lineRule="auto"/>
        <w:jc w:val="center"/>
        <w:rPr>
          <w:rFonts w:ascii="仿宋" w:hAnsi="仿宋" w:eastAsia="仿宋" w:cs="仿宋"/>
          <w:snapToGrid w:val="0"/>
          <w:kern w:val="0"/>
          <w:sz w:val="32"/>
          <w:szCs w:val="32"/>
          <w:highlight w:val="none"/>
        </w:rPr>
      </w:pPr>
    </w:p>
    <w:p>
      <w:pPr>
        <w:jc w:val="center"/>
        <w:rPr>
          <w:ins w:id="0" w:author="admin-AA" w:date="2022-09-15T17:20:41Z"/>
          <w:rFonts w:hint="eastAsia" w:ascii="宋体" w:hAnsi="宋体"/>
          <w:b/>
          <w:bCs/>
          <w:snapToGrid w:val="0"/>
          <w:kern w:val="0"/>
          <w:sz w:val="44"/>
          <w:szCs w:val="44"/>
          <w:highlight w:val="none"/>
          <w:lang w:eastAsia="zh-CN"/>
        </w:rPr>
      </w:pPr>
      <w:r>
        <w:rPr>
          <w:rFonts w:hint="eastAsia" w:ascii="宋体" w:hAnsi="宋体"/>
          <w:b/>
          <w:bCs/>
          <w:snapToGrid w:val="0"/>
          <w:kern w:val="0"/>
          <w:sz w:val="44"/>
          <w:szCs w:val="44"/>
          <w:highlight w:val="none"/>
          <w:lang w:eastAsia="zh-CN"/>
        </w:rPr>
        <w:t>厂区有害生物防治</w:t>
      </w:r>
    </w:p>
    <w:p>
      <w:pPr>
        <w:jc w:val="center"/>
        <w:rPr>
          <w:ins w:id="1" w:author="admin-AA" w:date="2022-09-15T17:20:43Z"/>
          <w:rFonts w:hint="eastAsia" w:ascii="宋体" w:hAnsi="宋体"/>
          <w:b/>
          <w:bCs/>
          <w:snapToGrid w:val="0"/>
          <w:kern w:val="0"/>
          <w:sz w:val="44"/>
          <w:szCs w:val="44"/>
          <w:highlight w:val="none"/>
          <w:lang w:eastAsia="zh-CN"/>
        </w:rPr>
      </w:pPr>
    </w:p>
    <w:p>
      <w:pPr>
        <w:jc w:val="center"/>
        <w:rPr>
          <w:rFonts w:ascii="宋体" w:hAnsi="宋体"/>
          <w:b/>
          <w:bCs/>
          <w:snapToGrid w:val="0"/>
          <w:kern w:val="0"/>
          <w:sz w:val="44"/>
          <w:szCs w:val="44"/>
          <w:highlight w:val="none"/>
        </w:rPr>
      </w:pPr>
      <w:r>
        <w:rPr>
          <w:rFonts w:hint="eastAsia" w:ascii="宋体" w:hAnsi="宋体"/>
          <w:b/>
          <w:bCs/>
          <w:snapToGrid w:val="0"/>
          <w:kern w:val="0"/>
          <w:sz w:val="44"/>
          <w:szCs w:val="44"/>
          <w:highlight w:val="none"/>
        </w:rPr>
        <w:t>合同</w:t>
      </w:r>
    </w:p>
    <w:p>
      <w:pPr>
        <w:adjustRightInd w:val="0"/>
        <w:snapToGrid w:val="0"/>
        <w:spacing w:line="360" w:lineRule="auto"/>
        <w:rPr>
          <w:rFonts w:ascii="宋体" w:hAnsi="宋体"/>
          <w:b/>
          <w:bCs/>
          <w:snapToGrid w:val="0"/>
          <w:kern w:val="0"/>
          <w:sz w:val="28"/>
          <w:szCs w:val="28"/>
          <w:highlight w:val="none"/>
        </w:rPr>
      </w:pPr>
    </w:p>
    <w:p>
      <w:pPr>
        <w:adjustRightInd w:val="0"/>
        <w:snapToGrid w:val="0"/>
        <w:spacing w:line="360" w:lineRule="auto"/>
        <w:rPr>
          <w:rFonts w:ascii="宋体" w:hAnsi="宋体"/>
          <w:b/>
          <w:bCs/>
          <w:snapToGrid w:val="0"/>
          <w:kern w:val="0"/>
          <w:sz w:val="28"/>
          <w:szCs w:val="28"/>
          <w:highlight w:val="none"/>
        </w:rPr>
      </w:pPr>
    </w:p>
    <w:p>
      <w:pPr>
        <w:adjustRightInd w:val="0"/>
        <w:snapToGrid w:val="0"/>
        <w:spacing w:line="360" w:lineRule="auto"/>
        <w:rPr>
          <w:rFonts w:ascii="宋体" w:hAnsi="宋体"/>
          <w:b/>
          <w:bCs/>
          <w:snapToGrid w:val="0"/>
          <w:kern w:val="0"/>
          <w:sz w:val="28"/>
          <w:szCs w:val="28"/>
          <w:highlight w:val="none"/>
        </w:rPr>
      </w:pPr>
    </w:p>
    <w:p>
      <w:pPr>
        <w:adjustRightInd w:val="0"/>
        <w:snapToGrid w:val="0"/>
        <w:spacing w:line="360" w:lineRule="auto"/>
        <w:rPr>
          <w:rFonts w:ascii="宋体" w:hAnsi="宋体"/>
          <w:b/>
          <w:bCs/>
          <w:snapToGrid w:val="0"/>
          <w:kern w:val="0"/>
          <w:sz w:val="28"/>
          <w:szCs w:val="28"/>
          <w:highlight w:val="none"/>
        </w:rPr>
      </w:pPr>
    </w:p>
    <w:p>
      <w:pPr>
        <w:adjustRightInd w:val="0"/>
        <w:snapToGrid w:val="0"/>
        <w:spacing w:line="360" w:lineRule="auto"/>
        <w:rPr>
          <w:rFonts w:ascii="宋体" w:hAnsi="宋体"/>
          <w:b/>
          <w:bCs/>
          <w:snapToGrid w:val="0"/>
          <w:kern w:val="0"/>
          <w:sz w:val="28"/>
          <w:szCs w:val="28"/>
          <w:highlight w:val="none"/>
        </w:rPr>
      </w:pPr>
    </w:p>
    <w:p>
      <w:pPr>
        <w:rPr>
          <w:highlight w:val="none"/>
        </w:rPr>
      </w:pPr>
    </w:p>
    <w:p>
      <w:pPr>
        <w:pStyle w:val="103"/>
        <w:rPr>
          <w:highlight w:val="none"/>
        </w:rPr>
      </w:pPr>
    </w:p>
    <w:p>
      <w:pPr>
        <w:rPr>
          <w:highlight w:val="none"/>
        </w:rPr>
      </w:pPr>
    </w:p>
    <w:p>
      <w:pPr>
        <w:pStyle w:val="4"/>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adjustRightInd w:val="0"/>
        <w:snapToGrid w:val="0"/>
        <w:spacing w:line="360" w:lineRule="auto"/>
        <w:rPr>
          <w:rFonts w:ascii="宋体" w:hAnsi="宋体"/>
          <w:b/>
          <w:bCs/>
          <w:snapToGrid w:val="0"/>
          <w:kern w:val="0"/>
          <w:sz w:val="28"/>
          <w:szCs w:val="28"/>
          <w:highlight w:val="none"/>
        </w:rPr>
      </w:pPr>
    </w:p>
    <w:p>
      <w:pPr>
        <w:adjustRightInd w:val="0"/>
        <w:snapToGrid w:val="0"/>
        <w:spacing w:line="360" w:lineRule="auto"/>
        <w:rPr>
          <w:rFonts w:ascii="宋体" w:hAnsi="宋体"/>
          <w:snapToGrid w:val="0"/>
          <w:kern w:val="0"/>
          <w:sz w:val="28"/>
          <w:szCs w:val="28"/>
          <w:highlight w:val="none"/>
        </w:rPr>
      </w:pPr>
      <w:r>
        <w:rPr>
          <w:rFonts w:hint="eastAsia" w:ascii="宋体" w:hAnsi="宋体"/>
          <w:snapToGrid w:val="0"/>
          <w:kern w:val="0"/>
          <w:sz w:val="28"/>
          <w:szCs w:val="28"/>
          <w:highlight w:val="none"/>
        </w:rPr>
        <w:t xml:space="preserve">              </w:t>
      </w:r>
      <w:bookmarkStart w:id="58" w:name="OLE_LINK16"/>
      <w:r>
        <w:rPr>
          <w:rFonts w:hint="eastAsia" w:ascii="宋体" w:hAnsi="宋体"/>
          <w:snapToGrid w:val="0"/>
          <w:kern w:val="0"/>
          <w:sz w:val="28"/>
          <w:szCs w:val="28"/>
          <w:highlight w:val="none"/>
          <w:lang w:val="en-US" w:eastAsia="zh-CN"/>
        </w:rPr>
        <w:t>甲方</w:t>
      </w:r>
      <w:r>
        <w:rPr>
          <w:rFonts w:hint="eastAsia" w:ascii="宋体" w:hAnsi="宋体"/>
          <w:snapToGrid w:val="0"/>
          <w:kern w:val="0"/>
          <w:sz w:val="28"/>
          <w:szCs w:val="28"/>
          <w:highlight w:val="none"/>
        </w:rPr>
        <w:t>：</w:t>
      </w:r>
      <w:r>
        <w:rPr>
          <w:rFonts w:hint="eastAsia"/>
          <w:sz w:val="28"/>
          <w:szCs w:val="28"/>
          <w:highlight w:val="none"/>
        </w:rPr>
        <w:t>陕西华电榆横煤电有限责任公司榆横发电厂</w:t>
      </w:r>
    </w:p>
    <w:p>
      <w:pPr>
        <w:pStyle w:val="110"/>
        <w:spacing w:line="360" w:lineRule="auto"/>
        <w:rPr>
          <w:rFonts w:ascii="宋体" w:hAnsi="宋体"/>
          <w:snapToGrid w:val="0"/>
          <w:sz w:val="28"/>
          <w:szCs w:val="28"/>
          <w:highlight w:val="none"/>
        </w:rPr>
      </w:pPr>
      <w:r>
        <w:rPr>
          <w:rFonts w:hint="eastAsia" w:ascii="宋体" w:hAnsi="宋体"/>
          <w:snapToGrid w:val="0"/>
          <w:sz w:val="28"/>
          <w:szCs w:val="28"/>
          <w:highlight w:val="none"/>
          <w:lang w:eastAsia="zh-CN"/>
        </w:rPr>
        <w:t xml:space="preserve">              </w:t>
      </w:r>
      <w:r>
        <w:rPr>
          <w:rFonts w:hint="eastAsia" w:ascii="宋体" w:hAnsi="宋体"/>
          <w:snapToGrid w:val="0"/>
          <w:sz w:val="28"/>
          <w:szCs w:val="28"/>
          <w:highlight w:val="none"/>
          <w:lang w:val="en-US" w:eastAsia="zh-CN"/>
        </w:rPr>
        <w:t>乙方</w:t>
      </w:r>
      <w:r>
        <w:rPr>
          <w:rFonts w:hint="eastAsia" w:ascii="宋体" w:hAnsi="宋体"/>
          <w:snapToGrid w:val="0"/>
          <w:sz w:val="28"/>
          <w:szCs w:val="28"/>
          <w:highlight w:val="none"/>
        </w:rPr>
        <w:t>：×××公司</w:t>
      </w:r>
    </w:p>
    <w:bookmarkEnd w:id="55"/>
    <w:bookmarkEnd w:id="58"/>
    <w:p>
      <w:pPr>
        <w:adjustRightInd w:val="0"/>
        <w:snapToGrid w:val="0"/>
        <w:spacing w:line="360" w:lineRule="auto"/>
        <w:jc w:val="center"/>
        <w:rPr>
          <w:rFonts w:hint="eastAsia" w:ascii="Times New Roman" w:eastAsia="宋体"/>
          <w:b w:val="0"/>
          <w:bCs w:val="0"/>
          <w:sz w:val="28"/>
          <w:szCs w:val="28"/>
          <w:highlight w:val="none"/>
          <w:lang w:eastAsia="zh-CN"/>
        </w:rPr>
      </w:pPr>
      <w:r>
        <w:rPr>
          <w:rFonts w:hint="eastAsia" w:ascii="Times New Roman" w:eastAsia="宋体"/>
          <w:b w:val="0"/>
          <w:bCs w:val="0"/>
          <w:sz w:val="28"/>
          <w:szCs w:val="28"/>
          <w:highlight w:val="none"/>
          <w:lang w:eastAsia="zh-CN"/>
        </w:rPr>
        <w:t>二〇二</w:t>
      </w:r>
      <w:r>
        <w:rPr>
          <w:rFonts w:hint="eastAsia" w:ascii="Times New Roman" w:eastAsia="宋体"/>
          <w:b w:val="0"/>
          <w:bCs w:val="0"/>
          <w:sz w:val="28"/>
          <w:szCs w:val="28"/>
          <w:highlight w:val="none"/>
          <w:lang w:val="en-US" w:eastAsia="zh-CN"/>
        </w:rPr>
        <w:t>二</w:t>
      </w:r>
      <w:r>
        <w:rPr>
          <w:rFonts w:hint="eastAsia" w:ascii="Times New Roman" w:eastAsia="宋体"/>
          <w:b w:val="0"/>
          <w:bCs w:val="0"/>
          <w:sz w:val="28"/>
          <w:szCs w:val="28"/>
          <w:highlight w:val="none"/>
          <w:lang w:eastAsia="zh-CN"/>
        </w:rPr>
        <w:t>年</w:t>
      </w:r>
      <w:r>
        <w:rPr>
          <w:rFonts w:hint="eastAsia" w:ascii="Times New Roman" w:eastAsia="宋体"/>
          <w:b w:val="0"/>
          <w:bCs w:val="0"/>
          <w:sz w:val="28"/>
          <w:szCs w:val="28"/>
          <w:highlight w:val="none"/>
          <w:lang w:val="en-US" w:eastAsia="zh-CN"/>
        </w:rPr>
        <w:t xml:space="preserve">    </w:t>
      </w:r>
      <w:r>
        <w:rPr>
          <w:rFonts w:hint="eastAsia" w:ascii="Times New Roman" w:eastAsia="宋体"/>
          <w:b w:val="0"/>
          <w:bCs w:val="0"/>
          <w:sz w:val="28"/>
          <w:szCs w:val="28"/>
          <w:highlight w:val="none"/>
          <w:lang w:eastAsia="zh-CN"/>
        </w:rPr>
        <w:t>月</w:t>
      </w:r>
    </w:p>
    <w:p>
      <w:pPr>
        <w:tabs>
          <w:tab w:val="left" w:pos="0"/>
        </w:tabs>
        <w:spacing w:line="360" w:lineRule="auto"/>
        <w:rPr>
          <w:rFonts w:hint="eastAsia" w:ascii="黑体" w:eastAsia="黑体"/>
          <w:b/>
          <w:bCs/>
          <w:sz w:val="32"/>
          <w:szCs w:val="32"/>
          <w:highlight w:val="none"/>
          <w:lang w:val="en-US" w:eastAsia="zh-CN"/>
        </w:rPr>
      </w:pPr>
    </w:p>
    <w:p>
      <w:pPr>
        <w:tabs>
          <w:tab w:val="left" w:pos="0"/>
        </w:tabs>
        <w:spacing w:line="360" w:lineRule="auto"/>
        <w:rPr>
          <w:rFonts w:ascii="黑体" w:eastAsia="黑体"/>
          <w:b/>
          <w:bCs/>
          <w:sz w:val="32"/>
          <w:szCs w:val="32"/>
          <w:highlight w:val="none"/>
        </w:rPr>
      </w:pPr>
    </w:p>
    <w:bookmarkEnd w:id="56"/>
    <w:p>
      <w:pPr>
        <w:keepNext w:val="0"/>
        <w:keepLines w:val="0"/>
        <w:widowControl/>
        <w:suppressLineNumbers w:val="0"/>
        <w:jc w:val="left"/>
        <w:rPr>
          <w:rFonts w:hint="eastAsia" w:ascii="仿宋" w:hAnsi="仿宋" w:eastAsia="仿宋" w:cs="仿宋"/>
          <w:bCs/>
          <w:kern w:val="2"/>
          <w:sz w:val="28"/>
          <w:szCs w:val="28"/>
          <w:highlight w:val="none"/>
          <w:lang w:val="en-US" w:eastAsia="zh-CN" w:bidi="ar"/>
        </w:rPr>
      </w:pPr>
      <w:bookmarkStart w:id="59" w:name="_Toc29394_WPSOffice_Level1"/>
      <w:bookmarkStart w:id="60" w:name="_Toc20603_WPSOffice_Level1"/>
      <w:bookmarkStart w:id="61" w:name="_Toc14040_WPSOffice_Level1"/>
      <w:bookmarkStart w:id="62" w:name="_Toc31005_WPSOffice_Level2"/>
      <w:bookmarkStart w:id="63" w:name="_Toc32507_WPSOffice_Level2"/>
      <w:bookmarkStart w:id="64" w:name="_Toc19414"/>
      <w:bookmarkStart w:id="65" w:name="_Toc869"/>
      <w:bookmarkStart w:id="66" w:name="_Toc4344_WPSOffice_Level2"/>
      <w:bookmarkStart w:id="67" w:name="_Toc80176192"/>
      <w:bookmarkStart w:id="68" w:name="_Toc80616423"/>
      <w:bookmarkStart w:id="69" w:name="_Toc52376549"/>
      <w:bookmarkStart w:id="70" w:name="_Toc80457083"/>
      <w:r>
        <w:rPr>
          <w:rFonts w:hint="eastAsia" w:ascii="仿宋" w:hAnsi="仿宋" w:eastAsia="仿宋" w:cs="仿宋"/>
          <w:kern w:val="2"/>
          <w:sz w:val="28"/>
          <w:szCs w:val="28"/>
          <w:lang w:val="en-US" w:eastAsia="zh-CN" w:bidi="ar"/>
        </w:rPr>
        <w:t xml:space="preserve">    甲乙双方根据《中华人民共和国民法典》及相关法律法规</w:t>
      </w:r>
      <w:r>
        <w:rPr>
          <w:rFonts w:hint="eastAsia" w:ascii="仿宋" w:hAnsi="仿宋" w:eastAsia="仿宋" w:cs="仿宋"/>
          <w:bCs/>
          <w:kern w:val="2"/>
          <w:sz w:val="28"/>
          <w:szCs w:val="28"/>
          <w:lang w:val="en-US" w:eastAsia="zh-CN" w:bidi="ar"/>
        </w:rPr>
        <w:t>及商业惯例</w:t>
      </w:r>
      <w:r>
        <w:rPr>
          <w:rFonts w:hint="eastAsia" w:ascii="仿宋" w:hAnsi="仿宋" w:eastAsia="仿宋" w:cs="仿宋"/>
          <w:kern w:val="2"/>
          <w:sz w:val="28"/>
          <w:szCs w:val="28"/>
          <w:lang w:val="en-US" w:eastAsia="zh-CN" w:bidi="ar"/>
        </w:rPr>
        <w:t>，按照</w:t>
      </w:r>
      <w:r>
        <w:rPr>
          <w:rFonts w:hint="eastAsia" w:ascii="仿宋" w:hAnsi="仿宋" w:eastAsia="仿宋" w:cs="仿宋"/>
          <w:bCs/>
          <w:kern w:val="2"/>
          <w:sz w:val="28"/>
          <w:szCs w:val="28"/>
          <w:lang w:val="en-US" w:eastAsia="zh-CN" w:bidi="ar"/>
        </w:rPr>
        <w:t>自愿、诚信</w:t>
      </w:r>
      <w:r>
        <w:rPr>
          <w:rFonts w:hint="eastAsia" w:ascii="仿宋" w:hAnsi="仿宋" w:eastAsia="仿宋" w:cs="仿宋"/>
          <w:kern w:val="2"/>
          <w:sz w:val="28"/>
          <w:szCs w:val="28"/>
          <w:lang w:val="en-US" w:eastAsia="zh-CN" w:bidi="ar"/>
        </w:rPr>
        <w:t>原则，就甲方厂区有害生物防治项目经过充分协商，达成一致，特签订本合同。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第一条  签约方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甲方（委托方）：陕西华电榆横煤电有限责任公司榆横发电厂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乙方（受托方）：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第二条  合同性质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 xml:space="preserve">本合同属于：1、技术服务合同    </w:t>
      </w:r>
      <w:r>
        <w:rPr>
          <w:rFonts w:hint="eastAsia" w:ascii="仿宋" w:hAnsi="仿宋" w:eastAsia="仿宋" w:cs="仿宋"/>
          <w:b w:val="0"/>
          <w:bCs w:val="0"/>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 xml:space="preserve">            2、技术培训合同    </w:t>
      </w:r>
      <w:r>
        <w:rPr>
          <w:rFonts w:hint="eastAsia" w:ascii="仿宋" w:hAnsi="仿宋" w:eastAsia="仿宋" w:cs="仿宋"/>
          <w:b w:val="0"/>
          <w:bCs w:val="0"/>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 xml:space="preserve">            3、技术中介合同    </w:t>
      </w:r>
      <w:r>
        <w:rPr>
          <w:rFonts w:hint="eastAsia" w:ascii="仿宋" w:hAnsi="仿宋" w:eastAsia="仿宋" w:cs="仿宋"/>
          <w:b w:val="0"/>
          <w:bCs w:val="0"/>
          <w:color w:val="auto"/>
          <w:sz w:val="24"/>
          <w:szCs w:val="24"/>
          <w:highlight w:val="none"/>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 xml:space="preserve"> 签约地点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562"/>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本合同由上述签约方在陕西华电榆横煤电有限责任公司榆横发电厂签订。</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 xml:space="preserve"> 项目名称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56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陕西华电榆横煤电有限责任公司榆横发电厂电厂</w:t>
      </w:r>
      <w:r>
        <w:rPr>
          <w:rFonts w:hint="eastAsia" w:ascii="仿宋" w:hAnsi="仿宋" w:eastAsia="仿宋" w:cs="仿宋"/>
          <w:kern w:val="2"/>
          <w:sz w:val="28"/>
          <w:szCs w:val="28"/>
          <w:lang w:val="en-US" w:eastAsia="zh-CN" w:bidi="ar"/>
        </w:rPr>
        <w:t>厂区有害生物防治</w:t>
      </w:r>
      <w:r>
        <w:rPr>
          <w:rFonts w:hint="eastAsia" w:ascii="仿宋" w:hAnsi="仿宋" w:eastAsia="仿宋" w:cs="仿宋"/>
          <w:b w:val="0"/>
          <w:bCs w:val="0"/>
          <w:color w:val="auto"/>
          <w:kern w:val="2"/>
          <w:sz w:val="28"/>
          <w:szCs w:val="28"/>
          <w:highlight w:val="none"/>
          <w:lang w:val="en-US" w:eastAsia="zh-CN"/>
        </w:rPr>
        <w:t>项目。</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420" w:leftChars="200" w:right="0" w:rightChars="0" w:firstLine="0" w:firstLineChars="0"/>
        <w:jc w:val="left"/>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 xml:space="preserve"> 第五条  技术服务内容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 xml:space="preserve">    </w:t>
      </w:r>
      <w:r>
        <w:rPr>
          <w:rFonts w:hint="eastAsia" w:ascii="仿宋" w:hAnsi="仿宋" w:eastAsia="仿宋" w:cs="仿宋"/>
          <w:kern w:val="2"/>
          <w:sz w:val="28"/>
          <w:szCs w:val="28"/>
          <w:lang w:val="en-US" w:eastAsia="zh-CN" w:bidi="ar"/>
        </w:rPr>
        <w:t>负责厂区办公楼、车库、食堂、公寓楼等建筑物内外及其四周，绿化区域、道路、门房、管道井和地下管网等区域的老鼠、蟑螂防治。其中办公楼6层共计6500平米，车库1层共500平米，食堂两层共计1500平米，公寓楼3栋，12号公寓楼各4层共计9600平米，3号公寓楼5层共计5324平米，厂区地下管网共计约1000米（办公楼、公寓楼区域），详细要求详见技术规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 xml:space="preserve">    第六条  计划安排</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具体开工日期以开工报告载明的开工日期为准，工期为1年。</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kern w:val="2"/>
          <w:sz w:val="28"/>
          <w:szCs w:val="28"/>
          <w:lang w:val="en-US" w:eastAsia="zh-CN" w:bidi="ar"/>
        </w:rPr>
        <w:t>从签订本合同之日起一个月之内，乙方应完成第一次施药工作。</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第七章   工作条件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 xml:space="preserve">    详见技术协议。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第八条  验收标准和方法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8.1  验收时间和地点：以技术协议要求为准。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8.2  验收方法：以技术协议要求为准。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第九条  费用及支付方式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9.1  本合同采用固定总价方式。本合同总价为</w:t>
      </w:r>
      <w:r>
        <w:rPr>
          <w:rFonts w:hint="eastAsia" w:ascii="仿宋" w:hAnsi="仿宋" w:eastAsia="仿宋" w:cs="仿宋"/>
          <w:kern w:val="2"/>
          <w:sz w:val="28"/>
          <w:szCs w:val="28"/>
          <w:lang w:val="en-US" w:eastAsia="zh-CN" w:bidi="ar"/>
        </w:rPr>
        <w:t>XXXXXXXXXX</w:t>
      </w:r>
      <w:r>
        <w:rPr>
          <w:rFonts w:hint="eastAsia" w:ascii="仿宋" w:hAnsi="仿宋" w:eastAsia="仿宋" w:cs="仿宋"/>
          <w:b w:val="0"/>
          <w:bCs w:val="0"/>
          <w:color w:val="auto"/>
          <w:kern w:val="2"/>
          <w:sz w:val="28"/>
          <w:szCs w:val="28"/>
          <w:highlight w:val="none"/>
          <w:lang w:val="en-US" w:eastAsia="zh-CN"/>
        </w:rPr>
        <w:t>元（大写：</w:t>
      </w:r>
      <w:r>
        <w:rPr>
          <w:rFonts w:hint="eastAsia" w:ascii="仿宋" w:hAnsi="仿宋" w:eastAsia="仿宋" w:cs="仿宋"/>
          <w:kern w:val="2"/>
          <w:sz w:val="28"/>
          <w:szCs w:val="28"/>
          <w:lang w:val="en-US" w:eastAsia="zh-CN" w:bidi="ar"/>
        </w:rPr>
        <w:t>XXXXXXXXXX</w:t>
      </w:r>
      <w:r>
        <w:rPr>
          <w:rFonts w:hint="eastAsia" w:ascii="仿宋" w:hAnsi="仿宋" w:eastAsia="仿宋" w:cs="仿宋"/>
          <w:b w:val="0"/>
          <w:bCs w:val="0"/>
          <w:color w:val="auto"/>
          <w:kern w:val="2"/>
          <w:sz w:val="28"/>
          <w:szCs w:val="28"/>
          <w:highlight w:val="none"/>
          <w:lang w:val="en-US" w:eastAsia="zh-CN"/>
        </w:rPr>
        <w:t>，含6%增值税），其中不含税总价为</w:t>
      </w:r>
      <w:r>
        <w:rPr>
          <w:rFonts w:hint="eastAsia" w:ascii="仿宋" w:hAnsi="仿宋" w:eastAsia="仿宋" w:cs="仿宋"/>
          <w:kern w:val="2"/>
          <w:sz w:val="28"/>
          <w:szCs w:val="28"/>
          <w:lang w:val="en-US" w:eastAsia="zh-CN" w:bidi="ar"/>
        </w:rPr>
        <w:t>XXXXXXXXXX</w:t>
      </w:r>
      <w:r>
        <w:rPr>
          <w:rFonts w:hint="eastAsia" w:ascii="仿宋" w:hAnsi="仿宋" w:eastAsia="仿宋" w:cs="仿宋"/>
          <w:b w:val="0"/>
          <w:bCs w:val="0"/>
          <w:color w:val="auto"/>
          <w:kern w:val="2"/>
          <w:sz w:val="28"/>
          <w:szCs w:val="28"/>
          <w:highlight w:val="none"/>
          <w:lang w:val="en-US" w:eastAsia="zh-CN"/>
        </w:rPr>
        <w:t>元（大写：</w:t>
      </w:r>
      <w:r>
        <w:rPr>
          <w:rFonts w:hint="eastAsia" w:ascii="仿宋" w:hAnsi="仿宋" w:eastAsia="仿宋" w:cs="仿宋"/>
          <w:kern w:val="2"/>
          <w:sz w:val="28"/>
          <w:szCs w:val="28"/>
          <w:lang w:val="en-US" w:eastAsia="zh-CN" w:bidi="ar"/>
        </w:rPr>
        <w:t>XXXXXXXXXX</w:t>
      </w:r>
      <w:r>
        <w:rPr>
          <w:rFonts w:hint="eastAsia" w:ascii="仿宋" w:hAnsi="仿宋" w:eastAsia="仿宋" w:cs="仿宋"/>
          <w:b w:val="0"/>
          <w:bCs w:val="0"/>
          <w:color w:val="auto"/>
          <w:kern w:val="2"/>
          <w:sz w:val="28"/>
          <w:szCs w:val="28"/>
          <w:highlight w:val="none"/>
          <w:lang w:val="en-US" w:eastAsia="zh-CN"/>
        </w:rPr>
        <w:t>），税金：</w:t>
      </w:r>
      <w:r>
        <w:rPr>
          <w:rFonts w:hint="eastAsia" w:ascii="仿宋" w:hAnsi="仿宋" w:eastAsia="仿宋" w:cs="仿宋"/>
          <w:kern w:val="2"/>
          <w:sz w:val="28"/>
          <w:szCs w:val="28"/>
          <w:lang w:val="en-US" w:eastAsia="zh-CN" w:bidi="ar"/>
        </w:rPr>
        <w:t>XXXXXXXXXX</w:t>
      </w:r>
      <w:r>
        <w:rPr>
          <w:rFonts w:hint="eastAsia" w:ascii="仿宋" w:hAnsi="仿宋" w:eastAsia="仿宋" w:cs="仿宋"/>
          <w:b w:val="0"/>
          <w:bCs w:val="0"/>
          <w:color w:val="auto"/>
          <w:kern w:val="2"/>
          <w:sz w:val="28"/>
          <w:szCs w:val="28"/>
          <w:highlight w:val="none"/>
          <w:lang w:val="en-US" w:eastAsia="zh-CN"/>
        </w:rPr>
        <w:t>元（大写：</w:t>
      </w:r>
      <w:r>
        <w:rPr>
          <w:rFonts w:hint="eastAsia" w:ascii="仿宋" w:hAnsi="仿宋" w:eastAsia="仿宋" w:cs="仿宋"/>
          <w:kern w:val="2"/>
          <w:sz w:val="28"/>
          <w:szCs w:val="28"/>
          <w:lang w:val="en-US" w:eastAsia="zh-CN" w:bidi="ar"/>
        </w:rPr>
        <w:t>XXXXXXXXXX</w:t>
      </w:r>
      <w:r>
        <w:rPr>
          <w:rFonts w:hint="eastAsia" w:ascii="仿宋" w:hAnsi="仿宋" w:eastAsia="仿宋" w:cs="仿宋"/>
          <w:b w:val="0"/>
          <w:bCs w:val="0"/>
          <w:color w:val="auto"/>
          <w:kern w:val="2"/>
          <w:sz w:val="28"/>
          <w:szCs w:val="28"/>
          <w:highlight w:val="none"/>
          <w:lang w:val="en-US" w:eastAsia="zh-CN"/>
        </w:rPr>
        <w:t>）。本合同价格已包含了完成本合同约定的所有工作内容所发生的一切相关费用，在合同履行期间不予调整。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特别说明：发票的类型根据国家税务总局及相关部门收入征税的现行政策和税率执行，若出现新的政策规定，一律按国家最新现行政策和税率执行，开具相应类型发票。税前价格不变。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9.2  服务合同甲方费用，按以下方式支付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sz w:val="28"/>
          <w:szCs w:val="28"/>
          <w:highlight w:val="none"/>
          <w:lang w:bidi="ar"/>
        </w:rPr>
        <w:t>乙方在完成第一次施药工作后，甲方向乙方支付合同总价的</w:t>
      </w:r>
      <w:r>
        <w:rPr>
          <w:rFonts w:hint="eastAsia" w:ascii="仿宋" w:hAnsi="仿宋" w:eastAsia="仿宋" w:cs="仿宋"/>
          <w:sz w:val="28"/>
          <w:szCs w:val="28"/>
          <w:highlight w:val="none"/>
          <w:lang w:val="en-US" w:eastAsia="zh-CN" w:bidi="ar"/>
        </w:rPr>
        <w:t>7</w:t>
      </w:r>
      <w:r>
        <w:rPr>
          <w:rFonts w:hint="eastAsia" w:ascii="仿宋" w:hAnsi="仿宋" w:eastAsia="仿宋" w:cs="仿宋"/>
          <w:sz w:val="28"/>
          <w:szCs w:val="28"/>
          <w:highlight w:val="none"/>
          <w:lang w:bidi="ar"/>
        </w:rPr>
        <w:t>0%；</w:t>
      </w:r>
      <w:r>
        <w:rPr>
          <w:rFonts w:hint="eastAsia" w:ascii="仿宋" w:hAnsi="仿宋" w:eastAsia="仿宋" w:cs="仿宋"/>
          <w:sz w:val="28"/>
          <w:szCs w:val="28"/>
          <w:highlight w:val="none"/>
          <w:lang w:val="en-US" w:eastAsia="zh-CN" w:bidi="ar"/>
        </w:rPr>
        <w:t>合同签订</w:t>
      </w:r>
      <w:r>
        <w:rPr>
          <w:rFonts w:hint="eastAsia" w:ascii="仿宋" w:hAnsi="仿宋" w:eastAsia="仿宋" w:cs="仿宋"/>
          <w:sz w:val="28"/>
          <w:szCs w:val="28"/>
          <w:highlight w:val="none"/>
          <w:lang w:bidi="ar"/>
        </w:rPr>
        <w:t>一年后，经甲方验收达到合同</w:t>
      </w:r>
      <w:r>
        <w:rPr>
          <w:rFonts w:hint="eastAsia" w:ascii="仿宋" w:hAnsi="仿宋" w:eastAsia="仿宋" w:cs="仿宋"/>
          <w:sz w:val="28"/>
          <w:szCs w:val="28"/>
          <w:highlight w:val="none"/>
          <w:lang w:val="en-US" w:eastAsia="zh-CN" w:bidi="ar"/>
        </w:rPr>
        <w:t>及技术协议</w:t>
      </w:r>
      <w:r>
        <w:rPr>
          <w:rFonts w:hint="eastAsia" w:ascii="仿宋" w:hAnsi="仿宋" w:eastAsia="仿宋" w:cs="仿宋"/>
          <w:sz w:val="28"/>
          <w:szCs w:val="28"/>
          <w:highlight w:val="none"/>
          <w:lang w:bidi="ar"/>
        </w:rPr>
        <w:t>约定的防治控制水平后，甲方向乙方支付剩余合同总价的</w:t>
      </w:r>
      <w:r>
        <w:rPr>
          <w:rFonts w:hint="eastAsia" w:ascii="仿宋" w:hAnsi="仿宋" w:eastAsia="仿宋" w:cs="仿宋"/>
          <w:sz w:val="28"/>
          <w:szCs w:val="28"/>
          <w:highlight w:val="none"/>
          <w:lang w:eastAsia="zh-CN" w:bidi="ar"/>
        </w:rPr>
        <w:t>3</w:t>
      </w:r>
      <w:r>
        <w:rPr>
          <w:rFonts w:hint="eastAsia" w:ascii="仿宋" w:hAnsi="仿宋" w:eastAsia="仿宋" w:cs="仿宋"/>
          <w:sz w:val="28"/>
          <w:szCs w:val="28"/>
          <w:highlight w:val="none"/>
          <w:lang w:bidi="ar"/>
        </w:rPr>
        <w:t>0%，甲方</w:t>
      </w:r>
      <w:r>
        <w:rPr>
          <w:rFonts w:hint="eastAsia" w:ascii="仿宋" w:hAnsi="仿宋" w:eastAsia="仿宋" w:cs="仿宋"/>
          <w:sz w:val="28"/>
          <w:szCs w:val="28"/>
          <w:highlight w:val="none"/>
          <w:lang w:val="en-US" w:eastAsia="zh-CN" w:bidi="ar"/>
        </w:rPr>
        <w:t>每次</w:t>
      </w:r>
      <w:r>
        <w:rPr>
          <w:rFonts w:hint="eastAsia" w:ascii="仿宋" w:hAnsi="仿宋" w:eastAsia="仿宋" w:cs="仿宋"/>
          <w:sz w:val="28"/>
          <w:szCs w:val="28"/>
          <w:highlight w:val="none"/>
          <w:lang w:bidi="ar"/>
        </w:rPr>
        <w:t>付款前，乙方需提供与</w:t>
      </w:r>
      <w:r>
        <w:rPr>
          <w:rFonts w:hint="eastAsia" w:ascii="仿宋" w:hAnsi="仿宋" w:eastAsia="仿宋" w:cs="仿宋"/>
          <w:sz w:val="28"/>
          <w:szCs w:val="28"/>
          <w:highlight w:val="none"/>
          <w:lang w:val="en-US" w:eastAsia="zh-CN" w:bidi="ar"/>
        </w:rPr>
        <w:t>该次付款</w:t>
      </w:r>
      <w:r>
        <w:rPr>
          <w:rFonts w:hint="eastAsia" w:ascii="仿宋" w:hAnsi="仿宋" w:eastAsia="仿宋" w:cs="仿宋"/>
          <w:sz w:val="28"/>
          <w:szCs w:val="28"/>
          <w:highlight w:val="none"/>
          <w:lang w:bidi="ar"/>
        </w:rPr>
        <w:t>款项等额的增值税专用发票，若发生违约赔付和考核（具体见技术协议），则相应扣减费用后进行支付，若乙方未按约定提供发票，甲方有权拒绝付款且不承担违约责任</w:t>
      </w:r>
      <w:r>
        <w:rPr>
          <w:rFonts w:hint="eastAsia" w:ascii="仿宋" w:hAnsi="仿宋" w:eastAsia="仿宋" w:cs="仿宋"/>
          <w:b w:val="0"/>
          <w:bCs w:val="0"/>
          <w:color w:val="auto"/>
          <w:kern w:val="2"/>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付款方式：电汇、承兑汇票及银行其他方式，执行过程中以甲乙双方商定为准。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第十条  费用结算办法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 xml:space="preserve">10.1  费用使用方式： (1) 包干使用            </w:t>
      </w:r>
      <w:r>
        <w:rPr>
          <w:rFonts w:hint="eastAsia" w:ascii="仿宋" w:hAnsi="仿宋" w:eastAsia="仿宋" w:cs="仿宋"/>
          <w:b w:val="0"/>
          <w:bCs w:val="0"/>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 xml:space="preserve">                     (2) 按实际支出使用      </w:t>
      </w:r>
      <w:r>
        <w:rPr>
          <w:rFonts w:hint="eastAsia" w:ascii="仿宋" w:hAnsi="仿宋" w:eastAsia="仿宋" w:cs="仿宋"/>
          <w:b w:val="0"/>
          <w:bCs w:val="0"/>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10.2  实际支出后的结余费用，签约方按如下约定处理：无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10.3  技术咨询过程中购置的相关设备、器材、资料等财产按如下约定处理：无</w:t>
      </w:r>
    </w:p>
    <w:p>
      <w:pPr>
        <w:widowControl/>
        <w:ind w:firstLine="562" w:firstLineChars="200"/>
        <w:jc w:val="left"/>
        <w:rPr>
          <w:rFonts w:ascii="仿宋" w:hAnsi="仿宋" w:eastAsia="仿宋" w:cs="仿宋"/>
          <w:sz w:val="28"/>
          <w:szCs w:val="28"/>
        </w:rPr>
      </w:pPr>
      <w:r>
        <w:rPr>
          <w:rFonts w:hint="eastAsia" w:ascii="仿宋" w:hAnsi="仿宋" w:eastAsia="仿宋" w:cs="仿宋"/>
          <w:b/>
          <w:bCs/>
          <w:sz w:val="28"/>
          <w:szCs w:val="28"/>
        </w:rPr>
        <w:t>第十一条  双方权利义务</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ascii="仿宋" w:hAnsi="仿宋" w:eastAsia="仿宋" w:cs="仿宋"/>
          <w:sz w:val="28"/>
          <w:szCs w:val="28"/>
        </w:rPr>
        <w:t>1</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甲方权利和义务：</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（1）负责按合同规定进行结算付款。</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（2）负责对乙方工作的监督、检查和考核。</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）技术协议规定甲方其他的权利和义务。</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ascii="仿宋" w:hAnsi="仿宋" w:eastAsia="仿宋" w:cs="仿宋"/>
          <w:sz w:val="28"/>
          <w:szCs w:val="28"/>
        </w:rPr>
        <w:t>2</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乙方权利和义务：</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（1）按本合同、技术协议所规定的内容开展</w:t>
      </w:r>
      <w:r>
        <w:rPr>
          <w:rFonts w:hint="eastAsia" w:ascii="仿宋" w:hAnsi="仿宋" w:eastAsia="仿宋" w:cs="仿宋"/>
          <w:kern w:val="2"/>
          <w:sz w:val="28"/>
          <w:szCs w:val="28"/>
          <w:lang w:val="en-US" w:eastAsia="zh-CN" w:bidi="ar"/>
        </w:rPr>
        <w:t>厂区有害生物防治</w:t>
      </w:r>
      <w:r>
        <w:rPr>
          <w:rFonts w:hint="eastAsia" w:ascii="仿宋" w:hAnsi="仿宋" w:eastAsia="仿宋" w:cs="仿宋"/>
          <w:sz w:val="28"/>
          <w:szCs w:val="28"/>
        </w:rPr>
        <w:t>工作，保证保质、按期完成。</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（2）在约定期限内完成全部工作后，当日向甲方提交书面验收通知，同时将有关技术资料等提交甲方，作为验收和结算依据。</w:t>
      </w:r>
    </w:p>
    <w:p>
      <w:pPr>
        <w:widowControl/>
        <w:ind w:firstLine="560" w:firstLineChars="200"/>
        <w:jc w:val="left"/>
        <w:rPr>
          <w:rFonts w:ascii="仿宋" w:hAnsi="仿宋" w:eastAsia="仿宋" w:cs="仿宋"/>
          <w:sz w:val="28"/>
          <w:szCs w:val="28"/>
          <w:highlight w:val="none"/>
        </w:rPr>
      </w:pPr>
      <w:r>
        <w:rPr>
          <w:rFonts w:hint="eastAsia" w:ascii="仿宋" w:hAnsi="仿宋" w:eastAsia="仿宋" w:cs="仿宋"/>
          <w:sz w:val="28"/>
          <w:szCs w:val="28"/>
        </w:rPr>
        <w:t>（3）</w:t>
      </w:r>
      <w:r>
        <w:rPr>
          <w:rFonts w:hint="eastAsia" w:ascii="仿宋" w:hAnsi="仿宋" w:eastAsia="仿宋" w:cs="仿宋"/>
          <w:sz w:val="28"/>
          <w:szCs w:val="28"/>
          <w:highlight w:val="none"/>
        </w:rPr>
        <w:t>乙方不得转委托第三方完成合同项下任何工作，否则视为乙方违约，应承担合同总价30%的违约金</w:t>
      </w:r>
      <w:r>
        <w:rPr>
          <w:rFonts w:hint="eastAsia" w:ascii="仿宋" w:hAnsi="仿宋" w:eastAsia="仿宋" w:cs="仿宋"/>
          <w:sz w:val="28"/>
          <w:szCs w:val="28"/>
          <w:highlight w:val="none"/>
          <w:lang w:val="en-US" w:eastAsia="zh-CN"/>
        </w:rPr>
        <w:t>且甲方有权解除合同</w:t>
      </w:r>
      <w:r>
        <w:rPr>
          <w:rFonts w:hint="eastAsia" w:ascii="仿宋" w:hAnsi="仿宋" w:eastAsia="仿宋" w:cs="仿宋"/>
          <w:sz w:val="28"/>
          <w:szCs w:val="28"/>
          <w:highlight w:val="none"/>
        </w:rPr>
        <w:t>。</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（4）技术协议规定乙方其他的权利和义务。</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乙方应严格执行国务院第724号令《保障农民工工资支付条例》相关规定，按时足额支付农民工工资。所有农民工工资问题应由乙方及时解决，并承担由此产生的所有费用。若有拖欠，甲方有权代其支付，并可从应向乙方支付的款项中扣除相应费用。如果此类事件对甲方造成不良影响，甲方有权解除合同，将乙方列入黑名单，取消乙方入厂资格，由此造成甲方损失的，乙方应承担赔偿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）乙方应严格执行国家及榆林市疫情防控相关政策。</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乙方应建立舆情应急管理机制，将突发事件、行业不确定因素等纳入机制管控程序，并指派专人负责，确保舆情发生后有专人迅速跟进。在舆情事件发生后，应当在24小时内有效回应，防止舆情迅速扩散，避免引起舆论广泛关注。根据具体情况，分析舆情走向和影响范围等，将负面舆情化解在萌芽阶段。避免因自身负面舆情事件影响合同履行或甲方名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第十二条  违约责任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 xml:space="preserve">12.1  </w:t>
      </w:r>
      <w:r>
        <w:rPr>
          <w:rFonts w:hint="eastAsia" w:ascii="仿宋" w:hAnsi="仿宋" w:eastAsia="仿宋" w:cs="仿宋"/>
          <w:sz w:val="28"/>
          <w:szCs w:val="28"/>
          <w:highlight w:val="none"/>
        </w:rPr>
        <w:t>除本合同约定合同价款3</w:t>
      </w:r>
      <w:r>
        <w:rPr>
          <w:rFonts w:ascii="仿宋" w:hAnsi="仿宋" w:eastAsia="仿宋" w:cs="仿宋"/>
          <w:sz w:val="28"/>
          <w:szCs w:val="28"/>
          <w:highlight w:val="none"/>
        </w:rPr>
        <w:t>0%</w:t>
      </w:r>
      <w:r>
        <w:rPr>
          <w:rFonts w:hint="eastAsia" w:ascii="仿宋" w:hAnsi="仿宋" w:eastAsia="仿宋" w:cs="仿宋"/>
          <w:sz w:val="28"/>
          <w:szCs w:val="28"/>
          <w:highlight w:val="none"/>
        </w:rPr>
        <w:t>的违约责任标准外，任</w:t>
      </w:r>
      <w:r>
        <w:rPr>
          <w:rFonts w:hint="eastAsia" w:ascii="仿宋" w:hAnsi="仿宋" w:eastAsia="仿宋" w:cs="仿宋"/>
          <w:sz w:val="28"/>
          <w:szCs w:val="28"/>
        </w:rPr>
        <w:t>何签约方违反本合同第五条、第六条、第七条、第八条、第九条中的有关约定，违约方向合同相对方支付合同总价10%的违约金</w:t>
      </w:r>
      <w:r>
        <w:rPr>
          <w:rFonts w:hint="eastAsia" w:ascii="仿宋" w:hAnsi="仿宋" w:eastAsia="仿宋" w:cs="仿宋"/>
          <w:b w:val="0"/>
          <w:bCs w:val="0"/>
          <w:color w:val="auto"/>
          <w:kern w:val="2"/>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  乙方违约责任：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sz w:val="28"/>
          <w:szCs w:val="28"/>
        </w:rPr>
        <w:t>因乙方原因，发生下列事件之一，乙方除向甲方支付</w:t>
      </w:r>
      <w:r>
        <w:rPr>
          <w:rFonts w:hint="eastAsia" w:ascii="仿宋" w:hAnsi="仿宋" w:eastAsia="仿宋" w:cs="仿宋"/>
          <w:sz w:val="28"/>
          <w:szCs w:val="28"/>
          <w:lang w:val="en-US" w:eastAsia="zh-CN"/>
        </w:rPr>
        <w:t>合同总价30%的</w:t>
      </w:r>
      <w:r>
        <w:rPr>
          <w:rFonts w:hint="eastAsia" w:ascii="仿宋" w:hAnsi="仿宋" w:eastAsia="仿宋" w:cs="仿宋"/>
          <w:sz w:val="28"/>
          <w:szCs w:val="28"/>
        </w:rPr>
        <w:t>违约金外，还应承担由此给甲方造成的一切损失，甲方损失包括但不限于直接损失、可得利益损失、支付给第三方的赔偿费用/违约金/罚款、调查取证费用/公证费、诉讼费、律师费、保全费、保全保险费、鉴定费、评估费、交通费以及因此而支付的其他合理费用</w:t>
      </w:r>
      <w:r>
        <w:rPr>
          <w:rFonts w:hint="eastAsia" w:ascii="仿宋" w:hAnsi="仿宋" w:eastAsia="仿宋" w:cs="仿宋"/>
          <w:sz w:val="28"/>
          <w:szCs w:val="28"/>
          <w:lang w:eastAsia="zh-CN"/>
        </w:rPr>
        <w:t>，</w:t>
      </w:r>
      <w:r>
        <w:rPr>
          <w:rFonts w:hint="eastAsia" w:ascii="仿宋" w:hAnsi="仿宋" w:eastAsia="仿宋" w:cs="仿宋"/>
          <w:sz w:val="28"/>
          <w:szCs w:val="28"/>
        </w:rPr>
        <w:t>且甲方有权解除本合同</w:t>
      </w:r>
      <w:r>
        <w:rPr>
          <w:rFonts w:hint="eastAsia" w:ascii="仿宋" w:hAnsi="仿宋" w:eastAsia="仿宋" w:cs="仿宋"/>
          <w:b w:val="0"/>
          <w:bCs w:val="0"/>
          <w:color w:val="auto"/>
          <w:kern w:val="2"/>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12.2.1发生人身重伤及以上事件；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12.2.2发生火灾事故；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12.2.3发生环境污染事件；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12.2.4发生职业伤害事故或职业病；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12.2.5若一次发生直接经济损失达到（年度）合同金额的设备损坏；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12.2.6发生食物中毒、传染病等影响集体健康的事件；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12.2.7乙方人员不能满足甲方现场检修维护需求，在执行合同中变动人员超过50%；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12.2.8</w:t>
      </w:r>
      <w:r>
        <w:rPr>
          <w:rFonts w:hint="eastAsia" w:ascii="仿宋" w:hAnsi="仿宋" w:eastAsia="仿宋" w:cs="仿宋"/>
          <w:sz w:val="28"/>
          <w:szCs w:val="28"/>
        </w:rPr>
        <w:t>不具备入厂条件、推迟入厂或间断服务超过</w:t>
      </w:r>
      <w:r>
        <w:rPr>
          <w:rFonts w:hint="eastAsia" w:ascii="仿宋" w:hAnsi="仿宋" w:eastAsia="仿宋" w:cs="仿宋"/>
          <w:sz w:val="28"/>
          <w:szCs w:val="28"/>
          <w:lang w:val="en-US" w:eastAsia="zh-CN"/>
        </w:rPr>
        <w:t>15日</w:t>
      </w:r>
      <w:r>
        <w:rPr>
          <w:rFonts w:hint="eastAsia" w:ascii="仿宋" w:hAnsi="仿宋" w:eastAsia="仿宋" w:cs="仿宋"/>
          <w:sz w:val="28"/>
          <w:szCs w:val="28"/>
        </w:rPr>
        <w:t>的；乙方无正当理由要求提前解除合同或拒绝履行合同义务的</w:t>
      </w:r>
      <w:r>
        <w:rPr>
          <w:rFonts w:hint="eastAsia" w:ascii="仿宋" w:hAnsi="仿宋" w:eastAsia="仿宋" w:cs="仿宋"/>
          <w:b w:val="0"/>
          <w:bCs w:val="0"/>
          <w:color w:val="auto"/>
          <w:kern w:val="2"/>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12.2.9发生拖欠员工工资事件。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（1）拖欠员工工资1个月，影响为甲方服务的甲方将暂停支付乙方结算款项，待乙方支付拖欠员工工资后甲方支付乙方结算款，甲方有权根据实际情况提出考核。</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（2）拖欠员工工资2个月，影响为甲方服务的甲方有权进行重新确定该项目服务单位，乙方应赔偿因此给甲方造成的损失和甲方为重新确定服务单位而支出的全部费用。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12.2.10违反技术协议规定的其他要求。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12.2.11负面舆情：如乙方在本合同履行期间发生重大负面舆情，甲方有权解除本合同并不承担任何违约责任。如乙方的重大负面舆情对甲方商誉造成损害，乙方应承担全部赔偿责任。本款所称的“重大负面舆情”，包括但不限于在市级或以上新闻媒体出现负面报道等情形或《陕西华电榆横煤电有限责任公司榆横发电厂舆情监管处置管理办法》认定的负面舆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12.3  甲方违约责任：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12.3.1由于甲方原因未能按合同约定履行自己应付的责任而延误工期，由甲方负责，工期得以顺延。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12.3.2甲方接到验收通知书十日内，无特殊原因不进行验收的，按规定偿付逾期违约金。</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若违约条款有特别约定的，从其约定，对于合同双方违反本合同所规定特别条款以外的违约责任，违约方应按合同价格10%的金额向对方支付违约金。</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双方其他违约责任按《中华人民共和国民法典》的有关条款执行。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12.4  违约方承担违约责任后，签约方约定本合同内容：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 xml:space="preserve">(1)  继续履行           </w:t>
      </w:r>
      <w:r>
        <w:rPr>
          <w:rFonts w:hint="eastAsia" w:ascii="仿宋" w:hAnsi="仿宋" w:eastAsia="仿宋" w:cs="仿宋"/>
          <w:b w:val="0"/>
          <w:bCs w:val="0"/>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 xml:space="preserve">(2)  不再履行           </w:t>
      </w:r>
      <w:r>
        <w:rPr>
          <w:rFonts w:hint="eastAsia" w:ascii="仿宋" w:hAnsi="仿宋" w:eastAsia="仿宋" w:cs="仿宋"/>
          <w:b w:val="0"/>
          <w:bCs w:val="0"/>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 xml:space="preserve">(3)  是否履行再行协商   </w:t>
      </w:r>
      <w:r>
        <w:rPr>
          <w:rFonts w:hint="eastAsia" w:ascii="仿宋" w:hAnsi="仿宋" w:eastAsia="仿宋" w:cs="仿宋"/>
          <w:b w:val="0"/>
          <w:bCs w:val="0"/>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第十三条  合同的变更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签约方确认，在履行合同过程中对于具体内容需要变更的，由签约各方另行协商并书面约定，作为本合同的变更文本。</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第十四条</w:t>
      </w:r>
      <w:r>
        <w:rPr>
          <w:rFonts w:hint="eastAsia" w:ascii="仿宋" w:hAnsi="仿宋" w:eastAsia="仿宋" w:cs="仿宋"/>
          <w:b w:val="0"/>
          <w:bCs w:val="0"/>
          <w:color w:val="auto"/>
          <w:kern w:val="2"/>
          <w:sz w:val="28"/>
          <w:szCs w:val="28"/>
          <w:highlight w:val="none"/>
          <w:lang w:val="en-US" w:eastAsia="zh-CN"/>
        </w:rPr>
        <w:t xml:space="preserve">  双方确定，出现下列情形，致使本合同的履行成为不必要或不可能的，可以解除本合同：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14.1  发生不可抗力；</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14.2  其他约定情形：无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第十五条  争议解决方式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15.1  签约各方因履行合同发生争议，应协商解决。</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15.2  协商解决不成，签约方同意采用以下第2种方式解决纠纷：</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  申请由榆林仲裁委员会仲裁。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  申请向甲方所在地有管辖权的人民法院起诉。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第十六条  名词解释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为避免签约各方理解上的分歧，签约方对本合同及相关补充内容中涉及的有关名词及技术术语，特作如下确认：无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第十七条  补充约定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17.1  《厂区有害生物防治技术协议》《廉洁协议》《保密协议》作为本合同附件，具有同等效力。</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17.2  双方人员的安全各自负责，乙方在履行合同过程中，造成的乙方、甲方或者第三人财产损失、人身损害的，乙方应承担法律责任。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17.3  本合同所列地址、电话、传真或邮箱应为可以有效送达的通讯信息，任何一方改变该地址、电话、传真或邮箱的，必须于变动前三日内书面通知对方，否则引起的退函视为送达。</w:t>
      </w:r>
    </w:p>
    <w:p>
      <w:pPr>
        <w:keepNext w:val="0"/>
        <w:keepLines w:val="0"/>
        <w:widowControl w:val="0"/>
        <w:suppressLineNumbers w:val="0"/>
        <w:spacing w:before="0" w:beforeAutospacing="0" w:after="0" w:afterAutospacing="0"/>
        <w:ind w:left="0" w:right="0" w:firstLine="56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第十八条  合同生效、终止</w:t>
      </w:r>
    </w:p>
    <w:p>
      <w:pPr>
        <w:keepNext w:val="0"/>
        <w:keepLines w:val="0"/>
        <w:widowControl w:val="0"/>
        <w:suppressLineNumbers w:val="0"/>
        <w:spacing w:before="0" w:beforeAutospacing="0" w:after="0" w:afterAutospacing="0"/>
        <w:ind w:left="0" w:right="0" w:firstLine="56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18.1 本合同经双方的法定</w:t>
      </w:r>
      <w:r>
        <w:rPr>
          <w:rFonts w:hint="eastAsia" w:ascii="仿宋" w:hAnsi="仿宋" w:eastAsia="仿宋" w:cs="仿宋"/>
          <w:kern w:val="2"/>
          <w:sz w:val="28"/>
          <w:szCs w:val="28"/>
          <w:highlight w:val="none"/>
          <w:lang w:val="en-US" w:eastAsia="zh-CN" w:bidi="ar"/>
        </w:rPr>
        <w:t>代表人或授权代表在合同书上签字或盖章并加盖本单位的合同专用章或公章后正式生效，自双方结算完毕之日自行终止。</w:t>
      </w:r>
    </w:p>
    <w:p>
      <w:pPr>
        <w:keepNext w:val="0"/>
        <w:keepLines w:val="0"/>
        <w:widowControl/>
        <w:suppressLineNumbers w:val="0"/>
        <w:jc w:val="left"/>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kern w:val="2"/>
          <w:sz w:val="28"/>
          <w:szCs w:val="28"/>
          <w:lang w:val="en-US" w:eastAsia="zh-CN" w:bidi="ar"/>
        </w:rPr>
        <w:t xml:space="preserve">    18.2 本合同一式六份，其中正本两份，甲乙双方各执一份；副本四份，甲方执三份，乙方执一份，每份均具有同等法律效力</w:t>
      </w:r>
      <w:r>
        <w:rPr>
          <w:rFonts w:hint="eastAsia" w:ascii="仿宋" w:hAnsi="仿宋" w:eastAsia="仿宋" w:cs="仿宋"/>
          <w:b w:val="0"/>
          <w:bCs w:val="0"/>
          <w:color w:val="auto"/>
          <w:kern w:val="2"/>
          <w:sz w:val="28"/>
          <w:szCs w:val="28"/>
          <w:highlight w:val="none"/>
          <w:lang w:val="en-US" w:eastAsia="zh-CN"/>
        </w:rPr>
        <w:t>。</w:t>
      </w:r>
    </w:p>
    <w:p>
      <w:pPr>
        <w:ind w:firstLine="560"/>
        <w:rPr>
          <w:rFonts w:hint="eastAsia" w:ascii="仿宋" w:hAnsi="仿宋" w:eastAsia="仿宋" w:cs="仿宋"/>
          <w:b w:val="0"/>
          <w:bCs w:val="0"/>
          <w:color w:val="auto"/>
          <w:kern w:val="2"/>
          <w:sz w:val="28"/>
          <w:szCs w:val="28"/>
          <w:highlight w:val="none"/>
          <w:lang w:val="en-US" w:eastAsia="zh-CN"/>
        </w:rPr>
      </w:pPr>
    </w:p>
    <w:p>
      <w:pPr>
        <w:ind w:firstLine="56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合同附件：</w:t>
      </w:r>
    </w:p>
    <w:p>
      <w:pPr>
        <w:ind w:firstLine="56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1、技术协议</w:t>
      </w:r>
    </w:p>
    <w:p>
      <w:pPr>
        <w:ind w:firstLine="56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2、廉洁协议</w:t>
      </w:r>
    </w:p>
    <w:p>
      <w:pPr>
        <w:ind w:firstLine="56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3、保密协议</w:t>
      </w:r>
    </w:p>
    <w:p>
      <w:pPr>
        <w:ind w:firstLine="560"/>
        <w:rPr>
          <w:rFonts w:hint="eastAsia" w:ascii="Calibri" w:hAnsi="Calibri" w:eastAsia="宋体" w:cs="黑体"/>
          <w:lang w:val="en-US" w:eastAsia="zh-CN"/>
        </w:rPr>
      </w:pPr>
    </w:p>
    <w:p>
      <w:pPr>
        <w:ind w:firstLine="56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（以下无正文）</w:t>
      </w:r>
    </w:p>
    <w:p>
      <w:pPr>
        <w:rPr>
          <w:rFonts w:hint="eastAsia" w:ascii="Calibri" w:hAnsi="Calibri" w:eastAsia="宋体" w:cs="黑体"/>
          <w:lang w:val="en-US" w:eastAsia="zh-CN"/>
        </w:rPr>
      </w:pPr>
    </w:p>
    <w:p>
      <w:pPr>
        <w:rPr>
          <w:rFonts w:hint="eastAsia" w:ascii="Calibri" w:hAnsi="Calibri" w:eastAsia="宋体" w:cs="黑体"/>
          <w:lang w:val="en-US" w:eastAsia="zh-CN"/>
        </w:rPr>
      </w:pPr>
    </w:p>
    <w:p>
      <w:pPr>
        <w:rPr>
          <w:rFonts w:hint="eastAsia" w:ascii="Calibri" w:hAnsi="Calibri" w:eastAsia="宋体" w:cs="黑体"/>
          <w:lang w:val="en-US" w:eastAsia="zh-CN"/>
        </w:rPr>
      </w:pPr>
    </w:p>
    <w:p>
      <w:pPr>
        <w:rPr>
          <w:rFonts w:hint="eastAsia" w:ascii="Calibri" w:hAnsi="Calibri" w:eastAsia="宋体" w:cs="黑体"/>
          <w:lang w:val="en-US" w:eastAsia="zh-CN"/>
        </w:rPr>
      </w:pPr>
    </w:p>
    <w:p>
      <w:pPr>
        <w:rPr>
          <w:rFonts w:hint="eastAsia" w:ascii="Calibri" w:hAnsi="Calibri" w:eastAsia="宋体" w:cs="黑体"/>
          <w:lang w:val="en-US" w:eastAsia="zh-CN"/>
        </w:rPr>
      </w:pPr>
    </w:p>
    <w:p>
      <w:pPr>
        <w:rPr>
          <w:rFonts w:hint="eastAsia" w:ascii="Calibri" w:hAnsi="Calibri" w:eastAsia="宋体" w:cs="黑体"/>
          <w:lang w:val="en-US" w:eastAsia="zh-CN"/>
        </w:rPr>
      </w:pPr>
      <w:r>
        <w:rPr>
          <w:rFonts w:hint="eastAsia" w:ascii="Calibri" w:hAnsi="Calibri" w:eastAsia="宋体" w:cs="黑体"/>
          <w:lang w:val="en-US" w:eastAsia="zh-CN"/>
        </w:rPr>
        <w:br w:type="page"/>
      </w:r>
    </w:p>
    <w:p>
      <w:pPr>
        <w:pStyle w:val="17"/>
        <w:rPr>
          <w:rFonts w:hint="eastAsia"/>
          <w:lang w:val="en-US" w:eastAsia="zh-CN"/>
        </w:rPr>
      </w:pPr>
    </w:p>
    <w:p>
      <w:pPr>
        <w:rPr>
          <w:rFonts w:hint="eastAsia" w:ascii="Calibri" w:hAnsi="Calibri" w:eastAsia="宋体" w:cs="黑体"/>
          <w:lang w:val="en-US" w:eastAsia="zh-CN"/>
        </w:rPr>
      </w:pPr>
    </w:p>
    <w:tbl>
      <w:tblPr>
        <w:tblStyle w:val="40"/>
        <w:tblW w:w="91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13"/>
        <w:gridCol w:w="4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甲方：陕西华电榆横煤电有限责任公司榆横发电厂              </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乙方：</w:t>
            </w:r>
            <w:r>
              <w:rPr>
                <w:rFonts w:hint="eastAsia" w:ascii="仿宋" w:hAnsi="仿宋" w:eastAsia="仿宋" w:cs="仿宋"/>
                <w:kern w:val="2"/>
                <w:sz w:val="28"/>
                <w:szCs w:val="28"/>
                <w:lang w:val="en-US" w:eastAsia="zh-CN" w:bidi="ar"/>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（盖单位章）</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法定代表人或授权代表：</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法定代表人或授权代表：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（签字或盖章）</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513"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c>
          <w:tcPr>
            <w:tcW w:w="4620"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统一社会信用代码：XXXXXXXXXX</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统一社会信用代码：</w:t>
            </w:r>
            <w:r>
              <w:rPr>
                <w:rFonts w:hint="eastAsia" w:ascii="仿宋" w:hAnsi="仿宋" w:eastAsia="仿宋" w:cs="仿宋"/>
                <w:kern w:val="2"/>
                <w:sz w:val="28"/>
                <w:szCs w:val="28"/>
                <w:lang w:val="en-US" w:eastAsia="zh-CN" w:bidi="ar"/>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4513"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c>
          <w:tcPr>
            <w:tcW w:w="4620"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地址：XXXXXXXXXX</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地址：</w:t>
            </w:r>
            <w:r>
              <w:rPr>
                <w:rFonts w:hint="eastAsia" w:ascii="仿宋" w:hAnsi="仿宋" w:eastAsia="仿宋" w:cs="仿宋"/>
                <w:kern w:val="2"/>
                <w:sz w:val="28"/>
                <w:szCs w:val="28"/>
                <w:lang w:val="en-US" w:eastAsia="zh-CN" w:bidi="ar"/>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4513"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c>
          <w:tcPr>
            <w:tcW w:w="4620"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联系人及电话：XXXXXXXXXX</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联系人及电话：</w:t>
            </w:r>
            <w:r>
              <w:rPr>
                <w:rFonts w:hint="eastAsia" w:ascii="仿宋" w:hAnsi="仿宋" w:eastAsia="仿宋" w:cs="仿宋"/>
                <w:kern w:val="2"/>
                <w:sz w:val="28"/>
                <w:szCs w:val="28"/>
                <w:lang w:val="en-US" w:eastAsia="zh-CN" w:bidi="ar"/>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513"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c>
          <w:tcPr>
            <w:tcW w:w="4620"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开户行名称：XXXXXXXXXX</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开户行名称：</w:t>
            </w:r>
            <w:r>
              <w:rPr>
                <w:rFonts w:hint="eastAsia" w:ascii="仿宋" w:hAnsi="仿宋" w:eastAsia="仿宋" w:cs="仿宋"/>
                <w:kern w:val="2"/>
                <w:sz w:val="28"/>
                <w:szCs w:val="28"/>
                <w:lang w:val="en-US" w:eastAsia="zh-CN" w:bidi="ar"/>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513"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c>
          <w:tcPr>
            <w:tcW w:w="4620"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账号：XXXXXXXXXX</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账号：</w:t>
            </w:r>
            <w:r>
              <w:rPr>
                <w:rFonts w:hint="eastAsia" w:ascii="仿宋" w:hAnsi="仿宋" w:eastAsia="仿宋" w:cs="仿宋"/>
                <w:kern w:val="2"/>
                <w:sz w:val="28"/>
                <w:szCs w:val="28"/>
                <w:lang w:val="en-US" w:eastAsia="zh-CN" w:bidi="ar"/>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4513"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c>
          <w:tcPr>
            <w:tcW w:w="4620"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传真或邮箱：XXXXXXXXXX</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传真或邮箱：</w:t>
            </w:r>
            <w:r>
              <w:rPr>
                <w:rFonts w:hint="eastAsia" w:ascii="仿宋" w:hAnsi="仿宋" w:eastAsia="仿宋" w:cs="仿宋"/>
                <w:kern w:val="2"/>
                <w:sz w:val="28"/>
                <w:szCs w:val="28"/>
                <w:lang w:val="en-US" w:eastAsia="zh-CN" w:bidi="ar"/>
              </w:rPr>
              <w:t>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513"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c>
          <w:tcPr>
            <w:tcW w:w="4620"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签订地点：XXXXXXXXXX</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4513"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c>
          <w:tcPr>
            <w:tcW w:w="4620"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513"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年    月    日</w:t>
            </w:r>
          </w:p>
        </w:tc>
        <w:tc>
          <w:tcPr>
            <w:tcW w:w="462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年    月    日</w:t>
            </w:r>
          </w:p>
        </w:tc>
      </w:tr>
    </w:tbl>
    <w:p>
      <w:pPr>
        <w:rPr>
          <w:rFonts w:ascii="Calibri" w:hAnsi="Calibri" w:eastAsia="宋体" w:cs="黑体"/>
        </w:rPr>
      </w:pPr>
    </w:p>
    <w:p>
      <w:pPr>
        <w:pStyle w:val="39"/>
        <w:spacing w:before="150" w:after="150" w:line="440" w:lineRule="exact"/>
        <w:ind w:firstLine="420" w:firstLineChars="200"/>
        <w:rPr>
          <w:highlight w:val="none"/>
        </w:rPr>
      </w:pPr>
    </w:p>
    <w:p>
      <w:pPr>
        <w:pStyle w:val="37"/>
        <w:spacing w:before="0" w:after="0" w:line="360" w:lineRule="auto"/>
        <w:rPr>
          <w:rFonts w:ascii="Times New Roman" w:hAnsi="Times New Roman"/>
          <w:sz w:val="44"/>
          <w:szCs w:val="44"/>
          <w:highlight w:val="none"/>
        </w:rPr>
      </w:pPr>
      <w:bookmarkStart w:id="71" w:name="_Toc23949605"/>
    </w:p>
    <w:p>
      <w:pPr>
        <w:pStyle w:val="37"/>
        <w:spacing w:before="0" w:after="0" w:line="360" w:lineRule="auto"/>
        <w:rPr>
          <w:rFonts w:ascii="Times New Roman" w:hAnsi="Times New Roman"/>
          <w:sz w:val="44"/>
          <w:szCs w:val="44"/>
          <w:highlight w:val="none"/>
        </w:rPr>
      </w:pPr>
    </w:p>
    <w:p>
      <w:pPr>
        <w:pStyle w:val="37"/>
        <w:spacing w:before="0" w:after="0" w:line="360" w:lineRule="auto"/>
        <w:rPr>
          <w:rFonts w:ascii="Times New Roman" w:hAnsi="Times New Roman"/>
          <w:sz w:val="44"/>
          <w:szCs w:val="44"/>
          <w:highlight w:val="none"/>
        </w:rPr>
      </w:pPr>
    </w:p>
    <w:p>
      <w:pPr>
        <w:pStyle w:val="37"/>
        <w:spacing w:before="0" w:after="0" w:line="360" w:lineRule="auto"/>
        <w:rPr>
          <w:rFonts w:ascii="Times New Roman" w:hAnsi="Times New Roman"/>
          <w:sz w:val="44"/>
          <w:szCs w:val="44"/>
          <w:highlight w:val="none"/>
        </w:rPr>
      </w:pPr>
      <w:r>
        <w:rPr>
          <w:rFonts w:ascii="Times New Roman" w:hAnsi="Times New Roman"/>
          <w:sz w:val="44"/>
          <w:szCs w:val="44"/>
          <w:highlight w:val="none"/>
        </w:rPr>
        <w:t xml:space="preserve">第三章  </w:t>
      </w:r>
      <w:r>
        <w:rPr>
          <w:rFonts w:hint="eastAsia" w:ascii="Times New Roman" w:hAnsi="Times New Roman"/>
          <w:sz w:val="44"/>
          <w:szCs w:val="44"/>
          <w:highlight w:val="none"/>
        </w:rPr>
        <w:t>应答文件</w:t>
      </w:r>
      <w:r>
        <w:rPr>
          <w:rFonts w:ascii="Times New Roman" w:hAnsi="Times New Roman"/>
          <w:sz w:val="44"/>
          <w:szCs w:val="44"/>
          <w:highlight w:val="none"/>
        </w:rPr>
        <w:t>编制要求</w:t>
      </w:r>
      <w:bookmarkEnd w:id="59"/>
      <w:bookmarkEnd w:id="60"/>
      <w:bookmarkEnd w:id="61"/>
      <w:bookmarkEnd w:id="71"/>
    </w:p>
    <w:p>
      <w:pPr>
        <w:spacing w:before="0" w:after="0" w:line="360" w:lineRule="auto"/>
        <w:rPr>
          <w:rFonts w:ascii="Times New Roman" w:hAnsi="Times New Roman"/>
          <w:sz w:val="44"/>
          <w:szCs w:val="44"/>
          <w:highlight w:val="none"/>
        </w:rPr>
      </w:pPr>
      <w:r>
        <w:rPr>
          <w:rFonts w:ascii="Times New Roman" w:hAnsi="Times New Roman"/>
          <w:sz w:val="44"/>
          <w:szCs w:val="44"/>
          <w:highlight w:val="none"/>
        </w:rPr>
        <w:br w:type="page"/>
      </w:r>
    </w:p>
    <w:p>
      <w:pPr>
        <w:pStyle w:val="37"/>
        <w:adjustRightInd w:val="0"/>
        <w:snapToGrid w:val="0"/>
        <w:spacing w:line="400" w:lineRule="atLeast"/>
        <w:ind w:firstLine="482" w:firstLineChars="200"/>
        <w:jc w:val="both"/>
        <w:rPr>
          <w:rFonts w:hint="default" w:ascii="宋体" w:hAnsi="宋体"/>
          <w:sz w:val="24"/>
          <w:szCs w:val="24"/>
        </w:rPr>
      </w:pPr>
      <w:r>
        <w:rPr>
          <w:rFonts w:hint="default" w:ascii="宋体" w:hAnsi="宋体"/>
          <w:sz w:val="24"/>
          <w:szCs w:val="24"/>
        </w:rPr>
        <w:t>3.1应答文件编制要求</w:t>
      </w:r>
    </w:p>
    <w:p>
      <w:pPr>
        <w:pStyle w:val="136"/>
        <w:snapToGrid w:val="0"/>
        <w:spacing w:beforeLines="0" w:afterLines="0" w:line="400" w:lineRule="atLeast"/>
        <w:ind w:firstLine="480" w:firstLineChars="200"/>
        <w:rPr>
          <w:rFonts w:hint="default"/>
          <w:sz w:val="24"/>
          <w:szCs w:val="24"/>
        </w:rPr>
      </w:pPr>
      <w:r>
        <w:rPr>
          <w:rFonts w:hint="default" w:hAnsi="宋体"/>
          <w:sz w:val="24"/>
          <w:szCs w:val="24"/>
        </w:rPr>
        <w:t>响应人的应答文件包括但不限于以下内容：</w:t>
      </w:r>
    </w:p>
    <w:p>
      <w:pPr>
        <w:pStyle w:val="136"/>
        <w:snapToGrid w:val="0"/>
        <w:spacing w:beforeLines="0" w:afterLines="0" w:line="400" w:lineRule="atLeast"/>
        <w:ind w:firstLine="482" w:firstLineChars="200"/>
        <w:rPr>
          <w:rFonts w:hint="default" w:hAnsi="宋体"/>
          <w:sz w:val="24"/>
          <w:szCs w:val="24"/>
        </w:rPr>
      </w:pPr>
      <w:r>
        <w:rPr>
          <w:rFonts w:hint="default"/>
          <w:b/>
          <w:sz w:val="24"/>
          <w:szCs w:val="24"/>
        </w:rPr>
        <w:t>3.1.1 报价表部分：</w:t>
      </w:r>
    </w:p>
    <w:p>
      <w:pPr>
        <w:pStyle w:val="136"/>
        <w:snapToGrid w:val="0"/>
        <w:spacing w:beforeLines="0" w:afterLines="0" w:line="400" w:lineRule="atLeast"/>
        <w:ind w:firstLine="480" w:firstLineChars="200"/>
        <w:rPr>
          <w:rFonts w:hint="default"/>
          <w:sz w:val="24"/>
          <w:szCs w:val="24"/>
        </w:rPr>
      </w:pPr>
      <w:r>
        <w:rPr>
          <w:rFonts w:hint="default" w:hAnsi="宋体"/>
          <w:sz w:val="24"/>
          <w:szCs w:val="24"/>
        </w:rPr>
        <w:t>（</w:t>
      </w:r>
      <w:r>
        <w:rPr>
          <w:rFonts w:hint="default"/>
          <w:sz w:val="24"/>
          <w:szCs w:val="24"/>
        </w:rPr>
        <w:t>1）报价表及报价编制说明（3.3.1</w:t>
      </w:r>
      <w:r>
        <w:rPr>
          <w:rFonts w:hint="default" w:hAnsi="宋体"/>
          <w:sz w:val="24"/>
          <w:szCs w:val="24"/>
        </w:rPr>
        <w:t>报价表格式）</w:t>
      </w:r>
    </w:p>
    <w:p>
      <w:pPr>
        <w:pStyle w:val="136"/>
        <w:snapToGrid w:val="0"/>
        <w:spacing w:beforeLines="0" w:afterLines="0" w:line="400" w:lineRule="atLeast"/>
        <w:ind w:firstLine="482" w:firstLineChars="200"/>
        <w:rPr>
          <w:rFonts w:hint="default" w:hAnsi="宋体"/>
          <w:sz w:val="24"/>
          <w:szCs w:val="24"/>
        </w:rPr>
      </w:pPr>
      <w:r>
        <w:rPr>
          <w:rFonts w:hint="default"/>
          <w:b/>
          <w:sz w:val="24"/>
          <w:szCs w:val="24"/>
        </w:rPr>
        <w:t>3.1.2 商务部分：</w:t>
      </w:r>
    </w:p>
    <w:p>
      <w:pPr>
        <w:pStyle w:val="137"/>
        <w:adjustRightInd w:val="0"/>
        <w:snapToGrid w:val="0"/>
        <w:spacing w:beforeLines="0" w:afterLines="0" w:line="400" w:lineRule="atLeast"/>
        <w:ind w:firstLine="480"/>
        <w:rPr>
          <w:rFonts w:hint="default" w:hAnsi="宋体"/>
          <w:sz w:val="24"/>
          <w:szCs w:val="24"/>
        </w:rPr>
      </w:pPr>
      <w:r>
        <w:rPr>
          <w:rFonts w:hint="default" w:hAnsi="宋体"/>
          <w:sz w:val="24"/>
          <w:szCs w:val="24"/>
        </w:rPr>
        <w:t>（1）营业执照；（扫描件）</w:t>
      </w:r>
    </w:p>
    <w:p>
      <w:pPr>
        <w:pStyle w:val="137"/>
        <w:adjustRightInd w:val="0"/>
        <w:snapToGrid w:val="0"/>
        <w:spacing w:beforeLines="0" w:afterLines="0" w:line="400" w:lineRule="atLeast"/>
        <w:ind w:firstLine="480"/>
        <w:rPr>
          <w:rFonts w:hint="default" w:hAnsi="宋体"/>
          <w:sz w:val="24"/>
          <w:szCs w:val="24"/>
        </w:rPr>
      </w:pPr>
      <w:r>
        <w:rPr>
          <w:rFonts w:hint="default" w:hAnsi="宋体"/>
          <w:sz w:val="24"/>
          <w:szCs w:val="24"/>
        </w:rPr>
        <w:t>（2）增值税一般纳税人资格登记表；（扫描件）</w:t>
      </w:r>
    </w:p>
    <w:p>
      <w:pPr>
        <w:pStyle w:val="137"/>
        <w:adjustRightInd w:val="0"/>
        <w:snapToGrid w:val="0"/>
        <w:spacing w:beforeLines="0" w:afterLines="0" w:line="400" w:lineRule="atLeast"/>
        <w:ind w:firstLine="480"/>
        <w:rPr>
          <w:rFonts w:hint="default" w:hAnsi="宋体"/>
          <w:sz w:val="24"/>
          <w:szCs w:val="24"/>
        </w:rPr>
      </w:pPr>
      <w:r>
        <w:rPr>
          <w:rFonts w:hint="default" w:hAnsi="宋体"/>
          <w:sz w:val="24"/>
          <w:szCs w:val="24"/>
        </w:rPr>
        <w:t>（3）特殊行业许可证（若要求提供）；（扫描件）</w:t>
      </w:r>
    </w:p>
    <w:p>
      <w:pPr>
        <w:pStyle w:val="137"/>
        <w:adjustRightInd w:val="0"/>
        <w:snapToGrid w:val="0"/>
        <w:spacing w:beforeLines="0" w:afterLines="0" w:line="400" w:lineRule="atLeast"/>
        <w:ind w:firstLine="480"/>
        <w:rPr>
          <w:rFonts w:hint="default" w:hAnsi="宋体"/>
          <w:sz w:val="24"/>
          <w:szCs w:val="24"/>
        </w:rPr>
      </w:pPr>
      <w:r>
        <w:rPr>
          <w:rFonts w:hint="default" w:hAnsi="宋体"/>
          <w:sz w:val="24"/>
          <w:szCs w:val="24"/>
        </w:rPr>
        <w:t>（4）承诺函（3.3.2报价</w:t>
      </w:r>
      <w:r>
        <w:rPr>
          <w:rFonts w:hint="default" w:hAnsi="宋体" w:cs="Arial"/>
          <w:sz w:val="24"/>
          <w:szCs w:val="24"/>
        </w:rPr>
        <w:t>响应承诺函</w:t>
      </w:r>
      <w:r>
        <w:rPr>
          <w:rFonts w:hint="default" w:hAnsi="宋体"/>
          <w:sz w:val="24"/>
          <w:szCs w:val="24"/>
        </w:rPr>
        <w:t>）</w:t>
      </w:r>
    </w:p>
    <w:p>
      <w:pPr>
        <w:pStyle w:val="137"/>
        <w:adjustRightInd w:val="0"/>
        <w:snapToGrid w:val="0"/>
        <w:spacing w:beforeLines="0" w:afterLines="0" w:line="400" w:lineRule="atLeast"/>
        <w:ind w:firstLine="480"/>
        <w:rPr>
          <w:rFonts w:hint="default" w:hAnsi="宋体"/>
          <w:sz w:val="24"/>
          <w:szCs w:val="24"/>
        </w:rPr>
      </w:pPr>
      <w:r>
        <w:rPr>
          <w:rFonts w:hint="default" w:hAnsi="宋体"/>
          <w:sz w:val="24"/>
          <w:szCs w:val="24"/>
        </w:rPr>
        <w:t>（5）授权委托书（3.3.3供应商法定代表人授权委托书）</w:t>
      </w:r>
    </w:p>
    <w:p>
      <w:pPr>
        <w:pStyle w:val="137"/>
        <w:adjustRightInd w:val="0"/>
        <w:snapToGrid w:val="0"/>
        <w:spacing w:beforeLines="0" w:afterLines="0" w:line="400" w:lineRule="atLeast"/>
        <w:ind w:firstLine="480"/>
        <w:rPr>
          <w:rFonts w:hint="default" w:hAnsi="宋体"/>
          <w:sz w:val="24"/>
          <w:szCs w:val="24"/>
        </w:rPr>
      </w:pPr>
      <w:r>
        <w:rPr>
          <w:rFonts w:hint="default" w:hAnsi="宋体"/>
          <w:sz w:val="24"/>
          <w:szCs w:val="24"/>
        </w:rPr>
        <w:t>（6）已完成的供应商资格要求中的的业绩情况（3.3.4 已完成的供应商资格要求中的的业绩情况）</w:t>
      </w:r>
    </w:p>
    <w:p>
      <w:pPr>
        <w:pStyle w:val="137"/>
        <w:adjustRightInd w:val="0"/>
        <w:snapToGrid w:val="0"/>
        <w:spacing w:beforeLines="0" w:afterLines="0" w:line="400" w:lineRule="atLeast"/>
        <w:ind w:firstLine="480"/>
        <w:rPr>
          <w:rFonts w:hint="default" w:hAnsi="宋体"/>
          <w:b/>
          <w:sz w:val="24"/>
          <w:szCs w:val="24"/>
        </w:rPr>
      </w:pPr>
      <w:r>
        <w:rPr>
          <w:rFonts w:hint="default" w:hAnsi="宋体"/>
          <w:b/>
          <w:sz w:val="24"/>
          <w:szCs w:val="24"/>
        </w:rPr>
        <w:t>3.1.3 技术部分：</w:t>
      </w:r>
    </w:p>
    <w:p>
      <w:pPr>
        <w:pStyle w:val="137"/>
        <w:adjustRightInd w:val="0"/>
        <w:snapToGrid w:val="0"/>
        <w:spacing w:beforeLines="0" w:afterLines="0" w:line="400" w:lineRule="atLeast"/>
        <w:ind w:firstLine="480"/>
        <w:rPr>
          <w:rFonts w:hint="default" w:hAnsi="宋体"/>
          <w:b/>
          <w:sz w:val="24"/>
          <w:szCs w:val="24"/>
        </w:rPr>
      </w:pPr>
      <w:r>
        <w:rPr>
          <w:rFonts w:hint="default" w:hAnsi="宋体"/>
          <w:sz w:val="24"/>
          <w:szCs w:val="24"/>
        </w:rPr>
        <w:t>（1）响应人与采购文件差异情况（3.3.5与采购文件差异表格式）</w:t>
      </w:r>
    </w:p>
    <w:p>
      <w:pPr>
        <w:pStyle w:val="137"/>
        <w:adjustRightInd w:val="0"/>
        <w:snapToGrid w:val="0"/>
        <w:spacing w:beforeLines="0" w:afterLines="0" w:line="400" w:lineRule="atLeast"/>
        <w:ind w:firstLine="480"/>
        <w:rPr>
          <w:rFonts w:hint="default" w:hAnsi="宋体"/>
          <w:b/>
          <w:sz w:val="24"/>
          <w:szCs w:val="24"/>
        </w:rPr>
      </w:pPr>
      <w:r>
        <w:rPr>
          <w:rFonts w:hint="default" w:hAnsi="宋体"/>
          <w:sz w:val="24"/>
          <w:szCs w:val="24"/>
        </w:rPr>
        <w:t>（2）项目工作方案</w:t>
      </w:r>
    </w:p>
    <w:p>
      <w:pPr>
        <w:pStyle w:val="136"/>
        <w:snapToGrid w:val="0"/>
        <w:spacing w:beforeLines="0" w:afterLines="0" w:line="400" w:lineRule="atLeast"/>
        <w:ind w:firstLine="480" w:firstLineChars="200"/>
        <w:rPr>
          <w:rFonts w:hint="default" w:hAnsi="宋体"/>
          <w:sz w:val="24"/>
          <w:szCs w:val="24"/>
        </w:rPr>
      </w:pPr>
      <w:r>
        <w:rPr>
          <w:rFonts w:hint="default" w:hAnsi="宋体"/>
          <w:sz w:val="24"/>
          <w:szCs w:val="24"/>
        </w:rPr>
        <w:t>（3）投入的项目经理业绩、经验和资格。合格业绩必须提供以下有效证明材料：合同复印件（包括合同封皮、合同范围、签字盖章页）、单位联系人和有效的联系电话等证明材料。</w:t>
      </w:r>
    </w:p>
    <w:p>
      <w:pPr>
        <w:pStyle w:val="137"/>
        <w:adjustRightInd w:val="0"/>
        <w:snapToGrid w:val="0"/>
        <w:spacing w:beforeLines="0" w:afterLines="0" w:line="400" w:lineRule="atLeast"/>
        <w:ind w:firstLine="480"/>
        <w:rPr>
          <w:rFonts w:hint="default" w:hAnsi="宋体"/>
          <w:b/>
          <w:sz w:val="24"/>
          <w:szCs w:val="24"/>
        </w:rPr>
      </w:pPr>
      <w:r>
        <w:rPr>
          <w:rFonts w:hint="default" w:hAnsi="宋体"/>
          <w:b/>
          <w:sz w:val="24"/>
          <w:szCs w:val="24"/>
        </w:rPr>
        <w:t>3.1.4 公司概况及其他情况说明：</w:t>
      </w:r>
    </w:p>
    <w:p>
      <w:pPr>
        <w:adjustRightInd w:val="0"/>
        <w:snapToGrid w:val="0"/>
        <w:spacing w:beforeLines="0" w:afterLines="0" w:line="400" w:lineRule="atLeast"/>
        <w:ind w:right="202" w:firstLine="470" w:firstLineChars="196"/>
        <w:rPr>
          <w:rFonts w:hint="default" w:ascii="宋体" w:hAnsi="宋体" w:eastAsia="宋体"/>
          <w:sz w:val="24"/>
          <w:szCs w:val="24"/>
        </w:rPr>
      </w:pPr>
      <w:r>
        <w:rPr>
          <w:rFonts w:hint="default" w:ascii="宋体" w:hAnsi="宋体" w:eastAsia="宋体"/>
          <w:sz w:val="24"/>
          <w:szCs w:val="24"/>
        </w:rPr>
        <w:t>（1）企业概况：包括企业基本情况（3.3.6企业概况及简介）、技术力量（3.3.7拟投入本项目的人员情况）及有关证明文件（资质证书营业执照）。</w:t>
      </w:r>
    </w:p>
    <w:p>
      <w:pPr>
        <w:pStyle w:val="136"/>
        <w:snapToGrid w:val="0"/>
        <w:spacing w:beforeLines="0" w:afterLines="0" w:line="400" w:lineRule="atLeast"/>
        <w:ind w:firstLine="480" w:firstLineChars="200"/>
        <w:rPr>
          <w:rFonts w:hint="default" w:hAnsi="宋体"/>
          <w:sz w:val="24"/>
          <w:szCs w:val="24"/>
        </w:rPr>
      </w:pPr>
      <w:r>
        <w:rPr>
          <w:rFonts w:hint="default" w:hAnsi="宋体"/>
          <w:sz w:val="24"/>
          <w:szCs w:val="24"/>
        </w:rPr>
        <w:t>（2）响应人需说明的其他情况</w:t>
      </w:r>
    </w:p>
    <w:p>
      <w:pPr>
        <w:pStyle w:val="136"/>
        <w:snapToGrid w:val="0"/>
        <w:spacing w:beforeLines="0" w:afterLines="0" w:line="400" w:lineRule="atLeast"/>
        <w:ind w:firstLine="482" w:firstLineChars="200"/>
        <w:rPr>
          <w:rFonts w:hint="default" w:hAnsi="宋体"/>
          <w:b/>
          <w:kern w:val="2"/>
          <w:sz w:val="24"/>
          <w:szCs w:val="24"/>
        </w:rPr>
      </w:pPr>
      <w:r>
        <w:rPr>
          <w:rFonts w:hint="default" w:hAnsi="宋体"/>
          <w:b/>
          <w:kern w:val="2"/>
          <w:sz w:val="24"/>
          <w:szCs w:val="24"/>
        </w:rPr>
        <w:t>3.2应答文件上传要求</w:t>
      </w:r>
    </w:p>
    <w:p>
      <w:pPr>
        <w:pStyle w:val="137"/>
        <w:adjustRightInd w:val="0"/>
        <w:snapToGrid w:val="0"/>
        <w:spacing w:beforeLines="0" w:afterLines="0" w:line="400" w:lineRule="atLeast"/>
        <w:ind w:firstLine="480"/>
        <w:rPr>
          <w:rFonts w:hint="default" w:hAnsi="宋体"/>
          <w:sz w:val="24"/>
          <w:szCs w:val="24"/>
        </w:rPr>
      </w:pPr>
      <w:r>
        <w:rPr>
          <w:rFonts w:hint="default" w:hAnsi="宋体"/>
          <w:sz w:val="24"/>
          <w:szCs w:val="24"/>
        </w:rPr>
        <w:t>3.2.1 响应人应答文件按照(1)报价表（2）商务文件（3）技术文件（4）公司情况说明等4部分分别准备应答文件，所有文件打印后经法定代表人或授权代表逐页签字并加盖公司公章后，扫描为4个应答文件。</w:t>
      </w:r>
    </w:p>
    <w:p>
      <w:pPr>
        <w:pStyle w:val="137"/>
        <w:adjustRightInd w:val="0"/>
        <w:snapToGrid w:val="0"/>
        <w:spacing w:beforeLines="0" w:afterLines="0" w:line="400" w:lineRule="atLeast"/>
        <w:ind w:firstLine="480"/>
        <w:rPr>
          <w:rFonts w:hint="default" w:hAnsi="宋体"/>
          <w:kern w:val="2"/>
          <w:sz w:val="24"/>
          <w:szCs w:val="24"/>
        </w:rPr>
      </w:pPr>
      <w:r>
        <w:rPr>
          <w:rFonts w:hint="default" w:hAnsi="宋体"/>
          <w:sz w:val="24"/>
          <w:szCs w:val="24"/>
        </w:rPr>
        <w:t xml:space="preserve">3.2.2 </w:t>
      </w:r>
      <w:r>
        <w:rPr>
          <w:rFonts w:hint="default" w:hAnsi="宋体"/>
          <w:kern w:val="2"/>
          <w:sz w:val="24"/>
          <w:szCs w:val="24"/>
        </w:rPr>
        <w:t>响应人必须于询价采购文件中规定的报价截止时间前，在中国华电集团电子商务平台系统中完成电子报价文件上传操作（上传的电子报价文件必须与纸质版内容一致，可供评审）和完成电子报价（本次询价采购只进行一次报价，供应商应一次报出不得更改的价格）。</w:t>
      </w:r>
    </w:p>
    <w:p>
      <w:pPr>
        <w:pStyle w:val="136"/>
        <w:snapToGrid w:val="0"/>
        <w:spacing w:beforeLines="0" w:afterLines="0" w:line="400" w:lineRule="atLeast"/>
        <w:ind w:firstLine="482" w:firstLineChars="200"/>
        <w:rPr>
          <w:rFonts w:hint="default" w:hAnsi="宋体"/>
          <w:b/>
          <w:kern w:val="2"/>
          <w:sz w:val="24"/>
          <w:szCs w:val="24"/>
        </w:rPr>
      </w:pPr>
      <w:r>
        <w:rPr>
          <w:rFonts w:hint="default" w:hAnsi="宋体"/>
          <w:b/>
          <w:kern w:val="2"/>
          <w:sz w:val="24"/>
          <w:szCs w:val="24"/>
        </w:rPr>
        <w:t>3.3 有关格式</w:t>
      </w:r>
    </w:p>
    <w:p>
      <w:pPr>
        <w:pStyle w:val="136"/>
        <w:snapToGrid w:val="0"/>
        <w:spacing w:beforeLines="0" w:afterLines="0" w:line="400" w:lineRule="atLeast"/>
        <w:ind w:firstLine="480" w:firstLineChars="200"/>
        <w:rPr>
          <w:rFonts w:hint="default" w:hAnsi="宋体"/>
          <w:sz w:val="24"/>
          <w:szCs w:val="24"/>
        </w:rPr>
      </w:pPr>
      <w:r>
        <w:rPr>
          <w:rFonts w:hint="default" w:hAnsi="宋体"/>
          <w:sz w:val="24"/>
          <w:szCs w:val="24"/>
        </w:rPr>
        <w:t>响应人应参照本询价文件所附格式进行响应文件的编制，若询价文件未提供相应格式，响应人可自行设计。</w:t>
      </w:r>
    </w:p>
    <w:p>
      <w:pPr>
        <w:pStyle w:val="136"/>
        <w:snapToGrid w:val="0"/>
        <w:spacing w:beforeLines="0" w:afterLines="0" w:line="400" w:lineRule="atLeast"/>
        <w:ind w:firstLine="240" w:firstLineChars="100"/>
        <w:rPr>
          <w:rFonts w:hint="default" w:hAnsi="宋体"/>
          <w:sz w:val="24"/>
          <w:szCs w:val="24"/>
        </w:rPr>
      </w:pPr>
      <w:r>
        <w:rPr>
          <w:rFonts w:hint="default" w:hAnsi="宋体"/>
          <w:sz w:val="24"/>
          <w:szCs w:val="24"/>
        </w:rPr>
        <w:t xml:space="preserve"> </w:t>
      </w:r>
    </w:p>
    <w:p>
      <w:pPr>
        <w:adjustRightInd w:val="0"/>
        <w:snapToGrid w:val="0"/>
        <w:spacing w:line="360" w:lineRule="auto"/>
        <w:ind w:right="202"/>
        <w:rPr>
          <w:rFonts w:eastAsia="仿宋"/>
          <w:b/>
          <w:bCs/>
          <w:sz w:val="28"/>
          <w:szCs w:val="28"/>
          <w:highlight w:val="none"/>
        </w:rPr>
      </w:pPr>
      <w:bookmarkStart w:id="72" w:name="_Toc18457_WPSOffice_Level2"/>
      <w:bookmarkStart w:id="73" w:name="_Toc6923_WPSOffice_Level1"/>
      <w:bookmarkStart w:id="74" w:name="_Toc1463_WPSOffice_Level1"/>
      <w:bookmarkStart w:id="75" w:name="_Toc431_WPSOffice_Level1"/>
      <w:bookmarkStart w:id="76" w:name="_Toc17949_WPSOffice_Level1"/>
      <w:bookmarkStart w:id="77" w:name="_Toc12331_WPSOffice_Level2"/>
      <w:bookmarkStart w:id="78" w:name="_Toc24433_WPSOffice_Level1"/>
      <w:bookmarkStart w:id="79" w:name="_Toc15777_WPSOffice_Level1"/>
      <w:bookmarkStart w:id="80" w:name="_Toc15252_WPSOffice_Level1"/>
      <w:bookmarkStart w:id="81" w:name="_Toc11127_WPSOffice_Level2"/>
      <w:bookmarkStart w:id="82" w:name="_Toc29237_WPSOffice_Level2"/>
      <w:bookmarkStart w:id="83" w:name="_Toc26744_WPSOffice_Level2"/>
      <w:bookmarkStart w:id="84" w:name="_Toc3223_WPSOffice_Level2"/>
    </w:p>
    <w:p>
      <w:pPr>
        <w:adjustRightInd w:val="0"/>
        <w:snapToGrid w:val="0"/>
        <w:spacing w:line="360" w:lineRule="auto"/>
        <w:ind w:right="202"/>
        <w:rPr>
          <w:rFonts w:eastAsia="仿宋"/>
          <w:b/>
          <w:bCs/>
          <w:sz w:val="28"/>
          <w:szCs w:val="28"/>
          <w:highlight w:val="none"/>
        </w:rPr>
      </w:pPr>
    </w:p>
    <w:p>
      <w:pPr>
        <w:adjustRightInd w:val="0"/>
        <w:snapToGrid w:val="0"/>
        <w:spacing w:line="360" w:lineRule="auto"/>
        <w:ind w:right="202"/>
        <w:rPr>
          <w:rFonts w:eastAsia="仿宋"/>
          <w:b/>
          <w:bCs/>
          <w:sz w:val="28"/>
          <w:szCs w:val="28"/>
          <w:highlight w:val="none"/>
        </w:rPr>
      </w:pPr>
      <w:r>
        <w:rPr>
          <w:rFonts w:eastAsia="仿宋"/>
          <w:b/>
          <w:bCs/>
          <w:sz w:val="28"/>
          <w:szCs w:val="28"/>
          <w:highlight w:val="none"/>
        </w:rPr>
        <w:t>3.3</w:t>
      </w:r>
      <w:r>
        <w:rPr>
          <w:rFonts w:hint="eastAsia" w:eastAsia="仿宋"/>
          <w:b/>
          <w:bCs/>
          <w:sz w:val="28"/>
          <w:szCs w:val="28"/>
          <w:highlight w:val="none"/>
        </w:rPr>
        <w:t>.1</w:t>
      </w:r>
      <w:r>
        <w:rPr>
          <w:rFonts w:eastAsia="仿宋"/>
          <w:b/>
          <w:bCs/>
          <w:sz w:val="28"/>
          <w:szCs w:val="28"/>
          <w:highlight w:val="none"/>
        </w:rPr>
        <w:t>报价表格式</w:t>
      </w:r>
      <w:bookmarkEnd w:id="72"/>
      <w:bookmarkEnd w:id="73"/>
      <w:bookmarkEnd w:id="74"/>
      <w:bookmarkEnd w:id="75"/>
      <w:bookmarkEnd w:id="76"/>
      <w:bookmarkEnd w:id="77"/>
      <w:bookmarkEnd w:id="78"/>
      <w:bookmarkEnd w:id="79"/>
      <w:bookmarkEnd w:id="80"/>
      <w:bookmarkEnd w:id="81"/>
    </w:p>
    <w:p>
      <w:pPr>
        <w:pStyle w:val="39"/>
        <w:ind w:left="0" w:leftChars="0" w:firstLine="0" w:firstLineChars="0"/>
        <w:jc w:val="center"/>
        <w:rPr>
          <w:rFonts w:hint="default" w:ascii="Times New Roman" w:hAnsi="Times New Roman" w:eastAsia="仿宋"/>
          <w:b/>
          <w:bCs/>
          <w:sz w:val="32"/>
          <w:szCs w:val="32"/>
          <w:highlight w:val="none"/>
          <w:lang w:eastAsia="zh-CN"/>
        </w:rPr>
      </w:pPr>
      <w:r>
        <w:rPr>
          <w:rFonts w:hint="default" w:ascii="Times New Roman" w:hAnsi="Times New Roman" w:eastAsia="仿宋"/>
          <w:b/>
          <w:bCs/>
          <w:sz w:val="32"/>
          <w:szCs w:val="32"/>
          <w:highlight w:val="none"/>
          <w:lang w:eastAsia="zh-CN"/>
        </w:rPr>
        <w:t>陕西华电榆横煤电有限责任公司榆横发电厂</w:t>
      </w:r>
    </w:p>
    <w:p>
      <w:pPr>
        <w:pStyle w:val="39"/>
        <w:ind w:left="1915" w:leftChars="912" w:firstLine="1285" w:firstLineChars="400"/>
        <w:jc w:val="both"/>
        <w:rPr>
          <w:rFonts w:hint="eastAsia" w:ascii="Times New Roman" w:hAnsi="Times New Roman" w:eastAsia="仿宋"/>
          <w:b/>
          <w:bCs/>
          <w:sz w:val="32"/>
          <w:szCs w:val="32"/>
          <w:highlight w:val="none"/>
          <w:lang w:val="en-US" w:eastAsia="zh-CN"/>
        </w:rPr>
      </w:pPr>
      <w:r>
        <w:rPr>
          <w:rFonts w:hint="eastAsia" w:ascii="Times New Roman" w:hAnsi="Times New Roman" w:eastAsia="仿宋"/>
          <w:b/>
          <w:bCs/>
          <w:sz w:val="32"/>
          <w:szCs w:val="32"/>
          <w:highlight w:val="none"/>
          <w:lang w:eastAsia="zh-CN"/>
        </w:rPr>
        <w:t>厂区有害生物防治</w:t>
      </w:r>
      <w:r>
        <w:rPr>
          <w:rFonts w:ascii="Times New Roman" w:hAnsi="Times New Roman" w:eastAsia="仿宋"/>
          <w:b/>
          <w:bCs/>
          <w:sz w:val="32"/>
          <w:szCs w:val="32"/>
          <w:highlight w:val="none"/>
        </w:rPr>
        <w:t>报价总表</w:t>
      </w:r>
      <w:r>
        <w:rPr>
          <w:rFonts w:hint="eastAsia" w:ascii="Times New Roman" w:hAnsi="Times New Roman" w:eastAsia="仿宋"/>
          <w:b/>
          <w:bCs/>
          <w:sz w:val="32"/>
          <w:szCs w:val="32"/>
          <w:highlight w:val="none"/>
          <w:lang w:val="en-US" w:eastAsia="zh-CN"/>
        </w:rPr>
        <w:t xml:space="preserve">   </w:t>
      </w:r>
    </w:p>
    <w:p>
      <w:pPr>
        <w:pStyle w:val="39"/>
        <w:ind w:left="1915" w:leftChars="912" w:firstLine="840" w:firstLineChars="400"/>
        <w:jc w:val="right"/>
        <w:rPr>
          <w:rFonts w:hint="default" w:ascii="宋体" w:hAnsi="Times New Roman" w:eastAsia="宋体"/>
          <w:b w:val="0"/>
          <w:bCs w:val="0"/>
          <w:sz w:val="21"/>
          <w:szCs w:val="24"/>
          <w:highlight w:val="none"/>
        </w:rPr>
      </w:pPr>
      <w:r>
        <w:rPr>
          <w:rFonts w:hint="default" w:ascii="宋体" w:hAnsi="Times New Roman" w:eastAsia="宋体"/>
          <w:b w:val="0"/>
          <w:bCs w:val="0"/>
          <w:sz w:val="21"/>
          <w:szCs w:val="24"/>
          <w:highlight w:val="none"/>
          <w:lang w:val="en-US" w:eastAsia="zh-CN"/>
        </w:rPr>
        <w:t>单位：元</w:t>
      </w:r>
    </w:p>
    <w:tbl>
      <w:tblPr>
        <w:tblStyle w:val="40"/>
        <w:tblpPr w:leftFromText="180" w:rightFromText="180" w:vertAnchor="text" w:horzAnchor="page" w:tblpX="1477"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091"/>
        <w:gridCol w:w="2609"/>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r>
              <w:rPr>
                <w:rFonts w:hint="default" w:ascii="宋体" w:hAnsi="Times New Roman" w:eastAsia="宋体" w:cs="Times New Roman"/>
                <w:sz w:val="21"/>
                <w:szCs w:val="24"/>
              </w:rPr>
              <w:t>序号</w:t>
            </w:r>
          </w:p>
        </w:tc>
        <w:tc>
          <w:tcPr>
            <w:tcW w:w="3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r>
              <w:rPr>
                <w:rFonts w:hint="default" w:ascii="宋体" w:hAnsi="Times New Roman" w:eastAsia="宋体" w:cs="Times New Roman"/>
                <w:sz w:val="21"/>
                <w:szCs w:val="24"/>
              </w:rPr>
              <w:t>费用名称</w:t>
            </w:r>
          </w:p>
        </w:tc>
        <w:tc>
          <w:tcPr>
            <w:tcW w:w="26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r>
              <w:rPr>
                <w:rFonts w:hint="default" w:ascii="宋体" w:hAnsi="Times New Roman" w:eastAsia="宋体" w:cs="Times New Roman"/>
                <w:sz w:val="21"/>
                <w:szCs w:val="24"/>
              </w:rPr>
              <w:t>报价</w:t>
            </w:r>
          </w:p>
        </w:tc>
        <w:tc>
          <w:tcPr>
            <w:tcW w:w="2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r>
              <w:rPr>
                <w:rFonts w:hint="default" w:ascii="宋体" w:hAnsi="Times New Roman" w:eastAsia="宋体" w:cs="Times New Roman"/>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1</w:t>
            </w:r>
          </w:p>
        </w:tc>
        <w:tc>
          <w:tcPr>
            <w:tcW w:w="3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rPr>
                <w:rFonts w:hint="default" w:ascii="Times New Roman" w:hAnsi="Times New Roman" w:eastAsia="宋体" w:cs="Times New Roman"/>
                <w:sz w:val="21"/>
                <w:szCs w:val="24"/>
              </w:rPr>
            </w:pPr>
            <w:r>
              <w:rPr>
                <w:rFonts w:hint="default" w:ascii="宋体" w:hAnsi="Times New Roman" w:eastAsia="宋体" w:cs="Times New Roman"/>
                <w:sz w:val="21"/>
                <w:szCs w:val="24"/>
              </w:rPr>
              <w:t>人工费</w:t>
            </w:r>
          </w:p>
        </w:tc>
        <w:tc>
          <w:tcPr>
            <w:tcW w:w="26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p>
        </w:tc>
        <w:tc>
          <w:tcPr>
            <w:tcW w:w="2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r>
              <w:rPr>
                <w:rFonts w:hint="default" w:ascii="宋体" w:hAnsi="Times New Roman" w:eastAsia="宋体" w:cs="Times New Roman"/>
                <w:sz w:val="21"/>
                <w:szCs w:val="24"/>
              </w:rPr>
              <w:t>详见分项报价表1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2</w:t>
            </w:r>
          </w:p>
        </w:tc>
        <w:tc>
          <w:tcPr>
            <w:tcW w:w="3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rPr>
                <w:rFonts w:hint="default" w:ascii="Times New Roman" w:hAnsi="Times New Roman" w:eastAsia="宋体" w:cs="Times New Roman"/>
                <w:sz w:val="21"/>
                <w:szCs w:val="24"/>
              </w:rPr>
            </w:pPr>
            <w:r>
              <w:rPr>
                <w:rFonts w:hint="default" w:ascii="宋体" w:hAnsi="Times New Roman" w:eastAsia="宋体" w:cs="Times New Roman"/>
                <w:sz w:val="21"/>
                <w:szCs w:val="24"/>
              </w:rPr>
              <w:t>材料费</w:t>
            </w:r>
          </w:p>
        </w:tc>
        <w:tc>
          <w:tcPr>
            <w:tcW w:w="26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p>
        </w:tc>
        <w:tc>
          <w:tcPr>
            <w:tcW w:w="2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宋体" w:hAnsi="Times New Roman" w:eastAsia="宋体" w:cs="Times New Roman"/>
                <w:sz w:val="21"/>
                <w:szCs w:val="24"/>
              </w:rPr>
            </w:pPr>
            <w:r>
              <w:rPr>
                <w:rFonts w:hint="default" w:ascii="宋体" w:hAnsi="Times New Roman" w:eastAsia="宋体" w:cs="Times New Roman"/>
                <w:sz w:val="21"/>
                <w:szCs w:val="24"/>
              </w:rPr>
              <w:t>详见分项报价表2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3</w:t>
            </w:r>
          </w:p>
        </w:tc>
        <w:tc>
          <w:tcPr>
            <w:tcW w:w="3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rPr>
                <w:rFonts w:hint="default" w:ascii="Times New Roman" w:hAnsi="Times New Roman" w:eastAsia="宋体" w:cs="Times New Roman"/>
                <w:sz w:val="21"/>
                <w:szCs w:val="24"/>
              </w:rPr>
            </w:pPr>
            <w:r>
              <w:rPr>
                <w:rFonts w:hint="default" w:ascii="宋体" w:hAnsi="Times New Roman" w:eastAsia="宋体" w:cs="Times New Roman"/>
                <w:sz w:val="21"/>
                <w:szCs w:val="24"/>
              </w:rPr>
              <w:t>工器具使用费</w:t>
            </w:r>
          </w:p>
        </w:tc>
        <w:tc>
          <w:tcPr>
            <w:tcW w:w="26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p>
        </w:tc>
        <w:tc>
          <w:tcPr>
            <w:tcW w:w="2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r>
              <w:rPr>
                <w:rFonts w:hint="default" w:ascii="宋体" w:hAnsi="Times New Roman" w:eastAsia="宋体" w:cs="Times New Roman"/>
                <w:sz w:val="21"/>
                <w:szCs w:val="24"/>
              </w:rPr>
              <w:t>详见分项报价表3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宋体" w:hAnsi="Times New Roman" w:eastAsia="宋体" w:cs="Times New Roman"/>
                <w:sz w:val="21"/>
                <w:szCs w:val="24"/>
              </w:rPr>
            </w:pPr>
            <w:r>
              <w:rPr>
                <w:rFonts w:hint="default" w:ascii="宋体" w:hAnsi="Times New Roman" w:eastAsia="宋体" w:cs="Times New Roman"/>
                <w:sz w:val="21"/>
                <w:szCs w:val="24"/>
              </w:rPr>
              <w:t>4</w:t>
            </w:r>
          </w:p>
        </w:tc>
        <w:tc>
          <w:tcPr>
            <w:tcW w:w="3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rPr>
                <w:rFonts w:hint="default" w:ascii="Times New Roman" w:hAnsi="Times New Roman" w:eastAsia="宋体" w:cs="Times New Roman"/>
                <w:sz w:val="21"/>
                <w:szCs w:val="24"/>
              </w:rPr>
            </w:pPr>
            <w:r>
              <w:rPr>
                <w:rFonts w:hint="default" w:ascii="宋体" w:hAnsi="Times New Roman" w:eastAsia="宋体" w:cs="Times New Roman"/>
                <w:sz w:val="21"/>
                <w:szCs w:val="24"/>
              </w:rPr>
              <w:t>其他费用</w:t>
            </w:r>
          </w:p>
        </w:tc>
        <w:tc>
          <w:tcPr>
            <w:tcW w:w="26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p>
        </w:tc>
        <w:tc>
          <w:tcPr>
            <w:tcW w:w="2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宋体" w:hAnsi="Times New Roman" w:eastAsia="宋体" w:cs="Times New Roman"/>
                <w:sz w:val="21"/>
                <w:szCs w:val="24"/>
              </w:rPr>
            </w:pPr>
            <w:r>
              <w:rPr>
                <w:rFonts w:hint="default" w:ascii="宋体" w:hAnsi="Times New Roman" w:eastAsia="宋体" w:cs="Times New Roman"/>
                <w:sz w:val="21"/>
                <w:szCs w:val="24"/>
              </w:rPr>
              <w:t>详见分项报价表4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宋体" w:hAnsi="Times New Roman" w:eastAsia="宋体" w:cs="Times New Roman"/>
                <w:sz w:val="21"/>
                <w:szCs w:val="24"/>
              </w:rPr>
            </w:pPr>
            <w:r>
              <w:rPr>
                <w:rFonts w:hint="default" w:ascii="宋体" w:hAnsi="Times New Roman" w:eastAsia="宋体" w:cs="Times New Roman"/>
                <w:sz w:val="21"/>
                <w:szCs w:val="24"/>
              </w:rPr>
              <w:t>5</w:t>
            </w:r>
          </w:p>
        </w:tc>
        <w:tc>
          <w:tcPr>
            <w:tcW w:w="3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rPr>
                <w:rFonts w:hint="default" w:ascii="Times New Roman" w:hAnsi="Times New Roman" w:eastAsia="宋体" w:cs="Times New Roman"/>
                <w:sz w:val="21"/>
                <w:szCs w:val="24"/>
              </w:rPr>
            </w:pPr>
            <w:r>
              <w:rPr>
                <w:rFonts w:hint="default" w:ascii="宋体" w:hAnsi="Times New Roman" w:eastAsia="宋体" w:cs="Times New Roman"/>
                <w:sz w:val="21"/>
                <w:szCs w:val="24"/>
              </w:rPr>
              <w:t>管理费及利润（   %）</w:t>
            </w:r>
          </w:p>
        </w:tc>
        <w:tc>
          <w:tcPr>
            <w:tcW w:w="26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p>
        </w:tc>
        <w:tc>
          <w:tcPr>
            <w:tcW w:w="2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r>
              <w:rPr>
                <w:rFonts w:hint="default" w:ascii="宋体" w:hAnsi="Times New Roman" w:eastAsia="宋体" w:cs="Times New Roman"/>
                <w:sz w:val="21"/>
                <w:szCs w:val="24"/>
              </w:rPr>
              <w:t>取费基数为1-4项之和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宋体" w:hAnsi="Times New Roman" w:eastAsia="宋体" w:cs="Times New Roman"/>
                <w:sz w:val="21"/>
                <w:szCs w:val="24"/>
              </w:rPr>
            </w:pPr>
            <w:r>
              <w:rPr>
                <w:rFonts w:hint="default" w:ascii="宋体" w:hAnsi="Times New Roman" w:eastAsia="宋体" w:cs="Times New Roman"/>
                <w:sz w:val="21"/>
                <w:szCs w:val="24"/>
              </w:rPr>
              <w:t>6</w:t>
            </w:r>
          </w:p>
        </w:tc>
        <w:tc>
          <w:tcPr>
            <w:tcW w:w="3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rPr>
                <w:rFonts w:hint="default" w:ascii="Times New Roman" w:hAnsi="Times New Roman" w:eastAsia="宋体" w:cs="Times New Roman"/>
                <w:sz w:val="21"/>
                <w:szCs w:val="24"/>
              </w:rPr>
            </w:pPr>
            <w:r>
              <w:rPr>
                <w:rFonts w:hint="default" w:ascii="宋体" w:hAnsi="Times New Roman" w:eastAsia="宋体" w:cs="Times New Roman"/>
                <w:sz w:val="21"/>
                <w:szCs w:val="24"/>
              </w:rPr>
              <w:t>税金（含6</w:t>
            </w:r>
            <w:r>
              <w:rPr>
                <w:rFonts w:hint="default" w:ascii="Times New Roman" w:hAnsi="Times New Roman" w:eastAsia="宋体" w:cs="Times New Roman"/>
                <w:sz w:val="21"/>
                <w:szCs w:val="24"/>
              </w:rPr>
              <w:t>%</w:t>
            </w:r>
            <w:r>
              <w:rPr>
                <w:rFonts w:hint="default" w:ascii="宋体" w:hAnsi="Times New Roman" w:eastAsia="宋体" w:cs="Times New Roman"/>
                <w:sz w:val="21"/>
                <w:szCs w:val="24"/>
              </w:rPr>
              <w:t>增值税）</w:t>
            </w:r>
          </w:p>
        </w:tc>
        <w:tc>
          <w:tcPr>
            <w:tcW w:w="26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p>
        </w:tc>
        <w:tc>
          <w:tcPr>
            <w:tcW w:w="2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r>
              <w:rPr>
                <w:rFonts w:hint="default" w:ascii="宋体" w:hAnsi="Times New Roman" w:eastAsia="宋体" w:cs="Times New Roman"/>
                <w:sz w:val="21"/>
                <w:szCs w:val="24"/>
              </w:rPr>
              <w:t>取费基数为1-5项之和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p>
        </w:tc>
        <w:tc>
          <w:tcPr>
            <w:tcW w:w="3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rPr>
                <w:rFonts w:hint="default" w:ascii="Times New Roman" w:hAnsi="Times New Roman" w:eastAsia="宋体" w:cs="Times New Roman"/>
                <w:sz w:val="21"/>
                <w:szCs w:val="24"/>
              </w:rPr>
            </w:pPr>
            <w:r>
              <w:rPr>
                <w:rFonts w:hint="default" w:ascii="宋体" w:hAnsi="Times New Roman" w:eastAsia="宋体" w:cs="Times New Roman"/>
                <w:b/>
                <w:sz w:val="21"/>
                <w:szCs w:val="24"/>
              </w:rPr>
              <w:t>合计</w:t>
            </w:r>
          </w:p>
        </w:tc>
        <w:tc>
          <w:tcPr>
            <w:tcW w:w="26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p>
        </w:tc>
        <w:tc>
          <w:tcPr>
            <w:tcW w:w="2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p>
        </w:tc>
        <w:tc>
          <w:tcPr>
            <w:tcW w:w="3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rPr>
                <w:rFonts w:hint="default" w:ascii="宋体" w:hAnsi="Times New Roman" w:eastAsia="宋体" w:cs="Times New Roman"/>
                <w:b/>
                <w:sz w:val="21"/>
                <w:szCs w:val="24"/>
              </w:rPr>
            </w:pPr>
            <w:r>
              <w:rPr>
                <w:rFonts w:hint="default" w:ascii="宋体" w:hAnsi="Times New Roman" w:eastAsia="宋体" w:cs="Times New Roman"/>
                <w:b/>
                <w:sz w:val="21"/>
                <w:szCs w:val="24"/>
              </w:rPr>
              <w:t>总报价大写</w:t>
            </w:r>
          </w:p>
        </w:tc>
        <w:tc>
          <w:tcPr>
            <w:tcW w:w="52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20" w:lineRule="exact"/>
              <w:jc w:val="center"/>
              <w:rPr>
                <w:rFonts w:hint="default" w:ascii="Times New Roman" w:hAnsi="Times New Roman" w:eastAsia="宋体" w:cs="Times New Roman"/>
                <w:sz w:val="21"/>
                <w:szCs w:val="24"/>
              </w:rPr>
            </w:pPr>
          </w:p>
        </w:tc>
      </w:tr>
    </w:tbl>
    <w:p>
      <w:pPr>
        <w:spacing w:before="120" w:beforeLines="50" w:line="360" w:lineRule="auto"/>
        <w:rPr>
          <w:rFonts w:ascii="Times New Roman" w:hAnsi="Times New Roman" w:eastAsia="宋体" w:cs="Times New Roman"/>
          <w:sz w:val="18"/>
          <w:szCs w:val="18"/>
        </w:rPr>
      </w:pPr>
      <w:r>
        <w:rPr>
          <w:rFonts w:hint="eastAsia" w:ascii="宋体" w:hAnsi="宋体" w:eastAsia="宋体" w:cs="Times New Roman"/>
          <w:sz w:val="18"/>
          <w:szCs w:val="18"/>
        </w:rPr>
        <w:t>报价说明：</w:t>
      </w:r>
    </w:p>
    <w:p>
      <w:pPr>
        <w:widowControl/>
        <w:snapToGrid w:val="0"/>
        <w:spacing w:line="240" w:lineRule="atLeast"/>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r>
        <w:rPr>
          <w:rFonts w:hint="eastAsia" w:ascii="宋体" w:hAnsi="宋体" w:eastAsia="宋体" w:cs="Times New Roman"/>
          <w:sz w:val="18"/>
          <w:szCs w:val="18"/>
        </w:rPr>
        <w:t>、除非合同中另有规定，该报价包含全部工作内容而发生的各项费用。其中包括但不限于直接费、间接费、利润、税金、现行费用中的其它费用、政策性调整及合同包含的响应人在工作过程中可能发生的风险、责任及等全部各种费用以及应由响应人支付的各项费用。</w:t>
      </w:r>
    </w:p>
    <w:p>
      <w:pPr>
        <w:widowControl/>
        <w:snapToGrid w:val="0"/>
        <w:spacing w:line="240" w:lineRule="atLeast"/>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r>
        <w:rPr>
          <w:rFonts w:hint="eastAsia" w:ascii="宋体" w:hAnsi="宋体" w:eastAsia="宋体" w:cs="Times New Roman"/>
          <w:sz w:val="18"/>
          <w:szCs w:val="18"/>
        </w:rPr>
        <w:t>、报价单位应考虑自报价截止日至服务期满期间物价上涨、政策性调整等诸多因素及由此引起的费用变化，均应记入报价内。</w:t>
      </w:r>
    </w:p>
    <w:p>
      <w:pPr>
        <w:widowControl/>
        <w:snapToGrid w:val="0"/>
        <w:spacing w:line="240" w:lineRule="atLeast"/>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w:t>
      </w:r>
      <w:r>
        <w:rPr>
          <w:rFonts w:hint="eastAsia" w:ascii="宋体" w:hAnsi="宋体" w:eastAsia="宋体" w:cs="Times New Roman"/>
          <w:sz w:val="18"/>
          <w:szCs w:val="18"/>
        </w:rPr>
        <w:t>、报价为含税价格。</w:t>
      </w:r>
    </w:p>
    <w:p>
      <w:pPr>
        <w:widowControl/>
        <w:snapToGrid w:val="0"/>
        <w:spacing w:before="0" w:beforeLines="-2147483648" w:line="240" w:lineRule="atLeast"/>
        <w:ind w:firstLine="0" w:firstLineChars="0"/>
        <w:rPr>
          <w:b/>
          <w:bCs/>
          <w:sz w:val="28"/>
          <w:szCs w:val="28"/>
          <w:highlight w:val="none"/>
        </w:rPr>
      </w:pPr>
      <w:r>
        <w:rPr>
          <w:rFonts w:hint="eastAsia" w:ascii="Times New Roman" w:hAnsi="Times New Roman" w:eastAsia="宋体" w:cs="Times New Roman"/>
          <w:b/>
          <w:bCs/>
          <w:sz w:val="18"/>
          <w:szCs w:val="18"/>
        </w:rPr>
        <w:t xml:space="preserve">   </w:t>
      </w:r>
      <w:r>
        <w:rPr>
          <w:rFonts w:hint="eastAsia" w:ascii="宋体" w:hAnsi="宋体" w:eastAsia="宋体" w:cs="Times New Roman"/>
          <w:b/>
          <w:bCs/>
          <w:sz w:val="18"/>
          <w:szCs w:val="18"/>
        </w:rPr>
        <w:t>响应人编制报价表时，不得将本说明删除。</w:t>
      </w:r>
    </w:p>
    <w:p>
      <w:pPr>
        <w:spacing w:before="120" w:beforeLines="50" w:line="360" w:lineRule="auto"/>
        <w:ind w:firstLine="960" w:firstLineChars="400"/>
        <w:rPr>
          <w:rFonts w:eastAsia="仿宋"/>
          <w:sz w:val="24"/>
          <w:highlight w:val="none"/>
        </w:rPr>
      </w:pPr>
      <w:r>
        <w:rPr>
          <w:rFonts w:eastAsia="仿宋"/>
          <w:sz w:val="24"/>
          <w:highlight w:val="none"/>
        </w:rPr>
        <w:t>供应商 ：</w:t>
      </w:r>
      <w:r>
        <w:rPr>
          <w:rFonts w:eastAsia="仿宋"/>
          <w:sz w:val="24"/>
          <w:highlight w:val="none"/>
          <w:u w:val="single"/>
        </w:rPr>
        <w:t xml:space="preserve">          （全称）     </w:t>
      </w:r>
      <w:r>
        <w:rPr>
          <w:rFonts w:hint="eastAsia" w:eastAsia="仿宋"/>
          <w:sz w:val="24"/>
          <w:highlight w:val="none"/>
          <w:u w:val="single"/>
        </w:rPr>
        <w:t xml:space="preserve">   </w:t>
      </w:r>
      <w:r>
        <w:rPr>
          <w:rFonts w:eastAsia="仿宋"/>
          <w:sz w:val="24"/>
          <w:highlight w:val="none"/>
          <w:u w:val="single"/>
        </w:rPr>
        <w:t xml:space="preserve">    </w:t>
      </w:r>
      <w:r>
        <w:rPr>
          <w:rFonts w:eastAsia="仿宋"/>
          <w:sz w:val="24"/>
          <w:highlight w:val="none"/>
        </w:rPr>
        <w:t xml:space="preserve">      地址：</w:t>
      </w:r>
    </w:p>
    <w:p>
      <w:pPr>
        <w:spacing w:before="120" w:beforeLines="50" w:line="360" w:lineRule="auto"/>
        <w:ind w:firstLine="480" w:firstLineChars="200"/>
        <w:rPr>
          <w:rFonts w:eastAsia="仿宋"/>
          <w:sz w:val="24"/>
          <w:highlight w:val="none"/>
        </w:rPr>
      </w:pPr>
      <w:r>
        <w:rPr>
          <w:rFonts w:eastAsia="仿宋"/>
          <w:sz w:val="24"/>
          <w:highlight w:val="none"/>
        </w:rPr>
        <w:t xml:space="preserve">                      （盖章）           </w:t>
      </w:r>
      <w:r>
        <w:rPr>
          <w:rFonts w:hint="eastAsia" w:eastAsia="仿宋"/>
          <w:sz w:val="24"/>
          <w:highlight w:val="none"/>
        </w:rPr>
        <w:t xml:space="preserve">      </w:t>
      </w:r>
      <w:r>
        <w:rPr>
          <w:rFonts w:eastAsia="仿宋"/>
          <w:sz w:val="24"/>
          <w:highlight w:val="none"/>
        </w:rPr>
        <w:t xml:space="preserve">  电话：</w:t>
      </w:r>
    </w:p>
    <w:p>
      <w:pPr>
        <w:spacing w:before="120" w:beforeLines="50" w:line="360" w:lineRule="auto"/>
        <w:ind w:firstLine="960" w:firstLineChars="400"/>
        <w:rPr>
          <w:rFonts w:eastAsia="仿宋"/>
          <w:sz w:val="24"/>
          <w:highlight w:val="none"/>
        </w:rPr>
      </w:pPr>
      <w:r>
        <w:rPr>
          <w:rFonts w:eastAsia="仿宋"/>
          <w:sz w:val="24"/>
          <w:highlight w:val="none"/>
        </w:rPr>
        <w:t xml:space="preserve">法定代表人                                </w:t>
      </w:r>
      <w:r>
        <w:rPr>
          <w:rFonts w:hint="eastAsia" w:eastAsia="仿宋"/>
          <w:sz w:val="24"/>
          <w:highlight w:val="none"/>
        </w:rPr>
        <w:t xml:space="preserve">  </w:t>
      </w:r>
      <w:r>
        <w:rPr>
          <w:rFonts w:eastAsia="仿宋"/>
          <w:sz w:val="24"/>
          <w:highlight w:val="none"/>
        </w:rPr>
        <w:t xml:space="preserve"> 传真：</w:t>
      </w:r>
    </w:p>
    <w:p>
      <w:pPr>
        <w:spacing w:before="120" w:beforeLines="50" w:line="360" w:lineRule="auto"/>
        <w:ind w:firstLine="1440" w:firstLineChars="600"/>
        <w:rPr>
          <w:rFonts w:eastAsia="仿宋"/>
          <w:sz w:val="24"/>
          <w:highlight w:val="none"/>
        </w:rPr>
      </w:pPr>
      <w:r>
        <w:rPr>
          <w:rFonts w:eastAsia="仿宋"/>
          <w:sz w:val="24"/>
          <w:highlight w:val="none"/>
        </w:rPr>
        <w:t xml:space="preserve">或                                    </w:t>
      </w:r>
      <w:r>
        <w:rPr>
          <w:rFonts w:hint="eastAsia" w:eastAsia="仿宋"/>
          <w:sz w:val="24"/>
          <w:highlight w:val="none"/>
        </w:rPr>
        <w:t xml:space="preserve">  </w:t>
      </w:r>
      <w:r>
        <w:rPr>
          <w:rFonts w:eastAsia="仿宋"/>
          <w:sz w:val="24"/>
          <w:highlight w:val="none"/>
        </w:rPr>
        <w:t xml:space="preserve"> 邮政编码：</w:t>
      </w:r>
    </w:p>
    <w:p>
      <w:pPr>
        <w:spacing w:before="120" w:beforeLines="50" w:line="360" w:lineRule="auto"/>
        <w:ind w:firstLine="960" w:firstLineChars="400"/>
        <w:rPr>
          <w:rFonts w:eastAsia="仿宋"/>
          <w:sz w:val="24"/>
          <w:highlight w:val="none"/>
        </w:rPr>
      </w:pPr>
      <w:r>
        <w:rPr>
          <w:rFonts w:eastAsia="仿宋"/>
          <w:sz w:val="24"/>
          <w:highlight w:val="none"/>
        </w:rPr>
        <w:t>委托代理人：</w:t>
      </w:r>
      <w:r>
        <w:rPr>
          <w:rFonts w:eastAsia="仿宋"/>
          <w:sz w:val="24"/>
          <w:highlight w:val="none"/>
          <w:u w:val="single"/>
        </w:rPr>
        <w:t xml:space="preserve">          （姓名）          </w:t>
      </w:r>
      <w:r>
        <w:rPr>
          <w:rFonts w:eastAsia="仿宋"/>
          <w:sz w:val="24"/>
          <w:highlight w:val="none"/>
        </w:rPr>
        <w:t xml:space="preserve">   </w:t>
      </w:r>
      <w:r>
        <w:rPr>
          <w:rFonts w:hint="eastAsia" w:eastAsia="仿宋"/>
          <w:sz w:val="24"/>
          <w:highlight w:val="none"/>
        </w:rPr>
        <w:t xml:space="preserve">  </w:t>
      </w:r>
      <w:r>
        <w:rPr>
          <w:rFonts w:eastAsia="仿宋"/>
          <w:sz w:val="24"/>
          <w:highlight w:val="none"/>
        </w:rPr>
        <w:t>开户银行：</w:t>
      </w:r>
    </w:p>
    <w:p>
      <w:pPr>
        <w:spacing w:before="120" w:beforeLines="50" w:line="360" w:lineRule="auto"/>
        <w:ind w:firstLine="480" w:firstLineChars="200"/>
        <w:rPr>
          <w:rFonts w:eastAsia="仿宋"/>
          <w:sz w:val="24"/>
          <w:highlight w:val="none"/>
        </w:rPr>
      </w:pPr>
      <w:r>
        <w:rPr>
          <w:rFonts w:eastAsia="仿宋"/>
          <w:sz w:val="24"/>
          <w:highlight w:val="none"/>
        </w:rPr>
        <w:t xml:space="preserve">                  </w:t>
      </w:r>
      <w:r>
        <w:rPr>
          <w:rFonts w:hint="eastAsia" w:eastAsia="仿宋"/>
          <w:sz w:val="24"/>
          <w:highlight w:val="none"/>
        </w:rPr>
        <w:t xml:space="preserve">    </w:t>
      </w:r>
      <w:r>
        <w:rPr>
          <w:rFonts w:eastAsia="仿宋"/>
          <w:sz w:val="24"/>
          <w:highlight w:val="none"/>
        </w:rPr>
        <w:t xml:space="preserve">    （签字）             </w:t>
      </w:r>
      <w:r>
        <w:rPr>
          <w:rFonts w:hint="eastAsia" w:eastAsia="仿宋"/>
          <w:sz w:val="24"/>
          <w:highlight w:val="none"/>
        </w:rPr>
        <w:t xml:space="preserve">  </w:t>
      </w:r>
      <w:r>
        <w:rPr>
          <w:rFonts w:eastAsia="仿宋"/>
          <w:sz w:val="24"/>
          <w:highlight w:val="none"/>
        </w:rPr>
        <w:t>帐    号：</w:t>
      </w:r>
    </w:p>
    <w:p>
      <w:pPr>
        <w:spacing w:before="120" w:beforeLines="50" w:line="360" w:lineRule="auto"/>
        <w:ind w:firstLine="480" w:firstLineChars="200"/>
        <w:rPr>
          <w:rFonts w:eastAsia="仿宋"/>
          <w:sz w:val="24"/>
          <w:highlight w:val="none"/>
        </w:rPr>
      </w:pPr>
      <w:r>
        <w:rPr>
          <w:rFonts w:eastAsia="仿宋"/>
          <w:sz w:val="24"/>
          <w:highlight w:val="none"/>
        </w:rPr>
        <w:t xml:space="preserve">                       </w:t>
      </w:r>
      <w:r>
        <w:rPr>
          <w:rFonts w:hint="eastAsia" w:eastAsia="仿宋"/>
          <w:sz w:val="24"/>
          <w:highlight w:val="none"/>
        </w:rPr>
        <w:t xml:space="preserve">    </w:t>
      </w:r>
      <w:r>
        <w:rPr>
          <w:rFonts w:eastAsia="仿宋"/>
          <w:sz w:val="24"/>
          <w:highlight w:val="none"/>
        </w:rPr>
        <w:t xml:space="preserve">                   </w:t>
      </w:r>
      <w:r>
        <w:rPr>
          <w:rFonts w:hint="eastAsia" w:eastAsia="仿宋"/>
          <w:sz w:val="24"/>
          <w:highlight w:val="none"/>
        </w:rPr>
        <w:t xml:space="preserve">  </w:t>
      </w:r>
      <w:r>
        <w:rPr>
          <w:rFonts w:eastAsia="仿宋"/>
          <w:sz w:val="24"/>
          <w:highlight w:val="none"/>
        </w:rPr>
        <w:t xml:space="preserve"> 税    号：</w:t>
      </w:r>
    </w:p>
    <w:p>
      <w:pPr>
        <w:pStyle w:val="39"/>
        <w:ind w:firstLine="420"/>
        <w:rPr>
          <w:rFonts w:hint="default"/>
          <w:highlight w:val="none"/>
        </w:rPr>
      </w:pPr>
    </w:p>
    <w:p>
      <w:pPr>
        <w:rPr>
          <w:highlight w:val="none"/>
        </w:rPr>
      </w:pPr>
    </w:p>
    <w:p>
      <w:pPr>
        <w:rPr>
          <w:rFonts w:eastAsia="仿宋"/>
          <w:sz w:val="24"/>
          <w:highlight w:val="none"/>
        </w:rPr>
      </w:pPr>
      <w:r>
        <w:rPr>
          <w:rFonts w:eastAsia="仿宋"/>
          <w:sz w:val="24"/>
          <w:highlight w:val="none"/>
        </w:rPr>
        <w:t xml:space="preserve">       </w:t>
      </w:r>
      <w:bookmarkStart w:id="85" w:name="_Toc19027_WPSOffice_Level1"/>
      <w:bookmarkStart w:id="86" w:name="_Toc28125_WPSOffice_Level1"/>
      <w:bookmarkStart w:id="87" w:name="_Toc18164_WPSOffice_Level1"/>
      <w:bookmarkStart w:id="88" w:name="_Toc12716_WPSOffice_Level1"/>
      <w:bookmarkStart w:id="89" w:name="_Toc24669_WPSOffice_Level1"/>
      <w:bookmarkStart w:id="90" w:name="_Toc15689_WPSOffice_Level1"/>
      <w:bookmarkStart w:id="91" w:name="_Toc9834_WPSOffice_Level1"/>
      <w:bookmarkStart w:id="92" w:name="_Toc22802_WPSOffice_Level1"/>
      <w:bookmarkStart w:id="93" w:name="_Toc3389_WPSOffice_Level1"/>
      <w:bookmarkStart w:id="94" w:name="_Toc22314_WPSOffice_Level1"/>
      <w:r>
        <w:rPr>
          <w:rFonts w:hint="eastAsia" w:eastAsia="仿宋"/>
          <w:sz w:val="24"/>
          <w:highlight w:val="none"/>
        </w:rPr>
        <w:t xml:space="preserve"> </w:t>
      </w:r>
      <w:r>
        <w:rPr>
          <w:rFonts w:eastAsia="仿宋"/>
          <w:sz w:val="24"/>
          <w:highlight w:val="none"/>
        </w:rPr>
        <w:t>日 期：        年    月    日</w:t>
      </w:r>
      <w:bookmarkEnd w:id="85"/>
      <w:bookmarkEnd w:id="86"/>
      <w:bookmarkEnd w:id="87"/>
      <w:bookmarkEnd w:id="88"/>
      <w:bookmarkEnd w:id="89"/>
      <w:bookmarkEnd w:id="90"/>
      <w:bookmarkEnd w:id="91"/>
      <w:bookmarkEnd w:id="92"/>
      <w:bookmarkEnd w:id="93"/>
      <w:bookmarkEnd w:id="94"/>
    </w:p>
    <w:p>
      <w:pPr>
        <w:pStyle w:val="39"/>
        <w:ind w:firstLine="420"/>
        <w:rPr>
          <w:rFonts w:hint="default"/>
          <w:highlight w:val="none"/>
        </w:rPr>
      </w:pPr>
    </w:p>
    <w:p>
      <w:pPr>
        <w:rPr>
          <w:highlight w:val="none"/>
        </w:rPr>
      </w:pPr>
    </w:p>
    <w:p>
      <w:pPr>
        <w:pStyle w:val="39"/>
        <w:ind w:firstLine="0" w:firstLineChars="0"/>
        <w:rPr>
          <w:rFonts w:hint="default" w:cs="宋体"/>
          <w:b/>
          <w:bCs/>
          <w:sz w:val="28"/>
          <w:szCs w:val="28"/>
          <w:highlight w:val="none"/>
        </w:rPr>
      </w:pPr>
      <w:r>
        <w:rPr>
          <w:rFonts w:hint="default" w:cs="宋体"/>
          <w:b/>
          <w:bCs/>
          <w:sz w:val="28"/>
          <w:szCs w:val="28"/>
          <w:highlight w:val="none"/>
        </w:rPr>
        <w:br w:type="page"/>
      </w:r>
    </w:p>
    <w:p>
      <w:pPr>
        <w:widowControl/>
        <w:jc w:val="left"/>
        <w:rPr>
          <w:rFonts w:ascii="宋体" w:hAnsi="宋体" w:cs="宋体"/>
          <w:b/>
          <w:bCs/>
          <w:kern w:val="0"/>
          <w:sz w:val="28"/>
          <w:szCs w:val="28"/>
          <w:highlight w:val="none"/>
        </w:rPr>
      </w:pPr>
    </w:p>
    <w:p>
      <w:pPr>
        <w:spacing w:line="420" w:lineRule="exact"/>
        <w:jc w:val="left"/>
        <w:rPr>
          <w:rFonts w:hAnsi="宋体"/>
          <w:highlight w:val="none"/>
        </w:rPr>
      </w:pPr>
      <w:bookmarkStart w:id="95" w:name="_Toc32427"/>
      <w:bookmarkStart w:id="96" w:name="_Toc21388"/>
      <w:r>
        <w:rPr>
          <w:rFonts w:hint="eastAsia" w:hAnsi="宋体"/>
          <w:highlight w:val="none"/>
        </w:rPr>
        <w:t>3.3.1</w:t>
      </w:r>
      <w:r>
        <w:rPr>
          <w:rFonts w:hAnsi="宋体"/>
          <w:highlight w:val="none"/>
        </w:rPr>
        <w:t>分项报价表</w:t>
      </w:r>
    </w:p>
    <w:p>
      <w:pPr>
        <w:spacing w:line="420" w:lineRule="exact"/>
        <w:jc w:val="left"/>
        <w:rPr>
          <w:highlight w:val="none"/>
        </w:rPr>
      </w:pPr>
      <w:r>
        <w:rPr>
          <w:rFonts w:hint="eastAsia" w:hAnsi="宋体"/>
          <w:highlight w:val="none"/>
        </w:rPr>
        <w:t>3.3.1.1</w:t>
      </w:r>
      <w:r>
        <w:rPr>
          <w:highlight w:val="none"/>
        </w:rPr>
        <w:t>分项报价表1</w:t>
      </w:r>
    </w:p>
    <w:p>
      <w:pPr>
        <w:spacing w:line="360" w:lineRule="auto"/>
        <w:jc w:val="center"/>
        <w:rPr>
          <w:highlight w:val="none"/>
        </w:rPr>
      </w:pPr>
      <w:r>
        <w:rPr>
          <w:highlight w:val="none"/>
        </w:rPr>
        <w:t>人工费分项报价表</w:t>
      </w:r>
    </w:p>
    <w:tbl>
      <w:tblPr>
        <w:tblStyle w:val="4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72"/>
        <w:gridCol w:w="1341"/>
        <w:gridCol w:w="1800"/>
        <w:gridCol w:w="127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0" w:type="dxa"/>
            <w:vAlign w:val="center"/>
          </w:tcPr>
          <w:p>
            <w:pPr>
              <w:spacing w:line="360" w:lineRule="auto"/>
              <w:jc w:val="center"/>
              <w:rPr>
                <w:highlight w:val="none"/>
              </w:rPr>
            </w:pPr>
            <w:r>
              <w:rPr>
                <w:highlight w:val="none"/>
              </w:rPr>
              <w:t>序号</w:t>
            </w:r>
          </w:p>
        </w:tc>
        <w:tc>
          <w:tcPr>
            <w:tcW w:w="1772" w:type="dxa"/>
            <w:vAlign w:val="center"/>
          </w:tcPr>
          <w:p>
            <w:pPr>
              <w:spacing w:line="360" w:lineRule="auto"/>
              <w:jc w:val="center"/>
              <w:rPr>
                <w:highlight w:val="none"/>
              </w:rPr>
            </w:pPr>
            <w:r>
              <w:rPr>
                <w:highlight w:val="none"/>
              </w:rPr>
              <w:t>人员类别</w:t>
            </w:r>
          </w:p>
        </w:tc>
        <w:tc>
          <w:tcPr>
            <w:tcW w:w="1341" w:type="dxa"/>
            <w:vAlign w:val="center"/>
          </w:tcPr>
          <w:p>
            <w:pPr>
              <w:spacing w:line="360" w:lineRule="auto"/>
              <w:jc w:val="center"/>
              <w:rPr>
                <w:highlight w:val="none"/>
              </w:rPr>
            </w:pPr>
            <w:r>
              <w:rPr>
                <w:highlight w:val="none"/>
              </w:rPr>
              <w:t>人员数量</w:t>
            </w:r>
          </w:p>
        </w:tc>
        <w:tc>
          <w:tcPr>
            <w:tcW w:w="1800" w:type="dxa"/>
            <w:vAlign w:val="center"/>
          </w:tcPr>
          <w:p>
            <w:pPr>
              <w:spacing w:line="360" w:lineRule="auto"/>
              <w:jc w:val="center"/>
              <w:rPr>
                <w:highlight w:val="none"/>
              </w:rPr>
            </w:pPr>
            <w:r>
              <w:rPr>
                <w:highlight w:val="none"/>
              </w:rPr>
              <w:t>综合单价（元</w:t>
            </w:r>
            <w:r>
              <w:rPr>
                <w:rFonts w:hint="eastAsia"/>
                <w:highlight w:val="none"/>
              </w:rPr>
              <w:t>/月</w:t>
            </w:r>
            <w:r>
              <w:rPr>
                <w:highlight w:val="none"/>
              </w:rPr>
              <w:t>）</w:t>
            </w:r>
          </w:p>
        </w:tc>
        <w:tc>
          <w:tcPr>
            <w:tcW w:w="1273" w:type="dxa"/>
            <w:vAlign w:val="center"/>
          </w:tcPr>
          <w:p>
            <w:pPr>
              <w:spacing w:line="360" w:lineRule="auto"/>
              <w:jc w:val="center"/>
              <w:rPr>
                <w:highlight w:val="none"/>
              </w:rPr>
            </w:pPr>
            <w:r>
              <w:rPr>
                <w:highlight w:val="none"/>
              </w:rPr>
              <w:t>服务</w:t>
            </w:r>
            <w:r>
              <w:rPr>
                <w:rFonts w:hint="eastAsia"/>
                <w:highlight w:val="none"/>
              </w:rPr>
              <w:t>月</w:t>
            </w:r>
            <w:r>
              <w:rPr>
                <w:highlight w:val="none"/>
              </w:rPr>
              <w:t>数</w:t>
            </w:r>
          </w:p>
        </w:tc>
        <w:tc>
          <w:tcPr>
            <w:tcW w:w="1584" w:type="dxa"/>
            <w:vAlign w:val="center"/>
          </w:tcPr>
          <w:p>
            <w:pPr>
              <w:spacing w:line="360" w:lineRule="auto"/>
              <w:jc w:val="center"/>
              <w:rPr>
                <w:highlight w:val="none"/>
              </w:rPr>
            </w:pPr>
            <w:r>
              <w:rPr>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0" w:type="dxa"/>
            <w:vAlign w:val="center"/>
          </w:tcPr>
          <w:p>
            <w:pPr>
              <w:spacing w:line="360" w:lineRule="auto"/>
              <w:jc w:val="center"/>
              <w:rPr>
                <w:highlight w:val="none"/>
              </w:rPr>
            </w:pPr>
            <w:r>
              <w:rPr>
                <w:highlight w:val="none"/>
              </w:rPr>
              <w:t>1</w:t>
            </w:r>
          </w:p>
        </w:tc>
        <w:tc>
          <w:tcPr>
            <w:tcW w:w="1772" w:type="dxa"/>
            <w:vAlign w:val="center"/>
          </w:tcPr>
          <w:p>
            <w:pPr>
              <w:spacing w:line="360" w:lineRule="auto"/>
              <w:rPr>
                <w:highlight w:val="none"/>
              </w:rPr>
            </w:pPr>
          </w:p>
        </w:tc>
        <w:tc>
          <w:tcPr>
            <w:tcW w:w="1341" w:type="dxa"/>
            <w:vAlign w:val="center"/>
          </w:tcPr>
          <w:p>
            <w:pPr>
              <w:spacing w:line="360" w:lineRule="auto"/>
              <w:jc w:val="center"/>
              <w:rPr>
                <w:highlight w:val="none"/>
              </w:rPr>
            </w:pPr>
            <w:r>
              <w:rPr>
                <w:highlight w:val="none"/>
              </w:rPr>
              <w:t xml:space="preserve"> </w:t>
            </w:r>
          </w:p>
        </w:tc>
        <w:tc>
          <w:tcPr>
            <w:tcW w:w="1800" w:type="dxa"/>
            <w:vAlign w:val="center"/>
          </w:tcPr>
          <w:p>
            <w:pPr>
              <w:spacing w:line="360" w:lineRule="auto"/>
              <w:jc w:val="center"/>
              <w:rPr>
                <w:highlight w:val="none"/>
              </w:rPr>
            </w:pPr>
          </w:p>
        </w:tc>
        <w:tc>
          <w:tcPr>
            <w:tcW w:w="1273" w:type="dxa"/>
            <w:vAlign w:val="center"/>
          </w:tcPr>
          <w:p>
            <w:pPr>
              <w:spacing w:line="360" w:lineRule="auto"/>
              <w:jc w:val="center"/>
              <w:rPr>
                <w:highlight w:val="none"/>
              </w:rPr>
            </w:pPr>
          </w:p>
        </w:tc>
        <w:tc>
          <w:tcPr>
            <w:tcW w:w="1584" w:type="dxa"/>
            <w:vAlign w:val="center"/>
          </w:tcPr>
          <w:p>
            <w:pPr>
              <w:spacing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0" w:type="dxa"/>
            <w:vAlign w:val="center"/>
          </w:tcPr>
          <w:p>
            <w:pPr>
              <w:spacing w:line="360" w:lineRule="auto"/>
              <w:jc w:val="center"/>
              <w:rPr>
                <w:highlight w:val="none"/>
              </w:rPr>
            </w:pPr>
            <w:r>
              <w:rPr>
                <w:highlight w:val="none"/>
              </w:rPr>
              <w:t>2</w:t>
            </w:r>
          </w:p>
        </w:tc>
        <w:tc>
          <w:tcPr>
            <w:tcW w:w="1772" w:type="dxa"/>
            <w:vAlign w:val="center"/>
          </w:tcPr>
          <w:p>
            <w:pPr>
              <w:spacing w:line="360" w:lineRule="auto"/>
              <w:rPr>
                <w:highlight w:val="none"/>
              </w:rPr>
            </w:pPr>
          </w:p>
        </w:tc>
        <w:tc>
          <w:tcPr>
            <w:tcW w:w="1341" w:type="dxa"/>
            <w:vAlign w:val="center"/>
          </w:tcPr>
          <w:p>
            <w:pPr>
              <w:spacing w:line="360" w:lineRule="auto"/>
              <w:jc w:val="center"/>
              <w:rPr>
                <w:highlight w:val="none"/>
              </w:rPr>
            </w:pPr>
          </w:p>
        </w:tc>
        <w:tc>
          <w:tcPr>
            <w:tcW w:w="1800" w:type="dxa"/>
            <w:vAlign w:val="center"/>
          </w:tcPr>
          <w:p>
            <w:pPr>
              <w:spacing w:line="360" w:lineRule="auto"/>
              <w:jc w:val="center"/>
              <w:rPr>
                <w:highlight w:val="none"/>
              </w:rPr>
            </w:pPr>
          </w:p>
        </w:tc>
        <w:tc>
          <w:tcPr>
            <w:tcW w:w="1273" w:type="dxa"/>
            <w:vAlign w:val="center"/>
          </w:tcPr>
          <w:p>
            <w:pPr>
              <w:spacing w:line="360" w:lineRule="auto"/>
              <w:jc w:val="center"/>
              <w:rPr>
                <w:highlight w:val="none"/>
              </w:rPr>
            </w:pPr>
          </w:p>
        </w:tc>
        <w:tc>
          <w:tcPr>
            <w:tcW w:w="1584" w:type="dxa"/>
            <w:vAlign w:val="center"/>
          </w:tcPr>
          <w:p>
            <w:pPr>
              <w:spacing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0" w:type="dxa"/>
            <w:vAlign w:val="center"/>
          </w:tcPr>
          <w:p>
            <w:pPr>
              <w:spacing w:line="360" w:lineRule="auto"/>
              <w:jc w:val="center"/>
              <w:rPr>
                <w:highlight w:val="none"/>
              </w:rPr>
            </w:pPr>
            <w:r>
              <w:rPr>
                <w:rFonts w:hAnsi="宋体" w:cs="宋体"/>
                <w:highlight w:val="none"/>
              </w:rPr>
              <w:t>……</w:t>
            </w:r>
          </w:p>
        </w:tc>
        <w:tc>
          <w:tcPr>
            <w:tcW w:w="1772" w:type="dxa"/>
            <w:vAlign w:val="center"/>
          </w:tcPr>
          <w:p>
            <w:pPr>
              <w:spacing w:line="360" w:lineRule="auto"/>
              <w:rPr>
                <w:highlight w:val="none"/>
              </w:rPr>
            </w:pPr>
          </w:p>
        </w:tc>
        <w:tc>
          <w:tcPr>
            <w:tcW w:w="1341" w:type="dxa"/>
            <w:vAlign w:val="center"/>
          </w:tcPr>
          <w:p>
            <w:pPr>
              <w:spacing w:line="360" w:lineRule="auto"/>
              <w:jc w:val="center"/>
              <w:rPr>
                <w:highlight w:val="none"/>
              </w:rPr>
            </w:pPr>
          </w:p>
        </w:tc>
        <w:tc>
          <w:tcPr>
            <w:tcW w:w="1800" w:type="dxa"/>
            <w:vAlign w:val="center"/>
          </w:tcPr>
          <w:p>
            <w:pPr>
              <w:spacing w:line="360" w:lineRule="auto"/>
              <w:jc w:val="center"/>
              <w:rPr>
                <w:highlight w:val="none"/>
              </w:rPr>
            </w:pPr>
          </w:p>
        </w:tc>
        <w:tc>
          <w:tcPr>
            <w:tcW w:w="1273" w:type="dxa"/>
            <w:vAlign w:val="center"/>
          </w:tcPr>
          <w:p>
            <w:pPr>
              <w:spacing w:line="360" w:lineRule="auto"/>
              <w:jc w:val="center"/>
              <w:rPr>
                <w:highlight w:val="none"/>
              </w:rPr>
            </w:pPr>
          </w:p>
        </w:tc>
        <w:tc>
          <w:tcPr>
            <w:tcW w:w="1584" w:type="dxa"/>
            <w:vAlign w:val="center"/>
          </w:tcPr>
          <w:p>
            <w:pPr>
              <w:spacing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0" w:type="dxa"/>
            <w:vAlign w:val="center"/>
          </w:tcPr>
          <w:p>
            <w:pPr>
              <w:spacing w:line="360" w:lineRule="auto"/>
              <w:jc w:val="center"/>
              <w:rPr>
                <w:highlight w:val="none"/>
              </w:rPr>
            </w:pPr>
          </w:p>
        </w:tc>
        <w:tc>
          <w:tcPr>
            <w:tcW w:w="1772" w:type="dxa"/>
            <w:vAlign w:val="center"/>
          </w:tcPr>
          <w:p>
            <w:pPr>
              <w:spacing w:line="360" w:lineRule="auto"/>
              <w:rPr>
                <w:highlight w:val="none"/>
              </w:rPr>
            </w:pPr>
            <w:r>
              <w:rPr>
                <w:b/>
                <w:bCs/>
                <w:highlight w:val="none"/>
              </w:rPr>
              <w:t>人工费合计</w:t>
            </w:r>
          </w:p>
        </w:tc>
        <w:tc>
          <w:tcPr>
            <w:tcW w:w="5998" w:type="dxa"/>
            <w:gridSpan w:val="4"/>
            <w:vAlign w:val="center"/>
          </w:tcPr>
          <w:p>
            <w:pPr>
              <w:spacing w:line="360" w:lineRule="auto"/>
              <w:jc w:val="center"/>
              <w:rPr>
                <w:highlight w:val="none"/>
              </w:rPr>
            </w:pPr>
            <w:r>
              <w:rPr>
                <w:highlight w:val="none"/>
                <w:u w:val="single"/>
              </w:rPr>
              <w:t xml:space="preserve">                      </w:t>
            </w:r>
            <w:r>
              <w:rPr>
                <w:highlight w:val="none"/>
              </w:rPr>
              <w:t>元</w:t>
            </w:r>
          </w:p>
        </w:tc>
      </w:tr>
    </w:tbl>
    <w:p>
      <w:pPr>
        <w:spacing w:line="360" w:lineRule="auto"/>
        <w:jc w:val="center"/>
        <w:rPr>
          <w:highlight w:val="none"/>
        </w:rPr>
      </w:pPr>
    </w:p>
    <w:p>
      <w:pPr>
        <w:ind w:firstLine="420" w:firstLineChars="200"/>
        <w:rPr>
          <w:rFonts w:ascii="宋体" w:hAnsi="宋体"/>
          <w:highlight w:val="none"/>
        </w:rPr>
      </w:pPr>
    </w:p>
    <w:p>
      <w:pPr>
        <w:spacing w:line="360" w:lineRule="auto"/>
        <w:jc w:val="left"/>
        <w:rPr>
          <w:highlight w:val="none"/>
        </w:rPr>
      </w:pPr>
      <w:r>
        <w:rPr>
          <w:rFonts w:hint="eastAsia"/>
          <w:highlight w:val="none"/>
        </w:rPr>
        <w:t xml:space="preserve">3.3.3.2 </w:t>
      </w:r>
      <w:r>
        <w:rPr>
          <w:highlight w:val="none"/>
        </w:rPr>
        <w:t>分项报价表</w:t>
      </w:r>
      <w:r>
        <w:rPr>
          <w:rFonts w:hint="eastAsia"/>
          <w:highlight w:val="none"/>
        </w:rPr>
        <w:t xml:space="preserve">2                  </w:t>
      </w:r>
      <w:r>
        <w:rPr>
          <w:highlight w:val="none"/>
        </w:rPr>
        <w:t>其他费项报价表</w:t>
      </w:r>
    </w:p>
    <w:tbl>
      <w:tblPr>
        <w:tblStyle w:val="4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72"/>
        <w:gridCol w:w="1431"/>
        <w:gridCol w:w="1710"/>
        <w:gridCol w:w="141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0" w:type="dxa"/>
            <w:vAlign w:val="center"/>
          </w:tcPr>
          <w:p>
            <w:pPr>
              <w:spacing w:line="360" w:lineRule="auto"/>
              <w:jc w:val="center"/>
              <w:rPr>
                <w:highlight w:val="none"/>
              </w:rPr>
            </w:pPr>
            <w:r>
              <w:rPr>
                <w:highlight w:val="none"/>
              </w:rPr>
              <w:t>序号</w:t>
            </w:r>
          </w:p>
        </w:tc>
        <w:tc>
          <w:tcPr>
            <w:tcW w:w="1772" w:type="dxa"/>
            <w:vAlign w:val="center"/>
          </w:tcPr>
          <w:p>
            <w:pPr>
              <w:spacing w:line="360" w:lineRule="auto"/>
              <w:jc w:val="center"/>
              <w:rPr>
                <w:highlight w:val="none"/>
              </w:rPr>
            </w:pPr>
            <w:r>
              <w:rPr>
                <w:highlight w:val="none"/>
              </w:rPr>
              <w:t>其他费名称</w:t>
            </w:r>
          </w:p>
        </w:tc>
        <w:tc>
          <w:tcPr>
            <w:tcW w:w="1431" w:type="dxa"/>
            <w:vAlign w:val="center"/>
          </w:tcPr>
          <w:p>
            <w:pPr>
              <w:spacing w:line="360" w:lineRule="auto"/>
              <w:jc w:val="center"/>
              <w:rPr>
                <w:highlight w:val="none"/>
              </w:rPr>
            </w:pPr>
            <w:r>
              <w:rPr>
                <w:highlight w:val="none"/>
              </w:rPr>
              <w:t>计量单位</w:t>
            </w:r>
          </w:p>
        </w:tc>
        <w:tc>
          <w:tcPr>
            <w:tcW w:w="1710" w:type="dxa"/>
            <w:vAlign w:val="center"/>
          </w:tcPr>
          <w:p>
            <w:pPr>
              <w:spacing w:line="360" w:lineRule="auto"/>
              <w:jc w:val="center"/>
              <w:rPr>
                <w:highlight w:val="none"/>
              </w:rPr>
            </w:pPr>
            <w:r>
              <w:rPr>
                <w:highlight w:val="none"/>
              </w:rPr>
              <w:t>数量</w:t>
            </w:r>
          </w:p>
        </w:tc>
        <w:tc>
          <w:tcPr>
            <w:tcW w:w="1410" w:type="dxa"/>
            <w:vAlign w:val="center"/>
          </w:tcPr>
          <w:p>
            <w:pPr>
              <w:spacing w:line="360" w:lineRule="auto"/>
              <w:jc w:val="center"/>
              <w:rPr>
                <w:highlight w:val="none"/>
              </w:rPr>
            </w:pPr>
            <w:r>
              <w:rPr>
                <w:highlight w:val="none"/>
              </w:rPr>
              <w:t>单价（元）</w:t>
            </w:r>
          </w:p>
        </w:tc>
        <w:tc>
          <w:tcPr>
            <w:tcW w:w="1447" w:type="dxa"/>
            <w:vAlign w:val="center"/>
          </w:tcPr>
          <w:p>
            <w:pPr>
              <w:spacing w:line="360" w:lineRule="auto"/>
              <w:jc w:val="center"/>
              <w:rPr>
                <w:highlight w:val="none"/>
              </w:rPr>
            </w:pPr>
            <w:r>
              <w:rPr>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0" w:type="dxa"/>
            <w:vAlign w:val="center"/>
          </w:tcPr>
          <w:p>
            <w:pPr>
              <w:spacing w:line="360" w:lineRule="auto"/>
              <w:jc w:val="center"/>
              <w:rPr>
                <w:highlight w:val="none"/>
              </w:rPr>
            </w:pPr>
            <w:r>
              <w:rPr>
                <w:highlight w:val="none"/>
              </w:rPr>
              <w:t>1</w:t>
            </w:r>
          </w:p>
        </w:tc>
        <w:tc>
          <w:tcPr>
            <w:tcW w:w="1772" w:type="dxa"/>
            <w:vAlign w:val="center"/>
          </w:tcPr>
          <w:p>
            <w:pPr>
              <w:spacing w:line="360" w:lineRule="auto"/>
              <w:rPr>
                <w:highlight w:val="none"/>
              </w:rPr>
            </w:pPr>
          </w:p>
        </w:tc>
        <w:tc>
          <w:tcPr>
            <w:tcW w:w="1431" w:type="dxa"/>
            <w:vAlign w:val="center"/>
          </w:tcPr>
          <w:p>
            <w:pPr>
              <w:spacing w:line="360" w:lineRule="auto"/>
              <w:jc w:val="center"/>
              <w:rPr>
                <w:highlight w:val="none"/>
              </w:rPr>
            </w:pPr>
          </w:p>
        </w:tc>
        <w:tc>
          <w:tcPr>
            <w:tcW w:w="1710" w:type="dxa"/>
            <w:vAlign w:val="center"/>
          </w:tcPr>
          <w:p>
            <w:pPr>
              <w:spacing w:line="360" w:lineRule="auto"/>
              <w:jc w:val="center"/>
              <w:rPr>
                <w:highlight w:val="none"/>
              </w:rPr>
            </w:pPr>
          </w:p>
        </w:tc>
        <w:tc>
          <w:tcPr>
            <w:tcW w:w="1410" w:type="dxa"/>
            <w:vAlign w:val="center"/>
          </w:tcPr>
          <w:p>
            <w:pPr>
              <w:spacing w:line="360" w:lineRule="auto"/>
              <w:jc w:val="center"/>
              <w:rPr>
                <w:highlight w:val="none"/>
              </w:rPr>
            </w:pPr>
          </w:p>
        </w:tc>
        <w:tc>
          <w:tcPr>
            <w:tcW w:w="1447" w:type="dxa"/>
            <w:vAlign w:val="center"/>
          </w:tcPr>
          <w:p>
            <w:pPr>
              <w:spacing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0" w:type="dxa"/>
            <w:vAlign w:val="center"/>
          </w:tcPr>
          <w:p>
            <w:pPr>
              <w:spacing w:line="360" w:lineRule="auto"/>
              <w:jc w:val="center"/>
              <w:rPr>
                <w:highlight w:val="none"/>
              </w:rPr>
            </w:pPr>
            <w:r>
              <w:rPr>
                <w:highlight w:val="none"/>
              </w:rPr>
              <w:t>2</w:t>
            </w:r>
          </w:p>
        </w:tc>
        <w:tc>
          <w:tcPr>
            <w:tcW w:w="1772" w:type="dxa"/>
            <w:vAlign w:val="center"/>
          </w:tcPr>
          <w:p>
            <w:pPr>
              <w:spacing w:line="360" w:lineRule="auto"/>
              <w:rPr>
                <w:highlight w:val="none"/>
              </w:rPr>
            </w:pPr>
          </w:p>
        </w:tc>
        <w:tc>
          <w:tcPr>
            <w:tcW w:w="1431" w:type="dxa"/>
            <w:vAlign w:val="center"/>
          </w:tcPr>
          <w:p>
            <w:pPr>
              <w:spacing w:line="360" w:lineRule="auto"/>
              <w:jc w:val="center"/>
              <w:rPr>
                <w:highlight w:val="none"/>
              </w:rPr>
            </w:pPr>
          </w:p>
        </w:tc>
        <w:tc>
          <w:tcPr>
            <w:tcW w:w="1710" w:type="dxa"/>
            <w:vAlign w:val="center"/>
          </w:tcPr>
          <w:p>
            <w:pPr>
              <w:spacing w:line="360" w:lineRule="auto"/>
              <w:jc w:val="center"/>
              <w:rPr>
                <w:highlight w:val="none"/>
              </w:rPr>
            </w:pPr>
          </w:p>
        </w:tc>
        <w:tc>
          <w:tcPr>
            <w:tcW w:w="1410" w:type="dxa"/>
            <w:vAlign w:val="center"/>
          </w:tcPr>
          <w:p>
            <w:pPr>
              <w:spacing w:line="360" w:lineRule="auto"/>
              <w:jc w:val="center"/>
              <w:rPr>
                <w:highlight w:val="none"/>
              </w:rPr>
            </w:pPr>
          </w:p>
        </w:tc>
        <w:tc>
          <w:tcPr>
            <w:tcW w:w="1447" w:type="dxa"/>
            <w:vAlign w:val="center"/>
          </w:tcPr>
          <w:p>
            <w:pPr>
              <w:spacing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0" w:type="dxa"/>
            <w:vAlign w:val="center"/>
          </w:tcPr>
          <w:p>
            <w:pPr>
              <w:spacing w:line="360" w:lineRule="auto"/>
              <w:jc w:val="center"/>
              <w:rPr>
                <w:highlight w:val="none"/>
              </w:rPr>
            </w:pPr>
            <w:r>
              <w:rPr>
                <w:highlight w:val="none"/>
              </w:rPr>
              <w:t>……</w:t>
            </w:r>
          </w:p>
        </w:tc>
        <w:tc>
          <w:tcPr>
            <w:tcW w:w="1772" w:type="dxa"/>
            <w:vAlign w:val="center"/>
          </w:tcPr>
          <w:p>
            <w:pPr>
              <w:spacing w:line="360" w:lineRule="auto"/>
              <w:rPr>
                <w:highlight w:val="none"/>
              </w:rPr>
            </w:pPr>
          </w:p>
        </w:tc>
        <w:tc>
          <w:tcPr>
            <w:tcW w:w="1431" w:type="dxa"/>
            <w:vAlign w:val="center"/>
          </w:tcPr>
          <w:p>
            <w:pPr>
              <w:spacing w:line="360" w:lineRule="auto"/>
              <w:jc w:val="center"/>
              <w:rPr>
                <w:highlight w:val="none"/>
              </w:rPr>
            </w:pPr>
          </w:p>
        </w:tc>
        <w:tc>
          <w:tcPr>
            <w:tcW w:w="1710" w:type="dxa"/>
            <w:vAlign w:val="center"/>
          </w:tcPr>
          <w:p>
            <w:pPr>
              <w:spacing w:line="360" w:lineRule="auto"/>
              <w:jc w:val="center"/>
              <w:rPr>
                <w:highlight w:val="none"/>
              </w:rPr>
            </w:pPr>
          </w:p>
        </w:tc>
        <w:tc>
          <w:tcPr>
            <w:tcW w:w="1410" w:type="dxa"/>
            <w:vAlign w:val="center"/>
          </w:tcPr>
          <w:p>
            <w:pPr>
              <w:spacing w:line="360" w:lineRule="auto"/>
              <w:jc w:val="center"/>
              <w:rPr>
                <w:highlight w:val="none"/>
              </w:rPr>
            </w:pPr>
          </w:p>
        </w:tc>
        <w:tc>
          <w:tcPr>
            <w:tcW w:w="1447" w:type="dxa"/>
            <w:vAlign w:val="center"/>
          </w:tcPr>
          <w:p>
            <w:pPr>
              <w:spacing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0" w:type="dxa"/>
            <w:vAlign w:val="center"/>
          </w:tcPr>
          <w:p>
            <w:pPr>
              <w:spacing w:line="360" w:lineRule="auto"/>
              <w:jc w:val="center"/>
              <w:rPr>
                <w:highlight w:val="none"/>
              </w:rPr>
            </w:pPr>
          </w:p>
        </w:tc>
        <w:tc>
          <w:tcPr>
            <w:tcW w:w="1772" w:type="dxa"/>
            <w:vAlign w:val="center"/>
          </w:tcPr>
          <w:p>
            <w:pPr>
              <w:spacing w:line="360" w:lineRule="auto"/>
              <w:rPr>
                <w:highlight w:val="none"/>
              </w:rPr>
            </w:pPr>
            <w:r>
              <w:rPr>
                <w:b/>
                <w:bCs/>
                <w:highlight w:val="none"/>
              </w:rPr>
              <w:t>其他费合计</w:t>
            </w:r>
          </w:p>
        </w:tc>
        <w:tc>
          <w:tcPr>
            <w:tcW w:w="5998" w:type="dxa"/>
            <w:gridSpan w:val="4"/>
            <w:vAlign w:val="center"/>
          </w:tcPr>
          <w:p>
            <w:pPr>
              <w:spacing w:line="360" w:lineRule="auto"/>
              <w:jc w:val="center"/>
              <w:rPr>
                <w:highlight w:val="none"/>
              </w:rPr>
            </w:pPr>
            <w:r>
              <w:rPr>
                <w:highlight w:val="none"/>
                <w:u w:val="single"/>
              </w:rPr>
              <w:t xml:space="preserve">                      </w:t>
            </w:r>
            <w:r>
              <w:rPr>
                <w:highlight w:val="none"/>
              </w:rPr>
              <w:t>元</w:t>
            </w:r>
          </w:p>
        </w:tc>
      </w:tr>
    </w:tbl>
    <w:p>
      <w:pPr>
        <w:adjustRightInd w:val="0"/>
        <w:spacing w:line="360" w:lineRule="auto"/>
        <w:jc w:val="left"/>
        <w:textAlignment w:val="baseline"/>
        <w:rPr>
          <w:kern w:val="0"/>
          <w:sz w:val="24"/>
          <w:highlight w:val="none"/>
        </w:rPr>
      </w:pPr>
    </w:p>
    <w:p>
      <w:pPr>
        <w:spacing w:line="360" w:lineRule="auto"/>
        <w:ind w:firstLine="480" w:firstLineChars="200"/>
        <w:rPr>
          <w:sz w:val="24"/>
          <w:highlight w:val="none"/>
        </w:rPr>
      </w:pPr>
      <w:r>
        <w:rPr>
          <w:sz w:val="24"/>
          <w:highlight w:val="none"/>
        </w:rPr>
        <w:t>报价说明：</w:t>
      </w:r>
    </w:p>
    <w:p>
      <w:pPr>
        <w:spacing w:line="360" w:lineRule="auto"/>
        <w:ind w:firstLine="480" w:firstLineChars="200"/>
        <w:rPr>
          <w:sz w:val="24"/>
          <w:highlight w:val="none"/>
        </w:rPr>
      </w:pPr>
      <w:r>
        <w:rPr>
          <w:sz w:val="24"/>
          <w:highlight w:val="none"/>
        </w:rPr>
        <w:t>1、各</w:t>
      </w:r>
      <w:r>
        <w:rPr>
          <w:rFonts w:hint="eastAsia"/>
          <w:sz w:val="24"/>
          <w:highlight w:val="none"/>
        </w:rPr>
        <w:t>供应商</w:t>
      </w:r>
      <w:r>
        <w:rPr>
          <w:sz w:val="24"/>
          <w:highlight w:val="none"/>
        </w:rPr>
        <w:t>必须严格按</w:t>
      </w:r>
      <w:r>
        <w:rPr>
          <w:rFonts w:hint="eastAsia"/>
          <w:sz w:val="24"/>
          <w:highlight w:val="none"/>
        </w:rPr>
        <w:t>采购人</w:t>
      </w:r>
      <w:r>
        <w:rPr>
          <w:sz w:val="24"/>
          <w:highlight w:val="none"/>
        </w:rPr>
        <w:t>提供的报价表格式进行报价</w:t>
      </w:r>
      <w:r>
        <w:rPr>
          <w:rFonts w:hint="eastAsia"/>
          <w:sz w:val="24"/>
          <w:highlight w:val="none"/>
        </w:rPr>
        <w:t>（报价时数字应保留至小数点后2位）</w:t>
      </w:r>
      <w:r>
        <w:rPr>
          <w:sz w:val="24"/>
          <w:highlight w:val="none"/>
        </w:rPr>
        <w:t>；</w:t>
      </w:r>
    </w:p>
    <w:p>
      <w:pPr>
        <w:spacing w:line="360" w:lineRule="auto"/>
        <w:ind w:firstLine="480" w:firstLineChars="200"/>
        <w:rPr>
          <w:sz w:val="24"/>
          <w:highlight w:val="none"/>
        </w:rPr>
      </w:pPr>
      <w:r>
        <w:rPr>
          <w:sz w:val="24"/>
          <w:highlight w:val="none"/>
        </w:rPr>
        <w:t>2、规费在人工费中直接考虑；</w:t>
      </w:r>
    </w:p>
    <w:p>
      <w:pPr>
        <w:spacing w:line="360" w:lineRule="auto"/>
        <w:ind w:firstLine="480" w:firstLineChars="200"/>
        <w:rPr>
          <w:sz w:val="24"/>
          <w:highlight w:val="none"/>
        </w:rPr>
      </w:pPr>
      <w:r>
        <w:rPr>
          <w:sz w:val="24"/>
          <w:highlight w:val="none"/>
        </w:rPr>
        <w:t>3、</w:t>
      </w:r>
      <w:r>
        <w:rPr>
          <w:rFonts w:hint="eastAsia"/>
          <w:sz w:val="24"/>
          <w:highlight w:val="none"/>
        </w:rPr>
        <w:t>供应商</w:t>
      </w:r>
      <w:r>
        <w:rPr>
          <w:sz w:val="24"/>
          <w:highlight w:val="none"/>
        </w:rPr>
        <w:t>认为不发生费用的项目，可以填写</w:t>
      </w:r>
      <w:r>
        <w:rPr>
          <w:rFonts w:hint="eastAsia"/>
          <w:sz w:val="24"/>
          <w:highlight w:val="none"/>
        </w:rPr>
        <w:t>“0”</w:t>
      </w:r>
      <w:r>
        <w:rPr>
          <w:sz w:val="24"/>
          <w:highlight w:val="none"/>
        </w:rPr>
        <w:t>，对应的分项报价表也填写</w:t>
      </w:r>
      <w:r>
        <w:rPr>
          <w:rFonts w:hint="eastAsia"/>
          <w:sz w:val="24"/>
          <w:highlight w:val="none"/>
        </w:rPr>
        <w:t>“0”</w:t>
      </w:r>
      <w:r>
        <w:rPr>
          <w:sz w:val="24"/>
          <w:highlight w:val="none"/>
        </w:rPr>
        <w:t>；</w:t>
      </w:r>
    </w:p>
    <w:p>
      <w:pPr>
        <w:spacing w:line="360" w:lineRule="auto"/>
        <w:ind w:firstLine="480" w:firstLineChars="200"/>
        <w:rPr>
          <w:sz w:val="24"/>
          <w:highlight w:val="yellow"/>
        </w:rPr>
      </w:pPr>
      <w:r>
        <w:rPr>
          <w:sz w:val="24"/>
          <w:highlight w:val="yellow"/>
        </w:rPr>
        <w:t>4、</w:t>
      </w:r>
      <w:r>
        <w:rPr>
          <w:rFonts w:hint="eastAsia"/>
          <w:sz w:val="24"/>
          <w:highlight w:val="yellow"/>
        </w:rPr>
        <w:t>供应商报价</w:t>
      </w:r>
      <w:r>
        <w:rPr>
          <w:sz w:val="24"/>
          <w:highlight w:val="yellow"/>
        </w:rPr>
        <w:t>时必须提供EXCEL格式报价表，便于评</w:t>
      </w:r>
      <w:r>
        <w:rPr>
          <w:rFonts w:hint="eastAsia"/>
          <w:sz w:val="24"/>
          <w:highlight w:val="yellow"/>
        </w:rPr>
        <w:t>审</w:t>
      </w:r>
      <w:r>
        <w:rPr>
          <w:sz w:val="24"/>
          <w:highlight w:val="yellow"/>
        </w:rPr>
        <w:t>。</w:t>
      </w:r>
    </w:p>
    <w:p>
      <w:pPr>
        <w:pStyle w:val="39"/>
        <w:ind w:firstLine="420"/>
        <w:rPr>
          <w:rFonts w:hint="default"/>
          <w:highlight w:val="none"/>
        </w:rPr>
      </w:pPr>
    </w:p>
    <w:p>
      <w:pPr>
        <w:spacing w:line="360" w:lineRule="auto"/>
        <w:ind w:firstLine="480" w:firstLineChars="200"/>
        <w:rPr>
          <w:sz w:val="24"/>
          <w:highlight w:val="none"/>
        </w:rPr>
      </w:pPr>
    </w:p>
    <w:p>
      <w:pPr>
        <w:keepNext/>
        <w:keepLines/>
        <w:spacing w:line="360" w:lineRule="auto"/>
        <w:rPr>
          <w:rFonts w:eastAsia="仿宋"/>
          <w:b/>
          <w:bCs/>
          <w:sz w:val="28"/>
          <w:szCs w:val="28"/>
          <w:highlight w:val="none"/>
        </w:rPr>
      </w:pPr>
    </w:p>
    <w:p>
      <w:pPr>
        <w:keepNext/>
        <w:keepLines/>
        <w:spacing w:line="360" w:lineRule="auto"/>
        <w:rPr>
          <w:rFonts w:eastAsia="仿宋"/>
          <w:b/>
          <w:bCs/>
          <w:sz w:val="28"/>
          <w:szCs w:val="28"/>
          <w:highlight w:val="none"/>
        </w:rPr>
      </w:pPr>
    </w:p>
    <w:p>
      <w:pPr>
        <w:rPr>
          <w:rFonts w:ascii="宋体" w:hAnsi="宋体" w:cs="宋体"/>
          <w:b/>
          <w:bCs/>
          <w:sz w:val="24"/>
          <w:highlight w:val="none"/>
        </w:rPr>
      </w:pPr>
      <w:r>
        <w:rPr>
          <w:rFonts w:hint="eastAsia" w:ascii="宋体" w:hAnsi="宋体" w:cs="宋体"/>
          <w:b/>
          <w:bCs/>
          <w:sz w:val="24"/>
          <w:highlight w:val="none"/>
        </w:rPr>
        <w:br w:type="page"/>
      </w:r>
    </w:p>
    <w:p>
      <w:pPr>
        <w:adjustRightInd w:val="0"/>
        <w:snapToGrid w:val="0"/>
        <w:spacing w:line="360" w:lineRule="auto"/>
        <w:ind w:right="202"/>
        <w:jc w:val="left"/>
        <w:rPr>
          <w:rFonts w:ascii="宋体" w:hAnsi="宋体" w:cs="宋体"/>
          <w:b/>
          <w:bCs/>
          <w:sz w:val="24"/>
          <w:highlight w:val="none"/>
        </w:rPr>
      </w:pPr>
      <w:r>
        <w:rPr>
          <w:rFonts w:hint="eastAsia" w:ascii="宋体" w:hAnsi="宋体" w:cs="宋体"/>
          <w:b/>
          <w:bCs/>
          <w:sz w:val="24"/>
          <w:highlight w:val="none"/>
        </w:rPr>
        <w:t>3.3.2报价响应承诺函</w:t>
      </w:r>
    </w:p>
    <w:p>
      <w:pPr>
        <w:adjustRightInd w:val="0"/>
        <w:snapToGrid w:val="0"/>
        <w:spacing w:line="360" w:lineRule="auto"/>
        <w:jc w:val="center"/>
        <w:rPr>
          <w:rFonts w:ascii="宋体" w:hAnsi="宋体" w:cs="Arial"/>
          <w:b/>
          <w:bCs/>
          <w:kern w:val="0"/>
          <w:sz w:val="28"/>
          <w:szCs w:val="28"/>
          <w:highlight w:val="none"/>
        </w:rPr>
      </w:pPr>
      <w:r>
        <w:rPr>
          <w:rFonts w:hint="eastAsia" w:ascii="宋体" w:hAnsi="宋体" w:cs="Arial"/>
          <w:b/>
          <w:bCs/>
          <w:kern w:val="0"/>
          <w:sz w:val="28"/>
          <w:szCs w:val="28"/>
          <w:highlight w:val="none"/>
        </w:rPr>
        <w:t>响  应  承  诺  函</w:t>
      </w:r>
    </w:p>
    <w:p>
      <w:pPr>
        <w:pStyle w:val="138"/>
        <w:adjustRightInd w:val="0"/>
        <w:snapToGrid w:val="0"/>
        <w:spacing w:line="360" w:lineRule="auto"/>
        <w:rPr>
          <w:highlight w:val="none"/>
        </w:rPr>
      </w:pPr>
      <w:r>
        <w:rPr>
          <w:rFonts w:hint="eastAsia" w:hAnsi="宋体"/>
          <w:highlight w:val="none"/>
        </w:rPr>
        <w:t>致：</w:t>
      </w:r>
      <w:r>
        <w:rPr>
          <w:rFonts w:hint="eastAsia" w:hAnsi="宋体"/>
          <w:highlight w:val="none"/>
          <w:u w:val="single"/>
        </w:rPr>
        <w:t>陕西华电榆横煤电有限责任公司榆横发电厂</w:t>
      </w:r>
      <w:r>
        <w:rPr>
          <w:rFonts w:hint="eastAsia" w:hAnsi="宋体"/>
          <w:highlight w:val="none"/>
        </w:rPr>
        <w:t>（采购方名称）</w:t>
      </w:r>
    </w:p>
    <w:p>
      <w:pPr>
        <w:pStyle w:val="138"/>
        <w:adjustRightInd w:val="0"/>
        <w:snapToGrid w:val="0"/>
        <w:spacing w:line="360" w:lineRule="auto"/>
        <w:ind w:firstLine="480" w:firstLineChars="200"/>
        <w:rPr>
          <w:highlight w:val="none"/>
          <w:u w:val="single"/>
        </w:rPr>
      </w:pPr>
      <w:r>
        <w:rPr>
          <w:rFonts w:hint="eastAsia" w:hAnsi="宋体"/>
          <w:highlight w:val="none"/>
          <w:u w:val="single"/>
        </w:rPr>
        <w:t>华电陕西能源有限公司物资分公司</w:t>
      </w:r>
      <w:r>
        <w:rPr>
          <w:rFonts w:hint="eastAsia" w:hAnsi="宋体"/>
          <w:highlight w:val="none"/>
        </w:rPr>
        <w:t>（采购代理机构名称）</w:t>
      </w:r>
    </w:p>
    <w:p>
      <w:pPr>
        <w:adjustRightInd w:val="0"/>
        <w:snapToGrid w:val="0"/>
        <w:spacing w:line="360" w:lineRule="auto"/>
        <w:ind w:firstLine="420" w:firstLineChars="200"/>
        <w:rPr>
          <w:rFonts w:ascii="宋体" w:hAnsi="宋体"/>
          <w:kern w:val="0"/>
          <w:highlight w:val="none"/>
        </w:rPr>
      </w:pPr>
      <w:r>
        <w:rPr>
          <w:rFonts w:hint="eastAsia" w:ascii="宋体" w:hAnsi="宋体"/>
          <w:kern w:val="0"/>
          <w:highlight w:val="none"/>
        </w:rPr>
        <w:t>l．我们收到并研究了贵单位发出的</w:t>
      </w:r>
      <w:r>
        <w:rPr>
          <w:rFonts w:ascii="宋体" w:hAnsi="宋体"/>
          <w:kern w:val="0"/>
          <w:highlight w:val="none"/>
          <w:u w:val="single"/>
        </w:rPr>
        <w:t>XX</w:t>
      </w:r>
      <w:r>
        <w:rPr>
          <w:rFonts w:hint="eastAsia" w:ascii="宋体" w:hAnsi="宋体"/>
          <w:kern w:val="0"/>
          <w:highlight w:val="none"/>
          <w:u w:val="single"/>
        </w:rPr>
        <w:t xml:space="preserve">            </w:t>
      </w:r>
      <w:r>
        <w:rPr>
          <w:rFonts w:hint="eastAsia" w:ascii="宋体" w:hAnsi="宋体"/>
          <w:kern w:val="0"/>
          <w:highlight w:val="none"/>
        </w:rPr>
        <w:t>询价采购文件，我单位愿意按采购文件的规定为项目提供服务，并承担相关责任，具体报价见报价表。</w:t>
      </w:r>
    </w:p>
    <w:p>
      <w:pPr>
        <w:adjustRightInd w:val="0"/>
        <w:snapToGrid w:val="0"/>
        <w:spacing w:line="360" w:lineRule="auto"/>
        <w:ind w:firstLine="420" w:firstLineChars="200"/>
        <w:rPr>
          <w:rFonts w:ascii="宋体" w:hAnsi="宋体"/>
          <w:kern w:val="0"/>
          <w:highlight w:val="none"/>
        </w:rPr>
      </w:pPr>
      <w:r>
        <w:rPr>
          <w:rFonts w:hint="eastAsia" w:ascii="宋体" w:hAnsi="宋体"/>
          <w:kern w:val="0"/>
          <w:highlight w:val="none"/>
        </w:rPr>
        <w:t>2．我们承认响应承诺书、报价表及根据采购文件所提供的其他所有文件为我们响应文件的组成部分，并愿意根据采购文件修改其中的任何缺陷。</w:t>
      </w:r>
    </w:p>
    <w:p>
      <w:pPr>
        <w:adjustRightInd w:val="0"/>
        <w:snapToGrid w:val="0"/>
        <w:spacing w:line="360" w:lineRule="auto"/>
        <w:ind w:firstLine="420" w:firstLineChars="200"/>
        <w:rPr>
          <w:rFonts w:ascii="Arial" w:hAnsi="Arial" w:cs="Arial"/>
          <w:kern w:val="0"/>
          <w:highlight w:val="none"/>
        </w:rPr>
      </w:pPr>
      <w:r>
        <w:rPr>
          <w:rFonts w:hint="eastAsia" w:ascii="Arial" w:hAnsi="Arial" w:cs="Arial"/>
          <w:kern w:val="0"/>
          <w:highlight w:val="none"/>
        </w:rPr>
        <w:t>3</w:t>
      </w:r>
      <w:r>
        <w:rPr>
          <w:rFonts w:ascii="宋体" w:hAnsi="宋体" w:cs="Arial"/>
          <w:kern w:val="0"/>
          <w:highlight w:val="none"/>
        </w:rPr>
        <w:t>．我们同意在</w:t>
      </w:r>
      <w:r>
        <w:rPr>
          <w:rFonts w:hint="eastAsia" w:ascii="宋体" w:hAnsi="宋体" w:cs="Arial"/>
          <w:kern w:val="0"/>
          <w:highlight w:val="none"/>
        </w:rPr>
        <w:t>报价</w:t>
      </w:r>
      <w:r>
        <w:rPr>
          <w:rFonts w:ascii="宋体" w:hAnsi="宋体" w:cs="Arial"/>
          <w:kern w:val="0"/>
          <w:highlight w:val="none"/>
        </w:rPr>
        <w:t>截止日起【</w:t>
      </w:r>
      <w:r>
        <w:rPr>
          <w:rFonts w:hint="eastAsia" w:ascii="Arial" w:hAnsi="Arial" w:cs="Arial"/>
          <w:kern w:val="0"/>
          <w:highlight w:val="none"/>
        </w:rPr>
        <w:t>90</w:t>
      </w:r>
      <w:r>
        <w:rPr>
          <w:rFonts w:ascii="宋体" w:hAnsi="宋体" w:cs="Arial"/>
          <w:kern w:val="0"/>
          <w:highlight w:val="none"/>
        </w:rPr>
        <w:t>】天内遵守本</w:t>
      </w:r>
      <w:r>
        <w:rPr>
          <w:rFonts w:hint="eastAsia" w:ascii="宋体" w:hAnsi="宋体" w:cs="Arial"/>
          <w:kern w:val="0"/>
          <w:highlight w:val="none"/>
        </w:rPr>
        <w:t>采购</w:t>
      </w:r>
      <w:r>
        <w:rPr>
          <w:rFonts w:ascii="宋体" w:hAnsi="宋体" w:cs="Arial"/>
          <w:kern w:val="0"/>
          <w:highlight w:val="none"/>
        </w:rPr>
        <w:t>文件，在此期限期满之前的任何时间，本</w:t>
      </w:r>
      <w:r>
        <w:rPr>
          <w:rFonts w:hint="eastAsia" w:ascii="宋体" w:hAnsi="宋体" w:cs="Arial"/>
          <w:kern w:val="0"/>
          <w:highlight w:val="none"/>
        </w:rPr>
        <w:t>采购</w:t>
      </w:r>
      <w:r>
        <w:rPr>
          <w:rFonts w:ascii="宋体" w:hAnsi="宋体" w:cs="Arial"/>
          <w:kern w:val="0"/>
          <w:highlight w:val="none"/>
        </w:rPr>
        <w:t>文件一直对我们具有约束力。</w:t>
      </w:r>
    </w:p>
    <w:p>
      <w:pPr>
        <w:adjustRightInd w:val="0"/>
        <w:snapToGrid w:val="0"/>
        <w:spacing w:line="360" w:lineRule="auto"/>
        <w:ind w:firstLine="420" w:firstLineChars="200"/>
        <w:rPr>
          <w:rFonts w:ascii="Arial" w:hAnsi="Arial" w:cs="Arial"/>
          <w:kern w:val="0"/>
          <w:highlight w:val="none"/>
        </w:rPr>
      </w:pPr>
      <w:r>
        <w:rPr>
          <w:rFonts w:hint="eastAsia" w:ascii="Arial" w:hAnsi="Arial" w:cs="Arial"/>
          <w:kern w:val="0"/>
          <w:highlight w:val="none"/>
        </w:rPr>
        <w:t>4</w:t>
      </w:r>
      <w:r>
        <w:rPr>
          <w:rFonts w:ascii="宋体" w:hAnsi="宋体" w:cs="Arial"/>
          <w:kern w:val="0"/>
          <w:highlight w:val="none"/>
        </w:rPr>
        <w:t>．</w:t>
      </w:r>
      <w:r>
        <w:rPr>
          <w:rFonts w:ascii="宋体" w:hAnsi="宋体"/>
          <w:highlight w:val="none"/>
        </w:rPr>
        <w:t>我们声明</w:t>
      </w:r>
      <w:r>
        <w:rPr>
          <w:rFonts w:hint="eastAsia" w:ascii="宋体" w:hAnsi="宋体"/>
          <w:highlight w:val="none"/>
        </w:rPr>
        <w:t>我方</w:t>
      </w:r>
      <w:r>
        <w:rPr>
          <w:rFonts w:ascii="宋体" w:hAnsi="宋体"/>
          <w:highlight w:val="none"/>
        </w:rPr>
        <w:t>报价己考虑了所有因素，在</w:t>
      </w:r>
      <w:r>
        <w:rPr>
          <w:rFonts w:hint="eastAsia" w:ascii="宋体" w:hAnsi="宋体"/>
          <w:highlight w:val="none"/>
        </w:rPr>
        <w:t>采购</w:t>
      </w:r>
      <w:r>
        <w:rPr>
          <w:rFonts w:ascii="宋体" w:hAnsi="宋体"/>
          <w:highlight w:val="none"/>
        </w:rPr>
        <w:t>有效期内价格保持不变。</w:t>
      </w:r>
    </w:p>
    <w:p>
      <w:pPr>
        <w:adjustRightInd w:val="0"/>
        <w:snapToGrid w:val="0"/>
        <w:spacing w:line="360" w:lineRule="auto"/>
        <w:ind w:firstLine="420" w:firstLineChars="200"/>
        <w:rPr>
          <w:rFonts w:ascii="Arial" w:hAnsi="Arial" w:cs="Arial"/>
          <w:kern w:val="0"/>
          <w:highlight w:val="none"/>
        </w:rPr>
      </w:pPr>
      <w:r>
        <w:rPr>
          <w:rFonts w:hint="eastAsia" w:hAnsi="宋体"/>
          <w:kern w:val="0"/>
          <w:highlight w:val="none"/>
        </w:rPr>
        <w:t>5</w:t>
      </w:r>
      <w:r>
        <w:rPr>
          <w:rFonts w:hint="eastAsia" w:ascii="宋体" w:hAnsi="宋体"/>
          <w:kern w:val="0"/>
          <w:highlight w:val="none"/>
        </w:rPr>
        <w:t>．</w:t>
      </w:r>
      <w:r>
        <w:rPr>
          <w:rFonts w:ascii="宋体" w:hAnsi="宋体" w:cs="Arial"/>
          <w:kern w:val="0"/>
          <w:highlight w:val="none"/>
        </w:rPr>
        <w:t>在签订和执行正式合同之前，本</w:t>
      </w:r>
      <w:r>
        <w:rPr>
          <w:rFonts w:hint="eastAsia" w:ascii="宋体" w:hAnsi="宋体" w:cs="Arial"/>
          <w:kern w:val="0"/>
          <w:highlight w:val="none"/>
        </w:rPr>
        <w:t>响应</w:t>
      </w:r>
      <w:r>
        <w:rPr>
          <w:rFonts w:ascii="宋体" w:hAnsi="宋体" w:cs="Arial"/>
          <w:kern w:val="0"/>
          <w:highlight w:val="none"/>
        </w:rPr>
        <w:t>文件、</w:t>
      </w:r>
      <w:r>
        <w:rPr>
          <w:rFonts w:hint="eastAsia" w:ascii="宋体" w:hAnsi="宋体" w:cs="Arial"/>
          <w:kern w:val="0"/>
          <w:highlight w:val="none"/>
        </w:rPr>
        <w:t>采购</w:t>
      </w:r>
      <w:r>
        <w:rPr>
          <w:rFonts w:ascii="宋体" w:hAnsi="宋体" w:cs="Arial"/>
          <w:kern w:val="0"/>
          <w:highlight w:val="none"/>
        </w:rPr>
        <w:t>文件连同你方书面的</w:t>
      </w:r>
      <w:r>
        <w:rPr>
          <w:rFonts w:hint="eastAsia" w:ascii="宋体" w:hAnsi="宋体" w:cs="Arial"/>
          <w:kern w:val="0"/>
          <w:highlight w:val="none"/>
        </w:rPr>
        <w:t>成交</w:t>
      </w:r>
      <w:r>
        <w:rPr>
          <w:rFonts w:ascii="宋体" w:hAnsi="宋体" w:cs="Arial"/>
          <w:kern w:val="0"/>
          <w:highlight w:val="none"/>
        </w:rPr>
        <w:t>通知书，应构成我们双方之间有约束力的合同。</w:t>
      </w:r>
    </w:p>
    <w:p>
      <w:pPr>
        <w:adjustRightInd w:val="0"/>
        <w:snapToGrid w:val="0"/>
        <w:spacing w:line="360" w:lineRule="auto"/>
        <w:ind w:firstLine="420" w:firstLineChars="200"/>
        <w:rPr>
          <w:rFonts w:hAnsi="宋体"/>
          <w:kern w:val="0"/>
          <w:highlight w:val="none"/>
        </w:rPr>
      </w:pPr>
      <w:r>
        <w:rPr>
          <w:rFonts w:hint="eastAsia" w:hAnsi="宋体"/>
          <w:kern w:val="0"/>
          <w:highlight w:val="none"/>
        </w:rPr>
        <w:t>6.</w:t>
      </w:r>
      <w:r>
        <w:rPr>
          <w:rFonts w:hint="eastAsia" w:ascii="宋体" w:hAnsi="宋体"/>
          <w:kern w:val="0"/>
          <w:highlight w:val="none"/>
        </w:rPr>
        <w:t>我们理解你方不一定必须接受最低报价的成交或你方可能收到的任何投标书的约束，同时也理解，如果我们未成交你方将不负担我们的任何费用。</w:t>
      </w:r>
    </w:p>
    <w:p>
      <w:pPr>
        <w:adjustRightInd w:val="0"/>
        <w:snapToGrid w:val="0"/>
        <w:spacing w:line="360" w:lineRule="auto"/>
        <w:ind w:firstLine="420" w:firstLineChars="200"/>
        <w:rPr>
          <w:rFonts w:hAnsi="宋体"/>
          <w:kern w:val="0"/>
          <w:highlight w:val="none"/>
        </w:rPr>
      </w:pPr>
      <w:r>
        <w:rPr>
          <w:rFonts w:hint="eastAsia" w:hAnsi="宋体"/>
          <w:kern w:val="0"/>
          <w:highlight w:val="none"/>
        </w:rPr>
        <w:t>7.</w:t>
      </w:r>
      <w:r>
        <w:rPr>
          <w:rFonts w:hint="eastAsia" w:ascii="宋体" w:hAnsi="宋体"/>
          <w:kern w:val="0"/>
          <w:highlight w:val="none"/>
        </w:rPr>
        <w:t>我们认为你们在授予合同前，有选择或拒绝部分甚至全部供应商的权利，并同意你们对所采取的行为不做任何解释。</w:t>
      </w:r>
    </w:p>
    <w:p>
      <w:pPr>
        <w:adjustRightInd w:val="0"/>
        <w:snapToGrid w:val="0"/>
        <w:spacing w:line="360" w:lineRule="auto"/>
        <w:ind w:firstLine="420" w:firstLineChars="200"/>
        <w:rPr>
          <w:rFonts w:hAnsi="宋体"/>
          <w:kern w:val="0"/>
          <w:highlight w:val="none"/>
        </w:rPr>
      </w:pPr>
      <w:r>
        <w:rPr>
          <w:rFonts w:hint="eastAsia" w:hAnsi="宋体"/>
          <w:kern w:val="0"/>
          <w:highlight w:val="none"/>
        </w:rPr>
        <w:t xml:space="preserve">8. </w:t>
      </w:r>
      <w:r>
        <w:rPr>
          <w:rFonts w:hint="eastAsia" w:ascii="宋体" w:hAnsi="宋体"/>
          <w:kern w:val="0"/>
          <w:highlight w:val="none"/>
        </w:rPr>
        <w:t>我方近三年（至报价截止时间）没有权威机构公布的违反职业道德行为发生。</w:t>
      </w:r>
    </w:p>
    <w:p>
      <w:pPr>
        <w:adjustRightInd w:val="0"/>
        <w:snapToGrid w:val="0"/>
        <w:spacing w:line="360" w:lineRule="auto"/>
        <w:ind w:firstLine="420" w:firstLineChars="200"/>
        <w:rPr>
          <w:rFonts w:hAnsi="宋体"/>
          <w:kern w:val="0"/>
          <w:highlight w:val="none"/>
        </w:rPr>
      </w:pPr>
      <w:r>
        <w:rPr>
          <w:rFonts w:hint="eastAsia" w:hAnsi="宋体"/>
          <w:kern w:val="0"/>
          <w:highlight w:val="none"/>
        </w:rPr>
        <w:t xml:space="preserve">9. </w:t>
      </w:r>
      <w:r>
        <w:rPr>
          <w:rFonts w:hint="eastAsia" w:ascii="宋体" w:hAnsi="宋体"/>
          <w:kern w:val="0"/>
          <w:highlight w:val="none"/>
        </w:rPr>
        <w:t>我方在近三年内（至报价截止时间）没有违反法律、法规和执业准则、规则的行为；没有被建设部门、财政部门予以行政处罚或国资委予以事务所禁入处理的记录，并在项目服务工作中没有出现特别重大项目服务问题。</w:t>
      </w:r>
    </w:p>
    <w:p>
      <w:pPr>
        <w:adjustRightInd w:val="0"/>
        <w:snapToGrid w:val="0"/>
        <w:spacing w:line="360" w:lineRule="auto"/>
        <w:ind w:firstLine="420" w:firstLineChars="200"/>
        <w:rPr>
          <w:rFonts w:hAnsi="宋体"/>
          <w:kern w:val="0"/>
          <w:highlight w:val="none"/>
        </w:rPr>
      </w:pPr>
      <w:r>
        <w:rPr>
          <w:rFonts w:hint="eastAsia" w:hAnsi="宋体"/>
          <w:kern w:val="0"/>
          <w:highlight w:val="none"/>
        </w:rPr>
        <w:t xml:space="preserve">10. </w:t>
      </w:r>
      <w:r>
        <w:rPr>
          <w:rFonts w:hint="eastAsia" w:ascii="宋体" w:hAnsi="宋体"/>
          <w:kern w:val="0"/>
          <w:highlight w:val="none"/>
        </w:rPr>
        <w:t>我方具有服务内容所要求的各项工作能力，并在规定工作时间内有能力调配较强工作力量，按时保质完成服务任务。</w:t>
      </w:r>
    </w:p>
    <w:p>
      <w:pPr>
        <w:adjustRightInd w:val="0"/>
        <w:snapToGrid w:val="0"/>
        <w:spacing w:line="360" w:lineRule="auto"/>
        <w:ind w:firstLine="420" w:firstLineChars="200"/>
        <w:rPr>
          <w:rFonts w:hAnsi="宋体"/>
          <w:kern w:val="0"/>
          <w:highlight w:val="none"/>
        </w:rPr>
      </w:pPr>
      <w:r>
        <w:rPr>
          <w:rFonts w:hint="eastAsia" w:hAnsi="宋体"/>
          <w:kern w:val="0"/>
          <w:highlight w:val="none"/>
        </w:rPr>
        <w:t xml:space="preserve">11. </w:t>
      </w:r>
      <w:r>
        <w:rPr>
          <w:rFonts w:hint="eastAsia" w:ascii="宋体" w:hAnsi="宋体"/>
          <w:kern w:val="0"/>
          <w:highlight w:val="none"/>
        </w:rPr>
        <w:t>我方完全同意自行承担为询价活动所发生的一切费用。</w:t>
      </w:r>
    </w:p>
    <w:p>
      <w:pPr>
        <w:adjustRightInd w:val="0"/>
        <w:snapToGrid w:val="0"/>
        <w:spacing w:line="360" w:lineRule="auto"/>
        <w:ind w:firstLine="420" w:firstLineChars="200"/>
        <w:rPr>
          <w:rFonts w:hAnsi="宋体"/>
          <w:kern w:val="0"/>
          <w:highlight w:val="none"/>
        </w:rPr>
      </w:pPr>
      <w:r>
        <w:rPr>
          <w:rFonts w:hint="eastAsia" w:hAnsi="宋体"/>
          <w:kern w:val="0"/>
          <w:highlight w:val="none"/>
        </w:rPr>
        <w:t>12.</w:t>
      </w:r>
      <w:r>
        <w:rPr>
          <w:rFonts w:hint="eastAsia" w:ascii="宋体" w:hAnsi="宋体"/>
          <w:kern w:val="0"/>
          <w:highlight w:val="none"/>
        </w:rPr>
        <w:t>在整个采购过程中，我方若有违规行为，贵方可按采购文件之规定给予处理，我方完全接受。</w:t>
      </w:r>
    </w:p>
    <w:p>
      <w:pPr>
        <w:adjustRightInd w:val="0"/>
        <w:snapToGrid w:val="0"/>
        <w:spacing w:line="360" w:lineRule="auto"/>
        <w:ind w:firstLine="420" w:firstLineChars="200"/>
        <w:rPr>
          <w:rFonts w:hAnsi="宋体"/>
          <w:kern w:val="0"/>
          <w:highlight w:val="none"/>
        </w:rPr>
      </w:pPr>
      <w:r>
        <w:rPr>
          <w:rFonts w:hint="eastAsia" w:hAnsi="宋体"/>
          <w:kern w:val="0"/>
          <w:highlight w:val="none"/>
        </w:rPr>
        <w:t>13.</w:t>
      </w:r>
      <w:r>
        <w:rPr>
          <w:rFonts w:hint="eastAsia" w:ascii="宋体" w:hAnsi="宋体"/>
          <w:kern w:val="0"/>
          <w:highlight w:val="none"/>
        </w:rPr>
        <w:t>若成交，本承诺书将成为合同不可分割的一部分，与合同具有同等的法律效力。</w:t>
      </w:r>
    </w:p>
    <w:p>
      <w:pPr>
        <w:adjustRightInd w:val="0"/>
        <w:snapToGrid w:val="0"/>
        <w:spacing w:before="120" w:beforeLines="50" w:line="320" w:lineRule="exact"/>
        <w:ind w:right="202" w:firstLine="3360" w:firstLineChars="1600"/>
        <w:rPr>
          <w:rFonts w:ascii="Arial" w:hAnsi="Arial" w:cs="Arial"/>
          <w:kern w:val="0"/>
          <w:highlight w:val="none"/>
        </w:rPr>
      </w:pPr>
      <w:r>
        <w:rPr>
          <w:rFonts w:hint="eastAsia" w:ascii="Arial" w:hAnsi="Arial" w:cs="Arial"/>
          <w:kern w:val="0"/>
          <w:highlight w:val="none"/>
        </w:rPr>
        <w:t xml:space="preserve"> </w:t>
      </w:r>
    </w:p>
    <w:p>
      <w:pPr>
        <w:adjustRightInd w:val="0"/>
        <w:snapToGrid w:val="0"/>
        <w:spacing w:before="120" w:beforeLines="50" w:line="320" w:lineRule="exact"/>
        <w:ind w:right="202"/>
        <w:rPr>
          <w:rFonts w:ascii="Arial" w:hAnsi="Arial" w:cs="Arial"/>
          <w:kern w:val="0"/>
          <w:highlight w:val="none"/>
        </w:rPr>
      </w:pPr>
      <w:r>
        <w:rPr>
          <w:rFonts w:hint="eastAsia" w:ascii="宋体" w:hAnsi="宋体" w:cs="Arial"/>
          <w:kern w:val="0"/>
          <w:highlight w:val="none"/>
        </w:rPr>
        <w:t>承诺人（供应商名称）盖章</w:t>
      </w:r>
      <w:r>
        <w:rPr>
          <w:rFonts w:ascii="宋体" w:hAnsi="宋体" w:cs="Arial"/>
          <w:kern w:val="0"/>
          <w:highlight w:val="none"/>
        </w:rPr>
        <w:t>：</w:t>
      </w:r>
    </w:p>
    <w:p>
      <w:pPr>
        <w:adjustRightInd w:val="0"/>
        <w:snapToGrid w:val="0"/>
        <w:spacing w:before="120" w:beforeLines="50" w:line="320" w:lineRule="exact"/>
        <w:ind w:right="202"/>
        <w:rPr>
          <w:rFonts w:ascii="宋体" w:hAnsi="宋体" w:cs="Arial"/>
          <w:kern w:val="0"/>
          <w:highlight w:val="none"/>
        </w:rPr>
      </w:pPr>
    </w:p>
    <w:p>
      <w:pPr>
        <w:adjustRightInd w:val="0"/>
        <w:snapToGrid w:val="0"/>
        <w:spacing w:before="120" w:beforeLines="50" w:line="320" w:lineRule="exact"/>
        <w:ind w:right="202"/>
        <w:rPr>
          <w:rFonts w:ascii="Arial" w:hAnsi="Arial" w:cs="Arial"/>
          <w:kern w:val="0"/>
          <w:highlight w:val="none"/>
        </w:rPr>
      </w:pPr>
      <w:r>
        <w:rPr>
          <w:rFonts w:ascii="宋体" w:hAnsi="宋体" w:cs="Arial"/>
          <w:kern w:val="0"/>
          <w:highlight w:val="none"/>
        </w:rPr>
        <w:t>法定代表人（或授权代表）签字：</w:t>
      </w:r>
    </w:p>
    <w:p>
      <w:pPr>
        <w:adjustRightInd w:val="0"/>
        <w:snapToGrid w:val="0"/>
        <w:spacing w:before="120" w:beforeLines="50" w:line="320" w:lineRule="exact"/>
        <w:ind w:right="202" w:firstLine="420" w:firstLineChars="200"/>
        <w:rPr>
          <w:rFonts w:ascii="Arial" w:hAnsi="Arial" w:cs="Arial"/>
          <w:kern w:val="0"/>
          <w:highlight w:val="none"/>
        </w:rPr>
      </w:pPr>
      <w:r>
        <w:rPr>
          <w:rFonts w:ascii="Arial" w:hAnsi="Arial" w:cs="Arial"/>
          <w:kern w:val="0"/>
          <w:highlight w:val="none"/>
        </w:rPr>
        <w:t xml:space="preserve">                           </w:t>
      </w:r>
      <w:r>
        <w:rPr>
          <w:rFonts w:hint="eastAsia" w:ascii="Arial" w:hAnsi="Arial" w:cs="Arial"/>
          <w:kern w:val="0"/>
          <w:highlight w:val="none"/>
        </w:rPr>
        <w:t xml:space="preserve">                       </w:t>
      </w:r>
      <w:r>
        <w:rPr>
          <w:rFonts w:ascii="Arial" w:hAnsi="Arial" w:cs="Arial"/>
          <w:kern w:val="0"/>
          <w:highlight w:val="none"/>
        </w:rPr>
        <w:t xml:space="preserve"> </w:t>
      </w:r>
      <w:r>
        <w:rPr>
          <w:rFonts w:ascii="宋体" w:hAnsi="宋体" w:cs="Arial"/>
          <w:kern w:val="0"/>
          <w:highlight w:val="none"/>
        </w:rPr>
        <w:t>日期</w:t>
      </w:r>
      <w:r>
        <w:rPr>
          <w:rFonts w:ascii="Arial" w:hAnsi="Arial" w:cs="Arial"/>
          <w:kern w:val="0"/>
          <w:highlight w:val="none"/>
        </w:rPr>
        <w:t xml:space="preserve">:      </w:t>
      </w:r>
      <w:r>
        <w:rPr>
          <w:rFonts w:ascii="宋体" w:hAnsi="宋体" w:cs="Arial"/>
          <w:kern w:val="0"/>
          <w:highlight w:val="none"/>
        </w:rPr>
        <w:t>年    月    日</w:t>
      </w:r>
    </w:p>
    <w:p>
      <w:pPr>
        <w:adjustRightInd w:val="0"/>
        <w:snapToGrid w:val="0"/>
        <w:ind w:right="202"/>
        <w:jc w:val="left"/>
        <w:rPr>
          <w:rFonts w:ascii="宋体" w:hAnsi="宋体" w:cs="宋体"/>
          <w:b/>
          <w:bCs/>
          <w:sz w:val="24"/>
          <w:highlight w:val="none"/>
        </w:rPr>
      </w:pPr>
    </w:p>
    <w:p>
      <w:pPr>
        <w:adjustRightInd w:val="0"/>
        <w:snapToGrid w:val="0"/>
        <w:ind w:right="202"/>
        <w:jc w:val="left"/>
        <w:rPr>
          <w:rFonts w:ascii="宋体" w:hAnsi="宋体" w:cs="宋体"/>
          <w:b/>
          <w:bCs/>
          <w:sz w:val="24"/>
          <w:highlight w:val="none"/>
        </w:rPr>
      </w:pPr>
    </w:p>
    <w:p>
      <w:pPr>
        <w:adjustRightInd w:val="0"/>
        <w:snapToGrid w:val="0"/>
        <w:ind w:right="202"/>
        <w:jc w:val="left"/>
        <w:rPr>
          <w:rFonts w:ascii="宋体" w:hAnsi="宋体" w:cs="宋体"/>
          <w:b/>
          <w:bCs/>
          <w:sz w:val="24"/>
          <w:highlight w:val="none"/>
        </w:rPr>
      </w:pPr>
    </w:p>
    <w:p>
      <w:pPr>
        <w:adjustRightInd w:val="0"/>
        <w:snapToGrid w:val="0"/>
        <w:ind w:right="202"/>
        <w:jc w:val="left"/>
        <w:rPr>
          <w:rFonts w:ascii="宋体" w:hAnsi="宋体" w:cs="宋体"/>
          <w:b/>
          <w:bCs/>
          <w:sz w:val="24"/>
          <w:highlight w:val="none"/>
        </w:rPr>
      </w:pPr>
      <w:r>
        <w:rPr>
          <w:rFonts w:hint="eastAsia" w:ascii="宋体" w:hAnsi="宋体" w:cs="宋体"/>
          <w:b/>
          <w:bCs/>
          <w:sz w:val="24"/>
          <w:highlight w:val="none"/>
        </w:rPr>
        <w:t>3.3.3供应商法定代表人授权委托书</w:t>
      </w:r>
    </w:p>
    <w:p>
      <w:pPr>
        <w:widowControl/>
        <w:adjustRightInd w:val="0"/>
        <w:snapToGrid w:val="0"/>
        <w:spacing w:line="400" w:lineRule="atLeast"/>
        <w:jc w:val="center"/>
        <w:rPr>
          <w:rFonts w:eastAsia="仿宋"/>
          <w:b/>
          <w:bCs/>
          <w:sz w:val="44"/>
          <w:szCs w:val="44"/>
          <w:highlight w:val="none"/>
        </w:rPr>
      </w:pPr>
      <w:r>
        <w:rPr>
          <w:rFonts w:ascii="仿宋" w:hAnsi="仿宋" w:eastAsia="仿宋"/>
          <w:b/>
          <w:bCs/>
          <w:sz w:val="44"/>
          <w:szCs w:val="44"/>
          <w:highlight w:val="none"/>
        </w:rPr>
        <w:t>授权委托书</w:t>
      </w:r>
    </w:p>
    <w:p>
      <w:pPr>
        <w:pStyle w:val="138"/>
        <w:adjustRightInd w:val="0"/>
        <w:snapToGrid w:val="0"/>
        <w:spacing w:line="400" w:lineRule="atLeast"/>
        <w:rPr>
          <w:highlight w:val="none"/>
        </w:rPr>
      </w:pPr>
      <w:r>
        <w:rPr>
          <w:rFonts w:hint="eastAsia" w:hAnsi="宋体"/>
          <w:highlight w:val="none"/>
        </w:rPr>
        <w:t>陕西华电榆横煤电有限责任公司榆横发电厂（采购方名称）</w:t>
      </w:r>
    </w:p>
    <w:p>
      <w:pPr>
        <w:autoSpaceDE w:val="0"/>
        <w:autoSpaceDN w:val="0"/>
        <w:adjustRightInd w:val="0"/>
        <w:snapToGrid w:val="0"/>
        <w:spacing w:line="400" w:lineRule="atLeast"/>
        <w:rPr>
          <w:rFonts w:ascii="宋体" w:hAnsi="宋体"/>
          <w:kern w:val="0"/>
          <w:sz w:val="24"/>
          <w:highlight w:val="none"/>
        </w:rPr>
      </w:pPr>
      <w:r>
        <w:rPr>
          <w:rFonts w:hint="eastAsia" w:ascii="宋体" w:hAnsi="宋体"/>
          <w:kern w:val="0"/>
          <w:sz w:val="24"/>
          <w:highlight w:val="none"/>
        </w:rPr>
        <w:t>华电陕西能源有限公司物资分公司（采购代理机构名称）</w:t>
      </w:r>
    </w:p>
    <w:p>
      <w:pPr>
        <w:autoSpaceDE w:val="0"/>
        <w:autoSpaceDN w:val="0"/>
        <w:adjustRightInd w:val="0"/>
        <w:snapToGrid w:val="0"/>
        <w:spacing w:line="400" w:lineRule="atLeast"/>
        <w:ind w:firstLine="480" w:firstLineChars="200"/>
        <w:rPr>
          <w:rFonts w:eastAsia="仿宋"/>
          <w:sz w:val="24"/>
          <w:highlight w:val="none"/>
        </w:rPr>
      </w:pPr>
      <w:r>
        <w:rPr>
          <w:rFonts w:ascii="仿宋" w:hAnsi="仿宋" w:eastAsia="仿宋"/>
          <w:sz w:val="24"/>
          <w:highlight w:val="none"/>
        </w:rPr>
        <w:t>本人</w:t>
      </w:r>
      <w:r>
        <w:rPr>
          <w:rFonts w:eastAsia="仿宋"/>
          <w:sz w:val="24"/>
          <w:highlight w:val="none"/>
          <w:u w:val="single"/>
        </w:rPr>
        <w:t xml:space="preserve">        </w:t>
      </w:r>
      <w:r>
        <w:rPr>
          <w:rFonts w:ascii="仿宋" w:hAnsi="仿宋" w:eastAsia="仿宋"/>
          <w:sz w:val="24"/>
          <w:highlight w:val="none"/>
        </w:rPr>
        <w:t>（姓名）系</w:t>
      </w:r>
      <w:r>
        <w:rPr>
          <w:rFonts w:eastAsia="仿宋"/>
          <w:sz w:val="24"/>
          <w:highlight w:val="none"/>
          <w:u w:val="single"/>
        </w:rPr>
        <w:t xml:space="preserve">                 </w:t>
      </w:r>
      <w:r>
        <w:rPr>
          <w:rFonts w:eastAsia="仿宋"/>
          <w:sz w:val="24"/>
          <w:highlight w:val="none"/>
        </w:rPr>
        <w:t>(</w:t>
      </w:r>
      <w:r>
        <w:rPr>
          <w:rFonts w:ascii="仿宋" w:hAnsi="仿宋" w:eastAsia="仿宋"/>
          <w:sz w:val="24"/>
          <w:highlight w:val="none"/>
        </w:rPr>
        <w:t>供应商名称</w:t>
      </w:r>
      <w:r>
        <w:rPr>
          <w:rFonts w:eastAsia="仿宋"/>
          <w:sz w:val="24"/>
          <w:highlight w:val="none"/>
        </w:rPr>
        <w:t>)</w:t>
      </w:r>
      <w:r>
        <w:rPr>
          <w:rFonts w:ascii="仿宋" w:hAnsi="仿宋" w:eastAsia="仿宋"/>
          <w:sz w:val="24"/>
          <w:highlight w:val="none"/>
        </w:rPr>
        <w:t>的法定代表人，现授权</w:t>
      </w:r>
      <w:r>
        <w:rPr>
          <w:rFonts w:eastAsia="仿宋"/>
          <w:sz w:val="24"/>
          <w:highlight w:val="none"/>
          <w:u w:val="single"/>
        </w:rPr>
        <w:t xml:space="preserve">(  </w:t>
      </w:r>
      <w:r>
        <w:rPr>
          <w:rFonts w:ascii="仿宋" w:hAnsi="仿宋" w:eastAsia="仿宋"/>
          <w:sz w:val="24"/>
          <w:highlight w:val="none"/>
          <w:u w:val="single"/>
        </w:rPr>
        <w:t xml:space="preserve">姓名  </w:t>
      </w:r>
      <w:r>
        <w:rPr>
          <w:rFonts w:eastAsia="仿宋"/>
          <w:sz w:val="24"/>
          <w:highlight w:val="none"/>
          <w:u w:val="single"/>
        </w:rPr>
        <w:t>)</w:t>
      </w:r>
      <w:r>
        <w:rPr>
          <w:rFonts w:ascii="仿宋" w:hAnsi="仿宋" w:eastAsia="仿宋"/>
          <w:sz w:val="24"/>
          <w:highlight w:val="none"/>
        </w:rPr>
        <w:t>（以下称</w:t>
      </w:r>
      <w:r>
        <w:rPr>
          <w:rFonts w:eastAsia="仿宋"/>
          <w:sz w:val="24"/>
          <w:highlight w:val="none"/>
        </w:rPr>
        <w:t>“</w:t>
      </w:r>
      <w:r>
        <w:rPr>
          <w:rFonts w:ascii="仿宋" w:hAnsi="仿宋" w:eastAsia="仿宋"/>
          <w:sz w:val="24"/>
          <w:highlight w:val="none"/>
        </w:rPr>
        <w:t>授权代表</w:t>
      </w:r>
      <w:r>
        <w:rPr>
          <w:rFonts w:eastAsia="仿宋"/>
          <w:sz w:val="24"/>
          <w:highlight w:val="none"/>
        </w:rPr>
        <w:t>”</w:t>
      </w:r>
      <w:r>
        <w:rPr>
          <w:rFonts w:ascii="仿宋" w:hAnsi="仿宋" w:eastAsia="仿宋"/>
          <w:sz w:val="24"/>
          <w:highlight w:val="none"/>
        </w:rPr>
        <w:t>），以本公司的名义参加</w:t>
      </w:r>
      <w:r>
        <w:rPr>
          <w:rFonts w:eastAsia="仿宋"/>
          <w:sz w:val="24"/>
          <w:highlight w:val="none"/>
          <w:u w:val="single"/>
        </w:rPr>
        <w:t xml:space="preserve">         </w:t>
      </w:r>
      <w:r>
        <w:rPr>
          <w:rFonts w:ascii="仿宋" w:hAnsi="仿宋" w:eastAsia="仿宋"/>
          <w:sz w:val="24"/>
          <w:highlight w:val="none"/>
        </w:rPr>
        <w:t>报价活动，授权代表在报价、开标、评审及合同谈判过程中所签署的一切文件和所处理的与之有关的一切事务，我公司对授权代表的上述一切行为及其相应的法律后果负全部法律责任。被授权人签署的所有文件（在授权书有效期内签署的）不因授权的撤消而失效。</w:t>
      </w:r>
    </w:p>
    <w:p>
      <w:pPr>
        <w:widowControl/>
        <w:adjustRightInd w:val="0"/>
        <w:snapToGrid w:val="0"/>
        <w:spacing w:line="400" w:lineRule="atLeast"/>
        <w:rPr>
          <w:rFonts w:eastAsia="仿宋"/>
          <w:sz w:val="24"/>
          <w:highlight w:val="none"/>
        </w:rPr>
      </w:pPr>
      <w:r>
        <w:rPr>
          <w:rFonts w:eastAsia="仿宋"/>
          <w:sz w:val="24"/>
          <w:highlight w:val="none"/>
        </w:rPr>
        <w:t xml:space="preserve">    </w:t>
      </w:r>
      <w:r>
        <w:rPr>
          <w:rFonts w:ascii="仿宋" w:hAnsi="仿宋" w:eastAsia="仿宋"/>
          <w:sz w:val="24"/>
          <w:highlight w:val="none"/>
        </w:rPr>
        <w:t>授权代表无权转移委托。</w:t>
      </w:r>
    </w:p>
    <w:p>
      <w:pPr>
        <w:widowControl/>
        <w:adjustRightInd w:val="0"/>
        <w:snapToGrid w:val="0"/>
        <w:spacing w:line="400" w:lineRule="atLeast"/>
        <w:rPr>
          <w:rFonts w:eastAsia="仿宋"/>
          <w:sz w:val="24"/>
          <w:highlight w:val="none"/>
        </w:rPr>
      </w:pPr>
    </w:p>
    <w:p>
      <w:pPr>
        <w:widowControl/>
        <w:adjustRightInd w:val="0"/>
        <w:snapToGrid w:val="0"/>
        <w:spacing w:line="400" w:lineRule="atLeast"/>
        <w:rPr>
          <w:rFonts w:eastAsia="仿宋"/>
          <w:sz w:val="24"/>
          <w:highlight w:val="none"/>
        </w:rPr>
      </w:pPr>
      <w:r>
        <w:rPr>
          <w:rFonts w:eastAsia="仿宋"/>
          <w:sz w:val="24"/>
          <w:highlight w:val="none"/>
        </w:rPr>
        <w:t xml:space="preserve">    </w:t>
      </w:r>
      <w:r>
        <w:rPr>
          <w:rFonts w:ascii="仿宋" w:hAnsi="仿宋" w:eastAsia="仿宋"/>
          <w:sz w:val="24"/>
          <w:highlight w:val="none"/>
        </w:rPr>
        <w:t>授权人：</w:t>
      </w:r>
      <w:r>
        <w:rPr>
          <w:rFonts w:eastAsia="仿宋"/>
          <w:sz w:val="24"/>
          <w:highlight w:val="none"/>
        </w:rPr>
        <w:t xml:space="preserve"> (</w:t>
      </w:r>
      <w:r>
        <w:rPr>
          <w:rFonts w:ascii="仿宋" w:hAnsi="仿宋" w:eastAsia="仿宋"/>
          <w:sz w:val="24"/>
          <w:highlight w:val="none"/>
        </w:rPr>
        <w:t>签字</w:t>
      </w:r>
      <w:r>
        <w:rPr>
          <w:rFonts w:eastAsia="仿宋"/>
          <w:sz w:val="24"/>
          <w:highlight w:val="none"/>
        </w:rPr>
        <w:t xml:space="preserve">)                        </w:t>
      </w:r>
      <w:r>
        <w:rPr>
          <w:rFonts w:ascii="仿宋" w:hAnsi="仿宋" w:eastAsia="仿宋"/>
          <w:sz w:val="24"/>
          <w:highlight w:val="none"/>
        </w:rPr>
        <w:t>授权代表</w:t>
      </w:r>
      <w:r>
        <w:rPr>
          <w:rFonts w:eastAsia="仿宋"/>
          <w:sz w:val="24"/>
          <w:highlight w:val="none"/>
        </w:rPr>
        <w:t>:(</w:t>
      </w:r>
      <w:r>
        <w:rPr>
          <w:rFonts w:ascii="仿宋" w:hAnsi="仿宋" w:eastAsia="仿宋"/>
          <w:sz w:val="24"/>
          <w:highlight w:val="none"/>
        </w:rPr>
        <w:t>签字</w:t>
      </w:r>
      <w:r>
        <w:rPr>
          <w:rFonts w:eastAsia="仿宋"/>
          <w:sz w:val="24"/>
          <w:highlight w:val="none"/>
        </w:rPr>
        <w:t>)</w:t>
      </w:r>
    </w:p>
    <w:p>
      <w:pPr>
        <w:widowControl/>
        <w:adjustRightInd w:val="0"/>
        <w:snapToGrid w:val="0"/>
        <w:spacing w:line="400" w:lineRule="atLeast"/>
        <w:rPr>
          <w:rFonts w:eastAsia="仿宋"/>
          <w:sz w:val="24"/>
          <w:highlight w:val="none"/>
        </w:rPr>
      </w:pPr>
      <w:r>
        <w:rPr>
          <w:rFonts w:eastAsia="仿宋"/>
          <w:sz w:val="24"/>
          <w:highlight w:val="none"/>
        </w:rPr>
        <w:t xml:space="preserve">   </w:t>
      </w:r>
      <w:r>
        <w:rPr>
          <w:rFonts w:ascii="仿宋" w:hAnsi="仿宋" w:eastAsia="仿宋"/>
          <w:sz w:val="24"/>
          <w:highlight w:val="none"/>
        </w:rPr>
        <w:t>供应商公章</w:t>
      </w:r>
    </w:p>
    <w:p>
      <w:pPr>
        <w:autoSpaceDE w:val="0"/>
        <w:autoSpaceDN w:val="0"/>
        <w:adjustRightInd w:val="0"/>
        <w:snapToGrid w:val="0"/>
        <w:spacing w:line="400" w:lineRule="atLeast"/>
        <w:ind w:firstLine="0" w:firstLineChars="0"/>
        <w:rPr>
          <w:rFonts w:eastAsia="仿宋"/>
          <w:sz w:val="24"/>
          <w:highlight w:val="none"/>
        </w:rPr>
      </w:pPr>
      <w:r>
        <w:rPr>
          <w:rFonts w:eastAsia="仿宋"/>
          <w:sz w:val="24"/>
          <w:highlight w:val="none"/>
        </w:rPr>
        <w:t xml:space="preserve"> </w:t>
      </w:r>
      <w:r>
        <w:rPr>
          <w:rFonts w:hint="eastAsia" w:eastAsia="仿宋"/>
          <w:sz w:val="24"/>
          <w:highlight w:val="none"/>
          <w:lang w:val="en-US" w:eastAsia="zh-CN"/>
        </w:rPr>
        <w:t>授权开始</w:t>
      </w:r>
      <w:r>
        <w:rPr>
          <w:rFonts w:ascii="仿宋" w:hAnsi="仿宋" w:eastAsia="仿宋"/>
          <w:sz w:val="24"/>
          <w:highlight w:val="none"/>
        </w:rPr>
        <w:t>日期</w:t>
      </w:r>
      <w:r>
        <w:rPr>
          <w:rFonts w:eastAsia="仿宋"/>
          <w:sz w:val="24"/>
          <w:highlight w:val="none"/>
        </w:rPr>
        <w:t>:</w:t>
      </w:r>
      <w:r>
        <w:rPr>
          <w:rFonts w:eastAsia="仿宋"/>
          <w:sz w:val="24"/>
          <w:highlight w:val="none"/>
          <w:u w:val="single"/>
        </w:rPr>
        <w:t xml:space="preserve">      </w:t>
      </w:r>
      <w:r>
        <w:rPr>
          <w:rFonts w:ascii="仿宋" w:hAnsi="仿宋" w:eastAsia="仿宋"/>
          <w:sz w:val="24"/>
          <w:highlight w:val="none"/>
        </w:rPr>
        <w:t>年</w:t>
      </w:r>
      <w:r>
        <w:rPr>
          <w:rFonts w:eastAsia="仿宋"/>
          <w:sz w:val="24"/>
          <w:highlight w:val="none"/>
          <w:u w:val="single"/>
        </w:rPr>
        <w:t xml:space="preserve">    </w:t>
      </w:r>
      <w:r>
        <w:rPr>
          <w:rFonts w:ascii="仿宋" w:hAnsi="仿宋" w:eastAsia="仿宋"/>
          <w:sz w:val="24"/>
          <w:highlight w:val="none"/>
        </w:rPr>
        <w:t>月</w:t>
      </w:r>
      <w:r>
        <w:rPr>
          <w:rFonts w:eastAsia="仿宋"/>
          <w:sz w:val="24"/>
          <w:highlight w:val="none"/>
          <w:u w:val="single"/>
        </w:rPr>
        <w:t xml:space="preserve">    </w:t>
      </w:r>
      <w:r>
        <w:rPr>
          <w:rFonts w:ascii="仿宋" w:hAnsi="仿宋" w:eastAsia="仿宋"/>
          <w:sz w:val="24"/>
          <w:highlight w:val="none"/>
        </w:rPr>
        <w:t>日</w:t>
      </w:r>
      <w:r>
        <w:rPr>
          <w:rFonts w:eastAsia="仿宋"/>
          <w:sz w:val="24"/>
          <w:highlight w:val="none"/>
        </w:rPr>
        <w:t xml:space="preserve">        </w:t>
      </w:r>
      <w:r>
        <w:rPr>
          <w:rFonts w:hint="eastAsia" w:eastAsia="仿宋"/>
          <w:sz w:val="24"/>
          <w:highlight w:val="none"/>
          <w:lang w:val="en-US" w:eastAsia="zh-CN"/>
        </w:rPr>
        <w:t>授权截止</w:t>
      </w:r>
      <w:r>
        <w:rPr>
          <w:rFonts w:ascii="仿宋" w:hAnsi="仿宋" w:eastAsia="仿宋"/>
          <w:sz w:val="24"/>
          <w:highlight w:val="none"/>
        </w:rPr>
        <w:t>日期</w:t>
      </w:r>
      <w:r>
        <w:rPr>
          <w:rFonts w:eastAsia="仿宋"/>
          <w:sz w:val="24"/>
          <w:highlight w:val="none"/>
        </w:rPr>
        <w:t>:</w:t>
      </w:r>
      <w:r>
        <w:rPr>
          <w:rFonts w:eastAsia="仿宋"/>
          <w:sz w:val="24"/>
          <w:highlight w:val="none"/>
          <w:u w:val="single"/>
        </w:rPr>
        <w:t xml:space="preserve">      </w:t>
      </w:r>
      <w:r>
        <w:rPr>
          <w:rFonts w:ascii="仿宋" w:hAnsi="仿宋" w:eastAsia="仿宋"/>
          <w:sz w:val="24"/>
          <w:highlight w:val="none"/>
        </w:rPr>
        <w:t>年</w:t>
      </w:r>
      <w:r>
        <w:rPr>
          <w:rFonts w:eastAsia="仿宋"/>
          <w:sz w:val="24"/>
          <w:highlight w:val="none"/>
          <w:u w:val="single"/>
        </w:rPr>
        <w:t xml:space="preserve">    </w:t>
      </w:r>
      <w:r>
        <w:rPr>
          <w:rFonts w:ascii="仿宋" w:hAnsi="仿宋" w:eastAsia="仿宋"/>
          <w:sz w:val="24"/>
          <w:highlight w:val="none"/>
        </w:rPr>
        <w:t>月</w:t>
      </w:r>
      <w:r>
        <w:rPr>
          <w:rFonts w:eastAsia="仿宋"/>
          <w:sz w:val="24"/>
          <w:highlight w:val="none"/>
          <w:u w:val="single"/>
        </w:rPr>
        <w:t xml:space="preserve">    </w:t>
      </w:r>
      <w:r>
        <w:rPr>
          <w:rFonts w:ascii="仿宋" w:hAnsi="仿宋" w:eastAsia="仿宋"/>
          <w:sz w:val="24"/>
          <w:highlight w:val="none"/>
        </w:rPr>
        <w:t>日</w:t>
      </w:r>
    </w:p>
    <w:p>
      <w:pPr>
        <w:autoSpaceDE w:val="0"/>
        <w:autoSpaceDN w:val="0"/>
        <w:adjustRightInd w:val="0"/>
        <w:snapToGrid w:val="0"/>
        <w:spacing w:line="400" w:lineRule="atLeast"/>
        <w:ind w:firstLine="420" w:firstLineChars="200"/>
        <w:rPr>
          <w:highlight w:val="none"/>
        </w:rPr>
      </w:pPr>
      <w:r>
        <w:rPr>
          <w:rFonts w:hint="eastAsia" w:ascii="宋体" w:hAnsi="宋体"/>
          <w:highlight w:val="none"/>
        </w:rPr>
        <w:t>备注：</w:t>
      </w:r>
    </w:p>
    <w:p>
      <w:pPr>
        <w:autoSpaceDE w:val="0"/>
        <w:autoSpaceDN w:val="0"/>
        <w:adjustRightInd w:val="0"/>
        <w:snapToGrid w:val="0"/>
        <w:spacing w:line="400" w:lineRule="atLeast"/>
        <w:rPr>
          <w:highlight w:val="none"/>
        </w:rPr>
      </w:pPr>
      <w:r>
        <w:rPr>
          <w:rFonts w:hint="eastAsia" w:ascii="宋体" w:hAnsi="宋体"/>
          <w:highlight w:val="none"/>
        </w:rPr>
        <w:t>（</w:t>
      </w:r>
      <w:r>
        <w:rPr>
          <w:rFonts w:hint="eastAsia"/>
          <w:highlight w:val="none"/>
        </w:rPr>
        <w:t>1</w:t>
      </w:r>
      <w:r>
        <w:rPr>
          <w:rFonts w:hint="eastAsia" w:ascii="宋体" w:hAnsi="宋体"/>
          <w:highlight w:val="none"/>
        </w:rPr>
        <w:t>）本授权书必须由法定代表人本人签字，不接受法定代表人的委托人（如公司总经理、商务经理）的转授权。</w:t>
      </w:r>
    </w:p>
    <w:p>
      <w:pPr>
        <w:autoSpaceDE w:val="0"/>
        <w:autoSpaceDN w:val="0"/>
        <w:adjustRightInd w:val="0"/>
        <w:snapToGrid w:val="0"/>
        <w:spacing w:line="400" w:lineRule="atLeast"/>
        <w:rPr>
          <w:highlight w:val="none"/>
        </w:rPr>
      </w:pPr>
      <w:r>
        <w:rPr>
          <w:rFonts w:hint="eastAsia" w:ascii="宋体" w:hAnsi="宋体"/>
          <w:highlight w:val="none"/>
        </w:rPr>
        <w:t>（</w:t>
      </w:r>
      <w:r>
        <w:rPr>
          <w:rFonts w:hint="eastAsia"/>
          <w:highlight w:val="none"/>
        </w:rPr>
        <w:t>2</w:t>
      </w:r>
      <w:r>
        <w:rPr>
          <w:rFonts w:hint="eastAsia" w:ascii="宋体" w:hAnsi="宋体"/>
          <w:highlight w:val="none"/>
        </w:rPr>
        <w:t>）若被授权人有两名或两名以上，如未有特别声明，则任一被授权人签署的有关文件、协议、合同或处理的相关事务均应视为有效。</w:t>
      </w:r>
    </w:p>
    <w:p>
      <w:pPr>
        <w:widowControl/>
        <w:adjustRightInd w:val="0"/>
        <w:snapToGrid w:val="0"/>
        <w:spacing w:line="360" w:lineRule="auto"/>
        <w:rPr>
          <w:rFonts w:eastAsia="仿宋"/>
          <w:highlight w:val="none"/>
        </w:rPr>
      </w:pPr>
      <w:r>
        <w:rPr>
          <w:rFonts w:eastAsia="仿宋"/>
          <w:highlight w:val="none"/>
        </w:rPr>
        <w:t xml:space="preserve"> </w:t>
      </w:r>
    </w:p>
    <w:tbl>
      <w:tblPr>
        <w:tblStyle w:val="40"/>
        <w:tblW w:w="9840" w:type="dxa"/>
        <w:jc w:val="center"/>
        <w:tblLayout w:type="fixed"/>
        <w:tblCellMar>
          <w:top w:w="0" w:type="dxa"/>
          <w:left w:w="108" w:type="dxa"/>
          <w:bottom w:w="0" w:type="dxa"/>
          <w:right w:w="108" w:type="dxa"/>
        </w:tblCellMar>
      </w:tblPr>
      <w:tblGrid>
        <w:gridCol w:w="4919"/>
        <w:gridCol w:w="4921"/>
      </w:tblGrid>
      <w:tr>
        <w:tblPrEx>
          <w:tblCellMar>
            <w:top w:w="0" w:type="dxa"/>
            <w:left w:w="108" w:type="dxa"/>
            <w:bottom w:w="0" w:type="dxa"/>
            <w:right w:w="108" w:type="dxa"/>
          </w:tblCellMar>
        </w:tblPrEx>
        <w:trPr>
          <w:trHeight w:val="2567" w:hRule="atLeast"/>
          <w:jc w:val="center"/>
        </w:trPr>
        <w:tc>
          <w:tcPr>
            <w:tcW w:w="49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afterLines="50" w:line="400" w:lineRule="exact"/>
              <w:jc w:val="center"/>
              <w:textAlignment w:val="center"/>
              <w:rPr>
                <w:rFonts w:eastAsia="仿宋"/>
                <w:b/>
                <w:bCs/>
                <w:highlight w:val="none"/>
              </w:rPr>
            </w:pPr>
            <w:r>
              <w:rPr>
                <w:rFonts w:eastAsia="仿宋"/>
                <w:b/>
                <w:bCs/>
                <w:highlight w:val="none"/>
              </w:rPr>
              <w:t>法定代表人（身份证复印件正面）</w:t>
            </w:r>
          </w:p>
        </w:tc>
        <w:tc>
          <w:tcPr>
            <w:tcW w:w="4921" w:type="dxa"/>
            <w:tcBorders>
              <w:top w:val="single" w:color="auto" w:sz="4" w:space="0"/>
              <w:left w:val="nil"/>
              <w:bottom w:val="single" w:color="auto" w:sz="4" w:space="0"/>
              <w:right w:val="single" w:color="auto" w:sz="4" w:space="0"/>
            </w:tcBorders>
            <w:vAlign w:val="center"/>
          </w:tcPr>
          <w:p>
            <w:pPr>
              <w:autoSpaceDE w:val="0"/>
              <w:autoSpaceDN w:val="0"/>
              <w:adjustRightInd w:val="0"/>
              <w:spacing w:after="120" w:afterLines="50" w:line="400" w:lineRule="exact"/>
              <w:jc w:val="center"/>
              <w:textAlignment w:val="center"/>
              <w:rPr>
                <w:rFonts w:eastAsia="仿宋"/>
                <w:b/>
                <w:bCs/>
                <w:highlight w:val="none"/>
              </w:rPr>
            </w:pPr>
            <w:r>
              <w:rPr>
                <w:rFonts w:eastAsia="仿宋"/>
                <w:b/>
                <w:bCs/>
                <w:highlight w:val="none"/>
              </w:rPr>
              <w:t>法定代表人（身份证复印件反面）</w:t>
            </w:r>
          </w:p>
        </w:tc>
      </w:tr>
      <w:tr>
        <w:tblPrEx>
          <w:tblCellMar>
            <w:top w:w="0" w:type="dxa"/>
            <w:left w:w="108" w:type="dxa"/>
            <w:bottom w:w="0" w:type="dxa"/>
            <w:right w:w="108" w:type="dxa"/>
          </w:tblCellMar>
        </w:tblPrEx>
        <w:trPr>
          <w:trHeight w:val="2408" w:hRule="atLeast"/>
          <w:jc w:val="center"/>
        </w:trPr>
        <w:tc>
          <w:tcPr>
            <w:tcW w:w="49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afterLines="50" w:line="400" w:lineRule="exact"/>
              <w:jc w:val="center"/>
              <w:textAlignment w:val="center"/>
              <w:rPr>
                <w:rFonts w:eastAsia="仿宋"/>
                <w:b/>
                <w:bCs/>
                <w:highlight w:val="none"/>
              </w:rPr>
            </w:pPr>
            <w:r>
              <w:rPr>
                <w:rFonts w:eastAsia="仿宋"/>
                <w:b/>
                <w:bCs/>
                <w:highlight w:val="none"/>
              </w:rPr>
              <w:t>授权代表（身份证复印件正面）</w:t>
            </w:r>
          </w:p>
        </w:tc>
        <w:tc>
          <w:tcPr>
            <w:tcW w:w="4921" w:type="dxa"/>
            <w:tcBorders>
              <w:top w:val="single" w:color="auto" w:sz="4" w:space="0"/>
              <w:left w:val="nil"/>
              <w:bottom w:val="single" w:color="auto" w:sz="4" w:space="0"/>
              <w:right w:val="single" w:color="auto" w:sz="4" w:space="0"/>
            </w:tcBorders>
            <w:vAlign w:val="center"/>
          </w:tcPr>
          <w:p>
            <w:pPr>
              <w:autoSpaceDE w:val="0"/>
              <w:autoSpaceDN w:val="0"/>
              <w:adjustRightInd w:val="0"/>
              <w:spacing w:after="120" w:afterLines="50" w:line="400" w:lineRule="exact"/>
              <w:jc w:val="center"/>
              <w:textAlignment w:val="center"/>
              <w:rPr>
                <w:rFonts w:eastAsia="仿宋"/>
                <w:b/>
                <w:bCs/>
                <w:highlight w:val="none"/>
              </w:rPr>
            </w:pPr>
            <w:r>
              <w:rPr>
                <w:rFonts w:eastAsia="仿宋"/>
                <w:b/>
                <w:bCs/>
                <w:highlight w:val="none"/>
              </w:rPr>
              <w:t>授权代表（身份证复印件反面）</w:t>
            </w:r>
          </w:p>
        </w:tc>
      </w:tr>
    </w:tbl>
    <w:p>
      <w:pPr>
        <w:pStyle w:val="102"/>
        <w:spacing w:before="0" w:beforeLines="0" w:after="0"/>
        <w:jc w:val="left"/>
        <w:rPr>
          <w:rFonts w:ascii="Times New Roman" w:hAnsi="Times New Roman" w:cs="Times New Roman"/>
          <w:sz w:val="24"/>
          <w:szCs w:val="24"/>
          <w:highlight w:val="none"/>
        </w:rPr>
      </w:pPr>
      <w:r>
        <w:rPr>
          <w:rFonts w:ascii="Times New Roman" w:hAnsi="Times New Roman" w:eastAsia="仿宋" w:cs="Times New Roman"/>
          <w:sz w:val="24"/>
          <w:szCs w:val="24"/>
          <w:highlight w:val="none"/>
        </w:rPr>
        <w:br w:type="page"/>
      </w:r>
      <w:r>
        <w:rPr>
          <w:rFonts w:hint="eastAsia" w:ascii="宋体" w:hAnsi="宋体" w:cs="宋体"/>
          <w:sz w:val="24"/>
          <w:szCs w:val="24"/>
          <w:highlight w:val="none"/>
        </w:rPr>
        <w:t>3.3.4 已完成的供应商资格要求中的的业绩情况</w:t>
      </w:r>
    </w:p>
    <w:tbl>
      <w:tblPr>
        <w:tblStyle w:val="40"/>
        <w:tblW w:w="9616" w:type="dxa"/>
        <w:tblInd w:w="0" w:type="dxa"/>
        <w:tblLayout w:type="fixed"/>
        <w:tblCellMar>
          <w:top w:w="0" w:type="dxa"/>
          <w:left w:w="108" w:type="dxa"/>
          <w:bottom w:w="0" w:type="dxa"/>
          <w:right w:w="108" w:type="dxa"/>
        </w:tblCellMar>
      </w:tblPr>
      <w:tblGrid>
        <w:gridCol w:w="593"/>
        <w:gridCol w:w="743"/>
        <w:gridCol w:w="795"/>
        <w:gridCol w:w="900"/>
        <w:gridCol w:w="840"/>
        <w:gridCol w:w="930"/>
        <w:gridCol w:w="840"/>
        <w:gridCol w:w="810"/>
        <w:gridCol w:w="735"/>
        <w:gridCol w:w="930"/>
        <w:gridCol w:w="750"/>
        <w:gridCol w:w="750"/>
      </w:tblGrid>
      <w:tr>
        <w:tblPrEx>
          <w:tblCellMar>
            <w:top w:w="0" w:type="dxa"/>
            <w:left w:w="108" w:type="dxa"/>
            <w:bottom w:w="0" w:type="dxa"/>
            <w:right w:w="108" w:type="dxa"/>
          </w:tblCellMar>
        </w:tblPrEx>
        <w:trPr>
          <w:cantSplit/>
          <w:trHeight w:val="675" w:hRule="atLeast"/>
        </w:trPr>
        <w:tc>
          <w:tcPr>
            <w:tcW w:w="593"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highlight w:val="none"/>
              </w:rPr>
            </w:pPr>
            <w:r>
              <w:rPr>
                <w:highlight w:val="none"/>
              </w:rPr>
              <w:t>序号</w:t>
            </w:r>
          </w:p>
        </w:tc>
        <w:tc>
          <w:tcPr>
            <w:tcW w:w="743" w:type="dxa"/>
            <w:vMerge w:val="restart"/>
            <w:tcBorders>
              <w:top w:val="single" w:color="auto" w:sz="4" w:space="0"/>
              <w:left w:val="nil"/>
              <w:right w:val="single" w:color="auto" w:sz="4" w:space="0"/>
            </w:tcBorders>
            <w:vAlign w:val="center"/>
          </w:tcPr>
          <w:p>
            <w:pPr>
              <w:widowControl/>
              <w:adjustRightInd w:val="0"/>
              <w:snapToGrid w:val="0"/>
              <w:jc w:val="center"/>
              <w:rPr>
                <w:highlight w:val="none"/>
              </w:rPr>
            </w:pPr>
            <w:r>
              <w:rPr>
                <w:highlight w:val="none"/>
              </w:rPr>
              <w:t>项目名称</w:t>
            </w:r>
          </w:p>
        </w:tc>
        <w:tc>
          <w:tcPr>
            <w:tcW w:w="795" w:type="dxa"/>
            <w:vMerge w:val="restart"/>
            <w:tcBorders>
              <w:top w:val="single" w:color="auto" w:sz="4" w:space="0"/>
              <w:left w:val="nil"/>
              <w:right w:val="single" w:color="auto" w:sz="4" w:space="0"/>
            </w:tcBorders>
            <w:vAlign w:val="center"/>
          </w:tcPr>
          <w:p>
            <w:pPr>
              <w:widowControl/>
              <w:adjustRightInd w:val="0"/>
              <w:snapToGrid w:val="0"/>
              <w:jc w:val="center"/>
              <w:rPr>
                <w:highlight w:val="none"/>
              </w:rPr>
            </w:pPr>
            <w:r>
              <w:rPr>
                <w:rFonts w:hint="eastAsia"/>
                <w:highlight w:val="none"/>
              </w:rPr>
              <w:t>服务</w:t>
            </w:r>
            <w:r>
              <w:rPr>
                <w:highlight w:val="none"/>
              </w:rPr>
              <w:t>地点</w:t>
            </w:r>
          </w:p>
        </w:tc>
        <w:tc>
          <w:tcPr>
            <w:tcW w:w="900" w:type="dxa"/>
            <w:vMerge w:val="restart"/>
            <w:tcBorders>
              <w:top w:val="single" w:color="auto" w:sz="4" w:space="0"/>
              <w:left w:val="nil"/>
              <w:right w:val="single" w:color="auto" w:sz="4" w:space="0"/>
            </w:tcBorders>
            <w:vAlign w:val="center"/>
          </w:tcPr>
          <w:p>
            <w:pPr>
              <w:widowControl/>
              <w:adjustRightInd w:val="0"/>
              <w:snapToGrid w:val="0"/>
              <w:jc w:val="center"/>
              <w:rPr>
                <w:highlight w:val="none"/>
              </w:rPr>
            </w:pPr>
            <w:r>
              <w:rPr>
                <w:highlight w:val="none"/>
              </w:rPr>
              <w:t>建设规模</w:t>
            </w:r>
          </w:p>
        </w:tc>
        <w:tc>
          <w:tcPr>
            <w:tcW w:w="840" w:type="dxa"/>
            <w:vMerge w:val="restart"/>
            <w:tcBorders>
              <w:top w:val="single" w:color="auto" w:sz="4" w:space="0"/>
              <w:left w:val="nil"/>
              <w:right w:val="single" w:color="auto" w:sz="4" w:space="0"/>
            </w:tcBorders>
            <w:vAlign w:val="center"/>
          </w:tcPr>
          <w:p>
            <w:pPr>
              <w:widowControl/>
              <w:adjustRightInd w:val="0"/>
              <w:snapToGrid w:val="0"/>
              <w:jc w:val="center"/>
              <w:rPr>
                <w:highlight w:val="none"/>
              </w:rPr>
            </w:pPr>
            <w:r>
              <w:rPr>
                <w:rFonts w:hint="eastAsia"/>
                <w:highlight w:val="none"/>
              </w:rPr>
              <w:t>委托人</w:t>
            </w:r>
            <w:r>
              <w:rPr>
                <w:highlight w:val="none"/>
              </w:rPr>
              <w:t>单位</w:t>
            </w:r>
          </w:p>
        </w:tc>
        <w:tc>
          <w:tcPr>
            <w:tcW w:w="930" w:type="dxa"/>
            <w:vMerge w:val="restart"/>
            <w:tcBorders>
              <w:top w:val="single" w:color="auto" w:sz="4" w:space="0"/>
              <w:left w:val="nil"/>
              <w:right w:val="single" w:color="auto" w:sz="4" w:space="0"/>
            </w:tcBorders>
            <w:vAlign w:val="center"/>
          </w:tcPr>
          <w:p>
            <w:pPr>
              <w:widowControl/>
              <w:adjustRightInd w:val="0"/>
              <w:snapToGrid w:val="0"/>
              <w:jc w:val="center"/>
              <w:rPr>
                <w:highlight w:val="none"/>
              </w:rPr>
            </w:pPr>
            <w:r>
              <w:rPr>
                <w:highlight w:val="none"/>
              </w:rPr>
              <w:t>合同金额（万元）</w:t>
            </w:r>
          </w:p>
        </w:tc>
        <w:tc>
          <w:tcPr>
            <w:tcW w:w="840" w:type="dxa"/>
            <w:vMerge w:val="restart"/>
            <w:tcBorders>
              <w:top w:val="single" w:color="auto" w:sz="4" w:space="0"/>
              <w:left w:val="nil"/>
              <w:right w:val="single" w:color="auto" w:sz="4" w:space="0"/>
            </w:tcBorders>
            <w:vAlign w:val="center"/>
          </w:tcPr>
          <w:p>
            <w:pPr>
              <w:widowControl/>
              <w:adjustRightInd w:val="0"/>
              <w:snapToGrid w:val="0"/>
              <w:jc w:val="center"/>
              <w:rPr>
                <w:highlight w:val="none"/>
              </w:rPr>
            </w:pPr>
            <w:r>
              <w:rPr>
                <w:highlight w:val="none"/>
              </w:rPr>
              <w:t>合同签订日期</w:t>
            </w:r>
          </w:p>
        </w:tc>
        <w:tc>
          <w:tcPr>
            <w:tcW w:w="810" w:type="dxa"/>
            <w:vMerge w:val="restart"/>
            <w:tcBorders>
              <w:top w:val="single" w:color="auto" w:sz="4" w:space="0"/>
              <w:left w:val="nil"/>
              <w:right w:val="single" w:color="auto" w:sz="4" w:space="0"/>
            </w:tcBorders>
            <w:vAlign w:val="center"/>
          </w:tcPr>
          <w:p>
            <w:pPr>
              <w:widowControl/>
              <w:adjustRightInd w:val="0"/>
              <w:snapToGrid w:val="0"/>
              <w:jc w:val="center"/>
              <w:rPr>
                <w:highlight w:val="none"/>
              </w:rPr>
            </w:pPr>
            <w:r>
              <w:rPr>
                <w:highlight w:val="none"/>
              </w:rPr>
              <w:t>合同执行状态</w:t>
            </w:r>
          </w:p>
        </w:tc>
        <w:tc>
          <w:tcPr>
            <w:tcW w:w="735" w:type="dxa"/>
            <w:vMerge w:val="restart"/>
            <w:tcBorders>
              <w:top w:val="single" w:color="auto" w:sz="4" w:space="0"/>
              <w:left w:val="nil"/>
              <w:right w:val="single" w:color="auto" w:sz="4" w:space="0"/>
            </w:tcBorders>
            <w:vAlign w:val="center"/>
          </w:tcPr>
          <w:p>
            <w:pPr>
              <w:widowControl/>
              <w:adjustRightInd w:val="0"/>
              <w:snapToGrid w:val="0"/>
              <w:jc w:val="center"/>
              <w:rPr>
                <w:highlight w:val="none"/>
              </w:rPr>
            </w:pPr>
            <w:r>
              <w:rPr>
                <w:highlight w:val="none"/>
              </w:rPr>
              <w:t>合同完成日期</w:t>
            </w:r>
          </w:p>
        </w:tc>
        <w:tc>
          <w:tcPr>
            <w:tcW w:w="930" w:type="dxa"/>
            <w:vMerge w:val="restart"/>
            <w:tcBorders>
              <w:top w:val="single" w:color="auto" w:sz="4" w:space="0"/>
              <w:left w:val="nil"/>
              <w:right w:val="single" w:color="auto" w:sz="4" w:space="0"/>
            </w:tcBorders>
            <w:vAlign w:val="center"/>
          </w:tcPr>
          <w:p>
            <w:pPr>
              <w:widowControl/>
              <w:adjustRightInd w:val="0"/>
              <w:snapToGrid w:val="0"/>
              <w:jc w:val="center"/>
              <w:rPr>
                <w:highlight w:val="none"/>
              </w:rPr>
            </w:pPr>
            <w:r>
              <w:rPr>
                <w:rFonts w:hint="eastAsia"/>
                <w:highlight w:val="none"/>
              </w:rPr>
              <w:t>委托人</w:t>
            </w:r>
            <w:r>
              <w:rPr>
                <w:highlight w:val="none"/>
              </w:rPr>
              <w:t>单位联系人</w:t>
            </w:r>
            <w:r>
              <w:rPr>
                <w:rFonts w:hint="eastAsia"/>
                <w:highlight w:val="none"/>
              </w:rPr>
              <w:t>/</w:t>
            </w:r>
            <w:r>
              <w:rPr>
                <w:rFonts w:hint="eastAsia" w:ascii="宋体" w:hAnsi="宋体"/>
                <w:highlight w:val="none"/>
              </w:rPr>
              <w:t>部门及职务</w:t>
            </w:r>
          </w:p>
        </w:tc>
        <w:tc>
          <w:tcPr>
            <w:tcW w:w="1500"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highlight w:val="none"/>
              </w:rPr>
            </w:pPr>
            <w:r>
              <w:rPr>
                <w:rFonts w:hint="eastAsia"/>
                <w:highlight w:val="none"/>
              </w:rPr>
              <w:t>委托人</w:t>
            </w:r>
            <w:r>
              <w:rPr>
                <w:highlight w:val="none"/>
              </w:rPr>
              <w:t>单位联系人联系方式</w:t>
            </w:r>
          </w:p>
        </w:tc>
      </w:tr>
      <w:tr>
        <w:tblPrEx>
          <w:tblCellMar>
            <w:top w:w="0" w:type="dxa"/>
            <w:left w:w="108" w:type="dxa"/>
            <w:bottom w:w="0" w:type="dxa"/>
            <w:right w:w="108" w:type="dxa"/>
          </w:tblCellMar>
        </w:tblPrEx>
        <w:trPr>
          <w:cantSplit/>
          <w:trHeight w:val="675" w:hRule="atLeast"/>
        </w:trPr>
        <w:tc>
          <w:tcPr>
            <w:tcW w:w="593"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pPr>
          </w:p>
        </w:tc>
        <w:tc>
          <w:tcPr>
            <w:tcW w:w="743" w:type="dxa"/>
            <w:vMerge w:val="continue"/>
            <w:tcBorders>
              <w:left w:val="nil"/>
              <w:bottom w:val="single" w:color="auto" w:sz="4" w:space="0"/>
              <w:right w:val="single" w:color="auto" w:sz="4" w:space="0"/>
            </w:tcBorders>
            <w:vAlign w:val="center"/>
          </w:tcPr>
          <w:p>
            <w:pPr>
              <w:widowControl/>
              <w:adjustRightInd w:val="0"/>
              <w:snapToGrid w:val="0"/>
              <w:jc w:val="center"/>
            </w:pPr>
          </w:p>
        </w:tc>
        <w:tc>
          <w:tcPr>
            <w:tcW w:w="795" w:type="dxa"/>
            <w:vMerge w:val="continue"/>
            <w:tcBorders>
              <w:left w:val="nil"/>
              <w:bottom w:val="single" w:color="auto" w:sz="4" w:space="0"/>
              <w:right w:val="single" w:color="auto" w:sz="4" w:space="0"/>
            </w:tcBorders>
            <w:vAlign w:val="center"/>
          </w:tcPr>
          <w:p>
            <w:pPr>
              <w:widowControl/>
              <w:adjustRightInd w:val="0"/>
              <w:snapToGrid w:val="0"/>
              <w:jc w:val="center"/>
            </w:pPr>
          </w:p>
        </w:tc>
        <w:tc>
          <w:tcPr>
            <w:tcW w:w="900" w:type="dxa"/>
            <w:vMerge w:val="continue"/>
            <w:tcBorders>
              <w:left w:val="nil"/>
              <w:bottom w:val="single" w:color="auto" w:sz="4" w:space="0"/>
              <w:right w:val="single" w:color="auto" w:sz="4" w:space="0"/>
            </w:tcBorders>
            <w:vAlign w:val="center"/>
          </w:tcPr>
          <w:p>
            <w:pPr>
              <w:widowControl/>
              <w:adjustRightInd w:val="0"/>
              <w:snapToGrid w:val="0"/>
              <w:jc w:val="center"/>
            </w:pPr>
          </w:p>
        </w:tc>
        <w:tc>
          <w:tcPr>
            <w:tcW w:w="840" w:type="dxa"/>
            <w:vMerge w:val="continue"/>
            <w:tcBorders>
              <w:left w:val="nil"/>
              <w:bottom w:val="single" w:color="auto" w:sz="4" w:space="0"/>
              <w:right w:val="single" w:color="auto" w:sz="4" w:space="0"/>
            </w:tcBorders>
            <w:vAlign w:val="center"/>
          </w:tcPr>
          <w:p>
            <w:pPr>
              <w:widowControl/>
              <w:adjustRightInd w:val="0"/>
              <w:snapToGrid w:val="0"/>
              <w:jc w:val="center"/>
            </w:pPr>
          </w:p>
        </w:tc>
        <w:tc>
          <w:tcPr>
            <w:tcW w:w="930" w:type="dxa"/>
            <w:vMerge w:val="continue"/>
            <w:tcBorders>
              <w:left w:val="nil"/>
              <w:bottom w:val="single" w:color="auto" w:sz="4" w:space="0"/>
              <w:right w:val="single" w:color="auto" w:sz="4" w:space="0"/>
            </w:tcBorders>
            <w:vAlign w:val="center"/>
          </w:tcPr>
          <w:p>
            <w:pPr>
              <w:widowControl/>
              <w:adjustRightInd w:val="0"/>
              <w:snapToGrid w:val="0"/>
              <w:jc w:val="center"/>
            </w:pPr>
          </w:p>
        </w:tc>
        <w:tc>
          <w:tcPr>
            <w:tcW w:w="840" w:type="dxa"/>
            <w:vMerge w:val="continue"/>
            <w:tcBorders>
              <w:left w:val="nil"/>
              <w:bottom w:val="single" w:color="auto" w:sz="4" w:space="0"/>
              <w:right w:val="single" w:color="auto" w:sz="4" w:space="0"/>
            </w:tcBorders>
            <w:vAlign w:val="center"/>
          </w:tcPr>
          <w:p>
            <w:pPr>
              <w:widowControl/>
              <w:adjustRightInd w:val="0"/>
              <w:snapToGrid w:val="0"/>
              <w:jc w:val="center"/>
            </w:pPr>
          </w:p>
        </w:tc>
        <w:tc>
          <w:tcPr>
            <w:tcW w:w="810" w:type="dxa"/>
            <w:vMerge w:val="continue"/>
            <w:tcBorders>
              <w:left w:val="nil"/>
              <w:bottom w:val="single" w:color="auto" w:sz="4" w:space="0"/>
              <w:right w:val="single" w:color="auto" w:sz="4" w:space="0"/>
            </w:tcBorders>
            <w:vAlign w:val="center"/>
          </w:tcPr>
          <w:p>
            <w:pPr>
              <w:widowControl/>
              <w:adjustRightInd w:val="0"/>
              <w:snapToGrid w:val="0"/>
              <w:jc w:val="center"/>
            </w:pPr>
          </w:p>
        </w:tc>
        <w:tc>
          <w:tcPr>
            <w:tcW w:w="735" w:type="dxa"/>
            <w:vMerge w:val="continue"/>
            <w:tcBorders>
              <w:left w:val="nil"/>
              <w:bottom w:val="single" w:color="auto" w:sz="4" w:space="0"/>
              <w:right w:val="single" w:color="auto" w:sz="4" w:space="0"/>
            </w:tcBorders>
            <w:vAlign w:val="center"/>
          </w:tcPr>
          <w:p>
            <w:pPr>
              <w:widowControl/>
              <w:adjustRightInd w:val="0"/>
              <w:snapToGrid w:val="0"/>
              <w:jc w:val="center"/>
            </w:pPr>
          </w:p>
        </w:tc>
        <w:tc>
          <w:tcPr>
            <w:tcW w:w="930" w:type="dxa"/>
            <w:vMerge w:val="continue"/>
            <w:tcBorders>
              <w:left w:val="nil"/>
              <w:bottom w:val="single" w:color="auto" w:sz="4" w:space="0"/>
              <w:right w:val="single" w:color="auto" w:sz="4" w:space="0"/>
            </w:tcBorders>
            <w:vAlign w:val="center"/>
          </w:tcPr>
          <w:p>
            <w:pPr>
              <w:widowControl/>
              <w:adjustRightInd w:val="0"/>
              <w:snapToGrid w:val="0"/>
              <w:jc w:val="center"/>
            </w:pP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kern w:val="2"/>
                <w:sz w:val="21"/>
                <w:szCs w:val="24"/>
                <w:highlight w:val="none"/>
                <w:lang w:val="en-US" w:eastAsia="zh-CN" w:bidi="ar-SA"/>
              </w:rPr>
            </w:pPr>
            <w:r>
              <w:rPr>
                <w:highlight w:val="none"/>
              </w:rPr>
              <w:t>固定电话</w:t>
            </w: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kern w:val="2"/>
                <w:sz w:val="21"/>
                <w:szCs w:val="24"/>
                <w:highlight w:val="none"/>
                <w:lang w:val="en-US" w:eastAsia="zh-CN" w:bidi="ar-SA"/>
              </w:rPr>
            </w:pPr>
            <w:r>
              <w:rPr>
                <w:highlight w:val="none"/>
              </w:rPr>
              <w:t>移动电话</w:t>
            </w:r>
          </w:p>
        </w:tc>
      </w:tr>
      <w:tr>
        <w:tblPrEx>
          <w:tblCellMar>
            <w:top w:w="0" w:type="dxa"/>
            <w:left w:w="108" w:type="dxa"/>
            <w:bottom w:w="0" w:type="dxa"/>
            <w:right w:w="108" w:type="dxa"/>
          </w:tblCellMar>
        </w:tblPrEx>
        <w:trPr>
          <w:cantSplit/>
        </w:trPr>
        <w:tc>
          <w:tcPr>
            <w:tcW w:w="5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atLeast"/>
              <w:jc w:val="center"/>
              <w:rPr>
                <w:highlight w:val="none"/>
              </w:rPr>
            </w:pPr>
            <w:r>
              <w:rPr>
                <w:highlight w:val="none"/>
              </w:rPr>
              <w:t>1</w:t>
            </w:r>
          </w:p>
        </w:tc>
        <w:tc>
          <w:tcPr>
            <w:tcW w:w="743"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4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3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4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1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3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highlight w:val="none"/>
              </w:rPr>
            </w:pP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highlight w:val="none"/>
              </w:rPr>
            </w:pPr>
          </w:p>
        </w:tc>
      </w:tr>
      <w:tr>
        <w:tblPrEx>
          <w:tblCellMar>
            <w:top w:w="0" w:type="dxa"/>
            <w:left w:w="108" w:type="dxa"/>
            <w:bottom w:w="0" w:type="dxa"/>
            <w:right w:w="108" w:type="dxa"/>
          </w:tblCellMar>
        </w:tblPrEx>
        <w:trPr>
          <w:cantSplit/>
        </w:trPr>
        <w:tc>
          <w:tcPr>
            <w:tcW w:w="5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atLeast"/>
              <w:jc w:val="center"/>
              <w:rPr>
                <w:highlight w:val="none"/>
              </w:rPr>
            </w:pPr>
            <w:r>
              <w:rPr>
                <w:highlight w:val="none"/>
              </w:rPr>
              <w:t>2</w:t>
            </w:r>
          </w:p>
        </w:tc>
        <w:tc>
          <w:tcPr>
            <w:tcW w:w="743"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4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3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4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1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3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r>
      <w:tr>
        <w:tblPrEx>
          <w:tblCellMar>
            <w:top w:w="0" w:type="dxa"/>
            <w:left w:w="108" w:type="dxa"/>
            <w:bottom w:w="0" w:type="dxa"/>
            <w:right w:w="108" w:type="dxa"/>
          </w:tblCellMar>
        </w:tblPrEx>
        <w:trPr>
          <w:cantSplit/>
        </w:trPr>
        <w:tc>
          <w:tcPr>
            <w:tcW w:w="5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atLeast"/>
              <w:jc w:val="center"/>
              <w:rPr>
                <w:highlight w:val="none"/>
              </w:rPr>
            </w:pPr>
            <w:r>
              <w:rPr>
                <w:rFonts w:hint="eastAsia"/>
                <w:highlight w:val="none"/>
              </w:rPr>
              <w:t>3</w:t>
            </w:r>
          </w:p>
        </w:tc>
        <w:tc>
          <w:tcPr>
            <w:tcW w:w="743"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4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3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4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1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3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r>
      <w:tr>
        <w:tblPrEx>
          <w:tblCellMar>
            <w:top w:w="0" w:type="dxa"/>
            <w:left w:w="108" w:type="dxa"/>
            <w:bottom w:w="0" w:type="dxa"/>
            <w:right w:w="108" w:type="dxa"/>
          </w:tblCellMar>
        </w:tblPrEx>
        <w:trPr>
          <w:cantSplit/>
        </w:trPr>
        <w:tc>
          <w:tcPr>
            <w:tcW w:w="5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atLeast"/>
              <w:jc w:val="center"/>
              <w:rPr>
                <w:highlight w:val="none"/>
              </w:rPr>
            </w:pPr>
            <w:r>
              <w:rPr>
                <w:rFonts w:hint="eastAsia"/>
                <w:highlight w:val="none"/>
              </w:rPr>
              <w:t>4</w:t>
            </w:r>
          </w:p>
        </w:tc>
        <w:tc>
          <w:tcPr>
            <w:tcW w:w="743"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4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3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4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1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3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r>
      <w:tr>
        <w:tblPrEx>
          <w:tblCellMar>
            <w:top w:w="0" w:type="dxa"/>
            <w:left w:w="108" w:type="dxa"/>
            <w:bottom w:w="0" w:type="dxa"/>
            <w:right w:w="108" w:type="dxa"/>
          </w:tblCellMar>
        </w:tblPrEx>
        <w:trPr>
          <w:cantSplit/>
        </w:trPr>
        <w:tc>
          <w:tcPr>
            <w:tcW w:w="5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atLeast"/>
              <w:jc w:val="center"/>
              <w:rPr>
                <w:highlight w:val="none"/>
              </w:rPr>
            </w:pPr>
            <w:r>
              <w:rPr>
                <w:rFonts w:hint="eastAsia"/>
                <w:highlight w:val="none"/>
              </w:rPr>
              <w:t>…</w:t>
            </w:r>
          </w:p>
        </w:tc>
        <w:tc>
          <w:tcPr>
            <w:tcW w:w="743"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4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3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4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81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93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c>
          <w:tcPr>
            <w:tcW w:w="750" w:type="dxa"/>
            <w:tcBorders>
              <w:top w:val="single" w:color="auto" w:sz="4" w:space="0"/>
              <w:left w:val="nil"/>
              <w:bottom w:val="single" w:color="auto" w:sz="4" w:space="0"/>
              <w:right w:val="single" w:color="auto" w:sz="4" w:space="0"/>
            </w:tcBorders>
            <w:vAlign w:val="center"/>
          </w:tcPr>
          <w:p>
            <w:pPr>
              <w:widowControl/>
              <w:adjustRightInd w:val="0"/>
              <w:snapToGrid w:val="0"/>
              <w:spacing w:line="500" w:lineRule="atLeast"/>
              <w:jc w:val="center"/>
              <w:rPr>
                <w:highlight w:val="none"/>
              </w:rPr>
            </w:pPr>
          </w:p>
        </w:tc>
      </w:tr>
    </w:tbl>
    <w:p>
      <w:pPr>
        <w:widowControl/>
        <w:adjustRightInd w:val="0"/>
        <w:snapToGrid w:val="0"/>
        <w:rPr>
          <w:rFonts w:eastAsia="仿宋"/>
          <w:b/>
          <w:snapToGrid w:val="0"/>
          <w:kern w:val="0"/>
          <w:sz w:val="24"/>
          <w:highlight w:val="none"/>
        </w:rPr>
      </w:pPr>
      <w:r>
        <w:rPr>
          <w:rFonts w:eastAsia="仿宋"/>
          <w:b/>
          <w:snapToGrid w:val="0"/>
          <w:kern w:val="0"/>
          <w:sz w:val="24"/>
          <w:highlight w:val="none"/>
        </w:rPr>
        <w:t>注：</w:t>
      </w:r>
    </w:p>
    <w:p>
      <w:pPr>
        <w:rPr>
          <w:rFonts w:ascii="宋体" w:hAnsi="宋体" w:cs="宋体"/>
          <w:b/>
          <w:snapToGrid w:val="0"/>
          <w:kern w:val="0"/>
          <w:sz w:val="18"/>
          <w:szCs w:val="18"/>
          <w:highlight w:val="none"/>
        </w:rPr>
      </w:pPr>
      <w:r>
        <w:rPr>
          <w:rFonts w:hint="eastAsia" w:ascii="宋体" w:hAnsi="宋体" w:cs="宋体"/>
          <w:b/>
          <w:snapToGrid w:val="0"/>
          <w:kern w:val="0"/>
          <w:sz w:val="18"/>
          <w:szCs w:val="18"/>
          <w:highlight w:val="none"/>
        </w:rPr>
        <w:t>1.报价方必须提供与本询价采购文件项目相同的业绩，提供无关业绩或不按格式提供，将被扣分或按无效业绩处理。</w:t>
      </w:r>
    </w:p>
    <w:p>
      <w:pPr>
        <w:rPr>
          <w:rFonts w:ascii="宋体" w:hAnsi="宋体" w:cs="宋体"/>
          <w:b/>
          <w:snapToGrid w:val="0"/>
          <w:kern w:val="0"/>
          <w:sz w:val="18"/>
          <w:szCs w:val="18"/>
          <w:highlight w:val="none"/>
        </w:rPr>
      </w:pPr>
      <w:r>
        <w:rPr>
          <w:rFonts w:hint="eastAsia" w:ascii="宋体" w:hAnsi="宋体" w:cs="宋体"/>
          <w:b/>
          <w:snapToGrid w:val="0"/>
          <w:kern w:val="0"/>
          <w:sz w:val="18"/>
          <w:szCs w:val="18"/>
          <w:highlight w:val="none"/>
        </w:rPr>
        <w:t>2.上表中列举几项业绩，表后就附几份业绩合同扫描件，每个扫描件均应包括合同封面、合同标的（设计、施工、监理、设备、材料、试验等）、数量、价格、盖章签字页等内容，并提供委托人单位联系人和联系方式（固定电话和移动电话，必须为可联系到的有效电话），便于采购人核实。</w:t>
      </w:r>
    </w:p>
    <w:p>
      <w:pPr>
        <w:widowControl/>
        <w:adjustRightInd w:val="0"/>
        <w:snapToGrid w:val="0"/>
        <w:rPr>
          <w:rFonts w:ascii="宋体" w:hAnsi="宋体" w:cs="宋体"/>
          <w:b/>
          <w:sz w:val="18"/>
          <w:szCs w:val="18"/>
          <w:highlight w:val="none"/>
        </w:rPr>
        <w:sectPr>
          <w:headerReference r:id="rId6" w:type="default"/>
          <w:footerReference r:id="rId7" w:type="default"/>
          <w:pgSz w:w="11906" w:h="16838"/>
          <w:pgMar w:top="1134" w:right="1418" w:bottom="1134" w:left="1418" w:header="1134" w:footer="851" w:gutter="0"/>
          <w:cols w:space="720" w:num="1"/>
          <w:docGrid w:linePitch="344" w:charSpace="0"/>
        </w:sectPr>
      </w:pPr>
      <w:r>
        <w:rPr>
          <w:rFonts w:hint="eastAsia" w:ascii="宋体" w:hAnsi="宋体" w:cs="宋体"/>
          <w:b/>
          <w:snapToGrid w:val="0"/>
          <w:kern w:val="0"/>
          <w:sz w:val="18"/>
          <w:szCs w:val="18"/>
          <w:highlight w:val="none"/>
        </w:rPr>
        <w:t>3.提供的业绩资料必须真实、有效，如发现虚假，一经查实，将否决其报价，并按采购人供应商管理办法处理。</w:t>
      </w:r>
    </w:p>
    <w:p>
      <w:pPr>
        <w:pStyle w:val="5"/>
        <w:rPr>
          <w:rFonts w:cs="宋体"/>
          <w:highlight w:val="none"/>
        </w:rPr>
      </w:pPr>
      <w:r>
        <w:rPr>
          <w:rFonts w:hint="eastAsia" w:cs="宋体"/>
          <w:highlight w:val="none"/>
        </w:rPr>
        <w:t>3.3.5与采购文件差异表格式</w:t>
      </w:r>
    </w:p>
    <w:p>
      <w:pPr>
        <w:pStyle w:val="7"/>
        <w:ind w:firstLine="0"/>
        <w:jc w:val="center"/>
        <w:rPr>
          <w:szCs w:val="24"/>
          <w:highlight w:val="none"/>
        </w:rPr>
      </w:pPr>
      <w:r>
        <w:rPr>
          <w:rFonts w:hint="eastAsia" w:ascii="宋体" w:hAnsi="宋体"/>
          <w:b/>
          <w:bCs/>
          <w:sz w:val="44"/>
          <w:szCs w:val="44"/>
          <w:highlight w:val="none"/>
        </w:rPr>
        <w:t>差</w:t>
      </w:r>
      <w:r>
        <w:rPr>
          <w:b/>
          <w:bCs/>
          <w:sz w:val="44"/>
          <w:szCs w:val="44"/>
          <w:highlight w:val="none"/>
        </w:rPr>
        <w:t xml:space="preserve">  </w:t>
      </w:r>
      <w:r>
        <w:rPr>
          <w:rFonts w:hint="eastAsia" w:ascii="宋体" w:hAnsi="宋体"/>
          <w:b/>
          <w:bCs/>
          <w:sz w:val="44"/>
          <w:szCs w:val="44"/>
          <w:highlight w:val="none"/>
        </w:rPr>
        <w:t>异</w:t>
      </w:r>
      <w:r>
        <w:rPr>
          <w:b/>
          <w:bCs/>
          <w:sz w:val="44"/>
          <w:szCs w:val="44"/>
          <w:highlight w:val="none"/>
        </w:rPr>
        <w:t xml:space="preserve">  </w:t>
      </w:r>
      <w:r>
        <w:rPr>
          <w:rFonts w:hint="eastAsia" w:ascii="宋体" w:hAnsi="宋体"/>
          <w:b/>
          <w:bCs/>
          <w:sz w:val="44"/>
          <w:szCs w:val="44"/>
          <w:highlight w:val="none"/>
        </w:rPr>
        <w:t>表</w:t>
      </w:r>
      <w:r>
        <w:rPr>
          <w:rFonts w:hint="eastAsia"/>
          <w:szCs w:val="24"/>
          <w:highlight w:val="none"/>
        </w:rPr>
        <w:t xml:space="preserve"> </w:t>
      </w:r>
    </w:p>
    <w:p>
      <w:pPr>
        <w:pStyle w:val="34"/>
        <w:spacing w:line="360" w:lineRule="auto"/>
        <w:rPr>
          <w:highlight w:val="none"/>
        </w:rPr>
      </w:pPr>
      <w:r>
        <w:rPr>
          <w:rFonts w:hint="eastAsia" w:ascii="宋体" w:hAnsi="宋体"/>
          <w:highlight w:val="none"/>
        </w:rPr>
        <w:t>响应人应将应答文件和采购文件的差异之处汇集成表。</w:t>
      </w:r>
    </w:p>
    <w:tbl>
      <w:tblPr>
        <w:tblStyle w:val="40"/>
        <w:tblW w:w="9126" w:type="dxa"/>
        <w:tblInd w:w="0" w:type="dxa"/>
        <w:tblLayout w:type="fixed"/>
        <w:tblCellMar>
          <w:top w:w="0" w:type="dxa"/>
          <w:left w:w="28" w:type="dxa"/>
          <w:bottom w:w="0" w:type="dxa"/>
          <w:right w:w="28" w:type="dxa"/>
        </w:tblCellMar>
      </w:tblPr>
      <w:tblGrid>
        <w:gridCol w:w="1206"/>
        <w:gridCol w:w="1721"/>
        <w:gridCol w:w="2399"/>
        <w:gridCol w:w="1962"/>
        <w:gridCol w:w="1838"/>
      </w:tblGrid>
      <w:tr>
        <w:tblPrEx>
          <w:tblCellMar>
            <w:top w:w="0" w:type="dxa"/>
            <w:left w:w="28" w:type="dxa"/>
            <w:bottom w:w="0" w:type="dxa"/>
            <w:right w:w="28" w:type="dxa"/>
          </w:tblCellMar>
        </w:tblPrEx>
        <w:trPr>
          <w:cantSplit/>
          <w:trHeight w:val="454" w:hRule="atLeast"/>
        </w:trPr>
        <w:tc>
          <w:tcPr>
            <w:tcW w:w="1206" w:type="dxa"/>
            <w:vMerge w:val="restart"/>
            <w:tcBorders>
              <w:top w:val="single" w:color="auto" w:sz="4" w:space="0"/>
              <w:left w:val="single" w:color="auto" w:sz="4" w:space="0"/>
              <w:bottom w:val="single" w:color="000000" w:sz="6" w:space="0"/>
              <w:right w:val="single" w:color="000000" w:sz="6" w:space="0"/>
            </w:tcBorders>
            <w:vAlign w:val="center"/>
          </w:tcPr>
          <w:p>
            <w:pPr>
              <w:jc w:val="center"/>
              <w:rPr>
                <w:b/>
                <w:bCs/>
                <w:sz w:val="24"/>
                <w:highlight w:val="none"/>
              </w:rPr>
            </w:pPr>
            <w:r>
              <w:rPr>
                <w:b/>
                <w:bCs/>
                <w:sz w:val="24"/>
                <w:highlight w:val="none"/>
              </w:rPr>
              <w:t>序号</w:t>
            </w:r>
          </w:p>
        </w:tc>
        <w:tc>
          <w:tcPr>
            <w:tcW w:w="4120" w:type="dxa"/>
            <w:gridSpan w:val="2"/>
            <w:tcBorders>
              <w:top w:val="single" w:color="auto" w:sz="4" w:space="0"/>
              <w:left w:val="nil"/>
              <w:bottom w:val="single" w:color="000000" w:sz="6" w:space="0"/>
              <w:right w:val="single" w:color="000000" w:sz="6" w:space="0"/>
            </w:tcBorders>
            <w:vAlign w:val="center"/>
          </w:tcPr>
          <w:p>
            <w:pPr>
              <w:jc w:val="center"/>
              <w:rPr>
                <w:b/>
                <w:bCs/>
                <w:sz w:val="24"/>
                <w:highlight w:val="none"/>
              </w:rPr>
            </w:pPr>
            <w:r>
              <w:rPr>
                <w:b/>
                <w:bCs/>
                <w:sz w:val="24"/>
                <w:highlight w:val="none"/>
              </w:rPr>
              <w:t>采购文件</w:t>
            </w:r>
          </w:p>
        </w:tc>
        <w:tc>
          <w:tcPr>
            <w:tcW w:w="3800" w:type="dxa"/>
            <w:gridSpan w:val="2"/>
            <w:tcBorders>
              <w:top w:val="single" w:color="auto" w:sz="4" w:space="0"/>
              <w:left w:val="nil"/>
              <w:bottom w:val="single" w:color="000000" w:sz="6" w:space="0"/>
              <w:right w:val="single" w:color="auto" w:sz="4" w:space="0"/>
            </w:tcBorders>
            <w:vAlign w:val="center"/>
          </w:tcPr>
          <w:p>
            <w:pPr>
              <w:jc w:val="center"/>
              <w:rPr>
                <w:b/>
                <w:bCs/>
                <w:sz w:val="24"/>
                <w:highlight w:val="none"/>
              </w:rPr>
            </w:pPr>
            <w:r>
              <w:rPr>
                <w:b/>
                <w:bCs/>
                <w:sz w:val="24"/>
                <w:highlight w:val="none"/>
              </w:rPr>
              <w:t>应答文件</w:t>
            </w:r>
          </w:p>
        </w:tc>
      </w:tr>
      <w:tr>
        <w:tblPrEx>
          <w:tblCellMar>
            <w:top w:w="0" w:type="dxa"/>
            <w:left w:w="28" w:type="dxa"/>
            <w:bottom w:w="0" w:type="dxa"/>
            <w:right w:w="28" w:type="dxa"/>
          </w:tblCellMar>
        </w:tblPrEx>
        <w:trPr>
          <w:cantSplit/>
          <w:trHeight w:val="454" w:hRule="atLeast"/>
        </w:trPr>
        <w:tc>
          <w:tcPr>
            <w:tcW w:w="1206" w:type="dxa"/>
            <w:vMerge w:val="continue"/>
            <w:tcBorders>
              <w:top w:val="single" w:color="auto" w:sz="4" w:space="0"/>
              <w:left w:val="single" w:color="auto" w:sz="4" w:space="0"/>
              <w:bottom w:val="single" w:color="000000" w:sz="6" w:space="0"/>
              <w:right w:val="single" w:color="000000" w:sz="6" w:space="0"/>
            </w:tcBorders>
            <w:vAlign w:val="center"/>
          </w:tcPr>
          <w:p>
            <w:pPr>
              <w:widowControl/>
              <w:jc w:val="left"/>
              <w:rPr>
                <w:b/>
                <w:bCs/>
                <w:sz w:val="24"/>
                <w:highlight w:val="none"/>
              </w:rPr>
            </w:pPr>
          </w:p>
        </w:tc>
        <w:tc>
          <w:tcPr>
            <w:tcW w:w="1721" w:type="dxa"/>
            <w:tcBorders>
              <w:top w:val="single" w:color="000000" w:sz="6" w:space="0"/>
              <w:left w:val="nil"/>
              <w:bottom w:val="single" w:color="000000" w:sz="6" w:space="0"/>
              <w:right w:val="single" w:color="000000" w:sz="6" w:space="0"/>
            </w:tcBorders>
            <w:vAlign w:val="center"/>
          </w:tcPr>
          <w:p>
            <w:pPr>
              <w:jc w:val="center"/>
              <w:rPr>
                <w:b/>
                <w:bCs/>
                <w:sz w:val="24"/>
                <w:highlight w:val="none"/>
              </w:rPr>
            </w:pPr>
            <w:r>
              <w:rPr>
                <w:b/>
                <w:bCs/>
                <w:sz w:val="24"/>
                <w:highlight w:val="none"/>
              </w:rPr>
              <w:t>条目</w:t>
            </w:r>
          </w:p>
        </w:tc>
        <w:tc>
          <w:tcPr>
            <w:tcW w:w="2399" w:type="dxa"/>
            <w:tcBorders>
              <w:top w:val="single" w:color="000000" w:sz="6" w:space="0"/>
              <w:left w:val="nil"/>
              <w:bottom w:val="single" w:color="000000" w:sz="6" w:space="0"/>
              <w:right w:val="single" w:color="000000" w:sz="6" w:space="0"/>
            </w:tcBorders>
            <w:vAlign w:val="center"/>
          </w:tcPr>
          <w:p>
            <w:pPr>
              <w:jc w:val="center"/>
              <w:rPr>
                <w:b/>
                <w:bCs/>
                <w:sz w:val="24"/>
                <w:highlight w:val="none"/>
              </w:rPr>
            </w:pPr>
            <w:r>
              <w:rPr>
                <w:b/>
                <w:bCs/>
                <w:sz w:val="24"/>
                <w:highlight w:val="none"/>
              </w:rPr>
              <w:t>简要内容</w:t>
            </w:r>
          </w:p>
        </w:tc>
        <w:tc>
          <w:tcPr>
            <w:tcW w:w="1962" w:type="dxa"/>
            <w:tcBorders>
              <w:top w:val="single" w:color="000000" w:sz="6" w:space="0"/>
              <w:left w:val="nil"/>
              <w:bottom w:val="single" w:color="000000" w:sz="6" w:space="0"/>
              <w:right w:val="single" w:color="000000" w:sz="6" w:space="0"/>
            </w:tcBorders>
            <w:vAlign w:val="center"/>
          </w:tcPr>
          <w:p>
            <w:pPr>
              <w:jc w:val="center"/>
              <w:rPr>
                <w:b/>
                <w:bCs/>
                <w:sz w:val="24"/>
                <w:highlight w:val="none"/>
              </w:rPr>
            </w:pPr>
            <w:r>
              <w:rPr>
                <w:b/>
                <w:bCs/>
                <w:sz w:val="24"/>
                <w:highlight w:val="none"/>
              </w:rPr>
              <w:t>条目</w:t>
            </w:r>
          </w:p>
        </w:tc>
        <w:tc>
          <w:tcPr>
            <w:tcW w:w="1838" w:type="dxa"/>
            <w:tcBorders>
              <w:top w:val="single" w:color="000000" w:sz="6" w:space="0"/>
              <w:left w:val="nil"/>
              <w:bottom w:val="single" w:color="000000" w:sz="6" w:space="0"/>
              <w:right w:val="single" w:color="auto" w:sz="4" w:space="0"/>
            </w:tcBorders>
            <w:vAlign w:val="center"/>
          </w:tcPr>
          <w:p>
            <w:pPr>
              <w:jc w:val="center"/>
              <w:rPr>
                <w:b/>
                <w:bCs/>
                <w:sz w:val="24"/>
                <w:highlight w:val="none"/>
              </w:rPr>
            </w:pPr>
            <w:r>
              <w:rPr>
                <w:b/>
                <w:bCs/>
                <w:sz w:val="24"/>
                <w:highlight w:val="none"/>
              </w:rPr>
              <w:t>简要内容</w:t>
            </w:r>
          </w:p>
        </w:tc>
      </w:tr>
      <w:tr>
        <w:tblPrEx>
          <w:tblCellMar>
            <w:top w:w="0" w:type="dxa"/>
            <w:left w:w="28" w:type="dxa"/>
            <w:bottom w:w="0" w:type="dxa"/>
            <w:right w:w="28" w:type="dxa"/>
          </w:tblCellMar>
        </w:tblPrEx>
        <w:trPr>
          <w:trHeight w:val="90" w:hRule="atLeast"/>
        </w:trPr>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000000" w:sz="6"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000000" w:sz="6"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000000" w:sz="6" w:space="0"/>
              <w:right w:val="single" w:color="auto" w:sz="4" w:space="0"/>
            </w:tcBorders>
          </w:tcPr>
          <w:p>
            <w:pPr>
              <w:adjustRightInd w:val="0"/>
              <w:snapToGrid w:val="0"/>
              <w:spacing w:line="360" w:lineRule="auto"/>
              <w:rPr>
                <w:sz w:val="24"/>
                <w:highlight w:val="none"/>
              </w:rPr>
            </w:pPr>
          </w:p>
        </w:tc>
      </w:tr>
      <w:tr>
        <w:tblPrEx>
          <w:tblCellMar>
            <w:top w:w="0" w:type="dxa"/>
            <w:left w:w="28" w:type="dxa"/>
            <w:bottom w:w="0" w:type="dxa"/>
            <w:right w:w="28" w:type="dxa"/>
          </w:tblCellMar>
        </w:tblPrEx>
        <w:tc>
          <w:tcPr>
            <w:tcW w:w="1206" w:type="dxa"/>
            <w:tcBorders>
              <w:top w:val="single" w:color="000000" w:sz="6" w:space="0"/>
              <w:left w:val="single" w:color="auto" w:sz="4" w:space="0"/>
              <w:bottom w:val="single" w:color="auto" w:sz="4" w:space="0"/>
              <w:right w:val="single" w:color="000000" w:sz="6" w:space="0"/>
            </w:tcBorders>
          </w:tcPr>
          <w:p>
            <w:pPr>
              <w:adjustRightInd w:val="0"/>
              <w:snapToGrid w:val="0"/>
              <w:spacing w:line="360" w:lineRule="auto"/>
              <w:rPr>
                <w:sz w:val="24"/>
                <w:highlight w:val="none"/>
              </w:rPr>
            </w:pPr>
          </w:p>
        </w:tc>
        <w:tc>
          <w:tcPr>
            <w:tcW w:w="1721" w:type="dxa"/>
            <w:tcBorders>
              <w:top w:val="single" w:color="000000" w:sz="6" w:space="0"/>
              <w:left w:val="nil"/>
              <w:bottom w:val="single" w:color="auto" w:sz="4" w:space="0"/>
              <w:right w:val="single" w:color="000000" w:sz="6" w:space="0"/>
            </w:tcBorders>
          </w:tcPr>
          <w:p>
            <w:pPr>
              <w:adjustRightInd w:val="0"/>
              <w:snapToGrid w:val="0"/>
              <w:spacing w:line="360" w:lineRule="auto"/>
              <w:rPr>
                <w:sz w:val="24"/>
                <w:highlight w:val="none"/>
              </w:rPr>
            </w:pPr>
          </w:p>
        </w:tc>
        <w:tc>
          <w:tcPr>
            <w:tcW w:w="2399" w:type="dxa"/>
            <w:tcBorders>
              <w:top w:val="single" w:color="000000" w:sz="6" w:space="0"/>
              <w:left w:val="nil"/>
              <w:bottom w:val="single" w:color="auto" w:sz="4" w:space="0"/>
              <w:right w:val="single" w:color="000000" w:sz="6" w:space="0"/>
            </w:tcBorders>
          </w:tcPr>
          <w:p>
            <w:pPr>
              <w:adjustRightInd w:val="0"/>
              <w:snapToGrid w:val="0"/>
              <w:spacing w:line="360" w:lineRule="auto"/>
              <w:rPr>
                <w:sz w:val="24"/>
                <w:highlight w:val="none"/>
              </w:rPr>
            </w:pPr>
          </w:p>
        </w:tc>
        <w:tc>
          <w:tcPr>
            <w:tcW w:w="1962" w:type="dxa"/>
            <w:tcBorders>
              <w:top w:val="single" w:color="000000" w:sz="6" w:space="0"/>
              <w:left w:val="nil"/>
              <w:bottom w:val="single" w:color="auto" w:sz="4" w:space="0"/>
              <w:right w:val="single" w:color="000000" w:sz="6" w:space="0"/>
            </w:tcBorders>
          </w:tcPr>
          <w:p>
            <w:pPr>
              <w:adjustRightInd w:val="0"/>
              <w:snapToGrid w:val="0"/>
              <w:spacing w:line="360" w:lineRule="auto"/>
              <w:rPr>
                <w:sz w:val="24"/>
                <w:highlight w:val="none"/>
              </w:rPr>
            </w:pPr>
          </w:p>
        </w:tc>
        <w:tc>
          <w:tcPr>
            <w:tcW w:w="1838" w:type="dxa"/>
            <w:tcBorders>
              <w:top w:val="single" w:color="000000" w:sz="6" w:space="0"/>
              <w:left w:val="nil"/>
              <w:bottom w:val="single" w:color="auto" w:sz="4" w:space="0"/>
              <w:right w:val="single" w:color="auto" w:sz="4" w:space="0"/>
            </w:tcBorders>
          </w:tcPr>
          <w:p>
            <w:pPr>
              <w:adjustRightInd w:val="0"/>
              <w:snapToGrid w:val="0"/>
              <w:spacing w:line="360" w:lineRule="auto"/>
              <w:rPr>
                <w:sz w:val="24"/>
                <w:highlight w:val="none"/>
              </w:rPr>
            </w:pPr>
          </w:p>
        </w:tc>
      </w:tr>
    </w:tbl>
    <w:p>
      <w:pPr>
        <w:spacing w:line="360" w:lineRule="auto"/>
        <w:rPr>
          <w:sz w:val="24"/>
          <w:highlight w:val="none"/>
        </w:rPr>
      </w:pPr>
      <w:r>
        <w:rPr>
          <w:sz w:val="24"/>
          <w:highlight w:val="none"/>
        </w:rPr>
        <w:t xml:space="preserve"> </w:t>
      </w:r>
    </w:p>
    <w:p>
      <w:pPr>
        <w:rPr>
          <w:b/>
          <w:bCs/>
          <w:highlight w:val="none"/>
        </w:rPr>
      </w:pPr>
      <w:r>
        <w:rPr>
          <w:highlight w:val="none"/>
        </w:rPr>
        <w:br w:type="page"/>
      </w:r>
      <w:r>
        <w:rPr>
          <w:rFonts w:hint="eastAsia"/>
          <w:b/>
          <w:bCs/>
          <w:sz w:val="24"/>
          <w:highlight w:val="none"/>
        </w:rPr>
        <w:t>3.3.6</w:t>
      </w:r>
      <w:r>
        <w:rPr>
          <w:rFonts w:hint="eastAsia" w:ascii="宋体" w:hAnsi="宋体"/>
          <w:b/>
          <w:bCs/>
          <w:sz w:val="24"/>
          <w:highlight w:val="none"/>
        </w:rPr>
        <w:t>企业概况及简介</w:t>
      </w:r>
    </w:p>
    <w:p>
      <w:pPr>
        <w:adjustRightInd w:val="0"/>
        <w:snapToGrid w:val="0"/>
        <w:spacing w:line="360" w:lineRule="auto"/>
        <w:ind w:right="202"/>
        <w:rPr>
          <w:rFonts w:eastAsia="仿宋"/>
          <w:kern w:val="0"/>
          <w:sz w:val="24"/>
          <w:highlight w:val="none"/>
        </w:rPr>
      </w:pPr>
    </w:p>
    <w:p>
      <w:pPr>
        <w:adjustRightInd w:val="0"/>
        <w:snapToGrid w:val="0"/>
        <w:spacing w:before="120" w:beforeLines="50" w:after="120" w:afterLines="50"/>
        <w:jc w:val="center"/>
        <w:rPr>
          <w:highlight w:val="none"/>
        </w:rPr>
      </w:pPr>
      <w:r>
        <w:rPr>
          <w:rFonts w:hint="eastAsia" w:ascii="宋体" w:hAnsi="宋体"/>
          <w:b/>
          <w:bCs/>
          <w:sz w:val="28"/>
          <w:szCs w:val="28"/>
          <w:highlight w:val="none"/>
        </w:rPr>
        <w:t>企业概况</w:t>
      </w:r>
    </w:p>
    <w:p>
      <w:pPr>
        <w:spacing w:line="360" w:lineRule="auto"/>
        <w:rPr>
          <w:rFonts w:ascii="宋体" w:hAnsi="宋体"/>
          <w:b/>
          <w:bCs/>
          <w:highlight w:val="none"/>
        </w:rPr>
      </w:pPr>
    </w:p>
    <w:tbl>
      <w:tblPr>
        <w:tblStyle w:val="40"/>
        <w:tblW w:w="9286" w:type="dxa"/>
        <w:jc w:val="center"/>
        <w:tblLayout w:type="fixed"/>
        <w:tblCellMar>
          <w:top w:w="0" w:type="dxa"/>
          <w:left w:w="108" w:type="dxa"/>
          <w:bottom w:w="0" w:type="dxa"/>
          <w:right w:w="108" w:type="dxa"/>
        </w:tblCellMar>
      </w:tblPr>
      <w:tblGrid>
        <w:gridCol w:w="578"/>
        <w:gridCol w:w="952"/>
        <w:gridCol w:w="1031"/>
        <w:gridCol w:w="75"/>
        <w:gridCol w:w="1122"/>
        <w:gridCol w:w="1031"/>
        <w:gridCol w:w="652"/>
        <w:gridCol w:w="1425"/>
        <w:gridCol w:w="1375"/>
        <w:gridCol w:w="1045"/>
      </w:tblGrid>
      <w:tr>
        <w:tblPrEx>
          <w:tblCellMar>
            <w:top w:w="0" w:type="dxa"/>
            <w:left w:w="108" w:type="dxa"/>
            <w:bottom w:w="0" w:type="dxa"/>
            <w:right w:w="108" w:type="dxa"/>
          </w:tblCellMar>
        </w:tblPrEx>
        <w:trPr>
          <w:trHeight w:val="454" w:hRule="atLeast"/>
          <w:jc w:val="center"/>
        </w:trPr>
        <w:tc>
          <w:tcPr>
            <w:tcW w:w="1530" w:type="dxa"/>
            <w:gridSpan w:val="2"/>
            <w:tcBorders>
              <w:top w:val="single" w:color="auto" w:sz="4" w:space="0"/>
              <w:left w:val="single" w:color="auto" w:sz="4" w:space="0"/>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企业名称</w:t>
            </w:r>
          </w:p>
        </w:tc>
        <w:tc>
          <w:tcPr>
            <w:tcW w:w="7756" w:type="dxa"/>
            <w:gridSpan w:val="8"/>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trHeight w:val="454" w:hRule="atLeast"/>
          <w:jc w:val="center"/>
        </w:trPr>
        <w:tc>
          <w:tcPr>
            <w:tcW w:w="1530" w:type="dxa"/>
            <w:gridSpan w:val="2"/>
            <w:tcBorders>
              <w:top w:val="single" w:color="auto" w:sz="4" w:space="0"/>
              <w:left w:val="single" w:color="auto" w:sz="4" w:space="0"/>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注册地址</w:t>
            </w:r>
          </w:p>
        </w:tc>
        <w:tc>
          <w:tcPr>
            <w:tcW w:w="3259" w:type="dxa"/>
            <w:gridSpan w:val="4"/>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2077"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成立时间</w:t>
            </w:r>
          </w:p>
        </w:tc>
        <w:tc>
          <w:tcPr>
            <w:tcW w:w="2420"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cantSplit/>
          <w:trHeight w:val="454" w:hRule="atLeast"/>
          <w:jc w:val="center"/>
        </w:trPr>
        <w:tc>
          <w:tcPr>
            <w:tcW w:w="1530" w:type="dxa"/>
            <w:gridSpan w:val="2"/>
            <w:vMerge w:val="restart"/>
            <w:tcBorders>
              <w:top w:val="nil"/>
              <w:left w:val="single" w:color="auto" w:sz="4" w:space="0"/>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通讯代码</w:t>
            </w:r>
          </w:p>
        </w:tc>
        <w:tc>
          <w:tcPr>
            <w:tcW w:w="1031"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电  话</w:t>
            </w:r>
          </w:p>
        </w:tc>
        <w:tc>
          <w:tcPr>
            <w:tcW w:w="2228" w:type="dxa"/>
            <w:gridSpan w:val="3"/>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2077"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传    真</w:t>
            </w:r>
          </w:p>
        </w:tc>
        <w:tc>
          <w:tcPr>
            <w:tcW w:w="2420"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cantSplit/>
          <w:trHeight w:val="454" w:hRule="atLeast"/>
          <w:jc w:val="center"/>
        </w:trPr>
        <w:tc>
          <w:tcPr>
            <w:tcW w:w="153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highlight w:val="none"/>
              </w:rPr>
            </w:pPr>
          </w:p>
        </w:tc>
        <w:tc>
          <w:tcPr>
            <w:tcW w:w="1031"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网  址</w:t>
            </w:r>
          </w:p>
        </w:tc>
        <w:tc>
          <w:tcPr>
            <w:tcW w:w="2228" w:type="dxa"/>
            <w:gridSpan w:val="3"/>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2077"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邮政编码</w:t>
            </w:r>
          </w:p>
        </w:tc>
        <w:tc>
          <w:tcPr>
            <w:tcW w:w="2420"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trHeight w:val="454" w:hRule="atLeast"/>
          <w:jc w:val="center"/>
        </w:trPr>
        <w:tc>
          <w:tcPr>
            <w:tcW w:w="1530" w:type="dxa"/>
            <w:gridSpan w:val="2"/>
            <w:tcBorders>
              <w:top w:val="single" w:color="auto" w:sz="4" w:space="0"/>
              <w:left w:val="single" w:color="auto" w:sz="4" w:space="0"/>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企业性质</w:t>
            </w:r>
          </w:p>
        </w:tc>
        <w:tc>
          <w:tcPr>
            <w:tcW w:w="3259" w:type="dxa"/>
            <w:gridSpan w:val="4"/>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2077"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上级主管单位</w:t>
            </w:r>
          </w:p>
        </w:tc>
        <w:tc>
          <w:tcPr>
            <w:tcW w:w="2420"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trHeight w:val="454" w:hRule="atLeast"/>
          <w:jc w:val="center"/>
        </w:trPr>
        <w:tc>
          <w:tcPr>
            <w:tcW w:w="1530" w:type="dxa"/>
            <w:gridSpan w:val="2"/>
            <w:tcBorders>
              <w:top w:val="single" w:color="auto" w:sz="4" w:space="0"/>
              <w:left w:val="single" w:color="auto" w:sz="4" w:space="0"/>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法定代表人</w:t>
            </w:r>
          </w:p>
        </w:tc>
        <w:tc>
          <w:tcPr>
            <w:tcW w:w="1106"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姓  名</w:t>
            </w:r>
          </w:p>
        </w:tc>
        <w:tc>
          <w:tcPr>
            <w:tcW w:w="1122"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1031"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 xml:space="preserve">出生   </w:t>
            </w:r>
          </w:p>
          <w:p>
            <w:pPr>
              <w:pStyle w:val="139"/>
              <w:spacing w:line="240" w:lineRule="exact"/>
              <w:rPr>
                <w:rFonts w:ascii="宋体" w:hAnsi="宋体"/>
                <w:sz w:val="18"/>
                <w:szCs w:val="18"/>
                <w:highlight w:val="none"/>
              </w:rPr>
            </w:pPr>
            <w:r>
              <w:rPr>
                <w:rFonts w:hint="eastAsia" w:ascii="宋体" w:hAnsi="宋体"/>
                <w:sz w:val="18"/>
                <w:szCs w:val="18"/>
                <w:highlight w:val="none"/>
              </w:rPr>
              <w:t>年月</w:t>
            </w:r>
          </w:p>
        </w:tc>
        <w:tc>
          <w:tcPr>
            <w:tcW w:w="2077"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1375"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职  称</w:t>
            </w:r>
          </w:p>
        </w:tc>
        <w:tc>
          <w:tcPr>
            <w:tcW w:w="1045"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trHeight w:val="454" w:hRule="atLeast"/>
          <w:jc w:val="center"/>
        </w:trPr>
        <w:tc>
          <w:tcPr>
            <w:tcW w:w="1530" w:type="dxa"/>
            <w:gridSpan w:val="2"/>
            <w:tcBorders>
              <w:top w:val="single" w:color="auto" w:sz="4" w:space="0"/>
              <w:left w:val="single" w:color="auto" w:sz="4" w:space="0"/>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技术负责人</w:t>
            </w:r>
          </w:p>
        </w:tc>
        <w:tc>
          <w:tcPr>
            <w:tcW w:w="1106"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姓  名</w:t>
            </w:r>
          </w:p>
        </w:tc>
        <w:tc>
          <w:tcPr>
            <w:tcW w:w="1122"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1031"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 xml:space="preserve">出生  </w:t>
            </w:r>
          </w:p>
          <w:p>
            <w:pPr>
              <w:pStyle w:val="139"/>
              <w:spacing w:line="240" w:lineRule="exact"/>
              <w:rPr>
                <w:rFonts w:ascii="宋体" w:hAnsi="宋体"/>
                <w:sz w:val="18"/>
                <w:szCs w:val="18"/>
                <w:highlight w:val="none"/>
              </w:rPr>
            </w:pPr>
            <w:r>
              <w:rPr>
                <w:rFonts w:hint="eastAsia" w:ascii="宋体" w:hAnsi="宋体"/>
                <w:sz w:val="18"/>
                <w:szCs w:val="18"/>
                <w:highlight w:val="none"/>
              </w:rPr>
              <w:t>年月</w:t>
            </w:r>
          </w:p>
        </w:tc>
        <w:tc>
          <w:tcPr>
            <w:tcW w:w="2077" w:type="dxa"/>
            <w:gridSpan w:val="2"/>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1375"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职  称</w:t>
            </w:r>
          </w:p>
        </w:tc>
        <w:tc>
          <w:tcPr>
            <w:tcW w:w="1045"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trHeight w:val="454" w:hRule="atLeast"/>
          <w:jc w:val="center"/>
        </w:trPr>
        <w:tc>
          <w:tcPr>
            <w:tcW w:w="1530" w:type="dxa"/>
            <w:gridSpan w:val="2"/>
            <w:tcBorders>
              <w:top w:val="single" w:color="auto" w:sz="4" w:space="0"/>
              <w:left w:val="single" w:color="auto" w:sz="4" w:space="0"/>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企业资</w:t>
            </w:r>
          </w:p>
          <w:p>
            <w:pPr>
              <w:pStyle w:val="139"/>
              <w:spacing w:line="240" w:lineRule="exact"/>
              <w:rPr>
                <w:rFonts w:ascii="宋体" w:hAnsi="宋体"/>
                <w:sz w:val="18"/>
                <w:szCs w:val="18"/>
                <w:highlight w:val="none"/>
              </w:rPr>
            </w:pPr>
            <w:r>
              <w:rPr>
                <w:rFonts w:hint="eastAsia" w:ascii="宋体" w:hAnsi="宋体"/>
                <w:sz w:val="18"/>
                <w:szCs w:val="18"/>
                <w:highlight w:val="none"/>
              </w:rPr>
              <w:t>质等级</w:t>
            </w:r>
          </w:p>
        </w:tc>
        <w:tc>
          <w:tcPr>
            <w:tcW w:w="3259" w:type="dxa"/>
            <w:gridSpan w:val="4"/>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3452" w:type="dxa"/>
            <w:gridSpan w:val="3"/>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员工总人数（人）</w:t>
            </w:r>
          </w:p>
        </w:tc>
        <w:tc>
          <w:tcPr>
            <w:tcW w:w="1045"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cantSplit/>
          <w:trHeight w:val="454" w:hRule="atLeast"/>
          <w:jc w:val="center"/>
        </w:trPr>
        <w:tc>
          <w:tcPr>
            <w:tcW w:w="1530" w:type="dxa"/>
            <w:gridSpan w:val="2"/>
            <w:tcBorders>
              <w:top w:val="single" w:color="auto" w:sz="4" w:space="0"/>
              <w:left w:val="single" w:color="auto" w:sz="4" w:space="0"/>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法人营</w:t>
            </w:r>
          </w:p>
          <w:p>
            <w:pPr>
              <w:pStyle w:val="139"/>
              <w:spacing w:line="240" w:lineRule="exact"/>
              <w:rPr>
                <w:rFonts w:ascii="宋体" w:hAnsi="宋体"/>
                <w:sz w:val="18"/>
                <w:szCs w:val="18"/>
                <w:highlight w:val="none"/>
              </w:rPr>
            </w:pPr>
            <w:r>
              <w:rPr>
                <w:rFonts w:hint="eastAsia" w:ascii="宋体" w:hAnsi="宋体"/>
                <w:sz w:val="18"/>
                <w:szCs w:val="18"/>
                <w:highlight w:val="none"/>
              </w:rPr>
              <w:t>业执照号</w:t>
            </w:r>
          </w:p>
        </w:tc>
        <w:tc>
          <w:tcPr>
            <w:tcW w:w="3259" w:type="dxa"/>
            <w:gridSpan w:val="4"/>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652" w:type="dxa"/>
            <w:vMerge w:val="restart"/>
            <w:tcBorders>
              <w:top w:val="nil"/>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其</w:t>
            </w:r>
          </w:p>
          <w:p>
            <w:pPr>
              <w:pStyle w:val="139"/>
              <w:spacing w:line="240" w:lineRule="exact"/>
              <w:rPr>
                <w:rFonts w:ascii="宋体" w:hAnsi="宋体"/>
                <w:sz w:val="18"/>
                <w:szCs w:val="18"/>
                <w:highlight w:val="none"/>
              </w:rPr>
            </w:pPr>
            <w:r>
              <w:rPr>
                <w:rFonts w:hint="eastAsia" w:ascii="宋体" w:hAnsi="宋体"/>
                <w:sz w:val="18"/>
                <w:szCs w:val="18"/>
                <w:highlight w:val="none"/>
              </w:rPr>
              <w:t>中</w:t>
            </w:r>
          </w:p>
        </w:tc>
        <w:tc>
          <w:tcPr>
            <w:tcW w:w="2800" w:type="dxa"/>
            <w:gridSpan w:val="2"/>
            <w:tcBorders>
              <w:top w:val="single" w:color="auto" w:sz="4" w:space="0"/>
              <w:left w:val="nil"/>
              <w:bottom w:val="single" w:color="auto" w:sz="4" w:space="0"/>
              <w:right w:val="single" w:color="auto" w:sz="4" w:space="0"/>
            </w:tcBorders>
            <w:vAlign w:val="center"/>
          </w:tcPr>
          <w:p>
            <w:pPr>
              <w:pStyle w:val="139"/>
              <w:spacing w:line="240" w:lineRule="exact"/>
              <w:ind w:left="180" w:hanging="180" w:hangingChars="100"/>
              <w:jc w:val="left"/>
              <w:rPr>
                <w:rFonts w:ascii="宋体" w:hAnsi="宋体"/>
                <w:sz w:val="18"/>
                <w:szCs w:val="18"/>
                <w:highlight w:val="none"/>
              </w:rPr>
            </w:pPr>
            <w:r>
              <w:rPr>
                <w:rFonts w:hint="eastAsia" w:ascii="宋体" w:hAnsi="宋体"/>
                <w:sz w:val="18"/>
                <w:szCs w:val="18"/>
                <w:highlight w:val="none"/>
              </w:rPr>
              <w:t xml:space="preserve">其中：          </w:t>
            </w:r>
          </w:p>
          <w:p>
            <w:pPr>
              <w:pStyle w:val="139"/>
              <w:spacing w:line="240" w:lineRule="exact"/>
              <w:ind w:firstLine="360" w:firstLineChars="200"/>
              <w:jc w:val="left"/>
              <w:rPr>
                <w:rFonts w:ascii="宋体" w:hAnsi="宋体"/>
                <w:sz w:val="18"/>
                <w:szCs w:val="18"/>
                <w:highlight w:val="none"/>
              </w:rPr>
            </w:pPr>
            <w:r>
              <w:rPr>
                <w:rFonts w:hint="eastAsia" w:ascii="宋体" w:hAnsi="宋体"/>
                <w:sz w:val="18"/>
                <w:szCs w:val="18"/>
                <w:highlight w:val="none"/>
              </w:rPr>
              <w:t>2.1高级职称人员（人）</w:t>
            </w:r>
          </w:p>
        </w:tc>
        <w:tc>
          <w:tcPr>
            <w:tcW w:w="1045"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cantSplit/>
          <w:trHeight w:val="454" w:hRule="atLeast"/>
          <w:jc w:val="center"/>
        </w:trPr>
        <w:tc>
          <w:tcPr>
            <w:tcW w:w="1530" w:type="dxa"/>
            <w:gridSpan w:val="2"/>
            <w:tcBorders>
              <w:top w:val="single" w:color="auto" w:sz="4" w:space="0"/>
              <w:left w:val="single" w:color="auto" w:sz="4" w:space="0"/>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固定资产</w:t>
            </w:r>
          </w:p>
          <w:p>
            <w:pPr>
              <w:pStyle w:val="139"/>
              <w:spacing w:line="240" w:lineRule="exact"/>
              <w:rPr>
                <w:rFonts w:ascii="宋体" w:hAnsi="宋体"/>
                <w:sz w:val="18"/>
                <w:szCs w:val="18"/>
                <w:highlight w:val="none"/>
              </w:rPr>
            </w:pPr>
            <w:r>
              <w:rPr>
                <w:rFonts w:hint="eastAsia" w:ascii="宋体" w:hAnsi="宋体"/>
                <w:sz w:val="18"/>
                <w:szCs w:val="18"/>
                <w:highlight w:val="none"/>
              </w:rPr>
              <w:t>（万元）</w:t>
            </w:r>
          </w:p>
        </w:tc>
        <w:tc>
          <w:tcPr>
            <w:tcW w:w="3259" w:type="dxa"/>
            <w:gridSpan w:val="4"/>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652"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highlight w:val="none"/>
              </w:rPr>
            </w:pPr>
          </w:p>
        </w:tc>
        <w:tc>
          <w:tcPr>
            <w:tcW w:w="2800" w:type="dxa"/>
            <w:gridSpan w:val="2"/>
            <w:tcBorders>
              <w:top w:val="single" w:color="auto" w:sz="4" w:space="0"/>
              <w:left w:val="nil"/>
              <w:bottom w:val="single" w:color="auto" w:sz="4" w:space="0"/>
              <w:right w:val="single" w:color="auto" w:sz="4" w:space="0"/>
            </w:tcBorders>
            <w:vAlign w:val="center"/>
          </w:tcPr>
          <w:p>
            <w:pPr>
              <w:pStyle w:val="139"/>
              <w:spacing w:line="240" w:lineRule="exact"/>
              <w:ind w:firstLine="360" w:firstLineChars="200"/>
              <w:jc w:val="both"/>
              <w:rPr>
                <w:rFonts w:ascii="宋体" w:hAnsi="宋体"/>
                <w:sz w:val="18"/>
                <w:szCs w:val="18"/>
                <w:highlight w:val="none"/>
              </w:rPr>
            </w:pPr>
            <w:r>
              <w:rPr>
                <w:rFonts w:hint="eastAsia" w:ascii="宋体" w:hAnsi="宋体"/>
                <w:sz w:val="18"/>
                <w:szCs w:val="18"/>
                <w:highlight w:val="none"/>
              </w:rPr>
              <w:t>2.2中级职称人员（人）</w:t>
            </w:r>
          </w:p>
        </w:tc>
        <w:tc>
          <w:tcPr>
            <w:tcW w:w="1045"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cantSplit/>
          <w:trHeight w:val="454" w:hRule="atLeast"/>
          <w:jc w:val="center"/>
        </w:trPr>
        <w:tc>
          <w:tcPr>
            <w:tcW w:w="1530" w:type="dxa"/>
            <w:gridSpan w:val="2"/>
            <w:tcBorders>
              <w:top w:val="single" w:color="auto" w:sz="4" w:space="0"/>
              <w:left w:val="single" w:color="auto" w:sz="4" w:space="0"/>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流动资金</w:t>
            </w:r>
          </w:p>
          <w:p>
            <w:pPr>
              <w:pStyle w:val="139"/>
              <w:spacing w:line="240" w:lineRule="exact"/>
              <w:rPr>
                <w:rFonts w:ascii="宋体" w:hAnsi="宋体"/>
                <w:sz w:val="18"/>
                <w:szCs w:val="18"/>
                <w:highlight w:val="none"/>
              </w:rPr>
            </w:pPr>
            <w:r>
              <w:rPr>
                <w:rFonts w:hint="eastAsia" w:ascii="宋体" w:hAnsi="宋体"/>
                <w:sz w:val="18"/>
                <w:szCs w:val="18"/>
                <w:highlight w:val="none"/>
              </w:rPr>
              <w:t>（万元）</w:t>
            </w:r>
          </w:p>
        </w:tc>
        <w:tc>
          <w:tcPr>
            <w:tcW w:w="3259" w:type="dxa"/>
            <w:gridSpan w:val="4"/>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652"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highlight w:val="none"/>
              </w:rPr>
            </w:pPr>
          </w:p>
        </w:tc>
        <w:tc>
          <w:tcPr>
            <w:tcW w:w="2800" w:type="dxa"/>
            <w:gridSpan w:val="2"/>
            <w:tcBorders>
              <w:top w:val="single" w:color="auto" w:sz="4" w:space="0"/>
              <w:left w:val="nil"/>
              <w:bottom w:val="nil"/>
              <w:right w:val="single" w:color="auto" w:sz="4" w:space="0"/>
            </w:tcBorders>
            <w:vAlign w:val="center"/>
          </w:tcPr>
          <w:p>
            <w:pPr>
              <w:pStyle w:val="139"/>
              <w:spacing w:line="240" w:lineRule="exact"/>
              <w:ind w:firstLine="360" w:firstLineChars="200"/>
              <w:jc w:val="both"/>
              <w:rPr>
                <w:rFonts w:ascii="宋体" w:hAnsi="宋体"/>
                <w:sz w:val="18"/>
                <w:szCs w:val="18"/>
                <w:highlight w:val="none"/>
              </w:rPr>
            </w:pPr>
            <w:r>
              <w:rPr>
                <w:rFonts w:hint="eastAsia" w:ascii="宋体" w:hAnsi="宋体"/>
                <w:sz w:val="18"/>
                <w:szCs w:val="18"/>
                <w:highlight w:val="none"/>
              </w:rPr>
              <w:t>2.2初级职称人员（人）</w:t>
            </w:r>
          </w:p>
        </w:tc>
        <w:tc>
          <w:tcPr>
            <w:tcW w:w="1045"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cantSplit/>
          <w:trHeight w:val="454" w:hRule="atLeast"/>
          <w:jc w:val="center"/>
        </w:trPr>
        <w:tc>
          <w:tcPr>
            <w:tcW w:w="578" w:type="dxa"/>
            <w:vMerge w:val="restart"/>
            <w:tcBorders>
              <w:top w:val="nil"/>
              <w:left w:val="single" w:color="auto" w:sz="4" w:space="0"/>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开 户</w:t>
            </w:r>
          </w:p>
          <w:p>
            <w:pPr>
              <w:pStyle w:val="139"/>
              <w:spacing w:line="240" w:lineRule="exact"/>
              <w:rPr>
                <w:rFonts w:ascii="宋体" w:hAnsi="宋体"/>
                <w:sz w:val="18"/>
                <w:szCs w:val="18"/>
                <w:highlight w:val="none"/>
              </w:rPr>
            </w:pPr>
            <w:r>
              <w:rPr>
                <w:rFonts w:hint="eastAsia" w:ascii="宋体" w:hAnsi="宋体"/>
                <w:sz w:val="18"/>
                <w:szCs w:val="18"/>
                <w:highlight w:val="none"/>
              </w:rPr>
              <w:t>银 行</w:t>
            </w:r>
          </w:p>
        </w:tc>
        <w:tc>
          <w:tcPr>
            <w:tcW w:w="952"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名  称</w:t>
            </w:r>
          </w:p>
        </w:tc>
        <w:tc>
          <w:tcPr>
            <w:tcW w:w="3259" w:type="dxa"/>
            <w:gridSpan w:val="4"/>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652"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highlight w:val="none"/>
              </w:rPr>
            </w:pPr>
          </w:p>
        </w:tc>
        <w:tc>
          <w:tcPr>
            <w:tcW w:w="2800" w:type="dxa"/>
            <w:gridSpan w:val="2"/>
            <w:tcBorders>
              <w:top w:val="single" w:color="auto" w:sz="4" w:space="0"/>
              <w:left w:val="nil"/>
              <w:bottom w:val="single" w:color="auto" w:sz="4" w:space="0"/>
              <w:right w:val="single" w:color="auto" w:sz="4" w:space="0"/>
            </w:tcBorders>
            <w:vAlign w:val="center"/>
          </w:tcPr>
          <w:p>
            <w:pPr>
              <w:pStyle w:val="139"/>
              <w:spacing w:line="240" w:lineRule="exact"/>
              <w:ind w:firstLine="360" w:firstLineChars="200"/>
              <w:jc w:val="both"/>
              <w:rPr>
                <w:rFonts w:ascii="宋体" w:hAnsi="宋体"/>
                <w:sz w:val="18"/>
                <w:szCs w:val="18"/>
                <w:highlight w:val="none"/>
              </w:rPr>
            </w:pPr>
            <w:r>
              <w:rPr>
                <w:rFonts w:hint="eastAsia" w:ascii="宋体" w:hAnsi="宋体"/>
                <w:sz w:val="18"/>
                <w:szCs w:val="18"/>
                <w:highlight w:val="none"/>
              </w:rPr>
              <w:t>3.1注册造价师（人）</w:t>
            </w:r>
          </w:p>
        </w:tc>
        <w:tc>
          <w:tcPr>
            <w:tcW w:w="1045"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r>
        <w:tblPrEx>
          <w:tblCellMar>
            <w:top w:w="0" w:type="dxa"/>
            <w:left w:w="108" w:type="dxa"/>
            <w:bottom w:w="0" w:type="dxa"/>
            <w:right w:w="108" w:type="dxa"/>
          </w:tblCellMar>
        </w:tblPrEx>
        <w:trPr>
          <w:cantSplit/>
          <w:trHeight w:val="454" w:hRule="atLeas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highlight w:val="none"/>
              </w:rPr>
            </w:pPr>
          </w:p>
        </w:tc>
        <w:tc>
          <w:tcPr>
            <w:tcW w:w="952"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r>
              <w:rPr>
                <w:rFonts w:hint="eastAsia" w:ascii="宋体" w:hAnsi="宋体"/>
                <w:sz w:val="18"/>
                <w:szCs w:val="18"/>
                <w:highlight w:val="none"/>
              </w:rPr>
              <w:t>帐  号</w:t>
            </w:r>
          </w:p>
        </w:tc>
        <w:tc>
          <w:tcPr>
            <w:tcW w:w="3259" w:type="dxa"/>
            <w:gridSpan w:val="4"/>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c>
          <w:tcPr>
            <w:tcW w:w="652"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highlight w:val="none"/>
              </w:rPr>
            </w:pPr>
          </w:p>
        </w:tc>
        <w:tc>
          <w:tcPr>
            <w:tcW w:w="2800" w:type="dxa"/>
            <w:gridSpan w:val="2"/>
            <w:tcBorders>
              <w:top w:val="single" w:color="auto" w:sz="4" w:space="0"/>
              <w:left w:val="nil"/>
              <w:bottom w:val="single" w:color="auto" w:sz="4" w:space="0"/>
              <w:right w:val="single" w:color="auto" w:sz="4" w:space="0"/>
            </w:tcBorders>
            <w:vAlign w:val="center"/>
          </w:tcPr>
          <w:p>
            <w:pPr>
              <w:pStyle w:val="139"/>
              <w:spacing w:line="240" w:lineRule="exact"/>
              <w:ind w:firstLine="360" w:firstLineChars="200"/>
              <w:jc w:val="both"/>
              <w:rPr>
                <w:rFonts w:ascii="宋体" w:hAnsi="宋体"/>
                <w:sz w:val="18"/>
                <w:szCs w:val="18"/>
                <w:highlight w:val="none"/>
              </w:rPr>
            </w:pPr>
          </w:p>
        </w:tc>
        <w:tc>
          <w:tcPr>
            <w:tcW w:w="1045" w:type="dxa"/>
            <w:tcBorders>
              <w:top w:val="single" w:color="auto" w:sz="4" w:space="0"/>
              <w:left w:val="nil"/>
              <w:bottom w:val="single" w:color="auto" w:sz="4" w:space="0"/>
              <w:right w:val="single" w:color="auto" w:sz="4" w:space="0"/>
            </w:tcBorders>
            <w:vAlign w:val="center"/>
          </w:tcPr>
          <w:p>
            <w:pPr>
              <w:pStyle w:val="139"/>
              <w:spacing w:line="240" w:lineRule="exact"/>
              <w:rPr>
                <w:rFonts w:ascii="宋体" w:hAnsi="宋体"/>
                <w:sz w:val="18"/>
                <w:szCs w:val="18"/>
                <w:highlight w:val="none"/>
              </w:rPr>
            </w:pPr>
          </w:p>
        </w:tc>
      </w:tr>
    </w:tbl>
    <w:p>
      <w:pPr>
        <w:adjustRightInd w:val="0"/>
        <w:snapToGrid w:val="0"/>
        <w:spacing w:line="360" w:lineRule="auto"/>
        <w:ind w:right="202"/>
        <w:rPr>
          <w:b/>
          <w:bCs/>
          <w:sz w:val="28"/>
          <w:szCs w:val="28"/>
          <w:highlight w:val="none"/>
        </w:rPr>
      </w:pPr>
    </w:p>
    <w:p>
      <w:pPr>
        <w:adjustRightInd w:val="0"/>
        <w:snapToGrid w:val="0"/>
        <w:spacing w:line="360" w:lineRule="auto"/>
        <w:ind w:right="202"/>
        <w:rPr>
          <w:b/>
          <w:bCs/>
          <w:sz w:val="28"/>
          <w:szCs w:val="28"/>
          <w:highlight w:val="none"/>
        </w:rPr>
      </w:pPr>
    </w:p>
    <w:p>
      <w:pPr>
        <w:adjustRightInd w:val="0"/>
        <w:snapToGrid w:val="0"/>
        <w:spacing w:line="360" w:lineRule="auto"/>
        <w:ind w:right="202"/>
        <w:rPr>
          <w:b/>
          <w:bCs/>
          <w:sz w:val="28"/>
          <w:szCs w:val="28"/>
          <w:highlight w:val="none"/>
        </w:rPr>
      </w:pPr>
    </w:p>
    <w:p>
      <w:pPr>
        <w:adjustRightInd w:val="0"/>
        <w:snapToGrid w:val="0"/>
        <w:spacing w:line="360" w:lineRule="auto"/>
        <w:ind w:right="202"/>
        <w:rPr>
          <w:b/>
          <w:bCs/>
          <w:sz w:val="28"/>
          <w:szCs w:val="28"/>
          <w:highlight w:val="none"/>
        </w:rPr>
      </w:pPr>
    </w:p>
    <w:p>
      <w:pPr>
        <w:adjustRightInd w:val="0"/>
        <w:snapToGrid w:val="0"/>
        <w:spacing w:line="360" w:lineRule="auto"/>
        <w:ind w:right="202"/>
        <w:rPr>
          <w:b/>
          <w:bCs/>
          <w:sz w:val="28"/>
          <w:szCs w:val="28"/>
          <w:highlight w:val="none"/>
        </w:rPr>
      </w:pPr>
    </w:p>
    <w:p>
      <w:pPr>
        <w:adjustRightInd w:val="0"/>
        <w:snapToGrid w:val="0"/>
        <w:spacing w:line="360" w:lineRule="auto"/>
        <w:ind w:right="202"/>
        <w:rPr>
          <w:b/>
          <w:bCs/>
          <w:sz w:val="28"/>
          <w:szCs w:val="28"/>
          <w:highlight w:val="none"/>
        </w:rPr>
      </w:pPr>
    </w:p>
    <w:p>
      <w:pPr>
        <w:adjustRightInd w:val="0"/>
        <w:snapToGrid w:val="0"/>
        <w:spacing w:line="360" w:lineRule="auto"/>
        <w:ind w:right="202"/>
        <w:rPr>
          <w:b/>
          <w:bCs/>
          <w:sz w:val="28"/>
          <w:szCs w:val="28"/>
          <w:highlight w:val="none"/>
        </w:rPr>
      </w:pPr>
    </w:p>
    <w:p>
      <w:pPr>
        <w:adjustRightInd w:val="0"/>
        <w:snapToGrid w:val="0"/>
        <w:spacing w:line="360" w:lineRule="auto"/>
        <w:ind w:right="202"/>
        <w:rPr>
          <w:b/>
          <w:bCs/>
          <w:sz w:val="28"/>
          <w:szCs w:val="28"/>
          <w:highlight w:val="none"/>
        </w:rPr>
      </w:pPr>
    </w:p>
    <w:p>
      <w:pPr>
        <w:adjustRightInd w:val="0"/>
        <w:snapToGrid w:val="0"/>
        <w:spacing w:line="360" w:lineRule="auto"/>
        <w:ind w:right="202"/>
        <w:rPr>
          <w:b/>
          <w:bCs/>
          <w:sz w:val="28"/>
          <w:szCs w:val="28"/>
          <w:highlight w:val="none"/>
        </w:rPr>
      </w:pPr>
    </w:p>
    <w:p>
      <w:pPr>
        <w:adjustRightInd w:val="0"/>
        <w:snapToGrid w:val="0"/>
        <w:spacing w:line="360" w:lineRule="auto"/>
        <w:ind w:right="202"/>
        <w:rPr>
          <w:b/>
          <w:bCs/>
          <w:sz w:val="28"/>
          <w:szCs w:val="28"/>
          <w:highlight w:val="none"/>
        </w:rPr>
      </w:pPr>
    </w:p>
    <w:p>
      <w:pPr>
        <w:adjustRightInd w:val="0"/>
        <w:snapToGrid w:val="0"/>
        <w:spacing w:line="360" w:lineRule="auto"/>
        <w:ind w:right="202"/>
        <w:rPr>
          <w:b/>
          <w:bCs/>
          <w:sz w:val="28"/>
          <w:szCs w:val="28"/>
          <w:highlight w:val="none"/>
        </w:rPr>
      </w:pPr>
    </w:p>
    <w:p>
      <w:pPr>
        <w:pStyle w:val="2"/>
        <w:ind w:firstLine="420"/>
        <w:rPr>
          <w:highlight w:val="none"/>
        </w:rPr>
      </w:pPr>
    </w:p>
    <w:p>
      <w:pPr>
        <w:adjustRightInd w:val="0"/>
        <w:snapToGrid w:val="0"/>
        <w:spacing w:line="360" w:lineRule="auto"/>
        <w:ind w:right="202"/>
        <w:rPr>
          <w:b/>
          <w:bCs/>
          <w:sz w:val="28"/>
          <w:szCs w:val="28"/>
          <w:highlight w:val="none"/>
        </w:rPr>
      </w:pPr>
    </w:p>
    <w:p>
      <w:pPr>
        <w:pStyle w:val="2"/>
        <w:ind w:firstLine="420"/>
        <w:rPr>
          <w:highlight w:val="none"/>
        </w:rPr>
      </w:pPr>
    </w:p>
    <w:p>
      <w:pPr>
        <w:adjustRightInd w:val="0"/>
        <w:snapToGrid w:val="0"/>
        <w:spacing w:line="360" w:lineRule="auto"/>
        <w:ind w:right="202"/>
        <w:rPr>
          <w:b/>
          <w:bCs/>
          <w:sz w:val="24"/>
          <w:highlight w:val="none"/>
        </w:rPr>
      </w:pPr>
      <w:r>
        <w:rPr>
          <w:b/>
          <w:bCs/>
          <w:sz w:val="24"/>
          <w:highlight w:val="none"/>
        </w:rPr>
        <w:t>3.3.7</w:t>
      </w:r>
      <w:r>
        <w:rPr>
          <w:rFonts w:ascii="仿宋" w:hAnsi="仿宋"/>
          <w:b/>
          <w:bCs/>
          <w:sz w:val="24"/>
          <w:highlight w:val="none"/>
        </w:rPr>
        <w:t>拟投入本项目的人员情况</w:t>
      </w:r>
    </w:p>
    <w:p>
      <w:pPr>
        <w:spacing w:line="360" w:lineRule="auto"/>
        <w:jc w:val="center"/>
        <w:rPr>
          <w:rFonts w:ascii="宋体" w:hAnsi="宋体"/>
          <w:sz w:val="24"/>
          <w:highlight w:val="none"/>
        </w:rPr>
      </w:pPr>
      <w:r>
        <w:rPr>
          <w:rFonts w:hint="eastAsia" w:ascii="宋体" w:hAnsi="宋体"/>
          <w:sz w:val="24"/>
          <w:highlight w:val="none"/>
        </w:rPr>
        <w:t xml:space="preserve"> </w:t>
      </w:r>
    </w:p>
    <w:p>
      <w:pPr>
        <w:spacing w:line="360" w:lineRule="auto"/>
        <w:jc w:val="center"/>
        <w:rPr>
          <w:rFonts w:ascii="宋体" w:hAnsi="宋体"/>
          <w:sz w:val="24"/>
          <w:highlight w:val="none"/>
        </w:rPr>
      </w:pPr>
      <w:r>
        <w:rPr>
          <w:rFonts w:hint="eastAsia" w:ascii="宋体" w:hAnsi="宋体"/>
          <w:sz w:val="24"/>
          <w:highlight w:val="none"/>
        </w:rPr>
        <w:t>拟投入×××项目人员汇总表</w:t>
      </w:r>
    </w:p>
    <w:tbl>
      <w:tblPr>
        <w:tblStyle w:val="40"/>
        <w:tblW w:w="9286" w:type="dxa"/>
        <w:jc w:val="center"/>
        <w:tblLayout w:type="fixed"/>
        <w:tblCellMar>
          <w:top w:w="0" w:type="dxa"/>
          <w:left w:w="108" w:type="dxa"/>
          <w:bottom w:w="0" w:type="dxa"/>
          <w:right w:w="108" w:type="dxa"/>
        </w:tblCellMar>
      </w:tblPr>
      <w:tblGrid>
        <w:gridCol w:w="1884"/>
        <w:gridCol w:w="2546"/>
        <w:gridCol w:w="2145"/>
        <w:gridCol w:w="2711"/>
      </w:tblGrid>
      <w:tr>
        <w:tblPrEx>
          <w:tblCellMar>
            <w:top w:w="0" w:type="dxa"/>
            <w:left w:w="108" w:type="dxa"/>
            <w:bottom w:w="0" w:type="dxa"/>
            <w:right w:w="108" w:type="dxa"/>
          </w:tblCellMar>
        </w:tblPrEx>
        <w:trPr>
          <w:trHeight w:val="482" w:hRule="atLeast"/>
          <w:jc w:val="center"/>
        </w:trPr>
        <w:tc>
          <w:tcPr>
            <w:tcW w:w="18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highlight w:val="none"/>
              </w:rPr>
            </w:pPr>
            <w:r>
              <w:rPr>
                <w:rFonts w:hint="eastAsia" w:ascii="宋体" w:hAnsi="宋体"/>
                <w:sz w:val="18"/>
                <w:szCs w:val="18"/>
                <w:highlight w:val="none"/>
              </w:rPr>
              <w:t>现场机构名称</w:t>
            </w:r>
          </w:p>
        </w:tc>
        <w:tc>
          <w:tcPr>
            <w:tcW w:w="7402" w:type="dxa"/>
            <w:gridSpan w:val="3"/>
            <w:tcBorders>
              <w:top w:val="single" w:color="auto" w:sz="8" w:space="0"/>
              <w:left w:val="nil"/>
              <w:bottom w:val="single" w:color="auto" w:sz="8" w:space="0"/>
              <w:right w:val="single" w:color="auto" w:sz="8" w:space="0"/>
            </w:tcBorders>
            <w:vAlign w:val="center"/>
          </w:tcPr>
          <w:p>
            <w:pPr>
              <w:jc w:val="center"/>
              <w:rPr>
                <w:rFonts w:ascii="宋体" w:hAnsi="宋体"/>
                <w:sz w:val="18"/>
                <w:szCs w:val="18"/>
                <w:highlight w:val="none"/>
              </w:rPr>
            </w:pPr>
          </w:p>
        </w:tc>
      </w:tr>
      <w:tr>
        <w:tblPrEx>
          <w:tblCellMar>
            <w:top w:w="0" w:type="dxa"/>
            <w:left w:w="108" w:type="dxa"/>
            <w:bottom w:w="0" w:type="dxa"/>
            <w:right w:w="108" w:type="dxa"/>
          </w:tblCellMar>
        </w:tblPrEx>
        <w:trPr>
          <w:trHeight w:val="482" w:hRule="atLeast"/>
          <w:jc w:val="center"/>
        </w:trPr>
        <w:tc>
          <w:tcPr>
            <w:tcW w:w="18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highlight w:val="none"/>
              </w:rPr>
            </w:pPr>
            <w:r>
              <w:rPr>
                <w:rFonts w:hint="eastAsia" w:ascii="宋体" w:hAnsi="宋体"/>
                <w:sz w:val="18"/>
                <w:szCs w:val="18"/>
                <w:highlight w:val="none"/>
              </w:rPr>
              <w:t>项目经理姓名</w:t>
            </w:r>
          </w:p>
        </w:tc>
        <w:tc>
          <w:tcPr>
            <w:tcW w:w="2546" w:type="dxa"/>
            <w:tcBorders>
              <w:top w:val="single" w:color="auto" w:sz="8" w:space="0"/>
              <w:left w:val="nil"/>
              <w:bottom w:val="single" w:color="auto" w:sz="8" w:space="0"/>
              <w:right w:val="single" w:color="auto" w:sz="8" w:space="0"/>
            </w:tcBorders>
            <w:vAlign w:val="center"/>
          </w:tcPr>
          <w:p>
            <w:pPr>
              <w:jc w:val="center"/>
              <w:rPr>
                <w:rFonts w:ascii="宋体" w:hAnsi="宋体"/>
                <w:sz w:val="18"/>
                <w:szCs w:val="18"/>
                <w:highlight w:val="none"/>
              </w:rPr>
            </w:pPr>
          </w:p>
        </w:tc>
        <w:tc>
          <w:tcPr>
            <w:tcW w:w="2145" w:type="dxa"/>
            <w:tcBorders>
              <w:top w:val="single" w:color="auto" w:sz="8" w:space="0"/>
              <w:left w:val="nil"/>
              <w:bottom w:val="single" w:color="auto" w:sz="8" w:space="0"/>
              <w:right w:val="single" w:color="auto" w:sz="8" w:space="0"/>
            </w:tcBorders>
            <w:vAlign w:val="center"/>
          </w:tcPr>
          <w:p>
            <w:pPr>
              <w:jc w:val="center"/>
              <w:rPr>
                <w:rFonts w:ascii="宋体" w:hAnsi="宋体"/>
                <w:sz w:val="18"/>
                <w:szCs w:val="18"/>
                <w:highlight w:val="none"/>
              </w:rPr>
            </w:pPr>
            <w:r>
              <w:rPr>
                <w:rFonts w:hint="eastAsia" w:ascii="宋体" w:hAnsi="宋体"/>
                <w:sz w:val="18"/>
                <w:szCs w:val="18"/>
                <w:highlight w:val="none"/>
              </w:rPr>
              <w:t>专业负责人姓名</w:t>
            </w:r>
          </w:p>
        </w:tc>
        <w:tc>
          <w:tcPr>
            <w:tcW w:w="2711" w:type="dxa"/>
            <w:tcBorders>
              <w:top w:val="single" w:color="auto" w:sz="8" w:space="0"/>
              <w:left w:val="nil"/>
              <w:bottom w:val="single" w:color="auto" w:sz="8" w:space="0"/>
              <w:right w:val="single" w:color="auto" w:sz="8" w:space="0"/>
            </w:tcBorders>
            <w:vAlign w:val="center"/>
          </w:tcPr>
          <w:p>
            <w:pPr>
              <w:jc w:val="center"/>
              <w:rPr>
                <w:rFonts w:ascii="宋体" w:hAnsi="宋体"/>
                <w:sz w:val="18"/>
                <w:szCs w:val="18"/>
                <w:highlight w:val="none"/>
              </w:rPr>
            </w:pPr>
          </w:p>
        </w:tc>
      </w:tr>
      <w:tr>
        <w:tblPrEx>
          <w:tblCellMar>
            <w:top w:w="0" w:type="dxa"/>
            <w:left w:w="108" w:type="dxa"/>
            <w:bottom w:w="0" w:type="dxa"/>
            <w:right w:w="108" w:type="dxa"/>
          </w:tblCellMar>
        </w:tblPrEx>
        <w:trPr>
          <w:trHeight w:val="482" w:hRule="atLeast"/>
          <w:jc w:val="center"/>
        </w:trPr>
        <w:tc>
          <w:tcPr>
            <w:tcW w:w="188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highlight w:val="none"/>
              </w:rPr>
            </w:pPr>
            <w:r>
              <w:rPr>
                <w:rFonts w:hint="eastAsia" w:ascii="宋体" w:hAnsi="宋体"/>
                <w:sz w:val="18"/>
                <w:szCs w:val="18"/>
                <w:highlight w:val="none"/>
              </w:rPr>
              <w:t>投入员工人数</w:t>
            </w:r>
          </w:p>
        </w:tc>
        <w:tc>
          <w:tcPr>
            <w:tcW w:w="7402" w:type="dxa"/>
            <w:gridSpan w:val="3"/>
            <w:tcBorders>
              <w:top w:val="single" w:color="auto" w:sz="8" w:space="0"/>
              <w:left w:val="nil"/>
              <w:bottom w:val="single" w:color="auto" w:sz="8" w:space="0"/>
              <w:right w:val="single" w:color="auto" w:sz="8" w:space="0"/>
            </w:tcBorders>
          </w:tcPr>
          <w:p>
            <w:pPr>
              <w:rPr>
                <w:rFonts w:ascii="宋体" w:hAnsi="宋体"/>
                <w:sz w:val="18"/>
                <w:szCs w:val="18"/>
                <w:highlight w:val="none"/>
              </w:rPr>
            </w:pPr>
            <w:r>
              <w:rPr>
                <w:rFonts w:hint="eastAsia" w:ascii="宋体" w:hAnsi="宋体"/>
                <w:sz w:val="18"/>
                <w:szCs w:val="18"/>
                <w:highlight w:val="none"/>
              </w:rPr>
              <w:t xml:space="preserve">   </w:t>
            </w:r>
          </w:p>
          <w:p>
            <w:pPr>
              <w:rPr>
                <w:rFonts w:ascii="宋体" w:hAnsi="宋体"/>
                <w:sz w:val="18"/>
                <w:szCs w:val="18"/>
                <w:highlight w:val="none"/>
              </w:rPr>
            </w:pPr>
            <w:r>
              <w:rPr>
                <w:rFonts w:hint="eastAsia" w:ascii="宋体" w:hAnsi="宋体"/>
                <w:sz w:val="18"/>
                <w:szCs w:val="18"/>
                <w:highlight w:val="none"/>
              </w:rPr>
              <w:t xml:space="preserve">      人，其中：注册造价师：     人；一般人员：   人。 </w:t>
            </w:r>
          </w:p>
          <w:p>
            <w:pPr>
              <w:rPr>
                <w:rFonts w:ascii="宋体" w:hAnsi="宋体"/>
                <w:sz w:val="18"/>
                <w:szCs w:val="18"/>
                <w:highlight w:val="none"/>
              </w:rPr>
            </w:pPr>
          </w:p>
        </w:tc>
      </w:tr>
      <w:tr>
        <w:tblPrEx>
          <w:tblCellMar>
            <w:top w:w="0" w:type="dxa"/>
            <w:left w:w="108" w:type="dxa"/>
            <w:bottom w:w="0" w:type="dxa"/>
            <w:right w:w="108" w:type="dxa"/>
          </w:tblCellMar>
        </w:tblPrEx>
        <w:trPr>
          <w:trHeight w:val="482" w:hRule="atLeast"/>
          <w:jc w:val="center"/>
        </w:trPr>
        <w:tc>
          <w:tcPr>
            <w:tcW w:w="9286"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highlight w:val="none"/>
              </w:rPr>
            </w:pPr>
            <w:r>
              <w:rPr>
                <w:rFonts w:hint="eastAsia" w:ascii="宋体" w:hAnsi="宋体"/>
                <w:sz w:val="18"/>
                <w:szCs w:val="18"/>
                <w:highlight w:val="none"/>
              </w:rPr>
              <w:t>拟投入人员名单</w:t>
            </w:r>
          </w:p>
        </w:tc>
      </w:tr>
      <w:tr>
        <w:tblPrEx>
          <w:tblCellMar>
            <w:top w:w="0" w:type="dxa"/>
            <w:left w:w="108" w:type="dxa"/>
            <w:bottom w:w="0" w:type="dxa"/>
            <w:right w:w="108" w:type="dxa"/>
          </w:tblCellMar>
        </w:tblPrEx>
        <w:trPr>
          <w:trHeight w:val="227" w:hRule="atLeast"/>
          <w:jc w:val="center"/>
        </w:trPr>
        <w:tc>
          <w:tcPr>
            <w:tcW w:w="443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highlight w:val="none"/>
              </w:rPr>
            </w:pPr>
            <w:r>
              <w:rPr>
                <w:rFonts w:hint="eastAsia" w:ascii="宋体" w:hAnsi="宋体"/>
                <w:sz w:val="18"/>
                <w:szCs w:val="18"/>
                <w:highlight w:val="none"/>
              </w:rPr>
              <w:t>姓名</w:t>
            </w:r>
          </w:p>
        </w:tc>
        <w:tc>
          <w:tcPr>
            <w:tcW w:w="4856" w:type="dxa"/>
            <w:gridSpan w:val="2"/>
            <w:tcBorders>
              <w:top w:val="single" w:color="auto" w:sz="8" w:space="0"/>
              <w:left w:val="nil"/>
              <w:bottom w:val="single" w:color="auto" w:sz="8" w:space="0"/>
              <w:right w:val="single" w:color="auto" w:sz="8" w:space="0"/>
            </w:tcBorders>
            <w:vAlign w:val="center"/>
          </w:tcPr>
          <w:p>
            <w:pPr>
              <w:jc w:val="center"/>
              <w:rPr>
                <w:rFonts w:ascii="宋体" w:hAnsi="宋体"/>
                <w:sz w:val="18"/>
                <w:szCs w:val="18"/>
                <w:highlight w:val="none"/>
              </w:rPr>
            </w:pPr>
            <w:r>
              <w:rPr>
                <w:rFonts w:hint="eastAsia" w:ascii="宋体" w:hAnsi="宋体"/>
                <w:sz w:val="18"/>
                <w:szCs w:val="18"/>
                <w:highlight w:val="none"/>
              </w:rPr>
              <w:t>职称/执业资格</w:t>
            </w:r>
          </w:p>
        </w:tc>
      </w:tr>
      <w:tr>
        <w:tblPrEx>
          <w:tblCellMar>
            <w:top w:w="0" w:type="dxa"/>
            <w:left w:w="108" w:type="dxa"/>
            <w:bottom w:w="0" w:type="dxa"/>
            <w:right w:w="108" w:type="dxa"/>
          </w:tblCellMar>
        </w:tblPrEx>
        <w:trPr>
          <w:trHeight w:val="227" w:hRule="atLeast"/>
          <w:jc w:val="center"/>
        </w:trPr>
        <w:tc>
          <w:tcPr>
            <w:tcW w:w="4430" w:type="dxa"/>
            <w:gridSpan w:val="2"/>
            <w:tcBorders>
              <w:top w:val="single" w:color="auto" w:sz="8" w:space="0"/>
              <w:left w:val="single" w:color="auto" w:sz="8" w:space="0"/>
              <w:bottom w:val="single" w:color="auto" w:sz="8" w:space="0"/>
              <w:right w:val="single" w:color="auto" w:sz="8" w:space="0"/>
            </w:tcBorders>
          </w:tcPr>
          <w:p>
            <w:pPr>
              <w:rPr>
                <w:rFonts w:ascii="宋体" w:hAnsi="宋体"/>
                <w:sz w:val="18"/>
                <w:szCs w:val="18"/>
                <w:highlight w:val="none"/>
              </w:rPr>
            </w:pPr>
          </w:p>
        </w:tc>
        <w:tc>
          <w:tcPr>
            <w:tcW w:w="4856" w:type="dxa"/>
            <w:gridSpan w:val="2"/>
            <w:tcBorders>
              <w:top w:val="single" w:color="auto" w:sz="8" w:space="0"/>
              <w:left w:val="nil"/>
              <w:bottom w:val="single" w:color="auto" w:sz="8" w:space="0"/>
              <w:right w:val="single" w:color="auto" w:sz="8" w:space="0"/>
            </w:tcBorders>
          </w:tcPr>
          <w:p>
            <w:pPr>
              <w:rPr>
                <w:rFonts w:ascii="宋体" w:hAnsi="宋体"/>
                <w:sz w:val="18"/>
                <w:szCs w:val="18"/>
                <w:highlight w:val="none"/>
              </w:rPr>
            </w:pPr>
          </w:p>
        </w:tc>
      </w:tr>
      <w:tr>
        <w:tblPrEx>
          <w:tblCellMar>
            <w:top w:w="0" w:type="dxa"/>
            <w:left w:w="108" w:type="dxa"/>
            <w:bottom w:w="0" w:type="dxa"/>
            <w:right w:w="108" w:type="dxa"/>
          </w:tblCellMar>
        </w:tblPrEx>
        <w:trPr>
          <w:trHeight w:val="227" w:hRule="atLeast"/>
          <w:jc w:val="center"/>
        </w:trPr>
        <w:tc>
          <w:tcPr>
            <w:tcW w:w="4430" w:type="dxa"/>
            <w:gridSpan w:val="2"/>
            <w:tcBorders>
              <w:top w:val="single" w:color="auto" w:sz="8" w:space="0"/>
              <w:left w:val="single" w:color="auto" w:sz="8" w:space="0"/>
              <w:bottom w:val="single" w:color="auto" w:sz="8" w:space="0"/>
              <w:right w:val="single" w:color="auto" w:sz="8" w:space="0"/>
            </w:tcBorders>
          </w:tcPr>
          <w:p>
            <w:pPr>
              <w:rPr>
                <w:highlight w:val="none"/>
              </w:rPr>
            </w:pPr>
          </w:p>
        </w:tc>
        <w:tc>
          <w:tcPr>
            <w:tcW w:w="4856" w:type="dxa"/>
            <w:gridSpan w:val="2"/>
            <w:tcBorders>
              <w:top w:val="single" w:color="auto" w:sz="8" w:space="0"/>
              <w:left w:val="nil"/>
              <w:bottom w:val="single" w:color="auto" w:sz="8" w:space="0"/>
              <w:right w:val="single" w:color="auto" w:sz="8" w:space="0"/>
            </w:tcBorders>
          </w:tcPr>
          <w:p>
            <w:pPr>
              <w:rPr>
                <w:highlight w:val="none"/>
              </w:rPr>
            </w:pPr>
          </w:p>
        </w:tc>
      </w:tr>
      <w:tr>
        <w:tblPrEx>
          <w:tblCellMar>
            <w:top w:w="0" w:type="dxa"/>
            <w:left w:w="108" w:type="dxa"/>
            <w:bottom w:w="0" w:type="dxa"/>
            <w:right w:w="108" w:type="dxa"/>
          </w:tblCellMar>
        </w:tblPrEx>
        <w:trPr>
          <w:trHeight w:val="235" w:hRule="atLeast"/>
          <w:jc w:val="center"/>
        </w:trPr>
        <w:tc>
          <w:tcPr>
            <w:tcW w:w="4430" w:type="dxa"/>
            <w:gridSpan w:val="2"/>
            <w:tcBorders>
              <w:top w:val="single" w:color="auto" w:sz="8" w:space="0"/>
              <w:left w:val="single" w:color="auto" w:sz="8" w:space="0"/>
              <w:bottom w:val="single" w:color="auto" w:sz="8" w:space="0"/>
              <w:right w:val="single" w:color="auto" w:sz="8" w:space="0"/>
            </w:tcBorders>
          </w:tcPr>
          <w:p>
            <w:pPr>
              <w:rPr>
                <w:highlight w:val="none"/>
              </w:rPr>
            </w:pPr>
          </w:p>
        </w:tc>
        <w:tc>
          <w:tcPr>
            <w:tcW w:w="4856" w:type="dxa"/>
            <w:gridSpan w:val="2"/>
            <w:tcBorders>
              <w:top w:val="single" w:color="auto" w:sz="8" w:space="0"/>
              <w:left w:val="nil"/>
              <w:bottom w:val="single" w:color="auto" w:sz="8" w:space="0"/>
              <w:right w:val="single" w:color="auto" w:sz="8" w:space="0"/>
            </w:tcBorders>
          </w:tcPr>
          <w:p>
            <w:pPr>
              <w:rPr>
                <w:highlight w:val="none"/>
              </w:rPr>
            </w:pPr>
          </w:p>
        </w:tc>
      </w:tr>
      <w:tr>
        <w:tblPrEx>
          <w:tblCellMar>
            <w:top w:w="0" w:type="dxa"/>
            <w:left w:w="108" w:type="dxa"/>
            <w:bottom w:w="0" w:type="dxa"/>
            <w:right w:w="108" w:type="dxa"/>
          </w:tblCellMar>
        </w:tblPrEx>
        <w:trPr>
          <w:trHeight w:val="233" w:hRule="atLeast"/>
          <w:jc w:val="center"/>
        </w:trPr>
        <w:tc>
          <w:tcPr>
            <w:tcW w:w="4430" w:type="dxa"/>
            <w:gridSpan w:val="2"/>
            <w:tcBorders>
              <w:top w:val="single" w:color="auto" w:sz="8" w:space="0"/>
              <w:left w:val="single" w:color="auto" w:sz="8" w:space="0"/>
              <w:bottom w:val="single" w:color="auto" w:sz="8" w:space="0"/>
              <w:right w:val="single" w:color="auto" w:sz="8" w:space="0"/>
            </w:tcBorders>
          </w:tcPr>
          <w:p>
            <w:pPr>
              <w:rPr>
                <w:rFonts w:ascii="宋体" w:hAnsi="宋体"/>
                <w:sz w:val="18"/>
                <w:szCs w:val="18"/>
                <w:highlight w:val="none"/>
              </w:rPr>
            </w:pPr>
          </w:p>
        </w:tc>
        <w:tc>
          <w:tcPr>
            <w:tcW w:w="4856" w:type="dxa"/>
            <w:gridSpan w:val="2"/>
            <w:tcBorders>
              <w:top w:val="single" w:color="auto" w:sz="8" w:space="0"/>
              <w:left w:val="nil"/>
              <w:bottom w:val="single" w:color="auto" w:sz="8" w:space="0"/>
              <w:right w:val="single" w:color="auto" w:sz="8" w:space="0"/>
            </w:tcBorders>
          </w:tcPr>
          <w:p>
            <w:pPr>
              <w:rPr>
                <w:rFonts w:ascii="宋体" w:hAnsi="宋体"/>
                <w:sz w:val="18"/>
                <w:szCs w:val="18"/>
                <w:highlight w:val="none"/>
              </w:rPr>
            </w:pPr>
          </w:p>
        </w:tc>
      </w:tr>
      <w:tr>
        <w:tblPrEx>
          <w:tblCellMar>
            <w:top w:w="0" w:type="dxa"/>
            <w:left w:w="108" w:type="dxa"/>
            <w:bottom w:w="0" w:type="dxa"/>
            <w:right w:w="108" w:type="dxa"/>
          </w:tblCellMar>
        </w:tblPrEx>
        <w:trPr>
          <w:trHeight w:val="90" w:hRule="atLeast"/>
          <w:jc w:val="center"/>
        </w:trPr>
        <w:tc>
          <w:tcPr>
            <w:tcW w:w="4430" w:type="dxa"/>
            <w:gridSpan w:val="2"/>
            <w:tcBorders>
              <w:top w:val="single" w:color="auto" w:sz="8" w:space="0"/>
              <w:left w:val="single" w:color="auto" w:sz="8" w:space="0"/>
              <w:bottom w:val="single" w:color="auto" w:sz="8" w:space="0"/>
              <w:right w:val="single" w:color="auto" w:sz="8" w:space="0"/>
            </w:tcBorders>
          </w:tcPr>
          <w:p>
            <w:pPr>
              <w:rPr>
                <w:rFonts w:ascii="宋体" w:hAnsi="宋体"/>
                <w:sz w:val="18"/>
                <w:szCs w:val="18"/>
                <w:highlight w:val="none"/>
              </w:rPr>
            </w:pPr>
          </w:p>
        </w:tc>
        <w:tc>
          <w:tcPr>
            <w:tcW w:w="4856" w:type="dxa"/>
            <w:gridSpan w:val="2"/>
            <w:tcBorders>
              <w:top w:val="single" w:color="auto" w:sz="8" w:space="0"/>
              <w:left w:val="nil"/>
              <w:bottom w:val="single" w:color="auto" w:sz="8" w:space="0"/>
              <w:right w:val="single" w:color="auto" w:sz="8" w:space="0"/>
            </w:tcBorders>
          </w:tcPr>
          <w:p>
            <w:pPr>
              <w:rPr>
                <w:rFonts w:ascii="宋体" w:hAnsi="宋体"/>
                <w:sz w:val="18"/>
                <w:szCs w:val="18"/>
                <w:highlight w:val="none"/>
              </w:rPr>
            </w:pPr>
          </w:p>
        </w:tc>
      </w:tr>
      <w:tr>
        <w:tblPrEx>
          <w:tblCellMar>
            <w:top w:w="0" w:type="dxa"/>
            <w:left w:w="108" w:type="dxa"/>
            <w:bottom w:w="0" w:type="dxa"/>
            <w:right w:w="108" w:type="dxa"/>
          </w:tblCellMar>
        </w:tblPrEx>
        <w:trPr>
          <w:trHeight w:val="233" w:hRule="atLeast"/>
          <w:jc w:val="center"/>
        </w:trPr>
        <w:tc>
          <w:tcPr>
            <w:tcW w:w="4430" w:type="dxa"/>
            <w:gridSpan w:val="2"/>
            <w:tcBorders>
              <w:top w:val="single" w:color="auto" w:sz="8" w:space="0"/>
              <w:left w:val="single" w:color="auto" w:sz="8" w:space="0"/>
              <w:bottom w:val="single" w:color="auto" w:sz="8" w:space="0"/>
              <w:right w:val="single" w:color="auto" w:sz="8" w:space="0"/>
            </w:tcBorders>
          </w:tcPr>
          <w:p>
            <w:pPr>
              <w:rPr>
                <w:rFonts w:ascii="宋体" w:hAnsi="宋体"/>
                <w:sz w:val="18"/>
                <w:szCs w:val="18"/>
                <w:highlight w:val="none"/>
              </w:rPr>
            </w:pPr>
          </w:p>
        </w:tc>
        <w:tc>
          <w:tcPr>
            <w:tcW w:w="4856" w:type="dxa"/>
            <w:gridSpan w:val="2"/>
            <w:tcBorders>
              <w:top w:val="single" w:color="auto" w:sz="8" w:space="0"/>
              <w:left w:val="nil"/>
              <w:bottom w:val="single" w:color="auto" w:sz="8" w:space="0"/>
              <w:right w:val="single" w:color="auto" w:sz="8" w:space="0"/>
            </w:tcBorders>
          </w:tcPr>
          <w:p>
            <w:pPr>
              <w:rPr>
                <w:rFonts w:ascii="宋体" w:hAnsi="宋体"/>
                <w:sz w:val="18"/>
                <w:szCs w:val="18"/>
                <w:highlight w:val="none"/>
              </w:rPr>
            </w:pPr>
          </w:p>
        </w:tc>
      </w:tr>
      <w:tr>
        <w:tblPrEx>
          <w:tblCellMar>
            <w:top w:w="0" w:type="dxa"/>
            <w:left w:w="108" w:type="dxa"/>
            <w:bottom w:w="0" w:type="dxa"/>
            <w:right w:w="108" w:type="dxa"/>
          </w:tblCellMar>
        </w:tblPrEx>
        <w:trPr>
          <w:trHeight w:val="233" w:hRule="atLeast"/>
          <w:jc w:val="center"/>
        </w:trPr>
        <w:tc>
          <w:tcPr>
            <w:tcW w:w="4430" w:type="dxa"/>
            <w:gridSpan w:val="2"/>
            <w:tcBorders>
              <w:top w:val="single" w:color="auto" w:sz="8" w:space="0"/>
              <w:left w:val="single" w:color="auto" w:sz="8" w:space="0"/>
              <w:bottom w:val="single" w:color="auto" w:sz="8" w:space="0"/>
              <w:right w:val="single" w:color="auto" w:sz="8" w:space="0"/>
            </w:tcBorders>
          </w:tcPr>
          <w:p>
            <w:pPr>
              <w:rPr>
                <w:highlight w:val="none"/>
              </w:rPr>
            </w:pPr>
          </w:p>
        </w:tc>
        <w:tc>
          <w:tcPr>
            <w:tcW w:w="4856" w:type="dxa"/>
            <w:gridSpan w:val="2"/>
            <w:tcBorders>
              <w:top w:val="single" w:color="auto" w:sz="8" w:space="0"/>
              <w:left w:val="nil"/>
              <w:bottom w:val="single" w:color="auto" w:sz="8" w:space="0"/>
              <w:right w:val="single" w:color="auto" w:sz="8" w:space="0"/>
            </w:tcBorders>
          </w:tcPr>
          <w:p>
            <w:pPr>
              <w:rPr>
                <w:highlight w:val="none"/>
              </w:rPr>
            </w:pPr>
          </w:p>
        </w:tc>
      </w:tr>
      <w:tr>
        <w:tblPrEx>
          <w:tblCellMar>
            <w:top w:w="0" w:type="dxa"/>
            <w:left w:w="108" w:type="dxa"/>
            <w:bottom w:w="0" w:type="dxa"/>
            <w:right w:w="108" w:type="dxa"/>
          </w:tblCellMar>
        </w:tblPrEx>
        <w:trPr>
          <w:trHeight w:val="233" w:hRule="atLeast"/>
          <w:jc w:val="center"/>
        </w:trPr>
        <w:tc>
          <w:tcPr>
            <w:tcW w:w="4430" w:type="dxa"/>
            <w:gridSpan w:val="2"/>
            <w:tcBorders>
              <w:top w:val="single" w:color="auto" w:sz="8" w:space="0"/>
              <w:left w:val="single" w:color="auto" w:sz="8" w:space="0"/>
              <w:bottom w:val="single" w:color="auto" w:sz="8" w:space="0"/>
              <w:right w:val="single" w:color="auto" w:sz="8" w:space="0"/>
            </w:tcBorders>
          </w:tcPr>
          <w:p>
            <w:pPr>
              <w:rPr>
                <w:highlight w:val="none"/>
              </w:rPr>
            </w:pPr>
          </w:p>
        </w:tc>
        <w:tc>
          <w:tcPr>
            <w:tcW w:w="4856" w:type="dxa"/>
            <w:gridSpan w:val="2"/>
            <w:tcBorders>
              <w:top w:val="single" w:color="auto" w:sz="8" w:space="0"/>
              <w:left w:val="nil"/>
              <w:bottom w:val="single" w:color="auto" w:sz="8" w:space="0"/>
              <w:right w:val="single" w:color="auto" w:sz="8" w:space="0"/>
            </w:tcBorders>
          </w:tcPr>
          <w:p>
            <w:pPr>
              <w:rPr>
                <w:highlight w:val="none"/>
              </w:rPr>
            </w:pPr>
          </w:p>
        </w:tc>
      </w:tr>
      <w:tr>
        <w:tblPrEx>
          <w:tblCellMar>
            <w:top w:w="0" w:type="dxa"/>
            <w:left w:w="108" w:type="dxa"/>
            <w:bottom w:w="0" w:type="dxa"/>
            <w:right w:w="108" w:type="dxa"/>
          </w:tblCellMar>
        </w:tblPrEx>
        <w:trPr>
          <w:trHeight w:val="233" w:hRule="atLeast"/>
          <w:jc w:val="center"/>
        </w:trPr>
        <w:tc>
          <w:tcPr>
            <w:tcW w:w="4430" w:type="dxa"/>
            <w:gridSpan w:val="2"/>
            <w:tcBorders>
              <w:top w:val="single" w:color="auto" w:sz="8" w:space="0"/>
              <w:left w:val="single" w:color="auto" w:sz="8" w:space="0"/>
              <w:bottom w:val="single" w:color="auto" w:sz="8" w:space="0"/>
              <w:right w:val="single" w:color="auto" w:sz="8" w:space="0"/>
            </w:tcBorders>
          </w:tcPr>
          <w:p>
            <w:pPr>
              <w:rPr>
                <w:highlight w:val="none"/>
              </w:rPr>
            </w:pPr>
            <w:r>
              <w:rPr>
                <w:rFonts w:hint="eastAsia"/>
                <w:highlight w:val="none"/>
              </w:rPr>
              <w:t>...</w:t>
            </w:r>
          </w:p>
        </w:tc>
        <w:tc>
          <w:tcPr>
            <w:tcW w:w="4856" w:type="dxa"/>
            <w:gridSpan w:val="2"/>
            <w:tcBorders>
              <w:top w:val="single" w:color="auto" w:sz="8" w:space="0"/>
              <w:left w:val="nil"/>
              <w:bottom w:val="single" w:color="auto" w:sz="8" w:space="0"/>
              <w:right w:val="single" w:color="auto" w:sz="8" w:space="0"/>
            </w:tcBorders>
          </w:tcPr>
          <w:p>
            <w:pPr>
              <w:rPr>
                <w:highlight w:val="none"/>
              </w:rPr>
            </w:pPr>
          </w:p>
        </w:tc>
      </w:tr>
      <w:tr>
        <w:tblPrEx>
          <w:tblCellMar>
            <w:top w:w="0" w:type="dxa"/>
            <w:left w:w="108" w:type="dxa"/>
            <w:bottom w:w="0" w:type="dxa"/>
            <w:right w:w="108" w:type="dxa"/>
          </w:tblCellMar>
        </w:tblPrEx>
        <w:trPr>
          <w:trHeight w:val="1148" w:hRule="atLeast"/>
          <w:jc w:val="center"/>
        </w:trPr>
        <w:tc>
          <w:tcPr>
            <w:tcW w:w="9286" w:type="dxa"/>
            <w:gridSpan w:val="4"/>
            <w:tcBorders>
              <w:top w:val="single" w:color="auto" w:sz="8" w:space="0"/>
              <w:left w:val="single" w:color="auto" w:sz="8" w:space="0"/>
              <w:bottom w:val="single" w:color="auto" w:sz="8" w:space="0"/>
              <w:right w:val="single" w:color="auto" w:sz="8" w:space="0"/>
            </w:tcBorders>
          </w:tcPr>
          <w:tbl>
            <w:tblPr>
              <w:tblStyle w:val="40"/>
              <w:tblW w:w="9286" w:type="dxa"/>
              <w:jc w:val="center"/>
              <w:tblLayout w:type="fixed"/>
              <w:tblCellMar>
                <w:top w:w="0" w:type="dxa"/>
                <w:left w:w="108" w:type="dxa"/>
                <w:bottom w:w="0" w:type="dxa"/>
                <w:right w:w="108" w:type="dxa"/>
              </w:tblCellMar>
            </w:tblPr>
            <w:tblGrid>
              <w:gridCol w:w="9286"/>
            </w:tblGrid>
            <w:tr>
              <w:tblPrEx>
                <w:tblCellMar>
                  <w:top w:w="0" w:type="dxa"/>
                  <w:left w:w="108" w:type="dxa"/>
                  <w:bottom w:w="0" w:type="dxa"/>
                  <w:right w:w="108" w:type="dxa"/>
                </w:tblCellMar>
              </w:tblPrEx>
              <w:trPr>
                <w:trHeight w:val="1148" w:hRule="atLeast"/>
                <w:jc w:val="center"/>
              </w:trPr>
              <w:tc>
                <w:tcPr>
                  <w:tcW w:w="9286" w:type="dxa"/>
                  <w:tcBorders>
                    <w:top w:val="single" w:color="auto" w:sz="8" w:space="0"/>
                    <w:left w:val="single" w:color="auto" w:sz="8" w:space="0"/>
                    <w:bottom w:val="single" w:color="auto" w:sz="8" w:space="0"/>
                    <w:right w:val="single" w:color="auto" w:sz="8" w:space="0"/>
                  </w:tcBorders>
                </w:tcPr>
                <w:p>
                  <w:pPr>
                    <w:jc w:val="left"/>
                    <w:rPr>
                      <w:rFonts w:ascii="宋体" w:hAnsi="宋体"/>
                      <w:sz w:val="18"/>
                      <w:szCs w:val="18"/>
                      <w:highlight w:val="none"/>
                    </w:rPr>
                  </w:pPr>
                  <w:r>
                    <w:rPr>
                      <w:rFonts w:hint="eastAsia" w:ascii="宋体" w:hAnsi="宋体"/>
                      <w:sz w:val="18"/>
                      <w:szCs w:val="18"/>
                      <w:highlight w:val="none"/>
                    </w:rPr>
                    <w:t xml:space="preserve">项目经理简介 </w:t>
                  </w:r>
                </w:p>
                <w:p>
                  <w:pPr>
                    <w:jc w:val="center"/>
                    <w:rPr>
                      <w:rFonts w:ascii="宋体" w:hAnsi="宋体"/>
                      <w:sz w:val="18"/>
                      <w:szCs w:val="18"/>
                      <w:highlight w:val="none"/>
                    </w:rPr>
                  </w:pPr>
                </w:p>
                <w:p>
                  <w:pPr>
                    <w:rPr>
                      <w:rFonts w:ascii="宋体" w:hAnsi="宋体"/>
                      <w:sz w:val="18"/>
                      <w:szCs w:val="18"/>
                      <w:highlight w:val="none"/>
                    </w:rPr>
                  </w:pPr>
                </w:p>
                <w:p>
                  <w:pPr>
                    <w:jc w:val="center"/>
                    <w:rPr>
                      <w:rFonts w:ascii="宋体" w:hAnsi="宋体"/>
                      <w:sz w:val="18"/>
                      <w:szCs w:val="18"/>
                      <w:highlight w:val="none"/>
                    </w:rPr>
                  </w:pPr>
                </w:p>
              </w:tc>
            </w:tr>
            <w:tr>
              <w:tblPrEx>
                <w:tblCellMar>
                  <w:top w:w="0" w:type="dxa"/>
                  <w:left w:w="108" w:type="dxa"/>
                  <w:bottom w:w="0" w:type="dxa"/>
                  <w:right w:w="108" w:type="dxa"/>
                </w:tblCellMar>
              </w:tblPrEx>
              <w:trPr>
                <w:trHeight w:val="482" w:hRule="atLeast"/>
                <w:jc w:val="center"/>
              </w:trPr>
              <w:tc>
                <w:tcPr>
                  <w:tcW w:w="9286" w:type="dxa"/>
                  <w:tcBorders>
                    <w:top w:val="single" w:color="auto" w:sz="8" w:space="0"/>
                    <w:left w:val="single" w:color="auto" w:sz="8" w:space="0"/>
                    <w:bottom w:val="single" w:color="auto" w:sz="8" w:space="0"/>
                    <w:right w:val="single" w:color="auto" w:sz="8" w:space="0"/>
                  </w:tcBorders>
                </w:tcPr>
                <w:p>
                  <w:pPr>
                    <w:jc w:val="left"/>
                    <w:rPr>
                      <w:rFonts w:ascii="宋体" w:hAnsi="宋体"/>
                      <w:sz w:val="18"/>
                      <w:szCs w:val="18"/>
                      <w:highlight w:val="none"/>
                    </w:rPr>
                  </w:pPr>
                  <w:r>
                    <w:rPr>
                      <w:rFonts w:hint="eastAsia" w:ascii="宋体" w:hAnsi="宋体"/>
                      <w:sz w:val="18"/>
                      <w:szCs w:val="18"/>
                      <w:highlight w:val="none"/>
                    </w:rPr>
                    <w:t>专业负责人简介</w:t>
                  </w:r>
                </w:p>
                <w:p>
                  <w:pPr>
                    <w:rPr>
                      <w:rFonts w:ascii="宋体" w:hAnsi="宋体"/>
                      <w:sz w:val="18"/>
                      <w:szCs w:val="18"/>
                      <w:highlight w:val="none"/>
                    </w:rPr>
                  </w:pPr>
                </w:p>
                <w:p>
                  <w:pPr>
                    <w:jc w:val="center"/>
                    <w:rPr>
                      <w:rFonts w:ascii="宋体" w:hAnsi="宋体"/>
                      <w:sz w:val="18"/>
                      <w:szCs w:val="18"/>
                      <w:highlight w:val="none"/>
                    </w:rPr>
                  </w:pPr>
                </w:p>
                <w:p>
                  <w:pPr>
                    <w:rPr>
                      <w:rFonts w:ascii="宋体" w:hAnsi="宋体"/>
                      <w:sz w:val="18"/>
                      <w:szCs w:val="18"/>
                      <w:highlight w:val="none"/>
                    </w:rPr>
                  </w:pPr>
                </w:p>
                <w:p>
                  <w:pPr>
                    <w:rPr>
                      <w:rFonts w:ascii="宋体" w:hAnsi="宋体"/>
                      <w:sz w:val="18"/>
                      <w:szCs w:val="18"/>
                      <w:highlight w:val="none"/>
                    </w:rPr>
                  </w:pPr>
                </w:p>
              </w:tc>
            </w:tr>
          </w:tbl>
          <w:p>
            <w:pPr>
              <w:pStyle w:val="5"/>
              <w:jc w:val="center"/>
              <w:rPr>
                <w:sz w:val="18"/>
                <w:szCs w:val="18"/>
                <w:highlight w:val="none"/>
              </w:rPr>
            </w:pPr>
          </w:p>
        </w:tc>
      </w:tr>
    </w:tbl>
    <w:p>
      <w:pPr>
        <w:pStyle w:val="102"/>
        <w:spacing w:beforeLines="0"/>
        <w:jc w:val="left"/>
        <w:rPr>
          <w:rFonts w:ascii="Times New Roman" w:hAnsi="Times New Roman" w:eastAsia="仿宋" w:cs="Times New Roman"/>
          <w:sz w:val="24"/>
          <w:highlight w:val="none"/>
        </w:rPr>
      </w:pPr>
    </w:p>
    <w:p>
      <w:pPr>
        <w:pStyle w:val="102"/>
        <w:spacing w:beforeLines="0"/>
        <w:jc w:val="left"/>
        <w:rPr>
          <w:rFonts w:ascii="Times New Roman" w:hAnsi="Times New Roman" w:eastAsia="仿宋" w:cs="Times New Roman"/>
          <w:sz w:val="24"/>
          <w:highlight w:val="none"/>
        </w:rPr>
      </w:pPr>
      <w:r>
        <w:rPr>
          <w:rFonts w:ascii="Times New Roman" w:hAnsi="Times New Roman" w:eastAsia="仿宋" w:cs="Times New Roman"/>
          <w:sz w:val="24"/>
          <w:highlight w:val="none"/>
        </w:rPr>
        <w:t>3.3.8项目经理</w:t>
      </w:r>
      <w:r>
        <w:rPr>
          <w:rFonts w:hint="eastAsia" w:ascii="Times New Roman" w:hAnsi="Times New Roman" w:eastAsia="仿宋" w:cs="Times New Roman"/>
          <w:sz w:val="24"/>
          <w:highlight w:val="none"/>
        </w:rPr>
        <w:t>已完成业绩情况（业绩</w:t>
      </w:r>
      <w:r>
        <w:rPr>
          <w:rFonts w:ascii="Times New Roman" w:hAnsi="Times New Roman" w:eastAsia="仿宋" w:cs="Times New Roman"/>
          <w:sz w:val="24"/>
          <w:highlight w:val="none"/>
        </w:rPr>
        <w:t>合同、项目经理证明扫描件）</w:t>
      </w:r>
    </w:p>
    <w:p>
      <w:pPr>
        <w:pStyle w:val="102"/>
        <w:spacing w:beforeLines="0"/>
        <w:jc w:val="left"/>
        <w:rPr>
          <w:rFonts w:ascii="Times New Roman" w:hAnsi="Times New Roman" w:eastAsia="仿宋" w:cs="Times New Roman"/>
          <w:sz w:val="24"/>
          <w:highlight w:val="none"/>
        </w:rPr>
      </w:pPr>
    </w:p>
    <w:p>
      <w:pPr>
        <w:pStyle w:val="102"/>
        <w:spacing w:beforeLines="0"/>
        <w:jc w:val="left"/>
        <w:rPr>
          <w:rFonts w:ascii="Times New Roman" w:hAnsi="Times New Roman" w:eastAsia="仿宋" w:cs="Times New Roman"/>
          <w:sz w:val="24"/>
          <w:highlight w:val="none"/>
        </w:rPr>
      </w:pPr>
    </w:p>
    <w:p>
      <w:pPr>
        <w:pStyle w:val="102"/>
        <w:spacing w:beforeLines="0"/>
        <w:jc w:val="left"/>
        <w:rPr>
          <w:rFonts w:ascii="Times New Roman" w:hAnsi="Times New Roman" w:eastAsia="仿宋" w:cs="Times New Roman"/>
          <w:sz w:val="24"/>
          <w:highlight w:val="none"/>
        </w:rPr>
      </w:pPr>
    </w:p>
    <w:p>
      <w:pPr>
        <w:pStyle w:val="102"/>
        <w:spacing w:beforeLines="0"/>
        <w:jc w:val="left"/>
        <w:rPr>
          <w:rFonts w:ascii="Times New Roman" w:hAnsi="Times New Roman" w:eastAsia="仿宋" w:cs="Times New Roman"/>
          <w:sz w:val="24"/>
          <w:highlight w:val="none"/>
        </w:rPr>
      </w:pPr>
    </w:p>
    <w:p>
      <w:pPr>
        <w:pStyle w:val="102"/>
        <w:spacing w:beforeLines="0"/>
        <w:jc w:val="left"/>
        <w:rPr>
          <w:rFonts w:ascii="Times New Roman" w:hAnsi="Times New Roman" w:eastAsia="仿宋" w:cs="Times New Roman"/>
          <w:sz w:val="24"/>
          <w:highlight w:val="none"/>
        </w:rPr>
      </w:pPr>
      <w:r>
        <w:rPr>
          <w:rFonts w:ascii="Times New Roman" w:hAnsi="Times New Roman" w:eastAsia="仿宋" w:cs="Times New Roman"/>
          <w:sz w:val="24"/>
          <w:highlight w:val="none"/>
        </w:rPr>
        <w:t>3.3.9项目</w:t>
      </w:r>
      <w:r>
        <w:rPr>
          <w:rFonts w:hint="eastAsia" w:ascii="Times New Roman" w:hAnsi="Times New Roman" w:eastAsia="仿宋" w:cs="Times New Roman"/>
          <w:sz w:val="24"/>
          <w:highlight w:val="none"/>
        </w:rPr>
        <w:t>方案</w:t>
      </w:r>
    </w:p>
    <w:bookmarkEnd w:id="62"/>
    <w:bookmarkEnd w:id="63"/>
    <w:bookmarkEnd w:id="64"/>
    <w:bookmarkEnd w:id="65"/>
    <w:bookmarkEnd w:id="66"/>
    <w:bookmarkEnd w:id="82"/>
    <w:bookmarkEnd w:id="83"/>
    <w:bookmarkEnd w:id="84"/>
    <w:bookmarkEnd w:id="95"/>
    <w:bookmarkEnd w:id="96"/>
    <w:p>
      <w:pPr>
        <w:pStyle w:val="102"/>
        <w:spacing w:beforeLines="0"/>
        <w:jc w:val="left"/>
        <w:rPr>
          <w:rFonts w:ascii="Times New Roman" w:hAnsi="Times New Roman" w:eastAsia="仿宋" w:cs="Times New Roman"/>
          <w:sz w:val="24"/>
          <w:highlight w:val="none"/>
        </w:rPr>
      </w:pPr>
    </w:p>
    <w:p>
      <w:pPr>
        <w:adjustRightInd w:val="0"/>
        <w:snapToGrid w:val="0"/>
        <w:spacing w:line="360" w:lineRule="auto"/>
        <w:ind w:right="202"/>
        <w:rPr>
          <w:rFonts w:eastAsia="仿宋"/>
          <w:snapToGrid w:val="0"/>
          <w:kern w:val="0"/>
          <w:sz w:val="24"/>
          <w:highlight w:val="none"/>
        </w:rPr>
      </w:pPr>
    </w:p>
    <w:p>
      <w:pPr>
        <w:pStyle w:val="7"/>
        <w:ind w:firstLine="0"/>
        <w:rPr>
          <w:rFonts w:eastAsia="仿宋"/>
          <w:snapToGrid w:val="0"/>
          <w:highlight w:val="none"/>
        </w:rPr>
      </w:pPr>
      <w:r>
        <w:rPr>
          <w:rFonts w:eastAsia="仿宋"/>
          <w:snapToGrid w:val="0"/>
          <w:highlight w:val="none"/>
        </w:rPr>
        <w:br w:type="page"/>
      </w:r>
    </w:p>
    <w:bookmarkEnd w:id="67"/>
    <w:bookmarkEnd w:id="68"/>
    <w:bookmarkEnd w:id="69"/>
    <w:bookmarkEnd w:id="70"/>
    <w:p>
      <w:pPr>
        <w:pStyle w:val="7"/>
        <w:spacing w:before="0" w:after="0" w:line="360" w:lineRule="auto"/>
        <w:ind w:firstLine="0"/>
        <w:rPr>
          <w:rFonts w:ascii="Times New Roman" w:hAnsi="Times New Roman"/>
          <w:sz w:val="44"/>
          <w:szCs w:val="44"/>
          <w:highlight w:val="none"/>
        </w:rPr>
      </w:pPr>
      <w:bookmarkStart w:id="97" w:name="_Toc227491563"/>
      <w:bookmarkStart w:id="98" w:name="_Toc80616430"/>
    </w:p>
    <w:p>
      <w:pPr>
        <w:pStyle w:val="37"/>
        <w:spacing w:before="0" w:after="0" w:line="360" w:lineRule="auto"/>
        <w:jc w:val="both"/>
        <w:rPr>
          <w:rFonts w:ascii="Times New Roman" w:hAnsi="Times New Roman"/>
          <w:sz w:val="44"/>
          <w:szCs w:val="44"/>
          <w:highlight w:val="none"/>
        </w:rPr>
      </w:pPr>
      <w:bookmarkStart w:id="99" w:name="_Toc20929_WPSOffice_Level1"/>
      <w:bookmarkStart w:id="100" w:name="_Toc2857_WPSOffice_Level1"/>
      <w:bookmarkStart w:id="101" w:name="_Toc30417_WPSOffice_Level1"/>
      <w:bookmarkStart w:id="102" w:name="_Toc23949606"/>
    </w:p>
    <w:p>
      <w:pPr>
        <w:pStyle w:val="37"/>
        <w:spacing w:before="0" w:after="0" w:line="360" w:lineRule="auto"/>
        <w:rPr>
          <w:rFonts w:ascii="Times New Roman" w:hAnsi="Times New Roman"/>
          <w:sz w:val="44"/>
          <w:szCs w:val="44"/>
          <w:highlight w:val="none"/>
        </w:rPr>
      </w:pPr>
    </w:p>
    <w:p>
      <w:pPr>
        <w:pStyle w:val="37"/>
        <w:spacing w:before="0" w:after="0" w:line="360" w:lineRule="auto"/>
        <w:ind w:firstLine="3534" w:firstLineChars="800"/>
        <w:jc w:val="both"/>
        <w:rPr>
          <w:rFonts w:ascii="Times New Roman" w:hAnsi="Times New Roman"/>
          <w:sz w:val="44"/>
          <w:szCs w:val="44"/>
          <w:highlight w:val="none"/>
        </w:rPr>
      </w:pPr>
      <w:r>
        <w:rPr>
          <w:rFonts w:ascii="Times New Roman" w:hAnsi="Times New Roman"/>
          <w:sz w:val="44"/>
          <w:szCs w:val="44"/>
          <w:highlight w:val="none"/>
        </w:rPr>
        <w:t>第四章  评审办法</w:t>
      </w:r>
      <w:bookmarkEnd w:id="97"/>
      <w:bookmarkEnd w:id="98"/>
      <w:bookmarkEnd w:id="99"/>
      <w:bookmarkEnd w:id="100"/>
      <w:bookmarkEnd w:id="101"/>
      <w:bookmarkEnd w:id="102"/>
    </w:p>
    <w:p>
      <w:pPr>
        <w:adjustRightInd w:val="0"/>
        <w:snapToGrid w:val="0"/>
        <w:spacing w:line="360" w:lineRule="auto"/>
        <w:rPr>
          <w:b/>
          <w:bCs/>
          <w:snapToGrid w:val="0"/>
          <w:kern w:val="0"/>
          <w:sz w:val="24"/>
          <w:highlight w:val="none"/>
        </w:rPr>
      </w:pPr>
    </w:p>
    <w:p>
      <w:pPr>
        <w:adjustRightInd w:val="0"/>
        <w:snapToGrid w:val="0"/>
        <w:spacing w:line="360" w:lineRule="auto"/>
        <w:rPr>
          <w:b/>
          <w:bCs/>
          <w:snapToGrid w:val="0"/>
          <w:kern w:val="0"/>
          <w:sz w:val="24"/>
          <w:highlight w:val="none"/>
        </w:rPr>
      </w:pPr>
    </w:p>
    <w:p>
      <w:pPr>
        <w:adjustRightInd w:val="0"/>
        <w:snapToGrid w:val="0"/>
        <w:spacing w:line="360" w:lineRule="auto"/>
        <w:rPr>
          <w:b/>
          <w:bCs/>
          <w:snapToGrid w:val="0"/>
          <w:kern w:val="0"/>
          <w:sz w:val="24"/>
          <w:highlight w:val="none"/>
        </w:rPr>
      </w:pPr>
    </w:p>
    <w:p>
      <w:pPr>
        <w:adjustRightInd w:val="0"/>
        <w:snapToGrid w:val="0"/>
        <w:spacing w:line="360" w:lineRule="auto"/>
        <w:rPr>
          <w:b/>
          <w:bCs/>
          <w:snapToGrid w:val="0"/>
          <w:kern w:val="0"/>
          <w:sz w:val="24"/>
          <w:highlight w:val="none"/>
        </w:rPr>
      </w:pPr>
    </w:p>
    <w:p>
      <w:pPr>
        <w:adjustRightInd w:val="0"/>
        <w:snapToGrid w:val="0"/>
        <w:spacing w:line="360" w:lineRule="auto"/>
        <w:rPr>
          <w:b/>
          <w:bCs/>
          <w:snapToGrid w:val="0"/>
          <w:kern w:val="0"/>
          <w:sz w:val="24"/>
          <w:highlight w:val="none"/>
        </w:rPr>
      </w:pPr>
    </w:p>
    <w:p>
      <w:pPr>
        <w:adjustRightInd w:val="0"/>
        <w:snapToGrid w:val="0"/>
        <w:spacing w:line="360" w:lineRule="auto"/>
        <w:rPr>
          <w:b/>
          <w:bCs/>
          <w:snapToGrid w:val="0"/>
          <w:kern w:val="0"/>
          <w:sz w:val="24"/>
          <w:highlight w:val="none"/>
        </w:rPr>
      </w:pPr>
    </w:p>
    <w:p>
      <w:pPr>
        <w:adjustRightInd w:val="0"/>
        <w:snapToGrid w:val="0"/>
        <w:spacing w:line="360" w:lineRule="auto"/>
        <w:rPr>
          <w:b/>
          <w:bCs/>
          <w:snapToGrid w:val="0"/>
          <w:kern w:val="0"/>
          <w:sz w:val="24"/>
          <w:highlight w:val="none"/>
        </w:rPr>
      </w:pPr>
    </w:p>
    <w:p>
      <w:pPr>
        <w:adjustRightInd w:val="0"/>
        <w:snapToGrid w:val="0"/>
        <w:spacing w:line="360" w:lineRule="auto"/>
        <w:rPr>
          <w:b/>
          <w:bCs/>
          <w:snapToGrid w:val="0"/>
          <w:kern w:val="0"/>
          <w:sz w:val="24"/>
          <w:highlight w:val="none"/>
        </w:rPr>
      </w:pPr>
    </w:p>
    <w:p>
      <w:pPr>
        <w:snapToGrid w:val="0"/>
        <w:spacing w:line="360" w:lineRule="auto"/>
        <w:outlineLvl w:val="2"/>
        <w:rPr>
          <w:highlight w:val="none"/>
        </w:rPr>
      </w:pPr>
      <w:r>
        <w:rPr>
          <w:sz w:val="24"/>
          <w:highlight w:val="none"/>
        </w:rPr>
        <w:br w:type="page"/>
      </w:r>
      <w:bookmarkStart w:id="103" w:name="_Hlt80176573"/>
      <w:bookmarkEnd w:id="103"/>
      <w:bookmarkStart w:id="104" w:name="_Toc80176201"/>
      <w:bookmarkStart w:id="105" w:name="_Toc17009"/>
      <w:bookmarkStart w:id="106" w:name="_Toc80616431"/>
      <w:bookmarkStart w:id="107" w:name="_Toc12230"/>
      <w:bookmarkStart w:id="108" w:name="_Toc80457093"/>
      <w:r>
        <w:rPr>
          <w:b/>
          <w:sz w:val="24"/>
          <w:highlight w:val="none"/>
        </w:rPr>
        <w:t>4.1 评审组织</w:t>
      </w:r>
    </w:p>
    <w:p>
      <w:pPr>
        <w:snapToGrid w:val="0"/>
        <w:spacing w:line="360" w:lineRule="auto"/>
        <w:ind w:firstLine="480" w:firstLineChars="200"/>
        <w:outlineLvl w:val="9"/>
        <w:rPr>
          <w:sz w:val="24"/>
          <w:highlight w:val="none"/>
        </w:rPr>
      </w:pPr>
      <w:r>
        <w:rPr>
          <w:sz w:val="24"/>
          <w:highlight w:val="none"/>
        </w:rPr>
        <w:t>评审工作由采购</w:t>
      </w:r>
      <w:r>
        <w:rPr>
          <w:rFonts w:hint="eastAsia"/>
          <w:sz w:val="24"/>
          <w:highlight w:val="none"/>
        </w:rPr>
        <w:t>服务机构</w:t>
      </w:r>
      <w:r>
        <w:rPr>
          <w:sz w:val="24"/>
          <w:highlight w:val="none"/>
        </w:rPr>
        <w:t>组建的询价小组负责。评委受采购工作决策机构领导并对其负责，询价小组只对供应商的</w:t>
      </w:r>
      <w:r>
        <w:rPr>
          <w:rFonts w:hint="eastAsia"/>
          <w:sz w:val="24"/>
          <w:highlight w:val="none"/>
        </w:rPr>
        <w:t>应答文件</w:t>
      </w:r>
      <w:r>
        <w:rPr>
          <w:sz w:val="24"/>
          <w:highlight w:val="none"/>
        </w:rPr>
        <w:t>进行符合性评审</w:t>
      </w:r>
      <w:r>
        <w:rPr>
          <w:rFonts w:hint="eastAsia"/>
          <w:sz w:val="24"/>
          <w:highlight w:val="none"/>
        </w:rPr>
        <w:t>、</w:t>
      </w:r>
      <w:r>
        <w:rPr>
          <w:sz w:val="24"/>
          <w:highlight w:val="none"/>
        </w:rPr>
        <w:t>推荐</w:t>
      </w:r>
      <w:r>
        <w:rPr>
          <w:rFonts w:hint="eastAsia"/>
          <w:sz w:val="24"/>
          <w:highlight w:val="none"/>
        </w:rPr>
        <w:t>预</w:t>
      </w:r>
      <w:r>
        <w:rPr>
          <w:sz w:val="24"/>
          <w:highlight w:val="none"/>
        </w:rPr>
        <w:t>成交供应商，不决定成交供应商。</w:t>
      </w:r>
    </w:p>
    <w:p>
      <w:pPr>
        <w:snapToGrid w:val="0"/>
        <w:spacing w:line="360" w:lineRule="auto"/>
        <w:outlineLvl w:val="2"/>
        <w:rPr>
          <w:b/>
          <w:sz w:val="24"/>
          <w:highlight w:val="none"/>
        </w:rPr>
      </w:pPr>
      <w:bookmarkStart w:id="109" w:name="_Toc6123"/>
      <w:bookmarkStart w:id="110" w:name="_Toc19689"/>
      <w:bookmarkStart w:id="111" w:name="_Toc26349673"/>
      <w:r>
        <w:rPr>
          <w:b/>
          <w:sz w:val="24"/>
          <w:highlight w:val="none"/>
        </w:rPr>
        <w:t>4.2 评审办法</w:t>
      </w:r>
      <w:bookmarkEnd w:id="109"/>
      <w:bookmarkEnd w:id="110"/>
      <w:bookmarkEnd w:id="111"/>
    </w:p>
    <w:p>
      <w:pPr>
        <w:pStyle w:val="20"/>
        <w:adjustRightInd w:val="0"/>
        <w:snapToGrid w:val="0"/>
        <w:spacing w:line="360" w:lineRule="auto"/>
        <w:ind w:firstLine="480" w:firstLineChars="200"/>
        <w:rPr>
          <w:rFonts w:ascii="Times New Roman" w:hAnsi="Times New Roman"/>
          <w:b/>
          <w:bCs/>
          <w:sz w:val="24"/>
          <w:szCs w:val="24"/>
          <w:highlight w:val="none"/>
        </w:rPr>
      </w:pPr>
      <w:r>
        <w:rPr>
          <w:rFonts w:ascii="Times New Roman" w:hAnsi="Times New Roman"/>
          <w:sz w:val="24"/>
          <w:highlight w:val="none"/>
        </w:rPr>
        <w:t>询价小组依据各供应商提供的</w:t>
      </w:r>
      <w:r>
        <w:rPr>
          <w:rFonts w:hint="eastAsia" w:ascii="Times New Roman" w:hAnsi="Times New Roman"/>
          <w:sz w:val="24"/>
          <w:highlight w:val="none"/>
        </w:rPr>
        <w:t>应答文件</w:t>
      </w:r>
      <w:r>
        <w:rPr>
          <w:rFonts w:ascii="Times New Roman" w:hAnsi="Times New Roman"/>
          <w:sz w:val="24"/>
          <w:highlight w:val="none"/>
        </w:rPr>
        <w:t>，对供应商进行资格及技术符合性评审，对于资格及符合性评审合格的供应商，</w:t>
      </w:r>
      <w:r>
        <w:rPr>
          <w:rFonts w:ascii="Times New Roman" w:hAnsi="Times New Roman"/>
          <w:b/>
          <w:bCs/>
          <w:sz w:val="24"/>
          <w:highlight w:val="none"/>
        </w:rPr>
        <w:t>按报价由低到高的原则进行推荐</w:t>
      </w:r>
      <w:r>
        <w:rPr>
          <w:rFonts w:hint="eastAsia" w:ascii="Times New Roman" w:hAnsi="Times New Roman"/>
          <w:b/>
          <w:bCs/>
          <w:sz w:val="24"/>
          <w:highlight w:val="none"/>
        </w:rPr>
        <w:t>预</w:t>
      </w:r>
      <w:r>
        <w:rPr>
          <w:rFonts w:ascii="Times New Roman" w:hAnsi="Times New Roman"/>
          <w:b/>
          <w:bCs/>
          <w:sz w:val="24"/>
          <w:highlight w:val="none"/>
        </w:rPr>
        <w:t>成交供应商。</w:t>
      </w:r>
    </w:p>
    <w:p>
      <w:pPr>
        <w:pStyle w:val="5"/>
        <w:rPr>
          <w:rFonts w:ascii="Times New Roman" w:hAnsi="Times New Roman" w:eastAsia="仿宋"/>
          <w:bCs/>
          <w:highlight w:val="none"/>
        </w:rPr>
      </w:pPr>
      <w:bookmarkStart w:id="112" w:name="_Toc28916"/>
      <w:r>
        <w:rPr>
          <w:rFonts w:ascii="Times New Roman" w:hAnsi="Times New Roman"/>
          <w:highlight w:val="none"/>
        </w:rPr>
        <w:t>4.3 供应商资格及技术符合性评审因素表</w:t>
      </w:r>
      <w:bookmarkEnd w:id="112"/>
    </w:p>
    <w:tbl>
      <w:tblPr>
        <w:tblStyle w:val="40"/>
        <w:tblW w:w="10253" w:type="dxa"/>
        <w:jc w:val="center"/>
        <w:tblLayout w:type="fixed"/>
        <w:tblCellMar>
          <w:top w:w="15" w:type="dxa"/>
          <w:left w:w="15" w:type="dxa"/>
          <w:bottom w:w="15" w:type="dxa"/>
          <w:right w:w="15" w:type="dxa"/>
        </w:tblCellMar>
      </w:tblPr>
      <w:tblGrid>
        <w:gridCol w:w="653"/>
        <w:gridCol w:w="7275"/>
        <w:gridCol w:w="2325"/>
      </w:tblGrid>
      <w:tr>
        <w:trPr>
          <w:trHeight w:val="360" w:hRule="atLeast"/>
          <w:jc w:val="center"/>
        </w:trPr>
        <w:tc>
          <w:tcPr>
            <w:tcW w:w="6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highlight w:val="none"/>
              </w:rPr>
            </w:pPr>
            <w:r>
              <w:rPr>
                <w:szCs w:val="21"/>
                <w:highlight w:val="none"/>
              </w:rPr>
              <w:t>序号</w:t>
            </w:r>
          </w:p>
        </w:tc>
        <w:tc>
          <w:tcPr>
            <w:tcW w:w="7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highlight w:val="none"/>
              </w:rPr>
            </w:pPr>
            <w:r>
              <w:rPr>
                <w:szCs w:val="21"/>
                <w:highlight w:val="none"/>
              </w:rPr>
              <w:t>评审项目</w:t>
            </w:r>
          </w:p>
        </w:tc>
        <w:tc>
          <w:tcPr>
            <w:tcW w:w="23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highlight w:val="none"/>
              </w:rPr>
            </w:pPr>
            <w:r>
              <w:rPr>
                <w:szCs w:val="21"/>
                <w:highlight w:val="none"/>
              </w:rPr>
              <w:t>评审标准</w:t>
            </w:r>
          </w:p>
        </w:tc>
      </w:tr>
      <w:tr>
        <w:tblPrEx>
          <w:tblCellMar>
            <w:top w:w="15" w:type="dxa"/>
            <w:left w:w="15" w:type="dxa"/>
            <w:bottom w:w="15" w:type="dxa"/>
            <w:right w:w="15" w:type="dxa"/>
          </w:tblCellMar>
        </w:tblPrEx>
        <w:trPr>
          <w:trHeight w:val="312"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highlight w:val="none"/>
              </w:rPr>
            </w:pPr>
          </w:p>
        </w:tc>
        <w:tc>
          <w:tcPr>
            <w:tcW w:w="7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highlight w:val="none"/>
              </w:rPr>
            </w:pPr>
          </w:p>
        </w:tc>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highlight w:val="none"/>
              </w:rPr>
            </w:pPr>
          </w:p>
        </w:tc>
      </w:tr>
      <w:tr>
        <w:tblPrEx>
          <w:tblCellMar>
            <w:top w:w="15" w:type="dxa"/>
            <w:left w:w="15" w:type="dxa"/>
            <w:bottom w:w="15" w:type="dxa"/>
            <w:right w:w="15" w:type="dxa"/>
          </w:tblCellMar>
        </w:tblPrEx>
        <w:trPr>
          <w:trHeight w:val="537"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highlight w:val="none"/>
              </w:rPr>
            </w:pPr>
            <w:r>
              <w:rPr>
                <w:szCs w:val="21"/>
                <w:highlight w:val="none"/>
              </w:rPr>
              <w:t>1</w:t>
            </w:r>
          </w:p>
        </w:tc>
        <w:tc>
          <w:tcPr>
            <w:tcW w:w="7275" w:type="dxa"/>
            <w:tcBorders>
              <w:top w:val="single" w:color="000000" w:sz="4" w:space="0"/>
              <w:left w:val="single" w:color="000000" w:sz="4" w:space="0"/>
              <w:bottom w:val="single" w:color="000000" w:sz="4" w:space="0"/>
              <w:right w:val="single" w:color="000000" w:sz="4" w:space="0"/>
            </w:tcBorders>
            <w:vAlign w:val="center"/>
          </w:tcPr>
          <w:p>
            <w:pPr>
              <w:jc w:val="left"/>
              <w:rPr>
                <w:szCs w:val="21"/>
                <w:highlight w:val="none"/>
              </w:rPr>
            </w:pPr>
            <w:r>
              <w:rPr>
                <w:rFonts w:hint="eastAsia"/>
                <w:highlight w:val="none"/>
              </w:rPr>
              <w:t>供应商</w:t>
            </w:r>
            <w:r>
              <w:rPr>
                <w:highlight w:val="none"/>
              </w:rPr>
              <w:t>必须具有</w:t>
            </w:r>
            <w:r>
              <w:rPr>
                <w:rFonts w:hint="eastAsia"/>
                <w:highlight w:val="none"/>
                <w:lang w:val="en-US" w:eastAsia="zh-CN"/>
              </w:rPr>
              <w:t>境内注册的</w:t>
            </w:r>
            <w:r>
              <w:rPr>
                <w:highlight w:val="none"/>
              </w:rPr>
              <w:t>独立法人资格且必须是增值税一般纳税人</w:t>
            </w:r>
            <w:r>
              <w:rPr>
                <w:rFonts w:hint="eastAsia"/>
                <w:highlight w:val="none"/>
              </w:rPr>
              <w:t>。</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Cs w:val="21"/>
                <w:highlight w:val="none"/>
              </w:rPr>
            </w:pPr>
            <w:r>
              <w:rPr>
                <w:szCs w:val="21"/>
                <w:highlight w:val="none"/>
              </w:rPr>
              <w:t>提供供应商营业执照</w:t>
            </w:r>
            <w:r>
              <w:rPr>
                <w:rFonts w:hint="eastAsia"/>
                <w:szCs w:val="21"/>
                <w:highlight w:val="none"/>
              </w:rPr>
              <w:t>及</w:t>
            </w:r>
            <w:r>
              <w:rPr>
                <w:szCs w:val="21"/>
                <w:highlight w:val="none"/>
              </w:rPr>
              <w:t>一般纳税人证明</w:t>
            </w:r>
          </w:p>
        </w:tc>
      </w:tr>
      <w:tr>
        <w:tblPrEx>
          <w:tblCellMar>
            <w:top w:w="15" w:type="dxa"/>
            <w:left w:w="15" w:type="dxa"/>
            <w:bottom w:w="15" w:type="dxa"/>
            <w:right w:w="15" w:type="dxa"/>
          </w:tblCellMar>
        </w:tblPrEx>
        <w:trPr>
          <w:trHeight w:val="151"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highlight w:val="none"/>
              </w:rPr>
            </w:pPr>
            <w:r>
              <w:rPr>
                <w:rFonts w:hint="eastAsia"/>
                <w:szCs w:val="21"/>
                <w:highlight w:val="none"/>
              </w:rPr>
              <w:t>2</w:t>
            </w:r>
          </w:p>
        </w:tc>
        <w:tc>
          <w:tcPr>
            <w:tcW w:w="7275" w:type="dxa"/>
            <w:tcBorders>
              <w:top w:val="single" w:color="000000" w:sz="4" w:space="0"/>
              <w:left w:val="single" w:color="000000" w:sz="4" w:space="0"/>
              <w:bottom w:val="single" w:color="000000" w:sz="4" w:space="0"/>
              <w:right w:val="single" w:color="000000" w:sz="4" w:space="0"/>
            </w:tcBorders>
            <w:vAlign w:val="center"/>
          </w:tcPr>
          <w:p>
            <w:pPr>
              <w:jc w:val="left"/>
              <w:rPr>
                <w:szCs w:val="21"/>
                <w:highlight w:val="none"/>
              </w:rPr>
            </w:pPr>
            <w:r>
              <w:rPr>
                <w:rFonts w:hint="eastAsia"/>
                <w:highlight w:val="none"/>
              </w:rPr>
              <w:t>供应商须持有有效的有害生物防治服务行业登记证和农药经营许可证；若供应商只持有害生物防治服务行业登记证，还必须提供药品销售单位的农药经营许可证及双方合作协议。</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szCs w:val="21"/>
                <w:highlight w:val="none"/>
              </w:rPr>
            </w:pPr>
            <w:r>
              <w:rPr>
                <w:rFonts w:hint="eastAsia"/>
                <w:szCs w:val="21"/>
                <w:highlight w:val="none"/>
              </w:rPr>
              <w:t>提供资质证书及相关证明</w:t>
            </w:r>
          </w:p>
        </w:tc>
      </w:tr>
      <w:tr>
        <w:tblPrEx>
          <w:tblCellMar>
            <w:top w:w="15" w:type="dxa"/>
            <w:left w:w="15" w:type="dxa"/>
            <w:bottom w:w="15" w:type="dxa"/>
            <w:right w:w="15" w:type="dxa"/>
          </w:tblCellMar>
        </w:tblPrEx>
        <w:trPr>
          <w:trHeight w:val="957"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highlight w:val="none"/>
              </w:rPr>
            </w:pPr>
            <w:r>
              <w:rPr>
                <w:rFonts w:hint="eastAsia"/>
                <w:szCs w:val="21"/>
                <w:highlight w:val="none"/>
              </w:rPr>
              <w:t>3</w:t>
            </w:r>
          </w:p>
        </w:tc>
        <w:tc>
          <w:tcPr>
            <w:tcW w:w="7275" w:type="dxa"/>
            <w:tcBorders>
              <w:top w:val="single" w:color="000000" w:sz="4" w:space="0"/>
              <w:left w:val="single" w:color="000000" w:sz="4" w:space="0"/>
              <w:bottom w:val="single" w:color="000000" w:sz="4" w:space="0"/>
              <w:right w:val="single" w:color="000000" w:sz="4" w:space="0"/>
            </w:tcBorders>
            <w:vAlign w:val="center"/>
          </w:tcPr>
          <w:p>
            <w:pPr>
              <w:jc w:val="left"/>
              <w:rPr>
                <w:szCs w:val="21"/>
                <w:highlight w:val="none"/>
              </w:rPr>
            </w:pPr>
            <w:r>
              <w:rPr>
                <w:rFonts w:hint="eastAsia"/>
                <w:szCs w:val="21"/>
                <w:highlight w:val="none"/>
                <w:lang w:val="en-US" w:eastAsia="zh-CN"/>
              </w:rPr>
              <w:t>供应商</w:t>
            </w:r>
            <w:r>
              <w:rPr>
                <w:rFonts w:hint="eastAsia"/>
                <w:szCs w:val="21"/>
                <w:highlight w:val="none"/>
                <w:lang w:eastAsia="zh-CN"/>
              </w:rPr>
              <w:t>近</w:t>
            </w:r>
            <w:r>
              <w:rPr>
                <w:rFonts w:hint="eastAsia"/>
                <w:szCs w:val="21"/>
                <w:highlight w:val="none"/>
                <w:lang w:val="en-US" w:eastAsia="zh-CN"/>
              </w:rPr>
              <w:t>5</w:t>
            </w:r>
            <w:r>
              <w:rPr>
                <w:rFonts w:hint="eastAsia"/>
                <w:szCs w:val="21"/>
                <w:highlight w:val="none"/>
                <w:lang w:eastAsia="zh-CN"/>
              </w:rPr>
              <w:t>年（20</w:t>
            </w:r>
            <w:r>
              <w:rPr>
                <w:rFonts w:hint="eastAsia"/>
                <w:szCs w:val="21"/>
                <w:highlight w:val="none"/>
                <w:lang w:val="en-US" w:eastAsia="zh-CN"/>
              </w:rPr>
              <w:t>17</w:t>
            </w:r>
            <w:r>
              <w:rPr>
                <w:rFonts w:hint="eastAsia"/>
                <w:szCs w:val="21"/>
                <w:highlight w:val="none"/>
                <w:lang w:eastAsia="zh-CN"/>
              </w:rPr>
              <w:t>年1月1日及以后）应具有</w:t>
            </w:r>
            <w:r>
              <w:rPr>
                <w:rFonts w:hint="eastAsia"/>
                <w:szCs w:val="21"/>
                <w:highlight w:val="none"/>
                <w:lang w:val="en-US" w:eastAsia="zh-CN"/>
              </w:rPr>
              <w:t>已完成有害生物防治</w:t>
            </w:r>
            <w:r>
              <w:rPr>
                <w:rFonts w:hint="eastAsia"/>
                <w:szCs w:val="21"/>
                <w:highlight w:val="none"/>
                <w:lang w:eastAsia="zh-CN"/>
              </w:rPr>
              <w:t>项目</w:t>
            </w:r>
            <w:r>
              <w:rPr>
                <w:rFonts w:hint="eastAsia"/>
                <w:szCs w:val="21"/>
                <w:highlight w:val="none"/>
                <w:lang w:val="en-US" w:eastAsia="zh-CN"/>
              </w:rPr>
              <w:t>相关</w:t>
            </w:r>
            <w:r>
              <w:rPr>
                <w:rFonts w:hint="eastAsia"/>
                <w:szCs w:val="21"/>
                <w:highlight w:val="none"/>
                <w:lang w:eastAsia="zh-CN"/>
              </w:rPr>
              <w:t>的业绩不少于2项，须提供业绩合同复印件（所附资料应包含合同性质、规模和主要工作内容及签字盖章页）。</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szCs w:val="21"/>
                <w:highlight w:val="none"/>
              </w:rPr>
            </w:pPr>
            <w:r>
              <w:rPr>
                <w:szCs w:val="21"/>
                <w:highlight w:val="none"/>
              </w:rPr>
              <w:t>提供符合要求的业绩合同复印件</w:t>
            </w:r>
          </w:p>
        </w:tc>
      </w:tr>
      <w:tr>
        <w:tblPrEx>
          <w:tblCellMar>
            <w:top w:w="15" w:type="dxa"/>
            <w:left w:w="15" w:type="dxa"/>
            <w:bottom w:w="15" w:type="dxa"/>
            <w:right w:w="15" w:type="dxa"/>
          </w:tblCellMar>
        </w:tblPrEx>
        <w:trPr>
          <w:trHeight w:val="688"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highlight w:val="none"/>
              </w:rPr>
            </w:pPr>
            <w:r>
              <w:rPr>
                <w:rFonts w:hint="eastAsia"/>
                <w:szCs w:val="21"/>
                <w:highlight w:val="none"/>
              </w:rPr>
              <w:t>4</w:t>
            </w:r>
          </w:p>
        </w:tc>
        <w:tc>
          <w:tcPr>
            <w:tcW w:w="7275" w:type="dxa"/>
            <w:tcBorders>
              <w:top w:val="single" w:color="000000" w:sz="4" w:space="0"/>
              <w:left w:val="single" w:color="000000" w:sz="4" w:space="0"/>
              <w:bottom w:val="single" w:color="000000" w:sz="4" w:space="0"/>
              <w:right w:val="single" w:color="000000" w:sz="4" w:space="0"/>
            </w:tcBorders>
            <w:vAlign w:val="center"/>
          </w:tcPr>
          <w:p>
            <w:pPr>
              <w:jc w:val="left"/>
              <w:rPr>
                <w:szCs w:val="21"/>
                <w:highlight w:val="none"/>
              </w:rPr>
            </w:pPr>
            <w:r>
              <w:rPr>
                <w:szCs w:val="21"/>
                <w:highlight w:val="none"/>
              </w:rPr>
              <w:t>本次询价不接受联合体。法定代表人为同一个人的两个及两个以上法人，母公司、全资子公司及其控股公司不得在本项目同时参与</w:t>
            </w:r>
            <w:r>
              <w:rPr>
                <w:rFonts w:hint="eastAsia"/>
                <w:szCs w:val="21"/>
                <w:highlight w:val="none"/>
              </w:rPr>
              <w:t>报价</w:t>
            </w:r>
            <w:r>
              <w:rPr>
                <w:szCs w:val="21"/>
                <w:highlight w:val="none"/>
              </w:rPr>
              <w:t>。</w:t>
            </w:r>
            <w:bookmarkStart w:id="118" w:name="_GoBack"/>
            <w:bookmarkEnd w:id="118"/>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Cs w:val="21"/>
                <w:highlight w:val="none"/>
              </w:rPr>
            </w:pPr>
          </w:p>
        </w:tc>
      </w:tr>
      <w:tr>
        <w:tblPrEx>
          <w:tblCellMar>
            <w:top w:w="15" w:type="dxa"/>
            <w:left w:w="15" w:type="dxa"/>
            <w:bottom w:w="15" w:type="dxa"/>
            <w:right w:w="15" w:type="dxa"/>
          </w:tblCellMar>
        </w:tblPrEx>
        <w:trPr>
          <w:trHeight w:val="70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highlight w:val="none"/>
              </w:rPr>
            </w:pPr>
            <w:r>
              <w:rPr>
                <w:rFonts w:hint="eastAsia"/>
                <w:szCs w:val="21"/>
                <w:highlight w:val="none"/>
              </w:rPr>
              <w:t>5</w:t>
            </w:r>
          </w:p>
        </w:tc>
        <w:tc>
          <w:tcPr>
            <w:tcW w:w="7275" w:type="dxa"/>
            <w:tcBorders>
              <w:top w:val="single" w:color="000000" w:sz="4" w:space="0"/>
              <w:left w:val="single" w:color="000000" w:sz="4" w:space="0"/>
              <w:bottom w:val="single" w:color="000000" w:sz="4" w:space="0"/>
              <w:right w:val="single" w:color="000000" w:sz="4" w:space="0"/>
            </w:tcBorders>
            <w:vAlign w:val="center"/>
          </w:tcPr>
          <w:p>
            <w:pPr>
              <w:jc w:val="left"/>
              <w:rPr>
                <w:szCs w:val="21"/>
                <w:highlight w:val="none"/>
              </w:rPr>
            </w:pPr>
            <w:r>
              <w:rPr>
                <w:szCs w:val="21"/>
                <w:highlight w:val="none"/>
              </w:rPr>
              <w:t>供应商不得被工商行政管理机关在全国企业信用信息公示系统（http://www.gsxt.gov.cn）中列入严重违法失信企业名单（在资格审查期间尚未解除的）。</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Cs w:val="21"/>
                <w:highlight w:val="none"/>
              </w:rPr>
            </w:pPr>
            <w:r>
              <w:rPr>
                <w:rFonts w:hint="eastAsia"/>
                <w:szCs w:val="21"/>
                <w:highlight w:val="none"/>
              </w:rPr>
              <w:t>提供全国企业信用信息公示系统截图</w:t>
            </w:r>
          </w:p>
        </w:tc>
      </w:tr>
      <w:tr>
        <w:tblPrEx>
          <w:tblCellMar>
            <w:top w:w="15" w:type="dxa"/>
            <w:left w:w="15" w:type="dxa"/>
            <w:bottom w:w="15" w:type="dxa"/>
            <w:right w:w="15" w:type="dxa"/>
          </w:tblCellMar>
        </w:tblPrEx>
        <w:trPr>
          <w:trHeight w:val="735"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highlight w:val="none"/>
              </w:rPr>
            </w:pPr>
            <w:r>
              <w:rPr>
                <w:rFonts w:hint="eastAsia"/>
                <w:szCs w:val="21"/>
                <w:highlight w:val="none"/>
              </w:rPr>
              <w:t>6</w:t>
            </w:r>
          </w:p>
        </w:tc>
        <w:tc>
          <w:tcPr>
            <w:tcW w:w="7275" w:type="dxa"/>
            <w:tcBorders>
              <w:top w:val="single" w:color="000000" w:sz="4" w:space="0"/>
              <w:left w:val="single" w:color="000000" w:sz="4" w:space="0"/>
              <w:bottom w:val="single" w:color="000000" w:sz="4" w:space="0"/>
              <w:right w:val="single" w:color="000000" w:sz="4" w:space="0"/>
            </w:tcBorders>
            <w:vAlign w:val="center"/>
          </w:tcPr>
          <w:p>
            <w:pPr>
              <w:jc w:val="left"/>
              <w:rPr>
                <w:szCs w:val="21"/>
                <w:highlight w:val="none"/>
              </w:rPr>
            </w:pPr>
            <w:r>
              <w:rPr>
                <w:szCs w:val="21"/>
                <w:highlight w:val="none"/>
              </w:rPr>
              <w:t>供应商不得在“信用中国”网站（www.creditchina.gov.cn）被列入“失信被执行人名单”（在资格审查期间尚未解除的）”。</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szCs w:val="21"/>
                <w:highlight w:val="none"/>
              </w:rPr>
            </w:pPr>
            <w:r>
              <w:rPr>
                <w:rFonts w:hint="eastAsia"/>
                <w:szCs w:val="21"/>
                <w:highlight w:val="none"/>
              </w:rPr>
              <w:t>提供信用中国截图</w:t>
            </w:r>
          </w:p>
        </w:tc>
      </w:tr>
      <w:tr>
        <w:tblPrEx>
          <w:tblCellMar>
            <w:top w:w="15" w:type="dxa"/>
            <w:left w:w="15" w:type="dxa"/>
            <w:bottom w:w="15" w:type="dxa"/>
            <w:right w:w="15" w:type="dxa"/>
          </w:tblCellMar>
        </w:tblPrEx>
        <w:trPr>
          <w:trHeight w:val="498"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highlight w:val="none"/>
              </w:rPr>
            </w:pPr>
            <w:r>
              <w:rPr>
                <w:rFonts w:hint="eastAsia"/>
                <w:szCs w:val="21"/>
                <w:highlight w:val="none"/>
              </w:rPr>
              <w:t>7</w:t>
            </w:r>
          </w:p>
        </w:tc>
        <w:tc>
          <w:tcPr>
            <w:tcW w:w="7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highlight w:val="none"/>
              </w:rPr>
            </w:pPr>
            <w:r>
              <w:rPr>
                <w:rFonts w:hint="eastAsia"/>
                <w:highlight w:val="none"/>
              </w:rPr>
              <w:t>供应商与其他供应商串通报价或弄虚作假的由询价小组进行审查认定，否决其报价，暂停其本采购项目的报价资格，并按照新能源公司供应商管理办法相关规定处理。</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szCs w:val="21"/>
                <w:highlight w:val="none"/>
              </w:rPr>
            </w:pPr>
          </w:p>
        </w:tc>
      </w:tr>
      <w:tr>
        <w:tblPrEx>
          <w:tblCellMar>
            <w:top w:w="15" w:type="dxa"/>
            <w:left w:w="15" w:type="dxa"/>
            <w:bottom w:w="15" w:type="dxa"/>
            <w:right w:w="15" w:type="dxa"/>
          </w:tblCellMar>
        </w:tblPrEx>
        <w:trPr>
          <w:trHeight w:val="498"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highlight w:val="none"/>
              </w:rPr>
            </w:pPr>
            <w:r>
              <w:rPr>
                <w:rFonts w:hint="eastAsia"/>
                <w:szCs w:val="21"/>
                <w:highlight w:val="none"/>
              </w:rPr>
              <w:t>8</w:t>
            </w:r>
          </w:p>
        </w:tc>
        <w:tc>
          <w:tcPr>
            <w:tcW w:w="7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highlight w:val="none"/>
              </w:rPr>
            </w:pPr>
            <w:r>
              <w:rPr>
                <w:rFonts w:hint="eastAsia"/>
                <w:szCs w:val="21"/>
                <w:highlight w:val="none"/>
              </w:rPr>
              <w:t>商务、技术符合性。</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szCs w:val="21"/>
                <w:highlight w:val="none"/>
              </w:rPr>
            </w:pPr>
            <w:r>
              <w:rPr>
                <w:rFonts w:hint="eastAsia"/>
                <w:szCs w:val="21"/>
                <w:highlight w:val="none"/>
              </w:rPr>
              <w:t>根据有关商务、技术要求进行评审</w:t>
            </w:r>
          </w:p>
        </w:tc>
      </w:tr>
    </w:tbl>
    <w:p>
      <w:pPr>
        <w:pStyle w:val="5"/>
        <w:rPr>
          <w:rFonts w:ascii="Times New Roman" w:hAnsi="Times New Roman"/>
          <w:highlight w:val="none"/>
        </w:rPr>
      </w:pPr>
      <w:r>
        <w:rPr>
          <w:rFonts w:ascii="Times New Roman" w:hAnsi="Times New Roman"/>
          <w:highlight w:val="none"/>
        </w:rPr>
        <w:t>4.4 成交供应商的确定</w:t>
      </w:r>
    </w:p>
    <w:p>
      <w:pPr>
        <w:rPr>
          <w:highlight w:val="none"/>
        </w:rPr>
      </w:pPr>
      <w:r>
        <w:rPr>
          <w:rFonts w:hint="eastAsia"/>
          <w:sz w:val="24"/>
          <w:highlight w:val="none"/>
        </w:rPr>
        <w:t>询价小组评审结束后，提交评审报告，推荐预成交供应商，报请陕西公司审定</w:t>
      </w:r>
      <w:r>
        <w:rPr>
          <w:sz w:val="24"/>
          <w:highlight w:val="none"/>
        </w:rPr>
        <w:t>。</w:t>
      </w:r>
    </w:p>
    <w:p>
      <w:pPr>
        <w:pStyle w:val="25"/>
        <w:spacing w:line="360" w:lineRule="auto"/>
        <w:rPr>
          <w:sz w:val="24"/>
          <w:highlight w:val="none"/>
        </w:rPr>
      </w:pPr>
    </w:p>
    <w:p>
      <w:pPr>
        <w:rPr>
          <w:highlight w:val="none"/>
        </w:rPr>
      </w:pPr>
    </w:p>
    <w:p>
      <w:pPr>
        <w:rPr>
          <w:highlight w:val="none"/>
        </w:rPr>
      </w:pPr>
    </w:p>
    <w:p>
      <w:pPr>
        <w:rPr>
          <w:highlight w:val="none"/>
        </w:rPr>
      </w:pPr>
    </w:p>
    <w:p>
      <w:pPr>
        <w:rPr>
          <w:highlight w:val="none"/>
        </w:rPr>
      </w:pPr>
    </w:p>
    <w:p>
      <w:pPr>
        <w:pStyle w:val="25"/>
        <w:spacing w:line="360" w:lineRule="auto"/>
        <w:ind w:firstLine="480" w:firstLineChars="200"/>
        <w:rPr>
          <w:sz w:val="24"/>
          <w:highlight w:val="none"/>
        </w:rPr>
      </w:pPr>
    </w:p>
    <w:bookmarkEnd w:id="104"/>
    <w:bookmarkEnd w:id="105"/>
    <w:bookmarkEnd w:id="106"/>
    <w:bookmarkEnd w:id="107"/>
    <w:bookmarkEnd w:id="108"/>
    <w:p>
      <w:pPr>
        <w:rPr>
          <w:highlight w:val="none"/>
        </w:rPr>
      </w:pPr>
    </w:p>
    <w:p>
      <w:pPr>
        <w:rPr>
          <w:highlight w:val="none"/>
        </w:rPr>
      </w:pPr>
      <w:r>
        <w:rPr>
          <w:highlight w:val="none"/>
        </w:rPr>
        <w:br w:type="page"/>
      </w:r>
    </w:p>
    <w:p>
      <w:pPr>
        <w:widowControl w:val="0"/>
        <w:numPr>
          <w:ilvl w:val="0"/>
          <w:numId w:val="3"/>
        </w:numPr>
        <w:spacing w:before="0" w:beforeLines="0" w:after="0" w:afterLines="0" w:line="360" w:lineRule="auto"/>
        <w:jc w:val="center"/>
        <w:outlineLvl w:val="0"/>
        <w:rPr>
          <w:rFonts w:hint="default" w:ascii="Times New Roman" w:hAnsi="Times New Roman" w:eastAsia="宋体" w:cs="Times New Roman"/>
          <w:b/>
          <w:bCs/>
          <w:color w:val="auto"/>
          <w:kern w:val="2"/>
          <w:sz w:val="44"/>
          <w:szCs w:val="32"/>
          <w:lang w:val="en-US" w:eastAsia="zh-CN" w:bidi="ar-SA"/>
        </w:rPr>
      </w:pPr>
      <w:r>
        <w:rPr>
          <w:rFonts w:hint="default" w:ascii="Times New Roman" w:hAnsi="Times New Roman" w:eastAsia="宋体" w:cs="Times New Roman"/>
          <w:b/>
          <w:bCs/>
          <w:color w:val="auto"/>
          <w:kern w:val="2"/>
          <w:sz w:val="44"/>
          <w:szCs w:val="32"/>
          <w:lang w:val="en-US" w:eastAsia="zh-CN" w:bidi="ar-SA"/>
        </w:rPr>
        <w:t xml:space="preserve"> </w:t>
      </w:r>
      <w:r>
        <w:rPr>
          <w:rFonts w:hint="eastAsia" w:ascii="Times New Roman" w:hAnsi="Times New Roman" w:eastAsia="宋体" w:cs="Times New Roman"/>
          <w:b/>
          <w:bCs/>
          <w:color w:val="auto"/>
          <w:kern w:val="2"/>
          <w:sz w:val="44"/>
          <w:szCs w:val="32"/>
          <w:lang w:val="en-US" w:eastAsia="zh-CN" w:bidi="ar-SA"/>
        </w:rPr>
        <w:t>技术规范书</w:t>
      </w:r>
    </w:p>
    <w:p>
      <w:pPr>
        <w:rPr>
          <w:rFonts w:hint="default" w:ascii="Times New Roman" w:hAnsi="Times New Roman" w:eastAsia="宋体" w:cs="Times New Roman"/>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z w:val="24"/>
          <w:highlight w:val="none"/>
        </w:rPr>
        <w:t>（另册出版）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eastAsia="宋体" w:cs="Times New Roman"/>
          <w:b/>
          <w:bCs/>
          <w:color w:val="auto"/>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01" w:leftChars="0" w:right="0" w:rightChars="0" w:firstLine="2650" w:firstLineChars="600"/>
        <w:jc w:val="both"/>
        <w:textAlignment w:val="auto"/>
        <w:outlineLvl w:val="1"/>
        <w:rPr>
          <w:rFonts w:hint="default" w:ascii="Times New Roman" w:hAnsi="Times New Roman" w:eastAsia="宋体" w:cs="Times New Roman"/>
          <w:b/>
          <w:bCs/>
          <w:color w:val="auto"/>
          <w:sz w:val="44"/>
          <w:szCs w:val="44"/>
          <w:highlight w:val="none"/>
          <w:lang w:val="en-US" w:eastAsia="zh-CN"/>
        </w:rPr>
      </w:pPr>
      <w:r>
        <w:rPr>
          <w:rFonts w:hint="eastAsia" w:ascii="Times New Roman" w:hAnsi="Times New Roman" w:eastAsia="宋体" w:cs="Times New Roman"/>
          <w:b/>
          <w:bCs/>
          <w:color w:val="auto"/>
          <w:sz w:val="44"/>
          <w:szCs w:val="44"/>
          <w:highlight w:val="none"/>
          <w:lang w:val="en-US" w:eastAsia="zh-CN"/>
        </w:rPr>
        <w:t>第六章</w:t>
      </w:r>
      <w:r>
        <w:rPr>
          <w:rFonts w:hint="default" w:ascii="Times New Roman" w:hAnsi="Times New Roman" w:eastAsia="宋体" w:cs="Times New Roman"/>
          <w:b/>
          <w:bCs/>
          <w:color w:val="auto"/>
          <w:sz w:val="44"/>
          <w:szCs w:val="44"/>
          <w:highlight w:val="none"/>
          <w:lang w:val="en-US" w:eastAsia="zh-CN"/>
        </w:rPr>
        <w:t xml:space="preserve"> </w:t>
      </w:r>
      <w:bookmarkStart w:id="113" w:name="_Toc12984_WPSOffice_Level1"/>
      <w:r>
        <w:rPr>
          <w:rFonts w:hint="default" w:ascii="Times New Roman" w:hAnsi="Times New Roman" w:eastAsia="宋体" w:cs="Times New Roman"/>
          <w:b/>
          <w:bCs/>
          <w:color w:val="auto"/>
          <w:sz w:val="44"/>
          <w:szCs w:val="44"/>
          <w:highlight w:val="none"/>
          <w:lang w:val="en-US" w:eastAsia="zh-CN"/>
        </w:rPr>
        <w:t>廉洁协议</w:t>
      </w:r>
      <w:bookmarkEnd w:id="11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01" w:leftChars="0" w:right="0" w:rightChars="0" w:firstLine="0" w:firstLineChars="0"/>
        <w:jc w:val="both"/>
        <w:textAlignment w:val="auto"/>
        <w:outlineLvl w:val="1"/>
        <w:rPr>
          <w:rFonts w:hint="default" w:ascii="Times New Roman" w:hAnsi="Times New Roman" w:eastAsia="宋体" w:cs="Times New Roman"/>
          <w:b/>
          <w:bCs/>
          <w:color w:val="auto"/>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pPr>
        <w:rPr>
          <w:rFonts w:hint="default" w:ascii="Times New Roman" w:hAnsi="Times New Roman" w:eastAsia="宋体" w:cs="Times New Roman"/>
          <w:color w:val="auto"/>
          <w:sz w:val="24"/>
          <w:highlight w:val="none"/>
        </w:rPr>
      </w:pPr>
    </w:p>
    <w:p>
      <w:pPr>
        <w:tabs>
          <w:tab w:val="left" w:pos="600"/>
        </w:tabs>
        <w:spacing w:line="500" w:lineRule="exact"/>
        <w:jc w:val="center"/>
        <w:rPr>
          <w:rFonts w:hint="eastAsia" w:ascii="Times New Roman" w:hAnsi="Times New Roman" w:eastAsia="宋体" w:cs="Times New Roman"/>
          <w:b/>
          <w:bCs/>
          <w:sz w:val="36"/>
        </w:rPr>
      </w:pPr>
    </w:p>
    <w:p>
      <w:pPr>
        <w:widowControl w:val="0"/>
        <w:spacing w:beforeLines="0" w:afterLines="0"/>
        <w:ind w:firstLine="723" w:firstLineChars="200"/>
        <w:jc w:val="both"/>
        <w:rPr>
          <w:rFonts w:hint="eastAsia" w:ascii="宋体" w:hAnsi="宋体" w:eastAsia="宋体" w:cs="Times New Roman"/>
          <w:b/>
          <w:bCs/>
          <w:kern w:val="2"/>
          <w:sz w:val="36"/>
          <w:szCs w:val="24"/>
          <w:lang w:val="en-US" w:eastAsia="zh-CN" w:bidi="ar-SA"/>
        </w:rPr>
      </w:pPr>
    </w:p>
    <w:p>
      <w:pPr>
        <w:rPr>
          <w:rFonts w:hint="eastAsia" w:ascii="Times New Roman" w:hAnsi="Times New Roman" w:eastAsia="宋体" w:cs="Times New Roman"/>
          <w:b/>
          <w:bCs/>
          <w:sz w:val="36"/>
        </w:rPr>
      </w:pPr>
    </w:p>
    <w:p>
      <w:pPr>
        <w:widowControl w:val="0"/>
        <w:spacing w:beforeLines="0" w:afterLines="0"/>
        <w:ind w:firstLine="723" w:firstLineChars="200"/>
        <w:jc w:val="both"/>
        <w:rPr>
          <w:rFonts w:hint="eastAsia" w:ascii="宋体" w:hAnsi="宋体" w:eastAsia="宋体" w:cs="Times New Roman"/>
          <w:b/>
          <w:bCs/>
          <w:kern w:val="2"/>
          <w:sz w:val="36"/>
          <w:szCs w:val="24"/>
          <w:lang w:val="en-US" w:eastAsia="zh-CN" w:bidi="ar-SA"/>
        </w:rPr>
      </w:pPr>
    </w:p>
    <w:p>
      <w:pPr>
        <w:widowControl w:val="0"/>
        <w:spacing w:beforeLines="0" w:afterLines="0"/>
        <w:ind w:firstLine="0" w:firstLineChars="0"/>
        <w:jc w:val="both"/>
        <w:rPr>
          <w:rFonts w:hint="eastAsia" w:ascii="宋体" w:hAnsi="宋体" w:eastAsia="宋体" w:cs="Times New Roman"/>
          <w:b/>
          <w:bCs/>
          <w:kern w:val="2"/>
          <w:sz w:val="36"/>
          <w:szCs w:val="24"/>
          <w:lang w:val="en-US" w:eastAsia="zh-CN" w:bidi="ar-SA"/>
        </w:rPr>
      </w:pPr>
    </w:p>
    <w:p>
      <w:pPr>
        <w:jc w:val="center"/>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br w:type="page"/>
      </w:r>
      <w:r>
        <w:rPr>
          <w:rFonts w:hint="eastAsia" w:ascii="方正黑体简体" w:hAnsi="方正黑体简体" w:eastAsia="方正黑体简体" w:cs="方正黑体简体"/>
          <w:sz w:val="44"/>
          <w:szCs w:val="44"/>
        </w:rPr>
        <w:t>廉 洁 协 议</w:t>
      </w:r>
    </w:p>
    <w:p>
      <w:pPr>
        <w:rPr>
          <w:rFonts w:hint="eastAsia" w:ascii="Times New Roman" w:hAnsi="Times New Roman" w:eastAsia="宋体" w:cs="Times New Roma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甲方：陕西华电榆横煤电有限责任公司榆横发电厂</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实现依法治企、从严治企，规范企业经营，防止不廉洁行为的发生，维护甲乙双方的合法权益，促进党风廉政建设，彻底消除微腐败。根据《中华人民共和国招标投标实施条例》、《廉政准则》及有关法规的规定，特制订本协议，供双方遵守执行。</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一、甲乙双方应当共同自觉遵守《中华人民共和国招标投标实施条例》、《廉洁准则》和国家有关法律法规及工程建设、物资采购等方面的制度规定。</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二、甲方工作人员应做到：</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（一）不得以任何形式向乙方索要赞助和回扣等好处费或实物。</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（二）应当保持与乙方的正常工作往来，不得接受乙方的烟酒茶等、特产、礼品、礼金、各类红包、有价证劵和贵重物品。</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（三）不得接受乙方安排的宴请及旅游、健身、娱乐等活动。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（四）应严格遵守职业道德，严格执行公司招投标、工程管理和燃料、粉煤灰、石粉、物资采购等管理标准制度及相关规定。</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（五）应当保守商业秘密，不得泄露标的及相关经营信息，严格按照工作流程、纪律要求开展工作，保证招投标过程公平、公正、公开进行。</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应该严格按照合同条款、技术协议等要求，认真履行合同。不得随意变更合同条款、技术协议中的质量、工作量、工期等相关内容或降低质量、验收标准；不得采购假冒伪劣商品、设备、备品配件和物资材料。</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三、乙方工作人员应当做到：</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（一）应当通过正常途径开展相关业务工作，不得为获取不正当利益向甲方工作人员赠送烟酒茶、特产、礼品、礼金、各类红包、有价证劵和其他贵重物品，进行贿赂腐蚀。</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（二）不得为谋取私利擅自与甲方工作人员就工程项目、工程量变更、工程验收、物资采购、燃煤和石粉供应等私下商谈或达成默契，损害甲方企业利益。</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（三）不得以任何借口，邀请甲方工作人员参加旅游、健身、娱乐等消费活动。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（四）应该诚实守信，遵守职业道德，严格按照招投标和粉煤灰、石粉、物资采购、工程管理流程等有关规定，完成与甲方合同约定的工期、质量、标准及其他事项。</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（五）不得打探或采取不正当手段搜集甲方招标及经营管理信息。不得采取串标、围标等不正当手段中标。</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（六）不得私自篡改、变通合同、技术协议等相关内容，不得提供伪劣商品、虚假工作内容或不符合技术要求的项目内容。</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双方不得以任何借口故意刁难或歧视对方，双方有责任保守对方经营管理信息或商业秘密。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五、乙方如发现甲方工作人员有违反本协议的行为，应当向甲方纪检监察部门、厂领导或上级单位举报。一经查实将给予党纪政纪处分，如涉及违法将移交司法机关。甲方必须为举报人保密。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六、乙方工作人员有违反本协议的行为，甲方有权立即终止业务，解除合同，并拉入“黑名单”。涉及违法将移交当地司法机关。</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七、举报电话：0912—8195526、8195527、8195528、8195529</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举报邮箱：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"mailto:yhfdcjcsj@126.com"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yhfdcjcsj@126.com</w:t>
      </w:r>
      <w:r>
        <w:rPr>
          <w:rFonts w:hint="eastAsia" w:ascii="仿宋" w:hAnsi="仿宋" w:eastAsia="仿宋" w:cs="仿宋"/>
          <w:sz w:val="28"/>
          <w:szCs w:val="28"/>
          <w:lang w:val="en-US" w:eastAsia="zh-CN"/>
        </w:rPr>
        <w:fldChar w:fldCharType="end"/>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举 报 箱：厂办公楼一楼电梯南侧</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八、本协议作为甲乙双方合同附件，经协议双方签署后生效。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九、本协议一式三份，甲方执二份，乙方执一份；监督部代表甲方签署。</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 ：陕西华电榆横煤电有限责任      乙方：</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公司榆横发电厂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（盖章）                       （盖章）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甲方代表签字：                     乙方代表签字：             </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                     年    月    日</w:t>
      </w:r>
    </w:p>
    <w:p>
      <w:pPr>
        <w:rPr>
          <w:rFonts w:hint="eastAsia" w:ascii="Times New Roman" w:hAnsi="Times New Roman" w:eastAsia="宋体" w:cs="Times New Roman"/>
        </w:rPr>
      </w:pPr>
    </w:p>
    <w:p>
      <w:pPr>
        <w:spacing w:line="360" w:lineRule="exact"/>
        <w:jc w:val="cente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br w:type="page"/>
      </w:r>
    </w:p>
    <w:p>
      <w:pPr>
        <w:spacing w:line="360" w:lineRule="exact"/>
        <w:jc w:val="center"/>
        <w:rPr>
          <w:rFonts w:hint="eastAsia" w:ascii="宋体" w:hAnsi="宋体" w:eastAsia="宋体" w:cs="Times New Roman"/>
          <w:color w:val="auto"/>
          <w:sz w:val="28"/>
          <w:szCs w:val="28"/>
          <w:lang w:val="en-US" w:eastAsia="zh-CN"/>
        </w:rPr>
      </w:pPr>
    </w:p>
    <w:p>
      <w:pPr>
        <w:spacing w:line="360" w:lineRule="exact"/>
        <w:jc w:val="center"/>
        <w:rPr>
          <w:rFonts w:hint="eastAsia" w:ascii="宋体" w:hAnsi="宋体" w:eastAsia="宋体" w:cs="Times New Roman"/>
          <w:color w:val="auto"/>
          <w:sz w:val="28"/>
          <w:szCs w:val="28"/>
          <w:lang w:val="en-US" w:eastAsia="zh-CN"/>
        </w:rPr>
      </w:pPr>
    </w:p>
    <w:p>
      <w:pPr>
        <w:spacing w:line="360" w:lineRule="exact"/>
        <w:jc w:val="center"/>
        <w:rPr>
          <w:rFonts w:hint="eastAsia" w:ascii="宋体" w:hAnsi="宋体" w:eastAsia="宋体" w:cs="Times New Roman"/>
          <w:color w:val="auto"/>
          <w:sz w:val="28"/>
          <w:szCs w:val="28"/>
          <w:lang w:val="en-US" w:eastAsia="zh-CN"/>
        </w:rPr>
      </w:pPr>
      <w:r>
        <w:rPr>
          <w:rFonts w:hint="eastAsia" w:ascii="方正黑体简体" w:hAnsi="方正黑体简体" w:eastAsia="方正黑体简体" w:cs="方正黑体简体"/>
          <w:color w:val="auto"/>
          <w:sz w:val="44"/>
          <w:szCs w:val="44"/>
          <w:lang w:val="en-US" w:eastAsia="zh-CN"/>
        </w:rPr>
        <w:t>第七章 保密协议</w:t>
      </w: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center"/>
        <w:rPr>
          <w:rFonts w:hint="eastAsia" w:ascii="宋体" w:hAnsi="宋体" w:eastAsia="宋体" w:cs="Times New Roman"/>
          <w:color w:val="auto"/>
          <w:sz w:val="28"/>
          <w:szCs w:val="28"/>
          <w:lang w:val="en-US" w:eastAsia="zh-CN"/>
        </w:rPr>
      </w:pPr>
      <w:bookmarkStart w:id="114" w:name="_Toc6307"/>
      <w:bookmarkStart w:id="115" w:name="_Toc17859"/>
      <w:bookmarkStart w:id="116" w:name="_Toc17807"/>
      <w:bookmarkStart w:id="117" w:name="_Toc6502"/>
      <w:r>
        <w:rPr>
          <w:rFonts w:hint="eastAsia" w:ascii="宋体" w:hAnsi="宋体" w:eastAsia="宋体" w:cs="Times New Roman"/>
          <w:color w:val="auto"/>
          <w:sz w:val="28"/>
          <w:szCs w:val="28"/>
          <w:lang w:val="en-US" w:eastAsia="zh-CN"/>
        </w:rPr>
        <w:br w:type="page"/>
      </w:r>
    </w:p>
    <w:p>
      <w:pPr>
        <w:spacing w:line="360" w:lineRule="exact"/>
        <w:jc w:val="center"/>
        <w:rPr>
          <w:rFonts w:hint="eastAsia" w:ascii="宋体" w:hAnsi="宋体" w:eastAsia="宋体" w:cs="Times New Roman"/>
          <w:color w:val="auto"/>
          <w:sz w:val="28"/>
          <w:szCs w:val="28"/>
          <w:lang w:val="en-US" w:eastAsia="zh-CN"/>
        </w:rPr>
      </w:pPr>
      <w:r>
        <w:rPr>
          <w:rFonts w:hint="eastAsia" w:ascii="方正黑体简体" w:hAnsi="方正黑体简体" w:eastAsia="方正黑体简体" w:cs="方正黑体简体"/>
          <w:color w:val="auto"/>
          <w:sz w:val="44"/>
          <w:szCs w:val="44"/>
          <w:lang w:val="en-US" w:eastAsia="zh-CN"/>
        </w:rPr>
        <w:t>保密协议</w:t>
      </w:r>
      <w:bookmarkEnd w:id="114"/>
      <w:bookmarkEnd w:id="115"/>
      <w:bookmarkEnd w:id="116"/>
      <w:bookmarkEnd w:id="117"/>
    </w:p>
    <w:p>
      <w:pPr>
        <w:spacing w:line="360" w:lineRule="exact"/>
        <w:jc w:val="center"/>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甲方：</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乙方：</w:t>
      </w: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鉴于乙方承担的“陕西华电榆横煤电有限责任公司榆横发电厂           项目”（以下简称项目）涉及甲方商业秘密，为进一步明确双方权利义务，保护双方利益，经协商签订此协议。此协议作为陕西华电榆横煤电有限责任公司榆横发电厂        合同（以下简称“主合同”）”的附件，与其具有同等法律效力。</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1.本协议约定需要保密的信息（以下简称保密信息）包括以下内容：</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1.1 项目过程中甲方提供给乙方的、乙方知晓的涉及甲方生产、经营管理活动的信息和资料，包括但不限于：指标、数据、统计报表、分析模型及生产经营管理过程中所涉及的相关信息等。</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1.2 乙方知晓的涉及甲方内部规章制度、工作流程的文件。</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1.3 乙方在项目建设过程中，通过调研、访谈所收集的甲方生产经营管理信息以及通过甲方内部网站获得的信息。</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1.4 项目建设、试运行及后续各阶段，系统中采集、传输、存储的甲方生产经营管理信息、数据。</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1.5 项目建设的成果物，包括但不限于关键指标体系、业务分析模型、系统所有设计方案、文档资料、程序代码等。</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1.6 其他甲方认为需要保密的信息。</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1.7 上述保密信息的范围包括甲方及相关单位，保密信息的形式包括纸质文件、电子版本及以磁盘、光盘或其他存储设备记录或承载的信息。</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2.保密责任</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2.1 乙方有义务采取必要的措施对所有来自甲方的保密信息严格保密，包括执行有效的安全措施和操作规程。</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2.2 未经甲方事先同意，乙方不得将与本项目有关的任何保密信息用于发表、公布或对外泄露。 </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2.3 未经甲方事先同意，乙方不得以任何形式对本协议第1条约定的保密信息进行复制（包括下载、文件拷贝、复印、扫描或打印等，下同）。</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2.4 一旦发现乙方员工泄密或其他违约行为并经证实后，乙方应对有关责任人员及时予以内部处分。</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2.5 对有可能接触甲方保密信息的乙方人员（乙方为项目聘请的人员以及与乙方签署分包合同的单位人员均视同为乙方人员），乙方应确定范围，并与其签署相关保密协议以保证甲方信息安全。</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2.6 乙方负责承担由于乙方人员（乙方为项目聘请的人员以及与乙方签署分包合同的单位人员均视同为乙方人员）泄密而产生的一切后果与法律责任，并对甲方因此所遭受的损失以及为避免损失扩大所支付的合理费用及为维护权益而产生的诉讼费、律师费、保全保险费、调查取证费用、鉴定费、评估费、差旅费等给予充分的赔偿。主合同约定的违约金不足以弥补甲方前述损失的，乙方应负责赔偿。</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3. 使用限制</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3.1 乙方在项目实施过程中，在必须对保密信息进行复制时应事先征得甲方同意，并在使用后及时删除或销毁。乙方对于保密信息的复制时间、内容以及删除、销毁情况必须保留书面记录。</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3.2 乙方在项目实施过程中的全部成果及说明文件只能使用（运行）于发表人内部网络。乙方应采取有效的管理措施和技术手段保证上述保密信息不向互联网（外网）等泄露。</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3.3 乙方应在项目最终验收后三十天内，将甲方提供的保密信息纸质资料退还甲方，对项目开发人员计算机及其他存储介质中的保密信息进行清理和删除。</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3.4 本协议约定的保密信息的保密期限为本协议签订开始至本协议终止后3年。</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4. 其他</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4.1 本保密协议签订后，对于以下原因造成的信息公开，签约双方都不承担责任：</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a. 甲方在提供给乙方前已经公开发布的信息；</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b. 非乙方人员的原因导致的信息公开。</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4.2 未经另一方事先书面同意，任何一方不得出让或通过其他方式转让其在本协议项下的任何权利或义务。本协议的通知送达事项按照主合同约定履行。</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4.3 本保密协议适用中华人民共和国法律法规。签约双方同意对任何有关本保密协议的争议应协商解决，如果协商无果，双方均可向甲方所在地人民法院提起诉讼。</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4.4 对主合同签署后至本协议签署前的时间内，乙方的行为也应按本协议的要求予以规范。本协议中约定的乙方责任起始日期和追溯期从甲方在线经营项目合同签订之日起。</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4.5 本协议自双方法定代表人或授权代表签字并加盖公章或合同专用章之日起生效（以签署时间在后一方的签署日期为准）。</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4.6 本协议一式三份，甲方执两份、乙方执一份，具有同等法律效力。</w:t>
      </w: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（以下无正文）</w:t>
      </w: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甲方：(盖公章或合同章)                 乙方：(盖公章或合同章)</w:t>
      </w: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法定代表人或授权代表                   法定代表人或授权代表</w:t>
      </w: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(签字)：                               (签字)： </w:t>
      </w:r>
    </w:p>
    <w:p>
      <w:pPr>
        <w:spacing w:line="360" w:lineRule="exact"/>
        <w:jc w:val="both"/>
        <w:rPr>
          <w:rFonts w:hint="eastAsia" w:ascii="宋体" w:hAnsi="宋体" w:eastAsia="宋体" w:cs="Times New Roman"/>
          <w:color w:val="auto"/>
          <w:sz w:val="28"/>
          <w:szCs w:val="28"/>
          <w:lang w:val="en-US" w:eastAsia="zh-CN"/>
        </w:rPr>
      </w:pPr>
    </w:p>
    <w:p>
      <w:pPr>
        <w:spacing w:line="360" w:lineRule="exact"/>
        <w:jc w:val="both"/>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 xml:space="preserve">              年    月    日</w:t>
      </w:r>
      <w:r>
        <w:rPr>
          <w:rFonts w:hint="eastAsia" w:ascii="宋体" w:hAnsi="宋体" w:eastAsia="宋体" w:cs="Times New Roman"/>
          <w:color w:val="auto"/>
          <w:sz w:val="28"/>
          <w:szCs w:val="28"/>
          <w:lang w:val="en-US" w:eastAsia="zh-CN"/>
        </w:rPr>
        <w:tab/>
      </w:r>
      <w:r>
        <w:rPr>
          <w:rFonts w:hint="eastAsia" w:ascii="宋体" w:hAnsi="宋体" w:eastAsia="宋体" w:cs="Times New Roman"/>
          <w:color w:val="auto"/>
          <w:sz w:val="28"/>
          <w:szCs w:val="28"/>
          <w:lang w:val="en-US" w:eastAsia="zh-CN"/>
        </w:rPr>
        <w:t xml:space="preserve">                    年    月    日</w:t>
      </w:r>
    </w:p>
    <w:p>
      <w:pPr>
        <w:rPr>
          <w:highlight w:val="none"/>
        </w:rPr>
      </w:pPr>
      <w:r>
        <w:rPr>
          <w:rFonts w:hint="eastAsia" w:ascii="宋体" w:hAnsi="宋体" w:eastAsia="宋体" w:cs="Times New Roman"/>
          <w:color w:val="auto"/>
          <w:sz w:val="28"/>
          <w:szCs w:val="28"/>
          <w:lang w:val="en-US" w:eastAsia="zh-CN"/>
        </w:rPr>
        <w:br w:type="page"/>
      </w:r>
    </w:p>
    <w:sectPr>
      <w:headerReference r:id="rId8" w:type="default"/>
      <w:footerReference r:id="rId9" w:type="default"/>
      <w:pgSz w:w="11907" w:h="16840"/>
      <w:pgMar w:top="1134" w:right="1134" w:bottom="1134" w:left="1134" w:header="851" w:footer="79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auto"/>
    <w:pitch w:val="default"/>
    <w:sig w:usb0="00000000" w:usb1="00000000" w:usb2="0000003F" w:usb3="00000000" w:csb0="003F01FF" w:csb1="00000000"/>
  </w:font>
  <w:font w:name="方正黑体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fldChar w:fldCharType="begin"/>
    </w:r>
    <w:r>
      <w:instrText xml:space="preserve"> PAGE   \* MERGEFORMAT </w:instrText>
    </w:r>
    <w:r>
      <w:fldChar w:fldCharType="separate"/>
    </w:r>
    <w:r>
      <w:rPr>
        <w:lang w:val="zh-CN"/>
      </w:rPr>
      <w:t>-</w:t>
    </w:r>
    <w:r>
      <w:t xml:space="preserve"> 6 -</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d/e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x395D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6</w:t>
                    </w:r>
                    <w:r>
                      <w:fldChar w:fldCharType="end"/>
                    </w:r>
                  </w:p>
                </w:txbxContent>
              </v:textbox>
            </v:shape>
          </w:pict>
        </mc:Fallback>
      </mc:AlternateConten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- 30 -</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- 30 -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mXrs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Z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KZeuyQEAAJo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lang w:eastAsia="zh-CN"/>
      </w:rPr>
      <w:t>厂区有害生物防治</w:t>
    </w:r>
    <w:r>
      <w:rPr>
        <w:rFonts w:hint="eastAsia"/>
      </w:rPr>
      <w:t xml:space="preserve">                              </w:t>
    </w:r>
    <w:r>
      <w:rPr>
        <w:rFonts w:hint="eastAsia"/>
        <w:lang w:val="en-US" w:eastAsia="zh-CN"/>
      </w:rPr>
      <w:t xml:space="preserve">                               </w:t>
    </w:r>
    <w:r>
      <w:rPr>
        <w:rFonts w:hint="eastAsia"/>
      </w:rPr>
      <w:t xml:space="preserve"> 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lang w:eastAsia="zh-CN"/>
      </w:rPr>
      <w:t>厂区有害生物防治</w:t>
    </w:r>
    <w:r>
      <w:rPr>
        <w:rFonts w:hint="eastAsia"/>
      </w:rPr>
      <w:t xml:space="preserve">                                  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val="0"/>
      <w:snapToGrid w:val="0"/>
      <w:spacing w:line="240" w:lineRule="atLeast"/>
      <w:ind w:firstLine="180" w:firstLineChars="100"/>
      <w:jc w:val="lef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5"/>
      <w:numFmt w:val="chineseCounting"/>
      <w:suff w:val="space"/>
      <w:lvlText w:val="第%1章"/>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CDD230F"/>
    <w:multiLevelType w:val="singleLevel"/>
    <w:tmpl w:val="5CDD230F"/>
    <w:lvl w:ilvl="0" w:tentative="0">
      <w:start w:val="1"/>
      <w:numFmt w:val="decimal"/>
      <w:suff w:val="nothing"/>
      <w:lvlText w:val="%1、"/>
      <w:lvlJc w:val="left"/>
    </w:lvl>
  </w:abstractNum>
  <w:abstractNum w:abstractNumId="2">
    <w:nsid w:val="62C945B8"/>
    <w:multiLevelType w:val="singleLevel"/>
    <w:tmpl w:val="62C945B8"/>
    <w:lvl w:ilvl="0" w:tentative="0">
      <w:start w:val="3"/>
      <w:numFmt w:val="chineseCounting"/>
      <w:suff w:val="space"/>
      <w:lvlText w:val="第%1条"/>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AA">
    <w15:presenceInfo w15:providerId="None" w15:userId="admin-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7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ZDE1YWU0NjdhZTRhMjg0Y2YxYWY1M2YwYTY1NDEifQ=="/>
  </w:docVars>
  <w:rsids>
    <w:rsidRoot w:val="00172A27"/>
    <w:rsid w:val="0001664D"/>
    <w:rsid w:val="0006125D"/>
    <w:rsid w:val="000C668B"/>
    <w:rsid w:val="000F4B25"/>
    <w:rsid w:val="00115143"/>
    <w:rsid w:val="00141ED2"/>
    <w:rsid w:val="001532C9"/>
    <w:rsid w:val="00172A27"/>
    <w:rsid w:val="001A01B4"/>
    <w:rsid w:val="001A7AA7"/>
    <w:rsid w:val="001B3769"/>
    <w:rsid w:val="002454F0"/>
    <w:rsid w:val="00291D3C"/>
    <w:rsid w:val="00297F69"/>
    <w:rsid w:val="002B7CD4"/>
    <w:rsid w:val="002C411E"/>
    <w:rsid w:val="002E5CCA"/>
    <w:rsid w:val="002F0684"/>
    <w:rsid w:val="002F594F"/>
    <w:rsid w:val="00304208"/>
    <w:rsid w:val="00313CA8"/>
    <w:rsid w:val="00336F1D"/>
    <w:rsid w:val="003600EA"/>
    <w:rsid w:val="003750AD"/>
    <w:rsid w:val="003A4B41"/>
    <w:rsid w:val="003C704D"/>
    <w:rsid w:val="004027E1"/>
    <w:rsid w:val="0040398B"/>
    <w:rsid w:val="00427E12"/>
    <w:rsid w:val="00445190"/>
    <w:rsid w:val="00450ABC"/>
    <w:rsid w:val="004609EC"/>
    <w:rsid w:val="00463172"/>
    <w:rsid w:val="00485548"/>
    <w:rsid w:val="004B7C2A"/>
    <w:rsid w:val="004E6D34"/>
    <w:rsid w:val="00501076"/>
    <w:rsid w:val="00580756"/>
    <w:rsid w:val="0063157F"/>
    <w:rsid w:val="00631D56"/>
    <w:rsid w:val="00667C8C"/>
    <w:rsid w:val="00675860"/>
    <w:rsid w:val="006C2F7D"/>
    <w:rsid w:val="006E29A9"/>
    <w:rsid w:val="006E3A3C"/>
    <w:rsid w:val="006E738D"/>
    <w:rsid w:val="00715DE1"/>
    <w:rsid w:val="00720600"/>
    <w:rsid w:val="00767A5A"/>
    <w:rsid w:val="007824A7"/>
    <w:rsid w:val="00787092"/>
    <w:rsid w:val="00791896"/>
    <w:rsid w:val="00792452"/>
    <w:rsid w:val="007A59F1"/>
    <w:rsid w:val="0080219C"/>
    <w:rsid w:val="00826422"/>
    <w:rsid w:val="00880192"/>
    <w:rsid w:val="00887402"/>
    <w:rsid w:val="0089595D"/>
    <w:rsid w:val="008B24AC"/>
    <w:rsid w:val="00901856"/>
    <w:rsid w:val="00927E0A"/>
    <w:rsid w:val="009825BD"/>
    <w:rsid w:val="009917B7"/>
    <w:rsid w:val="009A2A9B"/>
    <w:rsid w:val="009B5FC1"/>
    <w:rsid w:val="00A06167"/>
    <w:rsid w:val="00A34ED0"/>
    <w:rsid w:val="00A43ECF"/>
    <w:rsid w:val="00A53D00"/>
    <w:rsid w:val="00AA1AA3"/>
    <w:rsid w:val="00AA7326"/>
    <w:rsid w:val="00AE32ED"/>
    <w:rsid w:val="00B4279E"/>
    <w:rsid w:val="00B60A48"/>
    <w:rsid w:val="00B84933"/>
    <w:rsid w:val="00B84E68"/>
    <w:rsid w:val="00B95CDD"/>
    <w:rsid w:val="00BD5B3C"/>
    <w:rsid w:val="00BE78C2"/>
    <w:rsid w:val="00BF0A23"/>
    <w:rsid w:val="00BF1A25"/>
    <w:rsid w:val="00C16EA6"/>
    <w:rsid w:val="00C86378"/>
    <w:rsid w:val="00C9231B"/>
    <w:rsid w:val="00CB0D75"/>
    <w:rsid w:val="00CB6101"/>
    <w:rsid w:val="00CC2271"/>
    <w:rsid w:val="00CD2DC5"/>
    <w:rsid w:val="00CE30E4"/>
    <w:rsid w:val="00CF0A69"/>
    <w:rsid w:val="00D068C2"/>
    <w:rsid w:val="00D15DAD"/>
    <w:rsid w:val="00D4070A"/>
    <w:rsid w:val="00D52A6E"/>
    <w:rsid w:val="00D56800"/>
    <w:rsid w:val="00DB3977"/>
    <w:rsid w:val="00DE33A4"/>
    <w:rsid w:val="00DE3995"/>
    <w:rsid w:val="00E2283E"/>
    <w:rsid w:val="00E450C8"/>
    <w:rsid w:val="00E770B7"/>
    <w:rsid w:val="00EB4CAC"/>
    <w:rsid w:val="00EB4E38"/>
    <w:rsid w:val="00EC418A"/>
    <w:rsid w:val="00F36E4B"/>
    <w:rsid w:val="00F5198E"/>
    <w:rsid w:val="00F65F2B"/>
    <w:rsid w:val="00F67951"/>
    <w:rsid w:val="00F75FB1"/>
    <w:rsid w:val="00F9362F"/>
    <w:rsid w:val="00F97592"/>
    <w:rsid w:val="00FD46FE"/>
    <w:rsid w:val="011078C7"/>
    <w:rsid w:val="011473B7"/>
    <w:rsid w:val="011B437F"/>
    <w:rsid w:val="01311D17"/>
    <w:rsid w:val="01575EED"/>
    <w:rsid w:val="01714809"/>
    <w:rsid w:val="01752D47"/>
    <w:rsid w:val="017D041C"/>
    <w:rsid w:val="018659EC"/>
    <w:rsid w:val="01A96261"/>
    <w:rsid w:val="01B77225"/>
    <w:rsid w:val="01BB2627"/>
    <w:rsid w:val="01C65867"/>
    <w:rsid w:val="01D273D3"/>
    <w:rsid w:val="01E04831"/>
    <w:rsid w:val="01E76AED"/>
    <w:rsid w:val="02007460"/>
    <w:rsid w:val="02041355"/>
    <w:rsid w:val="022578ED"/>
    <w:rsid w:val="023575E5"/>
    <w:rsid w:val="024A6126"/>
    <w:rsid w:val="025439AA"/>
    <w:rsid w:val="02563346"/>
    <w:rsid w:val="0258785C"/>
    <w:rsid w:val="025E5E17"/>
    <w:rsid w:val="0273413D"/>
    <w:rsid w:val="02964CEF"/>
    <w:rsid w:val="02984D1E"/>
    <w:rsid w:val="02A227A1"/>
    <w:rsid w:val="02A6274D"/>
    <w:rsid w:val="02B73C7E"/>
    <w:rsid w:val="02CF1591"/>
    <w:rsid w:val="02E04A99"/>
    <w:rsid w:val="02F53218"/>
    <w:rsid w:val="030058CF"/>
    <w:rsid w:val="03212A9D"/>
    <w:rsid w:val="032F04D8"/>
    <w:rsid w:val="03314BE1"/>
    <w:rsid w:val="034B1806"/>
    <w:rsid w:val="035148F2"/>
    <w:rsid w:val="03577A1E"/>
    <w:rsid w:val="036A1510"/>
    <w:rsid w:val="036F6B27"/>
    <w:rsid w:val="037C1244"/>
    <w:rsid w:val="039904F3"/>
    <w:rsid w:val="039B791C"/>
    <w:rsid w:val="03A11770"/>
    <w:rsid w:val="03C07382"/>
    <w:rsid w:val="03DB1D17"/>
    <w:rsid w:val="03E23AEA"/>
    <w:rsid w:val="03E2554B"/>
    <w:rsid w:val="03F84276"/>
    <w:rsid w:val="040503FD"/>
    <w:rsid w:val="04094912"/>
    <w:rsid w:val="04126733"/>
    <w:rsid w:val="04133B97"/>
    <w:rsid w:val="04185410"/>
    <w:rsid w:val="04381F7A"/>
    <w:rsid w:val="04391AE6"/>
    <w:rsid w:val="04450267"/>
    <w:rsid w:val="044A1780"/>
    <w:rsid w:val="04631DCD"/>
    <w:rsid w:val="048C7A88"/>
    <w:rsid w:val="049715AD"/>
    <w:rsid w:val="04B844FD"/>
    <w:rsid w:val="05001116"/>
    <w:rsid w:val="050E681E"/>
    <w:rsid w:val="053C0C8A"/>
    <w:rsid w:val="05465B42"/>
    <w:rsid w:val="05496C1B"/>
    <w:rsid w:val="055A1373"/>
    <w:rsid w:val="05652333"/>
    <w:rsid w:val="05754256"/>
    <w:rsid w:val="05812B41"/>
    <w:rsid w:val="05820024"/>
    <w:rsid w:val="058F1702"/>
    <w:rsid w:val="05A131E3"/>
    <w:rsid w:val="05A54A82"/>
    <w:rsid w:val="05C7647A"/>
    <w:rsid w:val="05CE5207"/>
    <w:rsid w:val="05D6200B"/>
    <w:rsid w:val="05DC4164"/>
    <w:rsid w:val="05E51322"/>
    <w:rsid w:val="0604722B"/>
    <w:rsid w:val="060660F1"/>
    <w:rsid w:val="06147E59"/>
    <w:rsid w:val="062A33C2"/>
    <w:rsid w:val="062C0CFF"/>
    <w:rsid w:val="063E43C0"/>
    <w:rsid w:val="064117CD"/>
    <w:rsid w:val="064E7661"/>
    <w:rsid w:val="065169B7"/>
    <w:rsid w:val="06521059"/>
    <w:rsid w:val="06562E3E"/>
    <w:rsid w:val="06665D10"/>
    <w:rsid w:val="066709EF"/>
    <w:rsid w:val="066D7E6F"/>
    <w:rsid w:val="068D4CAD"/>
    <w:rsid w:val="06A8018E"/>
    <w:rsid w:val="06AA600D"/>
    <w:rsid w:val="06AB1910"/>
    <w:rsid w:val="06B036DE"/>
    <w:rsid w:val="06C45FE9"/>
    <w:rsid w:val="06C82D1A"/>
    <w:rsid w:val="06C9586E"/>
    <w:rsid w:val="06DB15DF"/>
    <w:rsid w:val="06DB44D3"/>
    <w:rsid w:val="06DC54F2"/>
    <w:rsid w:val="06FA396D"/>
    <w:rsid w:val="070508A0"/>
    <w:rsid w:val="07066119"/>
    <w:rsid w:val="07082716"/>
    <w:rsid w:val="07126147"/>
    <w:rsid w:val="074B3645"/>
    <w:rsid w:val="074E7A1C"/>
    <w:rsid w:val="07585115"/>
    <w:rsid w:val="075D61BD"/>
    <w:rsid w:val="07612C2A"/>
    <w:rsid w:val="0764182F"/>
    <w:rsid w:val="077539C6"/>
    <w:rsid w:val="07915BBB"/>
    <w:rsid w:val="07A5520D"/>
    <w:rsid w:val="07B216D8"/>
    <w:rsid w:val="07B55E15"/>
    <w:rsid w:val="07B80FEE"/>
    <w:rsid w:val="07BD2FB9"/>
    <w:rsid w:val="07F65A68"/>
    <w:rsid w:val="07FB4318"/>
    <w:rsid w:val="08132049"/>
    <w:rsid w:val="082D575B"/>
    <w:rsid w:val="083655E2"/>
    <w:rsid w:val="083D1021"/>
    <w:rsid w:val="08434A0D"/>
    <w:rsid w:val="08463438"/>
    <w:rsid w:val="084C6C48"/>
    <w:rsid w:val="085911E0"/>
    <w:rsid w:val="0865571E"/>
    <w:rsid w:val="08917983"/>
    <w:rsid w:val="08AB4E46"/>
    <w:rsid w:val="08C571E9"/>
    <w:rsid w:val="08D93D12"/>
    <w:rsid w:val="08DC68C1"/>
    <w:rsid w:val="08E41DF6"/>
    <w:rsid w:val="08EB6C4F"/>
    <w:rsid w:val="08EF43CE"/>
    <w:rsid w:val="08F16820"/>
    <w:rsid w:val="0939567B"/>
    <w:rsid w:val="097C2D50"/>
    <w:rsid w:val="09967DDF"/>
    <w:rsid w:val="099A770B"/>
    <w:rsid w:val="09A82FE7"/>
    <w:rsid w:val="09CE09A5"/>
    <w:rsid w:val="09EF451D"/>
    <w:rsid w:val="09EF5D1B"/>
    <w:rsid w:val="0A0501E5"/>
    <w:rsid w:val="0A154991"/>
    <w:rsid w:val="0A2675FA"/>
    <w:rsid w:val="0A303288"/>
    <w:rsid w:val="0A3F0D72"/>
    <w:rsid w:val="0A4E66B3"/>
    <w:rsid w:val="0A6052EE"/>
    <w:rsid w:val="0A7C6269"/>
    <w:rsid w:val="0A821835"/>
    <w:rsid w:val="0AAC240E"/>
    <w:rsid w:val="0AAD6F46"/>
    <w:rsid w:val="0AB14EAF"/>
    <w:rsid w:val="0AB57476"/>
    <w:rsid w:val="0AC54580"/>
    <w:rsid w:val="0AD552DB"/>
    <w:rsid w:val="0ADA436B"/>
    <w:rsid w:val="0AEA2476"/>
    <w:rsid w:val="0AF5460C"/>
    <w:rsid w:val="0AFA5870"/>
    <w:rsid w:val="0B106963"/>
    <w:rsid w:val="0B220C82"/>
    <w:rsid w:val="0B2F6A8D"/>
    <w:rsid w:val="0B33344D"/>
    <w:rsid w:val="0B4C688E"/>
    <w:rsid w:val="0B4E1775"/>
    <w:rsid w:val="0B5124D9"/>
    <w:rsid w:val="0B6B3C44"/>
    <w:rsid w:val="0B8D7751"/>
    <w:rsid w:val="0BA312B7"/>
    <w:rsid w:val="0BA31A63"/>
    <w:rsid w:val="0BBD75F8"/>
    <w:rsid w:val="0BCE5A0D"/>
    <w:rsid w:val="0BCE72F1"/>
    <w:rsid w:val="0BD910A0"/>
    <w:rsid w:val="0BE05773"/>
    <w:rsid w:val="0BF52260"/>
    <w:rsid w:val="0C040D66"/>
    <w:rsid w:val="0C09618B"/>
    <w:rsid w:val="0C096C4A"/>
    <w:rsid w:val="0C1767E9"/>
    <w:rsid w:val="0C1B2E1A"/>
    <w:rsid w:val="0C1C7A68"/>
    <w:rsid w:val="0C2C6274"/>
    <w:rsid w:val="0C32573A"/>
    <w:rsid w:val="0C3776FB"/>
    <w:rsid w:val="0C5927A2"/>
    <w:rsid w:val="0CD43F1E"/>
    <w:rsid w:val="0CE02843"/>
    <w:rsid w:val="0CE438B4"/>
    <w:rsid w:val="0CF249C3"/>
    <w:rsid w:val="0D042E32"/>
    <w:rsid w:val="0D0E18AA"/>
    <w:rsid w:val="0D4137A3"/>
    <w:rsid w:val="0D5D75C0"/>
    <w:rsid w:val="0D5E6399"/>
    <w:rsid w:val="0D5F19BA"/>
    <w:rsid w:val="0D7C6A10"/>
    <w:rsid w:val="0DA35D37"/>
    <w:rsid w:val="0DCC754F"/>
    <w:rsid w:val="0DCD3884"/>
    <w:rsid w:val="0DCE1C5B"/>
    <w:rsid w:val="0DF24926"/>
    <w:rsid w:val="0E0340A4"/>
    <w:rsid w:val="0E077568"/>
    <w:rsid w:val="0E1E227D"/>
    <w:rsid w:val="0E320E7D"/>
    <w:rsid w:val="0E341099"/>
    <w:rsid w:val="0E3F3599"/>
    <w:rsid w:val="0E413EF3"/>
    <w:rsid w:val="0E4171A9"/>
    <w:rsid w:val="0E434730"/>
    <w:rsid w:val="0E4F1A2E"/>
    <w:rsid w:val="0E6A4ABA"/>
    <w:rsid w:val="0E9740E0"/>
    <w:rsid w:val="0E9B2EC6"/>
    <w:rsid w:val="0E9D0F1F"/>
    <w:rsid w:val="0E9E28D3"/>
    <w:rsid w:val="0ED22543"/>
    <w:rsid w:val="0ED259C2"/>
    <w:rsid w:val="0EF37E1C"/>
    <w:rsid w:val="0EFC2A41"/>
    <w:rsid w:val="0F084338"/>
    <w:rsid w:val="0F092CFD"/>
    <w:rsid w:val="0F7954C7"/>
    <w:rsid w:val="0F956C14"/>
    <w:rsid w:val="0FA867AC"/>
    <w:rsid w:val="0FB110CF"/>
    <w:rsid w:val="0FB614C7"/>
    <w:rsid w:val="0FC10033"/>
    <w:rsid w:val="0FC31135"/>
    <w:rsid w:val="0FC34FED"/>
    <w:rsid w:val="0FCC70AF"/>
    <w:rsid w:val="0FE16FFE"/>
    <w:rsid w:val="0FE26FCF"/>
    <w:rsid w:val="10044B4A"/>
    <w:rsid w:val="100F4129"/>
    <w:rsid w:val="1027645C"/>
    <w:rsid w:val="10433815"/>
    <w:rsid w:val="105E5606"/>
    <w:rsid w:val="10660DA6"/>
    <w:rsid w:val="106C095F"/>
    <w:rsid w:val="107B7478"/>
    <w:rsid w:val="108B7EE1"/>
    <w:rsid w:val="109F166C"/>
    <w:rsid w:val="10A569AA"/>
    <w:rsid w:val="10BB0AC7"/>
    <w:rsid w:val="10C11219"/>
    <w:rsid w:val="10DE5CB2"/>
    <w:rsid w:val="10F1525E"/>
    <w:rsid w:val="11070673"/>
    <w:rsid w:val="110F7B9B"/>
    <w:rsid w:val="111B16E7"/>
    <w:rsid w:val="11433C02"/>
    <w:rsid w:val="11560357"/>
    <w:rsid w:val="116021A5"/>
    <w:rsid w:val="116E6670"/>
    <w:rsid w:val="117A14B8"/>
    <w:rsid w:val="119A5935"/>
    <w:rsid w:val="11AD363C"/>
    <w:rsid w:val="11C429F6"/>
    <w:rsid w:val="11CE07A6"/>
    <w:rsid w:val="11EC1096"/>
    <w:rsid w:val="11ED068B"/>
    <w:rsid w:val="11F5349F"/>
    <w:rsid w:val="12034946"/>
    <w:rsid w:val="12205321"/>
    <w:rsid w:val="12274A70"/>
    <w:rsid w:val="123A0C48"/>
    <w:rsid w:val="12641821"/>
    <w:rsid w:val="12931489"/>
    <w:rsid w:val="129C7432"/>
    <w:rsid w:val="12D84DEB"/>
    <w:rsid w:val="12DB5F87"/>
    <w:rsid w:val="12E47CED"/>
    <w:rsid w:val="12FA4F09"/>
    <w:rsid w:val="13183488"/>
    <w:rsid w:val="132316DC"/>
    <w:rsid w:val="133A5EA4"/>
    <w:rsid w:val="134A6C68"/>
    <w:rsid w:val="13540540"/>
    <w:rsid w:val="135875D7"/>
    <w:rsid w:val="135C5E1F"/>
    <w:rsid w:val="13707BB0"/>
    <w:rsid w:val="13714B85"/>
    <w:rsid w:val="13962B58"/>
    <w:rsid w:val="139A5262"/>
    <w:rsid w:val="13AA3516"/>
    <w:rsid w:val="13B26F84"/>
    <w:rsid w:val="13B83B06"/>
    <w:rsid w:val="13B865C7"/>
    <w:rsid w:val="13D32F9A"/>
    <w:rsid w:val="13EB3EC0"/>
    <w:rsid w:val="140069B7"/>
    <w:rsid w:val="140A1DD1"/>
    <w:rsid w:val="14107EB2"/>
    <w:rsid w:val="1416337F"/>
    <w:rsid w:val="142270FD"/>
    <w:rsid w:val="142D5213"/>
    <w:rsid w:val="144507D1"/>
    <w:rsid w:val="145C1D24"/>
    <w:rsid w:val="145C7B33"/>
    <w:rsid w:val="1466122E"/>
    <w:rsid w:val="147C2435"/>
    <w:rsid w:val="148D1503"/>
    <w:rsid w:val="14924DAA"/>
    <w:rsid w:val="149D744D"/>
    <w:rsid w:val="14A65ADF"/>
    <w:rsid w:val="14A764DE"/>
    <w:rsid w:val="14AF1895"/>
    <w:rsid w:val="14AF64AA"/>
    <w:rsid w:val="14B838AA"/>
    <w:rsid w:val="14BC4610"/>
    <w:rsid w:val="14CC2144"/>
    <w:rsid w:val="14D47412"/>
    <w:rsid w:val="150B6303"/>
    <w:rsid w:val="150F0DFC"/>
    <w:rsid w:val="15112913"/>
    <w:rsid w:val="151972DF"/>
    <w:rsid w:val="151C4990"/>
    <w:rsid w:val="15203B5E"/>
    <w:rsid w:val="15227717"/>
    <w:rsid w:val="15316332"/>
    <w:rsid w:val="1541260F"/>
    <w:rsid w:val="1542409B"/>
    <w:rsid w:val="15507BB9"/>
    <w:rsid w:val="15536BF3"/>
    <w:rsid w:val="155A03E1"/>
    <w:rsid w:val="15617932"/>
    <w:rsid w:val="15745493"/>
    <w:rsid w:val="157A4948"/>
    <w:rsid w:val="158578EB"/>
    <w:rsid w:val="15B14D7D"/>
    <w:rsid w:val="15E564C8"/>
    <w:rsid w:val="15F539F7"/>
    <w:rsid w:val="16361726"/>
    <w:rsid w:val="163A1216"/>
    <w:rsid w:val="1653052A"/>
    <w:rsid w:val="165636F5"/>
    <w:rsid w:val="16594896"/>
    <w:rsid w:val="165F42D8"/>
    <w:rsid w:val="166D4C73"/>
    <w:rsid w:val="167038D9"/>
    <w:rsid w:val="16754B66"/>
    <w:rsid w:val="167572D2"/>
    <w:rsid w:val="16766122"/>
    <w:rsid w:val="168042EA"/>
    <w:rsid w:val="16C960EC"/>
    <w:rsid w:val="16CC525F"/>
    <w:rsid w:val="16D53E06"/>
    <w:rsid w:val="16DD07E1"/>
    <w:rsid w:val="16E95A42"/>
    <w:rsid w:val="16F40318"/>
    <w:rsid w:val="16F86657"/>
    <w:rsid w:val="17147CB9"/>
    <w:rsid w:val="17321EED"/>
    <w:rsid w:val="173B3109"/>
    <w:rsid w:val="174A5311"/>
    <w:rsid w:val="17575910"/>
    <w:rsid w:val="17617894"/>
    <w:rsid w:val="176630CE"/>
    <w:rsid w:val="17711777"/>
    <w:rsid w:val="178570AF"/>
    <w:rsid w:val="17895EE4"/>
    <w:rsid w:val="179A0A3A"/>
    <w:rsid w:val="17A34436"/>
    <w:rsid w:val="17B76A47"/>
    <w:rsid w:val="17D84C1A"/>
    <w:rsid w:val="17F561D2"/>
    <w:rsid w:val="180B0ADD"/>
    <w:rsid w:val="180C4229"/>
    <w:rsid w:val="180E295A"/>
    <w:rsid w:val="180E750E"/>
    <w:rsid w:val="18143B72"/>
    <w:rsid w:val="183965EA"/>
    <w:rsid w:val="183979DB"/>
    <w:rsid w:val="183A395F"/>
    <w:rsid w:val="1845308C"/>
    <w:rsid w:val="185E7F68"/>
    <w:rsid w:val="1881312C"/>
    <w:rsid w:val="18842C1C"/>
    <w:rsid w:val="188B787B"/>
    <w:rsid w:val="18951753"/>
    <w:rsid w:val="18AD6231"/>
    <w:rsid w:val="18B03BB6"/>
    <w:rsid w:val="18B822D3"/>
    <w:rsid w:val="18BC1F1C"/>
    <w:rsid w:val="18D8639E"/>
    <w:rsid w:val="18F31D22"/>
    <w:rsid w:val="18F528E2"/>
    <w:rsid w:val="19005064"/>
    <w:rsid w:val="19353D35"/>
    <w:rsid w:val="19AA3E03"/>
    <w:rsid w:val="19AE78A0"/>
    <w:rsid w:val="19CA41F9"/>
    <w:rsid w:val="19D43730"/>
    <w:rsid w:val="19E843EC"/>
    <w:rsid w:val="1A061FD0"/>
    <w:rsid w:val="1A0C34CD"/>
    <w:rsid w:val="1A0F71B9"/>
    <w:rsid w:val="1A412A11"/>
    <w:rsid w:val="1A5E0ECB"/>
    <w:rsid w:val="1A80651B"/>
    <w:rsid w:val="1A8653BD"/>
    <w:rsid w:val="1AAA6CC8"/>
    <w:rsid w:val="1AC876A0"/>
    <w:rsid w:val="1ACB68E1"/>
    <w:rsid w:val="1ACC399C"/>
    <w:rsid w:val="1ADE758A"/>
    <w:rsid w:val="1AF20311"/>
    <w:rsid w:val="1B091D41"/>
    <w:rsid w:val="1B1F7478"/>
    <w:rsid w:val="1B3E26C2"/>
    <w:rsid w:val="1B5964D6"/>
    <w:rsid w:val="1B8D003A"/>
    <w:rsid w:val="1BA45C58"/>
    <w:rsid w:val="1BB809BB"/>
    <w:rsid w:val="1BC849EF"/>
    <w:rsid w:val="1BCD5644"/>
    <w:rsid w:val="1C244DC3"/>
    <w:rsid w:val="1C255131"/>
    <w:rsid w:val="1C600B0A"/>
    <w:rsid w:val="1C681076"/>
    <w:rsid w:val="1C686784"/>
    <w:rsid w:val="1C6F59BA"/>
    <w:rsid w:val="1C883FD4"/>
    <w:rsid w:val="1C9E3697"/>
    <w:rsid w:val="1C9F08EB"/>
    <w:rsid w:val="1CA078F9"/>
    <w:rsid w:val="1CAA636D"/>
    <w:rsid w:val="1CF739BD"/>
    <w:rsid w:val="1D0077E2"/>
    <w:rsid w:val="1D0828B1"/>
    <w:rsid w:val="1D0E51AB"/>
    <w:rsid w:val="1D1F31F8"/>
    <w:rsid w:val="1D381543"/>
    <w:rsid w:val="1D452090"/>
    <w:rsid w:val="1D660B43"/>
    <w:rsid w:val="1D784D09"/>
    <w:rsid w:val="1D9C5099"/>
    <w:rsid w:val="1DA3260F"/>
    <w:rsid w:val="1DBA6C2D"/>
    <w:rsid w:val="1DCB0240"/>
    <w:rsid w:val="1DD0420E"/>
    <w:rsid w:val="1E117932"/>
    <w:rsid w:val="1E224795"/>
    <w:rsid w:val="1E3173A3"/>
    <w:rsid w:val="1E3830AF"/>
    <w:rsid w:val="1E3B0CDA"/>
    <w:rsid w:val="1E430E84"/>
    <w:rsid w:val="1E4E1D03"/>
    <w:rsid w:val="1E58697B"/>
    <w:rsid w:val="1E5A0D21"/>
    <w:rsid w:val="1E6E08E1"/>
    <w:rsid w:val="1E706F9C"/>
    <w:rsid w:val="1E920550"/>
    <w:rsid w:val="1E9B2A6E"/>
    <w:rsid w:val="1E9B54F7"/>
    <w:rsid w:val="1EB427FF"/>
    <w:rsid w:val="1EC92ED1"/>
    <w:rsid w:val="1ECE77D8"/>
    <w:rsid w:val="1EF75240"/>
    <w:rsid w:val="1F1B47D0"/>
    <w:rsid w:val="1F26574E"/>
    <w:rsid w:val="1F282554"/>
    <w:rsid w:val="1F367756"/>
    <w:rsid w:val="1F4566D0"/>
    <w:rsid w:val="1F51491B"/>
    <w:rsid w:val="1F532EB6"/>
    <w:rsid w:val="1F5A0BE6"/>
    <w:rsid w:val="1F8D0C60"/>
    <w:rsid w:val="1F983003"/>
    <w:rsid w:val="1FA60B48"/>
    <w:rsid w:val="1FAC06AB"/>
    <w:rsid w:val="1FB20158"/>
    <w:rsid w:val="1FB57D8B"/>
    <w:rsid w:val="2008666D"/>
    <w:rsid w:val="20216DA8"/>
    <w:rsid w:val="2024016B"/>
    <w:rsid w:val="202C2B21"/>
    <w:rsid w:val="204C2272"/>
    <w:rsid w:val="204F1636"/>
    <w:rsid w:val="20561F8C"/>
    <w:rsid w:val="206B5DBD"/>
    <w:rsid w:val="207468AC"/>
    <w:rsid w:val="20822C1F"/>
    <w:rsid w:val="20837594"/>
    <w:rsid w:val="208C19C4"/>
    <w:rsid w:val="208F6602"/>
    <w:rsid w:val="2096173F"/>
    <w:rsid w:val="209D0D89"/>
    <w:rsid w:val="20BD6CCC"/>
    <w:rsid w:val="20BF5ED8"/>
    <w:rsid w:val="20CA4CEF"/>
    <w:rsid w:val="20CF40B5"/>
    <w:rsid w:val="20F16975"/>
    <w:rsid w:val="2106038F"/>
    <w:rsid w:val="211011D4"/>
    <w:rsid w:val="2121052A"/>
    <w:rsid w:val="214116AB"/>
    <w:rsid w:val="214E4EAA"/>
    <w:rsid w:val="215066D7"/>
    <w:rsid w:val="21515666"/>
    <w:rsid w:val="215D2FCD"/>
    <w:rsid w:val="216B6728"/>
    <w:rsid w:val="2177331E"/>
    <w:rsid w:val="21902632"/>
    <w:rsid w:val="219B7345"/>
    <w:rsid w:val="21A933EF"/>
    <w:rsid w:val="21AC6BB7"/>
    <w:rsid w:val="21C10A3D"/>
    <w:rsid w:val="21CA4B05"/>
    <w:rsid w:val="21CA5B44"/>
    <w:rsid w:val="21E5391D"/>
    <w:rsid w:val="21F056B4"/>
    <w:rsid w:val="21F46101"/>
    <w:rsid w:val="22027088"/>
    <w:rsid w:val="220C4BB7"/>
    <w:rsid w:val="223C11AB"/>
    <w:rsid w:val="22552F34"/>
    <w:rsid w:val="22675C84"/>
    <w:rsid w:val="227F48AA"/>
    <w:rsid w:val="227F496D"/>
    <w:rsid w:val="22817A1E"/>
    <w:rsid w:val="22862465"/>
    <w:rsid w:val="22A13825"/>
    <w:rsid w:val="22B4149D"/>
    <w:rsid w:val="22B61581"/>
    <w:rsid w:val="22B97CA9"/>
    <w:rsid w:val="22C5455D"/>
    <w:rsid w:val="22F36F05"/>
    <w:rsid w:val="22F647BD"/>
    <w:rsid w:val="22FF164A"/>
    <w:rsid w:val="230010F2"/>
    <w:rsid w:val="23086826"/>
    <w:rsid w:val="230D4E25"/>
    <w:rsid w:val="23130E25"/>
    <w:rsid w:val="235752ED"/>
    <w:rsid w:val="235903D0"/>
    <w:rsid w:val="238A6F78"/>
    <w:rsid w:val="23E17175"/>
    <w:rsid w:val="23E35EA6"/>
    <w:rsid w:val="23E540BB"/>
    <w:rsid w:val="241039F9"/>
    <w:rsid w:val="24204C4D"/>
    <w:rsid w:val="242505D1"/>
    <w:rsid w:val="243948BB"/>
    <w:rsid w:val="24400CC5"/>
    <w:rsid w:val="24445EA8"/>
    <w:rsid w:val="244564E1"/>
    <w:rsid w:val="244A5B61"/>
    <w:rsid w:val="24624C25"/>
    <w:rsid w:val="246D6C5B"/>
    <w:rsid w:val="24723D2A"/>
    <w:rsid w:val="248003B9"/>
    <w:rsid w:val="249C7E4D"/>
    <w:rsid w:val="24CC2FB6"/>
    <w:rsid w:val="24E54397"/>
    <w:rsid w:val="24F350DC"/>
    <w:rsid w:val="24F5112A"/>
    <w:rsid w:val="250636EE"/>
    <w:rsid w:val="251E37ED"/>
    <w:rsid w:val="2534734D"/>
    <w:rsid w:val="25396B3D"/>
    <w:rsid w:val="255C143A"/>
    <w:rsid w:val="257C53A7"/>
    <w:rsid w:val="25956469"/>
    <w:rsid w:val="25961E86"/>
    <w:rsid w:val="2597286C"/>
    <w:rsid w:val="259B3A5C"/>
    <w:rsid w:val="25AD0035"/>
    <w:rsid w:val="25DD571A"/>
    <w:rsid w:val="25E940BF"/>
    <w:rsid w:val="25F33276"/>
    <w:rsid w:val="26041669"/>
    <w:rsid w:val="2604714B"/>
    <w:rsid w:val="260D2E38"/>
    <w:rsid w:val="262434EF"/>
    <w:rsid w:val="262F1090"/>
    <w:rsid w:val="26494441"/>
    <w:rsid w:val="26525C3F"/>
    <w:rsid w:val="26526108"/>
    <w:rsid w:val="2669663D"/>
    <w:rsid w:val="26791582"/>
    <w:rsid w:val="268A7039"/>
    <w:rsid w:val="26903C34"/>
    <w:rsid w:val="26941E66"/>
    <w:rsid w:val="26A61DC2"/>
    <w:rsid w:val="26AC77F1"/>
    <w:rsid w:val="26CA420D"/>
    <w:rsid w:val="26E80B4E"/>
    <w:rsid w:val="26EB23A1"/>
    <w:rsid w:val="26F1147D"/>
    <w:rsid w:val="270B2100"/>
    <w:rsid w:val="27182480"/>
    <w:rsid w:val="271A557E"/>
    <w:rsid w:val="272B77DE"/>
    <w:rsid w:val="27321A96"/>
    <w:rsid w:val="27375CD6"/>
    <w:rsid w:val="273F3001"/>
    <w:rsid w:val="274A3283"/>
    <w:rsid w:val="27624A41"/>
    <w:rsid w:val="27693709"/>
    <w:rsid w:val="276E51C4"/>
    <w:rsid w:val="27915083"/>
    <w:rsid w:val="279B3322"/>
    <w:rsid w:val="279E274C"/>
    <w:rsid w:val="27A97BCD"/>
    <w:rsid w:val="27DA447C"/>
    <w:rsid w:val="27EB23B9"/>
    <w:rsid w:val="28087DFE"/>
    <w:rsid w:val="2829337C"/>
    <w:rsid w:val="282F4953"/>
    <w:rsid w:val="28377363"/>
    <w:rsid w:val="284952E9"/>
    <w:rsid w:val="284F0408"/>
    <w:rsid w:val="28567574"/>
    <w:rsid w:val="285B791C"/>
    <w:rsid w:val="28665E9B"/>
    <w:rsid w:val="28672819"/>
    <w:rsid w:val="28794A9E"/>
    <w:rsid w:val="289A7912"/>
    <w:rsid w:val="289E73E3"/>
    <w:rsid w:val="28A763C9"/>
    <w:rsid w:val="28CB7935"/>
    <w:rsid w:val="28DA058B"/>
    <w:rsid w:val="28DA4193"/>
    <w:rsid w:val="28E15AF2"/>
    <w:rsid w:val="28F65471"/>
    <w:rsid w:val="28FD5905"/>
    <w:rsid w:val="29017965"/>
    <w:rsid w:val="292F2731"/>
    <w:rsid w:val="2940493E"/>
    <w:rsid w:val="29446C49"/>
    <w:rsid w:val="29482BB5"/>
    <w:rsid w:val="294A3C6F"/>
    <w:rsid w:val="296F5223"/>
    <w:rsid w:val="29842DD5"/>
    <w:rsid w:val="298E38FB"/>
    <w:rsid w:val="29A153E0"/>
    <w:rsid w:val="29AC7F8B"/>
    <w:rsid w:val="29BA46F0"/>
    <w:rsid w:val="29CD6764"/>
    <w:rsid w:val="29DC2E05"/>
    <w:rsid w:val="29FA2B66"/>
    <w:rsid w:val="29FF00AF"/>
    <w:rsid w:val="2A1B12E8"/>
    <w:rsid w:val="2A1C1705"/>
    <w:rsid w:val="2A2B5C84"/>
    <w:rsid w:val="2A3106E1"/>
    <w:rsid w:val="2A4407C4"/>
    <w:rsid w:val="2A507602"/>
    <w:rsid w:val="2A7B61A9"/>
    <w:rsid w:val="2A8052D4"/>
    <w:rsid w:val="2A8940C2"/>
    <w:rsid w:val="2AC24F86"/>
    <w:rsid w:val="2AC26611"/>
    <w:rsid w:val="2ACA5DAC"/>
    <w:rsid w:val="2ACB21DC"/>
    <w:rsid w:val="2ACE07C7"/>
    <w:rsid w:val="2AF432DA"/>
    <w:rsid w:val="2AF64646"/>
    <w:rsid w:val="2B115826"/>
    <w:rsid w:val="2B1B06F9"/>
    <w:rsid w:val="2B2F3B48"/>
    <w:rsid w:val="2B3A3820"/>
    <w:rsid w:val="2B3F061C"/>
    <w:rsid w:val="2B49310D"/>
    <w:rsid w:val="2B5E41FA"/>
    <w:rsid w:val="2B735A7C"/>
    <w:rsid w:val="2B8E1990"/>
    <w:rsid w:val="2B965361"/>
    <w:rsid w:val="2B9D0B7E"/>
    <w:rsid w:val="2BA73590"/>
    <w:rsid w:val="2BAC237E"/>
    <w:rsid w:val="2BD266C4"/>
    <w:rsid w:val="2BDF0F20"/>
    <w:rsid w:val="2BF00EC4"/>
    <w:rsid w:val="2BF15096"/>
    <w:rsid w:val="2C1A572B"/>
    <w:rsid w:val="2C1A7EC0"/>
    <w:rsid w:val="2C1F083A"/>
    <w:rsid w:val="2C2230D6"/>
    <w:rsid w:val="2C297D55"/>
    <w:rsid w:val="2C3003EC"/>
    <w:rsid w:val="2C5030EA"/>
    <w:rsid w:val="2C646B95"/>
    <w:rsid w:val="2C6D3D36"/>
    <w:rsid w:val="2C794629"/>
    <w:rsid w:val="2C894F34"/>
    <w:rsid w:val="2CA23219"/>
    <w:rsid w:val="2CAF20D5"/>
    <w:rsid w:val="2CD965AA"/>
    <w:rsid w:val="2CDB68E1"/>
    <w:rsid w:val="2CE66A8E"/>
    <w:rsid w:val="2CF15301"/>
    <w:rsid w:val="2CF241A1"/>
    <w:rsid w:val="2D0B20F5"/>
    <w:rsid w:val="2D104627"/>
    <w:rsid w:val="2D1C0ED6"/>
    <w:rsid w:val="2D1E0811"/>
    <w:rsid w:val="2D6230D5"/>
    <w:rsid w:val="2D6329A9"/>
    <w:rsid w:val="2D74569D"/>
    <w:rsid w:val="2D88005B"/>
    <w:rsid w:val="2D912646"/>
    <w:rsid w:val="2D9C583A"/>
    <w:rsid w:val="2DAD1541"/>
    <w:rsid w:val="2DBF2678"/>
    <w:rsid w:val="2DD02A3A"/>
    <w:rsid w:val="2DD06ACB"/>
    <w:rsid w:val="2DD67593"/>
    <w:rsid w:val="2DE05473"/>
    <w:rsid w:val="2DEF248E"/>
    <w:rsid w:val="2E0E0B66"/>
    <w:rsid w:val="2E123CAA"/>
    <w:rsid w:val="2E1600A8"/>
    <w:rsid w:val="2E2D4191"/>
    <w:rsid w:val="2E383E35"/>
    <w:rsid w:val="2E5E2BCA"/>
    <w:rsid w:val="2E5E7772"/>
    <w:rsid w:val="2E621FD5"/>
    <w:rsid w:val="2E6E7857"/>
    <w:rsid w:val="2E7C4480"/>
    <w:rsid w:val="2EB000A9"/>
    <w:rsid w:val="2EB44339"/>
    <w:rsid w:val="2EC97183"/>
    <w:rsid w:val="2EE87609"/>
    <w:rsid w:val="2EEA4545"/>
    <w:rsid w:val="2F057B9B"/>
    <w:rsid w:val="2F0D3146"/>
    <w:rsid w:val="2F176141"/>
    <w:rsid w:val="2F1A79DF"/>
    <w:rsid w:val="2F3445FD"/>
    <w:rsid w:val="2F356345"/>
    <w:rsid w:val="2F3C7955"/>
    <w:rsid w:val="2F3F7BE5"/>
    <w:rsid w:val="2F451E4C"/>
    <w:rsid w:val="2F4D1B62"/>
    <w:rsid w:val="2F714557"/>
    <w:rsid w:val="2F7A4D7A"/>
    <w:rsid w:val="2FD463F7"/>
    <w:rsid w:val="2FD85CC1"/>
    <w:rsid w:val="2FE53117"/>
    <w:rsid w:val="2FE778C1"/>
    <w:rsid w:val="2FF151A7"/>
    <w:rsid w:val="3012584F"/>
    <w:rsid w:val="301A5EE8"/>
    <w:rsid w:val="3026068B"/>
    <w:rsid w:val="302A3C52"/>
    <w:rsid w:val="303530F4"/>
    <w:rsid w:val="30420F9B"/>
    <w:rsid w:val="304860A3"/>
    <w:rsid w:val="30644842"/>
    <w:rsid w:val="306D1B8E"/>
    <w:rsid w:val="30882B66"/>
    <w:rsid w:val="308E6601"/>
    <w:rsid w:val="30901348"/>
    <w:rsid w:val="309C4B4F"/>
    <w:rsid w:val="309C5451"/>
    <w:rsid w:val="30A53672"/>
    <w:rsid w:val="30DF4094"/>
    <w:rsid w:val="30F551E9"/>
    <w:rsid w:val="30FA6309"/>
    <w:rsid w:val="30FE514C"/>
    <w:rsid w:val="310731F6"/>
    <w:rsid w:val="310905A0"/>
    <w:rsid w:val="31111D95"/>
    <w:rsid w:val="31521E96"/>
    <w:rsid w:val="316F02B8"/>
    <w:rsid w:val="31854380"/>
    <w:rsid w:val="318C6F85"/>
    <w:rsid w:val="319121DA"/>
    <w:rsid w:val="31A4753B"/>
    <w:rsid w:val="31AD0696"/>
    <w:rsid w:val="31B450B4"/>
    <w:rsid w:val="31B9703B"/>
    <w:rsid w:val="31BC4D7D"/>
    <w:rsid w:val="31CF5602"/>
    <w:rsid w:val="31D40B31"/>
    <w:rsid w:val="31EE7BCE"/>
    <w:rsid w:val="320D129C"/>
    <w:rsid w:val="32190274"/>
    <w:rsid w:val="321E2BAB"/>
    <w:rsid w:val="32222E32"/>
    <w:rsid w:val="324A522C"/>
    <w:rsid w:val="324D3378"/>
    <w:rsid w:val="32586854"/>
    <w:rsid w:val="325F3990"/>
    <w:rsid w:val="32616751"/>
    <w:rsid w:val="32642382"/>
    <w:rsid w:val="32665E4E"/>
    <w:rsid w:val="3268280F"/>
    <w:rsid w:val="327318E0"/>
    <w:rsid w:val="32786EF6"/>
    <w:rsid w:val="327F7872"/>
    <w:rsid w:val="328452CA"/>
    <w:rsid w:val="328F2E60"/>
    <w:rsid w:val="329D2E1F"/>
    <w:rsid w:val="32A01AF9"/>
    <w:rsid w:val="32BD31B2"/>
    <w:rsid w:val="32C52192"/>
    <w:rsid w:val="32C95609"/>
    <w:rsid w:val="32DF2AD1"/>
    <w:rsid w:val="32E33D19"/>
    <w:rsid w:val="32E51020"/>
    <w:rsid w:val="32E76B72"/>
    <w:rsid w:val="32E837D4"/>
    <w:rsid w:val="32FC377F"/>
    <w:rsid w:val="33003199"/>
    <w:rsid w:val="3311578A"/>
    <w:rsid w:val="331D7D54"/>
    <w:rsid w:val="333266DC"/>
    <w:rsid w:val="333F17C2"/>
    <w:rsid w:val="334B4518"/>
    <w:rsid w:val="335144C8"/>
    <w:rsid w:val="3356791B"/>
    <w:rsid w:val="3372363F"/>
    <w:rsid w:val="33897C14"/>
    <w:rsid w:val="338B4EB8"/>
    <w:rsid w:val="33961659"/>
    <w:rsid w:val="33AF5AEE"/>
    <w:rsid w:val="33B24CC6"/>
    <w:rsid w:val="33C96874"/>
    <w:rsid w:val="33DD1641"/>
    <w:rsid w:val="33F41474"/>
    <w:rsid w:val="33FC150B"/>
    <w:rsid w:val="340A7DB8"/>
    <w:rsid w:val="34130C0F"/>
    <w:rsid w:val="342F5599"/>
    <w:rsid w:val="343E47AD"/>
    <w:rsid w:val="34580D8D"/>
    <w:rsid w:val="345B40BE"/>
    <w:rsid w:val="345C6F78"/>
    <w:rsid w:val="345D45F6"/>
    <w:rsid w:val="347A6588"/>
    <w:rsid w:val="34905BDC"/>
    <w:rsid w:val="34972DB4"/>
    <w:rsid w:val="349F4C0E"/>
    <w:rsid w:val="34A15440"/>
    <w:rsid w:val="34B60A3A"/>
    <w:rsid w:val="34B95CBC"/>
    <w:rsid w:val="34C957E7"/>
    <w:rsid w:val="34EA39B0"/>
    <w:rsid w:val="34EB2975"/>
    <w:rsid w:val="34F1703B"/>
    <w:rsid w:val="34F52A80"/>
    <w:rsid w:val="34FC4513"/>
    <w:rsid w:val="350A4568"/>
    <w:rsid w:val="351F0D80"/>
    <w:rsid w:val="3523609F"/>
    <w:rsid w:val="3526718B"/>
    <w:rsid w:val="352A2D25"/>
    <w:rsid w:val="352E08CC"/>
    <w:rsid w:val="35421C33"/>
    <w:rsid w:val="354E5776"/>
    <w:rsid w:val="35771CF1"/>
    <w:rsid w:val="358931C8"/>
    <w:rsid w:val="35964086"/>
    <w:rsid w:val="35B71CFA"/>
    <w:rsid w:val="35B8557D"/>
    <w:rsid w:val="35C3639E"/>
    <w:rsid w:val="35D97CAC"/>
    <w:rsid w:val="35DF1F6A"/>
    <w:rsid w:val="35EA3E69"/>
    <w:rsid w:val="35FC47B8"/>
    <w:rsid w:val="36066914"/>
    <w:rsid w:val="36096B6B"/>
    <w:rsid w:val="360A3496"/>
    <w:rsid w:val="362032B6"/>
    <w:rsid w:val="36251143"/>
    <w:rsid w:val="362C3487"/>
    <w:rsid w:val="363E6EF3"/>
    <w:rsid w:val="364B78B6"/>
    <w:rsid w:val="364C2B74"/>
    <w:rsid w:val="36542FAE"/>
    <w:rsid w:val="3664015C"/>
    <w:rsid w:val="36646B12"/>
    <w:rsid w:val="36702687"/>
    <w:rsid w:val="36732315"/>
    <w:rsid w:val="368434CB"/>
    <w:rsid w:val="36843CAB"/>
    <w:rsid w:val="368B71EF"/>
    <w:rsid w:val="368C4844"/>
    <w:rsid w:val="369167D9"/>
    <w:rsid w:val="36943610"/>
    <w:rsid w:val="36996F61"/>
    <w:rsid w:val="36A847D8"/>
    <w:rsid w:val="36B229EA"/>
    <w:rsid w:val="36C504E7"/>
    <w:rsid w:val="36DF67D2"/>
    <w:rsid w:val="36E20DE2"/>
    <w:rsid w:val="36E81E22"/>
    <w:rsid w:val="36F12D5A"/>
    <w:rsid w:val="36F92101"/>
    <w:rsid w:val="36FC6348"/>
    <w:rsid w:val="370276D6"/>
    <w:rsid w:val="370F76FD"/>
    <w:rsid w:val="3710594F"/>
    <w:rsid w:val="372E097F"/>
    <w:rsid w:val="373B3ECF"/>
    <w:rsid w:val="37615902"/>
    <w:rsid w:val="37656805"/>
    <w:rsid w:val="376A5B28"/>
    <w:rsid w:val="377D1CB5"/>
    <w:rsid w:val="377D45C8"/>
    <w:rsid w:val="3785705E"/>
    <w:rsid w:val="37865008"/>
    <w:rsid w:val="378D51F2"/>
    <w:rsid w:val="37942CE2"/>
    <w:rsid w:val="37CB7AC8"/>
    <w:rsid w:val="37E30F07"/>
    <w:rsid w:val="37F21C79"/>
    <w:rsid w:val="37F53357"/>
    <w:rsid w:val="37F97D44"/>
    <w:rsid w:val="37FB65FF"/>
    <w:rsid w:val="37FC2311"/>
    <w:rsid w:val="3801234A"/>
    <w:rsid w:val="38023A54"/>
    <w:rsid w:val="380A0B35"/>
    <w:rsid w:val="381256F7"/>
    <w:rsid w:val="38246385"/>
    <w:rsid w:val="382C7A99"/>
    <w:rsid w:val="384117AB"/>
    <w:rsid w:val="385B06BB"/>
    <w:rsid w:val="38636C07"/>
    <w:rsid w:val="3871271B"/>
    <w:rsid w:val="38841F28"/>
    <w:rsid w:val="389838F8"/>
    <w:rsid w:val="38A10829"/>
    <w:rsid w:val="38A16BAC"/>
    <w:rsid w:val="38B23ECA"/>
    <w:rsid w:val="38B41FD9"/>
    <w:rsid w:val="38F338D3"/>
    <w:rsid w:val="38FC69EA"/>
    <w:rsid w:val="38FF47B1"/>
    <w:rsid w:val="390834F0"/>
    <w:rsid w:val="391016C2"/>
    <w:rsid w:val="391A2AB5"/>
    <w:rsid w:val="391F06DD"/>
    <w:rsid w:val="39267B94"/>
    <w:rsid w:val="392A086E"/>
    <w:rsid w:val="39416F05"/>
    <w:rsid w:val="39444DB7"/>
    <w:rsid w:val="396642FC"/>
    <w:rsid w:val="39857B25"/>
    <w:rsid w:val="399860D0"/>
    <w:rsid w:val="39A32F9F"/>
    <w:rsid w:val="39A41505"/>
    <w:rsid w:val="39A92CCA"/>
    <w:rsid w:val="39BB3B25"/>
    <w:rsid w:val="39F02163"/>
    <w:rsid w:val="3A0609D9"/>
    <w:rsid w:val="3A0D4DC0"/>
    <w:rsid w:val="3A1514CF"/>
    <w:rsid w:val="3A186368"/>
    <w:rsid w:val="3A205AEB"/>
    <w:rsid w:val="3A296EC6"/>
    <w:rsid w:val="3A410516"/>
    <w:rsid w:val="3A4A4410"/>
    <w:rsid w:val="3A5328CC"/>
    <w:rsid w:val="3A544C52"/>
    <w:rsid w:val="3A6D1545"/>
    <w:rsid w:val="3A6F78AC"/>
    <w:rsid w:val="3A8938B0"/>
    <w:rsid w:val="3A9211DD"/>
    <w:rsid w:val="3AAE5CCD"/>
    <w:rsid w:val="3AC27805"/>
    <w:rsid w:val="3ACE1EBC"/>
    <w:rsid w:val="3AE4484A"/>
    <w:rsid w:val="3AE710BD"/>
    <w:rsid w:val="3AFC538F"/>
    <w:rsid w:val="3B082638"/>
    <w:rsid w:val="3B1D063B"/>
    <w:rsid w:val="3B232CC0"/>
    <w:rsid w:val="3B4A3B02"/>
    <w:rsid w:val="3B4D085E"/>
    <w:rsid w:val="3B5C1948"/>
    <w:rsid w:val="3B5D1747"/>
    <w:rsid w:val="3B653D90"/>
    <w:rsid w:val="3B711A50"/>
    <w:rsid w:val="3B8C761D"/>
    <w:rsid w:val="3B922F12"/>
    <w:rsid w:val="3B923602"/>
    <w:rsid w:val="3BA92ED9"/>
    <w:rsid w:val="3BD02BCD"/>
    <w:rsid w:val="3BD37F2D"/>
    <w:rsid w:val="3BE0287D"/>
    <w:rsid w:val="3BEF1239"/>
    <w:rsid w:val="3BF46BB9"/>
    <w:rsid w:val="3BF70E8C"/>
    <w:rsid w:val="3BF7602C"/>
    <w:rsid w:val="3C177780"/>
    <w:rsid w:val="3C825429"/>
    <w:rsid w:val="3C882944"/>
    <w:rsid w:val="3C8F0FB4"/>
    <w:rsid w:val="3C974753"/>
    <w:rsid w:val="3CA07775"/>
    <w:rsid w:val="3CA41B13"/>
    <w:rsid w:val="3CA803D8"/>
    <w:rsid w:val="3CAD70C6"/>
    <w:rsid w:val="3CDD3498"/>
    <w:rsid w:val="3CE358B4"/>
    <w:rsid w:val="3CE953D2"/>
    <w:rsid w:val="3CF923D0"/>
    <w:rsid w:val="3D08531B"/>
    <w:rsid w:val="3D107FA1"/>
    <w:rsid w:val="3D1D08AD"/>
    <w:rsid w:val="3D462B5C"/>
    <w:rsid w:val="3D533130"/>
    <w:rsid w:val="3D546BDA"/>
    <w:rsid w:val="3D6469F5"/>
    <w:rsid w:val="3D6A440F"/>
    <w:rsid w:val="3D820CDB"/>
    <w:rsid w:val="3D870736"/>
    <w:rsid w:val="3D975525"/>
    <w:rsid w:val="3DBD6105"/>
    <w:rsid w:val="3DEF5A2E"/>
    <w:rsid w:val="3DF31C88"/>
    <w:rsid w:val="3DF96FFF"/>
    <w:rsid w:val="3DFB6280"/>
    <w:rsid w:val="3E287A22"/>
    <w:rsid w:val="3E2E124E"/>
    <w:rsid w:val="3E467EB3"/>
    <w:rsid w:val="3E655F91"/>
    <w:rsid w:val="3E67711B"/>
    <w:rsid w:val="3E7531FD"/>
    <w:rsid w:val="3E7D2082"/>
    <w:rsid w:val="3E851A0B"/>
    <w:rsid w:val="3E8A0D72"/>
    <w:rsid w:val="3EBA57C6"/>
    <w:rsid w:val="3EC40059"/>
    <w:rsid w:val="3ECA5A31"/>
    <w:rsid w:val="3EEB27FE"/>
    <w:rsid w:val="3EF056B9"/>
    <w:rsid w:val="3EF1333D"/>
    <w:rsid w:val="3EF81A4F"/>
    <w:rsid w:val="3F03223E"/>
    <w:rsid w:val="3F114A14"/>
    <w:rsid w:val="3F295579"/>
    <w:rsid w:val="3F2C3542"/>
    <w:rsid w:val="3F2F6E7B"/>
    <w:rsid w:val="3F32271A"/>
    <w:rsid w:val="3F507A74"/>
    <w:rsid w:val="3F51537C"/>
    <w:rsid w:val="3F56093F"/>
    <w:rsid w:val="3F6031B9"/>
    <w:rsid w:val="3F626CA7"/>
    <w:rsid w:val="3F687FA3"/>
    <w:rsid w:val="3F6C6BCB"/>
    <w:rsid w:val="3F95606E"/>
    <w:rsid w:val="3FA208AE"/>
    <w:rsid w:val="3FA321CB"/>
    <w:rsid w:val="3FB07072"/>
    <w:rsid w:val="3FB15C63"/>
    <w:rsid w:val="3FC64347"/>
    <w:rsid w:val="3FD078F0"/>
    <w:rsid w:val="3FD31C10"/>
    <w:rsid w:val="3FED1DE2"/>
    <w:rsid w:val="400022D9"/>
    <w:rsid w:val="40063D93"/>
    <w:rsid w:val="400B75FC"/>
    <w:rsid w:val="401A1F51"/>
    <w:rsid w:val="402E6F0C"/>
    <w:rsid w:val="4031116C"/>
    <w:rsid w:val="40356427"/>
    <w:rsid w:val="405072AE"/>
    <w:rsid w:val="40631355"/>
    <w:rsid w:val="408778FE"/>
    <w:rsid w:val="409C46F8"/>
    <w:rsid w:val="40A543E6"/>
    <w:rsid w:val="40AB1D40"/>
    <w:rsid w:val="40BC6401"/>
    <w:rsid w:val="40F77B80"/>
    <w:rsid w:val="410C362B"/>
    <w:rsid w:val="411029F0"/>
    <w:rsid w:val="41171FD0"/>
    <w:rsid w:val="411C0A7D"/>
    <w:rsid w:val="41263BC3"/>
    <w:rsid w:val="41405484"/>
    <w:rsid w:val="41460683"/>
    <w:rsid w:val="41493DFD"/>
    <w:rsid w:val="414E51EF"/>
    <w:rsid w:val="4150492F"/>
    <w:rsid w:val="41732EC9"/>
    <w:rsid w:val="41756048"/>
    <w:rsid w:val="41857128"/>
    <w:rsid w:val="41863CB1"/>
    <w:rsid w:val="41B77FEF"/>
    <w:rsid w:val="41BE244C"/>
    <w:rsid w:val="41C66FFD"/>
    <w:rsid w:val="41D24E80"/>
    <w:rsid w:val="41D306B0"/>
    <w:rsid w:val="41D35FC4"/>
    <w:rsid w:val="41D96FAF"/>
    <w:rsid w:val="41E049B8"/>
    <w:rsid w:val="41F21EDA"/>
    <w:rsid w:val="42056B4E"/>
    <w:rsid w:val="42164036"/>
    <w:rsid w:val="422D3840"/>
    <w:rsid w:val="423A7D24"/>
    <w:rsid w:val="42790B2E"/>
    <w:rsid w:val="42825065"/>
    <w:rsid w:val="429F402B"/>
    <w:rsid w:val="42A36602"/>
    <w:rsid w:val="42B42323"/>
    <w:rsid w:val="42D31198"/>
    <w:rsid w:val="42D814C3"/>
    <w:rsid w:val="42D93A5B"/>
    <w:rsid w:val="43032AB9"/>
    <w:rsid w:val="430844A1"/>
    <w:rsid w:val="430D53D8"/>
    <w:rsid w:val="43195B8C"/>
    <w:rsid w:val="43353DA6"/>
    <w:rsid w:val="433F1AB4"/>
    <w:rsid w:val="434C7815"/>
    <w:rsid w:val="437713F6"/>
    <w:rsid w:val="438A01F0"/>
    <w:rsid w:val="438B147A"/>
    <w:rsid w:val="438D657A"/>
    <w:rsid w:val="43AF0798"/>
    <w:rsid w:val="43C2293A"/>
    <w:rsid w:val="43D77864"/>
    <w:rsid w:val="43F05A5B"/>
    <w:rsid w:val="43FE185A"/>
    <w:rsid w:val="43FE5C56"/>
    <w:rsid w:val="44101A68"/>
    <w:rsid w:val="44173CC1"/>
    <w:rsid w:val="44176569"/>
    <w:rsid w:val="44177871"/>
    <w:rsid w:val="44196622"/>
    <w:rsid w:val="44287C6F"/>
    <w:rsid w:val="44394D99"/>
    <w:rsid w:val="443962F7"/>
    <w:rsid w:val="443C65DF"/>
    <w:rsid w:val="444A0E8D"/>
    <w:rsid w:val="44561C10"/>
    <w:rsid w:val="446077EA"/>
    <w:rsid w:val="446C618F"/>
    <w:rsid w:val="44754093"/>
    <w:rsid w:val="448425E5"/>
    <w:rsid w:val="4487033E"/>
    <w:rsid w:val="44932C91"/>
    <w:rsid w:val="44D41BAF"/>
    <w:rsid w:val="44E25906"/>
    <w:rsid w:val="44FE238E"/>
    <w:rsid w:val="44FF34A7"/>
    <w:rsid w:val="45141BA5"/>
    <w:rsid w:val="454265F1"/>
    <w:rsid w:val="455A0390"/>
    <w:rsid w:val="456E3323"/>
    <w:rsid w:val="459C1FA3"/>
    <w:rsid w:val="45C45AEE"/>
    <w:rsid w:val="45CA7611"/>
    <w:rsid w:val="45DE3CC5"/>
    <w:rsid w:val="45FB77CB"/>
    <w:rsid w:val="46162856"/>
    <w:rsid w:val="461B7A22"/>
    <w:rsid w:val="46292F1D"/>
    <w:rsid w:val="465901DB"/>
    <w:rsid w:val="465D67FF"/>
    <w:rsid w:val="46766D20"/>
    <w:rsid w:val="4690735D"/>
    <w:rsid w:val="46A37F81"/>
    <w:rsid w:val="46A55E42"/>
    <w:rsid w:val="46AF6787"/>
    <w:rsid w:val="46CD180F"/>
    <w:rsid w:val="46F56A11"/>
    <w:rsid w:val="46FA3983"/>
    <w:rsid w:val="46FC0B91"/>
    <w:rsid w:val="47005CAC"/>
    <w:rsid w:val="47050787"/>
    <w:rsid w:val="470E7271"/>
    <w:rsid w:val="47134FE8"/>
    <w:rsid w:val="471C2A4E"/>
    <w:rsid w:val="471D2368"/>
    <w:rsid w:val="472656F9"/>
    <w:rsid w:val="473222B6"/>
    <w:rsid w:val="474B3422"/>
    <w:rsid w:val="476104B8"/>
    <w:rsid w:val="476C60A9"/>
    <w:rsid w:val="47723D5A"/>
    <w:rsid w:val="47990901"/>
    <w:rsid w:val="47BB4C86"/>
    <w:rsid w:val="47D235B3"/>
    <w:rsid w:val="47F46844"/>
    <w:rsid w:val="47F5437A"/>
    <w:rsid w:val="480F3A01"/>
    <w:rsid w:val="48136892"/>
    <w:rsid w:val="48194880"/>
    <w:rsid w:val="482C5353"/>
    <w:rsid w:val="48337E0F"/>
    <w:rsid w:val="48563DCB"/>
    <w:rsid w:val="485D267E"/>
    <w:rsid w:val="486346D2"/>
    <w:rsid w:val="48791ADC"/>
    <w:rsid w:val="488717E9"/>
    <w:rsid w:val="48B974E0"/>
    <w:rsid w:val="48B97BD1"/>
    <w:rsid w:val="48E90763"/>
    <w:rsid w:val="48F83920"/>
    <w:rsid w:val="48FD5639"/>
    <w:rsid w:val="49033830"/>
    <w:rsid w:val="49432AC6"/>
    <w:rsid w:val="494C75DB"/>
    <w:rsid w:val="495654D4"/>
    <w:rsid w:val="498B70B7"/>
    <w:rsid w:val="49944843"/>
    <w:rsid w:val="499475E5"/>
    <w:rsid w:val="499C4E23"/>
    <w:rsid w:val="49AA44FA"/>
    <w:rsid w:val="49BC54C3"/>
    <w:rsid w:val="49C02F92"/>
    <w:rsid w:val="49C8030C"/>
    <w:rsid w:val="49C94038"/>
    <w:rsid w:val="49D23502"/>
    <w:rsid w:val="49EE407C"/>
    <w:rsid w:val="49F70F68"/>
    <w:rsid w:val="49FE000E"/>
    <w:rsid w:val="4A0D7448"/>
    <w:rsid w:val="4A2118A0"/>
    <w:rsid w:val="4A27253F"/>
    <w:rsid w:val="4A2C66CF"/>
    <w:rsid w:val="4A411E8C"/>
    <w:rsid w:val="4A5B4CDC"/>
    <w:rsid w:val="4A7316FB"/>
    <w:rsid w:val="4A7326E7"/>
    <w:rsid w:val="4A770010"/>
    <w:rsid w:val="4A9E7864"/>
    <w:rsid w:val="4ABD7019"/>
    <w:rsid w:val="4AE747C1"/>
    <w:rsid w:val="4AF00B11"/>
    <w:rsid w:val="4B0E563C"/>
    <w:rsid w:val="4B162340"/>
    <w:rsid w:val="4B283653"/>
    <w:rsid w:val="4B36454A"/>
    <w:rsid w:val="4B463258"/>
    <w:rsid w:val="4B6F7958"/>
    <w:rsid w:val="4B7A5434"/>
    <w:rsid w:val="4B9758FC"/>
    <w:rsid w:val="4BA11FCF"/>
    <w:rsid w:val="4BA40904"/>
    <w:rsid w:val="4BA601D9"/>
    <w:rsid w:val="4BB43858"/>
    <w:rsid w:val="4BBB4237"/>
    <w:rsid w:val="4BBE39B8"/>
    <w:rsid w:val="4BC505AA"/>
    <w:rsid w:val="4BD3175B"/>
    <w:rsid w:val="4BEF43BC"/>
    <w:rsid w:val="4BF67AE8"/>
    <w:rsid w:val="4C0A46E6"/>
    <w:rsid w:val="4C11619C"/>
    <w:rsid w:val="4C242677"/>
    <w:rsid w:val="4C353AD7"/>
    <w:rsid w:val="4C3A07C2"/>
    <w:rsid w:val="4C504458"/>
    <w:rsid w:val="4C5A5C02"/>
    <w:rsid w:val="4C703E76"/>
    <w:rsid w:val="4C7A0BF3"/>
    <w:rsid w:val="4C7F730B"/>
    <w:rsid w:val="4C826D75"/>
    <w:rsid w:val="4C840DAA"/>
    <w:rsid w:val="4C89348B"/>
    <w:rsid w:val="4C990E61"/>
    <w:rsid w:val="4C9F15CA"/>
    <w:rsid w:val="4CAC089C"/>
    <w:rsid w:val="4CC377BB"/>
    <w:rsid w:val="4CDA6949"/>
    <w:rsid w:val="4CF44C1F"/>
    <w:rsid w:val="4D057181"/>
    <w:rsid w:val="4D0E3BDC"/>
    <w:rsid w:val="4D135D42"/>
    <w:rsid w:val="4D2D16B2"/>
    <w:rsid w:val="4D697CE0"/>
    <w:rsid w:val="4D791DF3"/>
    <w:rsid w:val="4D897295"/>
    <w:rsid w:val="4D8C33FE"/>
    <w:rsid w:val="4D8C6D1C"/>
    <w:rsid w:val="4D950505"/>
    <w:rsid w:val="4D9B1117"/>
    <w:rsid w:val="4DA807FF"/>
    <w:rsid w:val="4DAD207C"/>
    <w:rsid w:val="4DBD2ECD"/>
    <w:rsid w:val="4DC332C4"/>
    <w:rsid w:val="4DC53B73"/>
    <w:rsid w:val="4DC86B2C"/>
    <w:rsid w:val="4DE97F9B"/>
    <w:rsid w:val="4DF03F1C"/>
    <w:rsid w:val="4DF0443F"/>
    <w:rsid w:val="4DF52456"/>
    <w:rsid w:val="4E0A0EF3"/>
    <w:rsid w:val="4E0D09E3"/>
    <w:rsid w:val="4E216019"/>
    <w:rsid w:val="4E3C1BE9"/>
    <w:rsid w:val="4E402304"/>
    <w:rsid w:val="4E4572B6"/>
    <w:rsid w:val="4E4C1345"/>
    <w:rsid w:val="4E654199"/>
    <w:rsid w:val="4E772300"/>
    <w:rsid w:val="4E7E40A4"/>
    <w:rsid w:val="4E862B52"/>
    <w:rsid w:val="4E8E5A95"/>
    <w:rsid w:val="4ECB4BF0"/>
    <w:rsid w:val="4ED15F51"/>
    <w:rsid w:val="4EE75FEC"/>
    <w:rsid w:val="4EF02CAD"/>
    <w:rsid w:val="4F0F2A56"/>
    <w:rsid w:val="4F337A81"/>
    <w:rsid w:val="4F432446"/>
    <w:rsid w:val="4F507553"/>
    <w:rsid w:val="4F6A2365"/>
    <w:rsid w:val="4F9B6193"/>
    <w:rsid w:val="4FA43751"/>
    <w:rsid w:val="4FAB25DD"/>
    <w:rsid w:val="4FAB2D0D"/>
    <w:rsid w:val="4FAD0B56"/>
    <w:rsid w:val="4FBA19FF"/>
    <w:rsid w:val="4FBA3073"/>
    <w:rsid w:val="4FD25A40"/>
    <w:rsid w:val="4FD57016"/>
    <w:rsid w:val="4FD643BB"/>
    <w:rsid w:val="4FD95020"/>
    <w:rsid w:val="50032440"/>
    <w:rsid w:val="500914A6"/>
    <w:rsid w:val="501954E7"/>
    <w:rsid w:val="50267B3A"/>
    <w:rsid w:val="50311439"/>
    <w:rsid w:val="50350B4B"/>
    <w:rsid w:val="503E30D6"/>
    <w:rsid w:val="504B75A0"/>
    <w:rsid w:val="506831B5"/>
    <w:rsid w:val="50790FDA"/>
    <w:rsid w:val="50AC3B60"/>
    <w:rsid w:val="50E61E61"/>
    <w:rsid w:val="510E7970"/>
    <w:rsid w:val="511213EE"/>
    <w:rsid w:val="51121E6C"/>
    <w:rsid w:val="51187D22"/>
    <w:rsid w:val="511E3ADB"/>
    <w:rsid w:val="51287225"/>
    <w:rsid w:val="51334936"/>
    <w:rsid w:val="5133792E"/>
    <w:rsid w:val="514A5AAA"/>
    <w:rsid w:val="516F5DAF"/>
    <w:rsid w:val="517D76CE"/>
    <w:rsid w:val="518721A4"/>
    <w:rsid w:val="518E1E3B"/>
    <w:rsid w:val="519F5D17"/>
    <w:rsid w:val="51A3303E"/>
    <w:rsid w:val="51A672E9"/>
    <w:rsid w:val="51B90F3F"/>
    <w:rsid w:val="51BF1FF4"/>
    <w:rsid w:val="51EA72D9"/>
    <w:rsid w:val="520B4A8F"/>
    <w:rsid w:val="520C224D"/>
    <w:rsid w:val="521B33FB"/>
    <w:rsid w:val="52376DD5"/>
    <w:rsid w:val="52422ABA"/>
    <w:rsid w:val="52476C35"/>
    <w:rsid w:val="524A427F"/>
    <w:rsid w:val="52507B45"/>
    <w:rsid w:val="526321F9"/>
    <w:rsid w:val="527A6AD2"/>
    <w:rsid w:val="52A32E71"/>
    <w:rsid w:val="52A6460A"/>
    <w:rsid w:val="52B1367E"/>
    <w:rsid w:val="52B4767F"/>
    <w:rsid w:val="52C12026"/>
    <w:rsid w:val="52C155B9"/>
    <w:rsid w:val="52C35D21"/>
    <w:rsid w:val="52C747DE"/>
    <w:rsid w:val="52CF5DA7"/>
    <w:rsid w:val="52D2730B"/>
    <w:rsid w:val="52E15F9A"/>
    <w:rsid w:val="53010280"/>
    <w:rsid w:val="530C74BB"/>
    <w:rsid w:val="53412955"/>
    <w:rsid w:val="535F50E2"/>
    <w:rsid w:val="5366247C"/>
    <w:rsid w:val="53671269"/>
    <w:rsid w:val="537A603E"/>
    <w:rsid w:val="53960521"/>
    <w:rsid w:val="53991D31"/>
    <w:rsid w:val="53A935F0"/>
    <w:rsid w:val="53B608CA"/>
    <w:rsid w:val="53E94B8C"/>
    <w:rsid w:val="53FB23A9"/>
    <w:rsid w:val="53FB655F"/>
    <w:rsid w:val="54127D59"/>
    <w:rsid w:val="544428B8"/>
    <w:rsid w:val="5455605B"/>
    <w:rsid w:val="545800FF"/>
    <w:rsid w:val="545B15DE"/>
    <w:rsid w:val="545D183E"/>
    <w:rsid w:val="545D225E"/>
    <w:rsid w:val="5460341E"/>
    <w:rsid w:val="546E1D71"/>
    <w:rsid w:val="548B54CE"/>
    <w:rsid w:val="54921C42"/>
    <w:rsid w:val="54B05ED9"/>
    <w:rsid w:val="54B144E0"/>
    <w:rsid w:val="54B55930"/>
    <w:rsid w:val="54C23EC3"/>
    <w:rsid w:val="54DF0CD3"/>
    <w:rsid w:val="54E126C2"/>
    <w:rsid w:val="54EB65C2"/>
    <w:rsid w:val="55004324"/>
    <w:rsid w:val="551C775D"/>
    <w:rsid w:val="552A1729"/>
    <w:rsid w:val="553536B5"/>
    <w:rsid w:val="5542213F"/>
    <w:rsid w:val="554576D8"/>
    <w:rsid w:val="554714ED"/>
    <w:rsid w:val="554742BC"/>
    <w:rsid w:val="55782D35"/>
    <w:rsid w:val="55981D61"/>
    <w:rsid w:val="55986DE4"/>
    <w:rsid w:val="55BD6D43"/>
    <w:rsid w:val="55EB4893"/>
    <w:rsid w:val="55F608B0"/>
    <w:rsid w:val="56412D8A"/>
    <w:rsid w:val="565371AF"/>
    <w:rsid w:val="56594E4C"/>
    <w:rsid w:val="566043A4"/>
    <w:rsid w:val="5661598D"/>
    <w:rsid w:val="56622B9D"/>
    <w:rsid w:val="56690780"/>
    <w:rsid w:val="567515C8"/>
    <w:rsid w:val="568250B2"/>
    <w:rsid w:val="56B63437"/>
    <w:rsid w:val="56C84FF7"/>
    <w:rsid w:val="56D57CA4"/>
    <w:rsid w:val="56D61A13"/>
    <w:rsid w:val="56DE2798"/>
    <w:rsid w:val="56ED298D"/>
    <w:rsid w:val="56F23AD5"/>
    <w:rsid w:val="56FC370B"/>
    <w:rsid w:val="57032983"/>
    <w:rsid w:val="57086524"/>
    <w:rsid w:val="570F30D6"/>
    <w:rsid w:val="570F483A"/>
    <w:rsid w:val="5710287A"/>
    <w:rsid w:val="571F0FF3"/>
    <w:rsid w:val="5721546C"/>
    <w:rsid w:val="573A4242"/>
    <w:rsid w:val="573A70F3"/>
    <w:rsid w:val="574820C5"/>
    <w:rsid w:val="57537882"/>
    <w:rsid w:val="577F6E84"/>
    <w:rsid w:val="577F778F"/>
    <w:rsid w:val="57871C9B"/>
    <w:rsid w:val="57875367"/>
    <w:rsid w:val="57887D2F"/>
    <w:rsid w:val="57966D4E"/>
    <w:rsid w:val="57A2000F"/>
    <w:rsid w:val="57B123DF"/>
    <w:rsid w:val="57B625ED"/>
    <w:rsid w:val="57BE4AFC"/>
    <w:rsid w:val="57C245EC"/>
    <w:rsid w:val="57C31E04"/>
    <w:rsid w:val="57CC2C48"/>
    <w:rsid w:val="57D81BFF"/>
    <w:rsid w:val="57EF1A5D"/>
    <w:rsid w:val="57F111FF"/>
    <w:rsid w:val="57F4386B"/>
    <w:rsid w:val="580C3591"/>
    <w:rsid w:val="58125A23"/>
    <w:rsid w:val="5814471C"/>
    <w:rsid w:val="581C028A"/>
    <w:rsid w:val="583530B4"/>
    <w:rsid w:val="583848AE"/>
    <w:rsid w:val="583F62D0"/>
    <w:rsid w:val="584274DB"/>
    <w:rsid w:val="584B1A1A"/>
    <w:rsid w:val="584C2B55"/>
    <w:rsid w:val="584D65FC"/>
    <w:rsid w:val="58564060"/>
    <w:rsid w:val="5881719A"/>
    <w:rsid w:val="5886386C"/>
    <w:rsid w:val="5898534D"/>
    <w:rsid w:val="58A10BCF"/>
    <w:rsid w:val="58C779E0"/>
    <w:rsid w:val="58DF0888"/>
    <w:rsid w:val="58DF4D2A"/>
    <w:rsid w:val="58F91833"/>
    <w:rsid w:val="58F95EE5"/>
    <w:rsid w:val="59182871"/>
    <w:rsid w:val="59201FD4"/>
    <w:rsid w:val="59232067"/>
    <w:rsid w:val="594A54AC"/>
    <w:rsid w:val="59532979"/>
    <w:rsid w:val="59543064"/>
    <w:rsid w:val="59760BCA"/>
    <w:rsid w:val="598A08B7"/>
    <w:rsid w:val="59975283"/>
    <w:rsid w:val="59A0270B"/>
    <w:rsid w:val="59AB259B"/>
    <w:rsid w:val="59AF0C4D"/>
    <w:rsid w:val="59F37FEC"/>
    <w:rsid w:val="5A025174"/>
    <w:rsid w:val="5A0625B0"/>
    <w:rsid w:val="5A2275C4"/>
    <w:rsid w:val="5A272626"/>
    <w:rsid w:val="5A6B2184"/>
    <w:rsid w:val="5A6C73A9"/>
    <w:rsid w:val="5A6D40EC"/>
    <w:rsid w:val="5A755946"/>
    <w:rsid w:val="5A797036"/>
    <w:rsid w:val="5A7B524D"/>
    <w:rsid w:val="5A806472"/>
    <w:rsid w:val="5AA5202C"/>
    <w:rsid w:val="5AD32D08"/>
    <w:rsid w:val="5AD5507D"/>
    <w:rsid w:val="5ADD1944"/>
    <w:rsid w:val="5B022C59"/>
    <w:rsid w:val="5B1671F1"/>
    <w:rsid w:val="5B2846A0"/>
    <w:rsid w:val="5B420067"/>
    <w:rsid w:val="5B4A163D"/>
    <w:rsid w:val="5B507EB1"/>
    <w:rsid w:val="5B522AFD"/>
    <w:rsid w:val="5B692729"/>
    <w:rsid w:val="5B6F0BE4"/>
    <w:rsid w:val="5B7352DD"/>
    <w:rsid w:val="5B8A71CF"/>
    <w:rsid w:val="5B9C7546"/>
    <w:rsid w:val="5B9C7C3D"/>
    <w:rsid w:val="5B9D2234"/>
    <w:rsid w:val="5BA93908"/>
    <w:rsid w:val="5BAB7005"/>
    <w:rsid w:val="5BAF2C89"/>
    <w:rsid w:val="5BB4249E"/>
    <w:rsid w:val="5BD042F6"/>
    <w:rsid w:val="5BD13BCF"/>
    <w:rsid w:val="5BDC37A3"/>
    <w:rsid w:val="5C0E497F"/>
    <w:rsid w:val="5C166CB5"/>
    <w:rsid w:val="5C17553E"/>
    <w:rsid w:val="5C1A0224"/>
    <w:rsid w:val="5C2D5A54"/>
    <w:rsid w:val="5C3842CD"/>
    <w:rsid w:val="5C407C60"/>
    <w:rsid w:val="5C4403DC"/>
    <w:rsid w:val="5C451867"/>
    <w:rsid w:val="5C5B5530"/>
    <w:rsid w:val="5C5C56D7"/>
    <w:rsid w:val="5C646A05"/>
    <w:rsid w:val="5C6E410A"/>
    <w:rsid w:val="5C71038F"/>
    <w:rsid w:val="5C7212CE"/>
    <w:rsid w:val="5C886338"/>
    <w:rsid w:val="5C896548"/>
    <w:rsid w:val="5CA02ACE"/>
    <w:rsid w:val="5CA65795"/>
    <w:rsid w:val="5CC41A30"/>
    <w:rsid w:val="5CD31FC5"/>
    <w:rsid w:val="5CD54DC2"/>
    <w:rsid w:val="5CD557B6"/>
    <w:rsid w:val="5CD56B70"/>
    <w:rsid w:val="5CD64696"/>
    <w:rsid w:val="5CDA2862"/>
    <w:rsid w:val="5CE86C6D"/>
    <w:rsid w:val="5D234166"/>
    <w:rsid w:val="5D3459DD"/>
    <w:rsid w:val="5D3F6379"/>
    <w:rsid w:val="5D507CFF"/>
    <w:rsid w:val="5D84729D"/>
    <w:rsid w:val="5D9B2E5F"/>
    <w:rsid w:val="5DB37135"/>
    <w:rsid w:val="5DD11B0F"/>
    <w:rsid w:val="5DDF3178"/>
    <w:rsid w:val="5DE63E8B"/>
    <w:rsid w:val="5DFA36DC"/>
    <w:rsid w:val="5DFC3EBA"/>
    <w:rsid w:val="5E071C7C"/>
    <w:rsid w:val="5E0F0C1D"/>
    <w:rsid w:val="5E281464"/>
    <w:rsid w:val="5E803E70"/>
    <w:rsid w:val="5EAF5EA9"/>
    <w:rsid w:val="5EC1743C"/>
    <w:rsid w:val="5EC5162D"/>
    <w:rsid w:val="5ED30587"/>
    <w:rsid w:val="5EDB5AD8"/>
    <w:rsid w:val="5F114D65"/>
    <w:rsid w:val="5F1C77BD"/>
    <w:rsid w:val="5F507386"/>
    <w:rsid w:val="5F5C0E82"/>
    <w:rsid w:val="5F6022C8"/>
    <w:rsid w:val="5F6B1683"/>
    <w:rsid w:val="5F6E0BB6"/>
    <w:rsid w:val="5F877D95"/>
    <w:rsid w:val="5F942D12"/>
    <w:rsid w:val="5FA97BA4"/>
    <w:rsid w:val="5FAA59A4"/>
    <w:rsid w:val="5FAD620B"/>
    <w:rsid w:val="5FAE1D11"/>
    <w:rsid w:val="5FBC0650"/>
    <w:rsid w:val="5FC139FF"/>
    <w:rsid w:val="5FC67DBB"/>
    <w:rsid w:val="5FDF3861"/>
    <w:rsid w:val="60031C46"/>
    <w:rsid w:val="601760E5"/>
    <w:rsid w:val="601D0AE6"/>
    <w:rsid w:val="603B3008"/>
    <w:rsid w:val="605D018B"/>
    <w:rsid w:val="606502FC"/>
    <w:rsid w:val="60687CFB"/>
    <w:rsid w:val="60821C36"/>
    <w:rsid w:val="608763D3"/>
    <w:rsid w:val="608A0B67"/>
    <w:rsid w:val="608A25E8"/>
    <w:rsid w:val="60916FF3"/>
    <w:rsid w:val="609569B1"/>
    <w:rsid w:val="609F196E"/>
    <w:rsid w:val="60BA1823"/>
    <w:rsid w:val="60BB1E0F"/>
    <w:rsid w:val="60D67D0D"/>
    <w:rsid w:val="60D943BC"/>
    <w:rsid w:val="60F8107F"/>
    <w:rsid w:val="610723D0"/>
    <w:rsid w:val="61144FD5"/>
    <w:rsid w:val="611D6D37"/>
    <w:rsid w:val="614957FD"/>
    <w:rsid w:val="6172625B"/>
    <w:rsid w:val="61767650"/>
    <w:rsid w:val="618B3299"/>
    <w:rsid w:val="6193137A"/>
    <w:rsid w:val="61A155D6"/>
    <w:rsid w:val="61AC479F"/>
    <w:rsid w:val="61DC2608"/>
    <w:rsid w:val="61DE7AE8"/>
    <w:rsid w:val="61EB2991"/>
    <w:rsid w:val="61F875E8"/>
    <w:rsid w:val="61FD5C69"/>
    <w:rsid w:val="62320592"/>
    <w:rsid w:val="623E11A6"/>
    <w:rsid w:val="62405036"/>
    <w:rsid w:val="624C3C68"/>
    <w:rsid w:val="62532EB7"/>
    <w:rsid w:val="628A1ABB"/>
    <w:rsid w:val="628C0033"/>
    <w:rsid w:val="628D57F7"/>
    <w:rsid w:val="628E577B"/>
    <w:rsid w:val="629038AE"/>
    <w:rsid w:val="62C54BEC"/>
    <w:rsid w:val="62CE135C"/>
    <w:rsid w:val="62F2166F"/>
    <w:rsid w:val="63123CE3"/>
    <w:rsid w:val="632F5A0C"/>
    <w:rsid w:val="63461319"/>
    <w:rsid w:val="63593DF0"/>
    <w:rsid w:val="636561E7"/>
    <w:rsid w:val="636C4CD0"/>
    <w:rsid w:val="63703AFF"/>
    <w:rsid w:val="637D1D0F"/>
    <w:rsid w:val="638679FB"/>
    <w:rsid w:val="638B584D"/>
    <w:rsid w:val="63974B7F"/>
    <w:rsid w:val="639A7D6E"/>
    <w:rsid w:val="639E645B"/>
    <w:rsid w:val="63B25349"/>
    <w:rsid w:val="63CC65B9"/>
    <w:rsid w:val="63D77681"/>
    <w:rsid w:val="63E93DAE"/>
    <w:rsid w:val="63EB6C79"/>
    <w:rsid w:val="63F60BD0"/>
    <w:rsid w:val="63FD435F"/>
    <w:rsid w:val="64095464"/>
    <w:rsid w:val="640D20D2"/>
    <w:rsid w:val="64250E11"/>
    <w:rsid w:val="6433770B"/>
    <w:rsid w:val="644C6A4A"/>
    <w:rsid w:val="644D348F"/>
    <w:rsid w:val="64552344"/>
    <w:rsid w:val="645B2050"/>
    <w:rsid w:val="64681ED7"/>
    <w:rsid w:val="646A0331"/>
    <w:rsid w:val="647435DD"/>
    <w:rsid w:val="648A33E4"/>
    <w:rsid w:val="64934908"/>
    <w:rsid w:val="64935C4E"/>
    <w:rsid w:val="64990647"/>
    <w:rsid w:val="64AA08E2"/>
    <w:rsid w:val="64AD00BB"/>
    <w:rsid w:val="64AF46D3"/>
    <w:rsid w:val="64C33752"/>
    <w:rsid w:val="64DB3627"/>
    <w:rsid w:val="64F623B1"/>
    <w:rsid w:val="64FE445F"/>
    <w:rsid w:val="65024EC4"/>
    <w:rsid w:val="65234635"/>
    <w:rsid w:val="652D3166"/>
    <w:rsid w:val="653E680B"/>
    <w:rsid w:val="65453494"/>
    <w:rsid w:val="65467CC9"/>
    <w:rsid w:val="65477220"/>
    <w:rsid w:val="654E5711"/>
    <w:rsid w:val="656439B3"/>
    <w:rsid w:val="65823C7A"/>
    <w:rsid w:val="6586040C"/>
    <w:rsid w:val="65934CE4"/>
    <w:rsid w:val="659602AB"/>
    <w:rsid w:val="659770B8"/>
    <w:rsid w:val="65A165B4"/>
    <w:rsid w:val="65A35599"/>
    <w:rsid w:val="65A74F06"/>
    <w:rsid w:val="65B03CD6"/>
    <w:rsid w:val="65BD2897"/>
    <w:rsid w:val="65C7210F"/>
    <w:rsid w:val="65D1084B"/>
    <w:rsid w:val="65F17D28"/>
    <w:rsid w:val="66151FDB"/>
    <w:rsid w:val="664767A7"/>
    <w:rsid w:val="664B2072"/>
    <w:rsid w:val="665C19C8"/>
    <w:rsid w:val="666746D4"/>
    <w:rsid w:val="66B96A69"/>
    <w:rsid w:val="66C11F13"/>
    <w:rsid w:val="66D91A75"/>
    <w:rsid w:val="670F3F59"/>
    <w:rsid w:val="67221BD3"/>
    <w:rsid w:val="67241A67"/>
    <w:rsid w:val="672F0DCD"/>
    <w:rsid w:val="673B1143"/>
    <w:rsid w:val="675C702A"/>
    <w:rsid w:val="677108AE"/>
    <w:rsid w:val="677F2645"/>
    <w:rsid w:val="678C4B80"/>
    <w:rsid w:val="6796339F"/>
    <w:rsid w:val="6797533D"/>
    <w:rsid w:val="67A1421E"/>
    <w:rsid w:val="67B028FC"/>
    <w:rsid w:val="67B850C4"/>
    <w:rsid w:val="67C47939"/>
    <w:rsid w:val="67C9107F"/>
    <w:rsid w:val="67E103F7"/>
    <w:rsid w:val="67E10F53"/>
    <w:rsid w:val="67E700AF"/>
    <w:rsid w:val="67FC4D1C"/>
    <w:rsid w:val="680D5F68"/>
    <w:rsid w:val="682C06FE"/>
    <w:rsid w:val="683B102E"/>
    <w:rsid w:val="6841330B"/>
    <w:rsid w:val="684C039C"/>
    <w:rsid w:val="685339C1"/>
    <w:rsid w:val="68535F4F"/>
    <w:rsid w:val="685C6356"/>
    <w:rsid w:val="6890445E"/>
    <w:rsid w:val="68B15F20"/>
    <w:rsid w:val="68B85595"/>
    <w:rsid w:val="68C43233"/>
    <w:rsid w:val="68CD11AB"/>
    <w:rsid w:val="68E94653"/>
    <w:rsid w:val="68ED0437"/>
    <w:rsid w:val="68F4253A"/>
    <w:rsid w:val="690300C5"/>
    <w:rsid w:val="6903795F"/>
    <w:rsid w:val="6904155F"/>
    <w:rsid w:val="690A05B4"/>
    <w:rsid w:val="691C333C"/>
    <w:rsid w:val="692844CB"/>
    <w:rsid w:val="692E45B5"/>
    <w:rsid w:val="693423C7"/>
    <w:rsid w:val="69663C3B"/>
    <w:rsid w:val="697050DB"/>
    <w:rsid w:val="698536CB"/>
    <w:rsid w:val="698A6F34"/>
    <w:rsid w:val="698E647B"/>
    <w:rsid w:val="69935CF9"/>
    <w:rsid w:val="69983CDC"/>
    <w:rsid w:val="69A71894"/>
    <w:rsid w:val="69B82C70"/>
    <w:rsid w:val="69EA57DD"/>
    <w:rsid w:val="6A0B2E62"/>
    <w:rsid w:val="6A123556"/>
    <w:rsid w:val="6A303637"/>
    <w:rsid w:val="6A43604D"/>
    <w:rsid w:val="6A555347"/>
    <w:rsid w:val="6A5B6807"/>
    <w:rsid w:val="6A6B6314"/>
    <w:rsid w:val="6A757DFC"/>
    <w:rsid w:val="6A8B2F63"/>
    <w:rsid w:val="6A8E040B"/>
    <w:rsid w:val="6A8E0AEE"/>
    <w:rsid w:val="6A8E120D"/>
    <w:rsid w:val="6A9426BF"/>
    <w:rsid w:val="6A9B4B65"/>
    <w:rsid w:val="6AA61DFA"/>
    <w:rsid w:val="6AB25D81"/>
    <w:rsid w:val="6AC634A6"/>
    <w:rsid w:val="6AC702E4"/>
    <w:rsid w:val="6ACC0A18"/>
    <w:rsid w:val="6AF06DA7"/>
    <w:rsid w:val="6AF3670B"/>
    <w:rsid w:val="6B07043A"/>
    <w:rsid w:val="6B202B07"/>
    <w:rsid w:val="6B2111D2"/>
    <w:rsid w:val="6B260C2A"/>
    <w:rsid w:val="6B426C0D"/>
    <w:rsid w:val="6B5361F4"/>
    <w:rsid w:val="6B572E46"/>
    <w:rsid w:val="6B811C71"/>
    <w:rsid w:val="6B841EB3"/>
    <w:rsid w:val="6BA62CB5"/>
    <w:rsid w:val="6BCC3834"/>
    <w:rsid w:val="6BCC408A"/>
    <w:rsid w:val="6BD31AD2"/>
    <w:rsid w:val="6BE860C5"/>
    <w:rsid w:val="6C1D5E3D"/>
    <w:rsid w:val="6C1E65F8"/>
    <w:rsid w:val="6C2C42D2"/>
    <w:rsid w:val="6C2F6778"/>
    <w:rsid w:val="6C2F7D00"/>
    <w:rsid w:val="6C4B00DA"/>
    <w:rsid w:val="6C5E6BEB"/>
    <w:rsid w:val="6C6B0319"/>
    <w:rsid w:val="6C6B6BA9"/>
    <w:rsid w:val="6C754520"/>
    <w:rsid w:val="6C823EF2"/>
    <w:rsid w:val="6C891725"/>
    <w:rsid w:val="6C9069BA"/>
    <w:rsid w:val="6CA20290"/>
    <w:rsid w:val="6CAF4C4A"/>
    <w:rsid w:val="6CB467A2"/>
    <w:rsid w:val="6CC0514C"/>
    <w:rsid w:val="6CCE3B0F"/>
    <w:rsid w:val="6CD53760"/>
    <w:rsid w:val="6CDA255B"/>
    <w:rsid w:val="6CDC4CCD"/>
    <w:rsid w:val="6CE85572"/>
    <w:rsid w:val="6CF16B22"/>
    <w:rsid w:val="6D241171"/>
    <w:rsid w:val="6D343349"/>
    <w:rsid w:val="6D3C6797"/>
    <w:rsid w:val="6D4074DD"/>
    <w:rsid w:val="6D583538"/>
    <w:rsid w:val="6D584D4A"/>
    <w:rsid w:val="6D5D709B"/>
    <w:rsid w:val="6D7E594F"/>
    <w:rsid w:val="6DBA2E76"/>
    <w:rsid w:val="6DD50D14"/>
    <w:rsid w:val="6DE43A5C"/>
    <w:rsid w:val="6E0E1EE1"/>
    <w:rsid w:val="6E48530A"/>
    <w:rsid w:val="6E4B7BC3"/>
    <w:rsid w:val="6E533824"/>
    <w:rsid w:val="6E584A4D"/>
    <w:rsid w:val="6E610B69"/>
    <w:rsid w:val="6E621F43"/>
    <w:rsid w:val="6E7310A5"/>
    <w:rsid w:val="6E75440D"/>
    <w:rsid w:val="6E782642"/>
    <w:rsid w:val="6E7B0EDA"/>
    <w:rsid w:val="6E841D0E"/>
    <w:rsid w:val="6E8A0B73"/>
    <w:rsid w:val="6E945246"/>
    <w:rsid w:val="6E9D3265"/>
    <w:rsid w:val="6EA76880"/>
    <w:rsid w:val="6EA923ED"/>
    <w:rsid w:val="6EB32915"/>
    <w:rsid w:val="6EB94FAC"/>
    <w:rsid w:val="6EB95DDE"/>
    <w:rsid w:val="6EBA5BC5"/>
    <w:rsid w:val="6EC151A6"/>
    <w:rsid w:val="6ED64722"/>
    <w:rsid w:val="6EDD71E0"/>
    <w:rsid w:val="6EE134E9"/>
    <w:rsid w:val="6EE87D5E"/>
    <w:rsid w:val="6EE97026"/>
    <w:rsid w:val="6EF816EC"/>
    <w:rsid w:val="6F1572A0"/>
    <w:rsid w:val="6F1D0CFB"/>
    <w:rsid w:val="6F222E7A"/>
    <w:rsid w:val="6F2B446B"/>
    <w:rsid w:val="6F347E7D"/>
    <w:rsid w:val="6F37539F"/>
    <w:rsid w:val="6F377848"/>
    <w:rsid w:val="6F710EDE"/>
    <w:rsid w:val="6F8E3862"/>
    <w:rsid w:val="6F9455FA"/>
    <w:rsid w:val="6F9D4E16"/>
    <w:rsid w:val="6F9E5779"/>
    <w:rsid w:val="6FA10B33"/>
    <w:rsid w:val="6FAA5C3A"/>
    <w:rsid w:val="6FD22F75"/>
    <w:rsid w:val="6FE92D4B"/>
    <w:rsid w:val="6FF02B4C"/>
    <w:rsid w:val="6FF45107"/>
    <w:rsid w:val="6FF570A3"/>
    <w:rsid w:val="70093E8A"/>
    <w:rsid w:val="70115472"/>
    <w:rsid w:val="702D6F41"/>
    <w:rsid w:val="70357BF9"/>
    <w:rsid w:val="70377D3C"/>
    <w:rsid w:val="7069420E"/>
    <w:rsid w:val="70765B1C"/>
    <w:rsid w:val="707A21C7"/>
    <w:rsid w:val="707D50FC"/>
    <w:rsid w:val="707E6539"/>
    <w:rsid w:val="7082471A"/>
    <w:rsid w:val="70875F7B"/>
    <w:rsid w:val="70881C6E"/>
    <w:rsid w:val="70893AA1"/>
    <w:rsid w:val="708A65FE"/>
    <w:rsid w:val="708F7435"/>
    <w:rsid w:val="709F1517"/>
    <w:rsid w:val="70A22DB5"/>
    <w:rsid w:val="70B021C0"/>
    <w:rsid w:val="70B65744"/>
    <w:rsid w:val="70BB1028"/>
    <w:rsid w:val="70C74D49"/>
    <w:rsid w:val="70E6597E"/>
    <w:rsid w:val="70F32460"/>
    <w:rsid w:val="70F97262"/>
    <w:rsid w:val="71171506"/>
    <w:rsid w:val="7118069B"/>
    <w:rsid w:val="711B4444"/>
    <w:rsid w:val="711D243B"/>
    <w:rsid w:val="7129114F"/>
    <w:rsid w:val="71566079"/>
    <w:rsid w:val="7169509E"/>
    <w:rsid w:val="717077BF"/>
    <w:rsid w:val="718D1C66"/>
    <w:rsid w:val="71A510CD"/>
    <w:rsid w:val="71B52F96"/>
    <w:rsid w:val="71C01C56"/>
    <w:rsid w:val="71C556D7"/>
    <w:rsid w:val="71CF7F5D"/>
    <w:rsid w:val="71D67C43"/>
    <w:rsid w:val="71F20A5E"/>
    <w:rsid w:val="71FB3D64"/>
    <w:rsid w:val="72005FE5"/>
    <w:rsid w:val="72025F11"/>
    <w:rsid w:val="720426C6"/>
    <w:rsid w:val="72066E81"/>
    <w:rsid w:val="721641D2"/>
    <w:rsid w:val="721C6008"/>
    <w:rsid w:val="7221034D"/>
    <w:rsid w:val="72227D09"/>
    <w:rsid w:val="72387938"/>
    <w:rsid w:val="724C156E"/>
    <w:rsid w:val="72564181"/>
    <w:rsid w:val="72914CD1"/>
    <w:rsid w:val="729927F1"/>
    <w:rsid w:val="729B01ED"/>
    <w:rsid w:val="72B0464C"/>
    <w:rsid w:val="72B825FC"/>
    <w:rsid w:val="72BF7C4E"/>
    <w:rsid w:val="72C17AB5"/>
    <w:rsid w:val="72C74D55"/>
    <w:rsid w:val="72CC5EC7"/>
    <w:rsid w:val="72D63EE4"/>
    <w:rsid w:val="72DE4259"/>
    <w:rsid w:val="72DE6565"/>
    <w:rsid w:val="72E6342D"/>
    <w:rsid w:val="73005B71"/>
    <w:rsid w:val="7320382D"/>
    <w:rsid w:val="732A2C75"/>
    <w:rsid w:val="733B3E10"/>
    <w:rsid w:val="73425328"/>
    <w:rsid w:val="7355343D"/>
    <w:rsid w:val="7355679C"/>
    <w:rsid w:val="735F4F8D"/>
    <w:rsid w:val="737E18B7"/>
    <w:rsid w:val="73803D6F"/>
    <w:rsid w:val="73842FE8"/>
    <w:rsid w:val="738D1AFA"/>
    <w:rsid w:val="73901866"/>
    <w:rsid w:val="73A42ADF"/>
    <w:rsid w:val="73AA2234"/>
    <w:rsid w:val="73AA3B53"/>
    <w:rsid w:val="73B82F07"/>
    <w:rsid w:val="73C062BD"/>
    <w:rsid w:val="73C739EE"/>
    <w:rsid w:val="73CA7034"/>
    <w:rsid w:val="73D414D7"/>
    <w:rsid w:val="73D62EFA"/>
    <w:rsid w:val="73D9547E"/>
    <w:rsid w:val="7400548B"/>
    <w:rsid w:val="74017DF2"/>
    <w:rsid w:val="74267491"/>
    <w:rsid w:val="742E508B"/>
    <w:rsid w:val="744B7508"/>
    <w:rsid w:val="74524574"/>
    <w:rsid w:val="74587B5A"/>
    <w:rsid w:val="748734F9"/>
    <w:rsid w:val="74B3733F"/>
    <w:rsid w:val="74E22D9A"/>
    <w:rsid w:val="750C1658"/>
    <w:rsid w:val="7519152A"/>
    <w:rsid w:val="75273A46"/>
    <w:rsid w:val="754F0379"/>
    <w:rsid w:val="755B6A12"/>
    <w:rsid w:val="75736527"/>
    <w:rsid w:val="75856BA2"/>
    <w:rsid w:val="759A4129"/>
    <w:rsid w:val="75B069E0"/>
    <w:rsid w:val="75CC321D"/>
    <w:rsid w:val="75DF4163"/>
    <w:rsid w:val="75E24FC8"/>
    <w:rsid w:val="75E35A02"/>
    <w:rsid w:val="75E53D60"/>
    <w:rsid w:val="760420AA"/>
    <w:rsid w:val="76053A2A"/>
    <w:rsid w:val="760A40C3"/>
    <w:rsid w:val="76170AA2"/>
    <w:rsid w:val="761A5E05"/>
    <w:rsid w:val="76203171"/>
    <w:rsid w:val="7635321B"/>
    <w:rsid w:val="76366479"/>
    <w:rsid w:val="7652269B"/>
    <w:rsid w:val="7662101C"/>
    <w:rsid w:val="766A3AC2"/>
    <w:rsid w:val="76733CAA"/>
    <w:rsid w:val="768C42EB"/>
    <w:rsid w:val="768E7395"/>
    <w:rsid w:val="76B66194"/>
    <w:rsid w:val="76C7228F"/>
    <w:rsid w:val="76CE43A4"/>
    <w:rsid w:val="76DE2519"/>
    <w:rsid w:val="76E616D1"/>
    <w:rsid w:val="76F27D1C"/>
    <w:rsid w:val="76FC4C03"/>
    <w:rsid w:val="77057BFA"/>
    <w:rsid w:val="771147F0"/>
    <w:rsid w:val="7716417A"/>
    <w:rsid w:val="7729715D"/>
    <w:rsid w:val="77302EC9"/>
    <w:rsid w:val="7730642B"/>
    <w:rsid w:val="77490F00"/>
    <w:rsid w:val="77493865"/>
    <w:rsid w:val="77505D9F"/>
    <w:rsid w:val="775762A9"/>
    <w:rsid w:val="77705E7D"/>
    <w:rsid w:val="7782010C"/>
    <w:rsid w:val="778D031B"/>
    <w:rsid w:val="77AC21B2"/>
    <w:rsid w:val="77C67389"/>
    <w:rsid w:val="77D24EBD"/>
    <w:rsid w:val="77D75526"/>
    <w:rsid w:val="77F62271"/>
    <w:rsid w:val="78056CBB"/>
    <w:rsid w:val="780F72C1"/>
    <w:rsid w:val="78167B5A"/>
    <w:rsid w:val="78185130"/>
    <w:rsid w:val="782161FC"/>
    <w:rsid w:val="7822505B"/>
    <w:rsid w:val="78236589"/>
    <w:rsid w:val="782B65F1"/>
    <w:rsid w:val="784D4826"/>
    <w:rsid w:val="785D2A7D"/>
    <w:rsid w:val="78652DA3"/>
    <w:rsid w:val="786663F1"/>
    <w:rsid w:val="786665E8"/>
    <w:rsid w:val="78761F00"/>
    <w:rsid w:val="78774C59"/>
    <w:rsid w:val="78853ADB"/>
    <w:rsid w:val="78985C6F"/>
    <w:rsid w:val="789B5E71"/>
    <w:rsid w:val="78A57C91"/>
    <w:rsid w:val="78AB2558"/>
    <w:rsid w:val="78AD35B3"/>
    <w:rsid w:val="78AD4871"/>
    <w:rsid w:val="78BA0A35"/>
    <w:rsid w:val="78BB0EB8"/>
    <w:rsid w:val="78ED31D6"/>
    <w:rsid w:val="78EF4D68"/>
    <w:rsid w:val="79165C30"/>
    <w:rsid w:val="791A3E30"/>
    <w:rsid w:val="79525D8A"/>
    <w:rsid w:val="795A2DF6"/>
    <w:rsid w:val="796B173D"/>
    <w:rsid w:val="79B51F5E"/>
    <w:rsid w:val="79BF6786"/>
    <w:rsid w:val="79CA55B0"/>
    <w:rsid w:val="79D34031"/>
    <w:rsid w:val="79F34678"/>
    <w:rsid w:val="79F56828"/>
    <w:rsid w:val="7A107E4E"/>
    <w:rsid w:val="7A170370"/>
    <w:rsid w:val="7A276661"/>
    <w:rsid w:val="7A3E1D15"/>
    <w:rsid w:val="7A4C5FF1"/>
    <w:rsid w:val="7A550ECC"/>
    <w:rsid w:val="7A5A028A"/>
    <w:rsid w:val="7A612081"/>
    <w:rsid w:val="7A6F1F5A"/>
    <w:rsid w:val="7A7E3F4B"/>
    <w:rsid w:val="7A8B32EB"/>
    <w:rsid w:val="7A967F37"/>
    <w:rsid w:val="7A9A339E"/>
    <w:rsid w:val="7AA648E1"/>
    <w:rsid w:val="7AD00754"/>
    <w:rsid w:val="7ADC1E28"/>
    <w:rsid w:val="7ADE4369"/>
    <w:rsid w:val="7AE0221A"/>
    <w:rsid w:val="7AE46E99"/>
    <w:rsid w:val="7B00177D"/>
    <w:rsid w:val="7B042273"/>
    <w:rsid w:val="7B144C6E"/>
    <w:rsid w:val="7B23733D"/>
    <w:rsid w:val="7B572979"/>
    <w:rsid w:val="7B5A46B4"/>
    <w:rsid w:val="7B5E7C4E"/>
    <w:rsid w:val="7B617A34"/>
    <w:rsid w:val="7B627804"/>
    <w:rsid w:val="7B7470FC"/>
    <w:rsid w:val="7B754122"/>
    <w:rsid w:val="7BC4178A"/>
    <w:rsid w:val="7BC438A2"/>
    <w:rsid w:val="7BDC53DD"/>
    <w:rsid w:val="7BE470D1"/>
    <w:rsid w:val="7BF94273"/>
    <w:rsid w:val="7C0F3A6A"/>
    <w:rsid w:val="7C174657"/>
    <w:rsid w:val="7C3C5E15"/>
    <w:rsid w:val="7C4F208D"/>
    <w:rsid w:val="7C58394A"/>
    <w:rsid w:val="7C7B5684"/>
    <w:rsid w:val="7C7C39B1"/>
    <w:rsid w:val="7CAD5C37"/>
    <w:rsid w:val="7CB35E39"/>
    <w:rsid w:val="7CB41EA6"/>
    <w:rsid w:val="7CB52555"/>
    <w:rsid w:val="7CCF6CE0"/>
    <w:rsid w:val="7CD4289F"/>
    <w:rsid w:val="7CEA4065"/>
    <w:rsid w:val="7CF33DAD"/>
    <w:rsid w:val="7D1966C0"/>
    <w:rsid w:val="7D1D4A75"/>
    <w:rsid w:val="7D3058F5"/>
    <w:rsid w:val="7D413071"/>
    <w:rsid w:val="7D4274B2"/>
    <w:rsid w:val="7D5F7181"/>
    <w:rsid w:val="7D713C52"/>
    <w:rsid w:val="7DAD2C46"/>
    <w:rsid w:val="7DB87BB7"/>
    <w:rsid w:val="7DCD20F9"/>
    <w:rsid w:val="7DCE343B"/>
    <w:rsid w:val="7DD31AC4"/>
    <w:rsid w:val="7DD46DF6"/>
    <w:rsid w:val="7DE27656"/>
    <w:rsid w:val="7DEF7F3E"/>
    <w:rsid w:val="7DF802B4"/>
    <w:rsid w:val="7DFC0C70"/>
    <w:rsid w:val="7E0F0C15"/>
    <w:rsid w:val="7E0F557C"/>
    <w:rsid w:val="7E216F24"/>
    <w:rsid w:val="7E2E771D"/>
    <w:rsid w:val="7E62773B"/>
    <w:rsid w:val="7E670B19"/>
    <w:rsid w:val="7E6A0480"/>
    <w:rsid w:val="7E844E56"/>
    <w:rsid w:val="7EA42EB0"/>
    <w:rsid w:val="7EB9696B"/>
    <w:rsid w:val="7EBA5C15"/>
    <w:rsid w:val="7EC02FF1"/>
    <w:rsid w:val="7ED50735"/>
    <w:rsid w:val="7EE2693A"/>
    <w:rsid w:val="7EE43FE0"/>
    <w:rsid w:val="7F384117"/>
    <w:rsid w:val="7F4D6A17"/>
    <w:rsid w:val="7F516D5F"/>
    <w:rsid w:val="7F6A1815"/>
    <w:rsid w:val="7F8D69DE"/>
    <w:rsid w:val="7F8F7FF4"/>
    <w:rsid w:val="7FAC4905"/>
    <w:rsid w:val="7FB734B1"/>
    <w:rsid w:val="7FE928F6"/>
    <w:rsid w:val="7FEC7C9D"/>
    <w:rsid w:val="7FEF7C05"/>
    <w:rsid w:val="7FF058EB"/>
    <w:rsid w:val="7FF9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adjustRightInd w:val="0"/>
      <w:spacing w:line="360" w:lineRule="auto"/>
      <w:jc w:val="center"/>
      <w:textAlignment w:val="baseline"/>
      <w:outlineLvl w:val="0"/>
    </w:pPr>
    <w:rPr>
      <w:rFonts w:ascii="宋体"/>
      <w:b/>
      <w:kern w:val="44"/>
      <w:sz w:val="30"/>
      <w:szCs w:val="20"/>
    </w:rPr>
  </w:style>
  <w:style w:type="paragraph" w:styleId="4">
    <w:name w:val="heading 2"/>
    <w:basedOn w:val="1"/>
    <w:next w:val="1"/>
    <w:link w:val="79"/>
    <w:qFormat/>
    <w:uiPriority w:val="0"/>
    <w:pPr>
      <w:keepNext/>
      <w:keepLines/>
      <w:adjustRightInd w:val="0"/>
      <w:spacing w:before="260" w:after="260" w:line="416" w:lineRule="atLeast"/>
      <w:jc w:val="left"/>
      <w:textAlignment w:val="baseline"/>
      <w:outlineLvl w:val="1"/>
    </w:pPr>
    <w:rPr>
      <w:rFonts w:ascii="宋体" w:hAnsi="Arial"/>
      <w:b/>
      <w:kern w:val="0"/>
      <w:sz w:val="28"/>
      <w:szCs w:val="20"/>
    </w:rPr>
  </w:style>
  <w:style w:type="paragraph" w:styleId="5">
    <w:name w:val="heading 3"/>
    <w:basedOn w:val="1"/>
    <w:next w:val="1"/>
    <w:qFormat/>
    <w:uiPriority w:val="0"/>
    <w:pPr>
      <w:keepNext/>
      <w:keepLines/>
      <w:spacing w:line="360" w:lineRule="auto"/>
      <w:outlineLvl w:val="2"/>
    </w:pPr>
    <w:rPr>
      <w:rFonts w:ascii="宋体" w:hAnsi="宋体"/>
      <w:b/>
      <w:sz w:val="24"/>
    </w:rPr>
  </w:style>
  <w:style w:type="paragraph" w:styleId="6">
    <w:name w:val="heading 4"/>
    <w:basedOn w:val="1"/>
    <w:next w:val="7"/>
    <w:qFormat/>
    <w:uiPriority w:val="0"/>
    <w:pPr>
      <w:keepNext/>
      <w:adjustRightInd w:val="0"/>
      <w:spacing w:line="360" w:lineRule="auto"/>
      <w:ind w:left="1038" w:hanging="720"/>
      <w:jc w:val="left"/>
      <w:textAlignment w:val="baseline"/>
      <w:outlineLvl w:val="3"/>
    </w:pPr>
    <w:rPr>
      <w:rFonts w:ascii="宋体"/>
      <w:i/>
      <w:kern w:val="0"/>
      <w:sz w:val="24"/>
      <w:szCs w:val="20"/>
    </w:rPr>
  </w:style>
  <w:style w:type="paragraph" w:styleId="8">
    <w:name w:val="heading 5"/>
    <w:basedOn w:val="1"/>
    <w:next w:val="1"/>
    <w:link w:val="80"/>
    <w:qFormat/>
    <w:uiPriority w:val="0"/>
    <w:pPr>
      <w:keepNext/>
      <w:keepLines/>
      <w:widowControl/>
      <w:tabs>
        <w:tab w:val="left" w:pos="0"/>
      </w:tabs>
      <w:adjustRightInd w:val="0"/>
      <w:spacing w:before="280" w:after="290" w:line="376" w:lineRule="atLeast"/>
      <w:jc w:val="left"/>
      <w:textAlignment w:val="baseline"/>
      <w:outlineLvl w:val="4"/>
    </w:pPr>
    <w:rPr>
      <w:rFonts w:ascii="Arial" w:hAnsi="Arial"/>
      <w:b/>
      <w:kern w:val="0"/>
      <w:sz w:val="28"/>
      <w:szCs w:val="20"/>
    </w:rPr>
  </w:style>
  <w:style w:type="paragraph" w:styleId="9">
    <w:name w:val="heading 6"/>
    <w:basedOn w:val="1"/>
    <w:next w:val="1"/>
    <w:link w:val="60"/>
    <w:qFormat/>
    <w:uiPriority w:val="0"/>
    <w:pPr>
      <w:keepNext/>
      <w:keepLines/>
      <w:widowControl/>
      <w:tabs>
        <w:tab w:val="left" w:pos="0"/>
      </w:tabs>
      <w:adjustRightInd w:val="0"/>
      <w:spacing w:before="240" w:after="64" w:line="320" w:lineRule="atLeast"/>
      <w:jc w:val="left"/>
      <w:textAlignment w:val="baseline"/>
      <w:outlineLvl w:val="5"/>
    </w:pPr>
    <w:rPr>
      <w:rFonts w:ascii="Arial" w:hAnsi="Arial" w:eastAsia="黑体"/>
      <w:b/>
      <w:kern w:val="0"/>
      <w:sz w:val="24"/>
      <w:szCs w:val="20"/>
    </w:rPr>
  </w:style>
  <w:style w:type="paragraph" w:styleId="10">
    <w:name w:val="heading 7"/>
    <w:basedOn w:val="1"/>
    <w:next w:val="1"/>
    <w:link w:val="81"/>
    <w:qFormat/>
    <w:uiPriority w:val="0"/>
    <w:pPr>
      <w:keepNext/>
      <w:keepLines/>
      <w:widowControl/>
      <w:tabs>
        <w:tab w:val="left" w:pos="0"/>
      </w:tabs>
      <w:adjustRightInd w:val="0"/>
      <w:spacing w:before="240" w:after="64" w:line="320" w:lineRule="atLeast"/>
      <w:jc w:val="left"/>
      <w:textAlignment w:val="baseline"/>
      <w:outlineLvl w:val="6"/>
    </w:pPr>
    <w:rPr>
      <w:rFonts w:ascii="Arial" w:hAnsi="Arial"/>
      <w:b/>
      <w:kern w:val="0"/>
      <w:sz w:val="24"/>
      <w:szCs w:val="20"/>
    </w:rPr>
  </w:style>
  <w:style w:type="paragraph" w:styleId="11">
    <w:name w:val="heading 8"/>
    <w:basedOn w:val="1"/>
    <w:next w:val="1"/>
    <w:link w:val="71"/>
    <w:qFormat/>
    <w:uiPriority w:val="0"/>
    <w:pPr>
      <w:keepNext/>
      <w:keepLines/>
      <w:widowControl/>
      <w:tabs>
        <w:tab w:val="left" w:pos="0"/>
      </w:tabs>
      <w:adjustRightInd w:val="0"/>
      <w:spacing w:before="240" w:after="64" w:line="320" w:lineRule="atLeast"/>
      <w:jc w:val="left"/>
      <w:textAlignment w:val="baseline"/>
      <w:outlineLvl w:val="7"/>
    </w:pPr>
    <w:rPr>
      <w:rFonts w:ascii="Arial" w:hAnsi="Arial" w:eastAsia="黑体"/>
      <w:kern w:val="0"/>
      <w:sz w:val="24"/>
      <w:szCs w:val="20"/>
    </w:rPr>
  </w:style>
  <w:style w:type="paragraph" w:styleId="12">
    <w:name w:val="heading 9"/>
    <w:basedOn w:val="1"/>
    <w:next w:val="1"/>
    <w:link w:val="77"/>
    <w:qFormat/>
    <w:uiPriority w:val="0"/>
    <w:pPr>
      <w:keepNext/>
      <w:keepLines/>
      <w:widowControl/>
      <w:tabs>
        <w:tab w:val="left" w:pos="0"/>
      </w:tabs>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7"/>
    <w:qFormat/>
    <w:uiPriority w:val="0"/>
    <w:pPr>
      <w:spacing w:line="360" w:lineRule="auto"/>
      <w:ind w:firstLine="200" w:firstLineChars="200"/>
      <w:jc w:val="center"/>
    </w:pPr>
    <w:rPr>
      <w:rFonts w:ascii="宋体" w:hAnsi="宋体"/>
    </w:rPr>
  </w:style>
  <w:style w:type="paragraph" w:styleId="7">
    <w:name w:val="Normal Indent"/>
    <w:basedOn w:val="1"/>
    <w:qFormat/>
    <w:uiPriority w:val="0"/>
    <w:pPr>
      <w:adjustRightInd w:val="0"/>
      <w:spacing w:line="360" w:lineRule="atLeast"/>
      <w:ind w:firstLine="420"/>
      <w:jc w:val="left"/>
      <w:textAlignment w:val="baseline"/>
    </w:pPr>
    <w:rPr>
      <w:kern w:val="0"/>
      <w:sz w:val="24"/>
      <w:szCs w:val="20"/>
    </w:rPr>
  </w:style>
  <w:style w:type="paragraph" w:styleId="13">
    <w:name w:val="toc 7"/>
    <w:basedOn w:val="1"/>
    <w:next w:val="1"/>
    <w:qFormat/>
    <w:uiPriority w:val="0"/>
    <w:pPr>
      <w:ind w:left="2520" w:leftChars="1200"/>
    </w:pPr>
  </w:style>
  <w:style w:type="paragraph" w:styleId="14">
    <w:name w:val="Document Map"/>
    <w:basedOn w:val="1"/>
    <w:link w:val="68"/>
    <w:qFormat/>
    <w:uiPriority w:val="0"/>
    <w:rPr>
      <w:rFonts w:ascii="宋体"/>
      <w:sz w:val="18"/>
      <w:szCs w:val="18"/>
    </w:rPr>
  </w:style>
  <w:style w:type="paragraph" w:styleId="15">
    <w:name w:val="annotation text"/>
    <w:basedOn w:val="1"/>
    <w:link w:val="65"/>
    <w:qFormat/>
    <w:uiPriority w:val="0"/>
    <w:pPr>
      <w:jc w:val="left"/>
    </w:pPr>
  </w:style>
  <w:style w:type="paragraph" w:styleId="16">
    <w:name w:val="Body Text Indent"/>
    <w:basedOn w:val="1"/>
    <w:qFormat/>
    <w:uiPriority w:val="0"/>
    <w:pPr>
      <w:adjustRightInd w:val="0"/>
      <w:spacing w:line="500" w:lineRule="atLeast"/>
      <w:ind w:firstLine="600"/>
      <w:jc w:val="left"/>
      <w:textAlignment w:val="baseline"/>
    </w:pPr>
    <w:rPr>
      <w:kern w:val="0"/>
      <w:sz w:val="28"/>
      <w:szCs w:val="20"/>
    </w:rPr>
  </w:style>
  <w:style w:type="paragraph" w:styleId="17">
    <w:name w:val="Block Text"/>
    <w:basedOn w:val="1"/>
    <w:qFormat/>
    <w:uiPriority w:val="0"/>
    <w:pPr>
      <w:widowControl/>
      <w:tabs>
        <w:tab w:val="left" w:pos="7990"/>
      </w:tabs>
      <w:adjustRightInd w:val="0"/>
      <w:spacing w:before="1560" w:beforeLines="0"/>
      <w:ind w:left="1497" w:leftChars="671" w:right="1533" w:rightChars="730" w:hanging="88" w:hangingChars="20"/>
      <w:jc w:val="center"/>
    </w:pPr>
    <w:rPr>
      <w:rFonts w:ascii="Calibri" w:hAnsi="Calibri" w:cs="Times New Roman"/>
      <w:b/>
      <w:sz w:val="44"/>
      <w:szCs w:val="20"/>
      <w:lang w:bidi="en-US"/>
    </w:rPr>
  </w:style>
  <w:style w:type="paragraph" w:styleId="18">
    <w:name w:val="toc 5"/>
    <w:basedOn w:val="1"/>
    <w:next w:val="1"/>
    <w:qFormat/>
    <w:uiPriority w:val="0"/>
    <w:pPr>
      <w:ind w:left="1680" w:leftChars="800"/>
    </w:pPr>
  </w:style>
  <w:style w:type="paragraph" w:styleId="19">
    <w:name w:val="toc 3"/>
    <w:basedOn w:val="1"/>
    <w:next w:val="1"/>
    <w:qFormat/>
    <w:uiPriority w:val="39"/>
    <w:pPr>
      <w:ind w:left="840" w:leftChars="400"/>
    </w:pPr>
  </w:style>
  <w:style w:type="paragraph" w:styleId="20">
    <w:name w:val="Plain Text"/>
    <w:basedOn w:val="1"/>
    <w:link w:val="72"/>
    <w:qFormat/>
    <w:uiPriority w:val="0"/>
    <w:rPr>
      <w:rFonts w:ascii="宋体" w:hAnsi="Courier New"/>
      <w:szCs w:val="20"/>
    </w:rPr>
  </w:style>
  <w:style w:type="paragraph" w:styleId="21">
    <w:name w:val="toc 8"/>
    <w:basedOn w:val="1"/>
    <w:next w:val="1"/>
    <w:qFormat/>
    <w:uiPriority w:val="0"/>
    <w:pPr>
      <w:ind w:left="2940" w:leftChars="1400"/>
    </w:pPr>
  </w:style>
  <w:style w:type="paragraph" w:styleId="22">
    <w:name w:val="Date"/>
    <w:basedOn w:val="1"/>
    <w:next w:val="1"/>
    <w:qFormat/>
    <w:uiPriority w:val="0"/>
    <w:pPr>
      <w:adjustRightInd w:val="0"/>
      <w:spacing w:line="360" w:lineRule="atLeast"/>
      <w:textAlignment w:val="baseline"/>
    </w:pPr>
    <w:rPr>
      <w:rFonts w:ascii="宋体"/>
      <w:kern w:val="0"/>
      <w:sz w:val="24"/>
      <w:szCs w:val="20"/>
    </w:rPr>
  </w:style>
  <w:style w:type="paragraph" w:styleId="23">
    <w:name w:val="Body Text Indent 2"/>
    <w:basedOn w:val="1"/>
    <w:qFormat/>
    <w:uiPriority w:val="0"/>
    <w:pPr>
      <w:snapToGrid w:val="0"/>
      <w:spacing w:line="440" w:lineRule="exact"/>
      <w:ind w:firstLine="480" w:firstLineChars="200"/>
    </w:pPr>
    <w:rPr>
      <w:rFonts w:ascii="宋体" w:hAnsi="宋体"/>
      <w:sz w:val="24"/>
    </w:rPr>
  </w:style>
  <w:style w:type="paragraph" w:styleId="24">
    <w:name w:val="Balloon Text"/>
    <w:basedOn w:val="1"/>
    <w:qFormat/>
    <w:uiPriority w:val="0"/>
    <w:rPr>
      <w:sz w:val="18"/>
      <w:szCs w:val="18"/>
    </w:rPr>
  </w:style>
  <w:style w:type="paragraph" w:styleId="25">
    <w:name w:val="footer"/>
    <w:basedOn w:val="1"/>
    <w:link w:val="82"/>
    <w:qFormat/>
    <w:uiPriority w:val="99"/>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footnote text"/>
    <w:basedOn w:val="1"/>
    <w:qFormat/>
    <w:uiPriority w:val="0"/>
    <w:pPr>
      <w:snapToGrid w:val="0"/>
      <w:jc w:val="left"/>
    </w:pPr>
    <w:rPr>
      <w:sz w:val="18"/>
      <w:szCs w:val="18"/>
    </w:rPr>
  </w:style>
  <w:style w:type="paragraph" w:styleId="30">
    <w:name w:val="toc 6"/>
    <w:basedOn w:val="1"/>
    <w:next w:val="1"/>
    <w:qFormat/>
    <w:uiPriority w:val="0"/>
    <w:pPr>
      <w:ind w:left="2100" w:leftChars="1000"/>
    </w:pPr>
  </w:style>
  <w:style w:type="paragraph" w:styleId="31">
    <w:name w:val="Body Text Indent 3"/>
    <w:basedOn w:val="1"/>
    <w:qFormat/>
    <w:uiPriority w:val="0"/>
    <w:pPr>
      <w:adjustRightInd w:val="0"/>
      <w:snapToGrid w:val="0"/>
      <w:spacing w:beforeLines="50"/>
      <w:ind w:firstLine="454" w:firstLineChars="189"/>
    </w:pPr>
    <w:rPr>
      <w:iCs/>
      <w:sz w:val="24"/>
    </w:rPr>
  </w:style>
  <w:style w:type="paragraph" w:styleId="32">
    <w:name w:val="toc 2"/>
    <w:basedOn w:val="1"/>
    <w:next w:val="1"/>
    <w:qFormat/>
    <w:uiPriority w:val="39"/>
    <w:pPr>
      <w:ind w:left="420" w:leftChars="200"/>
    </w:pPr>
  </w:style>
  <w:style w:type="paragraph" w:styleId="33">
    <w:name w:val="toc 9"/>
    <w:basedOn w:val="1"/>
    <w:next w:val="1"/>
    <w:qFormat/>
    <w:uiPriority w:val="0"/>
    <w:pPr>
      <w:ind w:left="3360" w:leftChars="1600"/>
    </w:pPr>
  </w:style>
  <w:style w:type="paragraph" w:styleId="34">
    <w:name w:val="Body Text 2"/>
    <w:basedOn w:val="1"/>
    <w:qFormat/>
    <w:uiPriority w:val="0"/>
    <w:pPr>
      <w:adjustRightInd w:val="0"/>
      <w:snapToGrid w:val="0"/>
      <w:spacing w:before="156" w:after="156"/>
    </w:pPr>
    <w:rPr>
      <w:sz w:val="24"/>
    </w:rPr>
  </w:style>
  <w:style w:type="paragraph" w:styleId="35">
    <w:name w:val="Normal (Web)"/>
    <w:basedOn w:val="1"/>
    <w:qFormat/>
    <w:uiPriority w:val="0"/>
    <w:pPr>
      <w:widowControl/>
      <w:spacing w:before="100" w:beforeAutospacing="1" w:after="100" w:afterAutospacing="1" w:line="270" w:lineRule="atLeast"/>
      <w:jc w:val="left"/>
    </w:pPr>
    <w:rPr>
      <w:rFonts w:ascii="ˎ̥" w:hAnsi="ˎ̥"/>
      <w:kern w:val="0"/>
      <w:sz w:val="18"/>
      <w:szCs w:val="18"/>
    </w:rPr>
  </w:style>
  <w:style w:type="paragraph" w:styleId="36">
    <w:name w:val="index 1"/>
    <w:basedOn w:val="1"/>
    <w:next w:val="1"/>
    <w:qFormat/>
    <w:uiPriority w:val="0"/>
  </w:style>
  <w:style w:type="paragraph" w:styleId="37">
    <w:name w:val="Title"/>
    <w:basedOn w:val="1"/>
    <w:next w:val="1"/>
    <w:link w:val="76"/>
    <w:qFormat/>
    <w:uiPriority w:val="0"/>
    <w:pPr>
      <w:spacing w:before="240" w:after="60"/>
      <w:jc w:val="center"/>
      <w:outlineLvl w:val="0"/>
    </w:pPr>
    <w:rPr>
      <w:rFonts w:ascii="Cambria" w:hAnsi="Cambria"/>
      <w:b/>
      <w:bCs/>
      <w:sz w:val="32"/>
      <w:szCs w:val="32"/>
    </w:rPr>
  </w:style>
  <w:style w:type="paragraph" w:styleId="38">
    <w:name w:val="annotation subject"/>
    <w:basedOn w:val="15"/>
    <w:next w:val="15"/>
    <w:link w:val="69"/>
    <w:qFormat/>
    <w:uiPriority w:val="0"/>
    <w:rPr>
      <w:b/>
      <w:bCs/>
    </w:rPr>
  </w:style>
  <w:style w:type="paragraph" w:styleId="39">
    <w:name w:val="Body Text First Indent 2"/>
    <w:basedOn w:val="1"/>
    <w:next w:val="1"/>
    <w:qFormat/>
    <w:uiPriority w:val="0"/>
    <w:pPr>
      <w:ind w:firstLine="640" w:firstLineChars="200"/>
    </w:pPr>
    <w:rPr>
      <w:rFonts w:hint="eastAsia" w:ascii="宋体" w:hAnsi="宋体"/>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qFormat/>
    <w:uiPriority w:val="0"/>
    <w:rPr>
      <w:color w:val="338DE6"/>
      <w:u w:val="none"/>
    </w:rPr>
  </w:style>
  <w:style w:type="character" w:styleId="46">
    <w:name w:val="Emphasis"/>
    <w:basedOn w:val="42"/>
    <w:qFormat/>
    <w:uiPriority w:val="0"/>
  </w:style>
  <w:style w:type="character" w:styleId="47">
    <w:name w:val="HTML Definition"/>
    <w:basedOn w:val="42"/>
    <w:qFormat/>
    <w:uiPriority w:val="0"/>
  </w:style>
  <w:style w:type="character" w:styleId="48">
    <w:name w:val="HTML Variable"/>
    <w:basedOn w:val="42"/>
    <w:qFormat/>
    <w:uiPriority w:val="0"/>
  </w:style>
  <w:style w:type="character" w:styleId="49">
    <w:name w:val="Hyperlink"/>
    <w:basedOn w:val="42"/>
    <w:qFormat/>
    <w:uiPriority w:val="99"/>
    <w:rPr>
      <w:color w:val="338DE6"/>
      <w:u w:val="none"/>
    </w:rPr>
  </w:style>
  <w:style w:type="character" w:styleId="50">
    <w:name w:val="HTML Code"/>
    <w:basedOn w:val="42"/>
    <w:qFormat/>
    <w:uiPriority w:val="0"/>
    <w:rPr>
      <w:rFonts w:ascii="monospace" w:hAnsi="monospace" w:eastAsia="monospace" w:cs="monospace"/>
      <w:sz w:val="21"/>
      <w:szCs w:val="21"/>
    </w:rPr>
  </w:style>
  <w:style w:type="character" w:styleId="51">
    <w:name w:val="annotation reference"/>
    <w:qFormat/>
    <w:uiPriority w:val="0"/>
    <w:rPr>
      <w:sz w:val="21"/>
      <w:szCs w:val="21"/>
    </w:rPr>
  </w:style>
  <w:style w:type="character" w:styleId="52">
    <w:name w:val="HTML Cite"/>
    <w:basedOn w:val="42"/>
    <w:qFormat/>
    <w:uiPriority w:val="0"/>
  </w:style>
  <w:style w:type="character" w:styleId="53">
    <w:name w:val="footnote reference"/>
    <w:qFormat/>
    <w:uiPriority w:val="0"/>
    <w:rPr>
      <w:vertAlign w:val="superscript"/>
    </w:rPr>
  </w:style>
  <w:style w:type="character" w:styleId="54">
    <w:name w:val="HTML Keyboard"/>
    <w:basedOn w:val="42"/>
    <w:qFormat/>
    <w:uiPriority w:val="0"/>
    <w:rPr>
      <w:rFonts w:hint="default" w:ascii="monospace" w:hAnsi="monospace" w:eastAsia="monospace" w:cs="monospace"/>
      <w:sz w:val="21"/>
      <w:szCs w:val="21"/>
    </w:rPr>
  </w:style>
  <w:style w:type="character" w:styleId="55">
    <w:name w:val="HTML Sample"/>
    <w:basedOn w:val="42"/>
    <w:qFormat/>
    <w:uiPriority w:val="0"/>
    <w:rPr>
      <w:rFonts w:hint="default" w:ascii="monospace" w:hAnsi="monospace" w:eastAsia="monospace" w:cs="monospace"/>
      <w:sz w:val="21"/>
      <w:szCs w:val="21"/>
    </w:rPr>
  </w:style>
  <w:style w:type="paragraph" w:customStyle="1" w:styleId="56">
    <w:name w:val="样式2"/>
    <w:basedOn w:val="1"/>
    <w:next w:val="1"/>
    <w:qFormat/>
    <w:uiPriority w:val="0"/>
    <w:pPr>
      <w:adjustRightInd w:val="0"/>
      <w:spacing w:line="410" w:lineRule="atLeast"/>
      <w:jc w:val="left"/>
      <w:textAlignment w:val="baseline"/>
    </w:pPr>
    <w:rPr>
      <w:sz w:val="24"/>
    </w:rPr>
  </w:style>
  <w:style w:type="character" w:customStyle="1" w:styleId="57">
    <w:name w:val="正文图标题 Char Char Char"/>
    <w:link w:val="58"/>
    <w:qFormat/>
    <w:uiPriority w:val="0"/>
    <w:rPr>
      <w:rFonts w:ascii="黑体" w:eastAsia="黑体"/>
      <w:kern w:val="2"/>
      <w:sz w:val="21"/>
      <w:szCs w:val="24"/>
    </w:rPr>
  </w:style>
  <w:style w:type="paragraph" w:customStyle="1" w:styleId="58">
    <w:name w:val="正文图标题 Char"/>
    <w:next w:val="59"/>
    <w:link w:val="57"/>
    <w:qFormat/>
    <w:uiPriority w:val="0"/>
    <w:pPr>
      <w:tabs>
        <w:tab w:val="left" w:pos="900"/>
      </w:tabs>
      <w:ind w:left="900" w:hanging="500"/>
      <w:jc w:val="center"/>
    </w:pPr>
    <w:rPr>
      <w:rFonts w:ascii="黑体" w:hAnsi="Times New Roman" w:eastAsia="黑体" w:cs="Times New Roman"/>
      <w:kern w:val="2"/>
      <w:sz w:val="21"/>
      <w:szCs w:val="24"/>
      <w:lang w:val="en-US" w:eastAsia="zh-CN" w:bidi="ar-SA"/>
    </w:rPr>
  </w:style>
  <w:style w:type="paragraph" w:customStyle="1" w:styleId="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0">
    <w:name w:val="标题 6 字符"/>
    <w:link w:val="9"/>
    <w:qFormat/>
    <w:uiPriority w:val="0"/>
    <w:rPr>
      <w:rFonts w:ascii="Arial" w:hAnsi="Arial" w:eastAsia="黑体"/>
      <w:b/>
      <w:sz w:val="24"/>
    </w:rPr>
  </w:style>
  <w:style w:type="character" w:customStyle="1" w:styleId="61">
    <w:name w:val="附录二级条标题 Char Char"/>
    <w:link w:val="62"/>
    <w:qFormat/>
    <w:uiPriority w:val="0"/>
    <w:rPr>
      <w:rFonts w:ascii="黑体" w:eastAsia="黑体"/>
      <w:kern w:val="21"/>
      <w:sz w:val="21"/>
    </w:rPr>
  </w:style>
  <w:style w:type="paragraph" w:customStyle="1" w:styleId="62">
    <w:name w:val="附录二级条标题"/>
    <w:basedOn w:val="63"/>
    <w:next w:val="59"/>
    <w:link w:val="61"/>
    <w:qFormat/>
    <w:uiPriority w:val="0"/>
  </w:style>
  <w:style w:type="paragraph" w:customStyle="1" w:styleId="63">
    <w:name w:val="附录一级条标题"/>
    <w:basedOn w:val="64"/>
    <w:next w:val="59"/>
    <w:qFormat/>
    <w:uiPriority w:val="0"/>
    <w:pPr>
      <w:autoSpaceDN w:val="0"/>
      <w:spacing w:beforeLines="0" w:afterLines="0"/>
      <w:outlineLvl w:val="2"/>
    </w:pPr>
  </w:style>
  <w:style w:type="paragraph" w:customStyle="1" w:styleId="64">
    <w:name w:val="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65">
    <w:name w:val="批注文字 字符"/>
    <w:link w:val="15"/>
    <w:qFormat/>
    <w:uiPriority w:val="0"/>
    <w:rPr>
      <w:kern w:val="2"/>
      <w:sz w:val="21"/>
      <w:szCs w:val="24"/>
    </w:rPr>
  </w:style>
  <w:style w:type="character" w:customStyle="1" w:styleId="66">
    <w:name w:val="个人答复风格"/>
    <w:qFormat/>
    <w:uiPriority w:val="0"/>
    <w:rPr>
      <w:rFonts w:ascii="Arial" w:hAnsi="Arial" w:eastAsia="宋体" w:cs="Arial"/>
      <w:color w:val="auto"/>
      <w:sz w:val="20"/>
    </w:rPr>
  </w:style>
  <w:style w:type="character" w:customStyle="1" w:styleId="67">
    <w:name w:val="正文文本 字符"/>
    <w:link w:val="2"/>
    <w:qFormat/>
    <w:uiPriority w:val="0"/>
    <w:rPr>
      <w:rFonts w:ascii="宋体" w:hAnsi="宋体"/>
      <w:kern w:val="2"/>
      <w:sz w:val="21"/>
      <w:szCs w:val="24"/>
    </w:rPr>
  </w:style>
  <w:style w:type="character" w:customStyle="1" w:styleId="68">
    <w:name w:val="文档结构图 字符"/>
    <w:link w:val="14"/>
    <w:qFormat/>
    <w:uiPriority w:val="0"/>
    <w:rPr>
      <w:rFonts w:ascii="宋体"/>
      <w:kern w:val="2"/>
      <w:sz w:val="18"/>
      <w:szCs w:val="18"/>
    </w:rPr>
  </w:style>
  <w:style w:type="character" w:customStyle="1" w:styleId="69">
    <w:name w:val="批注主题 字符"/>
    <w:link w:val="38"/>
    <w:qFormat/>
    <w:uiPriority w:val="0"/>
    <w:rPr>
      <w:b/>
      <w:bCs/>
      <w:kern w:val="2"/>
      <w:sz w:val="21"/>
      <w:szCs w:val="24"/>
    </w:rPr>
  </w:style>
  <w:style w:type="character" w:customStyle="1" w:styleId="70">
    <w:name w:val="标题 1 字符"/>
    <w:link w:val="3"/>
    <w:qFormat/>
    <w:uiPriority w:val="0"/>
    <w:rPr>
      <w:rFonts w:ascii="宋体"/>
      <w:b/>
      <w:kern w:val="44"/>
      <w:sz w:val="30"/>
    </w:rPr>
  </w:style>
  <w:style w:type="character" w:customStyle="1" w:styleId="71">
    <w:name w:val="标题 8 字符"/>
    <w:link w:val="11"/>
    <w:qFormat/>
    <w:uiPriority w:val="0"/>
    <w:rPr>
      <w:rFonts w:ascii="Arial" w:hAnsi="Arial" w:eastAsia="黑体"/>
      <w:sz w:val="24"/>
    </w:rPr>
  </w:style>
  <w:style w:type="character" w:customStyle="1" w:styleId="72">
    <w:name w:val="纯文本 字符"/>
    <w:link w:val="20"/>
    <w:qFormat/>
    <w:uiPriority w:val="0"/>
    <w:rPr>
      <w:rFonts w:ascii="宋体" w:hAnsi="Courier New"/>
      <w:kern w:val="2"/>
      <w:sz w:val="21"/>
    </w:rPr>
  </w:style>
  <w:style w:type="character" w:customStyle="1" w:styleId="73">
    <w:name w:val="样式2 Char2"/>
    <w:qFormat/>
    <w:uiPriority w:val="0"/>
    <w:rPr>
      <w:rFonts w:eastAsia="宋体"/>
      <w:sz w:val="24"/>
      <w:lang w:val="en-US" w:eastAsia="zh-CN" w:bidi="ar-SA"/>
    </w:rPr>
  </w:style>
  <w:style w:type="character" w:customStyle="1" w:styleId="74">
    <w:name w:val="font01"/>
    <w:qFormat/>
    <w:uiPriority w:val="0"/>
    <w:rPr>
      <w:rFonts w:hint="eastAsia" w:ascii="宋体" w:hAnsi="宋体" w:eastAsia="宋体" w:cs="宋体"/>
      <w:color w:val="000000"/>
      <w:sz w:val="20"/>
      <w:szCs w:val="20"/>
      <w:u w:val="none"/>
    </w:rPr>
  </w:style>
  <w:style w:type="character" w:customStyle="1" w:styleId="75">
    <w:name w:val="font21"/>
    <w:qFormat/>
    <w:uiPriority w:val="0"/>
    <w:rPr>
      <w:rFonts w:hint="eastAsia" w:ascii="宋体" w:hAnsi="宋体" w:eastAsia="宋体" w:cs="宋体"/>
      <w:color w:val="000000"/>
      <w:sz w:val="20"/>
      <w:szCs w:val="20"/>
      <w:u w:val="none"/>
    </w:rPr>
  </w:style>
  <w:style w:type="character" w:customStyle="1" w:styleId="76">
    <w:name w:val="标题 字符"/>
    <w:link w:val="37"/>
    <w:qFormat/>
    <w:uiPriority w:val="0"/>
    <w:rPr>
      <w:rFonts w:ascii="Cambria" w:hAnsi="Cambria" w:cs="Times New Roman"/>
      <w:b/>
      <w:bCs/>
      <w:kern w:val="2"/>
      <w:sz w:val="32"/>
      <w:szCs w:val="32"/>
    </w:rPr>
  </w:style>
  <w:style w:type="character" w:customStyle="1" w:styleId="77">
    <w:name w:val="标题 9 字符"/>
    <w:link w:val="12"/>
    <w:qFormat/>
    <w:uiPriority w:val="0"/>
    <w:rPr>
      <w:rFonts w:ascii="Arial" w:hAnsi="Arial" w:eastAsia="黑体"/>
      <w:sz w:val="24"/>
    </w:rPr>
  </w:style>
  <w:style w:type="character" w:customStyle="1" w:styleId="78">
    <w:name w:val="个人撰写风格"/>
    <w:qFormat/>
    <w:uiPriority w:val="0"/>
    <w:rPr>
      <w:rFonts w:ascii="Arial" w:hAnsi="Arial" w:eastAsia="宋体" w:cs="Arial"/>
      <w:color w:val="auto"/>
      <w:sz w:val="20"/>
    </w:rPr>
  </w:style>
  <w:style w:type="character" w:customStyle="1" w:styleId="79">
    <w:name w:val="标题 2 字符"/>
    <w:link w:val="4"/>
    <w:qFormat/>
    <w:uiPriority w:val="0"/>
    <w:rPr>
      <w:rFonts w:ascii="宋体" w:hAnsi="Arial"/>
      <w:b/>
      <w:sz w:val="28"/>
    </w:rPr>
  </w:style>
  <w:style w:type="character" w:customStyle="1" w:styleId="80">
    <w:name w:val="标题 5 字符"/>
    <w:link w:val="8"/>
    <w:qFormat/>
    <w:uiPriority w:val="0"/>
    <w:rPr>
      <w:rFonts w:ascii="Arial" w:hAnsi="Arial"/>
      <w:b/>
      <w:sz w:val="28"/>
    </w:rPr>
  </w:style>
  <w:style w:type="character" w:customStyle="1" w:styleId="81">
    <w:name w:val="标题 7 字符"/>
    <w:link w:val="10"/>
    <w:qFormat/>
    <w:uiPriority w:val="0"/>
    <w:rPr>
      <w:rFonts w:ascii="Arial" w:hAnsi="Arial"/>
      <w:b/>
      <w:sz w:val="24"/>
    </w:rPr>
  </w:style>
  <w:style w:type="character" w:customStyle="1" w:styleId="82">
    <w:name w:val="页脚 字符"/>
    <w:basedOn w:val="42"/>
    <w:link w:val="25"/>
    <w:qFormat/>
    <w:uiPriority w:val="99"/>
    <w:rPr>
      <w:kern w:val="2"/>
      <w:sz w:val="18"/>
      <w:szCs w:val="18"/>
    </w:rPr>
  </w:style>
  <w:style w:type="character" w:customStyle="1" w:styleId="83">
    <w:name w:val="fontstyle31"/>
    <w:qFormat/>
    <w:uiPriority w:val="0"/>
    <w:rPr>
      <w:rFonts w:hint="default" w:ascii="Calibri" w:hAnsi="Calibri"/>
      <w:color w:val="000000"/>
      <w:sz w:val="22"/>
      <w:szCs w:val="22"/>
    </w:rPr>
  </w:style>
  <w:style w:type="paragraph" w:customStyle="1" w:styleId="84">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85">
    <w:name w:val="标书章标题"/>
    <w:basedOn w:val="1"/>
    <w:qFormat/>
    <w:uiPriority w:val="0"/>
    <w:pPr>
      <w:jc w:val="center"/>
    </w:pPr>
    <w:rPr>
      <w:rFonts w:ascii="仿宋_GB2312" w:eastAsia="仿宋_GB2312"/>
      <w:b/>
      <w:sz w:val="44"/>
      <w:szCs w:val="44"/>
    </w:rPr>
  </w:style>
  <w:style w:type="paragraph" w:customStyle="1" w:styleId="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
    <w:name w:val="Char"/>
    <w:basedOn w:val="1"/>
    <w:qFormat/>
    <w:uiPriority w:val="0"/>
  </w:style>
  <w:style w:type="paragraph" w:customStyle="1" w:styleId="88">
    <w:name w:val="2 Char"/>
    <w:basedOn w:val="1"/>
    <w:qFormat/>
    <w:uiPriority w:val="0"/>
  </w:style>
  <w:style w:type="paragraph" w:customStyle="1" w:styleId="89">
    <w:name w:val="前言、引言标题"/>
    <w:next w:val="1"/>
    <w:qFormat/>
    <w:uiPriority w:val="0"/>
    <w:pPr>
      <w:shd w:val="clear" w:color="FFFFFF" w:fill="FFFFFF"/>
      <w:spacing w:before="640" w:after="560"/>
      <w:ind w:left="1038" w:hanging="720"/>
      <w:jc w:val="center"/>
      <w:outlineLvl w:val="0"/>
    </w:pPr>
    <w:rPr>
      <w:rFonts w:ascii="黑体" w:hAnsi="Times New Roman" w:eastAsia="黑体" w:cs="Times New Roman"/>
      <w:sz w:val="32"/>
      <w:lang w:val="en-US" w:eastAsia="zh-CN" w:bidi="ar-SA"/>
    </w:rPr>
  </w:style>
  <w:style w:type="paragraph" w:customStyle="1" w:styleId="90">
    <w:name w:val="潮州 Char"/>
    <w:basedOn w:val="1"/>
    <w:qFormat/>
    <w:uiPriority w:val="0"/>
    <w:pPr>
      <w:spacing w:beforeLines="50" w:afterLines="50" w:line="440" w:lineRule="exact"/>
      <w:ind w:left="50" w:leftChars="50" w:right="50" w:rightChars="50" w:firstLine="200" w:firstLineChars="200"/>
    </w:pPr>
  </w:style>
  <w:style w:type="paragraph" w:customStyle="1" w:styleId="91">
    <w:name w:val="二级条标题"/>
    <w:basedOn w:val="92"/>
    <w:next w:val="1"/>
    <w:qFormat/>
    <w:uiPriority w:val="0"/>
  </w:style>
  <w:style w:type="paragraph" w:customStyle="1" w:styleId="92">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93">
    <w:name w:val="北海分级目录"/>
    <w:basedOn w:val="1"/>
    <w:qFormat/>
    <w:uiPriority w:val="0"/>
    <w:pPr>
      <w:spacing w:line="360" w:lineRule="auto"/>
    </w:pPr>
    <w:rPr>
      <w:rFonts w:ascii="宋体" w:hAnsi="宋体"/>
      <w:color w:val="000000"/>
      <w:kern w:val="0"/>
      <w:szCs w:val="21"/>
    </w:rPr>
  </w:style>
  <w:style w:type="paragraph" w:customStyle="1" w:styleId="94">
    <w:name w:val="三级条标题"/>
    <w:basedOn w:val="91"/>
    <w:next w:val="1"/>
    <w:qFormat/>
    <w:uiPriority w:val="0"/>
    <w:pPr>
      <w:outlineLvl w:val="4"/>
    </w:pPr>
  </w:style>
  <w:style w:type="paragraph" w:customStyle="1" w:styleId="95">
    <w:name w:val="Char Char Char Char"/>
    <w:basedOn w:val="1"/>
    <w:qFormat/>
    <w:uiPriority w:val="0"/>
  </w:style>
  <w:style w:type="paragraph" w:customStyle="1" w:styleId="96">
    <w:name w:val="标书正文"/>
    <w:basedOn w:val="16"/>
    <w:qFormat/>
    <w:uiPriority w:val="0"/>
    <w:pPr>
      <w:snapToGrid w:val="0"/>
      <w:spacing w:beforeLines="25" w:afterLines="25" w:line="240" w:lineRule="auto"/>
      <w:ind w:firstLine="0"/>
    </w:pPr>
    <w:rPr>
      <w:rFonts w:ascii="华文细黑" w:hAnsi="华文细黑" w:eastAsia="华文细黑"/>
      <w:sz w:val="24"/>
    </w:rPr>
  </w:style>
  <w:style w:type="paragraph" w:customStyle="1" w:styleId="97">
    <w:name w:val="font_right"/>
    <w:basedOn w:val="1"/>
    <w:qFormat/>
    <w:uiPriority w:val="0"/>
    <w:pPr>
      <w:widowControl/>
      <w:spacing w:after="150"/>
      <w:jc w:val="left"/>
    </w:pPr>
    <w:rPr>
      <w:rFonts w:ascii="宋体" w:hAnsi="宋体" w:cs="宋体"/>
      <w:kern w:val="0"/>
      <w:sz w:val="23"/>
      <w:szCs w:val="23"/>
    </w:rPr>
  </w:style>
  <w:style w:type="paragraph" w:customStyle="1" w:styleId="98">
    <w:name w:val="表格"/>
    <w:basedOn w:val="1"/>
    <w:qFormat/>
    <w:uiPriority w:val="0"/>
    <w:pPr>
      <w:adjustRightInd w:val="0"/>
      <w:spacing w:before="60" w:after="60"/>
      <w:jc w:val="center"/>
      <w:textAlignment w:val="bottom"/>
    </w:pPr>
    <w:rPr>
      <w:kern w:val="0"/>
      <w:szCs w:val="21"/>
    </w:rPr>
  </w:style>
  <w:style w:type="paragraph" w:customStyle="1" w:styleId="99">
    <w:name w:val="四级条标题"/>
    <w:basedOn w:val="94"/>
    <w:next w:val="59"/>
    <w:qFormat/>
    <w:uiPriority w:val="0"/>
    <w:pPr>
      <w:outlineLvl w:val="5"/>
    </w:pPr>
  </w:style>
  <w:style w:type="paragraph" w:customStyle="1" w:styleId="100">
    <w:name w:val="默认段落字体 Para Char Char Char Char Char"/>
    <w:basedOn w:val="1"/>
    <w:qFormat/>
    <w:uiPriority w:val="0"/>
    <w:rPr>
      <w:szCs w:val="21"/>
    </w:rPr>
  </w:style>
  <w:style w:type="paragraph" w:customStyle="1" w:styleId="101">
    <w:name w:val="Char Char Char Char1"/>
    <w:basedOn w:val="1"/>
    <w:qFormat/>
    <w:uiPriority w:val="0"/>
  </w:style>
  <w:style w:type="paragraph" w:customStyle="1" w:styleId="102">
    <w:name w:val="标书标题2"/>
    <w:basedOn w:val="4"/>
    <w:qFormat/>
    <w:uiPriority w:val="0"/>
    <w:pPr>
      <w:spacing w:beforeLines="50" w:line="240" w:lineRule="auto"/>
      <w:jc w:val="center"/>
    </w:pPr>
    <w:rPr>
      <w:rFonts w:ascii="Arial" w:cs="Arial"/>
    </w:rPr>
  </w:style>
  <w:style w:type="paragraph" w:customStyle="1" w:styleId="103">
    <w:name w:val="_Style 3"/>
    <w:basedOn w:val="3"/>
    <w:next w:val="1"/>
    <w:unhideWhenUsed/>
    <w:qFormat/>
    <w:uiPriority w:val="39"/>
    <w:pPr>
      <w:outlineLvl w:val="9"/>
    </w:pPr>
  </w:style>
  <w:style w:type="paragraph" w:customStyle="1" w:styleId="10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5">
    <w:name w:val="Char Char Char Char Char Char Char"/>
    <w:basedOn w:val="1"/>
    <w:qFormat/>
    <w:uiPriority w:val="0"/>
  </w:style>
  <w:style w:type="paragraph" w:customStyle="1" w:styleId="106">
    <w:name w:val="Char1"/>
    <w:basedOn w:val="1"/>
    <w:qFormat/>
    <w:uiPriority w:val="0"/>
    <w:pPr>
      <w:ind w:right="100" w:rightChars="100" w:firstLine="480"/>
    </w:pPr>
  </w:style>
  <w:style w:type="paragraph" w:customStyle="1" w:styleId="107">
    <w:name w:val="xl31"/>
    <w:basedOn w:val="1"/>
    <w:qFormat/>
    <w:uiPriority w:val="0"/>
    <w:pPr>
      <w:widowControl/>
      <w:pBdr>
        <w:bottom w:val="single" w:color="000000" w:sz="4" w:space="0"/>
        <w:right w:val="single" w:color="000000" w:sz="4" w:space="0"/>
      </w:pBdr>
      <w:spacing w:before="100" w:beforeAutospacing="1" w:after="100" w:afterAutospacing="1"/>
      <w:jc w:val="center"/>
    </w:pPr>
    <w:rPr>
      <w:rFonts w:eastAsia="Arial Unicode MS"/>
      <w:kern w:val="0"/>
      <w:szCs w:val="21"/>
    </w:rPr>
  </w:style>
  <w:style w:type="paragraph" w:customStyle="1" w:styleId="10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09">
    <w:name w:val="WPSOffice手动目录 1"/>
    <w:qFormat/>
    <w:uiPriority w:val="0"/>
    <w:rPr>
      <w:rFonts w:ascii="Times New Roman" w:hAnsi="Times New Roman" w:eastAsia="宋体" w:cs="Times New Roman"/>
      <w:lang w:val="en-US" w:eastAsia="zh-CN" w:bidi="ar-SA"/>
    </w:rPr>
  </w:style>
  <w:style w:type="paragraph" w:customStyle="1" w:styleId="110">
    <w:name w:val="p5"/>
    <w:basedOn w:val="1"/>
    <w:qFormat/>
    <w:uiPriority w:val="0"/>
    <w:pPr>
      <w:tabs>
        <w:tab w:val="left" w:pos="204"/>
      </w:tabs>
      <w:overflowPunct w:val="0"/>
      <w:autoSpaceDE w:val="0"/>
      <w:autoSpaceDN w:val="0"/>
      <w:adjustRightInd w:val="0"/>
      <w:spacing w:line="240" w:lineRule="atLeast"/>
      <w:jc w:val="left"/>
      <w:textAlignment w:val="baseline"/>
    </w:pPr>
    <w:rPr>
      <w:kern w:val="0"/>
      <w:sz w:val="24"/>
      <w:szCs w:val="20"/>
      <w:lang w:eastAsia="en-US"/>
    </w:rPr>
  </w:style>
  <w:style w:type="paragraph" w:customStyle="1" w:styleId="111">
    <w:name w:val="标书节标题"/>
    <w:basedOn w:val="1"/>
    <w:qFormat/>
    <w:uiPriority w:val="0"/>
    <w:rPr>
      <w:rFonts w:eastAsia="华文细黑"/>
      <w:b/>
      <w:sz w:val="24"/>
    </w:rPr>
  </w:style>
  <w:style w:type="paragraph" w:customStyle="1" w:styleId="112">
    <w:name w:val="列项◆（三级）"/>
    <w:qFormat/>
    <w:uiPriority w:val="0"/>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13">
    <w:name w:val="示例"/>
    <w:next w:val="1"/>
    <w:qFormat/>
    <w:uiPriority w:val="0"/>
    <w:pPr>
      <w:jc w:val="both"/>
    </w:pPr>
    <w:rPr>
      <w:rFonts w:ascii="宋体" w:hAnsi="Times New Roman" w:eastAsia="宋体" w:cs="Times New Roman"/>
      <w:sz w:val="18"/>
      <w:lang w:val="en-US" w:eastAsia="zh-CN" w:bidi="ar-SA"/>
    </w:rPr>
  </w:style>
  <w:style w:type="paragraph" w:customStyle="1" w:styleId="114">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15">
    <w:name w:val="_Style 23"/>
    <w:basedOn w:val="1"/>
    <w:qFormat/>
    <w:uiPriority w:val="0"/>
  </w:style>
  <w:style w:type="paragraph" w:customStyle="1" w:styleId="116">
    <w:name w:val="附录三级条标题"/>
    <w:basedOn w:val="62"/>
    <w:next w:val="59"/>
    <w:qFormat/>
    <w:uiPriority w:val="0"/>
  </w:style>
  <w:style w:type="paragraph" w:customStyle="1" w:styleId="117">
    <w:name w:val="Char2"/>
    <w:basedOn w:val="1"/>
    <w:qFormat/>
    <w:uiPriority w:val="0"/>
    <w:pPr>
      <w:adjustRightInd w:val="0"/>
      <w:spacing w:line="360" w:lineRule="auto"/>
    </w:pPr>
    <w:rPr>
      <w:kern w:val="0"/>
      <w:sz w:val="24"/>
      <w:szCs w:val="20"/>
    </w:rPr>
  </w:style>
  <w:style w:type="paragraph" w:customStyle="1" w:styleId="118">
    <w:name w:val="样式C3"/>
    <w:basedOn w:val="1"/>
    <w:qFormat/>
    <w:uiPriority w:val="0"/>
    <w:pPr>
      <w:snapToGrid w:val="0"/>
      <w:spacing w:line="360" w:lineRule="auto"/>
      <w:jc w:val="left"/>
    </w:pPr>
    <w:rPr>
      <w:rFonts w:ascii="仿宋_GB2312" w:hAnsi="宋体" w:eastAsia="仿宋_GB2312"/>
      <w:b/>
      <w:kern w:val="44"/>
      <w:sz w:val="28"/>
      <w:szCs w:val="28"/>
    </w:rPr>
  </w:style>
  <w:style w:type="paragraph" w:customStyle="1" w:styleId="119">
    <w:name w:val="五级条标题"/>
    <w:basedOn w:val="1"/>
    <w:next w:val="1"/>
    <w:qFormat/>
    <w:uiPriority w:val="0"/>
    <w:pPr>
      <w:widowControl/>
      <w:jc w:val="left"/>
      <w:outlineLvl w:val="6"/>
    </w:pPr>
    <w:rPr>
      <w:rFonts w:eastAsia="黑体"/>
      <w:kern w:val="0"/>
      <w:szCs w:val="20"/>
    </w:rPr>
  </w:style>
  <w:style w:type="paragraph" w:customStyle="1" w:styleId="120">
    <w:name w:val="Char Char Char Char Char Char"/>
    <w:basedOn w:val="1"/>
    <w:qFormat/>
    <w:uiPriority w:val="0"/>
    <w:pPr>
      <w:spacing w:line="360" w:lineRule="atLeast"/>
    </w:pPr>
  </w:style>
  <w:style w:type="paragraph" w:customStyle="1" w:styleId="121">
    <w:name w:val="默认段落字体 Para Char Char Char Char"/>
    <w:basedOn w:val="1"/>
    <w:qFormat/>
    <w:uiPriority w:val="0"/>
  </w:style>
  <w:style w:type="paragraph" w:customStyle="1" w:styleId="122">
    <w:name w:val="注："/>
    <w:next w:val="59"/>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23">
    <w:name w:val="附录标识"/>
    <w:basedOn w:val="89"/>
    <w:qFormat/>
    <w:uiPriority w:val="0"/>
    <w:pPr>
      <w:tabs>
        <w:tab w:val="left" w:pos="6405"/>
      </w:tabs>
      <w:spacing w:after="200"/>
      <w:ind w:left="0" w:firstLine="0"/>
    </w:pPr>
    <w:rPr>
      <w:sz w:val="21"/>
    </w:rPr>
  </w:style>
  <w:style w:type="paragraph" w:customStyle="1" w:styleId="1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5">
    <w:name w:val="样式 样式 WG标题3 + 行距: 固定值 18 磅 + 首行缩进:  2 字符"/>
    <w:basedOn w:val="1"/>
    <w:qFormat/>
    <w:uiPriority w:val="0"/>
    <w:pPr>
      <w:autoSpaceDE w:val="0"/>
      <w:autoSpaceDN w:val="0"/>
      <w:adjustRightInd w:val="0"/>
      <w:spacing w:line="400" w:lineRule="exact"/>
      <w:textAlignment w:val="baseline"/>
      <w:outlineLvl w:val="3"/>
    </w:pPr>
    <w:rPr>
      <w:rFonts w:ascii="黑体" w:eastAsia="黑体" w:cs="宋体"/>
      <w:bCs/>
      <w:color w:val="000000"/>
      <w:kern w:val="20"/>
      <w:sz w:val="24"/>
    </w:rPr>
  </w:style>
  <w:style w:type="paragraph" w:customStyle="1" w:styleId="126">
    <w:name w:val="字母编号列项（一级）"/>
    <w:qFormat/>
    <w:uiPriority w:val="0"/>
    <w:pPr>
      <w:ind w:left="200" w:leftChars="200" w:hanging="200" w:hangingChars="200"/>
      <w:jc w:val="both"/>
    </w:pPr>
    <w:rPr>
      <w:rFonts w:ascii="宋体" w:hAnsi="Times New Roman" w:eastAsia="宋体" w:cs="Times New Roman"/>
      <w:sz w:val="21"/>
      <w:lang w:val="en-US" w:eastAsia="zh-CN" w:bidi="ar-SA"/>
    </w:rPr>
  </w:style>
  <w:style w:type="paragraph" w:customStyle="1" w:styleId="127">
    <w:name w:val="默认段落字体 Char"/>
    <w:basedOn w:val="1"/>
    <w:qFormat/>
    <w:uiPriority w:val="0"/>
    <w:pPr>
      <w:tabs>
        <w:tab w:val="left" w:pos="737"/>
      </w:tabs>
    </w:pPr>
  </w:style>
  <w:style w:type="paragraph" w:customStyle="1" w:styleId="128">
    <w:name w:val="小节"/>
    <w:basedOn w:val="1"/>
    <w:qFormat/>
    <w:uiPriority w:val="0"/>
    <w:rPr>
      <w:rFonts w:ascii="宋体"/>
      <w:b/>
    </w:rPr>
  </w:style>
  <w:style w:type="paragraph" w:customStyle="1" w:styleId="129">
    <w:name w:val="附录表标题"/>
    <w:next w:val="59"/>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130">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131">
    <w:name w:val="表格侧编号"/>
    <w:next w:val="1"/>
    <w:qFormat/>
    <w:uiPriority w:val="0"/>
    <w:pPr>
      <w:widowControl w:val="0"/>
      <w:spacing w:line="360" w:lineRule="auto"/>
      <w:ind w:firstLine="480" w:firstLineChars="200"/>
      <w:jc w:val="both"/>
    </w:pPr>
    <w:rPr>
      <w:rFonts w:ascii="Arial" w:hAnsi="Arial" w:eastAsia="宋体" w:cs="Times New Roman"/>
      <w:sz w:val="24"/>
      <w:lang w:val="en-US" w:eastAsia="zh-CN" w:bidi="ar-SA"/>
    </w:rPr>
  </w:style>
  <w:style w:type="paragraph" w:customStyle="1" w:styleId="132">
    <w:name w:val="Char Char Char Char Char Char Char Char Char Char"/>
    <w:basedOn w:val="1"/>
    <w:qFormat/>
    <w:uiPriority w:val="0"/>
  </w:style>
  <w:style w:type="paragraph" w:customStyle="1" w:styleId="133">
    <w:name w:val="表格样式"/>
    <w:next w:val="1"/>
    <w:qFormat/>
    <w:uiPriority w:val="0"/>
    <w:rPr>
      <w:rFonts w:ascii="Times New Roman" w:hAnsi="Times New Roman" w:eastAsia="仿宋_GB2312" w:cs="Times New Roman"/>
      <w:sz w:val="24"/>
      <w:lang w:val="en-US" w:eastAsia="zh-CN" w:bidi="ar-SA"/>
    </w:rPr>
  </w:style>
  <w:style w:type="character" w:customStyle="1" w:styleId="134">
    <w:name w:val="fontborder"/>
    <w:basedOn w:val="42"/>
    <w:qFormat/>
    <w:uiPriority w:val="0"/>
    <w:rPr>
      <w:bdr w:val="single" w:color="000000" w:sz="4" w:space="0"/>
    </w:rPr>
  </w:style>
  <w:style w:type="character" w:customStyle="1" w:styleId="135">
    <w:name w:val="fontstrikethrough"/>
    <w:basedOn w:val="42"/>
    <w:qFormat/>
    <w:uiPriority w:val="0"/>
    <w:rPr>
      <w:strike/>
    </w:rPr>
  </w:style>
  <w:style w:type="paragraph" w:customStyle="1" w:styleId="136">
    <w:name w:val="日期 New"/>
    <w:basedOn w:val="137"/>
    <w:next w:val="137"/>
    <w:qFormat/>
    <w:uiPriority w:val="0"/>
    <w:pPr>
      <w:adjustRightInd w:val="0"/>
      <w:spacing w:line="360" w:lineRule="atLeast"/>
      <w:textAlignment w:val="baseline"/>
    </w:pPr>
  </w:style>
  <w:style w:type="paragraph" w:customStyle="1" w:styleId="137">
    <w:name w:val="正文 New New New New New New New New New New New New New New"/>
    <w:basedOn w:val="1"/>
    <w:qFormat/>
    <w:uiPriority w:val="0"/>
    <w:rPr>
      <w:rFonts w:ascii="宋体"/>
      <w:kern w:val="0"/>
      <w:sz w:val="24"/>
    </w:rPr>
  </w:style>
  <w:style w:type="paragraph" w:customStyle="1" w:styleId="138">
    <w:name w:val="正文 New New New New New New New New New New New New New"/>
    <w:basedOn w:val="1"/>
    <w:qFormat/>
    <w:uiPriority w:val="0"/>
    <w:rPr>
      <w:rFonts w:ascii="宋体"/>
      <w:kern w:val="0"/>
      <w:sz w:val="24"/>
    </w:rPr>
  </w:style>
  <w:style w:type="paragraph" w:customStyle="1" w:styleId="139">
    <w:name w:val="表格正文"/>
    <w:basedOn w:val="1"/>
    <w:next w:val="1"/>
    <w:qFormat/>
    <w:uiPriority w:val="0"/>
    <w:pPr>
      <w:widowControl/>
      <w:adjustRightInd w:val="0"/>
      <w:snapToGrid w:val="0"/>
      <w:jc w:val="center"/>
    </w:pPr>
  </w:style>
  <w:style w:type="paragraph" w:customStyle="1" w:styleId="140">
    <w:name w:val="正文文本1"/>
    <w:basedOn w:val="1"/>
    <w:qFormat/>
    <w:uiPriority w:val="0"/>
    <w:pPr>
      <w:spacing w:line="420" w:lineRule="auto"/>
      <w:ind w:firstLine="400"/>
    </w:pPr>
    <w:rPr>
      <w:rFonts w:ascii="宋体" w:hAnsi="宋体" w:cs="宋体"/>
      <w:sz w:val="22"/>
      <w:szCs w:val="22"/>
    </w:rPr>
  </w:style>
  <w:style w:type="paragraph" w:customStyle="1" w:styleId="141">
    <w:name w:val="正文文本 (2)"/>
    <w:basedOn w:val="1"/>
    <w:qFormat/>
    <w:uiPriority w:val="0"/>
    <w:pPr>
      <w:spacing w:after="600"/>
      <w:jc w:val="center"/>
    </w:pPr>
    <w:rPr>
      <w:rFonts w:ascii="宋体" w:hAnsi="宋体" w:cs="宋体"/>
      <w:sz w:val="44"/>
      <w:szCs w:val="44"/>
    </w:rPr>
  </w:style>
  <w:style w:type="paragraph" w:customStyle="1" w:styleId="14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oleObject" Target="embeddings/oleObject2.bin"/><Relationship Id="rId12" Type="http://schemas.openxmlformats.org/officeDocument/2006/relationships/image" Target="media/image1.png"/><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12959</Words>
  <Characters>13794</Characters>
  <Lines>183</Lines>
  <Paragraphs>51</Paragraphs>
  <TotalTime>22</TotalTime>
  <ScaleCrop>false</ScaleCrop>
  <LinksUpToDate>false</LinksUpToDate>
  <CharactersWithSpaces>15243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2019-12-27T01:31:00Z</dcterms:created>
  <dc:creator>z</dc:creator>
  <cp:lastModifiedBy>admin-AA</cp:lastModifiedBy>
  <cp:lastPrinted>2019-11-06T08:49:00Z</cp:lastPrinted>
  <dcterms:modified xsi:type="dcterms:W3CDTF">2022-09-17T10:22:47Z</dcterms:modified>
  <dc:title>招标文件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-1141508605</vt:r8>
  </property>
  <property fmtid="{D5CDD505-2E9C-101B-9397-08002B2CF9AE}" pid="3" name="_EmailSubject">
    <vt:lpwstr>招标文件范本（终稿）</vt:lpwstr>
  </property>
  <property fmtid="{D5CDD505-2E9C-101B-9397-08002B2CF9AE}" pid="4" name="_AuthorEmail">
    <vt:lpwstr>tantiejian@chdt.com.cn</vt:lpwstr>
  </property>
  <property fmtid="{D5CDD505-2E9C-101B-9397-08002B2CF9AE}" pid="5" name="_AuthorEmailDisplayName">
    <vt:lpwstr>chdt-tantiejian</vt:lpwstr>
  </property>
  <property fmtid="{D5CDD505-2E9C-101B-9397-08002B2CF9AE}" pid="6" name="_ReviewingToolsShownOnce">
    <vt:lpwstr/>
  </property>
  <property fmtid="{D5CDD505-2E9C-101B-9397-08002B2CF9AE}" pid="7" name="KSOProductBuildVer">
    <vt:lpwstr>2052-11.1.0.12358</vt:lpwstr>
  </property>
  <property fmtid="{D5CDD505-2E9C-101B-9397-08002B2CF9AE}" pid="8" name="ICV">
    <vt:lpwstr>5F2962B783164693B97B323FE0C0950B</vt:lpwstr>
  </property>
</Properties>
</file>