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41" w:rsidRDefault="00E66C96">
      <w:pPr>
        <w:spacing w:line="360" w:lineRule="auto"/>
        <w:ind w:firstLineChars="700" w:firstLine="3080"/>
        <w:rPr>
          <w:sz w:val="44"/>
          <w:szCs w:val="44"/>
        </w:rPr>
      </w:pPr>
      <w:r>
        <w:rPr>
          <w:rFonts w:hint="eastAsia"/>
          <w:sz w:val="44"/>
          <w:szCs w:val="44"/>
        </w:rPr>
        <w:t>招标要求</w:t>
      </w:r>
    </w:p>
    <w:p w:rsidR="00125F41" w:rsidRDefault="00E66C96">
      <w:pPr>
        <w:spacing w:line="360" w:lineRule="auto"/>
        <w:ind w:firstLineChars="200" w:firstLine="560"/>
        <w:rPr>
          <w:sz w:val="28"/>
          <w:szCs w:val="28"/>
        </w:rPr>
      </w:pPr>
      <w:r>
        <w:rPr>
          <w:rFonts w:hint="eastAsia"/>
          <w:sz w:val="28"/>
          <w:szCs w:val="28"/>
        </w:rPr>
        <w:t>甲方区域内有白蚁虫害，委托乙方对白蚁进行防治，服务期限为</w:t>
      </w:r>
      <w:r>
        <w:rPr>
          <w:rFonts w:hint="eastAsia"/>
          <w:sz w:val="28"/>
          <w:szCs w:val="28"/>
        </w:rPr>
        <w:t>2022</w:t>
      </w:r>
      <w:r>
        <w:rPr>
          <w:rFonts w:hint="eastAsia"/>
          <w:sz w:val="28"/>
          <w:szCs w:val="28"/>
        </w:rPr>
        <w:t>年</w:t>
      </w:r>
      <w:r>
        <w:rPr>
          <w:rFonts w:hint="eastAsia"/>
          <w:sz w:val="28"/>
          <w:szCs w:val="28"/>
        </w:rPr>
        <w:t>9</w:t>
      </w:r>
      <w:r>
        <w:rPr>
          <w:rFonts w:hint="eastAsia"/>
          <w:sz w:val="28"/>
          <w:szCs w:val="28"/>
        </w:rPr>
        <w:t>月</w:t>
      </w:r>
      <w:r>
        <w:rPr>
          <w:rFonts w:hint="eastAsia"/>
          <w:sz w:val="28"/>
          <w:szCs w:val="28"/>
        </w:rPr>
        <w:t>10</w:t>
      </w:r>
      <w:r>
        <w:rPr>
          <w:rFonts w:hint="eastAsia"/>
          <w:sz w:val="28"/>
          <w:szCs w:val="28"/>
        </w:rPr>
        <w:t>日</w:t>
      </w:r>
      <w:r>
        <w:rPr>
          <w:rFonts w:hint="eastAsia"/>
          <w:sz w:val="28"/>
          <w:szCs w:val="28"/>
        </w:rPr>
        <w:t>------2023</w:t>
      </w:r>
      <w:r>
        <w:rPr>
          <w:rFonts w:hint="eastAsia"/>
          <w:sz w:val="28"/>
          <w:szCs w:val="28"/>
        </w:rPr>
        <w:t>年</w:t>
      </w:r>
      <w:r>
        <w:rPr>
          <w:rFonts w:hint="eastAsia"/>
          <w:sz w:val="28"/>
          <w:szCs w:val="28"/>
        </w:rPr>
        <w:t>9</w:t>
      </w:r>
      <w:r>
        <w:rPr>
          <w:rFonts w:hint="eastAsia"/>
          <w:sz w:val="28"/>
          <w:szCs w:val="28"/>
        </w:rPr>
        <w:t>月</w:t>
      </w:r>
      <w:r>
        <w:rPr>
          <w:rFonts w:hint="eastAsia"/>
          <w:sz w:val="28"/>
          <w:szCs w:val="28"/>
        </w:rPr>
        <w:t>9</w:t>
      </w:r>
      <w:r>
        <w:rPr>
          <w:rFonts w:hint="eastAsia"/>
          <w:sz w:val="28"/>
          <w:szCs w:val="28"/>
        </w:rPr>
        <w:t>日止。</w:t>
      </w:r>
    </w:p>
    <w:p w:rsidR="00125F41" w:rsidRDefault="00E66C96">
      <w:pPr>
        <w:pStyle w:val="a5"/>
        <w:numPr>
          <w:ilvl w:val="0"/>
          <w:numId w:val="1"/>
        </w:numPr>
        <w:spacing w:line="360" w:lineRule="auto"/>
        <w:ind w:firstLine="560"/>
        <w:rPr>
          <w:sz w:val="28"/>
          <w:szCs w:val="28"/>
        </w:rPr>
      </w:pPr>
      <w:r>
        <w:rPr>
          <w:rFonts w:hint="eastAsia"/>
          <w:sz w:val="28"/>
          <w:szCs w:val="28"/>
        </w:rPr>
        <w:t>防治范围：甲方院内的办公楼、生活区、武警营房、监内服刑人员生产及生活区域的所有绿化带（含各种树木）。</w:t>
      </w:r>
    </w:p>
    <w:p w:rsidR="00125F41" w:rsidRDefault="00E66C96">
      <w:pPr>
        <w:numPr>
          <w:ilvl w:val="0"/>
          <w:numId w:val="1"/>
        </w:numPr>
        <w:spacing w:line="360" w:lineRule="auto"/>
        <w:ind w:firstLine="560"/>
        <w:rPr>
          <w:sz w:val="28"/>
          <w:szCs w:val="28"/>
        </w:rPr>
      </w:pPr>
      <w:r>
        <w:rPr>
          <w:rFonts w:hint="eastAsia"/>
          <w:sz w:val="28"/>
          <w:szCs w:val="28"/>
        </w:rPr>
        <w:t>防治工程的质量按国家规定的质量标准。</w:t>
      </w:r>
    </w:p>
    <w:p w:rsidR="00125F41" w:rsidRDefault="00E66C96">
      <w:pPr>
        <w:spacing w:line="360" w:lineRule="auto"/>
        <w:ind w:firstLineChars="200" w:firstLine="560"/>
      </w:pPr>
      <w:r>
        <w:rPr>
          <w:rFonts w:ascii="宋体" w:hAnsi="宋体" w:cs="宋体" w:hint="eastAsia"/>
          <w:color w:val="000000"/>
          <w:sz w:val="28"/>
          <w:szCs w:val="28"/>
        </w:rPr>
        <w:t>（</w:t>
      </w:r>
      <w:r>
        <w:rPr>
          <w:rFonts w:ascii="宋体" w:hAnsi="宋体" w:cs="宋体" w:hint="eastAsia"/>
          <w:color w:val="000000"/>
          <w:sz w:val="28"/>
          <w:szCs w:val="28"/>
        </w:rPr>
        <w:t>1</w:t>
      </w:r>
      <w:r>
        <w:rPr>
          <w:rFonts w:ascii="宋体" w:hAnsi="宋体" w:cs="宋体" w:hint="eastAsia"/>
          <w:color w:val="000000"/>
          <w:sz w:val="28"/>
          <w:szCs w:val="28"/>
        </w:rPr>
        <w:t>）</w:t>
      </w:r>
      <w:r>
        <w:rPr>
          <w:rFonts w:ascii="宋体" w:hAnsi="宋体" w:cs="宋体" w:hint="eastAsia"/>
          <w:color w:val="000000"/>
          <w:sz w:val="28"/>
          <w:szCs w:val="28"/>
        </w:rPr>
        <w:t>法人或分支机构负责人提交企业营业执照副本</w:t>
      </w:r>
      <w:r>
        <w:rPr>
          <w:rFonts w:ascii="宋体" w:hAnsi="宋体" w:cs="宋体" w:hint="eastAsia"/>
          <w:color w:val="000000"/>
          <w:sz w:val="28"/>
          <w:szCs w:val="28"/>
        </w:rPr>
        <w:t>(</w:t>
      </w:r>
      <w:r>
        <w:rPr>
          <w:rFonts w:ascii="宋体" w:hAnsi="宋体" w:cs="宋体" w:hint="eastAsia"/>
          <w:color w:val="000000"/>
          <w:sz w:val="28"/>
          <w:szCs w:val="28"/>
        </w:rPr>
        <w:t>或者法人登记证书</w:t>
      </w:r>
      <w:r>
        <w:rPr>
          <w:rFonts w:ascii="宋体" w:hAnsi="宋体" w:cs="宋体" w:hint="eastAsia"/>
          <w:color w:val="000000"/>
          <w:sz w:val="28"/>
          <w:szCs w:val="28"/>
        </w:rPr>
        <w:t>)</w:t>
      </w:r>
      <w:r>
        <w:rPr>
          <w:rFonts w:ascii="宋体" w:hAnsi="宋体" w:cs="宋体" w:hint="eastAsia"/>
          <w:color w:val="000000"/>
          <w:sz w:val="28"/>
          <w:szCs w:val="28"/>
        </w:rPr>
        <w:t>以及组织机构代码证副本</w:t>
      </w:r>
      <w:r>
        <w:rPr>
          <w:rFonts w:ascii="宋体" w:hAnsi="宋体" w:cs="宋体" w:hint="eastAsia"/>
          <w:color w:val="000000"/>
          <w:sz w:val="28"/>
          <w:szCs w:val="28"/>
        </w:rPr>
        <w:t>复印件</w:t>
      </w:r>
      <w:r>
        <w:rPr>
          <w:rFonts w:hint="eastAsia"/>
          <w:sz w:val="28"/>
          <w:szCs w:val="28"/>
        </w:rPr>
        <w:t>并加盖投标人公章</w:t>
      </w:r>
      <w:r>
        <w:rPr>
          <w:rFonts w:ascii="宋体" w:hAnsi="宋体" w:cs="宋体" w:hint="eastAsia"/>
          <w:color w:val="000000"/>
          <w:sz w:val="28"/>
          <w:szCs w:val="28"/>
        </w:rPr>
        <w:t>（注：如投标单位所在省市已实施“三证合一、一照一码”制度改革的，只要求提供具有统一社会信用代码的营业执照副本或法人登记证书）；</w:t>
      </w:r>
    </w:p>
    <w:p w:rsidR="00125F41" w:rsidRDefault="00E66C96">
      <w:pPr>
        <w:ind w:firstLineChars="200" w:firstLine="560"/>
        <w:rPr>
          <w:rFonts w:ascii="宋体" w:hAnsi="宋体" w:cs="宋体"/>
          <w:color w:val="000000"/>
          <w:sz w:val="28"/>
          <w:szCs w:val="28"/>
        </w:rPr>
      </w:pPr>
      <w:r>
        <w:rPr>
          <w:rFonts w:hint="eastAsia"/>
          <w:sz w:val="28"/>
          <w:szCs w:val="28"/>
        </w:rPr>
        <w:t>（</w:t>
      </w:r>
      <w:r>
        <w:rPr>
          <w:rFonts w:hint="eastAsia"/>
          <w:sz w:val="28"/>
          <w:szCs w:val="28"/>
        </w:rPr>
        <w:t>2</w:t>
      </w:r>
      <w:r>
        <w:rPr>
          <w:rFonts w:hint="eastAsia"/>
          <w:sz w:val="28"/>
          <w:szCs w:val="28"/>
        </w:rPr>
        <w:t>）</w:t>
      </w:r>
      <w:r>
        <w:rPr>
          <w:sz w:val="28"/>
          <w:szCs w:val="28"/>
        </w:rPr>
        <w:t>中国卫生有害生物防</w:t>
      </w:r>
      <w:proofErr w:type="gramStart"/>
      <w:r>
        <w:rPr>
          <w:sz w:val="28"/>
          <w:szCs w:val="28"/>
        </w:rPr>
        <w:t>制协会</w:t>
      </w:r>
      <w:proofErr w:type="gramEnd"/>
      <w:r>
        <w:rPr>
          <w:rFonts w:hint="eastAsia"/>
          <w:sz w:val="28"/>
          <w:szCs w:val="28"/>
        </w:rPr>
        <w:t>颁发的《有害生物防制服务机构服务能力证书》</w:t>
      </w:r>
      <w:r>
        <w:rPr>
          <w:rFonts w:hint="eastAsia"/>
          <w:sz w:val="28"/>
          <w:szCs w:val="28"/>
        </w:rPr>
        <w:t>B</w:t>
      </w:r>
      <w:r>
        <w:rPr>
          <w:rFonts w:hint="eastAsia"/>
          <w:sz w:val="28"/>
          <w:szCs w:val="28"/>
        </w:rPr>
        <w:t>级</w:t>
      </w:r>
      <w:r>
        <w:rPr>
          <w:rFonts w:ascii="宋体" w:hAnsi="宋体" w:cs="宋体" w:hint="eastAsia"/>
          <w:color w:val="000000"/>
          <w:sz w:val="28"/>
          <w:szCs w:val="28"/>
        </w:rPr>
        <w:t>（含</w:t>
      </w:r>
      <w:r>
        <w:rPr>
          <w:rFonts w:ascii="宋体" w:hAnsi="宋体" w:cs="宋体" w:hint="eastAsia"/>
          <w:color w:val="000000"/>
          <w:sz w:val="28"/>
          <w:szCs w:val="28"/>
        </w:rPr>
        <w:t>B</w:t>
      </w:r>
      <w:r>
        <w:rPr>
          <w:rFonts w:ascii="宋体" w:hAnsi="宋体" w:cs="宋体" w:hint="eastAsia"/>
          <w:color w:val="000000"/>
          <w:sz w:val="28"/>
          <w:szCs w:val="28"/>
        </w:rPr>
        <w:t>级）以上资质</w:t>
      </w:r>
      <w:r>
        <w:rPr>
          <w:rFonts w:ascii="宋体" w:hAnsi="宋体" w:cs="宋体" w:hint="eastAsia"/>
          <w:color w:val="000000"/>
          <w:sz w:val="28"/>
          <w:szCs w:val="28"/>
        </w:rPr>
        <w:t>；</w:t>
      </w:r>
    </w:p>
    <w:p w:rsidR="00125F41" w:rsidRDefault="00E66C96" w:rsidP="00125F41">
      <w:pPr>
        <w:tabs>
          <w:tab w:val="left" w:pos="360"/>
          <w:tab w:val="left" w:pos="540"/>
        </w:tabs>
        <w:spacing w:line="600" w:lineRule="exact"/>
        <w:ind w:firstLineChars="196" w:firstLine="549"/>
        <w:rPr>
          <w:rFonts w:ascii="仿宋" w:eastAsia="仿宋" w:hAnsi="仿宋" w:cs="仿宋_GB2312"/>
          <w:bCs/>
          <w:sz w:val="28"/>
          <w:szCs w:val="28"/>
        </w:rPr>
      </w:pPr>
      <w:r>
        <w:rPr>
          <w:rFonts w:ascii="仿宋" w:eastAsia="仿宋" w:hAnsi="仿宋" w:cs="仿宋_GB2312" w:hint="eastAsia"/>
          <w:bCs/>
          <w:sz w:val="28"/>
          <w:szCs w:val="28"/>
        </w:rPr>
        <w:t>（</w:t>
      </w:r>
      <w:r>
        <w:rPr>
          <w:rFonts w:ascii="仿宋" w:eastAsia="仿宋" w:hAnsi="仿宋" w:cs="仿宋_GB2312" w:hint="eastAsia"/>
          <w:bCs/>
          <w:sz w:val="28"/>
          <w:szCs w:val="28"/>
        </w:rPr>
        <w:t>3</w:t>
      </w:r>
      <w:r>
        <w:rPr>
          <w:rFonts w:ascii="仿宋" w:eastAsia="仿宋" w:hAnsi="仿宋" w:cs="仿宋_GB2312" w:hint="eastAsia"/>
          <w:bCs/>
          <w:sz w:val="28"/>
          <w:szCs w:val="28"/>
        </w:rPr>
        <w:t>）</w:t>
      </w:r>
      <w:r>
        <w:rPr>
          <w:rFonts w:ascii="仿宋" w:eastAsia="仿宋" w:hAnsi="仿宋" w:cs="仿宋_GB2312" w:hint="eastAsia"/>
          <w:bCs/>
          <w:sz w:val="28"/>
          <w:szCs w:val="28"/>
        </w:rPr>
        <w:t>用药标准</w:t>
      </w:r>
    </w:p>
    <w:p w:rsidR="00125F41" w:rsidRDefault="00E66C96" w:rsidP="00125F41">
      <w:pPr>
        <w:tabs>
          <w:tab w:val="left" w:pos="360"/>
          <w:tab w:val="left" w:pos="540"/>
        </w:tabs>
        <w:spacing w:line="600" w:lineRule="exact"/>
        <w:ind w:firstLineChars="196" w:firstLine="549"/>
        <w:rPr>
          <w:rFonts w:ascii="宋体" w:hAnsi="宋体" w:cs="宋体"/>
          <w:bCs/>
          <w:sz w:val="28"/>
          <w:szCs w:val="28"/>
        </w:rPr>
      </w:pPr>
      <w:r>
        <w:rPr>
          <w:rFonts w:ascii="宋体" w:hAnsi="宋体" w:cs="宋体" w:hint="eastAsia"/>
          <w:bCs/>
          <w:sz w:val="28"/>
          <w:szCs w:val="28"/>
        </w:rPr>
        <w:t>投标单位必须注重科学合理用药，不得使用假药、国家禁用的药物，并须确保药物来源和质量正当可靠。</w:t>
      </w:r>
    </w:p>
    <w:p w:rsidR="00125F41" w:rsidRDefault="00E66C96">
      <w:pPr>
        <w:pStyle w:val="2"/>
        <w:ind w:leftChars="0" w:left="0" w:firstLineChars="0" w:firstLine="0"/>
      </w:pPr>
      <w:r>
        <w:rPr>
          <w:rFonts w:ascii="仿宋" w:eastAsia="仿宋" w:hAnsi="仿宋" w:cs="仿宋" w:hint="eastAsia"/>
          <w:b/>
          <w:bCs/>
        </w:rPr>
        <w:t>附表：为保证用药质量，使用药物必须与以下要求相对应或高于此标准。</w:t>
      </w:r>
    </w:p>
    <w:tbl>
      <w:tblPr>
        <w:tblW w:w="81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79"/>
        <w:gridCol w:w="1489"/>
        <w:gridCol w:w="2804"/>
        <w:gridCol w:w="1124"/>
        <w:gridCol w:w="2002"/>
      </w:tblGrid>
      <w:tr w:rsidR="00125F41">
        <w:trPr>
          <w:trHeight w:hRule="exact" w:val="576"/>
          <w:jc w:val="center"/>
        </w:trPr>
        <w:tc>
          <w:tcPr>
            <w:tcW w:w="779" w:type="dxa"/>
            <w:tcBorders>
              <w:top w:val="single" w:sz="12" w:space="0" w:color="auto"/>
            </w:tcBorders>
            <w:noWrap/>
            <w:vAlign w:val="center"/>
          </w:tcPr>
          <w:p w:rsidR="00125F41" w:rsidRDefault="00E66C96" w:rsidP="00125F41">
            <w:pPr>
              <w:widowControl/>
              <w:adjustRightInd w:val="0"/>
              <w:snapToGrid w:val="0"/>
              <w:spacing w:afterLines="10"/>
              <w:jc w:val="center"/>
              <w:rPr>
                <w:rFonts w:ascii="仿宋" w:eastAsia="仿宋" w:hAnsi="仿宋" w:cs="仿宋"/>
                <w:sz w:val="21"/>
                <w:szCs w:val="21"/>
              </w:rPr>
            </w:pPr>
            <w:r>
              <w:rPr>
                <w:rFonts w:ascii="仿宋" w:eastAsia="仿宋" w:hAnsi="仿宋" w:cs="仿宋" w:hint="eastAsia"/>
                <w:sz w:val="21"/>
                <w:szCs w:val="21"/>
              </w:rPr>
              <w:t>序号</w:t>
            </w:r>
          </w:p>
        </w:tc>
        <w:tc>
          <w:tcPr>
            <w:tcW w:w="1489" w:type="dxa"/>
            <w:tcBorders>
              <w:top w:val="single" w:sz="12" w:space="0" w:color="auto"/>
            </w:tcBorders>
            <w:noWrap/>
            <w:vAlign w:val="center"/>
          </w:tcPr>
          <w:p w:rsidR="00125F41" w:rsidRDefault="00E66C96" w:rsidP="00125F41">
            <w:pPr>
              <w:widowControl/>
              <w:adjustRightInd w:val="0"/>
              <w:snapToGrid w:val="0"/>
              <w:spacing w:beforeLines="10" w:afterLines="10"/>
              <w:jc w:val="center"/>
              <w:rPr>
                <w:rFonts w:ascii="仿宋" w:eastAsia="仿宋" w:hAnsi="仿宋" w:cs="仿宋"/>
                <w:sz w:val="21"/>
                <w:szCs w:val="21"/>
              </w:rPr>
            </w:pPr>
            <w:r>
              <w:rPr>
                <w:rFonts w:ascii="仿宋" w:eastAsia="仿宋" w:hAnsi="仿宋" w:cs="仿宋" w:hint="eastAsia"/>
                <w:sz w:val="21"/>
                <w:szCs w:val="21"/>
              </w:rPr>
              <w:t>药品名称</w:t>
            </w:r>
          </w:p>
        </w:tc>
        <w:tc>
          <w:tcPr>
            <w:tcW w:w="2804" w:type="dxa"/>
            <w:tcBorders>
              <w:top w:val="single" w:sz="12" w:space="0" w:color="auto"/>
            </w:tcBorders>
            <w:noWrap/>
            <w:vAlign w:val="center"/>
          </w:tcPr>
          <w:p w:rsidR="00125F41" w:rsidRDefault="00E66C96" w:rsidP="00125F41">
            <w:pPr>
              <w:widowControl/>
              <w:adjustRightInd w:val="0"/>
              <w:snapToGrid w:val="0"/>
              <w:spacing w:beforeLines="10" w:afterLines="10"/>
              <w:jc w:val="center"/>
              <w:rPr>
                <w:rFonts w:ascii="仿宋" w:eastAsia="仿宋" w:hAnsi="仿宋" w:cs="仿宋"/>
                <w:sz w:val="21"/>
                <w:szCs w:val="21"/>
              </w:rPr>
            </w:pPr>
            <w:r>
              <w:rPr>
                <w:rFonts w:ascii="仿宋" w:eastAsia="仿宋" w:hAnsi="仿宋" w:cs="仿宋" w:hint="eastAsia"/>
                <w:sz w:val="21"/>
                <w:szCs w:val="21"/>
              </w:rPr>
              <w:t>有效成份含量</w:t>
            </w:r>
          </w:p>
        </w:tc>
        <w:tc>
          <w:tcPr>
            <w:tcW w:w="1124" w:type="dxa"/>
            <w:tcBorders>
              <w:top w:val="single" w:sz="12" w:space="0" w:color="auto"/>
            </w:tcBorders>
            <w:noWrap/>
            <w:vAlign w:val="center"/>
          </w:tcPr>
          <w:p w:rsidR="00125F41" w:rsidRDefault="00E66C96" w:rsidP="00125F41">
            <w:pPr>
              <w:widowControl/>
              <w:adjustRightInd w:val="0"/>
              <w:snapToGrid w:val="0"/>
              <w:spacing w:beforeLines="10" w:afterLines="10"/>
              <w:jc w:val="center"/>
              <w:rPr>
                <w:rFonts w:ascii="仿宋" w:eastAsia="仿宋" w:hAnsi="仿宋" w:cs="仿宋"/>
                <w:sz w:val="21"/>
                <w:szCs w:val="21"/>
              </w:rPr>
            </w:pPr>
            <w:r>
              <w:rPr>
                <w:rFonts w:ascii="仿宋" w:eastAsia="仿宋" w:hAnsi="仿宋" w:cs="仿宋" w:hint="eastAsia"/>
                <w:sz w:val="21"/>
                <w:szCs w:val="21"/>
              </w:rPr>
              <w:t>剂型</w:t>
            </w:r>
          </w:p>
        </w:tc>
        <w:tc>
          <w:tcPr>
            <w:tcW w:w="2002" w:type="dxa"/>
            <w:tcBorders>
              <w:top w:val="single" w:sz="12" w:space="0" w:color="auto"/>
            </w:tcBorders>
            <w:noWrap/>
            <w:vAlign w:val="center"/>
          </w:tcPr>
          <w:p w:rsidR="00125F41" w:rsidRDefault="00E66C96" w:rsidP="00125F41">
            <w:pPr>
              <w:widowControl/>
              <w:adjustRightInd w:val="0"/>
              <w:snapToGrid w:val="0"/>
              <w:spacing w:beforeLines="10" w:afterLines="10"/>
              <w:jc w:val="center"/>
              <w:rPr>
                <w:rFonts w:ascii="仿宋" w:eastAsia="仿宋" w:hAnsi="仿宋" w:cs="仿宋"/>
                <w:sz w:val="21"/>
                <w:szCs w:val="21"/>
              </w:rPr>
            </w:pPr>
            <w:r>
              <w:rPr>
                <w:rFonts w:ascii="仿宋" w:eastAsia="仿宋" w:hAnsi="仿宋" w:cs="仿宋" w:hint="eastAsia"/>
                <w:sz w:val="21"/>
                <w:szCs w:val="21"/>
              </w:rPr>
              <w:t>说明</w:t>
            </w:r>
          </w:p>
        </w:tc>
      </w:tr>
      <w:tr w:rsidR="00125F41">
        <w:trPr>
          <w:trHeight w:hRule="exact" w:val="741"/>
          <w:jc w:val="center"/>
        </w:trPr>
        <w:tc>
          <w:tcPr>
            <w:tcW w:w="779" w:type="dxa"/>
            <w:noWrap/>
            <w:vAlign w:val="center"/>
          </w:tcPr>
          <w:p w:rsidR="00125F41" w:rsidRDefault="00E66C96" w:rsidP="00125F41">
            <w:pPr>
              <w:widowControl/>
              <w:adjustRightInd w:val="0"/>
              <w:snapToGrid w:val="0"/>
              <w:spacing w:beforeLines="10" w:afterLines="10"/>
              <w:jc w:val="center"/>
              <w:rPr>
                <w:rFonts w:ascii="仿宋" w:eastAsia="仿宋" w:hAnsi="仿宋" w:cs="仿宋"/>
                <w:sz w:val="21"/>
                <w:szCs w:val="21"/>
              </w:rPr>
            </w:pPr>
            <w:r>
              <w:rPr>
                <w:rFonts w:ascii="仿宋" w:eastAsia="仿宋" w:hAnsi="仿宋" w:cs="仿宋" w:hint="eastAsia"/>
                <w:sz w:val="21"/>
                <w:szCs w:val="21"/>
              </w:rPr>
              <w:t>1</w:t>
            </w:r>
          </w:p>
        </w:tc>
        <w:tc>
          <w:tcPr>
            <w:tcW w:w="1489" w:type="dxa"/>
            <w:noWrap/>
            <w:vAlign w:val="center"/>
          </w:tcPr>
          <w:p w:rsidR="00125F41" w:rsidRDefault="00E66C96" w:rsidP="00125F41">
            <w:pPr>
              <w:widowControl/>
              <w:adjustRightInd w:val="0"/>
              <w:snapToGrid w:val="0"/>
              <w:spacing w:beforeLines="10" w:afterLines="10"/>
              <w:jc w:val="center"/>
              <w:rPr>
                <w:rFonts w:ascii="仿宋" w:eastAsia="仿宋" w:hAnsi="仿宋" w:cs="仿宋"/>
                <w:sz w:val="21"/>
                <w:szCs w:val="21"/>
              </w:rPr>
            </w:pPr>
            <w:r>
              <w:rPr>
                <w:rFonts w:ascii="仿宋" w:eastAsia="仿宋" w:hAnsi="仿宋" w:cs="仿宋" w:hint="eastAsia"/>
                <w:sz w:val="21"/>
                <w:szCs w:val="21"/>
              </w:rPr>
              <w:t>#</w:t>
            </w:r>
            <w:proofErr w:type="gramStart"/>
            <w:r>
              <w:rPr>
                <w:rFonts w:ascii="仿宋" w:eastAsia="仿宋" w:hAnsi="仿宋" w:cs="仿宋" w:hint="eastAsia"/>
                <w:sz w:val="21"/>
                <w:szCs w:val="21"/>
              </w:rPr>
              <w:t>吡</w:t>
            </w:r>
            <w:proofErr w:type="gramEnd"/>
            <w:r>
              <w:rPr>
                <w:rFonts w:ascii="仿宋" w:eastAsia="仿宋" w:hAnsi="仿宋" w:cs="仿宋" w:hint="eastAsia"/>
                <w:sz w:val="21"/>
                <w:szCs w:val="21"/>
              </w:rPr>
              <w:t>虫</w:t>
            </w:r>
            <w:proofErr w:type="gramStart"/>
            <w:r>
              <w:rPr>
                <w:rFonts w:ascii="仿宋" w:eastAsia="仿宋" w:hAnsi="仿宋" w:cs="仿宋" w:hint="eastAsia"/>
                <w:sz w:val="21"/>
                <w:szCs w:val="21"/>
              </w:rPr>
              <w:t>啉</w:t>
            </w:r>
            <w:proofErr w:type="gramEnd"/>
          </w:p>
        </w:tc>
        <w:tc>
          <w:tcPr>
            <w:tcW w:w="2804" w:type="dxa"/>
            <w:noWrap/>
            <w:vAlign w:val="center"/>
          </w:tcPr>
          <w:p w:rsidR="00125F41" w:rsidRDefault="00E66C96" w:rsidP="00125F41">
            <w:pPr>
              <w:widowControl/>
              <w:adjustRightInd w:val="0"/>
              <w:snapToGrid w:val="0"/>
              <w:spacing w:beforeLines="10" w:afterLines="10"/>
              <w:jc w:val="center"/>
              <w:rPr>
                <w:rFonts w:ascii="仿宋" w:eastAsia="仿宋" w:hAnsi="仿宋" w:cs="仿宋"/>
                <w:sz w:val="21"/>
                <w:szCs w:val="21"/>
              </w:rPr>
            </w:pPr>
            <w:proofErr w:type="gramStart"/>
            <w:r>
              <w:rPr>
                <w:rFonts w:ascii="仿宋" w:eastAsia="仿宋" w:hAnsi="仿宋" w:cs="仿宋" w:hint="eastAsia"/>
                <w:sz w:val="21"/>
                <w:szCs w:val="21"/>
              </w:rPr>
              <w:t>吡</w:t>
            </w:r>
            <w:proofErr w:type="gramEnd"/>
            <w:r>
              <w:rPr>
                <w:rFonts w:ascii="仿宋" w:eastAsia="仿宋" w:hAnsi="仿宋" w:cs="仿宋" w:hint="eastAsia"/>
                <w:sz w:val="21"/>
                <w:szCs w:val="21"/>
              </w:rPr>
              <w:t>虫</w:t>
            </w:r>
            <w:proofErr w:type="gramStart"/>
            <w:r>
              <w:rPr>
                <w:rFonts w:ascii="仿宋" w:eastAsia="仿宋" w:hAnsi="仿宋" w:cs="仿宋" w:hint="eastAsia"/>
                <w:sz w:val="21"/>
                <w:szCs w:val="21"/>
              </w:rPr>
              <w:t>啉</w:t>
            </w:r>
            <w:proofErr w:type="gramEnd"/>
            <w:r>
              <w:rPr>
                <w:rFonts w:ascii="仿宋" w:eastAsia="仿宋" w:hAnsi="仿宋" w:cs="仿宋" w:hint="eastAsia"/>
                <w:sz w:val="21"/>
                <w:szCs w:val="21"/>
              </w:rPr>
              <w:t>总含量≥</w:t>
            </w:r>
            <w:r>
              <w:rPr>
                <w:rFonts w:ascii="仿宋" w:eastAsia="仿宋" w:hAnsi="仿宋" w:cs="仿宋" w:hint="eastAsia"/>
                <w:sz w:val="21"/>
                <w:szCs w:val="21"/>
              </w:rPr>
              <w:t>15</w:t>
            </w:r>
            <w:r>
              <w:rPr>
                <w:rFonts w:ascii="仿宋" w:eastAsia="仿宋" w:hAnsi="仿宋" w:cs="仿宋" w:hint="eastAsia"/>
                <w:sz w:val="21"/>
                <w:szCs w:val="21"/>
              </w:rPr>
              <w:t>%</w:t>
            </w:r>
          </w:p>
        </w:tc>
        <w:tc>
          <w:tcPr>
            <w:tcW w:w="1124" w:type="dxa"/>
            <w:noWrap/>
            <w:vAlign w:val="center"/>
          </w:tcPr>
          <w:p w:rsidR="00125F41" w:rsidRDefault="00E66C96" w:rsidP="00125F41">
            <w:pPr>
              <w:widowControl/>
              <w:adjustRightInd w:val="0"/>
              <w:snapToGrid w:val="0"/>
              <w:spacing w:beforeLines="10" w:afterLines="10"/>
              <w:jc w:val="center"/>
              <w:rPr>
                <w:rFonts w:ascii="仿宋" w:eastAsia="仿宋" w:hAnsi="仿宋" w:cs="仿宋"/>
                <w:sz w:val="21"/>
                <w:szCs w:val="21"/>
              </w:rPr>
            </w:pPr>
            <w:r>
              <w:rPr>
                <w:rFonts w:ascii="仿宋" w:eastAsia="仿宋" w:hAnsi="仿宋" w:cs="仿宋" w:hint="eastAsia"/>
                <w:sz w:val="21"/>
                <w:szCs w:val="21"/>
              </w:rPr>
              <w:t>悬浮剂</w:t>
            </w:r>
          </w:p>
        </w:tc>
        <w:tc>
          <w:tcPr>
            <w:tcW w:w="2002" w:type="dxa"/>
            <w:noWrap/>
            <w:vAlign w:val="center"/>
          </w:tcPr>
          <w:p w:rsidR="00125F41" w:rsidRDefault="00E66C96" w:rsidP="00125F41">
            <w:pPr>
              <w:widowControl/>
              <w:adjustRightInd w:val="0"/>
              <w:snapToGrid w:val="0"/>
              <w:spacing w:beforeLines="10" w:afterLines="10"/>
              <w:jc w:val="center"/>
              <w:rPr>
                <w:rFonts w:ascii="仿宋" w:eastAsia="仿宋" w:hAnsi="仿宋" w:cs="仿宋"/>
                <w:sz w:val="21"/>
                <w:szCs w:val="21"/>
              </w:rPr>
            </w:pPr>
            <w:proofErr w:type="gramStart"/>
            <w:r>
              <w:rPr>
                <w:rFonts w:ascii="仿宋" w:eastAsia="仿宋" w:hAnsi="仿宋" w:cs="仿宋" w:hint="eastAsia"/>
                <w:sz w:val="21"/>
                <w:szCs w:val="21"/>
              </w:rPr>
              <w:t>灭</w:t>
            </w:r>
            <w:proofErr w:type="gramEnd"/>
            <w:r>
              <w:rPr>
                <w:rFonts w:ascii="仿宋" w:eastAsia="仿宋" w:hAnsi="仿宋" w:cs="仿宋" w:hint="eastAsia"/>
                <w:sz w:val="21"/>
                <w:szCs w:val="21"/>
              </w:rPr>
              <w:t>白蚁</w:t>
            </w:r>
          </w:p>
        </w:tc>
      </w:tr>
      <w:tr w:rsidR="00125F41">
        <w:trPr>
          <w:trHeight w:hRule="exact" w:val="679"/>
          <w:jc w:val="center"/>
        </w:trPr>
        <w:tc>
          <w:tcPr>
            <w:tcW w:w="779" w:type="dxa"/>
            <w:noWrap/>
            <w:vAlign w:val="center"/>
          </w:tcPr>
          <w:p w:rsidR="00125F41" w:rsidRDefault="00E66C96" w:rsidP="00125F41">
            <w:pPr>
              <w:widowControl/>
              <w:adjustRightInd w:val="0"/>
              <w:snapToGrid w:val="0"/>
              <w:spacing w:beforeLines="10" w:afterLines="10"/>
              <w:jc w:val="center"/>
              <w:rPr>
                <w:rFonts w:ascii="仿宋" w:eastAsia="仿宋" w:hAnsi="仿宋" w:cs="仿宋"/>
                <w:sz w:val="21"/>
                <w:szCs w:val="21"/>
              </w:rPr>
            </w:pPr>
            <w:r>
              <w:rPr>
                <w:rFonts w:ascii="仿宋" w:eastAsia="仿宋" w:hAnsi="仿宋" w:cs="仿宋" w:hint="eastAsia"/>
                <w:sz w:val="21"/>
                <w:szCs w:val="21"/>
              </w:rPr>
              <w:t>2</w:t>
            </w:r>
          </w:p>
        </w:tc>
        <w:tc>
          <w:tcPr>
            <w:tcW w:w="1489" w:type="dxa"/>
            <w:noWrap/>
            <w:vAlign w:val="center"/>
          </w:tcPr>
          <w:p w:rsidR="00125F41" w:rsidRDefault="00E66C96" w:rsidP="00125F41">
            <w:pPr>
              <w:widowControl/>
              <w:adjustRightInd w:val="0"/>
              <w:snapToGrid w:val="0"/>
              <w:spacing w:beforeLines="10" w:afterLines="10"/>
              <w:jc w:val="cente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联苯菊酯</w:t>
            </w:r>
          </w:p>
        </w:tc>
        <w:tc>
          <w:tcPr>
            <w:tcW w:w="2804" w:type="dxa"/>
            <w:noWrap/>
            <w:vAlign w:val="center"/>
          </w:tcPr>
          <w:p w:rsidR="00125F41" w:rsidRDefault="00E66C96" w:rsidP="00125F41">
            <w:pPr>
              <w:widowControl/>
              <w:adjustRightInd w:val="0"/>
              <w:snapToGrid w:val="0"/>
              <w:spacing w:beforeLines="10" w:afterLines="10"/>
              <w:jc w:val="center"/>
              <w:rPr>
                <w:rFonts w:ascii="仿宋" w:eastAsia="仿宋" w:hAnsi="仿宋" w:cs="仿宋"/>
                <w:sz w:val="21"/>
                <w:szCs w:val="21"/>
              </w:rPr>
            </w:pPr>
            <w:r>
              <w:rPr>
                <w:rFonts w:ascii="仿宋" w:eastAsia="仿宋" w:hAnsi="仿宋" w:cs="仿宋" w:hint="eastAsia"/>
                <w:sz w:val="21"/>
                <w:szCs w:val="21"/>
              </w:rPr>
              <w:t>联苯菊酯总含量≥</w:t>
            </w:r>
            <w:r>
              <w:rPr>
                <w:rFonts w:ascii="仿宋" w:eastAsia="仿宋" w:hAnsi="仿宋" w:cs="仿宋" w:hint="eastAsia"/>
                <w:sz w:val="21"/>
                <w:szCs w:val="21"/>
              </w:rPr>
              <w:t>10</w:t>
            </w:r>
            <w:r>
              <w:rPr>
                <w:rFonts w:ascii="仿宋" w:eastAsia="仿宋" w:hAnsi="仿宋" w:cs="仿宋" w:hint="eastAsia"/>
                <w:sz w:val="21"/>
                <w:szCs w:val="21"/>
              </w:rPr>
              <w:t xml:space="preserve">% </w:t>
            </w:r>
          </w:p>
        </w:tc>
        <w:tc>
          <w:tcPr>
            <w:tcW w:w="1124" w:type="dxa"/>
            <w:noWrap/>
            <w:vAlign w:val="center"/>
          </w:tcPr>
          <w:p w:rsidR="00125F41" w:rsidRDefault="00E66C96" w:rsidP="00125F41">
            <w:pPr>
              <w:widowControl/>
              <w:adjustRightInd w:val="0"/>
              <w:snapToGrid w:val="0"/>
              <w:spacing w:beforeLines="10" w:afterLines="10"/>
              <w:jc w:val="center"/>
              <w:rPr>
                <w:rFonts w:ascii="仿宋" w:eastAsia="仿宋" w:hAnsi="仿宋" w:cs="仿宋"/>
                <w:sz w:val="21"/>
                <w:szCs w:val="21"/>
              </w:rPr>
            </w:pPr>
            <w:r>
              <w:rPr>
                <w:rFonts w:ascii="仿宋" w:eastAsia="仿宋" w:hAnsi="仿宋" w:cs="仿宋" w:hint="eastAsia"/>
                <w:sz w:val="21"/>
                <w:szCs w:val="21"/>
              </w:rPr>
              <w:t>水乳剂</w:t>
            </w:r>
          </w:p>
        </w:tc>
        <w:tc>
          <w:tcPr>
            <w:tcW w:w="2002" w:type="dxa"/>
            <w:noWrap/>
            <w:vAlign w:val="center"/>
          </w:tcPr>
          <w:p w:rsidR="00125F41" w:rsidRDefault="00E66C96" w:rsidP="00125F41">
            <w:pPr>
              <w:widowControl/>
              <w:adjustRightInd w:val="0"/>
              <w:snapToGrid w:val="0"/>
              <w:spacing w:beforeLines="10" w:afterLines="10"/>
              <w:jc w:val="center"/>
              <w:rPr>
                <w:rFonts w:ascii="仿宋" w:eastAsia="仿宋" w:hAnsi="仿宋" w:cs="仿宋"/>
                <w:sz w:val="21"/>
                <w:szCs w:val="21"/>
              </w:rPr>
            </w:pPr>
            <w:proofErr w:type="gramStart"/>
            <w:r>
              <w:rPr>
                <w:rFonts w:ascii="仿宋" w:eastAsia="仿宋" w:hAnsi="仿宋" w:cs="仿宋" w:hint="eastAsia"/>
                <w:sz w:val="21"/>
                <w:szCs w:val="21"/>
              </w:rPr>
              <w:t>灭</w:t>
            </w:r>
            <w:proofErr w:type="gramEnd"/>
            <w:r>
              <w:rPr>
                <w:rFonts w:ascii="仿宋" w:eastAsia="仿宋" w:hAnsi="仿宋" w:cs="仿宋" w:hint="eastAsia"/>
                <w:sz w:val="21"/>
                <w:szCs w:val="21"/>
              </w:rPr>
              <w:t>白蚁</w:t>
            </w:r>
          </w:p>
        </w:tc>
      </w:tr>
    </w:tbl>
    <w:p w:rsidR="00125F41" w:rsidRDefault="00E66C96">
      <w:pPr>
        <w:tabs>
          <w:tab w:val="left" w:pos="360"/>
          <w:tab w:val="left" w:pos="540"/>
        </w:tabs>
        <w:spacing w:line="600" w:lineRule="exact"/>
        <w:ind w:firstLineChars="200" w:firstLine="482"/>
        <w:rPr>
          <w:rFonts w:ascii="宋体" w:hAnsi="宋体" w:cs="宋体"/>
          <w:b/>
          <w:bCs/>
        </w:rPr>
      </w:pPr>
      <w:r>
        <w:rPr>
          <w:rFonts w:ascii="宋体" w:hAnsi="宋体" w:cs="宋体" w:hint="eastAsia"/>
          <w:b/>
          <w:bCs/>
        </w:rPr>
        <w:t>以上标注</w:t>
      </w:r>
      <w:r>
        <w:rPr>
          <w:rFonts w:ascii="宋体" w:hAnsi="宋体" w:cs="宋体" w:hint="eastAsia"/>
          <w:b/>
          <w:bCs/>
        </w:rPr>
        <w:t>#</w:t>
      </w:r>
      <w:r>
        <w:rPr>
          <w:rFonts w:ascii="宋体" w:hAnsi="宋体" w:cs="宋体" w:hint="eastAsia"/>
          <w:b/>
          <w:bCs/>
        </w:rPr>
        <w:t>的药品须提供以下资料复印件并加盖药品厂家公章。</w:t>
      </w:r>
    </w:p>
    <w:p w:rsidR="00125F41" w:rsidRDefault="00E66C96">
      <w:pPr>
        <w:tabs>
          <w:tab w:val="left" w:pos="360"/>
          <w:tab w:val="left" w:pos="540"/>
        </w:tabs>
        <w:spacing w:line="600" w:lineRule="exact"/>
        <w:ind w:firstLineChars="200" w:firstLine="562"/>
        <w:rPr>
          <w:rFonts w:ascii="宋体" w:hAnsi="宋体" w:cs="宋体"/>
          <w:sz w:val="28"/>
          <w:szCs w:val="28"/>
        </w:rPr>
      </w:pPr>
      <w:r>
        <w:rPr>
          <w:rFonts w:ascii="宋体" w:hAnsi="宋体" w:cs="宋体" w:hint="eastAsia"/>
          <w:b/>
          <w:sz w:val="28"/>
          <w:szCs w:val="28"/>
        </w:rPr>
        <w:t>①</w:t>
      </w:r>
      <w:r>
        <w:rPr>
          <w:rFonts w:ascii="宋体" w:hAnsi="宋体" w:cs="宋体" w:hint="eastAsia"/>
          <w:sz w:val="28"/>
          <w:szCs w:val="28"/>
        </w:rPr>
        <w:t>农业部颁发的农药登记证。</w:t>
      </w:r>
    </w:p>
    <w:p w:rsidR="00125F41" w:rsidRDefault="00E66C96">
      <w:pPr>
        <w:tabs>
          <w:tab w:val="left" w:pos="360"/>
          <w:tab w:val="left" w:pos="540"/>
        </w:tabs>
        <w:spacing w:line="600" w:lineRule="exact"/>
        <w:ind w:firstLineChars="200" w:firstLine="562"/>
        <w:rPr>
          <w:rFonts w:ascii="宋体" w:hAnsi="宋体" w:cs="宋体"/>
          <w:sz w:val="28"/>
          <w:szCs w:val="28"/>
        </w:rPr>
      </w:pPr>
      <w:r>
        <w:rPr>
          <w:rFonts w:ascii="宋体" w:hAnsi="宋体" w:cs="宋体" w:hint="eastAsia"/>
          <w:b/>
          <w:sz w:val="28"/>
          <w:szCs w:val="28"/>
        </w:rPr>
        <w:t>②</w:t>
      </w:r>
      <w:r>
        <w:rPr>
          <w:rFonts w:ascii="宋体" w:hAnsi="宋体" w:cs="宋体" w:hint="eastAsia"/>
          <w:sz w:val="28"/>
          <w:szCs w:val="28"/>
        </w:rPr>
        <w:t>省级农业部门颁发的登记证持有人或委托加工企业农药生产</w:t>
      </w:r>
      <w:r>
        <w:rPr>
          <w:rFonts w:ascii="宋体" w:hAnsi="宋体" w:cs="宋体" w:hint="eastAsia"/>
          <w:sz w:val="28"/>
          <w:szCs w:val="28"/>
        </w:rPr>
        <w:lastRenderedPageBreak/>
        <w:t>许可证（生产范围包括投标产品剂型）。</w:t>
      </w:r>
    </w:p>
    <w:p w:rsidR="00125F41" w:rsidRDefault="00E66C96">
      <w:pPr>
        <w:tabs>
          <w:tab w:val="left" w:pos="360"/>
          <w:tab w:val="left" w:pos="540"/>
        </w:tabs>
        <w:spacing w:line="600" w:lineRule="exact"/>
        <w:ind w:firstLineChars="200" w:firstLine="562"/>
        <w:rPr>
          <w:rFonts w:ascii="宋体" w:hAnsi="宋体" w:cs="宋体"/>
          <w:sz w:val="28"/>
          <w:szCs w:val="28"/>
        </w:rPr>
      </w:pPr>
      <w:r>
        <w:rPr>
          <w:rFonts w:ascii="宋体" w:hAnsi="宋体" w:cs="宋体" w:hint="eastAsia"/>
          <w:b/>
          <w:sz w:val="28"/>
          <w:szCs w:val="28"/>
        </w:rPr>
        <w:t>③</w:t>
      </w:r>
      <w:r>
        <w:rPr>
          <w:rFonts w:ascii="宋体" w:hAnsi="宋体" w:cs="宋体" w:hint="eastAsia"/>
          <w:sz w:val="28"/>
          <w:szCs w:val="28"/>
        </w:rPr>
        <w:t>质量技术监督部门或企业标准信息公共服务平台备案的企业标准封面。</w:t>
      </w:r>
    </w:p>
    <w:p w:rsidR="00125F41" w:rsidRDefault="00E66C96">
      <w:pPr>
        <w:tabs>
          <w:tab w:val="left" w:pos="360"/>
          <w:tab w:val="left" w:pos="540"/>
        </w:tabs>
        <w:spacing w:line="600" w:lineRule="exact"/>
        <w:ind w:firstLineChars="200" w:firstLine="562"/>
        <w:rPr>
          <w:rFonts w:ascii="宋体" w:hAnsi="宋体" w:cs="宋体"/>
          <w:sz w:val="28"/>
          <w:szCs w:val="28"/>
        </w:rPr>
      </w:pPr>
      <w:r>
        <w:rPr>
          <w:rFonts w:ascii="宋体" w:hAnsi="宋体" w:cs="宋体" w:hint="eastAsia"/>
          <w:b/>
          <w:sz w:val="28"/>
          <w:szCs w:val="28"/>
        </w:rPr>
        <w:t>④</w:t>
      </w:r>
      <w:r>
        <w:rPr>
          <w:rFonts w:ascii="宋体" w:hAnsi="宋体" w:cs="宋体" w:hint="eastAsia"/>
          <w:sz w:val="28"/>
          <w:szCs w:val="28"/>
        </w:rPr>
        <w:t>生产厂家为供应商提供本项目药品的供货承诺书，并加盖厂家红色公章。</w:t>
      </w:r>
    </w:p>
    <w:p w:rsidR="00125F41" w:rsidRDefault="00E66C96">
      <w:pPr>
        <w:pStyle w:val="a5"/>
        <w:spacing w:line="360" w:lineRule="auto"/>
        <w:ind w:firstLineChars="300" w:firstLine="840"/>
        <w:rPr>
          <w:rFonts w:ascii="宋体" w:hAnsi="宋体" w:cs="宋体"/>
          <w:sz w:val="28"/>
          <w:szCs w:val="28"/>
        </w:rPr>
      </w:pPr>
      <w:r>
        <w:rPr>
          <w:rFonts w:ascii="宋体" w:hAnsi="宋体" w:cs="宋体" w:hint="eastAsia"/>
          <w:sz w:val="28"/>
          <w:szCs w:val="28"/>
        </w:rPr>
        <w:t>三、</w:t>
      </w:r>
      <w:r>
        <w:rPr>
          <w:rFonts w:ascii="宋体" w:hAnsi="宋体" w:cs="宋体" w:hint="eastAsia"/>
          <w:sz w:val="28"/>
          <w:szCs w:val="28"/>
        </w:rPr>
        <w:t>甲方</w:t>
      </w:r>
      <w:r>
        <w:rPr>
          <w:rFonts w:ascii="宋体" w:hAnsi="宋体" w:cs="宋体" w:hint="eastAsia"/>
          <w:sz w:val="28"/>
          <w:szCs w:val="28"/>
        </w:rPr>
        <w:t>的</w:t>
      </w:r>
      <w:r>
        <w:rPr>
          <w:rFonts w:ascii="宋体" w:hAnsi="宋体" w:cs="宋体" w:hint="eastAsia"/>
          <w:sz w:val="28"/>
          <w:szCs w:val="28"/>
        </w:rPr>
        <w:t>权利义务</w:t>
      </w:r>
      <w:bookmarkStart w:id="0" w:name="_GoBack"/>
      <w:bookmarkEnd w:id="0"/>
    </w:p>
    <w:p w:rsidR="00125F41" w:rsidRDefault="00E66C96">
      <w:pPr>
        <w:pStyle w:val="a5"/>
        <w:numPr>
          <w:ilvl w:val="0"/>
          <w:numId w:val="2"/>
        </w:numPr>
        <w:spacing w:line="360" w:lineRule="auto"/>
        <w:ind w:firstLineChars="200" w:firstLine="560"/>
        <w:rPr>
          <w:sz w:val="28"/>
          <w:szCs w:val="28"/>
        </w:rPr>
      </w:pPr>
      <w:r>
        <w:rPr>
          <w:rFonts w:hint="eastAsia"/>
          <w:sz w:val="28"/>
          <w:szCs w:val="28"/>
        </w:rPr>
        <w:t>配合乙方进行现场勘查，协助乙方现场施工。</w:t>
      </w:r>
    </w:p>
    <w:p w:rsidR="00125F41" w:rsidRDefault="00E66C96">
      <w:pPr>
        <w:pStyle w:val="a5"/>
        <w:numPr>
          <w:ilvl w:val="0"/>
          <w:numId w:val="2"/>
        </w:numPr>
        <w:spacing w:line="360" w:lineRule="auto"/>
        <w:ind w:firstLineChars="200" w:firstLine="560"/>
        <w:rPr>
          <w:sz w:val="28"/>
          <w:szCs w:val="28"/>
        </w:rPr>
      </w:pPr>
      <w:r>
        <w:rPr>
          <w:rFonts w:hint="eastAsia"/>
          <w:sz w:val="28"/>
          <w:szCs w:val="28"/>
        </w:rPr>
        <w:t>包治期发现有白蚁，甲方应及时通知乙方来治理。</w:t>
      </w:r>
    </w:p>
    <w:p w:rsidR="00125F41" w:rsidRDefault="00E66C96">
      <w:pPr>
        <w:pStyle w:val="a5"/>
        <w:spacing w:line="360" w:lineRule="auto"/>
        <w:ind w:firstLineChars="300" w:firstLine="840"/>
        <w:rPr>
          <w:sz w:val="28"/>
          <w:szCs w:val="28"/>
        </w:rPr>
      </w:pPr>
      <w:r>
        <w:rPr>
          <w:rFonts w:hint="eastAsia"/>
          <w:sz w:val="28"/>
          <w:szCs w:val="28"/>
        </w:rPr>
        <w:t>四、乙方权利义务</w:t>
      </w:r>
    </w:p>
    <w:p w:rsidR="00125F41" w:rsidRDefault="00E66C96">
      <w:pPr>
        <w:pStyle w:val="a5"/>
        <w:numPr>
          <w:ilvl w:val="0"/>
          <w:numId w:val="3"/>
        </w:numPr>
        <w:spacing w:line="360" w:lineRule="auto"/>
        <w:ind w:firstLineChars="200" w:firstLine="560"/>
        <w:rPr>
          <w:sz w:val="28"/>
          <w:szCs w:val="28"/>
        </w:rPr>
      </w:pPr>
      <w:r>
        <w:rPr>
          <w:rFonts w:hint="eastAsia"/>
          <w:sz w:val="28"/>
          <w:szCs w:val="28"/>
        </w:rPr>
        <w:t>现场勘查时，应先通知甲方查看情况。乙方工作人员须具备相关资质，并保证安全施工，如出现作业伤亡事故，责任由乙方承担。</w:t>
      </w:r>
    </w:p>
    <w:p w:rsidR="00125F41" w:rsidRDefault="00E66C96">
      <w:pPr>
        <w:pStyle w:val="a5"/>
        <w:numPr>
          <w:ilvl w:val="0"/>
          <w:numId w:val="3"/>
        </w:numPr>
        <w:spacing w:line="360" w:lineRule="auto"/>
        <w:ind w:firstLineChars="200" w:firstLine="560"/>
        <w:rPr>
          <w:sz w:val="28"/>
          <w:szCs w:val="28"/>
        </w:rPr>
      </w:pPr>
      <w:r>
        <w:rPr>
          <w:rFonts w:hint="eastAsia"/>
          <w:sz w:val="28"/>
          <w:szCs w:val="28"/>
        </w:rPr>
        <w:t>进行施工时，接受对方监督，并告知甲方安全事项。</w:t>
      </w:r>
    </w:p>
    <w:p w:rsidR="00125F41" w:rsidRDefault="00E66C96">
      <w:pPr>
        <w:pStyle w:val="a5"/>
        <w:numPr>
          <w:ilvl w:val="0"/>
          <w:numId w:val="3"/>
        </w:numPr>
        <w:spacing w:line="360" w:lineRule="auto"/>
        <w:ind w:firstLineChars="200" w:firstLine="560"/>
        <w:rPr>
          <w:sz w:val="28"/>
          <w:szCs w:val="28"/>
        </w:rPr>
      </w:pPr>
      <w:r>
        <w:rPr>
          <w:rFonts w:hint="eastAsia"/>
          <w:sz w:val="28"/>
          <w:szCs w:val="28"/>
        </w:rPr>
        <w:t>防治药物的使用，应保证药物不会对人体健康造成危害。</w:t>
      </w:r>
    </w:p>
    <w:p w:rsidR="00125F41" w:rsidRDefault="00E66C96">
      <w:pPr>
        <w:pStyle w:val="a5"/>
        <w:numPr>
          <w:ilvl w:val="0"/>
          <w:numId w:val="3"/>
        </w:numPr>
        <w:spacing w:line="360" w:lineRule="auto"/>
        <w:ind w:firstLineChars="200" w:firstLine="560"/>
        <w:rPr>
          <w:sz w:val="28"/>
          <w:szCs w:val="28"/>
        </w:rPr>
      </w:pPr>
      <w:r>
        <w:rPr>
          <w:rFonts w:hint="eastAsia"/>
          <w:sz w:val="28"/>
          <w:szCs w:val="28"/>
        </w:rPr>
        <w:t>乙方在现场勘查及施工过程中不得对甲方建筑、公私财物造成损坏，否则，必须赔偿损失或恢复原样。</w:t>
      </w:r>
    </w:p>
    <w:p w:rsidR="00125F41" w:rsidRDefault="00E66C96">
      <w:pPr>
        <w:pStyle w:val="a5"/>
        <w:numPr>
          <w:ilvl w:val="0"/>
          <w:numId w:val="3"/>
        </w:numPr>
        <w:spacing w:line="360" w:lineRule="auto"/>
        <w:ind w:firstLineChars="200" w:firstLine="560"/>
        <w:rPr>
          <w:sz w:val="28"/>
          <w:szCs w:val="28"/>
        </w:rPr>
      </w:pPr>
      <w:r>
        <w:rPr>
          <w:rFonts w:hint="eastAsia"/>
          <w:sz w:val="28"/>
          <w:szCs w:val="28"/>
        </w:rPr>
        <w:t>乙方工作人员进入甲方监管场所，必须严格遵守甲方有关监管制度；如有违反，按照甲方相关制度处罚，乙方不得持有异议。</w:t>
      </w:r>
    </w:p>
    <w:p w:rsidR="00125F41" w:rsidRDefault="00125F41">
      <w:pPr>
        <w:pStyle w:val="a5"/>
        <w:spacing w:line="360" w:lineRule="auto"/>
        <w:rPr>
          <w:sz w:val="28"/>
          <w:szCs w:val="28"/>
        </w:rPr>
      </w:pPr>
    </w:p>
    <w:p w:rsidR="00125F41" w:rsidRDefault="00125F41">
      <w:pPr>
        <w:pStyle w:val="a5"/>
      </w:pPr>
    </w:p>
    <w:sectPr w:rsidR="00125F41" w:rsidSect="00125F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C96" w:rsidRDefault="00E66C96" w:rsidP="00E66C96">
      <w:r>
        <w:separator/>
      </w:r>
    </w:p>
  </w:endnote>
  <w:endnote w:type="continuationSeparator" w:id="1">
    <w:p w:rsidR="00E66C96" w:rsidRDefault="00E66C96" w:rsidP="00E66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C96" w:rsidRDefault="00E66C96" w:rsidP="00E66C96">
      <w:r>
        <w:separator/>
      </w:r>
    </w:p>
  </w:footnote>
  <w:footnote w:type="continuationSeparator" w:id="1">
    <w:p w:rsidR="00E66C96" w:rsidRDefault="00E66C96" w:rsidP="00E66C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351B6F"/>
    <w:multiLevelType w:val="singleLevel"/>
    <w:tmpl w:val="AE351B6F"/>
    <w:lvl w:ilvl="0">
      <w:start w:val="1"/>
      <w:numFmt w:val="chineseCounting"/>
      <w:suff w:val="nothing"/>
      <w:lvlText w:val="%1、"/>
      <w:lvlJc w:val="left"/>
      <w:pPr>
        <w:ind w:left="-80"/>
      </w:pPr>
      <w:rPr>
        <w:rFonts w:hint="eastAsia"/>
      </w:rPr>
    </w:lvl>
  </w:abstractNum>
  <w:abstractNum w:abstractNumId="1">
    <w:nsid w:val="EAA9CA64"/>
    <w:multiLevelType w:val="singleLevel"/>
    <w:tmpl w:val="EAA9CA64"/>
    <w:lvl w:ilvl="0">
      <w:start w:val="1"/>
      <w:numFmt w:val="decimal"/>
      <w:suff w:val="nothing"/>
      <w:lvlText w:val="（%1）"/>
      <w:lvlJc w:val="left"/>
    </w:lvl>
  </w:abstractNum>
  <w:abstractNum w:abstractNumId="2">
    <w:nsid w:val="7B6D34C2"/>
    <w:multiLevelType w:val="singleLevel"/>
    <w:tmpl w:val="7B6D34C2"/>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5F41"/>
    <w:rsid w:val="00125F41"/>
    <w:rsid w:val="00E66C96"/>
    <w:rsid w:val="02BF6B73"/>
    <w:rsid w:val="0E035C22"/>
    <w:rsid w:val="175C7E9C"/>
    <w:rsid w:val="1CD13892"/>
    <w:rsid w:val="27A37E02"/>
    <w:rsid w:val="2B3D2D3C"/>
    <w:rsid w:val="30A91F85"/>
    <w:rsid w:val="50F81E98"/>
    <w:rsid w:val="51AC45BD"/>
    <w:rsid w:val="53A16247"/>
    <w:rsid w:val="5878291A"/>
    <w:rsid w:val="5A9778EB"/>
    <w:rsid w:val="695566B5"/>
    <w:rsid w:val="7A8635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25F41"/>
    <w:pPr>
      <w:widowControl w:val="0"/>
      <w:jc w:val="both"/>
    </w:pPr>
    <w:rPr>
      <w:rFonts w:ascii="Times New Roman" w:eastAsia="宋体"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rsid w:val="00125F41"/>
    <w:pPr>
      <w:ind w:firstLineChars="200" w:firstLine="420"/>
    </w:pPr>
  </w:style>
  <w:style w:type="paragraph" w:styleId="a3">
    <w:name w:val="Body Text Indent"/>
    <w:basedOn w:val="a"/>
    <w:next w:val="a"/>
    <w:qFormat/>
    <w:rsid w:val="00125F41"/>
    <w:pPr>
      <w:spacing w:after="120"/>
      <w:ind w:leftChars="200" w:left="420"/>
    </w:pPr>
  </w:style>
  <w:style w:type="paragraph" w:styleId="a4">
    <w:name w:val="Normal Indent"/>
    <w:basedOn w:val="a"/>
    <w:qFormat/>
    <w:rsid w:val="00125F41"/>
    <w:pPr>
      <w:widowControl/>
      <w:ind w:firstLine="420"/>
      <w:jc w:val="left"/>
    </w:pPr>
    <w:rPr>
      <w:kern w:val="0"/>
      <w:sz w:val="20"/>
      <w:szCs w:val="20"/>
    </w:rPr>
  </w:style>
  <w:style w:type="paragraph" w:styleId="a5">
    <w:name w:val="Body Text"/>
    <w:basedOn w:val="a"/>
    <w:qFormat/>
    <w:rsid w:val="00125F41"/>
  </w:style>
  <w:style w:type="paragraph" w:customStyle="1" w:styleId="font5">
    <w:name w:val="font5"/>
    <w:basedOn w:val="a"/>
    <w:qFormat/>
    <w:rsid w:val="00125F41"/>
    <w:pPr>
      <w:widowControl/>
      <w:spacing w:before="100" w:beforeAutospacing="1" w:after="100" w:afterAutospacing="1"/>
      <w:jc w:val="left"/>
    </w:pPr>
    <w:rPr>
      <w:rFonts w:ascii="宋体" w:hAnsi="宋体" w:cs="Arial Unicode MS" w:hint="eastAsia"/>
      <w:kern w:val="0"/>
      <w:sz w:val="18"/>
      <w:szCs w:val="18"/>
    </w:rPr>
  </w:style>
  <w:style w:type="paragraph" w:styleId="a6">
    <w:name w:val="header"/>
    <w:basedOn w:val="a"/>
    <w:link w:val="Char"/>
    <w:rsid w:val="00E66C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66C96"/>
    <w:rPr>
      <w:rFonts w:ascii="Times New Roman" w:eastAsia="宋体" w:hAnsi="Times New Roman" w:cs="Times New Roman"/>
      <w:kern w:val="2"/>
      <w:sz w:val="18"/>
      <w:szCs w:val="18"/>
    </w:rPr>
  </w:style>
  <w:style w:type="paragraph" w:styleId="a7">
    <w:name w:val="footer"/>
    <w:basedOn w:val="a"/>
    <w:link w:val="Char0"/>
    <w:rsid w:val="00E66C96"/>
    <w:pPr>
      <w:tabs>
        <w:tab w:val="center" w:pos="4153"/>
        <w:tab w:val="right" w:pos="8306"/>
      </w:tabs>
      <w:snapToGrid w:val="0"/>
      <w:jc w:val="left"/>
    </w:pPr>
    <w:rPr>
      <w:sz w:val="18"/>
      <w:szCs w:val="18"/>
    </w:rPr>
  </w:style>
  <w:style w:type="character" w:customStyle="1" w:styleId="Char0">
    <w:name w:val="页脚 Char"/>
    <w:basedOn w:val="a0"/>
    <w:link w:val="a7"/>
    <w:rsid w:val="00E66C9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862</Words>
  <Characters>35</Characters>
  <Application>Microsoft Office Word</Application>
  <DocSecurity>0</DocSecurity>
  <Lines>1</Lines>
  <Paragraphs>1</Paragraphs>
  <ScaleCrop>false</ScaleCrop>
  <Company>微软中国</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李建荣</cp:lastModifiedBy>
  <cp:revision>2</cp:revision>
  <dcterms:created xsi:type="dcterms:W3CDTF">2021-04-16T11:42:00Z</dcterms:created>
  <dcterms:modified xsi:type="dcterms:W3CDTF">2022-08-12T02:21:00Z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12A50C85C38D49C683D0CEE5F149B754</vt:lpwstr>
  </property>
</Properties>
</file>