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南阳县文庙白蚁防治项目</w:t>
      </w:r>
      <w:r>
        <w:rPr>
          <w:rFonts w:hint="eastAsia" w:ascii="宋体" w:hAnsi="宋体" w:cs="宋体"/>
          <w:b/>
          <w:bCs/>
          <w:sz w:val="36"/>
          <w:szCs w:val="36"/>
        </w:rPr>
        <w:t>竞争性磋商公告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项目概况：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南阳县文庙白蚁防治项目</w:t>
      </w:r>
      <w:r>
        <w:rPr>
          <w:rFonts w:hint="eastAsia" w:ascii="宋体" w:hAnsi="宋体" w:cs="宋体"/>
          <w:sz w:val="24"/>
          <w:szCs w:val="24"/>
        </w:rPr>
        <w:t>的潜在供应商应在河南省伟信招标管理咨询有限公司获取采购文件，并于</w:t>
      </w:r>
      <w:r>
        <w:rPr>
          <w:rFonts w:hint="eastAsia" w:ascii="宋体" w:hAnsi="宋体" w:cs="宋体"/>
          <w:sz w:val="24"/>
          <w:szCs w:val="24"/>
          <w:highlight w:val="none"/>
        </w:rPr>
        <w:t>2022年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  <w:highlight w:val="none"/>
        </w:rPr>
        <w:t>9时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</w:rPr>
        <w:t>0分</w:t>
      </w:r>
      <w:r>
        <w:rPr>
          <w:rFonts w:hint="eastAsia" w:ascii="宋体" w:hAnsi="宋体" w:cs="宋体"/>
          <w:sz w:val="24"/>
          <w:szCs w:val="24"/>
        </w:rPr>
        <w:t>（北京时间）前递交响应文件。</w:t>
      </w:r>
    </w:p>
    <w:p>
      <w:pPr>
        <w:spacing w:line="43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一、项目基本情况</w:t>
      </w:r>
    </w:p>
    <w:p>
      <w:pPr>
        <w:spacing w:line="43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1、项目编号：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 xml:space="preserve">WXZB2022-1479-15501 </w:t>
      </w:r>
    </w:p>
    <w:p>
      <w:pPr>
        <w:spacing w:line="43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2、项目名称：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南阳县文庙白蚁防治项目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3、采购方式：竞争性磋商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 xml:space="preserve">0000.00元 </w:t>
      </w:r>
      <w:bookmarkStart w:id="0" w:name="_GoBack"/>
      <w:bookmarkEnd w:id="0"/>
    </w:p>
    <w:p>
      <w:pPr>
        <w:spacing w:line="430" w:lineRule="exact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>0000.00元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采购需求（包括但不限于标的的名称、数量、简要技术需求或服务要求等）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5.1采购内容：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南阳县文庙白蚁防治项目，对南阳县文庙的文物建筑进行白蚁防治作业，包括大成殿、东厢房及附属建筑的木构件、院内景观树、绿化带的白蚁防治。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5.2、项目地点：采购人指定地点；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5.3、资金来源：财政资金，已落实；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5.4</w:t>
      </w:r>
      <w:r>
        <w:rPr>
          <w:rFonts w:hint="eastAsia" w:ascii="宋体" w:hAnsi="宋体" w:cs="宋体"/>
          <w:sz w:val="24"/>
          <w:szCs w:val="24"/>
        </w:rPr>
        <w:t>、质量要求：达到国家验收规范合格标准；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5.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cs="宋体"/>
          <w:sz w:val="24"/>
          <w:szCs w:val="24"/>
        </w:rPr>
        <w:t>、标段划分：一个标段。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6、合同履行期限：</w:t>
      </w:r>
      <w:r>
        <w:rPr>
          <w:rFonts w:hint="eastAsia" w:ascii="宋体" w:hAnsi="宋体" w:cs="宋体"/>
          <w:sz w:val="24"/>
          <w:szCs w:val="24"/>
          <w:highlight w:val="none"/>
        </w:rPr>
        <w:t>合同签订后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highlight w:val="none"/>
        </w:rPr>
        <w:t>日历天内完成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pStyle w:val="2"/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7、质量保证期：3年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、本项目是否接受联合体投标：否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、是否接受进口产品：否</w:t>
      </w:r>
    </w:p>
    <w:p>
      <w:pPr>
        <w:spacing w:line="43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二、申请人资格要求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1、满足《中华人民共和国政府采购法》第二十二条规定；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2、落实政府采购政策满足的资格要求：节能产品、环境标志产品、促进中小微企业、监狱企业及残疾人福利性单位发展等政府采购政策。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3、本项目的特定资格要求；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 供应商是在中华人民共和国境内注册，具有独立承担民事责任能力，必须具备有独立法人资格，具有有效的营业执照。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 供应商须具有良好的商业信誉和健全的财务会计制度：提供2021年度的经第三方审计的财务报告或财务报表（成立不足1年的以实际注册时间为准，提供相关财务报表）；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 供应商须具有依法缴纳税收和社会保障资金的良好记录，提供202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年1月以来任意3个月在本单位缴纳的社会保险证明； 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 参加政府采购活动前三年内，在经营活动中没有重大违法记录；（新成立的企业从成立之日起）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 供应商需提供无行贿犯罪记录承诺函（承诺对象包括：企业、法定代表人，（格式自拟））,并对其真实性负责，若承诺不实，造成的后果由响应人自行负责；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 依据财库[2016]125号文件规定，对列入失信被执行人、重大税收违法案件当事人名单、政府采购严重违法失信行为记录名单的投标人，拒绝其参与本项目招投标活动。投标人需提供规范的信用报告，信用报告应通过“信用中国”网站(www.creditchina.gov.cn)下载，信用报告的生成日期为本项目递交投标文件截止时间前10日内。中国政府采购网(www.ccgp.gov.cn)查询政府采购严重违法失信行为记录名单（提供竞争性磋商公告发布之后的网站查询结果截图并加盖公章）。</w:t>
      </w:r>
    </w:p>
    <w:p>
      <w:pPr>
        <w:spacing w:line="43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三、获取采购文件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2022年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sz w:val="24"/>
          <w:szCs w:val="24"/>
        </w:rPr>
        <w:t>（法定节假日除外），每天上午0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:00至12:00，下午1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0至18:00（北京时间，法定节假日除外。）；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2.地点：河南省伟信招标管理咨询有限公司</w:t>
      </w:r>
      <w:r>
        <w:rPr>
          <w:rFonts w:hint="eastAsia" w:ascii="宋体" w:hAnsi="宋体" w:cs="宋体"/>
          <w:sz w:val="24"/>
          <w:szCs w:val="24"/>
          <w:lang w:eastAsia="zh-CN"/>
        </w:rPr>
        <w:t>（南阳市人民北路卓越凯悦国际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20楼2008室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3.方式：以电子版方式发售。获取磋商文件时携带</w:t>
      </w:r>
      <w:r>
        <w:rPr>
          <w:rFonts w:hint="eastAsia" w:ascii="宋体" w:hAnsi="宋体" w:cs="宋体"/>
          <w:sz w:val="24"/>
          <w:szCs w:val="24"/>
          <w:lang w:eastAsia="zh-CN"/>
        </w:rPr>
        <w:t>“二、申请人资格要求”的证明材料原件现场获取，留存加盖公章的复印件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3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4.售价：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/份</w:t>
      </w:r>
    </w:p>
    <w:p>
      <w:pPr>
        <w:spacing w:line="43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四、投标截止时间及地点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2022年08月23日09时30分</w:t>
      </w:r>
      <w:r>
        <w:rPr>
          <w:rFonts w:hint="eastAsia" w:ascii="宋体" w:hAnsi="宋体" w:cs="宋体"/>
          <w:color w:val="auto"/>
          <w:sz w:val="24"/>
          <w:szCs w:val="24"/>
        </w:rPr>
        <w:t>（北京时间）；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2、地点：河南省伟信招标管理咨询有限公司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开标室（南阳市人民北路卓越凯悦国际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20楼2005室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spacing w:line="430" w:lineRule="exact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五、开标时间及地点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2022年08月23日09时30分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北京时间）；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2.地点：河南省伟信招标管理咨询有限公司</w:t>
      </w:r>
      <w:r>
        <w:rPr>
          <w:rFonts w:hint="eastAsia" w:ascii="宋体" w:hAnsi="宋体" w:cs="宋体"/>
          <w:sz w:val="24"/>
          <w:szCs w:val="24"/>
          <w:lang w:eastAsia="zh-CN"/>
        </w:rPr>
        <w:t>开标室（南阳市人民北路卓越凯悦国际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20楼2005室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3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六、发布公告的媒介及招标公告期限</w:t>
      </w:r>
    </w:p>
    <w:p>
      <w:pPr>
        <w:spacing w:line="43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本次磋商公告在《河南省政府采购网》、《南阳市政府采购网》网站上发布，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公告期限为</w:t>
      </w: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个工作日。</w:t>
      </w:r>
    </w:p>
    <w:p>
      <w:pPr>
        <w:spacing w:line="43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七、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凡是对本次招标提出询问，请按照以下方式联系 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1.采购人信息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称：</w:t>
      </w:r>
      <w:r>
        <w:rPr>
          <w:rFonts w:hint="eastAsia" w:ascii="宋体" w:hAnsi="宋体" w:cs="宋体"/>
          <w:sz w:val="24"/>
          <w:szCs w:val="24"/>
          <w:lang w:eastAsia="zh-CN"/>
        </w:rPr>
        <w:t>南阳市张衡博物馆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址：南阳市卧龙区石桥镇</w:t>
      </w:r>
    </w:p>
    <w:p>
      <w:pPr>
        <w:spacing w:line="4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付会军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13603412520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称：河南省伟信招标管理咨询有限公司　　　　　　　　　　　　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址：河南自贸试验区郑州片区（郑东）东风南路创业路绿地中心北塔17楼1703室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联系人：乔荩　　　　　　　　　　　　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联系方式：1773950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369　　　　　　　　　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.项目联系方式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联系人：乔荩　　　　　　　　　　　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联系方式：1773950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369</w:t>
      </w:r>
    </w:p>
    <w:p/>
    <w:sectPr>
      <w:pgSz w:w="11906" w:h="16838"/>
      <w:pgMar w:top="1440" w:right="1236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EB716"/>
    <w:multiLevelType w:val="singleLevel"/>
    <w:tmpl w:val="929EB71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50259"/>
    <w:rsid w:val="22C30FFA"/>
    <w:rsid w:val="4795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2022-08-11T08:46:00Z</dcterms:created>
  <dc:creator>HomeH</dc:creator>
  <cp:lastModifiedBy>HomeH</cp:lastModifiedBy>
  <dcterms:modified xsi:type="dcterms:W3CDTF">2022-08-12T00:22:10Z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