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441901-2022-04638</w:t>
      </w:r>
    </w:p>
    <w:p>
      <w:pPr>
        <w:jc w:val="center"/>
      </w:pPr>
      <w:r>
        <w:rPr>
          <w:b/>
          <w:sz w:val="24"/>
        </w:rPr>
        <w:t>采购项目编号：</w:t>
      </w:r>
      <w:r>
        <w:rPr>
          <w:b/>
          <w:sz w:val="24"/>
        </w:rPr>
        <w:t>441901-2022-04638</w:t>
      </w:r>
    </w:p>
    <w:p>
      <w:pPr>
        <w:jc w:val="center"/>
      </w:pPr>
      <w:r>
        <w:rPr>
          <w:b/>
          <w:sz w:val="24"/>
        </w:rPr>
        <w:t>项目名称：</w:t>
      </w:r>
      <w:r>
        <w:rPr>
          <w:b/>
          <w:sz w:val="24"/>
        </w:rPr>
        <w:t>东莞市运河治理中心沿线闸站、挂影洲围堤防、运河AB段堤防白蚁、红火蚁防治项目</w:t>
      </w:r>
    </w:p>
    <w:p>
      <w:pPr>
        <w:jc w:val="center"/>
      </w:pPr>
      <w:r>
        <w:rPr>
          <w:b/>
          <w:sz w:val="24"/>
        </w:rPr>
        <w:t>采购人：</w:t>
      </w:r>
      <w:r>
        <w:rPr>
          <w:b/>
          <w:sz w:val="24"/>
        </w:rPr>
        <w:t>东莞市运河治理中心</w:t>
      </w:r>
    </w:p>
    <w:p>
      <w:pPr>
        <w:jc w:val="center"/>
      </w:pPr>
      <w:r>
        <w:rPr>
          <w:b/>
          <w:sz w:val="24"/>
        </w:rPr>
        <w:t>采购代理机构：</w:t>
      </w:r>
      <w:r>
        <w:rPr>
          <w:b/>
          <w:sz w:val="24"/>
        </w:rPr>
        <w:t>广东威朗达招标有限公司</w:t>
      </w:r>
    </w:p>
    <w:p>
      <w:pPr>
        <w:ind w:firstLine="480"/>
      </w:pPr>
    </w:p>
    <w:p>
      <w:r>
        <w:rPr/>
        <w:t xml:space="preserve"> </w:t>
      </w:r>
    </w:p>
    <w:p/>
    <w:p>
      <w:pPr>
        <w:jc w:val="center"/>
      </w:pPr>
      <w:r>
        <w:rPr>
          <w:b/>
          <w:sz w:val="36"/>
        </w:rPr>
        <w:t>第一章投标邀请</w:t>
      </w:r>
    </w:p>
    <w:p>
      <w:pPr>
        <w:ind w:firstLine="480"/>
      </w:pPr>
      <w:r>
        <w:rPr/>
        <w:t>广东威朗达招标有限公司</w:t>
      </w:r>
      <w:r>
        <w:rPr/>
        <w:t>受</w:t>
      </w:r>
      <w:r>
        <w:rPr/>
        <w:t>东莞市运河治理中心</w:t>
      </w:r>
      <w:r>
        <w:rPr/>
        <w:t>的委托，采用</w:t>
      </w:r>
      <w:r>
        <w:rPr/>
        <w:t>公开招标</w:t>
      </w:r>
      <w:r>
        <w:rPr/>
        <w:t>方式组织采购</w:t>
      </w:r>
      <w:r>
        <w:rPr/>
        <w:t>东莞市运河治理中心沿线闸站、挂影洲围堤防、运河AB段堤防白蚁、红火蚁防治项目</w:t>
      </w:r>
      <w:r>
        <w:rPr/>
        <w:t>。欢迎符合资格条件的国内供应商参加投标。</w:t>
      </w:r>
    </w:p>
    <w:p>
      <w:r>
        <w:rPr>
          <w:b/>
          <w:sz w:val="28"/>
        </w:rPr>
        <w:t>一.项目概述</w:t>
      </w:r>
    </w:p>
    <w:p>
      <w:r>
        <w:rPr>
          <w:b/>
          <w:sz w:val="24"/>
        </w:rPr>
        <w:t>1.名称与编号</w:t>
      </w:r>
    </w:p>
    <w:p>
      <w:pPr>
        <w:ind w:firstLine="480"/>
      </w:pPr>
      <w:r>
        <w:rPr/>
        <w:t>项目名称：</w:t>
      </w:r>
      <w:r>
        <w:rPr/>
        <w:t>东莞市运河治理中心沿线闸站、挂影洲围堤防、运河AB段堤防白蚁、红火蚁防治项目</w:t>
      </w:r>
    </w:p>
    <w:p>
      <w:pPr>
        <w:ind w:firstLine="480"/>
      </w:pPr>
      <w:r>
        <w:rPr/>
        <w:t>采购计划编号：</w:t>
      </w:r>
      <w:r>
        <w:rPr/>
        <w:t>441901-2022-04638</w:t>
      </w:r>
    </w:p>
    <w:p>
      <w:pPr>
        <w:ind w:firstLine="480"/>
      </w:pPr>
      <w:r>
        <w:rPr/>
        <w:t>采购项目编号：</w:t>
      </w:r>
      <w:r>
        <w:rPr/>
        <w:t>441901-2022-04638</w:t>
      </w:r>
    </w:p>
    <w:p>
      <w:pPr>
        <w:ind w:firstLine="480"/>
      </w:pPr>
      <w:r>
        <w:rPr/>
        <w:t>采购方式：</w:t>
      </w:r>
      <w:r>
        <w:rPr/>
        <w:t>公开招标</w:t>
      </w:r>
    </w:p>
    <w:p>
      <w:pPr>
        <w:ind w:firstLine="480"/>
      </w:pPr>
      <w:r>
        <w:rPr/>
        <w:t>预算金额：</w:t>
      </w:r>
      <w:r>
        <w:rPr/>
        <w:t>3,187,630.76</w:t>
      </w:r>
      <w:r>
        <w:rPr/>
        <w:t>元</w:t>
      </w:r>
    </w:p>
    <w:p>
      <w:r>
        <w:rPr>
          <w:b/>
          <w:sz w:val="24"/>
        </w:rPr>
        <w:t>2.项目内容及需求情况（采购项目技术规格、参数及要求）</w:t>
      </w:r>
    </w:p>
    <w:p>
      <w:pPr>
        <w:ind w:firstLine="480"/>
      </w:pPr>
    </w:p>
    <w:p/>
    <w:p>
      <w:r>
        <w:rPr/>
        <w:t>采购包1(东莞市运河治理中心沿线闸站、挂影洲围堤防、运河AB段堤防白蚁、红火蚁防治项目):</w:t>
      </w:r>
    </w:p>
    <w:p>
      <w:r>
        <w:rPr/>
        <w:t>采购包预算金额：3,187,630.76元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其他维修和保养服务</w:t>
            </w:r>
          </w:p>
        </w:tc>
        <w:tc>
          <w:tcPr>
            <w:tcW w:type="dxa" w:w="2136"/>
          </w:tcPr>
          <w:p>
            <w:r>
              <w:rPr/>
              <w:t>东莞市运河治理中心沿线闸站、挂影洲围堤防、运河AB段堤防，建筑物、空地及绿化面积进行全面白蚁、红火蚁防治工作，具体包括（1）运河AB段堤防49.82公里、挂影洲围堤防36.82公里；（2）挂影洲围、东引、石马河流域沿线各站闸区内的建筑物和绿化面积。其中挂影洲围（含堤防）、东引、石马河流域沿线各站闸区内的建筑物和绿化面积白蚁、红火蚁防治工作（详见招标文件及清单</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合同履行期限：24个月，由2023年1月1日至2024年12月31日</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3）具有良好的商业信誉和健全的财务会计制度：供应商必须具有良好的商业信誉和健全的财务会计制度（提供2020年度或2021年度财务状况报表或基本开户行出具的资信证明）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采购包1（东莞市运河治理中心沿线闸站、挂影洲围堤防、运河AB段堤防白蚁、红火蚁防治项目）：</w:t>
      </w:r>
      <w:r>
        <w:rPr/>
        <w:t>采购包整体专门面向中小企业</w:t>
      </w:r>
    </w:p>
    <w:p/>
    <w:p>
      <w:r>
        <w:rPr>
          <w:b/>
          <w:sz w:val="24"/>
        </w:rPr>
        <w:t>3.本项目特定的资格要求：</w:t>
      </w:r>
    </w:p>
    <w:p>
      <w:pPr>
        <w:ind w:firstLine="480"/>
      </w:pPr>
    </w:p>
    <w:p/>
    <w:p>
      <w:r>
        <w:rPr/>
        <w:t>采购包1（东莞市运河治理中心沿线闸站、挂影洲围堤防、运河AB段堤防白蚁、红火蚁防治项目）：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广东威朗达招标有限公司http://www.gdwldzb.com/</w:t>
      </w:r>
    </w:p>
    <w:p>
      <w:r>
        <w:rPr>
          <w:b/>
          <w:sz w:val="28"/>
        </w:rPr>
        <w:t>六.本项目联系方式：</w:t>
      </w:r>
    </w:p>
    <w:p>
      <w:r>
        <w:rPr>
          <w:b/>
          <w:sz w:val="24"/>
        </w:rPr>
        <w:t>1.采购人信息</w:t>
      </w:r>
    </w:p>
    <w:p>
      <w:pPr>
        <w:ind w:firstLine="480"/>
      </w:pPr>
      <w:r>
        <w:rPr/>
        <w:t>名称：</w:t>
      </w:r>
      <w:r>
        <w:rPr/>
        <w:t>东莞市运河治理中心</w:t>
      </w:r>
    </w:p>
    <w:p>
      <w:pPr>
        <w:ind w:firstLine="480"/>
      </w:pPr>
      <w:r>
        <w:rPr/>
        <w:t>地址：</w:t>
      </w:r>
      <w:r>
        <w:rPr/>
        <w:t>东莞市莞城运河西三路178号</w:t>
      </w:r>
    </w:p>
    <w:p>
      <w:pPr>
        <w:ind w:firstLine="480"/>
      </w:pPr>
      <w:r>
        <w:rPr/>
        <w:t>联系方式：</w:t>
      </w:r>
      <w:r>
        <w:rPr/>
        <w:t>0769-23880635</w:t>
      </w:r>
    </w:p>
    <w:p>
      <w:r>
        <w:rPr>
          <w:b/>
          <w:sz w:val="24"/>
        </w:rPr>
        <w:t>2.采购代理机构信息</w:t>
      </w:r>
    </w:p>
    <w:p>
      <w:pPr>
        <w:ind w:firstLine="480"/>
      </w:pPr>
      <w:r>
        <w:rPr/>
        <w:t>名称：</w:t>
      </w:r>
      <w:r>
        <w:rPr/>
        <w:t>广东威朗达招标有限公司</w:t>
      </w:r>
    </w:p>
    <w:p>
      <w:pPr>
        <w:ind w:firstLine="480"/>
      </w:pPr>
      <w:r>
        <w:rPr/>
        <w:t>地址：</w:t>
      </w:r>
      <w:r>
        <w:rPr/>
        <w:t>广东省东莞市南城街道东莞市南城区第一国际百安中心B座701号</w:t>
      </w:r>
    </w:p>
    <w:p>
      <w:pPr>
        <w:ind w:firstLine="480"/>
      </w:pPr>
      <w:r>
        <w:rPr/>
        <w:t>联系方式：</w:t>
      </w:r>
      <w:r>
        <w:rPr/>
        <w:t>0769-26989928</w:t>
      </w:r>
    </w:p>
    <w:p>
      <w:r>
        <w:rPr>
          <w:b/>
          <w:sz w:val="24"/>
        </w:rPr>
        <w:t>3.项目联系方式</w:t>
      </w:r>
    </w:p>
    <w:p>
      <w:pPr>
        <w:ind w:firstLine="480"/>
      </w:pPr>
      <w:r>
        <w:rPr/>
        <w:t>项目联系人：</w:t>
      </w:r>
      <w:r>
        <w:rPr/>
        <w:t>卢先生</w:t>
      </w:r>
    </w:p>
    <w:p>
      <w:pPr>
        <w:ind w:firstLine="480"/>
      </w:pPr>
      <w:r>
        <w:rPr/>
        <w:t>电话：</w:t>
      </w:r>
      <w:r>
        <w:rPr/>
        <w:t>0769-26989928</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广东威朗达招标有限公司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pPr>
      <w:r>
        <w:rPr>
          <w:sz w:val="21"/>
        </w:rPr>
        <w:t>本次招标将确定一家服务单位作为东莞市运河治理中心沿线闸站、挂影洲围堤防、运河AB段堤防白蚁、红火蚁防治项目服务单位。</w:t>
      </w:r>
    </w:p>
    <w:p/>
    <w:p>
      <w:pPr>
        <w:ind w:firstLine="480"/>
      </w:pPr>
    </w:p>
    <w:p/>
    <w:p>
      <w:r>
        <w:rPr/>
        <w:t>采购包1（东莞市运河治理中心沿线闸站、挂影洲围堤防、运河AB段堤防白蚁、红火蚁防治项目）：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★2023年1月1日至2024年12月31日</w:t>
            </w:r>
          </w:p>
        </w:tc>
      </w:tr>
      <w:tr>
        <w:tc>
          <w:tcPr>
            <w:tcW w:type="dxa" w:w="4153"/>
          </w:tcPr>
          <w:p>
            <w:r>
              <w:rPr/>
              <w:t>标的提供的地点</w:t>
            </w:r>
          </w:p>
        </w:tc>
        <w:tc>
          <w:tcPr>
            <w:tcW w:type="dxa" w:w="4153"/>
          </w:tcPr>
          <w:p>
            <w:pPr>
              <w:jc w:val="left"/>
            </w:pPr>
          </w:p>
          <w:p>
            <w:r>
              <w:rPr/>
              <w:t>采购人指定的地点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1期：支付比例100%，★1、该项目服务期为24个月，防治服务费按24期支付。付款时中标人应出具与实际应付款数额相符的发票，否则造成不能按时付款，由中标人自行承担。 ★2、该项目防治服务费由政府财政拨款，如因政策的影响，拨款未能及时到位，中标人不得以此为由而不履行规定的义务，否则采购人按规定扣罚相关款项。</w:t>
            </w:r>
          </w:p>
        </w:tc>
      </w:tr>
      <w:tr>
        <w:tc>
          <w:tcPr>
            <w:tcW w:type="dxa" w:w="4153"/>
          </w:tcPr>
          <w:p>
            <w:r>
              <w:rPr/>
              <w:t>验收要求</w:t>
            </w:r>
          </w:p>
        </w:tc>
        <w:tc>
          <w:tcPr>
            <w:tcW w:type="dxa" w:w="4153"/>
          </w:tcPr>
          <w:p>
            <w:pPr>
              <w:jc w:val="left"/>
            </w:pPr>
          </w:p>
          <w:p/>
          <w:p/>
          <w:p>
            <w:r>
              <w:rPr/>
              <w:t>1期：按招标文件及合同要求进行验收</w:t>
            </w:r>
          </w:p>
        </w:tc>
      </w:tr>
      <w:tr>
        <w:tc>
          <w:tcPr>
            <w:tcW w:type="dxa" w:w="4153"/>
          </w:tcPr>
          <w:p>
            <w:r>
              <w:rPr/>
              <w:t>履约保证金</w:t>
            </w:r>
          </w:p>
        </w:tc>
        <w:tc>
          <w:tcPr>
            <w:tcW w:type="dxa" w:w="4153"/>
          </w:tcPr>
          <w:p>
            <w:pPr>
              <w:jc w:val="left"/>
            </w:pPr>
          </w:p>
          <w:p/>
          <w:p/>
          <w:p/>
          <w:p>
            <w:r>
              <w:rPr/>
              <w:t>收取比例：5%,说明：中标人应在合同签订前，向采购人提交履约保证金或履约银行保函，履约保证金额为合同金额的5%。若乙方没有违约行为，履约保证金在所有服务验收合格后无息退还。 说明：1、中标人应在合同签订前，向采购人提交履约保证金，履约保证金应使用人民币，金额为中标金额的5%。若中标人没有违约行为，履约保证金在所有服务验收合格后无息退还。 2、如中标人以履约银行保函或担保公司保函形式提供履约保证金的，必须保证保函在本合同履行期间合法有效。在本合同履行期间，采购人有权随时对保函进行检查，如有过期失效的，有权要求中标人限期重新提交。如中标人逾期未重新提交的，采购人有权按履约保证金总额的20%要求中标人承担违约金，同时可直接在未付服务费中直接扣除作为中标人履约保证金。 3、履约保证金用于合同期内，中标人不能按质按量按时完成某项合同范围的工作、违反本合同义务、拒不履行合同义务所造成的相关费用或损失，采购人有权提取履约保证金处理相关工作。如履约保证金不足以支付全部赔偿或费用的，采购人有权另行追偿。 4、如果中标人未能按合同规定履行义务，采购人有权没收履约保证金。 5、下列任何情况发生时，采购人有权依合同追究违约责任外，同时有权使用履约保证金并进行相应处理： （1）未经采购人书面同意，中标人将本合同部分或全部转包给第三人，或者未经采购人书面同意，将本合同项目分包给第三人的，采购人可没收其履约保证金。 （2）乙方在履行采购合同期间，违反有关法律法规的规定及合同约定的条款，损害了甲方的利益，甲方可依法没收其履约保证金。 （3）在合同履行期间，中标人怠于履行合同义务，经采购人通知或要求承担违约金后仍拒不改正的，采购人可没收或适当扣除其履约保证金。 （4）在合同履行期间，因中标人提供的设备质量问题造成损害（包括但不限于采购人经济损失、第三人人身财产损失等）或拖欠工人工资、供应商货款、所雇用员工发生劳资纠纷、人身损害事故需予以赔偿时，中标人未及时处理事故的赔偿、救援等情况的，采购人有权启用履约保证金予以支付或补偿相应损失。 （5）在合同履行期间，中标人违约产生的违约金、赔偿、罚款或其他应付费用等款项，采购人有权直接从未付服务费用中直接扣除或启用履约保证金予以支付。 （6）合同期内，中标人不能及时完成某项合同义务的，采购人有权提取履约保证金用于处理该项工作。 （7）其他根据本合同约定或法律规定，采购人可启用履约保证金的情形。</w:t>
            </w:r>
          </w:p>
        </w:tc>
      </w:tr>
      <w:tr>
        <w:tc>
          <w:tcPr>
            <w:tcW w:type="dxa" w:w="4153"/>
          </w:tcPr>
          <w:p>
            <w:r>
              <w:rPr/>
              <w:t>其他</w:t>
            </w:r>
          </w:p>
        </w:tc>
        <w:tc>
          <w:tcPr>
            <w:tcW w:type="dxa" w:w="4153"/>
          </w:tcPr>
          <w:p>
            <w:pPr>
              <w:jc w:val="left"/>
            </w:pPr>
          </w:p>
          <w:p/>
          <w:p>
            <w:r>
              <w:rPr/>
              <w:t>★:1、报价方式（1）报价应包括应包含防治药物、设备的购置费、维护费、各种税费及合同实施过程中的不可预见费用等全部费用 (含一切必须的辅助材料费用)和售后服务费等。 （2）合同总价包括国家规定的所有税费及与项目相关的所有费用。 （3）投标人应以人民币为结算单位。</w:t>
            </w:r>
          </w:p>
          <w:p/>
          <w:p>
            <w:r>
              <w:rPr/>
              <w:t>★:2、投标人必须在广东省水利工程建设市场信用信息平台建立信用档案（提供相关证明材料及承诺书）。</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其他维修和保养服务</w:t>
            </w:r>
          </w:p>
        </w:tc>
        <w:tc>
          <w:tcPr>
            <w:tcW w:type="dxa" w:w="1923"/>
          </w:tcPr>
          <w:p>
            <w:r>
              <w:rPr/>
              <w:t>东莞市运河治理中心沿线闸站、挂影洲围堤防、运河AB段堤防，建筑物、空地及绿化面积进行全面白蚁、红火蚁防治工作，具体包括（1）运河AB段堤防49.82公里、挂影洲围堤防36.82公里；（2）挂影洲围、东引、石马河流域沿线各站闸区内的建筑物和绿化面积。其中挂影洲围（含堤防）、东引、石马河流域沿线各站闸区内的建筑物和绿化面积白蚁、红火蚁防治工作（详见招标文件及清单</w:t>
            </w:r>
          </w:p>
        </w:tc>
        <w:tc>
          <w:tcPr>
            <w:tcW w:type="dxa" w:w="385"/>
          </w:tcPr>
          <w:p>
            <w:r>
              <w:rPr/>
              <w:t>项</w:t>
            </w:r>
          </w:p>
        </w:tc>
        <w:tc>
          <w:tcPr>
            <w:tcW w:type="dxa" w:w="769"/>
          </w:tcPr>
          <w:p>
            <w:pPr>
              <w:jc w:val="right"/>
            </w:pPr>
            <w:r>
              <w:rPr/>
              <w:t>1.0000</w:t>
            </w:r>
          </w:p>
        </w:tc>
        <w:tc>
          <w:tcPr>
            <w:tcW w:type="dxa" w:w="769"/>
          </w:tcPr>
          <w:p>
            <w:pPr>
              <w:jc w:val="right"/>
            </w:pPr>
            <w:r>
              <w:rPr/>
              <w:t>3,187,630.76</w:t>
            </w:r>
          </w:p>
        </w:tc>
        <w:tc>
          <w:tcPr>
            <w:tcW w:type="dxa" w:w="769"/>
          </w:tcPr>
          <w:p>
            <w:pPr>
              <w:jc w:val="right"/>
            </w:pPr>
            <w:r>
              <w:rPr/>
              <w:t>3,187,630.76</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东莞市运河治理中心沿线闸站、挂影洲围堤防、运河AB段堤防，建筑物、空地及绿化面积进行全面白蚁、红火蚁防治工作，具体包括（1）运河AB段堤防49.82公里、挂影洲围堤防36.82公里；（2）挂影洲围、东引、石马河流域沿线各站闸区内的建筑物和绿化面积。其中挂影洲围（含堤防）、东引、石马河流域沿线各站闸区内的建筑物和绿化面积白蚁、红火蚁防治工作（详见招标文件及清单</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一、服务范围</w:t>
            </w:r>
          </w:p>
          <w:p>
            <w:r>
              <w:rPr>
                <w:sz w:val="21"/>
              </w:rPr>
              <w:t xml:space="preserve">   1、服务单位必须严格按照招标文件要求，确保要符合专业资质才能进行招标，进行现场勘察后，确定服务内容和制定服务方案及进度计划，并经采购人同意后方可实施。</w:t>
            </w:r>
          </w:p>
          <w:p>
            <w:r>
              <w:rPr>
                <w:sz w:val="21"/>
              </w:rPr>
              <w:t xml:space="preserve">   2、服务单位拟投入本项目实施的管理和技术人员数量要足够，需具备白蚁防治资格证书人员才能进行施工，且要有丰富实践经验。</w:t>
            </w:r>
          </w:p>
          <w:p>
            <w:r>
              <w:rPr>
                <w:sz w:val="21"/>
              </w:rPr>
              <w:t xml:space="preserve">   </w:t>
            </w:r>
            <w:r>
              <w:rPr>
                <w:sz w:val="21"/>
              </w:rPr>
              <w:t>3、凡参加本次招标的投标人被视为已充分认识和理解了任何与本项目有关的影响事项和困难等情况。</w:t>
            </w:r>
          </w:p>
        </w:tc>
      </w:tr>
      <w:tr>
        <w:tc>
          <w:tcPr>
            <w:tcW w:type="dxa" w:w="2076"/>
          </w:tcPr>
          <w:p/>
        </w:tc>
        <w:tc>
          <w:tcPr>
            <w:tcW w:type="dxa" w:w="415"/>
          </w:tcPr>
          <w:p>
            <w:r>
              <w:rPr/>
              <w:t>2</w:t>
            </w:r>
          </w:p>
        </w:tc>
        <w:tc>
          <w:tcPr>
            <w:tcW w:type="dxa" w:w="5814"/>
          </w:tcPr>
          <w:p>
            <w:r>
              <w:rPr>
                <w:b/>
                <w:sz w:val="21"/>
              </w:rPr>
              <w:t>二、承包方式</w:t>
            </w:r>
          </w:p>
          <w:p>
            <w:r>
              <w:rPr>
                <w:sz w:val="21"/>
              </w:rPr>
              <w:t xml:space="preserve">  1、按投标报价包工、包料、包机械设备、包承包期、包质量、包安全。</w:t>
            </w:r>
          </w:p>
          <w:p>
            <w:r>
              <w:rPr>
                <w:sz w:val="21"/>
              </w:rPr>
              <w:t xml:space="preserve">  2、按国家规定应由中标人缴纳的各种费用，已包含在防治服务费内，由中标人向有关部门交付。</w:t>
            </w:r>
          </w:p>
          <w:p>
            <w:r>
              <w:rPr>
                <w:sz w:val="21"/>
              </w:rPr>
              <w:t xml:space="preserve">  3、合同到期前，由业主单位组织相关白蚁防治专家对该项目进行无蚁害化验收，并出具相关验收报告，所产生的费用由中标单位承担。</w:t>
            </w:r>
          </w:p>
        </w:tc>
      </w:tr>
      <w:tr>
        <w:tc>
          <w:tcPr>
            <w:tcW w:type="dxa" w:w="2076"/>
          </w:tcPr>
          <w:p/>
        </w:tc>
        <w:tc>
          <w:tcPr>
            <w:tcW w:type="dxa" w:w="415"/>
          </w:tcPr>
          <w:p>
            <w:r>
              <w:rPr/>
              <w:t>3</w:t>
            </w:r>
          </w:p>
        </w:tc>
        <w:tc>
          <w:tcPr>
            <w:tcW w:type="dxa" w:w="5814"/>
          </w:tcPr>
          <w:p>
            <w:r>
              <w:rPr>
                <w:b/>
                <w:sz w:val="21"/>
              </w:rPr>
              <w:t>三、项目内容</w:t>
            </w:r>
          </w:p>
          <w:p>
            <w:r>
              <w:rPr>
                <w:sz w:val="21"/>
              </w:rPr>
              <w:t xml:space="preserve">   1、 东莞市运河治理中心沿线闸站、挂影洲围堤防、运河AB段堤防，建筑物、空地及绿化面积进行全面白蚁、红火蚁防治工作，具体包括（1）运河AB段堤防49.82公里、挂影洲围堤防36.82公里；（2）挂影洲围、东引、石马河流域沿线各站闸区内的建筑物和绿化面积。</w:t>
            </w:r>
          </w:p>
          <w:p>
            <w:r>
              <w:rPr>
                <w:sz w:val="21"/>
              </w:rPr>
              <w:t xml:space="preserve">  2、备注：其中挂影洲围（含堤防）、东引、石马河流域沿线各站闸区内的建筑物和绿化面积白蚁、红火蚁防治工作由</w:t>
            </w:r>
            <w:r>
              <w:rPr>
                <w:sz w:val="21"/>
                <w:u w:val="single"/>
              </w:rPr>
              <w:t>202</w:t>
            </w:r>
            <w:r>
              <w:rPr>
                <w:sz w:val="21"/>
                <w:u w:val="single"/>
              </w:rPr>
              <w:t>3</w:t>
            </w:r>
            <w:r>
              <w:rPr>
                <w:sz w:val="21"/>
              </w:rPr>
              <w:t>年</w:t>
            </w:r>
            <w:r>
              <w:rPr>
                <w:sz w:val="21"/>
                <w:u w:val="single"/>
              </w:rPr>
              <w:t>1</w:t>
            </w:r>
            <w:r>
              <w:rPr>
                <w:sz w:val="21"/>
              </w:rPr>
              <w:t>月</w:t>
            </w:r>
            <w:r>
              <w:rPr>
                <w:sz w:val="21"/>
                <w:u w:val="single"/>
              </w:rPr>
              <w:t>1</w:t>
            </w:r>
            <w:r>
              <w:rPr>
                <w:sz w:val="21"/>
              </w:rPr>
              <w:t>日至</w:t>
            </w:r>
            <w:r>
              <w:rPr>
                <w:sz w:val="21"/>
                <w:u w:val="single"/>
              </w:rPr>
              <w:t>202</w:t>
            </w:r>
            <w:r>
              <w:rPr>
                <w:sz w:val="21"/>
                <w:u w:val="single"/>
              </w:rPr>
              <w:t>4</w:t>
            </w:r>
            <w:r>
              <w:rPr>
                <w:sz w:val="21"/>
              </w:rPr>
              <w:t>年</w:t>
            </w:r>
            <w:r>
              <w:rPr>
                <w:sz w:val="21"/>
                <w:u w:val="single"/>
              </w:rPr>
              <w:t>12</w:t>
            </w:r>
            <w:r>
              <w:rPr>
                <w:sz w:val="21"/>
              </w:rPr>
              <w:t>月</w:t>
            </w:r>
            <w:r>
              <w:rPr>
                <w:sz w:val="21"/>
                <w:u w:val="single"/>
              </w:rPr>
              <w:t>31</w:t>
            </w:r>
            <w:r>
              <w:rPr>
                <w:sz w:val="21"/>
              </w:rPr>
              <w:t>日</w:t>
            </w:r>
          </w:p>
          <w:p>
            <w:r>
              <w:rPr>
                <w:sz w:val="21"/>
              </w:rPr>
              <w:t xml:space="preserve">  3、具体详见下表：</w:t>
            </w:r>
            <w:r>
              <w:rPr>
                <w:b/>
                <w:sz w:val="21"/>
              </w:rPr>
              <w:t>运河治理中心沿线闸站、挂影洲围堤防、运河AB段堤防白蚁、红火蚁防治项目情况表</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97"/>
              <w:gridCol w:w="869"/>
              <w:gridCol w:w="933"/>
            </w:tblGrid>
            <w:tr>
              <w:tc>
                <w:tcPr>
                  <w:tcW w:type="dxa" w:w="933"/>
                  <w:tcBorders>
                    <w:top w:val="single" w:color="000000" w:sz="4"/>
                    <w:left w:val="single" w:color="000000" w:sz="4"/>
                    <w:bottom w:val="single" w:color="000000" w:sz="4"/>
                    <w:right w:val="single" w:color="000000" w:sz="4"/>
                  </w:tcBorders>
                </w:tcPr>
                <w:p>
                  <w:pPr>
                    <w:jc w:val="center"/>
                  </w:pPr>
                  <w:r>
                    <w:rPr>
                      <w:sz w:val="21"/>
                    </w:rPr>
                    <w:t>片区</w:t>
                  </w:r>
                </w:p>
              </w:tc>
              <w:tc>
                <w:tcPr>
                  <w:tcW w:type="dxa" w:w="933"/>
                  <w:tcBorders>
                    <w:top w:val="single" w:color="000000" w:sz="4"/>
                    <w:left w:val="none" w:color="000000" w:sz="4"/>
                    <w:bottom w:val="single" w:color="000000" w:sz="4"/>
                    <w:right w:val="single" w:color="000000" w:sz="4"/>
                  </w:tcBorders>
                </w:tcPr>
                <w:p>
                  <w:pPr>
                    <w:jc w:val="center"/>
                  </w:pPr>
                  <w:r>
                    <w:rPr>
                      <w:sz w:val="21"/>
                    </w:rPr>
                    <w:t>站闸名称</w:t>
                  </w:r>
                </w:p>
              </w:tc>
              <w:tc>
                <w:tcPr>
                  <w:tcW w:type="dxa" w:w="933"/>
                  <w:tcBorders>
                    <w:top w:val="single" w:color="000000" w:sz="4"/>
                    <w:left w:val="none" w:color="000000" w:sz="4"/>
                    <w:bottom w:val="single" w:color="000000" w:sz="4"/>
                    <w:right w:val="single" w:color="000000" w:sz="4"/>
                  </w:tcBorders>
                </w:tcPr>
                <w:p>
                  <w:pPr>
                    <w:jc w:val="center"/>
                  </w:pPr>
                  <w:r>
                    <w:rPr>
                      <w:sz w:val="21"/>
                    </w:rPr>
                    <w:t>总面积</w:t>
                  </w:r>
                </w:p>
              </w:tc>
              <w:tc>
                <w:tcPr>
                  <w:tcW w:type="dxa" w:w="997"/>
                  <w:tcBorders>
                    <w:top w:val="single" w:color="000000" w:sz="4"/>
                    <w:left w:val="none" w:color="000000" w:sz="4"/>
                    <w:bottom w:val="single" w:color="000000" w:sz="4"/>
                    <w:right w:val="single" w:color="000000" w:sz="4"/>
                  </w:tcBorders>
                </w:tcPr>
                <w:p>
                  <w:pPr>
                    <w:jc w:val="center"/>
                  </w:pPr>
                  <w:r>
                    <w:rPr>
                      <w:sz w:val="21"/>
                    </w:rPr>
                    <w:t>场区空地面积</w:t>
                  </w:r>
                </w:p>
              </w:tc>
              <w:tc>
                <w:tcPr>
                  <w:tcW w:type="dxa" w:w="869"/>
                  <w:tcBorders>
                    <w:top w:val="single" w:color="000000" w:sz="4"/>
                    <w:left w:val="none" w:color="000000" w:sz="4"/>
                    <w:bottom w:val="single" w:color="000000" w:sz="4"/>
                    <w:right w:val="single" w:color="000000" w:sz="4"/>
                  </w:tcBorders>
                </w:tcPr>
                <w:p>
                  <w:pPr>
                    <w:jc w:val="center"/>
                  </w:pPr>
                  <w:r>
                    <w:rPr>
                      <w:sz w:val="21"/>
                    </w:rPr>
                    <w:t>建筑面积</w:t>
                  </w:r>
                </w:p>
              </w:tc>
              <w:tc>
                <w:tcPr>
                  <w:tcW w:type="dxa" w:w="933"/>
                  <w:tcBorders>
                    <w:top w:val="single" w:color="000000" w:sz="4"/>
                    <w:left w:val="none" w:color="000000" w:sz="4"/>
                    <w:bottom w:val="single" w:color="000000" w:sz="4"/>
                    <w:right w:val="single" w:color="000000" w:sz="4"/>
                  </w:tcBorders>
                </w:tcPr>
                <w:p>
                  <w:pPr>
                    <w:jc w:val="center"/>
                  </w:pPr>
                  <w:r>
                    <w:rPr>
                      <w:sz w:val="21"/>
                    </w:rPr>
                    <w:t>备注</w:t>
                  </w:r>
                </w:p>
              </w:tc>
            </w:tr>
            <w:tr>
              <w:tc>
                <w:tcPr>
                  <w:tcW w:type="dxa" w:w="933"/>
                  <w:vMerge w:val="restart"/>
                  <w:tcBorders>
                    <w:top w:val="none" w:color="000000" w:sz="4"/>
                    <w:left w:val="single" w:color="000000" w:sz="4"/>
                    <w:bottom w:val="single" w:color="000000" w:sz="4"/>
                    <w:right w:val="single" w:color="000000" w:sz="4"/>
                  </w:tcBorders>
                </w:tcPr>
                <w:p>
                  <w:pPr>
                    <w:jc w:val="center"/>
                  </w:pPr>
                  <w:r>
                    <w:rPr>
                      <w:sz w:val="21"/>
                    </w:rPr>
                    <w:t>堤围</w:t>
                  </w:r>
                </w:p>
              </w:tc>
              <w:tc>
                <w:tcPr>
                  <w:tcW w:type="dxa" w:w="933"/>
                  <w:tcBorders>
                    <w:top w:val="none" w:color="000000" w:sz="4"/>
                    <w:left w:val="none" w:color="000000" w:sz="4"/>
                    <w:bottom w:val="single" w:color="000000" w:sz="4"/>
                    <w:right w:val="single" w:color="000000" w:sz="4"/>
                  </w:tcBorders>
                </w:tcPr>
                <w:p>
                  <w:pPr>
                    <w:jc w:val="center"/>
                  </w:pPr>
                  <w:r>
                    <w:rPr>
                      <w:sz w:val="21"/>
                    </w:rPr>
                    <w:t>挂影洲堤围</w:t>
                  </w:r>
                </w:p>
              </w:tc>
              <w:tc>
                <w:tcPr>
                  <w:tcW w:type="dxa" w:w="933"/>
                  <w:tcBorders>
                    <w:top w:val="none" w:color="000000" w:sz="4"/>
                    <w:left w:val="none" w:color="000000" w:sz="4"/>
                    <w:bottom w:val="single" w:color="000000" w:sz="4"/>
                    <w:right w:val="single" w:color="000000" w:sz="4"/>
                  </w:tcBorders>
                </w:tcPr>
                <w:p>
                  <w:pPr>
                    <w:jc w:val="center"/>
                  </w:pPr>
                  <w:r>
                    <w:rPr>
                      <w:sz w:val="21"/>
                    </w:rPr>
                    <w:t>431380</w:t>
                  </w:r>
                </w:p>
              </w:tc>
              <w:tc>
                <w:tcPr>
                  <w:tcW w:type="dxa" w:w="997"/>
                  <w:tcBorders>
                    <w:top w:val="none" w:color="000000" w:sz="4"/>
                    <w:left w:val="none" w:color="000000" w:sz="4"/>
                    <w:bottom w:val="single" w:color="000000" w:sz="4"/>
                    <w:right w:val="single" w:color="000000" w:sz="4"/>
                  </w:tcBorders>
                </w:tcPr>
                <w:p>
                  <w:pPr>
                    <w:jc w:val="center"/>
                  </w:pPr>
                  <w:r>
                    <w:rPr>
                      <w:sz w:val="21"/>
                    </w:rPr>
                    <w:t>431380</w:t>
                  </w:r>
                </w:p>
              </w:tc>
              <w:tc>
                <w:tcPr>
                  <w:tcW w:type="dxa" w:w="869"/>
                  <w:tcBorders>
                    <w:top w:val="none" w:color="000000" w:sz="4"/>
                    <w:left w:val="none" w:color="000000" w:sz="4"/>
                    <w:bottom w:val="single" w:color="000000" w:sz="4"/>
                    <w:right w:val="single" w:color="000000" w:sz="4"/>
                  </w:tcBorders>
                </w:tcPr>
                <w:p>
                  <w:pPr>
                    <w:jc w:val="center"/>
                  </w:pPr>
                </w:p>
              </w:tc>
              <w:tc>
                <w:tcPr>
                  <w:tcW w:type="dxa" w:w="933"/>
                  <w:tcBorders>
                    <w:top w:val="none" w:color="000000" w:sz="4"/>
                    <w:left w:val="none" w:color="000000" w:sz="4"/>
                    <w:bottom w:val="single" w:color="000000" w:sz="4"/>
                    <w:right w:val="single" w:color="000000" w:sz="4"/>
                  </w:tcBorders>
                </w:tcPr>
                <w:p>
                  <w:pPr>
                    <w:jc w:val="center"/>
                  </w:pPr>
                  <w:r>
                    <w:rPr>
                      <w:sz w:val="21"/>
                    </w:rPr>
                    <w:t>堤长36.82公里，包内外坡。</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运河整治AB段堤防</w:t>
                  </w:r>
                </w:p>
              </w:tc>
              <w:tc>
                <w:tcPr>
                  <w:tcW w:type="dxa" w:w="933"/>
                  <w:tcBorders>
                    <w:top w:val="none" w:color="000000" w:sz="4"/>
                    <w:left w:val="none" w:color="000000" w:sz="4"/>
                    <w:bottom w:val="single" w:color="000000" w:sz="4"/>
                    <w:right w:val="single" w:color="000000" w:sz="4"/>
                  </w:tcBorders>
                </w:tcPr>
                <w:p>
                  <w:pPr>
                    <w:jc w:val="center"/>
                  </w:pPr>
                  <w:r>
                    <w:rPr>
                      <w:sz w:val="21"/>
                    </w:rPr>
                    <w:t>1505400</w:t>
                  </w:r>
                </w:p>
              </w:tc>
              <w:tc>
                <w:tcPr>
                  <w:tcW w:type="dxa" w:w="997"/>
                  <w:tcBorders>
                    <w:top w:val="none" w:color="000000" w:sz="4"/>
                    <w:left w:val="none" w:color="000000" w:sz="4"/>
                    <w:bottom w:val="single" w:color="000000" w:sz="4"/>
                    <w:right w:val="single" w:color="000000" w:sz="4"/>
                  </w:tcBorders>
                </w:tcPr>
                <w:p>
                  <w:pPr>
                    <w:jc w:val="center"/>
                  </w:pPr>
                  <w:r>
                    <w:rPr>
                      <w:sz w:val="21"/>
                    </w:rPr>
                    <w:t>1505400</w:t>
                  </w:r>
                </w:p>
              </w:tc>
              <w:tc>
                <w:tcPr>
                  <w:tcW w:type="dxa" w:w="869"/>
                  <w:tcBorders>
                    <w:top w:val="none" w:color="000000" w:sz="4"/>
                    <w:left w:val="none" w:color="000000" w:sz="4"/>
                    <w:bottom w:val="single" w:color="000000" w:sz="4"/>
                    <w:right w:val="single" w:color="000000" w:sz="4"/>
                  </w:tcBorders>
                </w:tcPr>
                <w:p>
                  <w:pPr>
                    <w:jc w:val="center"/>
                  </w:pPr>
                </w:p>
              </w:tc>
              <w:tc>
                <w:tcPr>
                  <w:tcW w:type="dxa" w:w="933"/>
                  <w:tcBorders>
                    <w:top w:val="none" w:color="000000" w:sz="4"/>
                    <w:left w:val="none" w:color="000000" w:sz="4"/>
                    <w:bottom w:val="single" w:color="000000" w:sz="4"/>
                    <w:right w:val="single" w:color="000000" w:sz="4"/>
                  </w:tcBorders>
                </w:tcPr>
                <w:p>
                  <w:pPr>
                    <w:jc w:val="center"/>
                  </w:pPr>
                  <w:r>
                    <w:rPr>
                      <w:sz w:val="21"/>
                    </w:rPr>
                    <w:t>堤长49.82公里（含堤顶及内外坡）界碑范围内</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b/>
                      <w:sz w:val="21"/>
                    </w:rPr>
                    <w:t>小计</w:t>
                  </w:r>
                </w:p>
              </w:tc>
              <w:tc>
                <w:tcPr>
                  <w:tcW w:type="dxa" w:w="933"/>
                  <w:tcBorders>
                    <w:top w:val="none" w:color="000000" w:sz="4"/>
                    <w:left w:val="none" w:color="000000" w:sz="4"/>
                    <w:bottom w:val="single" w:color="000000" w:sz="4"/>
                    <w:right w:val="single" w:color="000000" w:sz="4"/>
                  </w:tcBorders>
                </w:tcPr>
                <w:p>
                  <w:pPr>
                    <w:jc w:val="center"/>
                  </w:pPr>
                  <w:r>
                    <w:rPr>
                      <w:b/>
                      <w:sz w:val="21"/>
                    </w:rPr>
                    <w:t>1936780</w:t>
                  </w:r>
                </w:p>
              </w:tc>
              <w:tc>
                <w:tcPr>
                  <w:tcW w:type="dxa" w:w="997"/>
                  <w:tcBorders>
                    <w:top w:val="none" w:color="000000" w:sz="4"/>
                    <w:left w:val="none" w:color="000000" w:sz="4"/>
                    <w:bottom w:val="single" w:color="000000" w:sz="4"/>
                    <w:right w:val="single" w:color="000000" w:sz="4"/>
                  </w:tcBorders>
                </w:tcPr>
                <w:p>
                  <w:pPr>
                    <w:jc w:val="center"/>
                  </w:pPr>
                  <w:r>
                    <w:rPr>
                      <w:b/>
                      <w:sz w:val="21"/>
                    </w:rPr>
                    <w:t>1936780</w:t>
                  </w:r>
                </w:p>
              </w:tc>
              <w:tc>
                <w:tcPr>
                  <w:tcW w:type="dxa" w:w="869"/>
                  <w:tcBorders>
                    <w:top w:val="none" w:color="000000" w:sz="4"/>
                    <w:left w:val="none" w:color="000000" w:sz="4"/>
                    <w:bottom w:val="single" w:color="000000" w:sz="4"/>
                    <w:right w:val="single" w:color="000000" w:sz="4"/>
                  </w:tcBorders>
                </w:tcPr>
                <w:p>
                  <w:pPr>
                    <w:jc w:val="center"/>
                  </w:pPr>
                </w:p>
              </w:tc>
              <w:tc>
                <w:tcPr>
                  <w:tcW w:type="dxa" w:w="933"/>
                  <w:tcBorders>
                    <w:top w:val="none" w:color="000000" w:sz="4"/>
                    <w:left w:val="none" w:color="000000" w:sz="4"/>
                    <w:bottom w:val="single" w:color="000000" w:sz="4"/>
                    <w:right w:val="single" w:color="000000" w:sz="4"/>
                  </w:tcBorders>
                </w:tcPr>
                <w:p>
                  <w:pPr>
                    <w:jc w:val="center"/>
                  </w:pPr>
                </w:p>
              </w:tc>
            </w:tr>
            <w:tr>
              <w:tc>
                <w:tcPr>
                  <w:tcW w:type="dxa" w:w="933"/>
                  <w:vMerge w:val="restart"/>
                  <w:tcBorders>
                    <w:top w:val="none" w:color="000000" w:sz="4"/>
                    <w:left w:val="single" w:color="000000" w:sz="4"/>
                    <w:bottom w:val="single" w:color="000000" w:sz="4"/>
                    <w:right w:val="single" w:color="000000" w:sz="4"/>
                  </w:tcBorders>
                </w:tcPr>
                <w:p>
                  <w:pPr>
                    <w:jc w:val="center"/>
                  </w:pPr>
                  <w:r>
                    <w:rPr>
                      <w:sz w:val="21"/>
                    </w:rPr>
                    <w:t>挂影洲围片区</w:t>
                  </w:r>
                </w:p>
              </w:tc>
              <w:tc>
                <w:tcPr>
                  <w:tcW w:type="dxa" w:w="933"/>
                  <w:tcBorders>
                    <w:top w:val="none" w:color="000000" w:sz="4"/>
                    <w:left w:val="none" w:color="000000" w:sz="4"/>
                    <w:bottom w:val="single" w:color="000000" w:sz="4"/>
                    <w:right w:val="single" w:color="000000" w:sz="4"/>
                  </w:tcBorders>
                </w:tcPr>
                <w:p>
                  <w:pPr>
                    <w:jc w:val="center"/>
                  </w:pPr>
                  <w:r>
                    <w:rPr>
                      <w:sz w:val="21"/>
                    </w:rPr>
                    <w:t>原挂影洲工作站</w:t>
                  </w:r>
                </w:p>
              </w:tc>
              <w:tc>
                <w:tcPr>
                  <w:tcW w:type="dxa" w:w="933"/>
                  <w:tcBorders>
                    <w:top w:val="none" w:color="000000" w:sz="4"/>
                    <w:left w:val="none" w:color="000000" w:sz="4"/>
                    <w:bottom w:val="single" w:color="000000" w:sz="4"/>
                    <w:right w:val="single" w:color="000000" w:sz="4"/>
                  </w:tcBorders>
                </w:tcPr>
                <w:p>
                  <w:pPr>
                    <w:jc w:val="center"/>
                  </w:pPr>
                  <w:r>
                    <w:rPr>
                      <w:sz w:val="21"/>
                    </w:rPr>
                    <w:t>4000</w:t>
                  </w:r>
                </w:p>
              </w:tc>
              <w:tc>
                <w:tcPr>
                  <w:tcW w:type="dxa" w:w="997"/>
                  <w:tcBorders>
                    <w:top w:val="none" w:color="000000" w:sz="4"/>
                    <w:left w:val="none" w:color="000000" w:sz="4"/>
                    <w:bottom w:val="single" w:color="000000" w:sz="4"/>
                    <w:right w:val="single" w:color="000000" w:sz="4"/>
                  </w:tcBorders>
                </w:tcPr>
                <w:p>
                  <w:pPr>
                    <w:jc w:val="center"/>
                  </w:pPr>
                </w:p>
              </w:tc>
              <w:tc>
                <w:tcPr>
                  <w:tcW w:type="dxa" w:w="869"/>
                  <w:tcBorders>
                    <w:top w:val="none" w:color="000000" w:sz="4"/>
                    <w:left w:val="none" w:color="000000" w:sz="4"/>
                    <w:bottom w:val="single" w:color="000000" w:sz="4"/>
                    <w:right w:val="single" w:color="000000" w:sz="4"/>
                  </w:tcBorders>
                </w:tcPr>
                <w:p>
                  <w:pPr>
                    <w:jc w:val="center"/>
                  </w:pPr>
                  <w:r>
                    <w:rPr>
                      <w:sz w:val="21"/>
                    </w:rPr>
                    <w:t>4000</w:t>
                  </w:r>
                </w:p>
              </w:tc>
              <w:tc>
                <w:tcPr>
                  <w:tcW w:type="dxa" w:w="933"/>
                  <w:tcBorders>
                    <w:top w:val="none" w:color="000000" w:sz="4"/>
                    <w:left w:val="none" w:color="000000" w:sz="4"/>
                    <w:bottom w:val="single" w:color="000000" w:sz="4"/>
                    <w:right w:val="single" w:color="000000" w:sz="4"/>
                  </w:tcBorders>
                </w:tcPr>
                <w:p>
                  <w:pPr>
                    <w:jc w:val="center"/>
                  </w:pPr>
                  <w:r>
                    <w:rPr>
                      <w:sz w:val="21"/>
                    </w:rPr>
                    <w:t>办公楼四层4000平方。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石碣泵站</w:t>
                  </w:r>
                </w:p>
              </w:tc>
              <w:tc>
                <w:tcPr>
                  <w:tcW w:type="dxa" w:w="933"/>
                  <w:tcBorders>
                    <w:top w:val="none" w:color="000000" w:sz="4"/>
                    <w:left w:val="none" w:color="000000" w:sz="4"/>
                    <w:bottom w:val="single" w:color="000000" w:sz="4"/>
                    <w:right w:val="single" w:color="000000" w:sz="4"/>
                  </w:tcBorders>
                </w:tcPr>
                <w:p>
                  <w:pPr>
                    <w:jc w:val="center"/>
                  </w:pPr>
                  <w:r>
                    <w:rPr>
                      <w:sz w:val="21"/>
                    </w:rPr>
                    <w:t>3225</w:t>
                  </w:r>
                </w:p>
              </w:tc>
              <w:tc>
                <w:tcPr>
                  <w:tcW w:type="dxa" w:w="997"/>
                  <w:tcBorders>
                    <w:top w:val="none" w:color="000000" w:sz="4"/>
                    <w:left w:val="none" w:color="000000" w:sz="4"/>
                    <w:bottom w:val="single" w:color="000000" w:sz="4"/>
                    <w:right w:val="single" w:color="000000" w:sz="4"/>
                  </w:tcBorders>
                </w:tcPr>
                <w:p>
                  <w:pPr>
                    <w:jc w:val="center"/>
                  </w:pPr>
                  <w:r>
                    <w:rPr>
                      <w:sz w:val="21"/>
                    </w:rPr>
                    <w:t>1225</w:t>
                  </w:r>
                </w:p>
              </w:tc>
              <w:tc>
                <w:tcPr>
                  <w:tcW w:type="dxa" w:w="869"/>
                  <w:tcBorders>
                    <w:top w:val="none" w:color="000000" w:sz="4"/>
                    <w:left w:val="none" w:color="000000" w:sz="4"/>
                    <w:bottom w:val="single" w:color="000000" w:sz="4"/>
                    <w:right w:val="single" w:color="000000" w:sz="4"/>
                  </w:tcBorders>
                </w:tcPr>
                <w:p>
                  <w:pPr>
                    <w:jc w:val="center"/>
                  </w:pPr>
                  <w:r>
                    <w:rPr>
                      <w:sz w:val="21"/>
                    </w:rPr>
                    <w:t>2000</w:t>
                  </w:r>
                </w:p>
              </w:tc>
              <w:tc>
                <w:tcPr>
                  <w:tcW w:type="dxa" w:w="933"/>
                  <w:tcBorders>
                    <w:top w:val="none" w:color="000000" w:sz="4"/>
                    <w:left w:val="none" w:color="000000" w:sz="4"/>
                    <w:bottom w:val="single" w:color="000000" w:sz="4"/>
                    <w:right w:val="single" w:color="000000" w:sz="4"/>
                  </w:tcBorders>
                </w:tcPr>
                <w:p>
                  <w:pPr>
                    <w:jc w:val="center"/>
                  </w:pPr>
                  <w:r>
                    <w:rPr>
                      <w:sz w:val="21"/>
                    </w:rPr>
                    <w:t>办公楼二层300平方，泵房二层1200平方，清污房500平方。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石碣新闸</w:t>
                  </w:r>
                </w:p>
              </w:tc>
              <w:tc>
                <w:tcPr>
                  <w:tcW w:type="dxa" w:w="933"/>
                  <w:tcBorders>
                    <w:top w:val="none" w:color="000000" w:sz="4"/>
                    <w:left w:val="none" w:color="000000" w:sz="4"/>
                    <w:bottom w:val="single" w:color="000000" w:sz="4"/>
                    <w:right w:val="single" w:color="000000" w:sz="4"/>
                  </w:tcBorders>
                </w:tcPr>
                <w:p>
                  <w:pPr>
                    <w:jc w:val="center"/>
                  </w:pPr>
                  <w:r>
                    <w:rPr>
                      <w:sz w:val="21"/>
                    </w:rPr>
                    <w:t>717</w:t>
                  </w:r>
                </w:p>
              </w:tc>
              <w:tc>
                <w:tcPr>
                  <w:tcW w:type="dxa" w:w="997"/>
                  <w:tcBorders>
                    <w:top w:val="none" w:color="000000" w:sz="4"/>
                    <w:left w:val="none" w:color="000000" w:sz="4"/>
                    <w:bottom w:val="single" w:color="000000" w:sz="4"/>
                    <w:right w:val="single" w:color="000000" w:sz="4"/>
                  </w:tcBorders>
                </w:tcPr>
                <w:p>
                  <w:pPr>
                    <w:jc w:val="center"/>
                  </w:pPr>
                  <w:r>
                    <w:rPr>
                      <w:sz w:val="21"/>
                    </w:rPr>
                    <w:t>500</w:t>
                  </w:r>
                </w:p>
              </w:tc>
              <w:tc>
                <w:tcPr>
                  <w:tcW w:type="dxa" w:w="869"/>
                  <w:tcBorders>
                    <w:top w:val="none" w:color="000000" w:sz="4"/>
                    <w:left w:val="none" w:color="000000" w:sz="4"/>
                    <w:bottom w:val="single" w:color="000000" w:sz="4"/>
                    <w:right w:val="single" w:color="000000" w:sz="4"/>
                  </w:tcBorders>
                </w:tcPr>
                <w:p>
                  <w:pPr>
                    <w:jc w:val="center"/>
                  </w:pPr>
                  <w:r>
                    <w:rPr>
                      <w:sz w:val="21"/>
                    </w:rPr>
                    <w:t>217</w:t>
                  </w:r>
                </w:p>
              </w:tc>
              <w:tc>
                <w:tcPr>
                  <w:tcW w:type="dxa" w:w="933"/>
                  <w:tcBorders>
                    <w:top w:val="none" w:color="000000" w:sz="4"/>
                    <w:left w:val="none" w:color="000000" w:sz="4"/>
                    <w:bottom w:val="single" w:color="000000" w:sz="4"/>
                    <w:right w:val="single" w:color="000000" w:sz="4"/>
                  </w:tcBorders>
                </w:tcPr>
                <w:p>
                  <w:pPr>
                    <w:jc w:val="center"/>
                  </w:pPr>
                  <w:r>
                    <w:rPr>
                      <w:sz w:val="21"/>
                    </w:rPr>
                    <w:t>水闸厂房217平方。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石碣横滘站</w:t>
                  </w:r>
                </w:p>
              </w:tc>
              <w:tc>
                <w:tcPr>
                  <w:tcW w:type="dxa" w:w="933"/>
                  <w:tcBorders>
                    <w:top w:val="none" w:color="000000" w:sz="4"/>
                    <w:left w:val="none" w:color="000000" w:sz="4"/>
                    <w:bottom w:val="single" w:color="000000" w:sz="4"/>
                    <w:right w:val="single" w:color="000000" w:sz="4"/>
                  </w:tcBorders>
                </w:tcPr>
                <w:p>
                  <w:pPr>
                    <w:jc w:val="center"/>
                  </w:pPr>
                  <w:r>
                    <w:rPr>
                      <w:sz w:val="21"/>
                    </w:rPr>
                    <w:t>580</w:t>
                  </w:r>
                </w:p>
              </w:tc>
              <w:tc>
                <w:tcPr>
                  <w:tcW w:type="dxa" w:w="997"/>
                  <w:tcBorders>
                    <w:top w:val="none" w:color="000000" w:sz="4"/>
                    <w:left w:val="none" w:color="000000" w:sz="4"/>
                    <w:bottom w:val="single" w:color="000000" w:sz="4"/>
                    <w:right w:val="single" w:color="000000" w:sz="4"/>
                  </w:tcBorders>
                </w:tcPr>
                <w:p>
                  <w:pPr>
                    <w:jc w:val="center"/>
                  </w:pPr>
                  <w:r>
                    <w:rPr>
                      <w:sz w:val="21"/>
                    </w:rPr>
                    <w:t>400</w:t>
                  </w:r>
                </w:p>
              </w:tc>
              <w:tc>
                <w:tcPr>
                  <w:tcW w:type="dxa" w:w="869"/>
                  <w:tcBorders>
                    <w:top w:val="none" w:color="000000" w:sz="4"/>
                    <w:left w:val="none" w:color="000000" w:sz="4"/>
                    <w:bottom w:val="single" w:color="000000" w:sz="4"/>
                    <w:right w:val="single" w:color="000000" w:sz="4"/>
                  </w:tcBorders>
                </w:tcPr>
                <w:p>
                  <w:pPr>
                    <w:jc w:val="center"/>
                  </w:pPr>
                  <w:r>
                    <w:rPr>
                      <w:sz w:val="21"/>
                    </w:rPr>
                    <w:t>180</w:t>
                  </w:r>
                </w:p>
              </w:tc>
              <w:tc>
                <w:tcPr>
                  <w:tcW w:type="dxa" w:w="933"/>
                  <w:tcBorders>
                    <w:top w:val="none" w:color="000000" w:sz="4"/>
                    <w:left w:val="none" w:color="000000" w:sz="4"/>
                    <w:bottom w:val="single" w:color="000000" w:sz="4"/>
                    <w:right w:val="single" w:color="000000" w:sz="4"/>
                  </w:tcBorders>
                </w:tcPr>
                <w:p>
                  <w:pPr>
                    <w:jc w:val="center"/>
                  </w:pPr>
                  <w:r>
                    <w:rPr>
                      <w:sz w:val="21"/>
                    </w:rPr>
                    <w:t>办公室一层120平方，宿舍一层40平方，水闸房一层20平方。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鹤田厦排站</w:t>
                  </w:r>
                </w:p>
              </w:tc>
              <w:tc>
                <w:tcPr>
                  <w:tcW w:type="dxa" w:w="933"/>
                  <w:tcBorders>
                    <w:top w:val="none" w:color="000000" w:sz="4"/>
                    <w:left w:val="none" w:color="000000" w:sz="4"/>
                    <w:bottom w:val="single" w:color="000000" w:sz="4"/>
                    <w:right w:val="single" w:color="000000" w:sz="4"/>
                  </w:tcBorders>
                </w:tcPr>
                <w:p>
                  <w:pPr>
                    <w:jc w:val="center"/>
                  </w:pPr>
                  <w:r>
                    <w:rPr>
                      <w:sz w:val="21"/>
                    </w:rPr>
                    <w:t>616</w:t>
                  </w:r>
                </w:p>
              </w:tc>
              <w:tc>
                <w:tcPr>
                  <w:tcW w:type="dxa" w:w="997"/>
                  <w:tcBorders>
                    <w:top w:val="none" w:color="000000" w:sz="4"/>
                    <w:left w:val="none" w:color="000000" w:sz="4"/>
                    <w:bottom w:val="single" w:color="000000" w:sz="4"/>
                    <w:right w:val="single" w:color="000000" w:sz="4"/>
                  </w:tcBorders>
                </w:tcPr>
                <w:p>
                  <w:pPr>
                    <w:jc w:val="center"/>
                  </w:pPr>
                  <w:r>
                    <w:rPr>
                      <w:sz w:val="21"/>
                    </w:rPr>
                    <w:t>266</w:t>
                  </w:r>
                </w:p>
              </w:tc>
              <w:tc>
                <w:tcPr>
                  <w:tcW w:type="dxa" w:w="869"/>
                  <w:tcBorders>
                    <w:top w:val="none" w:color="000000" w:sz="4"/>
                    <w:left w:val="none" w:color="000000" w:sz="4"/>
                    <w:bottom w:val="single" w:color="000000" w:sz="4"/>
                    <w:right w:val="single" w:color="000000" w:sz="4"/>
                  </w:tcBorders>
                </w:tcPr>
                <w:p>
                  <w:pPr>
                    <w:jc w:val="center"/>
                  </w:pPr>
                  <w:r>
                    <w:rPr>
                      <w:sz w:val="21"/>
                    </w:rPr>
                    <w:t>350</w:t>
                  </w:r>
                </w:p>
              </w:tc>
              <w:tc>
                <w:tcPr>
                  <w:tcW w:type="dxa" w:w="933"/>
                  <w:tcBorders>
                    <w:top w:val="none" w:color="000000" w:sz="4"/>
                    <w:left w:val="none" w:color="000000" w:sz="4"/>
                    <w:bottom w:val="single" w:color="000000" w:sz="4"/>
                    <w:right w:val="single" w:color="000000" w:sz="4"/>
                  </w:tcBorders>
                </w:tcPr>
                <w:p>
                  <w:pPr>
                    <w:jc w:val="center"/>
                  </w:pPr>
                  <w:r>
                    <w:rPr>
                      <w:sz w:val="21"/>
                    </w:rPr>
                    <w:t>办公室二层200平方，泵房一层110平方，水闸房40平方。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上江城水闸</w:t>
                  </w:r>
                </w:p>
              </w:tc>
              <w:tc>
                <w:tcPr>
                  <w:tcW w:type="dxa" w:w="933"/>
                  <w:tcBorders>
                    <w:top w:val="none" w:color="000000" w:sz="4"/>
                    <w:left w:val="none" w:color="000000" w:sz="4"/>
                    <w:bottom w:val="single" w:color="000000" w:sz="4"/>
                    <w:right w:val="single" w:color="000000" w:sz="4"/>
                  </w:tcBorders>
                </w:tcPr>
                <w:p>
                  <w:pPr>
                    <w:jc w:val="center"/>
                  </w:pPr>
                  <w:r>
                    <w:rPr>
                      <w:sz w:val="21"/>
                    </w:rPr>
                    <w:t>400</w:t>
                  </w:r>
                </w:p>
              </w:tc>
              <w:tc>
                <w:tcPr>
                  <w:tcW w:type="dxa" w:w="997"/>
                  <w:tcBorders>
                    <w:top w:val="none" w:color="000000" w:sz="4"/>
                    <w:left w:val="none" w:color="000000" w:sz="4"/>
                    <w:bottom w:val="single" w:color="000000" w:sz="4"/>
                    <w:right w:val="single" w:color="000000" w:sz="4"/>
                  </w:tcBorders>
                </w:tcPr>
                <w:p>
                  <w:pPr>
                    <w:jc w:val="center"/>
                  </w:pPr>
                  <w:r>
                    <w:rPr>
                      <w:sz w:val="21"/>
                    </w:rPr>
                    <w:t>150</w:t>
                  </w:r>
                </w:p>
              </w:tc>
              <w:tc>
                <w:tcPr>
                  <w:tcW w:type="dxa" w:w="869"/>
                  <w:tcBorders>
                    <w:top w:val="none" w:color="000000" w:sz="4"/>
                    <w:left w:val="none" w:color="000000" w:sz="4"/>
                    <w:bottom w:val="single" w:color="000000" w:sz="4"/>
                    <w:right w:val="single" w:color="000000" w:sz="4"/>
                  </w:tcBorders>
                </w:tcPr>
                <w:p>
                  <w:pPr>
                    <w:jc w:val="center"/>
                  </w:pPr>
                  <w:r>
                    <w:rPr>
                      <w:sz w:val="21"/>
                    </w:rPr>
                    <w:t>250</w:t>
                  </w:r>
                </w:p>
              </w:tc>
              <w:tc>
                <w:tcPr>
                  <w:tcW w:type="dxa" w:w="933"/>
                  <w:tcBorders>
                    <w:top w:val="none" w:color="000000" w:sz="4"/>
                    <w:left w:val="none" w:color="000000" w:sz="4"/>
                    <w:bottom w:val="single" w:color="000000" w:sz="4"/>
                    <w:right w:val="single" w:color="000000" w:sz="4"/>
                  </w:tcBorders>
                </w:tcPr>
                <w:p>
                  <w:pPr>
                    <w:jc w:val="center"/>
                  </w:pPr>
                  <w:r>
                    <w:rPr>
                      <w:sz w:val="21"/>
                    </w:rPr>
                    <w:t>办化楼二层210平方，水闸房40平方。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护安围排站</w:t>
                  </w:r>
                </w:p>
              </w:tc>
              <w:tc>
                <w:tcPr>
                  <w:tcW w:type="dxa" w:w="933"/>
                  <w:tcBorders>
                    <w:top w:val="none" w:color="000000" w:sz="4"/>
                    <w:left w:val="none" w:color="000000" w:sz="4"/>
                    <w:bottom w:val="single" w:color="000000" w:sz="4"/>
                    <w:right w:val="single" w:color="000000" w:sz="4"/>
                  </w:tcBorders>
                </w:tcPr>
                <w:p>
                  <w:pPr>
                    <w:jc w:val="center"/>
                  </w:pPr>
                  <w:r>
                    <w:rPr>
                      <w:sz w:val="21"/>
                    </w:rPr>
                    <w:t>1101</w:t>
                  </w:r>
                </w:p>
              </w:tc>
              <w:tc>
                <w:tcPr>
                  <w:tcW w:type="dxa" w:w="997"/>
                  <w:tcBorders>
                    <w:top w:val="none" w:color="000000" w:sz="4"/>
                    <w:left w:val="none" w:color="000000" w:sz="4"/>
                    <w:bottom w:val="single" w:color="000000" w:sz="4"/>
                    <w:right w:val="single" w:color="000000" w:sz="4"/>
                  </w:tcBorders>
                </w:tcPr>
                <w:p>
                  <w:pPr>
                    <w:jc w:val="center"/>
                  </w:pPr>
                  <w:r>
                    <w:rPr>
                      <w:sz w:val="21"/>
                    </w:rPr>
                    <w:t>841</w:t>
                  </w:r>
                </w:p>
              </w:tc>
              <w:tc>
                <w:tcPr>
                  <w:tcW w:type="dxa" w:w="869"/>
                  <w:tcBorders>
                    <w:top w:val="none" w:color="000000" w:sz="4"/>
                    <w:left w:val="none" w:color="000000" w:sz="4"/>
                    <w:bottom w:val="single" w:color="000000" w:sz="4"/>
                    <w:right w:val="single" w:color="000000" w:sz="4"/>
                  </w:tcBorders>
                </w:tcPr>
                <w:p>
                  <w:pPr>
                    <w:jc w:val="center"/>
                  </w:pPr>
                  <w:r>
                    <w:rPr>
                      <w:sz w:val="21"/>
                    </w:rPr>
                    <w:t>260</w:t>
                  </w:r>
                </w:p>
              </w:tc>
              <w:tc>
                <w:tcPr>
                  <w:tcW w:type="dxa" w:w="933"/>
                  <w:tcBorders>
                    <w:top w:val="none" w:color="000000" w:sz="4"/>
                    <w:left w:val="none" w:color="000000" w:sz="4"/>
                    <w:bottom w:val="single" w:color="000000" w:sz="4"/>
                    <w:right w:val="single" w:color="000000" w:sz="4"/>
                  </w:tcBorders>
                </w:tcPr>
                <w:p>
                  <w:pPr>
                    <w:jc w:val="center"/>
                  </w:pPr>
                  <w:r>
                    <w:rPr>
                      <w:sz w:val="21"/>
                    </w:rPr>
                    <w:t>办公室二层90平方，防汛仓库140平方，水闸房30平方。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高埗旧排站</w:t>
                  </w:r>
                </w:p>
              </w:tc>
              <w:tc>
                <w:tcPr>
                  <w:tcW w:type="dxa" w:w="933"/>
                  <w:tcBorders>
                    <w:top w:val="none" w:color="000000" w:sz="4"/>
                    <w:left w:val="none" w:color="000000" w:sz="4"/>
                    <w:bottom w:val="single" w:color="000000" w:sz="4"/>
                    <w:right w:val="single" w:color="000000" w:sz="4"/>
                  </w:tcBorders>
                </w:tcPr>
                <w:p>
                  <w:pPr>
                    <w:jc w:val="center"/>
                  </w:pPr>
                  <w:r>
                    <w:rPr>
                      <w:sz w:val="21"/>
                    </w:rPr>
                    <w:t>850</w:t>
                  </w:r>
                </w:p>
              </w:tc>
              <w:tc>
                <w:tcPr>
                  <w:tcW w:type="dxa" w:w="997"/>
                  <w:tcBorders>
                    <w:top w:val="none" w:color="000000" w:sz="4"/>
                    <w:left w:val="none" w:color="000000" w:sz="4"/>
                    <w:bottom w:val="single" w:color="000000" w:sz="4"/>
                    <w:right w:val="single" w:color="000000" w:sz="4"/>
                  </w:tcBorders>
                </w:tcPr>
                <w:p>
                  <w:pPr>
                    <w:jc w:val="center"/>
                  </w:pPr>
                  <w:r>
                    <w:rPr>
                      <w:sz w:val="21"/>
                    </w:rPr>
                    <w:t>450</w:t>
                  </w:r>
                </w:p>
              </w:tc>
              <w:tc>
                <w:tcPr>
                  <w:tcW w:type="dxa" w:w="869"/>
                  <w:tcBorders>
                    <w:top w:val="none" w:color="000000" w:sz="4"/>
                    <w:left w:val="none" w:color="000000" w:sz="4"/>
                    <w:bottom w:val="single" w:color="000000" w:sz="4"/>
                    <w:right w:val="single" w:color="000000" w:sz="4"/>
                  </w:tcBorders>
                </w:tcPr>
                <w:p>
                  <w:pPr>
                    <w:jc w:val="center"/>
                  </w:pPr>
                  <w:r>
                    <w:rPr>
                      <w:sz w:val="21"/>
                    </w:rPr>
                    <w:t>400</w:t>
                  </w:r>
                </w:p>
              </w:tc>
              <w:tc>
                <w:tcPr>
                  <w:tcW w:type="dxa" w:w="933"/>
                  <w:tcBorders>
                    <w:top w:val="none" w:color="000000" w:sz="4"/>
                    <w:left w:val="none" w:color="000000" w:sz="4"/>
                    <w:bottom w:val="single" w:color="000000" w:sz="4"/>
                    <w:right w:val="single" w:color="000000" w:sz="4"/>
                  </w:tcBorders>
                </w:tcPr>
                <w:p>
                  <w:pPr>
                    <w:jc w:val="center"/>
                  </w:pPr>
                  <w:r>
                    <w:rPr>
                      <w:sz w:val="21"/>
                    </w:rPr>
                    <w:t>办公室二层230平方，泵房一层170平方。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高埗泵站</w:t>
                  </w:r>
                </w:p>
              </w:tc>
              <w:tc>
                <w:tcPr>
                  <w:tcW w:type="dxa" w:w="933"/>
                  <w:tcBorders>
                    <w:top w:val="none" w:color="000000" w:sz="4"/>
                    <w:left w:val="none" w:color="000000" w:sz="4"/>
                    <w:bottom w:val="single" w:color="000000" w:sz="4"/>
                    <w:right w:val="single" w:color="000000" w:sz="4"/>
                  </w:tcBorders>
                </w:tcPr>
                <w:p>
                  <w:pPr>
                    <w:jc w:val="center"/>
                  </w:pPr>
                  <w:r>
                    <w:rPr>
                      <w:sz w:val="21"/>
                    </w:rPr>
                    <w:t>1860</w:t>
                  </w:r>
                </w:p>
              </w:tc>
              <w:tc>
                <w:tcPr>
                  <w:tcW w:type="dxa" w:w="997"/>
                  <w:tcBorders>
                    <w:top w:val="none" w:color="000000" w:sz="4"/>
                    <w:left w:val="none" w:color="000000" w:sz="4"/>
                    <w:bottom w:val="single" w:color="000000" w:sz="4"/>
                    <w:right w:val="single" w:color="000000" w:sz="4"/>
                  </w:tcBorders>
                </w:tcPr>
                <w:p>
                  <w:pPr>
                    <w:jc w:val="center"/>
                  </w:pPr>
                  <w:r>
                    <w:rPr>
                      <w:sz w:val="21"/>
                    </w:rPr>
                    <w:t>60</w:t>
                  </w:r>
                </w:p>
              </w:tc>
              <w:tc>
                <w:tcPr>
                  <w:tcW w:type="dxa" w:w="869"/>
                  <w:tcBorders>
                    <w:top w:val="none" w:color="000000" w:sz="4"/>
                    <w:left w:val="none" w:color="000000" w:sz="4"/>
                    <w:bottom w:val="single" w:color="000000" w:sz="4"/>
                    <w:right w:val="single" w:color="000000" w:sz="4"/>
                  </w:tcBorders>
                </w:tcPr>
                <w:p>
                  <w:pPr>
                    <w:jc w:val="center"/>
                  </w:pPr>
                  <w:r>
                    <w:rPr>
                      <w:sz w:val="21"/>
                    </w:rPr>
                    <w:t>1800</w:t>
                  </w:r>
                </w:p>
              </w:tc>
              <w:tc>
                <w:tcPr>
                  <w:tcW w:type="dxa" w:w="933"/>
                  <w:tcBorders>
                    <w:top w:val="none" w:color="000000" w:sz="4"/>
                    <w:left w:val="none" w:color="000000" w:sz="4"/>
                    <w:bottom w:val="single" w:color="000000" w:sz="4"/>
                    <w:right w:val="single" w:color="000000" w:sz="4"/>
                  </w:tcBorders>
                </w:tcPr>
                <w:p>
                  <w:pPr>
                    <w:jc w:val="center"/>
                  </w:pPr>
                  <w:r>
                    <w:rPr>
                      <w:sz w:val="21"/>
                    </w:rPr>
                    <w:t>泵房、水闸房二层1500平方，清污房300平方。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稍谭水闸</w:t>
                  </w:r>
                </w:p>
              </w:tc>
              <w:tc>
                <w:tcPr>
                  <w:tcW w:type="dxa" w:w="933"/>
                  <w:tcBorders>
                    <w:top w:val="none" w:color="000000" w:sz="4"/>
                    <w:left w:val="none" w:color="000000" w:sz="4"/>
                    <w:bottom w:val="single" w:color="000000" w:sz="4"/>
                    <w:right w:val="single" w:color="000000" w:sz="4"/>
                  </w:tcBorders>
                </w:tcPr>
                <w:p>
                  <w:pPr>
                    <w:jc w:val="center"/>
                  </w:pPr>
                  <w:r>
                    <w:rPr>
                      <w:sz w:val="21"/>
                    </w:rPr>
                    <w:t>20.88</w:t>
                  </w:r>
                </w:p>
              </w:tc>
              <w:tc>
                <w:tcPr>
                  <w:tcW w:type="dxa" w:w="997"/>
                  <w:tcBorders>
                    <w:top w:val="none" w:color="000000" w:sz="4"/>
                    <w:left w:val="none" w:color="000000" w:sz="4"/>
                    <w:bottom w:val="single" w:color="000000" w:sz="4"/>
                    <w:right w:val="single" w:color="000000" w:sz="4"/>
                  </w:tcBorders>
                </w:tcPr>
                <w:p>
                  <w:pPr>
                    <w:jc w:val="center"/>
                  </w:pPr>
                  <w:r>
                    <w:rPr>
                      <w:sz w:val="21"/>
                    </w:rPr>
                    <w:t>0</w:t>
                  </w:r>
                </w:p>
              </w:tc>
              <w:tc>
                <w:tcPr>
                  <w:tcW w:type="dxa" w:w="869"/>
                  <w:tcBorders>
                    <w:top w:val="none" w:color="000000" w:sz="4"/>
                    <w:left w:val="none" w:color="000000" w:sz="4"/>
                    <w:bottom w:val="single" w:color="000000" w:sz="4"/>
                    <w:right w:val="single" w:color="000000" w:sz="4"/>
                  </w:tcBorders>
                </w:tcPr>
                <w:p>
                  <w:pPr>
                    <w:jc w:val="center"/>
                  </w:pPr>
                  <w:r>
                    <w:rPr>
                      <w:sz w:val="21"/>
                    </w:rPr>
                    <w:t>20.88</w:t>
                  </w:r>
                </w:p>
              </w:tc>
              <w:tc>
                <w:tcPr>
                  <w:tcW w:type="dxa" w:w="933"/>
                  <w:tcBorders>
                    <w:top w:val="none" w:color="000000" w:sz="4"/>
                    <w:left w:val="none" w:color="000000" w:sz="4"/>
                    <w:bottom w:val="single" w:color="000000" w:sz="4"/>
                    <w:right w:val="single" w:color="000000" w:sz="4"/>
                  </w:tcBorders>
                </w:tcPr>
                <w:p>
                  <w:pPr>
                    <w:jc w:val="center"/>
                  </w:pPr>
                  <w:r>
                    <w:rPr>
                      <w:sz w:val="21"/>
                    </w:rPr>
                    <w:t>水闸厂房</w:t>
                  </w:r>
                  <w:r>
                    <w:rPr>
                      <w:sz w:val="21"/>
                    </w:rPr>
                    <w:t>一层</w:t>
                  </w:r>
                  <w:r>
                    <w:rPr>
                      <w:sz w:val="21"/>
                    </w:rPr>
                    <w:t>20.88</w:t>
                  </w:r>
                  <w:r>
                    <w:rPr>
                      <w:sz w:val="21"/>
                    </w:rPr>
                    <w:t>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芦村排站</w:t>
                  </w:r>
                </w:p>
              </w:tc>
              <w:tc>
                <w:tcPr>
                  <w:tcW w:type="dxa" w:w="933"/>
                  <w:tcBorders>
                    <w:top w:val="none" w:color="000000" w:sz="4"/>
                    <w:left w:val="none" w:color="000000" w:sz="4"/>
                    <w:bottom w:val="single" w:color="000000" w:sz="4"/>
                    <w:right w:val="single" w:color="000000" w:sz="4"/>
                  </w:tcBorders>
                </w:tcPr>
                <w:p>
                  <w:pPr>
                    <w:jc w:val="center"/>
                  </w:pPr>
                  <w:r>
                    <w:rPr>
                      <w:sz w:val="21"/>
                    </w:rPr>
                    <w:t>1660</w:t>
                  </w:r>
                </w:p>
              </w:tc>
              <w:tc>
                <w:tcPr>
                  <w:tcW w:type="dxa" w:w="997"/>
                  <w:tcBorders>
                    <w:top w:val="none" w:color="000000" w:sz="4"/>
                    <w:left w:val="none" w:color="000000" w:sz="4"/>
                    <w:bottom w:val="single" w:color="000000" w:sz="4"/>
                    <w:right w:val="single" w:color="000000" w:sz="4"/>
                  </w:tcBorders>
                </w:tcPr>
                <w:p>
                  <w:pPr>
                    <w:jc w:val="center"/>
                  </w:pPr>
                  <w:r>
                    <w:rPr>
                      <w:sz w:val="21"/>
                    </w:rPr>
                    <w:t>460</w:t>
                  </w:r>
                </w:p>
              </w:tc>
              <w:tc>
                <w:tcPr>
                  <w:tcW w:type="dxa" w:w="869"/>
                  <w:tcBorders>
                    <w:top w:val="none" w:color="000000" w:sz="4"/>
                    <w:left w:val="none" w:color="000000" w:sz="4"/>
                    <w:bottom w:val="single" w:color="000000" w:sz="4"/>
                    <w:right w:val="single" w:color="000000" w:sz="4"/>
                  </w:tcBorders>
                </w:tcPr>
                <w:p>
                  <w:pPr>
                    <w:jc w:val="center"/>
                  </w:pPr>
                  <w:r>
                    <w:rPr>
                      <w:sz w:val="21"/>
                    </w:rPr>
                    <w:t>1200</w:t>
                  </w:r>
                </w:p>
              </w:tc>
              <w:tc>
                <w:tcPr>
                  <w:tcW w:type="dxa" w:w="933"/>
                  <w:tcBorders>
                    <w:top w:val="none" w:color="000000" w:sz="4"/>
                    <w:left w:val="none" w:color="000000" w:sz="4"/>
                    <w:bottom w:val="single" w:color="000000" w:sz="4"/>
                    <w:right w:val="single" w:color="000000" w:sz="4"/>
                  </w:tcBorders>
                </w:tcPr>
                <w:p>
                  <w:pPr>
                    <w:jc w:val="center"/>
                  </w:pPr>
                  <w:r>
                    <w:rPr>
                      <w:sz w:val="21"/>
                    </w:rPr>
                    <w:t>办公楼三层600平方，1号电站房300平方，2号电站房300平方。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芦村水闸</w:t>
                  </w:r>
                </w:p>
              </w:tc>
              <w:tc>
                <w:tcPr>
                  <w:tcW w:type="dxa" w:w="933"/>
                  <w:tcBorders>
                    <w:top w:val="none" w:color="000000" w:sz="4"/>
                    <w:left w:val="none" w:color="000000" w:sz="4"/>
                    <w:bottom w:val="single" w:color="000000" w:sz="4"/>
                    <w:right w:val="single" w:color="000000" w:sz="4"/>
                  </w:tcBorders>
                </w:tcPr>
                <w:p>
                  <w:pPr>
                    <w:jc w:val="center"/>
                  </w:pPr>
                  <w:r>
                    <w:rPr>
                      <w:sz w:val="21"/>
                    </w:rPr>
                    <w:t>700</w:t>
                  </w:r>
                </w:p>
              </w:tc>
              <w:tc>
                <w:tcPr>
                  <w:tcW w:type="dxa" w:w="997"/>
                  <w:tcBorders>
                    <w:top w:val="none" w:color="000000" w:sz="4"/>
                    <w:left w:val="none" w:color="000000" w:sz="4"/>
                    <w:bottom w:val="single" w:color="000000" w:sz="4"/>
                    <w:right w:val="single" w:color="000000" w:sz="4"/>
                  </w:tcBorders>
                </w:tcPr>
                <w:p>
                  <w:pPr>
                    <w:jc w:val="center"/>
                  </w:pPr>
                  <w:r>
                    <w:rPr>
                      <w:sz w:val="21"/>
                    </w:rPr>
                    <w:t>200</w:t>
                  </w:r>
                </w:p>
              </w:tc>
              <w:tc>
                <w:tcPr>
                  <w:tcW w:type="dxa" w:w="869"/>
                  <w:tcBorders>
                    <w:top w:val="none" w:color="000000" w:sz="4"/>
                    <w:left w:val="none" w:color="000000" w:sz="4"/>
                    <w:bottom w:val="single" w:color="000000" w:sz="4"/>
                    <w:right w:val="single" w:color="000000" w:sz="4"/>
                  </w:tcBorders>
                </w:tcPr>
                <w:p>
                  <w:pPr>
                    <w:jc w:val="center"/>
                  </w:pPr>
                  <w:r>
                    <w:rPr>
                      <w:sz w:val="21"/>
                    </w:rPr>
                    <w:t>500</w:t>
                  </w:r>
                </w:p>
              </w:tc>
              <w:tc>
                <w:tcPr>
                  <w:tcW w:type="dxa" w:w="933"/>
                  <w:tcBorders>
                    <w:top w:val="none" w:color="000000" w:sz="4"/>
                    <w:left w:val="none" w:color="000000" w:sz="4"/>
                    <w:bottom w:val="single" w:color="000000" w:sz="4"/>
                    <w:right w:val="single" w:color="000000" w:sz="4"/>
                  </w:tcBorders>
                </w:tcPr>
                <w:p>
                  <w:pPr>
                    <w:jc w:val="center"/>
                  </w:pPr>
                  <w:r>
                    <w:rPr>
                      <w:sz w:val="21"/>
                    </w:rPr>
                    <w:t>二层水闸房500平方。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沙腰排站</w:t>
                  </w:r>
                </w:p>
              </w:tc>
              <w:tc>
                <w:tcPr>
                  <w:tcW w:type="dxa" w:w="933"/>
                  <w:tcBorders>
                    <w:top w:val="none" w:color="000000" w:sz="4"/>
                    <w:left w:val="none" w:color="000000" w:sz="4"/>
                    <w:bottom w:val="single" w:color="000000" w:sz="4"/>
                    <w:right w:val="single" w:color="000000" w:sz="4"/>
                  </w:tcBorders>
                </w:tcPr>
                <w:p>
                  <w:pPr>
                    <w:jc w:val="center"/>
                  </w:pPr>
                  <w:r>
                    <w:rPr>
                      <w:sz w:val="21"/>
                    </w:rPr>
                    <w:t>3000</w:t>
                  </w:r>
                </w:p>
              </w:tc>
              <w:tc>
                <w:tcPr>
                  <w:tcW w:type="dxa" w:w="997"/>
                  <w:tcBorders>
                    <w:top w:val="none" w:color="000000" w:sz="4"/>
                    <w:left w:val="none" w:color="000000" w:sz="4"/>
                    <w:bottom w:val="single" w:color="000000" w:sz="4"/>
                    <w:right w:val="single" w:color="000000" w:sz="4"/>
                  </w:tcBorders>
                </w:tcPr>
                <w:p>
                  <w:pPr>
                    <w:jc w:val="center"/>
                  </w:pPr>
                  <w:r>
                    <w:rPr>
                      <w:sz w:val="21"/>
                    </w:rPr>
                    <w:t>1400</w:t>
                  </w:r>
                </w:p>
              </w:tc>
              <w:tc>
                <w:tcPr>
                  <w:tcW w:type="dxa" w:w="869"/>
                  <w:tcBorders>
                    <w:top w:val="none" w:color="000000" w:sz="4"/>
                    <w:left w:val="none" w:color="000000" w:sz="4"/>
                    <w:bottom w:val="single" w:color="000000" w:sz="4"/>
                    <w:right w:val="single" w:color="000000" w:sz="4"/>
                  </w:tcBorders>
                </w:tcPr>
                <w:p>
                  <w:pPr>
                    <w:jc w:val="center"/>
                  </w:pPr>
                  <w:r>
                    <w:rPr>
                      <w:sz w:val="21"/>
                    </w:rPr>
                    <w:t>1600</w:t>
                  </w:r>
                </w:p>
              </w:tc>
              <w:tc>
                <w:tcPr>
                  <w:tcW w:type="dxa" w:w="933"/>
                  <w:tcBorders>
                    <w:top w:val="none" w:color="000000" w:sz="4"/>
                    <w:left w:val="none" w:color="000000" w:sz="4"/>
                    <w:bottom w:val="single" w:color="000000" w:sz="4"/>
                    <w:right w:val="single" w:color="000000" w:sz="4"/>
                  </w:tcBorders>
                </w:tcPr>
                <w:p>
                  <w:pPr>
                    <w:jc w:val="center"/>
                  </w:pPr>
                  <w:r>
                    <w:rPr>
                      <w:sz w:val="21"/>
                    </w:rPr>
                    <w:t>三层宿舍600平方，泵房500平方，旧泵房200平方，防汛仓库300平方。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沙腰新闸</w:t>
                  </w:r>
                </w:p>
              </w:tc>
              <w:tc>
                <w:tcPr>
                  <w:tcW w:type="dxa" w:w="933"/>
                  <w:tcBorders>
                    <w:top w:val="none" w:color="000000" w:sz="4"/>
                    <w:left w:val="none" w:color="000000" w:sz="4"/>
                    <w:bottom w:val="single" w:color="000000" w:sz="4"/>
                    <w:right w:val="single" w:color="000000" w:sz="4"/>
                  </w:tcBorders>
                </w:tcPr>
                <w:p>
                  <w:pPr>
                    <w:jc w:val="center"/>
                  </w:pPr>
                  <w:r>
                    <w:rPr>
                      <w:sz w:val="21"/>
                    </w:rPr>
                    <w:t>727</w:t>
                  </w:r>
                </w:p>
              </w:tc>
              <w:tc>
                <w:tcPr>
                  <w:tcW w:type="dxa" w:w="997"/>
                  <w:tcBorders>
                    <w:top w:val="none" w:color="000000" w:sz="4"/>
                    <w:left w:val="none" w:color="000000" w:sz="4"/>
                    <w:bottom w:val="single" w:color="000000" w:sz="4"/>
                    <w:right w:val="single" w:color="000000" w:sz="4"/>
                  </w:tcBorders>
                </w:tcPr>
                <w:p>
                  <w:pPr>
                    <w:jc w:val="center"/>
                  </w:pPr>
                  <w:r>
                    <w:rPr>
                      <w:sz w:val="21"/>
                    </w:rPr>
                    <w:t>463</w:t>
                  </w:r>
                </w:p>
              </w:tc>
              <w:tc>
                <w:tcPr>
                  <w:tcW w:type="dxa" w:w="869"/>
                  <w:tcBorders>
                    <w:top w:val="none" w:color="000000" w:sz="4"/>
                    <w:left w:val="none" w:color="000000" w:sz="4"/>
                    <w:bottom w:val="single" w:color="000000" w:sz="4"/>
                    <w:right w:val="single" w:color="000000" w:sz="4"/>
                  </w:tcBorders>
                </w:tcPr>
                <w:p>
                  <w:pPr>
                    <w:jc w:val="center"/>
                  </w:pPr>
                  <w:r>
                    <w:rPr>
                      <w:sz w:val="21"/>
                    </w:rPr>
                    <w:t>264</w:t>
                  </w:r>
                </w:p>
              </w:tc>
              <w:tc>
                <w:tcPr>
                  <w:tcW w:type="dxa" w:w="933"/>
                  <w:tcBorders>
                    <w:top w:val="none" w:color="000000" w:sz="4"/>
                    <w:left w:val="none" w:color="000000" w:sz="4"/>
                    <w:bottom w:val="single" w:color="000000" w:sz="4"/>
                    <w:right w:val="single" w:color="000000" w:sz="4"/>
                  </w:tcBorders>
                </w:tcPr>
                <w:p>
                  <w:pPr>
                    <w:jc w:val="center"/>
                  </w:pPr>
                  <w:r>
                    <w:rPr>
                      <w:sz w:val="21"/>
                    </w:rPr>
                    <w:t>水闸厂房217平方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大洲排站</w:t>
                  </w:r>
                </w:p>
              </w:tc>
              <w:tc>
                <w:tcPr>
                  <w:tcW w:type="dxa" w:w="933"/>
                  <w:tcBorders>
                    <w:top w:val="none" w:color="000000" w:sz="4"/>
                    <w:left w:val="none" w:color="000000" w:sz="4"/>
                    <w:bottom w:val="single" w:color="000000" w:sz="4"/>
                    <w:right w:val="single" w:color="000000" w:sz="4"/>
                  </w:tcBorders>
                </w:tcPr>
                <w:p>
                  <w:pPr>
                    <w:jc w:val="center"/>
                  </w:pPr>
                  <w:r>
                    <w:rPr>
                      <w:sz w:val="21"/>
                    </w:rPr>
                    <w:t>1900</w:t>
                  </w:r>
                </w:p>
              </w:tc>
              <w:tc>
                <w:tcPr>
                  <w:tcW w:type="dxa" w:w="997"/>
                  <w:tcBorders>
                    <w:top w:val="none" w:color="000000" w:sz="4"/>
                    <w:left w:val="none" w:color="000000" w:sz="4"/>
                    <w:bottom w:val="single" w:color="000000" w:sz="4"/>
                    <w:right w:val="single" w:color="000000" w:sz="4"/>
                  </w:tcBorders>
                </w:tcPr>
                <w:p>
                  <w:pPr>
                    <w:jc w:val="center"/>
                  </w:pPr>
                  <w:r>
                    <w:rPr>
                      <w:sz w:val="21"/>
                    </w:rPr>
                    <w:t>1200</w:t>
                  </w:r>
                </w:p>
              </w:tc>
              <w:tc>
                <w:tcPr>
                  <w:tcW w:type="dxa" w:w="869"/>
                  <w:tcBorders>
                    <w:top w:val="none" w:color="000000" w:sz="4"/>
                    <w:left w:val="none" w:color="000000" w:sz="4"/>
                    <w:bottom w:val="single" w:color="000000" w:sz="4"/>
                    <w:right w:val="single" w:color="000000" w:sz="4"/>
                  </w:tcBorders>
                </w:tcPr>
                <w:p>
                  <w:pPr>
                    <w:jc w:val="center"/>
                  </w:pPr>
                  <w:r>
                    <w:rPr>
                      <w:sz w:val="21"/>
                    </w:rPr>
                    <w:t>700</w:t>
                  </w:r>
                </w:p>
              </w:tc>
              <w:tc>
                <w:tcPr>
                  <w:tcW w:type="dxa" w:w="933"/>
                  <w:tcBorders>
                    <w:top w:val="none" w:color="000000" w:sz="4"/>
                    <w:left w:val="none" w:color="000000" w:sz="4"/>
                    <w:bottom w:val="single" w:color="000000" w:sz="4"/>
                    <w:right w:val="single" w:color="000000" w:sz="4"/>
                  </w:tcBorders>
                </w:tcPr>
                <w:p>
                  <w:pPr>
                    <w:jc w:val="center"/>
                  </w:pPr>
                  <w:r>
                    <w:rPr>
                      <w:sz w:val="21"/>
                    </w:rPr>
                    <w:t>二层宿舍房200平方，泵房350平方，清污房150平方。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塘厦水闸</w:t>
                  </w:r>
                </w:p>
              </w:tc>
              <w:tc>
                <w:tcPr>
                  <w:tcW w:type="dxa" w:w="933"/>
                  <w:tcBorders>
                    <w:top w:val="none" w:color="000000" w:sz="4"/>
                    <w:left w:val="none" w:color="000000" w:sz="4"/>
                    <w:bottom w:val="single" w:color="000000" w:sz="4"/>
                    <w:right w:val="single" w:color="000000" w:sz="4"/>
                  </w:tcBorders>
                </w:tcPr>
                <w:p>
                  <w:pPr>
                    <w:jc w:val="center"/>
                  </w:pPr>
                  <w:r>
                    <w:rPr>
                      <w:sz w:val="21"/>
                    </w:rPr>
                    <w:t>140</w:t>
                  </w:r>
                </w:p>
              </w:tc>
              <w:tc>
                <w:tcPr>
                  <w:tcW w:type="dxa" w:w="997"/>
                  <w:tcBorders>
                    <w:top w:val="none" w:color="000000" w:sz="4"/>
                    <w:left w:val="none" w:color="000000" w:sz="4"/>
                    <w:bottom w:val="single" w:color="000000" w:sz="4"/>
                    <w:right w:val="single" w:color="000000" w:sz="4"/>
                  </w:tcBorders>
                </w:tcPr>
                <w:p>
                  <w:pPr>
                    <w:jc w:val="center"/>
                  </w:pPr>
                </w:p>
              </w:tc>
              <w:tc>
                <w:tcPr>
                  <w:tcW w:type="dxa" w:w="869"/>
                  <w:tcBorders>
                    <w:top w:val="none" w:color="000000" w:sz="4"/>
                    <w:left w:val="none" w:color="000000" w:sz="4"/>
                    <w:bottom w:val="single" w:color="000000" w:sz="4"/>
                    <w:right w:val="single" w:color="000000" w:sz="4"/>
                  </w:tcBorders>
                </w:tcPr>
                <w:p>
                  <w:pPr>
                    <w:jc w:val="center"/>
                  </w:pPr>
                  <w:r>
                    <w:rPr>
                      <w:sz w:val="21"/>
                    </w:rPr>
                    <w:t>140</w:t>
                  </w:r>
                </w:p>
              </w:tc>
              <w:tc>
                <w:tcPr>
                  <w:tcW w:type="dxa" w:w="933"/>
                  <w:tcBorders>
                    <w:top w:val="none" w:color="000000" w:sz="4"/>
                    <w:left w:val="none" w:color="000000" w:sz="4"/>
                    <w:bottom w:val="single" w:color="000000" w:sz="4"/>
                    <w:right w:val="single" w:color="000000" w:sz="4"/>
                  </w:tcBorders>
                </w:tcPr>
                <w:p>
                  <w:pPr>
                    <w:jc w:val="center"/>
                  </w:pPr>
                  <w:r>
                    <w:rPr>
                      <w:sz w:val="21"/>
                    </w:rPr>
                    <w:t>二层水闸房140平方。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梁家村水闸</w:t>
                  </w:r>
                </w:p>
              </w:tc>
              <w:tc>
                <w:tcPr>
                  <w:tcW w:type="dxa" w:w="933"/>
                  <w:tcBorders>
                    <w:top w:val="none" w:color="000000" w:sz="4"/>
                    <w:left w:val="none" w:color="000000" w:sz="4"/>
                    <w:bottom w:val="single" w:color="000000" w:sz="4"/>
                    <w:right w:val="single" w:color="000000" w:sz="4"/>
                  </w:tcBorders>
                </w:tcPr>
                <w:p>
                  <w:pPr>
                    <w:jc w:val="center"/>
                  </w:pPr>
                  <w:r>
                    <w:rPr>
                      <w:sz w:val="21"/>
                    </w:rPr>
                    <w:t>135</w:t>
                  </w:r>
                </w:p>
              </w:tc>
              <w:tc>
                <w:tcPr>
                  <w:tcW w:type="dxa" w:w="997"/>
                  <w:tcBorders>
                    <w:top w:val="none" w:color="000000" w:sz="4"/>
                    <w:left w:val="none" w:color="000000" w:sz="4"/>
                    <w:bottom w:val="single" w:color="000000" w:sz="4"/>
                    <w:right w:val="single" w:color="000000" w:sz="4"/>
                  </w:tcBorders>
                </w:tcPr>
                <w:p>
                  <w:pPr>
                    <w:jc w:val="center"/>
                  </w:pPr>
                  <w:r>
                    <w:rPr>
                      <w:sz w:val="21"/>
                    </w:rPr>
                    <w:t>0</w:t>
                  </w:r>
                </w:p>
              </w:tc>
              <w:tc>
                <w:tcPr>
                  <w:tcW w:type="dxa" w:w="869"/>
                  <w:tcBorders>
                    <w:top w:val="none" w:color="000000" w:sz="4"/>
                    <w:left w:val="none" w:color="000000" w:sz="4"/>
                    <w:bottom w:val="single" w:color="000000" w:sz="4"/>
                    <w:right w:val="single" w:color="000000" w:sz="4"/>
                  </w:tcBorders>
                </w:tcPr>
                <w:p>
                  <w:pPr>
                    <w:jc w:val="center"/>
                  </w:pPr>
                  <w:r>
                    <w:rPr>
                      <w:sz w:val="21"/>
                    </w:rPr>
                    <w:t>135</w:t>
                  </w:r>
                </w:p>
              </w:tc>
              <w:tc>
                <w:tcPr>
                  <w:tcW w:type="dxa" w:w="933"/>
                  <w:tcBorders>
                    <w:top w:val="none" w:color="000000" w:sz="4"/>
                    <w:left w:val="none" w:color="000000" w:sz="4"/>
                    <w:bottom w:val="single" w:color="000000" w:sz="4"/>
                    <w:right w:val="single" w:color="000000" w:sz="4"/>
                  </w:tcBorders>
                </w:tcPr>
                <w:p>
                  <w:pPr>
                    <w:jc w:val="center"/>
                  </w:pPr>
                  <w:r>
                    <w:rPr>
                      <w:sz w:val="21"/>
                    </w:rPr>
                    <w:t>水闸厂房</w:t>
                  </w:r>
                  <w:r>
                    <w:rPr>
                      <w:sz w:val="21"/>
                    </w:rPr>
                    <w:t>一层</w:t>
                  </w:r>
                  <w:r>
                    <w:rPr>
                      <w:sz w:val="21"/>
                    </w:rPr>
                    <w:t>135</w:t>
                  </w:r>
                  <w:r>
                    <w:rPr>
                      <w:sz w:val="21"/>
                    </w:rPr>
                    <w:t>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黄四围水闸</w:t>
                  </w:r>
                </w:p>
              </w:tc>
              <w:tc>
                <w:tcPr>
                  <w:tcW w:type="dxa" w:w="933"/>
                  <w:tcBorders>
                    <w:top w:val="none" w:color="000000" w:sz="4"/>
                    <w:left w:val="none" w:color="000000" w:sz="4"/>
                    <w:bottom w:val="single" w:color="000000" w:sz="4"/>
                    <w:right w:val="single" w:color="000000" w:sz="4"/>
                  </w:tcBorders>
                </w:tcPr>
                <w:p>
                  <w:pPr>
                    <w:jc w:val="center"/>
                  </w:pPr>
                  <w:r>
                    <w:rPr>
                      <w:sz w:val="21"/>
                    </w:rPr>
                    <w:t>40</w:t>
                  </w:r>
                </w:p>
              </w:tc>
              <w:tc>
                <w:tcPr>
                  <w:tcW w:type="dxa" w:w="997"/>
                  <w:tcBorders>
                    <w:top w:val="none" w:color="000000" w:sz="4"/>
                    <w:left w:val="none" w:color="000000" w:sz="4"/>
                    <w:bottom w:val="single" w:color="000000" w:sz="4"/>
                    <w:right w:val="single" w:color="000000" w:sz="4"/>
                  </w:tcBorders>
                </w:tcPr>
                <w:p>
                  <w:pPr>
                    <w:jc w:val="center"/>
                  </w:pPr>
                </w:p>
              </w:tc>
              <w:tc>
                <w:tcPr>
                  <w:tcW w:type="dxa" w:w="869"/>
                  <w:tcBorders>
                    <w:top w:val="none" w:color="000000" w:sz="4"/>
                    <w:left w:val="none" w:color="000000" w:sz="4"/>
                    <w:bottom w:val="single" w:color="000000" w:sz="4"/>
                    <w:right w:val="single" w:color="000000" w:sz="4"/>
                  </w:tcBorders>
                </w:tcPr>
                <w:p>
                  <w:pPr>
                    <w:jc w:val="center"/>
                  </w:pPr>
                  <w:r>
                    <w:rPr>
                      <w:sz w:val="21"/>
                    </w:rPr>
                    <w:t>40</w:t>
                  </w:r>
                </w:p>
              </w:tc>
              <w:tc>
                <w:tcPr>
                  <w:tcW w:type="dxa" w:w="933"/>
                  <w:tcBorders>
                    <w:top w:val="none" w:color="000000" w:sz="4"/>
                    <w:left w:val="none" w:color="000000" w:sz="4"/>
                    <w:bottom w:val="single" w:color="000000" w:sz="4"/>
                    <w:right w:val="single" w:color="000000" w:sz="4"/>
                  </w:tcBorders>
                </w:tcPr>
                <w:p>
                  <w:pPr>
                    <w:jc w:val="center"/>
                  </w:pPr>
                  <w:r>
                    <w:rPr>
                      <w:sz w:val="21"/>
                    </w:rPr>
                    <w:t>一层水闸房40平方。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茶洲水闸</w:t>
                  </w:r>
                </w:p>
              </w:tc>
              <w:tc>
                <w:tcPr>
                  <w:tcW w:type="dxa" w:w="933"/>
                  <w:tcBorders>
                    <w:top w:val="none" w:color="000000" w:sz="4"/>
                    <w:left w:val="none" w:color="000000" w:sz="4"/>
                    <w:bottom w:val="single" w:color="000000" w:sz="4"/>
                    <w:right w:val="single" w:color="000000" w:sz="4"/>
                  </w:tcBorders>
                </w:tcPr>
                <w:p>
                  <w:pPr>
                    <w:jc w:val="center"/>
                  </w:pPr>
                  <w:r>
                    <w:rPr>
                      <w:sz w:val="21"/>
                    </w:rPr>
                    <w:t>60</w:t>
                  </w:r>
                </w:p>
              </w:tc>
              <w:tc>
                <w:tcPr>
                  <w:tcW w:type="dxa" w:w="997"/>
                  <w:tcBorders>
                    <w:top w:val="none" w:color="000000" w:sz="4"/>
                    <w:left w:val="none" w:color="000000" w:sz="4"/>
                    <w:bottom w:val="single" w:color="000000" w:sz="4"/>
                    <w:right w:val="single" w:color="000000" w:sz="4"/>
                  </w:tcBorders>
                </w:tcPr>
                <w:p>
                  <w:pPr>
                    <w:jc w:val="center"/>
                  </w:pPr>
                </w:p>
              </w:tc>
              <w:tc>
                <w:tcPr>
                  <w:tcW w:type="dxa" w:w="869"/>
                  <w:tcBorders>
                    <w:top w:val="none" w:color="000000" w:sz="4"/>
                    <w:left w:val="none" w:color="000000" w:sz="4"/>
                    <w:bottom w:val="single" w:color="000000" w:sz="4"/>
                    <w:right w:val="single" w:color="000000" w:sz="4"/>
                  </w:tcBorders>
                </w:tcPr>
                <w:p>
                  <w:pPr>
                    <w:jc w:val="center"/>
                  </w:pPr>
                  <w:r>
                    <w:rPr>
                      <w:sz w:val="21"/>
                    </w:rPr>
                    <w:t>60</w:t>
                  </w:r>
                </w:p>
              </w:tc>
              <w:tc>
                <w:tcPr>
                  <w:tcW w:type="dxa" w:w="933"/>
                  <w:tcBorders>
                    <w:top w:val="none" w:color="000000" w:sz="4"/>
                    <w:left w:val="none" w:color="000000" w:sz="4"/>
                    <w:bottom w:val="single" w:color="000000" w:sz="4"/>
                    <w:right w:val="single" w:color="000000" w:sz="4"/>
                  </w:tcBorders>
                </w:tcPr>
                <w:p>
                  <w:pPr>
                    <w:jc w:val="center"/>
                  </w:pPr>
                  <w:r>
                    <w:rPr>
                      <w:sz w:val="21"/>
                    </w:rPr>
                    <w:t>一层水闸房60平方。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动力泵站</w:t>
                  </w:r>
                </w:p>
              </w:tc>
              <w:tc>
                <w:tcPr>
                  <w:tcW w:type="dxa" w:w="933"/>
                  <w:tcBorders>
                    <w:top w:val="none" w:color="000000" w:sz="4"/>
                    <w:left w:val="none" w:color="000000" w:sz="4"/>
                    <w:bottom w:val="single" w:color="000000" w:sz="4"/>
                    <w:right w:val="single" w:color="000000" w:sz="4"/>
                  </w:tcBorders>
                </w:tcPr>
                <w:p>
                  <w:pPr>
                    <w:jc w:val="center"/>
                  </w:pPr>
                  <w:r>
                    <w:rPr>
                      <w:sz w:val="21"/>
                    </w:rPr>
                    <w:t>5417</w:t>
                  </w:r>
                </w:p>
              </w:tc>
              <w:tc>
                <w:tcPr>
                  <w:tcW w:type="dxa" w:w="997"/>
                  <w:tcBorders>
                    <w:top w:val="none" w:color="000000" w:sz="4"/>
                    <w:left w:val="none" w:color="000000" w:sz="4"/>
                    <w:bottom w:val="single" w:color="000000" w:sz="4"/>
                    <w:right w:val="single" w:color="000000" w:sz="4"/>
                  </w:tcBorders>
                </w:tcPr>
                <w:p>
                  <w:pPr>
                    <w:jc w:val="center"/>
                  </w:pPr>
                  <w:r>
                    <w:rPr>
                      <w:sz w:val="21"/>
                    </w:rPr>
                    <w:t>4043</w:t>
                  </w:r>
                </w:p>
              </w:tc>
              <w:tc>
                <w:tcPr>
                  <w:tcW w:type="dxa" w:w="869"/>
                  <w:tcBorders>
                    <w:top w:val="none" w:color="000000" w:sz="4"/>
                    <w:left w:val="none" w:color="000000" w:sz="4"/>
                    <w:bottom w:val="single" w:color="000000" w:sz="4"/>
                    <w:right w:val="single" w:color="000000" w:sz="4"/>
                  </w:tcBorders>
                </w:tcPr>
                <w:p>
                  <w:pPr>
                    <w:jc w:val="center"/>
                  </w:pPr>
                  <w:r>
                    <w:rPr>
                      <w:sz w:val="21"/>
                    </w:rPr>
                    <w:t>1374</w:t>
                  </w:r>
                </w:p>
              </w:tc>
              <w:tc>
                <w:tcPr>
                  <w:tcW w:type="dxa" w:w="933"/>
                  <w:tcBorders>
                    <w:top w:val="none" w:color="000000" w:sz="4"/>
                    <w:left w:val="none" w:color="000000" w:sz="4"/>
                    <w:bottom w:val="single" w:color="000000" w:sz="4"/>
                    <w:right w:val="single" w:color="000000" w:sz="4"/>
                  </w:tcBorders>
                </w:tcPr>
                <w:p>
                  <w:pPr>
                    <w:jc w:val="center"/>
                  </w:pPr>
                  <w:r>
                    <w:rPr>
                      <w:sz w:val="21"/>
                    </w:rPr>
                    <w:t>动力泵站厂房1374平方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b/>
                      <w:sz w:val="21"/>
                    </w:rPr>
                    <w:t>小计</w:t>
                  </w:r>
                </w:p>
              </w:tc>
              <w:tc>
                <w:tcPr>
                  <w:tcW w:type="dxa" w:w="933"/>
                  <w:tcBorders>
                    <w:top w:val="none" w:color="000000" w:sz="4"/>
                    <w:left w:val="none" w:color="000000" w:sz="4"/>
                    <w:bottom w:val="single" w:color="000000" w:sz="4"/>
                    <w:right w:val="single" w:color="000000" w:sz="4"/>
                  </w:tcBorders>
                </w:tcPr>
                <w:p>
                  <w:pPr>
                    <w:jc w:val="center"/>
                  </w:pPr>
                  <w:r>
                    <w:rPr>
                      <w:b/>
                      <w:sz w:val="21"/>
                    </w:rPr>
                    <w:t>271</w:t>
                  </w:r>
                  <w:r>
                    <w:rPr>
                      <w:b/>
                      <w:sz w:val="21"/>
                    </w:rPr>
                    <w:t>48.88</w:t>
                  </w:r>
                </w:p>
              </w:tc>
              <w:tc>
                <w:tcPr>
                  <w:tcW w:type="dxa" w:w="997"/>
                  <w:tcBorders>
                    <w:top w:val="none" w:color="000000" w:sz="4"/>
                    <w:left w:val="none" w:color="000000" w:sz="4"/>
                    <w:bottom w:val="single" w:color="000000" w:sz="4"/>
                    <w:right w:val="single" w:color="000000" w:sz="4"/>
                  </w:tcBorders>
                </w:tcPr>
                <w:p>
                  <w:pPr>
                    <w:jc w:val="center"/>
                  </w:pPr>
                  <w:r>
                    <w:rPr>
                      <w:b/>
                      <w:sz w:val="21"/>
                    </w:rPr>
                    <w:t>11</w:t>
                  </w:r>
                  <w:r>
                    <w:rPr>
                      <w:b/>
                      <w:sz w:val="21"/>
                    </w:rPr>
                    <w:t>6</w:t>
                  </w:r>
                  <w:r>
                    <w:rPr>
                      <w:b/>
                      <w:sz w:val="21"/>
                    </w:rPr>
                    <w:t>58</w:t>
                  </w:r>
                </w:p>
              </w:tc>
              <w:tc>
                <w:tcPr>
                  <w:tcW w:type="dxa" w:w="869"/>
                  <w:tcBorders>
                    <w:top w:val="none" w:color="000000" w:sz="4"/>
                    <w:left w:val="none" w:color="000000" w:sz="4"/>
                    <w:bottom w:val="single" w:color="000000" w:sz="4"/>
                    <w:right w:val="single" w:color="000000" w:sz="4"/>
                  </w:tcBorders>
                </w:tcPr>
                <w:p>
                  <w:pPr>
                    <w:jc w:val="center"/>
                  </w:pPr>
                  <w:r>
                    <w:rPr>
                      <w:b/>
                      <w:sz w:val="21"/>
                    </w:rPr>
                    <w:t>154</w:t>
                  </w:r>
                  <w:r>
                    <w:rPr>
                      <w:b/>
                      <w:sz w:val="21"/>
                    </w:rPr>
                    <w:t>90.88</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vMerge w:val="restart"/>
                  <w:tcBorders>
                    <w:top w:val="none" w:color="000000" w:sz="4"/>
                    <w:left w:val="single" w:color="000000" w:sz="4"/>
                    <w:bottom w:val="single" w:color="000000" w:sz="4"/>
                    <w:right w:val="single" w:color="000000" w:sz="4"/>
                  </w:tcBorders>
                </w:tcPr>
                <w:p>
                  <w:pPr>
                    <w:jc w:val="center"/>
                  </w:pPr>
                  <w:r>
                    <w:rPr>
                      <w:sz w:val="21"/>
                    </w:rPr>
                    <w:t>虎门片区</w:t>
                  </w:r>
                </w:p>
              </w:tc>
              <w:tc>
                <w:tcPr>
                  <w:tcW w:type="dxa" w:w="933"/>
                  <w:tcBorders>
                    <w:top w:val="none" w:color="000000" w:sz="4"/>
                    <w:left w:val="none" w:color="000000" w:sz="4"/>
                    <w:bottom w:val="single" w:color="000000" w:sz="4"/>
                    <w:right w:val="single" w:color="000000" w:sz="4"/>
                  </w:tcBorders>
                </w:tcPr>
                <w:p>
                  <w:pPr>
                    <w:jc w:val="center"/>
                  </w:pPr>
                  <w:r>
                    <w:rPr>
                      <w:sz w:val="21"/>
                    </w:rPr>
                    <w:t>赤岭水闸</w:t>
                  </w:r>
                </w:p>
              </w:tc>
              <w:tc>
                <w:tcPr>
                  <w:tcW w:type="dxa" w:w="933"/>
                  <w:tcBorders>
                    <w:top w:val="none" w:color="000000" w:sz="4"/>
                    <w:left w:val="none" w:color="000000" w:sz="4"/>
                    <w:bottom w:val="single" w:color="000000" w:sz="4"/>
                    <w:right w:val="single" w:color="000000" w:sz="4"/>
                  </w:tcBorders>
                </w:tcPr>
                <w:p>
                  <w:pPr>
                    <w:jc w:val="center"/>
                  </w:pPr>
                  <w:r>
                    <w:rPr>
                      <w:sz w:val="21"/>
                    </w:rPr>
                    <w:t>2438.5</w:t>
                  </w:r>
                </w:p>
              </w:tc>
              <w:tc>
                <w:tcPr>
                  <w:tcW w:type="dxa" w:w="997"/>
                  <w:tcBorders>
                    <w:top w:val="none" w:color="000000" w:sz="4"/>
                    <w:left w:val="none" w:color="000000" w:sz="4"/>
                    <w:bottom w:val="single" w:color="000000" w:sz="4"/>
                    <w:right w:val="single" w:color="000000" w:sz="4"/>
                  </w:tcBorders>
                </w:tcPr>
                <w:p>
                  <w:pPr>
                    <w:jc w:val="center"/>
                  </w:pPr>
                  <w:r>
                    <w:rPr>
                      <w:sz w:val="21"/>
                    </w:rPr>
                    <w:t>2000</w:t>
                  </w:r>
                </w:p>
              </w:tc>
              <w:tc>
                <w:tcPr>
                  <w:tcW w:type="dxa" w:w="869"/>
                  <w:tcBorders>
                    <w:top w:val="none" w:color="000000" w:sz="4"/>
                    <w:left w:val="none" w:color="000000" w:sz="4"/>
                    <w:bottom w:val="single" w:color="000000" w:sz="4"/>
                    <w:right w:val="single" w:color="000000" w:sz="4"/>
                  </w:tcBorders>
                </w:tcPr>
                <w:p>
                  <w:pPr>
                    <w:jc w:val="center"/>
                  </w:pPr>
                  <w:r>
                    <w:rPr>
                      <w:sz w:val="21"/>
                    </w:rPr>
                    <w:t>438.5</w:t>
                  </w:r>
                </w:p>
              </w:tc>
              <w:tc>
                <w:tcPr>
                  <w:tcW w:type="dxa" w:w="933"/>
                  <w:tcBorders>
                    <w:top w:val="none" w:color="000000" w:sz="4"/>
                    <w:left w:val="none" w:color="000000" w:sz="4"/>
                    <w:bottom w:val="single" w:color="000000" w:sz="4"/>
                    <w:right w:val="single" w:color="000000" w:sz="4"/>
                  </w:tcBorders>
                </w:tcPr>
                <w:p>
                  <w:pPr>
                    <w:jc w:val="center"/>
                  </w:pPr>
                  <w:r>
                    <w:rPr>
                      <w:sz w:val="21"/>
                    </w:rPr>
                    <w:t>闸室70.8㎡，管养楼（三层）367.7㎡</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塘坂水闸</w:t>
                  </w:r>
                </w:p>
              </w:tc>
              <w:tc>
                <w:tcPr>
                  <w:tcW w:type="dxa" w:w="933"/>
                  <w:tcBorders>
                    <w:top w:val="none" w:color="000000" w:sz="4"/>
                    <w:left w:val="none" w:color="000000" w:sz="4"/>
                    <w:bottom w:val="single" w:color="000000" w:sz="4"/>
                    <w:right w:val="single" w:color="000000" w:sz="4"/>
                  </w:tcBorders>
                </w:tcPr>
                <w:p>
                  <w:pPr>
                    <w:jc w:val="center"/>
                  </w:pPr>
                  <w:r>
                    <w:rPr>
                      <w:sz w:val="21"/>
                    </w:rPr>
                    <w:t>4140.8</w:t>
                  </w:r>
                </w:p>
              </w:tc>
              <w:tc>
                <w:tcPr>
                  <w:tcW w:type="dxa" w:w="997"/>
                  <w:tcBorders>
                    <w:top w:val="none" w:color="000000" w:sz="4"/>
                    <w:left w:val="none" w:color="000000" w:sz="4"/>
                    <w:bottom w:val="single" w:color="000000" w:sz="4"/>
                    <w:right w:val="single" w:color="000000" w:sz="4"/>
                  </w:tcBorders>
                </w:tcPr>
                <w:p>
                  <w:pPr>
                    <w:jc w:val="center"/>
                  </w:pPr>
                  <w:r>
                    <w:rPr>
                      <w:sz w:val="21"/>
                    </w:rPr>
                    <w:t>2621</w:t>
                  </w:r>
                </w:p>
              </w:tc>
              <w:tc>
                <w:tcPr>
                  <w:tcW w:type="dxa" w:w="869"/>
                  <w:tcBorders>
                    <w:top w:val="none" w:color="000000" w:sz="4"/>
                    <w:left w:val="none" w:color="000000" w:sz="4"/>
                    <w:bottom w:val="single" w:color="000000" w:sz="4"/>
                    <w:right w:val="single" w:color="000000" w:sz="4"/>
                  </w:tcBorders>
                </w:tcPr>
                <w:p>
                  <w:pPr>
                    <w:jc w:val="center"/>
                  </w:pPr>
                  <w:r>
                    <w:rPr>
                      <w:sz w:val="21"/>
                    </w:rPr>
                    <w:t>1519.8</w:t>
                  </w:r>
                </w:p>
              </w:tc>
              <w:tc>
                <w:tcPr>
                  <w:tcW w:type="dxa" w:w="933"/>
                  <w:tcBorders>
                    <w:top w:val="none" w:color="000000" w:sz="4"/>
                    <w:left w:val="none" w:color="000000" w:sz="4"/>
                    <w:bottom w:val="single" w:color="000000" w:sz="4"/>
                    <w:right w:val="single" w:color="000000" w:sz="4"/>
                  </w:tcBorders>
                </w:tcPr>
                <w:p>
                  <w:pPr>
                    <w:jc w:val="center"/>
                  </w:pPr>
                  <w:r>
                    <w:rPr>
                      <w:sz w:val="21"/>
                    </w:rPr>
                    <w:t>闸室（二层）1221.3㎡，管养楼（二层）298.5㎡</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磨碟口水闸</w:t>
                  </w:r>
                </w:p>
              </w:tc>
              <w:tc>
                <w:tcPr>
                  <w:tcW w:type="dxa" w:w="933"/>
                  <w:tcBorders>
                    <w:top w:val="none" w:color="000000" w:sz="4"/>
                    <w:left w:val="none" w:color="000000" w:sz="4"/>
                    <w:bottom w:val="single" w:color="000000" w:sz="4"/>
                    <w:right w:val="single" w:color="000000" w:sz="4"/>
                  </w:tcBorders>
                </w:tcPr>
                <w:p>
                  <w:pPr>
                    <w:jc w:val="center"/>
                  </w:pPr>
                  <w:r>
                    <w:rPr>
                      <w:sz w:val="21"/>
                    </w:rPr>
                    <w:t>2531.8</w:t>
                  </w:r>
                </w:p>
              </w:tc>
              <w:tc>
                <w:tcPr>
                  <w:tcW w:type="dxa" w:w="997"/>
                  <w:tcBorders>
                    <w:top w:val="none" w:color="000000" w:sz="4"/>
                    <w:left w:val="none" w:color="000000" w:sz="4"/>
                    <w:bottom w:val="single" w:color="000000" w:sz="4"/>
                    <w:right w:val="single" w:color="000000" w:sz="4"/>
                  </w:tcBorders>
                </w:tcPr>
                <w:p>
                  <w:pPr>
                    <w:jc w:val="center"/>
                  </w:pPr>
                  <w:r>
                    <w:rPr>
                      <w:sz w:val="21"/>
                    </w:rPr>
                    <w:t>1830</w:t>
                  </w:r>
                </w:p>
              </w:tc>
              <w:tc>
                <w:tcPr>
                  <w:tcW w:type="dxa" w:w="869"/>
                  <w:tcBorders>
                    <w:top w:val="none" w:color="000000" w:sz="4"/>
                    <w:left w:val="none" w:color="000000" w:sz="4"/>
                    <w:bottom w:val="single" w:color="000000" w:sz="4"/>
                    <w:right w:val="single" w:color="000000" w:sz="4"/>
                  </w:tcBorders>
                </w:tcPr>
                <w:p>
                  <w:pPr>
                    <w:jc w:val="center"/>
                  </w:pPr>
                  <w:r>
                    <w:rPr>
                      <w:sz w:val="21"/>
                    </w:rPr>
                    <w:t>701.8</w:t>
                  </w:r>
                </w:p>
              </w:tc>
              <w:tc>
                <w:tcPr>
                  <w:tcW w:type="dxa" w:w="933"/>
                  <w:tcBorders>
                    <w:top w:val="none" w:color="000000" w:sz="4"/>
                    <w:left w:val="none" w:color="000000" w:sz="4"/>
                    <w:bottom w:val="single" w:color="000000" w:sz="4"/>
                    <w:right w:val="single" w:color="000000" w:sz="4"/>
                  </w:tcBorders>
                </w:tcPr>
                <w:p>
                  <w:pPr>
                    <w:jc w:val="center"/>
                  </w:pPr>
                  <w:r>
                    <w:rPr>
                      <w:sz w:val="21"/>
                    </w:rPr>
                    <w:t>闸室205.92㎡，管养楼（三层半）295.87㎡，旧水闸管养楼200㎡</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广济涌水闸</w:t>
                  </w:r>
                </w:p>
              </w:tc>
              <w:tc>
                <w:tcPr>
                  <w:tcW w:type="dxa" w:w="933"/>
                  <w:tcBorders>
                    <w:top w:val="none" w:color="000000" w:sz="4"/>
                    <w:left w:val="none" w:color="000000" w:sz="4"/>
                    <w:bottom w:val="single" w:color="000000" w:sz="4"/>
                    <w:right w:val="single" w:color="000000" w:sz="4"/>
                  </w:tcBorders>
                </w:tcPr>
                <w:p>
                  <w:pPr>
                    <w:jc w:val="center"/>
                  </w:pPr>
                  <w:r>
                    <w:rPr>
                      <w:sz w:val="21"/>
                    </w:rPr>
                    <w:t>2949.19</w:t>
                  </w:r>
                </w:p>
              </w:tc>
              <w:tc>
                <w:tcPr>
                  <w:tcW w:type="dxa" w:w="997"/>
                  <w:tcBorders>
                    <w:top w:val="none" w:color="000000" w:sz="4"/>
                    <w:left w:val="none" w:color="000000" w:sz="4"/>
                    <w:bottom w:val="single" w:color="000000" w:sz="4"/>
                    <w:right w:val="single" w:color="000000" w:sz="4"/>
                  </w:tcBorders>
                </w:tcPr>
                <w:p>
                  <w:pPr>
                    <w:jc w:val="center"/>
                  </w:pPr>
                  <w:r>
                    <w:rPr>
                      <w:sz w:val="21"/>
                    </w:rPr>
                    <w:t>2140</w:t>
                  </w:r>
                </w:p>
              </w:tc>
              <w:tc>
                <w:tcPr>
                  <w:tcW w:type="dxa" w:w="869"/>
                  <w:tcBorders>
                    <w:top w:val="none" w:color="000000" w:sz="4"/>
                    <w:left w:val="none" w:color="000000" w:sz="4"/>
                    <w:bottom w:val="single" w:color="000000" w:sz="4"/>
                    <w:right w:val="single" w:color="000000" w:sz="4"/>
                  </w:tcBorders>
                </w:tcPr>
                <w:p>
                  <w:pPr>
                    <w:jc w:val="center"/>
                  </w:pPr>
                  <w:r>
                    <w:rPr>
                      <w:sz w:val="21"/>
                    </w:rPr>
                    <w:t>809.19</w:t>
                  </w:r>
                </w:p>
              </w:tc>
              <w:tc>
                <w:tcPr>
                  <w:tcW w:type="dxa" w:w="933"/>
                  <w:tcBorders>
                    <w:top w:val="none" w:color="000000" w:sz="4"/>
                    <w:left w:val="none" w:color="000000" w:sz="4"/>
                    <w:bottom w:val="single" w:color="000000" w:sz="4"/>
                    <w:right w:val="single" w:color="000000" w:sz="4"/>
                  </w:tcBorders>
                </w:tcPr>
                <w:p>
                  <w:pPr>
                    <w:jc w:val="center"/>
                  </w:pPr>
                  <w:r>
                    <w:rPr>
                      <w:sz w:val="21"/>
                    </w:rPr>
                    <w:t>闸室282.87㎡，管养楼（三层）526.32㎡</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虎门水闸</w:t>
                  </w:r>
                </w:p>
              </w:tc>
              <w:tc>
                <w:tcPr>
                  <w:tcW w:type="dxa" w:w="933"/>
                  <w:tcBorders>
                    <w:top w:val="none" w:color="000000" w:sz="4"/>
                    <w:left w:val="none" w:color="000000" w:sz="4"/>
                    <w:bottom w:val="single" w:color="000000" w:sz="4"/>
                    <w:right w:val="single" w:color="000000" w:sz="4"/>
                  </w:tcBorders>
                </w:tcPr>
                <w:p>
                  <w:pPr>
                    <w:jc w:val="center"/>
                  </w:pPr>
                  <w:r>
                    <w:rPr>
                      <w:sz w:val="21"/>
                    </w:rPr>
                    <w:t>7372.5</w:t>
                  </w:r>
                </w:p>
              </w:tc>
              <w:tc>
                <w:tcPr>
                  <w:tcW w:type="dxa" w:w="997"/>
                  <w:tcBorders>
                    <w:top w:val="none" w:color="000000" w:sz="4"/>
                    <w:left w:val="none" w:color="000000" w:sz="4"/>
                    <w:bottom w:val="single" w:color="000000" w:sz="4"/>
                    <w:right w:val="single" w:color="000000" w:sz="4"/>
                  </w:tcBorders>
                </w:tcPr>
                <w:p>
                  <w:pPr>
                    <w:jc w:val="center"/>
                  </w:pPr>
                  <w:r>
                    <w:rPr>
                      <w:sz w:val="21"/>
                    </w:rPr>
                    <w:t>5000</w:t>
                  </w:r>
                </w:p>
              </w:tc>
              <w:tc>
                <w:tcPr>
                  <w:tcW w:type="dxa" w:w="869"/>
                  <w:tcBorders>
                    <w:top w:val="none" w:color="000000" w:sz="4"/>
                    <w:left w:val="none" w:color="000000" w:sz="4"/>
                    <w:bottom w:val="single" w:color="000000" w:sz="4"/>
                    <w:right w:val="single" w:color="000000" w:sz="4"/>
                  </w:tcBorders>
                </w:tcPr>
                <w:p>
                  <w:pPr>
                    <w:jc w:val="center"/>
                  </w:pPr>
                  <w:r>
                    <w:rPr>
                      <w:sz w:val="21"/>
                    </w:rPr>
                    <w:t>2372.5</w:t>
                  </w:r>
                </w:p>
              </w:tc>
              <w:tc>
                <w:tcPr>
                  <w:tcW w:type="dxa" w:w="933"/>
                  <w:tcBorders>
                    <w:top w:val="none" w:color="000000" w:sz="4"/>
                    <w:left w:val="none" w:color="000000" w:sz="4"/>
                    <w:bottom w:val="single" w:color="000000" w:sz="4"/>
                    <w:right w:val="single" w:color="000000" w:sz="4"/>
                  </w:tcBorders>
                </w:tcPr>
                <w:p>
                  <w:pPr>
                    <w:jc w:val="center"/>
                  </w:pPr>
                  <w:r>
                    <w:rPr>
                      <w:sz w:val="21"/>
                    </w:rPr>
                    <w:t>闸室（二层）2372.5㎡，水闸上下游挡墙及周边空地5000㎡</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虎门城区水闸</w:t>
                  </w:r>
                </w:p>
              </w:tc>
              <w:tc>
                <w:tcPr>
                  <w:tcW w:type="dxa" w:w="933"/>
                  <w:tcBorders>
                    <w:top w:val="none" w:color="000000" w:sz="4"/>
                    <w:left w:val="none" w:color="000000" w:sz="4"/>
                    <w:bottom w:val="single" w:color="000000" w:sz="4"/>
                    <w:right w:val="single" w:color="000000" w:sz="4"/>
                  </w:tcBorders>
                </w:tcPr>
                <w:p>
                  <w:pPr>
                    <w:jc w:val="center"/>
                  </w:pPr>
                  <w:r>
                    <w:rPr>
                      <w:sz w:val="21"/>
                    </w:rPr>
                    <w:t>763</w:t>
                  </w:r>
                </w:p>
              </w:tc>
              <w:tc>
                <w:tcPr>
                  <w:tcW w:type="dxa" w:w="997"/>
                  <w:tcBorders>
                    <w:top w:val="none" w:color="000000" w:sz="4"/>
                    <w:left w:val="none" w:color="000000" w:sz="4"/>
                    <w:bottom w:val="single" w:color="000000" w:sz="4"/>
                    <w:right w:val="single" w:color="000000" w:sz="4"/>
                  </w:tcBorders>
                </w:tcPr>
                <w:p>
                  <w:pPr>
                    <w:jc w:val="center"/>
                  </w:pPr>
                  <w:r>
                    <w:rPr>
                      <w:sz w:val="21"/>
                    </w:rPr>
                    <w:t>522</w:t>
                  </w:r>
                </w:p>
              </w:tc>
              <w:tc>
                <w:tcPr>
                  <w:tcW w:type="dxa" w:w="869"/>
                  <w:tcBorders>
                    <w:top w:val="none" w:color="000000" w:sz="4"/>
                    <w:left w:val="none" w:color="000000" w:sz="4"/>
                    <w:bottom w:val="single" w:color="000000" w:sz="4"/>
                    <w:right w:val="single" w:color="000000" w:sz="4"/>
                  </w:tcBorders>
                </w:tcPr>
                <w:p>
                  <w:pPr>
                    <w:jc w:val="center"/>
                  </w:pPr>
                  <w:r>
                    <w:rPr>
                      <w:sz w:val="21"/>
                    </w:rPr>
                    <w:t>241</w:t>
                  </w:r>
                </w:p>
              </w:tc>
              <w:tc>
                <w:tcPr>
                  <w:tcW w:type="dxa" w:w="933"/>
                  <w:tcBorders>
                    <w:top w:val="none" w:color="000000" w:sz="4"/>
                    <w:left w:val="none" w:color="000000" w:sz="4"/>
                    <w:bottom w:val="single" w:color="000000" w:sz="4"/>
                    <w:right w:val="single" w:color="000000" w:sz="4"/>
                  </w:tcBorders>
                </w:tcPr>
                <w:p>
                  <w:pPr>
                    <w:jc w:val="center"/>
                  </w:pPr>
                  <w:r>
                    <w:rPr>
                      <w:sz w:val="21"/>
                    </w:rPr>
                    <w:t>办公楼（一二层）241平方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镇口水闸</w:t>
                  </w:r>
                </w:p>
              </w:tc>
              <w:tc>
                <w:tcPr>
                  <w:tcW w:type="dxa" w:w="933"/>
                  <w:tcBorders>
                    <w:top w:val="none" w:color="000000" w:sz="4"/>
                    <w:left w:val="none" w:color="000000" w:sz="4"/>
                    <w:bottom w:val="single" w:color="000000" w:sz="4"/>
                    <w:right w:val="single" w:color="000000" w:sz="4"/>
                  </w:tcBorders>
                </w:tcPr>
                <w:p>
                  <w:pPr>
                    <w:jc w:val="center"/>
                  </w:pPr>
                  <w:r>
                    <w:rPr>
                      <w:sz w:val="21"/>
                    </w:rPr>
                    <w:t>2284.04</w:t>
                  </w:r>
                </w:p>
              </w:tc>
              <w:tc>
                <w:tcPr>
                  <w:tcW w:type="dxa" w:w="997"/>
                  <w:tcBorders>
                    <w:top w:val="none" w:color="000000" w:sz="4"/>
                    <w:left w:val="none" w:color="000000" w:sz="4"/>
                    <w:bottom w:val="single" w:color="000000" w:sz="4"/>
                    <w:right w:val="single" w:color="000000" w:sz="4"/>
                  </w:tcBorders>
                </w:tcPr>
                <w:p>
                  <w:pPr>
                    <w:jc w:val="center"/>
                  </w:pPr>
                  <w:r>
                    <w:rPr>
                      <w:sz w:val="21"/>
                    </w:rPr>
                    <w:t>2000</w:t>
                  </w:r>
                </w:p>
              </w:tc>
              <w:tc>
                <w:tcPr>
                  <w:tcW w:type="dxa" w:w="869"/>
                  <w:tcBorders>
                    <w:top w:val="none" w:color="000000" w:sz="4"/>
                    <w:left w:val="none" w:color="000000" w:sz="4"/>
                    <w:bottom w:val="single" w:color="000000" w:sz="4"/>
                    <w:right w:val="single" w:color="000000" w:sz="4"/>
                  </w:tcBorders>
                </w:tcPr>
                <w:p>
                  <w:pPr>
                    <w:jc w:val="center"/>
                  </w:pPr>
                  <w:r>
                    <w:rPr>
                      <w:sz w:val="21"/>
                    </w:rPr>
                    <w:t>284.04</w:t>
                  </w:r>
                </w:p>
              </w:tc>
              <w:tc>
                <w:tcPr>
                  <w:tcW w:type="dxa" w:w="933"/>
                  <w:tcBorders>
                    <w:top w:val="none" w:color="000000" w:sz="4"/>
                    <w:left w:val="none" w:color="000000" w:sz="4"/>
                    <w:bottom w:val="single" w:color="000000" w:sz="4"/>
                    <w:right w:val="single" w:color="000000" w:sz="4"/>
                  </w:tcBorders>
                </w:tcPr>
                <w:p>
                  <w:pPr>
                    <w:jc w:val="center"/>
                  </w:pPr>
                  <w:r>
                    <w:rPr>
                      <w:sz w:val="21"/>
                    </w:rPr>
                    <w:t>闸室129.6㎡，管养楼（三层半）154.44㎡，水闸上下游挡墙护坡2000㎡</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原虎门工作站</w:t>
                  </w:r>
                </w:p>
              </w:tc>
              <w:tc>
                <w:tcPr>
                  <w:tcW w:type="dxa" w:w="933"/>
                  <w:tcBorders>
                    <w:top w:val="none" w:color="000000" w:sz="4"/>
                    <w:left w:val="none" w:color="000000" w:sz="4"/>
                    <w:bottom w:val="single" w:color="000000" w:sz="4"/>
                    <w:right w:val="single" w:color="000000" w:sz="4"/>
                  </w:tcBorders>
                </w:tcPr>
                <w:p>
                  <w:pPr>
                    <w:jc w:val="center"/>
                  </w:pPr>
                  <w:r>
                    <w:rPr>
                      <w:sz w:val="21"/>
                    </w:rPr>
                    <w:t>14982</w:t>
                  </w:r>
                </w:p>
              </w:tc>
              <w:tc>
                <w:tcPr>
                  <w:tcW w:type="dxa" w:w="997"/>
                  <w:tcBorders>
                    <w:top w:val="none" w:color="000000" w:sz="4"/>
                    <w:left w:val="none" w:color="000000" w:sz="4"/>
                    <w:bottom w:val="single" w:color="000000" w:sz="4"/>
                    <w:right w:val="single" w:color="000000" w:sz="4"/>
                  </w:tcBorders>
                </w:tcPr>
                <w:p>
                  <w:pPr>
                    <w:jc w:val="center"/>
                  </w:pPr>
                  <w:r>
                    <w:rPr>
                      <w:sz w:val="21"/>
                    </w:rPr>
                    <w:t>10000</w:t>
                  </w:r>
                </w:p>
              </w:tc>
              <w:tc>
                <w:tcPr>
                  <w:tcW w:type="dxa" w:w="869"/>
                  <w:tcBorders>
                    <w:top w:val="none" w:color="000000" w:sz="4"/>
                    <w:left w:val="none" w:color="000000" w:sz="4"/>
                    <w:bottom w:val="single" w:color="000000" w:sz="4"/>
                    <w:right w:val="single" w:color="000000" w:sz="4"/>
                  </w:tcBorders>
                </w:tcPr>
                <w:p>
                  <w:pPr>
                    <w:jc w:val="center"/>
                  </w:pPr>
                  <w:r>
                    <w:rPr>
                      <w:sz w:val="21"/>
                    </w:rPr>
                    <w:t>4982</w:t>
                  </w:r>
                </w:p>
              </w:tc>
              <w:tc>
                <w:tcPr>
                  <w:tcW w:type="dxa" w:w="933"/>
                  <w:tcBorders>
                    <w:top w:val="none" w:color="000000" w:sz="4"/>
                    <w:left w:val="none" w:color="000000" w:sz="4"/>
                    <w:bottom w:val="single" w:color="000000" w:sz="4"/>
                    <w:right w:val="single" w:color="000000" w:sz="4"/>
                  </w:tcBorders>
                </w:tcPr>
                <w:p>
                  <w:pPr>
                    <w:jc w:val="center"/>
                  </w:pPr>
                  <w:r>
                    <w:rPr>
                      <w:sz w:val="21"/>
                    </w:rPr>
                    <w:t>后山砌石挡土墙1260㎡，办公楼五层（含地下车库）3680㎡，门岗42㎡</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b/>
                      <w:sz w:val="21"/>
                    </w:rPr>
                    <w:t>小计</w:t>
                  </w:r>
                </w:p>
              </w:tc>
              <w:tc>
                <w:tcPr>
                  <w:tcW w:type="dxa" w:w="933"/>
                  <w:tcBorders>
                    <w:top w:val="none" w:color="000000" w:sz="4"/>
                    <w:left w:val="none" w:color="000000" w:sz="4"/>
                    <w:bottom w:val="single" w:color="000000" w:sz="4"/>
                    <w:right w:val="single" w:color="000000" w:sz="4"/>
                  </w:tcBorders>
                </w:tcPr>
                <w:p>
                  <w:pPr>
                    <w:jc w:val="center"/>
                  </w:pPr>
                  <w:r>
                    <w:rPr>
                      <w:b/>
                      <w:sz w:val="21"/>
                    </w:rPr>
                    <w:t>37461.83</w:t>
                  </w:r>
                </w:p>
              </w:tc>
              <w:tc>
                <w:tcPr>
                  <w:tcW w:type="dxa" w:w="997"/>
                  <w:tcBorders>
                    <w:top w:val="none" w:color="000000" w:sz="4"/>
                    <w:left w:val="none" w:color="000000" w:sz="4"/>
                    <w:bottom w:val="single" w:color="000000" w:sz="4"/>
                    <w:right w:val="single" w:color="000000" w:sz="4"/>
                  </w:tcBorders>
                </w:tcPr>
                <w:p>
                  <w:pPr>
                    <w:jc w:val="center"/>
                  </w:pPr>
                  <w:r>
                    <w:rPr>
                      <w:b/>
                      <w:sz w:val="21"/>
                    </w:rPr>
                    <w:t>26113</w:t>
                  </w:r>
                </w:p>
              </w:tc>
              <w:tc>
                <w:tcPr>
                  <w:tcW w:type="dxa" w:w="869"/>
                  <w:tcBorders>
                    <w:top w:val="none" w:color="000000" w:sz="4"/>
                    <w:left w:val="none" w:color="000000" w:sz="4"/>
                    <w:bottom w:val="single" w:color="000000" w:sz="4"/>
                    <w:right w:val="single" w:color="000000" w:sz="4"/>
                  </w:tcBorders>
                </w:tcPr>
                <w:p>
                  <w:pPr>
                    <w:jc w:val="center"/>
                  </w:pPr>
                  <w:r>
                    <w:rPr>
                      <w:b/>
                      <w:sz w:val="21"/>
                    </w:rPr>
                    <w:t>11348.83</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vMerge w:val="restart"/>
                  <w:tcBorders>
                    <w:top w:val="none" w:color="000000" w:sz="4"/>
                    <w:left w:val="single" w:color="000000" w:sz="4"/>
                    <w:bottom w:val="single" w:color="000000" w:sz="4"/>
                    <w:right w:val="single" w:color="000000" w:sz="4"/>
                  </w:tcBorders>
                </w:tcPr>
                <w:p>
                  <w:pPr>
                    <w:jc w:val="center"/>
                  </w:pPr>
                  <w:r>
                    <w:rPr>
                      <w:sz w:val="21"/>
                    </w:rPr>
                    <w:t>峡口片区</w:t>
                  </w:r>
                </w:p>
              </w:tc>
              <w:tc>
                <w:tcPr>
                  <w:tcW w:type="dxa" w:w="933"/>
                  <w:tcBorders>
                    <w:top w:val="none" w:color="000000" w:sz="4"/>
                    <w:left w:val="none" w:color="000000" w:sz="4"/>
                    <w:bottom w:val="single" w:color="000000" w:sz="4"/>
                    <w:right w:val="single" w:color="000000" w:sz="4"/>
                  </w:tcBorders>
                </w:tcPr>
                <w:p>
                  <w:pPr>
                    <w:jc w:val="center"/>
                  </w:pPr>
                  <w:r>
                    <w:rPr>
                      <w:sz w:val="21"/>
                    </w:rPr>
                    <w:t>企石水闸</w:t>
                  </w:r>
                </w:p>
              </w:tc>
              <w:tc>
                <w:tcPr>
                  <w:tcW w:type="dxa" w:w="933"/>
                  <w:tcBorders>
                    <w:top w:val="none" w:color="000000" w:sz="4"/>
                    <w:left w:val="none" w:color="000000" w:sz="4"/>
                    <w:bottom w:val="single" w:color="000000" w:sz="4"/>
                    <w:right w:val="single" w:color="000000" w:sz="4"/>
                  </w:tcBorders>
                </w:tcPr>
                <w:p>
                  <w:pPr>
                    <w:jc w:val="center"/>
                  </w:pPr>
                  <w:r>
                    <w:rPr>
                      <w:sz w:val="21"/>
                    </w:rPr>
                    <w:t>4742</w:t>
                  </w:r>
                </w:p>
              </w:tc>
              <w:tc>
                <w:tcPr>
                  <w:tcW w:type="dxa" w:w="997"/>
                  <w:tcBorders>
                    <w:top w:val="none" w:color="000000" w:sz="4"/>
                    <w:left w:val="none" w:color="000000" w:sz="4"/>
                    <w:bottom w:val="single" w:color="000000" w:sz="4"/>
                    <w:right w:val="single" w:color="000000" w:sz="4"/>
                  </w:tcBorders>
                </w:tcPr>
                <w:p>
                  <w:pPr>
                    <w:jc w:val="center"/>
                  </w:pPr>
                  <w:r>
                    <w:rPr>
                      <w:sz w:val="21"/>
                    </w:rPr>
                    <w:t>4000</w:t>
                  </w:r>
                </w:p>
              </w:tc>
              <w:tc>
                <w:tcPr>
                  <w:tcW w:type="dxa" w:w="869"/>
                  <w:tcBorders>
                    <w:top w:val="none" w:color="000000" w:sz="4"/>
                    <w:left w:val="none" w:color="000000" w:sz="4"/>
                    <w:bottom w:val="single" w:color="000000" w:sz="4"/>
                    <w:right w:val="single" w:color="000000" w:sz="4"/>
                  </w:tcBorders>
                </w:tcPr>
                <w:p>
                  <w:pPr>
                    <w:jc w:val="center"/>
                  </w:pPr>
                  <w:r>
                    <w:rPr>
                      <w:sz w:val="21"/>
                    </w:rPr>
                    <w:t>742</w:t>
                  </w:r>
                </w:p>
              </w:tc>
              <w:tc>
                <w:tcPr>
                  <w:tcW w:type="dxa" w:w="933"/>
                  <w:tcBorders>
                    <w:top w:val="none" w:color="000000" w:sz="4"/>
                    <w:left w:val="none" w:color="000000" w:sz="4"/>
                    <w:bottom w:val="single" w:color="000000" w:sz="4"/>
                    <w:right w:val="single" w:color="000000" w:sz="4"/>
                  </w:tcBorders>
                </w:tcPr>
                <w:p>
                  <w:pPr>
                    <w:jc w:val="center"/>
                  </w:pPr>
                  <w:r>
                    <w:rPr>
                      <w:sz w:val="21"/>
                    </w:rPr>
                    <w:t>办公楼三层406平方，闸室二层336平方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峡口水闸</w:t>
                  </w:r>
                </w:p>
              </w:tc>
              <w:tc>
                <w:tcPr>
                  <w:tcW w:type="dxa" w:w="933"/>
                  <w:tcBorders>
                    <w:top w:val="none" w:color="000000" w:sz="4"/>
                    <w:left w:val="none" w:color="000000" w:sz="4"/>
                    <w:bottom w:val="single" w:color="000000" w:sz="4"/>
                    <w:right w:val="single" w:color="000000" w:sz="4"/>
                  </w:tcBorders>
                </w:tcPr>
                <w:p>
                  <w:pPr>
                    <w:jc w:val="center"/>
                  </w:pPr>
                  <w:r>
                    <w:rPr>
                      <w:sz w:val="21"/>
                    </w:rPr>
                    <w:t>13384.08</w:t>
                  </w:r>
                </w:p>
              </w:tc>
              <w:tc>
                <w:tcPr>
                  <w:tcW w:type="dxa" w:w="997"/>
                  <w:tcBorders>
                    <w:top w:val="none" w:color="000000" w:sz="4"/>
                    <w:left w:val="none" w:color="000000" w:sz="4"/>
                    <w:bottom w:val="single" w:color="000000" w:sz="4"/>
                    <w:right w:val="single" w:color="000000" w:sz="4"/>
                  </w:tcBorders>
                </w:tcPr>
                <w:p>
                  <w:pPr>
                    <w:jc w:val="center"/>
                  </w:pPr>
                  <w:r>
                    <w:rPr>
                      <w:sz w:val="21"/>
                    </w:rPr>
                    <w:t>9300</w:t>
                  </w:r>
                </w:p>
              </w:tc>
              <w:tc>
                <w:tcPr>
                  <w:tcW w:type="dxa" w:w="869"/>
                  <w:tcBorders>
                    <w:top w:val="none" w:color="000000" w:sz="4"/>
                    <w:left w:val="none" w:color="000000" w:sz="4"/>
                    <w:bottom w:val="single" w:color="000000" w:sz="4"/>
                    <w:right w:val="single" w:color="000000" w:sz="4"/>
                  </w:tcBorders>
                </w:tcPr>
                <w:p>
                  <w:pPr>
                    <w:jc w:val="center"/>
                  </w:pPr>
                  <w:r>
                    <w:rPr>
                      <w:sz w:val="21"/>
                    </w:rPr>
                    <w:t>4084.08</w:t>
                  </w:r>
                </w:p>
              </w:tc>
              <w:tc>
                <w:tcPr>
                  <w:tcW w:type="dxa" w:w="933"/>
                  <w:tcBorders>
                    <w:top w:val="none" w:color="000000" w:sz="4"/>
                    <w:left w:val="none" w:color="000000" w:sz="4"/>
                    <w:bottom w:val="single" w:color="000000" w:sz="4"/>
                    <w:right w:val="single" w:color="000000" w:sz="4"/>
                  </w:tcBorders>
                </w:tcPr>
                <w:p>
                  <w:pPr>
                    <w:jc w:val="center"/>
                  </w:pPr>
                  <w:r>
                    <w:rPr>
                      <w:sz w:val="21"/>
                    </w:rPr>
                    <w:t>办公楼四层1312.18平方，门卫室一层37平方，新闸闸室二层半2239.4平方，旧闸办公楼一层174平方，水泵房二层193.5平方，船闸闸室一层128平方。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樟村水闸</w:t>
                  </w:r>
                </w:p>
              </w:tc>
              <w:tc>
                <w:tcPr>
                  <w:tcW w:type="dxa" w:w="933"/>
                  <w:tcBorders>
                    <w:top w:val="none" w:color="000000" w:sz="4"/>
                    <w:left w:val="none" w:color="000000" w:sz="4"/>
                    <w:bottom w:val="single" w:color="000000" w:sz="4"/>
                    <w:right w:val="single" w:color="000000" w:sz="4"/>
                  </w:tcBorders>
                </w:tcPr>
                <w:p>
                  <w:pPr>
                    <w:jc w:val="center"/>
                  </w:pPr>
                  <w:r>
                    <w:rPr>
                      <w:sz w:val="21"/>
                    </w:rPr>
                    <w:t>3412.09</w:t>
                  </w:r>
                </w:p>
              </w:tc>
              <w:tc>
                <w:tcPr>
                  <w:tcW w:type="dxa" w:w="997"/>
                  <w:tcBorders>
                    <w:top w:val="none" w:color="000000" w:sz="4"/>
                    <w:left w:val="none" w:color="000000" w:sz="4"/>
                    <w:bottom w:val="single" w:color="000000" w:sz="4"/>
                    <w:right w:val="single" w:color="000000" w:sz="4"/>
                  </w:tcBorders>
                </w:tcPr>
                <w:p>
                  <w:pPr>
                    <w:jc w:val="center"/>
                  </w:pPr>
                  <w:r>
                    <w:rPr>
                      <w:sz w:val="21"/>
                    </w:rPr>
                    <w:t>648.45</w:t>
                  </w:r>
                </w:p>
              </w:tc>
              <w:tc>
                <w:tcPr>
                  <w:tcW w:type="dxa" w:w="869"/>
                  <w:tcBorders>
                    <w:top w:val="none" w:color="000000" w:sz="4"/>
                    <w:left w:val="none" w:color="000000" w:sz="4"/>
                    <w:bottom w:val="single" w:color="000000" w:sz="4"/>
                    <w:right w:val="single" w:color="000000" w:sz="4"/>
                  </w:tcBorders>
                </w:tcPr>
                <w:p>
                  <w:pPr>
                    <w:jc w:val="center"/>
                  </w:pPr>
                  <w:r>
                    <w:rPr>
                      <w:sz w:val="21"/>
                    </w:rPr>
                    <w:t>2763.64</w:t>
                  </w:r>
                </w:p>
              </w:tc>
              <w:tc>
                <w:tcPr>
                  <w:tcW w:type="dxa" w:w="933"/>
                  <w:tcBorders>
                    <w:top w:val="none" w:color="000000" w:sz="4"/>
                    <w:left w:val="none" w:color="000000" w:sz="4"/>
                    <w:bottom w:val="single" w:color="000000" w:sz="4"/>
                    <w:right w:val="single" w:color="000000" w:sz="4"/>
                  </w:tcBorders>
                </w:tcPr>
                <w:p>
                  <w:pPr>
                    <w:jc w:val="center"/>
                  </w:pPr>
                  <w:r>
                    <w:rPr>
                      <w:sz w:val="21"/>
                    </w:rPr>
                    <w:t>泵站办公楼三层1036.5平方，水泵房三层874.5平方，旧水闸一层75.24平方，水闸办公楼三层472.5平方，旧闸电房一层68.9平方，新水闸一层236平方。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博厦防汛调度中心</w:t>
                  </w:r>
                </w:p>
              </w:tc>
              <w:tc>
                <w:tcPr>
                  <w:tcW w:type="dxa" w:w="933"/>
                  <w:tcBorders>
                    <w:top w:val="none" w:color="000000" w:sz="4"/>
                    <w:left w:val="none" w:color="000000" w:sz="4"/>
                    <w:bottom w:val="single" w:color="000000" w:sz="4"/>
                    <w:right w:val="single" w:color="000000" w:sz="4"/>
                  </w:tcBorders>
                </w:tcPr>
                <w:p>
                  <w:pPr>
                    <w:jc w:val="center"/>
                  </w:pPr>
                  <w:r>
                    <w:rPr>
                      <w:sz w:val="21"/>
                    </w:rPr>
                    <w:t>14502.72</w:t>
                  </w:r>
                </w:p>
              </w:tc>
              <w:tc>
                <w:tcPr>
                  <w:tcW w:type="dxa" w:w="997"/>
                  <w:tcBorders>
                    <w:top w:val="none" w:color="000000" w:sz="4"/>
                    <w:left w:val="none" w:color="000000" w:sz="4"/>
                    <w:bottom w:val="single" w:color="000000" w:sz="4"/>
                    <w:right w:val="single" w:color="000000" w:sz="4"/>
                  </w:tcBorders>
                </w:tcPr>
                <w:p>
                  <w:pPr>
                    <w:jc w:val="center"/>
                  </w:pPr>
                  <w:r>
                    <w:rPr>
                      <w:sz w:val="21"/>
                    </w:rPr>
                    <w:t>8101.6</w:t>
                  </w:r>
                </w:p>
              </w:tc>
              <w:tc>
                <w:tcPr>
                  <w:tcW w:type="dxa" w:w="869"/>
                  <w:tcBorders>
                    <w:top w:val="none" w:color="000000" w:sz="4"/>
                    <w:left w:val="none" w:color="000000" w:sz="4"/>
                    <w:bottom w:val="single" w:color="000000" w:sz="4"/>
                    <w:right w:val="single" w:color="000000" w:sz="4"/>
                  </w:tcBorders>
                </w:tcPr>
                <w:p>
                  <w:pPr>
                    <w:jc w:val="center"/>
                  </w:pPr>
                  <w:r>
                    <w:rPr>
                      <w:sz w:val="21"/>
                    </w:rPr>
                    <w:t>6401.12</w:t>
                  </w:r>
                </w:p>
              </w:tc>
              <w:tc>
                <w:tcPr>
                  <w:tcW w:type="dxa" w:w="933"/>
                  <w:tcBorders>
                    <w:top w:val="none" w:color="000000" w:sz="4"/>
                    <w:left w:val="none" w:color="000000" w:sz="4"/>
                    <w:bottom w:val="single" w:color="000000" w:sz="4"/>
                    <w:right w:val="single" w:color="000000" w:sz="4"/>
                  </w:tcBorders>
                </w:tcPr>
                <w:p>
                  <w:pPr>
                    <w:jc w:val="center"/>
                  </w:pPr>
                  <w:r>
                    <w:rPr>
                      <w:sz w:val="21"/>
                    </w:rPr>
                    <w:t>防汛大楼共六层每层1066.86平方，场区面积8101.6平方。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海口庙水闸</w:t>
                  </w:r>
                </w:p>
              </w:tc>
              <w:tc>
                <w:tcPr>
                  <w:tcW w:type="dxa" w:w="933"/>
                  <w:tcBorders>
                    <w:top w:val="none" w:color="000000" w:sz="4"/>
                    <w:left w:val="none" w:color="000000" w:sz="4"/>
                    <w:bottom w:val="single" w:color="000000" w:sz="4"/>
                    <w:right w:val="single" w:color="000000" w:sz="4"/>
                  </w:tcBorders>
                </w:tcPr>
                <w:p>
                  <w:pPr>
                    <w:jc w:val="center"/>
                  </w:pPr>
                  <w:r>
                    <w:rPr>
                      <w:sz w:val="21"/>
                    </w:rPr>
                    <w:t>1660</w:t>
                  </w:r>
                </w:p>
              </w:tc>
              <w:tc>
                <w:tcPr>
                  <w:tcW w:type="dxa" w:w="997"/>
                  <w:tcBorders>
                    <w:top w:val="none" w:color="000000" w:sz="4"/>
                    <w:left w:val="none" w:color="000000" w:sz="4"/>
                    <w:bottom w:val="single" w:color="000000" w:sz="4"/>
                    <w:right w:val="single" w:color="000000" w:sz="4"/>
                  </w:tcBorders>
                </w:tcPr>
                <w:p>
                  <w:pPr>
                    <w:jc w:val="center"/>
                  </w:pPr>
                  <w:r>
                    <w:rPr>
                      <w:sz w:val="21"/>
                    </w:rPr>
                    <w:t>972</w:t>
                  </w:r>
                </w:p>
              </w:tc>
              <w:tc>
                <w:tcPr>
                  <w:tcW w:type="dxa" w:w="869"/>
                  <w:tcBorders>
                    <w:top w:val="none" w:color="000000" w:sz="4"/>
                    <w:left w:val="none" w:color="000000" w:sz="4"/>
                    <w:bottom w:val="single" w:color="000000" w:sz="4"/>
                    <w:right w:val="single" w:color="000000" w:sz="4"/>
                  </w:tcBorders>
                </w:tcPr>
                <w:p>
                  <w:pPr>
                    <w:jc w:val="center"/>
                  </w:pPr>
                  <w:r>
                    <w:rPr>
                      <w:sz w:val="21"/>
                    </w:rPr>
                    <w:t>688</w:t>
                  </w:r>
                </w:p>
              </w:tc>
              <w:tc>
                <w:tcPr>
                  <w:tcW w:type="dxa" w:w="933"/>
                  <w:tcBorders>
                    <w:top w:val="none" w:color="000000" w:sz="4"/>
                    <w:left w:val="none" w:color="000000" w:sz="4"/>
                    <w:bottom w:val="single" w:color="000000" w:sz="4"/>
                    <w:right w:val="single" w:color="000000" w:sz="4"/>
                  </w:tcBorders>
                </w:tcPr>
                <w:p>
                  <w:pPr>
                    <w:jc w:val="center"/>
                  </w:pPr>
                  <w:r>
                    <w:rPr>
                      <w:sz w:val="21"/>
                    </w:rPr>
                    <w:t>办公楼三层326.4平方,闸室二层187.2平方,挡湖闸控制室三层174.4平方。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新基水闸</w:t>
                  </w:r>
                </w:p>
              </w:tc>
              <w:tc>
                <w:tcPr>
                  <w:tcW w:type="dxa" w:w="933"/>
                  <w:tcBorders>
                    <w:top w:val="none" w:color="000000" w:sz="4"/>
                    <w:left w:val="none" w:color="000000" w:sz="4"/>
                    <w:bottom w:val="single" w:color="000000" w:sz="4"/>
                    <w:right w:val="single" w:color="000000" w:sz="4"/>
                  </w:tcBorders>
                </w:tcPr>
                <w:p>
                  <w:pPr>
                    <w:jc w:val="center"/>
                  </w:pPr>
                  <w:r>
                    <w:rPr>
                      <w:sz w:val="21"/>
                    </w:rPr>
                    <w:t>2133.6</w:t>
                  </w:r>
                </w:p>
              </w:tc>
              <w:tc>
                <w:tcPr>
                  <w:tcW w:type="dxa" w:w="997"/>
                  <w:tcBorders>
                    <w:top w:val="none" w:color="000000" w:sz="4"/>
                    <w:left w:val="none" w:color="000000" w:sz="4"/>
                    <w:bottom w:val="single" w:color="000000" w:sz="4"/>
                    <w:right w:val="single" w:color="000000" w:sz="4"/>
                  </w:tcBorders>
                </w:tcPr>
                <w:p>
                  <w:pPr>
                    <w:jc w:val="center"/>
                  </w:pPr>
                  <w:r>
                    <w:rPr>
                      <w:sz w:val="21"/>
                    </w:rPr>
                    <w:t>630</w:t>
                  </w:r>
                </w:p>
              </w:tc>
              <w:tc>
                <w:tcPr>
                  <w:tcW w:type="dxa" w:w="869"/>
                  <w:tcBorders>
                    <w:top w:val="none" w:color="000000" w:sz="4"/>
                    <w:left w:val="none" w:color="000000" w:sz="4"/>
                    <w:bottom w:val="single" w:color="000000" w:sz="4"/>
                    <w:right w:val="single" w:color="000000" w:sz="4"/>
                  </w:tcBorders>
                </w:tcPr>
                <w:p>
                  <w:pPr>
                    <w:jc w:val="center"/>
                  </w:pPr>
                  <w:r>
                    <w:rPr>
                      <w:sz w:val="21"/>
                    </w:rPr>
                    <w:t>1503.6</w:t>
                  </w:r>
                </w:p>
              </w:tc>
              <w:tc>
                <w:tcPr>
                  <w:tcW w:type="dxa" w:w="933"/>
                  <w:tcBorders>
                    <w:top w:val="none" w:color="000000" w:sz="4"/>
                    <w:left w:val="none" w:color="000000" w:sz="4"/>
                    <w:bottom w:val="single" w:color="000000" w:sz="4"/>
                    <w:right w:val="single" w:color="000000" w:sz="4"/>
                  </w:tcBorders>
                </w:tcPr>
                <w:p>
                  <w:pPr>
                    <w:jc w:val="center"/>
                  </w:pPr>
                  <w:r>
                    <w:rPr>
                      <w:sz w:val="21"/>
                    </w:rPr>
                    <w:t>办公楼三层386.4平方,闸室三层1117.2平方。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石鼓水闸</w:t>
                  </w:r>
                </w:p>
              </w:tc>
              <w:tc>
                <w:tcPr>
                  <w:tcW w:type="dxa" w:w="933"/>
                  <w:tcBorders>
                    <w:top w:val="none" w:color="000000" w:sz="4"/>
                    <w:left w:val="none" w:color="000000" w:sz="4"/>
                    <w:bottom w:val="single" w:color="000000" w:sz="4"/>
                    <w:right w:val="single" w:color="000000" w:sz="4"/>
                  </w:tcBorders>
                </w:tcPr>
                <w:p>
                  <w:pPr>
                    <w:jc w:val="center"/>
                  </w:pPr>
                  <w:r>
                    <w:rPr>
                      <w:sz w:val="21"/>
                    </w:rPr>
                    <w:t>16053.79</w:t>
                  </w:r>
                </w:p>
              </w:tc>
              <w:tc>
                <w:tcPr>
                  <w:tcW w:type="dxa" w:w="997"/>
                  <w:tcBorders>
                    <w:top w:val="none" w:color="000000" w:sz="4"/>
                    <w:left w:val="none" w:color="000000" w:sz="4"/>
                    <w:bottom w:val="single" w:color="000000" w:sz="4"/>
                    <w:right w:val="single" w:color="000000" w:sz="4"/>
                  </w:tcBorders>
                </w:tcPr>
                <w:p>
                  <w:pPr>
                    <w:jc w:val="center"/>
                  </w:pPr>
                  <w:r>
                    <w:rPr>
                      <w:sz w:val="21"/>
                    </w:rPr>
                    <w:t>11</w:t>
                  </w:r>
                  <w:r>
                    <w:rPr>
                      <w:sz w:val="21"/>
                    </w:rPr>
                    <w:t>794.41</w:t>
                  </w:r>
                </w:p>
              </w:tc>
              <w:tc>
                <w:tcPr>
                  <w:tcW w:type="dxa" w:w="869"/>
                  <w:tcBorders>
                    <w:top w:val="none" w:color="000000" w:sz="4"/>
                    <w:left w:val="none" w:color="000000" w:sz="4"/>
                    <w:bottom w:val="single" w:color="000000" w:sz="4"/>
                    <w:right w:val="single" w:color="000000" w:sz="4"/>
                  </w:tcBorders>
                </w:tcPr>
                <w:p>
                  <w:pPr>
                    <w:jc w:val="center"/>
                  </w:pPr>
                  <w:r>
                    <w:rPr>
                      <w:sz w:val="21"/>
                    </w:rPr>
                    <w:t>4259.38</w:t>
                  </w:r>
                </w:p>
              </w:tc>
              <w:tc>
                <w:tcPr>
                  <w:tcW w:type="dxa" w:w="933"/>
                  <w:tcBorders>
                    <w:top w:val="none" w:color="000000" w:sz="4"/>
                    <w:left w:val="none" w:color="000000" w:sz="4"/>
                    <w:bottom w:val="single" w:color="000000" w:sz="4"/>
                    <w:right w:val="single" w:color="000000" w:sz="4"/>
                  </w:tcBorders>
                </w:tcPr>
                <w:p>
                  <w:pPr>
                    <w:jc w:val="center"/>
                  </w:pPr>
                  <w:r>
                    <w:rPr>
                      <w:sz w:val="21"/>
                    </w:rPr>
                    <w:t>办公楼三层半944.28平方,闸室三层3024平方,船闸二层291.1平方。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b/>
                      <w:sz w:val="21"/>
                    </w:rPr>
                    <w:t>小计</w:t>
                  </w:r>
                </w:p>
              </w:tc>
              <w:tc>
                <w:tcPr>
                  <w:tcW w:type="dxa" w:w="933"/>
                  <w:tcBorders>
                    <w:top w:val="none" w:color="000000" w:sz="4"/>
                    <w:left w:val="none" w:color="000000" w:sz="4"/>
                    <w:bottom w:val="single" w:color="000000" w:sz="4"/>
                    <w:right w:val="single" w:color="000000" w:sz="4"/>
                  </w:tcBorders>
                </w:tcPr>
                <w:p>
                  <w:pPr>
                    <w:jc w:val="center"/>
                  </w:pPr>
                  <w:r>
                    <w:rPr>
                      <w:b/>
                      <w:sz w:val="21"/>
                    </w:rPr>
                    <w:t>55888.28</w:t>
                  </w:r>
                </w:p>
              </w:tc>
              <w:tc>
                <w:tcPr>
                  <w:tcW w:type="dxa" w:w="997"/>
                  <w:tcBorders>
                    <w:top w:val="none" w:color="000000" w:sz="4"/>
                    <w:left w:val="none" w:color="000000" w:sz="4"/>
                    <w:bottom w:val="single" w:color="000000" w:sz="4"/>
                    <w:right w:val="single" w:color="000000" w:sz="4"/>
                  </w:tcBorders>
                </w:tcPr>
                <w:p>
                  <w:pPr>
                    <w:jc w:val="center"/>
                  </w:pPr>
                  <w:r>
                    <w:rPr>
                      <w:b/>
                      <w:sz w:val="21"/>
                    </w:rPr>
                    <w:t>35446.46</w:t>
                  </w:r>
                </w:p>
              </w:tc>
              <w:tc>
                <w:tcPr>
                  <w:tcW w:type="dxa" w:w="869"/>
                  <w:tcBorders>
                    <w:top w:val="none" w:color="000000" w:sz="4"/>
                    <w:left w:val="none" w:color="000000" w:sz="4"/>
                    <w:bottom w:val="single" w:color="000000" w:sz="4"/>
                    <w:right w:val="single" w:color="000000" w:sz="4"/>
                  </w:tcBorders>
                </w:tcPr>
                <w:p>
                  <w:pPr>
                    <w:jc w:val="center"/>
                  </w:pPr>
                  <w:r>
                    <w:rPr>
                      <w:b/>
                      <w:sz w:val="21"/>
                    </w:rPr>
                    <w:t>20441.82</w:t>
                  </w:r>
                </w:p>
              </w:tc>
              <w:tc>
                <w:tcPr>
                  <w:tcW w:type="dxa" w:w="933"/>
                  <w:tcBorders>
                    <w:top w:val="none" w:color="000000" w:sz="4"/>
                    <w:left w:val="none" w:color="000000" w:sz="4"/>
                    <w:bottom w:val="single" w:color="000000" w:sz="4"/>
                    <w:right w:val="single" w:color="000000" w:sz="4"/>
                  </w:tcBorders>
                </w:tcPr>
                <w:p>
                  <w:pPr>
                    <w:jc w:val="center"/>
                  </w:pPr>
                </w:p>
              </w:tc>
            </w:tr>
            <w:tr>
              <w:tc>
                <w:tcPr>
                  <w:tcW w:type="dxa" w:w="933"/>
                  <w:vMerge w:val="restart"/>
                  <w:tcBorders>
                    <w:top w:val="none" w:color="000000" w:sz="4"/>
                    <w:left w:val="single" w:color="000000" w:sz="4"/>
                    <w:bottom w:val="single" w:color="000000" w:sz="4"/>
                    <w:right w:val="single" w:color="000000" w:sz="4"/>
                  </w:tcBorders>
                </w:tcPr>
                <w:p>
                  <w:pPr>
                    <w:jc w:val="center"/>
                  </w:pPr>
                  <w:r>
                    <w:rPr>
                      <w:sz w:val="21"/>
                    </w:rPr>
                    <w:t>塘厦片区</w:t>
                  </w:r>
                </w:p>
              </w:tc>
              <w:tc>
                <w:tcPr>
                  <w:tcW w:type="dxa" w:w="933"/>
                  <w:tcBorders>
                    <w:top w:val="none" w:color="000000" w:sz="4"/>
                    <w:left w:val="none" w:color="000000" w:sz="4"/>
                    <w:bottom w:val="single" w:color="000000" w:sz="4"/>
                    <w:right w:val="single" w:color="000000" w:sz="4"/>
                  </w:tcBorders>
                </w:tcPr>
                <w:p>
                  <w:pPr>
                    <w:jc w:val="center"/>
                  </w:pPr>
                  <w:r>
                    <w:rPr>
                      <w:sz w:val="21"/>
                    </w:rPr>
                    <w:t>原塘厦工作站</w:t>
                  </w:r>
                </w:p>
              </w:tc>
              <w:tc>
                <w:tcPr>
                  <w:tcW w:type="dxa" w:w="933"/>
                  <w:tcBorders>
                    <w:top w:val="none" w:color="000000" w:sz="4"/>
                    <w:left w:val="none" w:color="000000" w:sz="4"/>
                    <w:bottom w:val="single" w:color="000000" w:sz="4"/>
                    <w:right w:val="single" w:color="000000" w:sz="4"/>
                  </w:tcBorders>
                </w:tcPr>
                <w:p>
                  <w:pPr>
                    <w:jc w:val="center"/>
                  </w:pPr>
                  <w:r>
                    <w:rPr>
                      <w:sz w:val="21"/>
                    </w:rPr>
                    <w:t>20000</w:t>
                  </w:r>
                </w:p>
              </w:tc>
              <w:tc>
                <w:tcPr>
                  <w:tcW w:type="dxa" w:w="997"/>
                  <w:tcBorders>
                    <w:top w:val="none" w:color="000000" w:sz="4"/>
                    <w:left w:val="none" w:color="000000" w:sz="4"/>
                    <w:bottom w:val="single" w:color="000000" w:sz="4"/>
                    <w:right w:val="single" w:color="000000" w:sz="4"/>
                  </w:tcBorders>
                </w:tcPr>
                <w:p>
                  <w:pPr>
                    <w:jc w:val="center"/>
                  </w:pPr>
                  <w:r>
                    <w:rPr>
                      <w:sz w:val="21"/>
                    </w:rPr>
                    <w:t>15902</w:t>
                  </w:r>
                </w:p>
              </w:tc>
              <w:tc>
                <w:tcPr>
                  <w:tcW w:type="dxa" w:w="869"/>
                  <w:tcBorders>
                    <w:top w:val="none" w:color="000000" w:sz="4"/>
                    <w:left w:val="none" w:color="000000" w:sz="4"/>
                    <w:bottom w:val="single" w:color="000000" w:sz="4"/>
                    <w:right w:val="single" w:color="000000" w:sz="4"/>
                  </w:tcBorders>
                </w:tcPr>
                <w:p>
                  <w:pPr>
                    <w:jc w:val="center"/>
                  </w:pPr>
                  <w:r>
                    <w:rPr>
                      <w:sz w:val="21"/>
                    </w:rPr>
                    <w:t>4098</w:t>
                  </w:r>
                </w:p>
              </w:tc>
              <w:tc>
                <w:tcPr>
                  <w:tcW w:type="dxa" w:w="933"/>
                  <w:tcBorders>
                    <w:top w:val="none" w:color="000000" w:sz="4"/>
                    <w:left w:val="none" w:color="000000" w:sz="4"/>
                    <w:bottom w:val="single" w:color="000000" w:sz="4"/>
                    <w:right w:val="single" w:color="000000" w:sz="4"/>
                  </w:tcBorders>
                </w:tcPr>
                <w:p>
                  <w:pPr>
                    <w:jc w:val="center"/>
                  </w:pPr>
                  <w:r>
                    <w:rPr>
                      <w:sz w:val="21"/>
                    </w:rPr>
                    <w:t>办公楼五层半约2218平方，二栋宿舍四层约1440平方，厨房二层半约440平方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沙岭水闸</w:t>
                  </w:r>
                </w:p>
              </w:tc>
              <w:tc>
                <w:tcPr>
                  <w:tcW w:type="dxa" w:w="933"/>
                  <w:tcBorders>
                    <w:top w:val="none" w:color="000000" w:sz="4"/>
                    <w:left w:val="none" w:color="000000" w:sz="4"/>
                    <w:bottom w:val="single" w:color="000000" w:sz="4"/>
                    <w:right w:val="single" w:color="000000" w:sz="4"/>
                  </w:tcBorders>
                </w:tcPr>
                <w:p>
                  <w:pPr>
                    <w:jc w:val="center"/>
                  </w:pPr>
                  <w:r>
                    <w:rPr>
                      <w:sz w:val="21"/>
                    </w:rPr>
                    <w:t>485</w:t>
                  </w:r>
                </w:p>
              </w:tc>
              <w:tc>
                <w:tcPr>
                  <w:tcW w:type="dxa" w:w="997"/>
                  <w:tcBorders>
                    <w:top w:val="none" w:color="000000" w:sz="4"/>
                    <w:left w:val="none" w:color="000000" w:sz="4"/>
                    <w:bottom w:val="single" w:color="000000" w:sz="4"/>
                    <w:right w:val="single" w:color="000000" w:sz="4"/>
                  </w:tcBorders>
                </w:tcPr>
                <w:p>
                  <w:pPr>
                    <w:jc w:val="center"/>
                  </w:pPr>
                  <w:r>
                    <w:rPr>
                      <w:sz w:val="21"/>
                    </w:rPr>
                    <w:t>0</w:t>
                  </w:r>
                </w:p>
              </w:tc>
              <w:tc>
                <w:tcPr>
                  <w:tcW w:type="dxa" w:w="869"/>
                  <w:tcBorders>
                    <w:top w:val="none" w:color="000000" w:sz="4"/>
                    <w:left w:val="none" w:color="000000" w:sz="4"/>
                    <w:bottom w:val="single" w:color="000000" w:sz="4"/>
                    <w:right w:val="single" w:color="000000" w:sz="4"/>
                  </w:tcBorders>
                </w:tcPr>
                <w:p>
                  <w:pPr>
                    <w:jc w:val="center"/>
                  </w:pPr>
                  <w:r>
                    <w:rPr>
                      <w:sz w:val="21"/>
                    </w:rPr>
                    <w:t>485</w:t>
                  </w:r>
                </w:p>
              </w:tc>
              <w:tc>
                <w:tcPr>
                  <w:tcW w:type="dxa" w:w="933"/>
                  <w:tcBorders>
                    <w:top w:val="none" w:color="000000" w:sz="4"/>
                    <w:left w:val="none" w:color="000000" w:sz="4"/>
                    <w:bottom w:val="single" w:color="000000" w:sz="4"/>
                    <w:right w:val="single" w:color="000000" w:sz="4"/>
                  </w:tcBorders>
                </w:tcPr>
                <w:p>
                  <w:pPr>
                    <w:jc w:val="center"/>
                  </w:pPr>
                  <w:r>
                    <w:rPr>
                      <w:sz w:val="21"/>
                    </w:rPr>
                    <w:t>宿舍楼三层约485平方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竹塘水闸</w:t>
                  </w:r>
                </w:p>
              </w:tc>
              <w:tc>
                <w:tcPr>
                  <w:tcW w:type="dxa" w:w="933"/>
                  <w:tcBorders>
                    <w:top w:val="none" w:color="000000" w:sz="4"/>
                    <w:left w:val="none" w:color="000000" w:sz="4"/>
                    <w:bottom w:val="single" w:color="000000" w:sz="4"/>
                    <w:right w:val="single" w:color="000000" w:sz="4"/>
                  </w:tcBorders>
                </w:tcPr>
                <w:p>
                  <w:pPr>
                    <w:jc w:val="center"/>
                  </w:pPr>
                  <w:r>
                    <w:rPr>
                      <w:sz w:val="21"/>
                    </w:rPr>
                    <w:t>2025</w:t>
                  </w:r>
                </w:p>
              </w:tc>
              <w:tc>
                <w:tcPr>
                  <w:tcW w:type="dxa" w:w="997"/>
                  <w:tcBorders>
                    <w:top w:val="none" w:color="000000" w:sz="4"/>
                    <w:left w:val="none" w:color="000000" w:sz="4"/>
                    <w:bottom w:val="single" w:color="000000" w:sz="4"/>
                    <w:right w:val="single" w:color="000000" w:sz="4"/>
                  </w:tcBorders>
                </w:tcPr>
                <w:p>
                  <w:pPr>
                    <w:jc w:val="center"/>
                  </w:pPr>
                  <w:r>
                    <w:rPr>
                      <w:sz w:val="21"/>
                    </w:rPr>
                    <w:t>1500</w:t>
                  </w:r>
                </w:p>
              </w:tc>
              <w:tc>
                <w:tcPr>
                  <w:tcW w:type="dxa" w:w="869"/>
                  <w:tcBorders>
                    <w:top w:val="none" w:color="000000" w:sz="4"/>
                    <w:left w:val="none" w:color="000000" w:sz="4"/>
                    <w:bottom w:val="single" w:color="000000" w:sz="4"/>
                    <w:right w:val="single" w:color="000000" w:sz="4"/>
                  </w:tcBorders>
                </w:tcPr>
                <w:p>
                  <w:pPr>
                    <w:jc w:val="center"/>
                  </w:pPr>
                  <w:r>
                    <w:rPr>
                      <w:sz w:val="21"/>
                    </w:rPr>
                    <w:t>525</w:t>
                  </w:r>
                </w:p>
              </w:tc>
              <w:tc>
                <w:tcPr>
                  <w:tcW w:type="dxa" w:w="933"/>
                  <w:tcBorders>
                    <w:top w:val="none" w:color="000000" w:sz="4"/>
                    <w:left w:val="none" w:color="000000" w:sz="4"/>
                    <w:bottom w:val="single" w:color="000000" w:sz="4"/>
                    <w:right w:val="single" w:color="000000" w:sz="4"/>
                  </w:tcBorders>
                </w:tcPr>
                <w:p>
                  <w:pPr>
                    <w:jc w:val="center"/>
                  </w:pPr>
                  <w:r>
                    <w:rPr>
                      <w:sz w:val="21"/>
                    </w:rPr>
                    <w:t>办公楼二层约225平方，宿舍楼约300平方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塘厦水闸</w:t>
                  </w:r>
                </w:p>
              </w:tc>
              <w:tc>
                <w:tcPr>
                  <w:tcW w:type="dxa" w:w="933"/>
                  <w:tcBorders>
                    <w:top w:val="none" w:color="000000" w:sz="4"/>
                    <w:left w:val="none" w:color="000000" w:sz="4"/>
                    <w:bottom w:val="single" w:color="000000" w:sz="4"/>
                    <w:right w:val="single" w:color="000000" w:sz="4"/>
                  </w:tcBorders>
                </w:tcPr>
                <w:p>
                  <w:pPr>
                    <w:jc w:val="center"/>
                  </w:pPr>
                  <w:r>
                    <w:rPr>
                      <w:sz w:val="21"/>
                    </w:rPr>
                    <w:t>3000</w:t>
                  </w:r>
                </w:p>
              </w:tc>
              <w:tc>
                <w:tcPr>
                  <w:tcW w:type="dxa" w:w="997"/>
                  <w:tcBorders>
                    <w:top w:val="none" w:color="000000" w:sz="4"/>
                    <w:left w:val="none" w:color="000000" w:sz="4"/>
                    <w:bottom w:val="single" w:color="000000" w:sz="4"/>
                    <w:right w:val="single" w:color="000000" w:sz="4"/>
                  </w:tcBorders>
                </w:tcPr>
                <w:p>
                  <w:pPr>
                    <w:jc w:val="center"/>
                  </w:pPr>
                  <w:r>
                    <w:rPr>
                      <w:sz w:val="21"/>
                    </w:rPr>
                    <w:t>2720</w:t>
                  </w:r>
                </w:p>
              </w:tc>
              <w:tc>
                <w:tcPr>
                  <w:tcW w:type="dxa" w:w="869"/>
                  <w:tcBorders>
                    <w:top w:val="none" w:color="000000" w:sz="4"/>
                    <w:left w:val="none" w:color="000000" w:sz="4"/>
                    <w:bottom w:val="single" w:color="000000" w:sz="4"/>
                    <w:right w:val="single" w:color="000000" w:sz="4"/>
                  </w:tcBorders>
                </w:tcPr>
                <w:p>
                  <w:pPr>
                    <w:jc w:val="center"/>
                  </w:pPr>
                  <w:r>
                    <w:rPr>
                      <w:sz w:val="21"/>
                    </w:rPr>
                    <w:t>280</w:t>
                  </w:r>
                </w:p>
              </w:tc>
              <w:tc>
                <w:tcPr>
                  <w:tcW w:type="dxa" w:w="933"/>
                  <w:tcBorders>
                    <w:top w:val="none" w:color="000000" w:sz="4"/>
                    <w:left w:val="none" w:color="000000" w:sz="4"/>
                    <w:bottom w:val="single" w:color="000000" w:sz="4"/>
                    <w:right w:val="single" w:color="000000" w:sz="4"/>
                  </w:tcBorders>
                </w:tcPr>
                <w:p>
                  <w:pPr>
                    <w:jc w:val="center"/>
                  </w:pPr>
                  <w:r>
                    <w:rPr>
                      <w:sz w:val="21"/>
                    </w:rPr>
                    <w:t>办公楼约180平方，仓库约100平方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马滩水闸</w:t>
                  </w:r>
                </w:p>
              </w:tc>
              <w:tc>
                <w:tcPr>
                  <w:tcW w:type="dxa" w:w="933"/>
                  <w:tcBorders>
                    <w:top w:val="none" w:color="000000" w:sz="4"/>
                    <w:left w:val="none" w:color="000000" w:sz="4"/>
                    <w:bottom w:val="single" w:color="000000" w:sz="4"/>
                    <w:right w:val="single" w:color="000000" w:sz="4"/>
                  </w:tcBorders>
                </w:tcPr>
                <w:p>
                  <w:pPr>
                    <w:jc w:val="center"/>
                  </w:pPr>
                  <w:r>
                    <w:rPr>
                      <w:sz w:val="21"/>
                    </w:rPr>
                    <w:t>5975.2</w:t>
                  </w:r>
                </w:p>
              </w:tc>
              <w:tc>
                <w:tcPr>
                  <w:tcW w:type="dxa" w:w="997"/>
                  <w:tcBorders>
                    <w:top w:val="none" w:color="000000" w:sz="4"/>
                    <w:left w:val="none" w:color="000000" w:sz="4"/>
                    <w:bottom w:val="single" w:color="000000" w:sz="4"/>
                    <w:right w:val="single" w:color="000000" w:sz="4"/>
                  </w:tcBorders>
                </w:tcPr>
                <w:p>
                  <w:pPr>
                    <w:jc w:val="center"/>
                  </w:pPr>
                  <w:r>
                    <w:rPr>
                      <w:sz w:val="21"/>
                    </w:rPr>
                    <w:t>3367</w:t>
                  </w:r>
                </w:p>
              </w:tc>
              <w:tc>
                <w:tcPr>
                  <w:tcW w:type="dxa" w:w="869"/>
                  <w:tcBorders>
                    <w:top w:val="none" w:color="000000" w:sz="4"/>
                    <w:left w:val="none" w:color="000000" w:sz="4"/>
                    <w:bottom w:val="single" w:color="000000" w:sz="4"/>
                    <w:right w:val="single" w:color="000000" w:sz="4"/>
                  </w:tcBorders>
                </w:tcPr>
                <w:p>
                  <w:pPr>
                    <w:jc w:val="center"/>
                  </w:pPr>
                  <w:r>
                    <w:rPr>
                      <w:sz w:val="21"/>
                    </w:rPr>
                    <w:t>2608.2</w:t>
                  </w:r>
                </w:p>
              </w:tc>
              <w:tc>
                <w:tcPr>
                  <w:tcW w:type="dxa" w:w="933"/>
                  <w:tcBorders>
                    <w:top w:val="none" w:color="000000" w:sz="4"/>
                    <w:left w:val="none" w:color="000000" w:sz="4"/>
                    <w:bottom w:val="single" w:color="000000" w:sz="4"/>
                    <w:right w:val="single" w:color="000000" w:sz="4"/>
                  </w:tcBorders>
                </w:tcPr>
                <w:p>
                  <w:pPr>
                    <w:jc w:val="center"/>
                  </w:pPr>
                  <w:r>
                    <w:rPr>
                      <w:sz w:val="21"/>
                    </w:rPr>
                    <w:t>办公楼387.2平方，配电房23平方，水闸2198平方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旗岭水闸</w:t>
                  </w:r>
                </w:p>
              </w:tc>
              <w:tc>
                <w:tcPr>
                  <w:tcW w:type="dxa" w:w="933"/>
                  <w:tcBorders>
                    <w:top w:val="none" w:color="000000" w:sz="4"/>
                    <w:left w:val="none" w:color="000000" w:sz="4"/>
                    <w:bottom w:val="single" w:color="000000" w:sz="4"/>
                    <w:right w:val="single" w:color="000000" w:sz="4"/>
                  </w:tcBorders>
                </w:tcPr>
                <w:p>
                  <w:pPr>
                    <w:jc w:val="center"/>
                  </w:pPr>
                  <w:r>
                    <w:rPr>
                      <w:sz w:val="21"/>
                    </w:rPr>
                    <w:t>4500</w:t>
                  </w:r>
                </w:p>
              </w:tc>
              <w:tc>
                <w:tcPr>
                  <w:tcW w:type="dxa" w:w="997"/>
                  <w:tcBorders>
                    <w:top w:val="none" w:color="000000" w:sz="4"/>
                    <w:left w:val="none" w:color="000000" w:sz="4"/>
                    <w:bottom w:val="single" w:color="000000" w:sz="4"/>
                    <w:right w:val="single" w:color="000000" w:sz="4"/>
                  </w:tcBorders>
                </w:tcPr>
                <w:p>
                  <w:pPr>
                    <w:jc w:val="center"/>
                  </w:pPr>
                  <w:r>
                    <w:rPr>
                      <w:sz w:val="21"/>
                    </w:rPr>
                    <w:t>4250</w:t>
                  </w:r>
                </w:p>
              </w:tc>
              <w:tc>
                <w:tcPr>
                  <w:tcW w:type="dxa" w:w="869"/>
                  <w:tcBorders>
                    <w:top w:val="none" w:color="000000" w:sz="4"/>
                    <w:left w:val="none" w:color="000000" w:sz="4"/>
                    <w:bottom w:val="single" w:color="000000" w:sz="4"/>
                    <w:right w:val="single" w:color="000000" w:sz="4"/>
                  </w:tcBorders>
                </w:tcPr>
                <w:p>
                  <w:pPr>
                    <w:jc w:val="center"/>
                  </w:pPr>
                  <w:r>
                    <w:rPr>
                      <w:sz w:val="21"/>
                    </w:rPr>
                    <w:t>250</w:t>
                  </w:r>
                </w:p>
              </w:tc>
              <w:tc>
                <w:tcPr>
                  <w:tcW w:type="dxa" w:w="933"/>
                  <w:tcBorders>
                    <w:top w:val="none" w:color="000000" w:sz="4"/>
                    <w:left w:val="none" w:color="000000" w:sz="4"/>
                    <w:bottom w:val="single" w:color="000000" w:sz="4"/>
                    <w:right w:val="single" w:color="000000" w:sz="4"/>
                  </w:tcBorders>
                </w:tcPr>
                <w:p>
                  <w:pPr>
                    <w:jc w:val="center"/>
                  </w:pPr>
                  <w:r>
                    <w:rPr>
                      <w:sz w:val="21"/>
                    </w:rPr>
                    <w:t>办公楼三层约250平方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逆风潭站</w:t>
                  </w:r>
                </w:p>
              </w:tc>
              <w:tc>
                <w:tcPr>
                  <w:tcW w:type="dxa" w:w="933"/>
                  <w:tcBorders>
                    <w:top w:val="none" w:color="000000" w:sz="4"/>
                    <w:left w:val="none" w:color="000000" w:sz="4"/>
                    <w:bottom w:val="single" w:color="000000" w:sz="4"/>
                    <w:right w:val="single" w:color="000000" w:sz="4"/>
                  </w:tcBorders>
                </w:tcPr>
                <w:p>
                  <w:pPr>
                    <w:jc w:val="center"/>
                  </w:pPr>
                  <w:r>
                    <w:rPr>
                      <w:sz w:val="21"/>
                    </w:rPr>
                    <w:t>3500</w:t>
                  </w:r>
                </w:p>
              </w:tc>
              <w:tc>
                <w:tcPr>
                  <w:tcW w:type="dxa" w:w="997"/>
                  <w:tcBorders>
                    <w:top w:val="none" w:color="000000" w:sz="4"/>
                    <w:left w:val="none" w:color="000000" w:sz="4"/>
                    <w:bottom w:val="single" w:color="000000" w:sz="4"/>
                    <w:right w:val="single" w:color="000000" w:sz="4"/>
                  </w:tcBorders>
                </w:tcPr>
                <w:p>
                  <w:pPr>
                    <w:jc w:val="center"/>
                  </w:pPr>
                  <w:r>
                    <w:rPr>
                      <w:sz w:val="21"/>
                    </w:rPr>
                    <w:t>1500</w:t>
                  </w:r>
                </w:p>
              </w:tc>
              <w:tc>
                <w:tcPr>
                  <w:tcW w:type="dxa" w:w="869"/>
                  <w:tcBorders>
                    <w:top w:val="none" w:color="000000" w:sz="4"/>
                    <w:left w:val="none" w:color="000000" w:sz="4"/>
                    <w:bottom w:val="single" w:color="000000" w:sz="4"/>
                    <w:right w:val="single" w:color="000000" w:sz="4"/>
                  </w:tcBorders>
                </w:tcPr>
                <w:p>
                  <w:pPr>
                    <w:jc w:val="center"/>
                  </w:pPr>
                  <w:r>
                    <w:rPr>
                      <w:sz w:val="21"/>
                    </w:rPr>
                    <w:t>2000</w:t>
                  </w:r>
                </w:p>
              </w:tc>
              <w:tc>
                <w:tcPr>
                  <w:tcW w:type="dxa" w:w="933"/>
                  <w:tcBorders>
                    <w:top w:val="none" w:color="000000" w:sz="4"/>
                    <w:left w:val="none" w:color="000000" w:sz="4"/>
                    <w:bottom w:val="single" w:color="000000" w:sz="4"/>
                    <w:right w:val="single" w:color="000000" w:sz="4"/>
                  </w:tcBorders>
                </w:tcPr>
                <w:p>
                  <w:pPr>
                    <w:jc w:val="center"/>
                  </w:pPr>
                  <w:r>
                    <w:rPr>
                      <w:sz w:val="21"/>
                    </w:rPr>
                    <w:t>泵房二层约2000平方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常桥排涝站</w:t>
                  </w:r>
                </w:p>
              </w:tc>
              <w:tc>
                <w:tcPr>
                  <w:tcW w:type="dxa" w:w="933"/>
                  <w:tcBorders>
                    <w:top w:val="none" w:color="000000" w:sz="4"/>
                    <w:left w:val="none" w:color="000000" w:sz="4"/>
                    <w:bottom w:val="single" w:color="000000" w:sz="4"/>
                    <w:right w:val="single" w:color="000000" w:sz="4"/>
                  </w:tcBorders>
                </w:tcPr>
                <w:p>
                  <w:pPr>
                    <w:jc w:val="center"/>
                  </w:pPr>
                  <w:r>
                    <w:rPr>
                      <w:sz w:val="21"/>
                    </w:rPr>
                    <w:t>4200</w:t>
                  </w:r>
                </w:p>
              </w:tc>
              <w:tc>
                <w:tcPr>
                  <w:tcW w:type="dxa" w:w="997"/>
                  <w:tcBorders>
                    <w:top w:val="none" w:color="000000" w:sz="4"/>
                    <w:left w:val="none" w:color="000000" w:sz="4"/>
                    <w:bottom w:val="single" w:color="000000" w:sz="4"/>
                    <w:right w:val="single" w:color="000000" w:sz="4"/>
                  </w:tcBorders>
                </w:tcPr>
                <w:p>
                  <w:pPr>
                    <w:jc w:val="center"/>
                  </w:pPr>
                  <w:r>
                    <w:rPr>
                      <w:sz w:val="21"/>
                    </w:rPr>
                    <w:t>2580</w:t>
                  </w:r>
                </w:p>
              </w:tc>
              <w:tc>
                <w:tcPr>
                  <w:tcW w:type="dxa" w:w="869"/>
                  <w:tcBorders>
                    <w:top w:val="none" w:color="000000" w:sz="4"/>
                    <w:left w:val="none" w:color="000000" w:sz="4"/>
                    <w:bottom w:val="single" w:color="000000" w:sz="4"/>
                    <w:right w:val="single" w:color="000000" w:sz="4"/>
                  </w:tcBorders>
                </w:tcPr>
                <w:p>
                  <w:pPr>
                    <w:jc w:val="center"/>
                  </w:pPr>
                  <w:r>
                    <w:rPr>
                      <w:sz w:val="21"/>
                    </w:rPr>
                    <w:t>1620</w:t>
                  </w:r>
                </w:p>
              </w:tc>
              <w:tc>
                <w:tcPr>
                  <w:tcW w:type="dxa" w:w="933"/>
                  <w:tcBorders>
                    <w:top w:val="none" w:color="000000" w:sz="4"/>
                    <w:left w:val="none" w:color="000000" w:sz="4"/>
                    <w:bottom w:val="single" w:color="000000" w:sz="4"/>
                    <w:right w:val="single" w:color="000000" w:sz="4"/>
                  </w:tcBorders>
                </w:tcPr>
                <w:p>
                  <w:pPr>
                    <w:jc w:val="center"/>
                  </w:pPr>
                  <w:r>
                    <w:rPr>
                      <w:sz w:val="21"/>
                    </w:rPr>
                    <w:t>泵房约900平方，办公楼三层约400平方，清污机房约320平方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sz w:val="21"/>
                    </w:rPr>
                    <w:t>河口调污工程</w:t>
                  </w:r>
                </w:p>
              </w:tc>
              <w:tc>
                <w:tcPr>
                  <w:tcW w:type="dxa" w:w="933"/>
                  <w:tcBorders>
                    <w:top w:val="none" w:color="000000" w:sz="4"/>
                    <w:left w:val="none" w:color="000000" w:sz="4"/>
                    <w:bottom w:val="single" w:color="000000" w:sz="4"/>
                    <w:right w:val="single" w:color="000000" w:sz="4"/>
                  </w:tcBorders>
                </w:tcPr>
                <w:p>
                  <w:pPr>
                    <w:jc w:val="center"/>
                  </w:pPr>
                  <w:r>
                    <w:rPr>
                      <w:sz w:val="21"/>
                    </w:rPr>
                    <w:t>1</w:t>
                  </w:r>
                  <w:r>
                    <w:rPr>
                      <w:sz w:val="21"/>
                    </w:rPr>
                    <w:t>8737.83</w:t>
                  </w:r>
                </w:p>
              </w:tc>
              <w:tc>
                <w:tcPr>
                  <w:tcW w:type="dxa" w:w="997"/>
                  <w:tcBorders>
                    <w:top w:val="none" w:color="000000" w:sz="4"/>
                    <w:left w:val="none" w:color="000000" w:sz="4"/>
                    <w:bottom w:val="single" w:color="000000" w:sz="4"/>
                    <w:right w:val="single" w:color="000000" w:sz="4"/>
                  </w:tcBorders>
                </w:tcPr>
                <w:p>
                  <w:pPr>
                    <w:jc w:val="center"/>
                  </w:pPr>
                  <w:r>
                    <w:rPr>
                      <w:sz w:val="21"/>
                    </w:rPr>
                    <w:t>12439.6</w:t>
                  </w:r>
                </w:p>
              </w:tc>
              <w:tc>
                <w:tcPr>
                  <w:tcW w:type="dxa" w:w="869"/>
                  <w:tcBorders>
                    <w:top w:val="none" w:color="000000" w:sz="4"/>
                    <w:left w:val="none" w:color="000000" w:sz="4"/>
                    <w:bottom w:val="single" w:color="000000" w:sz="4"/>
                    <w:right w:val="single" w:color="000000" w:sz="4"/>
                  </w:tcBorders>
                </w:tcPr>
                <w:p>
                  <w:pPr>
                    <w:jc w:val="center"/>
                  </w:pPr>
                  <w:r>
                    <w:rPr>
                      <w:sz w:val="21"/>
                    </w:rPr>
                    <w:t>6298.23</w:t>
                  </w:r>
                </w:p>
              </w:tc>
              <w:tc>
                <w:tcPr>
                  <w:tcW w:type="dxa" w:w="933"/>
                  <w:tcBorders>
                    <w:top w:val="none" w:color="000000" w:sz="4"/>
                    <w:left w:val="none" w:color="000000" w:sz="4"/>
                    <w:bottom w:val="single" w:color="000000" w:sz="4"/>
                    <w:right w:val="single" w:color="000000" w:sz="4"/>
                  </w:tcBorders>
                </w:tcPr>
                <w:p>
                  <w:pPr>
                    <w:jc w:val="center"/>
                  </w:pPr>
                  <w:r>
                    <w:rPr>
                      <w:sz w:val="21"/>
                    </w:rPr>
                    <w:t>河口节制水闸建筑面积3728.4平方，管理楼建筑面积1499.4平方，调污闸三层532.2平方，工作桥538.23平方</w:t>
                  </w:r>
                </w:p>
              </w:tc>
            </w:tr>
            <w:tr>
              <w:tc>
                <w:tcPr>
                  <w:tcW w:type="dxa" w:w="933"/>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Pr>
                <w:p>
                  <w:pPr>
                    <w:jc w:val="center"/>
                  </w:pPr>
                  <w:r>
                    <w:rPr>
                      <w:b/>
                      <w:sz w:val="21"/>
                    </w:rPr>
                    <w:t>小计</w:t>
                  </w:r>
                </w:p>
              </w:tc>
              <w:tc>
                <w:tcPr>
                  <w:tcW w:type="dxa" w:w="933"/>
                  <w:tcBorders>
                    <w:top w:val="none" w:color="000000" w:sz="4"/>
                    <w:left w:val="none" w:color="000000" w:sz="4"/>
                    <w:bottom w:val="single" w:color="000000" w:sz="4"/>
                    <w:right w:val="single" w:color="000000" w:sz="4"/>
                  </w:tcBorders>
                </w:tcPr>
                <w:p>
                  <w:pPr>
                    <w:jc w:val="center"/>
                  </w:pPr>
                  <w:r>
                    <w:rPr>
                      <w:b/>
                      <w:sz w:val="21"/>
                    </w:rPr>
                    <w:t>62423.03</w:t>
                  </w:r>
                </w:p>
              </w:tc>
              <w:tc>
                <w:tcPr>
                  <w:tcW w:type="dxa" w:w="997"/>
                  <w:tcBorders>
                    <w:top w:val="none" w:color="000000" w:sz="4"/>
                    <w:left w:val="none" w:color="000000" w:sz="4"/>
                    <w:bottom w:val="single" w:color="000000" w:sz="4"/>
                    <w:right w:val="single" w:color="000000" w:sz="4"/>
                  </w:tcBorders>
                </w:tcPr>
                <w:p>
                  <w:pPr>
                    <w:jc w:val="center"/>
                  </w:pPr>
                  <w:r>
                    <w:rPr>
                      <w:b/>
                      <w:sz w:val="21"/>
                    </w:rPr>
                    <w:t>44258.6</w:t>
                  </w:r>
                </w:p>
              </w:tc>
              <w:tc>
                <w:tcPr>
                  <w:tcW w:type="dxa" w:w="869"/>
                  <w:tcBorders>
                    <w:top w:val="none" w:color="000000" w:sz="4"/>
                    <w:left w:val="none" w:color="000000" w:sz="4"/>
                    <w:bottom w:val="single" w:color="000000" w:sz="4"/>
                    <w:right w:val="single" w:color="000000" w:sz="4"/>
                  </w:tcBorders>
                </w:tcPr>
                <w:p>
                  <w:pPr>
                    <w:jc w:val="center"/>
                  </w:pPr>
                  <w:r>
                    <w:rPr>
                      <w:b/>
                      <w:sz w:val="21"/>
                    </w:rPr>
                    <w:t>18164.43</w:t>
                  </w:r>
                </w:p>
              </w:tc>
              <w:tc>
                <w:tcPr>
                  <w:tcW w:type="dxa" w:w="933"/>
                  <w:tcBorders>
                    <w:top w:val="none" w:color="000000" w:sz="4"/>
                    <w:left w:val="none" w:color="000000" w:sz="4"/>
                    <w:bottom w:val="single" w:color="000000" w:sz="4"/>
                    <w:right w:val="single" w:color="000000" w:sz="4"/>
                  </w:tcBorders>
                </w:tcPr>
                <w:p>
                  <w:pPr>
                    <w:jc w:val="center"/>
                  </w:pPr>
                </w:p>
              </w:tc>
            </w:tr>
            <w:tr>
              <w:tc>
                <w:tcPr>
                  <w:tcW w:type="dxa" w:w="1866"/>
                  <w:gridSpan w:val="2"/>
                  <w:tcBorders>
                    <w:top w:val="none" w:color="000000" w:sz="4"/>
                    <w:left w:val="single" w:color="000000" w:sz="4"/>
                    <w:bottom w:val="single" w:color="000000" w:sz="4"/>
                    <w:right w:val="single" w:color="000000" w:sz="4"/>
                  </w:tcBorders>
                </w:tcPr>
                <w:p>
                  <w:pPr>
                    <w:jc w:val="center"/>
                  </w:pPr>
                  <w:r>
                    <w:rPr>
                      <w:sz w:val="21"/>
                    </w:rPr>
                    <w:t>合计</w:t>
                  </w:r>
                </w:p>
              </w:tc>
              <w:tc>
                <w:tcPr>
                  <w:tcW w:type="dxa" w:w="933"/>
                  <w:tcBorders>
                    <w:top w:val="none" w:color="000000" w:sz="4"/>
                    <w:left w:val="none" w:color="000000" w:sz="4"/>
                    <w:bottom w:val="single" w:color="000000" w:sz="4"/>
                    <w:right w:val="single" w:color="000000" w:sz="4"/>
                  </w:tcBorders>
                </w:tcPr>
                <w:p>
                  <w:pPr>
                    <w:jc w:val="center"/>
                  </w:pPr>
                  <w:r>
                    <w:rPr>
                      <w:sz w:val="21"/>
                    </w:rPr>
                    <w:t>2119702.02</w:t>
                  </w:r>
                </w:p>
              </w:tc>
              <w:tc>
                <w:tcPr>
                  <w:tcW w:type="dxa" w:w="997"/>
                  <w:tcBorders>
                    <w:top w:val="none" w:color="000000" w:sz="4"/>
                    <w:left w:val="none" w:color="000000" w:sz="4"/>
                    <w:bottom w:val="single" w:color="000000" w:sz="4"/>
                    <w:right w:val="single" w:color="000000" w:sz="4"/>
                  </w:tcBorders>
                </w:tcPr>
                <w:p>
                  <w:pPr>
                    <w:jc w:val="center"/>
                  </w:pPr>
                  <w:r>
                    <w:rPr>
                      <w:sz w:val="21"/>
                    </w:rPr>
                    <w:t>2054256.06</w:t>
                  </w:r>
                </w:p>
              </w:tc>
              <w:tc>
                <w:tcPr>
                  <w:tcW w:type="dxa" w:w="869"/>
                  <w:tcBorders>
                    <w:top w:val="none" w:color="000000" w:sz="4"/>
                    <w:left w:val="none" w:color="000000" w:sz="4"/>
                    <w:bottom w:val="single" w:color="000000" w:sz="4"/>
                    <w:right w:val="single" w:color="000000" w:sz="4"/>
                  </w:tcBorders>
                </w:tcPr>
                <w:p>
                  <w:pPr>
                    <w:jc w:val="center"/>
                  </w:pPr>
                  <w:r>
                    <w:rPr>
                      <w:sz w:val="21"/>
                    </w:rPr>
                    <w:t>65445.96</w:t>
                  </w:r>
                </w:p>
              </w:tc>
              <w:tc>
                <w:tcPr>
                  <w:tcW w:type="dxa" w:w="933"/>
                  <w:tcBorders>
                    <w:top w:val="none" w:color="000000" w:sz="4"/>
                    <w:left w:val="none" w:color="000000" w:sz="4"/>
                    <w:bottom w:val="single" w:color="000000" w:sz="4"/>
                    <w:right w:val="single" w:color="000000" w:sz="4"/>
                  </w:tcBorders>
                </w:tcPr>
                <w:p>
                  <w:pPr>
                    <w:jc w:val="center"/>
                  </w:pPr>
                </w:p>
              </w:tc>
            </w:tr>
          </w:tbl>
        </w:tc>
      </w:tr>
      <w:tr>
        <w:tc>
          <w:tcPr>
            <w:tcW w:type="dxa" w:w="2076"/>
          </w:tcPr>
          <w:p/>
        </w:tc>
        <w:tc>
          <w:tcPr>
            <w:tcW w:type="dxa" w:w="415"/>
          </w:tcPr>
          <w:p>
            <w:r>
              <w:rPr/>
              <w:t>4</w:t>
            </w:r>
          </w:p>
        </w:tc>
        <w:tc>
          <w:tcPr>
            <w:tcW w:type="dxa" w:w="5814"/>
          </w:tcPr>
          <w:p>
            <w:r>
              <w:rPr>
                <w:b/>
                <w:sz w:val="21"/>
              </w:rPr>
              <w:t>四、质量要求及相关规定</w:t>
            </w:r>
          </w:p>
          <w:p>
            <w:pPr>
              <w:ind w:firstLine="210"/>
            </w:pPr>
            <w:r>
              <w:rPr>
                <w:sz w:val="21"/>
              </w:rPr>
              <w:t>1</w:t>
            </w:r>
            <w:r>
              <w:rPr>
                <w:sz w:val="21"/>
              </w:rPr>
              <w:t>、</w:t>
            </w:r>
            <w:r>
              <w:rPr>
                <w:sz w:val="21"/>
              </w:rPr>
              <w:t>中标人在施工过程中应自觉接受采购人以及有关部门的监督管理，必须按时、按标准、按要求完各项防治工作任务。</w:t>
            </w:r>
          </w:p>
          <w:p>
            <w:pPr>
              <w:ind w:firstLine="210"/>
            </w:pPr>
            <w:r>
              <w:rPr>
                <w:sz w:val="21"/>
              </w:rPr>
              <w:t>2</w:t>
            </w:r>
            <w:r>
              <w:rPr>
                <w:sz w:val="21"/>
              </w:rPr>
              <w:t>、</w:t>
            </w:r>
            <w:r>
              <w:rPr>
                <w:sz w:val="21"/>
              </w:rPr>
              <w:t>中标人派出本项目的服务管理人员应具备相关的专业知识及技术水平，并有足够能力完成本项目工作。</w:t>
            </w:r>
          </w:p>
          <w:p>
            <w:pPr>
              <w:ind w:firstLine="210"/>
            </w:pPr>
            <w:r>
              <w:rPr>
                <w:sz w:val="21"/>
              </w:rPr>
              <w:t>3</w:t>
            </w:r>
            <w:r>
              <w:rPr>
                <w:sz w:val="21"/>
              </w:rPr>
              <w:t>、</w:t>
            </w:r>
            <w:r>
              <w:rPr>
                <w:sz w:val="21"/>
              </w:rPr>
              <w:t>中标人须按照防治白蚁和红火蚁规范、标准进行施工，确保工程质量。防治质量应达到水利行业的质量检查评定标准，保持堤坝达到省水利厅规定的无蚁害堤围标准。如中标人的施工操作与有关规范要求不相符，采购人有权要求返工，中标人须服从并承担相关责任和费用。</w:t>
            </w:r>
          </w:p>
          <w:p>
            <w:pPr>
              <w:ind w:firstLine="210"/>
            </w:pPr>
            <w:r>
              <w:rPr>
                <w:sz w:val="21"/>
              </w:rPr>
              <w:t>4</w:t>
            </w:r>
            <w:r>
              <w:rPr>
                <w:sz w:val="21"/>
              </w:rPr>
              <w:t>、</w:t>
            </w:r>
            <w:r>
              <w:rPr>
                <w:sz w:val="21"/>
              </w:rPr>
              <w:t>中标人负责制定实施方案，每年投放ASP（带药桉树皮）诱杀片按防治白蚁规范进行对堤防、站闸场区全面施药一次，并根椐白蚁取食情况，若需补充投放药的应及时补充。施药时应尽量避开雨天施工，以免影响诱杀片药物质量，确保灭杀达到预期的效果。</w:t>
            </w:r>
          </w:p>
          <w:p>
            <w:pPr>
              <w:ind w:firstLine="210"/>
            </w:pPr>
            <w:r>
              <w:rPr>
                <w:sz w:val="21"/>
              </w:rPr>
              <w:t>5</w:t>
            </w:r>
            <w:r>
              <w:rPr>
                <w:sz w:val="21"/>
              </w:rPr>
              <w:t>、</w:t>
            </w:r>
            <w:r>
              <w:rPr>
                <w:sz w:val="21"/>
              </w:rPr>
              <w:t>每年白蚁分飞繁殖季节是：3月底～7月初为第1高峰期,9月底～11月初为第2高峰期，是巡查、灭杀白蚁的黄金时间，必须抓紧时间，全面加强对堤坝（堤身）、蚁源区、防汛站、办公楼等的白蚁防治灭杀力度。</w:t>
            </w:r>
          </w:p>
          <w:p>
            <w:pPr>
              <w:ind w:firstLine="210"/>
            </w:pPr>
            <w:r>
              <w:rPr>
                <w:sz w:val="21"/>
              </w:rPr>
              <w:t>6</w:t>
            </w:r>
            <w:r>
              <w:rPr>
                <w:sz w:val="21"/>
              </w:rPr>
              <w:t>、</w:t>
            </w:r>
            <w:r>
              <w:rPr>
                <w:sz w:val="21"/>
              </w:rPr>
              <w:t>负责每年不少于8次进行全面积检查蚁情，发现白蚁、红火蚁及时杀灭，实施情况必须及时总结汇报：明确专职人员负责防治、检查、监督等管理工作，及施工中有关签证，做好工作记录，拍摄有参考价值的图片，作为白蚁防治验收的依据。</w:t>
            </w:r>
          </w:p>
          <w:p>
            <w:pPr>
              <w:ind w:firstLine="210"/>
            </w:pPr>
            <w:r>
              <w:rPr>
                <w:sz w:val="21"/>
              </w:rPr>
              <w:t>7</w:t>
            </w:r>
            <w:r>
              <w:rPr>
                <w:sz w:val="21"/>
              </w:rPr>
              <w:t>、</w:t>
            </w:r>
            <w:r>
              <w:rPr>
                <w:sz w:val="21"/>
              </w:rPr>
              <w:t>由于白蚁危害很大，当发现蚁巢，灭杀后须进行灌浆处理，并在每年11月底前完成灌浆工作。</w:t>
            </w:r>
          </w:p>
          <w:p>
            <w:pPr>
              <w:ind w:firstLine="210"/>
            </w:pPr>
            <w:r>
              <w:rPr>
                <w:sz w:val="21"/>
              </w:rPr>
              <w:t>8</w:t>
            </w:r>
            <w:r>
              <w:rPr>
                <w:sz w:val="21"/>
              </w:rPr>
              <w:t>、</w:t>
            </w:r>
            <w:r>
              <w:rPr>
                <w:sz w:val="21"/>
              </w:rPr>
              <w:t>中标人应按实际上岗人数自行到有关部门申办有关用工手续，为员工劳动购买保险手续和办理居住证等手续。安排好下属人员的住宿和教育管理工作。</w:t>
            </w:r>
          </w:p>
          <w:p>
            <w:pPr>
              <w:ind w:firstLine="210"/>
            </w:pPr>
            <w:r>
              <w:rPr>
                <w:sz w:val="21"/>
              </w:rPr>
              <w:t>9</w:t>
            </w:r>
            <w:r>
              <w:rPr>
                <w:sz w:val="21"/>
              </w:rPr>
              <w:t>、</w:t>
            </w:r>
            <w:r>
              <w:rPr>
                <w:sz w:val="21"/>
              </w:rPr>
              <w:t>中标人应严格遵守国家法律、法规，协助做好社会治安综合管理工作和计划生育等工作。员工有违法乱纪的行为，中标人应承担一切经济责任和法律责任。</w:t>
            </w:r>
          </w:p>
          <w:p>
            <w:pPr>
              <w:ind w:firstLine="210"/>
            </w:pPr>
            <w:r>
              <w:rPr>
                <w:sz w:val="21"/>
              </w:rPr>
              <w:t>10、在合同期内，中标人因各种原因，造成第三方的损失或经济损失，由中标人独自承担其法律和经济责任，与采购人无关。</w:t>
            </w:r>
          </w:p>
          <w:p>
            <w:pPr>
              <w:ind w:firstLine="210"/>
            </w:pPr>
            <w:r>
              <w:rPr>
                <w:sz w:val="21"/>
              </w:rPr>
              <w:t>11</w:t>
            </w:r>
            <w:r>
              <w:rPr>
                <w:sz w:val="21"/>
              </w:rPr>
              <w:t>、</w:t>
            </w:r>
            <w:r>
              <w:rPr>
                <w:sz w:val="21"/>
              </w:rPr>
              <w:t>中标人应建立并实施符合工程各项要求的质量管理体系，如因质量问题或中标人自身管理原因使得服务工作受到影响或造成责任事故的，概由中标人承担。</w:t>
            </w:r>
          </w:p>
          <w:p>
            <w:pPr>
              <w:ind w:firstLine="210"/>
            </w:pPr>
            <w:r>
              <w:rPr>
                <w:sz w:val="21"/>
              </w:rPr>
              <w:t>12</w:t>
            </w:r>
            <w:r>
              <w:rPr>
                <w:sz w:val="21"/>
              </w:rPr>
              <w:t>、</w:t>
            </w:r>
            <w:r>
              <w:rPr>
                <w:sz w:val="21"/>
              </w:rPr>
              <w:t>在服务期内，要求中标人设立专职管理联系人及电话。在施工过程中，中标人须做好现场施工记录、照片、总结等相关资料，以便验收提供给采购。</w:t>
            </w:r>
          </w:p>
          <w:p>
            <w:pPr>
              <w:ind w:firstLine="210"/>
            </w:pPr>
            <w:r>
              <w:rPr>
                <w:sz w:val="21"/>
              </w:rPr>
              <w:t>13</w:t>
            </w:r>
            <w:r>
              <w:rPr>
                <w:sz w:val="21"/>
              </w:rPr>
              <w:t>、</w:t>
            </w:r>
            <w:r>
              <w:rPr>
                <w:sz w:val="21"/>
              </w:rPr>
              <w:t>采购人代表有权在工作时间内进入中标人的工作地点对其文件和设施实行与合同有关的质保监查，以便检查其质保手册，质量计划及其它与质量相关的文件的实施情况。</w:t>
            </w:r>
          </w:p>
          <w:p>
            <w:pPr>
              <w:ind w:firstLine="210"/>
            </w:pPr>
            <w:r>
              <w:rPr>
                <w:sz w:val="21"/>
              </w:rPr>
              <w:t>14、每月提交上个月的月报及下个月的工作计划，每次施工记录表须由站长或站员签名确认，并附施工图片作为月报附件，用于日后请款依据。</w:t>
            </w:r>
          </w:p>
        </w:tc>
      </w:tr>
      <w:tr>
        <w:tc>
          <w:tcPr>
            <w:tcW w:type="dxa" w:w="2076"/>
          </w:tcPr>
          <w:p/>
        </w:tc>
        <w:tc>
          <w:tcPr>
            <w:tcW w:type="dxa" w:w="415"/>
          </w:tcPr>
          <w:p>
            <w:r>
              <w:rPr/>
              <w:t>5</w:t>
            </w:r>
          </w:p>
        </w:tc>
        <w:tc>
          <w:tcPr>
            <w:tcW w:type="dxa" w:w="5814"/>
          </w:tcPr>
          <w:p>
            <w:r>
              <w:rPr>
                <w:b/>
                <w:sz w:val="21"/>
              </w:rPr>
              <w:t>五、无蚁害堤坝验收</w:t>
            </w:r>
          </w:p>
          <w:p>
            <w:pPr>
              <w:ind w:firstLine="210"/>
            </w:pPr>
            <w:r>
              <w:rPr>
                <w:sz w:val="21"/>
              </w:rPr>
              <w:t>1、水利工程管理单位可组织白蚁防治专家按《技术指南》对所管辖水利工程进行无蚁害堤坝验收，专家组参照蚁害安全鉴定专家组要求组成。</w:t>
            </w:r>
          </w:p>
          <w:p>
            <w:pPr>
              <w:ind w:firstLine="210"/>
            </w:pPr>
            <w:r>
              <w:rPr>
                <w:sz w:val="21"/>
              </w:rPr>
              <w:t>2、无蚁害堤坝验收专家组和工程管理单位负责编写无蚁害堤坝验收报告，由工程管理单位上报该工程水行政主管部门备案（大、中型水利工程无蚁害堤坝验收报告须同时报省水利工程白蚁防治中心备案）。</w:t>
            </w:r>
          </w:p>
        </w:tc>
      </w:tr>
      <w:tr>
        <w:tc>
          <w:tcPr>
            <w:tcW w:type="dxa" w:w="2076"/>
          </w:tcPr>
          <w:p/>
        </w:tc>
        <w:tc>
          <w:tcPr>
            <w:tcW w:type="dxa" w:w="415"/>
          </w:tcPr>
          <w:p>
            <w:r>
              <w:rPr/>
              <w:t>6</w:t>
            </w:r>
          </w:p>
        </w:tc>
        <w:tc>
          <w:tcPr>
            <w:tcW w:type="dxa" w:w="5814"/>
          </w:tcPr>
          <w:p>
            <w:r>
              <w:rPr>
                <w:b/>
                <w:sz w:val="21"/>
              </w:rPr>
              <w:t>六、双方权利义务</w:t>
            </w:r>
          </w:p>
          <w:p>
            <w:pPr>
              <w:ind w:firstLine="210"/>
            </w:pPr>
            <w:r>
              <w:rPr>
                <w:sz w:val="21"/>
              </w:rPr>
              <w:t>1、甲方权利和义务</w:t>
            </w:r>
          </w:p>
          <w:p>
            <w:pPr>
              <w:ind w:firstLine="210"/>
            </w:pPr>
            <w:r>
              <w:rPr>
                <w:sz w:val="21"/>
              </w:rPr>
              <w:t>①甲方有权随时检查乙方的服务履行情况，并向乙方提出修改。</w:t>
            </w:r>
          </w:p>
          <w:p>
            <w:pPr>
              <w:ind w:firstLine="210"/>
            </w:pPr>
            <w:r>
              <w:rPr>
                <w:sz w:val="21"/>
              </w:rPr>
              <w:t>②当发生服务违约时，则甲方有权按“服务违约处理标准”在支付乙方工程款项中进行扣款 。</w:t>
            </w:r>
          </w:p>
          <w:p>
            <w:pPr>
              <w:ind w:firstLine="210"/>
            </w:pPr>
            <w:r>
              <w:rPr>
                <w:sz w:val="21"/>
              </w:rPr>
              <w:t>③在乙方提供服务时，如对甲方的闸站设备及堤防水利设施造成了损坏，甲方有权要求乙方赔偿。</w:t>
            </w:r>
          </w:p>
          <w:p>
            <w:pPr>
              <w:ind w:firstLine="210"/>
            </w:pPr>
            <w:r>
              <w:rPr>
                <w:sz w:val="21"/>
              </w:rPr>
              <w:t>④甲方应按合同规定向乙方支付服务费用。</w:t>
            </w:r>
          </w:p>
          <w:p>
            <w:pPr>
              <w:ind w:firstLine="210"/>
            </w:pPr>
            <w:r>
              <w:rPr>
                <w:sz w:val="21"/>
              </w:rPr>
              <w:t>2、 乙方权利和义务</w:t>
            </w:r>
          </w:p>
          <w:p>
            <w:pPr>
              <w:ind w:firstLine="210"/>
            </w:pPr>
            <w:r>
              <w:rPr>
                <w:sz w:val="21"/>
              </w:rPr>
              <w:t>①乙方应按招标文件的要求和投标文件的承诺进行服务，发生任何服务的变更均须向甲方提出交书面报审报告。</w:t>
            </w:r>
          </w:p>
          <w:p>
            <w:r>
              <w:rPr>
                <w:sz w:val="21"/>
              </w:rPr>
              <w:t>②乙方有权要求甲方按时支付服务费用。</w:t>
            </w:r>
          </w:p>
          <w:p>
            <w:r>
              <w:rPr>
                <w:sz w:val="21"/>
              </w:rPr>
              <w:t>③乙方在提供服务时如损坏了甲方的闸站设备或堤防水利设施，乙方应照价赔偿或更换同等设备。若因设备的损坏而引起其它损失的，乙方应作出合理赔偿（以甲乙双方协商或行政仲裁的结果赔偿）。乙方在履行合同期间，按照安全规范采取预防事故措施，确保安全，整个白蚁防治养护过程中，现场出现一切安全事故问题由乙方负全责。</w:t>
            </w:r>
          </w:p>
        </w:tc>
      </w:tr>
      <w:tr>
        <w:tc>
          <w:tcPr>
            <w:tcW w:type="dxa" w:w="2076"/>
          </w:tcPr>
          <w:p/>
        </w:tc>
        <w:tc>
          <w:tcPr>
            <w:tcW w:type="dxa" w:w="415"/>
          </w:tcPr>
          <w:p>
            <w:r>
              <w:rPr/>
              <w:t>7</w:t>
            </w:r>
          </w:p>
        </w:tc>
        <w:tc>
          <w:tcPr>
            <w:tcW w:type="dxa" w:w="5814"/>
          </w:tcPr>
          <w:p>
            <w:r>
              <w:rPr>
                <w:b/>
                <w:sz w:val="21"/>
              </w:rPr>
              <w:t>七、违约责任</w:t>
            </w:r>
          </w:p>
          <w:p>
            <w:pPr>
              <w:ind w:firstLine="210"/>
            </w:pPr>
            <w:r>
              <w:rPr>
                <w:sz w:val="21"/>
              </w:rPr>
              <w:t>①乙方应按照招标文件要求的工开展工作，按期提交养护合格标准，如乙方无正当理由迟延履行，应向甲方支付误期赔偿金，误期赔偿金按本合同总价款0.5%/周计收，不足一周按一周计。如果拖期超过一个月，乙方应向甲方支付相当于本合同总金额5%的违约金，甲方有权选择要求乙方继续履行合同、或解除合同。在履行合同过程中，如果乙方遇到可能妨碍按时提交养护质量标准的情况时，应及时以书面形式将情况通知甲方。甲方在收到乙方通知后，应尽快对情况进行评价，确定是否酌情延长交货时间。</w:t>
            </w:r>
          </w:p>
          <w:p>
            <w:pPr>
              <w:ind w:firstLine="210"/>
            </w:pPr>
            <w:r>
              <w:rPr>
                <w:sz w:val="21"/>
              </w:rPr>
              <w:t>②在甲方验收过程中，由于乙方提交的养护质量等原因导致的甲方验收工作拖期，按乙方迟延履行计，乙方承担违约责任。</w:t>
            </w:r>
          </w:p>
          <w:p>
            <w:pPr>
              <w:ind w:firstLine="210"/>
            </w:pPr>
            <w:r>
              <w:rPr>
                <w:sz w:val="21"/>
              </w:rPr>
              <w:t>③本合同签订后，乙方不履行合同义务、或履行合同义务不符合合同约定的（不包括迟延履行的情况），乙方应承担违约责任，向甲方支付相当于本合同总金额10%的违约金，甲方有权选择要求解除合同、或要求乙方采取补救措施继续履行合同。</w:t>
            </w:r>
          </w:p>
        </w:tc>
      </w:tr>
      <w:tr>
        <w:tc>
          <w:tcPr>
            <w:tcW w:type="dxa" w:w="2076"/>
          </w:tcPr>
          <w:p/>
        </w:tc>
        <w:tc>
          <w:tcPr>
            <w:tcW w:type="dxa" w:w="415"/>
          </w:tcPr>
          <w:p>
            <w:r>
              <w:rPr/>
              <w:t>8</w:t>
            </w:r>
          </w:p>
        </w:tc>
        <w:tc>
          <w:tcPr>
            <w:tcW w:type="dxa" w:w="5814"/>
          </w:tcPr>
          <w:p>
            <w:r>
              <w:rPr>
                <w:b/>
                <w:sz w:val="21"/>
              </w:rPr>
              <w:t>八、争议或纠纷处理</w:t>
            </w:r>
          </w:p>
          <w:p>
            <w:pPr>
              <w:ind w:firstLine="210"/>
            </w:pPr>
            <w:r>
              <w:rPr>
                <w:sz w:val="21"/>
              </w:rPr>
              <w:t>①双方在履行合同时发生争议，首先本着友好态度协商解决，若经协商仍不能解决，经双方同意可选择下列一种方式解决争议：</w:t>
            </w:r>
          </w:p>
          <w:p>
            <w:pPr>
              <w:ind w:firstLine="210"/>
            </w:pPr>
            <w:r>
              <w:rPr>
                <w:sz w:val="21"/>
              </w:rPr>
              <w:t>②要求主管部门调解；</w:t>
            </w:r>
          </w:p>
          <w:p>
            <w:pPr>
              <w:ind w:firstLine="210"/>
            </w:pPr>
            <w:r>
              <w:rPr>
                <w:sz w:val="21"/>
              </w:rPr>
              <w:t>③向所在地地方有效的仲裁机关申请仲裁；</w:t>
            </w:r>
          </w:p>
          <w:p>
            <w:pPr>
              <w:ind w:firstLine="210"/>
            </w:pPr>
            <w:r>
              <w:rPr>
                <w:sz w:val="21"/>
              </w:rPr>
              <w:t>④向有管辖权的人民法院起诉。</w:t>
            </w:r>
          </w:p>
          <w:p>
            <w:pPr>
              <w:ind w:firstLine="210"/>
            </w:pPr>
            <w:r>
              <w:rPr>
                <w:sz w:val="21"/>
              </w:rPr>
              <w:t>⑤选择上述第一种方式解决争议，双方接受调查结果，应在调解结果作出后7天内执行。若对调解结果不能接受，或由于一方不执行调解结果等原因使调解结果无法执行，任何一方可在调解结果作出7天后直接向人民法院起诉。</w:t>
            </w:r>
          </w:p>
        </w:tc>
      </w:tr>
      <w:tr>
        <w:tc>
          <w:tcPr>
            <w:tcW w:type="dxa" w:w="2076"/>
          </w:tcPr>
          <w:p/>
        </w:tc>
        <w:tc>
          <w:tcPr>
            <w:tcW w:type="dxa" w:w="415"/>
          </w:tcPr>
          <w:p>
            <w:r>
              <w:rPr/>
              <w:t>9</w:t>
            </w:r>
          </w:p>
        </w:tc>
        <w:tc>
          <w:tcPr>
            <w:tcW w:type="dxa" w:w="5814"/>
          </w:tcPr>
          <w:p>
            <w:r>
              <w:rPr>
                <w:b/>
                <w:sz w:val="21"/>
              </w:rPr>
              <w:t>九、其他约定</w:t>
            </w:r>
          </w:p>
          <w:p>
            <w:pPr>
              <w:ind w:firstLine="210"/>
            </w:pPr>
            <w:r>
              <w:rPr>
                <w:sz w:val="21"/>
              </w:rPr>
              <w:t>1、投标人自行对项目现场及周边环境进行踏勘，以便于投标人获取有关编辑投标文件和签署实施合同所涉及到现场的各项资料。投标人应承担踏勘现场所发生的费用以及责任、风险。当招标文件的内容和要求与实际不符时，以实际为准，不再增加任何费用，投标人应充分考虑由此而增加的费用，并包含在投标报价内。</w:t>
            </w:r>
          </w:p>
          <w:p>
            <w:pPr>
              <w:ind w:firstLine="210"/>
            </w:pPr>
            <w:r>
              <w:rPr>
                <w:sz w:val="21"/>
              </w:rPr>
              <w:t>2、投标报价包含履行合同所有相关服务24个月所需的服务费用，投标报价除以24得出的金额作为每月的服务费用，此单价24个月内不得因材料、劳务成本的变动或其他任何原因而作调整。</w:t>
            </w:r>
          </w:p>
          <w:p>
            <w:pPr>
              <w:ind w:firstLine="210"/>
            </w:pPr>
            <w:r>
              <w:rPr>
                <w:sz w:val="21"/>
              </w:rPr>
              <w:t>3、每月管养服务费在支付前须经采购人考核评分后，根据《东莞市运河治理中心沿线闸站、挂影洲围堤防、运河AB段堤防白蚁、红火蚁防治项目白蚁防治服务养护考核评分标准》的规定确定是否需扣除违约金。</w:t>
            </w:r>
          </w:p>
          <w:p>
            <w:pPr>
              <w:ind w:firstLine="210"/>
            </w:pPr>
            <w:r>
              <w:rPr>
                <w:sz w:val="21"/>
              </w:rPr>
              <w:t xml:space="preserve">  当采购人对防治服务养护单位的防治服务养护考核评分达到80分或以上的，当月防治服务养护费全额支付；采购人对管养单位的防治服务养护考核评分分数低于80分、高于60分时，当月实际服务费按所得分数与80分百分比计算当月应支付的服务费(例如：当月评分72分，72分÷80分×当月服务费=当月实际服务费,即扣除当月10%服务费）；采购人对防治服务养护单位的防治服务养护考核评分分数低于60分时，采购人扣除防治服务养护单位当月全部的防治服务养护费作为违约金。</w:t>
            </w:r>
          </w:p>
          <w:p>
            <w:pPr>
              <w:ind w:firstLine="210"/>
            </w:pPr>
            <w:r>
              <w:rPr>
                <w:sz w:val="21"/>
              </w:rPr>
              <w:t>4、本项目的管养费由政府拨款，相关付款应严格遵守东莞市财政资金支付程序规定。如因执行该程序而使拨款未能及时到位，中标人不得以此为由而不履行本合同规定的义务，也不得以此追究采购人任何形式的违约责任。</w:t>
            </w:r>
          </w:p>
          <w:p>
            <w:pPr>
              <w:ind w:firstLine="210"/>
            </w:pPr>
            <w:r>
              <w:rPr>
                <w:sz w:val="21"/>
              </w:rPr>
              <w:t>5、本项目严禁转包，未经采购人书面同意不得分包。采购人将在确定中标人后，在现已编制的《东莞市运河治理中心沿线闸站、挂影洲围堤防、运河AB段堤防白蚁、红火蚁防治项目白蚁防治服务养护考核评分标准》（详见附件）的基础上，在满足招标文件要求的前提下，依据国家、行业有关规范标准及中标人投标文件的承诺，调整完善《东莞市运河治理中心沿线闸站、挂影洲围堤防、运河AB段堤防白蚁、红火蚁防治项目白蚁防治服务养护考核评分标准》。《东莞市运河治理中心沿线闸站、挂影洲围堤防、运河AB段堤防白蚁、红火蚁防治项目白蚁防治服务养护考核评分标准》作为合同的有效组成部分，中标人必须服从，并同意服务期内采购人可对该标准进行合理修改。如合同期内东莞市出台相关防治服务养护考核标准，则执行东莞市的标准，当新的标准和《东莞市运河治理中心沿线闸站、挂影洲围堤防、运河AB段堤防白蚁、红火蚁防治项目白蚁防治服务养护考核评分标准》要求不一致时，以较高的标准作为本项目管养的标准。</w:t>
            </w:r>
          </w:p>
          <w:p>
            <w:r>
              <w:rPr>
                <w:b/>
                <w:sz w:val="21"/>
              </w:rPr>
              <w:t>附件一：《东莞市运河治理中心沿线闸站、挂影洲围堤防、运河AB段堤防白蚁、红火蚁防治项目白蚁防治服务养护考核评分标准》</w:t>
            </w:r>
          </w:p>
          <w:p>
            <w:pPr>
              <w:jc w:val="center"/>
            </w:pPr>
            <w:r>
              <w:rPr>
                <w:sz w:val="21"/>
              </w:rPr>
              <w:t>项目名称：东莞市运河治理中心沿线闸站、挂影洲围堤防、运河AB段堤防白蚁、红火蚁防治项目考评时间：             20    年   月    日</w:t>
            </w:r>
          </w:p>
          <w:tbl>
            <w:tblPr>
              <w:tblBorders>
                <w:top w:val="none" w:color="000000" w:sz="4"/>
                <w:left w:val="none" w:color="000000" w:sz="4"/>
                <w:bottom w:val="none" w:color="000000" w:sz="4"/>
                <w:right w:val="none" w:color="000000" w:sz="4"/>
                <w:insideH w:val="none"/>
                <w:insideV w:val="none"/>
              </w:tblBorders>
            </w:tblPr>
            <w:tblGrid>
              <w:gridCol w:w="700"/>
              <w:gridCol w:w="700"/>
              <w:gridCol w:w="700"/>
              <w:gridCol w:w="700"/>
              <w:gridCol w:w="700"/>
              <w:gridCol w:w="700"/>
              <w:gridCol w:w="700"/>
              <w:gridCol w:w="700"/>
            </w:tblGrid>
            <w:tr>
              <w:tc>
                <w:tcPr>
                  <w:tcW w:type="dxa" w:w="700"/>
                  <w:vMerge w:val="restart"/>
                  <w:tcBorders>
                    <w:top w:val="single" w:color="000000" w:sz="4"/>
                    <w:left w:val="single" w:color="000000" w:sz="4"/>
                    <w:bottom w:val="single" w:color="000000" w:sz="4"/>
                    <w:right w:val="single" w:color="000000" w:sz="4"/>
                  </w:tcBorders>
                </w:tcPr>
                <w:p>
                  <w:pPr>
                    <w:jc w:val="center"/>
                  </w:pPr>
                </w:p>
                <w:p>
                  <w:pPr>
                    <w:jc w:val="center"/>
                  </w:pPr>
                  <w:r>
                    <w:rPr>
                      <w:sz w:val="21"/>
                    </w:rPr>
                    <w:t>项目</w:t>
                  </w:r>
                </w:p>
                <w:p>
                  <w:pPr>
                    <w:jc w:val="center"/>
                  </w:pPr>
                  <w:r>
                    <w:rPr>
                      <w:sz w:val="21"/>
                    </w:rPr>
                    <w:t>名称</w:t>
                  </w:r>
                </w:p>
              </w:tc>
              <w:tc>
                <w:tcPr>
                  <w:tcW w:type="dxa" w:w="2100"/>
                  <w:gridSpan w:val="3"/>
                  <w:tcBorders>
                    <w:top w:val="single" w:color="000000" w:sz="4"/>
                    <w:left w:val="none" w:color="000000" w:sz="4"/>
                    <w:bottom w:val="single" w:color="000000" w:sz="4"/>
                    <w:right w:val="single" w:color="000000" w:sz="4"/>
                  </w:tcBorders>
                </w:tcPr>
                <w:p>
                  <w:pPr>
                    <w:jc w:val="center"/>
                  </w:pPr>
                  <w:r>
                    <w:rPr>
                      <w:sz w:val="21"/>
                    </w:rPr>
                    <w:t>现场考核</w:t>
                  </w:r>
                </w:p>
              </w:tc>
              <w:tc>
                <w:tcPr>
                  <w:tcW w:type="dxa" w:w="700"/>
                  <w:vMerge w:val="restart"/>
                  <w:tcBorders>
                    <w:top w:val="single" w:color="000000" w:sz="4"/>
                    <w:left w:val="none" w:color="000000" w:sz="4"/>
                    <w:bottom w:val="single" w:color="000000" w:sz="4"/>
                    <w:right w:val="single" w:color="000000" w:sz="4"/>
                  </w:tcBorders>
                </w:tcPr>
                <w:p>
                  <w:pPr>
                    <w:jc w:val="center"/>
                  </w:pPr>
                  <w:r>
                    <w:rPr>
                      <w:sz w:val="21"/>
                    </w:rPr>
                    <w:t>扣分办法</w:t>
                  </w:r>
                </w:p>
              </w:tc>
              <w:tc>
                <w:tcPr>
                  <w:tcW w:type="dxa" w:w="700"/>
                  <w:vMerge w:val="restart"/>
                  <w:tcBorders>
                    <w:top w:val="single" w:color="000000" w:sz="4"/>
                    <w:left w:val="none" w:color="000000" w:sz="4"/>
                    <w:bottom w:val="single" w:color="000000" w:sz="4"/>
                    <w:right w:val="single" w:color="000000" w:sz="4"/>
                  </w:tcBorders>
                </w:tcPr>
                <w:p>
                  <w:pPr>
                    <w:jc w:val="center"/>
                  </w:pPr>
                  <w:r>
                    <w:rPr>
                      <w:sz w:val="21"/>
                    </w:rPr>
                    <w:t>应得分</w:t>
                  </w:r>
                </w:p>
              </w:tc>
              <w:tc>
                <w:tcPr>
                  <w:tcW w:type="dxa" w:w="700"/>
                  <w:vMerge w:val="restart"/>
                  <w:tcBorders>
                    <w:top w:val="single" w:color="000000" w:sz="4"/>
                    <w:left w:val="none" w:color="000000" w:sz="4"/>
                    <w:bottom w:val="single" w:color="000000" w:sz="4"/>
                    <w:right w:val="single" w:color="000000" w:sz="4"/>
                  </w:tcBorders>
                </w:tcPr>
                <w:p>
                  <w:pPr>
                    <w:jc w:val="center"/>
                  </w:pPr>
                  <w:r>
                    <w:rPr>
                      <w:sz w:val="21"/>
                    </w:rPr>
                    <w:t>现场检查扣分</w:t>
                  </w:r>
                </w:p>
              </w:tc>
              <w:tc>
                <w:tcPr>
                  <w:tcW w:type="dxa" w:w="700"/>
                  <w:vMerge w:val="restart"/>
                  <w:tcBorders>
                    <w:top w:val="single" w:color="000000" w:sz="4"/>
                    <w:left w:val="none" w:color="000000" w:sz="4"/>
                    <w:bottom w:val="single" w:color="000000" w:sz="4"/>
                    <w:right w:val="single" w:color="000000" w:sz="4"/>
                  </w:tcBorders>
                </w:tcPr>
                <w:p>
                  <w:pPr>
                    <w:jc w:val="center"/>
                  </w:pPr>
                  <w:r>
                    <w:rPr>
                      <w:sz w:val="21"/>
                    </w:rPr>
                    <w:t>实际得分</w:t>
                  </w:r>
                </w:p>
              </w:tc>
            </w:tr>
            <w:tr>
              <w:tc>
                <w:tcPr>
                  <w:tcW w:type="dxa" w:w="700"/>
                  <w:vMerge/>
                  <w:tcBorders>
                    <w:top w:val="singl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center"/>
                  </w:pPr>
                  <w:r>
                    <w:rPr>
                      <w:sz w:val="21"/>
                    </w:rPr>
                    <w:t>分项目</w:t>
                  </w:r>
                </w:p>
              </w:tc>
              <w:tc>
                <w:tcPr>
                  <w:tcW w:type="dxa" w:w="700"/>
                  <w:tcBorders>
                    <w:top w:val="none" w:color="000000" w:sz="4"/>
                    <w:left w:val="none" w:color="000000" w:sz="4"/>
                    <w:bottom w:val="single" w:color="000000" w:sz="4"/>
                    <w:right w:val="single" w:color="000000" w:sz="4"/>
                  </w:tcBorders>
                </w:tcPr>
                <w:p>
                  <w:pPr>
                    <w:jc w:val="center"/>
                  </w:pPr>
                  <w:r>
                    <w:rPr>
                      <w:sz w:val="21"/>
                    </w:rPr>
                    <w:t>分值</w:t>
                  </w:r>
                </w:p>
              </w:tc>
              <w:tc>
                <w:tcPr>
                  <w:tcW w:type="dxa" w:w="700"/>
                  <w:tcBorders>
                    <w:top w:val="none" w:color="000000" w:sz="4"/>
                    <w:left w:val="none" w:color="000000" w:sz="4"/>
                    <w:bottom w:val="single" w:color="000000" w:sz="4"/>
                    <w:right w:val="single" w:color="000000" w:sz="4"/>
                  </w:tcBorders>
                </w:tcPr>
                <w:p>
                  <w:pPr>
                    <w:jc w:val="center"/>
                  </w:pPr>
                  <w:r>
                    <w:rPr>
                      <w:sz w:val="21"/>
                    </w:rPr>
                    <w:t>检查方法及评价依据</w:t>
                  </w:r>
                </w:p>
              </w:tc>
            </w:tr>
            <w:tr>
              <w:tc>
                <w:tcPr>
                  <w:tcW w:type="dxa" w:w="700"/>
                  <w:vMerge w:val="restart"/>
                  <w:tcBorders>
                    <w:top w:val="none" w:color="000000" w:sz="4"/>
                    <w:left w:val="single" w:color="000000" w:sz="4"/>
                    <w:bottom w:val="single" w:color="000000" w:sz="4"/>
                    <w:right w:val="single" w:color="000000" w:sz="4"/>
                  </w:tcBorders>
                </w:tcPr>
                <w:p>
                  <w:pPr>
                    <w:jc w:val="center"/>
                  </w:pPr>
                  <w:r>
                    <w:rPr>
                      <w:sz w:val="21"/>
                    </w:rPr>
                    <w:t>人员和设施配置</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人员配备</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10</w:t>
                  </w:r>
                </w:p>
              </w:tc>
              <w:tc>
                <w:tcPr>
                  <w:tcW w:type="dxa" w:w="700"/>
                  <w:vMerge w:val="restart"/>
                  <w:tcBorders>
                    <w:top w:val="none" w:color="000000" w:sz="4"/>
                    <w:left w:val="none" w:color="000000" w:sz="4"/>
                    <w:bottom w:val="single" w:color="000000" w:sz="4"/>
                    <w:right w:val="single" w:color="000000" w:sz="4"/>
                  </w:tcBorders>
                </w:tcPr>
                <w:p>
                  <w:r>
                    <w:rPr>
                      <w:sz w:val="21"/>
                    </w:rPr>
                    <w:t>1、按要求配备合适的水利工程白蚁防治技术、管理人员，防治作业人员必须持证上岗，具备相关的水利工程白蚁防治技术，具有熟练的白蚊防治现场检查、现场处理经验，按规定的时间内准时上岗作业且人员配备足够；</w:t>
                  </w:r>
                </w:p>
                <w:p>
                  <w:pPr>
                    <w:jc w:val="both"/>
                  </w:pPr>
                  <w:r>
                    <w:rPr>
                      <w:sz w:val="21"/>
                    </w:rPr>
                    <w:t>2、负责运河治理中心沿线闸站、挂影洲围堤防、运河AB段堤防白蚁防治的技术人员必须持有水利工程白蚁防治相关证书资料。</w:t>
                  </w:r>
                </w:p>
              </w:tc>
              <w:tc>
                <w:tcPr>
                  <w:tcW w:type="dxa" w:w="700"/>
                  <w:tcBorders>
                    <w:top w:val="none" w:color="000000" w:sz="4"/>
                    <w:left w:val="none" w:color="000000" w:sz="4"/>
                    <w:bottom w:val="single" w:color="000000" w:sz="4"/>
                    <w:right w:val="single" w:color="000000" w:sz="4"/>
                  </w:tcBorders>
                </w:tcPr>
                <w:p>
                  <w:pPr>
                    <w:jc w:val="both"/>
                  </w:pPr>
                  <w:r>
                    <w:rPr>
                      <w:sz w:val="21"/>
                    </w:rPr>
                    <w:t>1、规定的时间内无人上岗或技术人员、作业人员配备不够的，每次或每防治区缺1人扣2分，扣完为步；</w:t>
                  </w:r>
                </w:p>
              </w:tc>
              <w:tc>
                <w:tcPr>
                  <w:tcW w:type="dxa" w:w="700"/>
                  <w:tcBorders>
                    <w:top w:val="none" w:color="000000" w:sz="4"/>
                    <w:left w:val="none" w:color="000000" w:sz="4"/>
                    <w:bottom w:val="single" w:color="000000" w:sz="4"/>
                    <w:right w:val="single" w:color="000000" w:sz="4"/>
                  </w:tcBorders>
                </w:tcPr>
                <w:p>
                  <w:pPr>
                    <w:jc w:val="center"/>
                  </w:pPr>
                  <w:r>
                    <w:rPr>
                      <w:sz w:val="21"/>
                    </w:rPr>
                    <w:t>6</w:t>
                  </w: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2、技术人员资料的每缺一人扣1分，扣完为止。</w:t>
                  </w:r>
                </w:p>
              </w:tc>
              <w:tc>
                <w:tcPr>
                  <w:tcW w:type="dxa" w:w="700"/>
                  <w:tcBorders>
                    <w:top w:val="none" w:color="000000" w:sz="4"/>
                    <w:left w:val="none" w:color="000000" w:sz="4"/>
                    <w:bottom w:val="single" w:color="000000" w:sz="4"/>
                    <w:right w:val="single" w:color="000000" w:sz="4"/>
                  </w:tcBorders>
                </w:tcPr>
                <w:p>
                  <w:pPr>
                    <w:jc w:val="center"/>
                  </w:pPr>
                  <w:r>
                    <w:rPr>
                      <w:sz w:val="21"/>
                    </w:rPr>
                    <w:t>4</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val="restart"/>
                  <w:tcBorders>
                    <w:top w:val="none" w:color="000000" w:sz="4"/>
                    <w:left w:val="none" w:color="000000" w:sz="4"/>
                    <w:bottom w:val="single" w:color="000000" w:sz="4"/>
                    <w:right w:val="single" w:color="000000" w:sz="4"/>
                  </w:tcBorders>
                </w:tcPr>
                <w:p>
                  <w:pPr>
                    <w:jc w:val="center"/>
                  </w:pPr>
                  <w:r>
                    <w:rPr>
                      <w:sz w:val="21"/>
                    </w:rPr>
                    <w:t>安全防护配备</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12</w:t>
                  </w:r>
                </w:p>
              </w:tc>
              <w:tc>
                <w:tcPr>
                  <w:tcW w:type="dxa" w:w="700"/>
                  <w:vMerge w:val="restart"/>
                  <w:tcBorders>
                    <w:top w:val="none" w:color="000000" w:sz="4"/>
                    <w:left w:val="none" w:color="000000" w:sz="4"/>
                    <w:bottom w:val="single" w:color="000000" w:sz="4"/>
                    <w:right w:val="single" w:color="000000" w:sz="4"/>
                  </w:tcBorders>
                </w:tcPr>
                <w:p>
                  <w:r>
                    <w:rPr>
                      <w:sz w:val="21"/>
                    </w:rPr>
                    <w:t>1、作业人员操作程序符合安全要求和按照广东省水利厅制定的“三环节、八程序”技术规范，不得违规操作，不得由非技术人员操作作业；</w:t>
                  </w:r>
                </w:p>
                <w:p>
                  <w:pPr>
                    <w:jc w:val="both"/>
                  </w:pPr>
                  <w:r>
                    <w:rPr>
                      <w:sz w:val="21"/>
                    </w:rPr>
                    <w:t>2、工作人员必须穿着工作服装，配戴工牌，做好防护安全措施，严格执行药品使用规定；</w:t>
                  </w:r>
                </w:p>
              </w:tc>
              <w:tc>
                <w:tcPr>
                  <w:tcW w:type="dxa" w:w="700"/>
                  <w:tcBorders>
                    <w:top w:val="none" w:color="000000" w:sz="4"/>
                    <w:left w:val="none" w:color="000000" w:sz="4"/>
                    <w:bottom w:val="single" w:color="000000" w:sz="4"/>
                    <w:right w:val="single" w:color="000000" w:sz="4"/>
                  </w:tcBorders>
                </w:tcPr>
                <w:p>
                  <w:pPr>
                    <w:jc w:val="both"/>
                  </w:pPr>
                  <w:r>
                    <w:rPr/>
                    <w:t xml:space="preserve"> </w:t>
                  </w:r>
                  <w:r>
                    <w:rPr>
                      <w:sz w:val="21"/>
                    </w:rPr>
                    <w:t>1、作业人员违规操作或非技术人员操作技术设备每发现一次扣2分，扣完为止；</w:t>
                  </w:r>
                </w:p>
              </w:tc>
              <w:tc>
                <w:tcPr>
                  <w:tcW w:type="dxa" w:w="700"/>
                  <w:tcBorders>
                    <w:top w:val="none" w:color="000000" w:sz="4"/>
                    <w:left w:val="none" w:color="000000" w:sz="4"/>
                    <w:bottom w:val="single" w:color="000000" w:sz="4"/>
                    <w:right w:val="single" w:color="000000" w:sz="4"/>
                  </w:tcBorders>
                </w:tcPr>
                <w:p>
                  <w:pPr>
                    <w:jc w:val="center"/>
                  </w:pPr>
                  <w:r>
                    <w:rPr>
                      <w:sz w:val="21"/>
                    </w:rPr>
                    <w:t>6</w:t>
                  </w:r>
                </w:p>
                <w:p>
                  <w:pPr>
                    <w:jc w:val="center"/>
                  </w:pP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2、工作人员未穿着工作服装或配戴工牌扣1分，未做好防护安全措施扣2分，未执行药品使用规定扣1分；</w:t>
                  </w:r>
                </w:p>
              </w:tc>
              <w:tc>
                <w:tcPr>
                  <w:tcW w:type="dxa" w:w="700"/>
                  <w:tcBorders>
                    <w:top w:val="none" w:color="000000" w:sz="4"/>
                    <w:left w:val="none" w:color="000000" w:sz="4"/>
                    <w:bottom w:val="single" w:color="000000" w:sz="4"/>
                    <w:right w:val="single" w:color="000000" w:sz="4"/>
                  </w:tcBorders>
                </w:tcPr>
                <w:p>
                  <w:pPr>
                    <w:jc w:val="center"/>
                  </w:pPr>
                  <w:r>
                    <w:rPr>
                      <w:sz w:val="21"/>
                    </w:rPr>
                    <w:t>6</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val="restart"/>
                  <w:tcBorders>
                    <w:top w:val="none" w:color="000000" w:sz="4"/>
                    <w:left w:val="single" w:color="000000" w:sz="4"/>
                    <w:bottom w:val="single" w:color="000000" w:sz="4"/>
                    <w:right w:val="single" w:color="000000" w:sz="4"/>
                  </w:tcBorders>
                </w:tcPr>
                <w:p>
                  <w:pPr>
                    <w:jc w:val="center"/>
                  </w:pPr>
                  <w:r>
                    <w:rPr>
                      <w:sz w:val="21"/>
                    </w:rPr>
                    <w:t>白蚁防治</w:t>
                  </w:r>
                </w:p>
              </w:tc>
              <w:tc>
                <w:tcPr>
                  <w:tcW w:type="dxa" w:w="700"/>
                  <w:tcBorders>
                    <w:top w:val="none" w:color="000000" w:sz="4"/>
                    <w:left w:val="none" w:color="000000" w:sz="4"/>
                    <w:bottom w:val="single" w:color="000000" w:sz="4"/>
                    <w:right w:val="single" w:color="000000" w:sz="4"/>
                  </w:tcBorders>
                </w:tcPr>
                <w:p>
                  <w:pPr>
                    <w:jc w:val="center"/>
                  </w:pPr>
                  <w:r>
                    <w:rPr>
                      <w:sz w:val="21"/>
                    </w:rPr>
                    <w:t>检查密度</w:t>
                  </w:r>
                </w:p>
              </w:tc>
              <w:tc>
                <w:tcPr>
                  <w:tcW w:type="dxa" w:w="700"/>
                  <w:tcBorders>
                    <w:top w:val="none" w:color="000000" w:sz="4"/>
                    <w:left w:val="none" w:color="000000" w:sz="4"/>
                    <w:bottom w:val="single" w:color="000000" w:sz="4"/>
                    <w:right w:val="single" w:color="000000" w:sz="4"/>
                  </w:tcBorders>
                </w:tcPr>
                <w:p>
                  <w:pPr>
                    <w:jc w:val="center"/>
                  </w:pPr>
                  <w:r>
                    <w:rPr>
                      <w:sz w:val="21"/>
                    </w:rPr>
                    <w:t>8</w:t>
                  </w:r>
                </w:p>
              </w:tc>
              <w:tc>
                <w:tcPr>
                  <w:tcW w:type="dxa" w:w="700"/>
                  <w:tcBorders>
                    <w:top w:val="none" w:color="000000" w:sz="4"/>
                    <w:left w:val="none" w:color="000000" w:sz="4"/>
                    <w:bottom w:val="single" w:color="000000" w:sz="4"/>
                    <w:right w:val="single" w:color="000000" w:sz="4"/>
                  </w:tcBorders>
                </w:tcPr>
                <w:p>
                  <w:pPr>
                    <w:jc w:val="both"/>
                  </w:pPr>
                  <w:r>
                    <w:rPr>
                      <w:sz w:val="21"/>
                    </w:rPr>
                    <w:t>项目服务范围每个月检查不少于1次</w:t>
                  </w:r>
                </w:p>
              </w:tc>
              <w:tc>
                <w:tcPr>
                  <w:tcW w:type="dxa" w:w="700"/>
                  <w:tcBorders>
                    <w:top w:val="none" w:color="000000" w:sz="4"/>
                    <w:left w:val="none" w:color="000000" w:sz="4"/>
                    <w:bottom w:val="single" w:color="000000" w:sz="4"/>
                    <w:right w:val="single" w:color="000000" w:sz="4"/>
                  </w:tcBorders>
                </w:tcPr>
                <w:p>
                  <w:pPr>
                    <w:jc w:val="both"/>
                  </w:pPr>
                  <w:r>
                    <w:rPr>
                      <w:sz w:val="21"/>
                    </w:rPr>
                    <w:t>检查次数少于1次不得分。</w:t>
                  </w:r>
                </w:p>
              </w:tc>
              <w:tc>
                <w:tcPr>
                  <w:tcW w:type="dxa" w:w="700"/>
                  <w:tcBorders>
                    <w:top w:val="none" w:color="000000" w:sz="4"/>
                    <w:left w:val="none" w:color="000000" w:sz="4"/>
                    <w:bottom w:val="single" w:color="000000" w:sz="4"/>
                    <w:right w:val="single" w:color="000000" w:sz="4"/>
                  </w:tcBorders>
                </w:tcPr>
                <w:p>
                  <w:pPr>
                    <w:jc w:val="center"/>
                  </w:pPr>
                  <w:r>
                    <w:rPr>
                      <w:sz w:val="21"/>
                    </w:rPr>
                    <w:t>8</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val="restart"/>
                  <w:tcBorders>
                    <w:top w:val="none" w:color="000000" w:sz="4"/>
                    <w:left w:val="none" w:color="000000" w:sz="4"/>
                    <w:bottom w:val="single" w:color="000000" w:sz="4"/>
                    <w:right w:val="single" w:color="000000" w:sz="4"/>
                  </w:tcBorders>
                </w:tcPr>
                <w:p>
                  <w:pPr>
                    <w:jc w:val="center"/>
                  </w:pPr>
                  <w:r>
                    <w:rPr>
                      <w:sz w:val="21"/>
                    </w:rPr>
                    <w:t>检查内容</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8</w:t>
                  </w:r>
                </w:p>
              </w:tc>
              <w:tc>
                <w:tcPr>
                  <w:tcW w:type="dxa" w:w="700"/>
                  <w:vMerge w:val="restart"/>
                  <w:tcBorders>
                    <w:top w:val="none" w:color="000000" w:sz="4"/>
                    <w:left w:val="none" w:color="000000" w:sz="4"/>
                    <w:bottom w:val="single" w:color="000000" w:sz="4"/>
                    <w:right w:val="single" w:color="000000" w:sz="4"/>
                  </w:tcBorders>
                </w:tcPr>
                <w:p>
                  <w:r>
                    <w:rPr>
                      <w:sz w:val="21"/>
                    </w:rPr>
                    <w:t>1、对挂影洲围堤防、运河AB段堤防漏水、湿坡、管涌、跌窝等现象认真观察，并判断是否因白蚁隐患引起的。</w:t>
                  </w:r>
                </w:p>
                <w:p>
                  <w:r>
                    <w:rPr>
                      <w:sz w:val="21"/>
                    </w:rPr>
                    <w:t>2、观察白蚁外出活动时留下的痕迹，初步判断危害堤坝的蚁种。</w:t>
                  </w:r>
                </w:p>
                <w:p>
                  <w:pPr>
                    <w:jc w:val="both"/>
                  </w:pPr>
                  <w:r>
                    <w:rPr>
                      <w:sz w:val="21"/>
                    </w:rPr>
                    <w:t>3、观察白蚁外出活动时留下的泥被、泥线在堤坝及平台堤脚的分布密度、分群孔出现的数量和真菌指示物等，综合分析堤坝遭受白蚁危害的程度。</w:t>
                  </w:r>
                </w:p>
              </w:tc>
              <w:tc>
                <w:tcPr>
                  <w:tcW w:type="dxa" w:w="700"/>
                  <w:tcBorders>
                    <w:top w:val="none" w:color="000000" w:sz="4"/>
                    <w:left w:val="none" w:color="000000" w:sz="4"/>
                    <w:bottom w:val="single" w:color="000000" w:sz="4"/>
                    <w:right w:val="single" w:color="000000" w:sz="4"/>
                  </w:tcBorders>
                </w:tcPr>
                <w:p>
                  <w:pPr>
                    <w:jc w:val="both"/>
                  </w:pPr>
                  <w:r>
                    <w:rPr>
                      <w:sz w:val="21"/>
                    </w:rPr>
                    <w:t>1、未按堤坝检查内容检查的，扣2分；</w:t>
                  </w:r>
                </w:p>
              </w:tc>
              <w:tc>
                <w:tcPr>
                  <w:tcW w:type="dxa" w:w="700"/>
                  <w:tcBorders>
                    <w:top w:val="none" w:color="000000" w:sz="4"/>
                    <w:left w:val="none" w:color="000000" w:sz="4"/>
                    <w:bottom w:val="single" w:color="000000" w:sz="4"/>
                    <w:right w:val="single" w:color="000000" w:sz="4"/>
                  </w:tcBorders>
                </w:tcPr>
                <w:p>
                  <w:pPr>
                    <w:jc w:val="center"/>
                  </w:pPr>
                  <w:r>
                    <w:rPr>
                      <w:sz w:val="21"/>
                    </w:rPr>
                    <w:t>2</w:t>
                  </w:r>
                </w:p>
                <w:p>
                  <w:pPr>
                    <w:jc w:val="center"/>
                  </w:pP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2、未能准备分析判断蚁种的，扣3分；</w:t>
                  </w:r>
                </w:p>
              </w:tc>
              <w:tc>
                <w:tcPr>
                  <w:tcW w:type="dxa" w:w="700"/>
                  <w:tcBorders>
                    <w:top w:val="none" w:color="000000" w:sz="4"/>
                    <w:left w:val="none" w:color="000000" w:sz="4"/>
                    <w:bottom w:val="single" w:color="000000" w:sz="4"/>
                    <w:right w:val="single" w:color="000000" w:sz="4"/>
                  </w:tcBorders>
                </w:tcPr>
                <w:p>
                  <w:pPr>
                    <w:jc w:val="center"/>
                  </w:pPr>
                  <w:r>
                    <w:rPr>
                      <w:sz w:val="21"/>
                    </w:rPr>
                    <w:t>3</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
                  <w:pPr>
                    <w:jc w:val="both"/>
                  </w:pPr>
                  <w:r>
                    <w:rPr>
                      <w:sz w:val="21"/>
                    </w:rPr>
                    <w:t>3、对危害程度判断失误的，扣3分；</w:t>
                  </w:r>
                </w:p>
              </w:tc>
              <w:tc>
                <w:tcPr>
                  <w:tcW w:type="dxa" w:w="700"/>
                  <w:tcBorders>
                    <w:top w:val="none" w:color="000000" w:sz="4"/>
                    <w:left w:val="none" w:color="000000" w:sz="4"/>
                    <w:bottom w:val="single" w:color="000000" w:sz="4"/>
                    <w:right w:val="single" w:color="000000" w:sz="4"/>
                  </w:tcBorders>
                </w:tcPr>
                <w:p>
                  <w:pPr>
                    <w:jc w:val="center"/>
                  </w:pPr>
                  <w:r>
                    <w:rPr>
                      <w:sz w:val="21"/>
                    </w:rPr>
                    <w:t>3</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val="restart"/>
                  <w:tcBorders>
                    <w:top w:val="none" w:color="000000" w:sz="4"/>
                    <w:left w:val="none" w:color="000000" w:sz="4"/>
                    <w:bottom w:val="single" w:color="000000" w:sz="4"/>
                    <w:right w:val="single" w:color="000000" w:sz="4"/>
                  </w:tcBorders>
                </w:tcPr>
                <w:p>
                  <w:pPr>
                    <w:jc w:val="center"/>
                  </w:pPr>
                  <w:r>
                    <w:rPr>
                      <w:sz w:val="21"/>
                    </w:rPr>
                    <w:t>检查方法</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8</w:t>
                  </w:r>
                </w:p>
              </w:tc>
              <w:tc>
                <w:tcPr>
                  <w:tcW w:type="dxa" w:w="700"/>
                  <w:vMerge w:val="restart"/>
                  <w:tcBorders>
                    <w:top w:val="none" w:color="000000" w:sz="4"/>
                    <w:left w:val="none" w:color="000000" w:sz="4"/>
                    <w:bottom w:val="single" w:color="000000" w:sz="4"/>
                    <w:right w:val="single" w:color="000000" w:sz="4"/>
                  </w:tcBorders>
                </w:tcPr>
                <w:p>
                  <w:r>
                    <w:rPr>
                      <w:sz w:val="21"/>
                    </w:rPr>
                    <w:t>1、直接查找。在挂影洲围堤防、运河AB段堤防堤坡坡上及其蚁源区内查找泥被线、分群孔和真菌指示物，经常寻找堤坝上白蚁喜食物里有否白蚁在活动或活动时留下的痕迹。</w:t>
                  </w:r>
                </w:p>
                <w:p>
                  <w:r>
                    <w:rPr>
                      <w:sz w:val="21"/>
                    </w:rPr>
                    <w:t>2、引诱查找。（1）埋设ASP型引诱片：在挂影洲围堤防、运河AB段堤防堤坡埋设设引诱片：（3）埋设设引诱片：用白蚁喜食的带药桉树皮埋设堤坡内。</w:t>
                  </w:r>
                </w:p>
                <w:p>
                  <w:pPr>
                    <w:jc w:val="both"/>
                  </w:pPr>
                  <w:r>
                    <w:rPr>
                      <w:sz w:val="21"/>
                    </w:rPr>
                    <w:t>3、新技术：应用广东省水利厅制定的“三环节、八程序”白蚁防治新技术查找堤坝白蚁巢穴等新技术。</w:t>
                  </w:r>
                </w:p>
              </w:tc>
              <w:tc>
                <w:tcPr>
                  <w:tcW w:type="dxa" w:w="700"/>
                  <w:tcBorders>
                    <w:top w:val="none" w:color="000000" w:sz="4"/>
                    <w:left w:val="none" w:color="000000" w:sz="4"/>
                    <w:bottom w:val="single" w:color="000000" w:sz="4"/>
                    <w:right w:val="single" w:color="000000" w:sz="4"/>
                  </w:tcBorders>
                </w:tcPr>
                <w:p>
                  <w:pPr>
                    <w:jc w:val="both"/>
                  </w:pPr>
                  <w:r>
                    <w:rPr>
                      <w:sz w:val="21"/>
                    </w:rPr>
                    <w:t>1、未按常规的检查方法（直接查找和引诱查找）检查的，每缺一项扣2分。</w:t>
                  </w:r>
                </w:p>
              </w:tc>
              <w:tc>
                <w:tcPr>
                  <w:tcW w:type="dxa" w:w="700"/>
                  <w:tcBorders>
                    <w:top w:val="none" w:color="000000" w:sz="4"/>
                    <w:left w:val="none" w:color="000000" w:sz="4"/>
                    <w:bottom w:val="single" w:color="000000" w:sz="4"/>
                    <w:right w:val="single" w:color="000000" w:sz="4"/>
                  </w:tcBorders>
                </w:tcPr>
                <w:p>
                  <w:pPr>
                    <w:jc w:val="center"/>
                  </w:pPr>
                  <w:r>
                    <w:rPr>
                      <w:sz w:val="21"/>
                    </w:rPr>
                    <w:t>4</w:t>
                  </w: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r>
                    <w:rPr/>
                    <w:t>2、</w:t>
                  </w:r>
                  <w:r>
                    <w:rPr>
                      <w:sz w:val="21"/>
                    </w:rPr>
                    <w:t>由于检查方法不规范、检查态度不认真造成未发现存在蚁害的，造成负面影响的，扣4分。</w:t>
                  </w:r>
                </w:p>
              </w:tc>
              <w:tc>
                <w:tcPr>
                  <w:tcW w:type="dxa" w:w="700"/>
                  <w:tcBorders>
                    <w:top w:val="none" w:color="000000" w:sz="4"/>
                    <w:left w:val="none" w:color="000000" w:sz="4"/>
                    <w:bottom w:val="single" w:color="000000" w:sz="4"/>
                    <w:right w:val="single" w:color="000000" w:sz="4"/>
                  </w:tcBorders>
                </w:tcPr>
                <w:p>
                  <w:pPr>
                    <w:jc w:val="center"/>
                  </w:pPr>
                  <w:r>
                    <w:rPr>
                      <w:sz w:val="21"/>
                    </w:rPr>
                    <w:t>4</w:t>
                  </w: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3、采用新技术检查、防治白蚁的，加3分。</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val="restart"/>
                  <w:tcBorders>
                    <w:top w:val="none" w:color="000000" w:sz="4"/>
                    <w:left w:val="none" w:color="000000" w:sz="4"/>
                    <w:bottom w:val="single" w:color="000000" w:sz="4"/>
                    <w:right w:val="single" w:color="000000" w:sz="4"/>
                  </w:tcBorders>
                </w:tcPr>
                <w:p>
                  <w:pPr>
                    <w:jc w:val="center"/>
                  </w:pPr>
                  <w:r>
                    <w:rPr>
                      <w:sz w:val="21"/>
                    </w:rPr>
                    <w:t>防治措施</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20</w:t>
                  </w:r>
                </w:p>
              </w:tc>
              <w:tc>
                <w:tcPr>
                  <w:tcW w:type="dxa" w:w="700"/>
                  <w:vMerge w:val="restart"/>
                  <w:tcBorders>
                    <w:top w:val="none" w:color="000000" w:sz="4"/>
                    <w:left w:val="none" w:color="000000" w:sz="4"/>
                    <w:bottom w:val="single" w:color="000000" w:sz="4"/>
                    <w:right w:val="single" w:color="000000" w:sz="4"/>
                  </w:tcBorders>
                </w:tcPr>
                <w:p>
                  <w:r>
                    <w:rPr>
                      <w:sz w:val="21"/>
                    </w:rPr>
                    <w:t>1、在每年春季白蚁分飞前（4-7月）及秋季白蚁外出活动季节（9-11月）的多阴无雨水季节，对白蚁出没迹象埋药诱杀片灭蚁，药距5m，布局梅花形，一年埋设1次，这样可将堤坝幼龄蚁巢的白蚁诱杀致死；</w:t>
                  </w:r>
                </w:p>
                <w:p>
                  <w:pPr>
                    <w:jc w:val="both"/>
                  </w:pPr>
                  <w:r>
                    <w:rPr>
                      <w:sz w:val="21"/>
                    </w:rPr>
                    <w:t>2、施药要经主管单位验药合格和充足后（现场签收认可），方可进行施药；</w:t>
                  </w:r>
                </w:p>
              </w:tc>
              <w:tc>
                <w:tcPr>
                  <w:tcW w:type="dxa" w:w="700"/>
                  <w:tcBorders>
                    <w:top w:val="none" w:color="000000" w:sz="4"/>
                    <w:left w:val="none" w:color="000000" w:sz="4"/>
                    <w:bottom w:val="single" w:color="000000" w:sz="4"/>
                    <w:right w:val="single" w:color="000000" w:sz="4"/>
                  </w:tcBorders>
                </w:tcPr>
                <w:p>
                  <w:pPr>
                    <w:jc w:val="both"/>
                  </w:pPr>
                  <w:r>
                    <w:rPr>
                      <w:sz w:val="21"/>
                    </w:rPr>
                    <w:t>1、不按要求施药的，发现有偷工减料现象的，每25平方米扣2分，不掩埋施放药品的每发现一处扣1分，扣完为止；</w:t>
                  </w:r>
                </w:p>
              </w:tc>
              <w:tc>
                <w:tcPr>
                  <w:tcW w:type="dxa" w:w="700"/>
                  <w:tcBorders>
                    <w:top w:val="none" w:color="000000" w:sz="4"/>
                    <w:left w:val="none" w:color="000000" w:sz="4"/>
                    <w:bottom w:val="single" w:color="000000" w:sz="4"/>
                    <w:right w:val="single" w:color="000000" w:sz="4"/>
                  </w:tcBorders>
                </w:tcPr>
                <w:p>
                  <w:pPr>
                    <w:jc w:val="center"/>
                  </w:pPr>
                  <w:r>
                    <w:rPr>
                      <w:sz w:val="21"/>
                    </w:rPr>
                    <w:t>10</w:t>
                  </w: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2、错过规定时间施药或每年施药次数不足1次的每发现一次扣2分；</w:t>
                  </w:r>
                </w:p>
              </w:tc>
              <w:tc>
                <w:tcPr>
                  <w:tcW w:type="dxa" w:w="700"/>
                  <w:tcBorders>
                    <w:top w:val="none" w:color="000000" w:sz="4"/>
                    <w:left w:val="none" w:color="000000" w:sz="4"/>
                    <w:bottom w:val="single" w:color="000000" w:sz="4"/>
                    <w:right w:val="single" w:color="000000" w:sz="4"/>
                  </w:tcBorders>
                </w:tcPr>
                <w:p>
                  <w:pPr>
                    <w:jc w:val="center"/>
                  </w:pPr>
                  <w:r>
                    <w:rPr>
                      <w:sz w:val="21"/>
                    </w:rPr>
                    <w:t>8</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3、未经主管单位人员现场签收验药的每次扣2分；</w:t>
                  </w:r>
                </w:p>
              </w:tc>
              <w:tc>
                <w:tcPr>
                  <w:tcW w:type="dxa" w:w="700"/>
                  <w:tcBorders>
                    <w:top w:val="none" w:color="000000" w:sz="4"/>
                    <w:left w:val="none" w:color="000000" w:sz="4"/>
                    <w:bottom w:val="single" w:color="000000" w:sz="4"/>
                    <w:right w:val="single" w:color="000000" w:sz="4"/>
                  </w:tcBorders>
                </w:tcPr>
                <w:p>
                  <w:pPr>
                    <w:jc w:val="center"/>
                  </w:pPr>
                  <w:r>
                    <w:rPr>
                      <w:sz w:val="21"/>
                    </w:rPr>
                    <w:t>2</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val="restart"/>
                  <w:tcBorders>
                    <w:top w:val="none" w:color="000000" w:sz="4"/>
                    <w:left w:val="none" w:color="000000" w:sz="4"/>
                    <w:bottom w:val="single" w:color="000000" w:sz="4"/>
                    <w:right w:val="single" w:color="000000" w:sz="4"/>
                  </w:tcBorders>
                </w:tcPr>
                <w:p>
                  <w:pPr>
                    <w:jc w:val="center"/>
                  </w:pPr>
                  <w:r>
                    <w:rPr>
                      <w:sz w:val="21"/>
                    </w:rPr>
                    <w:t>防治资料</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8</w:t>
                  </w:r>
                </w:p>
              </w:tc>
              <w:tc>
                <w:tcPr>
                  <w:tcW w:type="dxa" w:w="700"/>
                  <w:vMerge w:val="restart"/>
                  <w:tcBorders>
                    <w:top w:val="none" w:color="000000" w:sz="4"/>
                    <w:left w:val="none" w:color="000000" w:sz="4"/>
                    <w:bottom w:val="single" w:color="000000" w:sz="4"/>
                    <w:right w:val="single" w:color="000000" w:sz="4"/>
                  </w:tcBorders>
                </w:tcPr>
                <w:p>
                  <w:r>
                    <w:rPr>
                      <w:sz w:val="21"/>
                    </w:rPr>
                    <w:t>1、在有白蚁活动痕迹的位置作好明显的标记。</w:t>
                  </w:r>
                </w:p>
                <w:p>
                  <w:r>
                    <w:rPr>
                      <w:sz w:val="21"/>
                    </w:rPr>
                    <w:t>2、认真做好现场检查情况登记，填写白蚁防治现场检查记录表，把检查的时间、气候条件以及现场检查情况登记在现场检查记录表中。</w:t>
                  </w:r>
                </w:p>
                <w:p>
                  <w:r>
                    <w:rPr>
                      <w:sz w:val="21"/>
                    </w:rPr>
                    <w:t>3、检查工作情况各段照片不少于2张每次，防治蚁害进行放药工作情况照片不少于4张每次。</w:t>
                  </w:r>
                </w:p>
                <w:p>
                  <w:pPr>
                    <w:jc w:val="both"/>
                  </w:pPr>
                  <w:r>
                    <w:rPr>
                      <w:sz w:val="21"/>
                    </w:rPr>
                    <w:t>4、如发现较严重蚁害情况，必须做好蚁害情况报告，全面分析蚁害情况，做好处理实施方案。</w:t>
                  </w:r>
                </w:p>
              </w:tc>
              <w:tc>
                <w:tcPr>
                  <w:tcW w:type="dxa" w:w="700"/>
                  <w:tcBorders>
                    <w:top w:val="none" w:color="000000" w:sz="4"/>
                    <w:left w:val="none" w:color="000000" w:sz="4"/>
                    <w:bottom w:val="single" w:color="000000" w:sz="4"/>
                    <w:right w:val="single" w:color="000000" w:sz="4"/>
                  </w:tcBorders>
                </w:tcPr>
                <w:p>
                  <w:pPr>
                    <w:jc w:val="both"/>
                  </w:pPr>
                  <w:r>
                    <w:rPr>
                      <w:sz w:val="21"/>
                    </w:rPr>
                    <w:t>1、未在有白蚁活动痕迹的位置作好明显的标记每处扣0.5分；</w:t>
                  </w:r>
                </w:p>
              </w:tc>
              <w:tc>
                <w:tcPr>
                  <w:tcW w:type="dxa" w:w="700"/>
                  <w:tcBorders>
                    <w:top w:val="none" w:color="000000" w:sz="4"/>
                    <w:left w:val="none" w:color="000000" w:sz="4"/>
                    <w:bottom w:val="single" w:color="000000" w:sz="4"/>
                    <w:right w:val="single" w:color="000000" w:sz="4"/>
                  </w:tcBorders>
                </w:tcPr>
                <w:p>
                  <w:pPr>
                    <w:jc w:val="center"/>
                  </w:pPr>
                  <w:r>
                    <w:rPr>
                      <w:sz w:val="21"/>
                    </w:rPr>
                    <w:t>2</w:t>
                  </w: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2、未做白蚁防治现场检查记录表，每次扣1分</w:t>
                  </w:r>
                </w:p>
              </w:tc>
              <w:tc>
                <w:tcPr>
                  <w:tcW w:type="dxa" w:w="700"/>
                  <w:tcBorders>
                    <w:top w:val="none" w:color="000000" w:sz="4"/>
                    <w:left w:val="none" w:color="000000" w:sz="4"/>
                    <w:bottom w:val="single" w:color="000000" w:sz="4"/>
                    <w:right w:val="single" w:color="000000" w:sz="4"/>
                  </w:tcBorders>
                </w:tcPr>
                <w:p>
                  <w:pPr>
                    <w:jc w:val="center"/>
                  </w:pPr>
                  <w:r>
                    <w:rPr>
                      <w:sz w:val="21"/>
                    </w:rPr>
                    <w:t>3</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3、缺检查防治工作照片每张扣0.5分，未对严重蚁害做好处理方案扣3分，扣完为止。</w:t>
                  </w:r>
                </w:p>
              </w:tc>
              <w:tc>
                <w:tcPr>
                  <w:tcW w:type="dxa" w:w="700"/>
                  <w:tcBorders>
                    <w:top w:val="none" w:color="000000" w:sz="4"/>
                    <w:left w:val="none" w:color="000000" w:sz="4"/>
                    <w:bottom w:val="single" w:color="000000" w:sz="4"/>
                    <w:right w:val="single" w:color="000000" w:sz="4"/>
                  </w:tcBorders>
                </w:tcPr>
                <w:p>
                  <w:pPr>
                    <w:jc w:val="center"/>
                  </w:pPr>
                  <w:r>
                    <w:rPr>
                      <w:sz w:val="21"/>
                    </w:rPr>
                    <w:t>3</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val="restart"/>
                  <w:tcBorders>
                    <w:top w:val="none" w:color="000000" w:sz="4"/>
                    <w:left w:val="single" w:color="000000" w:sz="4"/>
                    <w:bottom w:val="single" w:color="000000" w:sz="4"/>
                    <w:right w:val="single" w:color="000000" w:sz="4"/>
                  </w:tcBorders>
                </w:tcPr>
                <w:p>
                  <w:pPr>
                    <w:jc w:val="both"/>
                  </w:pPr>
                  <w:r>
                    <w:rPr>
                      <w:sz w:val="21"/>
                    </w:rPr>
                    <w:t>白蚁灭治</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灭治白蚁工作</w:t>
                  </w:r>
                </w:p>
              </w:tc>
              <w:tc>
                <w:tcPr>
                  <w:tcW w:type="dxa" w:w="700"/>
                  <w:vMerge w:val="restart"/>
                  <w:tcBorders>
                    <w:top w:val="none" w:color="000000" w:sz="4"/>
                    <w:left w:val="none" w:color="000000" w:sz="4"/>
                    <w:bottom w:val="single" w:color="000000" w:sz="4"/>
                    <w:right w:val="single" w:color="000000" w:sz="4"/>
                  </w:tcBorders>
                </w:tcPr>
                <w:p>
                  <w:pPr>
                    <w:jc w:val="center"/>
                  </w:pPr>
                  <w:r>
                    <w:rPr>
                      <w:sz w:val="21"/>
                    </w:rPr>
                    <w:t>16</w:t>
                  </w:r>
                </w:p>
              </w:tc>
              <w:tc>
                <w:tcPr>
                  <w:tcW w:type="dxa" w:w="700"/>
                  <w:vMerge w:val="restart"/>
                  <w:tcBorders>
                    <w:top w:val="none" w:color="000000" w:sz="4"/>
                    <w:left w:val="none" w:color="000000" w:sz="4"/>
                    <w:bottom w:val="single" w:color="000000" w:sz="4"/>
                    <w:right w:val="single" w:color="000000" w:sz="4"/>
                  </w:tcBorders>
                </w:tcPr>
                <w:p>
                  <w:r>
                    <w:rPr>
                      <w:sz w:val="21"/>
                    </w:rPr>
                    <w:t>1、发现蚁害情况的要正确分析蚁害程度，严格按照广东省水利厅制定的“三环节、八程序”技术要求采取正确的灭蚁措施进行作业；</w:t>
                  </w:r>
                </w:p>
                <w:p>
                  <w:r>
                    <w:rPr>
                      <w:sz w:val="21"/>
                    </w:rPr>
                    <w:t>2、使用权威部门或广东省水利厅规定的合格用药，投药时间选在阴天或晴天的早、晚进行。投药方法必须符合药品规定及实施规范。</w:t>
                  </w:r>
                </w:p>
                <w:p>
                  <w:pPr>
                    <w:jc w:val="both"/>
                  </w:pPr>
                  <w:r>
                    <w:rPr>
                      <w:sz w:val="21"/>
                    </w:rPr>
                    <w:t>3、灭蚁后，彻底处理蚁巢、蚁道。</w:t>
                  </w:r>
                </w:p>
              </w:tc>
              <w:tc>
                <w:tcPr>
                  <w:tcW w:type="dxa" w:w="700"/>
                  <w:tcBorders>
                    <w:top w:val="none" w:color="000000" w:sz="4"/>
                    <w:left w:val="none" w:color="000000" w:sz="4"/>
                    <w:bottom w:val="single" w:color="000000" w:sz="4"/>
                    <w:right w:val="single" w:color="000000" w:sz="4"/>
                  </w:tcBorders>
                </w:tcPr>
                <w:p>
                  <w:pPr>
                    <w:jc w:val="both"/>
                  </w:pPr>
                  <w:r>
                    <w:rPr>
                      <w:sz w:val="21"/>
                    </w:rPr>
                    <w:t>1、灭治白蚁的方法很多，但主要还得根据具体的白蚁发生的环境及周边情况，去具体的对待而制定具体的灭治方法，方法措施选择不正确的每次扣3分；</w:t>
                  </w:r>
                </w:p>
              </w:tc>
              <w:tc>
                <w:tcPr>
                  <w:tcW w:type="dxa" w:w="700"/>
                  <w:tcBorders>
                    <w:top w:val="none" w:color="000000" w:sz="4"/>
                    <w:left w:val="none" w:color="000000" w:sz="4"/>
                    <w:bottom w:val="single" w:color="000000" w:sz="4"/>
                    <w:right w:val="single" w:color="000000" w:sz="4"/>
                  </w:tcBorders>
                </w:tcPr>
                <w:p>
                  <w:pPr>
                    <w:jc w:val="center"/>
                  </w:pPr>
                  <w:r>
                    <w:rPr>
                      <w:sz w:val="21"/>
                    </w:rPr>
                    <w:t>6</w:t>
                  </w:r>
                </w:p>
              </w:tc>
              <w:tc>
                <w:tcPr>
                  <w:tcW w:type="dxa" w:w="700"/>
                  <w:tcBorders>
                    <w:top w:val="none" w:color="000000" w:sz="4"/>
                    <w:left w:val="none" w:color="000000" w:sz="4"/>
                    <w:bottom w:val="single" w:color="000000" w:sz="4"/>
                    <w:right w:val="single" w:color="000000" w:sz="4"/>
                  </w:tcBorders>
                </w:tcPr>
                <w:p>
                  <w:pPr>
                    <w:jc w:val="center"/>
                  </w:pPr>
                </w:p>
              </w:tc>
              <w:tc>
                <w:tcPr>
                  <w:tcW w:type="dxa" w:w="700"/>
                  <w:vMerge w:val="restart"/>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2、未按要求用药的每次扣1分， 投药时间不对每次扣1分，投药方法不正确每次扣1分；</w:t>
                  </w:r>
                </w:p>
              </w:tc>
              <w:tc>
                <w:tcPr>
                  <w:tcW w:type="dxa" w:w="700"/>
                  <w:tcBorders>
                    <w:top w:val="none" w:color="000000" w:sz="4"/>
                    <w:left w:val="none" w:color="000000" w:sz="4"/>
                    <w:bottom w:val="single" w:color="000000" w:sz="4"/>
                    <w:right w:val="single" w:color="000000" w:sz="4"/>
                  </w:tcBorders>
                </w:tcPr>
                <w:p>
                  <w:pPr>
                    <w:jc w:val="both"/>
                  </w:pPr>
                  <w:r>
                    <w:rPr>
                      <w:sz w:val="21"/>
                    </w:rPr>
                    <w:t>6</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3、灭蚁后未处理蚁巢蚁道每次扣2分。</w:t>
                  </w:r>
                </w:p>
              </w:tc>
              <w:tc>
                <w:tcPr>
                  <w:tcW w:type="dxa" w:w="700"/>
                  <w:tcBorders>
                    <w:top w:val="none" w:color="000000" w:sz="4"/>
                    <w:left w:val="none" w:color="000000" w:sz="4"/>
                    <w:bottom w:val="single" w:color="000000" w:sz="4"/>
                    <w:right w:val="single" w:color="000000" w:sz="4"/>
                  </w:tcBorders>
                </w:tcPr>
                <w:p>
                  <w:pPr>
                    <w:jc w:val="both"/>
                  </w:pPr>
                  <w:r>
                    <w:rPr>
                      <w:sz w:val="21"/>
                    </w:rPr>
                    <w:t>4</w:t>
                  </w: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both"/>
                  </w:pPr>
                  <w:r>
                    <w:rPr>
                      <w:sz w:val="21"/>
                    </w:rPr>
                    <w:t>灭治资料</w:t>
                  </w:r>
                </w:p>
              </w:tc>
              <w:tc>
                <w:tcPr>
                  <w:tcW w:type="dxa" w:w="700"/>
                  <w:tcBorders>
                    <w:top w:val="none" w:color="000000" w:sz="4"/>
                    <w:left w:val="none" w:color="000000" w:sz="4"/>
                    <w:bottom w:val="single" w:color="000000" w:sz="4"/>
                    <w:right w:val="single" w:color="000000" w:sz="4"/>
                  </w:tcBorders>
                </w:tcPr>
                <w:p>
                  <w:pPr>
                    <w:jc w:val="center"/>
                  </w:pPr>
                  <w:r>
                    <w:rPr>
                      <w:sz w:val="21"/>
                    </w:rPr>
                    <w:t>4</w:t>
                  </w:r>
                </w:p>
              </w:tc>
              <w:tc>
                <w:tcPr>
                  <w:tcW w:type="dxa" w:w="700"/>
                  <w:tcBorders>
                    <w:top w:val="none" w:color="000000" w:sz="4"/>
                    <w:left w:val="none" w:color="000000" w:sz="4"/>
                    <w:bottom w:val="single" w:color="000000" w:sz="4"/>
                    <w:right w:val="single" w:color="000000" w:sz="4"/>
                  </w:tcBorders>
                </w:tcPr>
                <w:p>
                  <w:pPr>
                    <w:jc w:val="both"/>
                  </w:pPr>
                  <w:r>
                    <w:rPr>
                      <w:sz w:val="21"/>
                    </w:rPr>
                    <w:t>每次灭蚁工作必须做好灭蚁情况记录，并做好施药情况记录。</w:t>
                  </w:r>
                </w:p>
              </w:tc>
              <w:tc>
                <w:tcPr>
                  <w:tcW w:type="dxa" w:w="700"/>
                  <w:tcBorders>
                    <w:top w:val="none" w:color="000000" w:sz="4"/>
                    <w:left w:val="none" w:color="000000" w:sz="4"/>
                    <w:bottom w:val="single" w:color="000000" w:sz="4"/>
                    <w:right w:val="single" w:color="000000" w:sz="4"/>
                  </w:tcBorders>
                </w:tcPr>
                <w:p>
                  <w:pPr>
                    <w:jc w:val="both"/>
                  </w:pPr>
                  <w:r>
                    <w:rPr>
                      <w:sz w:val="21"/>
                    </w:rPr>
                    <w:t>未做灭蚁情况记录扣3分，未做好施药记录扣1分。</w:t>
                  </w:r>
                </w:p>
              </w:tc>
              <w:tc>
                <w:tcPr>
                  <w:tcW w:type="dxa" w:w="700"/>
                  <w:tcBorders>
                    <w:top w:val="none" w:color="000000" w:sz="4"/>
                    <w:left w:val="none" w:color="000000" w:sz="4"/>
                    <w:bottom w:val="single" w:color="000000" w:sz="4"/>
                    <w:right w:val="single" w:color="000000" w:sz="4"/>
                  </w:tcBorders>
                </w:tcPr>
                <w:p>
                  <w:pPr>
                    <w:jc w:val="center"/>
                  </w:pPr>
                </w:p>
                <w:p>
                  <w:pPr>
                    <w:jc w:val="center"/>
                  </w:pPr>
                  <w:r>
                    <w:rPr>
                      <w:sz w:val="21"/>
                    </w:rPr>
                    <w:t>4</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val="restart"/>
                  <w:tcBorders>
                    <w:top w:val="none" w:color="000000" w:sz="4"/>
                    <w:left w:val="single" w:color="000000" w:sz="4"/>
                    <w:bottom w:val="single" w:color="000000" w:sz="4"/>
                    <w:right w:val="single" w:color="000000" w:sz="4"/>
                  </w:tcBorders>
                </w:tcPr>
                <w:p>
                  <w:pPr>
                    <w:jc w:val="center"/>
                  </w:pPr>
                  <w:r>
                    <w:rPr>
                      <w:sz w:val="21"/>
                    </w:rPr>
                    <w:t>会议和培训制度</w:t>
                  </w:r>
                </w:p>
              </w:tc>
              <w:tc>
                <w:tcPr>
                  <w:tcW w:type="dxa" w:w="700"/>
                  <w:tcBorders>
                    <w:top w:val="none" w:color="000000" w:sz="4"/>
                    <w:left w:val="none" w:color="000000" w:sz="4"/>
                    <w:bottom w:val="single" w:color="000000" w:sz="4"/>
                    <w:right w:val="single" w:color="000000" w:sz="4"/>
                  </w:tcBorders>
                </w:tcPr>
                <w:p>
                  <w:pPr>
                    <w:jc w:val="center"/>
                  </w:pPr>
                  <w:r>
                    <w:rPr>
                      <w:sz w:val="21"/>
                    </w:rPr>
                    <w:t>会议及资料上交</w:t>
                  </w:r>
                </w:p>
              </w:tc>
              <w:tc>
                <w:tcPr>
                  <w:tcW w:type="dxa" w:w="700"/>
                  <w:tcBorders>
                    <w:top w:val="none" w:color="000000" w:sz="4"/>
                    <w:left w:val="none" w:color="000000" w:sz="4"/>
                    <w:bottom w:val="single" w:color="000000" w:sz="4"/>
                    <w:right w:val="single" w:color="000000" w:sz="4"/>
                  </w:tcBorders>
                </w:tcPr>
                <w:p>
                  <w:pPr>
                    <w:jc w:val="center"/>
                  </w:pPr>
                  <w:r>
                    <w:rPr>
                      <w:sz w:val="21"/>
                    </w:rPr>
                    <w:t>3</w:t>
                  </w:r>
                </w:p>
              </w:tc>
              <w:tc>
                <w:tcPr>
                  <w:tcW w:type="dxa" w:w="700"/>
                  <w:tcBorders>
                    <w:top w:val="none" w:color="000000" w:sz="4"/>
                    <w:left w:val="none" w:color="000000" w:sz="4"/>
                    <w:bottom w:val="single" w:color="000000" w:sz="4"/>
                    <w:right w:val="single" w:color="000000" w:sz="4"/>
                  </w:tcBorders>
                </w:tcPr>
                <w:p>
                  <w:pPr>
                    <w:jc w:val="both"/>
                  </w:pPr>
                  <w:r>
                    <w:rPr>
                      <w:sz w:val="21"/>
                    </w:rPr>
                    <w:t>1、每年要按时、按要求及时上交白蚁防治工作总结，以及检查登记表、施药记录、照片等相关资料，并汇集成本；</w:t>
                  </w:r>
                </w:p>
              </w:tc>
              <w:tc>
                <w:tcPr>
                  <w:tcW w:type="dxa" w:w="700"/>
                  <w:tcBorders>
                    <w:top w:val="none" w:color="000000" w:sz="4"/>
                    <w:left w:val="none" w:color="000000" w:sz="4"/>
                    <w:bottom w:val="single" w:color="000000" w:sz="4"/>
                    <w:right w:val="single" w:color="000000" w:sz="4"/>
                  </w:tcBorders>
                </w:tcPr>
                <w:p>
                  <w:pPr>
                    <w:jc w:val="both"/>
                  </w:pPr>
                  <w:r>
                    <w:rPr>
                      <w:sz w:val="21"/>
                    </w:rPr>
                    <w:t>1、未按时、按要求及时上交工作总结资料，每少一份扣1分，未汇集成本扣1分；</w:t>
                  </w:r>
                </w:p>
              </w:tc>
              <w:tc>
                <w:tcPr>
                  <w:tcW w:type="dxa" w:w="700"/>
                  <w:tcBorders>
                    <w:top w:val="none" w:color="000000" w:sz="4"/>
                    <w:left w:val="none" w:color="000000" w:sz="4"/>
                    <w:bottom w:val="single" w:color="000000" w:sz="4"/>
                    <w:right w:val="single" w:color="000000" w:sz="4"/>
                  </w:tcBorders>
                </w:tcPr>
                <w:p>
                  <w:pPr>
                    <w:jc w:val="center"/>
                  </w:pPr>
                  <w:r>
                    <w:rPr>
                      <w:sz w:val="21"/>
                    </w:rPr>
                    <w:t>3</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center"/>
                  </w:pPr>
                  <w:r>
                    <w:rPr>
                      <w:sz w:val="21"/>
                    </w:rPr>
                    <w:t>教育培训</w:t>
                  </w:r>
                </w:p>
              </w:tc>
              <w:tc>
                <w:tcPr>
                  <w:tcW w:type="dxa" w:w="700"/>
                  <w:tcBorders>
                    <w:top w:val="none" w:color="000000" w:sz="4"/>
                    <w:left w:val="none" w:color="000000" w:sz="4"/>
                    <w:bottom w:val="single" w:color="000000" w:sz="4"/>
                    <w:right w:val="single" w:color="000000" w:sz="4"/>
                  </w:tcBorders>
                </w:tcPr>
                <w:p>
                  <w:pPr>
                    <w:jc w:val="center"/>
                  </w:pPr>
                  <w:r>
                    <w:rPr>
                      <w:sz w:val="21"/>
                    </w:rPr>
                    <w:t>1</w:t>
                  </w:r>
                </w:p>
              </w:tc>
              <w:tc>
                <w:tcPr>
                  <w:tcW w:type="dxa" w:w="700"/>
                  <w:tcBorders>
                    <w:top w:val="none" w:color="000000" w:sz="4"/>
                    <w:left w:val="none" w:color="000000" w:sz="4"/>
                    <w:bottom w:val="single" w:color="000000" w:sz="4"/>
                    <w:right w:val="single" w:color="000000" w:sz="4"/>
                  </w:tcBorders>
                </w:tcPr>
                <w:p>
                  <w:pPr>
                    <w:jc w:val="both"/>
                  </w:pPr>
                  <w:r>
                    <w:rPr>
                      <w:sz w:val="21"/>
                    </w:rPr>
                    <w:t>作业防治人员要有水利工程白蚁防治岗位证书，加强白蚁防治从业人员人员的白蚁防治技术知识培训和教育，不断提高白蚁防治队伍的整体素质和服务水平。</w:t>
                  </w:r>
                </w:p>
              </w:tc>
              <w:tc>
                <w:tcPr>
                  <w:tcW w:type="dxa" w:w="700"/>
                  <w:tcBorders>
                    <w:top w:val="none" w:color="000000" w:sz="4"/>
                    <w:left w:val="none" w:color="000000" w:sz="4"/>
                    <w:bottom w:val="single" w:color="000000" w:sz="4"/>
                    <w:right w:val="single" w:color="000000" w:sz="4"/>
                  </w:tcBorders>
                </w:tcPr>
                <w:p>
                  <w:pPr>
                    <w:jc w:val="both"/>
                  </w:pPr>
                  <w:r>
                    <w:rPr>
                      <w:sz w:val="21"/>
                    </w:rPr>
                    <w:t>没有加强白蚁防治从业人员的白蚁防治技术知识培训和教育，扣1分。</w:t>
                  </w:r>
                </w:p>
              </w:tc>
              <w:tc>
                <w:tcPr>
                  <w:tcW w:type="dxa" w:w="700"/>
                  <w:tcBorders>
                    <w:top w:val="none" w:color="000000" w:sz="4"/>
                    <w:left w:val="none" w:color="000000" w:sz="4"/>
                    <w:bottom w:val="single" w:color="000000" w:sz="4"/>
                    <w:right w:val="single" w:color="000000" w:sz="4"/>
                  </w:tcBorders>
                </w:tcPr>
                <w:p>
                  <w:pPr>
                    <w:jc w:val="center"/>
                  </w:pPr>
                  <w:r>
                    <w:rPr>
                      <w:sz w:val="21"/>
                    </w:rPr>
                    <w:t>1</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val="restart"/>
                  <w:tcBorders>
                    <w:top w:val="none" w:color="000000" w:sz="4"/>
                    <w:left w:val="single" w:color="000000" w:sz="4"/>
                    <w:bottom w:val="single" w:color="000000" w:sz="4"/>
                    <w:right w:val="single" w:color="000000" w:sz="4"/>
                  </w:tcBorders>
                </w:tcPr>
                <w:p>
                  <w:pPr>
                    <w:jc w:val="center"/>
                  </w:pPr>
                  <w:r>
                    <w:rPr>
                      <w:sz w:val="21"/>
                    </w:rPr>
                    <w:t>应急反应及其它</w:t>
                  </w:r>
                </w:p>
              </w:tc>
              <w:tc>
                <w:tcPr>
                  <w:tcW w:type="dxa" w:w="700"/>
                  <w:tcBorders>
                    <w:top w:val="none" w:color="000000" w:sz="4"/>
                    <w:left w:val="none" w:color="000000" w:sz="4"/>
                    <w:bottom w:val="single" w:color="000000" w:sz="4"/>
                    <w:right w:val="single" w:color="000000" w:sz="4"/>
                  </w:tcBorders>
                </w:tcPr>
                <w:p>
                  <w:pPr>
                    <w:jc w:val="center"/>
                  </w:pPr>
                  <w:r>
                    <w:rPr>
                      <w:sz w:val="21"/>
                    </w:rPr>
                    <w:t>应急反应</w:t>
                  </w:r>
                </w:p>
              </w:tc>
              <w:tc>
                <w:tcPr>
                  <w:tcW w:type="dxa" w:w="700"/>
                  <w:tcBorders>
                    <w:top w:val="none" w:color="000000" w:sz="4"/>
                    <w:left w:val="none" w:color="000000" w:sz="4"/>
                    <w:bottom w:val="single" w:color="000000" w:sz="4"/>
                    <w:right w:val="single" w:color="000000" w:sz="4"/>
                  </w:tcBorders>
                </w:tcPr>
                <w:p>
                  <w:pPr>
                    <w:jc w:val="center"/>
                  </w:pPr>
                  <w:r>
                    <w:rPr>
                      <w:sz w:val="21"/>
                    </w:rPr>
                    <w:t>2</w:t>
                  </w:r>
                </w:p>
              </w:tc>
              <w:tc>
                <w:tcPr>
                  <w:tcW w:type="dxa" w:w="700"/>
                  <w:tcBorders>
                    <w:top w:val="none" w:color="000000" w:sz="4"/>
                    <w:left w:val="none" w:color="000000" w:sz="4"/>
                    <w:bottom w:val="single" w:color="000000" w:sz="4"/>
                    <w:right w:val="single" w:color="000000" w:sz="4"/>
                  </w:tcBorders>
                </w:tcPr>
                <w:p>
                  <w:r>
                    <w:rPr>
                      <w:sz w:val="21"/>
                    </w:rPr>
                    <w:t>1、如发现大面积或较严重的白蚁灾害，必须无条件加强检查及防治工作力度，做好特别情况处理方案，以最快的速度处理灾害；</w:t>
                  </w:r>
                </w:p>
                <w:p>
                  <w:r>
                    <w:rPr>
                      <w:sz w:val="21"/>
                    </w:rPr>
                    <w:t>2、汛期如发现蚁害，必须迅速处理，技术人员必须当天到达现场检查情况，并提交分析报告和确定处理措施，处理措施必须快速有效；</w:t>
                  </w:r>
                </w:p>
                <w:p>
                  <w:r>
                    <w:rPr>
                      <w:sz w:val="21"/>
                    </w:rPr>
                    <w:t>3、特殊情况，全部技术人员和工作人员必须坚守岗位，随时候命；</w:t>
                  </w:r>
                </w:p>
                <w:p>
                  <w:pPr>
                    <w:jc w:val="both"/>
                  </w:pPr>
                  <w:r>
                    <w:rPr>
                      <w:sz w:val="21"/>
                    </w:rPr>
                    <w:t>4、必须随时了解防治用药的库存情况，做到有备而无患。</w:t>
                  </w:r>
                </w:p>
              </w:tc>
              <w:tc>
                <w:tcPr>
                  <w:tcW w:type="dxa" w:w="700"/>
                  <w:tcBorders>
                    <w:top w:val="none" w:color="000000" w:sz="4"/>
                    <w:left w:val="none" w:color="000000" w:sz="4"/>
                    <w:bottom w:val="single" w:color="000000" w:sz="4"/>
                    <w:right w:val="single" w:color="000000" w:sz="4"/>
                  </w:tcBorders>
                </w:tcPr>
                <w:p>
                  <w:pPr>
                    <w:jc w:val="both"/>
                  </w:pPr>
                  <w:r>
                    <w:rPr>
                      <w:sz w:val="21"/>
                    </w:rPr>
                    <w:t>未按时按要求完成的，每次扣2分。</w:t>
                  </w:r>
                </w:p>
              </w:tc>
              <w:tc>
                <w:tcPr>
                  <w:tcW w:type="dxa" w:w="700"/>
                  <w:tcBorders>
                    <w:top w:val="none" w:color="000000" w:sz="4"/>
                    <w:left w:val="none" w:color="000000" w:sz="4"/>
                    <w:bottom w:val="single" w:color="000000" w:sz="4"/>
                    <w:right w:val="single" w:color="000000" w:sz="4"/>
                  </w:tcBorders>
                </w:tcPr>
                <w:p>
                  <w:pPr>
                    <w:jc w:val="center"/>
                  </w:pPr>
                  <w:r>
                    <w:rPr>
                      <w:sz w:val="21"/>
                    </w:rPr>
                    <w:t>2</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r>
            <w:tr>
              <w:tc>
                <w:tcPr>
                  <w:tcW w:type="dxa" w:w="700"/>
                  <w:vMerge/>
                  <w:tcBorders>
                    <w:top w:val="none" w:color="000000" w:sz="4"/>
                    <w:left w:val="single" w:color="000000" w:sz="4"/>
                    <w:bottom w:val="single" w:color="000000" w:sz="4"/>
                    <w:right w:val="single" w:color="000000" w:sz="4"/>
                  </w:tcBorders>
                </w:tcPr>
                <w:p/>
              </w:tc>
              <w:tc>
                <w:tcPr>
                  <w:tcW w:type="dxa" w:w="700"/>
                  <w:tcBorders>
                    <w:top w:val="none" w:color="000000" w:sz="4"/>
                    <w:left w:val="none" w:color="000000" w:sz="4"/>
                    <w:bottom w:val="single" w:color="000000" w:sz="4"/>
                    <w:right w:val="single" w:color="000000" w:sz="4"/>
                  </w:tcBorders>
                </w:tcPr>
                <w:p>
                  <w:pPr>
                    <w:jc w:val="center"/>
                  </w:pPr>
                  <w:r>
                    <w:rPr>
                      <w:sz w:val="21"/>
                    </w:rPr>
                    <w:t>其它</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both"/>
                  </w:pPr>
                  <w:r>
                    <w:rPr>
                      <w:sz w:val="21"/>
                    </w:rPr>
                    <w:t>工作到位，没被批评或投诉。</w:t>
                  </w:r>
                </w:p>
              </w:tc>
              <w:tc>
                <w:tcPr>
                  <w:tcW w:type="dxa" w:w="700"/>
                  <w:tcBorders>
                    <w:top w:val="none" w:color="000000" w:sz="4"/>
                    <w:left w:val="none" w:color="000000" w:sz="4"/>
                    <w:bottom w:val="single" w:color="000000" w:sz="4"/>
                    <w:right w:val="single" w:color="000000" w:sz="4"/>
                  </w:tcBorders>
                </w:tcPr>
                <w:p>
                  <w:pPr>
                    <w:jc w:val="both"/>
                  </w:pPr>
                  <w:r>
                    <w:rPr>
                      <w:sz w:val="21"/>
                    </w:rPr>
                    <w:t>被批评或投诉，情况属实的，当月白蚁防治评分不合格，并处予罚款；影响恶劣的，给予终止合同处理。</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pPr>
                    <w:jc w:val="center"/>
                  </w:pPr>
                </w:p>
              </w:tc>
            </w:tr>
            <w:tr>
              <w:tc>
                <w:tcPr>
                  <w:tcW w:type="dxa" w:w="4200"/>
                  <w:gridSpan w:val="6"/>
                  <w:tcBorders>
                    <w:top w:val="none" w:color="000000" w:sz="4"/>
                    <w:left w:val="single" w:color="000000" w:sz="4"/>
                    <w:bottom w:val="single" w:color="000000" w:sz="4"/>
                    <w:right w:val="single" w:color="000000" w:sz="4"/>
                  </w:tcBorders>
                </w:tcPr>
                <w:p>
                  <w:pPr>
                    <w:jc w:val="center"/>
                  </w:pPr>
                  <w:r>
                    <w:rPr>
                      <w:sz w:val="21"/>
                    </w:rPr>
                    <w:t>合计实得分（         ）=总分（100）-合计检查扣分（     ）</w:t>
                  </w:r>
                </w:p>
              </w:tc>
              <w:tc>
                <w:tcPr>
                  <w:tcW w:type="dxa" w:w="700"/>
                  <w:tcBorders>
                    <w:top w:val="none" w:color="000000" w:sz="4"/>
                    <w:left w:val="none" w:color="000000" w:sz="4"/>
                    <w:bottom w:val="single" w:color="000000" w:sz="4"/>
                    <w:right w:val="single" w:color="000000" w:sz="4"/>
                  </w:tcBorders>
                </w:tcPr>
                <w:p>
                  <w:pPr>
                    <w:jc w:val="center"/>
                  </w:pPr>
                </w:p>
              </w:tc>
              <w:tc>
                <w:tcPr>
                  <w:tcW w:type="dxa" w:w="700"/>
                  <w:tcBorders>
                    <w:top w:val="none" w:color="000000" w:sz="4"/>
                    <w:left w:val="none" w:color="000000" w:sz="4"/>
                    <w:bottom w:val="single" w:color="000000" w:sz="4"/>
                    <w:right w:val="single" w:color="000000" w:sz="4"/>
                  </w:tcBorders>
                </w:tcPr>
                <w:p>
                  <w:r>
                    <w:rPr/>
                    <w:t xml:space="preserve"> </w:t>
                  </w:r>
                </w:p>
              </w:tc>
            </w:tr>
          </w:tbl>
          <w:p>
            <w:pPr>
              <w:ind w:firstLine="420"/>
            </w:pPr>
            <w:r>
              <w:rPr>
                <w:sz w:val="21"/>
              </w:rPr>
              <w:t>项目负责考核人：                                 服务单位负责人：</w:t>
            </w:r>
          </w:p>
          <w:p>
            <w:pPr>
              <w:ind w:firstLine="210"/>
            </w:pPr>
            <w:r>
              <w:rPr>
                <w:sz w:val="21"/>
              </w:rPr>
              <w:t>备注：</w:t>
            </w:r>
          </w:p>
          <w:p>
            <w:pPr>
              <w:ind w:firstLine="420"/>
            </w:pPr>
            <w:r>
              <w:rPr>
                <w:sz w:val="21"/>
              </w:rPr>
              <w:t>1、每月管养服务费在支付前须经采购人考核评分后，根据《东莞市运河治理中心沿线闸站、挂影洲围堤防、运河AB段堤防白蚁、红火蚁防治项目白蚁防治服务养护考核评分标准》的规定确定是否需扣除违约金。</w:t>
            </w:r>
          </w:p>
          <w:p>
            <w:pPr>
              <w:ind w:firstLine="420"/>
            </w:pPr>
            <w:r>
              <w:rPr>
                <w:sz w:val="21"/>
              </w:rPr>
              <w:t>2、当采购人对防治服务养护单位的防治服务养护考核评分达到80分或以上的，当月防治服务养护费全额支付；采购人对管养单位的防治服务养护考核评分分数低于80分、高于60分时，当月实际服务费按所得分数与80分百分比计算当月应支付的服务费(例如：当月评分72分，72分÷80分×当月服务费=当月实际服务费,即扣除当月10%服务费）；；采购人对防治服务养护单位的防治服务养护考核评分分数低于60分时，采购人扣除防治服务养护单位当月全部的防治服务养护费作为违约金。</w:t>
            </w:r>
          </w:p>
          <w:p>
            <w:pPr>
              <w:ind w:firstLine="420"/>
            </w:pPr>
            <w:r>
              <w:rPr>
                <w:sz w:val="21"/>
              </w:rPr>
              <w:t>3、若中标人的考核分低于60分（不含60分），采购人有权终止合同并没收履约金。</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1.采购代理机构：本项目是指广东威朗达招标有限公司，负责整个采购活动的组织，依法负责编制和发布招标文件，对招标文件拥有最终的解释权，不以任何身份出任评标委员会成员。</w:t>
      </w:r>
    </w:p>
    <w:p>
      <w:pPr>
        <w:ind w:firstLine="480"/>
      </w:pPr>
      <w:r>
        <w:rPr/>
        <w:t>2.采购人：本项目是指</w:t>
      </w:r>
      <w:r>
        <w:rPr/>
        <w:t>东莞市运河治理中心</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采购包1：保证金人民币：50,000.00元整。</w:t>
            </w:r>
          </w:p>
          <w:p>
            <w:r>
              <w:rPr/>
              <w:t>开户单位：</w:t>
            </w:r>
            <w:r>
              <w:rPr/>
              <w:t>广东威朗达招标有限公司</w:t>
            </w:r>
          </w:p>
          <w:p>
            <w:r>
              <w:rPr/>
              <w:t>开户账号：</w:t>
            </w:r>
            <w:r>
              <w:rPr/>
              <w:t>769904557010966</w:t>
            </w:r>
          </w:p>
          <w:p>
            <w:r>
              <w:rPr/>
              <w:t>开户银行：</w:t>
            </w:r>
            <w:r>
              <w:rPr/>
              <w:t>招商银行股份有限公司东莞分行营业部</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5</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本项目属于服务招标，收费标准参照国家计委颁布的《招标代理服务收费管理暂行办法》（计价格[2002]1980号）及国家发改委[发改价格[2015]299号]《国家发展改革委关于进一步放开建设项目专业服务价格的通知》，按差额定率累进法计算，以采购预算金额作为收费的计算依据执行。</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广东威朗达招标有限公司</w:t>
      </w:r>
      <w:r>
        <w:rPr/>
        <w:t>代收。具体操作要求详见</w:t>
      </w:r>
      <w:r>
        <w:rPr/>
        <w:t>广东威朗达招标有限公司</w:t>
      </w:r>
      <w:r>
        <w:rPr/>
        <w:t>有关指引，递交事宜请自行咨询</w:t>
      </w:r>
      <w:r>
        <w:rPr/>
        <w:t>广东威朗达招标有限公司</w:t>
      </w:r>
      <w:r>
        <w:rPr/>
        <w:t>；请各投标人在投标文件递交截止时间前按须知前附表规定的金额递交至</w:t>
      </w:r>
      <w:r>
        <w:rPr/>
        <w:t>广东威朗达招标有限公司</w:t>
      </w:r>
      <w:r>
        <w:rPr/>
        <w:t>，到账情况以开标时</w:t>
      </w:r>
      <w:r>
        <w:rPr/>
        <w:t>广东威朗达招标有限公司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广东威朗达招标有限公司http://www.gdwldzb.com/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广东威朗达招标有限公司http://www.gdwldzb.com/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卢先生</w:t>
      </w:r>
    </w:p>
    <w:p>
      <w:pPr>
        <w:ind w:firstLine="480"/>
      </w:pPr>
      <w:r>
        <w:rPr/>
        <w:t>电话：</w:t>
      </w:r>
      <w:r>
        <w:rPr/>
        <w:t>0769-26989928</w:t>
      </w:r>
    </w:p>
    <w:p>
      <w:pPr>
        <w:ind w:firstLine="480"/>
      </w:pPr>
      <w:r>
        <w:rPr/>
        <w:t>传真：</w:t>
      </w:r>
      <w:r>
        <w:rPr/>
        <w:t>-</w:t>
      </w:r>
    </w:p>
    <w:p>
      <w:pPr>
        <w:ind w:firstLine="480"/>
      </w:pPr>
      <w:r>
        <w:rPr/>
        <w:t>邮箱：</w:t>
      </w:r>
      <w:r>
        <w:rPr/>
        <w:t>winlander@163.com</w:t>
      </w:r>
    </w:p>
    <w:p>
      <w:pPr>
        <w:ind w:firstLine="480"/>
      </w:pPr>
      <w:r>
        <w:rPr/>
        <w:t>地址：</w:t>
      </w:r>
      <w:r>
        <w:rPr/>
        <w:t>东莞市南城区第一国际百安中心B座701号</w:t>
      </w:r>
    </w:p>
    <w:p>
      <w:pPr>
        <w:ind w:firstLine="480"/>
      </w:pPr>
      <w:r>
        <w:rPr/>
        <w:t>邮编：</w:t>
      </w:r>
      <w:r>
        <w:rPr/>
        <w:t>523073</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政府采购监督管理机构名称：东莞市财政局政府采购监管科</w:t>
      </w:r>
    </w:p>
    <w:p>
      <w:r>
        <w:rPr/>
        <w:t>地  址：东莞市南城区鸿福路99号行政办事中心主楼12楼28室</w:t>
      </w:r>
    </w:p>
    <w:p>
      <w:r>
        <w:rPr/>
        <w:t>电  话：0769-22831025、0769-22830161</w:t>
      </w:r>
    </w:p>
    <w:p>
      <w:r>
        <w:rPr/>
        <w:t>邮  编：523000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东莞市运河治理中心沿线闸站、挂影洲围堤防、运河AB段堤防白蚁、红火蚁防治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广东威朗达招标有限公司</w:t>
      </w:r>
      <w:r>
        <w:rPr/>
        <w:t>统一对外发布。</w:t>
      </w:r>
    </w:p>
    <w:p>
      <w:pPr>
        <w:ind w:firstLine="480"/>
      </w:pPr>
      <w:r>
        <w:rPr/>
        <w:t>（2）对</w:t>
      </w:r>
      <w:r>
        <w:rPr/>
        <w:t>广东威朗达招标有限公司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采购包1（东莞市运河治理中心沿线闸站、挂影洲围堤防、运河AB段堤防白蚁、红火蚁防治项目）：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采购包1（东莞市运河治理中心沿线闸站、挂影洲围堤防、运河AB段堤防白蚁、红火蚁防治项目）：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供应商必须具有良好的商业信誉和健全的财务会计制度（提供2020年度或2021年度财务状况报表或基本开户行出具的资信证明）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w:t>
            </w:r>
          </w:p>
        </w:tc>
      </w:tr>
    </w:tbl>
    <w:p/>
    <w:p>
      <w:pPr>
        <w:ind w:firstLine="480"/>
      </w:pPr>
      <w:r>
        <w:rPr/>
        <w:t>表二符合性审查表：</w:t>
      </w:r>
    </w:p>
    <w:p>
      <w:pPr>
        <w:ind w:firstLine="480"/>
      </w:pPr>
    </w:p>
    <w:p/>
    <w:p>
      <w:r>
        <w:rPr/>
        <w:t>采购包1（东莞市运河治理中心沿线闸站、挂影洲围堤防、运河AB段堤防白蚁、红火蚁防治项目）：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w:t>
            </w:r>
          </w:p>
        </w:tc>
        <w:tc>
          <w:tcPr>
            <w:tcW w:type="dxa" w:w="4238"/>
          </w:tcPr>
          <w:p>
            <w:r>
              <w:rPr/>
              <w:t>投标人按招标文件要求提交投标函，或投标函的内容与招标文件没有明显不一致</w:t>
            </w:r>
          </w:p>
        </w:tc>
      </w:tr>
      <w:tr>
        <w:tc>
          <w:tcPr>
            <w:tcW w:type="dxa" w:w="890"/>
          </w:tcPr>
          <w:p>
            <w:r>
              <w:rPr/>
              <w:t>2</w:t>
            </w:r>
          </w:p>
        </w:tc>
        <w:tc>
          <w:tcPr>
            <w:tcW w:type="dxa" w:w="3178"/>
          </w:tcPr>
          <w:p>
            <w:r>
              <w:rPr/>
              <w:t>标的提供时间</w:t>
            </w:r>
          </w:p>
        </w:tc>
        <w:tc>
          <w:tcPr>
            <w:tcW w:type="dxa" w:w="4238"/>
          </w:tcPr>
          <w:p>
            <w:r>
              <w:rPr/>
              <w:t>标的提供时间满足招标文件的要求</w:t>
            </w:r>
          </w:p>
        </w:tc>
      </w:tr>
      <w:tr>
        <w:tc>
          <w:tcPr>
            <w:tcW w:type="dxa" w:w="890"/>
          </w:tcPr>
          <w:p>
            <w:r>
              <w:rPr/>
              <w:t>3</w:t>
            </w:r>
          </w:p>
        </w:tc>
        <w:tc>
          <w:tcPr>
            <w:tcW w:type="dxa" w:w="3178"/>
          </w:tcPr>
          <w:p>
            <w:r>
              <w:rPr/>
              <w:t>投标有效期</w:t>
            </w:r>
          </w:p>
        </w:tc>
        <w:tc>
          <w:tcPr>
            <w:tcW w:type="dxa" w:w="4238"/>
          </w:tcPr>
          <w:p>
            <w:r>
              <w:rPr/>
              <w:t>投标有效期满足招标文件要求</w:t>
            </w:r>
          </w:p>
        </w:tc>
      </w:tr>
      <w:tr>
        <w:tc>
          <w:tcPr>
            <w:tcW w:type="dxa" w:w="890"/>
          </w:tcPr>
          <w:p>
            <w:r>
              <w:rPr/>
              <w:t>4</w:t>
            </w:r>
          </w:p>
        </w:tc>
        <w:tc>
          <w:tcPr>
            <w:tcW w:type="dxa" w:w="3178"/>
          </w:tcPr>
          <w:p>
            <w:r>
              <w:rPr/>
              <w:t>付款方式</w:t>
            </w:r>
          </w:p>
        </w:tc>
        <w:tc>
          <w:tcPr>
            <w:tcW w:type="dxa" w:w="4238"/>
          </w:tcPr>
          <w:p>
            <w:r>
              <w:rPr/>
              <w:t>标的提供时间满足招标文件的要求</w:t>
            </w:r>
          </w:p>
        </w:tc>
      </w:tr>
      <w:tr>
        <w:tc>
          <w:tcPr>
            <w:tcW w:type="dxa" w:w="890"/>
          </w:tcPr>
          <w:p>
            <w:r>
              <w:rPr/>
              <w:t>5</w:t>
            </w:r>
          </w:p>
        </w:tc>
        <w:tc>
          <w:tcPr>
            <w:tcW w:type="dxa" w:w="3178"/>
          </w:tcPr>
          <w:p>
            <w:r>
              <w:rPr/>
              <w:t>报价方式</w:t>
            </w:r>
          </w:p>
        </w:tc>
        <w:tc>
          <w:tcPr>
            <w:tcW w:type="dxa" w:w="4238"/>
          </w:tcPr>
          <w:p>
            <w:r>
              <w:rPr/>
              <w:t>投标人按招标文件要求进行报价</w:t>
            </w:r>
          </w:p>
        </w:tc>
      </w:tr>
      <w:tr>
        <w:tc>
          <w:tcPr>
            <w:tcW w:type="dxa" w:w="890"/>
          </w:tcPr>
          <w:p>
            <w:r>
              <w:rPr/>
              <w:t>6</w:t>
            </w:r>
          </w:p>
        </w:tc>
        <w:tc>
          <w:tcPr>
            <w:tcW w:type="dxa" w:w="3178"/>
          </w:tcPr>
          <w:p>
            <w:r>
              <w:rPr/>
              <w:t>投标文件的式样、签署、盖章</w:t>
            </w:r>
          </w:p>
        </w:tc>
        <w:tc>
          <w:tcPr>
            <w:tcW w:type="dxa" w:w="4238"/>
          </w:tcPr>
          <w:p>
            <w:r>
              <w:rPr/>
              <w:t>按招标文件规定的要求编制投标文件和签署、盖章</w:t>
            </w:r>
          </w:p>
        </w:tc>
      </w:tr>
      <w:tr>
        <w:tc>
          <w:tcPr>
            <w:tcW w:type="dxa" w:w="890"/>
          </w:tcPr>
          <w:p>
            <w:r>
              <w:rPr/>
              <w:t>7</w:t>
            </w:r>
          </w:p>
        </w:tc>
        <w:tc>
          <w:tcPr>
            <w:tcW w:type="dxa" w:w="3178"/>
          </w:tcPr>
          <w:p>
            <w:r>
              <w:rPr/>
              <w:t>价格符合性</w:t>
            </w:r>
          </w:p>
        </w:tc>
        <w:tc>
          <w:tcPr>
            <w:tcW w:type="dxa" w:w="4238"/>
          </w:tcPr>
          <w:p>
            <w:r>
              <w:rPr/>
              <w:t>投标人报价没有超过采购预算</w:t>
            </w:r>
          </w:p>
        </w:tc>
      </w:tr>
      <w:tr>
        <w:tc>
          <w:tcPr>
            <w:tcW w:type="dxa" w:w="890"/>
          </w:tcPr>
          <w:p>
            <w:r>
              <w:rPr/>
              <w:t>8</w:t>
            </w:r>
          </w:p>
        </w:tc>
        <w:tc>
          <w:tcPr>
            <w:tcW w:type="dxa" w:w="3178"/>
          </w:tcPr>
          <w:p>
            <w:r>
              <w:rPr/>
              <w:t>“★”的重要条款</w:t>
            </w:r>
          </w:p>
        </w:tc>
        <w:tc>
          <w:tcPr>
            <w:tcW w:type="dxa" w:w="4238"/>
          </w:tcPr>
          <w:p>
            <w:r>
              <w:rPr/>
              <w:t>投标文件符合招标文件中打“★”的重要条款</w:t>
            </w:r>
          </w:p>
        </w:tc>
      </w:tr>
      <w:tr>
        <w:tc>
          <w:tcPr>
            <w:tcW w:type="dxa" w:w="890"/>
          </w:tcPr>
          <w:p>
            <w:r>
              <w:rPr/>
              <w:t>9</w:t>
            </w:r>
          </w:p>
        </w:tc>
        <w:tc>
          <w:tcPr>
            <w:tcW w:type="dxa" w:w="3178"/>
          </w:tcPr>
          <w:p>
            <w:r>
              <w:rPr/>
              <w:t>无效情形</w:t>
            </w:r>
          </w:p>
        </w:tc>
        <w:tc>
          <w:tcPr>
            <w:tcW w:type="dxa" w:w="4238"/>
          </w:tcPr>
          <w:p>
            <w:r>
              <w:rPr/>
              <w:t>投标文件没有其他导致废标的原因</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东莞市运河治理中心沿线闸站、挂影洲围堤防、运河AB段堤防白蚁、红火蚁防治项目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技术部分50.0分</w:t>
            </w:r>
          </w:p>
          <w:p>
            <w:r>
              <w:rPr/>
              <w:t>报价得分10.0分</w:t>
            </w:r>
          </w:p>
        </w:tc>
      </w:tr>
      <w:tr>
        <w:tc>
          <w:tcPr>
            <w:tcW w:type="dxa" w:w="922"/>
            <w:gridSpan w:val="2"/>
            <w:vMerge w:val="restart"/>
          </w:tcPr>
          <w:p>
            <w:pPr>
              <w:jc w:val="center"/>
            </w:pPr>
            <w:r>
              <w:rPr/>
              <w:t>技术部分</w:t>
            </w:r>
          </w:p>
        </w:tc>
        <w:tc>
          <w:tcPr>
            <w:tcW w:type="dxa" w:w="2307"/>
          </w:tcPr>
          <w:p>
            <w:pPr>
              <w:jc w:val="left"/>
            </w:pPr>
            <w:r>
              <w:rPr/>
              <w:t>服务区域及项目内容的熟悉程度 (10.0分)</w:t>
            </w:r>
            <w:r>
              <w:rPr/>
              <w:t>，（等次分值选择：</w:t>
            </w:r>
            <w:r>
              <w:rPr/>
              <w:t>0.0;</w:t>
            </w:r>
            <w:r>
              <w:rPr/>
              <w:t>1.0;</w:t>
            </w:r>
            <w:r>
              <w:rPr/>
              <w:t>4.0;</w:t>
            </w:r>
            <w:r>
              <w:rPr/>
              <w:t>8.0;</w:t>
            </w:r>
            <w:r>
              <w:rPr/>
              <w:t>10.0;</w:t>
            </w:r>
            <w:r>
              <w:rPr/>
              <w:t>）</w:t>
            </w:r>
          </w:p>
        </w:tc>
        <w:tc>
          <w:tcPr>
            <w:tcW w:type="dxa" w:w="5076"/>
          </w:tcPr>
          <w:p>
            <w:pPr>
              <w:jc w:val="left"/>
            </w:pPr>
            <w:r>
              <w:rPr/>
              <w:t>根据供应商对服务区域及项目内容的熟悉程度进行综合评审： 供应商熟悉了解服务区域现状，对本项目服务内容熟悉，非常了解本项目服务重点，能详细说明辖区内的工作难点、重点，得10分； 供应商比较熟悉了解服务区域现状，对本项目服务内容熟悉，比较了解本项目服务重点，能详细说明辖区内的工作难点、重点，得8分； 供应商一般了解服务区域现状，对本项目服务内容熟悉，一般了解本项目服务重点，能说明辖区内的工作难点、重点，得4分； 供应商不熟悉了解服务区域现状，对本项目服务内容不熟悉，不了解本项目服务重点，不能说明辖区内的工作难点、重点，得1分。 未提供对应方案不得分。</w:t>
            </w:r>
          </w:p>
        </w:tc>
      </w:tr>
      <w:tr>
        <w:tc>
          <w:tcPr>
            <w:tcW w:type="dxa" w:w="922"/>
            <w:gridSpan w:val="2"/>
            <w:vMerge/>
          </w:tcPr>
          <w:p/>
        </w:tc>
        <w:tc>
          <w:tcPr>
            <w:tcW w:type="dxa" w:w="2307"/>
          </w:tcPr>
          <w:p>
            <w:pPr>
              <w:jc w:val="left"/>
            </w:pPr>
            <w:r>
              <w:rPr/>
              <w:t>项目服务方案 (10.0分)</w:t>
            </w:r>
            <w:r>
              <w:rPr/>
              <w:t>，（等次分值选择：</w:t>
            </w:r>
            <w:r>
              <w:rPr/>
              <w:t>0.0;</w:t>
            </w:r>
            <w:r>
              <w:rPr/>
              <w:t>1.0;</w:t>
            </w:r>
            <w:r>
              <w:rPr/>
              <w:t>4.0;</w:t>
            </w:r>
            <w:r>
              <w:rPr/>
              <w:t>7.0;</w:t>
            </w:r>
            <w:r>
              <w:rPr/>
              <w:t>10.0;</w:t>
            </w:r>
            <w:r>
              <w:rPr/>
              <w:t>）</w:t>
            </w:r>
          </w:p>
        </w:tc>
        <w:tc>
          <w:tcPr>
            <w:tcW w:type="dxa" w:w="5076"/>
          </w:tcPr>
          <w:p>
            <w:pPr>
              <w:jc w:val="left"/>
            </w:pPr>
            <w:r>
              <w:rPr/>
              <w:t>根据供应商针对本项目服务范围内的工作制定服务方案进行综合评审： 针对本项目服务范围内的工作制定的服务方案的科学性、完整性、可行性高，得10分； 针对本项目服务范围内的工作制定的服务方案的科学性、完整性、可行性比较高，得7分； 针对本项目服务范围内的工作制定的服务方案的科学性、完整性、可行性一般，得4分； 针对本项目服务范围内的工作制定的服务方案的科学性、完整性、可行性差，得1分。 未提供对应方案不得分。</w:t>
            </w:r>
          </w:p>
        </w:tc>
      </w:tr>
      <w:tr>
        <w:tc>
          <w:tcPr>
            <w:tcW w:type="dxa" w:w="922"/>
            <w:gridSpan w:val="2"/>
            <w:vMerge/>
          </w:tcPr>
          <w:p/>
        </w:tc>
        <w:tc>
          <w:tcPr>
            <w:tcW w:type="dxa" w:w="2307"/>
          </w:tcPr>
          <w:p>
            <w:pPr>
              <w:jc w:val="left"/>
            </w:pPr>
            <w:r>
              <w:rPr/>
              <w:t>药物投入情况 (6.0分)</w:t>
            </w:r>
            <w:r>
              <w:rPr/>
              <w:t>，（等次分值选择：</w:t>
            </w:r>
            <w:r>
              <w:rPr/>
              <w:t>0.0;</w:t>
            </w:r>
            <w:r>
              <w:rPr/>
              <w:t>1.0;</w:t>
            </w:r>
            <w:r>
              <w:rPr/>
              <w:t>3.0;</w:t>
            </w:r>
            <w:r>
              <w:rPr/>
              <w:t>5.0;</w:t>
            </w:r>
            <w:r>
              <w:rPr/>
              <w:t>6.0;</w:t>
            </w:r>
            <w:r>
              <w:rPr/>
              <w:t>）</w:t>
            </w:r>
          </w:p>
        </w:tc>
        <w:tc>
          <w:tcPr>
            <w:tcW w:type="dxa" w:w="5076"/>
          </w:tcPr>
          <w:p>
            <w:pPr>
              <w:jc w:val="left"/>
            </w:pPr>
            <w:r>
              <w:rPr/>
              <w:t>根据供应商拟投入本项目的药物使用管理、药剂的质量性能进行评审（提供药物使用说明）： 药物使用管理严谨，药剂质量性能高效的得6分； 药物使用管理比较严谨，药剂质量性能比较高效的得5分； 药物使用管理一般严谨，药剂质量性能一般高效的得3分； 药物使用管理不严谨，药剂质量性能不高效的得1分。 未提供对应方案不得分。</w:t>
            </w:r>
          </w:p>
        </w:tc>
      </w:tr>
      <w:tr>
        <w:tc>
          <w:tcPr>
            <w:tcW w:type="dxa" w:w="922"/>
            <w:gridSpan w:val="2"/>
            <w:vMerge/>
          </w:tcPr>
          <w:p/>
        </w:tc>
        <w:tc>
          <w:tcPr>
            <w:tcW w:type="dxa" w:w="2307"/>
          </w:tcPr>
          <w:p>
            <w:pPr>
              <w:jc w:val="left"/>
            </w:pPr>
            <w:r>
              <w:rPr/>
              <w:t>设备情况 (6.0分)</w:t>
            </w:r>
            <w:r>
              <w:rPr/>
              <w:t>，（等次分值选择：</w:t>
            </w:r>
            <w:r>
              <w:rPr/>
              <w:t>0.0;</w:t>
            </w:r>
            <w:r>
              <w:rPr/>
              <w:t>1.0;</w:t>
            </w:r>
            <w:r>
              <w:rPr/>
              <w:t>3.0;</w:t>
            </w:r>
            <w:r>
              <w:rPr/>
              <w:t>5.0;</w:t>
            </w:r>
            <w:r>
              <w:rPr/>
              <w:t>6.0;</w:t>
            </w:r>
            <w:r>
              <w:rPr/>
              <w:t>）</w:t>
            </w:r>
          </w:p>
        </w:tc>
        <w:tc>
          <w:tcPr>
            <w:tcW w:type="dxa" w:w="5076"/>
          </w:tcPr>
          <w:p>
            <w:pPr>
              <w:jc w:val="left"/>
            </w:pPr>
            <w:r>
              <w:rPr/>
              <w:t>根据投标人拟投入本项目的设备和材料进行综合评审： 投入设备材料优良充足，设备材料配置方案科学，得6分。 投入设备材料基本满足文件要求，设备材料配置方案基本合理，得5分。 投入设备材料一般满足文件要求，设备材料配备方案一般，得3分。 投入设备材料不足，设备材料配备方案差，得1分。 未提供对应方案不得分。</w:t>
            </w:r>
          </w:p>
        </w:tc>
      </w:tr>
      <w:tr>
        <w:tc>
          <w:tcPr>
            <w:tcW w:type="dxa" w:w="922"/>
            <w:gridSpan w:val="2"/>
            <w:vMerge/>
          </w:tcPr>
          <w:p/>
        </w:tc>
        <w:tc>
          <w:tcPr>
            <w:tcW w:type="dxa" w:w="2307"/>
          </w:tcPr>
          <w:p>
            <w:pPr>
              <w:jc w:val="left"/>
            </w:pPr>
            <w:r>
              <w:rPr/>
              <w:t>项目组织架构 (8.0分)</w:t>
            </w:r>
            <w:r>
              <w:rPr/>
              <w:t>，（等次分值选择：</w:t>
            </w:r>
            <w:r>
              <w:rPr/>
              <w:t>0.0;</w:t>
            </w:r>
            <w:r>
              <w:rPr/>
              <w:t>1.0;</w:t>
            </w:r>
            <w:r>
              <w:rPr/>
              <w:t>3.0;</w:t>
            </w:r>
            <w:r>
              <w:rPr/>
              <w:t>6.0;</w:t>
            </w:r>
            <w:r>
              <w:rPr/>
              <w:t>8.0;</w:t>
            </w:r>
            <w:r>
              <w:rPr/>
              <w:t>）</w:t>
            </w:r>
          </w:p>
        </w:tc>
        <w:tc>
          <w:tcPr>
            <w:tcW w:type="dxa" w:w="5076"/>
          </w:tcPr>
          <w:p>
            <w:pPr>
              <w:jc w:val="left"/>
            </w:pPr>
            <w:r>
              <w:rPr/>
              <w:t>根据供应商针对本项目管理架构完善程度，岗位分工职责，项目配备的人员资质情况及数量进行综合评审： 项目管理架构完善，岗位责任强，项目配备防治工技师及有害生物防制员，得8分； 项目管理架构较完善，岗位责任强，项目配备有害生物防制员，得6分； 项目管理架构基本完整，岗位责任制基本具有，配备有水利白蚁防治专业技术人员，得3分； 项目管理架构不完整，没有明确的岗位责任，配备有相关的工作人员，得1分。 未提供对应方案不得分。</w:t>
            </w:r>
          </w:p>
        </w:tc>
      </w:tr>
      <w:tr>
        <w:tc>
          <w:tcPr>
            <w:tcW w:type="dxa" w:w="922"/>
            <w:gridSpan w:val="2"/>
            <w:vMerge/>
          </w:tcPr>
          <w:p/>
        </w:tc>
        <w:tc>
          <w:tcPr>
            <w:tcW w:type="dxa" w:w="2307"/>
          </w:tcPr>
          <w:p>
            <w:pPr>
              <w:jc w:val="left"/>
            </w:pPr>
            <w:r>
              <w:rPr/>
              <w:t>服务承诺 (10.0分)</w:t>
            </w:r>
            <w:r>
              <w:rPr/>
              <w:t>，（等次分值选择：</w:t>
            </w:r>
            <w:r>
              <w:rPr/>
              <w:t>0.0;</w:t>
            </w:r>
            <w:r>
              <w:rPr/>
              <w:t>1.0;</w:t>
            </w:r>
            <w:r>
              <w:rPr/>
              <w:t>4.0;</w:t>
            </w:r>
            <w:r>
              <w:rPr/>
              <w:t>8.0;</w:t>
            </w:r>
            <w:r>
              <w:rPr/>
              <w:t>10.0;</w:t>
            </w:r>
            <w:r>
              <w:rPr/>
              <w:t>）</w:t>
            </w:r>
          </w:p>
        </w:tc>
        <w:tc>
          <w:tcPr>
            <w:tcW w:type="dxa" w:w="5076"/>
          </w:tcPr>
          <w:p>
            <w:pPr>
              <w:jc w:val="left"/>
            </w:pPr>
            <w:r>
              <w:rPr/>
              <w:t>对供应商的服务承诺，后期预防及治理措施进行综合评审： 服务承诺合理，全面完善，出现紧急情况时的服务及应急措施可行性高，得10分； 服务承诺合理，比较完善，出现紧急情况时的服务及应急措施可行性比较高，得8分； 服务承诺一般合理，出现紧急情况时的服务及应急措施可行性一般，得4分； 服务承诺不合理，出现紧急情况时的服务及应急措施可行性差，得1分。 未提供对应方案不得分。</w:t>
            </w:r>
          </w:p>
        </w:tc>
      </w:tr>
      <w:tr>
        <w:tc>
          <w:tcPr>
            <w:tcW w:type="dxa" w:w="922"/>
            <w:gridSpan w:val="2"/>
            <w:vMerge w:val="restart"/>
          </w:tcPr>
          <w:p>
            <w:pPr>
              <w:jc w:val="center"/>
            </w:pPr>
            <w:r>
              <w:rPr/>
              <w:t>商务部分</w:t>
            </w:r>
          </w:p>
        </w:tc>
        <w:tc>
          <w:tcPr>
            <w:tcW w:type="dxa" w:w="2307"/>
          </w:tcPr>
          <w:p>
            <w:pPr>
              <w:jc w:val="left"/>
            </w:pPr>
            <w:r>
              <w:rPr/>
              <w:t>企业实力 (10.0分)</w:t>
            </w:r>
          </w:p>
        </w:tc>
        <w:tc>
          <w:tcPr>
            <w:tcW w:type="dxa" w:w="5076"/>
          </w:tcPr>
          <w:p>
            <w:pPr>
              <w:jc w:val="left"/>
            </w:pPr>
            <w:r>
              <w:rPr/>
              <w:t>（一）供应商获得水利（或水务行业）部门颁发的先进单位称号的每个得3.5分，最高得7分。（须提供相关证明资料复印件）。 （二）供应商具有由国家认证认可监督管理部门批准设立的认证机构颁发并在有效期内的证书，每提供一个得1分，最高得3分。 （1）质量管理体系认证证书； （2）职业健康安全管理体系认证证书； （3）环境管理体系认证证书。 注：须提供有效证书复印件。</w:t>
            </w:r>
          </w:p>
        </w:tc>
      </w:tr>
      <w:tr>
        <w:tc>
          <w:tcPr>
            <w:tcW w:type="dxa" w:w="922"/>
            <w:gridSpan w:val="2"/>
            <w:vMerge/>
          </w:tcPr>
          <w:p/>
        </w:tc>
        <w:tc>
          <w:tcPr>
            <w:tcW w:type="dxa" w:w="2307"/>
          </w:tcPr>
          <w:p>
            <w:pPr>
              <w:jc w:val="left"/>
            </w:pPr>
            <w:r>
              <w:rPr/>
              <w:t>拟投入人员 (10.0分)</w:t>
            </w:r>
          </w:p>
        </w:tc>
        <w:tc>
          <w:tcPr>
            <w:tcW w:type="dxa" w:w="5076"/>
          </w:tcPr>
          <w:p>
            <w:pPr>
              <w:jc w:val="left"/>
            </w:pPr>
            <w:r>
              <w:rPr/>
              <w:t>1、拟投入人员具有人力资源和社会保障部门或职业技能鉴定中心颁发的有害生物防制员证书，初级（五级）每提供一个得0.5分，中级（四级）每提供一个得1分，高级（三级）或以上每提供一个得2分，最高得8分。 （须提供相关证书复印件及供应商为其缴纳的近6个月（开标当月不计算）社会保险凭证复印件） 2、拟投入人员具有水利行业防治工技师（二级）或以上的得2分，最高得2分。 （须提供相关证书复印件及供应商为其缴纳的近6个月（开标当月不计算）社会保险凭证复印件）</w:t>
            </w:r>
          </w:p>
        </w:tc>
      </w:tr>
      <w:tr>
        <w:tc>
          <w:tcPr>
            <w:tcW w:type="dxa" w:w="922"/>
            <w:gridSpan w:val="2"/>
            <w:vMerge/>
          </w:tcPr>
          <w:p/>
        </w:tc>
        <w:tc>
          <w:tcPr>
            <w:tcW w:type="dxa" w:w="2307"/>
          </w:tcPr>
          <w:p>
            <w:pPr>
              <w:jc w:val="left"/>
            </w:pPr>
            <w:r>
              <w:rPr/>
              <w:t>业绩情况 (15.0分)</w:t>
            </w:r>
          </w:p>
        </w:tc>
        <w:tc>
          <w:tcPr>
            <w:tcW w:type="dxa" w:w="5076"/>
          </w:tcPr>
          <w:p>
            <w:pPr>
              <w:jc w:val="left"/>
            </w:pPr>
            <w:r>
              <w:rPr/>
              <w:t>供应商签订的水利工程白蚁防治项目业绩，每个得1.5分，本项最高得15分。（以上业绩须提供合同复印件和验收证明资料复印件，没有的不得分）</w:t>
            </w:r>
          </w:p>
        </w:tc>
      </w:tr>
      <w:tr>
        <w:tc>
          <w:tcPr>
            <w:tcW w:type="dxa" w:w="922"/>
            <w:gridSpan w:val="2"/>
            <w:vMerge/>
          </w:tcPr>
          <w:p/>
        </w:tc>
        <w:tc>
          <w:tcPr>
            <w:tcW w:type="dxa" w:w="2307"/>
          </w:tcPr>
          <w:p>
            <w:pPr>
              <w:jc w:val="left"/>
            </w:pPr>
            <w:r>
              <w:rPr/>
              <w:t>服务便利性 (5.0分)</w:t>
            </w:r>
          </w:p>
        </w:tc>
        <w:tc>
          <w:tcPr>
            <w:tcW w:type="dxa" w:w="5076"/>
          </w:tcPr>
          <w:p>
            <w:pPr>
              <w:jc w:val="left"/>
            </w:pPr>
            <w:r>
              <w:rPr/>
              <w:t>根据供应商承诺在接到采购人通知后到达采购人指定地点的时间响应情况进行评审： 1、承诺接到采购人通知后1小时（含）内到达采购人指定地点，得5分； 2、承诺接到采购人通知后2小时（含）内到达采购人指定地点，得3分； 3、承诺接到采购人通知后3小时（含）内到达采购人指定地点，得1分。 （须单独提供服务承诺书，没有提供的不得分。）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r>
        <w:rPr>
          <w:sz w:val="28"/>
        </w:rPr>
        <w:t>合同编号：</w:t>
      </w: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52"/>
        </w:rPr>
        <w:t>东莞市运河治理中心沿线闸站、挂影</w:t>
      </w:r>
      <w:r>
        <w:rPr>
          <w:b/>
          <w:sz w:val="52"/>
        </w:rPr>
        <w:t xml:space="preserve"> </w:t>
      </w:r>
      <w:r>
        <w:rPr>
          <w:b/>
          <w:sz w:val="52"/>
        </w:rPr>
        <w:t>洲围堤防、运河</w:t>
      </w:r>
      <w:r>
        <w:rPr>
          <w:b/>
          <w:sz w:val="52"/>
        </w:rPr>
        <w:t>AB段堤防白蚁、红火蚁防治项目服务合同</w:t>
      </w:r>
    </w:p>
    <w:p>
      <w:pPr>
        <w:jc w:val="both"/>
      </w:pPr>
      <w:r>
        <w:rPr>
          <w:color w:val="222222"/>
          <w:sz w:val="27"/>
        </w:rPr>
        <w:t xml:space="preserve"> </w:t>
      </w:r>
    </w:p>
    <w:p>
      <w:pPr>
        <w:jc w:val="center"/>
      </w:pPr>
      <w:r>
        <w:rPr/>
        <w:t xml:space="preserve"> </w:t>
      </w:r>
    </w:p>
    <w:p>
      <w:pPr>
        <w:jc w:val="center"/>
      </w:pPr>
      <w:r>
        <w:br/>
      </w:r>
      <w:r>
        <w:br/>
      </w:r>
      <w:r>
        <w:br/>
      </w:r>
      <w:r>
        <w:br/>
      </w:r>
      <w:r>
        <w:br/>
      </w:r>
      <w:r>
        <w:br/>
      </w:r>
      <w:r>
        <w:rPr/>
        <w:t xml:space="preserve"> </w:t>
      </w:r>
    </w:p>
    <w:p>
      <w:pPr>
        <w:jc w:val="center"/>
      </w:pPr>
      <w:r>
        <w:rPr/>
        <w:t xml:space="preserve"> </w:t>
      </w:r>
    </w:p>
    <w:p>
      <w:pPr>
        <w:jc w:val="center"/>
      </w:pPr>
      <w:r>
        <w:rPr/>
        <w:t xml:space="preserve"> </w:t>
      </w:r>
    </w:p>
    <w:p>
      <w:pPr>
        <w:jc w:val="center"/>
      </w:pPr>
      <w:r>
        <w:br/>
      </w:r>
      <w:r>
        <w:rPr>
          <w:color w:val="222222"/>
          <w:sz w:val="27"/>
        </w:rPr>
        <w:t xml:space="preserve"> </w:t>
      </w:r>
    </w:p>
    <w:p>
      <w:pPr>
        <w:jc w:val="center"/>
      </w:pPr>
    </w:p>
    <w:p>
      <w:pPr>
        <w:ind w:firstLine="560"/>
        <w:jc w:val="center"/>
      </w:pPr>
      <w:r>
        <w:rPr>
          <w:sz w:val="33"/>
        </w:rPr>
        <w:t>项目名称：</w:t>
      </w:r>
      <w:r>
        <w:rPr>
          <w:sz w:val="33"/>
          <w:u w:val="single"/>
        </w:rPr>
        <w:t>东莞市运河治理中心沿线闸站、挂影洲围堤防、运</w:t>
      </w:r>
    </w:p>
    <w:p>
      <w:pPr>
        <w:ind w:firstLine="1960"/>
        <w:jc w:val="center"/>
      </w:pPr>
      <w:r>
        <w:rPr>
          <w:sz w:val="33"/>
          <w:u w:val="single"/>
        </w:rPr>
        <w:t xml:space="preserve">河AB段堤防白蚁、红火蚁防治                             </w:t>
      </w:r>
    </w:p>
    <w:p>
      <w:pPr>
        <w:ind w:firstLine="560"/>
        <w:jc w:val="center"/>
      </w:pPr>
      <w:r>
        <w:rPr>
          <w:sz w:val="33"/>
        </w:rPr>
        <w:t>采购编号：</w:t>
      </w:r>
      <w:r>
        <w:rPr>
          <w:sz w:val="33"/>
          <w:u w:val="single"/>
        </w:rPr>
        <w:t xml:space="preserve">                                   </w:t>
      </w:r>
    </w:p>
    <w:p>
      <w:pPr>
        <w:ind w:firstLine="560"/>
        <w:jc w:val="center"/>
      </w:pPr>
      <w:r>
        <w:rPr>
          <w:sz w:val="33"/>
        </w:rPr>
        <w:t>项目地点：</w:t>
      </w:r>
      <w:r>
        <w:rPr>
          <w:sz w:val="33"/>
          <w:u w:val="single"/>
        </w:rPr>
        <w:t>挂影洲围、东引、石马河流域沿线各站闸区及堤防</w:t>
      </w:r>
    </w:p>
    <w:p>
      <w:pPr>
        <w:ind w:firstLine="560"/>
        <w:jc w:val="center"/>
      </w:pPr>
      <w:r>
        <w:rPr>
          <w:sz w:val="33"/>
        </w:rPr>
        <w:t>发包单位：</w:t>
      </w:r>
      <w:r>
        <w:rPr>
          <w:sz w:val="33"/>
          <w:u w:val="single"/>
        </w:rPr>
        <w:t xml:space="preserve">东莞市运河治理中心                                        </w:t>
      </w:r>
    </w:p>
    <w:p>
      <w:pPr>
        <w:ind w:firstLine="560"/>
        <w:jc w:val="center"/>
      </w:pPr>
      <w:r>
        <w:rPr>
          <w:sz w:val="33"/>
        </w:rPr>
        <w:t>承包单位：</w:t>
      </w:r>
      <w:r>
        <w:rPr>
          <w:sz w:val="33"/>
          <w:u w:val="single"/>
        </w:rPr>
        <w:t xml:space="preserve">                                   </w:t>
      </w:r>
    </w:p>
    <w:p>
      <w:pPr>
        <w:ind w:firstLine="560"/>
        <w:jc w:val="center"/>
      </w:pPr>
      <w:r>
        <w:rPr>
          <w:sz w:val="33"/>
        </w:rPr>
        <w:t>签订日期：</w:t>
      </w:r>
      <w:r>
        <w:rPr>
          <w:sz w:val="33"/>
          <w:u w:val="single"/>
        </w:rPr>
        <w:t xml:space="preserve">二〇二二年    月    日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t xml:space="preserve"> </w:t>
      </w:r>
    </w:p>
    <w:p>
      <w:pPr>
        <w:jc w:val="center"/>
      </w:pPr>
      <w:r>
        <w:rPr>
          <w:sz w:val="42"/>
        </w:rPr>
        <w:t>东莞市运河治理中心沿线闸站、挂影洲围堤防、运河</w:t>
      </w:r>
      <w:r>
        <w:rPr>
          <w:sz w:val="42"/>
        </w:rPr>
        <w:t>AB段堤防白蚁、红火蚁防治合同</w:t>
      </w:r>
    </w:p>
    <w:p>
      <w:pPr>
        <w:jc w:val="both"/>
      </w:pPr>
      <w:r>
        <w:rPr>
          <w:color w:val="222222"/>
          <w:sz w:val="27"/>
        </w:rPr>
        <w:t xml:space="preserve"> </w:t>
      </w:r>
    </w:p>
    <w:p>
      <w:pPr>
        <w:jc w:val="both"/>
      </w:pPr>
    </w:p>
    <w:p>
      <w:pPr>
        <w:jc w:val="both"/>
      </w:pPr>
      <w:r>
        <w:rPr>
          <w:b/>
          <w:sz w:val="31"/>
        </w:rPr>
        <w:t>发包单位（</w:t>
      </w:r>
      <w:r>
        <w:rPr>
          <w:b/>
          <w:sz w:val="26"/>
        </w:rPr>
        <w:t>以下简称甲方</w:t>
      </w:r>
      <w:r>
        <w:rPr>
          <w:b/>
          <w:sz w:val="31"/>
        </w:rPr>
        <w:t>）：</w:t>
      </w:r>
      <w:r>
        <w:rPr>
          <w:b/>
          <w:sz w:val="31"/>
          <w:u w:val="single"/>
        </w:rPr>
        <w:t>东莞市运河治理中心</w:t>
      </w:r>
    </w:p>
    <w:p>
      <w:pPr>
        <w:jc w:val="both"/>
      </w:pPr>
      <w:r>
        <w:rPr>
          <w:b/>
          <w:sz w:val="31"/>
        </w:rPr>
        <w:t>承包单位（</w:t>
      </w:r>
      <w:r>
        <w:rPr>
          <w:b/>
          <w:sz w:val="26"/>
        </w:rPr>
        <w:t>以下简称乙方</w:t>
      </w:r>
      <w:r>
        <w:rPr>
          <w:b/>
          <w:sz w:val="31"/>
        </w:rPr>
        <w:t>）：</w:t>
      </w:r>
      <w:r>
        <w:rPr>
          <w:b/>
          <w:sz w:val="21"/>
          <w:u w:val="single"/>
        </w:rPr>
        <w:t xml:space="preserve">                         </w:t>
      </w:r>
    </w:p>
    <w:p>
      <w:pPr>
        <w:jc w:val="both"/>
      </w:pPr>
      <w:r>
        <w:rPr>
          <w:color w:val="222222"/>
          <w:sz w:val="27"/>
        </w:rPr>
        <w:t xml:space="preserve"> </w:t>
      </w:r>
      <w:r>
        <w:rPr>
          <w:color w:val="222222"/>
          <w:sz w:val="27"/>
        </w:rPr>
        <w:t xml:space="preserve"> </w:t>
      </w:r>
    </w:p>
    <w:p>
      <w:pPr>
        <w:jc w:val="both"/>
      </w:pPr>
      <w:r>
        <w:rPr/>
        <w:t xml:space="preserve"> </w:t>
      </w:r>
    </w:p>
    <w:p>
      <w:pPr>
        <w:jc w:val="both"/>
      </w:pPr>
      <w:r>
        <w:rPr/>
        <w:t xml:space="preserve"> </w:t>
      </w:r>
    </w:p>
    <w:p>
      <w:pPr>
        <w:jc w:val="both"/>
      </w:pPr>
    </w:p>
    <w:p>
      <w:pPr>
        <w:ind w:firstLine="644"/>
        <w:jc w:val="both"/>
      </w:pPr>
      <w:r>
        <w:rPr>
          <w:sz w:val="31"/>
        </w:rPr>
        <w:t>东莞市运河治理中心沿线闸站、挂影洲围堤防、运河</w:t>
      </w:r>
      <w:r>
        <w:rPr>
          <w:sz w:val="31"/>
        </w:rPr>
        <w:t>AB段堤防白蚁、红火蚁防治项目（采购编号：</w:t>
      </w:r>
      <w:r>
        <w:rPr>
          <w:b/>
          <w:sz w:val="21"/>
          <w:u w:val="single"/>
        </w:rPr>
        <w:t xml:space="preserve">             </w:t>
      </w:r>
      <w:r>
        <w:rPr>
          <w:sz w:val="31"/>
        </w:rPr>
        <w:t>）于</w:t>
      </w:r>
      <w:r>
        <w:rPr>
          <w:sz w:val="31"/>
          <w:u w:val="single"/>
        </w:rPr>
        <w:t>2022</w:t>
      </w:r>
      <w:r>
        <w:rPr>
          <w:sz w:val="31"/>
        </w:rPr>
        <w:t>年</w:t>
      </w:r>
      <w:r>
        <w:rPr>
          <w:sz w:val="21"/>
          <w:u w:val="single"/>
        </w:rPr>
        <w:t xml:space="preserve">  </w:t>
      </w:r>
      <w:r>
        <w:rPr>
          <w:sz w:val="31"/>
        </w:rPr>
        <w:t>月</w:t>
      </w:r>
      <w:r>
        <w:rPr>
          <w:sz w:val="21"/>
          <w:u w:val="single"/>
        </w:rPr>
        <w:t xml:space="preserve">  </w:t>
      </w:r>
      <w:r>
        <w:rPr>
          <w:sz w:val="31"/>
        </w:rPr>
        <w:t>日公开招标确定中标单位</w:t>
      </w:r>
      <w:r>
        <w:rPr>
          <w:sz w:val="31"/>
        </w:rPr>
        <w:t>（中标通知书编号：</w:t>
      </w:r>
      <w:r>
        <w:rPr>
          <w:b/>
          <w:sz w:val="21"/>
          <w:u w:val="single"/>
        </w:rPr>
        <w:t xml:space="preserve">                </w:t>
      </w:r>
      <w:r>
        <w:rPr>
          <w:sz w:val="31"/>
        </w:rPr>
        <w:t>）</w:t>
      </w:r>
      <w:r>
        <w:rPr>
          <w:sz w:val="31"/>
        </w:rPr>
        <w:t>为乙方，合同总金额为：</w:t>
      </w:r>
      <w:r>
        <w:rPr>
          <w:sz w:val="21"/>
          <w:u w:val="single"/>
        </w:rPr>
        <w:t xml:space="preserve">               </w:t>
      </w:r>
      <w:r>
        <w:rPr>
          <w:sz w:val="31"/>
        </w:rPr>
        <w:t>（大写），小写：</w:t>
      </w:r>
      <w:r>
        <w:rPr>
          <w:sz w:val="21"/>
          <w:u w:val="single"/>
        </w:rPr>
        <w:t xml:space="preserve">              </w:t>
      </w:r>
      <w:r>
        <w:rPr>
          <w:sz w:val="31"/>
        </w:rPr>
        <w:t>元</w:t>
      </w:r>
      <w:r>
        <w:rPr>
          <w:sz w:val="31"/>
        </w:rPr>
        <w:t>。按照《中华人民共和国民法典》，并结合东莞市有关规定以及本服务的具体情况</w:t>
      </w:r>
      <w:r>
        <w:rPr>
          <w:sz w:val="31"/>
        </w:rPr>
        <w:t>，在自愿、平等、协商一致的基础上订立本合同。</w:t>
      </w:r>
    </w:p>
    <w:p>
      <w:pPr>
        <w:ind w:firstLine="622"/>
        <w:jc w:val="center"/>
      </w:pPr>
      <w:r>
        <w:rPr>
          <w:b/>
          <w:sz w:val="31"/>
        </w:rPr>
        <w:t>第一章</w:t>
      </w:r>
      <w:r>
        <w:rPr>
          <w:b/>
          <w:sz w:val="31"/>
        </w:rPr>
        <w:t xml:space="preserve"> </w:t>
      </w:r>
      <w:r>
        <w:rPr>
          <w:b/>
          <w:sz w:val="31"/>
        </w:rPr>
        <w:t>服务的范围、质量、期限及验收要求</w:t>
      </w:r>
    </w:p>
    <w:p>
      <w:pPr>
        <w:jc w:val="left"/>
      </w:pPr>
      <w:r>
        <w:rPr>
          <w:sz w:val="31"/>
        </w:rPr>
        <w:t>1.1  项目名称：东莞市运河治理中心沿线闸站、挂影洲围堤防、运河AB段堤防白蚁、红火蚁防治项目</w:t>
      </w:r>
    </w:p>
    <w:p>
      <w:pPr>
        <w:jc w:val="both"/>
      </w:pPr>
      <w:r>
        <w:rPr>
          <w:sz w:val="31"/>
        </w:rPr>
        <w:t>1.2  工程地点：</w:t>
      </w:r>
      <w:r>
        <w:rPr>
          <w:sz w:val="31"/>
        </w:rPr>
        <w:t>东莞市运河治理中心</w:t>
      </w:r>
    </w:p>
    <w:p>
      <w:r>
        <w:rPr>
          <w:sz w:val="31"/>
        </w:rPr>
        <w:t>1.3  服务范围：挂影洲围堤防36.82公里；运河综这整治AB段堤防49.82公里；挂影洲围、东引、石马河流域沿线各站闸区内的建筑物和绿化面积。</w:t>
      </w:r>
      <w:r>
        <w:rPr>
          <w:b/>
          <w:sz w:val="31"/>
          <w:u w:val="single"/>
        </w:rPr>
        <w:t>（具体详见采购编号：</w:t>
      </w:r>
      <w:r>
        <w:rPr>
          <w:b/>
          <w:sz w:val="31"/>
          <w:u w:val="single"/>
        </w:rPr>
        <w:t xml:space="preserve">                        </w:t>
      </w:r>
      <w:r>
        <w:rPr>
          <w:b/>
          <w:sz w:val="31"/>
          <w:u w:val="single"/>
        </w:rPr>
        <w:t>招标文件用户需求书及合同附表）</w:t>
      </w:r>
    </w:p>
    <w:p>
      <w:r>
        <w:rPr>
          <w:sz w:val="31"/>
        </w:rPr>
        <w:t>1.4  服务质量：在满足招标文件用户需求书的前提下，以投标文件提供更优越的方案为标准。</w:t>
      </w:r>
    </w:p>
    <w:p>
      <w:pPr>
        <w:jc w:val="both"/>
      </w:pPr>
      <w:r>
        <w:rPr>
          <w:sz w:val="31"/>
        </w:rPr>
        <w:t>1.5  合同总服务期限由：2023年</w:t>
      </w:r>
      <w:r>
        <w:rPr>
          <w:sz w:val="21"/>
          <w:u w:val="single"/>
        </w:rPr>
        <w:t xml:space="preserve">   </w:t>
      </w:r>
      <w:r>
        <w:rPr>
          <w:sz w:val="31"/>
        </w:rPr>
        <w:t>月</w:t>
      </w:r>
      <w:r>
        <w:rPr>
          <w:sz w:val="21"/>
          <w:u w:val="single"/>
        </w:rPr>
        <w:t xml:space="preserve">   </w:t>
      </w:r>
      <w:r>
        <w:rPr>
          <w:sz w:val="31"/>
        </w:rPr>
        <w:t>日至</w:t>
      </w:r>
      <w:r>
        <w:rPr>
          <w:sz w:val="31"/>
        </w:rPr>
        <w:t>2024年</w:t>
      </w:r>
      <w:r>
        <w:rPr>
          <w:sz w:val="21"/>
          <w:u w:val="single"/>
        </w:rPr>
        <w:t xml:space="preserve">   </w:t>
      </w:r>
      <w:r>
        <w:rPr>
          <w:sz w:val="31"/>
        </w:rPr>
        <w:t>月</w:t>
      </w:r>
      <w:r>
        <w:rPr>
          <w:sz w:val="21"/>
          <w:u w:val="single"/>
        </w:rPr>
        <w:t xml:space="preserve">   </w:t>
      </w:r>
      <w:r>
        <w:rPr>
          <w:sz w:val="31"/>
        </w:rPr>
        <w:t>日（服务期为贰拾肆个月）</w:t>
      </w:r>
      <w:r>
        <w:rPr>
          <w:sz w:val="31"/>
        </w:rPr>
        <w:t>。</w:t>
      </w:r>
    </w:p>
    <w:p>
      <w:pPr>
        <w:jc w:val="both"/>
      </w:pPr>
      <w:r>
        <w:rPr>
          <w:sz w:val="31"/>
        </w:rPr>
        <w:t>1.6  服务要求及相关规定：</w:t>
      </w:r>
    </w:p>
    <w:p>
      <w:pPr>
        <w:ind w:firstLine="620"/>
        <w:jc w:val="both"/>
      </w:pPr>
      <w:r>
        <w:rPr>
          <w:sz w:val="31"/>
        </w:rPr>
        <w:t>1、 乙方在施工养护过程中应自觉接受甲方以及有关部门的监督管理，必须按时、按标准、按要求完各项防治工作任务。</w:t>
      </w:r>
    </w:p>
    <w:p>
      <w:pPr>
        <w:ind w:firstLine="620"/>
        <w:jc w:val="both"/>
      </w:pPr>
      <w:r>
        <w:rPr>
          <w:sz w:val="31"/>
        </w:rPr>
        <w:t>2、乙方派出本项目的服务管理人员应具备相关的专业知识</w:t>
      </w:r>
    </w:p>
    <w:p>
      <w:pPr>
        <w:jc w:val="both"/>
      </w:pPr>
      <w:r>
        <w:rPr>
          <w:sz w:val="31"/>
        </w:rPr>
        <w:t>及技术水平，并有足够能力完成本项目工作。</w:t>
      </w:r>
    </w:p>
    <w:p>
      <w:pPr>
        <w:ind w:firstLine="620"/>
        <w:jc w:val="both"/>
      </w:pPr>
      <w:r>
        <w:rPr>
          <w:sz w:val="31"/>
        </w:rPr>
        <w:t>3、乙方须按照防治白蚁和红火蚁规范、标准进行施工养护，确保工程质量。防治质量应达到水利行业的质量检查评定标准，保持堤坝达到省水利厅规定的无蚁害堤围标准。如乙方的施工操作与有关规范要求不相符，甲方有权要求返工，乙方须服从并承担相关责任和费用。</w:t>
      </w:r>
    </w:p>
    <w:p>
      <w:pPr>
        <w:ind w:firstLine="620"/>
        <w:jc w:val="both"/>
      </w:pPr>
      <w:r>
        <w:rPr>
          <w:sz w:val="31"/>
        </w:rPr>
        <w:t>4、乙方负责制定实施方案，每年投放ASP（带药桉树皮）诱杀片按防治白蚁规范进行对堤防、站闸场区全面施药一次，并根椐白蚁取食情况，若需补充投放药的应及时补充。施药时应尽量避开雨天施工，以免影响诱杀片药物质量，确保灭杀达到预期的效果。</w:t>
      </w:r>
    </w:p>
    <w:p>
      <w:pPr>
        <w:ind w:firstLine="620"/>
        <w:jc w:val="both"/>
      </w:pPr>
      <w:r>
        <w:rPr>
          <w:sz w:val="31"/>
        </w:rPr>
        <w:t>5、每年白蚁分飞繁殖季节是：3月底～7月初为第1高峰期,9月底～11月初为第2高峰期，是巡查、灭杀白蚁的黄金时间，必须抓紧时间，全面加强对堤坝（堤身）、蚁源区、防汛站、办公楼等的白蚁防治灭杀力度。</w:t>
      </w:r>
    </w:p>
    <w:p>
      <w:pPr>
        <w:ind w:firstLine="620"/>
        <w:jc w:val="both"/>
      </w:pPr>
      <w:r>
        <w:rPr>
          <w:sz w:val="31"/>
        </w:rPr>
        <w:t>6、负责每年不少于8次进行全面检查蚁情，发现白蚁、红火蚁及时杀灭，实施情况必须及时总结汇报：明确专职人员负责防治、检查、监督等管理工作，及施工中有关签证，做好工作记录，拍摄有参考价值的图片，作为白蚁防治验收的依据。</w:t>
      </w:r>
    </w:p>
    <w:p>
      <w:pPr>
        <w:ind w:firstLine="620"/>
        <w:jc w:val="both"/>
      </w:pPr>
      <w:r>
        <w:rPr>
          <w:sz w:val="31"/>
        </w:rPr>
        <w:t>7、由于白蚁危害很大，当发现蚁巢，灭杀后须进行灌浆处理，并在每年11月底前完成灌浆工作。</w:t>
      </w:r>
    </w:p>
    <w:p>
      <w:pPr>
        <w:ind w:firstLine="620"/>
        <w:jc w:val="both"/>
      </w:pPr>
      <w:r>
        <w:rPr>
          <w:sz w:val="31"/>
        </w:rPr>
        <w:t>8、乙方应按实际上岗人数自行到有关部门申办有关用工手续，为员工劳动购买保险手续和办理居住证等手续。安排好下属人员的住宿和教育管理工作。</w:t>
      </w:r>
    </w:p>
    <w:p>
      <w:pPr>
        <w:ind w:firstLine="620"/>
        <w:jc w:val="both"/>
      </w:pPr>
      <w:r>
        <w:rPr>
          <w:sz w:val="31"/>
        </w:rPr>
        <w:t>9、乙方应严格遵守国家法律、法规，协助做好社会治安综合管理工作和计划生育等工作。员工有违法乱纪的行为，乙方应承担一切经济责任和法律责任。</w:t>
      </w:r>
    </w:p>
    <w:p>
      <w:pPr>
        <w:ind w:firstLine="620"/>
        <w:jc w:val="both"/>
      </w:pPr>
      <w:r>
        <w:rPr>
          <w:sz w:val="31"/>
        </w:rPr>
        <w:t>10、在合同期内，乙方因各种原因，造成第三方的损失或经济损失，由乙方独自承担其法律和经济责任，与甲方无关。</w:t>
      </w:r>
    </w:p>
    <w:p>
      <w:pPr>
        <w:ind w:firstLine="620"/>
        <w:jc w:val="both"/>
      </w:pPr>
      <w:r>
        <w:rPr>
          <w:sz w:val="31"/>
        </w:rPr>
        <w:t>11、乙方应建立并实施符合工程各项要求的质量管理体系，如因质量问题或乙方自身管理原因使得服务工作受到影响或造成责任事故的，概由乙方承担。</w:t>
      </w:r>
    </w:p>
    <w:p>
      <w:pPr>
        <w:ind w:firstLine="620"/>
        <w:jc w:val="both"/>
      </w:pPr>
      <w:r>
        <w:rPr>
          <w:sz w:val="31"/>
        </w:rPr>
        <w:t>12、在服务期内，乙方设立专职管理联系人：</w:t>
      </w:r>
      <w:r>
        <w:rPr>
          <w:sz w:val="21"/>
          <w:u w:val="single"/>
        </w:rPr>
        <w:t xml:space="preserve">        </w:t>
      </w:r>
      <w:r>
        <w:rPr>
          <w:sz w:val="31"/>
        </w:rPr>
        <w:t>、电话：</w:t>
      </w:r>
      <w:r>
        <w:rPr>
          <w:sz w:val="21"/>
          <w:u w:val="single"/>
        </w:rPr>
        <w:t xml:space="preserve">               </w:t>
      </w:r>
      <w:r>
        <w:rPr>
          <w:sz w:val="31"/>
        </w:rPr>
        <w:t>。在施工过程中，乙方须做好现场养护记录、照片、总结等相关资料，以便验收提供给甲方。</w:t>
      </w:r>
    </w:p>
    <w:p>
      <w:pPr>
        <w:ind w:firstLine="620"/>
        <w:jc w:val="both"/>
      </w:pPr>
      <w:r>
        <w:rPr>
          <w:sz w:val="31"/>
        </w:rPr>
        <w:t>13、甲方代表有权在工作时间内进入乙方的工作地点对其文件和设施实行与合同有关的质保监查，以便检查其质保手册，质量计划及其它与质量相关的文件的实施情况。</w:t>
      </w:r>
    </w:p>
    <w:p>
      <w:pPr>
        <w:ind w:firstLine="564"/>
        <w:jc w:val="both"/>
      </w:pPr>
      <w:r>
        <w:rPr>
          <w:sz w:val="31"/>
        </w:rPr>
        <w:t>14、</w:t>
      </w:r>
      <w:r>
        <w:rPr>
          <w:sz w:val="31"/>
        </w:rPr>
        <w:t>每月提交上个月的月报及下个月的工作计划，每次施工记录表须由站长或站员签名确认，并附施工图片作为月报附件，用于日后请款依据。</w:t>
      </w:r>
    </w:p>
    <w:p>
      <w:pPr>
        <w:ind w:firstLine="310"/>
        <w:jc w:val="both"/>
      </w:pPr>
      <w:r>
        <w:rPr>
          <w:sz w:val="31"/>
        </w:rPr>
        <w:t>1.7</w:t>
      </w:r>
      <w:r>
        <w:rPr>
          <w:sz w:val="31"/>
        </w:rPr>
        <w:t>无蚁害堤坝验收</w:t>
      </w:r>
    </w:p>
    <w:p>
      <w:pPr>
        <w:ind w:firstLine="640"/>
        <w:jc w:val="both"/>
      </w:pPr>
      <w:r>
        <w:rPr>
          <w:sz w:val="32"/>
        </w:rPr>
        <w:t>1</w:t>
      </w:r>
      <w:r>
        <w:rPr>
          <w:sz w:val="32"/>
        </w:rPr>
        <w:t>、</w:t>
      </w:r>
      <w:r>
        <w:rPr>
          <w:sz w:val="32"/>
        </w:rPr>
        <w:t>水利工程管理单位</w:t>
      </w:r>
      <w:r>
        <w:rPr>
          <w:sz w:val="32"/>
        </w:rPr>
        <w:t>可组织白蚁防治专家</w:t>
      </w:r>
      <w:r>
        <w:rPr>
          <w:sz w:val="32"/>
        </w:rPr>
        <w:t>按《</w:t>
      </w:r>
      <w:r>
        <w:rPr>
          <w:sz w:val="32"/>
        </w:rPr>
        <w:t>技术</w:t>
      </w:r>
      <w:r>
        <w:rPr>
          <w:sz w:val="32"/>
        </w:rPr>
        <w:t>指南</w:t>
      </w:r>
      <w:r>
        <w:rPr>
          <w:sz w:val="32"/>
        </w:rPr>
        <w:t>》</w:t>
      </w:r>
      <w:r>
        <w:rPr>
          <w:sz w:val="32"/>
        </w:rPr>
        <w:t>对所管辖水利工程进行</w:t>
      </w:r>
      <w:r>
        <w:rPr>
          <w:sz w:val="32"/>
        </w:rPr>
        <w:t>无蚁害堤坝验收</w:t>
      </w:r>
      <w:r>
        <w:rPr>
          <w:sz w:val="32"/>
        </w:rPr>
        <w:t>，</w:t>
      </w:r>
      <w:r>
        <w:rPr>
          <w:sz w:val="32"/>
        </w:rPr>
        <w:t>专家组参照</w:t>
      </w:r>
      <w:r>
        <w:rPr>
          <w:sz w:val="32"/>
        </w:rPr>
        <w:t>蚁害安全鉴定专家组</w:t>
      </w:r>
      <w:r>
        <w:rPr>
          <w:sz w:val="32"/>
        </w:rPr>
        <w:t>要求组</w:t>
      </w:r>
      <w:r>
        <w:rPr>
          <w:sz w:val="32"/>
        </w:rPr>
        <w:t>成</w:t>
      </w:r>
      <w:r>
        <w:rPr>
          <w:sz w:val="32"/>
        </w:rPr>
        <w:t>。</w:t>
      </w:r>
    </w:p>
    <w:p>
      <w:pPr>
        <w:ind w:firstLine="640"/>
        <w:jc w:val="both"/>
      </w:pPr>
      <w:r>
        <w:rPr>
          <w:sz w:val="32"/>
        </w:rPr>
        <w:t>2</w:t>
      </w:r>
      <w:r>
        <w:rPr>
          <w:sz w:val="32"/>
        </w:rPr>
        <w:t>、</w:t>
      </w:r>
      <w:r>
        <w:rPr>
          <w:sz w:val="32"/>
        </w:rPr>
        <w:t>无蚁害堤坝验收</w:t>
      </w:r>
      <w:r>
        <w:rPr>
          <w:sz w:val="32"/>
        </w:rPr>
        <w:t>专家组和工程管理单位负责编写</w:t>
      </w:r>
      <w:r>
        <w:rPr>
          <w:sz w:val="32"/>
        </w:rPr>
        <w:t>无蚁害堤坝验收</w:t>
      </w:r>
      <w:r>
        <w:rPr>
          <w:sz w:val="32"/>
        </w:rPr>
        <w:t>报告</w:t>
      </w:r>
      <w:r>
        <w:rPr>
          <w:sz w:val="32"/>
        </w:rPr>
        <w:t>，</w:t>
      </w:r>
      <w:r>
        <w:rPr>
          <w:sz w:val="32"/>
        </w:rPr>
        <w:t>由工程管理单位上报该工程水行政主管部门备案（</w:t>
      </w:r>
      <w:r>
        <w:rPr>
          <w:sz w:val="32"/>
        </w:rPr>
        <w:t>大、中型</w:t>
      </w:r>
      <w:r>
        <w:rPr>
          <w:sz w:val="32"/>
        </w:rPr>
        <w:t>水利</w:t>
      </w:r>
      <w:r>
        <w:rPr>
          <w:sz w:val="32"/>
        </w:rPr>
        <w:t>工程无蚁害堤坝验收</w:t>
      </w:r>
      <w:r>
        <w:rPr>
          <w:sz w:val="32"/>
        </w:rPr>
        <w:t>报告须同时报省水利工程白蚁防治中心备案）</w:t>
      </w:r>
      <w:r>
        <w:rPr>
          <w:sz w:val="32"/>
        </w:rPr>
        <w:t>。</w:t>
      </w:r>
    </w:p>
    <w:p>
      <w:pPr>
        <w:jc w:val="center"/>
      </w:pPr>
      <w:r>
        <w:rPr>
          <w:b/>
          <w:sz w:val="31"/>
        </w:rPr>
        <w:t>第二章</w:t>
      </w:r>
      <w:r>
        <w:rPr>
          <w:b/>
          <w:sz w:val="31"/>
        </w:rPr>
        <w:t xml:space="preserve"> </w:t>
      </w:r>
      <w:r>
        <w:rPr>
          <w:b/>
          <w:sz w:val="31"/>
        </w:rPr>
        <w:t>双方权利义务</w:t>
      </w:r>
    </w:p>
    <w:p>
      <w:pPr>
        <w:jc w:val="both"/>
      </w:pPr>
      <w:r>
        <w:rPr>
          <w:sz w:val="31"/>
        </w:rPr>
        <w:t xml:space="preserve">2.1   </w:t>
      </w:r>
      <w:r>
        <w:rPr>
          <w:b/>
          <w:sz w:val="31"/>
        </w:rPr>
        <w:t>甲方权利和义务</w:t>
      </w:r>
    </w:p>
    <w:p>
      <w:pPr>
        <w:jc w:val="both"/>
      </w:pPr>
      <w:r>
        <w:rPr>
          <w:sz w:val="31"/>
        </w:rPr>
        <w:t>2.1.1甲方有权随时检查乙方的服务履行情况，并向乙方提出修改。</w:t>
      </w:r>
    </w:p>
    <w:p>
      <w:pPr>
        <w:jc w:val="both"/>
      </w:pPr>
      <w:r>
        <w:rPr>
          <w:sz w:val="31"/>
        </w:rPr>
        <w:t>2.1.2当发生服务违约时，则甲方有权按“服务违约处理标准”在支付乙方工程款项中进行扣款 。</w:t>
      </w:r>
    </w:p>
    <w:p>
      <w:pPr>
        <w:jc w:val="both"/>
      </w:pPr>
      <w:r>
        <w:rPr>
          <w:sz w:val="31"/>
        </w:rPr>
        <w:t>2.1.3在乙方提供服务时，如对甲方的闸站设备及堤防水利设施造成了损坏，甲方有权要求乙方赔偿。</w:t>
      </w:r>
    </w:p>
    <w:p>
      <w:pPr>
        <w:jc w:val="both"/>
      </w:pPr>
      <w:r>
        <w:rPr>
          <w:sz w:val="31"/>
        </w:rPr>
        <w:t>2.1.4甲方应按合同规定向乙方支付服务费用。</w:t>
      </w:r>
    </w:p>
    <w:p>
      <w:pPr>
        <w:jc w:val="both"/>
      </w:pPr>
      <w:r>
        <w:rPr>
          <w:sz w:val="31"/>
        </w:rPr>
        <w:t xml:space="preserve">2.2   </w:t>
      </w:r>
      <w:r>
        <w:rPr>
          <w:b/>
          <w:sz w:val="31"/>
        </w:rPr>
        <w:t>乙方权利和义务</w:t>
      </w:r>
    </w:p>
    <w:p>
      <w:pPr>
        <w:jc w:val="both"/>
      </w:pPr>
      <w:r>
        <w:rPr>
          <w:sz w:val="31"/>
        </w:rPr>
        <w:t>2.2.1 乙方应按招标文件的要求和投标文件的承诺进行服务，发生任何服务的变更均须向甲方提出交书面报审报告。</w:t>
      </w:r>
    </w:p>
    <w:p>
      <w:pPr>
        <w:jc w:val="both"/>
      </w:pPr>
      <w:r>
        <w:rPr>
          <w:sz w:val="31"/>
        </w:rPr>
        <w:t>2.2.2乙方有权要求甲方按时支付服务费用。如甲方不按时支付乙方有权要求甲方支付滞纳金。</w:t>
      </w:r>
    </w:p>
    <w:p>
      <w:pPr>
        <w:jc w:val="both"/>
      </w:pPr>
      <w:r>
        <w:rPr>
          <w:sz w:val="31"/>
        </w:rPr>
        <w:t>2.2.3乙方在提供服务时如损坏了甲方的闸站设备及堤防水利设施，乙方应照价赔偿或更换同等设备。若因设备的损坏而引起其它损失的，乙方应作出合理赔偿（以甲乙双方协商或行政仲裁的结果赔偿）。乙方在履行合同期间，按照安全规范采取预防事故措施，确保安全，整个白蚁防治养护过程中，现场出现一切安全事故问题由乙方负全责。</w:t>
      </w:r>
    </w:p>
    <w:p>
      <w:pPr>
        <w:jc w:val="center"/>
      </w:pPr>
      <w:r>
        <w:rPr>
          <w:b/>
          <w:sz w:val="31"/>
        </w:rPr>
        <w:t>第三章</w:t>
      </w:r>
      <w:r>
        <w:rPr>
          <w:b/>
          <w:sz w:val="31"/>
        </w:rPr>
        <w:t xml:space="preserve"> </w:t>
      </w:r>
      <w:r>
        <w:rPr>
          <w:b/>
          <w:sz w:val="31"/>
        </w:rPr>
        <w:t>服务费用</w:t>
      </w:r>
    </w:p>
    <w:p>
      <w:pPr>
        <w:jc w:val="both"/>
      </w:pPr>
      <w:r>
        <w:rPr>
          <w:sz w:val="31"/>
        </w:rPr>
        <w:t>3.1 服务费用总价：</w:t>
      </w:r>
      <w:r>
        <w:rPr>
          <w:sz w:val="21"/>
          <w:u w:val="single"/>
        </w:rPr>
        <w:t xml:space="preserve">             </w:t>
      </w:r>
      <w:r>
        <w:rPr>
          <w:sz w:val="31"/>
        </w:rPr>
        <w:t>元（大写：</w:t>
      </w:r>
      <w:r>
        <w:rPr>
          <w:sz w:val="21"/>
          <w:u w:val="single"/>
        </w:rPr>
        <w:t xml:space="preserve">             </w:t>
      </w:r>
      <w:r>
        <w:rPr>
          <w:sz w:val="31"/>
        </w:rPr>
        <w:t>）月单价：</w:t>
      </w:r>
      <w:r>
        <w:rPr>
          <w:sz w:val="21"/>
          <w:u w:val="single"/>
        </w:rPr>
        <w:t xml:space="preserve">          </w:t>
      </w:r>
      <w:r>
        <w:rPr>
          <w:sz w:val="31"/>
        </w:rPr>
        <w:t>元（</w:t>
      </w:r>
      <w:r>
        <w:rPr>
          <w:sz w:val="21"/>
          <w:u w:val="single"/>
        </w:rPr>
        <w:t xml:space="preserve">             </w:t>
      </w:r>
      <w:r>
        <w:rPr>
          <w:sz w:val="31"/>
        </w:rPr>
        <w:t>）</w:t>
      </w:r>
    </w:p>
    <w:p>
      <w:pPr>
        <w:jc w:val="both"/>
      </w:pPr>
      <w:r>
        <w:rPr>
          <w:sz w:val="31"/>
        </w:rPr>
        <w:t>3.2 服务费用付款：</w:t>
      </w:r>
    </w:p>
    <w:p>
      <w:pPr>
        <w:jc w:val="both"/>
      </w:pPr>
      <w:r>
        <w:rPr>
          <w:sz w:val="31"/>
        </w:rPr>
        <w:t>3.2.1该项目服务期为贰拾肆个月，防治服务费按24期支付。前23期每期按月支付一次，第24期待项目验收合格后 15 个工作日内付清。付款时乙方应出具与实际应付款数额相符的发票，否则造成不能按时付款，由乙方自行承担。</w:t>
      </w:r>
    </w:p>
    <w:p>
      <w:pPr>
        <w:jc w:val="both"/>
      </w:pPr>
      <w:r>
        <w:rPr>
          <w:sz w:val="31"/>
        </w:rPr>
        <w:t>3.3 本合同的服务费为财政性资金，相关付款应严格遵守东莞市财政资金支付程序规定。如因执行该程序而使拨款未能及时到位，乙方不得以此为由而不履行本合同规定的义务，也不得以此追究甲方任何形式的违约责任，若乙方以此为由不履行本合同规定的义务的，属于乙方违约，甲方有权按合同第5. 3条扣罚。</w:t>
      </w:r>
    </w:p>
    <w:p>
      <w:pPr>
        <w:jc w:val="both"/>
      </w:pPr>
      <w:r>
        <w:rPr>
          <w:sz w:val="31"/>
        </w:rPr>
        <w:t>3.4 本服务项目为包工、包料、包机械设备、包质量、包安全。中标价除以24得出的金额作为每月的服务费用，此单价合同期内不得因材料、劳务成本的变动或其他任何原因而作调整。</w:t>
      </w:r>
    </w:p>
    <w:p>
      <w:pPr>
        <w:jc w:val="both"/>
      </w:pPr>
      <w:r>
        <w:rPr>
          <w:sz w:val="31"/>
        </w:rPr>
        <w:t>3.5甲方将白蚁防治任务及相应的经费交给乙方，乙方按甲方的管理要求和标准组织管理防治工作，并接受甲方的指导、监督和检查验收。</w:t>
      </w:r>
    </w:p>
    <w:p>
      <w:pPr>
        <w:jc w:val="both"/>
      </w:pPr>
      <w:r>
        <w:rPr>
          <w:sz w:val="31"/>
        </w:rPr>
        <w:t>3.6按国家规定应由乙方缴纳的各种费用，已包含在防治服务费内，由乙方向有关部门交付。</w:t>
      </w:r>
    </w:p>
    <w:p>
      <w:pPr>
        <w:jc w:val="both"/>
      </w:pPr>
      <w:r>
        <w:rPr>
          <w:sz w:val="31"/>
        </w:rPr>
        <w:t>3.7 乙方在白蚁防治过程中设备的使用、属正常的维修、更新或使用中的消耗等产生费用由乙方自行承担。</w:t>
      </w:r>
    </w:p>
    <w:p>
      <w:pPr>
        <w:jc w:val="both"/>
      </w:pPr>
      <w:r>
        <w:rPr>
          <w:sz w:val="31"/>
        </w:rPr>
        <w:t>3.8合同到期前，由业主单位组织相关白蚁防治专家对该项目进行无蚁害化验收，并出具相关验收报告，所产生的费用由中标单位承担。</w:t>
      </w:r>
    </w:p>
    <w:p>
      <w:pPr>
        <w:jc w:val="both"/>
      </w:pPr>
      <w:r>
        <w:rPr>
          <w:sz w:val="31"/>
        </w:rPr>
        <w:t>3.8 中国政府根据现行税法规定对乙方或其雇员征收的与本合同有关的一切税费均应由乙方承担。</w:t>
      </w:r>
    </w:p>
    <w:p>
      <w:pPr>
        <w:jc w:val="center"/>
      </w:pPr>
      <w:r>
        <w:rPr>
          <w:b/>
          <w:sz w:val="31"/>
        </w:rPr>
        <w:t>第四章</w:t>
      </w:r>
      <w:r>
        <w:rPr>
          <w:b/>
          <w:sz w:val="31"/>
        </w:rPr>
        <w:t xml:space="preserve"> </w:t>
      </w:r>
      <w:r>
        <w:rPr>
          <w:b/>
          <w:sz w:val="31"/>
        </w:rPr>
        <w:t>履约保证金</w:t>
      </w:r>
    </w:p>
    <w:p>
      <w:pPr>
        <w:jc w:val="both"/>
      </w:pPr>
      <w:r>
        <w:rPr>
          <w:sz w:val="31"/>
        </w:rPr>
        <w:t>4.1 乙方应在合同签订前，向甲方提交履约保证金或履约银行保函，履约保证金额为合同金额的</w:t>
      </w:r>
      <w:r>
        <w:rPr>
          <w:b/>
          <w:sz w:val="31"/>
          <w:u w:val="single"/>
        </w:rPr>
        <w:t>5%</w:t>
      </w:r>
      <w:r>
        <w:rPr>
          <w:sz w:val="31"/>
        </w:rPr>
        <w:t>。若乙方没有违约行为，履约保证金在所有服务验收合格后无息退还。</w:t>
      </w:r>
    </w:p>
    <w:p>
      <w:pPr>
        <w:jc w:val="both"/>
      </w:pPr>
      <w:r>
        <w:rPr>
          <w:sz w:val="31"/>
        </w:rPr>
        <w:t>4.2 如乙方以履约银行保函或担保公司保函形式提供履约保证金的，必须保证保函在本合同履行期间合法有效。在本合同履行期间，甲方有权随时对保函进行检查，如有过期失效的，有权要求乙方限期重新提交。如乙方逾期未重新提交的，甲方有权按保函担保金总额的20%要求乙方承担违约金，同时可直接在未付服务费中直接扣除作为乙方履约保证金。</w:t>
      </w:r>
    </w:p>
    <w:p>
      <w:pPr>
        <w:jc w:val="both"/>
      </w:pPr>
      <w:r>
        <w:rPr>
          <w:sz w:val="31"/>
        </w:rPr>
        <w:t>4.3 履约保证金用于合同期内，乙方不能按质按量按时完成某项合同范围的工作、违反本合同义务、拒不履行合同义务所造成的相关费用或损失，甲方有权提取履约保证金处理相关工作。如履约保证金不足以支付全部赔偿或费用的，甲方有权另行追偿。</w:t>
      </w:r>
    </w:p>
    <w:p>
      <w:pPr>
        <w:jc w:val="both"/>
      </w:pPr>
      <w:r>
        <w:rPr>
          <w:sz w:val="31"/>
        </w:rPr>
        <w:t>4.4 如果乙方未能按合同规定履行义务，甲方有权没收履约保证金。</w:t>
      </w:r>
    </w:p>
    <w:p>
      <w:pPr>
        <w:jc w:val="both"/>
      </w:pPr>
      <w:r>
        <w:rPr>
          <w:sz w:val="31"/>
        </w:rPr>
        <w:t>4.5 下列任何情况发生时，甲方有权依合同追究违约责任外，同时有权使用履约保证金并进行相应处理：</w:t>
      </w:r>
    </w:p>
    <w:p>
      <w:pPr>
        <w:jc w:val="both"/>
      </w:pPr>
      <w:r>
        <w:rPr>
          <w:sz w:val="31"/>
        </w:rPr>
        <w:t>（</w:t>
      </w:r>
      <w:r>
        <w:rPr>
          <w:sz w:val="31"/>
        </w:rPr>
        <w:t>1）未经甲方书面同意，乙方将本合同部分或全部转包给第三人，或者未经甲方书面同意，将本合同项目分包给第三人的，甲方可没收其履约保证金。</w:t>
      </w:r>
    </w:p>
    <w:p>
      <w:pPr>
        <w:jc w:val="both"/>
      </w:pPr>
      <w:r>
        <w:rPr>
          <w:sz w:val="31"/>
        </w:rPr>
        <w:t>（</w:t>
      </w:r>
      <w:r>
        <w:rPr>
          <w:sz w:val="31"/>
        </w:rPr>
        <w:t>2）乙方在履行采购合同期间，违反有关法律法规的规定及合同约定的条款，损害了甲方的利益，甲方可依法没收其履约保证金。</w:t>
      </w:r>
    </w:p>
    <w:p>
      <w:pPr>
        <w:jc w:val="both"/>
      </w:pPr>
      <w:r>
        <w:rPr>
          <w:sz w:val="31"/>
        </w:rPr>
        <w:t>（</w:t>
      </w:r>
      <w:r>
        <w:rPr>
          <w:sz w:val="31"/>
        </w:rPr>
        <w:t>3）在合同履行期间，乙方怠于履行合同义务，经甲方通知或要求承担违约金后仍拒不改正的，甲方可没收或适当扣除其履约保证金。</w:t>
      </w:r>
    </w:p>
    <w:p>
      <w:pPr>
        <w:jc w:val="both"/>
      </w:pPr>
      <w:r>
        <w:rPr>
          <w:sz w:val="31"/>
        </w:rPr>
        <w:t>（</w:t>
      </w:r>
      <w:r>
        <w:rPr>
          <w:sz w:val="31"/>
        </w:rPr>
        <w:t>4）在合同履行期间，因乙方提供的设备质量问题造成损害（包括但不限于甲方经济损失、第三人人身财产损失等）或拖欠工人工资、供应商货款、所雇用员工发生劳资纠纷、人身损害事故需予以赔偿时，乙方未及时处理事故的赔偿、救援等情况的，甲方有权启用履约保证金予以支付或补偿相应损失。</w:t>
      </w:r>
    </w:p>
    <w:p>
      <w:pPr>
        <w:jc w:val="both"/>
      </w:pPr>
      <w:r>
        <w:rPr>
          <w:sz w:val="31"/>
        </w:rPr>
        <w:t>（</w:t>
      </w:r>
      <w:r>
        <w:rPr>
          <w:sz w:val="31"/>
        </w:rPr>
        <w:t>5）在合同履行期间，乙方违约产生的违约金、赔偿、罚款或其他应付费用等款项，甲方有权直接从未付服务费用中直接扣除或启用履约保证金予以支付。</w:t>
      </w:r>
    </w:p>
    <w:p>
      <w:pPr>
        <w:jc w:val="both"/>
      </w:pPr>
      <w:r>
        <w:rPr>
          <w:sz w:val="31"/>
        </w:rPr>
        <w:t>（</w:t>
      </w:r>
      <w:r>
        <w:rPr>
          <w:sz w:val="31"/>
        </w:rPr>
        <w:t>6）合同期内，乙方不能及时完成某项合同义务的，甲方有权提取履约保证金用于处理该项工作。</w:t>
      </w:r>
    </w:p>
    <w:p>
      <w:pPr>
        <w:jc w:val="both"/>
      </w:pPr>
      <w:r>
        <w:rPr>
          <w:sz w:val="31"/>
        </w:rPr>
        <w:t>（</w:t>
      </w:r>
      <w:r>
        <w:rPr>
          <w:sz w:val="31"/>
        </w:rPr>
        <w:t>7）其他根据本合同约定或法律规定，甲方可启用履约保证金的情形。</w:t>
      </w:r>
    </w:p>
    <w:p>
      <w:pPr>
        <w:ind w:firstLine="3735"/>
        <w:jc w:val="both"/>
      </w:pPr>
      <w:r>
        <w:rPr>
          <w:b/>
          <w:sz w:val="31"/>
        </w:rPr>
        <w:t>第五章</w:t>
      </w:r>
      <w:r>
        <w:rPr>
          <w:b/>
          <w:sz w:val="31"/>
        </w:rPr>
        <w:t xml:space="preserve"> </w:t>
      </w:r>
      <w:r>
        <w:rPr>
          <w:b/>
          <w:sz w:val="31"/>
        </w:rPr>
        <w:t>违约责任</w:t>
      </w:r>
    </w:p>
    <w:p>
      <w:pPr>
        <w:jc w:val="both"/>
      </w:pPr>
      <w:r>
        <w:rPr>
          <w:sz w:val="31"/>
        </w:rPr>
        <w:t>5.1乙方应按照招标文件要求的工开展工作，按期提交养护合格标准，如乙方无正当理由迟延履行，应向甲方支付误期赔偿金，误期赔偿金按本合同总价款0.5%/周计收，不足一周按一周计。如果拖期超过一个月，乙方应向甲方支付相当于本合同总金额5%的违约金，甲方有权选择要求乙方继续履行合同、或解除合同。在履行合同过程中，如果乙方遇到可能妨碍按时提交养护质量标准的情况时，应及时以书面形式将情况通知甲方。甲方在收到乙方通知后，应尽快对情况进行评价，确定是否酌情延长交货时间。</w:t>
      </w:r>
    </w:p>
    <w:p>
      <w:pPr>
        <w:jc w:val="both"/>
      </w:pPr>
      <w:r>
        <w:rPr>
          <w:sz w:val="31"/>
        </w:rPr>
        <w:t>5.2在甲方验收过程中，由于乙方提交的养护质量等原因导致的甲方验收工作拖期，按乙方迟延履行计，乙方承担违约责任。</w:t>
      </w:r>
    </w:p>
    <w:p>
      <w:pPr>
        <w:jc w:val="both"/>
      </w:pPr>
      <w:r>
        <w:rPr>
          <w:sz w:val="31"/>
        </w:rPr>
        <w:t>5.3本合同签订后，乙方不履行合同义务、或履行合同义务不符合合同约定的（不包括迟延履行的情况），乙方应承担违约责任，向甲方支付相当于本合同总金额10%的违约金，甲方有权选择要求解除合同、或要求乙方采取补救措施继续履行合同。</w:t>
      </w:r>
    </w:p>
    <w:p>
      <w:pPr>
        <w:jc w:val="center"/>
      </w:pPr>
      <w:r>
        <w:rPr>
          <w:b/>
          <w:sz w:val="31"/>
        </w:rPr>
        <w:t>第六章</w:t>
      </w:r>
      <w:r>
        <w:rPr>
          <w:b/>
          <w:sz w:val="31"/>
        </w:rPr>
        <w:t>其他约定</w:t>
      </w:r>
    </w:p>
    <w:p>
      <w:pPr>
        <w:jc w:val="both"/>
      </w:pPr>
      <w:r>
        <w:rPr>
          <w:sz w:val="31"/>
        </w:rPr>
        <w:t>6.1 乙方自行对项目现场及周边环境进行踏勘，以便于乙方获取有关编辑投标文件和签署实施合同所涉及到现场的各项资料。乙方应承担踏勘现场所发生的费用以及责任、风险。当招标文件的内容和要求与实际不符时，以实际为准，不再增加任何费用，乙方应充分考虑由此而增加的费用，并包含在投标报价内。</w:t>
      </w:r>
    </w:p>
    <w:p>
      <w:pPr>
        <w:jc w:val="both"/>
      </w:pPr>
      <w:r>
        <w:rPr>
          <w:sz w:val="31"/>
        </w:rPr>
        <w:t>6.2 每月管养服务费在支付前须经甲方考核评分后，根据附件二《东莞市运河治理中心沿线闸站、挂影洲围堤防、运河AB段堤防白蚁、红火蚁防治项目白蚁防治服务养护考核评分标准》的规定确定是否需扣除违约金。</w:t>
      </w:r>
    </w:p>
    <w:p>
      <w:pPr>
        <w:jc w:val="both"/>
      </w:pPr>
      <w:r>
        <w:rPr>
          <w:sz w:val="31"/>
        </w:rPr>
        <w:t>6.3 当采购人对管养单位的管养服务考核评分达到80分或以上的，当月管养服务费全额支付；采购人对管养单位的管养服务考核评分分数低于80分、高于60分时，当月实际服务费按所得分数与80分百分比计算当月应支付的服务费(例如：当月评分72分，72分÷80分×当月服务费=当月实际服务费,即扣除当月10%服务费）；采购人对管养单位的管养服务考核评分分数低于60分时，采购人扣除管养单位当月全部的管养服务费作为违约金。</w:t>
      </w:r>
    </w:p>
    <w:p>
      <w:pPr>
        <w:jc w:val="both"/>
      </w:pPr>
      <w:r>
        <w:rPr>
          <w:sz w:val="31"/>
        </w:rPr>
        <w:t>6.4 本项目严禁转包，未经甲方书面同意不得分包。甲方将在确定中标人后，在现已编制的《东莞市运河治理中心沿线闸站、挂影洲围堤防、运河AB段堤防白蚁、红火蚁防治项目白蚁防治服务养护考核评分标准》（详见附件二）的基础上，在满足招标文件要求的前提下，依据国家、行业有关规范标准及乙方投标文件的承诺，调整完善《东莞市运河治理中心沿线闸站、挂影洲围堤防、运河AB段堤防白蚁、红火蚁防治项目白蚁防治服务养护考核评分标准》。《东莞市运河治理中心沿线闸站、挂影洲围堤防、运河AB段堤防白蚁、红火蚁防治项目白蚁防治服务养护考核评分标准》作为合同的有效组成部分，乙方必须服从，并同意服务期内甲方可对该标准进行合理修改。如合同期内东莞市出台相关防治服务养护考核标准，则执行东莞市的标准，当新的标准和《东莞市运河治理中心沿线闸站、挂影洲围堤防、运河AB段堤防白蚁、红火蚁防治项目白蚁防治服务养护考核评分标准》要求不一致时，以较高的标准作为本项目管养的标准。</w:t>
      </w:r>
    </w:p>
    <w:p>
      <w:pPr>
        <w:jc w:val="center"/>
      </w:pPr>
      <w:r>
        <w:rPr>
          <w:b/>
          <w:sz w:val="31"/>
        </w:rPr>
        <w:t>第七章</w:t>
      </w:r>
      <w:r>
        <w:rPr>
          <w:b/>
          <w:sz w:val="31"/>
        </w:rPr>
        <w:t>争议或纠纷处理</w:t>
      </w:r>
    </w:p>
    <w:p>
      <w:pPr>
        <w:jc w:val="both"/>
      </w:pPr>
      <w:r>
        <w:rPr>
          <w:sz w:val="31"/>
        </w:rPr>
        <w:t>7.1 双方在履行合同时发生争议，首先本着友好态度协商解决，若经协商仍不能解决，经双方同意可选择下列一种方式解决争议：</w:t>
      </w:r>
    </w:p>
    <w:p>
      <w:pPr>
        <w:jc w:val="both"/>
      </w:pPr>
      <w:r>
        <w:rPr>
          <w:sz w:val="31"/>
        </w:rPr>
        <w:t>7.1.1 要求主管部门调解；</w:t>
      </w:r>
    </w:p>
    <w:p>
      <w:pPr>
        <w:jc w:val="both"/>
      </w:pPr>
      <w:r>
        <w:rPr>
          <w:sz w:val="31"/>
        </w:rPr>
        <w:t>7.1.2 向所在地地方有效的仲裁机关申请仲裁；</w:t>
      </w:r>
    </w:p>
    <w:p>
      <w:pPr>
        <w:jc w:val="both"/>
      </w:pPr>
      <w:r>
        <w:rPr>
          <w:sz w:val="31"/>
        </w:rPr>
        <w:t>7.1.3 向有管辖权的人民法院起诉。</w:t>
      </w:r>
    </w:p>
    <w:p>
      <w:pPr>
        <w:jc w:val="both"/>
      </w:pPr>
      <w:r>
        <w:rPr>
          <w:sz w:val="31"/>
        </w:rPr>
        <w:t>7.2 选择上述第一种方式解决争议，双方接受调查结果，应在调解结果作出后7天内执行。若对调解结果不能接受，或由于一方不执行调解结果等原因使调解结果无法执行，任何一方可在调解结果作出7天后直接向人民法院起诉。</w:t>
      </w:r>
    </w:p>
    <w:p>
      <w:pPr>
        <w:jc w:val="center"/>
      </w:pPr>
      <w:r>
        <w:rPr>
          <w:b/>
          <w:sz w:val="31"/>
        </w:rPr>
        <w:t>第八章</w:t>
      </w:r>
      <w:r>
        <w:rPr>
          <w:b/>
          <w:sz w:val="31"/>
        </w:rPr>
        <w:t xml:space="preserve"> </w:t>
      </w:r>
      <w:r>
        <w:rPr>
          <w:b/>
          <w:sz w:val="31"/>
        </w:rPr>
        <w:t>附</w:t>
      </w:r>
      <w:r>
        <w:rPr>
          <w:b/>
          <w:sz w:val="31"/>
        </w:rPr>
        <w:t xml:space="preserve">  </w:t>
      </w:r>
      <w:r>
        <w:rPr>
          <w:b/>
          <w:sz w:val="31"/>
        </w:rPr>
        <w:t>则</w:t>
      </w:r>
    </w:p>
    <w:p>
      <w:pPr>
        <w:jc w:val="both"/>
      </w:pPr>
      <w:r>
        <w:rPr>
          <w:sz w:val="31"/>
        </w:rPr>
        <w:t>8.1 本合同之所有附件均为合同的有效组成部分，与合同具有同等法律效力，合同与附件之间的内容应认为是互为补充和解释的，但如有模棱两可或互相矛盾之处,以时间在后的文件为准。</w:t>
      </w:r>
    </w:p>
    <w:p>
      <w:pPr>
        <w:jc w:val="both"/>
      </w:pPr>
      <w:r>
        <w:rPr>
          <w:sz w:val="31"/>
        </w:rPr>
        <w:t>8.2 双方可对本合同的条款进行补充，以书面形式签订补充协议，补充协议与本合同具有同等效力。</w:t>
      </w:r>
    </w:p>
    <w:p>
      <w:pPr>
        <w:jc w:val="both"/>
      </w:pPr>
      <w:r>
        <w:rPr>
          <w:sz w:val="31"/>
        </w:rPr>
        <w:t>8.3 本合同执行期间，如遇不可抗力，致使合同无法履行时，双方应按有关法律规定及时协商处理。</w:t>
      </w:r>
    </w:p>
    <w:p>
      <w:pPr>
        <w:jc w:val="both"/>
      </w:pPr>
      <w:r>
        <w:rPr>
          <w:sz w:val="31"/>
        </w:rPr>
        <w:t>8.4 本合同在履行中如发生争议，由双方当事人协商解决，协商不成的，依法向东莞市中级人民法院起诉。</w:t>
      </w:r>
    </w:p>
    <w:p>
      <w:pPr>
        <w:jc w:val="both"/>
      </w:pPr>
      <w:r>
        <w:rPr>
          <w:sz w:val="31"/>
        </w:rPr>
        <w:t>8.5合同一式正本</w:t>
      </w:r>
      <w:r>
        <w:rPr>
          <w:b/>
          <w:sz w:val="31"/>
          <w:u w:val="single"/>
        </w:rPr>
        <w:t>贰</w:t>
      </w:r>
      <w:r>
        <w:rPr>
          <w:sz w:val="31"/>
        </w:rPr>
        <w:t>份、副本</w:t>
      </w:r>
      <w:r>
        <w:rPr>
          <w:b/>
          <w:sz w:val="31"/>
          <w:u w:val="single"/>
        </w:rPr>
        <w:t>捌</w:t>
      </w:r>
      <w:r>
        <w:rPr>
          <w:sz w:val="31"/>
        </w:rPr>
        <w:t>份（其中：甲乙双方各执正本壹份、甲方执副本柒份、建成工程造价咨询有限公司东莞分公司执一份壹份），具有同等法律效力。本合同自甲乙双方签字、盖章之日起生效。</w:t>
      </w:r>
    </w:p>
    <w:p>
      <w:pPr>
        <w:jc w:val="center"/>
      </w:pPr>
      <w:r>
        <w:rPr>
          <w:sz w:val="31"/>
        </w:rPr>
        <w:t xml:space="preserve">    </w:t>
      </w:r>
      <w:r>
        <w:rPr>
          <w:sz w:val="31"/>
        </w:rPr>
        <w:t>附件一：运河治理中心沿线闸站、挂影洲围堤防、运河</w:t>
      </w:r>
      <w:r>
        <w:rPr>
          <w:sz w:val="31"/>
        </w:rPr>
        <w:t>AB段堤防白蚁、红火蚁防治项目情况表</w:t>
      </w:r>
    </w:p>
    <w:p>
      <w:pPr>
        <w:jc w:val="both"/>
      </w:pPr>
      <w:r>
        <w:rPr>
          <w:sz w:val="31"/>
        </w:rPr>
        <w:t>附件二：《东莞市运河治理中心沿线闸站、挂影洲围堤防、运河</w:t>
      </w:r>
      <w:r>
        <w:rPr>
          <w:sz w:val="31"/>
        </w:rPr>
        <w:t>AB段堤防白蚁、红火蚁防治项目白蚁防治服务养护考核评分标准》</w:t>
      </w:r>
    </w:p>
    <w:p>
      <w:pPr>
        <w:ind w:firstLine="620"/>
        <w:jc w:val="both"/>
      </w:pPr>
      <w:r>
        <w:rPr>
          <w:sz w:val="31"/>
        </w:rPr>
        <w:t>附件三：采购计划表</w:t>
      </w:r>
    </w:p>
    <w:p>
      <w:pPr>
        <w:ind w:firstLine="620"/>
        <w:jc w:val="both"/>
      </w:pPr>
      <w:r>
        <w:rPr>
          <w:sz w:val="31"/>
        </w:rPr>
        <w:t>附件四：中标通知书</w:t>
      </w:r>
    </w:p>
    <w:p>
      <w:pPr>
        <w:jc w:val="both"/>
      </w:pPr>
      <w:r>
        <w:rPr>
          <w:sz w:val="31"/>
        </w:rPr>
        <w:t xml:space="preserve">    </w:t>
      </w:r>
      <w:r>
        <w:rPr>
          <w:sz w:val="31"/>
        </w:rPr>
        <w:t>附件五：履约保证金汇款单</w:t>
      </w:r>
    </w:p>
    <w:p>
      <w:pPr>
        <w:jc w:val="both"/>
      </w:pPr>
    </w:p>
    <w:p>
      <w:pPr>
        <w:jc w:val="both"/>
      </w:pPr>
      <w:r>
        <w:rPr>
          <w:color w:val="222222"/>
          <w:sz w:val="27"/>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发包单位：东莞市运河治理中心</w:t>
            </w:r>
          </w:p>
          <w:p>
            <w:pPr>
              <w:ind w:firstLine="2170"/>
              <w:jc w:val="both"/>
            </w:pPr>
            <w:r>
              <w:rPr>
                <w:color w:val="000000"/>
                <w:sz w:val="31"/>
              </w:rPr>
              <w:t>（盖章）</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承包单位：</w:t>
            </w:r>
          </w:p>
          <w:p>
            <w:pPr>
              <w:ind w:firstLine="2170"/>
              <w:jc w:val="both"/>
            </w:pPr>
            <w:r>
              <w:rPr>
                <w:color w:val="000000"/>
                <w:sz w:val="31"/>
              </w:rPr>
              <w:t>（盖章）</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法定代表人：</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法定代表人：</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或委托代理人：</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或委托代理人：</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地址：</w:t>
            </w:r>
            <w:r>
              <w:rPr>
                <w:sz w:val="31"/>
              </w:rPr>
              <w:t>广东省东莞市莞城街道运河西三路</w:t>
            </w:r>
            <w:r>
              <w:rPr>
                <w:sz w:val="31"/>
              </w:rPr>
              <w:t>178号</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地址：</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邮政编码：</w:t>
            </w:r>
            <w:r>
              <w:rPr>
                <w:color w:val="000000"/>
                <w:sz w:val="31"/>
              </w:rPr>
              <w:t>523000</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邮政编码：</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电话：</w:t>
            </w:r>
            <w:r>
              <w:rPr>
                <w:color w:val="000000"/>
                <w:sz w:val="31"/>
              </w:rPr>
              <w:t>0769-23880632</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电话：</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传真：</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传真：</w:t>
            </w: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开户银行：</w:t>
            </w:r>
            <w:r>
              <w:rPr>
                <w:sz w:val="31"/>
              </w:rPr>
              <w:t>工行南城支行</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开户银行：</w:t>
            </w:r>
          </w:p>
        </w:tc>
      </w:tr>
      <w:tr>
        <w:tc>
          <w:tcPr>
            <w:tcW w:type="dxa" w:w="4146"/>
            <w:tcBorders>
              <w:top w:val="none" w:color="000000" w:sz="4"/>
              <w:left w:val="none" w:color="000000" w:sz="4"/>
              <w:bottom w:val="none" w:color="000000" w:sz="4"/>
              <w:right w:val="none" w:color="000000" w:sz="4"/>
            </w:tcBorders>
            <w:vAlign w:val="top"/>
          </w:tcPr>
          <w:p>
            <w:pPr>
              <w:jc w:val="left"/>
            </w:pPr>
            <w:r>
              <w:rPr>
                <w:color w:val="000000"/>
                <w:sz w:val="31"/>
              </w:rPr>
              <w:t>银行账号：</w:t>
            </w:r>
          </w:p>
          <w:p>
            <w:pPr>
              <w:jc w:val="left"/>
            </w:pPr>
            <w:r>
              <w:rPr>
                <w:color w:val="000000"/>
                <w:sz w:val="31"/>
              </w:rPr>
              <w:t>2010021109200262693</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银行账号：</w:t>
            </w:r>
          </w:p>
          <w:p>
            <w:pPr>
              <w:jc w:val="both"/>
            </w:pPr>
          </w:p>
        </w:tc>
      </w:tr>
      <w:tr>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签订日期：</w:t>
            </w:r>
          </w:p>
        </w:tc>
        <w:tc>
          <w:tcPr>
            <w:tcW w:type="dxa" w:w="4146"/>
            <w:tcBorders>
              <w:top w:val="none" w:color="000000" w:sz="4"/>
              <w:left w:val="none" w:color="000000" w:sz="4"/>
              <w:bottom w:val="none" w:color="000000" w:sz="4"/>
              <w:right w:val="none" w:color="000000" w:sz="4"/>
            </w:tcBorders>
            <w:vAlign w:val="top"/>
          </w:tcPr>
          <w:p>
            <w:pPr>
              <w:jc w:val="both"/>
            </w:pPr>
            <w:r>
              <w:rPr>
                <w:color w:val="000000"/>
                <w:sz w:val="31"/>
              </w:rPr>
              <w:t>签订日期：</w:t>
            </w:r>
          </w:p>
        </w:tc>
      </w:tr>
      <w:tr>
        <w:tc>
          <w:tcPr>
            <w:tcW w:type="dxa" w:w="8292"/>
            <w:gridSpan w:val="2"/>
            <w:tcBorders>
              <w:top w:val="none" w:color="000000" w:sz="4"/>
              <w:left w:val="none" w:color="000000" w:sz="4"/>
              <w:bottom w:val="none" w:color="000000" w:sz="4"/>
              <w:right w:val="none" w:color="000000" w:sz="4"/>
            </w:tcBorders>
            <w:vAlign w:val="top"/>
          </w:tcPr>
          <w:p>
            <w:pPr>
              <w:jc w:val="center"/>
            </w:pPr>
            <w:r>
              <w:rPr>
                <w:color w:val="000000"/>
                <w:sz w:val="31"/>
              </w:rPr>
              <w:t>签约地点：市运河治理中心</w:t>
            </w:r>
          </w:p>
        </w:tc>
      </w:tr>
    </w:tbl>
    <w:p>
      <w:r>
        <w:rPr/>
        <w:t xml:space="preserve"> </w:t>
      </w:r>
    </w:p>
    <w:p>
      <w:pPr>
        <w:jc w:val="left"/>
      </w:pPr>
      <w:r>
        <w:rPr>
          <w:b/>
          <w:sz w:val="28"/>
        </w:rPr>
        <w:t>附件一：</w:t>
      </w:r>
      <w:r>
        <w:rPr>
          <w:b/>
          <w:sz w:val="28"/>
        </w:rPr>
        <w:t>运河治理中心沿线闸站、挂影洲围堤防、运河</w:t>
      </w:r>
      <w:r>
        <w:rPr>
          <w:b/>
          <w:sz w:val="28"/>
        </w:rPr>
        <w:t>AB段堤防白蚁、红火蚁防治项目情况表</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607"/>
        <w:gridCol w:w="798"/>
        <w:gridCol w:w="1017"/>
        <w:gridCol w:w="1082"/>
        <w:gridCol w:w="923"/>
        <w:gridCol w:w="3880"/>
      </w:tblGrid>
      <w:tr>
        <w:tc>
          <w:tcPr>
            <w:tcW w:type="dxa" w:w="607"/>
            <w:tcBorders>
              <w:top w:val="single" w:color="000000" w:sz="4"/>
              <w:left w:val="single" w:color="000000" w:sz="4"/>
              <w:bottom w:val="single" w:color="000000" w:sz="4"/>
              <w:right w:val="single" w:color="000000" w:sz="4"/>
            </w:tcBorders>
            <w:vAlign w:val="top"/>
          </w:tcPr>
          <w:p>
            <w:pPr>
              <w:jc w:val="center"/>
            </w:pPr>
            <w:r>
              <w:rPr>
                <w:sz w:val="21"/>
              </w:rPr>
              <w:t>片区</w:t>
            </w:r>
          </w:p>
        </w:tc>
        <w:tc>
          <w:tcPr>
            <w:tcW w:type="dxa" w:w="798"/>
            <w:tcBorders>
              <w:top w:val="single" w:color="000000" w:sz="4"/>
              <w:left w:val="none" w:color="000000" w:sz="4"/>
              <w:bottom w:val="single" w:color="000000" w:sz="4"/>
              <w:right w:val="single" w:color="000000" w:sz="4"/>
            </w:tcBorders>
            <w:vAlign w:val="top"/>
          </w:tcPr>
          <w:p>
            <w:pPr>
              <w:jc w:val="center"/>
            </w:pPr>
            <w:r>
              <w:rPr>
                <w:sz w:val="21"/>
              </w:rPr>
              <w:t>站闸名称</w:t>
            </w:r>
          </w:p>
        </w:tc>
        <w:tc>
          <w:tcPr>
            <w:tcW w:type="dxa" w:w="1017"/>
            <w:tcBorders>
              <w:top w:val="single" w:color="000000" w:sz="4"/>
              <w:left w:val="none" w:color="000000" w:sz="4"/>
              <w:bottom w:val="single" w:color="000000" w:sz="4"/>
              <w:right w:val="single" w:color="000000" w:sz="4"/>
            </w:tcBorders>
            <w:vAlign w:val="top"/>
          </w:tcPr>
          <w:p>
            <w:pPr>
              <w:jc w:val="center"/>
            </w:pPr>
            <w:r>
              <w:rPr>
                <w:sz w:val="21"/>
              </w:rPr>
              <w:t>总面积</w:t>
            </w:r>
          </w:p>
        </w:tc>
        <w:tc>
          <w:tcPr>
            <w:tcW w:type="dxa" w:w="1082"/>
            <w:tcBorders>
              <w:top w:val="single" w:color="000000" w:sz="4"/>
              <w:left w:val="none" w:color="000000" w:sz="4"/>
              <w:bottom w:val="single" w:color="000000" w:sz="4"/>
              <w:right w:val="single" w:color="000000" w:sz="4"/>
            </w:tcBorders>
            <w:vAlign w:val="top"/>
          </w:tcPr>
          <w:p>
            <w:pPr>
              <w:jc w:val="center"/>
            </w:pPr>
            <w:r>
              <w:rPr>
                <w:sz w:val="21"/>
              </w:rPr>
              <w:t>场区空地面积</w:t>
            </w:r>
          </w:p>
        </w:tc>
        <w:tc>
          <w:tcPr>
            <w:tcW w:type="dxa" w:w="923"/>
            <w:tcBorders>
              <w:top w:val="single" w:color="000000" w:sz="4"/>
              <w:left w:val="none" w:color="000000" w:sz="4"/>
              <w:bottom w:val="single" w:color="000000" w:sz="4"/>
              <w:right w:val="single" w:color="000000" w:sz="4"/>
            </w:tcBorders>
            <w:vAlign w:val="top"/>
          </w:tcPr>
          <w:p>
            <w:pPr>
              <w:jc w:val="center"/>
            </w:pPr>
            <w:r>
              <w:rPr>
                <w:sz w:val="21"/>
              </w:rPr>
              <w:t>建筑面积</w:t>
            </w:r>
          </w:p>
        </w:tc>
        <w:tc>
          <w:tcPr>
            <w:tcW w:type="dxa" w:w="3880"/>
            <w:tcBorders>
              <w:top w:val="single" w:color="000000" w:sz="4"/>
              <w:left w:val="none" w:color="000000" w:sz="4"/>
              <w:bottom w:val="single" w:color="000000" w:sz="4"/>
              <w:right w:val="single" w:color="000000" w:sz="4"/>
            </w:tcBorders>
            <w:vAlign w:val="top"/>
          </w:tcPr>
          <w:p>
            <w:pPr>
              <w:jc w:val="center"/>
            </w:pPr>
            <w:r>
              <w:rPr>
                <w:sz w:val="21"/>
              </w:rPr>
              <w:t>备注</w:t>
            </w:r>
          </w:p>
        </w:tc>
      </w:tr>
      <w:tr>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堤围</w:t>
            </w:r>
          </w:p>
        </w:tc>
        <w:tc>
          <w:tcPr>
            <w:tcW w:type="dxa" w:w="798"/>
            <w:tcBorders>
              <w:top w:val="none" w:color="000000" w:sz="4"/>
              <w:left w:val="none" w:color="000000" w:sz="4"/>
              <w:bottom w:val="single" w:color="000000" w:sz="4"/>
              <w:right w:val="single" w:color="000000" w:sz="4"/>
            </w:tcBorders>
            <w:vAlign w:val="top"/>
          </w:tcPr>
          <w:p>
            <w:pPr>
              <w:jc w:val="center"/>
            </w:pPr>
            <w:r>
              <w:rPr>
                <w:sz w:val="21"/>
              </w:rPr>
              <w:t>挂影洲堤围</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431380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431380</w:t>
            </w:r>
          </w:p>
        </w:tc>
        <w:tc>
          <w:tcPr>
            <w:tcW w:type="dxa" w:w="923"/>
            <w:tcBorders>
              <w:top w:val="none" w:color="000000" w:sz="4"/>
              <w:left w:val="none" w:color="000000" w:sz="4"/>
              <w:bottom w:val="single" w:color="000000" w:sz="4"/>
              <w:right w:val="single" w:color="000000" w:sz="4"/>
            </w:tcBorders>
            <w:vAlign w:val="top"/>
          </w:tcPr>
          <w:p>
            <w:pPr>
              <w:jc w:val="center"/>
            </w:pPr>
          </w:p>
        </w:tc>
        <w:tc>
          <w:tcPr>
            <w:tcW w:type="dxa" w:w="3880"/>
            <w:tcBorders>
              <w:top w:val="none" w:color="000000" w:sz="4"/>
              <w:left w:val="none" w:color="000000" w:sz="4"/>
              <w:bottom w:val="single" w:color="000000" w:sz="4"/>
              <w:right w:val="single" w:color="000000" w:sz="4"/>
            </w:tcBorders>
            <w:vAlign w:val="top"/>
          </w:tcPr>
          <w:p>
            <w:pPr>
              <w:jc w:val="center"/>
            </w:pPr>
            <w:r>
              <w:rPr>
                <w:sz w:val="21"/>
              </w:rPr>
              <w:t>堤长</w:t>
            </w:r>
            <w:r>
              <w:rPr>
                <w:sz w:val="21"/>
              </w:rPr>
              <w:t>36.82公里，包内外坡。</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运河整治</w:t>
            </w:r>
            <w:r>
              <w:rPr>
                <w:sz w:val="21"/>
              </w:rPr>
              <w:t>AB段堤防</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1505400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1505400</w:t>
            </w:r>
          </w:p>
        </w:tc>
        <w:tc>
          <w:tcPr>
            <w:tcW w:type="dxa" w:w="923"/>
            <w:tcBorders>
              <w:top w:val="none" w:color="000000" w:sz="4"/>
              <w:left w:val="none" w:color="000000" w:sz="4"/>
              <w:bottom w:val="single" w:color="000000" w:sz="4"/>
              <w:right w:val="single" w:color="000000" w:sz="4"/>
            </w:tcBorders>
            <w:vAlign w:val="top"/>
          </w:tcPr>
          <w:p>
            <w:pPr>
              <w:jc w:val="center"/>
            </w:pPr>
          </w:p>
        </w:tc>
        <w:tc>
          <w:tcPr>
            <w:tcW w:type="dxa" w:w="3880"/>
            <w:tcBorders>
              <w:top w:val="none" w:color="000000" w:sz="4"/>
              <w:left w:val="none" w:color="000000" w:sz="4"/>
              <w:bottom w:val="single" w:color="000000" w:sz="4"/>
              <w:right w:val="single" w:color="000000" w:sz="4"/>
            </w:tcBorders>
            <w:vAlign w:val="top"/>
          </w:tcPr>
          <w:p>
            <w:pPr>
              <w:jc w:val="center"/>
            </w:pPr>
            <w:r>
              <w:rPr>
                <w:sz w:val="21"/>
              </w:rPr>
              <w:t>堤长</w:t>
            </w:r>
            <w:r>
              <w:rPr>
                <w:sz w:val="21"/>
              </w:rPr>
              <w:t>49.82公里（含堤顶及内外坡）界碑范围内</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b/>
                <w:sz w:val="21"/>
              </w:rPr>
              <w:t>小计</w:t>
            </w:r>
          </w:p>
        </w:tc>
        <w:tc>
          <w:tcPr>
            <w:tcW w:type="dxa" w:w="1017"/>
            <w:tcBorders>
              <w:top w:val="none" w:color="000000" w:sz="4"/>
              <w:left w:val="none" w:color="000000" w:sz="4"/>
              <w:bottom w:val="single" w:color="000000" w:sz="4"/>
              <w:right w:val="single" w:color="000000" w:sz="4"/>
            </w:tcBorders>
            <w:vAlign w:val="top"/>
          </w:tcPr>
          <w:p>
            <w:pPr>
              <w:jc w:val="center"/>
            </w:pPr>
            <w:r>
              <w:rPr>
                <w:b/>
                <w:sz w:val="21"/>
              </w:rPr>
              <w:t>1936780</w:t>
            </w:r>
          </w:p>
        </w:tc>
        <w:tc>
          <w:tcPr>
            <w:tcW w:type="dxa" w:w="1082"/>
            <w:tcBorders>
              <w:top w:val="none" w:color="000000" w:sz="4"/>
              <w:left w:val="none" w:color="000000" w:sz="4"/>
              <w:bottom w:val="single" w:color="000000" w:sz="4"/>
              <w:right w:val="single" w:color="000000" w:sz="4"/>
            </w:tcBorders>
            <w:vAlign w:val="top"/>
          </w:tcPr>
          <w:p>
            <w:pPr>
              <w:jc w:val="center"/>
            </w:pPr>
            <w:r>
              <w:rPr>
                <w:b/>
                <w:sz w:val="21"/>
              </w:rPr>
              <w:t>1936780</w:t>
            </w:r>
          </w:p>
        </w:tc>
        <w:tc>
          <w:tcPr>
            <w:tcW w:type="dxa" w:w="923"/>
            <w:tcBorders>
              <w:top w:val="none" w:color="000000" w:sz="4"/>
              <w:left w:val="none" w:color="000000" w:sz="4"/>
              <w:bottom w:val="single" w:color="000000" w:sz="4"/>
              <w:right w:val="single" w:color="000000" w:sz="4"/>
            </w:tcBorders>
            <w:vAlign w:val="top"/>
          </w:tcPr>
          <w:p>
            <w:pPr>
              <w:jc w:val="center"/>
            </w:pPr>
          </w:p>
        </w:tc>
        <w:tc>
          <w:tcPr>
            <w:tcW w:type="dxa" w:w="3880"/>
            <w:tcBorders>
              <w:top w:val="none" w:color="000000" w:sz="4"/>
              <w:left w:val="none" w:color="000000" w:sz="4"/>
              <w:bottom w:val="single" w:color="000000" w:sz="4"/>
              <w:right w:val="single" w:color="000000" w:sz="4"/>
            </w:tcBorders>
            <w:vAlign w:val="top"/>
          </w:tcPr>
          <w:p>
            <w:pPr>
              <w:jc w:val="center"/>
            </w:pPr>
          </w:p>
        </w:tc>
      </w:tr>
      <w:tr>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挂影洲围片区</w:t>
            </w:r>
          </w:p>
        </w:tc>
        <w:tc>
          <w:tcPr>
            <w:tcW w:type="dxa" w:w="798"/>
            <w:tcBorders>
              <w:top w:val="none" w:color="000000" w:sz="4"/>
              <w:left w:val="none" w:color="000000" w:sz="4"/>
              <w:bottom w:val="single" w:color="000000" w:sz="4"/>
              <w:right w:val="single" w:color="000000" w:sz="4"/>
            </w:tcBorders>
            <w:vAlign w:val="top"/>
          </w:tcPr>
          <w:p>
            <w:pPr>
              <w:jc w:val="center"/>
            </w:pPr>
            <w:r>
              <w:rPr>
                <w:sz w:val="21"/>
              </w:rPr>
              <w:t>原挂影洲工作站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4000</w:t>
            </w:r>
          </w:p>
        </w:tc>
        <w:tc>
          <w:tcPr>
            <w:tcW w:type="dxa" w:w="1082"/>
            <w:tcBorders>
              <w:top w:val="none" w:color="000000" w:sz="4"/>
              <w:left w:val="none" w:color="000000" w:sz="4"/>
              <w:bottom w:val="single" w:color="000000" w:sz="4"/>
              <w:right w:val="single" w:color="000000" w:sz="4"/>
            </w:tcBorders>
            <w:vAlign w:val="top"/>
          </w:tcPr>
          <w:p>
            <w:pPr>
              <w:jc w:val="center"/>
            </w:pPr>
          </w:p>
        </w:tc>
        <w:tc>
          <w:tcPr>
            <w:tcW w:type="dxa" w:w="923"/>
            <w:tcBorders>
              <w:top w:val="none" w:color="000000" w:sz="4"/>
              <w:left w:val="none" w:color="000000" w:sz="4"/>
              <w:bottom w:val="single" w:color="000000" w:sz="4"/>
              <w:right w:val="single" w:color="000000" w:sz="4"/>
            </w:tcBorders>
            <w:vAlign w:val="top"/>
          </w:tcPr>
          <w:p>
            <w:pPr>
              <w:jc w:val="center"/>
            </w:pPr>
            <w:r>
              <w:rPr>
                <w:sz w:val="21"/>
              </w:rPr>
              <w:t>4000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办公楼四层</w:t>
            </w:r>
            <w:r>
              <w:rPr>
                <w:sz w:val="21"/>
              </w:rPr>
              <w:t>4000平方。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石碣泵站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3225</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1225</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2000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办公楼二层</w:t>
            </w:r>
            <w:r>
              <w:rPr>
                <w:sz w:val="21"/>
              </w:rPr>
              <w:t>300平方，泵房二层1200平方，清污房500平方。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石碣新闸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717</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500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217</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水闸厂房</w:t>
            </w:r>
            <w:r>
              <w:rPr>
                <w:sz w:val="21"/>
              </w:rPr>
              <w:t>217平方。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石碣横滘站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580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180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办公室一层</w:t>
            </w:r>
            <w:r>
              <w:rPr>
                <w:sz w:val="21"/>
              </w:rPr>
              <w:t>120平方，宿舍一层40平方，水闸房一层20平方。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鹤田厦排站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616</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266</w:t>
            </w:r>
          </w:p>
        </w:tc>
        <w:tc>
          <w:tcPr>
            <w:tcW w:type="dxa" w:w="923"/>
            <w:tcBorders>
              <w:top w:val="none" w:color="000000" w:sz="4"/>
              <w:left w:val="none" w:color="000000" w:sz="4"/>
              <w:bottom w:val="single" w:color="000000" w:sz="4"/>
              <w:right w:val="single" w:color="000000" w:sz="4"/>
            </w:tcBorders>
            <w:vAlign w:val="top"/>
          </w:tcPr>
          <w:p>
            <w:pPr>
              <w:jc w:val="center"/>
            </w:pPr>
            <w:r>
              <w:rPr>
                <w:sz w:val="21"/>
              </w:rPr>
              <w:t>350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办公室二层</w:t>
            </w:r>
            <w:r>
              <w:rPr>
                <w:sz w:val="21"/>
              </w:rPr>
              <w:t>200平方，泵房一层110平方，水闸房40平方。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上江城水闸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150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250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办化楼二层</w:t>
            </w:r>
            <w:r>
              <w:rPr>
                <w:sz w:val="21"/>
              </w:rPr>
              <w:t>210平方，水闸房40平方。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护安围排站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1101</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841</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260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办公室二层</w:t>
            </w:r>
            <w:r>
              <w:rPr>
                <w:sz w:val="21"/>
              </w:rPr>
              <w:t>90平方，防汛仓库140平方，水闸房30平方。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高埗旧排站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850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450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办公室二层</w:t>
            </w:r>
            <w:r>
              <w:rPr>
                <w:sz w:val="21"/>
              </w:rPr>
              <w:t>230平方，泵房一层170平方。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高埗泵站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1860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60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1800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泵房、水闸房二层</w:t>
            </w:r>
            <w:r>
              <w:rPr>
                <w:sz w:val="21"/>
              </w:rPr>
              <w:t>1500平方，清污房300平方。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稍谭水闸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20.88</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20.88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水闸厂房一层</w:t>
            </w:r>
            <w:r>
              <w:rPr>
                <w:sz w:val="21"/>
              </w:rPr>
              <w:t>20.88平方。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芦村排站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1660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460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1200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办公楼三层</w:t>
            </w:r>
            <w:r>
              <w:rPr>
                <w:sz w:val="21"/>
              </w:rPr>
              <w:t>600平方，1号电站房300平方，2号电站房300平方。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芦村水闸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700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500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二层水闸房</w:t>
            </w:r>
            <w:r>
              <w:rPr>
                <w:sz w:val="21"/>
              </w:rPr>
              <w:t>500平方。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沙腰排站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3000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1400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1600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三层宿舍</w:t>
            </w:r>
            <w:r>
              <w:rPr>
                <w:sz w:val="21"/>
              </w:rPr>
              <w:t>600平方，泵房500平方，旧泵房200平方，防汛仓库300平方。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沙腰新闸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727</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463</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264</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水闸厂房</w:t>
            </w:r>
            <w:r>
              <w:rPr>
                <w:sz w:val="21"/>
              </w:rPr>
              <w:t>217平方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大洲排站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1900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1200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700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二层宿舍房</w:t>
            </w:r>
            <w:r>
              <w:rPr>
                <w:sz w:val="21"/>
              </w:rPr>
              <w:t>200平方，泵房350平方，清污房150平方。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塘厦水闸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140</w:t>
            </w:r>
          </w:p>
        </w:tc>
        <w:tc>
          <w:tcPr>
            <w:tcW w:type="dxa" w:w="1082"/>
            <w:tcBorders>
              <w:top w:val="none" w:color="000000" w:sz="4"/>
              <w:left w:val="none" w:color="000000" w:sz="4"/>
              <w:bottom w:val="single" w:color="000000" w:sz="4"/>
              <w:right w:val="single" w:color="000000" w:sz="4"/>
            </w:tcBorders>
            <w:vAlign w:val="top"/>
          </w:tcPr>
          <w:p>
            <w:pPr>
              <w:jc w:val="center"/>
            </w:pPr>
          </w:p>
        </w:tc>
        <w:tc>
          <w:tcPr>
            <w:tcW w:type="dxa" w:w="923"/>
            <w:tcBorders>
              <w:top w:val="none" w:color="000000" w:sz="4"/>
              <w:left w:val="none" w:color="000000" w:sz="4"/>
              <w:bottom w:val="single" w:color="000000" w:sz="4"/>
              <w:right w:val="single" w:color="000000" w:sz="4"/>
            </w:tcBorders>
            <w:vAlign w:val="top"/>
          </w:tcPr>
          <w:p>
            <w:pPr>
              <w:jc w:val="center"/>
            </w:pPr>
            <w:r>
              <w:rPr>
                <w:sz w:val="21"/>
              </w:rPr>
              <w:t>140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二层水闸房</w:t>
            </w:r>
            <w:r>
              <w:rPr>
                <w:sz w:val="21"/>
              </w:rPr>
              <w:t>140平方。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梁家村水闸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135</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135</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水闸厂房一层</w:t>
            </w:r>
            <w:r>
              <w:rPr>
                <w:sz w:val="21"/>
              </w:rPr>
              <w:t>135平方。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黄四围水闸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40</w:t>
            </w:r>
          </w:p>
        </w:tc>
        <w:tc>
          <w:tcPr>
            <w:tcW w:type="dxa" w:w="1082"/>
            <w:tcBorders>
              <w:top w:val="none" w:color="000000" w:sz="4"/>
              <w:left w:val="none" w:color="000000" w:sz="4"/>
              <w:bottom w:val="single" w:color="000000" w:sz="4"/>
              <w:right w:val="single" w:color="000000" w:sz="4"/>
            </w:tcBorders>
            <w:vAlign w:val="top"/>
          </w:tcPr>
          <w:p>
            <w:pPr>
              <w:jc w:val="center"/>
            </w:pPr>
          </w:p>
        </w:tc>
        <w:tc>
          <w:tcPr>
            <w:tcW w:type="dxa" w:w="923"/>
            <w:tcBorders>
              <w:top w:val="none" w:color="000000" w:sz="4"/>
              <w:left w:val="none" w:color="000000" w:sz="4"/>
              <w:bottom w:val="single" w:color="000000" w:sz="4"/>
              <w:right w:val="single" w:color="000000" w:sz="4"/>
            </w:tcBorders>
            <w:vAlign w:val="top"/>
          </w:tcPr>
          <w:p>
            <w:pPr>
              <w:jc w:val="center"/>
            </w:pPr>
            <w:r>
              <w:rPr>
                <w:sz w:val="21"/>
              </w:rPr>
              <w:t>40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一层水闸房</w:t>
            </w:r>
            <w:r>
              <w:rPr>
                <w:sz w:val="21"/>
              </w:rPr>
              <w:t>40平方。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茶洲水闸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60</w:t>
            </w:r>
          </w:p>
        </w:tc>
        <w:tc>
          <w:tcPr>
            <w:tcW w:type="dxa" w:w="1082"/>
            <w:tcBorders>
              <w:top w:val="none" w:color="000000" w:sz="4"/>
              <w:left w:val="none" w:color="000000" w:sz="4"/>
              <w:bottom w:val="single" w:color="000000" w:sz="4"/>
              <w:right w:val="single" w:color="000000" w:sz="4"/>
            </w:tcBorders>
            <w:vAlign w:val="top"/>
          </w:tcPr>
          <w:p>
            <w:pPr>
              <w:jc w:val="center"/>
            </w:pPr>
          </w:p>
        </w:tc>
        <w:tc>
          <w:tcPr>
            <w:tcW w:type="dxa" w:w="923"/>
            <w:tcBorders>
              <w:top w:val="none" w:color="000000" w:sz="4"/>
              <w:left w:val="none" w:color="000000" w:sz="4"/>
              <w:bottom w:val="single" w:color="000000" w:sz="4"/>
              <w:right w:val="single" w:color="000000" w:sz="4"/>
            </w:tcBorders>
            <w:vAlign w:val="top"/>
          </w:tcPr>
          <w:p>
            <w:pPr>
              <w:jc w:val="center"/>
            </w:pPr>
            <w:r>
              <w:rPr>
                <w:sz w:val="21"/>
              </w:rPr>
              <w:t>60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一层水闸房</w:t>
            </w:r>
            <w:r>
              <w:rPr>
                <w:sz w:val="21"/>
              </w:rPr>
              <w:t>60平方。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动力泵站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5417</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4043</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1374</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动力泵站厂房</w:t>
            </w:r>
            <w:r>
              <w:rPr>
                <w:sz w:val="21"/>
              </w:rPr>
              <w:t>1374平方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b/>
                <w:sz w:val="21"/>
              </w:rPr>
              <w:t>小计</w:t>
            </w:r>
          </w:p>
        </w:tc>
        <w:tc>
          <w:tcPr>
            <w:tcW w:type="dxa" w:w="1017"/>
            <w:tcBorders>
              <w:top w:val="none" w:color="000000" w:sz="4"/>
              <w:left w:val="none" w:color="000000" w:sz="4"/>
              <w:bottom w:val="single" w:color="000000" w:sz="4"/>
              <w:right w:val="single" w:color="000000" w:sz="4"/>
            </w:tcBorders>
            <w:vAlign w:val="top"/>
          </w:tcPr>
          <w:p>
            <w:pPr>
              <w:jc w:val="center"/>
            </w:pPr>
            <w:r>
              <w:rPr>
                <w:b/>
                <w:sz w:val="21"/>
              </w:rPr>
              <w:t>27148.88</w:t>
            </w:r>
          </w:p>
        </w:tc>
        <w:tc>
          <w:tcPr>
            <w:tcW w:type="dxa" w:w="1082"/>
            <w:tcBorders>
              <w:top w:val="none" w:color="000000" w:sz="4"/>
              <w:left w:val="none" w:color="000000" w:sz="4"/>
              <w:bottom w:val="single" w:color="000000" w:sz="4"/>
              <w:right w:val="single" w:color="000000" w:sz="4"/>
            </w:tcBorders>
            <w:vAlign w:val="top"/>
          </w:tcPr>
          <w:p>
            <w:pPr>
              <w:jc w:val="center"/>
            </w:pPr>
            <w:r>
              <w:rPr>
                <w:b/>
                <w:sz w:val="21"/>
              </w:rPr>
              <w:t>11658</w:t>
            </w:r>
          </w:p>
        </w:tc>
        <w:tc>
          <w:tcPr>
            <w:tcW w:type="dxa" w:w="923"/>
            <w:tcBorders>
              <w:top w:val="none" w:color="000000" w:sz="4"/>
              <w:left w:val="none" w:color="000000" w:sz="4"/>
              <w:bottom w:val="single" w:color="000000" w:sz="4"/>
              <w:right w:val="single" w:color="000000" w:sz="4"/>
            </w:tcBorders>
            <w:vAlign w:val="top"/>
          </w:tcPr>
          <w:p>
            <w:pPr>
              <w:jc w:val="center"/>
            </w:pPr>
            <w:r>
              <w:rPr>
                <w:b/>
                <w:sz w:val="21"/>
              </w:rPr>
              <w:t>15490.88</w:t>
            </w:r>
          </w:p>
        </w:tc>
        <w:tc>
          <w:tcPr>
            <w:tcW w:type="dxa" w:w="3880"/>
            <w:tcBorders>
              <w:top w:val="none" w:color="000000" w:sz="4"/>
              <w:left w:val="none" w:color="000000" w:sz="4"/>
              <w:bottom w:val="single" w:color="000000" w:sz="4"/>
              <w:right w:val="single" w:color="000000" w:sz="4"/>
            </w:tcBorders>
            <w:vAlign w:val="top"/>
          </w:tcPr>
          <w:p>
            <w:pPr>
              <w:jc w:val="center"/>
            </w:pPr>
          </w:p>
        </w:tc>
      </w:tr>
      <w:tr>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虎门片区</w:t>
            </w:r>
          </w:p>
        </w:tc>
        <w:tc>
          <w:tcPr>
            <w:tcW w:type="dxa" w:w="798"/>
            <w:tcBorders>
              <w:top w:val="none" w:color="000000" w:sz="4"/>
              <w:left w:val="none" w:color="000000" w:sz="4"/>
              <w:bottom w:val="single" w:color="000000" w:sz="4"/>
              <w:right w:val="single" w:color="000000" w:sz="4"/>
            </w:tcBorders>
            <w:vAlign w:val="top"/>
          </w:tcPr>
          <w:p>
            <w:pPr>
              <w:jc w:val="center"/>
            </w:pPr>
            <w:r>
              <w:rPr>
                <w:sz w:val="21"/>
              </w:rPr>
              <w:t>赤岭水闸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2438.5</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2000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438.5</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闸室</w:t>
            </w:r>
            <w:r>
              <w:rPr>
                <w:sz w:val="21"/>
              </w:rPr>
              <w:t>70.8㎡，管养楼（三层）367.7㎡</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塘坂水闸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4140.8</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2621</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1519.8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闸室（二层）</w:t>
            </w:r>
            <w:r>
              <w:rPr>
                <w:sz w:val="21"/>
              </w:rPr>
              <w:t>1221.3㎡，管养楼（二层）298.5㎡</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磨碟口水闸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2531.8</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1830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701.8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闸室</w:t>
            </w:r>
            <w:r>
              <w:rPr>
                <w:sz w:val="21"/>
              </w:rPr>
              <w:t>205.92㎡，管养楼（三层半）295.87㎡，旧水闸管养楼200㎡</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广济涌水闸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2949.19</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2140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809.19</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闸室</w:t>
            </w:r>
            <w:r>
              <w:rPr>
                <w:sz w:val="21"/>
              </w:rPr>
              <w:t>282.87㎡，管养楼（三层）526.32㎡</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虎门水闸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7372.5</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5000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2372.5</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闸室（二层）</w:t>
            </w:r>
            <w:r>
              <w:rPr>
                <w:sz w:val="21"/>
              </w:rPr>
              <w:t>2372.5㎡，水闸上下游挡墙及周边空地5000㎡</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虎门城区水闸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763</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522</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241</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办公楼（一二层）</w:t>
            </w:r>
            <w:r>
              <w:rPr>
                <w:sz w:val="21"/>
              </w:rPr>
              <w:t>241平方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镇口水闸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2284.04</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2000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284.04</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闸室</w:t>
            </w:r>
            <w:r>
              <w:rPr>
                <w:sz w:val="21"/>
              </w:rPr>
              <w:t>129.6㎡，管养楼（三层半）154.44㎡，水闸上下游挡墙护坡2000㎡</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原虎门工作站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14982</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10000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4982</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后山砌石挡土墙</w:t>
            </w:r>
            <w:r>
              <w:rPr>
                <w:sz w:val="21"/>
              </w:rPr>
              <w:t>1260㎡，办公楼五层（含地下车库）3680㎡，门岗42㎡</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b/>
                <w:sz w:val="21"/>
              </w:rPr>
              <w:t>小计</w:t>
            </w:r>
          </w:p>
        </w:tc>
        <w:tc>
          <w:tcPr>
            <w:tcW w:type="dxa" w:w="1017"/>
            <w:tcBorders>
              <w:top w:val="none" w:color="000000" w:sz="4"/>
              <w:left w:val="none" w:color="000000" w:sz="4"/>
              <w:bottom w:val="single" w:color="000000" w:sz="4"/>
              <w:right w:val="single" w:color="000000" w:sz="4"/>
            </w:tcBorders>
            <w:vAlign w:val="top"/>
          </w:tcPr>
          <w:p>
            <w:pPr>
              <w:jc w:val="center"/>
            </w:pPr>
            <w:r>
              <w:rPr>
                <w:b/>
                <w:sz w:val="21"/>
              </w:rPr>
              <w:t>37461.83</w:t>
            </w:r>
          </w:p>
        </w:tc>
        <w:tc>
          <w:tcPr>
            <w:tcW w:type="dxa" w:w="1082"/>
            <w:tcBorders>
              <w:top w:val="none" w:color="000000" w:sz="4"/>
              <w:left w:val="none" w:color="000000" w:sz="4"/>
              <w:bottom w:val="single" w:color="000000" w:sz="4"/>
              <w:right w:val="single" w:color="000000" w:sz="4"/>
            </w:tcBorders>
            <w:vAlign w:val="top"/>
          </w:tcPr>
          <w:p>
            <w:pPr>
              <w:jc w:val="center"/>
            </w:pPr>
            <w:r>
              <w:rPr>
                <w:b/>
                <w:sz w:val="21"/>
              </w:rPr>
              <w:t>26113</w:t>
            </w:r>
          </w:p>
        </w:tc>
        <w:tc>
          <w:tcPr>
            <w:tcW w:type="dxa" w:w="923"/>
            <w:tcBorders>
              <w:top w:val="none" w:color="000000" w:sz="4"/>
              <w:left w:val="none" w:color="000000" w:sz="4"/>
              <w:bottom w:val="single" w:color="000000" w:sz="4"/>
              <w:right w:val="single" w:color="000000" w:sz="4"/>
            </w:tcBorders>
            <w:vAlign w:val="top"/>
          </w:tcPr>
          <w:p>
            <w:pPr>
              <w:jc w:val="center"/>
            </w:pPr>
            <w:r>
              <w:rPr>
                <w:b/>
                <w:sz w:val="21"/>
              </w:rPr>
              <w:t>11348.83</w:t>
            </w:r>
          </w:p>
        </w:tc>
        <w:tc>
          <w:tcPr>
            <w:tcW w:type="dxa" w:w="3880"/>
            <w:tcBorders>
              <w:top w:val="none" w:color="000000" w:sz="4"/>
              <w:left w:val="none" w:color="000000" w:sz="4"/>
              <w:bottom w:val="single" w:color="000000" w:sz="4"/>
              <w:right w:val="single" w:color="000000" w:sz="4"/>
            </w:tcBorders>
            <w:vAlign w:val="top"/>
          </w:tcPr>
          <w:p>
            <w:pPr>
              <w:jc w:val="center"/>
            </w:pPr>
          </w:p>
        </w:tc>
      </w:tr>
      <w:tr>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峡口片区</w:t>
            </w:r>
          </w:p>
        </w:tc>
        <w:tc>
          <w:tcPr>
            <w:tcW w:type="dxa" w:w="798"/>
            <w:tcBorders>
              <w:top w:val="none" w:color="000000" w:sz="4"/>
              <w:left w:val="none" w:color="000000" w:sz="4"/>
              <w:bottom w:val="single" w:color="000000" w:sz="4"/>
              <w:right w:val="single" w:color="000000" w:sz="4"/>
            </w:tcBorders>
            <w:vAlign w:val="top"/>
          </w:tcPr>
          <w:p>
            <w:pPr>
              <w:jc w:val="center"/>
            </w:pPr>
            <w:r>
              <w:rPr>
                <w:sz w:val="21"/>
              </w:rPr>
              <w:t>企石水闸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4742</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4000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742</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办公楼三层</w:t>
            </w:r>
            <w:r>
              <w:rPr>
                <w:sz w:val="21"/>
              </w:rPr>
              <w:t>406平方，闸室二层336平方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峡口水闸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13384.08</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9300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4084.08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办公楼四层</w:t>
            </w:r>
            <w:r>
              <w:rPr>
                <w:sz w:val="21"/>
              </w:rPr>
              <w:t>1312.18平方，门卫室一层37平方，新闸闸室二层半2239.4平方，旧闸办公楼一层174平方，水泵房二层193.5平方，船闸闸室一层128平方。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樟村水闸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3412.09</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648.45</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2763.64</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泵站办公楼三层</w:t>
            </w:r>
            <w:r>
              <w:rPr>
                <w:sz w:val="21"/>
              </w:rPr>
              <w:t>1036.5平方，水泵房三层874.5平方，旧水闸一层75.24平方，水闸办公楼三层472.5平方，旧闸电房一层68.9平方，新水闸一层236平方。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博厦防汛调度中心</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14502.72</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8101.6</w:t>
            </w:r>
          </w:p>
        </w:tc>
        <w:tc>
          <w:tcPr>
            <w:tcW w:type="dxa" w:w="923"/>
            <w:tcBorders>
              <w:top w:val="none" w:color="000000" w:sz="4"/>
              <w:left w:val="none" w:color="000000" w:sz="4"/>
              <w:bottom w:val="single" w:color="000000" w:sz="4"/>
              <w:right w:val="single" w:color="000000" w:sz="4"/>
            </w:tcBorders>
            <w:vAlign w:val="top"/>
          </w:tcPr>
          <w:p>
            <w:pPr>
              <w:jc w:val="center"/>
            </w:pPr>
            <w:r>
              <w:rPr>
                <w:sz w:val="21"/>
              </w:rPr>
              <w:t>6401.12</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防汛大楼共六层每层</w:t>
            </w:r>
            <w:r>
              <w:rPr>
                <w:sz w:val="21"/>
              </w:rPr>
              <w:t>1066.86平方，场区面积8101.6平方。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海口庙水闸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1660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972</w:t>
            </w:r>
          </w:p>
        </w:tc>
        <w:tc>
          <w:tcPr>
            <w:tcW w:type="dxa" w:w="923"/>
            <w:tcBorders>
              <w:top w:val="none" w:color="000000" w:sz="4"/>
              <w:left w:val="none" w:color="000000" w:sz="4"/>
              <w:bottom w:val="single" w:color="000000" w:sz="4"/>
              <w:right w:val="single" w:color="000000" w:sz="4"/>
            </w:tcBorders>
            <w:vAlign w:val="top"/>
          </w:tcPr>
          <w:p>
            <w:pPr>
              <w:jc w:val="center"/>
            </w:pPr>
            <w:r>
              <w:rPr>
                <w:sz w:val="21"/>
              </w:rPr>
              <w:t>688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办公楼三层</w:t>
            </w:r>
            <w:r>
              <w:rPr>
                <w:sz w:val="21"/>
              </w:rPr>
              <w:t>326.4平方,闸室二层187.2平方,挡湖闸控制室三层174.4平方。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新基水闸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2133.6</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630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1503.6</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办公楼三层</w:t>
            </w:r>
            <w:r>
              <w:rPr>
                <w:sz w:val="21"/>
              </w:rPr>
              <w:t>386.4平方,闸室三层1117.2平方。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石鼓水闸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16053.79</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11794.41</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4259.38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办公楼三层半</w:t>
            </w:r>
            <w:r>
              <w:rPr>
                <w:sz w:val="21"/>
              </w:rPr>
              <w:t>944.28平方,闸室三层3024平方,船闸二层291.1平方。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b/>
                <w:sz w:val="21"/>
              </w:rPr>
              <w:t>小计</w:t>
            </w:r>
          </w:p>
        </w:tc>
        <w:tc>
          <w:tcPr>
            <w:tcW w:type="dxa" w:w="1017"/>
            <w:tcBorders>
              <w:top w:val="none" w:color="000000" w:sz="4"/>
              <w:left w:val="none" w:color="000000" w:sz="4"/>
              <w:bottom w:val="single" w:color="000000" w:sz="4"/>
              <w:right w:val="single" w:color="000000" w:sz="4"/>
            </w:tcBorders>
            <w:vAlign w:val="top"/>
          </w:tcPr>
          <w:p>
            <w:pPr>
              <w:jc w:val="center"/>
            </w:pPr>
            <w:r>
              <w:rPr>
                <w:b/>
                <w:sz w:val="21"/>
              </w:rPr>
              <w:t>55888.28</w:t>
            </w:r>
          </w:p>
        </w:tc>
        <w:tc>
          <w:tcPr>
            <w:tcW w:type="dxa" w:w="1082"/>
            <w:tcBorders>
              <w:top w:val="none" w:color="000000" w:sz="4"/>
              <w:left w:val="none" w:color="000000" w:sz="4"/>
              <w:bottom w:val="single" w:color="000000" w:sz="4"/>
              <w:right w:val="single" w:color="000000" w:sz="4"/>
            </w:tcBorders>
            <w:vAlign w:val="top"/>
          </w:tcPr>
          <w:p>
            <w:pPr>
              <w:jc w:val="center"/>
            </w:pPr>
            <w:r>
              <w:rPr>
                <w:b/>
                <w:sz w:val="21"/>
              </w:rPr>
              <w:t>35446.46</w:t>
            </w:r>
          </w:p>
        </w:tc>
        <w:tc>
          <w:tcPr>
            <w:tcW w:type="dxa" w:w="923"/>
            <w:tcBorders>
              <w:top w:val="none" w:color="000000" w:sz="4"/>
              <w:left w:val="none" w:color="000000" w:sz="4"/>
              <w:bottom w:val="single" w:color="000000" w:sz="4"/>
              <w:right w:val="single" w:color="000000" w:sz="4"/>
            </w:tcBorders>
            <w:vAlign w:val="top"/>
          </w:tcPr>
          <w:p>
            <w:pPr>
              <w:jc w:val="center"/>
            </w:pPr>
            <w:r>
              <w:rPr>
                <w:b/>
                <w:sz w:val="21"/>
              </w:rPr>
              <w:t>20441.82</w:t>
            </w:r>
          </w:p>
        </w:tc>
        <w:tc>
          <w:tcPr>
            <w:tcW w:type="dxa" w:w="3880"/>
            <w:tcBorders>
              <w:top w:val="none" w:color="000000" w:sz="4"/>
              <w:left w:val="none" w:color="000000" w:sz="4"/>
              <w:bottom w:val="single" w:color="000000" w:sz="4"/>
              <w:right w:val="single" w:color="000000" w:sz="4"/>
            </w:tcBorders>
            <w:vAlign w:val="top"/>
          </w:tcPr>
          <w:p>
            <w:pPr>
              <w:jc w:val="center"/>
            </w:pPr>
          </w:p>
        </w:tc>
      </w:tr>
      <w:tr>
        <w:tc>
          <w:tcPr>
            <w:tcW w:type="dxa" w:w="607"/>
            <w:vMerge w:val="restart"/>
            <w:tcBorders>
              <w:top w:val="none" w:color="000000" w:sz="4"/>
              <w:left w:val="single" w:color="000000" w:sz="4"/>
              <w:bottom w:val="single" w:color="000000" w:sz="4"/>
              <w:right w:val="single" w:color="000000" w:sz="4"/>
            </w:tcBorders>
            <w:vAlign w:val="top"/>
          </w:tcPr>
          <w:p>
            <w:pPr>
              <w:jc w:val="center"/>
            </w:pPr>
            <w:r>
              <w:rPr>
                <w:sz w:val="21"/>
              </w:rPr>
              <w:t>塘厦片区</w:t>
            </w:r>
          </w:p>
        </w:tc>
        <w:tc>
          <w:tcPr>
            <w:tcW w:type="dxa" w:w="798"/>
            <w:tcBorders>
              <w:top w:val="none" w:color="000000" w:sz="4"/>
              <w:left w:val="none" w:color="000000" w:sz="4"/>
              <w:bottom w:val="single" w:color="000000" w:sz="4"/>
              <w:right w:val="single" w:color="000000" w:sz="4"/>
            </w:tcBorders>
            <w:vAlign w:val="top"/>
          </w:tcPr>
          <w:p>
            <w:pPr>
              <w:jc w:val="center"/>
            </w:pPr>
            <w:r>
              <w:rPr>
                <w:sz w:val="21"/>
              </w:rPr>
              <w:t>原塘厦工作站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20000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15902</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4098</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办公楼五层半约</w:t>
            </w:r>
            <w:r>
              <w:rPr>
                <w:sz w:val="21"/>
              </w:rPr>
              <w:t>2218平方，二栋宿舍四层约1440平方，厨房二层半约440平方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沙岭水闸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485</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485</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宿舍楼三层约</w:t>
            </w:r>
            <w:r>
              <w:rPr>
                <w:sz w:val="21"/>
              </w:rPr>
              <w:t>485平方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竹塘水闸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2025</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1500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525</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办公楼二层约</w:t>
            </w:r>
            <w:r>
              <w:rPr>
                <w:sz w:val="21"/>
              </w:rPr>
              <w:t>225平方，宿舍楼约300平方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塘厦水闸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3000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2720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280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办公楼约</w:t>
            </w:r>
            <w:r>
              <w:rPr>
                <w:sz w:val="21"/>
              </w:rPr>
              <w:t>180平方，仓库约100平方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马滩水闸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5975.2</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3367</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2608.2</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w:t>
            </w:r>
            <w:r>
              <w:rPr>
                <w:sz w:val="21"/>
              </w:rPr>
              <w:t>387.2平方，配电房23平方，水闸2198平方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旗岭水闸</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4500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4250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250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办公楼三层约</w:t>
            </w:r>
            <w:r>
              <w:rPr>
                <w:sz w:val="21"/>
              </w:rPr>
              <w:t>250平方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逆风潭站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3500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1500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2000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泵房二层约</w:t>
            </w:r>
            <w:r>
              <w:rPr>
                <w:sz w:val="21"/>
              </w:rPr>
              <w:t>2000平方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常桥排涝站</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4200</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2580</w:t>
            </w:r>
          </w:p>
        </w:tc>
        <w:tc>
          <w:tcPr>
            <w:tcW w:type="dxa" w:w="923"/>
            <w:tcBorders>
              <w:top w:val="none" w:color="000000" w:sz="4"/>
              <w:left w:val="none" w:color="000000" w:sz="4"/>
              <w:bottom w:val="single" w:color="000000" w:sz="4"/>
              <w:right w:val="single" w:color="000000" w:sz="4"/>
            </w:tcBorders>
            <w:vAlign w:val="top"/>
          </w:tcPr>
          <w:p>
            <w:pPr>
              <w:jc w:val="center"/>
            </w:pPr>
            <w:r>
              <w:rPr>
                <w:sz w:val="21"/>
              </w:rPr>
              <w:t>1620</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泵房约</w:t>
            </w:r>
            <w:r>
              <w:rPr>
                <w:sz w:val="21"/>
              </w:rPr>
              <w:t>900平方，办公楼三层约400平方，清污机房约320平方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sz w:val="21"/>
              </w:rPr>
              <w:t>河口调污工程</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18737.83</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12439.6</w:t>
            </w:r>
          </w:p>
        </w:tc>
        <w:tc>
          <w:tcPr>
            <w:tcW w:type="dxa" w:w="923"/>
            <w:tcBorders>
              <w:top w:val="none" w:color="000000" w:sz="4"/>
              <w:left w:val="none" w:color="000000" w:sz="4"/>
              <w:bottom w:val="single" w:color="000000" w:sz="4"/>
              <w:right w:val="single" w:color="000000" w:sz="4"/>
            </w:tcBorders>
            <w:vAlign w:val="top"/>
          </w:tcPr>
          <w:p>
            <w:pPr>
              <w:jc w:val="center"/>
            </w:pPr>
            <w:r>
              <w:rPr>
                <w:sz w:val="21"/>
              </w:rPr>
              <w:t>6298.23</w:t>
            </w:r>
          </w:p>
        </w:tc>
        <w:tc>
          <w:tcPr>
            <w:tcW w:type="dxa" w:w="3880"/>
            <w:tcBorders>
              <w:top w:val="none" w:color="000000" w:sz="4"/>
              <w:left w:val="none" w:color="000000" w:sz="4"/>
              <w:bottom w:val="single" w:color="000000" w:sz="4"/>
              <w:right w:val="single" w:color="000000" w:sz="4"/>
            </w:tcBorders>
            <w:vAlign w:val="top"/>
          </w:tcPr>
          <w:p>
            <w:pPr>
              <w:jc w:val="center"/>
            </w:pPr>
            <w:r>
              <w:rPr>
                <w:sz w:val="21"/>
              </w:rPr>
              <w:t>河口节制水闸建筑面积</w:t>
            </w:r>
            <w:r>
              <w:rPr>
                <w:sz w:val="21"/>
              </w:rPr>
              <w:t>3728.4平方，管理楼建筑面积1499.4平方，调污闸三层532.2平方，工作桥538.23平方</w:t>
            </w:r>
          </w:p>
        </w:tc>
      </w:tr>
      <w:tr>
        <w:tc>
          <w:tcPr>
            <w:tcW w:type="dxa" w:w="607"/>
            <w:vMerge/>
            <w:tcBorders>
              <w:top w:val="none" w:color="000000" w:sz="4"/>
              <w:left w:val="single" w:color="000000" w:sz="4"/>
              <w:bottom w:val="single" w:color="000000" w:sz="4"/>
              <w:right w:val="single" w:color="000000" w:sz="4"/>
            </w:tcBorders>
          </w:tcPr>
          <w:p/>
        </w:tc>
        <w:tc>
          <w:tcPr>
            <w:tcW w:type="dxa" w:w="798"/>
            <w:tcBorders>
              <w:top w:val="none" w:color="000000" w:sz="4"/>
              <w:left w:val="none" w:color="000000" w:sz="4"/>
              <w:bottom w:val="single" w:color="000000" w:sz="4"/>
              <w:right w:val="single" w:color="000000" w:sz="4"/>
            </w:tcBorders>
            <w:vAlign w:val="top"/>
          </w:tcPr>
          <w:p>
            <w:pPr>
              <w:jc w:val="center"/>
            </w:pPr>
            <w:r>
              <w:rPr>
                <w:b/>
                <w:sz w:val="21"/>
              </w:rPr>
              <w:t>小计</w:t>
            </w:r>
          </w:p>
        </w:tc>
        <w:tc>
          <w:tcPr>
            <w:tcW w:type="dxa" w:w="1017"/>
            <w:tcBorders>
              <w:top w:val="none" w:color="000000" w:sz="4"/>
              <w:left w:val="none" w:color="000000" w:sz="4"/>
              <w:bottom w:val="single" w:color="000000" w:sz="4"/>
              <w:right w:val="single" w:color="000000" w:sz="4"/>
            </w:tcBorders>
            <w:vAlign w:val="top"/>
          </w:tcPr>
          <w:p>
            <w:pPr>
              <w:jc w:val="center"/>
            </w:pPr>
            <w:r>
              <w:rPr>
                <w:b/>
                <w:sz w:val="21"/>
              </w:rPr>
              <w:t>62423.03</w:t>
            </w:r>
          </w:p>
        </w:tc>
        <w:tc>
          <w:tcPr>
            <w:tcW w:type="dxa" w:w="1082"/>
            <w:tcBorders>
              <w:top w:val="none" w:color="000000" w:sz="4"/>
              <w:left w:val="none" w:color="000000" w:sz="4"/>
              <w:bottom w:val="single" w:color="000000" w:sz="4"/>
              <w:right w:val="single" w:color="000000" w:sz="4"/>
            </w:tcBorders>
            <w:vAlign w:val="top"/>
          </w:tcPr>
          <w:p>
            <w:pPr>
              <w:jc w:val="center"/>
            </w:pPr>
            <w:r>
              <w:rPr>
                <w:b/>
                <w:sz w:val="21"/>
              </w:rPr>
              <w:t>44258.6</w:t>
            </w:r>
          </w:p>
        </w:tc>
        <w:tc>
          <w:tcPr>
            <w:tcW w:type="dxa" w:w="923"/>
            <w:tcBorders>
              <w:top w:val="none" w:color="000000" w:sz="4"/>
              <w:left w:val="none" w:color="000000" w:sz="4"/>
              <w:bottom w:val="single" w:color="000000" w:sz="4"/>
              <w:right w:val="single" w:color="000000" w:sz="4"/>
            </w:tcBorders>
            <w:vAlign w:val="top"/>
          </w:tcPr>
          <w:p>
            <w:pPr>
              <w:jc w:val="center"/>
            </w:pPr>
            <w:r>
              <w:rPr>
                <w:b/>
                <w:sz w:val="21"/>
              </w:rPr>
              <w:t>18164.43</w:t>
            </w:r>
          </w:p>
        </w:tc>
        <w:tc>
          <w:tcPr>
            <w:tcW w:type="dxa" w:w="3880"/>
            <w:tcBorders>
              <w:top w:val="none" w:color="000000" w:sz="4"/>
              <w:left w:val="none" w:color="000000" w:sz="4"/>
              <w:bottom w:val="single" w:color="000000" w:sz="4"/>
              <w:right w:val="single" w:color="000000" w:sz="4"/>
            </w:tcBorders>
            <w:vAlign w:val="top"/>
          </w:tcPr>
          <w:p>
            <w:pPr>
              <w:jc w:val="center"/>
            </w:pPr>
          </w:p>
        </w:tc>
      </w:tr>
      <w:tr>
        <w:tc>
          <w:tcPr>
            <w:tcW w:type="dxa" w:w="1405"/>
            <w:gridSpan w:val="2"/>
            <w:tcBorders>
              <w:top w:val="none" w:color="000000" w:sz="4"/>
              <w:left w:val="single" w:color="000000" w:sz="4"/>
              <w:bottom w:val="single" w:color="000000" w:sz="4"/>
              <w:right w:val="single" w:color="000000" w:sz="4"/>
            </w:tcBorders>
            <w:vAlign w:val="top"/>
          </w:tcPr>
          <w:p>
            <w:pPr>
              <w:jc w:val="center"/>
            </w:pPr>
            <w:r>
              <w:rPr>
                <w:sz w:val="21"/>
              </w:rPr>
              <w:t>合计</w:t>
            </w:r>
          </w:p>
        </w:tc>
        <w:tc>
          <w:tcPr>
            <w:tcW w:type="dxa" w:w="1017"/>
            <w:tcBorders>
              <w:top w:val="none" w:color="000000" w:sz="4"/>
              <w:left w:val="none" w:color="000000" w:sz="4"/>
              <w:bottom w:val="single" w:color="000000" w:sz="4"/>
              <w:right w:val="single" w:color="000000" w:sz="4"/>
            </w:tcBorders>
            <w:vAlign w:val="top"/>
          </w:tcPr>
          <w:p>
            <w:pPr>
              <w:jc w:val="center"/>
            </w:pPr>
            <w:r>
              <w:rPr>
                <w:sz w:val="21"/>
              </w:rPr>
              <w:t>2119702.02</w:t>
            </w:r>
          </w:p>
        </w:tc>
        <w:tc>
          <w:tcPr>
            <w:tcW w:type="dxa" w:w="1082"/>
            <w:tcBorders>
              <w:top w:val="none" w:color="000000" w:sz="4"/>
              <w:left w:val="none" w:color="000000" w:sz="4"/>
              <w:bottom w:val="single" w:color="000000" w:sz="4"/>
              <w:right w:val="single" w:color="000000" w:sz="4"/>
            </w:tcBorders>
            <w:vAlign w:val="top"/>
          </w:tcPr>
          <w:p>
            <w:pPr>
              <w:jc w:val="center"/>
            </w:pPr>
            <w:r>
              <w:rPr>
                <w:sz w:val="21"/>
              </w:rPr>
              <w:t>2054256.06</w:t>
            </w:r>
          </w:p>
        </w:tc>
        <w:tc>
          <w:tcPr>
            <w:tcW w:type="dxa" w:w="923"/>
            <w:tcBorders>
              <w:top w:val="none" w:color="000000" w:sz="4"/>
              <w:left w:val="none" w:color="000000" w:sz="4"/>
              <w:bottom w:val="single" w:color="000000" w:sz="4"/>
              <w:right w:val="single" w:color="000000" w:sz="4"/>
            </w:tcBorders>
            <w:vAlign w:val="top"/>
          </w:tcPr>
          <w:p>
            <w:pPr>
              <w:jc w:val="center"/>
            </w:pPr>
            <w:r>
              <w:rPr>
                <w:sz w:val="21"/>
              </w:rPr>
              <w:t>65445.96</w:t>
            </w:r>
          </w:p>
        </w:tc>
        <w:tc>
          <w:tcPr>
            <w:tcW w:type="dxa" w:w="3880"/>
            <w:tcBorders>
              <w:top w:val="none" w:color="000000" w:sz="4"/>
              <w:left w:val="none" w:color="000000" w:sz="4"/>
              <w:bottom w:val="single" w:color="000000" w:sz="4"/>
              <w:right w:val="single" w:color="000000" w:sz="4"/>
            </w:tcBorders>
            <w:vAlign w:val="top"/>
          </w:tcPr>
          <w:p>
            <w:pPr>
              <w:jc w:val="center"/>
            </w:pPr>
          </w:p>
        </w:tc>
      </w:tr>
    </w:tbl>
    <w:p>
      <w:pPr>
        <w:jc w:val="both"/>
      </w:pPr>
      <w:r>
        <w:rPr>
          <w:b/>
          <w:sz w:val="28"/>
        </w:rPr>
        <w:t>附件二：《东莞市运河治理中心沿线闸站、挂影洲围堤防、运河AB段堤防白蚁、红火蚁防治项目白蚁防治服务养护考核评分标准》</w:t>
      </w:r>
    </w:p>
    <w:p>
      <w:r>
        <w:rPr>
          <w:sz w:val="21"/>
        </w:rPr>
        <w:t>项目名称：东莞市运河治理中心沿线闸站、挂影洲围堤防、运河AB段堤防白蚁、红火蚁防治项目</w:t>
      </w:r>
    </w:p>
    <w:p>
      <w:pPr>
        <w:jc w:val="right"/>
      </w:pPr>
      <w:r>
        <w:rPr>
          <w:sz w:val="21"/>
        </w:rPr>
        <w:t>考评时间：202  年   月    日</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vMerge w:val="restart"/>
            <w:tcBorders>
              <w:top w:val="single" w:color="000000" w:sz="4"/>
              <w:left w:val="single" w:color="000000" w:sz="4"/>
              <w:bottom w:val="single" w:color="000000" w:sz="4"/>
              <w:right w:val="single" w:color="000000" w:sz="4"/>
            </w:tcBorders>
            <w:vAlign w:val="top"/>
          </w:tcPr>
          <w:p>
            <w:pPr>
              <w:jc w:val="center"/>
            </w:pPr>
          </w:p>
          <w:p>
            <w:pPr>
              <w:jc w:val="center"/>
            </w:pPr>
            <w:r>
              <w:rPr>
                <w:sz w:val="21"/>
              </w:rPr>
              <w:t>项目</w:t>
            </w:r>
          </w:p>
          <w:p>
            <w:pPr>
              <w:jc w:val="center"/>
            </w:pPr>
            <w:r>
              <w:rPr>
                <w:sz w:val="21"/>
              </w:rPr>
              <w:t>名称</w:t>
            </w:r>
          </w:p>
        </w:tc>
        <w:tc>
          <w:tcPr>
            <w:tcW w:type="dxa" w:w="3114"/>
            <w:gridSpan w:val="3"/>
            <w:tcBorders>
              <w:top w:val="single" w:color="000000" w:sz="4"/>
              <w:left w:val="none" w:color="000000" w:sz="4"/>
              <w:bottom w:val="single" w:color="000000" w:sz="4"/>
              <w:right w:val="single" w:color="000000" w:sz="4"/>
            </w:tcBorders>
            <w:vAlign w:val="top"/>
          </w:tcPr>
          <w:p>
            <w:pPr>
              <w:jc w:val="center"/>
            </w:pPr>
            <w:r>
              <w:rPr>
                <w:sz w:val="21"/>
              </w:rPr>
              <w:t>现场考核</w:t>
            </w:r>
          </w:p>
        </w:tc>
        <w:tc>
          <w:tcPr>
            <w:tcW w:type="dxa" w:w="1038"/>
            <w:vMerge w:val="restart"/>
            <w:tcBorders>
              <w:top w:val="single" w:color="000000" w:sz="4"/>
              <w:left w:val="none" w:color="000000" w:sz="4"/>
              <w:bottom w:val="single" w:color="000000" w:sz="4"/>
              <w:right w:val="single" w:color="000000" w:sz="4"/>
            </w:tcBorders>
            <w:vAlign w:val="top"/>
          </w:tcPr>
          <w:p>
            <w:pPr>
              <w:jc w:val="center"/>
            </w:pPr>
            <w:r>
              <w:rPr>
                <w:sz w:val="21"/>
              </w:rPr>
              <w:t>扣分办法</w:t>
            </w:r>
          </w:p>
        </w:tc>
        <w:tc>
          <w:tcPr>
            <w:tcW w:type="dxa" w:w="1038"/>
            <w:vMerge w:val="restart"/>
            <w:tcBorders>
              <w:top w:val="single" w:color="000000" w:sz="4"/>
              <w:left w:val="none" w:color="000000" w:sz="4"/>
              <w:bottom w:val="single" w:color="000000" w:sz="4"/>
              <w:right w:val="single" w:color="000000" w:sz="4"/>
            </w:tcBorders>
            <w:vAlign w:val="top"/>
          </w:tcPr>
          <w:p>
            <w:pPr>
              <w:jc w:val="center"/>
            </w:pPr>
            <w:r>
              <w:rPr>
                <w:sz w:val="21"/>
              </w:rPr>
              <w:t>应得分</w:t>
            </w:r>
          </w:p>
        </w:tc>
        <w:tc>
          <w:tcPr>
            <w:tcW w:type="dxa" w:w="1038"/>
            <w:vMerge w:val="restart"/>
            <w:tcBorders>
              <w:top w:val="single" w:color="000000" w:sz="4"/>
              <w:left w:val="none" w:color="000000" w:sz="4"/>
              <w:bottom w:val="single" w:color="000000" w:sz="4"/>
              <w:right w:val="single" w:color="000000" w:sz="4"/>
            </w:tcBorders>
            <w:vAlign w:val="top"/>
          </w:tcPr>
          <w:p>
            <w:pPr>
              <w:jc w:val="center"/>
            </w:pPr>
            <w:r>
              <w:rPr>
                <w:sz w:val="21"/>
              </w:rPr>
              <w:t>现场检查扣分</w:t>
            </w:r>
          </w:p>
        </w:tc>
        <w:tc>
          <w:tcPr>
            <w:tcW w:type="dxa" w:w="1038"/>
            <w:vMerge w:val="restart"/>
            <w:tcBorders>
              <w:top w:val="single" w:color="000000" w:sz="4"/>
              <w:left w:val="none" w:color="000000" w:sz="4"/>
              <w:bottom w:val="single" w:color="000000" w:sz="4"/>
              <w:right w:val="single" w:color="000000" w:sz="4"/>
            </w:tcBorders>
            <w:vAlign w:val="top"/>
          </w:tcPr>
          <w:p>
            <w:pPr>
              <w:jc w:val="center"/>
            </w:pPr>
            <w:r>
              <w:rPr>
                <w:sz w:val="21"/>
              </w:rPr>
              <w:t>实际得分</w:t>
            </w:r>
          </w:p>
        </w:tc>
      </w:tr>
      <w:tr>
        <w:tc>
          <w:tcPr>
            <w:tcW w:type="dxa" w:w="1038"/>
            <w:vMerge/>
            <w:tcBorders>
              <w:top w:val="single" w:color="000000" w:sz="4"/>
              <w:left w:val="singl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center"/>
            </w:pPr>
            <w:r>
              <w:rPr>
                <w:sz w:val="21"/>
              </w:rPr>
              <w:t>分项目</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分值</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检查方法及评价依据</w:t>
            </w:r>
          </w:p>
        </w:tc>
      </w:tr>
      <w:tr>
        <w:tc>
          <w:tcPr>
            <w:tcW w:type="dxa" w:w="1038"/>
            <w:vMerge w:val="restart"/>
            <w:tcBorders>
              <w:top w:val="none" w:color="000000" w:sz="4"/>
              <w:left w:val="single" w:color="000000" w:sz="4"/>
              <w:bottom w:val="single" w:color="000000" w:sz="4"/>
              <w:right w:val="single" w:color="000000" w:sz="4"/>
            </w:tcBorders>
            <w:vAlign w:val="top"/>
          </w:tcPr>
          <w:p>
            <w:pPr>
              <w:jc w:val="center"/>
            </w:pPr>
            <w:r>
              <w:rPr>
                <w:sz w:val="21"/>
              </w:rPr>
              <w:t>人员和设施配置</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人员配备</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10</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按要求配备合适的水利工程白蚁防治技术、管理人员，防治作业人员必须持证上岗，具备相关的水利工程白蚁防治技术，具有熟练的白蚊防治现场检查、现场处理经验，按规定的时间内准时上岗作业且人员配备足够；</w:t>
            </w:r>
          </w:p>
          <w:p>
            <w:pPr>
              <w:jc w:val="both"/>
            </w:pPr>
            <w:r>
              <w:rPr>
                <w:sz w:val="21"/>
              </w:rPr>
              <w:t>2、负责运河治理中心沿线闸站、挂影洲围堤防、运河AB段堤防白蚁防治的技术人员必须持有水利工程白蚁防治相关证书资料。</w:t>
            </w:r>
          </w:p>
        </w:tc>
        <w:tc>
          <w:tcPr>
            <w:tcW w:type="dxa" w:w="1038"/>
            <w:tcBorders>
              <w:top w:val="none" w:color="000000" w:sz="4"/>
              <w:left w:val="none" w:color="000000" w:sz="4"/>
              <w:bottom w:val="single" w:color="000000" w:sz="4"/>
              <w:right w:val="single" w:color="000000" w:sz="4"/>
            </w:tcBorders>
            <w:vAlign w:val="top"/>
          </w:tcPr>
          <w:p>
            <w:pPr>
              <w:jc w:val="both"/>
            </w:pPr>
            <w:r>
              <w:rPr>
                <w:sz w:val="21"/>
              </w:rPr>
              <w:t>1、规定的时间内无人上岗或技术人员、作业人员配备不够的，每次或每防治区缺1人扣2分，扣完为步；</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6</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2、技术人员资料的每缺一人扣1分，扣完为止。</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4</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安全防护配备</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12</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1、作业人员操作程序符合安全要求和按照广东省水利厅制定的“三环节、八程序”技术规范，不得违规操作，不得由非技术人员操作作业；</w:t>
            </w:r>
          </w:p>
          <w:p>
            <w:pPr>
              <w:jc w:val="both"/>
            </w:pPr>
            <w:r>
              <w:rPr>
                <w:sz w:val="21"/>
              </w:rPr>
              <w:t>2、工作人员必须穿着工作服装，配戴工牌，做好防护安全措施，严格执行药品使用规定；</w:t>
            </w:r>
          </w:p>
        </w:tc>
        <w:tc>
          <w:tcPr>
            <w:tcW w:type="dxa" w:w="1038"/>
            <w:tcBorders>
              <w:top w:val="none" w:color="000000" w:sz="4"/>
              <w:left w:val="none" w:color="000000" w:sz="4"/>
              <w:bottom w:val="single" w:color="000000" w:sz="4"/>
              <w:right w:val="single" w:color="000000" w:sz="4"/>
            </w:tcBorders>
            <w:vAlign w:val="top"/>
          </w:tcPr>
          <w:p>
            <w:pPr>
              <w:jc w:val="both"/>
            </w:pPr>
            <w:r>
              <w:rPr>
                <w:sz w:val="21"/>
              </w:rPr>
              <w:t>1、作业人员违规操作或非技术人员操作技术设备每发现一次扣</w:t>
            </w:r>
            <w:r>
              <w:rPr>
                <w:sz w:val="21"/>
              </w:rPr>
              <w:t>2分，扣完为止；</w:t>
            </w:r>
            <w:r>
              <w:rPr>
                <w:sz w:val="19"/>
              </w:rPr>
              <w:t xml:space="preserve"> </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6</w:t>
            </w:r>
          </w:p>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2、工作人员未穿着工作服装或配戴工牌扣1分，未做好防护安全措施扣2分，未执行药品使用规定扣1分；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6</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val="restart"/>
            <w:tcBorders>
              <w:top w:val="none" w:color="000000" w:sz="4"/>
              <w:left w:val="single" w:color="000000" w:sz="4"/>
              <w:bottom w:val="single" w:color="000000" w:sz="4"/>
              <w:right w:val="single" w:color="000000" w:sz="4"/>
            </w:tcBorders>
            <w:vAlign w:val="top"/>
          </w:tcPr>
          <w:p>
            <w:pPr>
              <w:jc w:val="center"/>
            </w:pPr>
            <w:r>
              <w:rPr>
                <w:sz w:val="21"/>
              </w:rPr>
              <w:t>白蚁防治</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检查密度</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8</w:t>
            </w:r>
          </w:p>
        </w:tc>
        <w:tc>
          <w:tcPr>
            <w:tcW w:type="dxa" w:w="1038"/>
            <w:tcBorders>
              <w:top w:val="none" w:color="000000" w:sz="4"/>
              <w:left w:val="none" w:color="000000" w:sz="4"/>
              <w:bottom w:val="single" w:color="000000" w:sz="4"/>
              <w:right w:val="single" w:color="000000" w:sz="4"/>
            </w:tcBorders>
            <w:vAlign w:val="top"/>
          </w:tcPr>
          <w:p>
            <w:pPr>
              <w:jc w:val="both"/>
            </w:pPr>
            <w:r>
              <w:rPr>
                <w:sz w:val="21"/>
              </w:rPr>
              <w:t>项目服务范围每个月检查不少于</w:t>
            </w:r>
            <w:r>
              <w:rPr>
                <w:sz w:val="21"/>
              </w:rPr>
              <w:t>1次</w:t>
            </w:r>
          </w:p>
        </w:tc>
        <w:tc>
          <w:tcPr>
            <w:tcW w:type="dxa" w:w="1038"/>
            <w:tcBorders>
              <w:top w:val="none" w:color="000000" w:sz="4"/>
              <w:left w:val="none" w:color="000000" w:sz="4"/>
              <w:bottom w:val="single" w:color="000000" w:sz="4"/>
              <w:right w:val="single" w:color="000000" w:sz="4"/>
            </w:tcBorders>
            <w:vAlign w:val="top"/>
          </w:tcPr>
          <w:p>
            <w:pPr>
              <w:jc w:val="both"/>
            </w:pPr>
            <w:r>
              <w:rPr>
                <w:sz w:val="21"/>
              </w:rPr>
              <w:t>检查次数少于</w:t>
            </w:r>
            <w:r>
              <w:rPr>
                <w:sz w:val="21"/>
              </w:rPr>
              <w:t>1次不得分。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8</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检查内容</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8</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w:t>
            </w:r>
            <w:r>
              <w:rPr>
                <w:sz w:val="21"/>
              </w:rPr>
              <w:t>对挂影洲围堤防、运河</w:t>
            </w:r>
            <w:r>
              <w:rPr>
                <w:sz w:val="21"/>
              </w:rPr>
              <w:t>AB段堤防漏水、湿坡、管涌、跌窝等现象认真观察，并判断是否因白蚁隐患引起的。</w:t>
            </w:r>
          </w:p>
          <w:p>
            <w:pPr>
              <w:jc w:val="both"/>
            </w:pPr>
            <w:r>
              <w:rPr>
                <w:sz w:val="21"/>
              </w:rPr>
              <w:t>2、观察白蚁外出活动时留下的痕迹，初步判断危害堤坝的蚁种。</w:t>
            </w:r>
          </w:p>
          <w:p>
            <w:pPr>
              <w:jc w:val="both"/>
            </w:pPr>
            <w:r>
              <w:rPr>
                <w:sz w:val="21"/>
              </w:rPr>
              <w:t>3、观察白蚁外出活动时留下的泥被、泥线在堤坝及平台堤脚的分布密度、分群孔出现的数量和真菌指示物等，综合分析堤坝遭受白蚁危害的程度。</w:t>
            </w:r>
          </w:p>
        </w:tc>
        <w:tc>
          <w:tcPr>
            <w:tcW w:type="dxa" w:w="1038"/>
            <w:tcBorders>
              <w:top w:val="none" w:color="000000" w:sz="4"/>
              <w:left w:val="none" w:color="000000" w:sz="4"/>
              <w:bottom w:val="single" w:color="000000" w:sz="4"/>
              <w:right w:val="single" w:color="000000" w:sz="4"/>
            </w:tcBorders>
            <w:vAlign w:val="top"/>
          </w:tcPr>
          <w:p>
            <w:pPr>
              <w:jc w:val="both"/>
            </w:pPr>
            <w:r>
              <w:rPr>
                <w:sz w:val="21"/>
              </w:rPr>
              <w:t>1、未按堤坝检查内容检查的，扣2分；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2</w:t>
            </w:r>
          </w:p>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2、未能准备分析判断蚁种的，扣3分；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3</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p>
          <w:p>
            <w:pPr>
              <w:jc w:val="both"/>
            </w:pPr>
            <w:r>
              <w:rPr>
                <w:sz w:val="21"/>
              </w:rPr>
              <w:t>3、对危害程度判断失误的，扣3分；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3</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检查方法</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8</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1、直接查找。在</w:t>
            </w:r>
            <w:r>
              <w:rPr>
                <w:sz w:val="21"/>
              </w:rPr>
              <w:t>挂影洲围堤防、运河</w:t>
            </w:r>
            <w:r>
              <w:rPr>
                <w:sz w:val="21"/>
              </w:rPr>
              <w:t>AB段堤防堤坡坡</w:t>
            </w:r>
            <w:r>
              <w:rPr>
                <w:sz w:val="21"/>
              </w:rPr>
              <w:t>上及其蚁源区内查找泥被线、分群孔和真菌指示物，经常寻找堤坝上白蚁喜食物里有否白蚁在活动或活动时留下的痕迹。</w:t>
            </w:r>
          </w:p>
          <w:p>
            <w:pPr>
              <w:jc w:val="both"/>
            </w:pPr>
            <w:r>
              <w:rPr>
                <w:sz w:val="21"/>
              </w:rPr>
              <w:t>2、引诱查找。（1）埋设ASP型引诱片：在挂影洲围堤防、运河AB段堤防堤坡埋设设引诱片：（3）埋设设引诱片：用白蚁喜食的带药桉树皮埋设堤坡内。</w:t>
            </w:r>
          </w:p>
          <w:p>
            <w:pPr>
              <w:jc w:val="both"/>
            </w:pPr>
            <w:r>
              <w:rPr>
                <w:sz w:val="21"/>
              </w:rPr>
              <w:t>3、新技术：应用广东省水利厅制定的“三环节、八程序”白蚁防治新技术查找堤坝白蚁巢穴等新技术。</w:t>
            </w:r>
          </w:p>
        </w:tc>
        <w:tc>
          <w:tcPr>
            <w:tcW w:type="dxa" w:w="1038"/>
            <w:tcBorders>
              <w:top w:val="none" w:color="000000" w:sz="4"/>
              <w:left w:val="none" w:color="000000" w:sz="4"/>
              <w:bottom w:val="single" w:color="000000" w:sz="4"/>
              <w:right w:val="single" w:color="000000" w:sz="4"/>
            </w:tcBorders>
            <w:vAlign w:val="top"/>
          </w:tcPr>
          <w:p>
            <w:pPr>
              <w:jc w:val="both"/>
            </w:pPr>
            <w:r>
              <w:rPr>
                <w:sz w:val="21"/>
              </w:rPr>
              <w:t>1、未按常规的检查方法（直接查找和引诱查找）检查的，每缺一项扣2分。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4</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r>
              <w:rPr>
                <w:sz w:val="19"/>
              </w:rPr>
              <w:t xml:space="preserve"> </w:t>
            </w:r>
            <w:r>
              <w:rPr>
                <w:sz w:val="21"/>
              </w:rPr>
              <w:t>2、由于检查方法不规范、检查态度不认真造成未发现存在蚁害的，造成负面影响的，扣</w:t>
            </w:r>
            <w:r>
              <w:rPr>
                <w:sz w:val="21"/>
              </w:rPr>
              <w:t>4分。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4</w:t>
            </w: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3、采用新技术检查、防治白蚁的，加3分。</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防治措施</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20</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1、在每年春季白蚁分飞前（4-7月）及秋季白蚁外出活动季节（9-11月）的多阴无雨水季节，对白蚁出没迹象埋药诱杀片灭蚁，药距5m，布局梅花形，一年埋设1次，这样可将堤坝幼龄蚁巢的白蚁诱杀致死；</w:t>
            </w:r>
          </w:p>
          <w:p>
            <w:pPr>
              <w:jc w:val="both"/>
            </w:pPr>
            <w:r>
              <w:rPr>
                <w:sz w:val="21"/>
              </w:rPr>
              <w:t>2、施药要经主管单位验药合格和充足后（现场签收认可），方可进行施药；</w:t>
            </w:r>
          </w:p>
        </w:tc>
        <w:tc>
          <w:tcPr>
            <w:tcW w:type="dxa" w:w="1038"/>
            <w:tcBorders>
              <w:top w:val="none" w:color="000000" w:sz="4"/>
              <w:left w:val="none" w:color="000000" w:sz="4"/>
              <w:bottom w:val="single" w:color="000000" w:sz="4"/>
              <w:right w:val="single" w:color="000000" w:sz="4"/>
            </w:tcBorders>
            <w:vAlign w:val="top"/>
          </w:tcPr>
          <w:p>
            <w:pPr>
              <w:jc w:val="both"/>
            </w:pPr>
            <w:r>
              <w:rPr>
                <w:sz w:val="21"/>
              </w:rPr>
              <w:t>1、不按要求施药的，发现有偷工减料现象的，每25平方米扣2分，不掩埋施放药品的每发现一处扣1分，扣完为止；</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10</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2、错过规定时间施药或每年施药次数不足1次的每发现一次扣2分；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8</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3、未经主管单位人员现场签收验药的每次扣2分；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2</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防治资料</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8</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1、在有白蚁活动痕迹的位置作好明显的标记。</w:t>
            </w:r>
          </w:p>
          <w:p>
            <w:pPr>
              <w:jc w:val="both"/>
            </w:pPr>
            <w:r>
              <w:rPr>
                <w:sz w:val="21"/>
              </w:rPr>
              <w:t>2、认真做好现场检查情况登记，填写白蚁防治现场检查记录表，把检查的时间、气候条件以及现场检查情况登记在现场检查记录表中。</w:t>
            </w:r>
          </w:p>
          <w:p>
            <w:pPr>
              <w:jc w:val="both"/>
            </w:pPr>
            <w:r>
              <w:rPr>
                <w:sz w:val="21"/>
              </w:rPr>
              <w:t>3、检查工作情况各段照片不少于2张每次，防治蚁害进行放药工作情况照片不少于4张每次。</w:t>
            </w:r>
          </w:p>
          <w:p>
            <w:pPr>
              <w:jc w:val="both"/>
            </w:pPr>
            <w:r>
              <w:rPr>
                <w:sz w:val="21"/>
              </w:rPr>
              <w:t>4、如发现较严重蚁害情况，必须做好蚁害情况报告，全面分析蚁害情况，做好处理实施方案。</w:t>
            </w:r>
          </w:p>
        </w:tc>
        <w:tc>
          <w:tcPr>
            <w:tcW w:type="dxa" w:w="1038"/>
            <w:tcBorders>
              <w:top w:val="none" w:color="000000" w:sz="4"/>
              <w:left w:val="none" w:color="000000" w:sz="4"/>
              <w:bottom w:val="single" w:color="000000" w:sz="4"/>
              <w:right w:val="single" w:color="000000" w:sz="4"/>
            </w:tcBorders>
            <w:vAlign w:val="top"/>
          </w:tcPr>
          <w:p>
            <w:pPr>
              <w:jc w:val="both"/>
            </w:pPr>
            <w:r>
              <w:rPr>
                <w:sz w:val="21"/>
              </w:rPr>
              <w:t>1、未在有白蚁活动痕迹的位置作好明显的标记每处扣0.5分；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2</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2、未做白蚁防治现场检查记录表，每次扣1分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3</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3、缺检查防治工作照片每张扣0.5分，未对严重蚁害做好处理方案扣3分，扣完为止。</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3</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val="restart"/>
            <w:tcBorders>
              <w:top w:val="none" w:color="000000" w:sz="4"/>
              <w:left w:val="single" w:color="000000" w:sz="4"/>
              <w:bottom w:val="single" w:color="000000" w:sz="4"/>
              <w:right w:val="single" w:color="000000" w:sz="4"/>
            </w:tcBorders>
            <w:vAlign w:val="top"/>
          </w:tcPr>
          <w:p>
            <w:pPr>
              <w:jc w:val="both"/>
            </w:pPr>
            <w:r>
              <w:rPr>
                <w:sz w:val="21"/>
              </w:rPr>
              <w:t>白蚁灭治</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灭治白蚁工作</w:t>
            </w:r>
          </w:p>
        </w:tc>
        <w:tc>
          <w:tcPr>
            <w:tcW w:type="dxa" w:w="1038"/>
            <w:vMerge w:val="restart"/>
            <w:tcBorders>
              <w:top w:val="none" w:color="000000" w:sz="4"/>
              <w:left w:val="none" w:color="000000" w:sz="4"/>
              <w:bottom w:val="single" w:color="000000" w:sz="4"/>
              <w:right w:val="single" w:color="000000" w:sz="4"/>
            </w:tcBorders>
            <w:vAlign w:val="top"/>
          </w:tcPr>
          <w:p>
            <w:pPr>
              <w:jc w:val="center"/>
            </w:pPr>
            <w:r>
              <w:rPr>
                <w:sz w:val="21"/>
              </w:rPr>
              <w:t>16</w:t>
            </w:r>
          </w:p>
        </w:tc>
        <w:tc>
          <w:tcPr>
            <w:tcW w:type="dxa" w:w="1038"/>
            <w:vMerge w:val="restart"/>
            <w:tcBorders>
              <w:top w:val="none" w:color="000000" w:sz="4"/>
              <w:left w:val="none" w:color="000000" w:sz="4"/>
              <w:bottom w:val="single" w:color="000000" w:sz="4"/>
              <w:right w:val="single" w:color="000000" w:sz="4"/>
            </w:tcBorders>
            <w:vAlign w:val="top"/>
          </w:tcPr>
          <w:p>
            <w:pPr>
              <w:jc w:val="both"/>
            </w:pPr>
            <w:r>
              <w:rPr>
                <w:sz w:val="21"/>
              </w:rPr>
              <w:t>1、发现蚁害情况的要正确分析蚁害程度，严格按照广东省水利厅制定的“三环节、八程序”技术要求采取正确的灭蚁措施进行作业；</w:t>
            </w:r>
          </w:p>
          <w:p>
            <w:pPr>
              <w:jc w:val="both"/>
            </w:pPr>
            <w:r>
              <w:rPr>
                <w:sz w:val="21"/>
              </w:rPr>
              <w:t>2、使用权威部门或广东省水利厅规定的合格用药，投药时间选在阴天或晴天的早、晚进行。投药方法必须符合药品规定及实施规范。</w:t>
            </w:r>
          </w:p>
          <w:p>
            <w:pPr>
              <w:jc w:val="both"/>
            </w:pPr>
            <w:r>
              <w:rPr>
                <w:sz w:val="21"/>
              </w:rPr>
              <w:t>3、灭蚁后，彻底处理蚁巢、蚁道。</w:t>
            </w:r>
          </w:p>
        </w:tc>
        <w:tc>
          <w:tcPr>
            <w:tcW w:type="dxa" w:w="1038"/>
            <w:tcBorders>
              <w:top w:val="none" w:color="000000" w:sz="4"/>
              <w:left w:val="none" w:color="000000" w:sz="4"/>
              <w:bottom w:val="single" w:color="000000" w:sz="4"/>
              <w:right w:val="single" w:color="000000" w:sz="4"/>
            </w:tcBorders>
            <w:vAlign w:val="top"/>
          </w:tcPr>
          <w:p>
            <w:pPr>
              <w:jc w:val="both"/>
            </w:pPr>
            <w:r>
              <w:rPr>
                <w:sz w:val="21"/>
              </w:rPr>
              <w:t>1、灭治白蚁的方法很多，但主要还得根据具体的白蚁发生的环境及周边情况，去具体的对待而制定具体的灭治方法，方法措施选择不正确的每次扣3分；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6</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vMerge w:val="restart"/>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2、未按要求用药的每次扣1分， 投药时间不对每次扣1分，投药方法不正确每次扣1分；</w:t>
            </w:r>
          </w:p>
        </w:tc>
        <w:tc>
          <w:tcPr>
            <w:tcW w:type="dxa" w:w="1038"/>
            <w:tcBorders>
              <w:top w:val="none" w:color="000000" w:sz="4"/>
              <w:left w:val="none" w:color="000000" w:sz="4"/>
              <w:bottom w:val="single" w:color="000000" w:sz="4"/>
              <w:right w:val="single" w:color="000000" w:sz="4"/>
            </w:tcBorders>
            <w:vAlign w:val="top"/>
          </w:tcPr>
          <w:p>
            <w:pPr>
              <w:jc w:val="both"/>
            </w:pPr>
            <w:r>
              <w:rPr>
                <w:sz w:val="21"/>
              </w:rPr>
              <w:t>6</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vMerge/>
            <w:tcBorders>
              <w:top w:val="none" w:color="000000" w:sz="4"/>
              <w:left w:val="non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3、灭蚁后未处理蚁巢蚁道每次扣2分。</w:t>
            </w:r>
          </w:p>
        </w:tc>
        <w:tc>
          <w:tcPr>
            <w:tcW w:type="dxa" w:w="1038"/>
            <w:tcBorders>
              <w:top w:val="none" w:color="000000" w:sz="4"/>
              <w:left w:val="none" w:color="000000" w:sz="4"/>
              <w:bottom w:val="single" w:color="000000" w:sz="4"/>
              <w:right w:val="single" w:color="000000" w:sz="4"/>
            </w:tcBorders>
            <w:vAlign w:val="top"/>
          </w:tcPr>
          <w:p>
            <w:pPr>
              <w:jc w:val="both"/>
            </w:pPr>
            <w:r>
              <w:rPr>
                <w:sz w:val="21"/>
              </w:rPr>
              <w:t>4</w:t>
            </w: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both"/>
            </w:pPr>
            <w:r>
              <w:rPr>
                <w:sz w:val="21"/>
              </w:rPr>
              <w:t>灭治资料</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4</w:t>
            </w:r>
          </w:p>
        </w:tc>
        <w:tc>
          <w:tcPr>
            <w:tcW w:type="dxa" w:w="1038"/>
            <w:tcBorders>
              <w:top w:val="none" w:color="000000" w:sz="4"/>
              <w:left w:val="none" w:color="000000" w:sz="4"/>
              <w:bottom w:val="single" w:color="000000" w:sz="4"/>
              <w:right w:val="single" w:color="000000" w:sz="4"/>
            </w:tcBorders>
            <w:vAlign w:val="top"/>
          </w:tcPr>
          <w:p>
            <w:pPr>
              <w:jc w:val="both"/>
            </w:pPr>
            <w:r>
              <w:rPr>
                <w:sz w:val="21"/>
              </w:rPr>
              <w:t>每次灭蚁工作必须做好灭蚁情况记录，并做好施药情况记录。</w:t>
            </w:r>
          </w:p>
        </w:tc>
        <w:tc>
          <w:tcPr>
            <w:tcW w:type="dxa" w:w="1038"/>
            <w:tcBorders>
              <w:top w:val="none" w:color="000000" w:sz="4"/>
              <w:left w:val="none" w:color="000000" w:sz="4"/>
              <w:bottom w:val="single" w:color="000000" w:sz="4"/>
              <w:right w:val="single" w:color="000000" w:sz="4"/>
            </w:tcBorders>
            <w:vAlign w:val="top"/>
          </w:tcPr>
          <w:p>
            <w:pPr>
              <w:jc w:val="both"/>
            </w:pPr>
            <w:r>
              <w:rPr>
                <w:sz w:val="21"/>
              </w:rPr>
              <w:t>未做灭蚁情况记录扣</w:t>
            </w:r>
            <w:r>
              <w:rPr>
                <w:sz w:val="21"/>
              </w:rPr>
              <w:t>3分，未做好施药记录扣1分。</w:t>
            </w:r>
          </w:p>
        </w:tc>
        <w:tc>
          <w:tcPr>
            <w:tcW w:type="dxa" w:w="1038"/>
            <w:tcBorders>
              <w:top w:val="none" w:color="000000" w:sz="4"/>
              <w:left w:val="none" w:color="000000" w:sz="4"/>
              <w:bottom w:val="single" w:color="000000" w:sz="4"/>
              <w:right w:val="single" w:color="000000" w:sz="4"/>
            </w:tcBorders>
            <w:vAlign w:val="top"/>
          </w:tcPr>
          <w:p>
            <w:pPr>
              <w:jc w:val="center"/>
            </w:pPr>
          </w:p>
          <w:p>
            <w:pPr>
              <w:jc w:val="center"/>
            </w:pPr>
            <w:r>
              <w:rPr>
                <w:sz w:val="21"/>
              </w:rPr>
              <w:t>4</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val="restart"/>
            <w:tcBorders>
              <w:top w:val="none" w:color="000000" w:sz="4"/>
              <w:left w:val="single" w:color="000000" w:sz="4"/>
              <w:bottom w:val="single" w:color="000000" w:sz="4"/>
              <w:right w:val="single" w:color="000000" w:sz="4"/>
            </w:tcBorders>
            <w:vAlign w:val="top"/>
          </w:tcPr>
          <w:p>
            <w:pPr>
              <w:jc w:val="center"/>
            </w:pPr>
            <w:r>
              <w:rPr>
                <w:sz w:val="21"/>
              </w:rPr>
              <w:t>会议和培训制度</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会议及资料上交</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3</w:t>
            </w:r>
          </w:p>
        </w:tc>
        <w:tc>
          <w:tcPr>
            <w:tcW w:type="dxa" w:w="1038"/>
            <w:tcBorders>
              <w:top w:val="none" w:color="000000" w:sz="4"/>
              <w:left w:val="none" w:color="000000" w:sz="4"/>
              <w:bottom w:val="single" w:color="000000" w:sz="4"/>
              <w:right w:val="single" w:color="000000" w:sz="4"/>
            </w:tcBorders>
            <w:vAlign w:val="top"/>
          </w:tcPr>
          <w:p>
            <w:pPr>
              <w:jc w:val="both"/>
            </w:pPr>
            <w:r>
              <w:rPr>
                <w:sz w:val="21"/>
              </w:rPr>
              <w:t>1、每年要按时、按要求及时上交白蚁防治工作总结，以及检查登记表、施药记录、照片等相关资料，并汇集成本；</w:t>
            </w:r>
          </w:p>
        </w:tc>
        <w:tc>
          <w:tcPr>
            <w:tcW w:type="dxa" w:w="1038"/>
            <w:tcBorders>
              <w:top w:val="none" w:color="000000" w:sz="4"/>
              <w:left w:val="none" w:color="000000" w:sz="4"/>
              <w:bottom w:val="single" w:color="000000" w:sz="4"/>
              <w:right w:val="single" w:color="000000" w:sz="4"/>
            </w:tcBorders>
            <w:vAlign w:val="top"/>
          </w:tcPr>
          <w:p>
            <w:pPr>
              <w:jc w:val="both"/>
            </w:pPr>
            <w:r>
              <w:rPr>
                <w:sz w:val="21"/>
              </w:rPr>
              <w:t>1、未按时、按要求及时上交工作总结资料，每少一份扣1分，未汇集成本扣1分；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3</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none" w:color="000000" w:sz="4"/>
              <w:bottom w:val="single" w:color="000000" w:sz="4"/>
              <w:right w:val="single" w:color="000000" w:sz="4"/>
            </w:tcBorders>
            <w:vAlign w:val="top"/>
          </w:tcPr>
          <w:p>
            <w:pPr>
              <w:jc w:val="center"/>
            </w:pPr>
            <w:r>
              <w:rPr>
                <w:sz w:val="21"/>
              </w:rPr>
              <w:t>教育培训</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1</w:t>
            </w:r>
          </w:p>
        </w:tc>
        <w:tc>
          <w:tcPr>
            <w:tcW w:type="dxa" w:w="1038"/>
            <w:tcBorders>
              <w:top w:val="none" w:color="000000" w:sz="4"/>
              <w:left w:val="none" w:color="000000" w:sz="4"/>
              <w:bottom w:val="single" w:color="000000" w:sz="4"/>
              <w:right w:val="single" w:color="000000" w:sz="4"/>
            </w:tcBorders>
            <w:vAlign w:val="top"/>
          </w:tcPr>
          <w:p>
            <w:pPr>
              <w:jc w:val="both"/>
            </w:pPr>
            <w:r>
              <w:rPr>
                <w:sz w:val="21"/>
              </w:rPr>
              <w:t>作业防治人员要有水利工程白蚁防治岗位证书，加强白蚁防治从业人员人员的白蚁防治技术知识培训和教育，不断提高白蚁防治队伍的整体素质和服务水平。</w:t>
            </w:r>
          </w:p>
        </w:tc>
        <w:tc>
          <w:tcPr>
            <w:tcW w:type="dxa" w:w="1038"/>
            <w:tcBorders>
              <w:top w:val="none" w:color="000000" w:sz="4"/>
              <w:left w:val="none" w:color="000000" w:sz="4"/>
              <w:bottom w:val="single" w:color="000000" w:sz="4"/>
              <w:right w:val="single" w:color="000000" w:sz="4"/>
            </w:tcBorders>
            <w:vAlign w:val="top"/>
          </w:tcPr>
          <w:p>
            <w:pPr>
              <w:jc w:val="both"/>
            </w:pPr>
            <w:r>
              <w:rPr>
                <w:sz w:val="21"/>
              </w:rPr>
              <w:t>没有加强白蚁防治从业人员的白蚁防治技术知识培训和教育，扣</w:t>
            </w:r>
            <w:r>
              <w:rPr>
                <w:sz w:val="21"/>
              </w:rPr>
              <w:t>1分。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1</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val="restart"/>
            <w:tcBorders>
              <w:top w:val="none" w:color="000000" w:sz="4"/>
              <w:left w:val="single" w:color="000000" w:sz="4"/>
              <w:bottom w:val="single" w:color="000000" w:sz="4"/>
              <w:right w:val="single" w:color="000000" w:sz="4"/>
            </w:tcBorders>
            <w:vAlign w:val="top"/>
          </w:tcPr>
          <w:p>
            <w:pPr>
              <w:jc w:val="center"/>
            </w:pPr>
            <w:r>
              <w:rPr>
                <w:sz w:val="21"/>
              </w:rPr>
              <w:t>应急反应及其它</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应急反应</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2</w:t>
            </w:r>
          </w:p>
        </w:tc>
        <w:tc>
          <w:tcPr>
            <w:tcW w:type="dxa" w:w="1038"/>
            <w:tcBorders>
              <w:top w:val="none" w:color="000000" w:sz="4"/>
              <w:left w:val="none" w:color="000000" w:sz="4"/>
              <w:bottom w:val="single" w:color="000000" w:sz="4"/>
              <w:right w:val="single" w:color="000000" w:sz="4"/>
            </w:tcBorders>
            <w:vAlign w:val="top"/>
          </w:tcPr>
          <w:p>
            <w:pPr>
              <w:jc w:val="both"/>
            </w:pPr>
            <w:r>
              <w:rPr>
                <w:sz w:val="21"/>
              </w:rPr>
              <w:t>1、如发现大面积或较严重的白蚁灾害，必须无条件加强检查及防治工作力度，做好特别情况处理方案，以最快的速度处理灾害；</w:t>
            </w:r>
          </w:p>
          <w:p>
            <w:pPr>
              <w:jc w:val="both"/>
            </w:pPr>
            <w:r>
              <w:rPr>
                <w:sz w:val="21"/>
              </w:rPr>
              <w:t>2、汛期如发现蚁害，必须迅速处理，技术人员必须当天到达现场检查情况，并提交分析报告和确定处理措施，处理措施必须快速有效；</w:t>
            </w:r>
          </w:p>
          <w:p>
            <w:pPr>
              <w:jc w:val="both"/>
            </w:pPr>
            <w:r>
              <w:rPr>
                <w:sz w:val="21"/>
              </w:rPr>
              <w:t>3、特殊情况，全部技术人员和工作人员必须坚守岗位，随时候命；</w:t>
            </w:r>
          </w:p>
          <w:p>
            <w:pPr>
              <w:jc w:val="both"/>
            </w:pPr>
            <w:r>
              <w:rPr>
                <w:sz w:val="21"/>
              </w:rPr>
              <w:t>4、必须随时了解防治用药的库存情况，做到有备而无患。</w:t>
            </w:r>
          </w:p>
        </w:tc>
        <w:tc>
          <w:tcPr>
            <w:tcW w:type="dxa" w:w="1038"/>
            <w:tcBorders>
              <w:top w:val="none" w:color="000000" w:sz="4"/>
              <w:left w:val="none" w:color="000000" w:sz="4"/>
              <w:bottom w:val="single" w:color="000000" w:sz="4"/>
              <w:right w:val="single" w:color="000000" w:sz="4"/>
            </w:tcBorders>
            <w:vAlign w:val="top"/>
          </w:tcPr>
          <w:p>
            <w:pPr>
              <w:jc w:val="both"/>
            </w:pPr>
            <w:r>
              <w:rPr>
                <w:sz w:val="21"/>
              </w:rPr>
              <w:t>未按时按要求完成的，每次扣</w:t>
            </w:r>
            <w:r>
              <w:rPr>
                <w:sz w:val="21"/>
              </w:rPr>
              <w:t>2分。</w:t>
            </w:r>
          </w:p>
        </w:tc>
        <w:tc>
          <w:tcPr>
            <w:tcW w:type="dxa" w:w="1038"/>
            <w:tcBorders>
              <w:top w:val="none" w:color="000000" w:sz="4"/>
              <w:left w:val="none" w:color="000000" w:sz="4"/>
              <w:bottom w:val="single" w:color="000000" w:sz="4"/>
              <w:right w:val="single" w:color="000000" w:sz="4"/>
            </w:tcBorders>
            <w:vAlign w:val="top"/>
          </w:tcPr>
          <w:p>
            <w:pPr>
              <w:jc w:val="center"/>
            </w:pPr>
            <w:r>
              <w:rPr>
                <w:sz w:val="21"/>
              </w:rPr>
              <w:t>2</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none" w:color="000000" w:sz="4"/>
              <w:bottom w:val="none" w:color="000000" w:sz="4"/>
              <w:right w:val="single" w:color="000000" w:sz="4"/>
            </w:tcBorders>
            <w:vAlign w:val="top"/>
          </w:tcPr>
          <w:p>
            <w:pPr>
              <w:jc w:val="center"/>
            </w:pPr>
            <w:r>
              <w:rPr>
                <w:sz w:val="21"/>
              </w:rPr>
              <w:t>其它</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both"/>
            </w:pPr>
            <w:r>
              <w:rPr>
                <w:sz w:val="21"/>
              </w:rPr>
              <w:t>工作到位，没被批评或投诉。</w:t>
            </w:r>
          </w:p>
        </w:tc>
        <w:tc>
          <w:tcPr>
            <w:tcW w:type="dxa" w:w="1038"/>
            <w:tcBorders>
              <w:top w:val="none" w:color="000000" w:sz="4"/>
              <w:left w:val="none" w:color="000000" w:sz="4"/>
              <w:bottom w:val="single" w:color="000000" w:sz="4"/>
              <w:right w:val="single" w:color="000000" w:sz="4"/>
            </w:tcBorders>
            <w:vAlign w:val="top"/>
          </w:tcPr>
          <w:p>
            <w:pPr>
              <w:jc w:val="both"/>
            </w:pPr>
            <w:r>
              <w:rPr>
                <w:sz w:val="21"/>
              </w:rPr>
              <w:t>被批评或投诉，情况属实的，当月白蚁防治评分不合格，并处予罚款；影响恶劣的，给予终止合同处理。</w:t>
            </w: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r>
        <w:tc>
          <w:tcPr>
            <w:tcW w:type="dxa" w:w="6228"/>
            <w:gridSpan w:val="6"/>
            <w:tcBorders>
              <w:top w:val="none" w:color="000000" w:sz="4"/>
              <w:left w:val="single" w:color="000000" w:sz="4"/>
              <w:bottom w:val="single" w:color="000000" w:sz="4"/>
              <w:right w:val="single" w:color="000000" w:sz="4"/>
            </w:tcBorders>
            <w:vAlign w:val="top"/>
          </w:tcPr>
          <w:p>
            <w:pPr>
              <w:jc w:val="center"/>
            </w:pPr>
            <w:r>
              <w:rPr>
                <w:sz w:val="21"/>
              </w:rPr>
              <w:t>合计实得分（</w:t>
            </w:r>
            <w:r>
              <w:rPr>
                <w:sz w:val="21"/>
              </w:rPr>
              <w:t xml:space="preserve">        </w:t>
            </w:r>
            <w:r>
              <w:rPr>
                <w:sz w:val="21"/>
              </w:rPr>
              <w:t>）</w:t>
            </w:r>
            <w:r>
              <w:rPr>
                <w:sz w:val="21"/>
              </w:rPr>
              <w:t>=总分（100）-合计检查扣分（     ）</w:t>
            </w:r>
          </w:p>
        </w:tc>
        <w:tc>
          <w:tcPr>
            <w:tcW w:type="dxa" w:w="1038"/>
            <w:tcBorders>
              <w:top w:val="singl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p>
        </w:tc>
      </w:tr>
    </w:tbl>
    <w:p>
      <w:pPr>
        <w:jc w:val="both"/>
      </w:pPr>
      <w:r>
        <w:rPr>
          <w:sz w:val="21"/>
        </w:rPr>
        <w:t>项目负责考核人：</w:t>
      </w:r>
      <w:r>
        <w:rPr>
          <w:sz w:val="21"/>
        </w:rPr>
        <w:t xml:space="preserve">                                             </w:t>
      </w:r>
      <w:r>
        <w:rPr>
          <w:sz w:val="21"/>
        </w:rPr>
        <w:t>服务单位负责人：</w:t>
      </w:r>
    </w:p>
    <w:p>
      <w:pPr>
        <w:ind w:firstLine="280"/>
        <w:jc w:val="both"/>
      </w:pPr>
      <w:r>
        <w:rPr>
          <w:sz w:val="28"/>
        </w:rPr>
        <w:t>备注：</w:t>
      </w:r>
    </w:p>
    <w:p>
      <w:pPr>
        <w:ind w:firstLine="560"/>
        <w:jc w:val="both"/>
      </w:pPr>
      <w:r>
        <w:rPr>
          <w:sz w:val="28"/>
        </w:rPr>
        <w:t>1、每月管养服务费在支付前须经甲方考核评分后，根据《东莞市运河治理中心沿线闸站、挂影洲围堤防、运河AB段堤防白蚁、红火蚁防治项目白蚁防治服务养护考核评分标准》的规定确定是否需扣除违约金。</w:t>
      </w:r>
    </w:p>
    <w:p>
      <w:pPr>
        <w:ind w:firstLine="560"/>
        <w:jc w:val="both"/>
      </w:pPr>
      <w:r>
        <w:rPr>
          <w:sz w:val="28"/>
        </w:rPr>
        <w:t>2、当甲方对防治服务养护单位的防治服务养护考核评分达到80分或以上的，当月防治服务养护费全额支付；甲方对管养单位的防治服务养护考核评分分数低于80分、高于60分时，当月实际服务费按所得分数与80分百分比计算当月应支付的服务费(例如：当月评分72分，72分÷80分×当月服务费=当月实际服务费,即扣除当月10%服务费）；甲方对防治服务养护单位的防治服务养护考核评分分数低于60分时，甲方扣除防治服务养护单位当月全部的防治服务养护费作为违约金。</w:t>
      </w:r>
    </w:p>
    <w:p>
      <w:pPr>
        <w:ind w:firstLine="560"/>
        <w:jc w:val="both"/>
      </w:pPr>
      <w:r>
        <w:rPr>
          <w:sz w:val="28"/>
        </w:rPr>
        <w:t>3、若乙方的考核分低于60分（不含60分），甲方有权终止合同并没收履约金。</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441901-2022-04638</w:t>
      </w:r>
    </w:p>
    <w:p>
      <w:pPr>
        <w:jc w:val="center"/>
      </w:pPr>
      <w:r>
        <w:rPr>
          <w:b/>
          <w:sz w:val="24"/>
        </w:rPr>
        <w:t>采购项目编号：</w:t>
      </w:r>
      <w:r>
        <w:rPr>
          <w:b/>
          <w:sz w:val="24"/>
        </w:rPr>
        <w:t>441901-2022-04638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广东威朗达招标有限公司</w:t>
      </w:r>
    </w:p>
    <w:p>
      <w:pPr>
        <w:ind w:firstLine="480"/>
      </w:pPr>
      <w:r>
        <w:rPr/>
        <w:t>你方组织的</w:t>
      </w:r>
      <w:r>
        <w:rPr>
          <w:u w:val="single"/>
        </w:rPr>
        <w:t>东莞市运河治理中心沿线闸站、挂影洲围堤防、运河AB段堤防白蚁、红火蚁防治项目</w:t>
      </w:r>
      <w:r>
        <w:rPr/>
        <w:t>项目的招标[采购项目编号为：</w:t>
      </w:r>
      <w:r>
        <w:rPr>
          <w:u w:val="single"/>
        </w:rPr>
        <w:t>441901-2022-04638</w:t>
      </w:r>
      <w:r>
        <w:rPr/>
        <w:t>]，我方愿参与投标。</w:t>
      </w:r>
    </w:p>
    <w:p>
      <w:pPr>
        <w:ind w:firstLine="480"/>
      </w:pPr>
      <w:r>
        <w:rPr/>
        <w:t>我方确认收到贵方提供的</w:t>
      </w:r>
      <w:r>
        <w:rPr>
          <w:u w:val="single"/>
        </w:rPr>
        <w:t>东莞市运河治理中心沿线闸站、挂影洲围堤防、运河AB段堤防白蚁、红火蚁防治项目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广东威朗达招标有限公司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东莞市运河治理中心沿线闸站、挂影洲围堤防、运河AB段堤防白蚁、红火蚁防治项目</w:t>
      </w:r>
      <w:r>
        <w:rPr/>
        <w:t>项目采购[采购项目编号为</w:t>
      </w:r>
      <w:r>
        <w:rPr/>
        <w:t>441901-2022-04638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东莞市运河治理中心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广东威朗达招标有限公司</w:t>
      </w:r>
    </w:p>
    <w:p>
      <w:pPr>
        <w:ind w:firstLine="480"/>
      </w:pPr>
      <w:r>
        <w:rPr/>
        <w:t>如果我方在贵采购代理机构组织的</w:t>
      </w:r>
      <w:r>
        <w:rPr/>
        <w:t>东莞市运河治理中心沿线闸站、挂影洲围堤防、运河AB段堤防白蚁、红火蚁防治项目</w:t>
      </w:r>
      <w:r>
        <w:rPr/>
        <w:t>招标中获中标（采购项目编号：</w:t>
      </w:r>
      <w:r>
        <w:rPr/>
        <w:t>441901-2022-04638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广东威朗达招标有限公司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广东威朗达招标有限公司</w:t>
      </w:r>
    </w:p>
    <w:p>
      <w:pPr>
        <w:ind w:firstLine="480"/>
      </w:pPr>
      <w:r>
        <w:rPr/>
        <w:t>我单位已登记并准备参与</w:t>
      </w:r>
      <w:r>
        <w:rPr/>
        <w:t>东莞市运河治理中心沿线闸站、挂影洲围堤防、运河AB段堤防白蚁、红火蚁防治项目</w:t>
      </w:r>
      <w:r>
        <w:rPr/>
        <w:t>项目（采购项目编号：</w:t>
      </w:r>
      <w:r>
        <w:rPr/>
        <w:t>441901-2022-04638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