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440605-2022-08743</w:t>
      </w:r>
    </w:p>
    <w:p>
      <w:pPr>
        <w:jc w:val="center"/>
      </w:pPr>
      <w:r>
        <w:rPr>
          <w:b/>
          <w:sz w:val="24"/>
        </w:rPr>
        <w:t>采购项目编号：</w:t>
      </w:r>
      <w:r>
        <w:rPr>
          <w:b/>
          <w:sz w:val="24"/>
        </w:rPr>
        <w:t>LSZFCG2022036</w:t>
      </w:r>
    </w:p>
    <w:p>
      <w:pPr>
        <w:jc w:val="center"/>
      </w:pPr>
      <w:r>
        <w:rPr>
          <w:b/>
          <w:sz w:val="24"/>
        </w:rPr>
        <w:t>项目名称：</w:t>
      </w:r>
      <w:r>
        <w:rPr>
          <w:b/>
          <w:sz w:val="24"/>
        </w:rPr>
        <w:t>里水镇2022年度林业有害生物防治项目</w:t>
      </w:r>
    </w:p>
    <w:p>
      <w:pPr>
        <w:jc w:val="center"/>
      </w:pPr>
      <w:r>
        <w:rPr>
          <w:b/>
          <w:sz w:val="24"/>
        </w:rPr>
        <w:t>采购人：</w:t>
      </w:r>
      <w:r>
        <w:rPr>
          <w:b/>
          <w:sz w:val="24"/>
        </w:rPr>
        <w:t>佛山市自然资源局南海分局里水管理所</w:t>
      </w:r>
    </w:p>
    <w:p>
      <w:pPr>
        <w:jc w:val="center"/>
      </w:pPr>
      <w:r>
        <w:rPr>
          <w:b/>
          <w:sz w:val="24"/>
        </w:rPr>
        <w:t>采购代理机构：</w:t>
      </w:r>
      <w:r>
        <w:rPr>
          <w:b/>
          <w:sz w:val="24"/>
        </w:rPr>
        <w:t>广东省琛联工程项目咨询有限公司</w:t>
      </w:r>
    </w:p>
    <w:p>
      <w:pPr>
        <w:ind w:firstLine="480"/>
      </w:pPr>
    </w:p>
    <w:p>
      <w:r>
        <w:rPr/>
        <w:t xml:space="preserve"> </w:t>
      </w:r>
    </w:p>
    <w:p/>
    <w:p>
      <w:pPr>
        <w:jc w:val="center"/>
      </w:pPr>
      <w:r>
        <w:rPr>
          <w:b/>
          <w:sz w:val="36"/>
        </w:rPr>
        <w:t>第一章 磋商邀请</w:t>
      </w:r>
    </w:p>
    <w:p>
      <w:pPr>
        <w:ind w:firstLine="480"/>
      </w:pPr>
      <w:r>
        <w:rPr/>
        <w:t>广东省琛联工程项目咨询有限公司</w:t>
      </w:r>
      <w:r>
        <w:rPr/>
        <w:t>受</w:t>
      </w:r>
      <w:r>
        <w:rPr/>
        <w:t>佛山市自然资源局南海分局里水管理所</w:t>
      </w:r>
      <w:r>
        <w:rPr/>
        <w:t>的委托，采用</w:t>
      </w:r>
      <w:r>
        <w:rPr/>
        <w:t>竞争性磋商</w:t>
      </w:r>
      <w:r>
        <w:rPr/>
        <w:t>方式组织采购</w:t>
      </w:r>
      <w:r>
        <w:rPr/>
        <w:t>里水镇2022年度林业有害生物防治项目</w:t>
      </w:r>
      <w:r>
        <w:rPr/>
        <w:t>。欢迎符合资格条件的供应商参加。</w:t>
      </w:r>
    </w:p>
    <w:p>
      <w:r>
        <w:rPr>
          <w:b/>
          <w:sz w:val="28"/>
        </w:rPr>
        <w:t>一.项目概述</w:t>
      </w:r>
    </w:p>
    <w:p>
      <w:r>
        <w:rPr>
          <w:b/>
          <w:sz w:val="24"/>
        </w:rPr>
        <w:t>1.名称与编号</w:t>
      </w:r>
    </w:p>
    <w:p>
      <w:pPr>
        <w:ind w:firstLine="480"/>
      </w:pPr>
      <w:r>
        <w:rPr/>
        <w:t>采购项目名称：</w:t>
      </w:r>
      <w:r>
        <w:rPr/>
        <w:t>里水镇2022年度林业有害生物防治项目</w:t>
      </w:r>
    </w:p>
    <w:p>
      <w:pPr>
        <w:ind w:firstLine="480"/>
      </w:pPr>
      <w:r>
        <w:rPr/>
        <w:t>采购计划编号：</w:t>
      </w:r>
      <w:r>
        <w:rPr/>
        <w:t>440605-2022-08743</w:t>
      </w:r>
    </w:p>
    <w:p>
      <w:pPr>
        <w:ind w:firstLine="480"/>
      </w:pPr>
      <w:r>
        <w:rPr/>
        <w:t>采购项目编号：</w:t>
      </w:r>
      <w:r>
        <w:rPr/>
        <w:t>LSZFCG2022036</w:t>
      </w:r>
    </w:p>
    <w:p>
      <w:pPr>
        <w:ind w:firstLine="480"/>
      </w:pPr>
      <w:r>
        <w:rPr/>
        <w:t>采购方式：</w:t>
      </w:r>
      <w:r>
        <w:rPr/>
        <w:t>竞争性磋商</w:t>
      </w:r>
    </w:p>
    <w:p>
      <w:pPr>
        <w:ind w:firstLine="480"/>
      </w:pPr>
      <w:r>
        <w:rPr/>
        <w:t>预算金额：</w:t>
      </w:r>
      <w:r>
        <w:rPr/>
        <w:t>2,045,000.00</w:t>
      </w:r>
      <w:r>
        <w:rPr/>
        <w:t>元</w:t>
      </w:r>
    </w:p>
    <w:p>
      <w:r>
        <w:rPr>
          <w:b/>
          <w:sz w:val="24"/>
        </w:rPr>
        <w:t>2.项目内容及需求情况（采购项目技术规格、参数及要求）</w:t>
      </w:r>
    </w:p>
    <w:p>
      <w:pPr>
        <w:ind w:firstLine="480"/>
      </w:pPr>
    </w:p>
    <w:p/>
    <w:p>
      <w:r>
        <w:rPr/>
        <w:t>采购包1(里水镇2022年度林业有害生物防治项目):</w:t>
      </w:r>
    </w:p>
    <w:p>
      <w:r>
        <w:rPr/>
        <w:t>采购包预算金额：2,045,000.00元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林业有害生物防治服务</w:t>
            </w:r>
          </w:p>
        </w:tc>
        <w:tc>
          <w:tcPr>
            <w:tcW w:type="dxa" w:w="2052"/>
          </w:tcPr>
          <w:p>
            <w:r>
              <w:rPr/>
              <w:t>人工监测薇甘菊</w:t>
            </w:r>
          </w:p>
        </w:tc>
        <w:tc>
          <w:tcPr>
            <w:tcW w:type="dxa" w:w="977"/>
          </w:tcPr>
          <w:p>
            <w:r>
              <w:rPr/>
              <w:t>12.0000(月)</w:t>
            </w:r>
          </w:p>
        </w:tc>
        <w:tc>
          <w:tcPr>
            <w:tcW w:type="dxa" w:w="977"/>
          </w:tcPr>
          <w:p>
            <w:r>
              <w:rPr/>
              <w:t>详见第二章</w:t>
            </w:r>
          </w:p>
        </w:tc>
        <w:tc>
          <w:tcPr>
            <w:tcW w:type="dxa" w:w="977"/>
          </w:tcPr>
          <w:p>
            <w:r>
              <w:rPr/>
              <w:t>168,000.00</w:t>
            </w:r>
          </w:p>
        </w:tc>
        <w:tc>
          <w:tcPr>
            <w:tcW w:type="dxa" w:w="977"/>
          </w:tcPr>
          <w:p>
            <w:r>
              <w:rPr/>
              <w:t>否</w:t>
            </w:r>
          </w:p>
        </w:tc>
      </w:tr>
      <w:tr>
        <w:tc>
          <w:tcPr>
            <w:tcW w:type="dxa" w:w="977"/>
          </w:tcPr>
          <w:p>
            <w:r>
              <w:rPr/>
              <w:t>1-2</w:t>
            </w:r>
          </w:p>
        </w:tc>
        <w:tc>
          <w:tcPr>
            <w:tcW w:type="dxa" w:w="1368"/>
          </w:tcPr>
          <w:p>
            <w:r>
              <w:rPr/>
              <w:t>林业有害生物防治服务</w:t>
            </w:r>
          </w:p>
        </w:tc>
        <w:tc>
          <w:tcPr>
            <w:tcW w:type="dxa" w:w="2052"/>
          </w:tcPr>
          <w:p>
            <w:r>
              <w:rPr/>
              <w:t>对里水镇山林范围内不少于2000亩的薇甘菊进行除治</w:t>
            </w:r>
          </w:p>
        </w:tc>
        <w:tc>
          <w:tcPr>
            <w:tcW w:type="dxa" w:w="977"/>
          </w:tcPr>
          <w:p>
            <w:r>
              <w:rPr/>
              <w:t>2,000.0000(亩)</w:t>
            </w:r>
          </w:p>
        </w:tc>
        <w:tc>
          <w:tcPr>
            <w:tcW w:type="dxa" w:w="977"/>
          </w:tcPr>
          <w:p>
            <w:r>
              <w:rPr/>
              <w:t>详见第二章</w:t>
            </w:r>
          </w:p>
        </w:tc>
        <w:tc>
          <w:tcPr>
            <w:tcW w:type="dxa" w:w="977"/>
          </w:tcPr>
          <w:p>
            <w:r>
              <w:rPr/>
              <w:t>560,000.00</w:t>
            </w:r>
          </w:p>
        </w:tc>
        <w:tc>
          <w:tcPr>
            <w:tcW w:type="dxa" w:w="977"/>
          </w:tcPr>
          <w:p>
            <w:r>
              <w:rPr/>
              <w:t>否</w:t>
            </w:r>
          </w:p>
        </w:tc>
      </w:tr>
      <w:tr>
        <w:tc>
          <w:tcPr>
            <w:tcW w:type="dxa" w:w="977"/>
          </w:tcPr>
          <w:p>
            <w:r>
              <w:rPr/>
              <w:t>1-3</w:t>
            </w:r>
          </w:p>
        </w:tc>
        <w:tc>
          <w:tcPr>
            <w:tcW w:type="dxa" w:w="1368"/>
          </w:tcPr>
          <w:p>
            <w:r>
              <w:rPr/>
              <w:t>林业有害生物防治服务</w:t>
            </w:r>
          </w:p>
        </w:tc>
        <w:tc>
          <w:tcPr>
            <w:tcW w:type="dxa" w:w="2052"/>
          </w:tcPr>
          <w:p>
            <w:r>
              <w:rPr/>
              <w:t>人工监测松林</w:t>
            </w:r>
          </w:p>
        </w:tc>
        <w:tc>
          <w:tcPr>
            <w:tcW w:type="dxa" w:w="977"/>
          </w:tcPr>
          <w:p>
            <w:r>
              <w:rPr/>
              <w:t>12.0000(月)</w:t>
            </w:r>
          </w:p>
        </w:tc>
        <w:tc>
          <w:tcPr>
            <w:tcW w:type="dxa" w:w="977"/>
          </w:tcPr>
          <w:p>
            <w:r>
              <w:rPr/>
              <w:t>详见第二章</w:t>
            </w:r>
          </w:p>
        </w:tc>
        <w:tc>
          <w:tcPr>
            <w:tcW w:type="dxa" w:w="977"/>
          </w:tcPr>
          <w:p>
            <w:r>
              <w:rPr/>
              <w:t>168,000.00</w:t>
            </w:r>
          </w:p>
        </w:tc>
        <w:tc>
          <w:tcPr>
            <w:tcW w:type="dxa" w:w="977"/>
          </w:tcPr>
          <w:p>
            <w:r>
              <w:rPr/>
              <w:t>否</w:t>
            </w:r>
          </w:p>
        </w:tc>
      </w:tr>
      <w:tr>
        <w:tc>
          <w:tcPr>
            <w:tcW w:type="dxa" w:w="977"/>
          </w:tcPr>
          <w:p>
            <w:r>
              <w:rPr/>
              <w:t>1-4</w:t>
            </w:r>
          </w:p>
        </w:tc>
        <w:tc>
          <w:tcPr>
            <w:tcW w:type="dxa" w:w="1368"/>
          </w:tcPr>
          <w:p>
            <w:r>
              <w:rPr/>
              <w:t>林业有害生物防治服务</w:t>
            </w:r>
          </w:p>
        </w:tc>
        <w:tc>
          <w:tcPr>
            <w:tcW w:type="dxa" w:w="2052"/>
          </w:tcPr>
          <w:p>
            <w:r>
              <w:rPr/>
              <w:t>疫木除治</w:t>
            </w:r>
          </w:p>
        </w:tc>
        <w:tc>
          <w:tcPr>
            <w:tcW w:type="dxa" w:w="977"/>
          </w:tcPr>
          <w:p>
            <w:r>
              <w:rPr/>
              <w:t>4,500.0000(亩)</w:t>
            </w:r>
          </w:p>
        </w:tc>
        <w:tc>
          <w:tcPr>
            <w:tcW w:type="dxa" w:w="977"/>
          </w:tcPr>
          <w:p>
            <w:r>
              <w:rPr/>
              <w:t>详见第二章</w:t>
            </w:r>
          </w:p>
        </w:tc>
        <w:tc>
          <w:tcPr>
            <w:tcW w:type="dxa" w:w="977"/>
          </w:tcPr>
          <w:p>
            <w:r>
              <w:rPr/>
              <w:t>1,125,000.00</w:t>
            </w:r>
          </w:p>
        </w:tc>
        <w:tc>
          <w:tcPr>
            <w:tcW w:type="dxa" w:w="977"/>
          </w:tcPr>
          <w:p>
            <w:r>
              <w:rPr/>
              <w:t>否</w:t>
            </w:r>
          </w:p>
        </w:tc>
      </w:tr>
      <w:tr>
        <w:tc>
          <w:tcPr>
            <w:tcW w:type="dxa" w:w="977"/>
          </w:tcPr>
          <w:p>
            <w:r>
              <w:rPr/>
              <w:t>1-5</w:t>
            </w:r>
          </w:p>
        </w:tc>
        <w:tc>
          <w:tcPr>
            <w:tcW w:type="dxa" w:w="1368"/>
          </w:tcPr>
          <w:p>
            <w:r>
              <w:rPr/>
              <w:t>林业有害生物防治服务</w:t>
            </w:r>
          </w:p>
        </w:tc>
        <w:tc>
          <w:tcPr>
            <w:tcW w:type="dxa" w:w="2052"/>
          </w:tcPr>
          <w:p>
            <w:r>
              <w:rPr/>
              <w:t>疫木药物防治</w:t>
            </w:r>
          </w:p>
        </w:tc>
        <w:tc>
          <w:tcPr>
            <w:tcW w:type="dxa" w:w="977"/>
          </w:tcPr>
          <w:p>
            <w:r>
              <w:rPr/>
              <w:t>100.0000(株)</w:t>
            </w:r>
          </w:p>
        </w:tc>
        <w:tc>
          <w:tcPr>
            <w:tcW w:type="dxa" w:w="977"/>
          </w:tcPr>
          <w:p>
            <w:r>
              <w:rPr/>
              <w:t>详见第二章</w:t>
            </w:r>
          </w:p>
        </w:tc>
        <w:tc>
          <w:tcPr>
            <w:tcW w:type="dxa" w:w="977"/>
          </w:tcPr>
          <w:p>
            <w:r>
              <w:rPr/>
              <w:t>24,000.00</w:t>
            </w:r>
          </w:p>
        </w:tc>
        <w:tc>
          <w:tcPr>
            <w:tcW w:type="dxa" w:w="977"/>
          </w:tcPr>
          <w:p>
            <w:r>
              <w:rPr/>
              <w:t>否</w:t>
            </w:r>
          </w:p>
        </w:tc>
      </w:tr>
    </w:tbl>
    <w:p/>
    <w:p>
      <w:r>
        <w:rPr/>
        <w:t>本采购包不接受联合体响应</w:t>
      </w:r>
    </w:p>
    <w:p/>
    <w:p>
      <w:r>
        <w:rPr/>
        <w:t>合同履行期限：合同签订生效之日起1年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采购包1（里水镇2022年度林业有害生物防治项目）：</w:t>
      </w:r>
      <w:r>
        <w:rPr/>
        <w:t>采购包整体专门面向中小企业.响应供应商须按要求提供符合要求的中小企业声明函（服务类）或《残疾人福利性单位声明函》或出具属于监狱企业的证明文件。</w:t>
      </w:r>
    </w:p>
    <w:p/>
    <w:p>
      <w:r>
        <w:rPr>
          <w:b/>
          <w:sz w:val="24"/>
        </w:rPr>
        <w:t>3.本项目特定的资格要求：</w:t>
      </w:r>
    </w:p>
    <w:p>
      <w:pPr>
        <w:ind w:firstLine="480"/>
      </w:pPr>
    </w:p>
    <w:p/>
    <w:p>
      <w:r>
        <w:rPr/>
        <w:t>采购包1（里水镇2022年度林业有害生物防治项目）：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佛山市 公共资源交易网（http://ggzy.foshan.gov.cn/），佛山市公共资源交易中心南海分中心网站 （http://www.nanhai.gov.cn/fsnhq/bmdh/sydw/ggzyjyzx/jyxx）</w:t>
      </w:r>
    </w:p>
    <w:p>
      <w:r>
        <w:rPr>
          <w:b/>
          <w:sz w:val="28"/>
        </w:rPr>
        <w:t>六.本项目联系方式：</w:t>
      </w:r>
    </w:p>
    <w:p>
      <w:r>
        <w:rPr>
          <w:b/>
          <w:sz w:val="24"/>
        </w:rPr>
        <w:t>1.采购人信息</w:t>
      </w:r>
    </w:p>
    <w:p>
      <w:pPr>
        <w:ind w:firstLine="480"/>
      </w:pPr>
      <w:r>
        <w:rPr/>
        <w:t>名称：</w:t>
      </w:r>
      <w:r>
        <w:rPr/>
        <w:t>佛山市自然资源局南海分局里水管理所</w:t>
      </w:r>
    </w:p>
    <w:p>
      <w:pPr>
        <w:ind w:firstLine="480"/>
      </w:pPr>
      <w:r>
        <w:rPr/>
        <w:t>地址：</w:t>
      </w:r>
      <w:r>
        <w:rPr/>
        <w:t>佛山市南海区里水镇新兴路10号</w:t>
      </w:r>
    </w:p>
    <w:p>
      <w:pPr>
        <w:ind w:firstLine="480"/>
      </w:pPr>
      <w:r>
        <w:rPr/>
        <w:t>联系方式：</w:t>
      </w:r>
      <w:r>
        <w:rPr/>
        <w:t>0757-85620923</w:t>
      </w:r>
    </w:p>
    <w:p>
      <w:r>
        <w:rPr>
          <w:b/>
          <w:sz w:val="24"/>
        </w:rPr>
        <w:t>2.采购代理机构信息</w:t>
      </w:r>
    </w:p>
    <w:p>
      <w:pPr>
        <w:ind w:firstLine="480"/>
      </w:pPr>
      <w:r>
        <w:rPr/>
        <w:t>名称：</w:t>
      </w:r>
      <w:r>
        <w:rPr/>
        <w:t>广东省琛联工程项目咨询有限公司</w:t>
      </w:r>
    </w:p>
    <w:p>
      <w:pPr>
        <w:ind w:firstLine="480"/>
      </w:pPr>
      <w:r>
        <w:rPr/>
        <w:t>地址：</w:t>
      </w:r>
      <w:r>
        <w:rPr/>
        <w:t>广东省佛山市禅城区岭南大道北129号一座二十四层2401室</w:t>
      </w:r>
    </w:p>
    <w:p>
      <w:pPr>
        <w:ind w:firstLine="480"/>
      </w:pPr>
      <w:r>
        <w:rPr/>
        <w:t>联系方式：</w:t>
      </w:r>
      <w:r>
        <w:rPr/>
        <w:t>0757-83939005</w:t>
      </w:r>
    </w:p>
    <w:p>
      <w:r>
        <w:rPr>
          <w:b/>
          <w:sz w:val="24"/>
        </w:rPr>
        <w:t>3.项目联系方式</w:t>
      </w:r>
    </w:p>
    <w:p>
      <w:pPr>
        <w:ind w:firstLine="480"/>
      </w:pPr>
      <w:r>
        <w:rPr/>
        <w:t>项目联系人：</w:t>
      </w:r>
      <w:r>
        <w:rPr/>
        <w:t>陆小姐、钟先生</w:t>
      </w:r>
    </w:p>
    <w:p>
      <w:pPr>
        <w:ind w:firstLine="480"/>
      </w:pPr>
      <w:r>
        <w:rPr/>
        <w:t>电话：</w:t>
      </w:r>
      <w:r>
        <w:rPr/>
        <w:t>0757-83939005</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广东省琛联工程项目咨询有限公司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left"/>
      </w:pPr>
      <w:r>
        <w:rPr>
          <w:sz w:val="21"/>
        </w:rPr>
        <w:t>根据日常调查和监测结果显示，发现在里水镇文头岭、象岗岭、凤凰岗、猪乸岗等山岗仍有感染松材线虫病而枯死、病死的松树和在林地周边、河涌两边、农田、农村空闲地等仍有较大面积的薇甘菊。</w:t>
      </w:r>
    </w:p>
    <w:p>
      <w:pPr>
        <w:ind w:firstLine="420"/>
        <w:jc w:val="left"/>
      </w:pPr>
      <w:r>
        <w:rPr>
          <w:sz w:val="21"/>
        </w:rPr>
        <w:t>根据《佛山市自然资源局关于加强薇甘菊除治工作的紧急通知》、《佛山市自然资源局关于切实加强松材线虫病等重大林业有害生物防治工作的通知》、《佛山市松材线虫病疫情防控五年攻坚行动实施方案（</w:t>
      </w:r>
      <w:r>
        <w:rPr>
          <w:sz w:val="21"/>
        </w:rPr>
        <w:t>2021—2025</w:t>
      </w:r>
      <w:r>
        <w:rPr>
          <w:sz w:val="21"/>
        </w:rPr>
        <w:t>年》等工作要求，需切实做好对薇甘菊和松材线虫病等有害生物除治工作，并采用有效措施进行防治，避免有害生物进一步扩散，持续有效的开展有害生物防治工作，保护里水镇的生态环境。</w:t>
      </w:r>
    </w:p>
    <w:p/>
    <w:p>
      <w:pPr>
        <w:ind w:firstLine="480"/>
      </w:pPr>
    </w:p>
    <w:p/>
    <w:p>
      <w:r>
        <w:rPr/>
        <w:t>采购包1（里水镇2022年度林业有害生物防治项目）：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合同签订生效之日起1年</w:t>
            </w:r>
          </w:p>
        </w:tc>
      </w:tr>
      <w:tr>
        <w:tc>
          <w:tcPr>
            <w:tcW w:type="dxa" w:w="4153"/>
          </w:tcPr>
          <w:p>
            <w:r>
              <w:rPr/>
              <w:t>标的提供的地点</w:t>
            </w:r>
          </w:p>
        </w:tc>
        <w:tc>
          <w:tcPr>
            <w:tcW w:type="dxa" w:w="4153"/>
          </w:tcPr>
          <w:p>
            <w:pPr>
              <w:jc w:val="left"/>
            </w:pPr>
          </w:p>
          <w:p>
            <w:r>
              <w:rPr/>
              <w:t>佛山市南海区里水镇</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1期：支付比例40%，合同签订生效后，成交人完成2022年下半年薇甘菊和松材线虫病监测和对薇甘菊和松材线虫病进行除治工作，经监理单位和采购人验收通过之日起30天内支付合同总价的40%；</w:t>
            </w:r>
          </w:p>
          <w:p/>
          <w:p>
            <w:r>
              <w:rPr/>
              <w:t>2期：支付比例30%，成交人完成2023年春季薇甘菊消杀和松材线虫病防治工作，经监理单位和采购人验收通过之日起30天内支付合同总价的30%；</w:t>
            </w:r>
          </w:p>
          <w:p/>
          <w:p>
            <w:r>
              <w:rPr/>
              <w:t>3期：支付比例30%，成交人完成合同约定的全部工作任务，防治效果经监理单位和采购人验收通过之日起30天内支付合同总价的30%。</w:t>
            </w:r>
          </w:p>
        </w:tc>
      </w:tr>
      <w:tr>
        <w:tc>
          <w:tcPr>
            <w:tcW w:type="dxa" w:w="4153"/>
          </w:tcPr>
          <w:p>
            <w:r>
              <w:rPr/>
              <w:t>验收要求</w:t>
            </w:r>
          </w:p>
        </w:tc>
        <w:tc>
          <w:tcPr>
            <w:tcW w:type="dxa" w:w="4153"/>
          </w:tcPr>
          <w:p>
            <w:pPr>
              <w:jc w:val="left"/>
            </w:pPr>
          </w:p>
          <w:p/>
          <w:p/>
          <w:p>
            <w:r>
              <w:rPr/>
              <w:t>1期：成交人完成2022年下半年薇甘菊和松材线虫病监测和对薇甘菊和松材线虫病进行除治工作后，由采购人根据合同要求和相关法规、通知文件要求进行验收。</w:t>
            </w:r>
          </w:p>
          <w:p/>
          <w:p>
            <w:r>
              <w:rPr/>
              <w:t>2期：成交人完成2023年春季薇甘菊消杀和松材线虫病防治工作后，由采购人根据合同要求和相关法规、通知文件要求进行验收。</w:t>
            </w:r>
          </w:p>
          <w:p/>
          <w:p>
            <w:r>
              <w:rPr/>
              <w:t>3期：成交人完成合同约定的全部工作任务，防治效果由采购人根据合同要求和相关法规、通知文件要求进行验收。</w:t>
            </w:r>
          </w:p>
        </w:tc>
      </w:tr>
      <w:tr>
        <w:tc>
          <w:tcPr>
            <w:tcW w:type="dxa" w:w="4153"/>
          </w:tcPr>
          <w:p>
            <w:r>
              <w:rPr/>
              <w:t>履约保证金</w:t>
            </w:r>
          </w:p>
        </w:tc>
        <w:tc>
          <w:tcPr>
            <w:tcW w:type="dxa" w:w="4153"/>
          </w:tcPr>
          <w:p>
            <w:pPr>
              <w:jc w:val="left"/>
            </w:pPr>
          </w:p>
          <w:p/>
          <w:p/>
          <w:p/>
          <w:p>
            <w:r>
              <w:rPr/>
              <w:t>收取比例：1%,说明：履约担保形式：采用银行转账或保函形式。在签订合同后3个工作日内，成交人应按规定的金额向采购人提交履约担保。 履约担保的退回：待合同履行完毕成交人无违约行为再由采购人退回。</w:t>
            </w:r>
          </w:p>
        </w:tc>
      </w:tr>
      <w:tr>
        <w:tc>
          <w:tcPr>
            <w:tcW w:type="dxa" w:w="4153"/>
          </w:tcPr>
          <w:p>
            <w:r>
              <w:rPr/>
              <w:t>其他</w:t>
            </w:r>
          </w:p>
        </w:tc>
        <w:tc>
          <w:tcPr>
            <w:tcW w:type="dxa" w:w="4153"/>
          </w:tcPr>
          <w:p>
            <w:pPr>
              <w:jc w:val="left"/>
            </w:pPr>
          </w:p>
          <w:p/>
          <w:p>
            <w:r>
              <w:rPr/>
              <w:t>违约责任::（1）成交人提供的服务不符合磋商采购文件、磋商响应文件或合同规定的，采购人有权拒收，并且成交人须向采购人支付合同总价5%的违约金。 （2）成交人未能按合同规定的交货时间提供服务，从逾期之日起每日按合同总价3‰的数额向采购人支付违约金；逾期半个月以上的，采购人有权终止合同，由此造成的采购人经济损失由成交人承担。 （3）采购人无正当理由拒收接受服务，到期拒付服务款项的，采购人向成交人偿付合同总的5%的违约金。（4）采购人逾期付款，则每日按合同总价的3‰向成交人偿付违约金。 (5)其它违约责任按《中华人民共和国民法典》处理。</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林业有害生物防治服务</w:t>
            </w:r>
          </w:p>
        </w:tc>
        <w:tc>
          <w:tcPr>
            <w:tcW w:type="dxa" w:w="1923"/>
          </w:tcPr>
          <w:p>
            <w:r>
              <w:rPr/>
              <w:t>人工监测薇甘菊</w:t>
            </w:r>
          </w:p>
        </w:tc>
        <w:tc>
          <w:tcPr>
            <w:tcW w:type="dxa" w:w="385"/>
          </w:tcPr>
          <w:p>
            <w:r>
              <w:rPr/>
              <w:t>月</w:t>
            </w:r>
          </w:p>
        </w:tc>
        <w:tc>
          <w:tcPr>
            <w:tcW w:type="dxa" w:w="769"/>
          </w:tcPr>
          <w:p>
            <w:pPr>
              <w:jc w:val="right"/>
            </w:pPr>
            <w:r>
              <w:rPr/>
              <w:t>12.0000</w:t>
            </w:r>
          </w:p>
        </w:tc>
        <w:tc>
          <w:tcPr>
            <w:tcW w:type="dxa" w:w="769"/>
          </w:tcPr>
          <w:p>
            <w:pPr>
              <w:jc w:val="right"/>
            </w:pPr>
            <w:r>
              <w:rPr/>
              <w:t>14,000.00</w:t>
            </w:r>
          </w:p>
        </w:tc>
        <w:tc>
          <w:tcPr>
            <w:tcW w:type="dxa" w:w="769"/>
          </w:tcPr>
          <w:p>
            <w:pPr>
              <w:jc w:val="right"/>
            </w:pPr>
            <w:r>
              <w:rPr/>
              <w:t>168,000.00</w:t>
            </w:r>
          </w:p>
        </w:tc>
        <w:tc>
          <w:tcPr>
            <w:tcW w:type="dxa" w:w="769"/>
          </w:tcPr>
          <w:p>
            <w:r>
              <w:rPr/>
              <w:t>农、林、牧、渔业</w:t>
            </w:r>
          </w:p>
        </w:tc>
        <w:tc>
          <w:tcPr>
            <w:tcW w:type="dxa" w:w="385"/>
          </w:tcPr>
          <w:p>
            <w:r>
              <w:rPr/>
              <w:t>详见附表一</w:t>
            </w:r>
          </w:p>
        </w:tc>
      </w:tr>
      <w:tr>
        <w:tc>
          <w:tcPr>
            <w:tcW w:type="dxa" w:w="231"/>
          </w:tcPr>
          <w:p>
            <w:r>
              <w:rPr/>
              <w:t>2</w:t>
            </w:r>
          </w:p>
        </w:tc>
        <w:tc>
          <w:tcPr>
            <w:tcW w:type="dxa" w:w="385"/>
          </w:tcPr>
          <w:p/>
        </w:tc>
        <w:tc>
          <w:tcPr>
            <w:tcW w:type="dxa" w:w="1923"/>
          </w:tcPr>
          <w:p>
            <w:r>
              <w:rPr/>
              <w:t>林业有害生物防治服务</w:t>
            </w:r>
          </w:p>
        </w:tc>
        <w:tc>
          <w:tcPr>
            <w:tcW w:type="dxa" w:w="1923"/>
          </w:tcPr>
          <w:p>
            <w:r>
              <w:rPr/>
              <w:t>对里水镇山林范围内不少于2000亩的薇甘菊进行除治</w:t>
            </w:r>
          </w:p>
        </w:tc>
        <w:tc>
          <w:tcPr>
            <w:tcW w:type="dxa" w:w="385"/>
          </w:tcPr>
          <w:p>
            <w:r>
              <w:rPr/>
              <w:t>亩</w:t>
            </w:r>
          </w:p>
        </w:tc>
        <w:tc>
          <w:tcPr>
            <w:tcW w:type="dxa" w:w="769"/>
          </w:tcPr>
          <w:p>
            <w:pPr>
              <w:jc w:val="right"/>
            </w:pPr>
            <w:r>
              <w:rPr/>
              <w:t>2,000.0000</w:t>
            </w:r>
          </w:p>
        </w:tc>
        <w:tc>
          <w:tcPr>
            <w:tcW w:type="dxa" w:w="769"/>
          </w:tcPr>
          <w:p>
            <w:pPr>
              <w:jc w:val="right"/>
            </w:pPr>
            <w:r>
              <w:rPr/>
              <w:t>280.00</w:t>
            </w:r>
          </w:p>
        </w:tc>
        <w:tc>
          <w:tcPr>
            <w:tcW w:type="dxa" w:w="769"/>
          </w:tcPr>
          <w:p>
            <w:pPr>
              <w:jc w:val="right"/>
            </w:pPr>
            <w:r>
              <w:rPr/>
              <w:t>560,000.00</w:t>
            </w:r>
          </w:p>
        </w:tc>
        <w:tc>
          <w:tcPr>
            <w:tcW w:type="dxa" w:w="769"/>
          </w:tcPr>
          <w:p>
            <w:r>
              <w:rPr/>
              <w:t>农、林、牧、渔业</w:t>
            </w:r>
          </w:p>
        </w:tc>
        <w:tc>
          <w:tcPr>
            <w:tcW w:type="dxa" w:w="385"/>
          </w:tcPr>
          <w:p>
            <w:r>
              <w:rPr/>
              <w:t>详见附表二</w:t>
            </w:r>
          </w:p>
        </w:tc>
      </w:tr>
      <w:tr>
        <w:tc>
          <w:tcPr>
            <w:tcW w:type="dxa" w:w="231"/>
          </w:tcPr>
          <w:p>
            <w:r>
              <w:rPr/>
              <w:t>3</w:t>
            </w:r>
          </w:p>
        </w:tc>
        <w:tc>
          <w:tcPr>
            <w:tcW w:type="dxa" w:w="385"/>
          </w:tcPr>
          <w:p/>
        </w:tc>
        <w:tc>
          <w:tcPr>
            <w:tcW w:type="dxa" w:w="1923"/>
          </w:tcPr>
          <w:p>
            <w:r>
              <w:rPr/>
              <w:t>林业有害生物防治服务</w:t>
            </w:r>
          </w:p>
        </w:tc>
        <w:tc>
          <w:tcPr>
            <w:tcW w:type="dxa" w:w="1923"/>
          </w:tcPr>
          <w:p>
            <w:r>
              <w:rPr/>
              <w:t>人工监测松林</w:t>
            </w:r>
          </w:p>
        </w:tc>
        <w:tc>
          <w:tcPr>
            <w:tcW w:type="dxa" w:w="385"/>
          </w:tcPr>
          <w:p>
            <w:r>
              <w:rPr/>
              <w:t>月</w:t>
            </w:r>
          </w:p>
        </w:tc>
        <w:tc>
          <w:tcPr>
            <w:tcW w:type="dxa" w:w="769"/>
          </w:tcPr>
          <w:p>
            <w:pPr>
              <w:jc w:val="right"/>
            </w:pPr>
            <w:r>
              <w:rPr/>
              <w:t>12.0000</w:t>
            </w:r>
          </w:p>
        </w:tc>
        <w:tc>
          <w:tcPr>
            <w:tcW w:type="dxa" w:w="769"/>
          </w:tcPr>
          <w:p>
            <w:pPr>
              <w:jc w:val="right"/>
            </w:pPr>
            <w:r>
              <w:rPr/>
              <w:t>14,000.00</w:t>
            </w:r>
          </w:p>
        </w:tc>
        <w:tc>
          <w:tcPr>
            <w:tcW w:type="dxa" w:w="769"/>
          </w:tcPr>
          <w:p>
            <w:pPr>
              <w:jc w:val="right"/>
            </w:pPr>
            <w:r>
              <w:rPr/>
              <w:t>168,000.00</w:t>
            </w:r>
          </w:p>
        </w:tc>
        <w:tc>
          <w:tcPr>
            <w:tcW w:type="dxa" w:w="769"/>
          </w:tcPr>
          <w:p>
            <w:r>
              <w:rPr/>
              <w:t>农、林、牧、渔业</w:t>
            </w:r>
          </w:p>
        </w:tc>
        <w:tc>
          <w:tcPr>
            <w:tcW w:type="dxa" w:w="385"/>
          </w:tcPr>
          <w:p>
            <w:r>
              <w:rPr/>
              <w:t>详见附表三</w:t>
            </w:r>
          </w:p>
        </w:tc>
      </w:tr>
      <w:tr>
        <w:tc>
          <w:tcPr>
            <w:tcW w:type="dxa" w:w="231"/>
          </w:tcPr>
          <w:p>
            <w:r>
              <w:rPr/>
              <w:t>4</w:t>
            </w:r>
          </w:p>
        </w:tc>
        <w:tc>
          <w:tcPr>
            <w:tcW w:type="dxa" w:w="385"/>
          </w:tcPr>
          <w:p/>
        </w:tc>
        <w:tc>
          <w:tcPr>
            <w:tcW w:type="dxa" w:w="1923"/>
          </w:tcPr>
          <w:p>
            <w:r>
              <w:rPr/>
              <w:t>林业有害生物防治服务</w:t>
            </w:r>
          </w:p>
        </w:tc>
        <w:tc>
          <w:tcPr>
            <w:tcW w:type="dxa" w:w="1923"/>
          </w:tcPr>
          <w:p>
            <w:r>
              <w:rPr/>
              <w:t>疫木除治</w:t>
            </w:r>
          </w:p>
        </w:tc>
        <w:tc>
          <w:tcPr>
            <w:tcW w:type="dxa" w:w="385"/>
          </w:tcPr>
          <w:p>
            <w:r>
              <w:rPr/>
              <w:t>亩</w:t>
            </w:r>
          </w:p>
        </w:tc>
        <w:tc>
          <w:tcPr>
            <w:tcW w:type="dxa" w:w="769"/>
          </w:tcPr>
          <w:p>
            <w:pPr>
              <w:jc w:val="right"/>
            </w:pPr>
            <w:r>
              <w:rPr/>
              <w:t>4,500.0000</w:t>
            </w:r>
          </w:p>
        </w:tc>
        <w:tc>
          <w:tcPr>
            <w:tcW w:type="dxa" w:w="769"/>
          </w:tcPr>
          <w:p>
            <w:pPr>
              <w:jc w:val="right"/>
            </w:pPr>
            <w:r>
              <w:rPr/>
              <w:t>250.00</w:t>
            </w:r>
          </w:p>
        </w:tc>
        <w:tc>
          <w:tcPr>
            <w:tcW w:type="dxa" w:w="769"/>
          </w:tcPr>
          <w:p>
            <w:pPr>
              <w:jc w:val="right"/>
            </w:pPr>
            <w:r>
              <w:rPr/>
              <w:t>1,125,000.00</w:t>
            </w:r>
          </w:p>
        </w:tc>
        <w:tc>
          <w:tcPr>
            <w:tcW w:type="dxa" w:w="769"/>
          </w:tcPr>
          <w:p>
            <w:r>
              <w:rPr/>
              <w:t>农、林、牧、渔业</w:t>
            </w:r>
          </w:p>
        </w:tc>
        <w:tc>
          <w:tcPr>
            <w:tcW w:type="dxa" w:w="385"/>
          </w:tcPr>
          <w:p>
            <w:r>
              <w:rPr/>
              <w:t>详见附表四</w:t>
            </w:r>
          </w:p>
        </w:tc>
      </w:tr>
      <w:tr>
        <w:tc>
          <w:tcPr>
            <w:tcW w:type="dxa" w:w="231"/>
          </w:tcPr>
          <w:p>
            <w:r>
              <w:rPr/>
              <w:t>5</w:t>
            </w:r>
          </w:p>
        </w:tc>
        <w:tc>
          <w:tcPr>
            <w:tcW w:type="dxa" w:w="385"/>
          </w:tcPr>
          <w:p/>
        </w:tc>
        <w:tc>
          <w:tcPr>
            <w:tcW w:type="dxa" w:w="1923"/>
          </w:tcPr>
          <w:p>
            <w:r>
              <w:rPr/>
              <w:t>林业有害生物防治服务</w:t>
            </w:r>
          </w:p>
        </w:tc>
        <w:tc>
          <w:tcPr>
            <w:tcW w:type="dxa" w:w="1923"/>
          </w:tcPr>
          <w:p>
            <w:r>
              <w:rPr/>
              <w:t>疫木药物防治</w:t>
            </w:r>
          </w:p>
        </w:tc>
        <w:tc>
          <w:tcPr>
            <w:tcW w:type="dxa" w:w="385"/>
          </w:tcPr>
          <w:p>
            <w:r>
              <w:rPr/>
              <w:t>株</w:t>
            </w:r>
          </w:p>
        </w:tc>
        <w:tc>
          <w:tcPr>
            <w:tcW w:type="dxa" w:w="769"/>
          </w:tcPr>
          <w:p>
            <w:pPr>
              <w:jc w:val="right"/>
            </w:pPr>
            <w:r>
              <w:rPr/>
              <w:t>100.0000</w:t>
            </w:r>
          </w:p>
        </w:tc>
        <w:tc>
          <w:tcPr>
            <w:tcW w:type="dxa" w:w="769"/>
          </w:tcPr>
          <w:p>
            <w:pPr>
              <w:jc w:val="right"/>
            </w:pPr>
            <w:r>
              <w:rPr/>
              <w:t>240.00</w:t>
            </w:r>
          </w:p>
        </w:tc>
        <w:tc>
          <w:tcPr>
            <w:tcW w:type="dxa" w:w="769"/>
          </w:tcPr>
          <w:p>
            <w:pPr>
              <w:jc w:val="right"/>
            </w:pPr>
            <w:r>
              <w:rPr/>
              <w:t>24,000.00</w:t>
            </w:r>
          </w:p>
        </w:tc>
        <w:tc>
          <w:tcPr>
            <w:tcW w:type="dxa" w:w="769"/>
          </w:tcPr>
          <w:p>
            <w:r>
              <w:rPr/>
              <w:t>农、林、牧、渔业</w:t>
            </w:r>
          </w:p>
        </w:tc>
        <w:tc>
          <w:tcPr>
            <w:tcW w:type="dxa" w:w="385"/>
          </w:tcPr>
          <w:p>
            <w:r>
              <w:rPr/>
              <w:t>详见附表五</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人工监测薇甘菊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22"/>
              <w:jc w:val="both"/>
            </w:pPr>
            <w:r>
              <w:rPr>
                <w:b/>
                <w:sz w:val="21"/>
              </w:rPr>
              <w:t>（</w:t>
            </w:r>
            <w:r>
              <w:rPr>
                <w:b/>
                <w:sz w:val="21"/>
              </w:rPr>
              <w:t>1</w:t>
            </w:r>
            <w:r>
              <w:rPr>
                <w:b/>
                <w:sz w:val="21"/>
              </w:rPr>
              <w:t>）监测范围</w:t>
            </w:r>
          </w:p>
          <w:p>
            <w:pPr>
              <w:ind w:firstLine="420"/>
              <w:jc w:val="both"/>
            </w:pPr>
            <w:r>
              <w:rPr>
                <w:sz w:val="21"/>
              </w:rPr>
              <w:t>主要是针对南海区里水镇</w:t>
            </w:r>
            <w:r>
              <w:rPr>
                <w:sz w:val="21"/>
              </w:rPr>
              <w:t>1.37</w:t>
            </w:r>
            <w:r>
              <w:rPr>
                <w:sz w:val="21"/>
              </w:rPr>
              <w:t>万亩林地及林地边</w:t>
            </w:r>
            <w:r>
              <w:rPr>
                <w:sz w:val="21"/>
              </w:rPr>
              <w:t>150</w:t>
            </w:r>
            <w:r>
              <w:rPr>
                <w:sz w:val="21"/>
              </w:rPr>
              <w:t>米范围进行全面普查，普查总面积不少于</w:t>
            </w:r>
            <w:r>
              <w:rPr>
                <w:sz w:val="21"/>
              </w:rPr>
              <w:t>1.5</w:t>
            </w:r>
            <w:r>
              <w:rPr>
                <w:sz w:val="21"/>
              </w:rPr>
              <w:t>万亩。人工巡查配合使用</w:t>
            </w:r>
            <w:r>
              <w:rPr>
                <w:sz w:val="21"/>
              </w:rPr>
              <w:t>GPS</w:t>
            </w:r>
            <w:r>
              <w:rPr>
                <w:sz w:val="21"/>
              </w:rPr>
              <w:t>、遥感影像进行监测。</w:t>
            </w:r>
          </w:p>
          <w:p>
            <w:pPr>
              <w:ind w:firstLine="422"/>
              <w:jc w:val="both"/>
            </w:pPr>
            <w:r>
              <w:rPr>
                <w:b/>
                <w:sz w:val="21"/>
              </w:rPr>
              <w:t>（</w:t>
            </w:r>
            <w:r>
              <w:rPr>
                <w:b/>
                <w:sz w:val="21"/>
              </w:rPr>
              <w:t>2</w:t>
            </w:r>
            <w:r>
              <w:rPr>
                <w:b/>
                <w:sz w:val="21"/>
              </w:rPr>
              <w:t>）监测内容</w:t>
            </w:r>
          </w:p>
          <w:p>
            <w:pPr>
              <w:ind w:firstLine="420"/>
              <w:jc w:val="both"/>
            </w:pPr>
            <w:r>
              <w:rPr>
                <w:sz w:val="21"/>
              </w:rPr>
              <w:t>主要包括三部分：</w:t>
            </w:r>
          </w:p>
          <w:p>
            <w:pPr>
              <w:ind w:firstLine="420"/>
              <w:jc w:val="both"/>
            </w:pPr>
            <w:r>
              <w:rPr>
                <w:sz w:val="21"/>
              </w:rPr>
              <w:t>①</w:t>
            </w:r>
            <w:r>
              <w:rPr>
                <w:sz w:val="21"/>
              </w:rPr>
              <w:t>薇甘菊踏查路线设定。以现有薇甘菊发生区域周边林地作为重点监测区域，设定踏查路线。</w:t>
            </w:r>
          </w:p>
          <w:p>
            <w:pPr>
              <w:ind w:firstLine="420"/>
              <w:jc w:val="both"/>
            </w:pPr>
            <w:r>
              <w:rPr>
                <w:sz w:val="21"/>
              </w:rPr>
              <w:t>②</w:t>
            </w:r>
            <w:r>
              <w:rPr>
                <w:sz w:val="21"/>
              </w:rPr>
              <w:t>现有疫点发生面积变化情况。</w:t>
            </w:r>
          </w:p>
          <w:p>
            <w:pPr>
              <w:ind w:firstLine="420"/>
              <w:jc w:val="both"/>
            </w:pPr>
            <w:r>
              <w:rPr>
                <w:sz w:val="21"/>
              </w:rPr>
              <w:t>③</w:t>
            </w:r>
            <w:r>
              <w:rPr>
                <w:sz w:val="21"/>
              </w:rPr>
              <w:t>新疫点分布及发生面积。</w:t>
            </w:r>
          </w:p>
          <w:p>
            <w:pPr>
              <w:ind w:firstLine="420"/>
              <w:jc w:val="both"/>
            </w:pPr>
            <w:r>
              <w:rPr>
                <w:sz w:val="21"/>
              </w:rPr>
              <w:t>④</w:t>
            </w:r>
            <w:r>
              <w:rPr>
                <w:sz w:val="21"/>
              </w:rPr>
              <w:t>防治效果评价。</w:t>
            </w:r>
          </w:p>
          <w:p>
            <w:pPr>
              <w:ind w:firstLine="422"/>
              <w:jc w:val="both"/>
            </w:pPr>
            <w:r>
              <w:rPr>
                <w:b/>
                <w:sz w:val="21"/>
              </w:rPr>
              <w:t>（</w:t>
            </w:r>
            <w:r>
              <w:rPr>
                <w:b/>
                <w:sz w:val="21"/>
              </w:rPr>
              <w:t>3</w:t>
            </w:r>
            <w:r>
              <w:rPr>
                <w:b/>
                <w:sz w:val="21"/>
              </w:rPr>
              <w:t>）监测方法和工作流</w:t>
            </w:r>
            <w:r>
              <w:rPr>
                <w:sz w:val="21"/>
              </w:rPr>
              <w:t>程</w:t>
            </w:r>
          </w:p>
          <w:p>
            <w:pPr>
              <w:jc w:val="both"/>
            </w:pPr>
            <w:r>
              <w:rPr>
                <w:sz w:val="21"/>
              </w:rPr>
              <w:t>主要采用的监测方法有：每月安排技术人员巡查里水镇松树林，踏查掌握辖区内病枯死松树数量和分布。</w:t>
            </w:r>
          </w:p>
          <w:p>
            <w:pPr>
              <w:ind w:firstLine="420"/>
              <w:jc w:val="both"/>
            </w:pPr>
            <w:r>
              <w:rPr>
                <w:sz w:val="21"/>
              </w:rPr>
              <w:t>具体的工作流程为：</w:t>
            </w:r>
          </w:p>
          <w:p>
            <w:pPr>
              <w:ind w:firstLine="420"/>
              <w:jc w:val="both"/>
            </w:pPr>
            <w:r>
              <w:rPr>
                <w:sz w:val="21"/>
              </w:rPr>
              <w:t>①</w:t>
            </w:r>
            <w:r>
              <w:rPr>
                <w:b/>
                <w:sz w:val="21"/>
              </w:rPr>
              <w:t>定期踏查。</w:t>
            </w:r>
            <w:r>
              <w:rPr>
                <w:sz w:val="21"/>
              </w:rPr>
              <w:t>对薇甘菊发生的林地和绿地，通过查阅资料、与里水自然资源所联系人沟通，设定好踏查路线，进行定期踏查（每月一次）该林地或者绿地及其周边薇甘菊发生情况，记录并拍照。</w:t>
            </w:r>
          </w:p>
          <w:p>
            <w:pPr>
              <w:ind w:firstLine="420"/>
              <w:jc w:val="both"/>
            </w:pPr>
            <w:r>
              <w:rPr>
                <w:sz w:val="21"/>
              </w:rPr>
              <w:t>②</w:t>
            </w:r>
            <w:r>
              <w:rPr>
                <w:b/>
                <w:sz w:val="21"/>
              </w:rPr>
              <w:t>每月进行疫情监测。结合踏查情况，</w:t>
            </w:r>
            <w:r>
              <w:rPr>
                <w:sz w:val="21"/>
              </w:rPr>
              <w:t>对里水镇应施监测林地进行每月一次监测，具体做法：通过查阅里水镇森林和绿地资源分布情况，记录以往已发生过薇甘菊危害的或者预计可能发生的林地的小地名、具体坐标位置，以及绿地的小地名、具体坐标位置；其次联系相关负责人，并一同到现场了解薇甘菊发生情况，记录并拍照。</w:t>
            </w:r>
          </w:p>
          <w:p>
            <w:pPr>
              <w:ind w:firstLine="422"/>
              <w:jc w:val="both"/>
            </w:pPr>
            <w:r>
              <w:rPr>
                <w:b/>
                <w:sz w:val="21"/>
              </w:rPr>
              <w:t>（</w:t>
            </w:r>
            <w:r>
              <w:rPr>
                <w:b/>
                <w:sz w:val="21"/>
              </w:rPr>
              <w:t>4</w:t>
            </w:r>
            <w:r>
              <w:rPr>
                <w:b/>
                <w:sz w:val="21"/>
              </w:rPr>
              <w:t>）相关要求</w:t>
            </w:r>
          </w:p>
          <w:p>
            <w:pPr>
              <w:jc w:val="both"/>
            </w:pPr>
            <w:r>
              <w:rPr>
                <w:sz w:val="21"/>
              </w:rPr>
              <w:t>定期提交普查报告和相关材料包括普查登记表、踏查表（每月不少于</w:t>
            </w:r>
            <w:r>
              <w:rPr>
                <w:sz w:val="21"/>
              </w:rPr>
              <w:t>10</w:t>
            </w:r>
            <w:r>
              <w:rPr>
                <w:sz w:val="21"/>
              </w:rPr>
              <w:t>份）、工作照。</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对里水镇山林范围内不少于2000亩的薇甘菊进行除治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85"/>
              <w:jc w:val="both"/>
            </w:pPr>
            <w:r>
              <w:rPr>
                <w:sz w:val="21"/>
              </w:rPr>
              <w:t>根据里水镇目前的危害情况，薇甘菊除治方法主要采取人工清除、化学防治两种方法。具体的除治技术措施如下：</w:t>
            </w:r>
          </w:p>
          <w:p>
            <w:pPr>
              <w:ind w:firstLine="422"/>
              <w:jc w:val="both"/>
            </w:pPr>
            <w:r>
              <w:rPr>
                <w:b/>
                <w:sz w:val="21"/>
              </w:rPr>
              <w:t>（</w:t>
            </w:r>
            <w:r>
              <w:rPr>
                <w:b/>
                <w:sz w:val="21"/>
              </w:rPr>
              <w:t>1</w:t>
            </w:r>
            <w:r>
              <w:rPr>
                <w:b/>
                <w:sz w:val="21"/>
              </w:rPr>
              <w:t>）人工清除法</w:t>
            </w:r>
          </w:p>
          <w:p>
            <w:pPr>
              <w:ind w:firstLine="422"/>
              <w:jc w:val="both"/>
            </w:pPr>
            <w:r>
              <w:rPr>
                <w:b/>
                <w:sz w:val="21"/>
              </w:rPr>
              <w:t>①</w:t>
            </w:r>
            <w:r>
              <w:rPr>
                <w:b/>
                <w:sz w:val="21"/>
              </w:rPr>
              <w:t>采用人工除治法的前提条件</w:t>
            </w:r>
          </w:p>
          <w:p>
            <w:pPr>
              <w:ind w:firstLine="420"/>
              <w:jc w:val="both"/>
            </w:pPr>
            <w:r>
              <w:rPr>
                <w:sz w:val="21"/>
              </w:rPr>
              <w:t>对新入侵零星发生地或不适宜使用化学药剂防治的地段（如果园、菜园、水库及敏感植株旁等），在薇甘菊营养生长期，采用人工清除薇甘菊进行防治。</w:t>
            </w:r>
          </w:p>
          <w:p>
            <w:pPr>
              <w:ind w:firstLine="422"/>
              <w:jc w:val="both"/>
            </w:pPr>
            <w:r>
              <w:rPr>
                <w:b/>
                <w:sz w:val="21"/>
              </w:rPr>
              <w:t>②</w:t>
            </w:r>
            <w:r>
              <w:rPr>
                <w:b/>
                <w:sz w:val="21"/>
              </w:rPr>
              <w:t>人工清除法技术措施</w:t>
            </w:r>
          </w:p>
          <w:p>
            <w:pPr>
              <w:ind w:firstLine="420"/>
              <w:jc w:val="both"/>
            </w:pPr>
            <w:r>
              <w:rPr>
                <w:sz w:val="21"/>
              </w:rPr>
              <w:t>人工除治薇甘菊的方法和作业流程如下：</w:t>
            </w:r>
          </w:p>
          <w:p>
            <w:pPr>
              <w:ind w:firstLine="420"/>
              <w:jc w:val="both"/>
            </w:pPr>
            <w:r>
              <w:rPr>
                <w:sz w:val="21"/>
              </w:rPr>
              <w:t>第一种方法：适用于薇甘菊零星分布地，主要是指新入侵发生地和已有实施除治的再发生地，其特征是单株相对独立生长，在春季或夏初，薇甘菊藤蔓较短时将其连根拔除，连续进行</w:t>
            </w:r>
            <w:r>
              <w:rPr>
                <w:sz w:val="21"/>
              </w:rPr>
              <w:t>3</w:t>
            </w:r>
            <w:r>
              <w:rPr>
                <w:sz w:val="21"/>
              </w:rPr>
              <w:t>次以上。</w:t>
            </w:r>
          </w:p>
          <w:p>
            <w:pPr>
              <w:ind w:firstLine="420"/>
              <w:jc w:val="both"/>
            </w:pPr>
            <w:r>
              <w:rPr>
                <w:sz w:val="21"/>
              </w:rPr>
              <w:t>第二种方法：适用于不适宜采用除草剂除治的地方（如菜园、苗圃、果园等地），在薇甘菊营养生长初期、夏初至种子成熟前（一般为</w:t>
            </w:r>
            <w:r>
              <w:rPr>
                <w:sz w:val="21"/>
              </w:rPr>
              <w:t>11</w:t>
            </w:r>
            <w:r>
              <w:rPr>
                <w:sz w:val="21"/>
              </w:rPr>
              <w:t>月底以前），进行第一次人工清除，方法：先清除薇甘菊地上部分的藤蔓，使用刀、枝剪等将上树的薇甘菊藤蔓在离地面</w:t>
            </w:r>
            <w:r>
              <w:rPr>
                <w:sz w:val="21"/>
              </w:rPr>
              <w:t>0.5</w:t>
            </w:r>
            <w:r>
              <w:rPr>
                <w:sz w:val="21"/>
              </w:rPr>
              <w:t>米处割断，再用铲或锄挖出根部，然后集中烧毁或者晾晒。清理后的区域再次萌发薇甘菊植株时，可按第一种方法进行多次拔根除治。</w:t>
            </w:r>
          </w:p>
          <w:p>
            <w:pPr>
              <w:ind w:firstLine="422"/>
              <w:jc w:val="both"/>
            </w:pPr>
            <w:r>
              <w:rPr>
                <w:b/>
                <w:sz w:val="21"/>
              </w:rPr>
              <w:t>③</w:t>
            </w:r>
            <w:r>
              <w:rPr>
                <w:b/>
                <w:sz w:val="21"/>
              </w:rPr>
              <w:t>人工清除的主要技术关键</w:t>
            </w:r>
          </w:p>
          <w:p>
            <w:pPr>
              <w:ind w:firstLine="420"/>
              <w:jc w:val="both"/>
            </w:pPr>
            <w:r>
              <w:rPr>
                <w:sz w:val="21"/>
              </w:rPr>
              <w:t>一是人工清除时间在每年的</w:t>
            </w:r>
            <w:r>
              <w:rPr>
                <w:sz w:val="21"/>
              </w:rPr>
              <w:t>4</w:t>
            </w:r>
            <w:r>
              <w:rPr>
                <w:sz w:val="21"/>
              </w:rPr>
              <w:t>～</w:t>
            </w:r>
            <w:r>
              <w:rPr>
                <w:sz w:val="21"/>
              </w:rPr>
              <w:t>11</w:t>
            </w:r>
            <w:r>
              <w:rPr>
                <w:sz w:val="21"/>
              </w:rPr>
              <w:t>月（在结果以前都可以进行防除）；二是切忌偶尔清除一次，又任其再生、扩展，由于薇甘菊的根、茎被折断后遇土遇水可以重新复生为新个体，必须连续清除</w:t>
            </w:r>
            <w:r>
              <w:rPr>
                <w:sz w:val="21"/>
              </w:rPr>
              <w:t>3</w:t>
            </w:r>
            <w:r>
              <w:rPr>
                <w:sz w:val="21"/>
              </w:rPr>
              <w:t>次以上；三是人工清除必须尽可能连根拔起，关键是清除根，且人工清除后应将薇甘菊的茎、根集中处理，不得随意堆放，以防其复发、传播。</w:t>
            </w:r>
          </w:p>
          <w:p>
            <w:pPr>
              <w:ind w:firstLine="422"/>
              <w:jc w:val="both"/>
            </w:pPr>
            <w:r>
              <w:rPr>
                <w:b/>
                <w:sz w:val="21"/>
              </w:rPr>
              <w:t>（</w:t>
            </w:r>
            <w:r>
              <w:rPr>
                <w:b/>
                <w:sz w:val="21"/>
              </w:rPr>
              <w:t>2</w:t>
            </w:r>
            <w:r>
              <w:rPr>
                <w:b/>
                <w:sz w:val="21"/>
              </w:rPr>
              <w:t>）化学防治法</w:t>
            </w:r>
          </w:p>
          <w:p>
            <w:pPr>
              <w:ind w:firstLine="422"/>
              <w:jc w:val="both"/>
            </w:pPr>
            <w:r>
              <w:rPr>
                <w:b/>
                <w:sz w:val="21"/>
              </w:rPr>
              <w:t>①</w:t>
            </w:r>
            <w:r>
              <w:rPr>
                <w:b/>
                <w:sz w:val="21"/>
              </w:rPr>
              <w:t>采用化学防治法的前提条件</w:t>
            </w:r>
          </w:p>
          <w:p>
            <w:pPr>
              <w:ind w:firstLine="420"/>
              <w:jc w:val="both"/>
            </w:pPr>
            <w:r>
              <w:rPr>
                <w:sz w:val="21"/>
              </w:rPr>
              <w:t>对于生长多年的薇甘菊，并危害严重且周边没有敏感的菜地、农田、花卉苗圃的区域，一般采用特定除草剂（益霖薇净）进行防治。选购的药物要求有农药三证（农药登记证、农药生产许可证、农药企业标准证）</w:t>
            </w:r>
            <w:r>
              <w:rPr>
                <w:sz w:val="21"/>
              </w:rPr>
              <w:t>，</w:t>
            </w:r>
            <w:r>
              <w:rPr>
                <w:sz w:val="21"/>
              </w:rPr>
              <w:t>并将复印件报采购人备案</w:t>
            </w:r>
            <w:r>
              <w:rPr>
                <w:sz w:val="21"/>
              </w:rPr>
              <w:t>。</w:t>
            </w:r>
          </w:p>
          <w:p>
            <w:pPr>
              <w:ind w:firstLine="420"/>
              <w:jc w:val="both"/>
            </w:pPr>
          </w:p>
          <w:p>
            <w:pPr>
              <w:ind w:firstLine="422"/>
              <w:jc w:val="both"/>
            </w:pPr>
            <w:r>
              <w:rPr>
                <w:b/>
                <w:sz w:val="21"/>
              </w:rPr>
              <w:t>②</w:t>
            </w:r>
            <w:r>
              <w:rPr>
                <w:b/>
                <w:sz w:val="21"/>
              </w:rPr>
              <w:t>采用化学防治的方法和作业流程</w:t>
            </w:r>
          </w:p>
          <w:p>
            <w:pPr>
              <w:ind w:firstLine="422"/>
              <w:jc w:val="both"/>
            </w:pPr>
            <w:r>
              <w:rPr>
                <w:b/>
                <w:sz w:val="21"/>
              </w:rPr>
              <w:t>A.</w:t>
            </w:r>
            <w:r>
              <w:rPr>
                <w:b/>
                <w:sz w:val="21"/>
              </w:rPr>
              <w:t>选用的化防药物</w:t>
            </w:r>
          </w:p>
          <w:p>
            <w:pPr>
              <w:ind w:firstLine="420"/>
              <w:jc w:val="both"/>
            </w:pPr>
            <w:r>
              <w:rPr>
                <w:sz w:val="21"/>
              </w:rPr>
              <w:t>选择薇甘菊专用的符合国家规定的药剂紫微清、益霖薇净。</w:t>
            </w:r>
          </w:p>
          <w:p>
            <w:pPr>
              <w:ind w:firstLine="417"/>
              <w:jc w:val="both"/>
            </w:pPr>
            <w:r>
              <w:rPr>
                <w:b/>
                <w:sz w:val="21"/>
              </w:rPr>
              <w:t>B.</w:t>
            </w:r>
            <w:r>
              <w:rPr>
                <w:b/>
                <w:sz w:val="21"/>
              </w:rPr>
              <w:t>机械选择</w:t>
            </w:r>
          </w:p>
          <w:p>
            <w:pPr>
              <w:ind w:firstLine="420"/>
              <w:jc w:val="both"/>
            </w:pPr>
            <w:r>
              <w:rPr>
                <w:sz w:val="21"/>
              </w:rPr>
              <w:t>喷药机械采用担架式压力喷雾机和背负式动力喷雾机型进行作业，担架式压力喷雾机主要用于密度大，面积广，危害严重立地类型；背负式压力机主要用于散生密度疏，面积小，危害轻立地类型，减少不必要的浪费。</w:t>
            </w:r>
          </w:p>
          <w:p>
            <w:pPr>
              <w:ind w:firstLine="422"/>
              <w:jc w:val="both"/>
            </w:pPr>
            <w:r>
              <w:rPr>
                <w:b/>
                <w:sz w:val="21"/>
              </w:rPr>
              <w:t>C.</w:t>
            </w:r>
            <w:r>
              <w:rPr>
                <w:b/>
                <w:sz w:val="21"/>
              </w:rPr>
              <w:t>化学防治技术要点</w:t>
            </w:r>
          </w:p>
          <w:p>
            <w:pPr>
              <w:ind w:firstLine="420"/>
              <w:jc w:val="both"/>
            </w:pPr>
            <w:r>
              <w:rPr>
                <w:sz w:val="21"/>
              </w:rPr>
              <w:t>应用前的前期调查：应用</w:t>
            </w:r>
            <w:r>
              <w:rPr>
                <w:sz w:val="21"/>
              </w:rPr>
              <w:t>“</w:t>
            </w:r>
            <w:r>
              <w:rPr>
                <w:sz w:val="21"/>
              </w:rPr>
              <w:t>益霖薇净</w:t>
            </w:r>
            <w:r>
              <w:rPr>
                <w:sz w:val="21"/>
              </w:rPr>
              <w:t>”</w:t>
            </w:r>
            <w:r>
              <w:rPr>
                <w:sz w:val="21"/>
              </w:rPr>
              <w:t>防除薇甘菊，如果应用</w:t>
            </w:r>
            <w:r>
              <w:rPr>
                <w:sz w:val="21"/>
              </w:rPr>
              <w:t>“</w:t>
            </w:r>
            <w:r>
              <w:rPr>
                <w:sz w:val="21"/>
              </w:rPr>
              <w:t>益霖薇净</w:t>
            </w:r>
            <w:r>
              <w:rPr>
                <w:sz w:val="21"/>
              </w:rPr>
              <w:t>”</w:t>
            </w:r>
            <w:r>
              <w:rPr>
                <w:sz w:val="21"/>
              </w:rPr>
              <w:t>的技术方法不当，会产生一些对生态环境的负面影响，因此，使用</w:t>
            </w:r>
            <w:r>
              <w:rPr>
                <w:sz w:val="21"/>
              </w:rPr>
              <w:t>“</w:t>
            </w:r>
            <w:r>
              <w:rPr>
                <w:sz w:val="21"/>
              </w:rPr>
              <w:t>益霖薇净</w:t>
            </w:r>
            <w:r>
              <w:rPr>
                <w:sz w:val="21"/>
              </w:rPr>
              <w:t>”</w:t>
            </w:r>
            <w:r>
              <w:rPr>
                <w:sz w:val="21"/>
              </w:rPr>
              <w:t>防治薇甘菊前，需要特别注意以下几个方面：</w:t>
            </w:r>
          </w:p>
          <w:p>
            <w:pPr>
              <w:ind w:firstLine="420"/>
              <w:jc w:val="both"/>
            </w:pPr>
            <w:r>
              <w:rPr>
                <w:sz w:val="21"/>
              </w:rPr>
              <w:t>1)</w:t>
            </w:r>
            <w:r>
              <w:rPr>
                <w:sz w:val="21"/>
              </w:rPr>
              <w:t>施药前对施药区的宜用药情况进行调查与评估</w:t>
            </w:r>
            <w:r>
              <w:rPr>
                <w:sz w:val="21"/>
              </w:rPr>
              <w:t>: “</w:t>
            </w:r>
            <w:r>
              <w:rPr>
                <w:sz w:val="21"/>
              </w:rPr>
              <w:t>益霖薇净</w:t>
            </w:r>
            <w:r>
              <w:rPr>
                <w:sz w:val="21"/>
              </w:rPr>
              <w:t>”</w:t>
            </w:r>
            <w:r>
              <w:rPr>
                <w:sz w:val="21"/>
              </w:rPr>
              <w:t>是用于森林林地中防治薇甘菊。在农田、菜地、苗圃基地及其汇水区范围内，严禁使用</w:t>
            </w:r>
            <w:r>
              <w:rPr>
                <w:sz w:val="21"/>
              </w:rPr>
              <w:t>“</w:t>
            </w:r>
            <w:r>
              <w:rPr>
                <w:sz w:val="21"/>
              </w:rPr>
              <w:t>益霖薇净</w:t>
            </w:r>
            <w:r>
              <w:rPr>
                <w:sz w:val="21"/>
              </w:rPr>
              <w:t>”</w:t>
            </w:r>
            <w:r>
              <w:rPr>
                <w:sz w:val="21"/>
              </w:rPr>
              <w:t>。因此，在使用</w:t>
            </w:r>
            <w:r>
              <w:rPr>
                <w:sz w:val="21"/>
              </w:rPr>
              <w:t>“</w:t>
            </w:r>
            <w:r>
              <w:rPr>
                <w:sz w:val="21"/>
              </w:rPr>
              <w:t>益霖薇净</w:t>
            </w:r>
            <w:r>
              <w:rPr>
                <w:sz w:val="21"/>
              </w:rPr>
              <w:t>”</w:t>
            </w:r>
            <w:r>
              <w:rPr>
                <w:sz w:val="21"/>
              </w:rPr>
              <w:t>前，一定要考察施药区周边的环境，评价能否使用</w:t>
            </w:r>
            <w:r>
              <w:rPr>
                <w:sz w:val="21"/>
              </w:rPr>
              <w:t>“</w:t>
            </w:r>
            <w:r>
              <w:rPr>
                <w:sz w:val="21"/>
              </w:rPr>
              <w:t>益霖薇净</w:t>
            </w:r>
            <w:r>
              <w:rPr>
                <w:sz w:val="21"/>
              </w:rPr>
              <w:t>”</w:t>
            </w:r>
            <w:r>
              <w:rPr>
                <w:sz w:val="21"/>
              </w:rPr>
              <w:t>。</w:t>
            </w:r>
          </w:p>
          <w:p>
            <w:pPr>
              <w:ind w:firstLine="420"/>
              <w:jc w:val="both"/>
            </w:pPr>
            <w:r>
              <w:rPr>
                <w:sz w:val="21"/>
              </w:rPr>
              <w:t>2)</w:t>
            </w:r>
            <w:r>
              <w:rPr>
                <w:sz w:val="21"/>
              </w:rPr>
              <w:t>施药期间专业指导</w:t>
            </w:r>
            <w:r>
              <w:rPr>
                <w:sz w:val="21"/>
              </w:rPr>
              <w:t>:</w:t>
            </w:r>
            <w:r>
              <w:rPr>
                <w:sz w:val="21"/>
              </w:rPr>
              <w:t>在大面积应用</w:t>
            </w:r>
            <w:r>
              <w:rPr>
                <w:sz w:val="21"/>
              </w:rPr>
              <w:t>“</w:t>
            </w:r>
            <w:r>
              <w:rPr>
                <w:sz w:val="21"/>
              </w:rPr>
              <w:t>益霖薇净</w:t>
            </w:r>
            <w:r>
              <w:rPr>
                <w:sz w:val="21"/>
              </w:rPr>
              <w:t>”</w:t>
            </w:r>
            <w:r>
              <w:rPr>
                <w:sz w:val="21"/>
              </w:rPr>
              <w:t>防治薇甘菊时，应有专业技术人员指导，观察用药区域其它植物和生态环境的可能影响情况</w:t>
            </w:r>
            <w:r>
              <w:rPr>
                <w:sz w:val="21"/>
              </w:rPr>
              <w:t>,</w:t>
            </w:r>
            <w:r>
              <w:rPr>
                <w:sz w:val="21"/>
              </w:rPr>
              <w:t>及时调整用药量或施药方法与技术。</w:t>
            </w:r>
          </w:p>
          <w:p>
            <w:pPr>
              <w:ind w:firstLine="422"/>
              <w:jc w:val="both"/>
            </w:pPr>
            <w:r>
              <w:rPr>
                <w:b/>
                <w:sz w:val="21"/>
              </w:rPr>
              <w:t>D.</w:t>
            </w:r>
            <w:r>
              <w:rPr>
                <w:b/>
                <w:sz w:val="21"/>
              </w:rPr>
              <w:t>施药的技术方法和作业流程</w:t>
            </w:r>
          </w:p>
          <w:p>
            <w:pPr>
              <w:ind w:firstLine="422"/>
              <w:jc w:val="both"/>
            </w:pPr>
            <w:r>
              <w:rPr>
                <w:b/>
                <w:sz w:val="21"/>
              </w:rPr>
              <w:t>A</w:t>
            </w:r>
            <w:r>
              <w:rPr>
                <w:b/>
                <w:sz w:val="21"/>
              </w:rPr>
              <w:t>）覆盖度在轻度、中度、重度的非耕地的用药量及施药方法</w:t>
            </w:r>
          </w:p>
          <w:p>
            <w:pPr>
              <w:ind w:firstLine="420"/>
              <w:jc w:val="both"/>
            </w:pPr>
            <w:r>
              <w:rPr>
                <w:sz w:val="21"/>
              </w:rPr>
              <w:t>a.</w:t>
            </w:r>
            <w:r>
              <w:rPr>
                <w:sz w:val="21"/>
              </w:rPr>
              <w:t>在覆盖度</w:t>
            </w:r>
            <w:r>
              <w:rPr>
                <w:sz w:val="21"/>
              </w:rPr>
              <w:t>20%</w:t>
            </w:r>
            <w:r>
              <w:rPr>
                <w:sz w:val="21"/>
              </w:rPr>
              <w:t>平均厚层</w:t>
            </w:r>
            <w:r>
              <w:rPr>
                <w:sz w:val="21"/>
              </w:rPr>
              <w:t>20cm</w:t>
            </w:r>
            <w:r>
              <w:rPr>
                <w:sz w:val="21"/>
              </w:rPr>
              <w:t>以下，零星分散和轻度覆盖的非耕地使用益霖薇净防除薇甘菊的施药方法：薇甘菊覆盖层小于</w:t>
            </w:r>
            <w:r>
              <w:rPr>
                <w:sz w:val="21"/>
              </w:rPr>
              <w:t>20cm</w:t>
            </w:r>
            <w:r>
              <w:rPr>
                <w:sz w:val="21"/>
              </w:rPr>
              <w:t>匍匐式生长及零星分散的界定为轻度覆盖非耕地。用益霖薇净制剂</w:t>
            </w:r>
            <w:r>
              <w:rPr>
                <w:sz w:val="21"/>
              </w:rPr>
              <w:t>60</w:t>
            </w:r>
            <w:r>
              <w:rPr>
                <w:sz w:val="21"/>
              </w:rPr>
              <w:t>～</w:t>
            </w:r>
            <w:r>
              <w:rPr>
                <w:sz w:val="21"/>
              </w:rPr>
              <w:t>80ml/</w:t>
            </w:r>
            <w:r>
              <w:rPr>
                <w:sz w:val="21"/>
              </w:rPr>
              <w:t>亩，加水量</w:t>
            </w:r>
            <w:r>
              <w:rPr>
                <w:sz w:val="21"/>
              </w:rPr>
              <w:t>80L/</w:t>
            </w:r>
            <w:r>
              <w:rPr>
                <w:sz w:val="21"/>
              </w:rPr>
              <w:t>亩（建议配成</w:t>
            </w:r>
            <w:r>
              <w:rPr>
                <w:sz w:val="21"/>
              </w:rPr>
              <w:t>2000</w:t>
            </w:r>
            <w:r>
              <w:rPr>
                <w:sz w:val="21"/>
              </w:rPr>
              <w:t>倍浓度，在配药桶内先加药后加水）拌匀后，均匀喷湿内外层枝叶，至药液欲滴最好，不必使地面喷湿，一年一次施药便可。</w:t>
            </w:r>
          </w:p>
          <w:p>
            <w:pPr>
              <w:ind w:firstLine="420"/>
              <w:jc w:val="both"/>
            </w:pPr>
            <w:r>
              <w:rPr>
                <w:sz w:val="21"/>
              </w:rPr>
              <w:t>b.</w:t>
            </w:r>
            <w:r>
              <w:rPr>
                <w:sz w:val="21"/>
              </w:rPr>
              <w:t>在覆盖度</w:t>
            </w:r>
            <w:r>
              <w:rPr>
                <w:sz w:val="21"/>
              </w:rPr>
              <w:t>21%-60%</w:t>
            </w:r>
            <w:r>
              <w:rPr>
                <w:sz w:val="21"/>
              </w:rPr>
              <w:t>平均厚层</w:t>
            </w:r>
            <w:r>
              <w:rPr>
                <w:sz w:val="21"/>
              </w:rPr>
              <w:t>20cm</w:t>
            </w:r>
            <w:r>
              <w:rPr>
                <w:sz w:val="21"/>
              </w:rPr>
              <w:t>以上的中度覆盖非耕地使用益霖薇净防除薇甘菊的施药方法：薇甘菊覆盖度</w:t>
            </w:r>
            <w:r>
              <w:rPr>
                <w:sz w:val="21"/>
              </w:rPr>
              <w:t>21%</w:t>
            </w:r>
            <w:r>
              <w:rPr>
                <w:sz w:val="21"/>
              </w:rPr>
              <w:t>～</w:t>
            </w:r>
            <w:r>
              <w:rPr>
                <w:sz w:val="21"/>
              </w:rPr>
              <w:t>60%</w:t>
            </w:r>
            <w:r>
              <w:rPr>
                <w:sz w:val="21"/>
              </w:rPr>
              <w:t>平均厚层</w:t>
            </w:r>
            <w:r>
              <w:rPr>
                <w:sz w:val="21"/>
              </w:rPr>
              <w:t>20cm</w:t>
            </w:r>
            <w:r>
              <w:rPr>
                <w:sz w:val="21"/>
              </w:rPr>
              <w:t>以上界定为中度覆盖非耕地。用益霖薇净制剂</w:t>
            </w:r>
            <w:r>
              <w:rPr>
                <w:sz w:val="21"/>
              </w:rPr>
              <w:t>80</w:t>
            </w:r>
            <w:r>
              <w:rPr>
                <w:sz w:val="21"/>
              </w:rPr>
              <w:t>～</w:t>
            </w:r>
            <w:r>
              <w:rPr>
                <w:sz w:val="21"/>
              </w:rPr>
              <w:t>100ml/</w:t>
            </w:r>
            <w:r>
              <w:rPr>
                <w:sz w:val="21"/>
              </w:rPr>
              <w:t>亩，加水量为</w:t>
            </w:r>
            <w:r>
              <w:rPr>
                <w:sz w:val="21"/>
              </w:rPr>
              <w:t>135L/</w:t>
            </w:r>
            <w:r>
              <w:rPr>
                <w:sz w:val="21"/>
              </w:rPr>
              <w:t>亩（建议配成</w:t>
            </w:r>
            <w:r>
              <w:rPr>
                <w:sz w:val="21"/>
              </w:rPr>
              <w:t>1500</w:t>
            </w:r>
            <w:r>
              <w:rPr>
                <w:sz w:val="21"/>
              </w:rPr>
              <w:t>倍浓度药液）拌匀后，均匀喷湿内外层枝叶，至药液欲滴最好，不必使地面喷湿，一年一次施药便可。</w:t>
            </w:r>
          </w:p>
          <w:p>
            <w:pPr>
              <w:ind w:firstLine="420"/>
              <w:jc w:val="both"/>
            </w:pPr>
            <w:r>
              <w:rPr>
                <w:sz w:val="21"/>
              </w:rPr>
              <w:t>c.</w:t>
            </w:r>
            <w:r>
              <w:rPr>
                <w:sz w:val="21"/>
              </w:rPr>
              <w:t>在覆盖度</w:t>
            </w:r>
            <w:r>
              <w:rPr>
                <w:sz w:val="21"/>
              </w:rPr>
              <w:t>61%</w:t>
            </w:r>
            <w:r>
              <w:rPr>
                <w:sz w:val="21"/>
              </w:rPr>
              <w:t>以上、平均厚层</w:t>
            </w:r>
            <w:r>
              <w:rPr>
                <w:sz w:val="21"/>
              </w:rPr>
              <w:t>20cm</w:t>
            </w:r>
            <w:r>
              <w:rPr>
                <w:sz w:val="21"/>
              </w:rPr>
              <w:t>以上的重度覆盖非耕地使用益霖薇净防除薇甘菊的施药方法：薇甘菊覆盖度</w:t>
            </w:r>
            <w:r>
              <w:rPr>
                <w:sz w:val="21"/>
              </w:rPr>
              <w:t>61%</w:t>
            </w:r>
            <w:r>
              <w:rPr>
                <w:sz w:val="21"/>
              </w:rPr>
              <w:t>以上、平均厚层大于</w:t>
            </w:r>
            <w:r>
              <w:rPr>
                <w:sz w:val="21"/>
              </w:rPr>
              <w:t>35cm</w:t>
            </w:r>
            <w:r>
              <w:rPr>
                <w:sz w:val="21"/>
              </w:rPr>
              <w:t>以上的界定为重度覆盖非耕地。用益霖薇净制剂</w:t>
            </w:r>
            <w:r>
              <w:rPr>
                <w:sz w:val="21"/>
              </w:rPr>
              <w:t>100</w:t>
            </w:r>
            <w:r>
              <w:rPr>
                <w:sz w:val="21"/>
              </w:rPr>
              <w:t>～</w:t>
            </w:r>
            <w:r>
              <w:rPr>
                <w:sz w:val="21"/>
              </w:rPr>
              <w:t>150ml/</w:t>
            </w:r>
            <w:r>
              <w:rPr>
                <w:sz w:val="21"/>
              </w:rPr>
              <w:t>亩，加水量为</w:t>
            </w:r>
            <w:r>
              <w:rPr>
                <w:sz w:val="21"/>
              </w:rPr>
              <w:t>160L/</w:t>
            </w:r>
            <w:r>
              <w:rPr>
                <w:sz w:val="21"/>
              </w:rPr>
              <w:t>亩（建议配成</w:t>
            </w:r>
            <w:r>
              <w:rPr>
                <w:sz w:val="21"/>
              </w:rPr>
              <w:t>1500</w:t>
            </w:r>
            <w:r>
              <w:rPr>
                <w:sz w:val="21"/>
              </w:rPr>
              <w:t>倍浓度药液</w:t>
            </w:r>
            <w:r>
              <w:rPr>
                <w:sz w:val="21"/>
              </w:rPr>
              <w:t>)</w:t>
            </w:r>
            <w:r>
              <w:rPr>
                <w:sz w:val="21"/>
              </w:rPr>
              <w:t>，采用枝叶扫射处理，喷枪伸入盖层内上下左右转动射药，均匀喷湿内外层枝叶，至药液欲滴最好，不必使地面喷湿，一年一次施药便可。</w:t>
            </w:r>
          </w:p>
          <w:p>
            <w:pPr>
              <w:ind w:firstLine="422"/>
              <w:jc w:val="both"/>
            </w:pPr>
            <w:r>
              <w:rPr>
                <w:b/>
                <w:sz w:val="21"/>
              </w:rPr>
              <w:t>B</w:t>
            </w:r>
            <w:r>
              <w:rPr>
                <w:b/>
                <w:sz w:val="21"/>
              </w:rPr>
              <w:t>）在林区、蔬菜、花卉、水源周边地的用药量及施药方法和作业流程</w:t>
            </w:r>
          </w:p>
          <w:p>
            <w:pPr>
              <w:ind w:firstLine="420"/>
              <w:jc w:val="both"/>
            </w:pPr>
            <w:r>
              <w:rPr>
                <w:sz w:val="21"/>
              </w:rPr>
              <w:t>a.</w:t>
            </w:r>
            <w:r>
              <w:rPr>
                <w:sz w:val="21"/>
              </w:rPr>
              <w:t>攀绕乔灌木，覆盖树冠或成树丘状薇甘菊群落的施药方法：覆盖树木的薇甘菊，一般均为多年生，蔓茎较非耕地的薇甘菊粗大，配药浓度一般为</w:t>
            </w:r>
            <w:r>
              <w:rPr>
                <w:sz w:val="21"/>
              </w:rPr>
              <w:t>1200</w:t>
            </w:r>
            <w:r>
              <w:rPr>
                <w:sz w:val="21"/>
              </w:rPr>
              <w:t>～</w:t>
            </w:r>
            <w:r>
              <w:rPr>
                <w:sz w:val="21"/>
              </w:rPr>
              <w:t>1500</w:t>
            </w:r>
            <w:r>
              <w:rPr>
                <w:sz w:val="21"/>
              </w:rPr>
              <w:t>倍浓度。从上到下均匀喷湿内外层枝叶，至药液欲滴最好，不必使地面喷湿，一年一次施药便可。</w:t>
            </w:r>
          </w:p>
          <w:p>
            <w:pPr>
              <w:ind w:firstLine="420"/>
              <w:jc w:val="both"/>
            </w:pPr>
            <w:r>
              <w:rPr>
                <w:sz w:val="21"/>
              </w:rPr>
              <w:t>b.</w:t>
            </w:r>
            <w:r>
              <w:rPr>
                <w:sz w:val="21"/>
              </w:rPr>
              <w:t>攀绕桉树、荔枝、龙眼等经济林的施药方法：配药浓度一般为</w:t>
            </w:r>
            <w:r>
              <w:rPr>
                <w:sz w:val="21"/>
              </w:rPr>
              <w:t>1500</w:t>
            </w:r>
            <w:r>
              <w:rPr>
                <w:sz w:val="21"/>
              </w:rPr>
              <w:t>～</w:t>
            </w:r>
            <w:r>
              <w:rPr>
                <w:sz w:val="21"/>
              </w:rPr>
              <w:t>2000</w:t>
            </w:r>
            <w:r>
              <w:rPr>
                <w:sz w:val="21"/>
              </w:rPr>
              <w:t>倍浓度。只需均匀喷湿离地</w:t>
            </w:r>
            <w:r>
              <w:rPr>
                <w:sz w:val="21"/>
              </w:rPr>
              <w:t>1.5 m</w:t>
            </w:r>
            <w:r>
              <w:rPr>
                <w:sz w:val="21"/>
              </w:rPr>
              <w:t>下的没有树叶部位的薇甘菊的茎叶，至药液欲滴最好，不必使地面喷湿，一年一次施药便可。避免药液飘移至林木叶片和叶梢（避免用于当年生树苗）。</w:t>
            </w:r>
          </w:p>
          <w:p>
            <w:pPr>
              <w:ind w:firstLine="420"/>
              <w:jc w:val="both"/>
            </w:pPr>
            <w:r>
              <w:rPr>
                <w:sz w:val="21"/>
              </w:rPr>
              <w:t>c.</w:t>
            </w:r>
            <w:r>
              <w:rPr>
                <w:sz w:val="21"/>
              </w:rPr>
              <w:t>在蔬菜、花卉、药材、林果苗圃周边地施益霖薇净防除薇甘菊方法：配药浓度一般为</w:t>
            </w:r>
            <w:r>
              <w:rPr>
                <w:sz w:val="21"/>
              </w:rPr>
              <w:t>2000</w:t>
            </w:r>
            <w:r>
              <w:rPr>
                <w:sz w:val="21"/>
              </w:rPr>
              <w:t>倍浓度。喷枪垂直向下枪口朝地面并接近薇甘菊施药，避免药液雾珠漂吹接触蔬菜、花卉、药材及林果苗上产生药害，用药后一周不影响下一茬作物的栽培。</w:t>
            </w:r>
          </w:p>
          <w:p>
            <w:pPr>
              <w:ind w:firstLine="420"/>
              <w:jc w:val="both"/>
            </w:pPr>
            <w:r>
              <w:rPr>
                <w:sz w:val="21"/>
              </w:rPr>
              <w:t>d.</w:t>
            </w:r>
            <w:r>
              <w:rPr>
                <w:sz w:val="21"/>
              </w:rPr>
              <w:t>在水库、鱼塘、水渠、水源周边地施益霖薇净防除薇甘菊施药方法：用益霖薇净制剂</w:t>
            </w:r>
            <w:r>
              <w:rPr>
                <w:sz w:val="21"/>
              </w:rPr>
              <w:t>100</w:t>
            </w:r>
            <w:r>
              <w:rPr>
                <w:sz w:val="21"/>
              </w:rPr>
              <w:t>～</w:t>
            </w:r>
            <w:r>
              <w:rPr>
                <w:sz w:val="21"/>
              </w:rPr>
              <w:t>150ml/</w:t>
            </w:r>
            <w:r>
              <w:rPr>
                <w:sz w:val="21"/>
              </w:rPr>
              <w:t>亩，加水量为</w:t>
            </w:r>
            <w:r>
              <w:rPr>
                <w:sz w:val="21"/>
              </w:rPr>
              <w:t>150L/</w:t>
            </w:r>
            <w:r>
              <w:rPr>
                <w:sz w:val="21"/>
              </w:rPr>
              <w:t>亩</w:t>
            </w:r>
            <w:r>
              <w:rPr>
                <w:sz w:val="21"/>
              </w:rPr>
              <w:t>(</w:t>
            </w:r>
            <w:r>
              <w:rPr>
                <w:sz w:val="21"/>
              </w:rPr>
              <w:t>浓度</w:t>
            </w:r>
            <w:r>
              <w:rPr>
                <w:sz w:val="21"/>
              </w:rPr>
              <w:t>1200</w:t>
            </w:r>
            <w:r>
              <w:rPr>
                <w:sz w:val="21"/>
              </w:rPr>
              <w:t>～</w:t>
            </w:r>
            <w:r>
              <w:rPr>
                <w:sz w:val="21"/>
              </w:rPr>
              <w:t>-1500</w:t>
            </w:r>
            <w:r>
              <w:rPr>
                <w:sz w:val="21"/>
              </w:rPr>
              <w:t>倍</w:t>
            </w:r>
            <w:r>
              <w:rPr>
                <w:sz w:val="21"/>
              </w:rPr>
              <w:t>)</w:t>
            </w:r>
            <w:r>
              <w:rPr>
                <w:sz w:val="21"/>
              </w:rPr>
              <w:t>，用上翻下扣全株湿润处理至药液欲滴最好，不必使地面喷湿，一年一次施药便可。</w:t>
            </w:r>
          </w:p>
          <w:p>
            <w:pPr>
              <w:ind w:firstLine="422"/>
              <w:jc w:val="both"/>
            </w:pPr>
            <w:r>
              <w:rPr>
                <w:b/>
                <w:sz w:val="21"/>
              </w:rPr>
              <w:t>C</w:t>
            </w:r>
            <w:r>
              <w:rPr>
                <w:b/>
                <w:sz w:val="21"/>
              </w:rPr>
              <w:t>）施药次数</w:t>
            </w:r>
          </w:p>
          <w:p>
            <w:pPr>
              <w:ind w:firstLine="420"/>
              <w:jc w:val="both"/>
            </w:pPr>
            <w:r>
              <w:rPr>
                <w:sz w:val="21"/>
              </w:rPr>
              <w:t>3</w:t>
            </w:r>
            <w:r>
              <w:rPr>
                <w:sz w:val="21"/>
              </w:rPr>
              <w:t>次施药，即一普喷，二补漏，三杀灭。</w:t>
            </w:r>
            <w:r>
              <w:rPr>
                <w:sz w:val="21"/>
              </w:rPr>
              <w:t>8</w:t>
            </w:r>
            <w:r>
              <w:rPr>
                <w:sz w:val="21"/>
              </w:rPr>
              <w:t>月底完成第一次普遍喷药；</w:t>
            </w:r>
            <w:r>
              <w:rPr>
                <w:sz w:val="21"/>
              </w:rPr>
              <w:t>11-12</w:t>
            </w:r>
            <w:r>
              <w:rPr>
                <w:sz w:val="21"/>
              </w:rPr>
              <w:t>月（第一次喷药</w:t>
            </w:r>
            <w:r>
              <w:rPr>
                <w:sz w:val="21"/>
              </w:rPr>
              <w:t>60</w:t>
            </w:r>
            <w:r>
              <w:rPr>
                <w:sz w:val="21"/>
              </w:rPr>
              <w:t>天后）对第一次漏喷或复生的地方进行补喷；</w:t>
            </w:r>
            <w:r>
              <w:rPr>
                <w:sz w:val="21"/>
              </w:rPr>
              <w:t>3</w:t>
            </w:r>
            <w:r>
              <w:rPr>
                <w:sz w:val="21"/>
              </w:rPr>
              <w:t>月份对前两次喷药后薇甘菊残留复生区域进行第三次施药。</w:t>
            </w:r>
          </w:p>
          <w:p>
            <w:pPr>
              <w:ind w:firstLine="422"/>
              <w:jc w:val="both"/>
            </w:pPr>
            <w:r>
              <w:rPr>
                <w:b/>
                <w:sz w:val="21"/>
              </w:rPr>
              <w:t>D</w:t>
            </w:r>
            <w:r>
              <w:rPr>
                <w:b/>
                <w:sz w:val="21"/>
              </w:rPr>
              <w:t>）施药注意事项</w:t>
            </w:r>
          </w:p>
          <w:p>
            <w:pPr>
              <w:ind w:firstLine="420"/>
              <w:jc w:val="both"/>
            </w:pPr>
            <w:r>
              <w:rPr>
                <w:sz w:val="21"/>
              </w:rPr>
              <w:t>药剂防治过程中，应注意以下事项：</w:t>
            </w:r>
          </w:p>
          <w:p>
            <w:pPr>
              <w:ind w:firstLine="420"/>
              <w:jc w:val="both"/>
            </w:pPr>
            <w:r>
              <w:rPr>
                <w:sz w:val="21"/>
              </w:rPr>
              <w:t>a.</w:t>
            </w:r>
            <w:r>
              <w:rPr>
                <w:sz w:val="21"/>
              </w:rPr>
              <w:t>施药前注意天气预报，最好选择无风或微风无雨的天气施药。</w:t>
            </w:r>
          </w:p>
          <w:p>
            <w:pPr>
              <w:ind w:firstLine="420"/>
              <w:jc w:val="both"/>
            </w:pPr>
            <w:r>
              <w:rPr>
                <w:sz w:val="21"/>
              </w:rPr>
              <w:t>b.</w:t>
            </w:r>
            <w:r>
              <w:rPr>
                <w:sz w:val="21"/>
              </w:rPr>
              <w:t>施药区域与水源区和居民区的距离应在</w:t>
            </w:r>
            <w:r>
              <w:rPr>
                <w:sz w:val="21"/>
              </w:rPr>
              <w:t>100m</w:t>
            </w:r>
            <w:r>
              <w:rPr>
                <w:sz w:val="21"/>
              </w:rPr>
              <w:t>以上，并尽可能地降低施药所产生的负面影响。</w:t>
            </w:r>
          </w:p>
          <w:p>
            <w:pPr>
              <w:ind w:firstLine="420"/>
              <w:jc w:val="both"/>
            </w:pPr>
            <w:r>
              <w:rPr>
                <w:sz w:val="21"/>
              </w:rPr>
              <w:t>c.</w:t>
            </w:r>
            <w:r>
              <w:rPr>
                <w:sz w:val="21"/>
              </w:rPr>
              <w:t>沼泽地、溪沟、小溪流等区域一般不宜使用</w:t>
            </w:r>
            <w:r>
              <w:rPr>
                <w:sz w:val="21"/>
              </w:rPr>
              <w:t>“</w:t>
            </w:r>
            <w:r>
              <w:rPr>
                <w:sz w:val="21"/>
              </w:rPr>
              <w:t>益霖薇净</w:t>
            </w:r>
            <w:r>
              <w:rPr>
                <w:sz w:val="21"/>
              </w:rPr>
              <w:t>”</w:t>
            </w:r>
            <w:r>
              <w:rPr>
                <w:sz w:val="21"/>
              </w:rPr>
              <w:t>喷雾防除。</w:t>
            </w:r>
          </w:p>
          <w:p>
            <w:pPr>
              <w:ind w:firstLine="420"/>
              <w:jc w:val="both"/>
            </w:pPr>
            <w:r>
              <w:rPr>
                <w:sz w:val="21"/>
              </w:rPr>
              <w:t>d.</w:t>
            </w:r>
            <w:r>
              <w:rPr>
                <w:sz w:val="21"/>
              </w:rPr>
              <w:t>农田、菜地、花卉基地及其附近</w:t>
            </w:r>
            <w:r>
              <w:rPr>
                <w:sz w:val="21"/>
              </w:rPr>
              <w:t>2</w:t>
            </w:r>
            <w:r>
              <w:rPr>
                <w:sz w:val="21"/>
              </w:rPr>
              <w:t>公里范围内，应采用定向施药法进行防除。</w:t>
            </w:r>
          </w:p>
          <w:p>
            <w:pPr>
              <w:ind w:firstLine="420"/>
              <w:jc w:val="both"/>
            </w:pPr>
            <w:r>
              <w:rPr>
                <w:sz w:val="21"/>
              </w:rPr>
              <w:t>e.</w:t>
            </w:r>
            <w:r>
              <w:rPr>
                <w:sz w:val="21"/>
              </w:rPr>
              <w:t>施药后，应对药物包装袋集中销毁，对接触过药液的用具、容器及其清洗水应集中处理，严禁乱扔、乱倒。</w:t>
            </w:r>
          </w:p>
          <w:p>
            <w:pPr>
              <w:ind w:firstLine="420"/>
              <w:jc w:val="both"/>
            </w:pPr>
            <w:r>
              <w:rPr>
                <w:sz w:val="21"/>
              </w:rPr>
              <w:t>f.</w:t>
            </w:r>
            <w:r>
              <w:rPr>
                <w:sz w:val="21"/>
              </w:rPr>
              <w:t>喷药防治后，薇甘菊死亡，而其它植物生长良好。</w:t>
            </w:r>
          </w:p>
          <w:p>
            <w:pPr>
              <w:ind w:firstLine="422"/>
              <w:jc w:val="both"/>
            </w:pPr>
            <w:r>
              <w:rPr>
                <w:b/>
                <w:sz w:val="21"/>
              </w:rPr>
              <w:t>（</w:t>
            </w:r>
            <w:r>
              <w:rPr>
                <w:b/>
                <w:sz w:val="21"/>
              </w:rPr>
              <w:t>3</w:t>
            </w:r>
            <w:r>
              <w:rPr>
                <w:b/>
                <w:sz w:val="21"/>
              </w:rPr>
              <w:t>）做好防治记录资料</w:t>
            </w:r>
          </w:p>
          <w:p>
            <w:pPr>
              <w:ind w:firstLine="417"/>
              <w:jc w:val="both"/>
            </w:pPr>
            <w:r>
              <w:rPr>
                <w:b/>
                <w:sz w:val="21"/>
              </w:rPr>
              <w:t>①</w:t>
            </w:r>
            <w:r>
              <w:rPr>
                <w:b/>
                <w:sz w:val="21"/>
              </w:rPr>
              <w:t>原始记录</w:t>
            </w:r>
          </w:p>
          <w:p>
            <w:pPr>
              <w:ind w:firstLine="420"/>
              <w:jc w:val="both"/>
            </w:pPr>
            <w:r>
              <w:rPr>
                <w:sz w:val="21"/>
              </w:rPr>
              <w:t>做好防治过程原始记录，对每块防治地块利用</w:t>
            </w:r>
            <w:r>
              <w:rPr>
                <w:sz w:val="21"/>
              </w:rPr>
              <w:t>GPS</w:t>
            </w:r>
            <w:r>
              <w:rPr>
                <w:sz w:val="21"/>
              </w:rPr>
              <w:t>定点，将位置的数据用铅笔记录在记录本，并备注特殊的防治情况。</w:t>
            </w:r>
          </w:p>
          <w:p>
            <w:pPr>
              <w:ind w:firstLine="417"/>
              <w:jc w:val="both"/>
            </w:pPr>
            <w:r>
              <w:rPr>
                <w:b/>
                <w:sz w:val="21"/>
              </w:rPr>
              <w:t>②</w:t>
            </w:r>
            <w:r>
              <w:rPr>
                <w:b/>
                <w:sz w:val="21"/>
              </w:rPr>
              <w:t>防治日志</w:t>
            </w:r>
          </w:p>
          <w:p>
            <w:pPr>
              <w:ind w:firstLine="420"/>
              <w:jc w:val="both"/>
            </w:pPr>
            <w:r>
              <w:rPr>
                <w:sz w:val="21"/>
              </w:rPr>
              <w:t>防治日志按如下要求填写：</w:t>
            </w:r>
          </w:p>
          <w:p>
            <w:pPr>
              <w:ind w:firstLine="420"/>
              <w:jc w:val="both"/>
            </w:pPr>
            <w:r>
              <w:rPr>
                <w:sz w:val="21"/>
              </w:rPr>
              <w:t>A.</w:t>
            </w:r>
            <w:r>
              <w:rPr>
                <w:sz w:val="21"/>
              </w:rPr>
              <w:t>日志主要内容应包括：日期、天气、气温、项目名称、防治地点、防治内容、应用的防治技术措施；出勤人员、药品、材料、机械到场及运行情况；材料消耗记录、防治进展情况记录；防治现场照片或影像拍摄情况；防治是否正常；有无变更情况；有无意外停工；有无质量问题存在；防治安全情况；有关领导、主管部门等检查情况等。</w:t>
            </w:r>
          </w:p>
          <w:p>
            <w:pPr>
              <w:ind w:firstLine="420"/>
              <w:jc w:val="both"/>
            </w:pPr>
            <w:r>
              <w:rPr>
                <w:sz w:val="21"/>
              </w:rPr>
              <w:t>B.</w:t>
            </w:r>
            <w:r>
              <w:rPr>
                <w:sz w:val="21"/>
              </w:rPr>
              <w:t>记录时间：从开工到竣工验收时止，一旦防治，逐日记录。</w:t>
            </w:r>
          </w:p>
          <w:p>
            <w:pPr>
              <w:ind w:firstLine="420"/>
              <w:jc w:val="both"/>
            </w:pPr>
            <w:r>
              <w:rPr>
                <w:sz w:val="21"/>
              </w:rPr>
              <w:t>C.</w:t>
            </w:r>
            <w:r>
              <w:rPr>
                <w:sz w:val="21"/>
              </w:rPr>
              <w:t>日志要求按时、真实、详细记录，中途记录人员发生变动，应当办理交接手续，保持防治日志的连续性、完整性。记录人员要签字，主管领导应定期阅签。</w:t>
            </w:r>
          </w:p>
          <w:p>
            <w:pPr>
              <w:ind w:firstLine="422"/>
              <w:jc w:val="both"/>
            </w:pPr>
            <w:r>
              <w:rPr>
                <w:b/>
                <w:sz w:val="21"/>
              </w:rPr>
              <w:t>③</w:t>
            </w:r>
            <w:r>
              <w:rPr>
                <w:b/>
                <w:sz w:val="21"/>
              </w:rPr>
              <w:t>防治照片</w:t>
            </w:r>
          </w:p>
          <w:p>
            <w:pPr>
              <w:ind w:firstLine="420"/>
              <w:jc w:val="both"/>
            </w:pPr>
            <w:r>
              <w:rPr>
                <w:sz w:val="21"/>
              </w:rPr>
              <w:t>做好防治照片的拍摄和视频的录像，照片要求如下：</w:t>
            </w:r>
          </w:p>
          <w:p>
            <w:pPr>
              <w:ind w:firstLine="420"/>
              <w:jc w:val="both"/>
            </w:pPr>
            <w:r>
              <w:rPr>
                <w:sz w:val="21"/>
              </w:rPr>
              <w:t>A.</w:t>
            </w:r>
            <w:r>
              <w:rPr>
                <w:sz w:val="21"/>
              </w:rPr>
              <w:t>每个小班或者村小地名最少一套照片（防治前、中、后照片）；</w:t>
            </w:r>
          </w:p>
          <w:p>
            <w:pPr>
              <w:ind w:firstLine="420"/>
              <w:jc w:val="both"/>
            </w:pPr>
            <w:r>
              <w:rPr>
                <w:sz w:val="21"/>
              </w:rPr>
              <w:t>B.</w:t>
            </w:r>
            <w:r>
              <w:rPr>
                <w:sz w:val="21"/>
              </w:rPr>
              <w:t>照片上必须有拍摄时间；</w:t>
            </w:r>
          </w:p>
          <w:p>
            <w:pPr>
              <w:ind w:firstLine="420"/>
              <w:jc w:val="both"/>
            </w:pPr>
            <w:r>
              <w:rPr>
                <w:sz w:val="21"/>
              </w:rPr>
              <w:t>C.</w:t>
            </w:r>
            <w:r>
              <w:rPr>
                <w:sz w:val="21"/>
              </w:rPr>
              <w:t>照片上必须有明显切固定参照物；</w:t>
            </w:r>
          </w:p>
          <w:p>
            <w:pPr>
              <w:jc w:val="both"/>
            </w:pPr>
            <w:r>
              <w:rPr>
                <w:sz w:val="21"/>
              </w:rPr>
              <w:t>D.</w:t>
            </w:r>
            <w:r>
              <w:rPr>
                <w:sz w:val="21"/>
              </w:rPr>
              <w:t>照片要清晰</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三</w:t>
      </w:r>
      <w:r>
        <w:rPr>
          <w:b/>
          <w:sz w:val="24"/>
        </w:rPr>
        <w:t>：</w:t>
      </w:r>
      <w:r>
        <w:rPr>
          <w:b/>
          <w:sz w:val="24"/>
        </w:rPr>
        <w:t>人工监测松林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22"/>
              <w:jc w:val="both"/>
            </w:pPr>
            <w:r>
              <w:rPr>
                <w:b/>
                <w:sz w:val="21"/>
              </w:rPr>
              <w:t>（</w:t>
            </w:r>
            <w:r>
              <w:rPr>
                <w:b/>
                <w:sz w:val="21"/>
              </w:rPr>
              <w:t>1</w:t>
            </w:r>
            <w:r>
              <w:rPr>
                <w:b/>
                <w:sz w:val="21"/>
              </w:rPr>
              <w:t>）监测范围</w:t>
            </w:r>
          </w:p>
          <w:p>
            <w:pPr>
              <w:ind w:firstLine="420"/>
              <w:jc w:val="both"/>
            </w:pPr>
            <w:r>
              <w:rPr>
                <w:sz w:val="21"/>
              </w:rPr>
              <w:t>主要是针对南海区里水镇约</w:t>
            </w:r>
            <w:r>
              <w:rPr>
                <w:sz w:val="21"/>
              </w:rPr>
              <w:t>4500</w:t>
            </w:r>
            <w:r>
              <w:rPr>
                <w:sz w:val="21"/>
              </w:rPr>
              <w:t>亩松林进行人工监测。</w:t>
            </w:r>
          </w:p>
          <w:p>
            <w:pPr>
              <w:ind w:firstLine="422"/>
              <w:jc w:val="both"/>
            </w:pPr>
            <w:r>
              <w:rPr>
                <w:b/>
                <w:sz w:val="21"/>
              </w:rPr>
              <w:t>（</w:t>
            </w:r>
            <w:r>
              <w:rPr>
                <w:b/>
                <w:sz w:val="21"/>
              </w:rPr>
              <w:t>2</w:t>
            </w:r>
            <w:r>
              <w:rPr>
                <w:b/>
                <w:sz w:val="21"/>
              </w:rPr>
              <w:t>）监测内容</w:t>
            </w:r>
          </w:p>
          <w:p>
            <w:pPr>
              <w:ind w:firstLine="420"/>
              <w:jc w:val="both"/>
            </w:pPr>
            <w:r>
              <w:rPr>
                <w:sz w:val="21"/>
              </w:rPr>
              <w:t>定期安排技术人员巡查里水镇松树林，掌握辖区内病枯死松树数量和分布，形成台账。</w:t>
            </w:r>
          </w:p>
          <w:p>
            <w:pPr>
              <w:ind w:firstLine="422"/>
              <w:jc w:val="both"/>
            </w:pPr>
            <w:r>
              <w:rPr>
                <w:b/>
                <w:sz w:val="21"/>
              </w:rPr>
              <w:t>（</w:t>
            </w:r>
            <w:r>
              <w:rPr>
                <w:b/>
                <w:sz w:val="21"/>
              </w:rPr>
              <w:t>3</w:t>
            </w:r>
            <w:r>
              <w:rPr>
                <w:b/>
                <w:sz w:val="21"/>
              </w:rPr>
              <w:t>）监测方法和工作流程</w:t>
            </w:r>
          </w:p>
          <w:p>
            <w:pPr>
              <w:ind w:firstLine="420"/>
              <w:jc w:val="both"/>
            </w:pPr>
            <w:r>
              <w:rPr>
                <w:sz w:val="21"/>
              </w:rPr>
              <w:t>主要采用的监测方法有（人工巡查，配合使用无人机、</w:t>
            </w:r>
            <w:r>
              <w:rPr>
                <w:sz w:val="21"/>
              </w:rPr>
              <w:t>GPS</w:t>
            </w:r>
            <w:r>
              <w:rPr>
                <w:sz w:val="21"/>
              </w:rPr>
              <w:t>等设备对里水镇松树林进行监测）。具体的工作如下：</w:t>
            </w:r>
          </w:p>
          <w:p>
            <w:pPr>
              <w:ind w:firstLine="422"/>
              <w:jc w:val="both"/>
            </w:pPr>
            <w:r>
              <w:rPr>
                <w:b/>
                <w:sz w:val="21"/>
              </w:rPr>
              <w:t>每月踏查及疫情监测</w:t>
            </w:r>
          </w:p>
          <w:p>
            <w:pPr>
              <w:ind w:firstLine="420"/>
              <w:jc w:val="both"/>
            </w:pPr>
            <w:r>
              <w:rPr>
                <w:sz w:val="21"/>
              </w:rPr>
              <w:t>A.</w:t>
            </w:r>
            <w:r>
              <w:rPr>
                <w:sz w:val="21"/>
              </w:rPr>
              <w:t>定期踏查：根据里水镇松林分布的特点，设计出便于观察全部林分的踏查路线，后进行定期（每月一次）踏查。沿踏查路线用目测、望远镜或配合使用无人机等设备查找有无当年枯死树，或针叶褪色，或针叶黄化，或针叶枯萎，或针叶呈红褐色等症状的松树，选择取样对象。</w:t>
            </w:r>
          </w:p>
          <w:p>
            <w:pPr>
              <w:ind w:firstLine="420"/>
              <w:jc w:val="both"/>
            </w:pPr>
            <w:r>
              <w:rPr>
                <w:sz w:val="21"/>
              </w:rPr>
              <w:t>B</w:t>
            </w:r>
            <w:r>
              <w:rPr>
                <w:sz w:val="21"/>
              </w:rPr>
              <w:t>每月疫情监测：对已监测到的松材线虫病发生地以及疑似松材线虫病发生的松林地，通过查阅资料和与里水自然资源所联系，结合踏查线路设定好监测路线，后每月进行一次监测。对尚未发生松材线虫病区域，组织专业技术人员每月对重点地区的附近松林进行巡查，凡发现松树有感病症状，立即取样分析，确定是否有松材线虫病。</w:t>
            </w:r>
          </w:p>
          <w:p>
            <w:pPr>
              <w:ind w:firstLine="420"/>
              <w:jc w:val="both"/>
            </w:pPr>
            <w:r>
              <w:rPr>
                <w:sz w:val="21"/>
              </w:rPr>
              <w:t>根据踏查情况，记录松林的小班、具体坐标位置；然后，联系里水自然资源管理所相关负责人，并一同到现场了解松材线虫病发生情况，记录并拍照。</w:t>
            </w:r>
          </w:p>
          <w:p>
            <w:pPr>
              <w:ind w:firstLine="420"/>
              <w:jc w:val="both"/>
            </w:pPr>
            <w:r>
              <w:rPr>
                <w:sz w:val="21"/>
              </w:rPr>
              <w:t>a</w:t>
            </w:r>
            <w:r>
              <w:rPr>
                <w:sz w:val="21"/>
              </w:rPr>
              <w:t>）监测范围</w:t>
            </w:r>
          </w:p>
          <w:p>
            <w:pPr>
              <w:ind w:firstLine="420"/>
              <w:jc w:val="both"/>
            </w:pPr>
            <w:r>
              <w:rPr>
                <w:sz w:val="21"/>
              </w:rPr>
              <w:t>里水镇辖内的所有松林。重点是文头岭、象岗岭的松林。</w:t>
            </w:r>
          </w:p>
          <w:p>
            <w:pPr>
              <w:ind w:firstLine="420"/>
              <w:jc w:val="both"/>
            </w:pPr>
            <w:r>
              <w:rPr>
                <w:sz w:val="21"/>
              </w:rPr>
              <w:t>b</w:t>
            </w:r>
            <w:r>
              <w:rPr>
                <w:sz w:val="21"/>
              </w:rPr>
              <w:t>）监测内容</w:t>
            </w:r>
          </w:p>
          <w:p>
            <w:pPr>
              <w:ind w:firstLine="420"/>
              <w:jc w:val="both"/>
            </w:pPr>
            <w:r>
              <w:rPr>
                <w:sz w:val="21"/>
              </w:rPr>
              <w:t>根据踏青情况，持续监测疫情发生区的发展情况，查清发生分布范围、发生面积和病死树数量，掌握疫情发生情况，为制定防治计划提供依据。</w:t>
            </w:r>
          </w:p>
          <w:p>
            <w:pPr>
              <w:ind w:firstLine="420"/>
              <w:jc w:val="both"/>
            </w:pPr>
            <w:r>
              <w:rPr>
                <w:sz w:val="21"/>
              </w:rPr>
              <w:t>c</w:t>
            </w:r>
            <w:r>
              <w:rPr>
                <w:sz w:val="21"/>
              </w:rPr>
              <w:t>）监测时间</w:t>
            </w:r>
          </w:p>
          <w:p>
            <w:pPr>
              <w:ind w:firstLine="420"/>
              <w:jc w:val="both"/>
            </w:pPr>
            <w:r>
              <w:rPr>
                <w:sz w:val="21"/>
              </w:rPr>
              <w:t>定期踏查、监测频次不少于</w:t>
            </w:r>
            <w:r>
              <w:rPr>
                <w:sz w:val="21"/>
              </w:rPr>
              <w:t>1</w:t>
            </w:r>
            <w:r>
              <w:rPr>
                <w:sz w:val="21"/>
              </w:rPr>
              <w:t>次</w:t>
            </w:r>
            <w:r>
              <w:rPr>
                <w:sz w:val="21"/>
              </w:rPr>
              <w:t>/</w:t>
            </w:r>
            <w:r>
              <w:rPr>
                <w:sz w:val="21"/>
              </w:rPr>
              <w:t>月。</w:t>
            </w:r>
          </w:p>
          <w:p>
            <w:pPr>
              <w:ind w:firstLine="420"/>
              <w:jc w:val="both"/>
            </w:pPr>
            <w:r>
              <w:rPr>
                <w:sz w:val="21"/>
              </w:rPr>
              <w:t>d</w:t>
            </w:r>
            <w:r>
              <w:rPr>
                <w:sz w:val="21"/>
              </w:rPr>
              <w:t>）</w:t>
            </w:r>
            <w:r>
              <w:rPr>
                <w:sz w:val="21"/>
              </w:rPr>
              <w:t>.</w:t>
            </w:r>
            <w:r>
              <w:rPr>
                <w:sz w:val="21"/>
              </w:rPr>
              <w:t>记录并拍照踏查情况。</w:t>
            </w:r>
          </w:p>
          <w:p>
            <w:pPr>
              <w:ind w:firstLine="420"/>
              <w:jc w:val="both"/>
            </w:pPr>
            <w:r>
              <w:rPr>
                <w:sz w:val="21"/>
              </w:rPr>
              <w:t>（</w:t>
            </w:r>
            <w:r>
              <w:rPr>
                <w:sz w:val="21"/>
              </w:rPr>
              <w:t>4</w:t>
            </w:r>
            <w:r>
              <w:rPr>
                <w:sz w:val="21"/>
              </w:rPr>
              <w:t>）相关要求</w:t>
            </w:r>
          </w:p>
          <w:p>
            <w:pPr>
              <w:jc w:val="both"/>
            </w:pPr>
            <w:r>
              <w:rPr>
                <w:sz w:val="21"/>
              </w:rPr>
              <w:t>定期提交普查报告和相关材料包括普查登记表、踏查表（每月不少于</w:t>
            </w:r>
            <w:r>
              <w:rPr>
                <w:sz w:val="21"/>
              </w:rPr>
              <w:t>10</w:t>
            </w:r>
            <w:r>
              <w:rPr>
                <w:sz w:val="21"/>
              </w:rPr>
              <w:t>份）工作照片等，参照松材线虫普查监测技术规程（</w:t>
            </w:r>
            <w:r>
              <w:rPr>
                <w:sz w:val="21"/>
              </w:rPr>
              <w:t>GB</w:t>
            </w:r>
            <w:r>
              <w:rPr>
                <w:sz w:val="21"/>
              </w:rPr>
              <w:t>／</w:t>
            </w:r>
            <w:r>
              <w:rPr>
                <w:sz w:val="21"/>
              </w:rPr>
              <w:t>T 23478—2009</w:t>
            </w:r>
            <w:r>
              <w:rPr>
                <w:sz w:val="21"/>
              </w:rPr>
              <w:t>）执行。</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四</w:t>
      </w:r>
      <w:r>
        <w:rPr>
          <w:b/>
          <w:sz w:val="24"/>
        </w:rPr>
        <w:t>：</w:t>
      </w:r>
      <w:r>
        <w:rPr>
          <w:b/>
          <w:sz w:val="24"/>
        </w:rPr>
        <w:t>疫木除治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结合踏查情况，及时将发现松材线虫病发病情况上报给里水镇自然资源管理所，并按照松材线虫病防治技术规范要求，由外向内将防治作业区域内标示的所有病死树、枯死树全部进行砍伐、清理及除害处理，发现一株处理一株。具体除治措施如下：</w:t>
            </w:r>
          </w:p>
          <w:p>
            <w:pPr>
              <w:ind w:firstLine="422"/>
              <w:jc w:val="both"/>
            </w:pPr>
            <w:r>
              <w:rPr>
                <w:b/>
                <w:sz w:val="21"/>
              </w:rPr>
              <w:t>（</w:t>
            </w:r>
            <w:r>
              <w:rPr>
                <w:b/>
                <w:sz w:val="21"/>
              </w:rPr>
              <w:t>1</w:t>
            </w:r>
            <w:r>
              <w:rPr>
                <w:b/>
                <w:sz w:val="21"/>
              </w:rPr>
              <w:t>）对疫木进行皆伐</w:t>
            </w:r>
          </w:p>
          <w:p>
            <w:pPr>
              <w:ind w:firstLine="420"/>
              <w:jc w:val="both"/>
            </w:pPr>
            <w:r>
              <w:rPr>
                <w:sz w:val="21"/>
              </w:rPr>
              <w:t>适用范围：需要尽快根除的区域，如孤立疫点、新发生疫点、区域位置重要的疫点等。此外，在病死树率高并且松林无保存价值的地方（或松树数量不占主要比例的混交林）也可采用。</w:t>
            </w:r>
          </w:p>
          <w:p>
            <w:pPr>
              <w:ind w:firstLine="420"/>
              <w:jc w:val="both"/>
            </w:pPr>
            <w:r>
              <w:rPr>
                <w:sz w:val="21"/>
              </w:rPr>
              <w:t>皆伐作业流程：防治作业区以实际发生林份边缘为基准，向外至少延伸</w:t>
            </w:r>
            <w:r>
              <w:rPr>
                <w:sz w:val="21"/>
              </w:rPr>
              <w:t>100</w:t>
            </w:r>
            <w:r>
              <w:rPr>
                <w:sz w:val="21"/>
              </w:rPr>
              <w:t>米。在松褐天牛成虫羽化前由外向内皆伐所有松材线虫病的寄主植物。全面皆伐防治作业区域内的病死树、枯死树，并将砍下的树干和树枝截成</w:t>
            </w:r>
            <w:r>
              <w:rPr>
                <w:sz w:val="21"/>
              </w:rPr>
              <w:t>100cm</w:t>
            </w:r>
            <w:r>
              <w:rPr>
                <w:sz w:val="21"/>
              </w:rPr>
              <w:t>以下的不规则小段，所有伐除的松木及直径超过</w:t>
            </w:r>
            <w:r>
              <w:rPr>
                <w:sz w:val="21"/>
              </w:rPr>
              <w:t>1cm</w:t>
            </w:r>
            <w:r>
              <w:rPr>
                <w:sz w:val="21"/>
              </w:rPr>
              <w:t>的枝条均须作除害处理。在操作允许的条件下，伐桩高度不得超过</w:t>
            </w:r>
            <w:r>
              <w:rPr>
                <w:sz w:val="21"/>
              </w:rPr>
              <w:t>5cm</w:t>
            </w:r>
            <w:r>
              <w:rPr>
                <w:sz w:val="21"/>
              </w:rPr>
              <w:t>，有坡度地方以上坡位为准。</w:t>
            </w:r>
          </w:p>
          <w:p>
            <w:pPr>
              <w:ind w:firstLine="422"/>
              <w:jc w:val="both"/>
            </w:pPr>
            <w:r>
              <w:rPr>
                <w:b/>
                <w:sz w:val="21"/>
              </w:rPr>
              <w:t>（</w:t>
            </w:r>
            <w:r>
              <w:rPr>
                <w:b/>
                <w:sz w:val="21"/>
              </w:rPr>
              <w:t>2</w:t>
            </w:r>
            <w:r>
              <w:rPr>
                <w:b/>
                <w:sz w:val="21"/>
              </w:rPr>
              <w:t>）对疫木进行彻底清理</w:t>
            </w:r>
          </w:p>
          <w:p>
            <w:pPr>
              <w:ind w:firstLine="420"/>
              <w:jc w:val="both"/>
            </w:pPr>
            <w:r>
              <w:rPr>
                <w:sz w:val="21"/>
              </w:rPr>
              <w:t>适用范围：必须保留松树的林分、大面积松林且连片发生无法短期内彻底根除疫情的地方。</w:t>
            </w:r>
          </w:p>
          <w:p>
            <w:pPr>
              <w:ind w:firstLine="420"/>
              <w:jc w:val="both"/>
            </w:pPr>
            <w:r>
              <w:rPr>
                <w:sz w:val="21"/>
              </w:rPr>
              <w:t>清理作业流程：包括病死木、枯死木等，所有伐除的疫木树干及直径</w:t>
            </w:r>
            <w:r>
              <w:rPr>
                <w:sz w:val="21"/>
              </w:rPr>
              <w:t>1cm</w:t>
            </w:r>
            <w:r>
              <w:rPr>
                <w:sz w:val="21"/>
              </w:rPr>
              <w:t>以上的树枝，全部清理，</w:t>
            </w:r>
            <w:r>
              <w:rPr>
                <w:sz w:val="21"/>
              </w:rPr>
              <w:t>24</w:t>
            </w:r>
            <w:r>
              <w:rPr>
                <w:sz w:val="21"/>
              </w:rPr>
              <w:t>小时内原地进行封装，包括主干和直径超过</w:t>
            </w:r>
            <w:r>
              <w:rPr>
                <w:sz w:val="21"/>
              </w:rPr>
              <w:t>1</w:t>
            </w:r>
            <w:r>
              <w:rPr>
                <w:sz w:val="21"/>
              </w:rPr>
              <w:t>厘米的枝桠，然后搬到带有密封箱的货车按相关规定运送到指定地点进行变性处理，并与疫木接收单位做好疫木交接手续。路途遥远，且交通运输不便的疫木，经甲方同意，可采用钢丝罩套处理。采伐病死树、处理伐桩及山场清理必须按照《广东省林业局办公室关于印发广东省松材线虫病疫木除治技术等工作指引（试行）的通知》等相关文件要求进行。</w:t>
            </w:r>
          </w:p>
          <w:p>
            <w:pPr>
              <w:ind w:firstLine="420"/>
              <w:jc w:val="both"/>
            </w:pPr>
            <w:r>
              <w:rPr>
                <w:sz w:val="21"/>
              </w:rPr>
              <w:t>若因客观原因，疫木不能及时转运至指定地点，需在合适的地方设置疫木临时堆放点，使用</w:t>
            </w:r>
            <w:r>
              <w:rPr>
                <w:sz w:val="21"/>
              </w:rPr>
              <w:t>25%</w:t>
            </w:r>
            <w:r>
              <w:rPr>
                <w:sz w:val="21"/>
              </w:rPr>
              <w:t>除虫菊脂兑水</w:t>
            </w:r>
            <w:r>
              <w:rPr>
                <w:sz w:val="21"/>
              </w:rPr>
              <w:t>300</w:t>
            </w:r>
            <w:r>
              <w:rPr>
                <w:sz w:val="21"/>
              </w:rPr>
              <w:t>倍喷洒疫木，用薄膜覆盖，安排人员看守。</w:t>
            </w:r>
          </w:p>
          <w:p>
            <w:pPr>
              <w:jc w:val="both"/>
            </w:pPr>
          </w:p>
          <w:p>
            <w:pPr>
              <w:ind w:firstLine="422"/>
              <w:jc w:val="both"/>
            </w:pPr>
            <w:r>
              <w:rPr>
                <w:b/>
                <w:sz w:val="21"/>
              </w:rPr>
              <w:t>（</w:t>
            </w:r>
            <w:r>
              <w:rPr>
                <w:b/>
                <w:sz w:val="21"/>
              </w:rPr>
              <w:t>3</w:t>
            </w:r>
            <w:r>
              <w:rPr>
                <w:b/>
                <w:sz w:val="21"/>
              </w:rPr>
              <w:t>）进行伐桩处理</w:t>
            </w:r>
          </w:p>
          <w:p>
            <w:pPr>
              <w:ind w:firstLine="420"/>
              <w:jc w:val="both"/>
            </w:pPr>
            <w:r>
              <w:rPr>
                <w:sz w:val="21"/>
              </w:rPr>
              <w:t>病死树砍伐后伐桩全部去皮，然后可采取以下措施之一进行处理：</w:t>
            </w:r>
            <w:r>
              <w:rPr>
                <w:sz w:val="21"/>
              </w:rPr>
              <w:t>①</w:t>
            </w:r>
            <w:r>
              <w:rPr>
                <w:sz w:val="21"/>
              </w:rPr>
              <w:t>用不锈钢丝网（钢丝直径</w:t>
            </w:r>
            <w:r>
              <w:rPr>
                <w:sz w:val="21"/>
              </w:rPr>
              <w:t>≥0.12</w:t>
            </w:r>
            <w:r>
              <w:rPr>
                <w:sz w:val="21"/>
              </w:rPr>
              <w:t>毫米，网目数</w:t>
            </w:r>
            <w:r>
              <w:rPr>
                <w:sz w:val="21"/>
              </w:rPr>
              <w:t>≥20</w:t>
            </w:r>
            <w:r>
              <w:rPr>
                <w:sz w:val="21"/>
              </w:rPr>
              <w:t>目）覆盖，钢丝网四周用土压实。</w:t>
            </w:r>
            <w:r>
              <w:rPr>
                <w:sz w:val="21"/>
              </w:rPr>
              <w:t>②</w:t>
            </w:r>
            <w:r>
              <w:rPr>
                <w:sz w:val="21"/>
              </w:rPr>
              <w:t>在可操作的情况下，也可将伐桩连根刨除同其他疫木一起进行熏蒸处理。</w:t>
            </w:r>
            <w:r>
              <w:rPr>
                <w:sz w:val="21"/>
              </w:rPr>
              <w:t>③</w:t>
            </w:r>
            <w:r>
              <w:rPr>
                <w:sz w:val="21"/>
              </w:rPr>
              <w:t>挖出伐桩后粉碎。</w:t>
            </w:r>
          </w:p>
          <w:p>
            <w:pPr>
              <w:ind w:firstLine="422"/>
              <w:jc w:val="both"/>
            </w:pPr>
            <w:r>
              <w:rPr>
                <w:b/>
                <w:sz w:val="21"/>
              </w:rPr>
              <w:t>（</w:t>
            </w:r>
            <w:r>
              <w:rPr>
                <w:b/>
                <w:sz w:val="21"/>
              </w:rPr>
              <w:t>4</w:t>
            </w:r>
            <w:r>
              <w:rPr>
                <w:b/>
                <w:sz w:val="21"/>
              </w:rPr>
              <w:t>）做好防治记录资料</w:t>
            </w:r>
          </w:p>
          <w:p>
            <w:pPr>
              <w:ind w:firstLine="422"/>
              <w:jc w:val="both"/>
            </w:pPr>
            <w:r>
              <w:rPr>
                <w:b/>
                <w:sz w:val="21"/>
              </w:rPr>
              <w:t>①</w:t>
            </w:r>
            <w:r>
              <w:rPr>
                <w:b/>
                <w:sz w:val="21"/>
              </w:rPr>
              <w:t>原始记录</w:t>
            </w:r>
          </w:p>
          <w:p>
            <w:pPr>
              <w:ind w:firstLine="420"/>
              <w:jc w:val="both"/>
            </w:pPr>
            <w:r>
              <w:rPr>
                <w:sz w:val="21"/>
              </w:rPr>
              <w:t>做好防治过程原始记录，对每株病死树（枯死树）利用</w:t>
            </w:r>
            <w:r>
              <w:rPr>
                <w:sz w:val="21"/>
              </w:rPr>
              <w:t>GPS</w:t>
            </w:r>
            <w:r>
              <w:rPr>
                <w:sz w:val="21"/>
              </w:rPr>
              <w:t>定点，将位置的数据记录在记录本，并备注特殊的防治情况。</w:t>
            </w:r>
          </w:p>
          <w:p>
            <w:pPr>
              <w:ind w:firstLine="422"/>
              <w:jc w:val="both"/>
            </w:pPr>
            <w:r>
              <w:rPr>
                <w:b/>
                <w:sz w:val="21"/>
              </w:rPr>
              <w:t>②</w:t>
            </w:r>
            <w:r>
              <w:rPr>
                <w:b/>
                <w:sz w:val="21"/>
              </w:rPr>
              <w:t>防治日志</w:t>
            </w:r>
          </w:p>
          <w:p>
            <w:pPr>
              <w:ind w:firstLine="420"/>
              <w:jc w:val="both"/>
            </w:pPr>
            <w:r>
              <w:rPr>
                <w:sz w:val="21"/>
              </w:rPr>
              <w:t>防治日志的填写要求如下：</w:t>
            </w:r>
          </w:p>
          <w:p>
            <w:pPr>
              <w:ind w:firstLine="420"/>
              <w:jc w:val="both"/>
            </w:pPr>
            <w:r>
              <w:rPr>
                <w:sz w:val="21"/>
              </w:rPr>
              <w:t>A.</w:t>
            </w:r>
            <w:r>
              <w:rPr>
                <w:sz w:val="21"/>
              </w:rPr>
              <w:t>日志主要内容应包括：日期、天气、气温、项目名称、防治地点、防治内容、应用的防治技术措施；出勤人员、药品、材料、机械到场及运行情况；材料消耗记录、防治进展情况记录；防治现场照片或影像拍摄情况；防治是否正常；有无变更情况；有无意外停工；有无质量问题存在；防治安全情况；有关领导、主管部门等检查情况等。</w:t>
            </w:r>
          </w:p>
          <w:p>
            <w:pPr>
              <w:ind w:firstLine="420"/>
              <w:jc w:val="both"/>
            </w:pPr>
            <w:r>
              <w:rPr>
                <w:sz w:val="21"/>
              </w:rPr>
              <w:t>B.</w:t>
            </w:r>
            <w:r>
              <w:rPr>
                <w:sz w:val="21"/>
              </w:rPr>
              <w:t>记录时间：从开工到竣工验收时止，一旦防治，逐日记录。</w:t>
            </w:r>
          </w:p>
          <w:p>
            <w:pPr>
              <w:ind w:firstLine="420"/>
              <w:jc w:val="both"/>
            </w:pPr>
            <w:r>
              <w:rPr>
                <w:sz w:val="21"/>
              </w:rPr>
              <w:t>C.</w:t>
            </w:r>
            <w:r>
              <w:rPr>
                <w:sz w:val="21"/>
              </w:rPr>
              <w:t>日志要求按时、真实、详细记录，中途记录人员发生变动，应当办理交接手续，保持防治日志的连续性、完整性。记录人员要签字，主管领导应定期阅签。</w:t>
            </w:r>
          </w:p>
          <w:p>
            <w:pPr>
              <w:ind w:firstLine="422"/>
              <w:jc w:val="both"/>
            </w:pPr>
            <w:r>
              <w:rPr>
                <w:b/>
                <w:sz w:val="21"/>
              </w:rPr>
              <w:t>（</w:t>
            </w:r>
            <w:r>
              <w:rPr>
                <w:b/>
                <w:sz w:val="21"/>
              </w:rPr>
              <w:t>5</w:t>
            </w:r>
            <w:r>
              <w:rPr>
                <w:b/>
                <w:sz w:val="21"/>
              </w:rPr>
              <w:t>）做好防治照片拍摄和视频录像</w:t>
            </w:r>
          </w:p>
          <w:p>
            <w:pPr>
              <w:ind w:firstLine="420"/>
              <w:jc w:val="both"/>
            </w:pPr>
            <w:r>
              <w:rPr>
                <w:sz w:val="21"/>
              </w:rPr>
              <w:t>照片按以下要求制作：</w:t>
            </w:r>
          </w:p>
          <w:p>
            <w:pPr>
              <w:ind w:firstLine="420"/>
              <w:jc w:val="both"/>
            </w:pPr>
            <w:r>
              <w:rPr>
                <w:sz w:val="21"/>
              </w:rPr>
              <w:t>①</w:t>
            </w:r>
            <w:r>
              <w:rPr>
                <w:sz w:val="21"/>
              </w:rPr>
              <w:t>每个小班至少一套照片；</w:t>
            </w:r>
          </w:p>
          <w:p>
            <w:pPr>
              <w:ind w:firstLine="420"/>
              <w:jc w:val="both"/>
            </w:pPr>
            <w:r>
              <w:rPr>
                <w:sz w:val="21"/>
              </w:rPr>
              <w:t>②</w:t>
            </w:r>
            <w:r>
              <w:rPr>
                <w:sz w:val="21"/>
              </w:rPr>
              <w:t>照片上必须有拍摄时间；</w:t>
            </w:r>
          </w:p>
          <w:p>
            <w:pPr>
              <w:ind w:firstLine="420"/>
              <w:jc w:val="both"/>
            </w:pPr>
            <w:r>
              <w:rPr>
                <w:sz w:val="21"/>
              </w:rPr>
              <w:t>③</w:t>
            </w:r>
            <w:r>
              <w:rPr>
                <w:sz w:val="21"/>
              </w:rPr>
              <w:t>照片上必须有明显参照物；</w:t>
            </w:r>
          </w:p>
          <w:p>
            <w:pPr>
              <w:ind w:firstLine="420"/>
              <w:jc w:val="both"/>
            </w:pPr>
            <w:r>
              <w:rPr>
                <w:sz w:val="21"/>
              </w:rPr>
              <w:t>④</w:t>
            </w:r>
            <w:r>
              <w:rPr>
                <w:sz w:val="21"/>
              </w:rPr>
              <w:t>照片要清晰。</w:t>
            </w:r>
          </w:p>
          <w:p>
            <w:pPr>
              <w:ind w:firstLine="422"/>
              <w:jc w:val="both"/>
            </w:pPr>
            <w:r>
              <w:rPr>
                <w:b/>
                <w:sz w:val="21"/>
              </w:rPr>
              <w:t>（</w:t>
            </w:r>
            <w:r>
              <w:rPr>
                <w:b/>
                <w:sz w:val="21"/>
              </w:rPr>
              <w:t>6</w:t>
            </w:r>
            <w:r>
              <w:rPr>
                <w:b/>
                <w:sz w:val="21"/>
              </w:rPr>
              <w:t>）做好</w:t>
            </w:r>
            <w:r>
              <w:rPr>
                <w:b/>
                <w:sz w:val="21"/>
              </w:rPr>
              <w:t>森林防火工作</w:t>
            </w:r>
          </w:p>
          <w:p>
            <w:pPr>
              <w:ind w:firstLine="420"/>
              <w:jc w:val="both"/>
            </w:pPr>
            <w:r>
              <w:rPr>
                <w:sz w:val="21"/>
              </w:rPr>
              <w:t>作业区域以松树和地被植物为主，地表可燃物较多，森林火灾的风险较大，进入林区作业需要与林业主管部门签订森林防火责任书，因作业单位失误引发的森林火灾的责任由作业单位承担。实施疫木除治过程中机械设备使用不当可能会触发火星，容易引发森林火灾。进入林区作业前，作业单位应对作业人员进行森林防火知识培训和应急演练，不得携带火种进入林区，项目组应配备具有森林消防知识人员，确保突发森林火灾时能及时正确应对，降低风险隐患。</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五</w:t>
      </w:r>
      <w:r>
        <w:rPr>
          <w:b/>
          <w:sz w:val="24"/>
        </w:rPr>
        <w:t>：</w:t>
      </w:r>
      <w:r>
        <w:rPr>
          <w:b/>
          <w:sz w:val="24"/>
        </w:rPr>
        <w:t>疫木药物防治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结合踏查情况，将需要重点保护的松树和根据防治需要应实施打孔注药的松树上报给镇林业主管部门，根据相关要求和镇林业主管部门工作安排，将感染松材线虫病的松材，采取打孔注药的方式，进行综合防治。具体除治措施如下：</w:t>
            </w:r>
          </w:p>
          <w:p>
            <w:pPr>
              <w:ind w:firstLine="422"/>
              <w:jc w:val="both"/>
            </w:pPr>
            <w:r>
              <w:rPr>
                <w:b/>
                <w:sz w:val="21"/>
              </w:rPr>
              <w:t>（</w:t>
            </w:r>
            <w:r>
              <w:rPr>
                <w:b/>
                <w:sz w:val="21"/>
              </w:rPr>
              <w:t>1</w:t>
            </w:r>
            <w:r>
              <w:rPr>
                <w:b/>
                <w:sz w:val="21"/>
              </w:rPr>
              <w:t>）对疫木打孔注药</w:t>
            </w:r>
          </w:p>
          <w:p>
            <w:pPr>
              <w:ind w:firstLine="420"/>
              <w:jc w:val="both"/>
            </w:pPr>
            <w:r>
              <w:rPr>
                <w:sz w:val="21"/>
              </w:rPr>
              <w:t>适用范围：适用于需要重点保护的松树和根据防治需要应实施打孔注药的松树。</w:t>
            </w:r>
          </w:p>
          <w:p>
            <w:pPr>
              <w:jc w:val="both"/>
            </w:pPr>
            <w:r>
              <w:rPr>
                <w:sz w:val="21"/>
              </w:rPr>
              <w:t>打孔注药作业流程：</w:t>
            </w:r>
          </w:p>
          <w:p>
            <w:pPr>
              <w:jc w:val="both"/>
            </w:pPr>
            <w:r>
              <w:rPr>
                <w:sz w:val="21"/>
              </w:rPr>
              <w:t>1.</w:t>
            </w:r>
            <w:r>
              <w:rPr>
                <w:sz w:val="21"/>
              </w:rPr>
              <w:t>测量胸径</w:t>
            </w:r>
          </w:p>
          <w:p>
            <w:pPr>
              <w:jc w:val="both"/>
            </w:pPr>
            <w:r>
              <w:rPr>
                <w:sz w:val="21"/>
              </w:rPr>
              <w:t>按照松树的胸径大小</w:t>
            </w:r>
            <w:r>
              <w:rPr>
                <w:sz w:val="21"/>
              </w:rPr>
              <w:t>,</w:t>
            </w:r>
            <w:r>
              <w:rPr>
                <w:sz w:val="21"/>
              </w:rPr>
              <w:t>确定所需注射用量。一般市场出售的药剂附有说明</w:t>
            </w:r>
            <w:r>
              <w:rPr>
                <w:sz w:val="21"/>
              </w:rPr>
              <w:t>,</w:t>
            </w:r>
            <w:r>
              <w:rPr>
                <w:sz w:val="21"/>
              </w:rPr>
              <w:t>具体用量按说明书用药</w:t>
            </w:r>
            <w:r>
              <w:rPr>
                <w:sz w:val="21"/>
              </w:rPr>
              <w:t>,</w:t>
            </w:r>
            <w:r>
              <w:rPr>
                <w:sz w:val="21"/>
              </w:rPr>
              <w:t>按孔数挂尖嘴瓶。</w:t>
            </w:r>
          </w:p>
          <w:p>
            <w:pPr>
              <w:jc w:val="both"/>
            </w:pPr>
            <w:r>
              <w:rPr>
                <w:sz w:val="21"/>
              </w:rPr>
              <w:t>2.</w:t>
            </w:r>
            <w:r>
              <w:rPr>
                <w:sz w:val="21"/>
              </w:rPr>
              <w:t>选择位置</w:t>
            </w:r>
          </w:p>
          <w:p>
            <w:pPr>
              <w:jc w:val="both"/>
            </w:pPr>
            <w:r>
              <w:rPr>
                <w:sz w:val="21"/>
              </w:rPr>
              <w:t>选择距地面</w:t>
            </w:r>
            <w:r>
              <w:rPr>
                <w:sz w:val="21"/>
              </w:rPr>
              <w:t>30~100cm</w:t>
            </w:r>
            <w:r>
              <w:rPr>
                <w:sz w:val="21"/>
              </w:rPr>
              <w:t>的树干木质部边材上</w:t>
            </w:r>
            <w:r>
              <w:rPr>
                <w:sz w:val="21"/>
              </w:rPr>
              <w:t>,</w:t>
            </w:r>
            <w:r>
              <w:rPr>
                <w:sz w:val="21"/>
              </w:rPr>
              <w:t>树皮软薄的位置</w:t>
            </w:r>
            <w:r>
              <w:rPr>
                <w:sz w:val="21"/>
              </w:rPr>
              <w:t>,</w:t>
            </w:r>
            <w:r>
              <w:rPr>
                <w:sz w:val="21"/>
              </w:rPr>
              <w:t>需要打</w:t>
            </w:r>
            <w:r>
              <w:rPr>
                <w:sz w:val="21"/>
              </w:rPr>
              <w:t>2</w:t>
            </w:r>
            <w:r>
              <w:rPr>
                <w:sz w:val="21"/>
              </w:rPr>
              <w:t>个以上注孔的</w:t>
            </w:r>
            <w:r>
              <w:rPr>
                <w:sz w:val="21"/>
              </w:rPr>
              <w:t>,</w:t>
            </w:r>
            <w:r>
              <w:rPr>
                <w:sz w:val="21"/>
              </w:rPr>
              <w:t>打孔位置应分布于树干周围</w:t>
            </w:r>
            <w:r>
              <w:rPr>
                <w:sz w:val="21"/>
              </w:rPr>
              <w:t>,</w:t>
            </w:r>
            <w:r>
              <w:rPr>
                <w:sz w:val="21"/>
              </w:rPr>
              <w:t>相互间隔</w:t>
            </w:r>
            <w:r>
              <w:rPr>
                <w:sz w:val="21"/>
              </w:rPr>
              <w:t>,</w:t>
            </w:r>
            <w:r>
              <w:rPr>
                <w:sz w:val="21"/>
              </w:rPr>
              <w:t>并且不在一个平面上。</w:t>
            </w:r>
          </w:p>
          <w:p>
            <w:pPr>
              <w:jc w:val="both"/>
            </w:pPr>
            <w:r>
              <w:rPr>
                <w:sz w:val="21"/>
              </w:rPr>
              <w:t>3.</w:t>
            </w:r>
            <w:r>
              <w:rPr>
                <w:sz w:val="21"/>
              </w:rPr>
              <w:t>处理树皮</w:t>
            </w:r>
          </w:p>
          <w:p>
            <w:pPr>
              <w:jc w:val="both"/>
            </w:pPr>
            <w:r>
              <w:rPr>
                <w:sz w:val="21"/>
              </w:rPr>
              <w:t>用削刀在树皮刮一小块</w:t>
            </w:r>
            <w:r>
              <w:rPr>
                <w:sz w:val="21"/>
              </w:rPr>
              <w:t>,</w:t>
            </w:r>
            <w:r>
              <w:rPr>
                <w:sz w:val="21"/>
              </w:rPr>
              <w:t>去除表皮</w:t>
            </w:r>
            <w:r>
              <w:rPr>
                <w:sz w:val="21"/>
              </w:rPr>
              <w:t>,</w:t>
            </w:r>
            <w:r>
              <w:rPr>
                <w:sz w:val="21"/>
              </w:rPr>
              <w:t>深致韧皮部。</w:t>
            </w:r>
          </w:p>
          <w:p>
            <w:pPr>
              <w:jc w:val="both"/>
            </w:pPr>
            <w:r>
              <w:rPr>
                <w:sz w:val="21"/>
              </w:rPr>
              <w:t>4.</w:t>
            </w:r>
            <w:r>
              <w:rPr>
                <w:sz w:val="21"/>
              </w:rPr>
              <w:t>树干打孔</w:t>
            </w:r>
          </w:p>
          <w:p>
            <w:pPr>
              <w:jc w:val="both"/>
            </w:pPr>
            <w:r>
              <w:rPr>
                <w:sz w:val="21"/>
              </w:rPr>
              <w:t>打孔部位倾斜向下</w:t>
            </w:r>
            <w:r>
              <w:rPr>
                <w:sz w:val="21"/>
              </w:rPr>
              <w:t>45</w:t>
            </w:r>
            <w:r>
              <w:rPr>
                <w:sz w:val="21"/>
              </w:rPr>
              <w:t>度方向</w:t>
            </w:r>
            <w:r>
              <w:rPr>
                <w:sz w:val="21"/>
              </w:rPr>
              <w:t>,</w:t>
            </w:r>
            <w:r>
              <w:rPr>
                <w:sz w:val="21"/>
              </w:rPr>
              <w:t>用大功率电钻打直径</w:t>
            </w:r>
            <w:r>
              <w:rPr>
                <w:sz w:val="21"/>
              </w:rPr>
              <w:t>4~7mm</w:t>
            </w:r>
            <w:r>
              <w:rPr>
                <w:sz w:val="21"/>
              </w:rPr>
              <w:t>、深</w:t>
            </w:r>
            <w:r>
              <w:rPr>
                <w:sz w:val="21"/>
              </w:rPr>
              <w:t>5~8cm</w:t>
            </w:r>
            <w:r>
              <w:rPr>
                <w:sz w:val="21"/>
              </w:rPr>
              <w:t>的小孔。</w:t>
            </w:r>
          </w:p>
          <w:p>
            <w:pPr>
              <w:jc w:val="both"/>
            </w:pPr>
            <w:r>
              <w:rPr>
                <w:sz w:val="21"/>
              </w:rPr>
              <w:t>六、注意事项</w:t>
            </w:r>
          </w:p>
          <w:p>
            <w:pPr>
              <w:jc w:val="both"/>
            </w:pPr>
            <w:r>
              <w:rPr>
                <w:sz w:val="21"/>
              </w:rPr>
              <w:t>1.</w:t>
            </w:r>
            <w:r>
              <w:rPr>
                <w:sz w:val="21"/>
              </w:rPr>
              <w:t>尽量在天气晴朗的白天进行。</w:t>
            </w:r>
          </w:p>
          <w:p>
            <w:pPr>
              <w:jc w:val="both"/>
            </w:pPr>
            <w:r>
              <w:rPr>
                <w:sz w:val="21"/>
              </w:rPr>
              <w:t>2.</w:t>
            </w:r>
            <w:r>
              <w:rPr>
                <w:sz w:val="21"/>
              </w:rPr>
              <w:t>普通尖嘴瓶的注药嘴剪切口以切出注药孔即可</w:t>
            </w:r>
            <w:r>
              <w:rPr>
                <w:sz w:val="21"/>
              </w:rPr>
              <w:t>,</w:t>
            </w:r>
            <w:r>
              <w:rPr>
                <w:sz w:val="21"/>
              </w:rPr>
              <w:t>不宜过大</w:t>
            </w:r>
            <w:r>
              <w:rPr>
                <w:sz w:val="21"/>
              </w:rPr>
              <w:t>;</w:t>
            </w:r>
            <w:r>
              <w:rPr>
                <w:sz w:val="21"/>
              </w:rPr>
              <w:t>透气盲孔扎透即可</w:t>
            </w:r>
            <w:r>
              <w:rPr>
                <w:sz w:val="21"/>
              </w:rPr>
              <w:t>;</w:t>
            </w:r>
            <w:r>
              <w:rPr>
                <w:sz w:val="21"/>
              </w:rPr>
              <w:t>注药瓶药液</w:t>
            </w:r>
            <w:r>
              <w:rPr>
                <w:sz w:val="21"/>
              </w:rPr>
              <w:t>1-2</w:t>
            </w:r>
            <w:r>
              <w:rPr>
                <w:sz w:val="21"/>
              </w:rPr>
              <w:t>天时间流完为宜</w:t>
            </w:r>
          </w:p>
          <w:p>
            <w:pPr>
              <w:jc w:val="both"/>
            </w:pPr>
            <w:r>
              <w:rPr>
                <w:sz w:val="21"/>
              </w:rPr>
              <w:t>3.</w:t>
            </w:r>
            <w:r>
              <w:rPr>
                <w:sz w:val="21"/>
              </w:rPr>
              <w:t>选择注孔位置</w:t>
            </w:r>
            <w:r>
              <w:rPr>
                <w:sz w:val="21"/>
              </w:rPr>
              <w:t>,</w:t>
            </w:r>
            <w:r>
              <w:rPr>
                <w:sz w:val="21"/>
              </w:rPr>
              <w:t>需避免死节、受伤部位及枝桠下部。</w:t>
            </w:r>
          </w:p>
          <w:p>
            <w:pPr>
              <w:jc w:val="both"/>
            </w:pPr>
            <w:r>
              <w:rPr>
                <w:sz w:val="21"/>
              </w:rPr>
              <w:t>4.</w:t>
            </w:r>
            <w:r>
              <w:rPr>
                <w:sz w:val="21"/>
              </w:rPr>
              <w:t>输液结束后回收药瓶</w:t>
            </w:r>
            <w:r>
              <w:rPr>
                <w:sz w:val="21"/>
              </w:rPr>
              <w:t>,</w:t>
            </w:r>
            <w:r>
              <w:rPr>
                <w:sz w:val="21"/>
              </w:rPr>
              <w:t>用木塞或凡士林等封住注孔口。</w:t>
            </w:r>
          </w:p>
          <w:p>
            <w:pPr>
              <w:ind w:firstLine="422"/>
              <w:jc w:val="both"/>
            </w:pPr>
            <w:r>
              <w:rPr>
                <w:b/>
                <w:sz w:val="21"/>
              </w:rPr>
              <w:t>（</w:t>
            </w:r>
            <w:r>
              <w:rPr>
                <w:b/>
                <w:sz w:val="21"/>
              </w:rPr>
              <w:t>2</w:t>
            </w:r>
            <w:r>
              <w:rPr>
                <w:b/>
                <w:sz w:val="21"/>
              </w:rPr>
              <w:t>）做好防治记录资料</w:t>
            </w:r>
          </w:p>
          <w:p>
            <w:pPr>
              <w:ind w:firstLine="422"/>
              <w:jc w:val="both"/>
            </w:pPr>
            <w:r>
              <w:rPr>
                <w:b/>
                <w:sz w:val="21"/>
              </w:rPr>
              <w:t>①</w:t>
            </w:r>
            <w:r>
              <w:rPr>
                <w:b/>
                <w:sz w:val="21"/>
              </w:rPr>
              <w:t>原始记录</w:t>
            </w:r>
          </w:p>
          <w:p>
            <w:pPr>
              <w:ind w:firstLine="420"/>
              <w:jc w:val="both"/>
            </w:pPr>
            <w:r>
              <w:rPr>
                <w:sz w:val="21"/>
              </w:rPr>
              <w:t>做好防治过程原始记录，对每株实施打孔注药的松树利用</w:t>
            </w:r>
            <w:r>
              <w:rPr>
                <w:sz w:val="21"/>
              </w:rPr>
              <w:t>GPS</w:t>
            </w:r>
            <w:r>
              <w:rPr>
                <w:sz w:val="21"/>
              </w:rPr>
              <w:t>定点，将位置的数据记录在记录本，并备注特殊的防治情况。</w:t>
            </w:r>
          </w:p>
          <w:p>
            <w:pPr>
              <w:ind w:firstLine="422"/>
              <w:jc w:val="both"/>
            </w:pPr>
            <w:r>
              <w:rPr>
                <w:b/>
                <w:sz w:val="21"/>
              </w:rPr>
              <w:t>②</w:t>
            </w:r>
            <w:r>
              <w:rPr>
                <w:b/>
                <w:sz w:val="21"/>
              </w:rPr>
              <w:t>防治日志</w:t>
            </w:r>
          </w:p>
          <w:p>
            <w:pPr>
              <w:ind w:firstLine="420"/>
              <w:jc w:val="both"/>
            </w:pPr>
            <w:r>
              <w:rPr>
                <w:sz w:val="21"/>
              </w:rPr>
              <w:t>防治日志的填写要求如下：</w:t>
            </w:r>
          </w:p>
          <w:p>
            <w:pPr>
              <w:ind w:firstLine="420"/>
              <w:jc w:val="both"/>
            </w:pPr>
            <w:r>
              <w:rPr>
                <w:sz w:val="21"/>
              </w:rPr>
              <w:t>A.</w:t>
            </w:r>
            <w:r>
              <w:rPr>
                <w:sz w:val="21"/>
              </w:rPr>
              <w:t>日志主要内容应包括：日期、天气、气温、项目名称、防治地点、防治内容、应用的防治技术措施；出勤人员、药品、材料、机械到场及运行情况；材料消耗记录、防治进展情况记录；防治现场照片或影像拍摄情况；防治是否正常；有无变更情况；有无意外停工；有无质量问题存在；防治安全情况；有关领导、主管部门等检查情况等。</w:t>
            </w:r>
          </w:p>
          <w:p>
            <w:pPr>
              <w:ind w:firstLine="420"/>
              <w:jc w:val="both"/>
            </w:pPr>
            <w:r>
              <w:rPr>
                <w:sz w:val="21"/>
              </w:rPr>
              <w:t>B.</w:t>
            </w:r>
            <w:r>
              <w:rPr>
                <w:sz w:val="21"/>
              </w:rPr>
              <w:t>记录时间：从开工到竣工验收时止，一旦防治，逐日记录。</w:t>
            </w:r>
          </w:p>
          <w:p>
            <w:pPr>
              <w:ind w:firstLine="420"/>
              <w:jc w:val="both"/>
            </w:pPr>
            <w:r>
              <w:rPr>
                <w:sz w:val="21"/>
              </w:rPr>
              <w:t>C.</w:t>
            </w:r>
            <w:r>
              <w:rPr>
                <w:sz w:val="21"/>
              </w:rPr>
              <w:t>日志要求按时、真实、详细记录，中途记录人员发生变动，应当办理交接手续，保持防治日志的连续性、完整性。记录人员要签字，主管领导应定期阅签。</w:t>
            </w:r>
          </w:p>
          <w:p>
            <w:pPr>
              <w:ind w:firstLine="422"/>
              <w:jc w:val="both"/>
            </w:pPr>
            <w:r>
              <w:rPr>
                <w:b/>
                <w:sz w:val="21"/>
              </w:rPr>
              <w:t>（</w:t>
            </w:r>
            <w:r>
              <w:rPr>
                <w:b/>
                <w:sz w:val="21"/>
              </w:rPr>
              <w:t>3</w:t>
            </w:r>
            <w:r>
              <w:rPr>
                <w:b/>
                <w:sz w:val="21"/>
              </w:rPr>
              <w:t>）做好防治照片拍摄和视频录像</w:t>
            </w:r>
          </w:p>
          <w:p>
            <w:pPr>
              <w:ind w:firstLine="420"/>
              <w:jc w:val="both"/>
            </w:pPr>
            <w:r>
              <w:rPr>
                <w:sz w:val="21"/>
              </w:rPr>
              <w:t>照片按以下要求制作：</w:t>
            </w:r>
          </w:p>
          <w:p>
            <w:pPr>
              <w:ind w:firstLine="420"/>
              <w:jc w:val="both"/>
            </w:pPr>
            <w:r>
              <w:rPr>
                <w:sz w:val="21"/>
              </w:rPr>
              <w:t>①</w:t>
            </w:r>
            <w:r>
              <w:rPr>
                <w:sz w:val="21"/>
              </w:rPr>
              <w:t>每个小班至少一套照片；</w:t>
            </w:r>
          </w:p>
          <w:p>
            <w:pPr>
              <w:ind w:firstLine="420"/>
              <w:jc w:val="both"/>
            </w:pPr>
            <w:r>
              <w:rPr>
                <w:sz w:val="21"/>
              </w:rPr>
              <w:t>②</w:t>
            </w:r>
            <w:r>
              <w:rPr>
                <w:sz w:val="21"/>
              </w:rPr>
              <w:t>照片上必须有拍摄时间；</w:t>
            </w:r>
          </w:p>
          <w:p>
            <w:pPr>
              <w:ind w:firstLine="420"/>
              <w:jc w:val="both"/>
            </w:pPr>
            <w:r>
              <w:rPr>
                <w:sz w:val="21"/>
              </w:rPr>
              <w:t>③</w:t>
            </w:r>
            <w:r>
              <w:rPr>
                <w:sz w:val="21"/>
              </w:rPr>
              <w:t>照片上必须有明显参照物；</w:t>
            </w:r>
          </w:p>
          <w:p>
            <w:pPr>
              <w:jc w:val="both"/>
            </w:pPr>
            <w:r>
              <w:rPr>
                <w:sz w:val="21"/>
              </w:rPr>
              <w:t>④</w:t>
            </w:r>
            <w:r>
              <w:rPr>
                <w:sz w:val="21"/>
              </w:rPr>
              <w:t>照片要清晰。</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1.采购代理机构：本项目是指广东省琛联工程项目咨询有限公司，负责整个采购活动的组织，依法负责编制和发布磋商文件，对磋商文件拥有最终的解释权，不以任何身份出任磋商小组成员。</w:t>
      </w:r>
    </w:p>
    <w:p>
      <w:pPr>
        <w:ind w:firstLine="480"/>
      </w:pPr>
      <w:r>
        <w:rPr/>
        <w:t>2.采购人：本项目是指</w:t>
      </w:r>
      <w:r>
        <w:rPr/>
        <w:t>佛山市自然资源局南海分局里水管理所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采购机构代理服务收费标准：1.成交人应承担所有与准备和参加投标有关的费用。不论 招标的结果如何，采购代理机构和采购人均无义务和责任承担这些费用。 2、 成交人应按本招 标 文件中的要求及采购代理机构发出的《付款通知书》要求在收到成交通知3日内以现金或电 汇或转账方式一次性向采购代理机构交纳成交服务费。 3、收费标准：按差额定率累进法计算 收取。有关的差额定率累进法的差额费率标准如下：成交金额100以下的按1.5%收取，成交金额100万到500万的，按0.8%收取，成交金额在500万到1000万的，按0.45%收取。 4.成交人根据采购代理机构成交后发出的《付款通知书》支付成交服务费。</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截止时间前30分钟 说明：具体情况根据开标时现场代理机构人员设置为准。</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广东省琛联工程项目咨询有限公司</w:t>
      </w:r>
      <w:r>
        <w:rPr/>
        <w:t>代收。具体操作要求详见</w:t>
      </w:r>
      <w:r>
        <w:rPr/>
        <w:t>广东省琛联工程项目咨询有限公司</w:t>
      </w:r>
      <w:r>
        <w:rPr/>
        <w:t>有关指引，递交事宜请自行咨询</w:t>
      </w:r>
      <w:r>
        <w:rPr/>
        <w:t>广东省琛联工程项目咨询有限公司</w:t>
      </w:r>
      <w:r>
        <w:rPr/>
        <w:t>；请各供应商在响应文件递交截止时间前按须知前附表规定的金额递交至</w:t>
      </w:r>
      <w:r>
        <w:rPr/>
        <w:t>广东省琛联工程项目咨询有限公司</w:t>
      </w:r>
      <w:r>
        <w:rPr/>
        <w:t>，到账情况以开启时</w:t>
      </w:r>
      <w:r>
        <w:rPr/>
        <w:t>广东省琛联工程项目咨询有限公司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佛山市 公共资源交易网（http://ggzy.foshan.gov.cn/），佛山市公共资源交易中心南海分中心网站 （http://www.nanhai.gov.cn/fsnhq/bmdh/sydw/ggzyjyzx/jyxx）</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佛山市 公共资源交易网（http://ggzy.foshan.gov.cn/），佛山市公共资源交易中心南海分中心网站 （http://www.nanhai.gov.cn/fsnhq/bmdh/sydw/ggzyjyzx/jyxx）</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钟先生、陆小姐</w:t>
      </w:r>
    </w:p>
    <w:p>
      <w:pPr>
        <w:ind w:firstLine="480"/>
      </w:pPr>
      <w:r>
        <w:rPr/>
        <w:t>电话：</w:t>
      </w:r>
      <w:r>
        <w:rPr/>
        <w:t>0757-83939005</w:t>
      </w:r>
    </w:p>
    <w:p>
      <w:pPr>
        <w:ind w:firstLine="480"/>
      </w:pPr>
      <w:r>
        <w:rPr/>
        <w:t>传真：</w:t>
      </w:r>
      <w:r>
        <w:rPr/>
        <w:t>0757-83105329</w:t>
      </w:r>
    </w:p>
    <w:p>
      <w:pPr>
        <w:ind w:firstLine="480"/>
      </w:pPr>
      <w:r>
        <w:rPr/>
        <w:t>邮箱：</w:t>
      </w:r>
      <w:r>
        <w:rPr/>
        <w:t>173218928@qq.com</w:t>
      </w:r>
    </w:p>
    <w:p>
      <w:pPr>
        <w:ind w:firstLine="480"/>
      </w:pPr>
      <w:r>
        <w:rPr/>
        <w:t>地址：</w:t>
      </w:r>
      <w:r>
        <w:rPr/>
        <w:t>佛山市禅城区岭南大道北129号一座二十四层2401室</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政府采购监督管理机构名称：佛山市南海区财政局政府采购管理股</w:t>
      </w:r>
    </w:p>
    <w:p>
      <w:r>
        <w:rPr/>
        <w:t>地  址：佛山巿南海区桂城街道南新三路20号</w:t>
      </w:r>
    </w:p>
    <w:p>
      <w:r>
        <w:rPr/>
        <w:t>电  话：0757-86282779、86282776</w:t>
      </w:r>
    </w:p>
    <w:p>
      <w:r>
        <w:rPr/>
        <w:t>邮  编：528200</w:t>
      </w:r>
    </w:p>
    <w:p>
      <w:r>
        <w:rPr/>
        <w:t>传  真：-</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里水镇2022年度林业有害生物防治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广东省琛联工程项目咨询有限公司</w:t>
      </w:r>
      <w:r>
        <w:rPr/>
        <w:t>统一对外发布。</w:t>
      </w:r>
    </w:p>
    <w:p>
      <w:pPr>
        <w:ind w:firstLine="480"/>
      </w:pPr>
      <w:r>
        <w:rPr/>
        <w:t>（2）对</w:t>
      </w:r>
      <w:r>
        <w:rPr/>
        <w:t>广东省琛联工程项目咨询有限公司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采购包1（里水镇2022年度林业有害生物防治项目）：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表一资格性审查表：</w:t>
      </w:r>
    </w:p>
    <w:p>
      <w:pPr>
        <w:ind w:firstLine="480"/>
      </w:pPr>
    </w:p>
    <w:p/>
    <w:p>
      <w:r>
        <w:rPr/>
        <w:t>采购包1（里水镇2022年度林业有害生物防治项目）：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采购包整体专门面向中小企业.响应供应商须按要求提供符合要求的中小企业声明函（服务类）或《残疾人福利性单位声明函》或出具属于监狱企业的证明文件。</w:t>
            </w:r>
          </w:p>
        </w:tc>
      </w:tr>
    </w:tbl>
    <w:p/>
    <w:p>
      <w:pPr>
        <w:ind w:firstLine="480"/>
      </w:pPr>
      <w:r>
        <w:rPr/>
        <w:t>表二符合性审查表：</w:t>
      </w:r>
    </w:p>
    <w:p>
      <w:pPr>
        <w:ind w:firstLine="480"/>
      </w:pPr>
    </w:p>
    <w:p/>
    <w:p>
      <w:r>
        <w:rPr/>
        <w:t>采购包1（里水镇2022年度林业有害生物防治项目）：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商务要求</w:t>
            </w:r>
          </w:p>
        </w:tc>
        <w:tc>
          <w:tcPr>
            <w:tcW w:type="dxa" w:w="4238"/>
          </w:tcPr>
          <w:p>
            <w:r>
              <w:rPr/>
              <w:t>实质性响应采购文件的商务要求</w:t>
            </w:r>
          </w:p>
        </w:tc>
      </w:tr>
      <w:tr>
        <w:tc>
          <w:tcPr>
            <w:tcW w:type="dxa" w:w="890"/>
          </w:tcPr>
          <w:p>
            <w:r>
              <w:rPr/>
              <w:t>2</w:t>
            </w:r>
          </w:p>
        </w:tc>
        <w:tc>
          <w:tcPr>
            <w:tcW w:type="dxa" w:w="3178"/>
          </w:tcPr>
          <w:p>
            <w:r>
              <w:rPr/>
              <w:t>技术/服务要求</w:t>
            </w:r>
          </w:p>
        </w:tc>
        <w:tc>
          <w:tcPr>
            <w:tcW w:type="dxa" w:w="4238"/>
          </w:tcPr>
          <w:p>
            <w:r>
              <w:rPr/>
              <w:t>实质性响应采购文件的技术/服务要求</w:t>
            </w:r>
          </w:p>
        </w:tc>
      </w:tr>
      <w:tr>
        <w:tc>
          <w:tcPr>
            <w:tcW w:type="dxa" w:w="890"/>
          </w:tcPr>
          <w:p>
            <w:r>
              <w:rPr/>
              <w:t>3</w:t>
            </w:r>
          </w:p>
        </w:tc>
        <w:tc>
          <w:tcPr>
            <w:tcW w:type="dxa" w:w="3178"/>
          </w:tcPr>
          <w:p>
            <w:r>
              <w:rPr/>
              <w:t>报价要求</w:t>
            </w:r>
          </w:p>
        </w:tc>
        <w:tc>
          <w:tcPr>
            <w:tcW w:type="dxa" w:w="4238"/>
          </w:tcPr>
          <w:p>
            <w:r>
              <w:rPr/>
              <w:t>报价方案是唯一确定且没有超过最高限价</w:t>
            </w:r>
          </w:p>
        </w:tc>
      </w:tr>
      <w:tr>
        <w:tc>
          <w:tcPr>
            <w:tcW w:type="dxa" w:w="890"/>
          </w:tcPr>
          <w:p>
            <w:r>
              <w:rPr/>
              <w:t>4</w:t>
            </w:r>
          </w:p>
        </w:tc>
        <w:tc>
          <w:tcPr>
            <w:tcW w:type="dxa" w:w="3178"/>
          </w:tcPr>
          <w:p>
            <w:r>
              <w:rPr/>
              <w:t>其它</w:t>
            </w:r>
          </w:p>
        </w:tc>
        <w:tc>
          <w:tcPr>
            <w:tcW w:type="dxa" w:w="4238"/>
          </w:tcPr>
          <w:p>
            <w:r>
              <w:rPr/>
              <w:t>实质性响应招标文件中规定的其它情况</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里水镇2022年度林业有害生物防治项目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对项目的理解 (5.0分)</w:t>
            </w:r>
          </w:p>
        </w:tc>
        <w:tc>
          <w:tcPr>
            <w:tcW w:type="dxa" w:w="5076"/>
          </w:tcPr>
          <w:p>
            <w:pPr>
              <w:jc w:val="left"/>
            </w:pPr>
            <w:r>
              <w:rPr/>
              <w:t>根据响应供应商对本项目实施的目的、意义的理解和对本项目实施区域林业有害生物发生情况的了解程度：  1、对本项目实施的目的、意义的理解和对本项目实施区域林业有害生物发生情况理解全面、深刻，工作思路清晰合理，得5分；  2、对本项目实施的目的、意义的理解和对本项目实施区域林业有害生物发生情况比较清晰，对工作能做出一定计划安排的，得4分； 3、对本项目实施的目的、意义的理解和对本项目实施区域林业有害生物发生情况缺乏清晰理解，工作思路模糊的，得3分；  4、不提供方案不得分。</w:t>
            </w:r>
          </w:p>
        </w:tc>
      </w:tr>
      <w:tr>
        <w:tc>
          <w:tcPr>
            <w:tcW w:type="dxa" w:w="922"/>
            <w:gridSpan w:val="2"/>
            <w:vMerge/>
          </w:tcPr>
          <w:p/>
        </w:tc>
        <w:tc>
          <w:tcPr>
            <w:tcW w:type="dxa" w:w="2307"/>
          </w:tcPr>
          <w:p>
            <w:pPr>
              <w:jc w:val="left"/>
            </w:pPr>
            <w:r>
              <w:rPr/>
              <w:t>项目组织实施方案 (5.0分)</w:t>
            </w:r>
          </w:p>
        </w:tc>
        <w:tc>
          <w:tcPr>
            <w:tcW w:type="dxa" w:w="5076"/>
          </w:tcPr>
          <w:p>
            <w:pPr>
              <w:jc w:val="left"/>
            </w:pPr>
            <w:r>
              <w:rPr/>
              <w:t>结合本项目特点，根据计划进度、施工组织、对将要进行林业有害防治工程的特点和要求，是否详细了解、分析透彻，从项目背景、必要性、防治效益分析、防治方法对环境影响评估等方面进行评审。 1、防治组织实施方案详细、保证措施合理且切实可行,得5分； 2、防治组织实施方案较详细、保证措施合理可行，得4分； 3、防治组织实施方案较详细、保证措施一般合理，得3分。  4、保证措施差或不提供方案不得分。</w:t>
            </w:r>
          </w:p>
        </w:tc>
      </w:tr>
      <w:tr>
        <w:tc>
          <w:tcPr>
            <w:tcW w:type="dxa" w:w="922"/>
            <w:gridSpan w:val="2"/>
            <w:vMerge/>
          </w:tcPr>
          <w:p/>
        </w:tc>
        <w:tc>
          <w:tcPr>
            <w:tcW w:type="dxa" w:w="2307"/>
          </w:tcPr>
          <w:p>
            <w:pPr>
              <w:jc w:val="left"/>
            </w:pPr>
            <w:r>
              <w:rPr/>
              <w:t>保护工人权益和福利保障方案 (5.0分)</w:t>
            </w:r>
          </w:p>
        </w:tc>
        <w:tc>
          <w:tcPr>
            <w:tcW w:type="dxa" w:w="5076"/>
          </w:tcPr>
          <w:p>
            <w:pPr>
              <w:jc w:val="left"/>
            </w:pPr>
            <w:r>
              <w:rPr/>
              <w:t>1)响应供应商具有工会法人资格证书的得2分。 （须提供证书扫描件，否则不得分。） 2)根据各响应供应商对保护工人权益和福利保障方案进行评分： 1、权益福利好，保障性强，具备激励和保护机制，企业用工合法，承诺准时发放福利补贴和不拖欠工人工资，能完全满足采购要求，得3分；  2、权益福利一般，保障性尚可，承诺准时发放福利补贴和不拖欠工人工资，且能基本满足采购要求，得2分；  3、实施方案粗糙简单，得1分；  4、不提供方案的不得分。</w:t>
            </w:r>
          </w:p>
        </w:tc>
      </w:tr>
      <w:tr>
        <w:tc>
          <w:tcPr>
            <w:tcW w:type="dxa" w:w="922"/>
            <w:gridSpan w:val="2"/>
            <w:vMerge/>
          </w:tcPr>
          <w:p/>
        </w:tc>
        <w:tc>
          <w:tcPr>
            <w:tcW w:type="dxa" w:w="2307"/>
          </w:tcPr>
          <w:p>
            <w:pPr>
              <w:jc w:val="left"/>
            </w:pPr>
            <w:r>
              <w:rPr/>
              <w:t>拟投入项目设备设施 (10.0分)</w:t>
            </w:r>
          </w:p>
        </w:tc>
        <w:tc>
          <w:tcPr>
            <w:tcW w:type="dxa" w:w="5076"/>
          </w:tcPr>
          <w:p>
            <w:pPr>
              <w:jc w:val="left"/>
            </w:pPr>
            <w:r>
              <w:rPr/>
              <w:t>响应供应商拟投入有害生物防治设备包括：货车或皮卡车（3辆）、喷药机（4台）、背式剪草机（15台）、油锯（5把）。全部设备满足上述要求得10 分；每缺少一辆/台/把的扣2分；扣完为止。  1、自有设备附上机械设备发票复印件等证明文件； 2、租赁设备需附上租赁合同，租赁期须不短于本采购项目的服务期限；  3、承诺成交后提供全新购买或租赁的，须提供承诺函,承诺合同生效时所有设备到位，格式自拟。 不提供相关承诺和证明材料不得分。</w:t>
            </w:r>
          </w:p>
        </w:tc>
      </w:tr>
      <w:tr>
        <w:tc>
          <w:tcPr>
            <w:tcW w:type="dxa" w:w="922"/>
            <w:gridSpan w:val="2"/>
            <w:vMerge/>
          </w:tcPr>
          <w:p/>
        </w:tc>
        <w:tc>
          <w:tcPr>
            <w:tcW w:type="dxa" w:w="2307"/>
          </w:tcPr>
          <w:p>
            <w:pPr>
              <w:jc w:val="left"/>
            </w:pPr>
            <w:r>
              <w:rPr/>
              <w:t>项目负责人及人员配置数量、资质、资历 (15.0分)</w:t>
            </w:r>
          </w:p>
        </w:tc>
        <w:tc>
          <w:tcPr>
            <w:tcW w:type="dxa" w:w="5076"/>
          </w:tcPr>
          <w:p>
            <w:pPr>
              <w:jc w:val="left"/>
            </w:pPr>
            <w:r>
              <w:rPr/>
              <w:t>1、拟投入本项目的项目负责人（限1人）为林业专业正高级工程师的得4分，林业专业高级工程师的得3分，林业专业中级工程师的得1分，其他情况不得分；具备本科或以上学历的，得1分；本小项最高得5分；  2、拟投入本项目的项目技术负责人（限1人）为林业专业高级工程师或以上的得3分，林业专业中级工程师的得1分，其他情况不得分；  3、拟投入本项目的技术人员具有： （1）中级或以上的林业有害生物防治员证书的，每个得1分，最高5分； （2）中级或以上的森林消防员证书的每个得1分，最高2分。 （3）上述（1）和（2）提及的相关证书需要在“技能人才评价证书全国联网查询http://zscx.osta.org.cn/”平台查询并提供截图证明； （4）本小项最高得7分。  注：以上所有人员中一人具有多项证书的不重复计算，须提供拟投入人员近6个月（2022年1月至2022年6月）的其中一个月的社保证明和人员的资格证书等证明材料则不得分。</w:t>
            </w:r>
          </w:p>
        </w:tc>
      </w:tr>
      <w:tr>
        <w:tc>
          <w:tcPr>
            <w:tcW w:type="dxa" w:w="922"/>
            <w:gridSpan w:val="2"/>
            <w:vMerge/>
          </w:tcPr>
          <w:p/>
        </w:tc>
        <w:tc>
          <w:tcPr>
            <w:tcW w:type="dxa" w:w="2307"/>
          </w:tcPr>
          <w:p>
            <w:pPr>
              <w:jc w:val="left"/>
            </w:pPr>
            <w:r>
              <w:rPr/>
              <w:t>管理、质量保证措施 (5.0分)</w:t>
            </w:r>
          </w:p>
        </w:tc>
        <w:tc>
          <w:tcPr>
            <w:tcW w:type="dxa" w:w="5076"/>
          </w:tcPr>
          <w:p>
            <w:pPr>
              <w:jc w:val="left"/>
            </w:pPr>
            <w:r>
              <w:rPr/>
              <w:t>1、能根据项目特点清楚描述管理、质量保证措施，齐全合理且切实可行，能完全满足需求，得5分；  2、对本项目的管理管理、质量保证措施基本清楚，并基本能满足项目的特点和需求，得4分； 3、对本项目计划，部分不够合理或描述不够清楚，未完全满足项目的特点和需求，得3分； 4、不提供说明不得分。</w:t>
            </w:r>
          </w:p>
        </w:tc>
      </w:tr>
      <w:tr>
        <w:tc>
          <w:tcPr>
            <w:tcW w:type="dxa" w:w="922"/>
            <w:gridSpan w:val="2"/>
            <w:vMerge/>
          </w:tcPr>
          <w:p/>
        </w:tc>
        <w:tc>
          <w:tcPr>
            <w:tcW w:type="dxa" w:w="2307"/>
          </w:tcPr>
          <w:p>
            <w:pPr>
              <w:jc w:val="left"/>
            </w:pPr>
            <w:r>
              <w:rPr/>
              <w:t>安全防护制度 (5.0分)</w:t>
            </w:r>
          </w:p>
        </w:tc>
        <w:tc>
          <w:tcPr>
            <w:tcW w:type="dxa" w:w="5076"/>
          </w:tcPr>
          <w:p>
            <w:pPr>
              <w:jc w:val="left"/>
            </w:pPr>
            <w:r>
              <w:rPr/>
              <w:t>1、安全防护制度完善且合理，可操作性强，得5分； 2、安全防护制度较完善合理，有可操作性，得4分； 3、安全防护制度差，得3分；  4、不提供方案不得分。</w:t>
            </w:r>
          </w:p>
        </w:tc>
      </w:tr>
      <w:tr>
        <w:tc>
          <w:tcPr>
            <w:tcW w:type="dxa" w:w="922"/>
            <w:gridSpan w:val="2"/>
            <w:vMerge/>
          </w:tcPr>
          <w:p/>
        </w:tc>
        <w:tc>
          <w:tcPr>
            <w:tcW w:type="dxa" w:w="2307"/>
          </w:tcPr>
          <w:p>
            <w:pPr>
              <w:jc w:val="left"/>
            </w:pPr>
            <w:r>
              <w:rPr/>
              <w:t>应急方案及处置能力 (5.0分)</w:t>
            </w:r>
          </w:p>
        </w:tc>
        <w:tc>
          <w:tcPr>
            <w:tcW w:type="dxa" w:w="5076"/>
          </w:tcPr>
          <w:p>
            <w:pPr>
              <w:jc w:val="left"/>
            </w:pPr>
            <w:r>
              <w:rPr/>
              <w:t>响应供应商已通过行政主管部门的生产经营单位生产安全事故应急预案备案，并根据本项目提供应急方案具体措施内容、快速处置能力进行综合评审： 1、服务承诺全面科学性强，应急措施针对性强，应急抢险救灾经验丰富，得5分；  2、服务承诺和应急措施方案比较完整，应急抢险救灾经验较好，得4分； 3、服务承诺和应急措施方案较粗糙简单，得3分； 4、不提供方案或不提供生产经营单位生产安全事故应急预案备案证明材料的不得分。</w:t>
            </w:r>
          </w:p>
        </w:tc>
      </w:tr>
      <w:tr>
        <w:tc>
          <w:tcPr>
            <w:tcW w:type="dxa" w:w="922"/>
            <w:gridSpan w:val="2"/>
            <w:vMerge/>
          </w:tcPr>
          <w:p/>
        </w:tc>
        <w:tc>
          <w:tcPr>
            <w:tcW w:type="dxa" w:w="2307"/>
          </w:tcPr>
          <w:p>
            <w:pPr>
              <w:jc w:val="left"/>
            </w:pPr>
            <w:r>
              <w:rPr/>
              <w:t>防治方案 (5.0分)</w:t>
            </w:r>
          </w:p>
        </w:tc>
        <w:tc>
          <w:tcPr>
            <w:tcW w:type="dxa" w:w="5076"/>
          </w:tcPr>
          <w:p>
            <w:pPr>
              <w:jc w:val="left"/>
            </w:pPr>
            <w:r>
              <w:rPr/>
              <w:t>对本项目防治方案中的使用的药物，技术方法、操作流程等计划进行评审： 1、防治方案齐全合理且切实可行，得5分； 2、防治方案较合理，可行，得4分； 3、防治方案合理性一般或描述不清楚，得3分； 不提供方案不得分。</w:t>
            </w:r>
          </w:p>
        </w:tc>
      </w:tr>
      <w:tr>
        <w:tc>
          <w:tcPr>
            <w:tcW w:type="dxa" w:w="922"/>
            <w:gridSpan w:val="2"/>
            <w:vMerge w:val="restart"/>
          </w:tcPr>
          <w:p>
            <w:pPr>
              <w:jc w:val="center"/>
            </w:pPr>
            <w:r>
              <w:rPr/>
              <w:t>商务部分</w:t>
            </w:r>
          </w:p>
        </w:tc>
        <w:tc>
          <w:tcPr>
            <w:tcW w:type="dxa" w:w="2307"/>
          </w:tcPr>
          <w:p>
            <w:pPr>
              <w:jc w:val="left"/>
            </w:pPr>
            <w:r>
              <w:rPr/>
              <w:t>企业资质 (5.0分)</w:t>
            </w:r>
            <w:r>
              <w:rPr/>
              <w:t>，（等次分值选择：</w:t>
            </w:r>
            <w:r>
              <w:rPr/>
              <w:t>0.0;</w:t>
            </w:r>
            <w:r>
              <w:rPr/>
              <w:t>2.5;</w:t>
            </w:r>
            <w:r>
              <w:rPr/>
              <w:t>5.0;</w:t>
            </w:r>
            <w:r>
              <w:rPr/>
              <w:t>）</w:t>
            </w:r>
          </w:p>
        </w:tc>
        <w:tc>
          <w:tcPr>
            <w:tcW w:type="dxa" w:w="5076"/>
          </w:tcPr>
          <w:p>
            <w:pPr>
              <w:jc w:val="left"/>
            </w:pPr>
            <w:r>
              <w:rPr/>
              <w:t>1、响应供应商具有合法有效的林业规划调查设计资质证书的，得2.5分。 2、具有合法有效的林业有害生物防治组织资质证书的，得2.5分。  （须提供资质证书扫描件，否则不得分。）</w:t>
            </w:r>
          </w:p>
        </w:tc>
      </w:tr>
      <w:tr>
        <w:tc>
          <w:tcPr>
            <w:tcW w:type="dxa" w:w="922"/>
            <w:gridSpan w:val="2"/>
            <w:vMerge/>
          </w:tcPr>
          <w:p/>
        </w:tc>
        <w:tc>
          <w:tcPr>
            <w:tcW w:type="dxa" w:w="2307"/>
          </w:tcPr>
          <w:p>
            <w:pPr>
              <w:jc w:val="left"/>
            </w:pPr>
            <w:r>
              <w:rPr/>
              <w:t>同类业绩 (15.0分)</w:t>
            </w:r>
          </w:p>
        </w:tc>
        <w:tc>
          <w:tcPr>
            <w:tcW w:type="dxa" w:w="5076"/>
          </w:tcPr>
          <w:p>
            <w:pPr>
              <w:jc w:val="left"/>
            </w:pPr>
            <w:r>
              <w:rPr/>
              <w:t>近三年（自竞争性磋商公告发布之日起往前顺推）响应供应商独立完成的同类型项目业绩(以验收时间为准），每项得1.5分，最高15分。  （提供验收报告和合同关键页的扫描件，否则不得分）</w:t>
            </w:r>
          </w:p>
        </w:tc>
      </w:tr>
      <w:tr>
        <w:tc>
          <w:tcPr>
            <w:tcW w:type="dxa" w:w="922"/>
            <w:gridSpan w:val="2"/>
            <w:vMerge/>
          </w:tcPr>
          <w:p/>
        </w:tc>
        <w:tc>
          <w:tcPr>
            <w:tcW w:type="dxa" w:w="2307"/>
          </w:tcPr>
          <w:p>
            <w:pPr>
              <w:jc w:val="left"/>
            </w:pPr>
            <w:r>
              <w:rPr/>
              <w:t>企业认证 (5.0分)</w:t>
            </w:r>
          </w:p>
        </w:tc>
        <w:tc>
          <w:tcPr>
            <w:tcW w:type="dxa" w:w="5076"/>
          </w:tcPr>
          <w:p>
            <w:pPr>
              <w:jc w:val="left"/>
            </w:pPr>
            <w:r>
              <w:rPr/>
              <w:t>响应供应商具有有效的：  1）质量管理体系认证证书，得1分；  2）环境管理体系认证证书，得1分； 3）职业健康安全管理体系认证证书，得1分； 4）诚信管理体系认证证书，得1分； 5）履约能力认证证书，得1分。  注： 1、以上认证证书最高得5分。  2、以上证书提供有效的认证证书扫描件，须提供在中国国家认证认可监督管理委员会官网（http://www.cnca.gov.cn/）上查证到显示“有效”状态的网页截图扫描件，否则不得分。</w:t>
            </w:r>
          </w:p>
        </w:tc>
      </w:tr>
      <w:tr>
        <w:tc>
          <w:tcPr>
            <w:tcW w:type="dxa" w:w="922"/>
            <w:gridSpan w:val="2"/>
            <w:vMerge/>
          </w:tcPr>
          <w:p/>
        </w:tc>
        <w:tc>
          <w:tcPr>
            <w:tcW w:type="dxa" w:w="2307"/>
          </w:tcPr>
          <w:p>
            <w:pPr>
              <w:jc w:val="left"/>
            </w:pPr>
            <w:r>
              <w:rPr/>
              <w:t>服务便利性 (5.0分)</w:t>
            </w:r>
          </w:p>
        </w:tc>
        <w:tc>
          <w:tcPr>
            <w:tcW w:type="dxa" w:w="5076"/>
          </w:tcPr>
          <w:p>
            <w:pPr>
              <w:jc w:val="left"/>
            </w:pPr>
            <w:r>
              <w:rPr/>
              <w:t>根据响应供应商在项目所在地服务的便利性，是否方便为采购人提供优质、便捷的本地化服务，进行评审： 1、响应快，距离在0.5小时车程内，服务便利性优得5分； 2、响应较快，距离在1小时车程内，服务便利性良得3分； 3、响应速度一般，距离在2小时车程内，服务便利性一般得1分； 注：提供响应供应商从服务地到达（佛山市南海区里水镇新兴路12号）的百度或高德地图截图（自有办公场所提供房地产权证；租赁场所的须提供租赁合同及出租方的房地产权证），否则不得分。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r>
        <w:rPr>
          <w:b/>
        </w:rPr>
        <w:t xml:space="preserve"> </w:t>
      </w:r>
    </w:p>
    <w:p>
      <w:pPr>
        <w:jc w:val="both"/>
      </w:pPr>
    </w:p>
    <w:p>
      <w:pPr>
        <w:jc w:val="center"/>
      </w:pPr>
      <w:r>
        <w:rPr>
          <w:b/>
          <w:sz w:val="36"/>
        </w:rPr>
        <w:t>第五章</w:t>
      </w:r>
      <w:r>
        <w:rPr>
          <w:b/>
          <w:sz w:val="36"/>
        </w:rPr>
        <w:t>合同文本</w:t>
      </w:r>
    </w:p>
    <w:p>
      <w:pPr>
        <w:ind w:firstLine="480"/>
        <w:jc w:val="both"/>
      </w:pPr>
    </w:p>
    <w:p>
      <w:pPr>
        <w:jc w:val="both"/>
      </w:pPr>
    </w:p>
    <w:p>
      <w:pPr>
        <w:jc w:val="center"/>
      </w:pPr>
      <w:r>
        <w:rPr>
          <w:b/>
          <w:sz w:val="21"/>
        </w:rPr>
        <w:t xml:space="preserve"> </w:t>
      </w:r>
    </w:p>
    <w:p>
      <w:pPr>
        <w:jc w:val="center"/>
      </w:pPr>
      <w:r>
        <w:rPr>
          <w:b/>
          <w:sz w:val="21"/>
        </w:rPr>
        <w:t xml:space="preserve"> </w:t>
      </w:r>
    </w:p>
    <w:p>
      <w:pPr>
        <w:jc w:val="center"/>
      </w:pPr>
      <w:r>
        <w:rPr>
          <w:b/>
          <w:sz w:val="21"/>
        </w:rPr>
        <w:t xml:space="preserve"> </w:t>
      </w:r>
    </w:p>
    <w:p>
      <w:pPr>
        <w:jc w:val="center"/>
      </w:pPr>
      <w:r>
        <w:rPr>
          <w:b/>
          <w:sz w:val="21"/>
        </w:rPr>
        <w:t xml:space="preserve"> </w:t>
      </w:r>
    </w:p>
    <w:p>
      <w:pPr>
        <w:jc w:val="center"/>
      </w:pPr>
      <w:r>
        <w:rPr>
          <w:b/>
          <w:sz w:val="21"/>
        </w:rPr>
        <w:t>广东省政府采购</w:t>
      </w:r>
    </w:p>
    <w:p>
      <w:pPr>
        <w:jc w:val="both"/>
      </w:pPr>
      <w:r>
        <w:rPr>
          <w:sz w:val="21"/>
        </w:rPr>
        <w:t xml:space="preserve"> </w:t>
      </w:r>
    </w:p>
    <w:p>
      <w:pPr>
        <w:jc w:val="center"/>
      </w:pPr>
      <w:r>
        <w:rPr>
          <w:b/>
          <w:sz w:val="21"/>
        </w:rPr>
        <w:t>合　同　书</w:t>
      </w:r>
    </w:p>
    <w:p>
      <w:pPr>
        <w:jc w:val="center"/>
      </w:pPr>
      <w:r>
        <w:br/>
      </w:r>
      <w:r>
        <w:br/>
      </w:r>
      <w:r>
        <w:br/>
      </w:r>
      <w:r>
        <w:br/>
      </w:r>
      <w:r>
        <w:br/>
      </w:r>
      <w:r>
        <w:br/>
      </w:r>
      <w:r>
        <w:br/>
      </w:r>
      <w:r>
        <w:br/>
      </w:r>
      <w:r>
        <w:rPr>
          <w:sz w:val="21"/>
        </w:rPr>
        <w:t xml:space="preserve"> </w:t>
      </w:r>
    </w:p>
    <w:p>
      <w:pPr>
        <w:jc w:val="center"/>
      </w:pPr>
      <w:r>
        <w:rPr>
          <w:color w:val="222222"/>
          <w:sz w:val="28"/>
        </w:rPr>
        <w:t>采购计划编号：</w:t>
      </w:r>
      <w:r>
        <w:rPr>
          <w:sz w:val="21"/>
          <w:u w:val="single"/>
        </w:rPr>
        <w:t xml:space="preserve">                          </w:t>
      </w:r>
    </w:p>
    <w:p>
      <w:pPr>
        <w:jc w:val="both"/>
      </w:pPr>
      <w:r>
        <w:rPr>
          <w:sz w:val="21"/>
        </w:rPr>
        <w:t xml:space="preserve"> </w:t>
      </w:r>
    </w:p>
    <w:p>
      <w:pPr>
        <w:jc w:val="center"/>
      </w:pPr>
      <w:r>
        <w:rPr>
          <w:color w:val="222222"/>
          <w:sz w:val="28"/>
        </w:rPr>
        <w:t>项目编号：</w:t>
      </w:r>
      <w:r>
        <w:rPr>
          <w:sz w:val="21"/>
          <w:u w:val="single"/>
        </w:rPr>
        <w:t xml:space="preserve">                              </w:t>
      </w:r>
    </w:p>
    <w:p>
      <w:pPr>
        <w:jc w:val="both"/>
      </w:pPr>
      <w:r>
        <w:rPr>
          <w:sz w:val="21"/>
        </w:rPr>
        <w:t xml:space="preserve"> </w:t>
      </w:r>
    </w:p>
    <w:p>
      <w:pPr>
        <w:jc w:val="center"/>
      </w:pPr>
      <w:r>
        <w:rPr>
          <w:color w:val="222222"/>
          <w:sz w:val="28"/>
        </w:rPr>
        <w:t>项目名称：</w:t>
      </w:r>
      <w:r>
        <w:rPr>
          <w:sz w:val="21"/>
          <w:u w:val="single"/>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br/>
      </w:r>
      <w:r>
        <w:rPr>
          <w:sz w:val="21"/>
        </w:rPr>
        <w:t xml:space="preserve"> </w:t>
      </w:r>
    </w:p>
    <w:p>
      <w:pPr>
        <w:jc w:val="both"/>
      </w:pPr>
      <w:r>
        <w:rPr>
          <w:b/>
          <w:sz w:val="21"/>
        </w:rPr>
        <w:t>甲</w:t>
      </w:r>
      <w:r>
        <w:rPr>
          <w:b/>
          <w:sz w:val="21"/>
        </w:rPr>
        <w:t xml:space="preserve">   </w:t>
      </w:r>
      <w:r>
        <w:rPr>
          <w:b/>
          <w:sz w:val="21"/>
        </w:rPr>
        <w:t>方：</w:t>
      </w:r>
      <w:r>
        <w:rPr>
          <w:b/>
          <w:sz w:val="21"/>
          <w:u w:val="single"/>
        </w:rPr>
        <w:t>佛山市自然资源局南海分局里水管理所</w:t>
      </w:r>
    </w:p>
    <w:p>
      <w:pPr>
        <w:jc w:val="both"/>
      </w:pPr>
      <w:r>
        <w:rPr>
          <w:b/>
          <w:sz w:val="21"/>
        </w:rPr>
        <w:t>乙</w:t>
      </w:r>
      <w:r>
        <w:rPr>
          <w:b/>
          <w:sz w:val="21"/>
        </w:rPr>
        <w:t xml:space="preserve">   </w:t>
      </w:r>
      <w:r>
        <w:rPr>
          <w:b/>
          <w:sz w:val="21"/>
        </w:rPr>
        <w:t>方：</w:t>
      </w:r>
    </w:p>
    <w:p>
      <w:pPr>
        <w:jc w:val="both"/>
      </w:pPr>
      <w:r>
        <w:rPr>
          <w:b/>
          <w:sz w:val="21"/>
        </w:rPr>
        <w:t>采购代理机构：</w:t>
      </w:r>
      <w:r>
        <w:rPr>
          <w:b/>
          <w:sz w:val="21"/>
          <w:u w:val="single"/>
        </w:rPr>
        <w:t>广东省琛联工程项目咨询有限公司</w:t>
      </w:r>
    </w:p>
    <w:p>
      <w:pPr>
        <w:jc w:val="both"/>
      </w:pPr>
    </w:p>
    <w:p>
      <w:pPr>
        <w:jc w:val="both"/>
      </w:pPr>
      <w:r>
        <w:rPr>
          <w:sz w:val="21"/>
        </w:rPr>
        <w:t xml:space="preserve">    </w:t>
      </w:r>
      <w:r>
        <w:rPr>
          <w:sz w:val="21"/>
        </w:rPr>
        <w:t>根据</w:t>
      </w:r>
      <w:r>
        <w:rPr>
          <w:sz w:val="21"/>
          <w:u w:val="single"/>
        </w:rPr>
        <w:t>里水镇</w:t>
      </w:r>
      <w:r>
        <w:rPr>
          <w:sz w:val="21"/>
          <w:u w:val="single"/>
        </w:rPr>
        <w:t>2022</w:t>
      </w:r>
      <w:r>
        <w:rPr>
          <w:sz w:val="21"/>
          <w:u w:val="single"/>
        </w:rPr>
        <w:t>年度林业有害生物防治项目</w:t>
      </w:r>
      <w:r>
        <w:rPr>
          <w:sz w:val="21"/>
        </w:rPr>
        <w:t>的采购结果，按照《中华人民共和国政府采购法》、《中华人民共和国民法典》的规定，经双方协商，本着平等互利和诚实信用的原则，一致同意签订本合同如下。</w:t>
      </w:r>
    </w:p>
    <w:p>
      <w:pPr>
        <w:jc w:val="both"/>
      </w:pPr>
      <w:r>
        <w:rPr>
          <w:b/>
          <w:sz w:val="24"/>
        </w:rPr>
        <w:t>一、服务内容</w:t>
      </w:r>
    </w:p>
    <w:p>
      <w:pPr>
        <w:ind w:firstLine="422"/>
        <w:jc w:val="both"/>
      </w:pPr>
      <w:r>
        <w:rPr>
          <w:b/>
          <w:sz w:val="21"/>
        </w:rPr>
        <w:t>1.</w:t>
      </w:r>
      <w:r>
        <w:rPr>
          <w:b/>
          <w:sz w:val="21"/>
        </w:rPr>
        <w:t>松材线虫病疫情监测</w:t>
      </w:r>
    </w:p>
    <w:p>
      <w:pPr>
        <w:ind w:firstLine="422"/>
        <w:jc w:val="both"/>
      </w:pPr>
      <w:r>
        <w:rPr>
          <w:b/>
          <w:sz w:val="21"/>
        </w:rPr>
        <w:t>（</w:t>
      </w:r>
      <w:r>
        <w:rPr>
          <w:b/>
          <w:sz w:val="21"/>
        </w:rPr>
        <w:t>1</w:t>
      </w:r>
      <w:r>
        <w:rPr>
          <w:b/>
          <w:sz w:val="21"/>
        </w:rPr>
        <w:t>）监测范围</w:t>
      </w:r>
    </w:p>
    <w:p>
      <w:pPr>
        <w:ind w:firstLine="420"/>
        <w:jc w:val="both"/>
      </w:pPr>
      <w:r>
        <w:rPr>
          <w:sz w:val="21"/>
        </w:rPr>
        <w:t>主要是针对南海区里水镇约</w:t>
      </w:r>
      <w:r>
        <w:rPr>
          <w:sz w:val="21"/>
        </w:rPr>
        <w:t>4500</w:t>
      </w:r>
      <w:r>
        <w:rPr>
          <w:sz w:val="21"/>
        </w:rPr>
        <w:t>亩松林进行人工监测。</w:t>
      </w:r>
    </w:p>
    <w:p>
      <w:pPr>
        <w:ind w:firstLine="422"/>
        <w:jc w:val="both"/>
      </w:pPr>
      <w:r>
        <w:rPr>
          <w:sz w:val="21"/>
        </w:rPr>
        <w:t>（</w:t>
      </w:r>
      <w:r>
        <w:rPr>
          <w:sz w:val="21"/>
        </w:rPr>
        <w:t>2</w:t>
      </w:r>
      <w:r>
        <w:rPr>
          <w:sz w:val="21"/>
        </w:rPr>
        <w:t>）监测内容</w:t>
      </w:r>
    </w:p>
    <w:p>
      <w:pPr>
        <w:jc w:val="both"/>
      </w:pPr>
      <w:r>
        <w:rPr>
          <w:sz w:val="21"/>
        </w:rPr>
        <w:t>定期安排技术人员巡查里水镇松树林，掌握辖区内病枯死松树数量和分布，形成台账。</w:t>
      </w:r>
    </w:p>
    <w:p>
      <w:pPr>
        <w:jc w:val="both"/>
      </w:pPr>
      <w:r>
        <w:rPr>
          <w:sz w:val="21"/>
        </w:rPr>
        <w:t>（</w:t>
      </w:r>
      <w:r>
        <w:rPr>
          <w:sz w:val="21"/>
        </w:rPr>
        <w:t>3</w:t>
      </w:r>
      <w:r>
        <w:rPr>
          <w:sz w:val="21"/>
        </w:rPr>
        <w:t>）监测方法和工作流程</w:t>
      </w:r>
    </w:p>
    <w:p>
      <w:pPr>
        <w:jc w:val="both"/>
      </w:pPr>
      <w:r>
        <w:rPr>
          <w:sz w:val="21"/>
        </w:rPr>
        <w:t>主要采用的监测方法有（人工巡查，配合使用无人机、</w:t>
      </w:r>
      <w:r>
        <w:rPr>
          <w:sz w:val="21"/>
        </w:rPr>
        <w:t>GPS</w:t>
      </w:r>
      <w:r>
        <w:rPr>
          <w:sz w:val="21"/>
        </w:rPr>
        <w:t>等设备对里水镇松树林进行监测）。具体的工作如下：</w:t>
      </w:r>
    </w:p>
    <w:p>
      <w:pPr>
        <w:ind w:firstLine="422"/>
        <w:jc w:val="both"/>
      </w:pPr>
      <w:r>
        <w:rPr>
          <w:b/>
          <w:sz w:val="21"/>
        </w:rPr>
        <w:t>每月踏查及疫情监测</w:t>
      </w:r>
    </w:p>
    <w:p>
      <w:pPr>
        <w:ind w:firstLine="420"/>
        <w:jc w:val="both"/>
      </w:pPr>
      <w:r>
        <w:rPr>
          <w:sz w:val="21"/>
        </w:rPr>
        <w:t>A.</w:t>
      </w:r>
      <w:r>
        <w:rPr>
          <w:sz w:val="21"/>
        </w:rPr>
        <w:t>定期踏查：根据里水镇松林分布的特点，设计出便于观察全部林分的踏查路线，后进行定期（每月一次）踏查。沿踏查路线用目测、望远镜或配合使用无人机等设备查找有无当年枯死树，或针叶褪色，或针叶黄化，或针叶枯萎，或针叶呈红褐色等症状的松树，选择取样对象。</w:t>
      </w:r>
    </w:p>
    <w:p>
      <w:pPr>
        <w:ind w:firstLine="420"/>
        <w:jc w:val="both"/>
      </w:pPr>
      <w:r>
        <w:rPr>
          <w:sz w:val="21"/>
        </w:rPr>
        <w:t>B</w:t>
      </w:r>
      <w:r>
        <w:rPr>
          <w:sz w:val="21"/>
        </w:rPr>
        <w:t>每月疫情监测：对已监测到的松材线虫病发生地以及疑似松材线虫病发生的松林地，通过查阅资料和与里水自然资源所联系，结合踏查线路设定好监测路线，后每月进行一次监测。对尚未发生松材线虫病区域，组织专业技术人员每月对重点地区的附近松林进行巡查，凡发现松树有感病症状，立即取样分析，确定是否有松材线虫病。</w:t>
      </w:r>
    </w:p>
    <w:p>
      <w:pPr>
        <w:ind w:firstLine="420"/>
        <w:jc w:val="both"/>
      </w:pPr>
      <w:r>
        <w:rPr>
          <w:sz w:val="21"/>
        </w:rPr>
        <w:t>根据踏查情况，记录松林的小班、具体坐标位置；然后，联系里水自然资源管理所相关负责人，并一同到现场了解松材线虫病发生情况，记录并拍照。</w:t>
      </w:r>
    </w:p>
    <w:p>
      <w:pPr>
        <w:ind w:firstLine="420"/>
        <w:jc w:val="both"/>
      </w:pPr>
      <w:r>
        <w:rPr>
          <w:sz w:val="21"/>
        </w:rPr>
        <w:t>a</w:t>
      </w:r>
      <w:r>
        <w:rPr>
          <w:sz w:val="21"/>
        </w:rPr>
        <w:t>）监测范围</w:t>
      </w:r>
    </w:p>
    <w:p>
      <w:pPr>
        <w:ind w:firstLine="420"/>
        <w:jc w:val="both"/>
      </w:pPr>
      <w:r>
        <w:rPr>
          <w:sz w:val="21"/>
        </w:rPr>
        <w:t>里水镇辖内的所有松林。重点是文头岭、象岗岭的松林。</w:t>
      </w:r>
    </w:p>
    <w:p>
      <w:pPr>
        <w:ind w:firstLine="420"/>
        <w:jc w:val="both"/>
      </w:pPr>
      <w:r>
        <w:rPr>
          <w:sz w:val="21"/>
        </w:rPr>
        <w:t>b</w:t>
      </w:r>
      <w:r>
        <w:rPr>
          <w:sz w:val="21"/>
        </w:rPr>
        <w:t>）监测内容</w:t>
      </w:r>
    </w:p>
    <w:p>
      <w:pPr>
        <w:ind w:firstLine="420"/>
        <w:jc w:val="both"/>
      </w:pPr>
      <w:r>
        <w:rPr>
          <w:sz w:val="21"/>
        </w:rPr>
        <w:t>根据踏青情况，持续监测疫情发生区的发展情况，查清发生分布范围、发生面积和病死树数量，掌握疫情发生情况，为制定防治计划提供依据。</w:t>
      </w:r>
    </w:p>
    <w:p>
      <w:pPr>
        <w:ind w:firstLine="420"/>
        <w:jc w:val="both"/>
      </w:pPr>
      <w:r>
        <w:rPr>
          <w:sz w:val="21"/>
        </w:rPr>
        <w:t>c</w:t>
      </w:r>
      <w:r>
        <w:rPr>
          <w:sz w:val="21"/>
        </w:rPr>
        <w:t>）监测时间</w:t>
      </w:r>
    </w:p>
    <w:p>
      <w:pPr>
        <w:ind w:firstLine="420"/>
        <w:jc w:val="both"/>
      </w:pPr>
      <w:r>
        <w:rPr>
          <w:sz w:val="21"/>
        </w:rPr>
        <w:t>定期踏查、监测频次不少于</w:t>
      </w:r>
      <w:r>
        <w:rPr>
          <w:sz w:val="21"/>
        </w:rPr>
        <w:t>1</w:t>
      </w:r>
      <w:r>
        <w:rPr>
          <w:sz w:val="21"/>
        </w:rPr>
        <w:t>次</w:t>
      </w:r>
      <w:r>
        <w:rPr>
          <w:sz w:val="21"/>
        </w:rPr>
        <w:t>/</w:t>
      </w:r>
      <w:r>
        <w:rPr>
          <w:sz w:val="21"/>
        </w:rPr>
        <w:t>月。</w:t>
      </w:r>
    </w:p>
    <w:p>
      <w:pPr>
        <w:ind w:firstLine="420"/>
        <w:jc w:val="both"/>
      </w:pPr>
      <w:r>
        <w:rPr>
          <w:sz w:val="21"/>
        </w:rPr>
        <w:t>d</w:t>
      </w:r>
      <w:r>
        <w:rPr>
          <w:sz w:val="21"/>
        </w:rPr>
        <w:t>）</w:t>
      </w:r>
      <w:r>
        <w:rPr>
          <w:sz w:val="21"/>
        </w:rPr>
        <w:t>.</w:t>
      </w:r>
      <w:r>
        <w:rPr>
          <w:sz w:val="21"/>
        </w:rPr>
        <w:t>记录并拍照踏查情况。</w:t>
      </w:r>
    </w:p>
    <w:p>
      <w:pPr>
        <w:ind w:firstLine="420"/>
        <w:jc w:val="both"/>
      </w:pPr>
      <w:r>
        <w:rPr>
          <w:sz w:val="21"/>
        </w:rPr>
        <w:t>（</w:t>
      </w:r>
      <w:r>
        <w:rPr>
          <w:sz w:val="21"/>
        </w:rPr>
        <w:t>4</w:t>
      </w:r>
      <w:r>
        <w:rPr>
          <w:sz w:val="21"/>
        </w:rPr>
        <w:t>）相关要求</w:t>
      </w:r>
    </w:p>
    <w:p>
      <w:pPr>
        <w:jc w:val="both"/>
      </w:pPr>
      <w:r>
        <w:rPr>
          <w:b/>
          <w:sz w:val="21"/>
        </w:rPr>
        <w:t>定期提交普查报告和相关材料包括普查登记表、踏查表（每月不少于</w:t>
      </w:r>
      <w:r>
        <w:rPr>
          <w:b/>
          <w:sz w:val="21"/>
        </w:rPr>
        <w:t>10</w:t>
      </w:r>
      <w:r>
        <w:rPr>
          <w:b/>
          <w:sz w:val="21"/>
        </w:rPr>
        <w:t>份）工作照片等，参照松材线虫普查监测技术规程（</w:t>
      </w:r>
      <w:r>
        <w:rPr>
          <w:b/>
          <w:sz w:val="21"/>
        </w:rPr>
        <w:t>GB</w:t>
      </w:r>
      <w:r>
        <w:rPr>
          <w:b/>
          <w:sz w:val="21"/>
        </w:rPr>
        <w:t>／</w:t>
      </w:r>
      <w:r>
        <w:rPr>
          <w:b/>
          <w:sz w:val="21"/>
        </w:rPr>
        <w:t>T 23478—2009</w:t>
      </w:r>
      <w:r>
        <w:rPr>
          <w:b/>
          <w:sz w:val="21"/>
        </w:rPr>
        <w:t>）执行。</w:t>
      </w:r>
    </w:p>
    <w:p>
      <w:pPr>
        <w:ind w:firstLine="422"/>
        <w:jc w:val="both"/>
      </w:pPr>
      <w:r>
        <w:rPr>
          <w:b/>
          <w:sz w:val="21"/>
        </w:rPr>
        <w:t>2.</w:t>
      </w:r>
      <w:r>
        <w:rPr>
          <w:b/>
          <w:sz w:val="21"/>
        </w:rPr>
        <w:t>薇甘菊疫情监测</w:t>
      </w:r>
    </w:p>
    <w:p>
      <w:pPr>
        <w:ind w:firstLine="422"/>
        <w:jc w:val="both"/>
      </w:pPr>
      <w:r>
        <w:rPr>
          <w:b/>
          <w:sz w:val="21"/>
        </w:rPr>
        <w:t>（</w:t>
      </w:r>
      <w:r>
        <w:rPr>
          <w:b/>
          <w:sz w:val="21"/>
        </w:rPr>
        <w:t>1</w:t>
      </w:r>
      <w:r>
        <w:rPr>
          <w:b/>
          <w:sz w:val="21"/>
        </w:rPr>
        <w:t>）监测范围</w:t>
      </w:r>
    </w:p>
    <w:p>
      <w:pPr>
        <w:ind w:firstLine="420"/>
        <w:jc w:val="both"/>
      </w:pPr>
      <w:r>
        <w:rPr>
          <w:sz w:val="21"/>
        </w:rPr>
        <w:t>主要是针对南海区里水镇</w:t>
      </w:r>
      <w:r>
        <w:rPr>
          <w:sz w:val="21"/>
        </w:rPr>
        <w:t>1.37</w:t>
      </w:r>
      <w:r>
        <w:rPr>
          <w:sz w:val="21"/>
        </w:rPr>
        <w:t>万亩林地及林地边</w:t>
      </w:r>
      <w:r>
        <w:rPr>
          <w:sz w:val="21"/>
        </w:rPr>
        <w:t>150</w:t>
      </w:r>
      <w:r>
        <w:rPr>
          <w:sz w:val="21"/>
        </w:rPr>
        <w:t>米范围进行全面普查，普查总面积不少于</w:t>
      </w:r>
      <w:r>
        <w:rPr>
          <w:sz w:val="21"/>
        </w:rPr>
        <w:t>1.5</w:t>
      </w:r>
      <w:r>
        <w:rPr>
          <w:sz w:val="21"/>
        </w:rPr>
        <w:t>万亩。人工巡查配合使用</w:t>
      </w:r>
      <w:r>
        <w:rPr>
          <w:sz w:val="21"/>
        </w:rPr>
        <w:t>GPS</w:t>
      </w:r>
      <w:r>
        <w:rPr>
          <w:sz w:val="21"/>
        </w:rPr>
        <w:t>、遥感影像进行监测。</w:t>
      </w:r>
    </w:p>
    <w:p>
      <w:pPr>
        <w:ind w:firstLine="420"/>
        <w:jc w:val="both"/>
      </w:pPr>
    </w:p>
    <w:p>
      <w:pPr>
        <w:ind w:firstLine="422"/>
        <w:jc w:val="both"/>
      </w:pPr>
      <w:r>
        <w:rPr>
          <w:b/>
          <w:sz w:val="21"/>
        </w:rPr>
        <w:t>（</w:t>
      </w:r>
      <w:r>
        <w:rPr>
          <w:b/>
          <w:sz w:val="21"/>
        </w:rPr>
        <w:t>2</w:t>
      </w:r>
      <w:r>
        <w:rPr>
          <w:b/>
          <w:sz w:val="21"/>
        </w:rPr>
        <w:t>）监测内容</w:t>
      </w:r>
    </w:p>
    <w:p>
      <w:pPr>
        <w:ind w:firstLine="420"/>
        <w:jc w:val="both"/>
      </w:pPr>
      <w:r>
        <w:rPr>
          <w:sz w:val="21"/>
        </w:rPr>
        <w:t>主要包括三部分：</w:t>
      </w:r>
    </w:p>
    <w:p>
      <w:pPr>
        <w:ind w:firstLine="420"/>
        <w:jc w:val="both"/>
      </w:pPr>
      <w:r>
        <w:rPr>
          <w:sz w:val="21"/>
        </w:rPr>
        <w:t>①</w:t>
      </w:r>
      <w:r>
        <w:rPr>
          <w:sz w:val="21"/>
        </w:rPr>
        <w:t>薇甘菊踏查路线设定。以现有薇甘菊发生区域周边林地作为重点监测区域，设定踏查路线。</w:t>
      </w:r>
    </w:p>
    <w:p>
      <w:pPr>
        <w:ind w:firstLine="420"/>
        <w:jc w:val="both"/>
      </w:pPr>
      <w:r>
        <w:rPr>
          <w:sz w:val="21"/>
        </w:rPr>
        <w:t>②</w:t>
      </w:r>
      <w:r>
        <w:rPr>
          <w:sz w:val="21"/>
        </w:rPr>
        <w:t>现有疫点发生面积变化情况。</w:t>
      </w:r>
    </w:p>
    <w:p>
      <w:pPr>
        <w:ind w:firstLine="420"/>
        <w:jc w:val="both"/>
      </w:pPr>
      <w:r>
        <w:rPr>
          <w:sz w:val="21"/>
        </w:rPr>
        <w:t>③</w:t>
      </w:r>
      <w:r>
        <w:rPr>
          <w:sz w:val="21"/>
        </w:rPr>
        <w:t>新疫点分布及发生面积。</w:t>
      </w:r>
    </w:p>
    <w:p>
      <w:pPr>
        <w:ind w:firstLine="420"/>
        <w:jc w:val="both"/>
      </w:pPr>
      <w:r>
        <w:rPr>
          <w:sz w:val="21"/>
        </w:rPr>
        <w:t>④</w:t>
      </w:r>
      <w:r>
        <w:rPr>
          <w:sz w:val="21"/>
        </w:rPr>
        <w:t>防治效果评价。</w:t>
      </w:r>
    </w:p>
    <w:p>
      <w:pPr>
        <w:ind w:firstLine="422"/>
        <w:jc w:val="both"/>
      </w:pPr>
      <w:r>
        <w:rPr>
          <w:b/>
          <w:sz w:val="21"/>
        </w:rPr>
        <w:t>（</w:t>
      </w:r>
      <w:r>
        <w:rPr>
          <w:b/>
          <w:sz w:val="21"/>
        </w:rPr>
        <w:t>3</w:t>
      </w:r>
      <w:r>
        <w:rPr>
          <w:b/>
          <w:sz w:val="21"/>
        </w:rPr>
        <w:t>）监测方法和工作流程</w:t>
      </w:r>
    </w:p>
    <w:p>
      <w:pPr>
        <w:ind w:firstLine="210"/>
        <w:jc w:val="both"/>
      </w:pPr>
      <w:r>
        <w:rPr>
          <w:sz w:val="21"/>
        </w:rPr>
        <w:t>主要采用的监测方法有：每月安排技术人员巡查里水镇松树林，踏查掌握辖区内病枯死松树数量和分布。</w:t>
      </w:r>
    </w:p>
    <w:p>
      <w:pPr>
        <w:ind w:firstLine="420"/>
        <w:jc w:val="both"/>
      </w:pPr>
      <w:r>
        <w:rPr>
          <w:sz w:val="21"/>
        </w:rPr>
        <w:t>具体的工作流程为：</w:t>
      </w:r>
    </w:p>
    <w:p>
      <w:pPr>
        <w:ind w:firstLine="420"/>
        <w:jc w:val="both"/>
      </w:pPr>
      <w:r>
        <w:rPr>
          <w:sz w:val="21"/>
        </w:rPr>
        <w:t>①</w:t>
      </w:r>
      <w:r>
        <w:rPr>
          <w:b/>
          <w:sz w:val="21"/>
        </w:rPr>
        <w:t>定期踏查。</w:t>
      </w:r>
      <w:r>
        <w:rPr>
          <w:sz w:val="21"/>
        </w:rPr>
        <w:t>对薇甘菊发生的林地和绿地，通过查阅资料、与里水自然资源所联系人沟通，设定好踏查路线，进行定期踏查（每月一次）该林地或者绿地及其周边薇甘菊发生情况，记录并拍照。</w:t>
      </w:r>
    </w:p>
    <w:p>
      <w:pPr>
        <w:ind w:firstLine="420"/>
        <w:jc w:val="both"/>
      </w:pPr>
      <w:r>
        <w:rPr>
          <w:sz w:val="21"/>
        </w:rPr>
        <w:t>②</w:t>
      </w:r>
      <w:r>
        <w:rPr>
          <w:b/>
          <w:sz w:val="21"/>
        </w:rPr>
        <w:t>每月进行疫情监测。结合踏查情况，</w:t>
      </w:r>
      <w:r>
        <w:rPr>
          <w:sz w:val="21"/>
        </w:rPr>
        <w:t>对里水镇应施监测林地进行每月一次监测，具体做法：通过查阅里水镇森林和绿地资源分布情况，记录以往已发生过薇甘菊危害的或者预计可能发生的林地的小地名、具体坐标位置，以及绿地的小地名、具体坐标位置；其次联系相关负责人，并一同到现场了解薇甘菊发生情况，记录并拍照。</w:t>
      </w:r>
    </w:p>
    <w:p>
      <w:pPr>
        <w:ind w:firstLine="422"/>
        <w:jc w:val="both"/>
      </w:pPr>
      <w:r>
        <w:rPr>
          <w:b/>
          <w:sz w:val="21"/>
        </w:rPr>
        <w:t>（</w:t>
      </w:r>
      <w:r>
        <w:rPr>
          <w:b/>
          <w:sz w:val="21"/>
        </w:rPr>
        <w:t>4</w:t>
      </w:r>
      <w:r>
        <w:rPr>
          <w:b/>
          <w:sz w:val="21"/>
        </w:rPr>
        <w:t>）相关要求</w:t>
      </w:r>
    </w:p>
    <w:p>
      <w:pPr>
        <w:ind w:firstLine="420"/>
        <w:jc w:val="both"/>
      </w:pPr>
      <w:r>
        <w:rPr>
          <w:sz w:val="21"/>
        </w:rPr>
        <w:t>定期提交普查报告和相关材料包括普查登记表、踏查表（每月不少于</w:t>
      </w:r>
      <w:r>
        <w:rPr>
          <w:sz w:val="21"/>
        </w:rPr>
        <w:t>10</w:t>
      </w:r>
      <w:r>
        <w:rPr>
          <w:sz w:val="21"/>
        </w:rPr>
        <w:t>份）、工作照。</w:t>
      </w:r>
    </w:p>
    <w:p>
      <w:pPr>
        <w:ind w:firstLine="420"/>
        <w:jc w:val="both"/>
      </w:pPr>
    </w:p>
    <w:p>
      <w:pPr>
        <w:ind w:firstLine="422"/>
        <w:jc w:val="left"/>
      </w:pPr>
      <w:r>
        <w:rPr>
          <w:b/>
          <w:sz w:val="21"/>
        </w:rPr>
        <w:t>3.</w:t>
      </w:r>
      <w:r>
        <w:rPr>
          <w:b/>
          <w:sz w:val="21"/>
        </w:rPr>
        <w:t>重大林业有害生物疫情除治方案</w:t>
      </w:r>
    </w:p>
    <w:p>
      <w:pPr>
        <w:ind w:firstLine="422"/>
        <w:jc w:val="both"/>
      </w:pPr>
      <w:r>
        <w:rPr>
          <w:b/>
          <w:sz w:val="21"/>
        </w:rPr>
        <w:t>3.1</w:t>
      </w:r>
      <w:r>
        <w:rPr>
          <w:b/>
          <w:sz w:val="21"/>
        </w:rPr>
        <w:t>松材线虫病防治方案</w:t>
      </w:r>
    </w:p>
    <w:p>
      <w:pPr>
        <w:ind w:firstLine="422"/>
        <w:jc w:val="left"/>
      </w:pPr>
      <w:r>
        <w:rPr>
          <w:b/>
          <w:sz w:val="21"/>
        </w:rPr>
        <w:t>3.1.1</w:t>
      </w:r>
      <w:r>
        <w:rPr>
          <w:b/>
          <w:sz w:val="21"/>
        </w:rPr>
        <w:t>病枯死松树清理防治方案</w:t>
      </w:r>
    </w:p>
    <w:p>
      <w:pPr>
        <w:jc w:val="both"/>
      </w:pPr>
      <w:r>
        <w:rPr>
          <w:sz w:val="21"/>
        </w:rPr>
        <w:t xml:space="preserve">    </w:t>
      </w:r>
      <w:r>
        <w:rPr>
          <w:sz w:val="21"/>
        </w:rPr>
        <w:t>结合踏查情况，及时将发现松材线虫病发病情况上报给里水镇自然资源管理所，并按照松材线虫病防治技术规范要求，由外向内将防治作业区域内标示的所有病死树、枯死树全部进行砍伐、清理及除害处理，发现一株处理一株。具体除治措施如下：</w:t>
      </w:r>
    </w:p>
    <w:p>
      <w:pPr>
        <w:ind w:firstLine="422"/>
        <w:jc w:val="both"/>
      </w:pPr>
      <w:r>
        <w:rPr>
          <w:b/>
          <w:sz w:val="21"/>
        </w:rPr>
        <w:t>（</w:t>
      </w:r>
      <w:r>
        <w:rPr>
          <w:b/>
          <w:sz w:val="21"/>
        </w:rPr>
        <w:t>1</w:t>
      </w:r>
      <w:r>
        <w:rPr>
          <w:b/>
          <w:sz w:val="21"/>
        </w:rPr>
        <w:t>）对疫木进行皆伐</w:t>
      </w:r>
    </w:p>
    <w:p>
      <w:pPr>
        <w:ind w:firstLine="420"/>
        <w:jc w:val="both"/>
      </w:pPr>
      <w:r>
        <w:rPr>
          <w:sz w:val="21"/>
        </w:rPr>
        <w:t>适用范围：需要尽快根除的区域，如孤立疫点、新发生疫点、区域位置重要的疫点等。此外，在病死树率高并且松林无保存价值的地方（或松树数量不占主要比例的混交林）也可采用。</w:t>
      </w:r>
    </w:p>
    <w:p>
      <w:pPr>
        <w:ind w:firstLine="420"/>
        <w:jc w:val="both"/>
      </w:pPr>
      <w:r>
        <w:rPr>
          <w:sz w:val="21"/>
        </w:rPr>
        <w:t>皆伐作业流程：防治作业区以实际发生林份边缘为基准，向外至少延伸</w:t>
      </w:r>
      <w:r>
        <w:rPr>
          <w:sz w:val="21"/>
        </w:rPr>
        <w:t>100</w:t>
      </w:r>
      <w:r>
        <w:rPr>
          <w:sz w:val="21"/>
        </w:rPr>
        <w:t>米。在松褐天牛成虫羽化前由外向内皆伐所有松材线虫病的寄主植物。全面皆伐防治作业区域内的病死树、枯死树，并将砍下的树干和树枝截成</w:t>
      </w:r>
      <w:r>
        <w:rPr>
          <w:sz w:val="21"/>
        </w:rPr>
        <w:t>100cm</w:t>
      </w:r>
      <w:r>
        <w:rPr>
          <w:sz w:val="21"/>
        </w:rPr>
        <w:t>以下的不规则小段，所有伐除的松木及直径超过</w:t>
      </w:r>
      <w:r>
        <w:rPr>
          <w:sz w:val="21"/>
        </w:rPr>
        <w:t>1cm</w:t>
      </w:r>
      <w:r>
        <w:rPr>
          <w:sz w:val="21"/>
        </w:rPr>
        <w:t>的枝条均须作除害处理。在操作允许的条件下，伐桩高度不得超过</w:t>
      </w:r>
      <w:r>
        <w:rPr>
          <w:sz w:val="21"/>
        </w:rPr>
        <w:t>5cm</w:t>
      </w:r>
      <w:r>
        <w:rPr>
          <w:sz w:val="21"/>
        </w:rPr>
        <w:t>，有坡度地方以上坡位为准。</w:t>
      </w:r>
    </w:p>
    <w:p>
      <w:pPr>
        <w:ind w:firstLine="422"/>
        <w:jc w:val="both"/>
      </w:pPr>
      <w:r>
        <w:rPr>
          <w:b/>
          <w:sz w:val="21"/>
        </w:rPr>
        <w:t>（</w:t>
      </w:r>
      <w:r>
        <w:rPr>
          <w:b/>
          <w:sz w:val="21"/>
        </w:rPr>
        <w:t>2</w:t>
      </w:r>
      <w:r>
        <w:rPr>
          <w:b/>
          <w:sz w:val="21"/>
        </w:rPr>
        <w:t>）对疫木进行彻底清理</w:t>
      </w:r>
    </w:p>
    <w:p>
      <w:pPr>
        <w:ind w:firstLine="420"/>
        <w:jc w:val="both"/>
      </w:pPr>
      <w:r>
        <w:rPr>
          <w:sz w:val="21"/>
        </w:rPr>
        <w:t>适用范围：必须保留松树的林分、大面积松林且连片发生无法短期内彻底根除疫情的地方。</w:t>
      </w:r>
    </w:p>
    <w:p>
      <w:pPr>
        <w:ind w:firstLine="420"/>
        <w:jc w:val="both"/>
      </w:pPr>
      <w:r>
        <w:rPr>
          <w:sz w:val="21"/>
        </w:rPr>
        <w:t>清理作业流程：包括病死木、枯死木等，所有伐除的疫木树干及直径</w:t>
      </w:r>
      <w:r>
        <w:rPr>
          <w:sz w:val="21"/>
        </w:rPr>
        <w:t>1cm</w:t>
      </w:r>
      <w:r>
        <w:rPr>
          <w:sz w:val="21"/>
        </w:rPr>
        <w:t>以上的树枝，全部清理，</w:t>
      </w:r>
      <w:r>
        <w:rPr>
          <w:sz w:val="21"/>
        </w:rPr>
        <w:t>24</w:t>
      </w:r>
      <w:r>
        <w:rPr>
          <w:sz w:val="21"/>
        </w:rPr>
        <w:t>小时内原地进行封装，包括主干和直径超过</w:t>
      </w:r>
      <w:r>
        <w:rPr>
          <w:sz w:val="21"/>
        </w:rPr>
        <w:t>1</w:t>
      </w:r>
      <w:r>
        <w:rPr>
          <w:sz w:val="21"/>
        </w:rPr>
        <w:t>厘米的枝桠，然后搬到带有密封箱的货车按相关规定运送到指定地点进行变性处理，并与疫木接收单位做好疫木交接手续。路途遥远，且交通运输不便的疫木，经甲方同意，可采用钢丝罩套处理。采伐病死树、处理伐桩及山场清理必须按照《广东省林业局办公室关于印发广东省松材线虫病疫木除治技术等工作指引（试行）的通知》等相关文件要求进行。</w:t>
      </w:r>
    </w:p>
    <w:p>
      <w:pPr>
        <w:ind w:firstLine="420"/>
        <w:jc w:val="both"/>
      </w:pPr>
      <w:r>
        <w:rPr>
          <w:sz w:val="21"/>
        </w:rPr>
        <w:t>若因客观原因，疫木不能及时转运至指定地点，需在合适的地方设置疫木临时堆放点，使用</w:t>
      </w:r>
      <w:r>
        <w:rPr>
          <w:sz w:val="21"/>
        </w:rPr>
        <w:t>25%</w:t>
      </w:r>
      <w:r>
        <w:rPr>
          <w:sz w:val="21"/>
        </w:rPr>
        <w:t>除虫菊脂兑水</w:t>
      </w:r>
      <w:r>
        <w:rPr>
          <w:sz w:val="21"/>
        </w:rPr>
        <w:t>300</w:t>
      </w:r>
      <w:r>
        <w:rPr>
          <w:sz w:val="21"/>
        </w:rPr>
        <w:t>倍喷洒疫木，用薄膜覆盖，安排人员看守。</w:t>
      </w:r>
    </w:p>
    <w:p>
      <w:pPr>
        <w:ind w:firstLine="422"/>
        <w:jc w:val="both"/>
      </w:pPr>
      <w:r>
        <w:rPr>
          <w:b/>
          <w:sz w:val="21"/>
        </w:rPr>
        <w:t>（</w:t>
      </w:r>
      <w:r>
        <w:rPr>
          <w:b/>
          <w:sz w:val="21"/>
        </w:rPr>
        <w:t>3</w:t>
      </w:r>
      <w:r>
        <w:rPr>
          <w:b/>
          <w:sz w:val="21"/>
        </w:rPr>
        <w:t>）进行伐桩处理</w:t>
      </w:r>
    </w:p>
    <w:p>
      <w:pPr>
        <w:ind w:firstLine="420"/>
        <w:jc w:val="both"/>
      </w:pPr>
      <w:r>
        <w:rPr>
          <w:sz w:val="21"/>
        </w:rPr>
        <w:t>病死树砍伐后伐桩全部去皮，然后可采取以下措施之一进行处理：</w:t>
      </w:r>
      <w:r>
        <w:rPr>
          <w:sz w:val="21"/>
        </w:rPr>
        <w:t>①</w:t>
      </w:r>
      <w:r>
        <w:rPr>
          <w:sz w:val="21"/>
        </w:rPr>
        <w:t>用不锈钢丝网（钢丝直径</w:t>
      </w:r>
      <w:r>
        <w:rPr>
          <w:sz w:val="21"/>
        </w:rPr>
        <w:t>≥0.12</w:t>
      </w:r>
      <w:r>
        <w:rPr>
          <w:sz w:val="21"/>
        </w:rPr>
        <w:t>毫米，网目数</w:t>
      </w:r>
      <w:r>
        <w:rPr>
          <w:sz w:val="21"/>
        </w:rPr>
        <w:t>≥20</w:t>
      </w:r>
      <w:r>
        <w:rPr>
          <w:sz w:val="21"/>
        </w:rPr>
        <w:t>目）覆盖，钢丝网四周用土压实。</w:t>
      </w:r>
      <w:r>
        <w:rPr>
          <w:sz w:val="21"/>
        </w:rPr>
        <w:t>②</w:t>
      </w:r>
      <w:r>
        <w:rPr>
          <w:sz w:val="21"/>
        </w:rPr>
        <w:t>在可操作的情况下，也可将伐桩连根刨除同其他疫木一起进行熏蒸处理。</w:t>
      </w:r>
      <w:r>
        <w:rPr>
          <w:sz w:val="21"/>
        </w:rPr>
        <w:t>③</w:t>
      </w:r>
      <w:r>
        <w:rPr>
          <w:sz w:val="21"/>
        </w:rPr>
        <w:t>挖出伐桩后粉碎。</w:t>
      </w:r>
    </w:p>
    <w:p>
      <w:pPr>
        <w:ind w:firstLine="422"/>
        <w:jc w:val="both"/>
      </w:pPr>
      <w:r>
        <w:rPr>
          <w:b/>
          <w:sz w:val="21"/>
        </w:rPr>
        <w:t>（</w:t>
      </w:r>
      <w:r>
        <w:rPr>
          <w:b/>
          <w:sz w:val="21"/>
        </w:rPr>
        <w:t>4</w:t>
      </w:r>
      <w:r>
        <w:rPr>
          <w:b/>
          <w:sz w:val="21"/>
        </w:rPr>
        <w:t>）做好防治记录资料</w:t>
      </w:r>
    </w:p>
    <w:p>
      <w:pPr>
        <w:ind w:firstLine="422"/>
        <w:jc w:val="both"/>
      </w:pPr>
      <w:r>
        <w:rPr>
          <w:b/>
          <w:sz w:val="21"/>
        </w:rPr>
        <w:t>①</w:t>
      </w:r>
      <w:r>
        <w:rPr>
          <w:b/>
          <w:sz w:val="21"/>
        </w:rPr>
        <w:t>原始记录</w:t>
      </w:r>
    </w:p>
    <w:p>
      <w:pPr>
        <w:ind w:firstLine="420"/>
        <w:jc w:val="both"/>
      </w:pPr>
      <w:r>
        <w:rPr>
          <w:sz w:val="21"/>
        </w:rPr>
        <w:t>做好防治过程原始记录，对每株病死树（枯死树）利用</w:t>
      </w:r>
      <w:r>
        <w:rPr>
          <w:sz w:val="21"/>
        </w:rPr>
        <w:t>GPS</w:t>
      </w:r>
      <w:r>
        <w:rPr>
          <w:sz w:val="21"/>
        </w:rPr>
        <w:t>定点，将位置的数据记录在记录本，并备注特殊的防治情况。</w:t>
      </w:r>
    </w:p>
    <w:p>
      <w:pPr>
        <w:ind w:firstLine="422"/>
        <w:jc w:val="both"/>
      </w:pPr>
      <w:r>
        <w:rPr>
          <w:b/>
          <w:sz w:val="21"/>
        </w:rPr>
        <w:t>②</w:t>
      </w:r>
      <w:r>
        <w:rPr>
          <w:b/>
          <w:sz w:val="21"/>
        </w:rPr>
        <w:t>防治日志</w:t>
      </w:r>
    </w:p>
    <w:p>
      <w:pPr>
        <w:ind w:firstLine="420"/>
        <w:jc w:val="both"/>
      </w:pPr>
      <w:r>
        <w:rPr>
          <w:sz w:val="21"/>
        </w:rPr>
        <w:t>防治日志的填写要求如下：</w:t>
      </w:r>
    </w:p>
    <w:p>
      <w:pPr>
        <w:ind w:firstLine="420"/>
        <w:jc w:val="both"/>
      </w:pPr>
      <w:r>
        <w:rPr>
          <w:sz w:val="21"/>
        </w:rPr>
        <w:t>A.</w:t>
      </w:r>
      <w:r>
        <w:rPr>
          <w:sz w:val="21"/>
        </w:rPr>
        <w:t>日志主要内容应包括：日期、天气、气温、项目名称、防治地点、防治内容、应用的防治技术措施；出勤人员、药品、材料、机械到场及运行情况；材料消耗记录、防治进展情况记录；防治现场照片或影像拍摄情况；防治是否正常；有无变更情况；有无意外停工；有无质量问题存在；防治安全情况；有关领导、主管部门等检查情况等。</w:t>
      </w:r>
    </w:p>
    <w:p>
      <w:pPr>
        <w:ind w:firstLine="420"/>
        <w:jc w:val="both"/>
      </w:pPr>
      <w:r>
        <w:rPr>
          <w:sz w:val="21"/>
        </w:rPr>
        <w:t>B.</w:t>
      </w:r>
      <w:r>
        <w:rPr>
          <w:sz w:val="21"/>
        </w:rPr>
        <w:t>记录时间：从开工到竣工验收时止，一旦防治，逐日记录。</w:t>
      </w:r>
    </w:p>
    <w:p>
      <w:pPr>
        <w:ind w:firstLine="420"/>
        <w:jc w:val="both"/>
      </w:pPr>
      <w:r>
        <w:rPr>
          <w:sz w:val="21"/>
        </w:rPr>
        <w:t>C.</w:t>
      </w:r>
      <w:r>
        <w:rPr>
          <w:sz w:val="21"/>
        </w:rPr>
        <w:t>日志要求按时、真实、详细记录，中途记录人员发生变动，应当办理交接手续，保持防治日志的连续性、完整性。记录人员要签字，主管领导应定期阅签。</w:t>
      </w:r>
    </w:p>
    <w:p>
      <w:pPr>
        <w:ind w:firstLine="422"/>
        <w:jc w:val="both"/>
      </w:pPr>
      <w:r>
        <w:rPr>
          <w:b/>
          <w:sz w:val="21"/>
        </w:rPr>
        <w:t>（</w:t>
      </w:r>
      <w:r>
        <w:rPr>
          <w:b/>
          <w:sz w:val="21"/>
        </w:rPr>
        <w:t>5</w:t>
      </w:r>
      <w:r>
        <w:rPr>
          <w:b/>
          <w:sz w:val="21"/>
        </w:rPr>
        <w:t>）做好防治照片拍摄和视频录像</w:t>
      </w:r>
    </w:p>
    <w:p>
      <w:pPr>
        <w:ind w:firstLine="420"/>
        <w:jc w:val="both"/>
      </w:pPr>
      <w:r>
        <w:rPr>
          <w:sz w:val="21"/>
        </w:rPr>
        <w:t>照片按以下要求制作：</w:t>
      </w:r>
    </w:p>
    <w:p>
      <w:pPr>
        <w:ind w:firstLine="420"/>
        <w:jc w:val="both"/>
      </w:pPr>
      <w:r>
        <w:rPr>
          <w:sz w:val="21"/>
        </w:rPr>
        <w:t>①</w:t>
      </w:r>
      <w:r>
        <w:rPr>
          <w:sz w:val="21"/>
        </w:rPr>
        <w:t>每个小班至少一套照片；</w:t>
      </w:r>
    </w:p>
    <w:p>
      <w:pPr>
        <w:ind w:firstLine="420"/>
        <w:jc w:val="both"/>
      </w:pPr>
      <w:r>
        <w:rPr>
          <w:sz w:val="21"/>
        </w:rPr>
        <w:t>②</w:t>
      </w:r>
      <w:r>
        <w:rPr>
          <w:sz w:val="21"/>
        </w:rPr>
        <w:t>照片上必须有拍摄时间；</w:t>
      </w:r>
    </w:p>
    <w:p>
      <w:pPr>
        <w:ind w:firstLine="420"/>
        <w:jc w:val="both"/>
      </w:pPr>
      <w:r>
        <w:rPr>
          <w:sz w:val="21"/>
        </w:rPr>
        <w:t>③</w:t>
      </w:r>
      <w:r>
        <w:rPr>
          <w:sz w:val="21"/>
        </w:rPr>
        <w:t>照片上必须有明显参照物；</w:t>
      </w:r>
    </w:p>
    <w:p>
      <w:pPr>
        <w:ind w:firstLine="420"/>
        <w:jc w:val="both"/>
      </w:pPr>
      <w:r>
        <w:rPr>
          <w:sz w:val="21"/>
        </w:rPr>
        <w:t>④</w:t>
      </w:r>
      <w:r>
        <w:rPr>
          <w:sz w:val="21"/>
        </w:rPr>
        <w:t>照片要清晰。</w:t>
      </w:r>
    </w:p>
    <w:p>
      <w:pPr>
        <w:ind w:firstLine="422"/>
        <w:jc w:val="both"/>
      </w:pPr>
      <w:r>
        <w:rPr>
          <w:b/>
          <w:sz w:val="21"/>
        </w:rPr>
        <w:t>（</w:t>
      </w:r>
      <w:r>
        <w:rPr>
          <w:b/>
          <w:sz w:val="21"/>
        </w:rPr>
        <w:t>6</w:t>
      </w:r>
      <w:r>
        <w:rPr>
          <w:b/>
          <w:sz w:val="21"/>
        </w:rPr>
        <w:t>）做好</w:t>
      </w:r>
      <w:r>
        <w:rPr>
          <w:b/>
          <w:sz w:val="21"/>
        </w:rPr>
        <w:t>森林防火工作</w:t>
      </w:r>
    </w:p>
    <w:p>
      <w:pPr>
        <w:ind w:firstLine="420"/>
        <w:jc w:val="both"/>
      </w:pPr>
      <w:r>
        <w:rPr>
          <w:sz w:val="21"/>
        </w:rPr>
        <w:t>作业区域以松树和地被植物为主，地表可燃物较多，森林火灾的风险较大，进入林区作业需要与林业主管部门签订森林防火责任书，因作业单位失误引发的森林火灾的责任由作业单位承担。实施疫木除治过程中机械设备使用不当可能会触发火星，容易引发森林火灾。进入林区作业前，作业单位应对作业人员进行森林防火知识培训和应急演练，不得携带火种进入林区，项目组应配备具有森林消防知识人员，确保突发森林火灾时能及时正确应对，降低风险隐患。</w:t>
      </w:r>
    </w:p>
    <w:p>
      <w:pPr>
        <w:ind w:firstLine="422"/>
        <w:jc w:val="left"/>
      </w:pPr>
      <w:r>
        <w:rPr>
          <w:b/>
          <w:sz w:val="21"/>
        </w:rPr>
        <w:t xml:space="preserve">3.1.2  </w:t>
      </w:r>
      <w:r>
        <w:rPr>
          <w:b/>
          <w:sz w:val="21"/>
        </w:rPr>
        <w:t>病枯死松树药物防治方案</w:t>
      </w:r>
    </w:p>
    <w:p>
      <w:pPr>
        <w:jc w:val="both"/>
      </w:pPr>
      <w:r>
        <w:rPr>
          <w:sz w:val="21"/>
        </w:rPr>
        <w:t xml:space="preserve">    </w:t>
      </w:r>
      <w:r>
        <w:rPr>
          <w:sz w:val="21"/>
        </w:rPr>
        <w:t>结合踏查情况，将需要重点保护的松树和根据防治需要应实施打孔注药的松树上报给镇林业主管部门，根据相关要求和镇林业主管部门工作安排，将感染松材线虫病的松材，采取打孔注药的方式，进行综合防治。具体除治措施如下：</w:t>
      </w:r>
    </w:p>
    <w:p>
      <w:pPr>
        <w:ind w:firstLine="422"/>
        <w:jc w:val="both"/>
      </w:pPr>
      <w:r>
        <w:rPr>
          <w:b/>
          <w:sz w:val="21"/>
        </w:rPr>
        <w:t>（</w:t>
      </w:r>
      <w:r>
        <w:rPr>
          <w:b/>
          <w:sz w:val="21"/>
        </w:rPr>
        <w:t>1</w:t>
      </w:r>
      <w:r>
        <w:rPr>
          <w:b/>
          <w:sz w:val="21"/>
        </w:rPr>
        <w:t>）对疫木打孔注药</w:t>
      </w:r>
    </w:p>
    <w:p>
      <w:pPr>
        <w:ind w:firstLine="420"/>
        <w:jc w:val="both"/>
      </w:pPr>
      <w:r>
        <w:rPr>
          <w:sz w:val="21"/>
        </w:rPr>
        <w:t>适用范围：适用于需要重点保护的松树和根据防治需要应实施打孔注药的松树。</w:t>
      </w:r>
    </w:p>
    <w:p>
      <w:pPr>
        <w:jc w:val="both"/>
      </w:pPr>
      <w:r>
        <w:rPr>
          <w:sz w:val="21"/>
        </w:rPr>
        <w:t>打孔注药作业流程：</w:t>
      </w:r>
    </w:p>
    <w:p>
      <w:pPr>
        <w:jc w:val="both"/>
      </w:pPr>
      <w:r>
        <w:rPr>
          <w:sz w:val="21"/>
        </w:rPr>
        <w:t>1.</w:t>
      </w:r>
      <w:r>
        <w:rPr>
          <w:sz w:val="21"/>
        </w:rPr>
        <w:t>测量胸径</w:t>
      </w:r>
    </w:p>
    <w:p>
      <w:pPr>
        <w:jc w:val="both"/>
      </w:pPr>
      <w:r>
        <w:rPr>
          <w:sz w:val="21"/>
        </w:rPr>
        <w:t>按照松树的胸径大小</w:t>
      </w:r>
      <w:r>
        <w:rPr>
          <w:sz w:val="21"/>
        </w:rPr>
        <w:t>,</w:t>
      </w:r>
      <w:r>
        <w:rPr>
          <w:sz w:val="21"/>
        </w:rPr>
        <w:t>确定所需注射用量。一般市场出售的药剂附有说明</w:t>
      </w:r>
      <w:r>
        <w:rPr>
          <w:sz w:val="21"/>
        </w:rPr>
        <w:t>,</w:t>
      </w:r>
      <w:r>
        <w:rPr>
          <w:sz w:val="21"/>
        </w:rPr>
        <w:t>具体用量按说明书用药</w:t>
      </w:r>
      <w:r>
        <w:rPr>
          <w:sz w:val="21"/>
        </w:rPr>
        <w:t>,</w:t>
      </w:r>
      <w:r>
        <w:rPr>
          <w:sz w:val="21"/>
        </w:rPr>
        <w:t>按孔数挂尖嘴瓶。</w:t>
      </w:r>
    </w:p>
    <w:p>
      <w:pPr>
        <w:jc w:val="both"/>
      </w:pPr>
      <w:r>
        <w:rPr>
          <w:sz w:val="21"/>
        </w:rPr>
        <w:t>2.</w:t>
      </w:r>
      <w:r>
        <w:rPr>
          <w:sz w:val="21"/>
        </w:rPr>
        <w:t>选择位置</w:t>
      </w:r>
    </w:p>
    <w:p>
      <w:pPr>
        <w:jc w:val="both"/>
      </w:pPr>
      <w:r>
        <w:rPr>
          <w:sz w:val="21"/>
        </w:rPr>
        <w:t>选择距地面</w:t>
      </w:r>
      <w:r>
        <w:rPr>
          <w:sz w:val="21"/>
        </w:rPr>
        <w:t>30~100cm</w:t>
      </w:r>
      <w:r>
        <w:rPr>
          <w:sz w:val="21"/>
        </w:rPr>
        <w:t>的树干木质部边材上</w:t>
      </w:r>
      <w:r>
        <w:rPr>
          <w:sz w:val="21"/>
        </w:rPr>
        <w:t>,</w:t>
      </w:r>
      <w:r>
        <w:rPr>
          <w:sz w:val="21"/>
        </w:rPr>
        <w:t>树皮软薄的位置</w:t>
      </w:r>
      <w:r>
        <w:rPr>
          <w:sz w:val="21"/>
        </w:rPr>
        <w:t>,</w:t>
      </w:r>
      <w:r>
        <w:rPr>
          <w:sz w:val="21"/>
        </w:rPr>
        <w:t>需要打</w:t>
      </w:r>
      <w:r>
        <w:rPr>
          <w:sz w:val="21"/>
        </w:rPr>
        <w:t>2</w:t>
      </w:r>
      <w:r>
        <w:rPr>
          <w:sz w:val="21"/>
        </w:rPr>
        <w:t>个以上注孔的</w:t>
      </w:r>
      <w:r>
        <w:rPr>
          <w:sz w:val="21"/>
        </w:rPr>
        <w:t>,</w:t>
      </w:r>
      <w:r>
        <w:rPr>
          <w:sz w:val="21"/>
        </w:rPr>
        <w:t>打孔位置应分布于树干周围</w:t>
      </w:r>
      <w:r>
        <w:rPr>
          <w:sz w:val="21"/>
        </w:rPr>
        <w:t>,</w:t>
      </w:r>
      <w:r>
        <w:rPr>
          <w:sz w:val="21"/>
        </w:rPr>
        <w:t>相互间隔</w:t>
      </w:r>
      <w:r>
        <w:rPr>
          <w:sz w:val="21"/>
        </w:rPr>
        <w:t>,</w:t>
      </w:r>
      <w:r>
        <w:rPr>
          <w:sz w:val="21"/>
        </w:rPr>
        <w:t>并且不在一个平面上。</w:t>
      </w:r>
    </w:p>
    <w:p>
      <w:pPr>
        <w:jc w:val="both"/>
      </w:pPr>
      <w:r>
        <w:rPr>
          <w:sz w:val="21"/>
        </w:rPr>
        <w:t>3.</w:t>
      </w:r>
      <w:r>
        <w:rPr>
          <w:sz w:val="21"/>
        </w:rPr>
        <w:t>处理树皮</w:t>
      </w:r>
    </w:p>
    <w:p>
      <w:pPr>
        <w:jc w:val="both"/>
      </w:pPr>
      <w:r>
        <w:rPr>
          <w:sz w:val="21"/>
        </w:rPr>
        <w:t>用削刀在树皮刮一小块</w:t>
      </w:r>
      <w:r>
        <w:rPr>
          <w:sz w:val="21"/>
        </w:rPr>
        <w:t>,</w:t>
      </w:r>
      <w:r>
        <w:rPr>
          <w:sz w:val="21"/>
        </w:rPr>
        <w:t>去除表皮</w:t>
      </w:r>
      <w:r>
        <w:rPr>
          <w:sz w:val="21"/>
        </w:rPr>
        <w:t>,</w:t>
      </w:r>
      <w:r>
        <w:rPr>
          <w:sz w:val="21"/>
        </w:rPr>
        <w:t>深致韧皮部。</w:t>
      </w:r>
    </w:p>
    <w:p>
      <w:pPr>
        <w:jc w:val="both"/>
      </w:pPr>
      <w:r>
        <w:rPr>
          <w:sz w:val="21"/>
        </w:rPr>
        <w:t>4.</w:t>
      </w:r>
      <w:r>
        <w:rPr>
          <w:sz w:val="21"/>
        </w:rPr>
        <w:t>树干打孔</w:t>
      </w:r>
    </w:p>
    <w:p>
      <w:pPr>
        <w:jc w:val="both"/>
      </w:pPr>
      <w:r>
        <w:rPr>
          <w:sz w:val="21"/>
        </w:rPr>
        <w:t>打孔部位倾斜向下</w:t>
      </w:r>
      <w:r>
        <w:rPr>
          <w:sz w:val="21"/>
        </w:rPr>
        <w:t>45</w:t>
      </w:r>
      <w:r>
        <w:rPr>
          <w:sz w:val="21"/>
        </w:rPr>
        <w:t>度方向</w:t>
      </w:r>
      <w:r>
        <w:rPr>
          <w:sz w:val="21"/>
        </w:rPr>
        <w:t>,</w:t>
      </w:r>
      <w:r>
        <w:rPr>
          <w:sz w:val="21"/>
        </w:rPr>
        <w:t>用大功率电钻打直径</w:t>
      </w:r>
      <w:r>
        <w:rPr>
          <w:sz w:val="21"/>
        </w:rPr>
        <w:t>4~7mm</w:t>
      </w:r>
      <w:r>
        <w:rPr>
          <w:sz w:val="21"/>
        </w:rPr>
        <w:t>、深</w:t>
      </w:r>
      <w:r>
        <w:rPr>
          <w:sz w:val="21"/>
        </w:rPr>
        <w:t>5~8cm</w:t>
      </w:r>
      <w:r>
        <w:rPr>
          <w:sz w:val="21"/>
        </w:rPr>
        <w:t>的小孔。</w:t>
      </w:r>
    </w:p>
    <w:p>
      <w:pPr>
        <w:jc w:val="both"/>
      </w:pPr>
      <w:r>
        <w:rPr>
          <w:sz w:val="21"/>
        </w:rPr>
        <w:t>六、注意事项</w:t>
      </w:r>
    </w:p>
    <w:p>
      <w:pPr>
        <w:jc w:val="both"/>
      </w:pPr>
      <w:r>
        <w:rPr>
          <w:sz w:val="21"/>
        </w:rPr>
        <w:t>1.</w:t>
      </w:r>
      <w:r>
        <w:rPr>
          <w:sz w:val="21"/>
        </w:rPr>
        <w:t>尽量在天气晴朗的白天进行。</w:t>
      </w:r>
    </w:p>
    <w:p>
      <w:pPr>
        <w:jc w:val="both"/>
      </w:pPr>
      <w:r>
        <w:rPr>
          <w:sz w:val="21"/>
        </w:rPr>
        <w:t>2.</w:t>
      </w:r>
      <w:r>
        <w:rPr>
          <w:sz w:val="21"/>
        </w:rPr>
        <w:t>普通尖嘴瓶的注药嘴剪切口以切出注药孔即可</w:t>
      </w:r>
      <w:r>
        <w:rPr>
          <w:sz w:val="21"/>
        </w:rPr>
        <w:t>,</w:t>
      </w:r>
      <w:r>
        <w:rPr>
          <w:sz w:val="21"/>
        </w:rPr>
        <w:t>不宜过大</w:t>
      </w:r>
      <w:r>
        <w:rPr>
          <w:sz w:val="21"/>
        </w:rPr>
        <w:t>;</w:t>
      </w:r>
      <w:r>
        <w:rPr>
          <w:sz w:val="21"/>
        </w:rPr>
        <w:t>透气盲孔扎透即可</w:t>
      </w:r>
      <w:r>
        <w:rPr>
          <w:sz w:val="21"/>
        </w:rPr>
        <w:t>;</w:t>
      </w:r>
      <w:r>
        <w:rPr>
          <w:sz w:val="21"/>
        </w:rPr>
        <w:t>注药瓶药液</w:t>
      </w:r>
      <w:r>
        <w:rPr>
          <w:sz w:val="21"/>
        </w:rPr>
        <w:t>1-2</w:t>
      </w:r>
      <w:r>
        <w:rPr>
          <w:sz w:val="21"/>
        </w:rPr>
        <w:t>天时间流完为宜</w:t>
      </w:r>
    </w:p>
    <w:p>
      <w:pPr>
        <w:jc w:val="both"/>
      </w:pPr>
      <w:r>
        <w:rPr>
          <w:sz w:val="21"/>
        </w:rPr>
        <w:t>3.</w:t>
      </w:r>
      <w:r>
        <w:rPr>
          <w:sz w:val="21"/>
        </w:rPr>
        <w:t>选择注孔位置</w:t>
      </w:r>
      <w:r>
        <w:rPr>
          <w:sz w:val="21"/>
        </w:rPr>
        <w:t>,</w:t>
      </w:r>
      <w:r>
        <w:rPr>
          <w:sz w:val="21"/>
        </w:rPr>
        <w:t>需避免死节、受伤部位及枝桠下部。</w:t>
      </w:r>
    </w:p>
    <w:p>
      <w:pPr>
        <w:jc w:val="both"/>
      </w:pPr>
      <w:r>
        <w:rPr>
          <w:sz w:val="21"/>
        </w:rPr>
        <w:t>4.</w:t>
      </w:r>
      <w:r>
        <w:rPr>
          <w:sz w:val="21"/>
        </w:rPr>
        <w:t>输液结束后回收药瓶</w:t>
      </w:r>
      <w:r>
        <w:rPr>
          <w:sz w:val="21"/>
        </w:rPr>
        <w:t>,</w:t>
      </w:r>
      <w:r>
        <w:rPr>
          <w:sz w:val="21"/>
        </w:rPr>
        <w:t>用木塞或凡士林等封住注孔口。</w:t>
      </w:r>
    </w:p>
    <w:p>
      <w:pPr>
        <w:ind w:firstLine="422"/>
        <w:jc w:val="both"/>
      </w:pPr>
      <w:r>
        <w:rPr>
          <w:b/>
          <w:sz w:val="21"/>
        </w:rPr>
        <w:t>（</w:t>
      </w:r>
      <w:r>
        <w:rPr>
          <w:b/>
          <w:sz w:val="21"/>
        </w:rPr>
        <w:t>2</w:t>
      </w:r>
      <w:r>
        <w:rPr>
          <w:b/>
          <w:sz w:val="21"/>
        </w:rPr>
        <w:t>）做好防治记录资料</w:t>
      </w:r>
    </w:p>
    <w:p>
      <w:pPr>
        <w:ind w:firstLine="422"/>
        <w:jc w:val="both"/>
      </w:pPr>
      <w:r>
        <w:rPr>
          <w:b/>
          <w:sz w:val="21"/>
        </w:rPr>
        <w:t>①</w:t>
      </w:r>
      <w:r>
        <w:rPr>
          <w:b/>
          <w:sz w:val="21"/>
        </w:rPr>
        <w:t>原始记录</w:t>
      </w:r>
    </w:p>
    <w:p>
      <w:pPr>
        <w:ind w:firstLine="420"/>
        <w:jc w:val="both"/>
      </w:pPr>
      <w:r>
        <w:rPr>
          <w:sz w:val="21"/>
        </w:rPr>
        <w:t>做好防治过程原始记录，对每株实施打孔注药的松树利用</w:t>
      </w:r>
      <w:r>
        <w:rPr>
          <w:sz w:val="21"/>
        </w:rPr>
        <w:t>GPS</w:t>
      </w:r>
      <w:r>
        <w:rPr>
          <w:sz w:val="21"/>
        </w:rPr>
        <w:t>定点，将位置的数据记录在记录本，并备注特殊的防治情况。</w:t>
      </w:r>
    </w:p>
    <w:p>
      <w:pPr>
        <w:ind w:firstLine="422"/>
        <w:jc w:val="both"/>
      </w:pPr>
      <w:r>
        <w:rPr>
          <w:b/>
          <w:sz w:val="21"/>
        </w:rPr>
        <w:t>②</w:t>
      </w:r>
      <w:r>
        <w:rPr>
          <w:b/>
          <w:sz w:val="21"/>
        </w:rPr>
        <w:t>防治日志</w:t>
      </w:r>
    </w:p>
    <w:p>
      <w:pPr>
        <w:ind w:firstLine="420"/>
        <w:jc w:val="both"/>
      </w:pPr>
      <w:r>
        <w:rPr>
          <w:sz w:val="21"/>
        </w:rPr>
        <w:t>防治日志的填写要求如下：</w:t>
      </w:r>
    </w:p>
    <w:p>
      <w:pPr>
        <w:ind w:firstLine="420"/>
        <w:jc w:val="both"/>
      </w:pPr>
      <w:r>
        <w:rPr>
          <w:sz w:val="21"/>
        </w:rPr>
        <w:t>A.</w:t>
      </w:r>
      <w:r>
        <w:rPr>
          <w:sz w:val="21"/>
        </w:rPr>
        <w:t>日志主要内容应包括：日期、天气、气温、项目名称、防治地点、防治内容、应用的防治技术措施；出勤人员、药品、材料、机械到场及运行情况；材料消耗记录、防治进展情况记录；防治现场照片或影像拍摄情况；防治是否正常；有无变更情况；有无意外停工；有无质量问题存在；防治安全情况；有关领导、主管部门等检查情况等。</w:t>
      </w:r>
    </w:p>
    <w:p>
      <w:pPr>
        <w:ind w:firstLine="420"/>
        <w:jc w:val="both"/>
      </w:pPr>
      <w:r>
        <w:rPr>
          <w:sz w:val="21"/>
        </w:rPr>
        <w:t>B.</w:t>
      </w:r>
      <w:r>
        <w:rPr>
          <w:sz w:val="21"/>
        </w:rPr>
        <w:t>记录时间：从开工到竣工验收时止，一旦防治，逐日记录。</w:t>
      </w:r>
    </w:p>
    <w:p>
      <w:pPr>
        <w:ind w:firstLine="420"/>
        <w:jc w:val="both"/>
      </w:pPr>
      <w:r>
        <w:rPr>
          <w:sz w:val="21"/>
        </w:rPr>
        <w:t>C.</w:t>
      </w:r>
      <w:r>
        <w:rPr>
          <w:sz w:val="21"/>
        </w:rPr>
        <w:t>日志要求按时、真实、详细记录，中途记录人员发生变动，应当办理交接手续，保持防治日志的连续性、完整性。记录人员要签字，主管领导应定期阅签。</w:t>
      </w:r>
    </w:p>
    <w:p>
      <w:pPr>
        <w:ind w:firstLine="422"/>
        <w:jc w:val="both"/>
      </w:pPr>
      <w:r>
        <w:rPr>
          <w:b/>
          <w:sz w:val="21"/>
        </w:rPr>
        <w:t>（</w:t>
      </w:r>
      <w:r>
        <w:rPr>
          <w:b/>
          <w:sz w:val="21"/>
        </w:rPr>
        <w:t>3</w:t>
      </w:r>
      <w:r>
        <w:rPr>
          <w:b/>
          <w:sz w:val="21"/>
        </w:rPr>
        <w:t>）做好防治照片拍摄和视频录像</w:t>
      </w:r>
    </w:p>
    <w:p>
      <w:pPr>
        <w:ind w:firstLine="420"/>
        <w:jc w:val="both"/>
      </w:pPr>
      <w:r>
        <w:rPr>
          <w:sz w:val="21"/>
        </w:rPr>
        <w:t>照片按以下要求制作：</w:t>
      </w:r>
    </w:p>
    <w:p>
      <w:pPr>
        <w:ind w:firstLine="420"/>
        <w:jc w:val="both"/>
      </w:pPr>
      <w:r>
        <w:rPr>
          <w:sz w:val="21"/>
        </w:rPr>
        <w:t>①</w:t>
      </w:r>
      <w:r>
        <w:rPr>
          <w:sz w:val="21"/>
        </w:rPr>
        <w:t>每个小班至少一套照片；</w:t>
      </w:r>
    </w:p>
    <w:p>
      <w:pPr>
        <w:ind w:firstLine="420"/>
        <w:jc w:val="both"/>
      </w:pPr>
      <w:r>
        <w:rPr>
          <w:sz w:val="21"/>
        </w:rPr>
        <w:t>②</w:t>
      </w:r>
      <w:r>
        <w:rPr>
          <w:sz w:val="21"/>
        </w:rPr>
        <w:t>照片上必须有拍摄时间；</w:t>
      </w:r>
    </w:p>
    <w:p>
      <w:pPr>
        <w:ind w:firstLine="420"/>
        <w:jc w:val="both"/>
      </w:pPr>
      <w:r>
        <w:rPr>
          <w:sz w:val="21"/>
        </w:rPr>
        <w:t>③</w:t>
      </w:r>
      <w:r>
        <w:rPr>
          <w:sz w:val="21"/>
        </w:rPr>
        <w:t>照片上必须有明显参照物；</w:t>
      </w:r>
    </w:p>
    <w:p>
      <w:pPr>
        <w:ind w:firstLine="420"/>
        <w:jc w:val="both"/>
      </w:pPr>
      <w:r>
        <w:rPr>
          <w:sz w:val="21"/>
        </w:rPr>
        <w:t>④</w:t>
      </w:r>
      <w:r>
        <w:rPr>
          <w:sz w:val="21"/>
        </w:rPr>
        <w:t>照片要清晰。</w:t>
      </w:r>
    </w:p>
    <w:p>
      <w:pPr>
        <w:ind w:firstLine="422"/>
        <w:jc w:val="both"/>
      </w:pPr>
      <w:r>
        <w:rPr>
          <w:b/>
          <w:sz w:val="21"/>
        </w:rPr>
        <w:t>3.2.</w:t>
      </w:r>
      <w:r>
        <w:rPr>
          <w:b/>
          <w:sz w:val="21"/>
        </w:rPr>
        <w:t>薇甘菊防治方案</w:t>
      </w:r>
      <w:r>
        <w:rPr>
          <w:b/>
          <w:sz w:val="21"/>
        </w:rPr>
        <w:t xml:space="preserve"> </w:t>
      </w:r>
    </w:p>
    <w:p>
      <w:pPr>
        <w:ind w:firstLine="485"/>
        <w:jc w:val="both"/>
      </w:pPr>
      <w:r>
        <w:rPr>
          <w:sz w:val="21"/>
        </w:rPr>
        <w:t>根据里水镇目前的危害情况，薇甘菊除治方法主要采取人工清除、化学防治两种方法。具体的除治技术措施如下：</w:t>
      </w:r>
    </w:p>
    <w:p>
      <w:pPr>
        <w:ind w:firstLine="422"/>
        <w:jc w:val="both"/>
      </w:pPr>
      <w:r>
        <w:rPr>
          <w:b/>
          <w:sz w:val="21"/>
        </w:rPr>
        <w:t>（</w:t>
      </w:r>
      <w:r>
        <w:rPr>
          <w:b/>
          <w:sz w:val="21"/>
        </w:rPr>
        <w:t>1</w:t>
      </w:r>
      <w:r>
        <w:rPr>
          <w:b/>
          <w:sz w:val="21"/>
        </w:rPr>
        <w:t>）人工清除法</w:t>
      </w:r>
    </w:p>
    <w:p>
      <w:pPr>
        <w:ind w:firstLine="422"/>
        <w:jc w:val="both"/>
      </w:pPr>
      <w:r>
        <w:rPr>
          <w:b/>
          <w:sz w:val="21"/>
        </w:rPr>
        <w:t>①</w:t>
      </w:r>
      <w:r>
        <w:rPr>
          <w:b/>
          <w:sz w:val="21"/>
        </w:rPr>
        <w:t>采用人工除治法的前提条件</w:t>
      </w:r>
    </w:p>
    <w:p>
      <w:pPr>
        <w:ind w:firstLine="420"/>
        <w:jc w:val="both"/>
      </w:pPr>
      <w:r>
        <w:rPr>
          <w:sz w:val="21"/>
        </w:rPr>
        <w:t>对新入侵零星发生地或不适宜使用化学药剂防治的地段（如果园、菜园、水库及敏感植株旁等），在薇甘菊营养生长期，采用人工清除薇甘菊进行防治。</w:t>
      </w:r>
    </w:p>
    <w:p>
      <w:pPr>
        <w:ind w:firstLine="422"/>
        <w:jc w:val="both"/>
      </w:pPr>
      <w:r>
        <w:rPr>
          <w:b/>
          <w:sz w:val="21"/>
        </w:rPr>
        <w:t>②</w:t>
      </w:r>
      <w:r>
        <w:rPr>
          <w:b/>
          <w:sz w:val="21"/>
        </w:rPr>
        <w:t>人工清除法技术措施</w:t>
      </w:r>
    </w:p>
    <w:p>
      <w:pPr>
        <w:ind w:firstLine="420"/>
        <w:jc w:val="both"/>
      </w:pPr>
      <w:r>
        <w:rPr>
          <w:sz w:val="21"/>
        </w:rPr>
        <w:t>人工除治薇甘菊的方法和作业流程如下：</w:t>
      </w:r>
    </w:p>
    <w:p>
      <w:pPr>
        <w:ind w:firstLine="420"/>
        <w:jc w:val="both"/>
      </w:pPr>
      <w:r>
        <w:rPr>
          <w:sz w:val="21"/>
        </w:rPr>
        <w:t>第一种方法：适用于薇甘菊零星分布地，主要是指新入侵发生地和已有实施除治的再发生地，其特征是单株相对独立生长，在春季或夏初，薇甘菊藤蔓较短时将其连根拔除，连续进行</w:t>
      </w:r>
      <w:r>
        <w:rPr>
          <w:sz w:val="21"/>
        </w:rPr>
        <w:t>3</w:t>
      </w:r>
      <w:r>
        <w:rPr>
          <w:sz w:val="21"/>
        </w:rPr>
        <w:t>次以上。</w:t>
      </w:r>
    </w:p>
    <w:p>
      <w:pPr>
        <w:ind w:firstLine="420"/>
        <w:jc w:val="both"/>
      </w:pPr>
      <w:r>
        <w:rPr>
          <w:sz w:val="21"/>
        </w:rPr>
        <w:t>第二种方法：适用于不适宜采用除草剂除治的地方（如菜园、苗圃、果园等地），在薇甘菊营养生长初期、夏初至种子成熟前（一般为</w:t>
      </w:r>
      <w:r>
        <w:rPr>
          <w:sz w:val="21"/>
        </w:rPr>
        <w:t>11</w:t>
      </w:r>
      <w:r>
        <w:rPr>
          <w:sz w:val="21"/>
        </w:rPr>
        <w:t>月底以前），进行第一次人工清除，方法：先清除薇甘菊地上部分的藤蔓，使用刀、枝剪等将上树的薇甘菊藤蔓在离地面</w:t>
      </w:r>
      <w:r>
        <w:rPr>
          <w:sz w:val="21"/>
        </w:rPr>
        <w:t>0.5</w:t>
      </w:r>
      <w:r>
        <w:rPr>
          <w:sz w:val="21"/>
        </w:rPr>
        <w:t>米处割断，再用铲或锄挖出根部，然后集中烧毁或者晾晒。清理后的区域再次萌发薇甘菊植株时，可按第一种方法进行多次拔根除治。</w:t>
      </w:r>
    </w:p>
    <w:p>
      <w:pPr>
        <w:ind w:firstLine="422"/>
        <w:jc w:val="both"/>
      </w:pPr>
      <w:r>
        <w:rPr>
          <w:b/>
          <w:sz w:val="21"/>
        </w:rPr>
        <w:t>③</w:t>
      </w:r>
      <w:r>
        <w:rPr>
          <w:b/>
          <w:sz w:val="21"/>
        </w:rPr>
        <w:t>人工清除的主要技术关键</w:t>
      </w:r>
    </w:p>
    <w:p>
      <w:pPr>
        <w:ind w:firstLine="420"/>
        <w:jc w:val="both"/>
      </w:pPr>
      <w:r>
        <w:rPr>
          <w:sz w:val="21"/>
        </w:rPr>
        <w:t>一是人工清除时间在每年的</w:t>
      </w:r>
      <w:r>
        <w:rPr>
          <w:sz w:val="21"/>
        </w:rPr>
        <w:t>4</w:t>
      </w:r>
      <w:r>
        <w:rPr>
          <w:sz w:val="21"/>
        </w:rPr>
        <w:t>～</w:t>
      </w:r>
      <w:r>
        <w:rPr>
          <w:sz w:val="21"/>
        </w:rPr>
        <w:t>11</w:t>
      </w:r>
      <w:r>
        <w:rPr>
          <w:sz w:val="21"/>
        </w:rPr>
        <w:t>月（在结果以前都可以进行防除）；二是切忌偶尔清除一次，又任其再生、扩展，由于薇甘菊的根、茎被折断后遇土遇水可以重新复生为新个体，必须连续清除</w:t>
      </w:r>
      <w:r>
        <w:rPr>
          <w:sz w:val="21"/>
        </w:rPr>
        <w:t>3</w:t>
      </w:r>
      <w:r>
        <w:rPr>
          <w:sz w:val="21"/>
        </w:rPr>
        <w:t>次以上；三是人工清除必须尽可能连根拔起，关键是清除根，且人工清除后应将薇甘菊的茎、根集中处理，不得随意堆放，以防其复发、传播。</w:t>
      </w:r>
    </w:p>
    <w:p>
      <w:pPr>
        <w:ind w:firstLine="422"/>
        <w:jc w:val="both"/>
      </w:pPr>
      <w:r>
        <w:rPr>
          <w:b/>
          <w:sz w:val="21"/>
        </w:rPr>
        <w:t>（</w:t>
      </w:r>
      <w:r>
        <w:rPr>
          <w:b/>
          <w:sz w:val="21"/>
        </w:rPr>
        <w:t>2</w:t>
      </w:r>
      <w:r>
        <w:rPr>
          <w:b/>
          <w:sz w:val="21"/>
        </w:rPr>
        <w:t>）化学防治法</w:t>
      </w:r>
    </w:p>
    <w:p>
      <w:pPr>
        <w:ind w:firstLine="422"/>
        <w:jc w:val="both"/>
      </w:pPr>
      <w:r>
        <w:rPr>
          <w:b/>
          <w:sz w:val="21"/>
        </w:rPr>
        <w:t>①</w:t>
      </w:r>
      <w:r>
        <w:rPr>
          <w:b/>
          <w:sz w:val="21"/>
        </w:rPr>
        <w:t>采用化学防治法的前提条件</w:t>
      </w:r>
    </w:p>
    <w:p>
      <w:pPr>
        <w:ind w:firstLine="420"/>
        <w:jc w:val="both"/>
      </w:pPr>
      <w:r>
        <w:rPr>
          <w:sz w:val="21"/>
        </w:rPr>
        <w:t>对于生长多年的薇甘菊，并危害严重且周边没有敏感的菜地、农田、花卉苗圃的区域，一般采用特定除草剂（益霖薇净）进行防治。选购的药物要求有农药三证（农药登记证、农药生产许可证、农药企业标准证）。</w:t>
      </w:r>
      <w:r>
        <w:rPr>
          <w:b/>
          <w:i/>
          <w:color w:val="FF0000"/>
          <w:sz w:val="21"/>
        </w:rPr>
        <w:t>并将复印件报采购人备案。</w:t>
      </w:r>
    </w:p>
    <w:p>
      <w:pPr>
        <w:ind w:firstLine="422"/>
        <w:jc w:val="both"/>
      </w:pPr>
      <w:r>
        <w:rPr>
          <w:b/>
          <w:sz w:val="21"/>
        </w:rPr>
        <w:t>②</w:t>
      </w:r>
      <w:r>
        <w:rPr>
          <w:b/>
          <w:sz w:val="21"/>
        </w:rPr>
        <w:t>采用化学防治的方法和作业流程</w:t>
      </w:r>
    </w:p>
    <w:p>
      <w:pPr>
        <w:ind w:firstLine="422"/>
        <w:jc w:val="both"/>
      </w:pPr>
      <w:r>
        <w:rPr>
          <w:b/>
          <w:sz w:val="21"/>
        </w:rPr>
        <w:t>A.</w:t>
      </w:r>
      <w:r>
        <w:rPr>
          <w:b/>
          <w:sz w:val="21"/>
        </w:rPr>
        <w:t>选用的化防药物</w:t>
      </w:r>
    </w:p>
    <w:p>
      <w:pPr>
        <w:ind w:firstLine="420"/>
        <w:jc w:val="both"/>
      </w:pPr>
      <w:r>
        <w:rPr>
          <w:sz w:val="21"/>
        </w:rPr>
        <w:t>选择薇甘菊专用的符合国家规定的药剂紫微清、益霖薇净。</w:t>
      </w:r>
    </w:p>
    <w:p>
      <w:pPr>
        <w:ind w:firstLine="417"/>
        <w:jc w:val="both"/>
      </w:pPr>
      <w:r>
        <w:rPr>
          <w:b/>
          <w:sz w:val="21"/>
        </w:rPr>
        <w:t>B.</w:t>
      </w:r>
      <w:r>
        <w:rPr>
          <w:b/>
          <w:sz w:val="21"/>
        </w:rPr>
        <w:t>机械选择</w:t>
      </w:r>
    </w:p>
    <w:p>
      <w:pPr>
        <w:ind w:firstLine="420"/>
        <w:jc w:val="both"/>
      </w:pPr>
      <w:r>
        <w:rPr>
          <w:sz w:val="21"/>
        </w:rPr>
        <w:t>喷药机械采用担架式压力喷雾机和背负式动力喷雾机型进行作业，担架式压力喷雾机主要用于密度大，面积广，危害严重立地类型；背负式压力机主要用于散生密度疏，面积小，危害轻立地类型，减少不必要的浪费。</w:t>
      </w:r>
    </w:p>
    <w:p>
      <w:pPr>
        <w:ind w:firstLine="422"/>
        <w:jc w:val="both"/>
      </w:pPr>
      <w:r>
        <w:rPr>
          <w:b/>
          <w:sz w:val="21"/>
        </w:rPr>
        <w:t>C.</w:t>
      </w:r>
      <w:r>
        <w:rPr>
          <w:b/>
          <w:sz w:val="21"/>
        </w:rPr>
        <w:t>化学防治技术要点</w:t>
      </w:r>
    </w:p>
    <w:p>
      <w:pPr>
        <w:ind w:firstLine="420"/>
        <w:jc w:val="both"/>
      </w:pPr>
      <w:r>
        <w:rPr>
          <w:sz w:val="21"/>
        </w:rPr>
        <w:t>应用前的前期调查：应用</w:t>
      </w:r>
      <w:r>
        <w:rPr>
          <w:sz w:val="21"/>
        </w:rPr>
        <w:t>“</w:t>
      </w:r>
      <w:r>
        <w:rPr>
          <w:sz w:val="21"/>
        </w:rPr>
        <w:t>益霖薇净</w:t>
      </w:r>
      <w:r>
        <w:rPr>
          <w:sz w:val="21"/>
        </w:rPr>
        <w:t>”</w:t>
      </w:r>
      <w:r>
        <w:rPr>
          <w:sz w:val="21"/>
        </w:rPr>
        <w:t>防除薇甘菊，如果应用</w:t>
      </w:r>
      <w:r>
        <w:rPr>
          <w:sz w:val="21"/>
        </w:rPr>
        <w:t>“</w:t>
      </w:r>
      <w:r>
        <w:rPr>
          <w:sz w:val="21"/>
        </w:rPr>
        <w:t>益霖薇净</w:t>
      </w:r>
      <w:r>
        <w:rPr>
          <w:sz w:val="21"/>
        </w:rPr>
        <w:t>”</w:t>
      </w:r>
      <w:r>
        <w:rPr>
          <w:sz w:val="21"/>
        </w:rPr>
        <w:t>的技术方法不当，会产生一些对生态环境的负面影响，因此，使用</w:t>
      </w:r>
      <w:r>
        <w:rPr>
          <w:sz w:val="21"/>
        </w:rPr>
        <w:t>“</w:t>
      </w:r>
      <w:r>
        <w:rPr>
          <w:sz w:val="21"/>
        </w:rPr>
        <w:t>益霖薇净</w:t>
      </w:r>
      <w:r>
        <w:rPr>
          <w:sz w:val="21"/>
        </w:rPr>
        <w:t>”</w:t>
      </w:r>
      <w:r>
        <w:rPr>
          <w:sz w:val="21"/>
        </w:rPr>
        <w:t>防治薇甘菊前，需要特别注意以下几个方面：</w:t>
      </w:r>
    </w:p>
    <w:p>
      <w:pPr>
        <w:ind w:firstLine="420"/>
        <w:jc w:val="both"/>
      </w:pPr>
      <w:r>
        <w:rPr>
          <w:sz w:val="21"/>
        </w:rPr>
        <w:t>1)</w:t>
      </w:r>
      <w:r>
        <w:rPr>
          <w:sz w:val="21"/>
        </w:rPr>
        <w:t>施药前对施药区的宜用药情况进行调查与评估</w:t>
      </w:r>
      <w:r>
        <w:rPr>
          <w:sz w:val="21"/>
        </w:rPr>
        <w:t>: “</w:t>
      </w:r>
      <w:r>
        <w:rPr>
          <w:sz w:val="21"/>
        </w:rPr>
        <w:t>益霖薇净</w:t>
      </w:r>
      <w:r>
        <w:rPr>
          <w:sz w:val="21"/>
        </w:rPr>
        <w:t>”</w:t>
      </w:r>
      <w:r>
        <w:rPr>
          <w:sz w:val="21"/>
        </w:rPr>
        <w:t>是用于森林林地中防治薇甘菊。在农田、菜地、苗圃基地及其汇水区范围内，严禁使用</w:t>
      </w:r>
      <w:r>
        <w:rPr>
          <w:sz w:val="21"/>
        </w:rPr>
        <w:t>“</w:t>
      </w:r>
      <w:r>
        <w:rPr>
          <w:sz w:val="21"/>
        </w:rPr>
        <w:t>益霖薇净</w:t>
      </w:r>
      <w:r>
        <w:rPr>
          <w:sz w:val="21"/>
        </w:rPr>
        <w:t>”</w:t>
      </w:r>
      <w:r>
        <w:rPr>
          <w:sz w:val="21"/>
        </w:rPr>
        <w:t>。因此，在使用</w:t>
      </w:r>
      <w:r>
        <w:rPr>
          <w:sz w:val="21"/>
        </w:rPr>
        <w:t>“</w:t>
      </w:r>
      <w:r>
        <w:rPr>
          <w:sz w:val="21"/>
        </w:rPr>
        <w:t>益霖薇净</w:t>
      </w:r>
      <w:r>
        <w:rPr>
          <w:sz w:val="21"/>
        </w:rPr>
        <w:t>”</w:t>
      </w:r>
      <w:r>
        <w:rPr>
          <w:sz w:val="21"/>
        </w:rPr>
        <w:t>前，一定要考察施药区周边的环境，评价能否使用</w:t>
      </w:r>
      <w:r>
        <w:rPr>
          <w:sz w:val="21"/>
        </w:rPr>
        <w:t>“</w:t>
      </w:r>
      <w:r>
        <w:rPr>
          <w:sz w:val="21"/>
        </w:rPr>
        <w:t>益霖薇净</w:t>
      </w:r>
      <w:r>
        <w:rPr>
          <w:sz w:val="21"/>
        </w:rPr>
        <w:t>”</w:t>
      </w:r>
      <w:r>
        <w:rPr>
          <w:sz w:val="21"/>
        </w:rPr>
        <w:t>。</w:t>
      </w:r>
    </w:p>
    <w:p>
      <w:pPr>
        <w:ind w:firstLine="420"/>
        <w:jc w:val="both"/>
      </w:pPr>
      <w:r>
        <w:rPr>
          <w:sz w:val="21"/>
        </w:rPr>
        <w:t>2)</w:t>
      </w:r>
      <w:r>
        <w:rPr>
          <w:sz w:val="21"/>
        </w:rPr>
        <w:t>施药期间专业指导</w:t>
      </w:r>
      <w:r>
        <w:rPr>
          <w:sz w:val="21"/>
        </w:rPr>
        <w:t>:</w:t>
      </w:r>
      <w:r>
        <w:rPr>
          <w:sz w:val="21"/>
        </w:rPr>
        <w:t>在大面积应用</w:t>
      </w:r>
      <w:r>
        <w:rPr>
          <w:sz w:val="21"/>
        </w:rPr>
        <w:t>“</w:t>
      </w:r>
      <w:r>
        <w:rPr>
          <w:sz w:val="21"/>
        </w:rPr>
        <w:t>益霖薇净</w:t>
      </w:r>
      <w:r>
        <w:rPr>
          <w:sz w:val="21"/>
        </w:rPr>
        <w:t>”</w:t>
      </w:r>
      <w:r>
        <w:rPr>
          <w:sz w:val="21"/>
        </w:rPr>
        <w:t>防治薇甘菊时，应有专业技术人员指导，观察用药区域其它植物和生态环境的可能影响情况</w:t>
      </w:r>
      <w:r>
        <w:rPr>
          <w:sz w:val="21"/>
        </w:rPr>
        <w:t>,</w:t>
      </w:r>
      <w:r>
        <w:rPr>
          <w:sz w:val="21"/>
        </w:rPr>
        <w:t>及时调整用药量或施药方法与技术。</w:t>
      </w:r>
    </w:p>
    <w:p>
      <w:pPr>
        <w:ind w:firstLine="422"/>
        <w:jc w:val="both"/>
      </w:pPr>
      <w:r>
        <w:rPr>
          <w:b/>
          <w:sz w:val="21"/>
        </w:rPr>
        <w:t>D.</w:t>
      </w:r>
      <w:r>
        <w:rPr>
          <w:b/>
          <w:sz w:val="21"/>
        </w:rPr>
        <w:t>施药的技术方法和作业流程</w:t>
      </w:r>
    </w:p>
    <w:p>
      <w:pPr>
        <w:ind w:firstLine="422"/>
        <w:jc w:val="both"/>
      </w:pPr>
      <w:r>
        <w:rPr>
          <w:b/>
          <w:sz w:val="21"/>
        </w:rPr>
        <w:t>A</w:t>
      </w:r>
      <w:r>
        <w:rPr>
          <w:b/>
          <w:sz w:val="21"/>
        </w:rPr>
        <w:t>）覆盖度在轻度、中度、重度的非耕地的用药量及施药方法</w:t>
      </w:r>
    </w:p>
    <w:p>
      <w:pPr>
        <w:ind w:firstLine="420"/>
        <w:jc w:val="both"/>
      </w:pPr>
      <w:r>
        <w:rPr>
          <w:sz w:val="21"/>
        </w:rPr>
        <w:t>a.</w:t>
      </w:r>
      <w:r>
        <w:rPr>
          <w:sz w:val="21"/>
        </w:rPr>
        <w:t>在覆盖度</w:t>
      </w:r>
      <w:r>
        <w:rPr>
          <w:sz w:val="21"/>
        </w:rPr>
        <w:t>20%</w:t>
      </w:r>
      <w:r>
        <w:rPr>
          <w:sz w:val="21"/>
        </w:rPr>
        <w:t>平均厚层</w:t>
      </w:r>
      <w:r>
        <w:rPr>
          <w:sz w:val="21"/>
        </w:rPr>
        <w:t>20cm</w:t>
      </w:r>
      <w:r>
        <w:rPr>
          <w:sz w:val="21"/>
        </w:rPr>
        <w:t>以下，零星分散和轻度覆盖的非耕地使用益霖薇净防除薇甘菊的施药方法：薇甘菊覆盖层小于</w:t>
      </w:r>
      <w:r>
        <w:rPr>
          <w:sz w:val="21"/>
        </w:rPr>
        <w:t>20cm</w:t>
      </w:r>
      <w:r>
        <w:rPr>
          <w:sz w:val="21"/>
        </w:rPr>
        <w:t>匍匐式生长及零星分散的界定为轻度覆盖非耕地。每亩用益霖薇净制剂</w:t>
      </w:r>
      <w:r>
        <w:rPr>
          <w:sz w:val="21"/>
        </w:rPr>
        <w:t>60</w:t>
      </w:r>
      <w:r>
        <w:rPr>
          <w:sz w:val="21"/>
        </w:rPr>
        <w:t>～</w:t>
      </w:r>
      <w:r>
        <w:rPr>
          <w:sz w:val="21"/>
        </w:rPr>
        <w:t>80ml/</w:t>
      </w:r>
      <w:r>
        <w:rPr>
          <w:sz w:val="21"/>
        </w:rPr>
        <w:t>亩，加水量</w:t>
      </w:r>
      <w:r>
        <w:rPr>
          <w:sz w:val="21"/>
        </w:rPr>
        <w:t>80L/</w:t>
      </w:r>
      <w:r>
        <w:rPr>
          <w:sz w:val="21"/>
        </w:rPr>
        <w:t>亩（建议配成</w:t>
      </w:r>
      <w:r>
        <w:rPr>
          <w:sz w:val="21"/>
        </w:rPr>
        <w:t>2000</w:t>
      </w:r>
      <w:r>
        <w:rPr>
          <w:sz w:val="21"/>
        </w:rPr>
        <w:t>倍浓度，在配药桶内先加药后加水）拌匀后，均匀喷湿内外层枝叶，至药液欲滴最好，不必使地面喷湿，一年一次施药便可。</w:t>
      </w:r>
    </w:p>
    <w:p>
      <w:pPr>
        <w:ind w:firstLine="420"/>
        <w:jc w:val="both"/>
      </w:pPr>
      <w:r>
        <w:rPr>
          <w:sz w:val="21"/>
        </w:rPr>
        <w:t>b.</w:t>
      </w:r>
      <w:r>
        <w:rPr>
          <w:sz w:val="21"/>
        </w:rPr>
        <w:t>在覆盖度</w:t>
      </w:r>
      <w:r>
        <w:rPr>
          <w:sz w:val="21"/>
        </w:rPr>
        <w:t>21%-60%</w:t>
      </w:r>
      <w:r>
        <w:rPr>
          <w:sz w:val="21"/>
        </w:rPr>
        <w:t>平均厚层</w:t>
      </w:r>
      <w:r>
        <w:rPr>
          <w:sz w:val="21"/>
        </w:rPr>
        <w:t>20cm</w:t>
      </w:r>
      <w:r>
        <w:rPr>
          <w:sz w:val="21"/>
        </w:rPr>
        <w:t>以上的中度覆盖非耕地使用益霖薇净防除薇甘菊的施药方法：薇甘菊覆盖度</w:t>
      </w:r>
      <w:r>
        <w:rPr>
          <w:sz w:val="21"/>
        </w:rPr>
        <w:t>21%</w:t>
      </w:r>
      <w:r>
        <w:rPr>
          <w:sz w:val="21"/>
        </w:rPr>
        <w:t>～</w:t>
      </w:r>
      <w:r>
        <w:rPr>
          <w:sz w:val="21"/>
        </w:rPr>
        <w:t>60%</w:t>
      </w:r>
      <w:r>
        <w:rPr>
          <w:sz w:val="21"/>
        </w:rPr>
        <w:t>平均厚层</w:t>
      </w:r>
      <w:r>
        <w:rPr>
          <w:sz w:val="21"/>
        </w:rPr>
        <w:t>20cm</w:t>
      </w:r>
      <w:r>
        <w:rPr>
          <w:sz w:val="21"/>
        </w:rPr>
        <w:t>以上界定为中度覆盖非耕地。每亩用益霖薇净制剂</w:t>
      </w:r>
      <w:r>
        <w:rPr>
          <w:sz w:val="21"/>
        </w:rPr>
        <w:t>80</w:t>
      </w:r>
      <w:r>
        <w:rPr>
          <w:sz w:val="21"/>
        </w:rPr>
        <w:t>～</w:t>
      </w:r>
      <w:r>
        <w:rPr>
          <w:sz w:val="21"/>
        </w:rPr>
        <w:t>100ml/</w:t>
      </w:r>
      <w:r>
        <w:rPr>
          <w:sz w:val="21"/>
        </w:rPr>
        <w:t>亩，加水量为</w:t>
      </w:r>
      <w:r>
        <w:rPr>
          <w:sz w:val="21"/>
        </w:rPr>
        <w:t>135L/</w:t>
      </w:r>
      <w:r>
        <w:rPr>
          <w:sz w:val="21"/>
        </w:rPr>
        <w:t>亩（建议配成</w:t>
      </w:r>
      <w:r>
        <w:rPr>
          <w:sz w:val="21"/>
        </w:rPr>
        <w:t>1500</w:t>
      </w:r>
      <w:r>
        <w:rPr>
          <w:sz w:val="21"/>
        </w:rPr>
        <w:t>倍浓度药液）拌匀后，均匀喷湿内外层枝叶，至药液欲滴最好，不必使地面喷湿，一年一次施药便可。</w:t>
      </w:r>
    </w:p>
    <w:p>
      <w:pPr>
        <w:ind w:firstLine="420"/>
        <w:jc w:val="both"/>
      </w:pPr>
      <w:r>
        <w:rPr>
          <w:sz w:val="21"/>
        </w:rPr>
        <w:t>c.</w:t>
      </w:r>
      <w:r>
        <w:rPr>
          <w:sz w:val="21"/>
        </w:rPr>
        <w:t>在覆盖度</w:t>
      </w:r>
      <w:r>
        <w:rPr>
          <w:sz w:val="21"/>
        </w:rPr>
        <w:t>61%</w:t>
      </w:r>
      <w:r>
        <w:rPr>
          <w:sz w:val="21"/>
        </w:rPr>
        <w:t>以上、平均厚层</w:t>
      </w:r>
      <w:r>
        <w:rPr>
          <w:sz w:val="21"/>
        </w:rPr>
        <w:t>20cm</w:t>
      </w:r>
      <w:r>
        <w:rPr>
          <w:sz w:val="21"/>
        </w:rPr>
        <w:t>以上的重度覆盖非耕地使用益霖薇净防除薇甘菊的施药方法：薇甘菊覆盖度</w:t>
      </w:r>
      <w:r>
        <w:rPr>
          <w:sz w:val="21"/>
        </w:rPr>
        <w:t>61%</w:t>
      </w:r>
      <w:r>
        <w:rPr>
          <w:sz w:val="21"/>
        </w:rPr>
        <w:t>以上、平均厚层大于</w:t>
      </w:r>
      <w:r>
        <w:rPr>
          <w:sz w:val="21"/>
        </w:rPr>
        <w:t>35cm</w:t>
      </w:r>
      <w:r>
        <w:rPr>
          <w:sz w:val="21"/>
        </w:rPr>
        <w:t>以上的界定为重度覆盖非耕地。用益霖薇净制剂</w:t>
      </w:r>
      <w:r>
        <w:rPr>
          <w:sz w:val="21"/>
        </w:rPr>
        <w:t>100</w:t>
      </w:r>
      <w:r>
        <w:rPr>
          <w:sz w:val="21"/>
        </w:rPr>
        <w:t>～</w:t>
      </w:r>
      <w:r>
        <w:rPr>
          <w:sz w:val="21"/>
        </w:rPr>
        <w:t>150ml/</w:t>
      </w:r>
      <w:r>
        <w:rPr>
          <w:sz w:val="21"/>
        </w:rPr>
        <w:t>亩，加水量为</w:t>
      </w:r>
      <w:r>
        <w:rPr>
          <w:sz w:val="21"/>
        </w:rPr>
        <w:t>160L/</w:t>
      </w:r>
      <w:r>
        <w:rPr>
          <w:sz w:val="21"/>
        </w:rPr>
        <w:t>亩（建议配成</w:t>
      </w:r>
      <w:r>
        <w:rPr>
          <w:sz w:val="21"/>
        </w:rPr>
        <w:t>1500</w:t>
      </w:r>
      <w:r>
        <w:rPr>
          <w:sz w:val="21"/>
        </w:rPr>
        <w:t>倍浓度药液</w:t>
      </w:r>
      <w:r>
        <w:rPr>
          <w:sz w:val="21"/>
        </w:rPr>
        <w:t>)</w:t>
      </w:r>
      <w:r>
        <w:rPr>
          <w:sz w:val="21"/>
        </w:rPr>
        <w:t>，采用枝叶扫射处理，喷枪伸入盖层内上下左右转动射药，均匀喷湿内外层枝叶，至药液欲滴最好，不必使地面喷湿，一年一次施药便可。</w:t>
      </w:r>
    </w:p>
    <w:p>
      <w:pPr>
        <w:ind w:firstLine="422"/>
        <w:jc w:val="both"/>
      </w:pPr>
      <w:r>
        <w:rPr>
          <w:b/>
          <w:sz w:val="21"/>
        </w:rPr>
        <w:t>B</w:t>
      </w:r>
      <w:r>
        <w:rPr>
          <w:b/>
          <w:sz w:val="21"/>
        </w:rPr>
        <w:t>）在林区、蔬菜、花卉、水源周边地的用药量及施药方法和作业流程</w:t>
      </w:r>
    </w:p>
    <w:p>
      <w:pPr>
        <w:ind w:firstLine="420"/>
        <w:jc w:val="both"/>
      </w:pPr>
      <w:r>
        <w:rPr>
          <w:sz w:val="21"/>
        </w:rPr>
        <w:t>a.</w:t>
      </w:r>
      <w:r>
        <w:rPr>
          <w:sz w:val="21"/>
        </w:rPr>
        <w:t>攀绕乔灌木，覆盖树冠或成树丘状薇甘菊群落的施药方法：覆盖树木的薇甘菊，一般均为多年生，蔓茎较非耕地的薇甘菊粗大，配药浓度一般为</w:t>
      </w:r>
      <w:r>
        <w:rPr>
          <w:sz w:val="21"/>
        </w:rPr>
        <w:t>1200</w:t>
      </w:r>
      <w:r>
        <w:rPr>
          <w:sz w:val="21"/>
        </w:rPr>
        <w:t>～</w:t>
      </w:r>
      <w:r>
        <w:rPr>
          <w:sz w:val="21"/>
        </w:rPr>
        <w:t>1500</w:t>
      </w:r>
      <w:r>
        <w:rPr>
          <w:sz w:val="21"/>
        </w:rPr>
        <w:t>倍浓度。从上到下均匀喷湿内外层枝叶，至药液欲滴最好，不必使地面喷湿，一年一次施药便可。</w:t>
      </w:r>
    </w:p>
    <w:p>
      <w:pPr>
        <w:ind w:firstLine="420"/>
        <w:jc w:val="both"/>
      </w:pPr>
      <w:r>
        <w:rPr>
          <w:sz w:val="21"/>
        </w:rPr>
        <w:t>b.</w:t>
      </w:r>
      <w:r>
        <w:rPr>
          <w:sz w:val="21"/>
        </w:rPr>
        <w:t>攀绕桉树、荔枝、龙眼等经济林的施药方法：配药浓度一般为</w:t>
      </w:r>
      <w:r>
        <w:rPr>
          <w:sz w:val="21"/>
        </w:rPr>
        <w:t>1500</w:t>
      </w:r>
      <w:r>
        <w:rPr>
          <w:sz w:val="21"/>
        </w:rPr>
        <w:t>～</w:t>
      </w:r>
      <w:r>
        <w:rPr>
          <w:sz w:val="21"/>
        </w:rPr>
        <w:t>2000</w:t>
      </w:r>
      <w:r>
        <w:rPr>
          <w:sz w:val="21"/>
        </w:rPr>
        <w:t>倍浓度。只需均匀喷湿离地</w:t>
      </w:r>
      <w:r>
        <w:rPr>
          <w:sz w:val="21"/>
        </w:rPr>
        <w:t>1.5 m</w:t>
      </w:r>
      <w:r>
        <w:rPr>
          <w:sz w:val="21"/>
        </w:rPr>
        <w:t>下的没有树叶部位的薇甘菊的茎叶，至药液欲滴最好，不必使地面喷湿，一年一次施药便可。避免药液飘移至林木叶片和叶梢（避免用于当年生树苗）。</w:t>
      </w:r>
    </w:p>
    <w:p>
      <w:pPr>
        <w:ind w:firstLine="420"/>
        <w:jc w:val="both"/>
      </w:pPr>
      <w:r>
        <w:rPr>
          <w:sz w:val="21"/>
        </w:rPr>
        <w:t>c.</w:t>
      </w:r>
      <w:r>
        <w:rPr>
          <w:sz w:val="21"/>
        </w:rPr>
        <w:t>在蔬菜、花卉、药材、林果苗圃周边地施益霖薇净防除薇甘菊方法：配药浓度一般为</w:t>
      </w:r>
      <w:r>
        <w:rPr>
          <w:sz w:val="21"/>
        </w:rPr>
        <w:t>2000</w:t>
      </w:r>
      <w:r>
        <w:rPr>
          <w:sz w:val="21"/>
        </w:rPr>
        <w:t>倍浓度。喷枪垂直向下枪口朝地面并接近薇甘菊施药，避免药液雾珠漂吹接触蔬菜、花卉、药材及林果苗上产生药害，用药后一周不影响下一茬作物的栽培。</w:t>
      </w:r>
    </w:p>
    <w:p>
      <w:pPr>
        <w:ind w:firstLine="420"/>
        <w:jc w:val="both"/>
      </w:pPr>
      <w:r>
        <w:rPr>
          <w:sz w:val="21"/>
        </w:rPr>
        <w:t>d.</w:t>
      </w:r>
      <w:r>
        <w:rPr>
          <w:sz w:val="21"/>
        </w:rPr>
        <w:t>在水库、鱼塘、水渠、水源周边地施益霖薇净防除薇甘菊施药方法：每亩用益霖薇净制剂</w:t>
      </w:r>
      <w:r>
        <w:rPr>
          <w:sz w:val="21"/>
        </w:rPr>
        <w:t>100</w:t>
      </w:r>
      <w:r>
        <w:rPr>
          <w:sz w:val="21"/>
        </w:rPr>
        <w:t>～</w:t>
      </w:r>
      <w:r>
        <w:rPr>
          <w:sz w:val="21"/>
        </w:rPr>
        <w:t>150ml/</w:t>
      </w:r>
      <w:r>
        <w:rPr>
          <w:sz w:val="21"/>
        </w:rPr>
        <w:t>亩，加水量为</w:t>
      </w:r>
      <w:r>
        <w:rPr>
          <w:sz w:val="21"/>
        </w:rPr>
        <w:t>150L/</w:t>
      </w:r>
      <w:r>
        <w:rPr>
          <w:sz w:val="21"/>
        </w:rPr>
        <w:t>亩</w:t>
      </w:r>
      <w:r>
        <w:rPr>
          <w:sz w:val="21"/>
        </w:rPr>
        <w:t>(</w:t>
      </w:r>
      <w:r>
        <w:rPr>
          <w:sz w:val="21"/>
        </w:rPr>
        <w:t>浓度</w:t>
      </w:r>
      <w:r>
        <w:rPr>
          <w:sz w:val="21"/>
        </w:rPr>
        <w:t>1200</w:t>
      </w:r>
      <w:r>
        <w:rPr>
          <w:sz w:val="21"/>
        </w:rPr>
        <w:t>～</w:t>
      </w:r>
      <w:r>
        <w:rPr>
          <w:sz w:val="21"/>
        </w:rPr>
        <w:t>-1500</w:t>
      </w:r>
      <w:r>
        <w:rPr>
          <w:sz w:val="21"/>
        </w:rPr>
        <w:t>倍</w:t>
      </w:r>
      <w:r>
        <w:rPr>
          <w:sz w:val="21"/>
        </w:rPr>
        <w:t>)</w:t>
      </w:r>
      <w:r>
        <w:rPr>
          <w:sz w:val="21"/>
        </w:rPr>
        <w:t>，用上翻下扣全株湿润处理至药液欲滴最好，不必使地面喷湿，一年一次施药便可。</w:t>
      </w:r>
    </w:p>
    <w:p>
      <w:pPr>
        <w:ind w:firstLine="422"/>
        <w:jc w:val="both"/>
      </w:pPr>
      <w:r>
        <w:rPr>
          <w:b/>
          <w:sz w:val="21"/>
        </w:rPr>
        <w:t>C</w:t>
      </w:r>
      <w:r>
        <w:rPr>
          <w:b/>
          <w:sz w:val="21"/>
        </w:rPr>
        <w:t>）施药次数</w:t>
      </w:r>
    </w:p>
    <w:p>
      <w:pPr>
        <w:ind w:firstLine="420"/>
        <w:jc w:val="both"/>
      </w:pPr>
      <w:r>
        <w:rPr>
          <w:sz w:val="21"/>
        </w:rPr>
        <w:t>3</w:t>
      </w:r>
      <w:r>
        <w:rPr>
          <w:sz w:val="21"/>
        </w:rPr>
        <w:t>次施药，即一普喷，二补漏，三杀灭。</w:t>
      </w:r>
      <w:r>
        <w:rPr>
          <w:sz w:val="21"/>
        </w:rPr>
        <w:t>8</w:t>
      </w:r>
      <w:r>
        <w:rPr>
          <w:sz w:val="21"/>
        </w:rPr>
        <w:t>月底完成第一次普遍喷药；</w:t>
      </w:r>
      <w:r>
        <w:rPr>
          <w:sz w:val="21"/>
        </w:rPr>
        <w:t>11-12</w:t>
      </w:r>
      <w:r>
        <w:rPr>
          <w:sz w:val="21"/>
        </w:rPr>
        <w:t>月（第一次喷药60天后）对第一次漏喷或复生的地方进行补喷；</w:t>
      </w:r>
      <w:r>
        <w:rPr>
          <w:sz w:val="21"/>
        </w:rPr>
        <w:t>3</w:t>
      </w:r>
      <w:r>
        <w:rPr>
          <w:sz w:val="21"/>
        </w:rPr>
        <w:t>月份对前两次喷药后薇甘菊残留复生区域进行第三次施药。</w:t>
      </w:r>
    </w:p>
    <w:p>
      <w:pPr>
        <w:ind w:firstLine="420"/>
        <w:jc w:val="both"/>
      </w:pPr>
    </w:p>
    <w:p>
      <w:pPr>
        <w:ind w:firstLine="422"/>
        <w:jc w:val="both"/>
      </w:pPr>
      <w:r>
        <w:rPr>
          <w:b/>
          <w:sz w:val="21"/>
        </w:rPr>
        <w:t>D</w:t>
      </w:r>
      <w:r>
        <w:rPr>
          <w:b/>
          <w:sz w:val="21"/>
        </w:rPr>
        <w:t>）施药注意事项</w:t>
      </w:r>
    </w:p>
    <w:p>
      <w:pPr>
        <w:ind w:firstLine="420"/>
        <w:jc w:val="both"/>
      </w:pPr>
      <w:r>
        <w:rPr>
          <w:sz w:val="21"/>
        </w:rPr>
        <w:t>药剂防治过程中，应注意以下事项：</w:t>
      </w:r>
    </w:p>
    <w:p>
      <w:pPr>
        <w:ind w:firstLine="420"/>
        <w:jc w:val="both"/>
      </w:pPr>
      <w:r>
        <w:rPr>
          <w:sz w:val="21"/>
        </w:rPr>
        <w:t>a.</w:t>
      </w:r>
      <w:r>
        <w:rPr>
          <w:sz w:val="21"/>
        </w:rPr>
        <w:t>施药前注意天气预报，最好选择无风或微风无雨的天气施药。</w:t>
      </w:r>
    </w:p>
    <w:p>
      <w:pPr>
        <w:ind w:firstLine="420"/>
        <w:jc w:val="both"/>
      </w:pPr>
      <w:r>
        <w:rPr>
          <w:sz w:val="21"/>
        </w:rPr>
        <w:t>b.</w:t>
      </w:r>
      <w:r>
        <w:rPr>
          <w:sz w:val="21"/>
        </w:rPr>
        <w:t>施药区域与水源区和居民区的距离应在</w:t>
      </w:r>
      <w:r>
        <w:rPr>
          <w:sz w:val="21"/>
        </w:rPr>
        <w:t>100m</w:t>
      </w:r>
      <w:r>
        <w:rPr>
          <w:sz w:val="21"/>
        </w:rPr>
        <w:t>以上，并尽可能地降低施药所产生的负面影响。</w:t>
      </w:r>
    </w:p>
    <w:p>
      <w:pPr>
        <w:ind w:firstLine="420"/>
        <w:jc w:val="both"/>
      </w:pPr>
      <w:r>
        <w:rPr>
          <w:sz w:val="21"/>
        </w:rPr>
        <w:t>c.</w:t>
      </w:r>
      <w:r>
        <w:rPr>
          <w:sz w:val="21"/>
        </w:rPr>
        <w:t>沼泽地、溪沟、小溪流等区域一般不宜使用</w:t>
      </w:r>
      <w:r>
        <w:rPr>
          <w:sz w:val="21"/>
        </w:rPr>
        <w:t>“</w:t>
      </w:r>
      <w:r>
        <w:rPr>
          <w:sz w:val="21"/>
        </w:rPr>
        <w:t>益霖薇净</w:t>
      </w:r>
      <w:r>
        <w:rPr>
          <w:sz w:val="21"/>
        </w:rPr>
        <w:t>”</w:t>
      </w:r>
      <w:r>
        <w:rPr>
          <w:sz w:val="21"/>
        </w:rPr>
        <w:t>喷雾防除。</w:t>
      </w:r>
    </w:p>
    <w:p>
      <w:pPr>
        <w:ind w:firstLine="420"/>
        <w:jc w:val="both"/>
      </w:pPr>
      <w:r>
        <w:rPr>
          <w:sz w:val="21"/>
        </w:rPr>
        <w:t>d.</w:t>
      </w:r>
      <w:r>
        <w:rPr>
          <w:sz w:val="21"/>
        </w:rPr>
        <w:t>农田、菜地、花卉基地及其附近</w:t>
      </w:r>
      <w:r>
        <w:rPr>
          <w:sz w:val="21"/>
        </w:rPr>
        <w:t>2</w:t>
      </w:r>
      <w:r>
        <w:rPr>
          <w:sz w:val="21"/>
        </w:rPr>
        <w:t>公里范围内，应采用定向施药法进行防除。</w:t>
      </w:r>
    </w:p>
    <w:p>
      <w:pPr>
        <w:ind w:firstLine="420"/>
        <w:jc w:val="both"/>
      </w:pPr>
      <w:r>
        <w:rPr>
          <w:sz w:val="21"/>
        </w:rPr>
        <w:t>e.</w:t>
      </w:r>
      <w:r>
        <w:rPr>
          <w:sz w:val="21"/>
        </w:rPr>
        <w:t>施药后，应对药物包装袋集中销毁，对接触过药液的用具、容器及其清洗水应集中处理，严禁乱扔、乱倒。</w:t>
      </w:r>
    </w:p>
    <w:p>
      <w:pPr>
        <w:ind w:firstLine="420"/>
        <w:jc w:val="both"/>
      </w:pPr>
      <w:r>
        <w:rPr>
          <w:sz w:val="21"/>
        </w:rPr>
        <w:t>f.</w:t>
      </w:r>
      <w:r>
        <w:rPr>
          <w:sz w:val="21"/>
        </w:rPr>
        <w:t>喷药防治后，薇甘菊死亡，而其它植物生长良好。</w:t>
      </w:r>
    </w:p>
    <w:p>
      <w:pPr>
        <w:ind w:firstLine="422"/>
        <w:jc w:val="both"/>
      </w:pPr>
      <w:r>
        <w:rPr>
          <w:b/>
          <w:sz w:val="21"/>
        </w:rPr>
        <w:t>（</w:t>
      </w:r>
      <w:r>
        <w:rPr>
          <w:b/>
          <w:sz w:val="21"/>
        </w:rPr>
        <w:t>3</w:t>
      </w:r>
      <w:r>
        <w:rPr>
          <w:b/>
          <w:sz w:val="21"/>
        </w:rPr>
        <w:t>）做好防治记录资料</w:t>
      </w:r>
    </w:p>
    <w:p>
      <w:pPr>
        <w:ind w:firstLine="417"/>
        <w:jc w:val="both"/>
      </w:pPr>
      <w:r>
        <w:rPr>
          <w:b/>
          <w:sz w:val="21"/>
        </w:rPr>
        <w:t>①</w:t>
      </w:r>
      <w:r>
        <w:rPr>
          <w:b/>
          <w:sz w:val="21"/>
        </w:rPr>
        <w:t>原始记录</w:t>
      </w:r>
    </w:p>
    <w:p>
      <w:pPr>
        <w:ind w:firstLine="420"/>
        <w:jc w:val="both"/>
      </w:pPr>
      <w:r>
        <w:rPr>
          <w:sz w:val="21"/>
        </w:rPr>
        <w:t>做好防治过程原始记录，对每块防治地块利用</w:t>
      </w:r>
      <w:r>
        <w:rPr>
          <w:sz w:val="21"/>
        </w:rPr>
        <w:t>GPS</w:t>
      </w:r>
      <w:r>
        <w:rPr>
          <w:sz w:val="21"/>
        </w:rPr>
        <w:t>定点，将位置的数据用铅笔记录在记录本，并备注特殊的防治情况。</w:t>
      </w:r>
    </w:p>
    <w:p>
      <w:pPr>
        <w:ind w:firstLine="417"/>
        <w:jc w:val="both"/>
      </w:pPr>
      <w:r>
        <w:rPr>
          <w:b/>
          <w:sz w:val="21"/>
        </w:rPr>
        <w:t>②</w:t>
      </w:r>
      <w:r>
        <w:rPr>
          <w:b/>
          <w:sz w:val="21"/>
        </w:rPr>
        <w:t>防治日志</w:t>
      </w:r>
    </w:p>
    <w:p>
      <w:pPr>
        <w:ind w:firstLine="420"/>
        <w:jc w:val="both"/>
      </w:pPr>
      <w:r>
        <w:rPr>
          <w:sz w:val="21"/>
        </w:rPr>
        <w:t>防治日志按如下要求填写：</w:t>
      </w:r>
    </w:p>
    <w:p>
      <w:pPr>
        <w:ind w:firstLine="420"/>
        <w:jc w:val="both"/>
      </w:pPr>
      <w:r>
        <w:rPr>
          <w:sz w:val="21"/>
        </w:rPr>
        <w:t>A.</w:t>
      </w:r>
      <w:r>
        <w:rPr>
          <w:sz w:val="21"/>
        </w:rPr>
        <w:t>日志主要内容应包括：日期、天气、气温、项目名称、防治地点、防治内容、应用的防治技术措施；出勤人员、药品、材料、机械到场及运行情况；材料消耗记录、防治进展情况记录；防治现场照片或影像拍摄情况；防治是否正常；有无变更情况；有无意外停工；有无质量问题存在；防治安全情况；有关领导、主管部门等检查情况等。</w:t>
      </w:r>
    </w:p>
    <w:p>
      <w:pPr>
        <w:ind w:firstLine="420"/>
        <w:jc w:val="both"/>
      </w:pPr>
      <w:r>
        <w:rPr>
          <w:sz w:val="21"/>
        </w:rPr>
        <w:t>B.</w:t>
      </w:r>
      <w:r>
        <w:rPr>
          <w:sz w:val="21"/>
        </w:rPr>
        <w:t>记录时间：从开工到竣工验收时止，一旦防治，逐日记录。</w:t>
      </w:r>
    </w:p>
    <w:p>
      <w:pPr>
        <w:ind w:firstLine="420"/>
        <w:jc w:val="both"/>
      </w:pPr>
      <w:r>
        <w:rPr>
          <w:sz w:val="21"/>
        </w:rPr>
        <w:t>C.</w:t>
      </w:r>
      <w:r>
        <w:rPr>
          <w:sz w:val="21"/>
        </w:rPr>
        <w:t>日志要求按时、真实、详细记录，中途记录人员发生变动，应当办理交接手续，保持防治日志的连续性、完整性。记录人员要签字，主管领导应定期阅签。</w:t>
      </w:r>
    </w:p>
    <w:p>
      <w:pPr>
        <w:ind w:firstLine="422"/>
        <w:jc w:val="both"/>
      </w:pPr>
      <w:r>
        <w:rPr>
          <w:b/>
          <w:sz w:val="21"/>
        </w:rPr>
        <w:t>③</w:t>
      </w:r>
      <w:r>
        <w:rPr>
          <w:b/>
          <w:sz w:val="21"/>
        </w:rPr>
        <w:t>防治照片</w:t>
      </w:r>
    </w:p>
    <w:p>
      <w:pPr>
        <w:ind w:firstLine="420"/>
        <w:jc w:val="both"/>
      </w:pPr>
      <w:r>
        <w:rPr>
          <w:sz w:val="21"/>
        </w:rPr>
        <w:t>做好防治照片的拍摄和视频的录像，照片要求如下：</w:t>
      </w:r>
    </w:p>
    <w:p>
      <w:pPr>
        <w:ind w:firstLine="420"/>
        <w:jc w:val="both"/>
      </w:pPr>
      <w:r>
        <w:rPr>
          <w:sz w:val="21"/>
        </w:rPr>
        <w:t>A.</w:t>
      </w:r>
      <w:r>
        <w:rPr>
          <w:sz w:val="21"/>
        </w:rPr>
        <w:t>每个小班或者村小地名最少一套照片（防治前、中、后照片）；</w:t>
      </w:r>
    </w:p>
    <w:p>
      <w:pPr>
        <w:ind w:firstLine="420"/>
        <w:jc w:val="both"/>
      </w:pPr>
      <w:r>
        <w:rPr>
          <w:sz w:val="21"/>
        </w:rPr>
        <w:t>B.</w:t>
      </w:r>
      <w:r>
        <w:rPr>
          <w:sz w:val="21"/>
        </w:rPr>
        <w:t>照片上必须有拍摄时间；</w:t>
      </w:r>
    </w:p>
    <w:p>
      <w:pPr>
        <w:ind w:firstLine="420"/>
        <w:jc w:val="both"/>
      </w:pPr>
      <w:r>
        <w:rPr>
          <w:sz w:val="21"/>
        </w:rPr>
        <w:t>C.</w:t>
      </w:r>
      <w:r>
        <w:rPr>
          <w:sz w:val="21"/>
        </w:rPr>
        <w:t>照片上必须有明显切固定参照物；</w:t>
      </w:r>
    </w:p>
    <w:p>
      <w:pPr>
        <w:ind w:firstLine="420"/>
        <w:jc w:val="both"/>
      </w:pPr>
      <w:r>
        <w:rPr>
          <w:sz w:val="21"/>
        </w:rPr>
        <w:t>D.</w:t>
      </w:r>
      <w:r>
        <w:rPr>
          <w:sz w:val="21"/>
        </w:rPr>
        <w:t>照片要清晰</w:t>
      </w:r>
    </w:p>
    <w:p>
      <w:pPr>
        <w:ind w:firstLine="422"/>
        <w:jc w:val="both"/>
      </w:pPr>
      <w:r>
        <w:rPr>
          <w:b/>
          <w:sz w:val="21"/>
        </w:rPr>
        <w:t>4.</w:t>
      </w:r>
      <w:r>
        <w:rPr>
          <w:b/>
          <w:sz w:val="21"/>
        </w:rPr>
        <w:t xml:space="preserve"> </w:t>
      </w:r>
      <w:r>
        <w:rPr>
          <w:b/>
          <w:sz w:val="21"/>
        </w:rPr>
        <w:t>2022</w:t>
      </w:r>
      <w:r>
        <w:rPr>
          <w:b/>
          <w:sz w:val="21"/>
        </w:rPr>
        <w:t>年度里水镇有害生物防治项目任务明细表</w:t>
      </w:r>
    </w:p>
    <w:tbl>
      <w:tblPr>
        <w:tblW w:w="0" w:type="auto"/>
        <w:tblBorders>
          <w:top w:val="none" w:color="000000" w:sz="4"/>
          <w:left w:val="none" w:color="000000" w:sz="4"/>
          <w:bottom w:val="none" w:color="000000" w:sz="4"/>
          <w:right w:val="none" w:color="000000" w:sz="4"/>
          <w:insideH w:val="none"/>
          <w:insideV w:val="none"/>
        </w:tblBorders>
      </w:tblPr>
      <w:tblGrid>
        <w:gridCol w:w="634"/>
        <w:gridCol w:w="846"/>
        <w:gridCol w:w="1767"/>
        <w:gridCol w:w="2356"/>
        <w:gridCol w:w="634"/>
        <w:gridCol w:w="2069"/>
      </w:tblGrid>
      <w:tr>
        <w:tc>
          <w:tcPr>
            <w:tcW w:type="dxa" w:w="8306"/>
            <w:gridSpan w:val="6"/>
            <w:tcBorders>
              <w:top w:val="none" w:color="000000" w:sz="4"/>
              <w:left w:val="single" w:color="000000" w:sz="8"/>
              <w:bottom w:val="none" w:color="000000" w:sz="4"/>
              <w:right w:val="single" w:color="000000" w:sz="8"/>
            </w:tcBorders>
            <w:vAlign w:val="top"/>
          </w:tcPr>
          <w:p>
            <w:pPr>
              <w:jc w:val="center"/>
            </w:pPr>
          </w:p>
        </w:tc>
      </w:tr>
      <w:tr>
        <w:tc>
          <w:tcPr>
            <w:tcW w:type="dxa" w:w="634"/>
            <w:tcBorders>
              <w:top w:val="single" w:color="000000" w:sz="8"/>
              <w:left w:val="single" w:color="000000" w:sz="8"/>
              <w:bottom w:val="single" w:color="000000" w:sz="8"/>
              <w:right w:val="single" w:color="000000" w:sz="8"/>
            </w:tcBorders>
            <w:vAlign w:val="top"/>
          </w:tcPr>
          <w:p>
            <w:pPr>
              <w:jc w:val="center"/>
            </w:pPr>
            <w:r>
              <w:rPr>
                <w:b/>
                <w:color w:val="000000"/>
                <w:sz w:val="22"/>
              </w:rPr>
              <w:t>序号</w:t>
            </w:r>
          </w:p>
        </w:tc>
        <w:tc>
          <w:tcPr>
            <w:tcW w:type="dxa" w:w="846"/>
            <w:tcBorders>
              <w:top w:val="single" w:color="000000" w:sz="8"/>
              <w:left w:val="none" w:color="000000" w:sz="4"/>
              <w:bottom w:val="single" w:color="000000" w:sz="8"/>
              <w:right w:val="single" w:color="000000" w:sz="8"/>
            </w:tcBorders>
            <w:vAlign w:val="top"/>
          </w:tcPr>
          <w:p>
            <w:pPr>
              <w:jc w:val="center"/>
            </w:pPr>
            <w:r>
              <w:rPr>
                <w:b/>
                <w:color w:val="000000"/>
                <w:sz w:val="22"/>
              </w:rPr>
              <w:t>名称</w:t>
            </w:r>
          </w:p>
        </w:tc>
        <w:tc>
          <w:tcPr>
            <w:tcW w:type="dxa" w:w="1767"/>
            <w:tcBorders>
              <w:top w:val="single" w:color="000000" w:sz="8"/>
              <w:left w:val="none" w:color="000000" w:sz="4"/>
              <w:bottom w:val="single" w:color="000000" w:sz="8"/>
              <w:right w:val="single" w:color="000000" w:sz="8"/>
            </w:tcBorders>
            <w:vAlign w:val="top"/>
          </w:tcPr>
          <w:p>
            <w:pPr>
              <w:jc w:val="center"/>
            </w:pPr>
            <w:r>
              <w:rPr>
                <w:b/>
                <w:color w:val="000000"/>
                <w:sz w:val="22"/>
              </w:rPr>
              <w:t>具体内容</w:t>
            </w:r>
          </w:p>
        </w:tc>
        <w:tc>
          <w:tcPr>
            <w:tcW w:type="dxa" w:w="2356"/>
            <w:tcBorders>
              <w:top w:val="single" w:color="000000" w:sz="8"/>
              <w:left w:val="none" w:color="000000" w:sz="4"/>
              <w:bottom w:val="single" w:color="000000" w:sz="8"/>
              <w:right w:val="single" w:color="000000" w:sz="8"/>
            </w:tcBorders>
            <w:vAlign w:val="top"/>
          </w:tcPr>
          <w:p>
            <w:pPr>
              <w:jc w:val="center"/>
            </w:pPr>
            <w:r>
              <w:rPr>
                <w:b/>
                <w:color w:val="000000"/>
                <w:sz w:val="22"/>
              </w:rPr>
              <w:t>工具及物品</w:t>
            </w:r>
          </w:p>
        </w:tc>
        <w:tc>
          <w:tcPr>
            <w:tcW w:type="dxa" w:w="634"/>
            <w:tcBorders>
              <w:top w:val="single" w:color="000000" w:sz="8"/>
              <w:left w:val="none" w:color="000000" w:sz="4"/>
              <w:bottom w:val="single" w:color="000000" w:sz="8"/>
              <w:right w:val="single" w:color="000000" w:sz="8"/>
            </w:tcBorders>
            <w:vAlign w:val="top"/>
          </w:tcPr>
          <w:p>
            <w:pPr>
              <w:jc w:val="center"/>
            </w:pPr>
            <w:r>
              <w:rPr>
                <w:b/>
                <w:color w:val="000000"/>
                <w:sz w:val="22"/>
              </w:rPr>
              <w:t>单位</w:t>
            </w:r>
          </w:p>
        </w:tc>
        <w:tc>
          <w:tcPr>
            <w:tcW w:type="dxa" w:w="2069"/>
            <w:tcBorders>
              <w:top w:val="single" w:color="000000" w:sz="8"/>
              <w:left w:val="none" w:color="000000" w:sz="4"/>
              <w:bottom w:val="single" w:color="000000" w:sz="8"/>
              <w:right w:val="single" w:color="000000" w:sz="8"/>
            </w:tcBorders>
            <w:vAlign w:val="top"/>
          </w:tcPr>
          <w:p>
            <w:pPr>
              <w:jc w:val="center"/>
            </w:pPr>
            <w:r>
              <w:rPr>
                <w:b/>
                <w:color w:val="000000"/>
                <w:sz w:val="22"/>
              </w:rPr>
              <w:t>数量</w:t>
            </w:r>
          </w:p>
        </w:tc>
      </w:tr>
      <w:tr>
        <w:tc>
          <w:tcPr>
            <w:tcW w:type="dxa" w:w="634"/>
            <w:vMerge w:val="restart"/>
            <w:tcBorders>
              <w:top w:val="none" w:color="000000" w:sz="4"/>
              <w:left w:val="single" w:color="000000" w:sz="8"/>
              <w:bottom w:val="single" w:color="000000" w:sz="8"/>
              <w:right w:val="single" w:color="000000" w:sz="8"/>
            </w:tcBorders>
            <w:vAlign w:val="top"/>
          </w:tcPr>
          <w:p>
            <w:pPr>
              <w:jc w:val="center"/>
            </w:pPr>
            <w:r>
              <w:rPr>
                <w:color w:val="000000"/>
                <w:sz w:val="18"/>
              </w:rPr>
              <w:t>1</w:t>
            </w:r>
          </w:p>
        </w:tc>
        <w:tc>
          <w:tcPr>
            <w:tcW w:type="dxa" w:w="846"/>
            <w:vMerge w:val="restart"/>
            <w:tcBorders>
              <w:top w:val="none" w:color="000000" w:sz="4"/>
              <w:left w:val="none" w:color="000000" w:sz="4"/>
              <w:bottom w:val="single" w:color="000000" w:sz="8"/>
              <w:right w:val="single" w:color="000000" w:sz="8"/>
            </w:tcBorders>
            <w:vAlign w:val="top"/>
          </w:tcPr>
          <w:p>
            <w:pPr>
              <w:jc w:val="center"/>
            </w:pPr>
            <w:r>
              <w:rPr>
                <w:color w:val="000000"/>
                <w:sz w:val="18"/>
              </w:rPr>
              <w:t>薇甘菊</w:t>
            </w:r>
          </w:p>
        </w:tc>
        <w:tc>
          <w:tcPr>
            <w:tcW w:type="dxa" w:w="1767"/>
            <w:tcBorders>
              <w:top w:val="none" w:color="000000" w:sz="4"/>
              <w:left w:val="none" w:color="000000" w:sz="4"/>
              <w:bottom w:val="single" w:color="000000" w:sz="8"/>
              <w:right w:val="single" w:color="000000" w:sz="8"/>
            </w:tcBorders>
            <w:vAlign w:val="top"/>
          </w:tcPr>
          <w:p>
            <w:pPr>
              <w:jc w:val="center"/>
            </w:pPr>
            <w:r>
              <w:rPr>
                <w:color w:val="000000"/>
                <w:sz w:val="18"/>
              </w:rPr>
              <w:t>薇甘菊监测</w:t>
            </w:r>
          </w:p>
        </w:tc>
        <w:tc>
          <w:tcPr>
            <w:tcW w:type="dxa" w:w="2356"/>
            <w:tcBorders>
              <w:top w:val="none" w:color="000000" w:sz="4"/>
              <w:left w:val="none" w:color="000000" w:sz="4"/>
              <w:bottom w:val="single" w:color="000000" w:sz="8"/>
              <w:right w:val="single" w:color="000000" w:sz="8"/>
            </w:tcBorders>
            <w:vAlign w:val="top"/>
          </w:tcPr>
          <w:p>
            <w:pPr>
              <w:jc w:val="center"/>
            </w:pPr>
            <w:r>
              <w:rPr>
                <w:color w:val="000000"/>
                <w:sz w:val="18"/>
              </w:rPr>
              <w:t>人工监测，配合使用</w:t>
            </w:r>
            <w:r>
              <w:rPr>
                <w:color w:val="000000"/>
                <w:sz w:val="18"/>
              </w:rPr>
              <w:t>GPS</w:t>
            </w:r>
            <w:r>
              <w:rPr>
                <w:color w:val="000000"/>
                <w:sz w:val="18"/>
              </w:rPr>
              <w:t>接合遥感影像进行监测</w:t>
            </w:r>
          </w:p>
        </w:tc>
        <w:tc>
          <w:tcPr>
            <w:tcW w:type="dxa" w:w="634"/>
            <w:tcBorders>
              <w:top w:val="none" w:color="000000" w:sz="4"/>
              <w:left w:val="none" w:color="000000" w:sz="4"/>
              <w:bottom w:val="single" w:color="000000" w:sz="8"/>
              <w:right w:val="single" w:color="000000" w:sz="8"/>
            </w:tcBorders>
            <w:vAlign w:val="top"/>
          </w:tcPr>
          <w:p>
            <w:pPr>
              <w:jc w:val="center"/>
            </w:pPr>
            <w:r>
              <w:rPr>
                <w:color w:val="000000"/>
                <w:sz w:val="18"/>
              </w:rPr>
              <w:t>月</w:t>
            </w:r>
          </w:p>
        </w:tc>
        <w:tc>
          <w:tcPr>
            <w:tcW w:type="dxa" w:w="2069"/>
            <w:tcBorders>
              <w:top w:val="none" w:color="000000" w:sz="4"/>
              <w:left w:val="none" w:color="000000" w:sz="4"/>
              <w:bottom w:val="single" w:color="000000" w:sz="8"/>
              <w:right w:val="single" w:color="000000" w:sz="8"/>
            </w:tcBorders>
            <w:vAlign w:val="top"/>
          </w:tcPr>
          <w:p>
            <w:pPr>
              <w:jc w:val="center"/>
            </w:pPr>
            <w:r>
              <w:rPr>
                <w:color w:val="000000"/>
                <w:sz w:val="18"/>
              </w:rPr>
              <w:t>12</w:t>
            </w:r>
          </w:p>
        </w:tc>
      </w:tr>
      <w:tr>
        <w:tc>
          <w:tcPr>
            <w:tcW w:type="dxa" w:w="634"/>
            <w:vMerge/>
            <w:tcBorders>
              <w:top w:val="none" w:color="000000" w:sz="4"/>
              <w:left w:val="single" w:color="000000" w:sz="8"/>
              <w:bottom w:val="single" w:color="000000" w:sz="8"/>
              <w:right w:val="single" w:color="000000" w:sz="8"/>
            </w:tcBorders>
          </w:tcPr>
          <w:p/>
        </w:tc>
        <w:tc>
          <w:tcPr>
            <w:tcW w:type="dxa" w:w="846"/>
            <w:vMerge/>
            <w:tcBorders>
              <w:top w:val="none" w:color="000000" w:sz="4"/>
              <w:left w:val="none" w:color="000000" w:sz="4"/>
              <w:bottom w:val="single" w:color="000000" w:sz="8"/>
              <w:right w:val="single" w:color="000000" w:sz="8"/>
            </w:tcBorders>
          </w:tcPr>
          <w:p/>
        </w:tc>
        <w:tc>
          <w:tcPr>
            <w:tcW w:type="dxa" w:w="1767"/>
            <w:tcBorders>
              <w:top w:val="none" w:color="000000" w:sz="4"/>
              <w:left w:val="none" w:color="000000" w:sz="4"/>
              <w:bottom w:val="single" w:color="000000" w:sz="8"/>
              <w:right w:val="single" w:color="000000" w:sz="8"/>
            </w:tcBorders>
            <w:vAlign w:val="top"/>
          </w:tcPr>
          <w:p>
            <w:pPr>
              <w:jc w:val="center"/>
            </w:pPr>
            <w:r>
              <w:rPr>
                <w:color w:val="000000"/>
                <w:sz w:val="18"/>
              </w:rPr>
              <w:t>对里水镇山林范围内的薇甘菊进行除治</w:t>
            </w:r>
          </w:p>
        </w:tc>
        <w:tc>
          <w:tcPr>
            <w:tcW w:type="dxa" w:w="2356"/>
            <w:tcBorders>
              <w:top w:val="none" w:color="000000" w:sz="4"/>
              <w:left w:val="none" w:color="000000" w:sz="4"/>
              <w:bottom w:val="single" w:color="000000" w:sz="8"/>
              <w:right w:val="single" w:color="000000" w:sz="8"/>
            </w:tcBorders>
            <w:vAlign w:val="top"/>
          </w:tcPr>
          <w:p>
            <w:pPr>
              <w:jc w:val="center"/>
            </w:pPr>
            <w:r>
              <w:rPr>
                <w:color w:val="000000"/>
                <w:sz w:val="18"/>
              </w:rPr>
              <w:t>薇甘菊除治主要采取人工清除、化学防治两种方法，对新入侵零星发生地或不适宜使用化学药剂防治的地段（如果园、菜园、水库及敏感植株旁等），在薇甘菊营养生长期，采用人工清除薇甘菊进行防治；对于生长多年的薇甘菊，并危害严重且周边没有敏感的菜地、农田、花卉苗圃的区域，一般采用特定除草剂（益</w:t>
            </w:r>
            <w:r>
              <w:br/>
            </w:r>
            <w:r>
              <w:rPr>
                <w:color w:val="000000"/>
                <w:sz w:val="18"/>
              </w:rPr>
              <w:t>霖薇净）进行防治。</w:t>
            </w:r>
          </w:p>
        </w:tc>
        <w:tc>
          <w:tcPr>
            <w:tcW w:type="dxa" w:w="634"/>
            <w:tcBorders>
              <w:top w:val="none" w:color="000000" w:sz="4"/>
              <w:left w:val="none" w:color="000000" w:sz="4"/>
              <w:bottom w:val="single" w:color="000000" w:sz="8"/>
              <w:right w:val="single" w:color="000000" w:sz="8"/>
            </w:tcBorders>
            <w:vAlign w:val="top"/>
          </w:tcPr>
          <w:p>
            <w:pPr>
              <w:jc w:val="center"/>
            </w:pPr>
            <w:r>
              <w:rPr>
                <w:color w:val="000000"/>
                <w:sz w:val="18"/>
              </w:rPr>
              <w:t>亩</w:t>
            </w:r>
          </w:p>
        </w:tc>
        <w:tc>
          <w:tcPr>
            <w:tcW w:type="dxa" w:w="2069"/>
            <w:tcBorders>
              <w:top w:val="none" w:color="000000" w:sz="4"/>
              <w:left w:val="none" w:color="000000" w:sz="4"/>
              <w:bottom w:val="single" w:color="000000" w:sz="8"/>
              <w:right w:val="single" w:color="000000" w:sz="8"/>
            </w:tcBorders>
            <w:vAlign w:val="top"/>
          </w:tcPr>
          <w:p>
            <w:pPr>
              <w:jc w:val="center"/>
            </w:pPr>
            <w:r>
              <w:rPr>
                <w:color w:val="000000"/>
                <w:sz w:val="18"/>
              </w:rPr>
              <w:t>2000</w:t>
            </w:r>
          </w:p>
        </w:tc>
      </w:tr>
      <w:tr>
        <w:tc>
          <w:tcPr>
            <w:tcW w:type="dxa" w:w="634"/>
            <w:vMerge w:val="restart"/>
            <w:tcBorders>
              <w:top w:val="none" w:color="000000" w:sz="4"/>
              <w:left w:val="single" w:color="000000" w:sz="8"/>
              <w:bottom w:val="single" w:color="000000" w:sz="8"/>
              <w:right w:val="single" w:color="000000" w:sz="8"/>
            </w:tcBorders>
            <w:vAlign w:val="top"/>
          </w:tcPr>
          <w:p>
            <w:pPr>
              <w:jc w:val="center"/>
            </w:pPr>
            <w:r>
              <w:rPr>
                <w:color w:val="000000"/>
                <w:sz w:val="18"/>
              </w:rPr>
              <w:t>2</w:t>
            </w:r>
          </w:p>
        </w:tc>
        <w:tc>
          <w:tcPr>
            <w:tcW w:type="dxa" w:w="846"/>
            <w:vMerge w:val="restart"/>
            <w:tcBorders>
              <w:top w:val="none" w:color="000000" w:sz="4"/>
              <w:left w:val="none" w:color="000000" w:sz="4"/>
              <w:bottom w:val="single" w:color="000000" w:sz="8"/>
              <w:right w:val="single" w:color="000000" w:sz="8"/>
            </w:tcBorders>
            <w:vAlign w:val="top"/>
          </w:tcPr>
          <w:p>
            <w:pPr>
              <w:jc w:val="center"/>
            </w:pPr>
            <w:r>
              <w:rPr>
                <w:color w:val="000000"/>
                <w:sz w:val="18"/>
              </w:rPr>
              <w:t>松材线虫病</w:t>
            </w:r>
          </w:p>
        </w:tc>
        <w:tc>
          <w:tcPr>
            <w:tcW w:type="dxa" w:w="1767"/>
            <w:tcBorders>
              <w:top w:val="none" w:color="000000" w:sz="4"/>
              <w:left w:val="none" w:color="000000" w:sz="4"/>
              <w:bottom w:val="single" w:color="000000" w:sz="8"/>
              <w:right w:val="single" w:color="000000" w:sz="8"/>
            </w:tcBorders>
            <w:vAlign w:val="top"/>
          </w:tcPr>
          <w:p>
            <w:pPr>
              <w:jc w:val="center"/>
            </w:pPr>
            <w:r>
              <w:rPr>
                <w:color w:val="000000"/>
                <w:sz w:val="18"/>
              </w:rPr>
              <w:t>松林监测</w:t>
            </w:r>
          </w:p>
        </w:tc>
        <w:tc>
          <w:tcPr>
            <w:tcW w:type="dxa" w:w="2356"/>
            <w:tcBorders>
              <w:top w:val="none" w:color="000000" w:sz="4"/>
              <w:left w:val="none" w:color="000000" w:sz="4"/>
              <w:bottom w:val="single" w:color="000000" w:sz="8"/>
              <w:right w:val="single" w:color="000000" w:sz="8"/>
            </w:tcBorders>
            <w:vAlign w:val="top"/>
          </w:tcPr>
          <w:p>
            <w:pPr>
              <w:jc w:val="center"/>
            </w:pPr>
            <w:r>
              <w:rPr>
                <w:color w:val="000000"/>
                <w:sz w:val="18"/>
              </w:rPr>
              <w:t>人工监测，配合使用无人机、</w:t>
            </w:r>
            <w:r>
              <w:rPr>
                <w:color w:val="000000"/>
                <w:sz w:val="18"/>
              </w:rPr>
              <w:t>GPS</w:t>
            </w:r>
            <w:r>
              <w:rPr>
                <w:color w:val="000000"/>
                <w:sz w:val="18"/>
              </w:rPr>
              <w:t>等设备对里水镇松树林进行监测</w:t>
            </w:r>
          </w:p>
        </w:tc>
        <w:tc>
          <w:tcPr>
            <w:tcW w:type="dxa" w:w="634"/>
            <w:tcBorders>
              <w:top w:val="none" w:color="000000" w:sz="4"/>
              <w:left w:val="none" w:color="000000" w:sz="4"/>
              <w:bottom w:val="single" w:color="000000" w:sz="8"/>
              <w:right w:val="single" w:color="000000" w:sz="8"/>
            </w:tcBorders>
            <w:vAlign w:val="top"/>
          </w:tcPr>
          <w:p>
            <w:pPr>
              <w:jc w:val="center"/>
            </w:pPr>
            <w:r>
              <w:rPr>
                <w:color w:val="000000"/>
                <w:sz w:val="18"/>
              </w:rPr>
              <w:t>月</w:t>
            </w:r>
          </w:p>
        </w:tc>
        <w:tc>
          <w:tcPr>
            <w:tcW w:type="dxa" w:w="2069"/>
            <w:tcBorders>
              <w:top w:val="none" w:color="000000" w:sz="4"/>
              <w:left w:val="none" w:color="000000" w:sz="4"/>
              <w:bottom w:val="single" w:color="000000" w:sz="8"/>
              <w:right w:val="single" w:color="000000" w:sz="8"/>
            </w:tcBorders>
            <w:vAlign w:val="top"/>
          </w:tcPr>
          <w:p>
            <w:pPr>
              <w:jc w:val="center"/>
            </w:pPr>
            <w:r>
              <w:rPr>
                <w:color w:val="000000"/>
                <w:sz w:val="18"/>
              </w:rPr>
              <w:t>12</w:t>
            </w:r>
          </w:p>
        </w:tc>
      </w:tr>
      <w:tr>
        <w:tc>
          <w:tcPr>
            <w:tcW w:type="dxa" w:w="634"/>
            <w:vMerge/>
            <w:tcBorders>
              <w:top w:val="none" w:color="000000" w:sz="4"/>
              <w:left w:val="single" w:color="000000" w:sz="8"/>
              <w:bottom w:val="single" w:color="000000" w:sz="8"/>
              <w:right w:val="single" w:color="000000" w:sz="8"/>
            </w:tcBorders>
          </w:tcPr>
          <w:p/>
        </w:tc>
        <w:tc>
          <w:tcPr>
            <w:tcW w:type="dxa" w:w="846"/>
            <w:vMerge/>
            <w:tcBorders>
              <w:top w:val="none" w:color="000000" w:sz="4"/>
              <w:left w:val="none" w:color="000000" w:sz="4"/>
              <w:bottom w:val="single" w:color="000000" w:sz="8"/>
              <w:right w:val="single" w:color="000000" w:sz="8"/>
            </w:tcBorders>
          </w:tcPr>
          <w:p/>
        </w:tc>
        <w:tc>
          <w:tcPr>
            <w:tcW w:type="dxa" w:w="1767"/>
            <w:tcBorders>
              <w:top w:val="none" w:color="000000" w:sz="4"/>
              <w:left w:val="none" w:color="000000" w:sz="4"/>
              <w:bottom w:val="single" w:color="000000" w:sz="8"/>
              <w:right w:val="single" w:color="000000" w:sz="8"/>
            </w:tcBorders>
            <w:vAlign w:val="top"/>
          </w:tcPr>
          <w:p>
            <w:pPr>
              <w:jc w:val="center"/>
            </w:pPr>
            <w:r>
              <w:rPr>
                <w:color w:val="000000"/>
                <w:sz w:val="18"/>
              </w:rPr>
              <w:t>疫木除治</w:t>
            </w:r>
          </w:p>
        </w:tc>
        <w:tc>
          <w:tcPr>
            <w:tcW w:type="dxa" w:w="2356"/>
            <w:tcBorders>
              <w:top w:val="none" w:color="000000" w:sz="4"/>
              <w:left w:val="none" w:color="000000" w:sz="4"/>
              <w:bottom w:val="single" w:color="000000" w:sz="8"/>
              <w:right w:val="single" w:color="000000" w:sz="8"/>
            </w:tcBorders>
            <w:vAlign w:val="top"/>
          </w:tcPr>
          <w:p>
            <w:pPr>
              <w:jc w:val="center"/>
            </w:pPr>
            <w:r>
              <w:rPr>
                <w:color w:val="000000"/>
                <w:sz w:val="18"/>
              </w:rPr>
              <w:t>对里水镇因感染松材线虫病而病枯死的松树进行除治，包括疫木砍伐、疫木处置、桩头处理、资料整理等。</w:t>
            </w:r>
          </w:p>
        </w:tc>
        <w:tc>
          <w:tcPr>
            <w:tcW w:type="dxa" w:w="634"/>
            <w:tcBorders>
              <w:top w:val="none" w:color="000000" w:sz="4"/>
              <w:left w:val="none" w:color="000000" w:sz="4"/>
              <w:bottom w:val="single" w:color="000000" w:sz="8"/>
              <w:right w:val="single" w:color="000000" w:sz="8"/>
            </w:tcBorders>
            <w:vAlign w:val="top"/>
          </w:tcPr>
          <w:p>
            <w:pPr>
              <w:jc w:val="center"/>
            </w:pPr>
            <w:r>
              <w:rPr>
                <w:color w:val="000000"/>
                <w:sz w:val="18"/>
              </w:rPr>
              <w:t>亩</w:t>
            </w:r>
          </w:p>
        </w:tc>
        <w:tc>
          <w:tcPr>
            <w:tcW w:type="dxa" w:w="2069"/>
            <w:tcBorders>
              <w:top w:val="none" w:color="000000" w:sz="4"/>
              <w:left w:val="none" w:color="000000" w:sz="4"/>
              <w:bottom w:val="single" w:color="000000" w:sz="8"/>
              <w:right w:val="single" w:color="000000" w:sz="8"/>
            </w:tcBorders>
            <w:vAlign w:val="top"/>
          </w:tcPr>
          <w:p>
            <w:pPr>
              <w:jc w:val="center"/>
            </w:pPr>
            <w:r>
              <w:rPr>
                <w:color w:val="000000"/>
                <w:sz w:val="18"/>
              </w:rPr>
              <w:t>4500</w:t>
            </w:r>
          </w:p>
        </w:tc>
      </w:tr>
      <w:tr>
        <w:tc>
          <w:tcPr>
            <w:tcW w:type="dxa" w:w="634"/>
            <w:vMerge/>
            <w:tcBorders>
              <w:top w:val="none" w:color="000000" w:sz="4"/>
              <w:left w:val="single" w:color="000000" w:sz="8"/>
              <w:bottom w:val="single" w:color="000000" w:sz="8"/>
              <w:right w:val="single" w:color="000000" w:sz="8"/>
            </w:tcBorders>
          </w:tcPr>
          <w:p/>
        </w:tc>
        <w:tc>
          <w:tcPr>
            <w:tcW w:type="dxa" w:w="846"/>
            <w:vMerge/>
            <w:tcBorders>
              <w:top w:val="none" w:color="000000" w:sz="4"/>
              <w:left w:val="none" w:color="000000" w:sz="4"/>
              <w:bottom w:val="single" w:color="000000" w:sz="8"/>
              <w:right w:val="single" w:color="000000" w:sz="8"/>
            </w:tcBorders>
          </w:tcPr>
          <w:p/>
        </w:tc>
        <w:tc>
          <w:tcPr>
            <w:tcW w:type="dxa" w:w="1767"/>
            <w:tcBorders>
              <w:top w:val="none" w:color="000000" w:sz="4"/>
              <w:left w:val="none" w:color="000000" w:sz="4"/>
              <w:bottom w:val="single" w:color="000000" w:sz="8"/>
              <w:right w:val="single" w:color="000000" w:sz="8"/>
            </w:tcBorders>
            <w:vAlign w:val="top"/>
          </w:tcPr>
          <w:p>
            <w:pPr>
              <w:jc w:val="center"/>
            </w:pPr>
            <w:r>
              <w:rPr>
                <w:color w:val="000000"/>
                <w:sz w:val="18"/>
              </w:rPr>
              <w:t>药物防治</w:t>
            </w:r>
          </w:p>
        </w:tc>
        <w:tc>
          <w:tcPr>
            <w:tcW w:type="dxa" w:w="2356"/>
            <w:tcBorders>
              <w:top w:val="none" w:color="000000" w:sz="4"/>
              <w:left w:val="none" w:color="000000" w:sz="4"/>
              <w:bottom w:val="single" w:color="000000" w:sz="8"/>
              <w:right w:val="single" w:color="000000" w:sz="8"/>
            </w:tcBorders>
            <w:vAlign w:val="top"/>
          </w:tcPr>
          <w:p>
            <w:pPr>
              <w:jc w:val="center"/>
            </w:pPr>
            <w:r>
              <w:rPr>
                <w:color w:val="000000"/>
                <w:sz w:val="18"/>
              </w:rPr>
              <w:t>对感染松材线虫的松树进行综合防治，包括打孔注药，记录监测等。</w:t>
            </w:r>
          </w:p>
        </w:tc>
        <w:tc>
          <w:tcPr>
            <w:tcW w:type="dxa" w:w="634"/>
            <w:tcBorders>
              <w:top w:val="none" w:color="000000" w:sz="4"/>
              <w:left w:val="none" w:color="000000" w:sz="4"/>
              <w:bottom w:val="single" w:color="000000" w:sz="8"/>
              <w:right w:val="single" w:color="000000" w:sz="8"/>
            </w:tcBorders>
            <w:vAlign w:val="top"/>
          </w:tcPr>
          <w:p>
            <w:pPr>
              <w:jc w:val="center"/>
            </w:pPr>
            <w:r>
              <w:rPr>
                <w:color w:val="000000"/>
                <w:sz w:val="18"/>
              </w:rPr>
              <w:t>株</w:t>
            </w:r>
          </w:p>
        </w:tc>
        <w:tc>
          <w:tcPr>
            <w:tcW w:type="dxa" w:w="2069"/>
            <w:tcBorders>
              <w:top w:val="none" w:color="000000" w:sz="4"/>
              <w:left w:val="none" w:color="000000" w:sz="4"/>
              <w:bottom w:val="single" w:color="000000" w:sz="8"/>
              <w:right w:val="single" w:color="000000" w:sz="8"/>
            </w:tcBorders>
            <w:vAlign w:val="top"/>
          </w:tcPr>
          <w:p>
            <w:pPr>
              <w:jc w:val="center"/>
            </w:pPr>
            <w:r>
              <w:rPr>
                <w:color w:val="000000"/>
                <w:sz w:val="18"/>
              </w:rPr>
              <w:t>100</w:t>
            </w:r>
          </w:p>
        </w:tc>
      </w:tr>
    </w:tbl>
    <w:p>
      <w:pPr>
        <w:ind w:firstLine="420"/>
        <w:jc w:val="left"/>
      </w:pPr>
    </w:p>
    <w:p>
      <w:pPr>
        <w:ind w:firstLine="420"/>
        <w:jc w:val="left"/>
      </w:pPr>
      <w:r>
        <w:rPr>
          <w:sz w:val="21"/>
        </w:rPr>
        <w:t>备注：根据现有情况估算，实际工作量应不少于表中数量。</w:t>
      </w:r>
    </w:p>
    <w:p>
      <w:pPr>
        <w:ind w:firstLine="420"/>
        <w:jc w:val="both"/>
      </w:pPr>
      <w:r>
        <w:rPr>
          <w:sz w:val="21"/>
        </w:rPr>
        <w:t>(1)</w:t>
      </w:r>
      <w:r>
        <w:rPr>
          <w:sz w:val="21"/>
        </w:rPr>
        <w:t>本项目监理单位由佛山市自然资源局南海分局委托，乙方须按照监理单位的要求开展防治作业。</w:t>
      </w:r>
    </w:p>
    <w:p>
      <w:pPr>
        <w:ind w:firstLine="420"/>
        <w:jc w:val="both"/>
      </w:pPr>
      <w:r>
        <w:rPr>
          <w:sz w:val="21"/>
        </w:rPr>
        <w:t>(2)</w:t>
      </w:r>
      <w:r>
        <w:rPr>
          <w:sz w:val="21"/>
        </w:rPr>
        <w:t>项目验收由甲方牵头监理单位、施工单位等组成验收小组，参照《广东省林业局办公室关于印发广东省松材线虫病疫木除治技术等工作指引（试行）的通知》、《薇甘菊防治技术规程》</w:t>
      </w:r>
      <w:r>
        <w:rPr>
          <w:sz w:val="21"/>
        </w:rPr>
        <w:t>LY/T2422-2015</w:t>
      </w:r>
      <w:r>
        <w:rPr>
          <w:sz w:val="21"/>
        </w:rPr>
        <w:t>等相关文件进行验收。验收合格后，监理单位、施工单位、建设单位要签字确认；如验收不合格的，施工单位应对本项目的服务内容进行复查、返工，直至验收合格为止。</w:t>
      </w:r>
    </w:p>
    <w:p>
      <w:pPr>
        <w:jc w:val="both"/>
      </w:pPr>
      <w:r>
        <w:rPr>
          <w:b/>
          <w:sz w:val="24"/>
        </w:rPr>
        <w:t>二、合同金额</w:t>
      </w:r>
    </w:p>
    <w:p>
      <w:pPr>
        <w:ind w:firstLine="420"/>
        <w:jc w:val="both"/>
      </w:pPr>
      <w:r>
        <w:rPr>
          <w:sz w:val="21"/>
        </w:rPr>
        <w:t>合同金额为（大写）：</w:t>
      </w:r>
      <w:r>
        <w:rPr>
          <w:sz w:val="21"/>
          <w:u w:val="single"/>
        </w:rPr>
        <w:t xml:space="preserve">              </w:t>
      </w:r>
      <w:r>
        <w:rPr>
          <w:sz w:val="21"/>
        </w:rPr>
        <w:t>元（￥</w:t>
      </w:r>
      <w:r>
        <w:rPr>
          <w:sz w:val="21"/>
          <w:u w:val="single"/>
        </w:rPr>
        <w:t xml:space="preserve">           </w:t>
      </w:r>
      <w:r>
        <w:rPr>
          <w:sz w:val="21"/>
        </w:rPr>
        <w:t>元）人民币。</w:t>
      </w:r>
    </w:p>
    <w:p>
      <w:pPr>
        <w:jc w:val="both"/>
      </w:pPr>
      <w:r>
        <w:rPr>
          <w:b/>
          <w:sz w:val="24"/>
        </w:rPr>
        <w:t>三、服务期限及地点</w:t>
      </w:r>
    </w:p>
    <w:p>
      <w:pPr>
        <w:ind w:firstLine="424"/>
        <w:jc w:val="both"/>
      </w:pPr>
      <w:r>
        <w:rPr>
          <w:sz w:val="21"/>
        </w:rPr>
        <w:t>服务期限：</w:t>
      </w:r>
      <w:r>
        <w:rPr>
          <w:sz w:val="21"/>
        </w:rPr>
        <w:t>12</w:t>
      </w:r>
      <w:r>
        <w:rPr>
          <w:sz w:val="21"/>
        </w:rPr>
        <w:t>个月。</w:t>
      </w:r>
    </w:p>
    <w:p>
      <w:pPr>
        <w:ind w:firstLine="424"/>
        <w:jc w:val="both"/>
      </w:pPr>
      <w:r>
        <w:rPr>
          <w:sz w:val="21"/>
        </w:rPr>
        <w:t>服务地点：佛山市南海区里水镇。</w:t>
      </w:r>
    </w:p>
    <w:p>
      <w:pPr>
        <w:jc w:val="both"/>
      </w:pPr>
      <w:r>
        <w:rPr>
          <w:b/>
          <w:sz w:val="24"/>
        </w:rPr>
        <w:t>四、付款方式</w:t>
      </w:r>
    </w:p>
    <w:p>
      <w:pPr>
        <w:ind w:firstLine="420"/>
        <w:jc w:val="both"/>
      </w:pPr>
      <w:r>
        <w:rPr>
          <w:sz w:val="21"/>
        </w:rPr>
        <w:t>1</w:t>
      </w:r>
      <w:r>
        <w:rPr>
          <w:sz w:val="21"/>
        </w:rPr>
        <w:t>、合同签订生效后，乙方完成</w:t>
      </w:r>
      <w:r>
        <w:rPr>
          <w:sz w:val="21"/>
        </w:rPr>
        <w:t>2022</w:t>
      </w:r>
      <w:r>
        <w:rPr>
          <w:sz w:val="21"/>
        </w:rPr>
        <w:t>年下半年薇甘菊和松材线虫病监测和对薇甘菊和松材线虫病进行除治工作，经监理单位和甲方验收通过之日起</w:t>
      </w:r>
      <w:r>
        <w:rPr>
          <w:sz w:val="21"/>
        </w:rPr>
        <w:t>30</w:t>
      </w:r>
      <w:r>
        <w:rPr>
          <w:sz w:val="21"/>
        </w:rPr>
        <w:t>天内支付合同总价的</w:t>
      </w:r>
      <w:r>
        <w:rPr>
          <w:sz w:val="21"/>
        </w:rPr>
        <w:t>40%</w:t>
      </w:r>
      <w:r>
        <w:rPr>
          <w:sz w:val="21"/>
        </w:rPr>
        <w:t>；</w:t>
      </w:r>
    </w:p>
    <w:p>
      <w:pPr>
        <w:ind w:firstLine="420"/>
        <w:jc w:val="both"/>
      </w:pPr>
      <w:r>
        <w:rPr>
          <w:sz w:val="21"/>
        </w:rPr>
        <w:t>2</w:t>
      </w:r>
      <w:r>
        <w:rPr>
          <w:sz w:val="21"/>
        </w:rPr>
        <w:t>、乙方完成</w:t>
      </w:r>
      <w:r>
        <w:rPr>
          <w:sz w:val="21"/>
        </w:rPr>
        <w:t>2023</w:t>
      </w:r>
      <w:r>
        <w:rPr>
          <w:sz w:val="21"/>
        </w:rPr>
        <w:t>年春季薇甘菊消杀和松材线虫病防治工作，经监理单位和甲方验收通过之日起</w:t>
      </w:r>
      <w:r>
        <w:rPr>
          <w:sz w:val="21"/>
        </w:rPr>
        <w:t>30</w:t>
      </w:r>
      <w:r>
        <w:rPr>
          <w:sz w:val="21"/>
        </w:rPr>
        <w:t>天内支付合同总价的</w:t>
      </w:r>
      <w:r>
        <w:rPr>
          <w:sz w:val="21"/>
        </w:rPr>
        <w:t>30%</w:t>
      </w:r>
      <w:r>
        <w:rPr>
          <w:sz w:val="21"/>
        </w:rPr>
        <w:t>；</w:t>
      </w:r>
    </w:p>
    <w:p>
      <w:pPr>
        <w:ind w:firstLine="420"/>
        <w:jc w:val="both"/>
      </w:pPr>
      <w:r>
        <w:rPr>
          <w:sz w:val="21"/>
        </w:rPr>
        <w:t>3</w:t>
      </w:r>
      <w:r>
        <w:rPr>
          <w:sz w:val="21"/>
        </w:rPr>
        <w:t>、乙方完成合同约定的全部工作任务，防治效果经监理单位和甲方验收通过之日起</w:t>
      </w:r>
      <w:r>
        <w:rPr>
          <w:sz w:val="21"/>
        </w:rPr>
        <w:t>30</w:t>
      </w:r>
      <w:r>
        <w:rPr>
          <w:sz w:val="21"/>
        </w:rPr>
        <w:t>天内支付合同总价的</w:t>
      </w:r>
      <w:r>
        <w:rPr>
          <w:sz w:val="21"/>
        </w:rPr>
        <w:t>30%</w:t>
      </w:r>
      <w:r>
        <w:rPr>
          <w:sz w:val="21"/>
        </w:rPr>
        <w:t>。</w:t>
      </w:r>
    </w:p>
    <w:p>
      <w:pPr>
        <w:ind w:firstLine="424"/>
        <w:jc w:val="both"/>
      </w:pPr>
      <w:r>
        <w:rPr>
          <w:sz w:val="21"/>
        </w:rPr>
        <w:t>备注：</w:t>
      </w:r>
    </w:p>
    <w:p>
      <w:pPr>
        <w:ind w:firstLine="424"/>
        <w:jc w:val="both"/>
      </w:pPr>
      <w:r>
        <w:rPr>
          <w:sz w:val="21"/>
        </w:rPr>
        <w:t>1</w:t>
      </w:r>
      <w:r>
        <w:rPr>
          <w:sz w:val="21"/>
        </w:rPr>
        <w:t>）因甲方使用的是财政资金，甲方规定的付款时间为向政府采购支付部门提出办理财政支付申请手续的时间（不含政府财政支付部门审核的时间），在规定时间内提出支付申请手续后即视为甲方是按时支付。</w:t>
      </w:r>
    </w:p>
    <w:p>
      <w:pPr>
        <w:ind w:firstLine="424"/>
        <w:jc w:val="both"/>
      </w:pPr>
      <w:r>
        <w:rPr>
          <w:sz w:val="21"/>
        </w:rPr>
        <w:t>2</w:t>
      </w:r>
      <w:r>
        <w:rPr>
          <w:sz w:val="21"/>
        </w:rPr>
        <w:t>）乙方收款时必须提供有效发票。</w:t>
      </w:r>
    </w:p>
    <w:p>
      <w:pPr>
        <w:jc w:val="both"/>
      </w:pPr>
      <w:r>
        <w:rPr>
          <w:b/>
          <w:sz w:val="24"/>
        </w:rPr>
        <w:t>五、履约保证金</w:t>
      </w:r>
    </w:p>
    <w:p>
      <w:pPr>
        <w:ind w:firstLine="424"/>
        <w:jc w:val="both"/>
      </w:pPr>
      <w:r>
        <w:rPr>
          <w:sz w:val="21"/>
        </w:rPr>
        <w:t>履约保证金金额：人民币</w:t>
      </w:r>
      <w:r>
        <w:rPr>
          <w:sz w:val="21"/>
        </w:rPr>
        <w:t xml:space="preserve">     </w:t>
      </w:r>
      <w:r>
        <w:rPr>
          <w:sz w:val="21"/>
        </w:rPr>
        <w:t>元（￥</w:t>
      </w:r>
      <w:r>
        <w:rPr>
          <w:sz w:val="21"/>
        </w:rPr>
        <w:t xml:space="preserve">   </w:t>
      </w:r>
      <w:r>
        <w:rPr>
          <w:sz w:val="21"/>
        </w:rPr>
        <w:t>元。）</w:t>
      </w:r>
    </w:p>
    <w:p>
      <w:pPr>
        <w:ind w:firstLine="424"/>
        <w:jc w:val="both"/>
      </w:pPr>
      <w:r>
        <w:rPr>
          <w:sz w:val="21"/>
        </w:rPr>
        <w:t>履约担保形式：采用银行转账形式。在签订合同后</w:t>
      </w:r>
      <w:r>
        <w:rPr>
          <w:sz w:val="21"/>
        </w:rPr>
        <w:t>3</w:t>
      </w:r>
      <w:r>
        <w:rPr>
          <w:sz w:val="21"/>
        </w:rPr>
        <w:t>个工作日内，乙方应按规定的金额向甲方提交履约担保。</w:t>
      </w:r>
    </w:p>
    <w:p>
      <w:pPr>
        <w:ind w:firstLine="424"/>
        <w:jc w:val="both"/>
      </w:pPr>
      <w:r>
        <w:rPr>
          <w:sz w:val="21"/>
        </w:rPr>
        <w:t>履约担保的退回：待合同履行完毕乙方无违约行为再由甲方退回。</w:t>
      </w:r>
    </w:p>
    <w:p>
      <w:pPr>
        <w:ind w:firstLine="424"/>
        <w:jc w:val="both"/>
      </w:pPr>
      <w:r>
        <w:rPr>
          <w:sz w:val="21"/>
        </w:rPr>
        <w:t>甲方的银行账户信息如下：</w:t>
      </w:r>
    </w:p>
    <w:p>
      <w:pPr>
        <w:ind w:firstLine="424"/>
        <w:jc w:val="both"/>
      </w:pPr>
      <w:r>
        <w:rPr>
          <w:sz w:val="21"/>
        </w:rPr>
        <w:t>开户名称：佛山市自然资源局南海分局里水管理所</w:t>
      </w:r>
    </w:p>
    <w:p>
      <w:pPr>
        <w:ind w:firstLine="424"/>
        <w:jc w:val="both"/>
      </w:pPr>
      <w:r>
        <w:rPr>
          <w:sz w:val="21"/>
        </w:rPr>
        <w:t>开户银行：中国农业银行股份有限公司南海里水支行</w:t>
      </w:r>
    </w:p>
    <w:p>
      <w:pPr>
        <w:ind w:firstLine="424"/>
        <w:jc w:val="both"/>
      </w:pPr>
      <w:r>
        <w:rPr>
          <w:sz w:val="21"/>
        </w:rPr>
        <w:t>开户账号：</w:t>
      </w:r>
      <w:r>
        <w:rPr>
          <w:sz w:val="21"/>
        </w:rPr>
        <w:t>44519501040031529</w:t>
      </w:r>
    </w:p>
    <w:p>
      <w:pPr>
        <w:jc w:val="both"/>
      </w:pPr>
      <w:r>
        <w:rPr>
          <w:b/>
          <w:sz w:val="24"/>
        </w:rPr>
        <w:t>六、违约责任与赔偿损失</w:t>
      </w:r>
    </w:p>
    <w:p>
      <w:pPr>
        <w:ind w:firstLine="424"/>
        <w:jc w:val="both"/>
      </w:pPr>
      <w:r>
        <w:rPr>
          <w:sz w:val="21"/>
        </w:rPr>
        <w:t>1</w:t>
      </w:r>
      <w:r>
        <w:rPr>
          <w:sz w:val="21"/>
        </w:rPr>
        <w:t>、乙方提供的服务不符合磋商文件、报价文件或本合同规定的，甲方有权拒收，并且乙方须向甲方支付本合同总价</w:t>
      </w:r>
      <w:r>
        <w:rPr>
          <w:sz w:val="21"/>
        </w:rPr>
        <w:t>5%</w:t>
      </w:r>
      <w:r>
        <w:rPr>
          <w:sz w:val="21"/>
        </w:rPr>
        <w:t>的违约金。</w:t>
      </w:r>
    </w:p>
    <w:p>
      <w:pPr>
        <w:ind w:firstLine="424"/>
        <w:jc w:val="both"/>
      </w:pPr>
      <w:r>
        <w:rPr>
          <w:sz w:val="21"/>
        </w:rPr>
        <w:t>2</w:t>
      </w:r>
      <w:r>
        <w:rPr>
          <w:sz w:val="21"/>
        </w:rPr>
        <w:t>、乙方未能按本合同规定的交货时间提供服务，从逾期之日起每日按本合同总价</w:t>
      </w:r>
      <w:r>
        <w:rPr>
          <w:sz w:val="21"/>
        </w:rPr>
        <w:t>3‰</w:t>
      </w:r>
      <w:r>
        <w:rPr>
          <w:sz w:val="21"/>
        </w:rPr>
        <w:t>的数额向甲方支付违约金；逾期半个月以上的，甲方有权终止合同，由此造成的甲方经济损失由乙方承担。</w:t>
      </w:r>
    </w:p>
    <w:p>
      <w:pPr>
        <w:ind w:firstLine="424"/>
        <w:jc w:val="both"/>
      </w:pPr>
      <w:r>
        <w:rPr>
          <w:sz w:val="21"/>
        </w:rPr>
        <w:t>3</w:t>
      </w:r>
      <w:r>
        <w:rPr>
          <w:sz w:val="21"/>
        </w:rPr>
        <w:t>、甲方无正当理由拒收接受服务，到期拒付服务款项的，甲方向乙方偿付本合同总价</w:t>
      </w:r>
      <w:r>
        <w:rPr>
          <w:sz w:val="21"/>
        </w:rPr>
        <w:t>5%</w:t>
      </w:r>
      <w:r>
        <w:rPr>
          <w:sz w:val="21"/>
        </w:rPr>
        <w:t>的违约金。甲方逾期付款，则每日按本合同总价的</w:t>
      </w:r>
      <w:r>
        <w:rPr>
          <w:sz w:val="21"/>
        </w:rPr>
        <w:t>3‰</w:t>
      </w:r>
      <w:r>
        <w:rPr>
          <w:sz w:val="21"/>
        </w:rPr>
        <w:t>向乙方偿付违约金。</w:t>
      </w:r>
    </w:p>
    <w:p>
      <w:pPr>
        <w:ind w:firstLine="424"/>
        <w:jc w:val="both"/>
      </w:pPr>
      <w:r>
        <w:rPr>
          <w:sz w:val="21"/>
        </w:rPr>
        <w:t>4</w:t>
      </w:r>
      <w:r>
        <w:rPr>
          <w:sz w:val="21"/>
        </w:rPr>
        <w:t>、其它违约责任按《</w:t>
      </w:r>
      <w:r>
        <w:rPr>
          <w:sz w:val="21"/>
          <w:u w:val="single"/>
        </w:rPr>
        <w:t>中华人民共和国民法典</w:t>
      </w:r>
      <w:r>
        <w:rPr>
          <w:sz w:val="21"/>
        </w:rPr>
        <w:t>》处理。</w:t>
      </w:r>
    </w:p>
    <w:p>
      <w:pPr>
        <w:jc w:val="both"/>
      </w:pPr>
      <w:r>
        <w:rPr>
          <w:b/>
          <w:sz w:val="24"/>
        </w:rPr>
        <w:t>七、争议的解决</w:t>
      </w:r>
    </w:p>
    <w:p>
      <w:pPr>
        <w:ind w:firstLine="424"/>
        <w:jc w:val="both"/>
      </w:pPr>
      <w:r>
        <w:rPr>
          <w:sz w:val="21"/>
        </w:rPr>
        <w:t>合同执行过程中发生的任何争议，如双方不能通过友好协商解决导致诉讼的，应向甲方所在地人民法院起诉。</w:t>
      </w:r>
    </w:p>
    <w:p>
      <w:pPr>
        <w:jc w:val="both"/>
      </w:pPr>
      <w:r>
        <w:rPr>
          <w:b/>
          <w:sz w:val="24"/>
        </w:rPr>
        <w:t>八、不可抗力</w:t>
      </w:r>
    </w:p>
    <w:p>
      <w:pPr>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九、税费</w:t>
      </w:r>
    </w:p>
    <w:p>
      <w:pPr>
        <w:ind w:firstLine="420"/>
        <w:jc w:val="both"/>
      </w:pPr>
      <w:r>
        <w:rPr>
          <w:sz w:val="21"/>
        </w:rPr>
        <w:t>在中国境内、外发生的与本合同执行有关的一切税费均由乙方负担。</w:t>
      </w:r>
    </w:p>
    <w:p>
      <w:pPr>
        <w:jc w:val="both"/>
      </w:pPr>
      <w:r>
        <w:rPr>
          <w:b/>
          <w:sz w:val="24"/>
        </w:rPr>
        <w:t>十、其它</w:t>
      </w:r>
    </w:p>
    <w:p>
      <w:pPr>
        <w:ind w:firstLine="424"/>
        <w:jc w:val="both"/>
      </w:pPr>
      <w:r>
        <w:rPr>
          <w:sz w:val="21"/>
        </w:rPr>
        <w:t>1</w:t>
      </w:r>
      <w:r>
        <w:rPr>
          <w:sz w:val="21"/>
        </w:rPr>
        <w:t>、本合同所有附件、采购文件、磋商文件、成交通知书均为合同的有效组成部分。</w:t>
      </w:r>
    </w:p>
    <w:p>
      <w:pPr>
        <w:ind w:firstLine="424"/>
        <w:jc w:val="both"/>
      </w:pPr>
      <w:r>
        <w:rPr>
          <w:sz w:val="21"/>
        </w:rPr>
        <w:t>2</w:t>
      </w:r>
      <w:r>
        <w:rPr>
          <w:sz w:val="21"/>
        </w:rPr>
        <w:t>、在执行本合同的过程中，所有经双方签署确认的文件（包括会议纪要、补充协议、往来信函）即成为本合同的有效组成部分。</w:t>
      </w:r>
    </w:p>
    <w:p>
      <w:pPr>
        <w:ind w:firstLine="424"/>
        <w:jc w:val="both"/>
      </w:pPr>
      <w:r>
        <w:rPr>
          <w:sz w:val="21"/>
        </w:rPr>
        <w:t>3</w:t>
      </w:r>
      <w:r>
        <w:rPr>
          <w:sz w:val="21"/>
        </w:rPr>
        <w:t>、如一方地址、电话、传真号码有变更，应在变更当日内书面通知对方，否则，应承担相应责任。</w:t>
      </w:r>
    </w:p>
    <w:p>
      <w:pPr>
        <w:ind w:firstLine="424"/>
        <w:jc w:val="both"/>
      </w:pPr>
      <w:r>
        <w:rPr>
          <w:sz w:val="21"/>
        </w:rPr>
        <w:t>4</w:t>
      </w:r>
      <w:r>
        <w:rPr>
          <w:sz w:val="21"/>
        </w:rPr>
        <w:t>、除甲方事先书面同意外，乙方不得部分或全部转让其应履行的合同项下的义务。</w:t>
      </w:r>
    </w:p>
    <w:p>
      <w:pPr>
        <w:jc w:val="both"/>
      </w:pPr>
      <w:r>
        <w:rPr>
          <w:b/>
          <w:sz w:val="24"/>
        </w:rPr>
        <w:t>十一、合同生效：</w:t>
      </w:r>
    </w:p>
    <w:p>
      <w:pPr>
        <w:ind w:firstLine="424"/>
        <w:jc w:val="both"/>
      </w:pPr>
      <w:r>
        <w:rPr>
          <w:sz w:val="21"/>
        </w:rPr>
        <w:t>1</w:t>
      </w:r>
      <w:r>
        <w:rPr>
          <w:sz w:val="21"/>
        </w:rPr>
        <w:t>、本合同在甲乙双方法人代表或其授权代表签字盖章后生效。</w:t>
      </w:r>
    </w:p>
    <w:p>
      <w:pPr>
        <w:ind w:firstLine="424"/>
        <w:jc w:val="both"/>
      </w:pPr>
      <w:r>
        <w:rPr>
          <w:sz w:val="21"/>
        </w:rPr>
        <w:t>2</w:t>
      </w:r>
      <w:r>
        <w:rPr>
          <w:sz w:val="21"/>
        </w:rPr>
        <w:t>、合同一式柒份。甲叁份，乙方贰份，里水镇公共资源交易所和广东省琛联工程项目咨询有限公司备案各一份。</w:t>
      </w:r>
    </w:p>
    <w:p>
      <w:pPr>
        <w:ind w:firstLine="420"/>
        <w:jc w:val="both"/>
      </w:pPr>
      <w:r>
        <w:rPr>
          <w:sz w:val="21"/>
        </w:rPr>
        <w:t>【以下无正文，仅为签章部分】</w:t>
      </w:r>
    </w:p>
    <w:p>
      <w:pPr>
        <w:jc w:val="both"/>
      </w:pPr>
    </w:p>
    <w:p>
      <w:pPr>
        <w:jc w:val="both"/>
      </w:pPr>
      <w:r>
        <w:rPr>
          <w:sz w:val="21"/>
        </w:rPr>
        <w:t>甲方（盖章）：佛山市自然资源局南海分局</w:t>
      </w:r>
      <w:r>
        <w:rPr>
          <w:sz w:val="21"/>
        </w:rPr>
        <w:t xml:space="preserve">  </w:t>
      </w:r>
      <w:r>
        <w:rPr>
          <w:sz w:val="21"/>
        </w:rPr>
        <w:t>乙方（盖章）：</w:t>
      </w:r>
    </w:p>
    <w:p>
      <w:pPr>
        <w:jc w:val="both"/>
      </w:pPr>
      <w:r>
        <w:rPr>
          <w:sz w:val="21"/>
        </w:rPr>
        <w:t xml:space="preserve">             </w:t>
      </w:r>
      <w:r>
        <w:rPr>
          <w:sz w:val="21"/>
        </w:rPr>
        <w:t>里水管理所</w:t>
      </w:r>
      <w:r>
        <w:rPr>
          <w:sz w:val="21"/>
        </w:rPr>
        <w:t xml:space="preserve">                                   </w:t>
      </w:r>
    </w:p>
    <w:p>
      <w:pPr>
        <w:jc w:val="both"/>
      </w:pPr>
      <w:r>
        <w:rPr>
          <w:sz w:val="21"/>
        </w:rPr>
        <w:t>法定代表人或委托人：</w:t>
      </w:r>
      <w:r>
        <w:rPr>
          <w:sz w:val="21"/>
        </w:rPr>
        <w:t xml:space="preserve">                  </w:t>
      </w:r>
      <w:r>
        <w:rPr>
          <w:sz w:val="21"/>
        </w:rPr>
        <w:t>法定代表人或委托人：</w:t>
      </w:r>
    </w:p>
    <w:p>
      <w:pPr>
        <w:jc w:val="both"/>
      </w:pPr>
      <w:r>
        <w:rPr>
          <w:b/>
          <w:sz w:val="21"/>
        </w:rPr>
        <w:t>经办人：</w:t>
      </w:r>
      <w:r>
        <w:rPr>
          <w:b/>
          <w:sz w:val="21"/>
        </w:rPr>
        <w:t xml:space="preserve">                               </w:t>
      </w:r>
      <w:r>
        <w:rPr>
          <w:b/>
          <w:sz w:val="21"/>
        </w:rPr>
        <w:t>经办人：</w:t>
      </w:r>
    </w:p>
    <w:p>
      <w:pPr>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jc w:val="both"/>
      </w:pPr>
      <w:r>
        <w:rPr>
          <w:sz w:val="21"/>
        </w:rPr>
        <w:t xml:space="preserve">                                        </w:t>
      </w:r>
      <w:r>
        <w:rPr>
          <w:sz w:val="21"/>
        </w:rPr>
        <w:t>开户名称：</w:t>
      </w:r>
    </w:p>
    <w:p>
      <w:pPr>
        <w:jc w:val="both"/>
      </w:pPr>
      <w:r>
        <w:rPr>
          <w:sz w:val="21"/>
        </w:rPr>
        <w:t xml:space="preserve">                                        </w:t>
      </w:r>
      <w:r>
        <w:rPr>
          <w:sz w:val="21"/>
        </w:rPr>
        <w:t>银行帐号：</w:t>
      </w:r>
    </w:p>
    <w:p>
      <w:pPr>
        <w:jc w:val="both"/>
      </w:pPr>
      <w:r>
        <w:rPr>
          <w:sz w:val="21"/>
        </w:rPr>
        <w:t xml:space="preserve">                                        </w:t>
      </w:r>
      <w:r>
        <w:rPr>
          <w:sz w:val="21"/>
        </w:rPr>
        <w:t>开户行：</w:t>
      </w:r>
      <w:r>
        <w:rPr>
          <w:sz w:val="21"/>
        </w:rPr>
        <w:t xml:space="preserve"> </w:t>
      </w:r>
    </w:p>
    <w:p>
      <w:pPr>
        <w:jc w:val="both"/>
      </w:pPr>
      <w:r>
        <w:rPr>
          <w:sz w:val="21"/>
        </w:rPr>
        <w:t xml:space="preserve">                                                      </w:t>
      </w:r>
    </w:p>
    <w:p>
      <w:pPr>
        <w:ind w:firstLine="420"/>
        <w:jc w:val="both"/>
      </w:pPr>
    </w:p>
    <w:p>
      <w:pPr>
        <w:jc w:val="both"/>
      </w:pPr>
      <w:r>
        <w:rPr>
          <w:sz w:val="21"/>
        </w:rPr>
        <w:t>广东省琛联工程项目咨询有限公司（盖章）：</w:t>
      </w:r>
    </w:p>
    <w:p>
      <w:pPr>
        <w:jc w:val="both"/>
      </w:pPr>
      <w:r>
        <w:rPr>
          <w:sz w:val="21"/>
        </w:rPr>
        <w:t>代表：</w:t>
      </w:r>
    </w:p>
    <w:p>
      <w:pPr>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jc w:val="both"/>
      </w:pPr>
      <w:r>
        <w:rPr>
          <w:sz w:val="21"/>
        </w:rPr>
        <w:t>经核对，合同条款与采购文件一致。</w:t>
      </w:r>
      <w:r>
        <w:br/>
      </w:r>
      <w:r>
        <w:rPr>
          <w:sz w:val="21"/>
        </w:rPr>
        <w:t xml:space="preserve"> </w:t>
      </w:r>
    </w:p>
    <w:p>
      <w:pPr>
        <w:jc w:val="both"/>
      </w:pPr>
    </w:p>
    <w:p>
      <w:pPr>
        <w:jc w:val="center"/>
      </w:pPr>
      <w:r>
        <w:rPr>
          <w:b/>
        </w:rPr>
        <w:t xml:space="preserve"> </w:t>
      </w:r>
    </w:p>
    <w:p>
      <w:pPr>
        <w:jc w:val="center"/>
      </w:pPr>
      <w:r>
        <w:rPr>
          <w:b/>
          <w:sz w:val="21"/>
        </w:rPr>
        <w:t xml:space="preserve"> </w:t>
      </w:r>
    </w:p>
    <w:p>
      <w:pPr>
        <w:jc w:val="center"/>
      </w:pPr>
      <w:r>
        <w:rPr/>
        <w:t xml:space="preserve"> </w:t>
      </w:r>
    </w:p>
    <w:p>
      <w:pPr>
        <w:jc w:val="center"/>
      </w:pPr>
      <w:r>
        <w:rPr/>
        <w:t xml:space="preserve"> </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440605-2022-08743</w:t>
      </w:r>
    </w:p>
    <w:p>
      <w:pPr>
        <w:jc w:val="center"/>
      </w:pPr>
      <w:r>
        <w:rPr>
          <w:b/>
          <w:sz w:val="24"/>
        </w:rPr>
        <w:t>采购项目编号：</w:t>
      </w:r>
      <w:r>
        <w:rPr>
          <w:b/>
          <w:sz w:val="24"/>
        </w:rPr>
        <w:t>LSZFCG2022036</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广东省琛联工程项目咨询有限公司</w:t>
      </w:r>
    </w:p>
    <w:p>
      <w:pPr>
        <w:ind w:firstLine="480"/>
      </w:pPr>
      <w:r>
        <w:rPr/>
        <w:t>你方组织的</w:t>
      </w:r>
      <w:r>
        <w:rPr>
          <w:u w:val="single"/>
        </w:rPr>
        <w:t>里水镇2022年度林业有害生物防治项目</w:t>
      </w:r>
      <w:r>
        <w:rPr/>
        <w:t>项目的竞争性磋商[采购项目编号为：</w:t>
      </w:r>
      <w:r>
        <w:rPr>
          <w:u w:val="single"/>
        </w:rPr>
        <w:t>LSZFCG2022036</w:t>
      </w:r>
      <w:r>
        <w:rPr/>
        <w:t>]，我方愿参与响应。</w:t>
      </w:r>
    </w:p>
    <w:p>
      <w:pPr>
        <w:ind w:firstLine="480"/>
      </w:pPr>
      <w:r>
        <w:rPr/>
        <w:t>我方确认收到贵方提供的</w:t>
      </w:r>
      <w:r>
        <w:rPr>
          <w:u w:val="single"/>
        </w:rPr>
        <w:t>里水镇2022年度林业有害生物防治项目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广东省琛联工程项目咨询有限公司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里水镇2022年度林业有害生物防治项目</w:t>
      </w:r>
      <w:r>
        <w:rPr/>
        <w:t>项目采购[采购项目编号为</w:t>
      </w:r>
      <w:r>
        <w:rPr/>
        <w:t>LSZFCG2022036</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佛山市自然资源局南海分局里水管理所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广东省琛联工程项目咨询有限公司</w:t>
      </w:r>
    </w:p>
    <w:p>
      <w:pPr>
        <w:ind w:firstLine="480"/>
      </w:pPr>
      <w:r>
        <w:rPr/>
        <w:t>我单位参加贵公司组织的</w:t>
      </w:r>
      <w:r>
        <w:rPr/>
        <w:t>里水镇2022年度林业有害生物防治项目</w:t>
      </w:r>
      <w:r>
        <w:rPr/>
        <w:t>（采购项目编号：</w:t>
      </w:r>
      <w:r>
        <w:rPr/>
        <w:t>LSZFCG2022036</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广东省琛联工程项目咨询有限公司</w:t>
      </w:r>
    </w:p>
    <w:p>
      <w:pPr>
        <w:ind w:firstLine="480"/>
      </w:pPr>
      <w:r>
        <w:rPr/>
        <w:t>我单位已登记并准备参与</w:t>
      </w:r>
      <w:r>
        <w:rPr/>
        <w:t>里水镇2022年度林业有害生物防治项目</w:t>
      </w:r>
      <w:r>
        <w:rPr/>
        <w:t>项目（采购项目编号：</w:t>
      </w:r>
      <w:r>
        <w:rPr/>
        <w:t>LSZFCG2022036</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