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105" w:leftChars="50" w:right="0" w:rightChars="0" w:firstLine="0" w:firstLineChars="0"/>
        <w:jc w:val="center"/>
        <w:textAlignment w:val="auto"/>
        <w:outlineLvl w:val="9"/>
        <w:rPr>
          <w:rFonts w:hint="eastAsia" w:ascii="黑体" w:eastAsia="黑体"/>
          <w:b/>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before="313" w:beforeLines="100" w:line="240" w:lineRule="auto"/>
        <w:ind w:left="105" w:leftChars="50" w:right="0" w:rightChars="0" w:firstLine="0" w:firstLineChars="0"/>
        <w:jc w:val="center"/>
        <w:textAlignment w:val="auto"/>
        <w:outlineLvl w:val="9"/>
        <w:rPr>
          <w:rFonts w:hint="eastAsia" w:ascii="黑体" w:eastAsia="黑体"/>
          <w:b/>
          <w:bCs/>
          <w:color w:val="auto"/>
          <w:sz w:val="44"/>
          <w:szCs w:val="44"/>
          <w:highlight w:val="none"/>
        </w:rPr>
      </w:pPr>
      <w:r>
        <w:rPr>
          <w:rFonts w:hint="eastAsia" w:ascii="黑体" w:eastAsia="黑体"/>
          <w:b/>
          <w:bCs/>
          <w:color w:val="auto"/>
          <w:sz w:val="44"/>
          <w:szCs w:val="44"/>
          <w:highlight w:val="none"/>
        </w:rPr>
        <w:t>中煤华晋集团韩咀煤业有限公司</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105" w:leftChars="50" w:right="0" w:rightChars="0" w:firstLine="0" w:firstLineChars="0"/>
        <w:jc w:val="center"/>
        <w:textAlignment w:val="auto"/>
        <w:outlineLvl w:val="9"/>
        <w:rPr>
          <w:rFonts w:hint="eastAsia" w:eastAsia="黑体"/>
          <w:b/>
          <w:bCs/>
          <w:color w:val="auto"/>
          <w:sz w:val="44"/>
          <w:szCs w:val="44"/>
          <w:highlight w:val="none"/>
          <w:lang w:val="en-US" w:eastAsia="zh-CN"/>
        </w:rPr>
      </w:pPr>
      <w:r>
        <w:rPr>
          <w:rFonts w:hint="eastAsia" w:eastAsia="黑体"/>
          <w:b/>
          <w:bCs/>
          <w:color w:val="auto"/>
          <w:sz w:val="44"/>
          <w:szCs w:val="44"/>
          <w:highlight w:val="none"/>
          <w:lang w:val="en-US" w:eastAsia="zh-CN"/>
        </w:rPr>
        <w:t>除“四害”服务项目</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105" w:leftChars="50" w:right="0" w:rightChars="0" w:firstLine="0" w:firstLineChars="0"/>
        <w:jc w:val="center"/>
        <w:textAlignment w:val="auto"/>
        <w:outlineLvl w:val="9"/>
        <w:rPr>
          <w:rFonts w:hint="eastAsia" w:eastAsia="黑体"/>
          <w:b/>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240" w:lineRule="auto"/>
        <w:ind w:left="105" w:leftChars="50" w:right="0" w:rightChars="0" w:firstLine="0" w:firstLineChars="0"/>
        <w:jc w:val="center"/>
        <w:textAlignment w:val="auto"/>
        <w:outlineLvl w:val="9"/>
        <w:rPr>
          <w:rFonts w:hint="eastAsia" w:eastAsia="黑体"/>
          <w:b/>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240" w:lineRule="auto"/>
        <w:ind w:left="105" w:leftChars="50" w:right="0" w:rightChars="0" w:firstLine="0" w:firstLineChars="0"/>
        <w:jc w:val="center"/>
        <w:textAlignment w:val="auto"/>
        <w:outlineLvl w:val="9"/>
        <w:rPr>
          <w:rFonts w:hint="eastAsia" w:eastAsia="黑体"/>
          <w:b/>
          <w:bCs/>
          <w:color w:val="auto"/>
          <w:sz w:val="44"/>
          <w:szCs w:val="44"/>
          <w:highlight w:val="none"/>
          <w:lang w:val="en-US" w:eastAsia="zh-CN"/>
        </w:rPr>
      </w:pPr>
      <w:r>
        <w:rPr>
          <w:rFonts w:hint="eastAsia" w:eastAsia="黑体"/>
          <w:b/>
          <w:bCs/>
          <w:color w:val="auto"/>
          <w:sz w:val="44"/>
          <w:szCs w:val="44"/>
          <w:highlight w:val="none"/>
          <w:lang w:val="en-US" w:eastAsia="zh-CN"/>
        </w:rPr>
        <w:t>技</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105" w:leftChars="50" w:right="0" w:rightChars="0" w:firstLine="0" w:firstLineChars="0"/>
        <w:jc w:val="center"/>
        <w:textAlignment w:val="auto"/>
        <w:outlineLvl w:val="9"/>
        <w:rPr>
          <w:rFonts w:hint="eastAsia" w:eastAsia="黑体"/>
          <w:b/>
          <w:bCs/>
          <w:color w:val="auto"/>
          <w:sz w:val="44"/>
          <w:szCs w:val="44"/>
          <w:highlight w:val="none"/>
          <w:lang w:val="en-US" w:eastAsia="zh-CN"/>
        </w:rPr>
      </w:pPr>
      <w:r>
        <w:rPr>
          <w:rFonts w:hint="eastAsia" w:eastAsia="黑体"/>
          <w:b/>
          <w:bCs/>
          <w:color w:val="auto"/>
          <w:sz w:val="44"/>
          <w:szCs w:val="44"/>
          <w:highlight w:val="none"/>
          <w:lang w:val="en-US" w:eastAsia="zh-CN"/>
        </w:rPr>
        <w:t>术</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105" w:leftChars="50" w:right="0" w:rightChars="0" w:firstLine="0" w:firstLineChars="0"/>
        <w:jc w:val="center"/>
        <w:textAlignment w:val="auto"/>
        <w:outlineLvl w:val="9"/>
        <w:rPr>
          <w:rFonts w:hint="eastAsia" w:eastAsia="黑体"/>
          <w:b/>
          <w:bCs/>
          <w:color w:val="auto"/>
          <w:sz w:val="44"/>
          <w:szCs w:val="44"/>
          <w:highlight w:val="none"/>
          <w:lang w:val="en-US" w:eastAsia="zh-CN"/>
        </w:rPr>
      </w:pPr>
      <w:r>
        <w:rPr>
          <w:rFonts w:hint="eastAsia" w:eastAsia="黑体"/>
          <w:b/>
          <w:bCs/>
          <w:color w:val="auto"/>
          <w:sz w:val="44"/>
          <w:szCs w:val="44"/>
          <w:highlight w:val="none"/>
          <w:lang w:val="en-US" w:eastAsia="zh-CN"/>
        </w:rPr>
        <w:t>要</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105" w:leftChars="50" w:right="0" w:rightChars="0" w:firstLine="0" w:firstLineChars="0"/>
        <w:jc w:val="center"/>
        <w:textAlignment w:val="auto"/>
        <w:outlineLvl w:val="9"/>
        <w:rPr>
          <w:rFonts w:eastAsia="黑体"/>
          <w:b/>
          <w:bCs/>
          <w:color w:val="auto"/>
          <w:sz w:val="44"/>
          <w:szCs w:val="44"/>
          <w:highlight w:val="none"/>
        </w:rPr>
      </w:pPr>
      <w:r>
        <w:rPr>
          <w:rFonts w:hint="eastAsia" w:eastAsia="黑体"/>
          <w:b/>
          <w:bCs/>
          <w:color w:val="auto"/>
          <w:sz w:val="44"/>
          <w:szCs w:val="44"/>
          <w:highlight w:val="none"/>
          <w:lang w:val="en-US" w:eastAsia="zh-CN"/>
        </w:rPr>
        <w:t>求</w:t>
      </w:r>
    </w:p>
    <w:p>
      <w:pPr>
        <w:jc w:val="center"/>
        <w:rPr>
          <w:b/>
          <w:color w:val="auto"/>
          <w:sz w:val="44"/>
          <w:szCs w:val="44"/>
          <w:highlight w:val="none"/>
        </w:rPr>
      </w:pPr>
    </w:p>
    <w:p>
      <w:pPr>
        <w:jc w:val="center"/>
        <w:rPr>
          <w:b/>
          <w:color w:val="auto"/>
          <w:sz w:val="44"/>
          <w:szCs w:val="44"/>
          <w:highlight w:val="none"/>
        </w:rPr>
      </w:pPr>
    </w:p>
    <w:p>
      <w:pPr>
        <w:spacing w:line="640" w:lineRule="exact"/>
        <w:ind w:firstLine="3975" w:firstLineChars="900"/>
        <w:rPr>
          <w:rFonts w:hint="eastAsia" w:ascii="宋体" w:hAnsi="宋体"/>
          <w:b/>
          <w:color w:val="auto"/>
          <w:sz w:val="44"/>
          <w:szCs w:val="44"/>
          <w:highlight w:val="none"/>
        </w:rPr>
      </w:pPr>
    </w:p>
    <w:p>
      <w:pPr>
        <w:spacing w:line="640" w:lineRule="exact"/>
        <w:ind w:firstLine="3975" w:firstLineChars="900"/>
        <w:rPr>
          <w:rFonts w:hint="eastAsia" w:ascii="宋体" w:hAnsi="宋体"/>
          <w:b/>
          <w:color w:val="auto"/>
          <w:sz w:val="44"/>
          <w:szCs w:val="44"/>
          <w:highlight w:val="none"/>
        </w:rPr>
      </w:pPr>
    </w:p>
    <w:p>
      <w:pPr>
        <w:spacing w:line="640" w:lineRule="exact"/>
        <w:ind w:left="0" w:leftChars="0" w:firstLine="0" w:firstLineChars="0"/>
        <w:rPr>
          <w:rFonts w:hint="eastAsia" w:ascii="宋体" w:hAnsi="宋体"/>
          <w:b/>
          <w:color w:val="auto"/>
          <w:sz w:val="44"/>
          <w:szCs w:val="44"/>
          <w:highlight w:val="none"/>
        </w:rPr>
      </w:pPr>
    </w:p>
    <w:p>
      <w:pPr>
        <w:spacing w:line="640" w:lineRule="exact"/>
        <w:ind w:firstLine="2640" w:firstLineChars="600"/>
        <w:rPr>
          <w:rFonts w:hint="eastAsia"/>
          <w:sz w:val="44"/>
          <w:szCs w:val="44"/>
          <w:highlight w:val="none"/>
        </w:rPr>
      </w:pPr>
    </w:p>
    <w:p>
      <w:pPr>
        <w:ind w:left="0" w:leftChars="0" w:firstLine="0" w:firstLineChars="0"/>
        <w:jc w:val="center"/>
        <w:rPr>
          <w:rFonts w:hint="eastAsia" w:ascii="黑体" w:hAnsi="黑体" w:eastAsia="黑体" w:cs="黑体"/>
          <w:b/>
          <w:bCs/>
          <w:sz w:val="44"/>
          <w:szCs w:val="44"/>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bCs/>
          <w:sz w:val="44"/>
          <w:szCs w:val="44"/>
          <w:highlight w:val="none"/>
          <w:lang w:val="en-US" w:eastAsia="zh-CN"/>
        </w:rPr>
        <w:t>2022年4月</w:t>
      </w:r>
    </w:p>
    <w:p>
      <w:pPr>
        <w:ind w:left="0" w:leftChars="0" w:firstLine="0" w:firstLineChars="0"/>
        <w:jc w:val="left"/>
        <w:rPr>
          <w:rFonts w:hint="eastAsia" w:ascii="方正小标宋简体" w:hAnsi="方正小标宋简体" w:eastAsia="方正小标宋简体" w:cs="方正小标宋简体"/>
          <w:b w:val="0"/>
          <w:bCs w:val="0"/>
          <w:sz w:val="36"/>
          <w:szCs w:val="36"/>
        </w:rPr>
      </w:pPr>
    </w:p>
    <w:p>
      <w:pPr>
        <w:ind w:left="0" w:leftChars="0" w:firstLine="0" w:firstLineChars="0"/>
        <w:jc w:val="left"/>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审批</w:t>
      </w:r>
      <w:r>
        <w:rPr>
          <w:rFonts w:hint="eastAsia" w:ascii="方正小标宋简体" w:hAnsi="方正小标宋简体" w:eastAsia="方正小标宋简体" w:cs="方正小标宋简体"/>
          <w:b w:val="0"/>
          <w:bCs w:val="0"/>
          <w:sz w:val="36"/>
          <w:szCs w:val="36"/>
          <w:lang w:eastAsia="zh-CN"/>
        </w:rPr>
        <w:t>：</w:t>
      </w:r>
    </w:p>
    <w:p>
      <w:pPr>
        <w:rPr>
          <w:rFonts w:hint="eastAsia" w:ascii="宋体" w:hAnsi="宋体" w:cs="宋体"/>
          <w:b/>
          <w:bCs/>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exact"/>
        </w:trPr>
        <w:tc>
          <w:tcPr>
            <w:tcW w:w="3098" w:type="dxa"/>
            <w:noWrap w:val="0"/>
            <w:vAlign w:val="center"/>
          </w:tcPr>
          <w:p>
            <w:pPr>
              <w:spacing w:line="500" w:lineRule="exact"/>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华晋公司</w:t>
            </w:r>
          </w:p>
          <w:p>
            <w:pPr>
              <w:pStyle w:val="2"/>
              <w:jc w:val="center"/>
              <w:rPr>
                <w:rFonts w:hint="eastAsia"/>
              </w:rPr>
            </w:pPr>
            <w:r>
              <w:rPr>
                <w:rFonts w:hint="eastAsia" w:ascii="方正小标宋简体" w:hAnsi="方正小标宋简体" w:eastAsia="方正小标宋简体" w:cs="方正小标宋简体"/>
                <w:b w:val="0"/>
                <w:bCs w:val="0"/>
                <w:sz w:val="32"/>
                <w:szCs w:val="32"/>
                <w:lang w:val="en-US" w:eastAsia="zh-CN"/>
              </w:rPr>
              <w:t>业务处室</w:t>
            </w:r>
          </w:p>
        </w:tc>
        <w:tc>
          <w:tcPr>
            <w:tcW w:w="5802" w:type="dxa"/>
            <w:noWrap w:val="0"/>
            <w:vAlign w:val="center"/>
          </w:tcPr>
          <w:p>
            <w:pPr>
              <w:jc w:val="center"/>
              <w:rPr>
                <w:rFonts w:hint="eastAsia"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exact"/>
        </w:trPr>
        <w:tc>
          <w:tcPr>
            <w:tcW w:w="3098" w:type="dxa"/>
            <w:noWrap w:val="0"/>
            <w:vAlign w:val="center"/>
          </w:tcPr>
          <w:p>
            <w:pPr>
              <w:spacing w:line="500" w:lineRule="exact"/>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韩咀公司</w:t>
            </w:r>
          </w:p>
          <w:p>
            <w:pPr>
              <w:spacing w:line="500" w:lineRule="exact"/>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分管</w:t>
            </w:r>
            <w:r>
              <w:rPr>
                <w:rFonts w:hint="eastAsia" w:ascii="方正小标宋简体" w:hAnsi="方正小标宋简体" w:eastAsia="方正小标宋简体" w:cs="方正小标宋简体"/>
                <w:b w:val="0"/>
                <w:bCs w:val="0"/>
                <w:sz w:val="32"/>
                <w:szCs w:val="32"/>
              </w:rPr>
              <w:t>矿长</w:t>
            </w:r>
          </w:p>
        </w:tc>
        <w:tc>
          <w:tcPr>
            <w:tcW w:w="5802" w:type="dxa"/>
            <w:noWrap w:val="0"/>
            <w:vAlign w:val="center"/>
          </w:tcPr>
          <w:p>
            <w:pPr>
              <w:jc w:val="center"/>
              <w:rPr>
                <w:rFonts w:hint="eastAsia"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exact"/>
        </w:trPr>
        <w:tc>
          <w:tcPr>
            <w:tcW w:w="3098" w:type="dxa"/>
            <w:noWrap w:val="0"/>
            <w:vAlign w:val="center"/>
          </w:tcPr>
          <w:p>
            <w:pPr>
              <w:spacing w:line="500" w:lineRule="exact"/>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韩咀公司</w:t>
            </w:r>
          </w:p>
          <w:p>
            <w:pPr>
              <w:spacing w:line="500" w:lineRule="exact"/>
              <w:jc w:val="center"/>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部门负责人</w:t>
            </w:r>
          </w:p>
        </w:tc>
        <w:tc>
          <w:tcPr>
            <w:tcW w:w="5802" w:type="dxa"/>
            <w:noWrap w:val="0"/>
            <w:vAlign w:val="center"/>
          </w:tcPr>
          <w:p>
            <w:pPr>
              <w:jc w:val="center"/>
              <w:rPr>
                <w:rFonts w:hint="eastAsia"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exact"/>
        </w:trPr>
        <w:tc>
          <w:tcPr>
            <w:tcW w:w="3098" w:type="dxa"/>
            <w:noWrap w:val="0"/>
            <w:vAlign w:val="center"/>
          </w:tcPr>
          <w:p>
            <w:pPr>
              <w:spacing w:line="500" w:lineRule="exact"/>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韩咀公司</w:t>
            </w:r>
          </w:p>
          <w:p>
            <w:pPr>
              <w:spacing w:line="500" w:lineRule="exact"/>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审核人</w:t>
            </w:r>
          </w:p>
        </w:tc>
        <w:tc>
          <w:tcPr>
            <w:tcW w:w="5802" w:type="dxa"/>
            <w:noWrap w:val="0"/>
            <w:vAlign w:val="center"/>
          </w:tcPr>
          <w:p>
            <w:pPr>
              <w:jc w:val="center"/>
              <w:rPr>
                <w:rFonts w:hint="eastAsia"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exact"/>
        </w:trPr>
        <w:tc>
          <w:tcPr>
            <w:tcW w:w="3098" w:type="dxa"/>
            <w:noWrap w:val="0"/>
            <w:vAlign w:val="center"/>
          </w:tcPr>
          <w:p>
            <w:pPr>
              <w:spacing w:line="500" w:lineRule="exact"/>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韩咀公司</w:t>
            </w:r>
          </w:p>
          <w:p>
            <w:pPr>
              <w:spacing w:line="500" w:lineRule="exact"/>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编制人</w:t>
            </w:r>
          </w:p>
        </w:tc>
        <w:tc>
          <w:tcPr>
            <w:tcW w:w="5802" w:type="dxa"/>
            <w:noWrap w:val="0"/>
            <w:vAlign w:val="center"/>
          </w:tcPr>
          <w:p>
            <w:pPr>
              <w:jc w:val="center"/>
              <w:rPr>
                <w:rFonts w:hint="eastAsia" w:ascii="宋体" w:hAnsi="宋体" w:cs="宋体"/>
                <w:b/>
                <w:bCs/>
                <w:sz w:val="36"/>
                <w:szCs w:val="36"/>
              </w:rPr>
            </w:pPr>
          </w:p>
        </w:tc>
      </w:tr>
    </w:tbl>
    <w:p>
      <w:pPr>
        <w:rPr>
          <w:rFonts w:hint="eastAsia" w:ascii="黑体" w:hAnsi="宋体" w:eastAsia="黑体"/>
          <w:sz w:val="32"/>
          <w:szCs w:val="32"/>
          <w:lang w:val="en-US" w:eastAsia="zh-CN"/>
        </w:rPr>
      </w:pPr>
      <w:r>
        <w:rPr>
          <w:rFonts w:hint="eastAsia" w:ascii="黑体" w:hAnsi="宋体" w:eastAsia="黑体"/>
          <w:sz w:val="32"/>
          <w:szCs w:val="32"/>
          <w:lang w:val="en-US" w:eastAsia="zh-CN"/>
        </w:rPr>
        <w:br w:type="page"/>
      </w:r>
    </w:p>
    <w:p>
      <w:pPr>
        <w:ind w:firstLine="0" w:firstLineChars="0"/>
        <w:jc w:val="center"/>
        <w:rPr>
          <w:rFonts w:hint="eastAsia" w:ascii="黑体" w:hAnsi="宋体" w:eastAsia="黑体"/>
          <w:sz w:val="32"/>
          <w:szCs w:val="32"/>
          <w:lang w:eastAsia="zh-CN"/>
        </w:rPr>
      </w:pPr>
      <w:r>
        <w:rPr>
          <w:rFonts w:hint="eastAsia" w:ascii="黑体" w:hAnsi="宋体" w:eastAsia="黑体"/>
          <w:sz w:val="32"/>
          <w:szCs w:val="32"/>
          <w:lang w:val="en-US" w:eastAsia="zh-CN"/>
        </w:rPr>
        <w:t>中煤华晋集团韩咀煤业有限</w:t>
      </w:r>
      <w:r>
        <w:rPr>
          <w:rFonts w:hint="eastAsia" w:ascii="黑体" w:hAnsi="宋体" w:eastAsia="黑体"/>
          <w:sz w:val="32"/>
          <w:szCs w:val="32"/>
          <w:lang w:eastAsia="zh-CN"/>
        </w:rPr>
        <w:t>公司</w:t>
      </w:r>
    </w:p>
    <w:p>
      <w:pPr>
        <w:ind w:firstLine="0" w:firstLineChars="0"/>
        <w:jc w:val="center"/>
        <w:rPr>
          <w:rFonts w:hint="default" w:ascii="宋体" w:hAnsi="宋体"/>
          <w:sz w:val="28"/>
          <w:szCs w:val="28"/>
          <w:lang w:val="en-US"/>
        </w:rPr>
      </w:pPr>
      <w:r>
        <w:rPr>
          <w:rFonts w:hint="eastAsia" w:ascii="黑体" w:hAnsi="宋体" w:eastAsia="黑体"/>
          <w:sz w:val="32"/>
          <w:szCs w:val="32"/>
          <w:lang w:eastAsia="zh-CN"/>
        </w:rPr>
        <w:t>除“四害”服务</w:t>
      </w:r>
      <w:r>
        <w:rPr>
          <w:rFonts w:hint="eastAsia" w:ascii="黑体" w:hAnsi="宋体" w:eastAsia="黑体"/>
          <w:sz w:val="32"/>
          <w:szCs w:val="32"/>
          <w:lang w:val="en-US" w:eastAsia="zh-CN"/>
        </w:rPr>
        <w:t>项目技术要求</w:t>
      </w:r>
    </w:p>
    <w:p>
      <w:pPr>
        <w:ind w:left="559" w:leftChars="266" w:firstLine="0" w:firstLineChars="0"/>
        <w:rPr>
          <w:rFonts w:hint="eastAsia" w:ascii="宋体" w:hAnsi="宋体" w:eastAsiaTheme="minorEastAsia"/>
          <w:sz w:val="28"/>
          <w:szCs w:val="28"/>
          <w:lang w:eastAsia="zh-CN"/>
        </w:rPr>
      </w:pPr>
      <w:r>
        <w:rPr>
          <w:rFonts w:ascii="宋体" w:hAnsi="宋体"/>
          <w:sz w:val="28"/>
          <w:szCs w:val="28"/>
        </w:rPr>
        <w:t>1、</w:t>
      </w:r>
      <w:r>
        <w:rPr>
          <w:rFonts w:hint="eastAsia" w:ascii="宋体" w:hAnsi="宋体"/>
          <w:sz w:val="28"/>
          <w:szCs w:val="28"/>
          <w:lang w:eastAsia="zh-CN"/>
        </w:rPr>
        <w:t>项目</w:t>
      </w:r>
      <w:r>
        <w:rPr>
          <w:rFonts w:ascii="宋体" w:hAnsi="宋体"/>
          <w:sz w:val="28"/>
          <w:szCs w:val="28"/>
        </w:rPr>
        <w:t>名称：</w:t>
      </w:r>
      <w:r>
        <w:rPr>
          <w:rFonts w:hint="eastAsia" w:ascii="宋体" w:hAnsi="宋体"/>
          <w:sz w:val="28"/>
          <w:szCs w:val="28"/>
        </w:rPr>
        <w:t>韩咀</w:t>
      </w:r>
      <w:r>
        <w:rPr>
          <w:rFonts w:hint="eastAsia" w:ascii="宋体" w:hAnsi="宋体"/>
          <w:sz w:val="28"/>
          <w:szCs w:val="28"/>
          <w:lang w:eastAsia="zh-CN"/>
        </w:rPr>
        <w:t>公司除“四害”服务项目</w:t>
      </w:r>
      <w:r>
        <w:rPr>
          <w:rFonts w:hint="eastAsia" w:ascii="宋体" w:hAnsi="宋体"/>
          <w:sz w:val="28"/>
          <w:szCs w:val="28"/>
        </w:rPr>
        <w:t xml:space="preserve"> </w:t>
      </w:r>
    </w:p>
    <w:p>
      <w:pPr>
        <w:ind w:left="559" w:leftChars="266" w:firstLine="0" w:firstLineChars="0"/>
        <w:rPr>
          <w:rFonts w:hint="eastAsia" w:ascii="宋体" w:hAnsi="宋体" w:eastAsiaTheme="minorEastAsia"/>
          <w:sz w:val="28"/>
          <w:szCs w:val="28"/>
          <w:lang w:eastAsia="zh-CN"/>
        </w:rPr>
      </w:pPr>
      <w:r>
        <w:rPr>
          <w:rFonts w:ascii="宋体" w:hAnsi="宋体"/>
          <w:sz w:val="28"/>
          <w:szCs w:val="28"/>
        </w:rPr>
        <w:t>2、</w:t>
      </w:r>
      <w:r>
        <w:rPr>
          <w:rFonts w:hint="eastAsia" w:ascii="宋体" w:hAnsi="宋体"/>
          <w:sz w:val="28"/>
          <w:szCs w:val="28"/>
          <w:lang w:eastAsia="zh-CN"/>
        </w:rPr>
        <w:t>项目</w:t>
      </w:r>
      <w:r>
        <w:rPr>
          <w:rFonts w:ascii="宋体" w:hAnsi="宋体"/>
          <w:sz w:val="28"/>
          <w:szCs w:val="28"/>
        </w:rPr>
        <w:t>地点：</w:t>
      </w:r>
      <w:r>
        <w:rPr>
          <w:rFonts w:hint="eastAsia" w:ascii="宋体" w:hAnsi="宋体"/>
          <w:sz w:val="28"/>
          <w:szCs w:val="28"/>
        </w:rPr>
        <w:t>山西省乡宁县西坡镇韩咀村</w:t>
      </w:r>
      <w:r>
        <w:rPr>
          <w:rFonts w:ascii="宋体" w:hAnsi="宋体"/>
          <w:sz w:val="28"/>
          <w:szCs w:val="28"/>
        </w:rPr>
        <w:t xml:space="preserve"> </w:t>
      </w:r>
    </w:p>
    <w:p>
      <w:pPr>
        <w:ind w:left="559" w:leftChars="266" w:firstLine="0" w:firstLineChars="0"/>
        <w:rPr>
          <w:rFonts w:ascii="宋体" w:hAnsi="宋体"/>
          <w:sz w:val="28"/>
          <w:szCs w:val="28"/>
        </w:rPr>
      </w:pPr>
      <w:r>
        <w:rPr>
          <w:rFonts w:hint="eastAsia" w:ascii="宋体" w:hAnsi="宋体"/>
          <w:sz w:val="28"/>
          <w:szCs w:val="28"/>
          <w:lang w:val="en-US" w:eastAsia="zh-CN"/>
        </w:rPr>
        <w:t>3</w:t>
      </w:r>
      <w:r>
        <w:rPr>
          <w:rFonts w:ascii="宋体" w:hAnsi="宋体"/>
          <w:sz w:val="28"/>
          <w:szCs w:val="28"/>
        </w:rPr>
        <w:t>、承包范围：</w:t>
      </w:r>
    </w:p>
    <w:p>
      <w:pPr>
        <w:ind w:left="0" w:leftChars="0" w:firstLine="560" w:firstLineChars="200"/>
        <w:jc w:val="left"/>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lang w:val="en-US" w:eastAsia="zh-CN"/>
        </w:rPr>
        <w:t>办公生活区：</w:t>
      </w:r>
      <w:r>
        <w:rPr>
          <w:rFonts w:hint="eastAsia" w:ascii="宋体" w:hAnsi="宋体"/>
          <w:sz w:val="28"/>
          <w:szCs w:val="28"/>
          <w:lang w:eastAsia="zh-CN"/>
        </w:rPr>
        <w:t>办公楼七层（含地下室）</w:t>
      </w:r>
      <w:r>
        <w:rPr>
          <w:rFonts w:hint="eastAsia" w:ascii="宋体" w:hAnsi="宋体"/>
          <w:sz w:val="28"/>
          <w:szCs w:val="28"/>
          <w:lang w:val="en-US" w:eastAsia="zh-CN"/>
        </w:rPr>
        <w:t>8580</w:t>
      </w:r>
      <w:r>
        <w:rPr>
          <w:rFonts w:hint="eastAsia" w:ascii="宋体" w:hAnsi="宋体"/>
          <w:sz w:val="28"/>
          <w:szCs w:val="28"/>
          <w:highlight w:val="none"/>
          <w:lang w:val="en-US" w:eastAsia="zh-CN"/>
        </w:rPr>
        <w:t>平米，一号公寓楼九</w:t>
      </w:r>
      <w:r>
        <w:rPr>
          <w:rFonts w:hint="eastAsia" w:ascii="宋体" w:hAnsi="宋体"/>
          <w:sz w:val="28"/>
          <w:szCs w:val="28"/>
          <w:lang w:val="en-US" w:eastAsia="zh-CN"/>
        </w:rPr>
        <w:t>层10482平米，二号公寓楼九层9755平米，食堂三层3363平米。</w:t>
      </w:r>
    </w:p>
    <w:p>
      <w:pPr>
        <w:ind w:left="0" w:leftChars="0" w:firstLine="560" w:firstLineChars="200"/>
        <w:jc w:val="left"/>
        <w:rPr>
          <w:rFonts w:hint="eastAsia" w:ascii="宋体" w:hAnsi="宋体"/>
          <w:sz w:val="28"/>
          <w:szCs w:val="28"/>
          <w:lang w:val="en-US" w:eastAsia="zh-CN"/>
        </w:rPr>
      </w:pPr>
      <w:r>
        <w:rPr>
          <w:rFonts w:hint="eastAsia" w:ascii="宋体" w:hAnsi="宋体"/>
          <w:sz w:val="28"/>
          <w:szCs w:val="28"/>
          <w:lang w:val="en-US" w:eastAsia="zh-CN"/>
        </w:rPr>
        <w:t>（2）副井区：联建楼四层6818平米。</w:t>
      </w:r>
    </w:p>
    <w:p>
      <w:pPr>
        <w:ind w:left="559" w:leftChars="266" w:firstLine="0" w:firstLineChars="0"/>
        <w:jc w:val="left"/>
        <w:rPr>
          <w:rFonts w:hint="default" w:ascii="宋体" w:hAnsi="宋体"/>
          <w:sz w:val="28"/>
          <w:szCs w:val="28"/>
          <w:lang w:val="en-US" w:eastAsia="zh-CN"/>
        </w:rPr>
      </w:pPr>
      <w:r>
        <w:rPr>
          <w:rFonts w:hint="eastAsia" w:ascii="宋体" w:hAnsi="宋体"/>
          <w:sz w:val="28"/>
          <w:szCs w:val="28"/>
          <w:lang w:val="en-US" w:eastAsia="zh-CN"/>
        </w:rPr>
        <w:t>（3）菩萨滩生活区：公寓楼四层4361平米，食堂两层917平米。合计44276平米。</w:t>
      </w:r>
    </w:p>
    <w:p>
      <w:pPr>
        <w:ind w:firstLine="560"/>
        <w:rPr>
          <w:rFonts w:hint="eastAsia" w:ascii="宋体" w:hAnsi="宋体" w:eastAsiaTheme="minorEastAsia"/>
          <w:sz w:val="28"/>
          <w:szCs w:val="28"/>
          <w:lang w:val="en-US" w:eastAsia="zh-CN"/>
        </w:rPr>
      </w:pPr>
      <w:r>
        <w:rPr>
          <w:rFonts w:hint="eastAsia" w:ascii="宋体" w:hAnsi="宋体"/>
          <w:sz w:val="28"/>
          <w:szCs w:val="28"/>
          <w:lang w:val="en-US" w:eastAsia="zh-CN"/>
        </w:rPr>
        <w:t>4</w:t>
      </w:r>
      <w:r>
        <w:rPr>
          <w:rFonts w:ascii="宋体" w:hAnsi="宋体"/>
          <w:sz w:val="28"/>
          <w:szCs w:val="28"/>
        </w:rPr>
        <w:t>、</w:t>
      </w:r>
      <w:r>
        <w:rPr>
          <w:rFonts w:hint="eastAsia" w:ascii="宋体" w:hAnsi="宋体"/>
          <w:sz w:val="28"/>
          <w:szCs w:val="28"/>
          <w:lang w:eastAsia="zh-CN"/>
        </w:rPr>
        <w:t>服务</w:t>
      </w:r>
      <w:r>
        <w:rPr>
          <w:rFonts w:hint="eastAsia" w:ascii="宋体" w:hAnsi="宋体"/>
          <w:sz w:val="28"/>
          <w:szCs w:val="28"/>
        </w:rPr>
        <w:t>期限：</w:t>
      </w:r>
      <w:r>
        <w:rPr>
          <w:rFonts w:hint="eastAsia" w:ascii="宋体" w:hAnsi="宋体"/>
          <w:sz w:val="28"/>
          <w:szCs w:val="28"/>
          <w:lang w:val="en-US" w:eastAsia="zh-CN"/>
        </w:rPr>
        <w:t>三年</w:t>
      </w:r>
    </w:p>
    <w:p>
      <w:pPr>
        <w:ind w:left="559" w:leftChars="266" w:firstLine="0" w:firstLineChars="0"/>
        <w:rPr>
          <w:rFonts w:hint="eastAsia" w:ascii="宋体" w:hAnsi="宋体"/>
          <w:sz w:val="28"/>
          <w:szCs w:val="28"/>
          <w:lang w:val="en-US" w:eastAsia="zh-CN"/>
        </w:rPr>
      </w:pPr>
      <w:r>
        <w:rPr>
          <w:rFonts w:hint="eastAsia" w:ascii="宋体" w:hAnsi="宋体"/>
          <w:sz w:val="28"/>
          <w:szCs w:val="28"/>
          <w:lang w:val="en-US" w:eastAsia="zh-CN"/>
        </w:rPr>
        <w:t>5、报价形式：</w:t>
      </w:r>
    </w:p>
    <w:p>
      <w:pPr>
        <w:rPr>
          <w:rFonts w:hint="eastAsia" w:ascii="宋体" w:hAnsi="宋体"/>
          <w:sz w:val="28"/>
          <w:szCs w:val="28"/>
          <w:lang w:val="en-US" w:eastAsia="zh-CN"/>
        </w:rPr>
      </w:pPr>
      <w:r>
        <w:rPr>
          <w:rFonts w:hint="eastAsia" w:ascii="宋体" w:hAnsi="宋体"/>
          <w:sz w:val="28"/>
          <w:szCs w:val="28"/>
          <w:lang w:val="en-US" w:eastAsia="zh-CN"/>
        </w:rPr>
        <w:t>本项目为固定总价合同，按服务项目分项进行报价。</w:t>
      </w:r>
    </w:p>
    <w:p>
      <w:pPr>
        <w:ind w:left="559" w:leftChars="266" w:firstLine="0" w:firstLineChars="0"/>
        <w:rPr>
          <w:rFonts w:hint="eastAsia" w:ascii="宋体" w:hAnsi="宋体"/>
          <w:sz w:val="28"/>
          <w:szCs w:val="28"/>
          <w:lang w:val="en-US" w:eastAsia="zh-CN"/>
        </w:rPr>
      </w:pPr>
      <w:r>
        <w:rPr>
          <w:rFonts w:hint="eastAsia" w:ascii="宋体" w:hAnsi="宋体"/>
          <w:sz w:val="28"/>
          <w:szCs w:val="28"/>
          <w:lang w:val="en-US" w:eastAsia="zh-CN"/>
        </w:rPr>
        <w:t>6、投标人资质要求：</w:t>
      </w:r>
    </w:p>
    <w:p>
      <w:pPr>
        <w:rPr>
          <w:rFonts w:hint="eastAsia" w:ascii="宋体" w:hAnsi="宋体"/>
          <w:sz w:val="28"/>
          <w:szCs w:val="28"/>
          <w:lang w:val="en-US" w:eastAsia="zh-CN"/>
        </w:rPr>
      </w:pPr>
      <w:r>
        <w:rPr>
          <w:rFonts w:hint="eastAsia" w:ascii="宋体" w:hAnsi="宋体"/>
          <w:sz w:val="28"/>
          <w:szCs w:val="28"/>
          <w:lang w:val="en-US" w:eastAsia="zh-CN"/>
        </w:rPr>
        <w:t>（1）投标人须为中华人民共和国境内的，具有独立法人资格的企、事业单位。</w:t>
      </w:r>
    </w:p>
    <w:p>
      <w:pPr>
        <w:rPr>
          <w:rFonts w:hint="eastAsia" w:ascii="宋体" w:hAnsi="宋体"/>
          <w:sz w:val="28"/>
          <w:szCs w:val="28"/>
          <w:lang w:val="en-US" w:eastAsia="zh-CN"/>
        </w:rPr>
      </w:pPr>
      <w:r>
        <w:rPr>
          <w:rFonts w:hint="eastAsia" w:ascii="宋体" w:hAnsi="宋体"/>
          <w:sz w:val="28"/>
          <w:szCs w:val="28"/>
          <w:lang w:val="en-US" w:eastAsia="zh-CN"/>
        </w:rPr>
        <w:t>（2）投标人须具有省级主管部门批准的有害生物防治机构服务能力等级证书。</w:t>
      </w:r>
    </w:p>
    <w:p>
      <w:pPr>
        <w:rPr>
          <w:rFonts w:hint="eastAsia" w:ascii="宋体" w:hAnsi="宋体"/>
          <w:sz w:val="28"/>
          <w:szCs w:val="28"/>
          <w:lang w:val="en-US" w:eastAsia="zh-CN"/>
        </w:rPr>
      </w:pPr>
      <w:r>
        <w:rPr>
          <w:rFonts w:hint="eastAsia" w:ascii="宋体" w:hAnsi="宋体"/>
          <w:sz w:val="28"/>
          <w:szCs w:val="28"/>
          <w:lang w:val="en-US" w:eastAsia="zh-CN"/>
        </w:rPr>
        <w:t>（3）投标人具有类似项目经验和能力，提供近三年内承担过类似项</w:t>
      </w:r>
      <w:bookmarkStart w:id="0" w:name="_GoBack"/>
      <w:r>
        <w:rPr>
          <w:rFonts w:hint="eastAsia" w:ascii="宋体" w:hAnsi="宋体"/>
          <w:sz w:val="28"/>
          <w:szCs w:val="28"/>
          <w:lang w:val="en-US" w:eastAsia="zh-CN"/>
        </w:rPr>
        <w:t>目的业绩证明。</w:t>
      </w:r>
    </w:p>
    <w:bookmarkEnd w:id="0"/>
    <w:p>
      <w:pPr>
        <w:rPr>
          <w:rFonts w:hint="default" w:ascii="宋体" w:hAnsi="宋体"/>
          <w:sz w:val="28"/>
          <w:szCs w:val="28"/>
          <w:lang w:val="en-US" w:eastAsia="zh-CN"/>
        </w:rPr>
      </w:pPr>
      <w:r>
        <w:rPr>
          <w:rFonts w:hint="eastAsia" w:ascii="宋体" w:hAnsi="宋体"/>
          <w:sz w:val="28"/>
          <w:szCs w:val="28"/>
          <w:lang w:val="en-US" w:eastAsia="zh-CN"/>
        </w:rPr>
        <w:t>（4）本次招标不接受联合体投标。</w:t>
      </w:r>
    </w:p>
    <w:p>
      <w:pPr>
        <w:ind w:left="559" w:leftChars="266" w:firstLine="0" w:firstLineChars="0"/>
        <w:rPr>
          <w:rFonts w:hint="eastAsia" w:ascii="宋体" w:hAnsi="宋体"/>
          <w:sz w:val="28"/>
          <w:szCs w:val="28"/>
          <w:lang w:val="en-US" w:eastAsia="zh-CN"/>
        </w:rPr>
      </w:pPr>
      <w:r>
        <w:rPr>
          <w:rFonts w:hint="eastAsia" w:ascii="宋体" w:hAnsi="宋体"/>
          <w:sz w:val="28"/>
          <w:szCs w:val="28"/>
          <w:lang w:val="en-US" w:eastAsia="zh-CN"/>
        </w:rPr>
        <w:t>7、技术要求：</w:t>
      </w:r>
    </w:p>
    <w:p>
      <w:pPr>
        <w:ind w:left="0" w:leftChars="0" w:firstLine="280" w:firstLineChars="100"/>
        <w:rPr>
          <w:rFonts w:hint="eastAsia" w:ascii="宋体" w:hAnsi="宋体"/>
          <w:sz w:val="28"/>
          <w:szCs w:val="28"/>
          <w:lang w:val="en-US" w:eastAsia="zh-CN"/>
        </w:rPr>
      </w:pPr>
      <w:r>
        <w:rPr>
          <w:rFonts w:hint="eastAsia" w:ascii="宋体" w:hAnsi="宋体"/>
          <w:sz w:val="28"/>
          <w:szCs w:val="28"/>
          <w:lang w:val="en-US" w:eastAsia="zh-CN"/>
        </w:rPr>
        <w:t>（1）服务质量：每月至少进行2次上门服务。</w:t>
      </w:r>
    </w:p>
    <w:p>
      <w:pPr>
        <w:ind w:left="0" w:leftChars="0" w:firstLine="280" w:firstLineChars="100"/>
        <w:rPr>
          <w:rFonts w:hint="eastAsia" w:ascii="宋体" w:hAnsi="宋体"/>
          <w:sz w:val="28"/>
          <w:szCs w:val="28"/>
          <w:lang w:val="en-US" w:eastAsia="zh-CN"/>
        </w:rPr>
      </w:pPr>
      <w:r>
        <w:rPr>
          <w:rFonts w:hint="eastAsia" w:ascii="宋体" w:hAnsi="宋体"/>
          <w:sz w:val="28"/>
          <w:szCs w:val="28"/>
          <w:lang w:val="en-US" w:eastAsia="zh-CN"/>
        </w:rPr>
        <w:t>（2）害虫治理标准：</w:t>
      </w:r>
    </w:p>
    <w:p>
      <w:pPr>
        <w:ind w:left="279" w:leftChars="133" w:firstLine="560" w:firstLineChars="200"/>
        <w:rPr>
          <w:rFonts w:hint="eastAsia" w:ascii="宋体" w:hAnsi="宋体"/>
          <w:sz w:val="28"/>
          <w:szCs w:val="28"/>
          <w:lang w:val="en-US" w:eastAsia="zh-CN"/>
        </w:rPr>
      </w:pPr>
      <w:r>
        <w:rPr>
          <w:rFonts w:hint="eastAsia" w:ascii="宋体" w:hAnsi="宋体"/>
          <w:sz w:val="28"/>
          <w:szCs w:val="28"/>
          <w:lang w:val="en-US" w:eastAsia="zh-CN"/>
        </w:rPr>
        <w:t>灭蟑标准：经过灭杀施工一段时间后，在施工范围内，有蟑迹房屋率不超过1%，出现蟑迹的房内蟑螂不超过5只。</w:t>
      </w:r>
    </w:p>
    <w:p>
      <w:pPr>
        <w:ind w:left="279" w:leftChars="133" w:firstLine="560" w:firstLineChars="200"/>
        <w:rPr>
          <w:rFonts w:hint="eastAsia" w:ascii="宋体" w:hAnsi="宋体"/>
          <w:sz w:val="28"/>
          <w:szCs w:val="28"/>
          <w:lang w:val="en-US" w:eastAsia="zh-CN"/>
        </w:rPr>
      </w:pPr>
      <w:r>
        <w:rPr>
          <w:rFonts w:hint="eastAsia" w:ascii="宋体" w:hAnsi="宋体"/>
          <w:sz w:val="28"/>
          <w:szCs w:val="28"/>
          <w:lang w:val="en-US" w:eastAsia="zh-CN"/>
        </w:rPr>
        <w:t>灭鼠标准：经过灭杀施工后，在施工范围内，15㎡内密封空间无鼠迹，15—100㎡空间鼠迹出现率1%以下，半开放性或开放性空间鼠迹出现率3%以下。</w:t>
      </w:r>
    </w:p>
    <w:p>
      <w:pPr>
        <w:ind w:left="279" w:leftChars="133" w:firstLine="560" w:firstLineChars="200"/>
        <w:rPr>
          <w:rFonts w:hint="eastAsia" w:ascii="宋体" w:hAnsi="宋体"/>
          <w:sz w:val="28"/>
          <w:szCs w:val="28"/>
          <w:lang w:eastAsia="zh-CN"/>
        </w:rPr>
      </w:pPr>
      <w:r>
        <w:rPr>
          <w:rFonts w:hint="eastAsia" w:ascii="宋体" w:hAnsi="宋体"/>
          <w:sz w:val="28"/>
          <w:szCs w:val="28"/>
          <w:lang w:val="en-US" w:eastAsia="zh-CN"/>
        </w:rPr>
        <w:t>灭蝇标准：经灭杀施工后</w:t>
      </w:r>
      <w:r>
        <w:rPr>
          <w:rFonts w:hint="eastAsia" w:ascii="宋体" w:hAnsi="宋体"/>
          <w:sz w:val="28"/>
          <w:szCs w:val="28"/>
          <w:lang w:eastAsia="zh-CN"/>
        </w:rPr>
        <w:t>，在施工范围内，封闭性蝇出现率不超过1%，半封闭性房间蝇出现率不超过5%，出现蝇的房间每100㎡不超过3只。</w:t>
      </w:r>
    </w:p>
    <w:p>
      <w:pPr>
        <w:ind w:left="279" w:leftChars="133" w:firstLine="560" w:firstLineChars="200"/>
        <w:rPr>
          <w:rFonts w:hint="eastAsia" w:ascii="宋体" w:hAnsi="宋体"/>
          <w:sz w:val="28"/>
          <w:szCs w:val="28"/>
          <w:lang w:eastAsia="zh-CN"/>
        </w:rPr>
      </w:pPr>
      <w:r>
        <w:rPr>
          <w:rFonts w:hint="eastAsia" w:ascii="宋体" w:hAnsi="宋体"/>
          <w:sz w:val="28"/>
          <w:szCs w:val="28"/>
          <w:lang w:eastAsia="zh-CN"/>
        </w:rPr>
        <w:t>灭蚊标准：</w:t>
      </w:r>
      <w:r>
        <w:rPr>
          <w:rFonts w:hint="eastAsia" w:ascii="宋体" w:hAnsi="宋体"/>
          <w:sz w:val="28"/>
          <w:szCs w:val="28"/>
          <w:lang w:val="en-US" w:eastAsia="zh-CN"/>
        </w:rPr>
        <w:t>矿区</w:t>
      </w:r>
      <w:r>
        <w:rPr>
          <w:rFonts w:hint="eastAsia" w:ascii="宋体" w:hAnsi="宋体"/>
          <w:sz w:val="28"/>
          <w:szCs w:val="28"/>
          <w:lang w:eastAsia="zh-CN"/>
        </w:rPr>
        <w:t>各种存水容器和积水中，蚊幼及蛹的阳性率不超过3%，用500ml收集勺采集</w:t>
      </w:r>
      <w:r>
        <w:rPr>
          <w:rFonts w:hint="eastAsia" w:ascii="宋体" w:hAnsi="宋体"/>
          <w:sz w:val="28"/>
          <w:szCs w:val="28"/>
          <w:lang w:val="en-US" w:eastAsia="zh-CN"/>
        </w:rPr>
        <w:t>矿</w:t>
      </w:r>
      <w:r>
        <w:rPr>
          <w:rFonts w:hint="eastAsia" w:ascii="宋体" w:hAnsi="宋体"/>
          <w:sz w:val="28"/>
          <w:szCs w:val="28"/>
          <w:lang w:eastAsia="zh-CN"/>
        </w:rPr>
        <w:t>区内大中型水体中的蚊幼或蛹阳性率不超过3%，阳性勺内幼虫或蛹的平均数不超过5只。</w:t>
      </w:r>
    </w:p>
    <w:p>
      <w:pPr>
        <w:ind w:left="0" w:leftChars="0" w:firstLine="560" w:firstLineChars="200"/>
        <w:rPr>
          <w:rFonts w:hint="eastAsia" w:ascii="宋体" w:hAnsi="宋体"/>
          <w:sz w:val="28"/>
          <w:szCs w:val="28"/>
          <w:lang w:eastAsia="zh-CN"/>
        </w:rPr>
      </w:pPr>
    </w:p>
    <w:p>
      <w:pPr>
        <w:ind w:firstLine="560"/>
        <w:rPr>
          <w:rFonts w:hint="eastAsia" w:ascii="宋体" w:hAnsi="宋体"/>
          <w:sz w:val="28"/>
          <w:szCs w:val="28"/>
          <w:lang w:eastAsia="zh-CN"/>
        </w:rPr>
      </w:pPr>
    </w:p>
    <w:p>
      <w:pPr>
        <w:ind w:firstLine="560"/>
        <w:rPr>
          <w:rFonts w:hint="eastAsia" w:ascii="宋体" w:hAnsi="宋体"/>
          <w:sz w:val="28"/>
          <w:szCs w:val="28"/>
          <w:lang w:eastAsia="zh-CN"/>
        </w:rPr>
      </w:pPr>
    </w:p>
    <w:p>
      <w:pPr>
        <w:ind w:firstLine="5320" w:firstLineChars="1900"/>
        <w:jc w:val="left"/>
        <w:rPr>
          <w:rFonts w:hint="eastAsia" w:ascii="宋体" w:hAnsi="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E3018"/>
    <w:rsid w:val="04583A5F"/>
    <w:rsid w:val="06C55F81"/>
    <w:rsid w:val="06DC54DF"/>
    <w:rsid w:val="078132CC"/>
    <w:rsid w:val="07936A36"/>
    <w:rsid w:val="079C6B9A"/>
    <w:rsid w:val="08BD42C8"/>
    <w:rsid w:val="0ECE34FB"/>
    <w:rsid w:val="0F2640EC"/>
    <w:rsid w:val="10FB0656"/>
    <w:rsid w:val="15CA656A"/>
    <w:rsid w:val="166C638C"/>
    <w:rsid w:val="183E5940"/>
    <w:rsid w:val="1A365D09"/>
    <w:rsid w:val="1B3B1E3F"/>
    <w:rsid w:val="1D6A4164"/>
    <w:rsid w:val="226D1F2C"/>
    <w:rsid w:val="2555353D"/>
    <w:rsid w:val="29801268"/>
    <w:rsid w:val="2A7F189A"/>
    <w:rsid w:val="2A9E1A12"/>
    <w:rsid w:val="2FE0034F"/>
    <w:rsid w:val="316F6302"/>
    <w:rsid w:val="32154AD7"/>
    <w:rsid w:val="327353F8"/>
    <w:rsid w:val="33F231A9"/>
    <w:rsid w:val="378023D7"/>
    <w:rsid w:val="3A2315A1"/>
    <w:rsid w:val="3CEF4259"/>
    <w:rsid w:val="3D5C12F5"/>
    <w:rsid w:val="440354D1"/>
    <w:rsid w:val="47D609BB"/>
    <w:rsid w:val="4AC9382A"/>
    <w:rsid w:val="4B0D2304"/>
    <w:rsid w:val="4BBC65D1"/>
    <w:rsid w:val="4D5C2744"/>
    <w:rsid w:val="4F5D748A"/>
    <w:rsid w:val="50DE72DE"/>
    <w:rsid w:val="53017C0C"/>
    <w:rsid w:val="53DF6AC2"/>
    <w:rsid w:val="53EB26C7"/>
    <w:rsid w:val="54D178C6"/>
    <w:rsid w:val="593A059B"/>
    <w:rsid w:val="5AC32802"/>
    <w:rsid w:val="5AFF2A5F"/>
    <w:rsid w:val="5B8130A7"/>
    <w:rsid w:val="5C6A154C"/>
    <w:rsid w:val="5DF97BE4"/>
    <w:rsid w:val="63021D9A"/>
    <w:rsid w:val="638C3A38"/>
    <w:rsid w:val="6EDE3018"/>
    <w:rsid w:val="7667378B"/>
    <w:rsid w:val="76F02152"/>
    <w:rsid w:val="77941829"/>
    <w:rsid w:val="79A333E1"/>
    <w:rsid w:val="7CA20F8E"/>
    <w:rsid w:val="7E0D5D12"/>
    <w:rsid w:val="7E5E1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jc w:val="center"/>
      <w:outlineLvl w:val="2"/>
    </w:pPr>
    <w:rPr>
      <w:rFonts w:ascii="Times New Roman" w:hAnsi="Times New Roman" w:eastAsia="宋体"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700</Words>
  <Characters>745</Characters>
  <Lines>0</Lines>
  <Paragraphs>0</Paragraphs>
  <TotalTime>33</TotalTime>
  <ScaleCrop>false</ScaleCrop>
  <LinksUpToDate>false</LinksUpToDate>
  <CharactersWithSpaces>747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2017-10-11T02:43:00Z</dcterms:created>
  <dc:creator>a</dc:creator>
  <cp:lastModifiedBy>小波</cp:lastModifiedBy>
  <cp:lastPrinted>2022-04-21T10:45:00Z</cp:lastPrinted>
  <dcterms:modified xsi:type="dcterms:W3CDTF">2022-07-20T09:12:54Z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DE69A9A507F943B8A3DEACB8F2184964</vt:lpwstr>
  </property>
  <property fmtid="{D5CDD505-2E9C-101B-9397-08002B2CF9AE}" pid="4" name="commondata">
    <vt:lpwstr>eyJoZGlkIjoiZTU1NGRmMzhjNWY4ZTY1MzI2ODZlZGYwNWY2MThiOGEifQ==</vt:lpwstr>
  </property>
</Properties>
</file>