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99" w:rsidRPr="00176C3D" w:rsidRDefault="00690F99" w:rsidP="00ED1CEB">
      <w:pPr>
        <w:spacing w:after="0" w:line="240" w:lineRule="atLeast"/>
        <w:rPr>
          <w:rFonts w:asciiTheme="minorEastAsia" w:eastAsiaTheme="minorEastAsia" w:hAnsiTheme="minorEastAsia"/>
          <w:b/>
          <w:sz w:val="24"/>
          <w:szCs w:val="24"/>
        </w:rPr>
      </w:pPr>
      <w:r w:rsidRPr="00176C3D">
        <w:rPr>
          <w:rFonts w:asciiTheme="minorEastAsia" w:eastAsiaTheme="minorEastAsia" w:hAnsiTheme="minorEastAsia" w:hint="eastAsia"/>
          <w:b/>
          <w:sz w:val="24"/>
          <w:szCs w:val="24"/>
        </w:rPr>
        <w:t>附件一：</w:t>
      </w:r>
      <w:r w:rsidR="00E568BB" w:rsidRPr="00176C3D">
        <w:rPr>
          <w:rFonts w:asciiTheme="minorEastAsia" w:eastAsiaTheme="minorEastAsia" w:hAnsiTheme="minorEastAsia" w:cs="宋体" w:hint="eastAsia"/>
          <w:b/>
          <w:bCs/>
          <w:sz w:val="24"/>
          <w:szCs w:val="24"/>
        </w:rPr>
        <w:t>医院202</w:t>
      </w:r>
      <w:r w:rsidR="00F3165E">
        <w:rPr>
          <w:rFonts w:asciiTheme="minorEastAsia" w:eastAsiaTheme="minorEastAsia" w:hAnsiTheme="minorEastAsia" w:cs="宋体" w:hint="eastAsia"/>
          <w:b/>
          <w:bCs/>
          <w:sz w:val="24"/>
          <w:szCs w:val="24"/>
        </w:rPr>
        <w:t>2</w:t>
      </w:r>
      <w:r w:rsidR="00E568BB" w:rsidRPr="00176C3D">
        <w:rPr>
          <w:rFonts w:asciiTheme="minorEastAsia" w:eastAsiaTheme="minorEastAsia" w:hAnsiTheme="minorEastAsia" w:cs="宋体" w:hint="eastAsia"/>
          <w:b/>
          <w:bCs/>
          <w:sz w:val="24"/>
          <w:szCs w:val="24"/>
        </w:rPr>
        <w:t>-202</w:t>
      </w:r>
      <w:r w:rsidR="00F3165E">
        <w:rPr>
          <w:rFonts w:asciiTheme="minorEastAsia" w:eastAsiaTheme="minorEastAsia" w:hAnsiTheme="minorEastAsia" w:cs="宋体" w:hint="eastAsia"/>
          <w:b/>
          <w:bCs/>
          <w:sz w:val="24"/>
          <w:szCs w:val="24"/>
        </w:rPr>
        <w:t>3</w:t>
      </w:r>
      <w:r w:rsidR="00E568BB" w:rsidRPr="00176C3D">
        <w:rPr>
          <w:rFonts w:asciiTheme="minorEastAsia" w:eastAsiaTheme="minorEastAsia" w:hAnsiTheme="minorEastAsia" w:cs="宋体" w:hint="eastAsia"/>
          <w:b/>
          <w:bCs/>
          <w:sz w:val="24"/>
          <w:szCs w:val="24"/>
        </w:rPr>
        <w:t>年度有害生物防治服务项目</w:t>
      </w:r>
      <w:r w:rsidR="00541EB7" w:rsidRPr="00176C3D">
        <w:rPr>
          <w:rFonts w:asciiTheme="minorEastAsia" w:eastAsiaTheme="minorEastAsia" w:hAnsiTheme="minorEastAsia" w:cs="宋体" w:hint="eastAsia"/>
          <w:b/>
          <w:bCs/>
          <w:sz w:val="24"/>
          <w:szCs w:val="24"/>
        </w:rPr>
        <w:t>报价单</w:t>
      </w:r>
    </w:p>
    <w:p w:rsidR="00541EB7" w:rsidRPr="00E3741E" w:rsidRDefault="00541EB7" w:rsidP="00886CFE">
      <w:pPr>
        <w:spacing w:after="0" w:line="360" w:lineRule="auto"/>
        <w:rPr>
          <w:rFonts w:asciiTheme="minorEastAsia" w:eastAsiaTheme="minorEastAsia" w:hAnsiTheme="minorEastAsia"/>
          <w:sz w:val="24"/>
          <w:szCs w:val="24"/>
        </w:rPr>
      </w:pPr>
      <w:bookmarkStart w:id="0" w:name="_GoBack"/>
      <w:bookmarkEnd w:id="0"/>
      <w:r w:rsidRPr="00E3741E">
        <w:rPr>
          <w:rFonts w:asciiTheme="minorEastAsia" w:eastAsiaTheme="minorEastAsia" w:hAnsiTheme="minorEastAsia" w:hint="eastAsia"/>
          <w:sz w:val="24"/>
          <w:szCs w:val="24"/>
        </w:rPr>
        <w:t>一、服务区域及内容：</w:t>
      </w:r>
    </w:p>
    <w:p w:rsidR="00886CFE" w:rsidRP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1、防治范围：成都中医药大学附属医院</w:t>
      </w:r>
      <w:r w:rsidRPr="00E3741E">
        <w:rPr>
          <w:rFonts w:asciiTheme="minorEastAsia" w:eastAsiaTheme="minorEastAsia" w:hAnsiTheme="minorEastAsia"/>
          <w:sz w:val="24"/>
          <w:szCs w:val="24"/>
        </w:rPr>
        <w:t>及</w:t>
      </w:r>
      <w:r w:rsidRPr="00E3741E">
        <w:rPr>
          <w:rFonts w:asciiTheme="minorEastAsia" w:eastAsiaTheme="minorEastAsia" w:hAnsiTheme="minorEastAsia" w:hint="eastAsia"/>
          <w:sz w:val="24"/>
          <w:szCs w:val="24"/>
        </w:rPr>
        <w:t>成都</w:t>
      </w:r>
      <w:r w:rsidRPr="00E3741E">
        <w:rPr>
          <w:rFonts w:asciiTheme="minorEastAsia" w:eastAsiaTheme="minorEastAsia" w:hAnsiTheme="minorEastAsia"/>
          <w:sz w:val="24"/>
          <w:szCs w:val="24"/>
        </w:rPr>
        <w:t>中医药大学（十二桥校区）第一教学楼</w:t>
      </w:r>
      <w:r w:rsidRPr="00E3741E">
        <w:rPr>
          <w:rFonts w:asciiTheme="minorEastAsia" w:eastAsiaTheme="minorEastAsia" w:hAnsiTheme="minorEastAsia" w:hint="eastAsia"/>
          <w:sz w:val="24"/>
          <w:szCs w:val="24"/>
        </w:rPr>
        <w:t>教学部。</w:t>
      </w:r>
      <w:r w:rsidR="00886CFE" w:rsidRPr="00886CFE">
        <w:rPr>
          <w:rFonts w:asciiTheme="minorEastAsia" w:eastAsiaTheme="minorEastAsia" w:hAnsiTheme="minorEastAsia" w:hint="eastAsia"/>
          <w:sz w:val="24"/>
          <w:szCs w:val="24"/>
        </w:rPr>
        <w:t>医院编制病床3000张，临床科室43个，占地面积7万平方米，建筑面积20万平方米，包含手术室、ICU、配电房、行政办公区、食堂、药房、医废站等。</w:t>
      </w:r>
    </w:p>
    <w:p w:rsidR="00886CFE" w:rsidRP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2、服务内容：</w:t>
      </w:r>
      <w:r w:rsidR="00886CFE" w:rsidRPr="00886CFE">
        <w:rPr>
          <w:rFonts w:asciiTheme="minorEastAsia" w:eastAsiaTheme="minorEastAsia" w:hAnsiTheme="minorEastAsia"/>
          <w:sz w:val="24"/>
          <w:szCs w:val="24"/>
        </w:rPr>
        <w:t>通过使用达到</w:t>
      </w:r>
      <w:r w:rsidR="00886CFE" w:rsidRPr="00886CFE">
        <w:rPr>
          <w:rFonts w:asciiTheme="minorEastAsia" w:eastAsiaTheme="minorEastAsia" w:hAnsiTheme="minorEastAsia" w:hint="eastAsia"/>
          <w:sz w:val="24"/>
          <w:szCs w:val="24"/>
        </w:rPr>
        <w:t>GB/T36786-2018《病媒生物综合管理技术规范（医院）》及</w:t>
      </w:r>
      <w:r w:rsidR="00886CFE" w:rsidRPr="00886CFE">
        <w:rPr>
          <w:rFonts w:asciiTheme="minorEastAsia" w:eastAsiaTheme="minorEastAsia" w:hAnsiTheme="minorEastAsia"/>
          <w:sz w:val="24"/>
          <w:szCs w:val="24"/>
        </w:rPr>
        <w:t>院感要求的化学、物理方式有效防治老鼠、蟑螂、蚊子、苍蝇等四害危害，预防</w:t>
      </w:r>
      <w:r w:rsidR="00886CFE" w:rsidRPr="00886CFE">
        <w:rPr>
          <w:rFonts w:asciiTheme="minorEastAsia" w:eastAsiaTheme="minorEastAsia" w:hAnsiTheme="minorEastAsia" w:hint="eastAsia"/>
          <w:sz w:val="24"/>
          <w:szCs w:val="24"/>
        </w:rPr>
        <w:t>杀灭</w:t>
      </w:r>
      <w:r w:rsidR="00886CFE" w:rsidRPr="00886CFE">
        <w:rPr>
          <w:rFonts w:asciiTheme="minorEastAsia" w:eastAsiaTheme="minorEastAsia" w:hAnsiTheme="minorEastAsia"/>
          <w:sz w:val="24"/>
          <w:szCs w:val="24"/>
        </w:rPr>
        <w:t>蛇、螨虫、跳蚤、白蚁等各种有害生物</w:t>
      </w:r>
      <w:r w:rsidR="00886CFE" w:rsidRPr="00886CFE">
        <w:rPr>
          <w:rFonts w:asciiTheme="minorEastAsia" w:eastAsiaTheme="minorEastAsia" w:hAnsiTheme="minorEastAsia" w:hint="eastAsia"/>
          <w:sz w:val="24"/>
          <w:szCs w:val="24"/>
        </w:rPr>
        <w:t>。</w:t>
      </w:r>
    </w:p>
    <w:p w:rsid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3、服务频率</w:t>
      </w:r>
      <w:r w:rsidR="00550990" w:rsidRPr="00E3741E">
        <w:rPr>
          <w:rFonts w:asciiTheme="minorEastAsia" w:eastAsiaTheme="minorEastAsia" w:hAnsiTheme="minorEastAsia" w:hint="eastAsia"/>
          <w:sz w:val="24"/>
          <w:szCs w:val="24"/>
        </w:rPr>
        <w:t>必须达到</w:t>
      </w:r>
      <w:r w:rsidRPr="00E3741E">
        <w:rPr>
          <w:rFonts w:asciiTheme="minorEastAsia" w:eastAsiaTheme="minorEastAsia" w:hAnsiTheme="minorEastAsia" w:hint="eastAsia"/>
          <w:sz w:val="24"/>
          <w:szCs w:val="24"/>
        </w:rPr>
        <w:t>：</w:t>
      </w:r>
    </w:p>
    <w:p w:rsidR="00886CFE" w:rsidRDefault="00550990"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 xml:space="preserve"> </w:t>
      </w:r>
      <w:r w:rsidR="00541EB7" w:rsidRPr="00E3741E">
        <w:rPr>
          <w:rFonts w:asciiTheme="minorEastAsia" w:eastAsiaTheme="minorEastAsia" w:hAnsiTheme="minorEastAsia" w:hint="eastAsia"/>
          <w:sz w:val="24"/>
          <w:szCs w:val="24"/>
        </w:rPr>
        <w:t>a</w:t>
      </w:r>
      <w:r w:rsidRPr="00E3741E">
        <w:rPr>
          <w:rFonts w:asciiTheme="minorEastAsia" w:eastAsiaTheme="minorEastAsia" w:hAnsiTheme="minorEastAsia" w:hint="eastAsia"/>
          <w:sz w:val="24"/>
          <w:szCs w:val="24"/>
        </w:rPr>
        <w:t>每月</w:t>
      </w:r>
      <w:r w:rsidR="00FA12F1" w:rsidRPr="00886CFE">
        <w:rPr>
          <w:rFonts w:asciiTheme="minorEastAsia" w:eastAsiaTheme="minorEastAsia" w:hAnsiTheme="minorEastAsia" w:hint="eastAsia"/>
          <w:sz w:val="24"/>
          <w:szCs w:val="24"/>
        </w:rPr>
        <w:t>全院</w:t>
      </w:r>
      <w:r w:rsidR="00FA12F1" w:rsidRPr="00E3741E">
        <w:rPr>
          <w:rFonts w:asciiTheme="minorEastAsia" w:eastAsiaTheme="minorEastAsia" w:hAnsiTheme="minorEastAsia" w:hint="eastAsia"/>
          <w:sz w:val="24"/>
          <w:szCs w:val="24"/>
        </w:rPr>
        <w:t>所有科室、办公及其他等区域</w:t>
      </w:r>
      <w:r w:rsidR="00541EB7" w:rsidRPr="00E3741E">
        <w:rPr>
          <w:rFonts w:asciiTheme="minorEastAsia" w:eastAsiaTheme="minorEastAsia" w:hAnsiTheme="minorEastAsia" w:hint="eastAsia"/>
          <w:sz w:val="24"/>
          <w:szCs w:val="24"/>
        </w:rPr>
        <w:t>轮转巡查防治常规服务</w:t>
      </w:r>
      <w:r w:rsidR="00FA12F1" w:rsidRPr="00E3741E">
        <w:rPr>
          <w:rFonts w:asciiTheme="minorEastAsia" w:eastAsiaTheme="minorEastAsia" w:hAnsiTheme="minorEastAsia" w:hint="eastAsia"/>
          <w:sz w:val="24"/>
          <w:szCs w:val="24"/>
        </w:rPr>
        <w:t>（每个区域都需要服务到位，并需有科室确认签字记录）</w:t>
      </w:r>
      <w:r w:rsidR="00541EB7" w:rsidRPr="00E3741E">
        <w:rPr>
          <w:rFonts w:asciiTheme="minorEastAsia" w:eastAsiaTheme="minorEastAsia" w:hAnsiTheme="minorEastAsia" w:hint="eastAsia"/>
          <w:sz w:val="24"/>
          <w:szCs w:val="24"/>
        </w:rPr>
        <w:t>；</w:t>
      </w:r>
    </w:p>
    <w:p w:rsid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b.每</w:t>
      </w:r>
      <w:r w:rsidR="00FA12F1" w:rsidRPr="00E3741E">
        <w:rPr>
          <w:rFonts w:asciiTheme="minorEastAsia" w:eastAsiaTheme="minorEastAsia" w:hAnsiTheme="minorEastAsia" w:hint="eastAsia"/>
          <w:sz w:val="24"/>
          <w:szCs w:val="24"/>
        </w:rPr>
        <w:t>周</w:t>
      </w:r>
      <w:r w:rsidRPr="00E3741E">
        <w:rPr>
          <w:rFonts w:asciiTheme="minorEastAsia" w:eastAsiaTheme="minorEastAsia" w:hAnsiTheme="minorEastAsia" w:hint="eastAsia"/>
          <w:sz w:val="24"/>
          <w:szCs w:val="24"/>
        </w:rPr>
        <w:t>计划重点消杀防治服务</w:t>
      </w:r>
      <w:r w:rsidR="00FA12F1" w:rsidRPr="00E3741E">
        <w:rPr>
          <w:rFonts w:asciiTheme="minorEastAsia" w:eastAsiaTheme="minorEastAsia" w:hAnsiTheme="minorEastAsia" w:hint="eastAsia"/>
          <w:sz w:val="24"/>
          <w:szCs w:val="24"/>
        </w:rPr>
        <w:t>（重点科室单独再次消杀，不含在常规服务中）</w:t>
      </w:r>
      <w:r w:rsidRPr="00E3741E">
        <w:rPr>
          <w:rFonts w:asciiTheme="minorEastAsia" w:eastAsiaTheme="minorEastAsia" w:hAnsiTheme="minorEastAsia" w:hint="eastAsia"/>
          <w:sz w:val="24"/>
          <w:szCs w:val="24"/>
        </w:rPr>
        <w:t>；</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c.临床科室应急服务。</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4、</w:t>
      </w:r>
      <w:r w:rsidR="00207D14">
        <w:rPr>
          <w:rFonts w:asciiTheme="minorEastAsia" w:eastAsiaTheme="minorEastAsia" w:hAnsiTheme="minorEastAsia" w:hint="eastAsia"/>
          <w:sz w:val="24"/>
          <w:szCs w:val="24"/>
        </w:rPr>
        <w:t>质量</w:t>
      </w:r>
      <w:r w:rsidRPr="00E3741E">
        <w:rPr>
          <w:rFonts w:asciiTheme="minorEastAsia" w:eastAsiaTheme="minorEastAsia" w:hAnsiTheme="minorEastAsia" w:hint="eastAsia"/>
          <w:sz w:val="24"/>
          <w:szCs w:val="24"/>
        </w:rPr>
        <w:t>效果要求：</w:t>
      </w:r>
      <w:r w:rsidR="00D523C5">
        <w:rPr>
          <w:rFonts w:asciiTheme="minorEastAsia" w:eastAsiaTheme="minorEastAsia" w:hAnsiTheme="minorEastAsia" w:hint="eastAsia"/>
          <w:sz w:val="24"/>
          <w:szCs w:val="24"/>
        </w:rPr>
        <w:t>达到</w:t>
      </w:r>
      <w:r w:rsidR="00886CFE" w:rsidRPr="00886CFE">
        <w:rPr>
          <w:rFonts w:asciiTheme="minorEastAsia" w:eastAsiaTheme="minorEastAsia" w:hAnsiTheme="minorEastAsia" w:hint="eastAsia"/>
          <w:sz w:val="24"/>
          <w:szCs w:val="24"/>
        </w:rPr>
        <w:t>GB/T36786-2018《病媒生物综合管理技术规范（医院）》、</w:t>
      </w:r>
      <w:r w:rsidRPr="00E3741E">
        <w:rPr>
          <w:rFonts w:asciiTheme="minorEastAsia" w:eastAsiaTheme="minorEastAsia" w:hAnsiTheme="minorEastAsia" w:hint="eastAsia"/>
          <w:sz w:val="24"/>
          <w:szCs w:val="24"/>
        </w:rPr>
        <w:t>全国爱卫会（</w:t>
      </w:r>
      <w:r w:rsidRPr="00E3741E">
        <w:rPr>
          <w:rFonts w:asciiTheme="minorEastAsia" w:eastAsiaTheme="minorEastAsia" w:hAnsiTheme="minorEastAsia"/>
          <w:sz w:val="24"/>
          <w:szCs w:val="24"/>
        </w:rPr>
        <w:t>97</w:t>
      </w:r>
      <w:r w:rsidRPr="00E3741E">
        <w:rPr>
          <w:rFonts w:asciiTheme="minorEastAsia" w:eastAsiaTheme="minorEastAsia" w:hAnsiTheme="minorEastAsia" w:hint="eastAsia"/>
          <w:sz w:val="24"/>
          <w:szCs w:val="24"/>
        </w:rPr>
        <w:t>）</w:t>
      </w:r>
      <w:r w:rsidRPr="00E3741E">
        <w:rPr>
          <w:rFonts w:asciiTheme="minorEastAsia" w:eastAsiaTheme="minorEastAsia" w:hAnsiTheme="minorEastAsia"/>
          <w:sz w:val="24"/>
          <w:szCs w:val="24"/>
        </w:rPr>
        <w:t>5</w:t>
      </w:r>
      <w:r w:rsidRPr="00E3741E">
        <w:rPr>
          <w:rFonts w:asciiTheme="minorEastAsia" w:eastAsiaTheme="minorEastAsia" w:hAnsiTheme="minorEastAsia" w:hint="eastAsia"/>
          <w:sz w:val="24"/>
          <w:szCs w:val="24"/>
        </w:rPr>
        <w:t>号文件《灭鼠、蚊、蝇、蟑螂标准》要求。</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5、基本要求：</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1）应急服务时间：</w:t>
      </w:r>
      <w:r w:rsidR="00886CFE">
        <w:rPr>
          <w:rFonts w:asciiTheme="minorEastAsia" w:eastAsiaTheme="minorEastAsia" w:hAnsiTheme="minorEastAsia" w:hint="eastAsia"/>
          <w:sz w:val="24"/>
          <w:szCs w:val="24"/>
        </w:rPr>
        <w:t>2</w:t>
      </w:r>
      <w:r w:rsidRPr="00E3741E">
        <w:rPr>
          <w:rFonts w:asciiTheme="minorEastAsia" w:eastAsiaTheme="minorEastAsia" w:hAnsiTheme="minorEastAsia" w:hint="eastAsia"/>
          <w:sz w:val="24"/>
          <w:szCs w:val="24"/>
        </w:rPr>
        <w:t>小时内到达现场；</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2）日常维保人数：</w:t>
      </w:r>
      <w:r w:rsidRPr="00937ACF">
        <w:rPr>
          <w:rFonts w:asciiTheme="minorEastAsia" w:eastAsiaTheme="minorEastAsia" w:hAnsiTheme="minorEastAsia" w:hint="eastAsia"/>
          <w:b/>
          <w:sz w:val="24"/>
          <w:szCs w:val="24"/>
        </w:rPr>
        <w:t>最低配置</w:t>
      </w:r>
      <w:r w:rsidR="0034016B">
        <w:rPr>
          <w:rFonts w:asciiTheme="minorEastAsia" w:eastAsiaTheme="minorEastAsia" w:hAnsiTheme="minorEastAsia" w:hint="eastAsia"/>
          <w:b/>
          <w:sz w:val="24"/>
          <w:szCs w:val="24"/>
        </w:rPr>
        <w:t>2</w:t>
      </w:r>
      <w:r w:rsidRPr="00937ACF">
        <w:rPr>
          <w:rFonts w:asciiTheme="minorEastAsia" w:eastAsiaTheme="minorEastAsia" w:hAnsiTheme="minorEastAsia" w:hint="eastAsia"/>
          <w:b/>
          <w:sz w:val="24"/>
          <w:szCs w:val="24"/>
        </w:rPr>
        <w:t>名持证专业人员</w:t>
      </w:r>
      <w:r w:rsidR="00D523C5">
        <w:rPr>
          <w:rFonts w:asciiTheme="minorEastAsia" w:eastAsiaTheme="minorEastAsia" w:hAnsiTheme="minorEastAsia" w:hint="eastAsia"/>
          <w:sz w:val="24"/>
          <w:szCs w:val="24"/>
        </w:rPr>
        <w:t>（每次服务前需到医院管理人员处签到）</w:t>
      </w:r>
      <w:r w:rsidRPr="00E3741E">
        <w:rPr>
          <w:rFonts w:asciiTheme="minorEastAsia" w:eastAsiaTheme="minorEastAsia" w:hAnsiTheme="minorEastAsia" w:hint="eastAsia"/>
          <w:sz w:val="24"/>
          <w:szCs w:val="24"/>
        </w:rPr>
        <w:t>。</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3）费用支付要求：根据全院</w:t>
      </w:r>
      <w:r w:rsidR="00550990" w:rsidRPr="00E3741E">
        <w:rPr>
          <w:rFonts w:asciiTheme="minorEastAsia" w:eastAsiaTheme="minorEastAsia" w:hAnsiTheme="minorEastAsia" w:hint="eastAsia"/>
          <w:sz w:val="24"/>
          <w:szCs w:val="24"/>
        </w:rPr>
        <w:t>所有科室确认</w:t>
      </w:r>
      <w:r w:rsidRPr="00E3741E">
        <w:rPr>
          <w:rFonts w:asciiTheme="minorEastAsia" w:eastAsiaTheme="minorEastAsia" w:hAnsiTheme="minorEastAsia" w:hint="eastAsia"/>
          <w:sz w:val="24"/>
          <w:szCs w:val="24"/>
        </w:rPr>
        <w:t>满意度打分制度进行费用支付，总分数低于90分将扣除当次付款。</w:t>
      </w:r>
    </w:p>
    <w:p w:rsidR="00690F99" w:rsidRPr="00E3741E" w:rsidRDefault="00541EB7" w:rsidP="00ED1CEB">
      <w:pPr>
        <w:spacing w:after="0" w:line="240" w:lineRule="atLeast"/>
        <w:rPr>
          <w:rFonts w:asciiTheme="minorEastAsia" w:eastAsiaTheme="minorEastAsia" w:hAnsiTheme="minorEastAsia" w:cs="Arial"/>
          <w:bCs/>
          <w:color w:val="000000"/>
          <w:sz w:val="24"/>
          <w:szCs w:val="24"/>
        </w:rPr>
      </w:pPr>
      <w:r w:rsidRPr="00E3741E">
        <w:rPr>
          <w:rFonts w:asciiTheme="minorEastAsia" w:eastAsiaTheme="minorEastAsia" w:hAnsiTheme="minorEastAsia" w:cs="Arial" w:hint="eastAsia"/>
          <w:bCs/>
          <w:color w:val="000000"/>
          <w:sz w:val="24"/>
          <w:szCs w:val="24"/>
        </w:rPr>
        <w:t>二、</w:t>
      </w:r>
      <w:r w:rsidR="00690F99" w:rsidRPr="00E3741E">
        <w:rPr>
          <w:rFonts w:asciiTheme="minorEastAsia" w:eastAsiaTheme="minorEastAsia" w:hAnsiTheme="minorEastAsia" w:cs="Arial" w:hint="eastAsia"/>
          <w:bCs/>
          <w:color w:val="000000"/>
          <w:sz w:val="24"/>
          <w:szCs w:val="24"/>
        </w:rPr>
        <w:t>防治报价表</w:t>
      </w:r>
    </w:p>
    <w:tbl>
      <w:tblPr>
        <w:tblW w:w="8359"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840"/>
        <w:gridCol w:w="2978"/>
        <w:gridCol w:w="2694"/>
      </w:tblGrid>
      <w:tr w:rsidR="00550990" w:rsidRPr="00ED1CEB" w:rsidTr="00ED1CEB">
        <w:trPr>
          <w:trHeight w:val="396"/>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序号</w:t>
            </w:r>
          </w:p>
        </w:tc>
        <w:tc>
          <w:tcPr>
            <w:tcW w:w="1840"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项目类别</w:t>
            </w:r>
          </w:p>
        </w:tc>
        <w:tc>
          <w:tcPr>
            <w:tcW w:w="2978"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次数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每年的费用（元）</w:t>
            </w:r>
          </w:p>
        </w:tc>
      </w:tr>
      <w:tr w:rsidR="00550990" w:rsidRPr="00ED1CEB" w:rsidTr="00ED1CEB">
        <w:trPr>
          <w:trHeight w:val="793"/>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1</w:t>
            </w:r>
          </w:p>
        </w:tc>
        <w:tc>
          <w:tcPr>
            <w:tcW w:w="1840"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四害防治费用</w:t>
            </w:r>
          </w:p>
        </w:tc>
        <w:tc>
          <w:tcPr>
            <w:tcW w:w="2978" w:type="dxa"/>
            <w:tcBorders>
              <w:top w:val="single" w:sz="4" w:space="0" w:color="auto"/>
              <w:left w:val="single" w:sz="4" w:space="0" w:color="auto"/>
              <w:bottom w:val="single" w:sz="4" w:space="0" w:color="auto"/>
              <w:right w:val="single" w:sz="4" w:space="0" w:color="auto"/>
            </w:tcBorders>
            <w:vAlign w:val="center"/>
            <w:hideMark/>
          </w:tcPr>
          <w:p w:rsidR="00550990" w:rsidRDefault="00D523C5" w:rsidP="00D523C5">
            <w:pPr>
              <w:spacing w:after="0" w:line="24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1、</w:t>
            </w:r>
            <w:r w:rsidR="00550990" w:rsidRPr="00ED1CEB">
              <w:rPr>
                <w:rFonts w:asciiTheme="minorEastAsia" w:eastAsiaTheme="minorEastAsia" w:hAnsiTheme="minorEastAsia" w:cs="Arial" w:hint="eastAsia"/>
                <w:color w:val="000000"/>
                <w:sz w:val="21"/>
                <w:szCs w:val="21"/>
              </w:rPr>
              <w:t>每月全院</w:t>
            </w:r>
            <w:r w:rsidR="00550990" w:rsidRPr="00ED1CEB">
              <w:rPr>
                <w:rFonts w:asciiTheme="minorEastAsia" w:eastAsiaTheme="minorEastAsia" w:hAnsiTheme="minorEastAsia" w:hint="eastAsia"/>
                <w:sz w:val="21"/>
                <w:szCs w:val="21"/>
              </w:rPr>
              <w:t>所有科室、办公及其他等区域</w:t>
            </w:r>
            <w:r w:rsidR="00550990" w:rsidRPr="00ED1CEB">
              <w:rPr>
                <w:rFonts w:asciiTheme="minorEastAsia" w:eastAsiaTheme="minorEastAsia" w:hAnsiTheme="minorEastAsia" w:cs="Arial" w:hint="eastAsia"/>
                <w:color w:val="000000"/>
                <w:sz w:val="21"/>
                <w:szCs w:val="21"/>
              </w:rPr>
              <w:t>轮转不低于1轮；</w:t>
            </w:r>
            <w:r w:rsidR="00550990" w:rsidRPr="00ED1CEB">
              <w:rPr>
                <w:rFonts w:asciiTheme="minorEastAsia" w:eastAsiaTheme="minorEastAsia" w:hAnsiTheme="minorEastAsia" w:hint="eastAsia"/>
                <w:sz w:val="21"/>
                <w:szCs w:val="21"/>
              </w:rPr>
              <w:t>每周</w:t>
            </w:r>
            <w:r w:rsidR="00550990" w:rsidRPr="00ED1CEB">
              <w:rPr>
                <w:rFonts w:asciiTheme="minorEastAsia" w:eastAsiaTheme="minorEastAsia" w:hAnsiTheme="minorEastAsia" w:cs="Arial" w:hint="eastAsia"/>
                <w:color w:val="000000"/>
                <w:sz w:val="21"/>
                <w:szCs w:val="21"/>
              </w:rPr>
              <w:t>重点消杀服务科室不低于4个；应急服务次数不定。</w:t>
            </w:r>
          </w:p>
          <w:p w:rsidR="00D523C5" w:rsidRPr="00ED1CEB" w:rsidRDefault="00D523C5" w:rsidP="00D523C5">
            <w:pPr>
              <w:spacing w:after="0" w:line="24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2、每月总服务频次不低于4次（不含应急服务次数）</w:t>
            </w:r>
          </w:p>
        </w:tc>
        <w:tc>
          <w:tcPr>
            <w:tcW w:w="2694" w:type="dxa"/>
            <w:tcBorders>
              <w:top w:val="single" w:sz="4" w:space="0" w:color="auto"/>
              <w:left w:val="single" w:sz="4" w:space="0" w:color="auto"/>
              <w:bottom w:val="single" w:sz="4" w:space="0" w:color="auto"/>
              <w:right w:val="single" w:sz="4" w:space="0" w:color="auto"/>
            </w:tcBorders>
            <w:vAlign w:val="center"/>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p>
        </w:tc>
      </w:tr>
      <w:tr w:rsidR="00550990" w:rsidRPr="00ED1CEB" w:rsidTr="00ED1CEB">
        <w:trPr>
          <w:trHeight w:val="1217"/>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lastRenderedPageBreak/>
              <w:t>2</w:t>
            </w:r>
          </w:p>
        </w:tc>
        <w:tc>
          <w:tcPr>
            <w:tcW w:w="1840"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sz w:val="21"/>
                <w:szCs w:val="21"/>
              </w:rPr>
              <w:t>蛇、螨虫、跳蚤、白蚁等各种有害生物</w:t>
            </w:r>
            <w:r w:rsidRPr="00ED1CEB">
              <w:rPr>
                <w:rFonts w:asciiTheme="minorEastAsia" w:eastAsiaTheme="minorEastAsia" w:hAnsiTheme="minorEastAsia" w:hint="eastAsia"/>
                <w:sz w:val="21"/>
                <w:szCs w:val="21"/>
              </w:rPr>
              <w:t>防治费用</w:t>
            </w:r>
          </w:p>
        </w:tc>
        <w:tc>
          <w:tcPr>
            <w:tcW w:w="2978"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不定，需</w:t>
            </w:r>
            <w:r w:rsidRPr="00ED1CEB">
              <w:rPr>
                <w:rFonts w:asciiTheme="minorEastAsia" w:eastAsiaTheme="minorEastAsia" w:hAnsiTheme="minorEastAsia" w:hint="eastAsia"/>
                <w:color w:val="000000"/>
                <w:sz w:val="21"/>
                <w:szCs w:val="21"/>
              </w:rPr>
              <w:t>根据服务科室情况，直到问题解决</w:t>
            </w:r>
          </w:p>
        </w:tc>
        <w:tc>
          <w:tcPr>
            <w:tcW w:w="2694" w:type="dxa"/>
            <w:tcBorders>
              <w:top w:val="single" w:sz="4" w:space="0" w:color="auto"/>
              <w:left w:val="single" w:sz="4" w:space="0" w:color="auto"/>
              <w:bottom w:val="single" w:sz="4" w:space="0" w:color="auto"/>
              <w:right w:val="single" w:sz="4" w:space="0" w:color="auto"/>
            </w:tcBorders>
            <w:vAlign w:val="center"/>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p>
        </w:tc>
      </w:tr>
      <w:tr w:rsidR="00550990" w:rsidRPr="00ED1CEB" w:rsidTr="00ED1CEB">
        <w:trPr>
          <w:trHeight w:val="179"/>
          <w:jc w:val="center"/>
        </w:trPr>
        <w:tc>
          <w:tcPr>
            <w:tcW w:w="5665" w:type="dxa"/>
            <w:gridSpan w:val="3"/>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合  计（元）</w:t>
            </w:r>
          </w:p>
        </w:tc>
        <w:tc>
          <w:tcPr>
            <w:tcW w:w="2694" w:type="dxa"/>
            <w:vAlign w:val="center"/>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p>
        </w:tc>
      </w:tr>
    </w:tbl>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备注：1、服务公司须使用经国家检测合格的生物防治药品及器具，并确保治生物防治工作全过程的安全。禁止使用国家明令禁止的剧毒药物及非正规生物防治药物、设备、器具。如在生物防治工作过程中造成自身以及他方的人身、财产损失全部责任由服务公司承担。</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2、服务公司需保证在承揽的防治区域内不再出现因鼠、蟑、白蚁等有害生物原因造成电线、电缆、设施、设备损坏及因有害生物原因对人身造成伤害的事件。如在服务期内因有害生物造成责任由服务公司承担。</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3、服务公司在施工作业期间，不得影响我院的正常工作和生活，做到文明施工，不损坏设备设施，不污染食品。如因服务公司生物防治药品及器具等投放、放置不当造成责任由服务公司承担。</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4、服务公司在根据有害生物活动特性在以上建筑物内外和约定的防治区域进行服务。在服务期间我院监管部门随时可按《全国爱国卫生运动委员会》除四害相关标准进行抽查，同时根据服务科室满意度调查表反馈意见及分数进行评级，若发现治理效果不好，科室、部门不满意，服务公司应采取专项整治，直到管辖区科室、部门认可达标为止；若半年度全院满意度调查分数未能达标，我院有权对服务公司评级情况予以处理。</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5、服务公司需派专人负责我院的生物防治工作，在每次施工前后到后勤保障部进行登记。</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7、服务公司应完善承揽范围三防设施及日常的维修检查和维护，负责承揽范围内有害生物防治、灭四害工作符合相关要求，并负责巩固效果，避免边治理边泛滥的情况出现。</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8、报价包含完成以上生物防治内容所需的人员工资、药品及器械费用、税金、管理费、企业利润、各种保险等</w:t>
      </w:r>
      <w:r w:rsidR="002617D8" w:rsidRPr="00E3741E">
        <w:rPr>
          <w:rFonts w:asciiTheme="minorEastAsia" w:eastAsiaTheme="minorEastAsia" w:hAnsiTheme="minorEastAsia" w:cs="Arial" w:hint="eastAsia"/>
          <w:color w:val="000000"/>
          <w:sz w:val="24"/>
          <w:szCs w:val="24"/>
        </w:rPr>
        <w:t>一切</w:t>
      </w:r>
      <w:r w:rsidRPr="00E3741E">
        <w:rPr>
          <w:rFonts w:asciiTheme="minorEastAsia" w:eastAsiaTheme="minorEastAsia" w:hAnsiTheme="minorEastAsia" w:cs="Arial" w:hint="eastAsia"/>
          <w:color w:val="000000"/>
          <w:sz w:val="24"/>
          <w:szCs w:val="24"/>
        </w:rPr>
        <w:t>费用。</w:t>
      </w:r>
    </w:p>
    <w:p w:rsidR="004358AB" w:rsidRPr="00E3741E" w:rsidRDefault="004358AB" w:rsidP="00D31D50">
      <w:pPr>
        <w:spacing w:line="220" w:lineRule="atLeast"/>
        <w:rPr>
          <w:rFonts w:ascii="微软雅黑" w:hAnsi="微软雅黑"/>
          <w:sz w:val="24"/>
          <w:szCs w:val="24"/>
        </w:rPr>
      </w:pPr>
    </w:p>
    <w:sectPr w:rsidR="004358AB" w:rsidRPr="00E3741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029" w:rsidRDefault="00EC2029" w:rsidP="00E568BB">
      <w:pPr>
        <w:spacing w:after="0"/>
      </w:pPr>
      <w:r>
        <w:separator/>
      </w:r>
    </w:p>
  </w:endnote>
  <w:endnote w:type="continuationSeparator" w:id="0">
    <w:p w:rsidR="00EC2029" w:rsidRDefault="00EC2029" w:rsidP="00E568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029" w:rsidRDefault="00EC2029" w:rsidP="00E568BB">
      <w:pPr>
        <w:spacing w:after="0"/>
      </w:pPr>
      <w:r>
        <w:separator/>
      </w:r>
    </w:p>
  </w:footnote>
  <w:footnote w:type="continuationSeparator" w:id="0">
    <w:p w:rsidR="00EC2029" w:rsidRDefault="00EC2029" w:rsidP="00E568B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5602"/>
  </w:hdrShapeDefaults>
  <w:footnotePr>
    <w:footnote w:id="-1"/>
    <w:footnote w:id="0"/>
  </w:footnotePr>
  <w:endnotePr>
    <w:endnote w:id="-1"/>
    <w:endnote w:id="0"/>
  </w:endnotePr>
  <w:compat>
    <w:useFELayout/>
  </w:compat>
  <w:rsids>
    <w:rsidRoot w:val="00D31D50"/>
    <w:rsid w:val="000F3F90"/>
    <w:rsid w:val="00176C3D"/>
    <w:rsid w:val="00207D14"/>
    <w:rsid w:val="002617D8"/>
    <w:rsid w:val="00323B43"/>
    <w:rsid w:val="0034016B"/>
    <w:rsid w:val="003D37D8"/>
    <w:rsid w:val="003E790E"/>
    <w:rsid w:val="00426133"/>
    <w:rsid w:val="004358AB"/>
    <w:rsid w:val="004C4C6E"/>
    <w:rsid w:val="00524F98"/>
    <w:rsid w:val="00541EB7"/>
    <w:rsid w:val="00550990"/>
    <w:rsid w:val="00631300"/>
    <w:rsid w:val="00690F99"/>
    <w:rsid w:val="00696AD7"/>
    <w:rsid w:val="006D746B"/>
    <w:rsid w:val="00746A82"/>
    <w:rsid w:val="00807EE6"/>
    <w:rsid w:val="0088369E"/>
    <w:rsid w:val="00886CFE"/>
    <w:rsid w:val="0089452D"/>
    <w:rsid w:val="008A3924"/>
    <w:rsid w:val="008B7726"/>
    <w:rsid w:val="009323A2"/>
    <w:rsid w:val="00937ACF"/>
    <w:rsid w:val="00B56D7C"/>
    <w:rsid w:val="00B978D3"/>
    <w:rsid w:val="00D31D50"/>
    <w:rsid w:val="00D523C5"/>
    <w:rsid w:val="00D746E1"/>
    <w:rsid w:val="00E3741E"/>
    <w:rsid w:val="00E568BB"/>
    <w:rsid w:val="00E67DA1"/>
    <w:rsid w:val="00EC2029"/>
    <w:rsid w:val="00ED1CEB"/>
    <w:rsid w:val="00F3165E"/>
    <w:rsid w:val="00FA12F1"/>
    <w:rsid w:val="00FC5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8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568BB"/>
    <w:rPr>
      <w:rFonts w:ascii="Tahoma" w:hAnsi="Tahoma"/>
      <w:sz w:val="18"/>
      <w:szCs w:val="18"/>
    </w:rPr>
  </w:style>
  <w:style w:type="paragraph" w:styleId="a4">
    <w:name w:val="footer"/>
    <w:basedOn w:val="a"/>
    <w:link w:val="Char0"/>
    <w:uiPriority w:val="99"/>
    <w:semiHidden/>
    <w:unhideWhenUsed/>
    <w:rsid w:val="00E568BB"/>
    <w:pPr>
      <w:tabs>
        <w:tab w:val="center" w:pos="4153"/>
        <w:tab w:val="right" w:pos="8306"/>
      </w:tabs>
    </w:pPr>
    <w:rPr>
      <w:sz w:val="18"/>
      <w:szCs w:val="18"/>
    </w:rPr>
  </w:style>
  <w:style w:type="character" w:customStyle="1" w:styleId="Char0">
    <w:name w:val="页脚 Char"/>
    <w:basedOn w:val="a0"/>
    <w:link w:val="a4"/>
    <w:uiPriority w:val="99"/>
    <w:semiHidden/>
    <w:rsid w:val="00E568B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158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2022-06-29T02:59:00Z</cp:lastPrinted>
  <dcterms:created xsi:type="dcterms:W3CDTF">2022-07-15T03:10:00Z</dcterms:created>
  <dcterms:modified xsi:type="dcterms:W3CDTF">2022-07-15T03:10:00Z</dcterms:modified>
</cp:coreProperties>
</file>