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both"/>
        <w:rPr>
          <w:rFonts w:hint="eastAsia" w:ascii="仿宋" w:hAnsi="仿宋" w:eastAsia="仿宋" w:cs="仿宋_GB2312"/>
          <w:b/>
          <w:sz w:val="24"/>
          <w:lang w:eastAsia="zh-CN"/>
        </w:rPr>
      </w:pPr>
      <w:r>
        <w:rPr>
          <w:rFonts w:hint="eastAsia" w:ascii="仿宋" w:hAnsi="仿宋" w:eastAsia="仿宋" w:cs="仿宋_GB2312"/>
          <w:b/>
          <w:sz w:val="24"/>
          <w:lang w:eastAsia="zh-CN"/>
        </w:rPr>
        <w:drawing>
          <wp:inline distT="0" distB="0" distL="114300" distR="114300">
            <wp:extent cx="677545" cy="655320"/>
            <wp:effectExtent l="0" t="0" r="8255" b="11430"/>
            <wp:docPr id="1" name="图片 1" descr="力标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力标LG"/>
                    <pic:cNvPicPr>
                      <a:picLocks noChangeAspect="1"/>
                    </pic:cNvPicPr>
                  </pic:nvPicPr>
                  <pic:blipFill>
                    <a:blip r:embed="rId26"/>
                    <a:stretch>
                      <a:fillRect/>
                    </a:stretch>
                  </pic:blipFill>
                  <pic:spPr>
                    <a:xfrm>
                      <a:off x="0" y="0"/>
                      <a:ext cx="677545" cy="655320"/>
                    </a:xfrm>
                    <a:prstGeom prst="rect">
                      <a:avLst/>
                    </a:prstGeom>
                  </pic:spPr>
                </pic:pic>
              </a:graphicData>
            </a:graphic>
          </wp:inline>
        </w:drawing>
      </w:r>
    </w:p>
    <w:p>
      <w:pPr>
        <w:adjustRightInd/>
        <w:spacing w:line="360" w:lineRule="auto"/>
        <w:jc w:val="center"/>
        <w:rPr>
          <w:rFonts w:ascii="仿宋" w:hAnsi="仿宋" w:eastAsia="仿宋" w:cs="仿宋_GB2312"/>
          <w:b/>
          <w:sz w:val="44"/>
          <w:szCs w:val="44"/>
        </w:rPr>
      </w:pPr>
    </w:p>
    <w:p>
      <w:pPr>
        <w:adjustRightInd/>
        <w:spacing w:line="360" w:lineRule="auto"/>
        <w:jc w:val="center"/>
        <w:rPr>
          <w:rFonts w:hint="default" w:ascii="仿宋" w:hAnsi="仿宋" w:eastAsia="仿宋" w:cs="仿宋_GB2312"/>
          <w:b/>
          <w:bCs/>
          <w:sz w:val="48"/>
          <w:szCs w:val="48"/>
          <w:lang w:val="en-US" w:eastAsia="zh-CN"/>
        </w:rPr>
      </w:pPr>
      <w:r>
        <w:rPr>
          <w:rFonts w:hint="eastAsia" w:ascii="仿宋" w:hAnsi="仿宋" w:eastAsia="仿宋" w:cs="仿宋_GB2312"/>
          <w:b/>
          <w:bCs/>
          <w:sz w:val="48"/>
          <w:szCs w:val="48"/>
          <w:lang w:eastAsia="zh-CN"/>
        </w:rPr>
        <w:t>嵊州市卫生健康局关于建成区外环境病媒消杀服务项目</w:t>
      </w:r>
    </w:p>
    <w:p>
      <w:pPr>
        <w:pStyle w:val="60"/>
        <w:rPr>
          <w:rFonts w:hint="eastAsia" w:ascii="仿宋" w:hAnsi="仿宋" w:eastAsia="仿宋" w:cs="仿宋_GB2312"/>
          <w:sz w:val="48"/>
          <w:szCs w:val="48"/>
          <w:lang w:eastAsia="zh-CN"/>
        </w:rPr>
      </w:pPr>
    </w:p>
    <w:p>
      <w:pPr>
        <w:rPr>
          <w:rFonts w:hint="eastAsia"/>
          <w:lang w:eastAsia="zh-CN"/>
        </w:rPr>
      </w:pPr>
    </w:p>
    <w:tbl>
      <w:tblPr>
        <w:tblStyle w:val="64"/>
        <w:tblpPr w:leftFromText="180" w:rightFromText="180" w:vertAnchor="text" w:horzAnchor="page" w:tblpX="3092" w:tblpY="796"/>
        <w:tblOverlap w:val="never"/>
        <w:tblW w:w="0" w:type="auto"/>
        <w:tblInd w:w="0" w:type="dxa"/>
        <w:tblLayout w:type="fixed"/>
        <w:tblCellMar>
          <w:top w:w="0" w:type="dxa"/>
          <w:left w:w="108" w:type="dxa"/>
          <w:bottom w:w="0" w:type="dxa"/>
          <w:right w:w="108" w:type="dxa"/>
        </w:tblCellMar>
      </w:tblPr>
      <w:tblGrid>
        <w:gridCol w:w="1911"/>
        <w:gridCol w:w="4352"/>
      </w:tblGrid>
      <w:tr>
        <w:tblPrEx>
          <w:tblCellMar>
            <w:top w:w="0" w:type="dxa"/>
            <w:left w:w="108" w:type="dxa"/>
            <w:bottom w:w="0" w:type="dxa"/>
            <w:right w:w="108" w:type="dxa"/>
          </w:tblCellMar>
        </w:tblPrEx>
        <w:trPr>
          <w:trHeight w:val="851" w:hRule="atLeast"/>
        </w:trPr>
        <w:tc>
          <w:tcPr>
            <w:tcW w:w="1911" w:type="dxa"/>
            <w:noWrap w:val="0"/>
            <w:vAlign w:val="center"/>
          </w:tcPr>
          <w:p>
            <w:pPr>
              <w:jc w:val="center"/>
              <w:rPr>
                <w:rFonts w:hint="eastAsia" w:ascii="仿宋" w:hAnsi="仿宋" w:eastAsia="仿宋" w:cs="仿宋"/>
                <w:bCs/>
                <w:sz w:val="36"/>
                <w:szCs w:val="36"/>
              </w:rPr>
            </w:pPr>
            <w:r>
              <w:rPr>
                <w:rFonts w:hint="eastAsia" w:ascii="仿宋" w:hAnsi="仿宋" w:eastAsia="仿宋" w:cs="仿宋"/>
                <w:bCs/>
                <w:sz w:val="36"/>
                <w:szCs w:val="36"/>
                <w:lang w:eastAsia="zh-CN"/>
              </w:rPr>
              <w:t>采购方式：</w:t>
            </w:r>
          </w:p>
        </w:tc>
        <w:tc>
          <w:tcPr>
            <w:tcW w:w="4352" w:type="dxa"/>
            <w:noWrap w:val="0"/>
            <w:vAlign w:val="center"/>
          </w:tcPr>
          <w:p>
            <w:pP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公开招标</w:t>
            </w:r>
          </w:p>
        </w:tc>
      </w:tr>
      <w:tr>
        <w:tblPrEx>
          <w:tblCellMar>
            <w:top w:w="0" w:type="dxa"/>
            <w:left w:w="108" w:type="dxa"/>
            <w:bottom w:w="0" w:type="dxa"/>
            <w:right w:w="108" w:type="dxa"/>
          </w:tblCellMar>
        </w:tblPrEx>
        <w:trPr>
          <w:trHeight w:val="851" w:hRule="atLeast"/>
        </w:trPr>
        <w:tc>
          <w:tcPr>
            <w:tcW w:w="1911" w:type="dxa"/>
            <w:noWrap w:val="0"/>
            <w:vAlign w:val="center"/>
          </w:tcPr>
          <w:p>
            <w:pPr>
              <w:jc w:val="center"/>
              <w:rPr>
                <w:rFonts w:hint="eastAsia" w:ascii="仿宋" w:hAnsi="仿宋" w:eastAsia="仿宋" w:cs="仿宋"/>
                <w:bCs/>
                <w:sz w:val="36"/>
                <w:szCs w:val="36"/>
              </w:rPr>
            </w:pPr>
            <w:r>
              <w:rPr>
                <w:rFonts w:hint="eastAsia" w:ascii="仿宋" w:hAnsi="仿宋" w:eastAsia="仿宋" w:cs="仿宋"/>
                <w:bCs/>
                <w:sz w:val="36"/>
                <w:szCs w:val="36"/>
                <w:lang w:eastAsia="zh-CN"/>
              </w:rPr>
              <w:t>项目</w:t>
            </w:r>
            <w:r>
              <w:rPr>
                <w:rFonts w:hint="eastAsia" w:ascii="仿宋" w:hAnsi="仿宋" w:eastAsia="仿宋" w:cs="仿宋"/>
                <w:bCs/>
                <w:sz w:val="36"/>
                <w:szCs w:val="36"/>
              </w:rPr>
              <w:t>编号：</w:t>
            </w:r>
          </w:p>
        </w:tc>
        <w:tc>
          <w:tcPr>
            <w:tcW w:w="4352" w:type="dxa"/>
            <w:noWrap w:val="0"/>
            <w:vAlign w:val="center"/>
          </w:tcPr>
          <w:p>
            <w:pPr>
              <w:jc w:val="left"/>
              <w:rPr>
                <w:rFonts w:hint="eastAsia" w:ascii="仿宋" w:hAnsi="仿宋" w:eastAsia="仿宋" w:cs="仿宋"/>
                <w:bCs/>
                <w:color w:val="auto"/>
                <w:sz w:val="36"/>
                <w:szCs w:val="36"/>
                <w:lang w:eastAsia="zh-CN"/>
              </w:rPr>
            </w:pPr>
            <w:r>
              <w:rPr>
                <w:rFonts w:hint="eastAsia" w:ascii="仿宋" w:hAnsi="仿宋" w:eastAsia="仿宋" w:cs="仿宋"/>
                <w:color w:val="auto"/>
                <w:sz w:val="36"/>
                <w:szCs w:val="36"/>
                <w:lang w:val="en-US" w:eastAsia="zh-CN"/>
              </w:rPr>
              <w:t>SZLB-202247WLM</w:t>
            </w:r>
          </w:p>
        </w:tc>
      </w:tr>
      <w:tr>
        <w:tblPrEx>
          <w:tblCellMar>
            <w:top w:w="0" w:type="dxa"/>
            <w:left w:w="108" w:type="dxa"/>
            <w:bottom w:w="0" w:type="dxa"/>
            <w:right w:w="108" w:type="dxa"/>
          </w:tblCellMar>
        </w:tblPrEx>
        <w:trPr>
          <w:trHeight w:val="851" w:hRule="atLeast"/>
        </w:trPr>
        <w:tc>
          <w:tcPr>
            <w:tcW w:w="1911" w:type="dxa"/>
            <w:noWrap w:val="0"/>
            <w:vAlign w:val="center"/>
          </w:tcPr>
          <w:p>
            <w:pPr>
              <w:pStyle w:val="57"/>
              <w:spacing w:after="120" w:afterLines="0" w:line="440" w:lineRule="exact"/>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lang w:eastAsia="zh-CN"/>
              </w:rPr>
              <w:t>采购计划</w:t>
            </w:r>
            <w:r>
              <w:rPr>
                <w:rFonts w:hint="eastAsia" w:ascii="仿宋" w:hAnsi="仿宋" w:eastAsia="仿宋" w:cs="仿宋"/>
                <w:bCs/>
                <w:color w:val="auto"/>
                <w:sz w:val="36"/>
                <w:szCs w:val="36"/>
                <w:highlight w:val="none"/>
              </w:rPr>
              <w:t>：</w:t>
            </w:r>
          </w:p>
        </w:tc>
        <w:tc>
          <w:tcPr>
            <w:tcW w:w="4352" w:type="dxa"/>
            <w:noWrap w:val="0"/>
            <w:vAlign w:val="center"/>
          </w:tcPr>
          <w:p>
            <w:pPr>
              <w:pStyle w:val="57"/>
              <w:spacing w:after="120" w:afterLines="0" w:line="440" w:lineRule="exact"/>
              <w:rPr>
                <w:rFonts w:hint="eastAsia" w:ascii="仿宋" w:hAnsi="仿宋" w:eastAsia="仿宋" w:cs="仿宋"/>
                <w:bCs/>
                <w:color w:val="auto"/>
                <w:sz w:val="36"/>
                <w:szCs w:val="36"/>
                <w:highlight w:val="none"/>
                <w:lang w:val="en-US" w:eastAsia="zh-CN"/>
              </w:rPr>
            </w:pPr>
            <w:r>
              <w:rPr>
                <w:rFonts w:hint="eastAsia" w:ascii="仿宋" w:hAnsi="仿宋" w:eastAsia="仿宋" w:cs="仿宋"/>
                <w:color w:val="auto"/>
                <w:sz w:val="36"/>
                <w:szCs w:val="36"/>
                <w:lang w:eastAsia="zh-CN"/>
              </w:rPr>
              <w:t>嵊财采确【</w:t>
            </w:r>
            <w:r>
              <w:rPr>
                <w:rFonts w:hint="eastAsia" w:ascii="仿宋" w:hAnsi="仿宋" w:eastAsia="仿宋" w:cs="仿宋"/>
                <w:color w:val="auto"/>
                <w:sz w:val="36"/>
                <w:szCs w:val="36"/>
                <w:lang w:val="en-US" w:eastAsia="zh-CN"/>
              </w:rPr>
              <w:t>2022</w:t>
            </w:r>
            <w:r>
              <w:rPr>
                <w:rFonts w:hint="eastAsia" w:ascii="仿宋" w:hAnsi="仿宋" w:eastAsia="仿宋" w:cs="仿宋"/>
                <w:color w:val="auto"/>
                <w:sz w:val="36"/>
                <w:szCs w:val="36"/>
                <w:lang w:eastAsia="zh-CN"/>
              </w:rPr>
              <w:t>】</w:t>
            </w:r>
            <w:r>
              <w:rPr>
                <w:rFonts w:hint="eastAsia" w:ascii="仿宋" w:hAnsi="仿宋" w:eastAsia="仿宋" w:cs="仿宋"/>
                <w:color w:val="auto"/>
                <w:sz w:val="36"/>
                <w:szCs w:val="36"/>
                <w:lang w:val="en-US" w:eastAsia="zh-CN"/>
              </w:rPr>
              <w:t>1350</w:t>
            </w:r>
            <w:r>
              <w:rPr>
                <w:rFonts w:hint="eastAsia" w:ascii="仿宋" w:hAnsi="仿宋" w:eastAsia="仿宋" w:cs="仿宋"/>
                <w:color w:val="auto"/>
                <w:sz w:val="36"/>
                <w:szCs w:val="36"/>
                <w:lang w:eastAsia="zh-CN"/>
              </w:rPr>
              <w:t>号</w:t>
            </w:r>
          </w:p>
        </w:tc>
      </w:tr>
    </w:tbl>
    <w:p>
      <w:pPr>
        <w:adjustRightInd/>
        <w:spacing w:line="360" w:lineRule="auto"/>
        <w:jc w:val="center"/>
        <w:rPr>
          <w:rFonts w:ascii="仿宋" w:hAnsi="仿宋" w:eastAsia="仿宋" w:cs="仿宋_GB2312"/>
          <w:b/>
          <w:sz w:val="44"/>
          <w:szCs w:val="44"/>
        </w:rPr>
      </w:pPr>
    </w:p>
    <w:p>
      <w:pPr>
        <w:pStyle w:val="60"/>
      </w:pPr>
    </w:p>
    <w:p>
      <w:pPr>
        <w:snapToGrid w:val="0"/>
        <w:spacing w:line="360" w:lineRule="auto"/>
        <w:jc w:val="center"/>
        <w:rPr>
          <w:rFonts w:hint="eastAsia" w:ascii="仿宋" w:hAnsi="仿宋" w:eastAsia="仿宋" w:cs="仿宋_GB2312"/>
          <w:sz w:val="36"/>
          <w:szCs w:val="36"/>
          <w:lang w:eastAsia="zh-CN"/>
        </w:rPr>
      </w:pPr>
    </w:p>
    <w:p>
      <w:pPr>
        <w:snapToGrid w:val="0"/>
        <w:spacing w:line="360" w:lineRule="auto"/>
        <w:jc w:val="center"/>
        <w:rPr>
          <w:rFonts w:hint="eastAsia" w:ascii="仿宋" w:hAnsi="仿宋" w:eastAsia="仿宋" w:cs="仿宋_GB2312"/>
          <w:sz w:val="36"/>
          <w:szCs w:val="36"/>
          <w:lang w:eastAsia="zh-CN"/>
        </w:rPr>
      </w:pPr>
    </w:p>
    <w:p>
      <w:pPr>
        <w:snapToGrid w:val="0"/>
        <w:spacing w:line="360" w:lineRule="auto"/>
        <w:jc w:val="center"/>
        <w:rPr>
          <w:rFonts w:hint="eastAsia" w:ascii="仿宋" w:hAnsi="仿宋" w:eastAsia="仿宋" w:cs="仿宋_GB2312"/>
          <w:sz w:val="36"/>
          <w:szCs w:val="36"/>
          <w:lang w:eastAsia="zh-CN"/>
        </w:rPr>
      </w:pPr>
    </w:p>
    <w:p>
      <w:pPr>
        <w:snapToGrid w:val="0"/>
        <w:spacing w:line="360" w:lineRule="auto"/>
        <w:jc w:val="center"/>
        <w:rPr>
          <w:rFonts w:hint="eastAsia" w:ascii="仿宋" w:hAnsi="仿宋" w:eastAsia="仿宋" w:cs="仿宋_GB2312"/>
          <w:sz w:val="36"/>
          <w:szCs w:val="36"/>
          <w:lang w:eastAsia="zh-CN"/>
        </w:rPr>
      </w:pPr>
    </w:p>
    <w:p>
      <w:pPr>
        <w:snapToGrid w:val="0"/>
        <w:spacing w:line="360" w:lineRule="auto"/>
        <w:jc w:val="center"/>
        <w:rPr>
          <w:rFonts w:hint="default" w:ascii="仿宋" w:hAnsi="仿宋" w:eastAsia="仿宋" w:cs="仿宋_GB2312"/>
          <w:sz w:val="36"/>
          <w:szCs w:val="36"/>
          <w:lang w:val="en-US" w:eastAsia="zh-CN"/>
        </w:rPr>
      </w:pPr>
    </w:p>
    <w:p>
      <w:pPr>
        <w:spacing w:line="360" w:lineRule="auto"/>
        <w:rPr>
          <w:rFonts w:ascii="仿宋" w:hAnsi="仿宋" w:eastAsia="仿宋" w:cs="仿宋_GB2312"/>
          <w:sz w:val="32"/>
          <w:szCs w:val="32"/>
        </w:rPr>
      </w:pPr>
    </w:p>
    <w:p>
      <w:pPr>
        <w:spacing w:line="360" w:lineRule="auto"/>
        <w:jc w:val="center"/>
        <w:rPr>
          <w:rFonts w:hint="eastAsia" w:ascii="仿宋" w:hAnsi="仿宋" w:eastAsia="仿宋" w:cs="仿宋_GB2312"/>
          <w:sz w:val="36"/>
          <w:szCs w:val="36"/>
          <w:lang w:val="en-US" w:eastAsia="zh-CN"/>
        </w:rPr>
      </w:pPr>
      <w:r>
        <w:rPr>
          <w:rFonts w:hint="eastAsia" w:ascii="仿宋" w:hAnsi="仿宋" w:eastAsia="仿宋" w:cs="仿宋_GB2312"/>
          <w:sz w:val="36"/>
          <w:szCs w:val="36"/>
          <w:lang w:eastAsia="zh-CN"/>
        </w:rPr>
        <w:t>采购</w:t>
      </w:r>
      <w:r>
        <w:rPr>
          <w:rFonts w:hint="eastAsia" w:ascii="仿宋" w:hAnsi="仿宋" w:eastAsia="仿宋" w:cs="仿宋_GB2312"/>
          <w:color w:val="auto"/>
          <w:sz w:val="36"/>
          <w:szCs w:val="36"/>
          <w:lang w:eastAsia="zh-CN"/>
        </w:rPr>
        <w:t>单位：嵊州市卫生健康局</w:t>
      </w:r>
    </w:p>
    <w:p>
      <w:pPr>
        <w:spacing w:line="360" w:lineRule="auto"/>
        <w:jc w:val="center"/>
        <w:rPr>
          <w:rFonts w:hint="eastAsia" w:ascii="仿宋" w:hAnsi="仿宋" w:eastAsia="仿宋" w:cs="仿宋_GB2312"/>
          <w:bCs/>
          <w:sz w:val="36"/>
          <w:szCs w:val="36"/>
          <w:lang w:eastAsia="zh-CN"/>
        </w:rPr>
      </w:pPr>
      <w:r>
        <w:rPr>
          <w:rFonts w:hint="eastAsia" w:ascii="仿宋" w:hAnsi="仿宋" w:eastAsia="仿宋" w:cs="仿宋_GB2312"/>
          <w:bCs/>
          <w:sz w:val="36"/>
          <w:szCs w:val="36"/>
          <w:lang w:eastAsia="zh-CN"/>
        </w:rPr>
        <w:t>采购</w:t>
      </w:r>
      <w:r>
        <w:rPr>
          <w:rFonts w:hint="eastAsia" w:ascii="仿宋" w:hAnsi="仿宋" w:eastAsia="仿宋" w:cs="仿宋_GB2312"/>
          <w:bCs/>
          <w:sz w:val="36"/>
          <w:szCs w:val="36"/>
        </w:rPr>
        <w:t>代理机构</w:t>
      </w:r>
      <w:r>
        <w:rPr>
          <w:rFonts w:hint="eastAsia" w:ascii="仿宋" w:hAnsi="仿宋" w:eastAsia="仿宋" w:cs="仿宋_GB2312"/>
          <w:bCs/>
          <w:sz w:val="36"/>
          <w:szCs w:val="36"/>
          <w:lang w:eastAsia="zh-CN"/>
        </w:rPr>
        <w:t>：嵊州市力标招标代理有限公司</w:t>
      </w:r>
    </w:p>
    <w:p>
      <w:pPr>
        <w:snapToGrid w:val="0"/>
        <w:spacing w:line="360" w:lineRule="auto"/>
        <w:jc w:val="center"/>
        <w:rPr>
          <w:rFonts w:ascii="仿宋_GB2312" w:hAnsi="仿宋_GB2312" w:eastAsia="仿宋_GB2312" w:cs="仿宋_GB2312"/>
          <w:bCs/>
          <w:sz w:val="36"/>
          <w:szCs w:val="36"/>
        </w:rPr>
      </w:pPr>
      <w:r>
        <w:rPr>
          <w:rFonts w:hint="eastAsia" w:ascii="仿宋_GB2312" w:hAnsi="仿宋_GB2312" w:eastAsia="仿宋_GB2312" w:cs="仿宋_GB2312"/>
          <w:bCs/>
          <w:sz w:val="36"/>
          <w:szCs w:val="36"/>
          <w:lang w:eastAsia="zh-CN"/>
        </w:rPr>
        <w:t>日期：</w:t>
      </w:r>
      <w:r>
        <w:rPr>
          <w:rFonts w:hint="eastAsia" w:ascii="仿宋_GB2312" w:hAnsi="仿宋_GB2312" w:eastAsia="仿宋_GB2312" w:cs="仿宋_GB2312"/>
          <w:bCs/>
          <w:sz w:val="36"/>
          <w:szCs w:val="36"/>
        </w:rPr>
        <w:t>二</w:t>
      </w:r>
      <w:r>
        <w:rPr>
          <w:rFonts w:hint="eastAsia" w:ascii="宋体" w:hAnsi="宋体" w:cs="宋体"/>
          <w:bCs/>
          <w:sz w:val="36"/>
          <w:szCs w:val="36"/>
        </w:rPr>
        <w:t>〇</w:t>
      </w:r>
      <w:r>
        <w:rPr>
          <w:rFonts w:hint="eastAsia" w:ascii="仿宋_GB2312" w:hAnsi="仿宋_GB2312" w:eastAsia="仿宋_GB2312" w:cs="仿宋_GB2312"/>
          <w:bCs/>
          <w:sz w:val="36"/>
          <w:szCs w:val="36"/>
        </w:rPr>
        <w:t>二</w:t>
      </w:r>
      <w:r>
        <w:rPr>
          <w:rFonts w:hint="eastAsia" w:ascii="宋体" w:hAnsi="宋体" w:eastAsia="仿宋_GB2312" w:cs="宋体"/>
          <w:bCs/>
          <w:sz w:val="36"/>
          <w:szCs w:val="36"/>
          <w:lang w:eastAsia="zh-CN"/>
        </w:rPr>
        <w:t>二</w:t>
      </w:r>
      <w:r>
        <w:rPr>
          <w:rFonts w:hint="eastAsia" w:ascii="仿宋_GB2312" w:hAnsi="仿宋_GB2312" w:eastAsia="仿宋_GB2312" w:cs="仿宋_GB2312"/>
          <w:bCs/>
          <w:sz w:val="36"/>
          <w:szCs w:val="36"/>
        </w:rPr>
        <w:t>年</w:t>
      </w:r>
      <w:r>
        <w:rPr>
          <w:rFonts w:hint="eastAsia" w:ascii="仿宋_GB2312" w:hAnsi="仿宋_GB2312" w:eastAsia="仿宋_GB2312" w:cs="仿宋_GB2312"/>
          <w:bCs/>
          <w:sz w:val="36"/>
          <w:szCs w:val="36"/>
          <w:lang w:eastAsia="zh-CN"/>
        </w:rPr>
        <w:t>六</w:t>
      </w:r>
      <w:r>
        <w:rPr>
          <w:rFonts w:hint="eastAsia" w:ascii="仿宋_GB2312" w:hAnsi="仿宋_GB2312" w:eastAsia="仿宋_GB2312" w:cs="仿宋_GB2312"/>
          <w:bCs/>
          <w:sz w:val="36"/>
          <w:szCs w:val="36"/>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u w:val="single"/>
        </w:rPr>
      </w:pPr>
      <w:r>
        <w:rPr>
          <w:rFonts w:hint="eastAsia" w:ascii="仿宋_GB2312" w:hAnsi="仿宋" w:eastAsia="仿宋_GB2312" w:cs="仿宋_GB2312"/>
          <w:sz w:val="24"/>
          <w:u w:val="single"/>
          <w:lang w:eastAsia="zh-CN"/>
        </w:rPr>
        <w:t>嵊州市卫生健康局关于建成区外环境病媒消杀服务项目</w:t>
      </w:r>
      <w:r>
        <w:rPr>
          <w:rFonts w:hint="eastAsia" w:ascii="仿宋_GB2312" w:hAnsi="仿宋" w:eastAsia="仿宋_GB2312" w:cs="仿宋_GB2312"/>
          <w:sz w:val="24"/>
          <w:u w:val="single"/>
          <w:lang w:val="en-US" w:eastAsia="zh-CN"/>
        </w:rPr>
        <w:t xml:space="preserve"> </w:t>
      </w:r>
      <w:r>
        <w:rPr>
          <w:rFonts w:hint="eastAsia" w:ascii="仿宋_GB2312" w:hAnsi="仿宋" w:eastAsia="仿宋_GB2312"/>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8"/>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6</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30</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09</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00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00秒</w:t>
      </w:r>
      <w:r>
        <w:rPr>
          <w:rFonts w:hint="eastAsia" w:ascii="仿宋_GB2312" w:hAnsi="仿宋" w:eastAsia="仿宋_GB2312"/>
          <w:bCs/>
          <w:color w:val="auto"/>
          <w:sz w:val="24"/>
          <w:u w:val="single"/>
        </w:rPr>
        <w:fldChar w:fldCharType="end"/>
      </w:r>
      <w:r>
        <w:rPr>
          <w:rFonts w:hint="eastAsia" w:ascii="仿宋_GB2312" w:hAnsi="仿宋" w:eastAsia="仿宋_GB2312"/>
          <w:bCs/>
          <w:color w:val="auto"/>
          <w:sz w:val="24"/>
        </w:rPr>
        <w:t>（北京时间）前</w:t>
      </w:r>
      <w:r>
        <w:rPr>
          <w:rFonts w:hint="eastAsia" w:ascii="仿宋_GB2312" w:hAnsi="仿宋" w:eastAsia="仿宋_GB2312"/>
          <w:color w:val="auto"/>
          <w:sz w:val="24"/>
        </w:rPr>
        <w:t>递交（上传）投标文件。</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一、项目基本情况</w:t>
      </w:r>
      <w:r>
        <w:rPr>
          <w:rFonts w:ascii="仿宋_GB2312" w:hAnsi="仿宋" w:eastAsia="仿宋_GB2312"/>
          <w:b/>
          <w:color w:val="auto"/>
          <w:sz w:val="24"/>
        </w:rPr>
        <w:t xml:space="preserve">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w:t>
      </w:r>
      <w:r>
        <w:rPr>
          <w:rFonts w:hint="eastAsia" w:ascii="仿宋_GB2312" w:hAnsi="仿宋" w:eastAsia="仿宋_GB2312"/>
          <w:b/>
          <w:bCs/>
          <w:color w:val="auto"/>
          <w:sz w:val="24"/>
          <w:lang w:val="en-US" w:eastAsia="zh-CN"/>
        </w:rPr>
        <w:t>1.</w:t>
      </w:r>
      <w:r>
        <w:rPr>
          <w:rFonts w:hint="eastAsia" w:ascii="仿宋_GB2312" w:hAnsi="仿宋" w:eastAsia="仿宋_GB2312"/>
          <w:b/>
          <w:color w:val="auto"/>
          <w:sz w:val="24"/>
        </w:rPr>
        <w:t>项目编号：</w:t>
      </w:r>
      <w:r>
        <w:rPr>
          <w:rFonts w:hint="eastAsia" w:ascii="仿宋_GB2312" w:hAnsi="仿宋" w:eastAsia="仿宋_GB2312"/>
          <w:b w:val="0"/>
          <w:bCs/>
          <w:color w:val="auto"/>
          <w:sz w:val="24"/>
          <w:lang w:val="en-US" w:eastAsia="zh-CN"/>
        </w:rPr>
        <w:t>SZLB-202247WLM</w:t>
      </w:r>
    </w:p>
    <w:p>
      <w:pPr>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w:t>
      </w:r>
      <w:r>
        <w:rPr>
          <w:rFonts w:ascii="仿宋_GB2312" w:hAnsi="仿宋" w:eastAsia="仿宋_GB2312"/>
          <w:b/>
          <w:color w:val="auto"/>
          <w:sz w:val="24"/>
        </w:rPr>
        <w:t xml:space="preserve"> </w:t>
      </w:r>
      <w:r>
        <w:rPr>
          <w:rFonts w:hint="eastAsia" w:ascii="仿宋_GB2312" w:hAnsi="仿宋" w:eastAsia="仿宋_GB2312"/>
          <w:b/>
          <w:color w:val="auto"/>
          <w:sz w:val="24"/>
          <w:lang w:val="en-US" w:eastAsia="zh-CN"/>
        </w:rPr>
        <w:t>2.</w:t>
      </w:r>
      <w:r>
        <w:rPr>
          <w:rFonts w:ascii="仿宋_GB2312" w:hAnsi="仿宋" w:eastAsia="仿宋_GB2312"/>
          <w:b/>
          <w:color w:val="auto"/>
          <w:sz w:val="24"/>
        </w:rPr>
        <w:t>项目名称：</w:t>
      </w:r>
      <w:r>
        <w:rPr>
          <w:rFonts w:hint="eastAsia" w:ascii="仿宋_GB2312" w:hAnsi="仿宋" w:eastAsia="仿宋_GB2312" w:cs="仿宋_GB2312"/>
          <w:color w:val="auto"/>
          <w:sz w:val="24"/>
          <w:lang w:eastAsia="zh-CN"/>
        </w:rPr>
        <w:t>嵊州市卫生健康局关于建成区外环境病媒消杀服务项目</w:t>
      </w:r>
    </w:p>
    <w:p>
      <w:pPr>
        <w:spacing w:line="360" w:lineRule="auto"/>
        <w:rPr>
          <w:rFonts w:ascii="仿宋_GB2312" w:hAnsi="仿宋" w:eastAsia="仿宋_GB2312"/>
          <w:color w:val="auto"/>
          <w:sz w:val="24"/>
        </w:rPr>
      </w:pPr>
      <w:r>
        <w:rPr>
          <w:rFonts w:ascii="仿宋_GB2312" w:hAnsi="仿宋" w:eastAsia="仿宋_GB2312"/>
          <w:color w:val="auto"/>
          <w:sz w:val="24"/>
        </w:rPr>
        <w:t xml:space="preserve">   </w:t>
      </w:r>
      <w:r>
        <w:rPr>
          <w:rFonts w:ascii="仿宋_GB2312" w:hAnsi="仿宋" w:eastAsia="仿宋_GB2312"/>
          <w:b/>
          <w:color w:val="auto"/>
          <w:sz w:val="24"/>
        </w:rPr>
        <w:t xml:space="preserve"> </w:t>
      </w:r>
      <w:r>
        <w:rPr>
          <w:rFonts w:hint="eastAsia" w:ascii="仿宋_GB2312" w:hAnsi="仿宋" w:eastAsia="仿宋_GB2312"/>
          <w:b/>
          <w:color w:val="auto"/>
          <w:sz w:val="24"/>
          <w:lang w:val="en-US" w:eastAsia="zh-CN"/>
        </w:rPr>
        <w:t>3.</w:t>
      </w:r>
      <w:r>
        <w:rPr>
          <w:rFonts w:ascii="仿宋_GB2312" w:hAnsi="仿宋" w:eastAsia="仿宋_GB2312"/>
          <w:b/>
          <w:color w:val="auto"/>
          <w:sz w:val="24"/>
        </w:rPr>
        <w:t>预算金额（元）：</w:t>
      </w:r>
      <w:r>
        <w:rPr>
          <w:rFonts w:hint="eastAsia" w:ascii="仿宋_GB2312" w:hAnsi="仿宋" w:eastAsia="仿宋_GB2312"/>
          <w:b w:val="0"/>
          <w:bCs/>
          <w:color w:val="auto"/>
          <w:sz w:val="24"/>
          <w:lang w:val="en-US" w:eastAsia="zh-CN"/>
        </w:rPr>
        <w:t>680000.00</w:t>
      </w:r>
      <w:r>
        <w:rPr>
          <w:rFonts w:ascii="仿宋_GB2312" w:hAnsi="仿宋" w:eastAsia="仿宋_GB2312"/>
          <w:b w:val="0"/>
          <w:bCs/>
          <w:color w:val="auto"/>
          <w:sz w:val="24"/>
        </w:rPr>
        <w:t xml:space="preserve"> </w:t>
      </w:r>
      <w:r>
        <w:rPr>
          <w:rFonts w:hint="eastAsia" w:ascii="仿宋_GB2312" w:hAnsi="仿宋" w:eastAsia="仿宋_GB2312"/>
          <w:color w:val="auto"/>
          <w:sz w:val="24"/>
        </w:rPr>
        <w:t xml:space="preserve"> </w:t>
      </w:r>
    </w:p>
    <w:p>
      <w:pPr>
        <w:spacing w:line="360" w:lineRule="auto"/>
        <w:ind w:firstLine="480"/>
        <w:rPr>
          <w:rFonts w:ascii="仿宋_GB2312" w:hAnsi="仿宋" w:eastAsia="仿宋_GB2312"/>
          <w:color w:val="auto"/>
          <w:sz w:val="24"/>
        </w:rPr>
      </w:pPr>
      <w:r>
        <w:rPr>
          <w:rFonts w:hint="eastAsia" w:ascii="仿宋_GB2312" w:hAnsi="仿宋" w:eastAsia="仿宋_GB2312"/>
          <w:b/>
          <w:color w:val="auto"/>
          <w:sz w:val="24"/>
          <w:lang w:val="en-US" w:eastAsia="zh-CN"/>
        </w:rPr>
        <w:t>4.</w:t>
      </w:r>
      <w:r>
        <w:rPr>
          <w:rFonts w:hint="eastAsia" w:ascii="仿宋_GB2312" w:hAnsi="仿宋" w:eastAsia="仿宋_GB2312"/>
          <w:b/>
          <w:color w:val="auto"/>
          <w:sz w:val="24"/>
        </w:rPr>
        <w:t>最高限价（元）：</w:t>
      </w:r>
      <w:r>
        <w:rPr>
          <w:rFonts w:hint="eastAsia" w:ascii="仿宋_GB2312" w:hAnsi="仿宋" w:eastAsia="仿宋_GB2312"/>
          <w:b w:val="0"/>
          <w:bCs/>
          <w:color w:val="auto"/>
          <w:sz w:val="24"/>
          <w:lang w:val="en-US" w:eastAsia="zh-CN"/>
        </w:rPr>
        <w:t>680000.00</w:t>
      </w:r>
      <w:r>
        <w:rPr>
          <w:rFonts w:ascii="仿宋_GB2312" w:hAnsi="仿宋" w:eastAsia="仿宋_GB2312"/>
          <w:b w:val="0"/>
          <w:bCs/>
          <w:color w:val="auto"/>
          <w:sz w:val="24"/>
        </w:rPr>
        <w:t xml:space="preserve"> </w:t>
      </w:r>
      <w:r>
        <w:rPr>
          <w:rFonts w:hint="eastAsia" w:ascii="仿宋_GB2312" w:hAnsi="仿宋" w:eastAsia="仿宋_GB2312"/>
          <w:b w:val="0"/>
          <w:bCs/>
          <w:color w:val="auto"/>
          <w:sz w:val="24"/>
        </w:rPr>
        <w:t xml:space="preserve"> </w:t>
      </w:r>
    </w:p>
    <w:p>
      <w:pPr>
        <w:pStyle w:val="2"/>
        <w:spacing w:line="360" w:lineRule="auto"/>
        <w:ind w:firstLine="480"/>
        <w:rPr>
          <w:rFonts w:hint="eastAsia" w:ascii="仿宋_GB2312" w:hAnsi="仿宋" w:eastAsia="仿宋_GB2312"/>
          <w:bCs/>
          <w:snapToGrid/>
          <w:color w:val="auto"/>
          <w:kern w:val="2"/>
          <w:sz w:val="24"/>
          <w:szCs w:val="24"/>
        </w:rPr>
      </w:pPr>
      <w:r>
        <w:rPr>
          <w:rFonts w:hint="eastAsia" w:ascii="仿宋_GB2312" w:hAnsi="仿宋" w:eastAsia="仿宋_GB2312"/>
          <w:b/>
          <w:color w:val="auto"/>
          <w:sz w:val="24"/>
          <w:lang w:val="en-US" w:eastAsia="zh-CN"/>
        </w:rPr>
        <w:t>5.</w:t>
      </w:r>
      <w:r>
        <w:rPr>
          <w:rFonts w:hint="eastAsia" w:ascii="仿宋_GB2312" w:hAnsi="仿宋" w:eastAsia="仿宋_GB2312"/>
          <w:b/>
          <w:color w:val="auto"/>
          <w:sz w:val="24"/>
        </w:rPr>
        <w:t>采购需求：</w:t>
      </w:r>
    </w:p>
    <w:tbl>
      <w:tblPr>
        <w:tblStyle w:val="64"/>
        <w:tblW w:w="4886"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12"/>
        <w:gridCol w:w="2479"/>
        <w:gridCol w:w="1021"/>
        <w:gridCol w:w="915"/>
        <w:gridCol w:w="1694"/>
        <w:gridCol w:w="12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69"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标项序号</w:t>
            </w:r>
          </w:p>
        </w:tc>
        <w:tc>
          <w:tcPr>
            <w:tcW w:w="1325"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标项名称</w:t>
            </w:r>
          </w:p>
        </w:tc>
        <w:tc>
          <w:tcPr>
            <w:tcW w:w="536"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479"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单位</w:t>
            </w:r>
          </w:p>
        </w:tc>
        <w:tc>
          <w:tcPr>
            <w:tcW w:w="900"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预算金额(元)</w:t>
            </w:r>
          </w:p>
        </w:tc>
        <w:tc>
          <w:tcPr>
            <w:tcW w:w="664"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简要规格描述</w:t>
            </w:r>
          </w:p>
        </w:tc>
        <w:tc>
          <w:tcPr>
            <w:tcW w:w="493"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69"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325"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color w:val="auto"/>
                <w:sz w:val="24"/>
                <w:u w:val="none"/>
                <w:lang w:eastAsia="zh-CN"/>
              </w:rPr>
              <w:t>嵊州市卫生健康局关于建成区外环境病媒消杀服务项目</w:t>
            </w:r>
          </w:p>
        </w:tc>
        <w:tc>
          <w:tcPr>
            <w:tcW w:w="536"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1</w:t>
            </w:r>
          </w:p>
        </w:tc>
        <w:tc>
          <w:tcPr>
            <w:tcW w:w="479"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项</w:t>
            </w:r>
          </w:p>
        </w:tc>
        <w:tc>
          <w:tcPr>
            <w:tcW w:w="900" w:type="pct"/>
            <w:noWrap w:val="0"/>
            <w:tcMar>
              <w:top w:w="75" w:type="dxa"/>
              <w:left w:w="150" w:type="dxa"/>
              <w:bottom w:w="75" w:type="dxa"/>
              <w:right w:w="150" w:type="dxa"/>
            </w:tcMar>
            <w:vAlign w:val="center"/>
          </w:tcPr>
          <w:p>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680000.00</w:t>
            </w:r>
          </w:p>
        </w:tc>
        <w:tc>
          <w:tcPr>
            <w:tcW w:w="664"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493"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p>
        </w:tc>
      </w:tr>
    </w:tbl>
    <w:p>
      <w:pPr>
        <w:pStyle w:val="132"/>
        <w:ind w:firstLine="482"/>
        <w:outlineLvl w:val="2"/>
        <w:rPr>
          <w:rFonts w:ascii="仿宋_GB2312" w:hAnsi="仿宋" w:eastAsia="仿宋_GB2312"/>
        </w:rPr>
      </w:pPr>
      <w:r>
        <w:rPr>
          <w:rFonts w:hint="eastAsia" w:ascii="仿宋_GB2312" w:hAnsi="仿宋" w:eastAsia="仿宋_GB2312" w:cs="Times New Roman"/>
          <w:b/>
          <w:lang w:val="en-US" w:eastAsia="zh-CN"/>
        </w:rPr>
        <w:t>6.</w:t>
      </w:r>
      <w:r>
        <w:rPr>
          <w:rFonts w:hint="eastAsia" w:ascii="仿宋_GB2312" w:hAnsi="仿宋" w:eastAsia="仿宋_GB2312"/>
          <w:b/>
        </w:rPr>
        <w:t>合同履约期限：</w:t>
      </w:r>
      <w:r>
        <w:rPr>
          <w:rFonts w:hint="eastAsia" w:ascii="仿宋_GB2312" w:hAnsi="仿宋" w:eastAsia="仿宋_GB2312"/>
          <w:b/>
          <w:lang w:eastAsia="zh-CN"/>
        </w:rPr>
        <w:t>详见</w:t>
      </w:r>
      <w:r>
        <w:rPr>
          <w:rFonts w:hint="eastAsia" w:ascii="仿宋_GB2312" w:hAnsi="仿宋" w:eastAsia="仿宋_GB2312"/>
          <w:b/>
        </w:rPr>
        <w:t>招标文件</w:t>
      </w:r>
    </w:p>
    <w:p>
      <w:pPr>
        <w:pStyle w:val="2"/>
        <w:spacing w:line="360" w:lineRule="auto"/>
        <w:ind w:firstLine="480"/>
        <w:rPr>
          <w:rFonts w:ascii="仿宋_GB2312" w:hAnsi="仿宋" w:eastAsia="仿宋_GB2312"/>
          <w:b/>
          <w:sz w:val="24"/>
        </w:rPr>
      </w:pPr>
      <w:r>
        <w:rPr>
          <w:rFonts w:hint="eastAsia" w:ascii="仿宋_GB2312" w:hAnsi="仿宋" w:eastAsia="仿宋_GB2312"/>
          <w:b/>
          <w:color w:val="auto"/>
          <w:sz w:val="24"/>
          <w:lang w:val="en-US" w:eastAsia="zh-CN"/>
        </w:rPr>
        <w:t>7.</w:t>
      </w:r>
      <w:r>
        <w:rPr>
          <w:rFonts w:hint="eastAsia" w:ascii="仿宋_GB2312" w:hAnsi="仿宋" w:eastAsia="仿宋_GB2312"/>
          <w:b/>
          <w:color w:val="auto"/>
          <w:sz w:val="24"/>
        </w:rPr>
        <w:t>本项目（否）接受联合体投标</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_GB2312"/>
          <w:snapToGrid w:val="0"/>
          <w:color w:val="auto"/>
          <w:kern w:val="28"/>
          <w:sz w:val="24"/>
          <w:szCs w:val="20"/>
          <w:lang w:eastAsia="zh-CN"/>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w:t>
      </w:r>
      <w:r>
        <w:rPr>
          <w:rFonts w:hint="eastAsia" w:ascii="仿宋" w:hAnsi="仿宋" w:eastAsia="仿宋" w:cs="仿宋_GB2312"/>
          <w:snapToGrid w:val="0"/>
          <w:color w:val="auto"/>
          <w:kern w:val="28"/>
          <w:sz w:val="24"/>
          <w:szCs w:val="20"/>
        </w:rPr>
        <w:t>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024704304"/>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F0FE"/>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hint="eastAsia" w:ascii="仿宋_GB2312" w:hAnsi="仿宋" w:eastAsia="仿宋_GB2312"/>
          <w:sz w:val="24"/>
        </w:rPr>
        <w:t>服务全部由符合政策要求的小微企业承接，提供中小企业声明函；</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3.本项目的特定资格要求：</w:t>
      </w:r>
      <w:r>
        <w:rPr>
          <w:rFonts w:hint="eastAsia" w:ascii="仿宋_GB2312" w:hAnsi="仿宋" w:eastAsia="仿宋_GB2312"/>
          <w:color w:val="auto"/>
          <w:sz w:val="24"/>
          <w:lang w:val="en-US" w:eastAsia="zh-CN"/>
        </w:rPr>
        <w:t>须具有卫生行政部门病媒生物防制服务单位备案证明；</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4.</w:t>
      </w:r>
      <w:r>
        <w:rPr>
          <w:rFonts w:hint="eastAsia" w:ascii="仿宋_GB2312" w:hAnsi="仿宋" w:eastAsia="仿宋_GB2312"/>
          <w:color w:val="auto"/>
          <w:sz w:val="24"/>
        </w:rPr>
        <w:t>单位负责人为同一人或者存在直接控股、管理关系的不同供应商，不得参加同一合同项下的政府采购活动；</w:t>
      </w:r>
      <w:r>
        <w:rPr>
          <w:rFonts w:ascii="仿宋_GB2312" w:hAnsi="仿宋" w:eastAsia="仿宋_GB2312" w:cs="仿宋_GB2312"/>
          <w:color w:val="auto"/>
          <w:sz w:val="24"/>
        </w:rPr>
        <w:t>为采购项目提供整体设计、规范编制或者项目管理、监理、检测等服务后</w:t>
      </w:r>
      <w:r>
        <w:rPr>
          <w:rFonts w:hint="eastAsia" w:ascii="仿宋_GB2312" w:hAnsi="仿宋" w:eastAsia="仿宋_GB2312" w:cs="仿宋_GB2312"/>
          <w:color w:val="auto"/>
          <w:sz w:val="24"/>
        </w:rPr>
        <w:t>不得</w:t>
      </w:r>
      <w:r>
        <w:rPr>
          <w:rFonts w:ascii="仿宋_GB2312" w:hAnsi="仿宋" w:eastAsia="仿宋_GB2312" w:cs="仿宋_GB2312"/>
          <w:color w:val="auto"/>
          <w:sz w:val="24"/>
        </w:rPr>
        <w:t>再参加该采购项目的其他采购活动。</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三、获取招标文件</w:t>
      </w:r>
      <w:r>
        <w:rPr>
          <w:rFonts w:ascii="仿宋_GB2312" w:hAnsi="仿宋" w:eastAsia="仿宋_GB2312"/>
          <w:b/>
          <w:color w:val="auto"/>
          <w:sz w:val="24"/>
        </w:rPr>
        <w:t xml:space="preserve">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lang w:val="en-US" w:eastAsia="zh-CN"/>
        </w:rPr>
        <w:t>1.</w:t>
      </w:r>
      <w:r>
        <w:rPr>
          <w:rFonts w:hint="eastAsia" w:ascii="仿宋_GB2312" w:hAnsi="仿宋" w:eastAsia="仿宋_GB2312"/>
          <w:b/>
          <w:color w:val="auto"/>
          <w:sz w:val="24"/>
        </w:rPr>
        <w:t>时间：</w:t>
      </w:r>
      <w:r>
        <w:rPr>
          <w:rFonts w:ascii="仿宋_GB2312" w:hAnsi="仿宋" w:eastAsia="仿宋_GB2312"/>
          <w:color w:val="auto"/>
          <w:sz w:val="24"/>
        </w:rPr>
        <w:t>/至</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6</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30</w:t>
      </w:r>
      <w:r>
        <w:rPr>
          <w:rFonts w:hint="eastAsia" w:ascii="仿宋_GB2312" w:hAnsi="仿宋" w:eastAsia="仿宋_GB2312"/>
          <w:color w:val="auto"/>
          <w:sz w:val="24"/>
          <w:u w:val="single"/>
        </w:rPr>
        <w:t>日</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lang w:val="en-US" w:eastAsia="zh-CN"/>
        </w:rPr>
        <w:t>2.</w:t>
      </w:r>
      <w:r>
        <w:rPr>
          <w:rFonts w:hint="eastAsia" w:ascii="仿宋_GB2312" w:hAnsi="仿宋" w:eastAsia="仿宋_GB2312"/>
          <w:b/>
          <w:color w:val="auto"/>
          <w:sz w:val="24"/>
        </w:rPr>
        <w:t>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lang w:val="en-US" w:eastAsia="zh-CN"/>
        </w:rPr>
        <w:t>3.</w:t>
      </w: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lang w:val="en-US" w:eastAsia="zh-CN"/>
        </w:rPr>
        <w:t>4.</w:t>
      </w: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pPr>
        <w:spacing w:line="360" w:lineRule="auto"/>
        <w:rPr>
          <w:rFonts w:ascii="仿宋_GB2312" w:hAnsi="仿宋" w:eastAsia="仿宋_GB2312"/>
          <w:b/>
          <w:color w:val="auto"/>
          <w:sz w:val="24"/>
        </w:rPr>
      </w:pPr>
      <w:r>
        <w:rPr>
          <w:rFonts w:hint="eastAsia" w:ascii="仿宋_GB2312" w:hAnsi="仿宋" w:eastAsia="仿宋_GB2312"/>
          <w:b/>
          <w:color w:val="auto"/>
          <w:sz w:val="24"/>
        </w:rPr>
        <w:t>四、提交投标文件截止时间、开标时间和地点</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lang w:val="en-US" w:eastAsia="zh-CN"/>
        </w:rPr>
        <w:t>1.</w:t>
      </w:r>
      <w:r>
        <w:rPr>
          <w:rFonts w:hint="eastAsia" w:ascii="仿宋_GB2312" w:hAnsi="仿宋" w:eastAsia="仿宋_GB2312"/>
          <w:b/>
          <w:color w:val="auto"/>
          <w:sz w:val="24"/>
        </w:rPr>
        <w:t>提交投标文件截止时间：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6</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30</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09</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00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r>
        <w:rPr>
          <w:rFonts w:hint="eastAsia" w:ascii="仿宋_GB2312" w:hAnsi="仿宋" w:eastAsia="仿宋_GB2312"/>
          <w:color w:val="auto"/>
          <w:sz w:val="24"/>
        </w:rPr>
        <w:t>（北京时间）</w:t>
      </w:r>
    </w:p>
    <w:p>
      <w:pPr>
        <w:spacing w:line="360" w:lineRule="auto"/>
        <w:ind w:firstLine="482" w:firstLineChars="200"/>
        <w:rPr>
          <w:rFonts w:ascii="仿宋_GB2312" w:hAnsi="仿宋" w:eastAsia="仿宋_GB2312"/>
          <w:b/>
          <w:color w:val="auto"/>
          <w:sz w:val="24"/>
        </w:rPr>
      </w:pPr>
      <w:r>
        <w:rPr>
          <w:rFonts w:hint="eastAsia" w:ascii="仿宋_GB2312" w:hAnsi="仿宋" w:eastAsia="仿宋_GB2312"/>
          <w:b/>
          <w:color w:val="auto"/>
          <w:sz w:val="24"/>
          <w:lang w:val="en-US" w:eastAsia="zh-CN"/>
        </w:rPr>
        <w:t>2.</w:t>
      </w:r>
      <w:r>
        <w:rPr>
          <w:rFonts w:hint="eastAsia" w:ascii="仿宋_GB2312" w:hAnsi="仿宋" w:eastAsia="仿宋_GB2312"/>
          <w:b/>
          <w:color w:val="auto"/>
          <w:sz w:val="24"/>
        </w:rPr>
        <w:t>投标地点（网址）：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color w:val="auto"/>
          <w:sz w:val="24"/>
          <w:lang w:val="en-US" w:eastAsia="zh-CN"/>
        </w:rPr>
        <w:t>3.</w:t>
      </w:r>
      <w:r>
        <w:rPr>
          <w:rFonts w:hint="eastAsia" w:ascii="仿宋_GB2312" w:hAnsi="仿宋" w:eastAsia="仿宋_GB2312"/>
          <w:b/>
          <w:color w:val="auto"/>
          <w:sz w:val="24"/>
        </w:rPr>
        <w:t>开标时间：</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6</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30</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09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lang w:val="en-US" w:eastAsia="zh-CN"/>
        </w:rPr>
        <w:t>4.</w:t>
      </w: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w:t>
      </w:r>
      <w:r>
        <w:rPr>
          <w:rFonts w:ascii="仿宋_GB2312" w:hAnsi="仿宋" w:eastAsia="仿宋_GB2312" w:cs="仿宋_GB2312"/>
          <w:color w:val="auto"/>
          <w:sz w:val="24"/>
        </w:rPr>
        <w:t>第二部分第15点—“备份投标文件”</w:t>
      </w:r>
      <w:r>
        <w:rPr>
          <w:rFonts w:hint="eastAsia" w:ascii="仿宋_GB2312" w:hAnsi="仿宋" w:eastAsia="仿宋_GB2312" w:cs="仿宋_GB2312"/>
          <w:color w:val="auto"/>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color w:val="auto"/>
          <w:sz w:val="24"/>
        </w:rPr>
      </w:pPr>
      <w:r>
        <w:rPr>
          <w:rFonts w:ascii="仿宋_GB2312" w:hAnsi="仿宋" w:eastAsia="仿宋_GB2312"/>
          <w:sz w:val="24"/>
        </w:rPr>
        <w:t xml:space="preserve">    </w:t>
      </w:r>
      <w:r>
        <w:rPr>
          <w:rFonts w:ascii="仿宋_GB2312" w:hAnsi="仿宋" w:eastAsia="仿宋_GB2312"/>
          <w:color w:val="auto"/>
          <w:sz w:val="24"/>
        </w:rPr>
        <w:t>名    称：</w:t>
      </w:r>
      <w:r>
        <w:rPr>
          <w:rFonts w:hint="eastAsia" w:ascii="仿宋_GB2312" w:hAnsi="仿宋" w:eastAsia="仿宋_GB2312"/>
          <w:color w:val="auto"/>
          <w:sz w:val="24"/>
          <w:lang w:eastAsia="zh-CN"/>
        </w:rPr>
        <w:t>嵊州市卫生健康局</w:t>
      </w:r>
      <w:r>
        <w:rPr>
          <w:rFonts w:ascii="仿宋_GB2312" w:hAnsi="仿宋" w:eastAsia="仿宋_GB2312"/>
          <w:color w:val="auto"/>
          <w:sz w:val="24"/>
        </w:rPr>
        <w:t xml:space="preserve">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地    址：</w:t>
      </w:r>
      <w:r>
        <w:rPr>
          <w:rFonts w:hint="eastAsia" w:ascii="仿宋_GB2312" w:hAnsi="仿宋" w:eastAsia="仿宋_GB2312"/>
          <w:color w:val="auto"/>
          <w:sz w:val="24"/>
          <w:lang w:eastAsia="zh-CN"/>
        </w:rPr>
        <w:t>嵊州市三江街道</w:t>
      </w:r>
      <w:r>
        <w:rPr>
          <w:rFonts w:hint="eastAsia" w:ascii="仿宋_GB2312" w:hAnsi="仿宋" w:eastAsia="仿宋_GB2312"/>
          <w:color w:val="auto"/>
          <w:sz w:val="24"/>
          <w:lang w:val="en-US" w:eastAsia="zh-CN"/>
        </w:rPr>
        <w:t>兴旺街1号</w:t>
      </w:r>
      <w:r>
        <w:rPr>
          <w:rFonts w:hint="eastAsia" w:ascii="仿宋" w:hAnsi="仿宋" w:eastAsia="仿宋" w:cs="仿宋_GB2312"/>
          <w:color w:val="auto"/>
          <w:sz w:val="24"/>
        </w:rPr>
        <w:t xml:space="preserve"> </w:t>
      </w:r>
      <w:r>
        <w:rPr>
          <w:rFonts w:ascii="仿宋_GB2312" w:hAnsi="仿宋" w:eastAsia="仿宋_GB2312"/>
          <w:color w:val="auto"/>
          <w:sz w:val="24"/>
        </w:rPr>
        <w:t xml:space="preserve">      </w:t>
      </w:r>
    </w:p>
    <w:p>
      <w:pPr>
        <w:spacing w:line="360" w:lineRule="auto"/>
        <w:ind w:firstLine="480"/>
        <w:rPr>
          <w:rFonts w:ascii="仿宋_GB2312" w:hAnsi="仿宋" w:eastAsia="仿宋_GB2312"/>
          <w:color w:val="auto"/>
          <w:sz w:val="24"/>
        </w:rPr>
      </w:pPr>
      <w:r>
        <w:rPr>
          <w:rFonts w:hint="eastAsia" w:ascii="仿宋_GB2312" w:hAnsi="仿宋" w:eastAsia="仿宋_GB2312"/>
          <w:color w:val="auto"/>
          <w:sz w:val="24"/>
        </w:rPr>
        <w:t>传</w:t>
      </w:r>
      <w:r>
        <w:rPr>
          <w:rFonts w:ascii="仿宋_GB2312" w:hAnsi="仿宋" w:eastAsia="仿宋_GB2312"/>
          <w:color w:val="auto"/>
          <w:sz w:val="24"/>
        </w:rPr>
        <w:t xml:space="preserve">    真： </w:t>
      </w:r>
      <w:r>
        <w:rPr>
          <w:rFonts w:ascii="仿宋" w:hAnsi="仿宋" w:eastAsia="仿宋"/>
          <w:color w:val="auto"/>
          <w:sz w:val="24"/>
        </w:rPr>
        <w:t>/</w:t>
      </w:r>
    </w:p>
    <w:p>
      <w:pPr>
        <w:spacing w:line="360" w:lineRule="auto"/>
        <w:ind w:firstLine="480"/>
        <w:rPr>
          <w:rFonts w:ascii="仿宋_GB2312" w:hAnsi="仿宋" w:eastAsia="仿宋"/>
          <w:color w:val="auto"/>
          <w:sz w:val="24"/>
        </w:rPr>
      </w:pPr>
      <w:r>
        <w:rPr>
          <w:rFonts w:hint="eastAsia" w:ascii="仿宋_GB2312" w:hAnsi="仿宋" w:eastAsia="仿宋_GB2312"/>
          <w:color w:val="auto"/>
          <w:sz w:val="24"/>
        </w:rPr>
        <w:t>项目联系人（询问）：</w:t>
      </w:r>
      <w:r>
        <w:rPr>
          <w:rFonts w:hint="eastAsia" w:ascii="仿宋_GB2312" w:hAnsi="仿宋" w:eastAsia="仿宋_GB2312"/>
          <w:color w:val="auto"/>
          <w:sz w:val="24"/>
          <w:lang w:eastAsia="zh-CN"/>
        </w:rPr>
        <w:t>郑先生</w:t>
      </w:r>
      <w:r>
        <w:rPr>
          <w:rFonts w:ascii="仿宋_GB2312" w:hAnsi="仿宋" w:eastAsia="仿宋_GB2312"/>
          <w:color w:val="auto"/>
          <w:sz w:val="24"/>
        </w:rPr>
        <w:t xml:space="preserve"> </w:t>
      </w:r>
      <w:r>
        <w:rPr>
          <w:rFonts w:hint="eastAsia" w:ascii="仿宋" w:hAnsi="仿宋" w:eastAsia="仿宋"/>
          <w:color w:val="auto"/>
          <w:sz w:val="24"/>
        </w:rPr>
        <w:t xml:space="preserve">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项目联系方式（询问）：</w:t>
      </w:r>
      <w:r>
        <w:rPr>
          <w:rFonts w:hint="eastAsia" w:ascii="仿宋_GB2312" w:hAnsi="仿宋" w:eastAsia="仿宋_GB2312"/>
          <w:color w:val="auto"/>
          <w:sz w:val="24"/>
        </w:rPr>
        <w:t>0575-8</w:t>
      </w:r>
      <w:r>
        <w:rPr>
          <w:rFonts w:hint="eastAsia" w:ascii="仿宋_GB2312" w:hAnsi="仿宋" w:eastAsia="仿宋_GB2312"/>
          <w:color w:val="auto"/>
          <w:sz w:val="24"/>
          <w:lang w:val="en-US" w:eastAsia="zh-CN"/>
        </w:rPr>
        <w:t>3275232</w:t>
      </w:r>
      <w:r>
        <w:rPr>
          <w:rFonts w:hint="eastAsia" w:ascii="仿宋_GB2312" w:hAnsi="仿宋" w:eastAsia="仿宋_GB2312"/>
          <w:color w:val="auto"/>
          <w:sz w:val="24"/>
        </w:rPr>
        <w:t xml:space="preserve"> </w:t>
      </w:r>
    </w:p>
    <w:p>
      <w:pPr>
        <w:spacing w:line="360" w:lineRule="auto"/>
        <w:rPr>
          <w:rFonts w:ascii="仿宋" w:hAnsi="仿宋" w:eastAsia="仿宋"/>
          <w:color w:val="auto"/>
          <w:sz w:val="24"/>
        </w:rPr>
      </w:pPr>
      <w:r>
        <w:rPr>
          <w:rFonts w:ascii="仿宋_GB2312" w:hAnsi="仿宋" w:eastAsia="仿宋_GB2312"/>
          <w:color w:val="auto"/>
          <w:sz w:val="24"/>
        </w:rPr>
        <w:t xml:space="preserve">    质疑联系人：</w:t>
      </w:r>
      <w:r>
        <w:rPr>
          <w:rFonts w:hint="eastAsia" w:ascii="仿宋_GB2312" w:hAnsi="仿宋" w:eastAsia="仿宋_GB2312"/>
          <w:color w:val="auto"/>
          <w:sz w:val="24"/>
          <w:lang w:eastAsia="zh-CN"/>
        </w:rPr>
        <w:t>求先生</w:t>
      </w:r>
      <w:r>
        <w:rPr>
          <w:rFonts w:hint="eastAsia" w:ascii="仿宋" w:hAnsi="仿宋" w:eastAsia="仿宋"/>
          <w:color w:val="auto"/>
          <w:sz w:val="24"/>
        </w:rPr>
        <w:t xml:space="preserve">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质疑联系方式：</w:t>
      </w:r>
      <w:r>
        <w:rPr>
          <w:rFonts w:hint="eastAsia" w:ascii="仿宋_GB2312" w:hAnsi="仿宋" w:eastAsia="仿宋_GB2312"/>
          <w:color w:val="auto"/>
          <w:sz w:val="24"/>
        </w:rPr>
        <w:t xml:space="preserve">0575-83275209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hint="eastAsia" w:ascii="仿宋_GB2312" w:hAnsi="仿宋" w:eastAsia="仿宋_GB2312"/>
          <w:sz w:val="24"/>
          <w:lang w:val="en-US" w:eastAsia="zh-CN"/>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w:t>
      </w:r>
      <w:r>
        <w:rPr>
          <w:rFonts w:hint="eastAsia" w:ascii="仿宋_GB2312" w:hAnsi="仿宋" w:eastAsia="仿宋_GB2312"/>
          <w:sz w:val="24"/>
          <w:lang w:eastAsia="zh-CN"/>
        </w:rPr>
        <w:t>嵊州市力标招标代理有限公司</w:t>
      </w:r>
    </w:p>
    <w:p>
      <w:pPr>
        <w:spacing w:line="360" w:lineRule="auto"/>
        <w:ind w:firstLine="480"/>
        <w:rPr>
          <w:rFonts w:hint="default" w:ascii="仿宋_GB2312" w:hAnsi="仿宋" w:eastAsia="仿宋"/>
          <w:sz w:val="24"/>
          <w:lang w:val="en-US" w:eastAsia="zh-CN"/>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 w:hAnsi="仿宋" w:eastAsia="仿宋"/>
          <w:sz w:val="24"/>
        </w:rPr>
        <w:t xml:space="preserve"> </w:t>
      </w:r>
      <w:r>
        <w:rPr>
          <w:rFonts w:hint="eastAsia" w:ascii="仿宋" w:hAnsi="仿宋" w:eastAsia="仿宋"/>
          <w:sz w:val="24"/>
          <w:lang w:eastAsia="zh-CN"/>
        </w:rPr>
        <w:t>嵊州市三江街道迪贝路</w:t>
      </w:r>
      <w:r>
        <w:rPr>
          <w:rFonts w:hint="eastAsia" w:ascii="仿宋" w:hAnsi="仿宋" w:eastAsia="仿宋"/>
          <w:sz w:val="24"/>
          <w:lang w:val="en-US" w:eastAsia="zh-CN"/>
        </w:rPr>
        <w:t>101号2楼</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lang w:eastAsia="zh-CN"/>
        </w:rPr>
        <w:t>王黎明</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0575-81389228</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eastAsia="zh-CN"/>
        </w:rPr>
        <w:t>徐军</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lang w:val="en-US" w:eastAsia="zh-CN"/>
        </w:rPr>
        <w:t>13606578487</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 xml:space="preserve"> </w:t>
      </w:r>
      <w:r>
        <w:rPr>
          <w:rFonts w:hint="eastAsia" w:ascii="仿宋_GB2312" w:hAnsi="仿宋" w:eastAsia="仿宋_GB2312"/>
          <w:sz w:val="24"/>
          <w:lang w:val="en-US" w:eastAsia="zh-CN"/>
        </w:rPr>
        <w:t>嵊州市财政局采监科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 </w:t>
      </w:r>
      <w:r>
        <w:rPr>
          <w:rFonts w:hint="eastAsia" w:ascii="仿宋_GB2312" w:hAnsi="仿宋" w:eastAsia="仿宋_GB2312"/>
          <w:sz w:val="24"/>
          <w:lang w:eastAsia="zh-CN"/>
        </w:rPr>
        <w:t>嵊州市三江街道国资综合大楼1004室</w:t>
      </w:r>
    </w:p>
    <w:p>
      <w:pPr>
        <w:spacing w:line="360" w:lineRule="auto"/>
        <w:ind w:firstLine="240" w:firstLineChars="100"/>
        <w:rPr>
          <w:rFonts w:hint="eastAsia"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lang w:val="en-US" w:eastAsia="zh-CN"/>
        </w:rPr>
        <w:t>/</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联系人 ：</w:t>
      </w:r>
      <w:r>
        <w:rPr>
          <w:rFonts w:hint="eastAsia" w:ascii="仿宋_GB2312" w:hAnsi="仿宋" w:eastAsia="仿宋_GB2312"/>
          <w:sz w:val="24"/>
        </w:rPr>
        <w:t xml:space="preserve"> </w:t>
      </w:r>
      <w:r>
        <w:rPr>
          <w:rFonts w:hint="eastAsia" w:ascii="仿宋_GB2312" w:hAnsi="仿宋" w:eastAsia="仿宋_GB2312"/>
          <w:sz w:val="24"/>
          <w:lang w:eastAsia="zh-CN"/>
        </w:rPr>
        <w:t>王殊</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 0575-8</w:t>
      </w:r>
      <w:r>
        <w:rPr>
          <w:rFonts w:hint="eastAsia" w:ascii="仿宋_GB2312" w:hAnsi="仿宋" w:eastAsia="仿宋_GB2312"/>
          <w:sz w:val="24"/>
          <w:lang w:val="en-US" w:eastAsia="zh-CN"/>
        </w:rPr>
        <w:t>3032507</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5"/>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4"/>
        <w:tblW w:w="0" w:type="auto"/>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843"/>
        <w:gridCol w:w="6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8"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kern w:val="0"/>
                <w:sz w:val="24"/>
                <w:lang w:val="zh-CN"/>
              </w:rPr>
              <w:t>有关本项</w:t>
            </w:r>
            <w:r>
              <w:rPr>
                <w:rFonts w:hint="eastAsia" w:ascii="仿宋_GB2312" w:hAnsi="仿宋" w:eastAsia="仿宋_GB2312"/>
                <w:color w:val="auto"/>
                <w:kern w:val="0"/>
                <w:sz w:val="24"/>
                <w:lang w:val="zh-CN"/>
              </w:rPr>
              <w:t>目实施所需的所有费用（含税费）均计入报价。</w:t>
            </w:r>
            <w:r>
              <w:rPr>
                <w:rFonts w:hint="eastAsia" w:ascii="仿宋_GB2312" w:hAnsi="仿宋" w:eastAsia="仿宋_GB2312" w:cs="仿宋_GB2312"/>
                <w:color w:val="auto"/>
                <w:sz w:val="24"/>
              </w:rPr>
              <w:t>开标一览表（报价表）</w:t>
            </w:r>
            <w:r>
              <w:rPr>
                <w:rFonts w:hint="eastAsia" w:ascii="仿宋_GB2312" w:hAnsi="仿宋" w:eastAsia="仿宋_GB2312"/>
                <w:color w:val="auto"/>
                <w:sz w:val="24"/>
              </w:rPr>
              <w:t>是报价的唯一载体</w:t>
            </w:r>
            <w:r>
              <w:rPr>
                <w:rFonts w:hint="eastAsia" w:ascii="仿宋_GB2312" w:hAnsi="仿宋" w:eastAsia="仿宋_GB2312" w:cs="仿宋_GB2312"/>
                <w:color w:val="auto"/>
                <w:kern w:val="0"/>
                <w:sz w:val="24"/>
                <w:lang w:val="zh-CN"/>
              </w:rPr>
              <w:t>。投标文件中价格全部采用人民币报价</w:t>
            </w:r>
            <w:r>
              <w:rPr>
                <w:rFonts w:hint="eastAsia" w:ascii="仿宋_GB2312" w:hAnsi="仿宋" w:eastAsia="仿宋_GB2312" w:cs="仿宋_GB2312"/>
                <w:color w:val="auto"/>
                <w:kern w:val="0"/>
                <w:sz w:val="24"/>
                <w:lang w:val="en-US" w:eastAsia="zh-CN"/>
              </w:rPr>
              <w:t>【</w:t>
            </w:r>
            <w:r>
              <w:rPr>
                <w:rFonts w:hint="eastAsia" w:ascii="仿宋_GB2312" w:hAnsi="仿宋" w:eastAsia="仿宋_GB2312" w:cs="仿宋_GB2312"/>
                <w:color w:val="auto"/>
                <w:kern w:val="0"/>
                <w:sz w:val="24"/>
                <w:lang w:val="zh-CN"/>
              </w:rPr>
              <w:t>开标一览表（报价表）另有约定的除外】。招标文件未列明，而投标人认为必需的费用也需列入报价。</w:t>
            </w:r>
            <w:r>
              <w:rPr>
                <w:rFonts w:hint="eastAsia" w:ascii="仿宋_GB2312" w:hAnsi="仿宋" w:eastAsia="仿宋_GB2312" w:cs="仿宋_GB2312"/>
                <w:b/>
                <w:color w:val="auto"/>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投标报价出现下列情形的，投标无效：</w:t>
            </w:r>
          </w:p>
          <w:p>
            <w:pPr>
              <w:snapToGrid w:val="0"/>
              <w:spacing w:line="360" w:lineRule="auto"/>
              <w:ind w:firstLine="240" w:firstLineChars="100"/>
              <w:jc w:val="left"/>
              <w:rPr>
                <w:rFonts w:ascii="仿宋_GB2312" w:hAnsi="仿宋" w:eastAsia="仿宋_GB2312" w:cs="仿宋_GB2312"/>
                <w:b/>
                <w:color w:val="auto"/>
                <w:kern w:val="0"/>
                <w:sz w:val="24"/>
                <w:lang w:val="zh-CN"/>
              </w:rPr>
            </w:pPr>
            <w:r>
              <w:rPr>
                <w:rFonts w:hint="eastAsia" w:ascii="仿宋_GB2312" w:hAnsi="仿宋" w:eastAsia="仿宋_GB2312"/>
                <w:color w:val="auto"/>
                <w:sz w:val="24"/>
              </w:rPr>
              <w:t>▲</w:t>
            </w:r>
            <w:r>
              <w:rPr>
                <w:rFonts w:hint="eastAsia" w:ascii="仿宋_GB2312" w:hAnsi="仿宋" w:eastAsia="仿宋_GB2312" w:cs="仿宋_GB2312"/>
                <w:b/>
                <w:color w:val="auto"/>
                <w:kern w:val="0"/>
                <w:sz w:val="24"/>
                <w:lang w:val="zh-CN"/>
              </w:rPr>
              <w:t>投标文件出现不是唯一的、有选择性投标报价的；</w:t>
            </w:r>
          </w:p>
          <w:p>
            <w:pPr>
              <w:snapToGrid w:val="0"/>
              <w:spacing w:line="360" w:lineRule="auto"/>
              <w:ind w:firstLine="240" w:firstLineChars="100"/>
              <w:jc w:val="left"/>
              <w:rPr>
                <w:rFonts w:ascii="仿宋_GB2312" w:hAnsi="仿宋" w:eastAsia="仿宋_GB2312"/>
                <w:color w:val="auto"/>
                <w:kern w:val="0"/>
                <w:sz w:val="24"/>
                <w:lang w:val="zh-CN"/>
              </w:rPr>
            </w:pPr>
            <w:r>
              <w:rPr>
                <w:rFonts w:hint="eastAsia" w:ascii="仿宋_GB2312" w:hAnsi="仿宋" w:eastAsia="仿宋_GB2312"/>
                <w:color w:val="auto"/>
                <w:sz w:val="24"/>
              </w:rPr>
              <w:t>▲</w:t>
            </w:r>
            <w:r>
              <w:rPr>
                <w:rFonts w:hint="eastAsia" w:ascii="仿宋_GB2312" w:hAnsi="仿宋" w:eastAsia="仿宋_GB2312" w:cs="仿宋_GB2312"/>
                <w:b/>
                <w:color w:val="auto"/>
                <w:kern w:val="0"/>
                <w:sz w:val="24"/>
                <w:lang w:val="zh-CN"/>
              </w:rPr>
              <w:t>投标报价超过招标文件中规定的预算金额或者最高限价的</w:t>
            </w:r>
            <w:r>
              <w:rPr>
                <w:rFonts w:ascii="仿宋_GB2312" w:hAnsi="仿宋" w:eastAsia="仿宋_GB2312"/>
                <w:b/>
                <w:color w:val="auto"/>
                <w:kern w:val="0"/>
                <w:sz w:val="24"/>
                <w:lang w:val="zh-CN"/>
              </w:rPr>
              <w:t>;</w:t>
            </w:r>
          </w:p>
          <w:p>
            <w:pPr>
              <w:spacing w:line="360" w:lineRule="auto"/>
              <w:ind w:firstLine="240" w:firstLineChars="100"/>
              <w:rPr>
                <w:rFonts w:ascii="仿宋_GB2312" w:hAnsi="仿宋" w:eastAsia="仿宋_GB2312" w:cs="仿宋_GB2312"/>
                <w:b/>
                <w:color w:val="auto"/>
                <w:sz w:val="24"/>
              </w:rPr>
            </w:pPr>
            <w:r>
              <w:rPr>
                <w:rFonts w:hint="eastAsia" w:ascii="仿宋_GB2312" w:hAnsi="仿宋" w:eastAsia="仿宋_GB2312"/>
                <w:color w:val="auto"/>
                <w:sz w:val="24"/>
              </w:rPr>
              <w:t>▲</w:t>
            </w:r>
            <w:r>
              <w:rPr>
                <w:rFonts w:hint="eastAsia" w:ascii="仿宋_GB2312" w:hAnsi="仿宋" w:eastAsia="仿宋_GB2312" w:cs="Arial"/>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rPr>
              <w:t>;</w:t>
            </w:r>
          </w:p>
          <w:p>
            <w:pPr>
              <w:spacing w:line="360" w:lineRule="auto"/>
              <w:ind w:firstLine="240" w:firstLineChars="100"/>
              <w:rPr>
                <w:rFonts w:ascii="仿宋_GB2312" w:hAnsi="仿宋" w:eastAsia="仿宋_GB2312"/>
                <w:sz w:val="24"/>
              </w:rPr>
            </w:pPr>
            <w:r>
              <w:rPr>
                <w:rFonts w:hint="eastAsia" w:ascii="仿宋_GB2312" w:hAnsi="仿宋" w:eastAsia="仿宋_GB2312"/>
                <w:color w:val="auto"/>
                <w:sz w:val="24"/>
              </w:rPr>
              <w:t>▲</w:t>
            </w:r>
            <w:r>
              <w:rPr>
                <w:rFonts w:hint="eastAsia" w:ascii="仿宋_GB2312" w:hAnsi="仿宋" w:eastAsia="仿宋_GB2312" w:cs="Arial"/>
                <w:b/>
                <w:color w:val="auto"/>
                <w:kern w:val="0"/>
                <w:sz w:val="24"/>
              </w:rPr>
              <w:t>投标</w:t>
            </w:r>
            <w:r>
              <w:rPr>
                <w:rFonts w:hint="eastAsia" w:ascii="仿宋_GB2312" w:hAnsi="仿宋" w:eastAsia="仿宋_GB2312" w:cs="Arial"/>
                <w:b/>
                <w:kern w:val="0"/>
                <w:sz w:val="24"/>
              </w:rPr>
              <w:t>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47728692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sdt>
              <w:sdtPr>
                <w:rPr>
                  <w:rFonts w:hint="eastAsia" w:ascii="仿宋_GB2312" w:hAnsi="仿宋" w:eastAsia="仿宋_GB2312" w:cs="Arial"/>
                  <w:kern w:val="0"/>
                  <w:sz w:val="24"/>
                </w:rPr>
                <w:id w:val="-127633135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w:t>
            </w:r>
            <w:r>
              <w:rPr>
                <w:rFonts w:hint="eastAsia" w:ascii="仿宋_GB2312" w:hAnsi="仿宋" w:eastAsia="仿宋_GB2312" w:cs="仿宋_GB2312"/>
                <w:b/>
                <w:sz w:val="24"/>
                <w:lang w:eastAsia="zh-CN"/>
              </w:rPr>
              <w:t>证明</w:t>
            </w:r>
            <w:r>
              <w:rPr>
                <w:rFonts w:hint="eastAsia" w:ascii="仿宋_GB2312" w:hAnsi="仿宋" w:eastAsia="仿宋_GB2312" w:cs="仿宋_GB2312"/>
                <w:b/>
                <w:sz w:val="24"/>
              </w:rPr>
              <w:t>、</w:t>
            </w:r>
            <w:r>
              <w:rPr>
                <w:rFonts w:hint="eastAsia" w:ascii="仿宋_GB2312" w:hAnsi="仿宋" w:eastAsia="仿宋_GB2312" w:cs="仿宋_GB2312"/>
                <w:b/>
                <w:sz w:val="24"/>
                <w:lang w:eastAsia="zh-CN"/>
              </w:rPr>
              <w:t>商务技术、报价</w:t>
            </w:r>
            <w:r>
              <w:rPr>
                <w:rFonts w:hint="eastAsia" w:ascii="仿宋_GB2312" w:hAnsi="仿宋" w:eastAsia="仿宋_GB2312" w:cs="仿宋_GB2312"/>
                <w:b/>
                <w:sz w:val="24"/>
              </w:rPr>
              <w:t>文件</w:t>
            </w:r>
          </w:p>
        </w:tc>
        <w:tc>
          <w:tcPr>
            <w:tcW w:w="652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1）资格证明文件：见招标文件第二部分11.1。</w:t>
            </w:r>
          </w:p>
          <w:p>
            <w:pPr>
              <w:spacing w:line="360" w:lineRule="auto"/>
              <w:rPr>
                <w:rFonts w:ascii="Arial" w:hAnsi="Arial" w:eastAsia="黑体" w:cs="Arial"/>
                <w:snapToGrid w:val="0"/>
                <w:color w:val="auto"/>
                <w:kern w:val="0"/>
                <w:szCs w:val="21"/>
              </w:rPr>
            </w:pPr>
            <w:r>
              <w:rPr>
                <w:rFonts w:hint="eastAsia" w:ascii="仿宋_GB2312" w:hAnsi="仿宋" w:eastAsia="仿宋_GB2312"/>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52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2）</w:t>
            </w:r>
            <w:r>
              <w:rPr>
                <w:rFonts w:hint="eastAsia" w:ascii="仿宋_GB2312" w:hAnsi="仿宋" w:eastAsia="仿宋_GB2312"/>
                <w:color w:val="auto"/>
                <w:sz w:val="24"/>
                <w:lang w:eastAsia="zh-CN"/>
              </w:rPr>
              <w:t>商务技术</w:t>
            </w:r>
            <w:r>
              <w:rPr>
                <w:rFonts w:ascii="仿宋_GB2312" w:hAnsi="仿宋" w:eastAsia="仿宋_GB2312"/>
                <w:color w:val="auto"/>
                <w:sz w:val="24"/>
              </w:rPr>
              <w:t>文件：根据招标文件第二部分11.</w:t>
            </w:r>
            <w:r>
              <w:rPr>
                <w:rFonts w:hint="eastAsia" w:ascii="仿宋_GB2312" w:hAnsi="仿宋" w:eastAsia="仿宋_GB2312"/>
                <w:color w:val="auto"/>
                <w:sz w:val="24"/>
                <w:lang w:val="en-US" w:eastAsia="zh-CN"/>
              </w:rPr>
              <w:t>2结合</w:t>
            </w:r>
            <w:r>
              <w:rPr>
                <w:rFonts w:ascii="仿宋_GB2312" w:hAnsi="仿宋" w:eastAsia="仿宋_GB2312"/>
                <w:color w:val="auto"/>
                <w:sz w:val="24"/>
              </w:rPr>
              <w:t>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5" w:hRule="atLeast"/>
          <w:tblHeader/>
        </w:trPr>
        <w:tc>
          <w:tcPr>
            <w:tcW w:w="688" w:type="dxa"/>
            <w:vMerge w:val="continue"/>
            <w:tcBorders>
              <w:left w:val="single" w:color="auto" w:sz="4" w:space="0"/>
              <w:bottom w:val="single" w:color="auto" w:sz="4" w:space="0"/>
              <w:right w:val="single" w:color="auto" w:sz="4" w:space="0"/>
            </w:tcBorders>
          </w:tcPr>
          <w:p>
            <w:pPr>
              <w:spacing w:line="360" w:lineRule="auto"/>
            </w:pPr>
          </w:p>
        </w:tc>
        <w:tc>
          <w:tcPr>
            <w:tcW w:w="1843" w:type="dxa"/>
            <w:vMerge w:val="continue"/>
            <w:tcBorders>
              <w:left w:val="single" w:color="auto" w:sz="4" w:space="0"/>
              <w:bottom w:val="single" w:color="000000" w:sz="8" w:space="0"/>
              <w:right w:val="single" w:color="000000" w:sz="8" w:space="0"/>
            </w:tcBorders>
            <w:vAlign w:val="center"/>
          </w:tcPr>
          <w:p>
            <w:pPr>
              <w:spacing w:line="360" w:lineRule="auto"/>
            </w:pPr>
          </w:p>
        </w:tc>
        <w:tc>
          <w:tcPr>
            <w:tcW w:w="652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olor w:val="auto"/>
                <w:sz w:val="24"/>
              </w:rPr>
            </w:pPr>
            <w:r>
              <w:rPr>
                <w:rFonts w:hint="eastAsia" w:ascii="仿宋_GB2312" w:hAnsi="仿宋" w:eastAsia="仿宋_GB2312"/>
                <w:color w:val="auto"/>
                <w:sz w:val="24"/>
              </w:rPr>
              <w:t>（</w:t>
            </w:r>
            <w:r>
              <w:rPr>
                <w:rFonts w:hint="eastAsia" w:ascii="仿宋_GB2312" w:hAnsi="仿宋" w:eastAsia="仿宋_GB2312"/>
                <w:color w:val="auto"/>
                <w:sz w:val="24"/>
                <w:lang w:val="en-US" w:eastAsia="zh-CN"/>
              </w:rPr>
              <w:t>3</w:t>
            </w:r>
            <w:r>
              <w:rPr>
                <w:rFonts w:ascii="仿宋_GB2312" w:hAnsi="仿宋" w:eastAsia="仿宋_GB2312"/>
                <w:color w:val="auto"/>
                <w:sz w:val="24"/>
              </w:rPr>
              <w:t>）</w:t>
            </w:r>
            <w:r>
              <w:rPr>
                <w:rFonts w:hint="eastAsia" w:ascii="仿宋_GB2312" w:hAnsi="仿宋" w:eastAsia="仿宋_GB2312"/>
                <w:color w:val="auto"/>
                <w:sz w:val="24"/>
                <w:lang w:eastAsia="zh-CN"/>
              </w:rPr>
              <w:t>报价</w:t>
            </w:r>
            <w:r>
              <w:rPr>
                <w:rFonts w:ascii="仿宋_GB2312" w:hAnsi="仿宋" w:eastAsia="仿宋_GB2312"/>
                <w:color w:val="auto"/>
                <w:sz w:val="24"/>
              </w:rPr>
              <w:t>文件：见招标文件第二部分11.</w:t>
            </w:r>
            <w:r>
              <w:rPr>
                <w:rFonts w:hint="eastAsia" w:ascii="仿宋_GB2312" w:hAnsi="仿宋" w:eastAsia="仿宋_GB2312"/>
                <w:color w:val="auto"/>
                <w:sz w:val="24"/>
                <w:lang w:val="en-US" w:eastAsia="zh-CN"/>
              </w:rPr>
              <w:t>3</w:t>
            </w:r>
            <w:r>
              <w:rPr>
                <w:rFonts w:ascii="仿宋_GB2312" w:hAnsi="仿宋" w:eastAsia="仿宋_GB2312"/>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sdt>
              <w:sdtPr>
                <w:rPr>
                  <w:rFonts w:hint="eastAsia" w:ascii="仿宋_GB2312" w:hAnsi="仿宋" w:eastAsia="仿宋_GB2312" w:cs="Arial"/>
                  <w:color w:val="auto"/>
                  <w:kern w:val="0"/>
                  <w:sz w:val="24"/>
                </w:rPr>
                <w:id w:val="-21296641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仿宋_GB2312" w:hAnsi="仿宋" w:eastAsia="仿宋_GB2312" w:cs="Arial"/>
                    <w:color w:val="auto"/>
                    <w:kern w:val="0"/>
                    <w:sz w:val="24"/>
                  </w:rPr>
                  <w:sym w:font="Wingdings" w:char="F0FE"/>
                </w:r>
              </w:sdtContent>
            </w:sdt>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pacing w:line="360" w:lineRule="auto"/>
              <w:rPr>
                <w:rFonts w:ascii="仿宋_GB2312" w:hAnsi="仿宋" w:eastAsia="仿宋_GB2312"/>
                <w:color w:val="auto"/>
                <w:sz w:val="24"/>
                <w:szCs w:val="20"/>
              </w:rPr>
            </w:pPr>
            <w:sdt>
              <w:sdtPr>
                <w:rPr>
                  <w:rFonts w:hint="eastAsia" w:ascii="仿宋_GB2312" w:hAnsi="仿宋" w:eastAsia="仿宋_GB2312" w:cs="Arial"/>
                  <w:color w:val="auto"/>
                  <w:kern w:val="0"/>
                  <w:sz w:val="24"/>
                </w:rPr>
                <w:id w:val="-99980297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ascii="仿宋_GB2312" w:hAnsi="仿宋" w:eastAsia="仿宋_GB2312"/>
                <w:color w:val="auto"/>
                <w:kern w:val="0"/>
                <w:sz w:val="24"/>
              </w:rPr>
              <w:t>B组织，</w:t>
            </w:r>
            <w:r>
              <w:rPr>
                <w:rFonts w:hint="eastAsia" w:ascii="仿宋_GB2312" w:hAnsi="仿宋" w:eastAsia="仿宋_GB2312"/>
                <w:color w:val="auto"/>
                <w:sz w:val="24"/>
              </w:rPr>
              <w:t>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lang w:val="en-US" w:eastAsia="zh-CN"/>
              </w:rPr>
              <w:t>/</w:t>
            </w:r>
            <w:r>
              <w:rPr>
                <w:rFonts w:ascii="仿宋_GB2312" w:hAnsi="仿宋" w:eastAsia="仿宋_GB2312"/>
                <w:color w:val="auto"/>
                <w:sz w:val="24"/>
                <w:u w:val="single"/>
              </w:rPr>
              <w:t xml:space="preserve">   </w:t>
            </w:r>
            <w:r>
              <w:rPr>
                <w:rFonts w:ascii="仿宋_GB2312" w:hAnsi="仿宋" w:eastAsia="仿宋_GB2312"/>
                <w:color w:val="auto"/>
                <w:sz w:val="24"/>
              </w:rPr>
              <w:t>,地点：</w:t>
            </w:r>
            <w:r>
              <w:rPr>
                <w:rFonts w:ascii="仿宋_GB2312" w:hAnsi="仿宋" w:eastAsia="仿宋_GB2312"/>
                <w:color w:val="auto"/>
                <w:sz w:val="24"/>
                <w:u w:val="single"/>
              </w:rPr>
              <w:t xml:space="preserve">   </w:t>
            </w:r>
            <w:r>
              <w:rPr>
                <w:rFonts w:hint="eastAsia" w:ascii="仿宋_GB2312" w:hAnsi="仿宋" w:eastAsia="仿宋_GB2312"/>
                <w:color w:val="auto"/>
                <w:sz w:val="24"/>
                <w:u w:val="single"/>
                <w:lang w:val="en-US" w:eastAsia="zh-CN"/>
              </w:rPr>
              <w:t>/</w:t>
            </w:r>
            <w:r>
              <w:rPr>
                <w:rFonts w:ascii="仿宋_GB2312" w:hAnsi="仿宋" w:eastAsia="仿宋_GB2312"/>
                <w:color w:val="auto"/>
                <w:sz w:val="24"/>
                <w:u w:val="single"/>
              </w:rPr>
              <w:t xml:space="preserve">  </w:t>
            </w:r>
            <w:r>
              <w:rPr>
                <w:rFonts w:hint="eastAsia" w:ascii="仿宋_GB2312" w:hAnsi="仿宋" w:eastAsia="仿宋_GB2312"/>
                <w:color w:val="auto"/>
                <w:sz w:val="24"/>
              </w:rPr>
              <w:t>，联系人：</w:t>
            </w:r>
            <w:r>
              <w:rPr>
                <w:rFonts w:ascii="仿宋_GB2312" w:hAnsi="仿宋" w:eastAsia="仿宋_GB2312"/>
                <w:color w:val="auto"/>
                <w:sz w:val="24"/>
                <w:u w:val="single"/>
              </w:rPr>
              <w:t xml:space="preserve">   </w:t>
            </w:r>
            <w:r>
              <w:rPr>
                <w:rFonts w:hint="eastAsia" w:ascii="仿宋_GB2312" w:hAnsi="仿宋" w:eastAsia="仿宋_GB2312"/>
                <w:color w:val="auto"/>
                <w:sz w:val="24"/>
                <w:u w:val="single"/>
                <w:lang w:val="en-US" w:eastAsia="zh-CN"/>
              </w:rPr>
              <w:t>/</w:t>
            </w:r>
            <w:r>
              <w:rPr>
                <w:rFonts w:ascii="仿宋_GB2312" w:hAnsi="仿宋" w:eastAsia="仿宋_GB2312"/>
                <w:color w:val="auto"/>
                <w:sz w:val="24"/>
                <w:u w:val="single"/>
              </w:rPr>
              <w:t xml:space="preserve">  </w:t>
            </w:r>
            <w:r>
              <w:rPr>
                <w:rFonts w:hint="eastAsia" w:ascii="仿宋_GB2312" w:hAnsi="仿宋" w:eastAsia="仿宋_GB2312"/>
                <w:color w:val="auto"/>
                <w:sz w:val="24"/>
              </w:rPr>
              <w:t>，联系方式：</w:t>
            </w:r>
            <w:r>
              <w:rPr>
                <w:rFonts w:ascii="仿宋_GB2312" w:hAnsi="仿宋" w:eastAsia="仿宋_GB2312"/>
                <w:color w:val="auto"/>
                <w:sz w:val="24"/>
                <w:u w:val="single"/>
              </w:rPr>
              <w:t xml:space="preserve">   </w:t>
            </w:r>
            <w:r>
              <w:rPr>
                <w:rFonts w:hint="eastAsia" w:ascii="仿宋_GB2312" w:hAnsi="仿宋" w:eastAsia="仿宋_GB2312"/>
                <w:color w:val="auto"/>
                <w:sz w:val="24"/>
                <w:u w:val="single"/>
                <w:lang w:val="en-US" w:eastAsia="zh-CN"/>
              </w:rPr>
              <w:t>/</w:t>
            </w:r>
            <w:r>
              <w:rPr>
                <w:rFonts w:ascii="仿宋_GB2312" w:hAnsi="仿宋" w:eastAsia="仿宋_GB2312"/>
                <w:color w:val="auto"/>
                <w:sz w:val="24"/>
                <w:u w:val="single"/>
              </w:rPr>
              <w:t xml:space="preserve">   </w:t>
            </w:r>
            <w:r>
              <w:rPr>
                <w:rFonts w:hint="eastAsia" w:ascii="仿宋_GB2312" w:hAnsi="仿宋" w:eastAsia="仿宋_GB2312"/>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0268319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sdt>
              <w:sdtPr>
                <w:rPr>
                  <w:rFonts w:hint="eastAsia" w:ascii="仿宋_GB2312" w:hAnsi="仿宋" w:eastAsia="仿宋_GB2312" w:cs="Arial"/>
                  <w:kern w:val="0"/>
                  <w:sz w:val="24"/>
                </w:rPr>
                <w:id w:val="1303421454"/>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sym w:font="Wingdings" w:char="F0FE"/>
                </w:r>
              </w:sdtContent>
            </w:sdt>
            <w:r>
              <w:rPr>
                <w:rFonts w:ascii="仿宋_GB2312" w:hAnsi="仿宋" w:eastAsia="仿宋_GB2312"/>
                <w:kern w:val="0"/>
                <w:sz w:val="24"/>
              </w:rPr>
              <w:t>否；</w:t>
            </w:r>
            <w:sdt>
              <w:sdtPr>
                <w:rPr>
                  <w:rFonts w:hint="eastAsia" w:ascii="仿宋_GB2312" w:hAnsi="仿宋" w:eastAsia="仿宋_GB2312" w:cs="Arial"/>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cs="仿宋_GB2312"/>
                <w:b/>
                <w:kern w:val="0"/>
                <w:sz w:val="24"/>
                <w:lang w:val="zh-CN"/>
              </w:rPr>
            </w:pPr>
            <w:sdt>
              <w:sdtPr>
                <w:rPr>
                  <w:rFonts w:hint="eastAsia" w:ascii="仿宋_GB2312" w:hAnsi="仿宋" w:eastAsia="仿宋_GB2312" w:cs="Arial"/>
                  <w:kern w:val="0"/>
                  <w:sz w:val="24"/>
                </w:rPr>
                <w:id w:val="117407171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FF0000"/>
                <w:sz w:val="24"/>
              </w:rPr>
            </w:pPr>
            <w:r>
              <w:rPr>
                <w:rFonts w:ascii="仿宋_GB2312" w:hAnsi="仿宋" w:eastAsia="仿宋_GB2312" w:cs="仿宋_GB2312"/>
                <w:b w:val="0"/>
                <w:bCs w:val="0"/>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是否允许采购进口产品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rPr>
            </w:pPr>
            <w:sdt>
              <w:sdtPr>
                <w:rPr>
                  <w:rFonts w:hint="eastAsia" w:ascii="仿宋_GB2312" w:hAnsi="仿宋" w:eastAsia="仿宋_GB2312" w:cs="Arial"/>
                  <w:color w:val="auto"/>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仿宋_GB2312" w:hAnsi="仿宋" w:eastAsia="仿宋_GB2312" w:cs="Arial"/>
                    <w:color w:val="auto"/>
                    <w:kern w:val="0"/>
                    <w:sz w:val="24"/>
                  </w:rPr>
                  <w:sym w:font="Wingdings" w:char="F0FE"/>
                </w:r>
              </w:sdtContent>
            </w:sdt>
            <w:r>
              <w:rPr>
                <w:rFonts w:hint="eastAsia" w:ascii="仿宋_GB2312" w:hAnsi="仿宋" w:eastAsia="仿宋_GB2312" w:cs="Arial"/>
                <w:color w:val="auto"/>
                <w:kern w:val="0"/>
                <w:sz w:val="24"/>
              </w:rPr>
              <w:t>本项目不允许采购进口产品。</w:t>
            </w:r>
          </w:p>
          <w:p>
            <w:pPr>
              <w:spacing w:line="360" w:lineRule="auto"/>
              <w:rPr>
                <w:color w:val="auto"/>
              </w:rPr>
            </w:pPr>
            <w:sdt>
              <w:sdtPr>
                <w:rPr>
                  <w:rFonts w:hint="eastAsia" w:ascii="仿宋_GB2312" w:hAnsi="仿宋" w:eastAsia="仿宋_GB2312" w:cs="Arial"/>
                  <w:color w:val="auto"/>
                  <w:kern w:val="0"/>
                  <w:sz w:val="24"/>
                </w:rPr>
                <w:id w:val="-5285282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cs="Arial"/>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项目属性与核心产品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sdt>
              <w:sdtPr>
                <w:rPr>
                  <w:rFonts w:hint="eastAsia" w:ascii="仿宋_GB2312" w:hAnsi="仿宋" w:eastAsia="仿宋_GB2312" w:cs="Arial"/>
                  <w:color w:val="auto"/>
                  <w:kern w:val="0"/>
                  <w:sz w:val="24"/>
                </w:rPr>
                <w:id w:val="11872786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ascii="仿宋_GB2312" w:hAnsi="仿宋" w:eastAsia="仿宋_GB2312" w:cs="Arial"/>
                <w:color w:val="auto"/>
                <w:kern w:val="0"/>
                <w:sz w:val="24"/>
              </w:rPr>
              <w:t>A</w:t>
            </w:r>
            <w:r>
              <w:rPr>
                <w:rFonts w:hint="eastAsia" w:ascii="仿宋_GB2312" w:hAnsi="仿宋" w:eastAsia="仿宋_GB2312"/>
                <w:color w:val="auto"/>
                <w:sz w:val="24"/>
              </w:rPr>
              <w:t>货物类，单一产品或</w:t>
            </w:r>
            <w:r>
              <w:rPr>
                <w:rFonts w:hint="eastAsia" w:ascii="仿宋_GB2312" w:hAnsi="仿宋" w:eastAsia="仿宋_GB2312"/>
                <w:color w:val="auto"/>
                <w:kern w:val="0"/>
                <w:sz w:val="24"/>
              </w:rPr>
              <w:t>核心产品为：</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w:t>
            </w:r>
          </w:p>
          <w:p>
            <w:pPr>
              <w:spacing w:line="360" w:lineRule="auto"/>
              <w:rPr>
                <w:rFonts w:ascii="仿宋_GB2312" w:hAnsi="仿宋" w:eastAsia="仿宋_GB2312"/>
                <w:color w:val="auto"/>
                <w:sz w:val="24"/>
              </w:rPr>
            </w:pPr>
            <w:sdt>
              <w:sdtPr>
                <w:rPr>
                  <w:rFonts w:hint="eastAsia" w:ascii="仿宋_GB2312" w:hAnsi="仿宋" w:eastAsia="仿宋_GB2312" w:cs="Arial"/>
                  <w:b w:val="0"/>
                  <w:bCs w:val="0"/>
                  <w:color w:val="auto"/>
                  <w:kern w:val="0"/>
                  <w:sz w:val="24"/>
                </w:rPr>
                <w:id w:val="474885559"/>
                <w14:checkbox>
                  <w14:checked w14:val="1"/>
                  <w14:checkedState w14:val="00FE" w14:font="Wingdings"/>
                  <w14:uncheckedState w14:val="2610" w14:font="MS Gothic"/>
                </w14:checkbox>
              </w:sdtPr>
              <w:sdtEndPr>
                <w:rPr>
                  <w:rFonts w:hint="eastAsia" w:ascii="仿宋_GB2312" w:hAnsi="仿宋" w:eastAsia="仿宋_GB2312" w:cs="Arial"/>
                  <w:b w:val="0"/>
                  <w:bCs w:val="0"/>
                  <w:color w:val="auto"/>
                  <w:kern w:val="0"/>
                  <w:sz w:val="24"/>
                </w:rPr>
              </w:sdtEndPr>
              <w:sdtContent>
                <w:r>
                  <w:rPr>
                    <w:rFonts w:ascii="Wingdings" w:hAnsi="Wingdings" w:eastAsia="仿宋_GB2312" w:cs="Arial"/>
                    <w:b w:val="0"/>
                    <w:bCs w:val="0"/>
                    <w:color w:val="auto"/>
                    <w:kern w:val="0"/>
                    <w:sz w:val="24"/>
                    <w:szCs w:val="24"/>
                    <w:lang w:val="en-US" w:eastAsia="zh-CN" w:bidi="ar-SA"/>
                  </w:rPr>
                  <w:t>þ</w:t>
                </w:r>
              </w:sdtContent>
            </w:sdt>
            <w:r>
              <w:rPr>
                <w:rFonts w:ascii="仿宋_GB2312" w:hAnsi="仿宋" w:eastAsia="仿宋_GB2312" w:cs="Arial"/>
                <w:b w:val="0"/>
                <w:bCs w:val="0"/>
                <w:color w:val="auto"/>
                <w:kern w:val="0"/>
                <w:sz w:val="24"/>
              </w:rPr>
              <w:t>B</w:t>
            </w:r>
            <w:r>
              <w:rPr>
                <w:rFonts w:hint="eastAsia" w:ascii="仿宋_GB2312" w:hAnsi="仿宋" w:eastAsia="仿宋_GB2312"/>
                <w:b w:val="0"/>
                <w:bCs w:val="0"/>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采购标的对应的中小企业划分标准所属行业</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olor w:val="auto"/>
                <w:sz w:val="24"/>
                <w:lang w:eastAsia="zh-CN"/>
              </w:rPr>
            </w:pPr>
            <w:r>
              <w:rPr>
                <w:rFonts w:hint="eastAsia" w:ascii="仿宋_GB2312" w:hAnsi="仿宋" w:eastAsia="仿宋_GB2312"/>
                <w:color w:val="auto"/>
                <w:sz w:val="24"/>
              </w:rPr>
              <w:t>根据《工业和信息化部、国家统计局、国家发展和改革委员会、财政部关于印发中小企业划型标准规定的通知》（工信部联企业[2011]300号）规定</w:t>
            </w:r>
            <w:r>
              <w:rPr>
                <w:rFonts w:hint="eastAsia" w:ascii="仿宋_GB2312" w:hAnsi="仿宋" w:eastAsia="仿宋_GB2312"/>
                <w:color w:val="auto"/>
                <w:sz w:val="24"/>
                <w:lang w:eastAsia="zh-CN"/>
              </w:rPr>
              <w:t>（有最新</w:t>
            </w:r>
            <w:r>
              <w:rPr>
                <w:rFonts w:hint="eastAsia" w:ascii="仿宋_GB2312" w:hAnsi="仿宋" w:eastAsia="仿宋_GB2312"/>
                <w:color w:val="auto"/>
                <w:sz w:val="24"/>
              </w:rPr>
              <w:t>中小企业划型标准</w:t>
            </w:r>
            <w:r>
              <w:rPr>
                <w:rFonts w:hint="eastAsia" w:ascii="仿宋_GB2312" w:hAnsi="仿宋" w:eastAsia="仿宋_GB2312"/>
                <w:color w:val="auto"/>
                <w:sz w:val="24"/>
                <w:lang w:eastAsia="zh-CN"/>
              </w:rPr>
              <w:t>的以更新后的为准）：</w:t>
            </w:r>
          </w:p>
          <w:p>
            <w:pPr>
              <w:spacing w:line="360" w:lineRule="auto"/>
              <w:rPr>
                <w:rFonts w:hint="eastAsia" w:ascii="仿宋_GB2312" w:hAnsi="仿宋" w:eastAsia="仿宋_GB2312" w:cs="Times New Roman"/>
                <w:b w:val="0"/>
                <w:bCs w:val="0"/>
                <w:color w:val="auto"/>
                <w:kern w:val="2"/>
                <w:sz w:val="24"/>
                <w:szCs w:val="24"/>
                <w:lang w:val="en-US" w:eastAsia="zh-CN" w:bidi="ar-SA"/>
              </w:rPr>
            </w:pPr>
            <w:r>
              <w:rPr>
                <w:rFonts w:hint="eastAsia" w:ascii="仿宋_GB2312" w:hAnsi="仿宋" w:eastAsia="仿宋_GB2312"/>
                <w:color w:val="auto"/>
                <w:sz w:val="24"/>
              </w:rPr>
              <w:t>（1）标的：</w:t>
            </w:r>
            <w:r>
              <w:rPr>
                <w:rFonts w:hint="eastAsia" w:ascii="仿宋_GB2312" w:hAnsi="仿宋" w:eastAsia="仿宋_GB2312"/>
                <w:color w:val="auto"/>
                <w:sz w:val="24"/>
                <w:u w:val="single"/>
              </w:rPr>
              <w:t xml:space="preserve"> </w:t>
            </w:r>
            <w:r>
              <w:rPr>
                <w:rFonts w:hint="eastAsia" w:ascii="仿宋_GB2312" w:hAnsi="仿宋" w:eastAsia="仿宋_GB2312"/>
                <w:color w:val="auto"/>
                <w:sz w:val="24"/>
                <w:u w:val="single"/>
                <w:lang w:eastAsia="zh-CN"/>
              </w:rPr>
              <w:t>嵊州市卫生健康局关于建成区外环境病媒消杀服务项目</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，属于</w:t>
            </w:r>
            <w:r>
              <w:rPr>
                <w:rFonts w:hint="eastAsia" w:ascii="仿宋_GB2312" w:hAnsi="仿宋" w:eastAsia="仿宋_GB2312"/>
                <w:color w:val="auto"/>
                <w:sz w:val="24"/>
                <w:u w:val="single"/>
              </w:rPr>
              <w:t xml:space="preserve"> </w:t>
            </w:r>
            <w:r>
              <w:rPr>
                <w:rFonts w:hint="eastAsia" w:ascii="仿宋_GB2312" w:hAnsi="仿宋" w:eastAsia="仿宋_GB2312"/>
                <w:color w:val="auto"/>
                <w:sz w:val="24"/>
                <w:u w:val="single"/>
                <w:lang w:val="en-US" w:eastAsia="zh-CN"/>
              </w:rPr>
              <w:t>其他未列明</w:t>
            </w:r>
            <w:r>
              <w:rPr>
                <w:rFonts w:hint="eastAsia" w:ascii="仿宋_GB2312" w:hAnsi="仿宋" w:eastAsia="仿宋_GB2312"/>
                <w:color w:val="auto"/>
                <w:sz w:val="24"/>
                <w:u w:val="single"/>
              </w:rPr>
              <w:t>行业</w:t>
            </w:r>
            <w:r>
              <w:rPr>
                <w:rFonts w:hint="eastAsia" w:ascii="仿宋_GB2312" w:hAnsi="仿宋" w:eastAsia="仿宋_GB2312"/>
                <w:color w:val="auto"/>
                <w:sz w:val="24"/>
              </w:rPr>
              <w:t>；</w:t>
            </w:r>
          </w:p>
          <w:p>
            <w:pPr>
              <w:rPr>
                <w:color w:val="auto"/>
                <w:lang w:val="en-US"/>
              </w:rPr>
            </w:pPr>
            <w:r>
              <w:rPr>
                <w:rFonts w:hint="eastAsia" w:ascii="仿宋_GB2312" w:hAnsi="仿宋" w:eastAsia="仿宋_GB2312" w:cs="Times New Roman"/>
                <w:b w:val="0"/>
                <w:bCs w:val="0"/>
                <w:color w:val="auto"/>
                <w:kern w:val="2"/>
                <w:sz w:val="24"/>
                <w:szCs w:val="24"/>
                <w:lang w:val="en-US" w:eastAsia="zh-CN" w:bidi="ar-SA"/>
              </w:rPr>
              <w:t>说明：声明函中所列行业与采购文件所明确的行业不一致但不改变划型结果情形的，不影响声明有效性，也不作为虚假资料情形认定。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节能产品、环境标志产品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auto"/>
              </w:rPr>
            </w:pPr>
            <w:r>
              <w:rPr>
                <w:rFonts w:hint="eastAsia" w:ascii="仿宋_GB2312" w:hAnsi="仿宋" w:eastAsia="仿宋_GB2312" w:cs="Arial"/>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88"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_GB2312" w:hAnsi="仿宋" w:eastAsia="仿宋_GB2312" w:cs="仿宋_GB2312"/>
                <w:b/>
                <w:color w:val="auto"/>
                <w:sz w:val="24"/>
                <w:lang w:eastAsia="zh-CN"/>
              </w:rPr>
            </w:pPr>
            <w:r>
              <w:rPr>
                <w:rFonts w:hint="eastAsia" w:ascii="仿宋_GB2312" w:hAnsi="仿宋" w:eastAsia="仿宋_GB2312" w:cs="Times New Roman"/>
                <w:b/>
                <w:bCs/>
                <w:color w:val="auto"/>
                <w:sz w:val="24"/>
                <w:lang w:eastAsia="zh-CN"/>
              </w:rPr>
              <w:t>代理服务费</w:t>
            </w:r>
          </w:p>
        </w:tc>
        <w:tc>
          <w:tcPr>
            <w:tcW w:w="6529"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pacing w:line="360" w:lineRule="auto"/>
              <w:rPr>
                <w:rFonts w:hint="eastAsia" w:ascii="仿宋_GB2312" w:hAnsi="仿宋" w:eastAsia="仿宋_GB2312"/>
                <w:color w:val="auto"/>
                <w:sz w:val="24"/>
              </w:rPr>
            </w:pPr>
            <w:r>
              <w:rPr>
                <w:rFonts w:hint="eastAsia" w:ascii="仿宋_GB2312" w:hAnsi="仿宋" w:eastAsia="仿宋_GB2312"/>
                <w:color w:val="auto"/>
                <w:sz w:val="24"/>
              </w:rPr>
              <w:t>本项目代理服务费：</w:t>
            </w:r>
            <w:r>
              <w:rPr>
                <w:rFonts w:hint="eastAsia" w:ascii="仿宋_GB2312" w:hAnsi="仿宋" w:eastAsia="仿宋_GB2312"/>
                <w:color w:val="auto"/>
                <w:sz w:val="24"/>
                <w:lang w:eastAsia="zh-CN"/>
              </w:rPr>
              <w:t>参照</w:t>
            </w:r>
            <w:r>
              <w:rPr>
                <w:rFonts w:hint="eastAsia" w:ascii="仿宋_GB2312" w:hAnsi="仿宋" w:eastAsia="仿宋_GB2312"/>
                <w:color w:val="auto"/>
                <w:sz w:val="24"/>
              </w:rPr>
              <w:t>国家计委计价格[2002]1980号文件规定收费标准由中标人在领取中标通知书时支付；</w:t>
            </w:r>
          </w:p>
          <w:p>
            <w:pPr>
              <w:numPr>
                <w:ilvl w:val="0"/>
                <w:numId w:val="0"/>
              </w:numPr>
              <w:spacing w:line="360" w:lineRule="auto"/>
              <w:rPr>
                <w:rFonts w:hint="eastAsia" w:ascii="仿宋_GB2312" w:hAnsi="仿宋" w:eastAsia="仿宋_GB2312"/>
                <w:color w:val="auto"/>
                <w:sz w:val="24"/>
              </w:rPr>
            </w:pPr>
            <w:r>
              <w:rPr>
                <w:rFonts w:hint="eastAsia" w:ascii="仿宋_GB2312" w:hAnsi="仿宋" w:eastAsia="仿宋_GB2312"/>
                <w:color w:val="auto"/>
                <w:sz w:val="24"/>
                <w:lang w:val="en-US" w:eastAsia="zh-CN"/>
              </w:rPr>
              <w:t>2</w:t>
            </w:r>
            <w:r>
              <w:rPr>
                <w:rFonts w:hint="eastAsia" w:ascii="仿宋_GB2312" w:hAnsi="仿宋" w:eastAsia="仿宋_GB2312"/>
                <w:color w:val="auto"/>
                <w:sz w:val="24"/>
              </w:rPr>
              <w:t>.代理服务费以（转账或现金形式支付）转账账户 ：</w:t>
            </w:r>
          </w:p>
          <w:p>
            <w:pPr>
              <w:spacing w:line="360" w:lineRule="auto"/>
              <w:rPr>
                <w:rFonts w:hint="eastAsia" w:ascii="仿宋_GB2312" w:hAnsi="仿宋" w:eastAsia="仿宋_GB2312"/>
                <w:color w:val="auto"/>
                <w:sz w:val="24"/>
              </w:rPr>
            </w:pPr>
            <w:r>
              <w:rPr>
                <w:rFonts w:hint="eastAsia" w:ascii="仿宋_GB2312" w:hAnsi="仿宋" w:eastAsia="仿宋_GB2312"/>
                <w:color w:val="auto"/>
                <w:sz w:val="24"/>
              </w:rPr>
              <w:t>公司名称：嵊州市力标招标代理有限公司</w:t>
            </w:r>
          </w:p>
          <w:p>
            <w:pPr>
              <w:spacing w:line="360" w:lineRule="auto"/>
              <w:rPr>
                <w:rFonts w:hint="eastAsia" w:ascii="仿宋_GB2312" w:hAnsi="仿宋" w:eastAsia="仿宋_GB2312"/>
                <w:color w:val="auto"/>
                <w:sz w:val="24"/>
              </w:rPr>
            </w:pPr>
            <w:r>
              <w:rPr>
                <w:rFonts w:hint="eastAsia" w:ascii="仿宋_GB2312" w:hAnsi="仿宋" w:eastAsia="仿宋_GB2312"/>
                <w:color w:val="auto"/>
                <w:sz w:val="24"/>
              </w:rPr>
              <w:t>开户银行：中国农业银行嵊州市经济开发区支行</w:t>
            </w:r>
          </w:p>
          <w:p>
            <w:pPr>
              <w:spacing w:line="360" w:lineRule="auto"/>
              <w:rPr>
                <w:rFonts w:ascii="仿宋_GB2312" w:hAnsi="仿宋" w:eastAsia="仿宋_GB2312"/>
                <w:color w:val="auto"/>
                <w:sz w:val="24"/>
              </w:rPr>
            </w:pPr>
            <w:r>
              <w:rPr>
                <w:rFonts w:hint="eastAsia" w:ascii="仿宋_GB2312" w:hAnsi="仿宋" w:eastAsia="仿宋_GB2312"/>
                <w:color w:val="auto"/>
                <w:sz w:val="24"/>
              </w:rPr>
              <w:t>帐    号：19520601040003002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529"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 xml:space="preserve"> 嵊州市三江街道</w:t>
            </w:r>
            <w:r>
              <w:rPr>
                <w:rFonts w:hint="eastAsia" w:ascii="仿宋_GB2312" w:hAnsi="仿宋" w:eastAsia="仿宋_GB2312"/>
                <w:sz w:val="24"/>
                <w:u w:val="single"/>
                <w:lang w:eastAsia="zh-CN"/>
              </w:rPr>
              <w:t>领带园一</w:t>
            </w:r>
            <w:r>
              <w:rPr>
                <w:rFonts w:hint="eastAsia" w:ascii="仿宋_GB2312" w:hAnsi="仿宋" w:eastAsia="仿宋_GB2312"/>
                <w:sz w:val="24"/>
                <w:u w:val="single"/>
              </w:rPr>
              <w:t>路</w:t>
            </w:r>
            <w:r>
              <w:rPr>
                <w:rFonts w:hint="eastAsia" w:ascii="仿宋_GB2312" w:hAnsi="仿宋" w:eastAsia="仿宋_GB2312"/>
                <w:sz w:val="24"/>
                <w:u w:val="single"/>
                <w:lang w:val="en-US" w:eastAsia="zh-CN"/>
              </w:rPr>
              <w:t>3</w:t>
            </w:r>
            <w:r>
              <w:rPr>
                <w:rFonts w:hint="eastAsia" w:ascii="仿宋_GB2312" w:hAnsi="仿宋" w:eastAsia="仿宋_GB2312"/>
                <w:sz w:val="24"/>
                <w:u w:val="single"/>
              </w:rPr>
              <w:t>号2楼</w:t>
            </w:r>
            <w:r>
              <w:rPr>
                <w:rFonts w:ascii="仿宋_GB2312" w:hAnsi="仿宋" w:eastAsia="仿宋_GB2312"/>
                <w:sz w:val="24"/>
                <w:u w:val="single"/>
              </w:rPr>
              <w:t xml:space="preserve"> </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13777339331</w:t>
            </w:r>
            <w:r>
              <w:rPr>
                <w:rFonts w:hint="eastAsia" w:ascii="仿宋_GB2312" w:hAnsi="仿宋" w:eastAsia="仿宋_GB2312"/>
                <w:sz w:val="24"/>
                <w:u w:val="single"/>
              </w:rPr>
              <w:t xml:space="preserve"> </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cs="宋体"/>
                <w:b/>
                <w:kern w:val="0"/>
                <w:sz w:val="24"/>
              </w:rPr>
              <w:t>本招标文件的解释权属于嵊州市力标招标代理有限公司。</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w:t>
      </w:r>
      <w:r>
        <w:rPr>
          <w:rFonts w:hint="eastAsia" w:ascii="仿宋_GB2312" w:hAnsi="仿宋" w:eastAsia="仿宋_GB2312"/>
          <w:color w:val="auto"/>
          <w:sz w:val="24"/>
        </w:rPr>
        <w:t>。</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2.7 </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系指实质性要求条款，“★”系产品采购项目中单一产品或核心产品，“</w:t>
      </w:r>
      <w:sdt>
        <w:sdtPr>
          <w:rPr>
            <w:rFonts w:hint="eastAsia" w:ascii="仿宋_GB2312" w:hAnsi="仿宋" w:eastAsia="仿宋_GB2312" w:cs="Arial"/>
            <w:color w:val="auto"/>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rPr>
            <w:t></w:t>
          </w:r>
        </w:sdtContent>
      </w:sdt>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系指适用本项目的要求，“</w:t>
      </w:r>
      <w:sdt>
        <w:sdtPr>
          <w:rPr>
            <w:rFonts w:hint="eastAsia" w:ascii="仿宋_GB2312" w:hAnsi="仿宋" w:eastAsia="仿宋_GB2312" w:cs="Arial"/>
            <w:color w:val="auto"/>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系指不适用本项目的要求。</w:t>
      </w:r>
    </w:p>
    <w:p>
      <w:pPr>
        <w:spacing w:line="360" w:lineRule="auto"/>
        <w:ind w:firstLine="241" w:firstLineChars="100"/>
        <w:rPr>
          <w:rFonts w:ascii="仿宋_GB2312" w:hAnsi="仿宋" w:eastAsia="仿宋_GB2312"/>
          <w:b/>
          <w:color w:val="auto"/>
          <w:sz w:val="24"/>
        </w:rPr>
      </w:pPr>
      <w:r>
        <w:rPr>
          <w:rFonts w:ascii="仿宋_GB2312" w:hAnsi="仿宋" w:eastAsia="仿宋_GB2312"/>
          <w:b/>
          <w:color w:val="auto"/>
          <w:sz w:val="24"/>
        </w:rPr>
        <w:t>3.</w:t>
      </w:r>
      <w:r>
        <w:rPr>
          <w:rFonts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w:t>
      </w:r>
      <w:r>
        <w:rPr>
          <w:rFonts w:hint="eastAsia" w:ascii="仿宋_GB2312" w:hAnsi="仿宋" w:eastAsia="仿宋_GB2312"/>
          <w:sz w:val="24"/>
        </w:rPr>
        <w:t>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color w:val="auto"/>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_GB2312" w:hAnsi="仿宋" w:eastAsia="仿宋_GB2312"/>
          <w:color w:val="auto"/>
          <w:sz w:val="24"/>
        </w:rPr>
        <w:t>▲</w:t>
      </w:r>
      <w:r>
        <w:rPr>
          <w:rFonts w:hint="eastAsia" w:ascii="仿宋_GB2312" w:hAnsi="仿宋" w:eastAsia="仿宋_GB2312"/>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pPr>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color w:val="auto"/>
          <w:sz w:val="24"/>
        </w:rPr>
        <w:t>3.3支持中小企业</w:t>
      </w:r>
      <w:r>
        <w:rPr>
          <w:rFonts w:ascii="仿宋_GB2312" w:hAnsi="仿宋" w:eastAsia="仿宋_GB2312"/>
          <w:sz w:val="24"/>
        </w:rPr>
        <w:t>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kern w:val="0"/>
          <w:sz w:val="24"/>
        </w:rPr>
        <w:t>3.3.2.3在服务采购项目中，服务由中小企业承接，即提供服务的人员为中小企业依照</w:t>
      </w:r>
      <w:r>
        <w:rPr>
          <w:rFonts w:ascii="仿宋_GB2312" w:hAnsi="宋体" w:eastAsia="仿宋_GB2312" w:cs="宋体"/>
          <w:color w:val="auto"/>
          <w:kern w:val="0"/>
          <w:sz w:val="24"/>
        </w:rPr>
        <w:t>《中华人民共和国劳动合同法》订立劳动合同的从业人员。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color w:val="auto"/>
          <w:sz w:val="24"/>
        </w:rPr>
        <w:t>3.3.3</w:t>
      </w:r>
      <w:r>
        <w:rPr>
          <w:rFonts w:hint="eastAsia" w:ascii="仿宋_GB2312" w:hAnsi="仿宋" w:eastAsia="仿宋_GB2312"/>
          <w:color w:val="auto"/>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lang w:val="en-US" w:eastAsia="zh-CN"/>
        </w:rPr>
        <w:t>10</w:t>
      </w:r>
      <w:r>
        <w:rPr>
          <w:rFonts w:ascii="仿宋_GB2312" w:hAnsi="仿宋" w:eastAsia="仿宋_GB2312"/>
          <w:color w:val="auto"/>
          <w:sz w:val="24"/>
        </w:rPr>
        <w:t>%的扣除，用扣除后的价格参与评审。接受</w:t>
      </w:r>
      <w:r>
        <w:rPr>
          <w:rFonts w:ascii="仿宋_GB2312" w:hAnsi="仿宋" w:eastAsia="仿宋_GB2312"/>
          <w:sz w:val="24"/>
        </w:rPr>
        <w:t>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b/>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w:t>
      </w:r>
      <w:r>
        <w:rPr>
          <w:rFonts w:ascii="仿宋_GB2312" w:hAnsi="仿宋" w:eastAsia="仿宋_GB2312" w:cs="微软雅黑"/>
          <w:kern w:val="0"/>
          <w:sz w:val="24"/>
          <w:lang w:val="zh-CN"/>
        </w:rPr>
        <w:t>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5"/>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90"/>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w:t>
      </w:r>
      <w:r>
        <w:rPr>
          <w:rFonts w:hint="eastAsia" w:ascii="仿宋_GB2312" w:hAnsi="仿宋" w:eastAsia="仿宋_GB2312"/>
          <w:color w:val="auto"/>
        </w:rPr>
        <w:t>商和其他与质疑处理结果有利害关系的政府采购当事人，但答复的内容不得涉及商业秘密。</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90"/>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投诉书范本及制作说明详见附件</w:t>
      </w:r>
      <w:r>
        <w:rPr>
          <w:rFonts w:ascii="仿宋_GB2312" w:hAnsi="仿宋" w:eastAsia="仿宋_GB2312"/>
          <w:color w:val="auto"/>
        </w:rPr>
        <w:t>3。</w:t>
      </w:r>
    </w:p>
    <w:p>
      <w:pPr>
        <w:pStyle w:val="132"/>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32"/>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2"/>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lang w:eastAsia="zh-CN"/>
        </w:rPr>
        <w:t>根据浙财采监〔2019〕5</w:t>
      </w:r>
      <w:r>
        <w:rPr>
          <w:rFonts w:hint="eastAsia" w:ascii="仿宋_GB2312" w:hAnsi="仿宋" w:eastAsia="仿宋_GB2312" w:cs="仿宋_GB2312"/>
          <w:color w:val="auto"/>
          <w:sz w:val="24"/>
          <w:lang w:val="en-US" w:eastAsia="zh-CN"/>
        </w:rPr>
        <w:t>号文件要求，</w:t>
      </w:r>
      <w:r>
        <w:rPr>
          <w:rFonts w:hint="eastAsia" w:ascii="仿宋_GB2312" w:hAnsi="仿宋" w:eastAsia="仿宋_GB2312" w:cs="仿宋_GB2312"/>
          <w:color w:val="auto"/>
          <w:sz w:val="24"/>
        </w:rPr>
        <w:t>本项目</w:t>
      </w:r>
      <w:r>
        <w:rPr>
          <w:rFonts w:hint="eastAsia" w:ascii="仿宋_GB2312" w:hAnsi="仿宋" w:eastAsia="仿宋_GB2312" w:cs="仿宋_GB2312"/>
          <w:color w:val="auto"/>
          <w:sz w:val="24"/>
          <w:lang w:eastAsia="zh-CN"/>
        </w:rPr>
        <w:t>无</w:t>
      </w:r>
      <w:r>
        <w:rPr>
          <w:rFonts w:hint="eastAsia" w:ascii="仿宋_GB2312" w:hAnsi="仿宋" w:eastAsia="仿宋_GB2312" w:cs="仿宋_GB2312"/>
          <w:color w:val="auto"/>
          <w:sz w:val="24"/>
        </w:rPr>
        <w:t>需缴纳投标保证金。</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w:t>
      </w:r>
      <w:r>
        <w:rPr>
          <w:rFonts w:hint="eastAsia" w:ascii="仿宋_GB2312" w:hAnsi="仿宋" w:eastAsia="仿宋_GB2312" w:cs="仿宋_GB2312"/>
          <w:b/>
          <w:color w:val="auto"/>
          <w:sz w:val="24"/>
          <w:lang w:eastAsia="zh-CN"/>
        </w:rPr>
        <w:t>证明</w:t>
      </w:r>
      <w:r>
        <w:rPr>
          <w:rFonts w:hint="eastAsia" w:ascii="仿宋_GB2312" w:hAnsi="仿宋" w:eastAsia="仿宋_GB2312" w:cs="仿宋_GB2312"/>
          <w:b/>
          <w:color w:val="auto"/>
          <w:sz w:val="24"/>
        </w:rPr>
        <w:t>文件</w:t>
      </w:r>
      <w:r>
        <w:rPr>
          <w:rFonts w:hint="eastAsia" w:ascii="仿宋_GB2312" w:hAnsi="仿宋" w:eastAsia="仿宋_GB2312" w:cs="仿宋_GB2312"/>
          <w:color w:val="auto"/>
          <w:sz w:val="24"/>
        </w:rPr>
        <w:t>：</w:t>
      </w:r>
    </w:p>
    <w:p>
      <w:pPr>
        <w:snapToGrid w:val="0"/>
        <w:spacing w:line="360" w:lineRule="auto"/>
        <w:ind w:firstLine="960" w:firstLineChars="400"/>
        <w:rPr>
          <w:rFonts w:hint="eastAsia" w:ascii="仿宋_GB2312" w:hAnsi="仿宋" w:eastAsia="仿宋_GB2312" w:cs="仿宋_GB2312"/>
          <w:color w:val="auto"/>
          <w:sz w:val="24"/>
          <w:lang w:eastAsia="zh-CN"/>
        </w:rPr>
      </w:pPr>
      <w:r>
        <w:rPr>
          <w:rFonts w:ascii="仿宋_GB2312" w:hAnsi="仿宋" w:eastAsia="仿宋_GB2312" w:cs="仿宋_GB2312"/>
          <w:color w:val="auto"/>
          <w:sz w:val="24"/>
        </w:rPr>
        <w:t>11.1.1</w:t>
      </w:r>
      <w:r>
        <w:rPr>
          <w:rFonts w:hint="eastAsia" w:ascii="仿宋_GB2312" w:hAnsi="仿宋" w:eastAsia="仿宋_GB2312" w:cs="仿宋_GB2312"/>
          <w:color w:val="auto"/>
          <w:sz w:val="24"/>
          <w:lang w:eastAsia="zh-CN"/>
        </w:rPr>
        <w:t>营业执照扫描件；</w:t>
      </w:r>
    </w:p>
    <w:p>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11.1.2</w:t>
      </w:r>
      <w:r>
        <w:rPr>
          <w:rFonts w:ascii="仿宋_GB2312" w:hAnsi="仿宋" w:eastAsia="仿宋_GB2312" w:cs="仿宋_GB2312"/>
          <w:color w:val="auto"/>
          <w:sz w:val="24"/>
        </w:rPr>
        <w:t>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color w:val="auto"/>
          <w:sz w:val="24"/>
          <w:lang w:val="en-US" w:eastAsia="zh-CN"/>
        </w:rPr>
        <w:t>3</w:t>
      </w:r>
      <w:r>
        <w:rPr>
          <w:rFonts w:ascii="仿宋_GB2312" w:hAnsi="仿宋" w:eastAsia="仿宋_GB2312" w:cs="仿宋_GB2312"/>
          <w:color w:val="auto"/>
          <w:sz w:val="24"/>
        </w:rPr>
        <w:t>落实政府采购政策需满足的资格要求</w:t>
      </w:r>
      <w:r>
        <w:rPr>
          <w:rFonts w:hint="eastAsia" w:ascii="仿宋_GB2312" w:hAnsi="仿宋" w:eastAsia="仿宋_GB2312" w:cs="仿宋_GB2312"/>
          <w:color w:val="auto"/>
          <w:sz w:val="24"/>
          <w:lang w:eastAsia="zh-CN"/>
        </w:rPr>
        <w:t>（</w:t>
      </w:r>
      <w:r>
        <w:rPr>
          <w:rFonts w:ascii="仿宋_GB2312" w:hAnsi="仿宋" w:eastAsia="仿宋_GB2312" w:cs="仿宋_GB2312"/>
          <w:color w:val="auto"/>
          <w:sz w:val="24"/>
        </w:rPr>
        <w:t>中小企业声明函</w:t>
      </w:r>
      <w:r>
        <w:rPr>
          <w:rFonts w:hint="eastAsia" w:ascii="仿宋_GB2312" w:hAnsi="仿宋" w:eastAsia="仿宋_GB2312" w:cs="仿宋_GB2312"/>
          <w:color w:val="auto"/>
          <w:sz w:val="24"/>
          <w:lang w:eastAsia="zh-CN"/>
        </w:rPr>
        <w:t>）</w:t>
      </w:r>
      <w:r>
        <w:rPr>
          <w:rFonts w:ascii="仿宋_GB2312" w:hAnsi="仿宋" w:eastAsia="仿宋_GB2312" w:cs="仿宋_GB2312"/>
          <w:color w:val="auto"/>
          <w:sz w:val="24"/>
        </w:rPr>
        <w:t>；</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color w:val="auto"/>
          <w:sz w:val="24"/>
          <w:lang w:val="en-US" w:eastAsia="zh-CN"/>
        </w:rPr>
        <w:t>4</w:t>
      </w:r>
      <w:r>
        <w:rPr>
          <w:rFonts w:ascii="仿宋_GB2312" w:hAnsi="仿宋" w:eastAsia="仿宋_GB2312" w:cs="仿宋_GB2312"/>
          <w:color w:val="auto"/>
          <w:sz w:val="24"/>
        </w:rPr>
        <w:t>本项目的特定资格要求</w:t>
      </w:r>
      <w:r>
        <w:rPr>
          <w:rFonts w:hint="eastAsia" w:ascii="仿宋_GB2312" w:hAnsi="仿宋" w:eastAsia="仿宋_GB2312" w:cs="仿宋_GB2312"/>
          <w:color w:val="auto"/>
          <w:sz w:val="24"/>
          <w:lang w:eastAsia="zh-CN"/>
        </w:rPr>
        <w:t>（若有）</w:t>
      </w:r>
      <w:r>
        <w:rPr>
          <w:rFonts w:ascii="仿宋_GB2312" w:hAnsi="仿宋" w:eastAsia="仿宋_GB2312" w:cs="仿宋_GB2312"/>
          <w:color w:val="auto"/>
          <w:sz w:val="24"/>
        </w:rPr>
        <w:t>。</w:t>
      </w:r>
    </w:p>
    <w:p>
      <w:pPr>
        <w:snapToGrid w:val="0"/>
        <w:spacing w:line="360" w:lineRule="auto"/>
        <w:ind w:firstLine="480" w:firstLineChars="200"/>
        <w:rPr>
          <w:rFonts w:ascii="仿宋_GB2312" w:hAnsi="仿宋" w:eastAsia="仿宋_GB2312" w:cs="仿宋_GB2312"/>
          <w:b/>
          <w:bCs/>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b/>
          <w:bCs/>
          <w:color w:val="auto"/>
          <w:sz w:val="24"/>
        </w:rPr>
        <w:t>商务技术</w:t>
      </w:r>
      <w:r>
        <w:rPr>
          <w:rFonts w:hint="eastAsia" w:ascii="仿宋_GB2312" w:hAnsi="仿宋" w:eastAsia="仿宋_GB2312" w:cs="仿宋_GB2312"/>
          <w:b/>
          <w:bCs/>
          <w:color w:val="auto"/>
          <w:sz w:val="24"/>
          <w:lang w:val="zh-CN"/>
        </w:rPr>
        <w:t>文件：</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11.2.1</w:t>
      </w:r>
      <w:r>
        <w:rPr>
          <w:rFonts w:hint="eastAsia" w:ascii="仿宋_GB2312" w:hAnsi="仿宋" w:eastAsia="仿宋_GB2312" w:cs="仿宋_GB2312"/>
          <w:color w:val="auto"/>
          <w:sz w:val="24"/>
          <w:lang w:eastAsia="zh-CN"/>
        </w:rPr>
        <w:t>营业执照扫描件；</w:t>
      </w:r>
    </w:p>
    <w:p>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11.2.2</w:t>
      </w:r>
      <w:r>
        <w:rPr>
          <w:rFonts w:ascii="仿宋_GB2312" w:hAnsi="仿宋" w:eastAsia="仿宋_GB2312" w:cs="仿宋_GB2312"/>
          <w:color w:val="auto"/>
          <w:sz w:val="24"/>
        </w:rPr>
        <w:t>投标函；</w:t>
      </w:r>
      <w:r>
        <w:rPr>
          <w:rFonts w:ascii="仿宋_GB2312" w:hAnsi="仿宋" w:eastAsia="仿宋_GB2312" w:cs="仿宋_GB2312"/>
          <w:color w:val="auto"/>
          <w:sz w:val="24"/>
          <w:lang w:val="zh-CN"/>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3</w:t>
      </w:r>
      <w:r>
        <w:rPr>
          <w:rFonts w:ascii="仿宋_GB2312" w:hAnsi="仿宋" w:eastAsia="仿宋_GB2312" w:cs="仿宋_GB2312"/>
          <w:color w:val="auto"/>
          <w:sz w:val="24"/>
        </w:rPr>
        <w:t>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4</w:t>
      </w:r>
      <w:r>
        <w:rPr>
          <w:rFonts w:ascii="仿宋_GB2312" w:hAnsi="仿宋" w:eastAsia="仿宋_GB2312" w:cs="仿宋_GB2312"/>
          <w:color w:val="auto"/>
          <w:sz w:val="24"/>
        </w:rPr>
        <w:t>符合性审查资料；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5</w:t>
      </w:r>
      <w:r>
        <w:rPr>
          <w:rFonts w:ascii="仿宋_GB2312" w:hAnsi="仿宋" w:eastAsia="仿宋_GB2312" w:cs="仿宋_GB2312"/>
          <w:color w:val="auto"/>
          <w:sz w:val="24"/>
        </w:rPr>
        <w:t>评标标准相应的商务技术资料；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6</w:t>
      </w:r>
      <w:r>
        <w:rPr>
          <w:rFonts w:ascii="仿宋_GB2312" w:hAnsi="仿宋" w:eastAsia="仿宋_GB2312" w:cs="仿宋_GB2312"/>
          <w:color w:val="auto"/>
          <w:sz w:val="24"/>
        </w:rPr>
        <w:t>商务技术偏离表；</w:t>
      </w:r>
    </w:p>
    <w:p>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7</w:t>
      </w:r>
      <w:r>
        <w:rPr>
          <w:rFonts w:hint="eastAsia" w:ascii="仿宋_GB2312" w:hAnsi="仿宋" w:eastAsia="仿宋_GB2312" w:cs="仿宋_GB2312"/>
          <w:color w:val="auto"/>
          <w:sz w:val="24"/>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r>
        <w:rPr>
          <w:rFonts w:ascii="仿宋_GB2312" w:hAnsi="仿宋" w:eastAsia="仿宋_GB2312" w:cs="仿宋_GB2312"/>
          <w:color w:val="auto"/>
          <w:sz w:val="24"/>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32"/>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w:t>
      </w:r>
      <w:r>
        <w:rPr>
          <w:rFonts w:hint="eastAsia" w:ascii="仿宋_GB2312" w:hAnsi="仿宋" w:eastAsia="仿宋_GB2312" w:cs="仿宋_GB2312"/>
          <w:kern w:val="0"/>
          <w:sz w:val="24"/>
          <w:lang w:val="zh-CN"/>
        </w:rPr>
        <w:t>证明</w:t>
      </w:r>
      <w:r>
        <w:rPr>
          <w:rFonts w:ascii="仿宋_GB2312" w:hAnsi="仿宋" w:eastAsia="仿宋_GB2312" w:cs="仿宋_GB2312"/>
          <w:kern w:val="0"/>
          <w:sz w:val="24"/>
          <w:lang w:val="zh-CN"/>
        </w:rPr>
        <w:t>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32"/>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32"/>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32"/>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5"/>
        <w:spacing w:line="360" w:lineRule="auto"/>
        <w:ind w:firstLine="360" w:firstLineChars="150"/>
        <w:rPr>
          <w:rFonts w:ascii="仿宋_GB2312" w:hAnsi="仿宋" w:eastAsia="仿宋_GB2312" w:cs="仿宋_GB2312"/>
          <w:b/>
          <w:color w:val="auto"/>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hint="eastAsia" w:ascii="仿宋_GB2312" w:hAnsi="仿宋" w:eastAsia="仿宋_GB2312"/>
          <w:color w:val="auto"/>
          <w:sz w:val="24"/>
          <w:lang w:val="en-US" w:eastAsia="zh-CN"/>
        </w:rPr>
        <w:t>U</w:t>
      </w:r>
      <w:r>
        <w:rPr>
          <w:rFonts w:ascii="仿宋_GB2312" w:hAnsi="仿宋" w:eastAsia="仿宋_GB2312"/>
          <w:color w:val="auto"/>
          <w:sz w:val="24"/>
        </w:rPr>
        <w:t>盘</w:t>
      </w:r>
      <w:r>
        <w:rPr>
          <w:rFonts w:hint="eastAsia" w:ascii="仿宋_GB2312" w:hAnsi="仿宋" w:eastAsia="仿宋_GB2312" w:cs="仿宋_GB2312"/>
          <w:color w:val="auto"/>
          <w:sz w:val="24"/>
          <w:szCs w:val="24"/>
        </w:rPr>
        <w:t>中。备</w:t>
      </w:r>
      <w:r>
        <w:rPr>
          <w:rFonts w:hint="eastAsia" w:ascii="仿宋_GB2312" w:hAnsi="仿宋" w:eastAsia="仿宋_GB2312" w:cs="仿宋_GB2312"/>
          <w:sz w:val="24"/>
          <w:szCs w:val="24"/>
        </w:rPr>
        <w:t>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w:t>
      </w:r>
      <w:r>
        <w:rPr>
          <w:rFonts w:ascii="仿宋_GB2312" w:hAnsi="仿宋" w:eastAsia="仿宋_GB2312" w:cs="仿宋_GB2312"/>
          <w:color w:val="auto"/>
          <w:sz w:val="24"/>
          <w:szCs w:val="24"/>
        </w:rPr>
        <w:t>时间之前送达</w:t>
      </w:r>
      <w:r>
        <w:rPr>
          <w:rFonts w:hint="eastAsia" w:ascii="仿宋_GB2312" w:hAnsi="仿宋" w:eastAsia="仿宋_GB2312" w:cs="仿宋_GB2312"/>
          <w:snapToGrid/>
          <w:color w:val="auto"/>
          <w:sz w:val="24"/>
          <w:szCs w:val="24"/>
        </w:rPr>
        <w:t>招标文件第二部分投标人须知前附表规定的备份投标文件送达地点；</w:t>
      </w:r>
      <w:r>
        <w:rPr>
          <w:rFonts w:hint="eastAsia" w:ascii="仿宋_GB2312" w:hAnsi="仿宋" w:eastAsia="仿宋_GB2312" w:cs="仿宋_GB2312"/>
          <w:color w:val="auto"/>
          <w:sz w:val="24"/>
          <w:szCs w:val="24"/>
        </w:rPr>
        <w:t>送达</w:t>
      </w:r>
      <w:r>
        <w:rPr>
          <w:rFonts w:hint="eastAsia" w:ascii="仿宋_GB2312" w:hAnsi="仿宋" w:eastAsia="仿宋_GB2312" w:cs="仿宋_GB2312"/>
          <w:sz w:val="24"/>
          <w:szCs w:val="24"/>
        </w:rPr>
        <w:t>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32"/>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7"/>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32"/>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32"/>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32"/>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32"/>
        <w:spacing w:before="0"/>
        <w:ind w:firstLine="643"/>
        <w:rPr>
          <w:rFonts w:ascii="仿宋_GB2312" w:hAnsi="仿宋" w:eastAsia="仿宋_GB2312" w:cs="仿宋_GB2312"/>
          <w:b/>
          <w:sz w:val="32"/>
        </w:rPr>
      </w:pPr>
    </w:p>
    <w:p>
      <w:pPr>
        <w:pStyle w:val="132"/>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8"/>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8"/>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32"/>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32"/>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32"/>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32"/>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32"/>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3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3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仿宋_GB2312" w:hAnsi="仿宋" w:eastAsia="仿宋_GB2312" w:cs="仿宋_GB2312"/>
        </w:rPr>
      </w:pPr>
      <w:r>
        <w:rPr>
          <w:rFonts w:ascii="仿宋_GB2312" w:hAnsi="仿宋" w:eastAsia="仿宋_GB2312" w:cs="Arial"/>
          <w:kern w:val="0"/>
          <w:szCs w:val="24"/>
        </w:rPr>
        <w:t>20.</w:t>
      </w:r>
      <w:r>
        <w:rPr>
          <w:rFonts w:ascii="仿宋_GB2312" w:hAnsi="仿宋" w:eastAsia="仿宋_GB2312" w:cs="Arial"/>
          <w:color w:val="auto"/>
          <w:kern w:val="0"/>
          <w:szCs w:val="24"/>
        </w:rPr>
        <w:t>4联合体信用信息查询：两个以上的自然人、法人或者其他组织组成一个联合体，</w:t>
      </w:r>
      <w:r>
        <w:rPr>
          <w:rFonts w:ascii="仿宋_GB2312" w:hAnsi="仿宋" w:eastAsia="仿宋_GB2312" w:cs="Arial"/>
          <w:kern w:val="0"/>
          <w:szCs w:val="24"/>
        </w:rPr>
        <w:t>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32"/>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32"/>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32"/>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sz w:val="24"/>
        </w:rPr>
        <w:t>23.1自中标人确定之日起2个工作日</w:t>
      </w:r>
      <w:r>
        <w:rPr>
          <w:rFonts w:ascii="仿宋_GB2312" w:hAnsi="仿宋" w:eastAsia="仿宋_GB2312" w:cs="仿宋_GB2312"/>
          <w:color w:val="auto"/>
          <w:sz w:val="24"/>
        </w:rPr>
        <w:t>内，采购机构</w:t>
      </w:r>
      <w:r>
        <w:rPr>
          <w:rFonts w:hint="eastAsia" w:ascii="仿宋_GB2312" w:hAnsi="仿宋" w:eastAsia="仿宋_GB2312" w:cs="仿宋_GB2312"/>
          <w:color w:val="auto"/>
          <w:sz w:val="24"/>
        </w:rPr>
        <w:t>编制发布采购结果公告</w:t>
      </w:r>
      <w:r>
        <w:rPr>
          <w:rFonts w:ascii="仿宋_GB2312" w:hAnsi="仿宋" w:eastAsia="仿宋_GB2312" w:cs="仿宋_GB2312"/>
          <w:color w:val="auto"/>
          <w:sz w:val="24"/>
        </w:rPr>
        <w:t>，</w:t>
      </w:r>
      <w:r>
        <w:rPr>
          <w:rFonts w:hint="eastAsia" w:ascii="仿宋_GB2312" w:hAnsi="仿宋" w:eastAsia="仿宋_GB2312" w:cs="仿宋_GB2312"/>
          <w:color w:val="auto"/>
          <w:sz w:val="24"/>
        </w:rPr>
        <w:t>同时</w:t>
      </w:r>
      <w:r>
        <w:rPr>
          <w:rFonts w:ascii="仿宋_GB2312" w:hAnsi="仿宋" w:eastAsia="仿宋_GB2312" w:cs="仿宋_GB2312"/>
          <w:color w:val="auto"/>
          <w:sz w:val="24"/>
        </w:rPr>
        <w:t>通过电子交易平台</w:t>
      </w:r>
      <w:r>
        <w:rPr>
          <w:rFonts w:hint="eastAsia" w:ascii="仿宋_GB2312" w:hAnsi="仿宋" w:eastAsia="仿宋_GB2312" w:cs="仿宋_GB2312"/>
          <w:color w:val="auto"/>
          <w:sz w:val="24"/>
          <w:lang w:eastAsia="zh-CN"/>
        </w:rPr>
        <w:t>或</w:t>
      </w:r>
      <w:r>
        <w:rPr>
          <w:rFonts w:hint="eastAsia" w:ascii="仿宋_GB2312" w:hAnsi="仿宋" w:eastAsia="仿宋_GB2312" w:cs="仿宋_GB2312"/>
          <w:color w:val="auto"/>
          <w:sz w:val="24"/>
        </w:rPr>
        <w:t>纸质形式</w:t>
      </w:r>
      <w:r>
        <w:rPr>
          <w:rFonts w:ascii="仿宋_GB2312" w:hAnsi="仿宋" w:eastAsia="仿宋_GB2312" w:cs="仿宋_GB2312"/>
          <w:color w:val="auto"/>
          <w:sz w:val="24"/>
        </w:rPr>
        <w:t>向中标人发出中标通知书</w:t>
      </w:r>
      <w:r>
        <w:rPr>
          <w:rFonts w:hint="eastAsia" w:ascii="仿宋_GB2312" w:hAnsi="仿宋" w:eastAsia="仿宋_GB2312" w:cs="仿宋_GB2312"/>
          <w:color w:val="auto"/>
          <w:sz w:val="24"/>
        </w:rPr>
        <w:t>。</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的名称、规格型号、数量、单价、服务要求，开标记录、中标公告期限以及评审专家名单、评分汇总及明细</w:t>
      </w:r>
      <w:r>
        <w:rPr>
          <w:rFonts w:hint="eastAsia" w:ascii="仿宋_GB2312" w:hAnsi="仿宋" w:eastAsia="仿宋_GB2312" w:cs="仿宋_GB2312"/>
          <w:color w:val="auto"/>
          <w:sz w:val="24"/>
          <w:lang w:eastAsia="zh-CN"/>
        </w:rPr>
        <w:t>（具体信息以政采云系统模板为准）</w:t>
      </w:r>
      <w:r>
        <w:rPr>
          <w:rFonts w:hint="eastAsia" w:ascii="仿宋_GB2312" w:hAnsi="仿宋" w:eastAsia="仿宋_GB2312" w:cs="仿宋_GB2312"/>
          <w:color w:val="auto"/>
          <w:sz w:val="24"/>
        </w:rPr>
        <w:t>。</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32"/>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w:t>
      </w:r>
      <w:r>
        <w:rPr>
          <w:rFonts w:hint="eastAsia" w:ascii="仿宋_GB2312" w:hAnsi="仿宋" w:eastAsia="仿宋_GB2312" w:cs="仿宋_GB2312"/>
          <w:lang w:eastAsia="zh-CN"/>
        </w:rPr>
        <w:t>的约定进行合同</w:t>
      </w:r>
      <w:r>
        <w:rPr>
          <w:rFonts w:hint="eastAsia" w:ascii="仿宋_GB2312" w:hAnsi="仿宋" w:eastAsia="仿宋_GB2312" w:cs="仿宋_GB2312"/>
        </w:rPr>
        <w:t>签</w:t>
      </w:r>
      <w:r>
        <w:rPr>
          <w:rFonts w:hint="eastAsia" w:ascii="仿宋_GB2312" w:hAnsi="仿宋" w:eastAsia="仿宋_GB2312" w:cs="仿宋_GB2312"/>
          <w:color w:val="auto"/>
        </w:rPr>
        <w:t>订，</w:t>
      </w:r>
      <w:r>
        <w:rPr>
          <w:rFonts w:hint="eastAsia" w:ascii="仿宋_GB2312" w:hAnsi="仿宋" w:eastAsia="仿宋_GB2312" w:cs="仿宋_GB2312"/>
          <w:color w:val="auto"/>
          <w:lang w:eastAsia="zh-CN"/>
        </w:rPr>
        <w:t>并提交（代理机构或采购人）进行</w:t>
      </w:r>
      <w:r>
        <w:rPr>
          <w:rFonts w:hint="eastAsia" w:ascii="仿宋_GB2312" w:hAnsi="仿宋" w:eastAsia="仿宋_GB2312" w:cs="仿宋_GB2312"/>
          <w:color w:val="auto"/>
        </w:rPr>
        <w:t>备案。</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color w:val="auto"/>
          <w:sz w:val="24"/>
        </w:rPr>
      </w:pPr>
      <w:r>
        <w:rPr>
          <w:rFonts w:hint="eastAsia" w:ascii="仿宋_GB2312" w:hAnsi="仿宋" w:eastAsia="仿宋_GB2312" w:cs="Helvetica"/>
          <w:color w:val="auto"/>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rPr>
        <w:t>。履约保证金的数额不得超过政府采购合同金额的</w:t>
      </w:r>
      <w:r>
        <w:rPr>
          <w:rFonts w:hint="eastAsia" w:ascii="仿宋_GB2312" w:hAnsi="仿宋" w:eastAsia="仿宋_GB2312"/>
          <w:color w:val="auto"/>
          <w:sz w:val="24"/>
          <w:lang w:val="en-US" w:eastAsia="zh-CN"/>
        </w:rPr>
        <w:t>2.</w:t>
      </w:r>
      <w:r>
        <w:rPr>
          <w:rFonts w:ascii="仿宋_GB2312" w:hAnsi="仿宋" w:eastAsia="仿宋_GB2312"/>
          <w:color w:val="auto"/>
          <w:sz w:val="24"/>
        </w:rPr>
        <w:t>5%。</w:t>
      </w:r>
      <w:r>
        <w:rPr>
          <w:rFonts w:hint="eastAsia" w:ascii="仿宋_GB2312" w:hAnsi="仿宋" w:eastAsia="仿宋_GB2312"/>
          <w:color w:val="auto"/>
          <w:sz w:val="24"/>
        </w:rPr>
        <w:t>鼓励和支持供应商以银行、保险公司出具的保函形式提供履约保证金。</w:t>
      </w:r>
      <w:r>
        <w:rPr>
          <w:rFonts w:hint="eastAsia" w:ascii="仿宋_GB2312" w:hAnsi="仿宋" w:eastAsia="仿宋_GB2312"/>
          <w:b/>
          <w:color w:val="auto"/>
          <w:sz w:val="24"/>
        </w:rPr>
        <w:t>采购人不得拒收履约保函。</w:t>
      </w:r>
    </w:p>
    <w:p>
      <w:pPr>
        <w:snapToGrid w:val="0"/>
        <w:spacing w:line="360" w:lineRule="auto"/>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32"/>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32"/>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pPr>
        <w:pStyle w:val="27"/>
        <w:spacing w:line="360" w:lineRule="auto"/>
        <w:ind w:firstLine="0" w:firstLineChars="0"/>
        <w:rPr>
          <w:rFonts w:ascii="仿宋_GB2312" w:hAnsi="仿宋" w:eastAsia="仿宋_GB2312" w:cs="仿宋_GB2312"/>
          <w:b/>
          <w:color w:val="auto"/>
        </w:rPr>
      </w:pPr>
      <w:r>
        <w:rPr>
          <w:rFonts w:ascii="仿宋_GB2312" w:hAnsi="仿宋" w:eastAsia="仿宋_GB2312" w:cs="仿宋_GB2312"/>
          <w:b/>
          <w:color w:val="auto"/>
        </w:rPr>
        <w:t>29.验收</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rPr>
        <w:t>验收书的参考资料一并存档。</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rPr>
      </w:pPr>
      <w:r>
        <w:rPr>
          <w:rFonts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57669"/>
      <w:bookmarkEnd w:id="14"/>
      <w:bookmarkStart w:id="15" w:name="_Hlt74730295"/>
      <w:bookmarkEnd w:id="15"/>
      <w:bookmarkStart w:id="16" w:name="_Hlt68073093"/>
      <w:bookmarkEnd w:id="16"/>
      <w:bookmarkStart w:id="17" w:name="_Hlt75236290"/>
      <w:bookmarkEnd w:id="17"/>
      <w:bookmarkStart w:id="18" w:name="_Hlt68072998"/>
      <w:bookmarkEnd w:id="18"/>
      <w:bookmarkStart w:id="19" w:name="_Hlt74729768"/>
      <w:bookmarkEnd w:id="19"/>
      <w:bookmarkStart w:id="20" w:name="_Hlt75236011"/>
      <w:bookmarkEnd w:id="20"/>
      <w:bookmarkStart w:id="21" w:name="_Hlt74714665"/>
      <w:bookmarkEnd w:id="21"/>
      <w:bookmarkStart w:id="22" w:name="_Hlt74707468"/>
      <w:bookmarkEnd w:id="22"/>
      <w:bookmarkStart w:id="23" w:name="_Hlt68072990"/>
      <w:bookmarkEnd w:id="23"/>
      <w:bookmarkStart w:id="24" w:name="_Hlt75236101"/>
      <w:bookmarkEnd w:id="24"/>
      <w:bookmarkStart w:id="25" w:name="_Hlt68403820"/>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sz w:val="24"/>
        </w:rPr>
      </w:pPr>
      <w:r>
        <w:rPr>
          <w:rFonts w:hint="eastAsia" w:ascii="仿宋" w:hAnsi="仿宋" w:eastAsia="仿宋" w:cs="仿宋"/>
          <w:b/>
          <w:sz w:val="24"/>
          <w:lang w:eastAsia="zh-CN"/>
        </w:rPr>
        <w:t>一、</w:t>
      </w:r>
      <w:r>
        <w:rPr>
          <w:rFonts w:hint="eastAsia" w:ascii="仿宋" w:hAnsi="仿宋" w:eastAsia="仿宋" w:cs="仿宋"/>
          <w:b/>
          <w:sz w:val="24"/>
        </w:rPr>
        <w:t>作业范围：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color w:val="auto"/>
          <w:kern w:val="0"/>
          <w:sz w:val="24"/>
        </w:rPr>
      </w:pPr>
      <w:r>
        <w:rPr>
          <w:rFonts w:hint="eastAsia" w:ascii="仿宋" w:hAnsi="仿宋" w:eastAsia="仿宋" w:cs="仿宋"/>
          <w:color w:val="auto"/>
          <w:kern w:val="0"/>
          <w:sz w:val="24"/>
        </w:rPr>
        <w:t>嵊州市</w:t>
      </w:r>
      <w:r>
        <w:rPr>
          <w:rFonts w:hint="eastAsia" w:ascii="仿宋" w:hAnsi="仿宋" w:eastAsia="仿宋" w:cs="仿宋"/>
          <w:color w:val="auto"/>
          <w:kern w:val="0"/>
          <w:sz w:val="24"/>
          <w:lang w:eastAsia="zh-CN"/>
        </w:rPr>
        <w:t>四个街道</w:t>
      </w:r>
      <w:r>
        <w:rPr>
          <w:rFonts w:hint="eastAsia" w:ascii="仿宋" w:hAnsi="仿宋" w:eastAsia="仿宋" w:cs="仿宋"/>
          <w:color w:val="auto"/>
          <w:kern w:val="0"/>
          <w:sz w:val="24"/>
        </w:rPr>
        <w:t>建成区</w:t>
      </w:r>
      <w:r>
        <w:rPr>
          <w:rFonts w:hint="default" w:ascii="仿宋" w:hAnsi="仿宋" w:eastAsia="仿宋" w:cs="仿宋"/>
          <w:color w:val="auto"/>
          <w:kern w:val="0"/>
          <w:sz w:val="24"/>
        </w:rPr>
        <w:t>范围内所有公园绿地、开放式小区（无物业小区）、城郊村（东郭村、江桥村、花园村、新浦村、圳塍村、桥里村、忠铨村、禹溪村、里坂村、八何洋村、漩泽墅村、雅致村、白沙地村、新联村）、主次干道、背街小巷、公厕以及</w:t>
      </w:r>
      <w:r>
        <w:rPr>
          <w:rFonts w:hint="default" w:ascii="仿宋" w:hAnsi="仿宋" w:eastAsia="仿宋" w:cs="仿宋"/>
          <w:color w:val="auto"/>
          <w:kern w:val="0"/>
          <w:sz w:val="24"/>
          <w:lang w:eastAsia="zh-CN"/>
        </w:rPr>
        <w:t>8</w:t>
      </w:r>
      <w:r>
        <w:rPr>
          <w:rFonts w:hint="eastAsia" w:ascii="仿宋" w:hAnsi="仿宋" w:eastAsia="仿宋" w:cs="仿宋"/>
          <w:color w:val="auto"/>
          <w:kern w:val="0"/>
          <w:sz w:val="24"/>
          <w:lang w:val="en-US" w:eastAsia="zh-CN"/>
        </w:rPr>
        <w:t>个</w:t>
      </w:r>
      <w:r>
        <w:rPr>
          <w:rFonts w:hint="default" w:ascii="仿宋" w:hAnsi="仿宋" w:eastAsia="仿宋" w:cs="仿宋"/>
          <w:color w:val="auto"/>
          <w:kern w:val="0"/>
          <w:sz w:val="24"/>
          <w:lang w:eastAsia="zh-CN"/>
        </w:rPr>
        <w:t>村级</w:t>
      </w:r>
      <w:r>
        <w:rPr>
          <w:rFonts w:hint="eastAsia" w:ascii="仿宋" w:hAnsi="仿宋" w:eastAsia="仿宋" w:cs="仿宋"/>
          <w:color w:val="auto"/>
          <w:kern w:val="0"/>
          <w:sz w:val="24"/>
          <w:lang w:val="en-US" w:eastAsia="zh-CN"/>
        </w:rPr>
        <w:t>农贸市场（城东南农贸市场、里坂农贸市场、浦口街道集贸市场、东郭市场、棠头溪市场、莲塘市场、沿宅菜场、坂田菜场）四害灭杀</w:t>
      </w:r>
      <w:r>
        <w:rPr>
          <w:rFonts w:hint="default" w:ascii="仿宋" w:hAnsi="仿宋" w:eastAsia="仿宋" w:cs="仿宋"/>
          <w:color w:val="auto"/>
          <w:kern w:val="0"/>
          <w:sz w:val="24"/>
          <w:lang w:eastAsia="zh-CN"/>
        </w:rPr>
        <w:t>；开展主次干道、背街小巷沿途150平小餐饮灭蟑，其中客运中心周边、越秀路、各农贸市场周边、相公殿北路、剡城路、北直街、西后街、艇湖路、富豪路、长宁路、长安路、长春路、经环北路、莲塘社区、仙湖路、惠民街、兴旺街、兴隆街、高扬路、四海路上小餐饮需达到全覆盖。</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仿宋" w:hAnsi="仿宋" w:eastAsia="仿宋" w:cs="仿宋"/>
          <w:b/>
          <w:color w:val="auto"/>
          <w:sz w:val="24"/>
        </w:rPr>
      </w:pPr>
      <w:r>
        <w:rPr>
          <w:rFonts w:hint="eastAsia" w:ascii="仿宋" w:hAnsi="仿宋" w:eastAsia="仿宋" w:cs="仿宋"/>
          <w:color w:val="auto"/>
          <w:kern w:val="0"/>
          <w:sz w:val="24"/>
        </w:rPr>
        <w:t>二、</w:t>
      </w:r>
      <w:r>
        <w:rPr>
          <w:rFonts w:hint="eastAsia" w:ascii="仿宋" w:hAnsi="仿宋" w:eastAsia="仿宋" w:cs="仿宋"/>
          <w:b/>
          <w:color w:val="auto"/>
          <w:sz w:val="24"/>
        </w:rPr>
        <w:t>工作内容及要求</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bookmarkStart w:id="27" w:name="_Toc26904"/>
      <w:bookmarkStart w:id="28" w:name="_Toc26223"/>
      <w:r>
        <w:rPr>
          <w:rFonts w:hint="eastAsia" w:ascii="仿宋" w:hAnsi="仿宋" w:eastAsia="仿宋" w:cs="仿宋"/>
          <w:color w:val="auto"/>
          <w:sz w:val="24"/>
        </w:rPr>
        <w:t>1．工作内容</w:t>
      </w:r>
    </w:p>
    <w:p>
      <w:pPr>
        <w:keepNext w:val="0"/>
        <w:keepLines w:val="0"/>
        <w:pageBreakBefore w:val="0"/>
        <w:widowControl w:val="0"/>
        <w:kinsoku/>
        <w:wordWrap/>
        <w:overflowPunct/>
        <w:topLinePunct w:val="0"/>
        <w:autoSpaceDE/>
        <w:autoSpaceDN/>
        <w:bidi w:val="0"/>
        <w:snapToGrid/>
        <w:spacing w:line="360" w:lineRule="auto"/>
        <w:ind w:left="0" w:leftChars="0" w:firstLine="600"/>
        <w:textAlignment w:val="auto"/>
        <w:rPr>
          <w:rFonts w:hint="eastAsia" w:ascii="仿宋" w:hAnsi="仿宋" w:eastAsia="仿宋" w:cs="仿宋"/>
          <w:color w:val="auto"/>
          <w:kern w:val="0"/>
          <w:sz w:val="24"/>
        </w:rPr>
      </w:pPr>
      <w:r>
        <w:rPr>
          <w:rFonts w:hint="eastAsia" w:ascii="仿宋" w:hAnsi="仿宋" w:eastAsia="仿宋" w:cs="仿宋"/>
          <w:color w:val="auto"/>
          <w:sz w:val="24"/>
        </w:rPr>
        <w:t>（1）对作业范围进行灭蚊、灭蝇、灭鼠、灭蟑螂；重点做好作业范围中开放式小区、</w:t>
      </w:r>
      <w:r>
        <w:rPr>
          <w:rFonts w:hint="eastAsia" w:ascii="仿宋" w:hAnsi="仿宋" w:eastAsia="仿宋" w:cs="仿宋"/>
          <w:color w:val="auto"/>
          <w:kern w:val="0"/>
          <w:sz w:val="24"/>
        </w:rPr>
        <w:t>大街小巷、通道、</w:t>
      </w:r>
      <w:r>
        <w:rPr>
          <w:rFonts w:hint="eastAsia" w:ascii="仿宋" w:hAnsi="仿宋" w:eastAsia="仿宋" w:cs="仿宋"/>
          <w:color w:val="auto"/>
          <w:kern w:val="0"/>
          <w:sz w:val="24"/>
          <w:lang w:eastAsia="zh-CN"/>
        </w:rPr>
        <w:t>开放式</w:t>
      </w:r>
      <w:r>
        <w:rPr>
          <w:rFonts w:hint="eastAsia" w:ascii="仿宋" w:hAnsi="仿宋" w:eastAsia="仿宋" w:cs="仿宋"/>
          <w:color w:val="auto"/>
          <w:kern w:val="0"/>
          <w:sz w:val="24"/>
        </w:rPr>
        <w:t>居民区楼道、屋顶、平台、阳台、雨蓬、房前屋后、绿化带、公园绿地、空闲地以及露天摆放的废旧轮胎和新出现的积水容器、下水道、窨井、阴沟、电缆沟、河道、沟渠、溪流、池塘、水井、景观水池等各类水体、大型蓄水池、垃圾房、垃圾中转站、果壳箱、公共厕所、窝棚、猪棚、加工点工棚、废品收购点的杂物棚和无人管辖的半开放式场所等环境进行消杀</w:t>
      </w:r>
      <w:r>
        <w:rPr>
          <w:rFonts w:hint="eastAsia" w:ascii="仿宋" w:hAnsi="仿宋" w:eastAsia="仿宋" w:cs="仿宋"/>
          <w:color w:val="auto"/>
          <w:sz w:val="24"/>
        </w:rPr>
        <w:t>工作；</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0000FF"/>
          <w:kern w:val="0"/>
          <w:sz w:val="24"/>
        </w:rPr>
      </w:pPr>
      <w:r>
        <w:rPr>
          <w:rFonts w:hint="eastAsia" w:ascii="仿宋" w:hAnsi="仿宋" w:eastAsia="仿宋" w:cs="仿宋"/>
          <w:color w:val="000000"/>
          <w:sz w:val="24"/>
        </w:rPr>
        <w:t>（2）协助开展除“四害”宣传工作，向有关部门、社区、村居和各单位提供用灭蟑、灭鼠等“除四害”现场技术指导；</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（3）为街道、社区、部门等提供除四害技术培训；</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4</w:t>
      </w:r>
      <w:r>
        <w:rPr>
          <w:rFonts w:hint="eastAsia" w:ascii="仿宋" w:hAnsi="仿宋" w:eastAsia="仿宋" w:cs="仿宋"/>
          <w:color w:val="000000"/>
          <w:sz w:val="24"/>
        </w:rPr>
        <w:t>）协助做好爱卫办检查验收时的对接服务工作；</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default"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5</w:t>
      </w:r>
      <w:r>
        <w:rPr>
          <w:rFonts w:hint="eastAsia" w:ascii="仿宋" w:hAnsi="仿宋" w:eastAsia="仿宋" w:cs="仿宋"/>
          <w:color w:val="000000"/>
          <w:sz w:val="24"/>
        </w:rPr>
        <w:t>）对检查验收组提出的意见进行及时整改落实</w:t>
      </w:r>
      <w:r>
        <w:rPr>
          <w:rFonts w:hint="default" w:ascii="仿宋" w:hAnsi="仿宋" w:eastAsia="仿宋" w:cs="仿宋"/>
          <w:color w:val="000000"/>
          <w:sz w:val="24"/>
        </w:rPr>
        <w:t>；</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default" w:ascii="仿宋" w:hAnsi="仿宋" w:eastAsia="仿宋" w:cs="仿宋"/>
          <w:color w:val="000000"/>
          <w:sz w:val="24"/>
        </w:rPr>
      </w:pPr>
      <w:r>
        <w:rPr>
          <w:rFonts w:hint="eastAsia" w:ascii="仿宋" w:hAnsi="仿宋" w:eastAsia="仿宋" w:cs="仿宋"/>
          <w:color w:val="000000"/>
          <w:sz w:val="24"/>
        </w:rPr>
        <w:t>（</w:t>
      </w:r>
      <w:r>
        <w:rPr>
          <w:rFonts w:hint="default" w:ascii="仿宋" w:hAnsi="仿宋" w:eastAsia="仿宋" w:cs="仿宋"/>
          <w:color w:val="000000"/>
          <w:sz w:val="24"/>
          <w:lang w:eastAsia="zh-CN"/>
        </w:rPr>
        <w:t>6</w:t>
      </w:r>
      <w:r>
        <w:rPr>
          <w:rFonts w:hint="eastAsia" w:ascii="仿宋" w:hAnsi="仿宋" w:eastAsia="仿宋" w:cs="仿宋"/>
          <w:color w:val="000000"/>
          <w:sz w:val="24"/>
        </w:rPr>
        <w:t>）</w:t>
      </w:r>
      <w:r>
        <w:rPr>
          <w:rFonts w:hint="default" w:ascii="仿宋" w:hAnsi="仿宋" w:eastAsia="仿宋" w:cs="仿宋"/>
          <w:color w:val="000000"/>
          <w:sz w:val="24"/>
        </w:rPr>
        <w:t>做好市爱卫办交办临时性、突击性迎检督查工作。</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2．工作要求：</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000000"/>
          <w:sz w:val="24"/>
          <w:lang w:val="en-US"/>
        </w:rPr>
      </w:pPr>
      <w:r>
        <w:rPr>
          <w:rFonts w:hint="eastAsia" w:ascii="仿宋" w:hAnsi="仿宋" w:eastAsia="仿宋" w:cs="仿宋"/>
          <w:color w:val="000000"/>
          <w:sz w:val="24"/>
        </w:rPr>
        <w:t>（1）常年开展除四害工作。按市爱卫办统一规定安排，在20</w:t>
      </w:r>
      <w:r>
        <w:rPr>
          <w:rFonts w:hint="eastAsia" w:ascii="仿宋" w:hAnsi="仿宋" w:eastAsia="仿宋" w:cs="仿宋"/>
          <w:color w:val="000000"/>
          <w:sz w:val="24"/>
          <w:lang w:val="en-US" w:eastAsia="zh-CN"/>
        </w:rPr>
        <w:t>22</w:t>
      </w:r>
      <w:r>
        <w:rPr>
          <w:rFonts w:hint="eastAsia" w:ascii="仿宋" w:hAnsi="仿宋" w:eastAsia="仿宋" w:cs="仿宋"/>
          <w:color w:val="000000"/>
          <w:sz w:val="24"/>
        </w:rPr>
        <w:t>年</w:t>
      </w:r>
      <w:r>
        <w:rPr>
          <w:rFonts w:hint="default" w:ascii="仿宋" w:hAnsi="仿宋" w:eastAsia="仿宋" w:cs="仿宋"/>
          <w:color w:val="000000"/>
          <w:sz w:val="24"/>
          <w:lang w:eastAsia="zh-CN"/>
        </w:rPr>
        <w:t>11</w:t>
      </w:r>
      <w:r>
        <w:rPr>
          <w:rFonts w:hint="eastAsia" w:ascii="仿宋" w:hAnsi="仿宋" w:eastAsia="仿宋" w:cs="仿宋"/>
          <w:color w:val="000000"/>
          <w:sz w:val="24"/>
        </w:rPr>
        <w:t>月和</w:t>
      </w:r>
      <w:r>
        <w:rPr>
          <w:rFonts w:hint="default" w:ascii="仿宋" w:hAnsi="仿宋" w:eastAsia="仿宋" w:cs="仿宋"/>
          <w:color w:val="000000"/>
          <w:sz w:val="24"/>
        </w:rPr>
        <w:t>2023年4</w:t>
      </w:r>
      <w:r>
        <w:rPr>
          <w:rFonts w:hint="eastAsia" w:ascii="仿宋" w:hAnsi="仿宋" w:eastAsia="仿宋" w:cs="仿宋"/>
          <w:color w:val="000000"/>
          <w:sz w:val="24"/>
        </w:rPr>
        <w:t>月各进行一次全面投药灭鼠活动，</w:t>
      </w:r>
      <w:r>
        <w:rPr>
          <w:rFonts w:hint="default" w:ascii="仿宋" w:hAnsi="仿宋" w:eastAsia="仿宋" w:cs="仿宋"/>
          <w:color w:val="000000"/>
          <w:sz w:val="24"/>
        </w:rPr>
        <w:t>2022年</w:t>
      </w:r>
      <w:r>
        <w:rPr>
          <w:rFonts w:hint="eastAsia" w:ascii="仿宋" w:hAnsi="仿宋" w:eastAsia="仿宋" w:cs="仿宋"/>
          <w:color w:val="000000"/>
          <w:sz w:val="24"/>
          <w:lang w:val="en-US" w:eastAsia="zh-CN"/>
        </w:rPr>
        <w:t>7</w:t>
      </w:r>
      <w:r>
        <w:rPr>
          <w:rFonts w:hint="eastAsia" w:ascii="仿宋" w:hAnsi="仿宋" w:eastAsia="仿宋" w:cs="仿宋"/>
          <w:color w:val="000000"/>
          <w:sz w:val="24"/>
        </w:rPr>
        <w:t>月至1</w:t>
      </w:r>
      <w:r>
        <w:rPr>
          <w:rFonts w:hint="eastAsia" w:ascii="仿宋" w:hAnsi="仿宋" w:eastAsia="仿宋" w:cs="仿宋"/>
          <w:color w:val="000000"/>
          <w:sz w:val="24"/>
          <w:lang w:val="en-US" w:eastAsia="zh-CN"/>
        </w:rPr>
        <w:t>0</w:t>
      </w:r>
      <w:r>
        <w:rPr>
          <w:rFonts w:hint="eastAsia" w:ascii="仿宋" w:hAnsi="仿宋" w:eastAsia="仿宋" w:cs="仿宋"/>
          <w:color w:val="000000"/>
          <w:sz w:val="24"/>
        </w:rPr>
        <w:t>月每月开展夏季灭蚊蝇、蟑螂消杀活动；</w:t>
      </w:r>
      <w:r>
        <w:rPr>
          <w:rFonts w:hint="eastAsia" w:ascii="仿宋" w:hAnsi="仿宋" w:eastAsia="仿宋" w:cs="仿宋"/>
          <w:color w:val="000000"/>
          <w:sz w:val="24"/>
          <w:lang w:val="en-US" w:eastAsia="zh-CN"/>
        </w:rPr>
        <w:t>8月前对作业范围进行强化消杀，12月至来年3月开展越冬蚊、早春蚊灭杀。</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rPr>
        <w:t>（2）根据</w:t>
      </w:r>
      <w:r>
        <w:rPr>
          <w:rFonts w:hint="default" w:ascii="仿宋" w:hAnsi="仿宋" w:eastAsia="仿宋" w:cs="仿宋"/>
          <w:color w:val="000000"/>
          <w:sz w:val="24"/>
        </w:rPr>
        <w:t>第三方公司病媒监测评估结果</w:t>
      </w:r>
      <w:r>
        <w:rPr>
          <w:rFonts w:hint="eastAsia" w:ascii="仿宋" w:hAnsi="仿宋" w:eastAsia="仿宋" w:cs="仿宋"/>
          <w:color w:val="000000"/>
          <w:sz w:val="24"/>
          <w:highlight w:val="none"/>
        </w:rPr>
        <w:t>，</w:t>
      </w:r>
      <w:r>
        <w:rPr>
          <w:rFonts w:hint="default" w:ascii="仿宋" w:hAnsi="仿宋" w:eastAsia="仿宋" w:cs="仿宋"/>
          <w:color w:val="000000"/>
          <w:sz w:val="24"/>
          <w:highlight w:val="none"/>
        </w:rPr>
        <w:t>做好局部突击性消杀作业</w:t>
      </w:r>
      <w:r>
        <w:rPr>
          <w:rFonts w:hint="eastAsia" w:ascii="仿宋" w:hAnsi="仿宋" w:eastAsia="仿宋" w:cs="仿宋"/>
          <w:color w:val="000000"/>
          <w:sz w:val="24"/>
          <w:highlight w:val="none"/>
        </w:rPr>
        <w:t>。</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（3）消杀过程中开展</w:t>
      </w:r>
      <w:r>
        <w:rPr>
          <w:rFonts w:hint="eastAsia" w:ascii="仿宋" w:hAnsi="仿宋" w:eastAsia="仿宋" w:cs="仿宋"/>
          <w:color w:val="000000"/>
          <w:sz w:val="24"/>
          <w:highlight w:val="none"/>
          <w:lang w:eastAsia="zh-CN"/>
        </w:rPr>
        <w:t>四害</w:t>
      </w:r>
      <w:r>
        <w:rPr>
          <w:rFonts w:hint="eastAsia" w:ascii="仿宋" w:hAnsi="仿宋" w:eastAsia="仿宋" w:cs="仿宋"/>
          <w:color w:val="000000"/>
          <w:sz w:val="24"/>
          <w:highlight w:val="none"/>
        </w:rPr>
        <w:t>孳生地调查</w:t>
      </w:r>
      <w:r>
        <w:rPr>
          <w:rFonts w:hint="eastAsia" w:ascii="仿宋" w:hAnsi="仿宋" w:eastAsia="仿宋" w:cs="仿宋"/>
          <w:color w:val="000000"/>
          <w:sz w:val="24"/>
          <w:highlight w:val="none"/>
          <w:lang w:eastAsia="zh-CN"/>
        </w:rPr>
        <w:t>，并及时反馈孳生地情况。</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000000"/>
          <w:sz w:val="24"/>
        </w:rPr>
        <w:t>突发应急事</w:t>
      </w:r>
      <w:r>
        <w:rPr>
          <w:rFonts w:hint="eastAsia" w:ascii="仿宋" w:hAnsi="仿宋" w:eastAsia="仿宋" w:cs="仿宋"/>
          <w:color w:val="auto"/>
          <w:sz w:val="24"/>
        </w:rPr>
        <w:t>件时环境消杀；嵊州市爱卫办组织的其它除四害活动。</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）协助镇（街）开展除四害宣传工作，定期向作业范围内居民分发病媒防制宣传资料，做好分发记录与样张留底工作，普及科学除害知识并向社区居民无偿提供除四害技术指导；</w:t>
      </w:r>
    </w:p>
    <w:p>
      <w:pPr>
        <w:keepNext w:val="0"/>
        <w:keepLines w:val="0"/>
        <w:pageBreakBefore w:val="0"/>
        <w:widowControl w:val="0"/>
        <w:kinsoku/>
        <w:wordWrap/>
        <w:overflowPunct/>
        <w:topLinePunct w:val="0"/>
        <w:autoSpaceDE/>
        <w:autoSpaceDN/>
        <w:bidi w:val="0"/>
        <w:snapToGrid/>
        <w:spacing w:line="360" w:lineRule="auto"/>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三、质量要求：</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（1）按照《绍兴市区公共外环境病媒生物防制工作市场化运作考核管理办法（试行）》（绍市爱卫办〔2017〕7号）对成交单位进行考核。</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（2）中标公司需提供公共外环境除四害实施方案、技术方案并每月到嵊州市爱卫办报到一次，向爱卫办</w:t>
      </w:r>
      <w:r>
        <w:rPr>
          <w:rFonts w:hint="default" w:ascii="仿宋" w:hAnsi="仿宋" w:eastAsia="仿宋" w:cs="仿宋"/>
          <w:color w:val="auto"/>
          <w:sz w:val="24"/>
        </w:rPr>
        <w:t>负责</w:t>
      </w:r>
      <w:r>
        <w:rPr>
          <w:rFonts w:hint="eastAsia" w:ascii="仿宋" w:hAnsi="仿宋" w:eastAsia="仿宋" w:cs="仿宋"/>
          <w:color w:val="auto"/>
          <w:sz w:val="24"/>
        </w:rPr>
        <w:t>人员汇报工作动态，在第三方密度监测中达标。</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（3）投标</w:t>
      </w:r>
      <w:r>
        <w:rPr>
          <w:rFonts w:hint="eastAsia" w:ascii="仿宋" w:hAnsi="仿宋" w:eastAsia="仿宋" w:cs="仿宋"/>
          <w:color w:val="auto"/>
          <w:sz w:val="24"/>
          <w:lang w:eastAsia="zh-CN"/>
        </w:rPr>
        <w:t>供应商</w:t>
      </w:r>
      <w:r>
        <w:rPr>
          <w:rFonts w:hint="eastAsia" w:ascii="仿宋" w:hAnsi="仿宋" w:eastAsia="仿宋" w:cs="仿宋"/>
          <w:color w:val="auto"/>
          <w:sz w:val="24"/>
        </w:rPr>
        <w:t>所使用灭蚊药物须符合环保要求，有国家许可药品证书，高效低毒，对人、畜安全。使用药品需持有正规厂家对本项目的授权委托书，来源明确，厂家承诺承担质量责任。药品推荐范围：12%高效氯氰菊酯•毒死蜱乳油、</w:t>
      </w:r>
      <w:r>
        <w:rPr>
          <w:rFonts w:hint="eastAsia" w:ascii="仿宋" w:hAnsi="仿宋" w:eastAsia="仿宋" w:cs="仿宋"/>
          <w:color w:val="000000"/>
          <w:sz w:val="24"/>
          <w:lang w:eastAsia="zh-CN"/>
        </w:rPr>
        <w:t>104g/L氯菊▪烯丙菊酯水乳剂、</w:t>
      </w:r>
      <w:r>
        <w:rPr>
          <w:rFonts w:hint="eastAsia" w:ascii="仿宋" w:hAnsi="仿宋" w:eastAsia="仿宋" w:cs="仿宋"/>
          <w:color w:val="000000"/>
          <w:sz w:val="24"/>
        </w:rPr>
        <w:t>10%高效氯氟氰菊酯水乳剂</w:t>
      </w:r>
      <w:r>
        <w:rPr>
          <w:rFonts w:hint="eastAsia" w:ascii="仿宋" w:hAnsi="仿宋" w:eastAsia="仿宋" w:cs="仿宋"/>
          <w:color w:val="auto"/>
          <w:sz w:val="24"/>
        </w:rPr>
        <w:t>、5%倍硫磷杀虫颗粒剂、100ITU 球形芽孢杆菌悬浮剂。必须科学规范地使用药物，确保人、畜的安全。</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color w:val="auto"/>
          <w:sz w:val="24"/>
        </w:rPr>
      </w:pPr>
      <w:r>
        <w:rPr>
          <w:rFonts w:hint="eastAsia" w:ascii="仿宋" w:hAnsi="仿宋" w:eastAsia="仿宋" w:cs="仿宋"/>
          <w:b/>
          <w:color w:val="auto"/>
          <w:sz w:val="24"/>
        </w:rPr>
        <w:t>四、技术要求（验收标准）</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rPr>
        <w:t>（1）消杀现场要求：灭鼠：春秋两季鼠药（下水道悬毒饵）的投放率90%以</w:t>
      </w:r>
      <w:r>
        <w:rPr>
          <w:rFonts w:hint="eastAsia" w:ascii="仿宋" w:hAnsi="仿宋" w:eastAsia="仿宋" w:cs="仿宋"/>
          <w:color w:val="000000"/>
          <w:sz w:val="24"/>
          <w:highlight w:val="none"/>
        </w:rPr>
        <w:t>上，</w:t>
      </w:r>
      <w:r>
        <w:rPr>
          <w:rFonts w:hint="eastAsia" w:ascii="仿宋" w:hAnsi="仿宋" w:eastAsia="仿宋" w:cs="仿宋"/>
          <w:color w:val="000000"/>
          <w:sz w:val="24"/>
          <w:highlight w:val="none"/>
          <w:lang w:eastAsia="zh-CN"/>
        </w:rPr>
        <w:t>室内鼠迹阳性率小于或等于</w:t>
      </w:r>
      <w:r>
        <w:rPr>
          <w:rFonts w:hint="eastAsia" w:ascii="仿宋" w:hAnsi="仿宋" w:eastAsia="仿宋" w:cs="仿宋"/>
          <w:color w:val="000000"/>
          <w:sz w:val="24"/>
          <w:highlight w:val="none"/>
          <w:lang w:val="en-US" w:eastAsia="zh-CN"/>
        </w:rPr>
        <w:t>5%，外环境路径指数小于或等于5</w:t>
      </w:r>
      <w:r>
        <w:rPr>
          <w:rFonts w:hint="eastAsia" w:ascii="仿宋" w:hAnsi="仿宋" w:eastAsia="仿宋" w:cs="仿宋"/>
          <w:color w:val="000000"/>
          <w:sz w:val="24"/>
          <w:highlight w:val="none"/>
        </w:rPr>
        <w:t>；灭蚊：</w:t>
      </w:r>
      <w:r>
        <w:rPr>
          <w:rFonts w:hint="eastAsia" w:ascii="仿宋" w:hAnsi="仿宋" w:eastAsia="仿宋" w:cs="仿宋"/>
          <w:color w:val="000000"/>
          <w:sz w:val="24"/>
          <w:highlight w:val="none"/>
          <w:lang w:eastAsia="zh-CN"/>
        </w:rPr>
        <w:t>小型积水</w:t>
      </w:r>
      <w:r>
        <w:rPr>
          <w:rFonts w:hint="eastAsia" w:ascii="仿宋" w:hAnsi="仿宋" w:eastAsia="仿宋" w:cs="仿宋"/>
          <w:color w:val="000000"/>
          <w:sz w:val="24"/>
          <w:highlight w:val="none"/>
          <w:lang w:val="en-US" w:eastAsia="zh-CN"/>
        </w:rPr>
        <w:t>路径指数小于或等于0.8，大中型水体采样勺指数小于或等于5%、平均阳性勺小于8只幼虫或蛹，外环境停落指数小于或等于1.5</w:t>
      </w:r>
      <w:r>
        <w:rPr>
          <w:rFonts w:hint="eastAsia" w:ascii="仿宋" w:hAnsi="仿宋" w:eastAsia="仿宋" w:cs="仿宋"/>
          <w:color w:val="000000"/>
          <w:sz w:val="24"/>
          <w:highlight w:val="none"/>
        </w:rPr>
        <w:t>；灭蝇：有蝇房间阳性率小于或等于9%</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阳性间蝇密度小于或等于3只/间</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蝇类孳生地阳性率小于或等于5%；灭蟑：成若虫侵害率小于或等于5%</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平均阳性间成若虫数小蠊小于或等于10只</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大蠊小于或等于5只</w:t>
      </w:r>
      <w:r>
        <w:rPr>
          <w:rFonts w:hint="eastAsia" w:ascii="仿宋" w:hAnsi="仿宋" w:eastAsia="仿宋" w:cs="仿宋"/>
          <w:color w:val="000000"/>
          <w:sz w:val="24"/>
          <w:highlight w:val="none"/>
          <w:lang w:eastAsia="zh-CN"/>
        </w:rPr>
        <w:t>，卵鞘查获率小于或等于3%、平均每阳性间卵鞘数小于或等于8只</w:t>
      </w:r>
      <w:r>
        <w:rPr>
          <w:rFonts w:hint="eastAsia" w:ascii="仿宋" w:hAnsi="仿宋" w:eastAsia="仿宋" w:cs="仿宋"/>
          <w:color w:val="000000"/>
          <w:sz w:val="24"/>
          <w:highlight w:val="none"/>
        </w:rPr>
        <w:t>；</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（2）四害密度控制均达到国家病媒生物密度控制标准（GB/T 27770-2011鼠类、GB/T 27771-2011蚊虫、GB/T 27772-2011蝇类、GB/T 27773-2011蜚蠊）</w:t>
      </w:r>
      <w:r>
        <w:rPr>
          <w:rFonts w:hint="eastAsia" w:ascii="仿宋" w:hAnsi="仿宋" w:eastAsia="仿宋" w:cs="仿宋"/>
          <w:color w:val="000000"/>
          <w:sz w:val="24"/>
          <w:lang w:val="en-US" w:eastAsia="zh-CN"/>
        </w:rPr>
        <w:t>C</w:t>
      </w:r>
      <w:r>
        <w:rPr>
          <w:rFonts w:hint="eastAsia" w:ascii="仿宋" w:hAnsi="仿宋" w:eastAsia="仿宋" w:cs="仿宋"/>
          <w:color w:val="000000"/>
          <w:sz w:val="24"/>
        </w:rPr>
        <w:t>级要求，并通过市爱卫办委托的第三方效果评估考核。</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（3）病媒生物预防控制工作</w:t>
      </w:r>
      <w:r>
        <w:rPr>
          <w:rFonts w:hint="eastAsia" w:ascii="仿宋" w:hAnsi="仿宋" w:eastAsia="仿宋" w:cs="仿宋"/>
          <w:color w:val="C00000"/>
          <w:sz w:val="24"/>
        </w:rPr>
        <w:t>在</w:t>
      </w:r>
      <w:r>
        <w:rPr>
          <w:rFonts w:hint="eastAsia" w:ascii="仿宋" w:hAnsi="仿宋" w:eastAsia="仿宋" w:cs="仿宋"/>
          <w:color w:val="000000"/>
          <w:sz w:val="24"/>
        </w:rPr>
        <w:t>国家卫生城市</w:t>
      </w:r>
      <w:r>
        <w:rPr>
          <w:rFonts w:hint="default" w:ascii="仿宋" w:hAnsi="仿宋" w:eastAsia="仿宋" w:cs="仿宋"/>
          <w:color w:val="000000"/>
          <w:sz w:val="24"/>
        </w:rPr>
        <w:t>常态化考核</w:t>
      </w:r>
      <w:r>
        <w:rPr>
          <w:rFonts w:hint="eastAsia" w:ascii="仿宋" w:hAnsi="仿宋" w:eastAsia="仿宋" w:cs="仿宋"/>
          <w:color w:val="000000"/>
          <w:sz w:val="24"/>
        </w:rPr>
        <w:t>中</w:t>
      </w:r>
      <w:r>
        <w:rPr>
          <w:rFonts w:hint="eastAsia" w:ascii="仿宋" w:hAnsi="仿宋" w:eastAsia="仿宋" w:cs="仿宋"/>
          <w:color w:val="000000"/>
          <w:sz w:val="24"/>
          <w:lang w:eastAsia="zh-CN"/>
        </w:rPr>
        <w:t>得分率不低于</w:t>
      </w:r>
      <w:r>
        <w:rPr>
          <w:rFonts w:hint="eastAsia" w:ascii="仿宋" w:hAnsi="仿宋" w:eastAsia="仿宋" w:cs="仿宋"/>
          <w:color w:val="000000"/>
          <w:sz w:val="24"/>
          <w:lang w:val="en-US" w:eastAsia="zh-CN"/>
        </w:rPr>
        <w:t>80%</w:t>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sz w:val="24"/>
        </w:rPr>
      </w:pPr>
      <w:r>
        <w:rPr>
          <w:rFonts w:hint="eastAsia" w:ascii="仿宋" w:hAnsi="仿宋" w:eastAsia="仿宋" w:cs="仿宋"/>
          <w:b/>
          <w:sz w:val="24"/>
        </w:rPr>
        <w:t>五、防制药物选用</w:t>
      </w:r>
    </w:p>
    <w:p>
      <w:pPr>
        <w:keepNext w:val="0"/>
        <w:keepLines w:val="0"/>
        <w:pageBreakBefore w:val="0"/>
        <w:widowControl w:val="0"/>
        <w:kinsoku/>
        <w:wordWrap/>
        <w:overflowPunct/>
        <w:topLinePunct w:val="0"/>
        <w:autoSpaceDE/>
        <w:autoSpaceDN/>
        <w:bidi w:val="0"/>
        <w:snapToGrid/>
        <w:spacing w:line="360" w:lineRule="auto"/>
        <w:ind w:left="0" w:leftChars="0" w:firstLine="600"/>
        <w:textAlignment w:val="auto"/>
        <w:rPr>
          <w:rFonts w:hint="eastAsia" w:ascii="仿宋" w:hAnsi="仿宋" w:eastAsia="仿宋" w:cs="仿宋"/>
          <w:sz w:val="24"/>
        </w:rPr>
      </w:pPr>
      <w:r>
        <w:rPr>
          <w:rFonts w:hint="eastAsia" w:ascii="仿宋" w:hAnsi="仿宋" w:eastAsia="仿宋" w:cs="仿宋"/>
          <w:sz w:val="24"/>
        </w:rPr>
        <w:t>药品符合环保要求，有国家许可药品证书，高效低毒，对人、畜安全。严禁使用违禁药物。</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sz w:val="24"/>
        </w:rPr>
      </w:pPr>
      <w:r>
        <w:rPr>
          <w:rFonts w:hint="eastAsia" w:ascii="仿宋" w:hAnsi="仿宋" w:eastAsia="仿宋" w:cs="仿宋"/>
          <w:b/>
          <w:sz w:val="24"/>
        </w:rPr>
        <w:t>六、消杀单位要求</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为更好地开展病媒生物防制业务，建立起完善的消杀质量机制，消杀单位必须严格执行招标时提供的公共环境除“四害”实施方案、技术方案，并制定年度、季度、月度工作计划。按照不同病媒生物特点、不同季节、不同地点等环境特点，科学合理安排消杀次数，由招标方签字后实施，重点场所应根据实际情况增加消杀次数。</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2</w:t>
      </w:r>
      <w:r>
        <w:rPr>
          <w:rFonts w:hint="eastAsia" w:ascii="仿宋" w:hAnsi="仿宋" w:eastAsia="仿宋" w:cs="仿宋"/>
          <w:color w:val="000000"/>
          <w:sz w:val="24"/>
          <w:lang w:eastAsia="zh-CN"/>
        </w:rPr>
        <w:t>）</w:t>
      </w:r>
      <w:r>
        <w:rPr>
          <w:rFonts w:hint="eastAsia" w:ascii="仿宋" w:hAnsi="仿宋" w:eastAsia="仿宋" w:cs="仿宋"/>
          <w:color w:val="000000"/>
          <w:sz w:val="24"/>
        </w:rPr>
        <w:t>消杀单位制定的实施方案要在签订合同前由市创建办会同有关部门审阅备案。</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各种消杀药物必须符合国家产品质量要求和环保要求，高效低毒，并有产品合格证明。消杀用药前必须做好宣传工作，做到各社区、村居和各单位全面了解。必须科学规范地使用药物，确保人、畜的安全。使用前，应由招标方验证许可后方能使用，并建立台帐。</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员工持证上岗，规范操作，文明作业。</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对被消杀的社区、村居、单位实行签字认可与回访制度。</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000000"/>
          <w:sz w:val="24"/>
        </w:rPr>
      </w:pPr>
      <w:r>
        <w:rPr>
          <w:rFonts w:hint="eastAsia" w:ascii="仿宋" w:hAnsi="仿宋" w:eastAsia="仿宋" w:cs="仿宋"/>
          <w:sz w:val="24"/>
          <w:lang w:eastAsia="zh-CN"/>
        </w:rPr>
        <w:t>（</w:t>
      </w:r>
      <w:r>
        <w:rPr>
          <w:rFonts w:hint="eastAsia" w:ascii="仿宋" w:hAnsi="仿宋" w:eastAsia="仿宋" w:cs="仿宋"/>
          <w:sz w:val="24"/>
          <w:lang w:val="en-US" w:eastAsia="zh-CN"/>
        </w:rPr>
        <w:t>6</w:t>
      </w:r>
      <w:r>
        <w:rPr>
          <w:rFonts w:hint="eastAsia" w:ascii="仿宋" w:hAnsi="仿宋" w:eastAsia="仿宋" w:cs="仿宋"/>
          <w:sz w:val="24"/>
          <w:lang w:eastAsia="zh-CN"/>
        </w:rPr>
        <w:t>）</w:t>
      </w:r>
      <w:r>
        <w:rPr>
          <w:rFonts w:hint="eastAsia" w:ascii="仿宋" w:hAnsi="仿宋" w:eastAsia="仿宋" w:cs="仿宋"/>
          <w:sz w:val="24"/>
        </w:rPr>
        <w:t>中标人履行合同时必须配置以下器械设备：一是工程作业面包车至少</w:t>
      </w:r>
      <w:r>
        <w:rPr>
          <w:rFonts w:hint="eastAsia" w:ascii="仿宋" w:hAnsi="仿宋" w:eastAsia="仿宋" w:cs="仿宋"/>
          <w:sz w:val="24"/>
          <w:lang w:eastAsia="zh-CN"/>
        </w:rPr>
        <w:t>二</w:t>
      </w:r>
      <w:r>
        <w:rPr>
          <w:rFonts w:hint="eastAsia" w:ascii="仿宋" w:hAnsi="仿宋" w:eastAsia="仿宋" w:cs="仿宋"/>
          <w:sz w:val="24"/>
        </w:rPr>
        <w:t>辆；二是车载式机动喷雾器至少二台；三是背负式机动喷雾器五台；四是背负式手动喷雾器十台以上；五是手提式喷雾器五台以上；六是超低容量喷雾</w:t>
      </w:r>
      <w:r>
        <w:rPr>
          <w:rFonts w:hint="eastAsia" w:ascii="仿宋" w:hAnsi="仿宋" w:eastAsia="仿宋" w:cs="仿宋"/>
          <w:sz w:val="24"/>
          <w:lang w:eastAsia="zh-CN"/>
        </w:rPr>
        <w:t>机</w:t>
      </w:r>
      <w:r>
        <w:rPr>
          <w:rFonts w:hint="eastAsia" w:ascii="仿宋" w:hAnsi="仿宋" w:eastAsia="仿宋" w:cs="仿宋"/>
          <w:sz w:val="24"/>
        </w:rPr>
        <w:t>二台以上。</w:t>
      </w:r>
      <w:r>
        <w:rPr>
          <w:rFonts w:hint="eastAsia" w:ascii="仿宋" w:hAnsi="仿宋" w:eastAsia="仿宋" w:cs="仿宋"/>
          <w:color w:val="000000"/>
          <w:sz w:val="24"/>
        </w:rPr>
        <w:t>与</w:t>
      </w:r>
      <w:r>
        <w:rPr>
          <w:rFonts w:hint="eastAsia" w:ascii="仿宋" w:hAnsi="仿宋" w:eastAsia="仿宋" w:cs="仿宋"/>
          <w:color w:val="000000"/>
          <w:sz w:val="24"/>
          <w:lang w:eastAsia="zh-CN"/>
        </w:rPr>
        <w:t>爱卫办</w:t>
      </w:r>
      <w:r>
        <w:rPr>
          <w:rFonts w:hint="eastAsia" w:ascii="仿宋" w:hAnsi="仿宋" w:eastAsia="仿宋" w:cs="仿宋"/>
          <w:color w:val="000000"/>
          <w:sz w:val="24"/>
        </w:rPr>
        <w:t>保持密切联系，开展正常消杀工作。</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7</w:t>
      </w:r>
      <w:r>
        <w:rPr>
          <w:rFonts w:hint="eastAsia" w:ascii="仿宋" w:hAnsi="仿宋" w:eastAsia="仿宋" w:cs="仿宋"/>
          <w:color w:val="000000"/>
          <w:sz w:val="24"/>
          <w:lang w:eastAsia="zh-CN"/>
        </w:rPr>
        <w:t>）</w:t>
      </w:r>
      <w:r>
        <w:rPr>
          <w:rFonts w:hint="eastAsia" w:ascii="仿宋" w:hAnsi="仿宋" w:eastAsia="仿宋" w:cs="仿宋"/>
          <w:color w:val="000000"/>
          <w:sz w:val="24"/>
        </w:rPr>
        <w:t>做好承包单位的蚊、蝇、鼠密度检</w:t>
      </w:r>
      <w:r>
        <w:rPr>
          <w:rFonts w:hint="eastAsia" w:ascii="仿宋" w:hAnsi="仿宋" w:eastAsia="仿宋" w:cs="仿宋"/>
          <w:sz w:val="24"/>
        </w:rPr>
        <w:t>测及汇总、资料收集、整理、总结、上报等工作。</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8</w:t>
      </w:r>
      <w:r>
        <w:rPr>
          <w:rFonts w:hint="eastAsia" w:ascii="仿宋" w:hAnsi="仿宋" w:eastAsia="仿宋" w:cs="仿宋"/>
          <w:sz w:val="24"/>
          <w:lang w:eastAsia="zh-CN"/>
        </w:rPr>
        <w:t>）</w:t>
      </w:r>
      <w:r>
        <w:rPr>
          <w:rFonts w:hint="eastAsia" w:ascii="仿宋" w:hAnsi="仿宋" w:eastAsia="仿宋" w:cs="仿宋"/>
          <w:sz w:val="24"/>
        </w:rPr>
        <w:t>突发事件处理。消杀单位应制定突发事件应急预案，承包辖区内出现突发疫情或重大病媒生物入侵事件，按各级爱卫会和卫生主管部门的要求，启动应急预案，单位应全力配合，迅速组织力量（人、药、器械到位），开展环境消杀，在最短时间内控制疫情（虫害），积极参加市、街道政府组织公益性的消杀活动，配合市、街道政府在创建达标病媒生物复查考核评比等活动中认真做好环境消杀工作。消杀过程要符合嵊州市登革热防控及“除四害”技术要求。</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9</w:t>
      </w:r>
      <w:r>
        <w:rPr>
          <w:rFonts w:hint="eastAsia" w:ascii="仿宋" w:hAnsi="仿宋" w:eastAsia="仿宋" w:cs="仿宋"/>
          <w:sz w:val="24"/>
          <w:lang w:eastAsia="zh-CN"/>
        </w:rPr>
        <w:t>）</w:t>
      </w:r>
      <w:r>
        <w:rPr>
          <w:rFonts w:hint="eastAsia" w:ascii="仿宋" w:hAnsi="仿宋" w:eastAsia="仿宋" w:cs="仿宋"/>
          <w:sz w:val="24"/>
        </w:rPr>
        <w:t>消杀单位应在所在地设立药物、器械及办公用房。</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10</w:t>
      </w:r>
      <w:r>
        <w:rPr>
          <w:rFonts w:hint="eastAsia" w:ascii="仿宋" w:hAnsi="仿宋" w:eastAsia="仿宋" w:cs="仿宋"/>
          <w:sz w:val="24"/>
          <w:lang w:eastAsia="zh-CN"/>
        </w:rPr>
        <w:t>）</w:t>
      </w:r>
      <w:r>
        <w:rPr>
          <w:rFonts w:hint="eastAsia" w:ascii="仿宋" w:hAnsi="仿宋" w:eastAsia="仿宋" w:cs="仿宋"/>
          <w:sz w:val="24"/>
        </w:rPr>
        <w:t>消杀用药前必须做好宣传工作，做到社区、村居和单位全面了解。</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11</w:t>
      </w:r>
      <w:r>
        <w:rPr>
          <w:rFonts w:hint="eastAsia" w:ascii="仿宋" w:hAnsi="仿宋" w:eastAsia="仿宋" w:cs="仿宋"/>
          <w:sz w:val="24"/>
          <w:lang w:eastAsia="zh-CN"/>
        </w:rPr>
        <w:t>）</w:t>
      </w:r>
      <w:r>
        <w:rPr>
          <w:rFonts w:hint="eastAsia" w:ascii="仿宋" w:hAnsi="仿宋" w:eastAsia="仿宋" w:cs="仿宋"/>
          <w:sz w:val="24"/>
        </w:rPr>
        <w:t>发生小孩、宠物误食时，消杀单位应积极配合被误食的小孩或宠物做好救治工作。</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sz w:val="24"/>
        </w:rPr>
      </w:pPr>
      <w:r>
        <w:rPr>
          <w:rFonts w:hint="eastAsia" w:ascii="仿宋" w:hAnsi="仿宋" w:eastAsia="仿宋" w:cs="仿宋"/>
          <w:b/>
          <w:sz w:val="24"/>
        </w:rPr>
        <w:t>七、考核办法</w:t>
      </w:r>
    </w:p>
    <w:p>
      <w:pPr>
        <w:keepNext w:val="0"/>
        <w:keepLines w:val="0"/>
        <w:pageBreakBefore w:val="0"/>
        <w:widowControl w:val="0"/>
        <w:tabs>
          <w:tab w:val="left" w:pos="1080"/>
        </w:tabs>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Cs/>
          <w:sz w:val="24"/>
        </w:rPr>
      </w:pPr>
      <w:r>
        <w:rPr>
          <w:rFonts w:hint="eastAsia" w:ascii="仿宋" w:hAnsi="仿宋" w:eastAsia="仿宋" w:cs="仿宋"/>
          <w:bCs/>
          <w:sz w:val="24"/>
          <w:lang w:eastAsia="zh-CN"/>
        </w:rPr>
        <w:t>（</w:t>
      </w:r>
      <w:r>
        <w:rPr>
          <w:rFonts w:hint="eastAsia" w:ascii="仿宋" w:hAnsi="仿宋" w:eastAsia="仿宋" w:cs="仿宋"/>
          <w:bCs/>
          <w:sz w:val="24"/>
          <w:lang w:val="en-US" w:eastAsia="zh-CN"/>
        </w:rPr>
        <w:t>1</w:t>
      </w:r>
      <w:r>
        <w:rPr>
          <w:rFonts w:hint="eastAsia" w:ascii="仿宋" w:hAnsi="仿宋" w:eastAsia="仿宋" w:cs="仿宋"/>
          <w:bCs/>
          <w:sz w:val="24"/>
          <w:lang w:eastAsia="zh-CN"/>
        </w:rPr>
        <w:t>）</w:t>
      </w:r>
      <w:r>
        <w:rPr>
          <w:rFonts w:hint="eastAsia" w:ascii="仿宋" w:hAnsi="仿宋" w:eastAsia="仿宋" w:cs="仿宋"/>
          <w:bCs/>
          <w:sz w:val="24"/>
        </w:rPr>
        <w:t>接受市爱卫办的行政技术指导和监督检查；</w:t>
      </w:r>
    </w:p>
    <w:p>
      <w:pPr>
        <w:keepNext w:val="0"/>
        <w:keepLines w:val="0"/>
        <w:pageBreakBefore w:val="0"/>
        <w:widowControl w:val="0"/>
        <w:tabs>
          <w:tab w:val="left" w:pos="1080"/>
        </w:tabs>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Cs/>
          <w:sz w:val="24"/>
        </w:rPr>
      </w:pPr>
      <w:r>
        <w:rPr>
          <w:rFonts w:hint="eastAsia" w:ascii="仿宋" w:hAnsi="仿宋" w:eastAsia="仿宋" w:cs="仿宋"/>
          <w:bCs/>
          <w:sz w:val="24"/>
          <w:lang w:eastAsia="zh-CN"/>
        </w:rPr>
        <w:t>（</w:t>
      </w:r>
      <w:r>
        <w:rPr>
          <w:rFonts w:hint="eastAsia" w:ascii="仿宋" w:hAnsi="仿宋" w:eastAsia="仿宋" w:cs="仿宋"/>
          <w:bCs/>
          <w:sz w:val="24"/>
          <w:lang w:val="en-US" w:eastAsia="zh-CN"/>
        </w:rPr>
        <w:t>2</w:t>
      </w:r>
      <w:r>
        <w:rPr>
          <w:rFonts w:hint="eastAsia" w:ascii="仿宋" w:hAnsi="仿宋" w:eastAsia="仿宋" w:cs="仿宋"/>
          <w:bCs/>
          <w:sz w:val="24"/>
          <w:lang w:eastAsia="zh-CN"/>
        </w:rPr>
        <w:t>）</w:t>
      </w:r>
      <w:r>
        <w:rPr>
          <w:rFonts w:hint="eastAsia" w:ascii="仿宋" w:hAnsi="仿宋" w:eastAsia="仿宋" w:cs="仿宋"/>
          <w:bCs/>
          <w:sz w:val="24"/>
        </w:rPr>
        <w:t>达到除四害专业技术要求，工作对象群众业主基本满意；</w:t>
      </w:r>
    </w:p>
    <w:p>
      <w:pPr>
        <w:keepNext w:val="0"/>
        <w:keepLines w:val="0"/>
        <w:pageBreakBefore w:val="0"/>
        <w:widowControl w:val="0"/>
        <w:tabs>
          <w:tab w:val="left" w:pos="1080"/>
        </w:tabs>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3</w:t>
      </w:r>
      <w:r>
        <w:rPr>
          <w:rFonts w:hint="eastAsia" w:ascii="仿宋" w:hAnsi="仿宋" w:eastAsia="仿宋" w:cs="仿宋"/>
          <w:bCs/>
          <w:color w:val="auto"/>
          <w:sz w:val="24"/>
          <w:lang w:eastAsia="zh-CN"/>
        </w:rPr>
        <w:t>）城区病媒密度持续保持在</w:t>
      </w:r>
      <w:r>
        <w:rPr>
          <w:rFonts w:hint="eastAsia" w:ascii="仿宋" w:hAnsi="仿宋" w:eastAsia="仿宋" w:cs="仿宋"/>
          <w:bCs/>
          <w:color w:val="auto"/>
          <w:sz w:val="24"/>
          <w:lang w:val="en-US" w:eastAsia="zh-CN"/>
        </w:rPr>
        <w:t>C级标准</w:t>
      </w:r>
      <w:r>
        <w:rPr>
          <w:rFonts w:hint="eastAsia" w:ascii="仿宋" w:hAnsi="仿宋" w:eastAsia="仿宋" w:cs="仿宋"/>
          <w:bCs/>
          <w:color w:val="auto"/>
          <w:sz w:val="24"/>
        </w:rPr>
        <w:t>；</w:t>
      </w:r>
    </w:p>
    <w:p>
      <w:pPr>
        <w:keepNext w:val="0"/>
        <w:keepLines w:val="0"/>
        <w:pageBreakBefore w:val="0"/>
        <w:widowControl w:val="0"/>
        <w:tabs>
          <w:tab w:val="left" w:pos="1080"/>
        </w:tabs>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Cs/>
          <w:sz w:val="24"/>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4</w:t>
      </w:r>
      <w:r>
        <w:rPr>
          <w:rFonts w:hint="eastAsia" w:ascii="仿宋" w:hAnsi="仿宋" w:eastAsia="仿宋" w:cs="仿宋"/>
          <w:bCs/>
          <w:color w:val="auto"/>
          <w:sz w:val="24"/>
          <w:lang w:eastAsia="zh-CN"/>
        </w:rPr>
        <w:t>）</w:t>
      </w:r>
      <w:r>
        <w:rPr>
          <w:rFonts w:hint="eastAsia" w:ascii="仿宋" w:hAnsi="仿宋" w:eastAsia="仿宋" w:cs="仿宋"/>
          <w:bCs/>
          <w:color w:val="auto"/>
          <w:sz w:val="24"/>
        </w:rPr>
        <w:t>完成整改工作。</w:t>
      </w:r>
    </w:p>
    <w:bookmarkEnd w:id="27"/>
    <w:bookmarkEnd w:id="28"/>
    <w:p>
      <w:pPr>
        <w:keepNext w:val="0"/>
        <w:keepLines w:val="0"/>
        <w:pageBreakBefore w:val="0"/>
        <w:widowControl/>
        <w:kinsoku/>
        <w:wordWrap/>
        <w:overflowPunct/>
        <w:topLinePunct w:val="0"/>
        <w:autoSpaceDE/>
        <w:autoSpaceDN/>
        <w:bidi w:val="0"/>
        <w:snapToGrid/>
        <w:spacing w:line="360" w:lineRule="auto"/>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八、商务条款</w:t>
      </w:r>
    </w:p>
    <w:tbl>
      <w:tblPr>
        <w:tblStyle w:val="64"/>
        <w:tblW w:w="8280" w:type="dxa"/>
        <w:tblInd w:w="130" w:type="dxa"/>
        <w:tblLayout w:type="fixed"/>
        <w:tblCellMar>
          <w:top w:w="0" w:type="dxa"/>
          <w:left w:w="108" w:type="dxa"/>
          <w:bottom w:w="0" w:type="dxa"/>
          <w:right w:w="108" w:type="dxa"/>
        </w:tblCellMar>
      </w:tblPr>
      <w:tblGrid>
        <w:gridCol w:w="731"/>
        <w:gridCol w:w="1572"/>
        <w:gridCol w:w="5977"/>
      </w:tblGrid>
      <w:tr>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kern w:val="1"/>
                <w:sz w:val="24"/>
                <w:szCs w:val="24"/>
                <w:lang w:val="en-US" w:eastAsia="zh-CN"/>
              </w:rPr>
            </w:pPr>
            <w:r>
              <w:rPr>
                <w:rFonts w:hint="eastAsia" w:ascii="仿宋" w:hAnsi="仿宋" w:eastAsia="仿宋" w:cs="仿宋"/>
                <w:b/>
                <w:bCs/>
                <w:kern w:val="1"/>
                <w:sz w:val="24"/>
                <w:szCs w:val="24"/>
                <w:lang w:val="en-US" w:eastAsia="zh-CN"/>
              </w:rPr>
              <w:t>序号</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b/>
                <w:bCs/>
                <w:kern w:val="1"/>
                <w:sz w:val="24"/>
                <w:szCs w:val="24"/>
                <w:lang w:eastAsia="zh-CN"/>
              </w:rPr>
              <w:t>内容</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b/>
                <w:bCs/>
                <w:kern w:val="1"/>
                <w:sz w:val="24"/>
                <w:szCs w:val="24"/>
                <w:lang w:eastAsia="zh-CN"/>
              </w:rPr>
              <w:t>要求</w:t>
            </w:r>
          </w:p>
        </w:tc>
      </w:tr>
      <w:tr>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kern w:val="1"/>
                <w:sz w:val="24"/>
                <w:szCs w:val="24"/>
              </w:rPr>
            </w:pPr>
            <w:r>
              <w:rPr>
                <w:rFonts w:hint="eastAsia" w:ascii="仿宋" w:hAnsi="仿宋" w:eastAsia="仿宋" w:cs="仿宋"/>
                <w:b w:val="0"/>
                <w:bCs/>
                <w:color w:val="auto"/>
                <w:sz w:val="24"/>
                <w:lang w:eastAsia="zh-CN"/>
              </w:rPr>
              <w:t>服务期限</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440" w:lineRule="exact"/>
              <w:ind w:firstLine="0" w:firstLineChars="0"/>
              <w:rPr>
                <w:rFonts w:hint="eastAsia" w:ascii="仿宋" w:hAnsi="仿宋" w:eastAsia="仿宋" w:cs="仿宋"/>
                <w:color w:val="auto"/>
                <w:sz w:val="24"/>
                <w:szCs w:val="24"/>
              </w:rPr>
            </w:pPr>
            <w:r>
              <w:rPr>
                <w:rFonts w:hint="default" w:ascii="仿宋" w:hAnsi="仿宋" w:eastAsia="仿宋" w:cs="仿宋"/>
                <w:color w:val="auto"/>
                <w:kern w:val="0"/>
                <w:sz w:val="24"/>
                <w:szCs w:val="24"/>
              </w:rPr>
              <w:t>2022年7月12日至2023年7月11日</w:t>
            </w:r>
            <w:r>
              <w:rPr>
                <w:rFonts w:hint="eastAsia" w:ascii="仿宋" w:hAnsi="仿宋" w:eastAsia="仿宋" w:cs="仿宋"/>
                <w:color w:val="auto"/>
                <w:sz w:val="24"/>
                <w:lang w:eastAsia="zh-CN"/>
              </w:rPr>
              <w:t>。</w:t>
            </w:r>
          </w:p>
        </w:tc>
      </w:tr>
      <w:tr>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b w:val="0"/>
                <w:bCs/>
                <w:color w:val="auto"/>
                <w:sz w:val="24"/>
                <w:lang w:eastAsia="zh-CN"/>
              </w:rPr>
            </w:pPr>
            <w:r>
              <w:rPr>
                <w:rFonts w:hint="eastAsia" w:ascii="仿宋" w:hAnsi="仿宋" w:eastAsia="仿宋" w:cs="仿宋"/>
                <w:b w:val="0"/>
                <w:bCs/>
                <w:color w:val="auto"/>
                <w:sz w:val="24"/>
                <w:lang w:eastAsia="zh-CN"/>
              </w:rPr>
              <w:t>考核办法</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440" w:lineRule="exact"/>
              <w:ind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按《国家卫生城市标准》（2014年版）中的现场考核办法执行。</w:t>
            </w:r>
          </w:p>
        </w:tc>
      </w:tr>
      <w:tr>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kern w:val="1"/>
                <w:sz w:val="24"/>
                <w:szCs w:val="24"/>
                <w:lang w:val="en-US" w:eastAsia="zh-CN" w:bidi="ar-SA"/>
              </w:rPr>
            </w:pPr>
            <w:r>
              <w:rPr>
                <w:rFonts w:hint="eastAsia" w:ascii="仿宋" w:hAnsi="仿宋" w:eastAsia="仿宋" w:cs="仿宋"/>
                <w:sz w:val="24"/>
              </w:rPr>
              <w:t>履约保证金</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44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lang w:eastAsia="zh-CN"/>
              </w:rPr>
              <w:t>合同总金额的</w:t>
            </w:r>
            <w:r>
              <w:rPr>
                <w:rFonts w:hint="eastAsia" w:ascii="仿宋" w:hAnsi="仿宋" w:eastAsia="仿宋" w:cs="仿宋"/>
                <w:color w:val="auto"/>
                <w:sz w:val="24"/>
                <w:lang w:val="en-US" w:eastAsia="zh-CN"/>
              </w:rPr>
              <w:t>2.5%（详见</w:t>
            </w:r>
            <w:r>
              <w:rPr>
                <w:rFonts w:ascii="仿宋_GB2312" w:hAnsi="仿宋" w:eastAsia="仿宋_GB2312" w:cs="仿宋_GB2312"/>
                <w:color w:val="auto"/>
                <w:sz w:val="24"/>
              </w:rPr>
              <w:t>第二部分第</w:t>
            </w:r>
            <w:r>
              <w:rPr>
                <w:rFonts w:hint="eastAsia" w:ascii="仿宋_GB2312" w:hAnsi="仿宋" w:eastAsia="仿宋_GB2312" w:cs="仿宋_GB2312"/>
                <w:color w:val="auto"/>
                <w:sz w:val="24"/>
                <w:lang w:val="en-US" w:eastAsia="zh-CN"/>
              </w:rPr>
              <w:t>26</w:t>
            </w:r>
            <w:r>
              <w:rPr>
                <w:rFonts w:ascii="仿宋_GB2312" w:hAnsi="仿宋" w:eastAsia="仿宋_GB2312" w:cs="仿宋_GB2312"/>
                <w:color w:val="auto"/>
                <w:sz w:val="24"/>
              </w:rPr>
              <w:t>点—“</w:t>
            </w:r>
            <w:r>
              <w:rPr>
                <w:rFonts w:hint="eastAsia" w:ascii="仿宋_GB2312" w:hAnsi="仿宋" w:eastAsia="仿宋_GB2312" w:cs="仿宋_GB2312"/>
                <w:color w:val="auto"/>
                <w:sz w:val="24"/>
                <w:lang w:eastAsia="zh-CN"/>
              </w:rPr>
              <w:t>履约保证金</w:t>
            </w:r>
            <w:r>
              <w:rPr>
                <w:rFonts w:ascii="仿宋_GB2312" w:hAnsi="仿宋" w:eastAsia="仿宋_GB2312" w:cs="仿宋_GB2312"/>
                <w:color w:val="auto"/>
                <w:sz w:val="24"/>
              </w:rPr>
              <w:t>”</w:t>
            </w:r>
            <w:r>
              <w:rPr>
                <w:rFonts w:hint="eastAsia" w:ascii="仿宋" w:hAnsi="仿宋" w:eastAsia="仿宋" w:cs="仿宋"/>
                <w:color w:val="auto"/>
                <w:sz w:val="24"/>
                <w:lang w:val="en-US" w:eastAsia="zh-CN"/>
              </w:rPr>
              <w:t>）。</w:t>
            </w:r>
          </w:p>
        </w:tc>
      </w:tr>
      <w:tr>
        <w:tblPrEx>
          <w:tblCellMar>
            <w:top w:w="0" w:type="dxa"/>
            <w:left w:w="108" w:type="dxa"/>
            <w:bottom w:w="0" w:type="dxa"/>
            <w:right w:w="108" w:type="dxa"/>
          </w:tblCellMar>
        </w:tblPrEx>
        <w:trPr>
          <w:trHeight w:val="98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kern w:val="1"/>
                <w:sz w:val="24"/>
                <w:szCs w:val="24"/>
                <w:lang w:val="en-US" w:eastAsia="zh-CN" w:bidi="ar-SA"/>
              </w:rPr>
            </w:pPr>
            <w:r>
              <w:rPr>
                <w:rFonts w:hint="eastAsia" w:ascii="仿宋" w:hAnsi="仿宋" w:eastAsia="仿宋" w:cs="仿宋"/>
                <w:sz w:val="24"/>
              </w:rPr>
              <w:t>付款</w:t>
            </w:r>
            <w:r>
              <w:rPr>
                <w:rFonts w:hint="eastAsia" w:ascii="仿宋" w:hAnsi="仿宋" w:eastAsia="仿宋" w:cs="仿宋"/>
                <w:sz w:val="24"/>
                <w:lang w:eastAsia="zh-CN"/>
              </w:rPr>
              <w:t>方式</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仿宋" w:hAnsi="仿宋" w:eastAsia="仿宋" w:cs="仿宋"/>
                <w:kern w:val="1"/>
                <w:sz w:val="24"/>
                <w:szCs w:val="24"/>
              </w:rPr>
            </w:pPr>
            <w:r>
              <w:rPr>
                <w:rFonts w:hint="eastAsia" w:ascii="仿宋" w:hAnsi="仿宋" w:eastAsia="仿宋" w:cs="仿宋"/>
                <w:kern w:val="1"/>
                <w:sz w:val="24"/>
                <w:szCs w:val="24"/>
              </w:rPr>
              <w:t>合同签定后，支付</w:t>
            </w:r>
            <w:r>
              <w:rPr>
                <w:rFonts w:hint="eastAsia" w:ascii="仿宋" w:hAnsi="仿宋" w:eastAsia="仿宋" w:cs="仿宋"/>
                <w:kern w:val="1"/>
                <w:sz w:val="24"/>
                <w:szCs w:val="24"/>
                <w:lang w:eastAsia="zh-CN"/>
              </w:rPr>
              <w:t>合同</w:t>
            </w:r>
            <w:r>
              <w:rPr>
                <w:rFonts w:hint="eastAsia" w:ascii="仿宋" w:hAnsi="仿宋" w:eastAsia="仿宋" w:cs="仿宋"/>
                <w:kern w:val="1"/>
                <w:sz w:val="24"/>
                <w:szCs w:val="24"/>
              </w:rPr>
              <w:t>总</w:t>
            </w:r>
            <w:r>
              <w:rPr>
                <w:rFonts w:hint="eastAsia" w:ascii="仿宋" w:hAnsi="仿宋" w:eastAsia="仿宋" w:cs="仿宋"/>
                <w:kern w:val="1"/>
                <w:sz w:val="24"/>
                <w:szCs w:val="24"/>
                <w:lang w:eastAsia="zh-CN"/>
              </w:rPr>
              <w:t>价</w:t>
            </w:r>
            <w:r>
              <w:rPr>
                <w:rFonts w:hint="eastAsia" w:ascii="仿宋" w:hAnsi="仿宋" w:eastAsia="仿宋" w:cs="仿宋"/>
                <w:kern w:val="1"/>
                <w:sz w:val="24"/>
                <w:szCs w:val="24"/>
              </w:rPr>
              <w:t>的</w:t>
            </w:r>
            <w:r>
              <w:rPr>
                <w:rFonts w:hint="eastAsia" w:ascii="仿宋" w:hAnsi="仿宋" w:eastAsia="仿宋" w:cs="仿宋"/>
                <w:kern w:val="1"/>
                <w:sz w:val="24"/>
                <w:szCs w:val="24"/>
                <w:lang w:val="en-US" w:eastAsia="zh-CN"/>
              </w:rPr>
              <w:t>3</w:t>
            </w:r>
            <w:r>
              <w:rPr>
                <w:rFonts w:hint="eastAsia" w:ascii="仿宋" w:hAnsi="仿宋" w:eastAsia="仿宋" w:cs="仿宋"/>
                <w:kern w:val="1"/>
                <w:sz w:val="24"/>
                <w:szCs w:val="24"/>
              </w:rPr>
              <w:t>0%，</w:t>
            </w:r>
            <w:r>
              <w:rPr>
                <w:rFonts w:hint="eastAsia" w:ascii="仿宋" w:hAnsi="仿宋" w:eastAsia="仿宋" w:cs="仿宋"/>
                <w:kern w:val="1"/>
                <w:sz w:val="24"/>
                <w:szCs w:val="24"/>
                <w:lang w:val="en-US" w:eastAsia="zh-CN"/>
              </w:rPr>
              <w:t>12月底前支付合同总价40%，</w:t>
            </w:r>
            <w:r>
              <w:rPr>
                <w:rFonts w:hint="eastAsia" w:ascii="仿宋" w:hAnsi="仿宋" w:eastAsia="仿宋" w:cs="仿宋"/>
                <w:kern w:val="1"/>
                <w:sz w:val="24"/>
                <w:szCs w:val="24"/>
              </w:rPr>
              <w:t>余款在</w:t>
            </w:r>
            <w:r>
              <w:rPr>
                <w:rFonts w:hint="eastAsia" w:ascii="仿宋" w:hAnsi="仿宋" w:eastAsia="仿宋" w:cs="仿宋"/>
                <w:kern w:val="1"/>
                <w:sz w:val="24"/>
                <w:szCs w:val="24"/>
                <w:lang w:eastAsia="zh-CN"/>
              </w:rPr>
              <w:t>服务</w:t>
            </w:r>
            <w:r>
              <w:rPr>
                <w:rFonts w:hint="eastAsia" w:ascii="仿宋" w:hAnsi="仿宋" w:eastAsia="仿宋" w:cs="仿宋"/>
                <w:kern w:val="1"/>
                <w:sz w:val="24"/>
                <w:szCs w:val="24"/>
              </w:rPr>
              <w:t>期结束后付清。同时返回履约保证金。服务期间</w:t>
            </w:r>
            <w:r>
              <w:rPr>
                <w:rFonts w:hint="eastAsia" w:ascii="仿宋" w:hAnsi="仿宋" w:eastAsia="仿宋" w:cs="仿宋"/>
                <w:kern w:val="1"/>
                <w:sz w:val="24"/>
                <w:szCs w:val="24"/>
                <w:lang w:eastAsia="zh-CN"/>
              </w:rPr>
              <w:t>中标供应商</w:t>
            </w:r>
            <w:r>
              <w:rPr>
                <w:rFonts w:hint="eastAsia" w:ascii="仿宋" w:hAnsi="仿宋" w:eastAsia="仿宋" w:cs="仿宋"/>
                <w:kern w:val="1"/>
                <w:sz w:val="24"/>
                <w:szCs w:val="24"/>
              </w:rPr>
              <w:t>必须确保通过上级爱卫会的除四害督查、</w:t>
            </w:r>
            <w:r>
              <w:rPr>
                <w:rFonts w:hint="default" w:ascii="仿宋" w:hAnsi="仿宋" w:eastAsia="仿宋" w:cs="仿宋"/>
                <w:kern w:val="1"/>
                <w:sz w:val="24"/>
                <w:szCs w:val="24"/>
              </w:rPr>
              <w:t>市爱卫办组织第三方</w:t>
            </w:r>
            <w:r>
              <w:rPr>
                <w:rFonts w:hint="eastAsia" w:ascii="仿宋" w:hAnsi="仿宋" w:eastAsia="仿宋" w:cs="仿宋"/>
                <w:kern w:val="1"/>
                <w:sz w:val="24"/>
                <w:szCs w:val="24"/>
              </w:rPr>
              <w:t>监测评估、达到国家卫生</w:t>
            </w:r>
            <w:r>
              <w:rPr>
                <w:rFonts w:hint="default" w:ascii="仿宋" w:hAnsi="仿宋" w:eastAsia="仿宋" w:cs="仿宋"/>
                <w:kern w:val="1"/>
                <w:sz w:val="24"/>
                <w:szCs w:val="24"/>
              </w:rPr>
              <w:t>城市</w:t>
            </w:r>
            <w:r>
              <w:rPr>
                <w:rFonts w:hint="eastAsia" w:ascii="仿宋" w:hAnsi="仿宋" w:eastAsia="仿宋" w:cs="仿宋"/>
                <w:kern w:val="1"/>
                <w:sz w:val="24"/>
                <w:szCs w:val="24"/>
              </w:rPr>
              <w:t>等有关标准要求，如若达不</w:t>
            </w:r>
            <w:r>
              <w:rPr>
                <w:rFonts w:hint="eastAsia" w:ascii="仿宋" w:hAnsi="仿宋" w:eastAsia="仿宋" w:cs="仿宋"/>
                <w:kern w:val="1"/>
                <w:sz w:val="24"/>
                <w:szCs w:val="24"/>
                <w:lang w:eastAsia="zh-CN"/>
              </w:rPr>
              <w:t>到</w:t>
            </w:r>
            <w:r>
              <w:rPr>
                <w:rFonts w:hint="eastAsia" w:ascii="仿宋" w:hAnsi="仿宋" w:eastAsia="仿宋" w:cs="仿宋"/>
                <w:kern w:val="1"/>
                <w:sz w:val="24"/>
                <w:szCs w:val="24"/>
              </w:rPr>
              <w:t>上述要求视作违约，相关责任由</w:t>
            </w:r>
            <w:r>
              <w:rPr>
                <w:rFonts w:hint="eastAsia" w:ascii="仿宋" w:hAnsi="仿宋" w:eastAsia="仿宋" w:cs="仿宋"/>
                <w:kern w:val="1"/>
                <w:sz w:val="24"/>
                <w:szCs w:val="24"/>
                <w:lang w:eastAsia="zh-CN"/>
              </w:rPr>
              <w:t>中标供应商</w:t>
            </w:r>
            <w:r>
              <w:rPr>
                <w:rFonts w:hint="eastAsia" w:ascii="仿宋" w:hAnsi="仿宋" w:eastAsia="仿宋" w:cs="仿宋"/>
                <w:kern w:val="1"/>
                <w:sz w:val="24"/>
                <w:szCs w:val="24"/>
              </w:rPr>
              <w:t>承担，</w:t>
            </w:r>
            <w:r>
              <w:rPr>
                <w:rFonts w:hint="eastAsia" w:ascii="仿宋" w:hAnsi="仿宋" w:eastAsia="仿宋" w:cs="仿宋"/>
                <w:kern w:val="1"/>
                <w:sz w:val="24"/>
                <w:szCs w:val="24"/>
                <w:lang w:eastAsia="zh-CN"/>
              </w:rPr>
              <w:t>采购人</w:t>
            </w:r>
            <w:r>
              <w:rPr>
                <w:rFonts w:hint="eastAsia" w:ascii="仿宋" w:hAnsi="仿宋" w:eastAsia="仿宋" w:cs="仿宋"/>
                <w:kern w:val="1"/>
                <w:sz w:val="24"/>
                <w:szCs w:val="24"/>
              </w:rPr>
              <w:t>有权终止合同。</w:t>
            </w:r>
          </w:p>
        </w:tc>
      </w:tr>
      <w:tr>
        <w:tblPrEx>
          <w:tblCellMar>
            <w:top w:w="0" w:type="dxa"/>
            <w:left w:w="108" w:type="dxa"/>
            <w:bottom w:w="0" w:type="dxa"/>
            <w:right w:w="108" w:type="dxa"/>
          </w:tblCellMar>
        </w:tblPrEx>
        <w:trPr>
          <w:trHeight w:val="98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snapToGrid w:val="0"/>
              <w:spacing w:line="400" w:lineRule="exact"/>
              <w:ind w:left="0" w:leftChars="0"/>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val="0"/>
                <w:bCs w:val="0"/>
                <w:sz w:val="24"/>
              </w:rPr>
              <w:t>服务承诺</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tabs>
                <w:tab w:val="left" w:pos="3498"/>
              </w:tabs>
              <w:kinsoku/>
              <w:wordWrap/>
              <w:overflowPunct/>
              <w:topLinePunct w:val="0"/>
              <w:autoSpaceDE/>
              <w:autoSpaceDN/>
              <w:bidi w:val="0"/>
              <w:spacing w:line="400" w:lineRule="exact"/>
              <w:ind w:left="0" w:leftChars="0"/>
              <w:textAlignment w:val="auto"/>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sz w:val="24"/>
                <w:lang w:val="zh-CN"/>
              </w:rPr>
              <w:t>保证履行招标文件中规定的各项协议条款；确保病媒生物（鼠、蚊、蝇、蟑螂）</w:t>
            </w:r>
            <w:r>
              <w:rPr>
                <w:rFonts w:hint="eastAsia" w:ascii="仿宋" w:hAnsi="仿宋" w:eastAsia="仿宋" w:cs="仿宋"/>
                <w:color w:val="auto"/>
                <w:sz w:val="24"/>
              </w:rPr>
              <w:t>密度</w:t>
            </w:r>
            <w:r>
              <w:rPr>
                <w:rFonts w:hint="eastAsia" w:ascii="仿宋" w:hAnsi="仿宋" w:eastAsia="仿宋" w:cs="仿宋"/>
                <w:color w:val="auto"/>
                <w:sz w:val="24"/>
                <w:lang w:val="zh-CN"/>
              </w:rPr>
              <w:t>达到</w:t>
            </w:r>
            <w:r>
              <w:rPr>
                <w:rFonts w:hint="eastAsia" w:ascii="仿宋" w:hAnsi="仿宋" w:eastAsia="仿宋" w:cs="仿宋"/>
                <w:color w:val="auto"/>
                <w:sz w:val="24"/>
              </w:rPr>
              <w:t>国家病媒生物密度控制</w:t>
            </w:r>
            <w:r>
              <w:rPr>
                <w:rFonts w:hint="eastAsia" w:ascii="仿宋" w:hAnsi="仿宋" w:eastAsia="仿宋" w:cs="仿宋"/>
                <w:color w:val="auto"/>
                <w:sz w:val="24"/>
                <w:lang w:val="en-US" w:eastAsia="zh-CN"/>
              </w:rPr>
              <w:t>C</w:t>
            </w:r>
            <w:r>
              <w:rPr>
                <w:rFonts w:hint="eastAsia" w:ascii="仿宋" w:hAnsi="仿宋" w:eastAsia="仿宋" w:cs="仿宋"/>
                <w:color w:val="auto"/>
                <w:sz w:val="24"/>
              </w:rPr>
              <w:t>级标准；</w:t>
            </w:r>
            <w:r>
              <w:rPr>
                <w:rFonts w:hint="eastAsia" w:ascii="仿宋" w:hAnsi="仿宋" w:eastAsia="仿宋" w:cs="仿宋"/>
                <w:color w:val="auto"/>
                <w:sz w:val="24"/>
                <w:lang w:val="zh-CN"/>
              </w:rPr>
              <w:t>中标签约后7天内上报驻地消杀人员和负责人具体名单、联系电话及除害设施设置地点等资料；消杀人员按申报工作计划的到岗率、消杀到位率：100%；不使用国家禁用的药物，将使用药物记录备案备查；按计划开展除四害健康教育宣传，并提供相应活动资料；对项目区域的病媒生物（鼠、蚊、蝇、蟑螂）密度监测进行自查自测；根据</w:t>
            </w:r>
            <w:r>
              <w:rPr>
                <w:rFonts w:hint="eastAsia" w:ascii="仿宋" w:hAnsi="仿宋" w:eastAsia="仿宋" w:cs="仿宋"/>
                <w:color w:val="auto"/>
                <w:sz w:val="24"/>
                <w:u w:val="none"/>
                <w:lang w:val="zh-CN"/>
              </w:rPr>
              <w:t>嵊州市爱</w:t>
            </w:r>
            <w:r>
              <w:rPr>
                <w:rFonts w:hint="eastAsia" w:ascii="仿宋" w:hAnsi="仿宋" w:eastAsia="仿宋" w:cs="仿宋"/>
                <w:color w:val="auto"/>
                <w:sz w:val="24"/>
                <w:lang w:val="zh-CN"/>
              </w:rPr>
              <w:t>卫办的统一部署开展专项性消杀活动，按采购人的要求自行配备统一的药物进行消杀；</w:t>
            </w:r>
            <w:r>
              <w:rPr>
                <w:rFonts w:hint="eastAsia" w:ascii="仿宋" w:hAnsi="仿宋" w:eastAsia="仿宋" w:cs="仿宋"/>
                <w:color w:val="auto"/>
                <w:sz w:val="24"/>
              </w:rPr>
              <w:t>遇甲方有政治任务和公益性等任务时，无条件配合甲方做好工作，甲方将不支付其他费用。</w:t>
            </w:r>
          </w:p>
        </w:tc>
      </w:tr>
    </w:tbl>
    <w:p>
      <w:pPr>
        <w:spacing w:line="360" w:lineRule="auto"/>
        <w:rPr>
          <w:rFonts w:ascii="仿宋" w:hAnsi="仿宋" w:eastAsia="仿宋"/>
          <w:sz w:val="24"/>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both"/>
        <w:rPr>
          <w:rFonts w:hint="eastAsia"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9" w:name="_Toc184313303"/>
      <w:bookmarkEnd w:id="29"/>
      <w:bookmarkStart w:id="30" w:name="_Toc184310281"/>
      <w:bookmarkEnd w:id="30"/>
      <w:bookmarkStart w:id="31" w:name="_Toc184312095"/>
      <w:bookmarkEnd w:id="31"/>
      <w:bookmarkStart w:id="32" w:name="_Toc184314446"/>
      <w:bookmarkEnd w:id="32"/>
      <w:bookmarkStart w:id="33" w:name="_Toc184308083"/>
      <w:bookmarkEnd w:id="33"/>
      <w:bookmarkStart w:id="34" w:name="_Toc184310292"/>
      <w:bookmarkEnd w:id="34"/>
      <w:bookmarkStart w:id="35" w:name="_Toc184310302"/>
      <w:bookmarkEnd w:id="35"/>
      <w:bookmarkStart w:id="36" w:name="_Toc184314431"/>
      <w:bookmarkEnd w:id="36"/>
      <w:bookmarkStart w:id="37" w:name="_Toc184308066"/>
      <w:bookmarkEnd w:id="37"/>
      <w:bookmarkStart w:id="38" w:name="_Toc184312100"/>
      <w:bookmarkEnd w:id="38"/>
      <w:bookmarkStart w:id="39" w:name="_Toc184308070"/>
      <w:bookmarkEnd w:id="39"/>
      <w:bookmarkStart w:id="40" w:name="_Toc184312135"/>
      <w:bookmarkEnd w:id="40"/>
      <w:bookmarkStart w:id="41" w:name="_Toc184310291"/>
      <w:bookmarkEnd w:id="41"/>
      <w:bookmarkStart w:id="42" w:name="_Toc184312094"/>
      <w:bookmarkEnd w:id="42"/>
      <w:bookmarkStart w:id="43" w:name="_Toc184308055"/>
      <w:bookmarkEnd w:id="43"/>
      <w:bookmarkStart w:id="44" w:name="_Toc184308061"/>
      <w:bookmarkEnd w:id="44"/>
      <w:bookmarkStart w:id="45" w:name="_Toc184312101"/>
      <w:bookmarkEnd w:id="45"/>
      <w:bookmarkStart w:id="46" w:name="_Toc184314443"/>
      <w:bookmarkEnd w:id="46"/>
      <w:bookmarkStart w:id="47" w:name="_Toc184313251"/>
      <w:bookmarkEnd w:id="47"/>
      <w:bookmarkStart w:id="48" w:name="_Toc184308101"/>
      <w:bookmarkEnd w:id="48"/>
      <w:bookmarkStart w:id="49" w:name="_Toc184313264"/>
      <w:bookmarkEnd w:id="49"/>
      <w:bookmarkStart w:id="50" w:name="_Toc184308074"/>
      <w:bookmarkEnd w:id="50"/>
      <w:bookmarkStart w:id="51" w:name="_Toc184313270"/>
      <w:bookmarkEnd w:id="51"/>
      <w:bookmarkStart w:id="52" w:name="_Toc184313307"/>
      <w:bookmarkEnd w:id="52"/>
      <w:bookmarkStart w:id="53" w:name="_Toc184314459"/>
      <w:bookmarkEnd w:id="53"/>
      <w:bookmarkStart w:id="54" w:name="_Toc184308047"/>
      <w:bookmarkEnd w:id="54"/>
      <w:bookmarkStart w:id="55" w:name="_Toc184314438"/>
      <w:bookmarkEnd w:id="55"/>
      <w:bookmarkStart w:id="56" w:name="_Toc184313259"/>
      <w:bookmarkEnd w:id="56"/>
      <w:bookmarkStart w:id="57" w:name="_Toc184312087"/>
      <w:bookmarkEnd w:id="57"/>
      <w:bookmarkStart w:id="58" w:name="_Toc184310282"/>
      <w:bookmarkEnd w:id="58"/>
      <w:bookmarkStart w:id="59" w:name="_Toc184313255"/>
      <w:bookmarkEnd w:id="59"/>
      <w:bookmarkStart w:id="60" w:name="_Toc184308082"/>
      <w:bookmarkEnd w:id="60"/>
      <w:bookmarkStart w:id="61" w:name="_Toc184310322"/>
      <w:bookmarkEnd w:id="61"/>
      <w:bookmarkStart w:id="62" w:name="_Toc184314410"/>
      <w:bookmarkEnd w:id="62"/>
      <w:bookmarkStart w:id="63" w:name="_Toc184308067"/>
      <w:bookmarkEnd w:id="63"/>
      <w:bookmarkStart w:id="64" w:name="_Toc184314440"/>
      <w:bookmarkEnd w:id="64"/>
      <w:bookmarkStart w:id="65" w:name="_Toc184308078"/>
      <w:bookmarkEnd w:id="65"/>
      <w:bookmarkStart w:id="66" w:name="_Toc184312103"/>
      <w:bookmarkEnd w:id="66"/>
      <w:bookmarkStart w:id="67" w:name="_Toc184310315"/>
      <w:bookmarkEnd w:id="67"/>
      <w:bookmarkStart w:id="68" w:name="_Toc184313273"/>
      <w:bookmarkEnd w:id="68"/>
      <w:bookmarkStart w:id="69" w:name="_Toc184312098"/>
      <w:bookmarkEnd w:id="69"/>
      <w:bookmarkStart w:id="70" w:name="_Toc184310310"/>
      <w:bookmarkEnd w:id="70"/>
      <w:bookmarkStart w:id="71" w:name="_Toc184313240"/>
      <w:bookmarkEnd w:id="71"/>
      <w:bookmarkStart w:id="72" w:name="_Toc184313258"/>
      <w:bookmarkEnd w:id="72"/>
      <w:bookmarkStart w:id="73" w:name="_Toc184312106"/>
      <w:bookmarkEnd w:id="73"/>
      <w:bookmarkStart w:id="74" w:name="_Toc184313272"/>
      <w:bookmarkEnd w:id="74"/>
      <w:bookmarkStart w:id="75" w:name="_Toc184310305"/>
      <w:bookmarkEnd w:id="75"/>
      <w:bookmarkStart w:id="76" w:name="_Toc184310301"/>
      <w:bookmarkEnd w:id="76"/>
      <w:bookmarkStart w:id="77" w:name="_Toc184313267"/>
      <w:bookmarkEnd w:id="77"/>
      <w:bookmarkStart w:id="78" w:name="_Toc184312088"/>
      <w:bookmarkEnd w:id="78"/>
      <w:bookmarkStart w:id="79" w:name="_Toc184308065"/>
      <w:bookmarkEnd w:id="79"/>
      <w:bookmarkStart w:id="80" w:name="_Toc184310300"/>
      <w:bookmarkEnd w:id="80"/>
      <w:bookmarkStart w:id="81" w:name="_Toc184314441"/>
      <w:bookmarkEnd w:id="81"/>
      <w:bookmarkStart w:id="82" w:name="_Toc184308053"/>
      <w:bookmarkEnd w:id="82"/>
      <w:bookmarkStart w:id="83" w:name="_Toc184314430"/>
      <w:bookmarkEnd w:id="83"/>
      <w:bookmarkStart w:id="84" w:name="_Toc184310308"/>
      <w:bookmarkEnd w:id="84"/>
      <w:bookmarkStart w:id="85" w:name="_Toc184310285"/>
      <w:bookmarkEnd w:id="85"/>
      <w:bookmarkStart w:id="86" w:name="_Toc184313239"/>
      <w:bookmarkEnd w:id="86"/>
      <w:bookmarkStart w:id="87" w:name="_Toc184313281"/>
      <w:bookmarkEnd w:id="87"/>
      <w:bookmarkStart w:id="88" w:name="_Toc184312086"/>
      <w:bookmarkEnd w:id="88"/>
      <w:bookmarkStart w:id="89" w:name="_Toc184308069"/>
      <w:bookmarkEnd w:id="89"/>
      <w:bookmarkStart w:id="90" w:name="_Toc184310336"/>
      <w:bookmarkEnd w:id="90"/>
      <w:bookmarkStart w:id="91" w:name="_Toc184310273"/>
      <w:bookmarkEnd w:id="91"/>
      <w:bookmarkStart w:id="92" w:name="_Toc184312070"/>
      <w:bookmarkEnd w:id="92"/>
      <w:bookmarkStart w:id="93" w:name="_Toc184314454"/>
      <w:bookmarkEnd w:id="93"/>
      <w:bookmarkStart w:id="94" w:name="_Toc184312078"/>
      <w:bookmarkEnd w:id="94"/>
      <w:bookmarkStart w:id="95" w:name="_Toc184310343"/>
      <w:bookmarkEnd w:id="95"/>
      <w:bookmarkStart w:id="96" w:name="_Toc184312117"/>
      <w:bookmarkEnd w:id="96"/>
      <w:bookmarkStart w:id="97" w:name="_Toc184314439"/>
      <w:bookmarkEnd w:id="97"/>
      <w:bookmarkStart w:id="98" w:name="_Toc184313268"/>
      <w:bookmarkEnd w:id="98"/>
      <w:bookmarkStart w:id="99" w:name="_Toc184314455"/>
      <w:bookmarkEnd w:id="99"/>
      <w:bookmarkStart w:id="100" w:name="_Toc184314453"/>
      <w:bookmarkEnd w:id="100"/>
      <w:bookmarkStart w:id="101" w:name="_Toc184312068"/>
      <w:bookmarkEnd w:id="101"/>
      <w:bookmarkStart w:id="102" w:name="_Toc184310298"/>
      <w:bookmarkEnd w:id="102"/>
      <w:bookmarkStart w:id="103" w:name="_Toc184312081"/>
      <w:bookmarkEnd w:id="103"/>
      <w:bookmarkStart w:id="104" w:name="_Toc184308058"/>
      <w:bookmarkEnd w:id="104"/>
      <w:bookmarkStart w:id="105" w:name="_Toc184314434"/>
      <w:bookmarkEnd w:id="105"/>
      <w:bookmarkStart w:id="106" w:name="_Toc184308071"/>
      <w:bookmarkEnd w:id="106"/>
      <w:bookmarkStart w:id="107" w:name="_Toc184313271"/>
      <w:bookmarkEnd w:id="107"/>
      <w:bookmarkStart w:id="108" w:name="_Toc184313257"/>
      <w:bookmarkEnd w:id="108"/>
      <w:bookmarkStart w:id="109" w:name="_Toc184310311"/>
      <w:bookmarkEnd w:id="109"/>
      <w:bookmarkStart w:id="110" w:name="_Toc184308052"/>
      <w:bookmarkEnd w:id="110"/>
      <w:bookmarkStart w:id="111" w:name="_Toc184313266"/>
      <w:bookmarkEnd w:id="111"/>
      <w:bookmarkStart w:id="112" w:name="_Toc184310314"/>
      <w:bookmarkEnd w:id="112"/>
      <w:bookmarkStart w:id="113" w:name="_Toc184314426"/>
      <w:bookmarkEnd w:id="113"/>
      <w:bookmarkStart w:id="114" w:name="_Toc184313291"/>
      <w:bookmarkEnd w:id="114"/>
      <w:bookmarkStart w:id="115" w:name="_Toc184312084"/>
      <w:bookmarkEnd w:id="115"/>
      <w:bookmarkStart w:id="116" w:name="_Toc184313254"/>
      <w:bookmarkEnd w:id="116"/>
      <w:bookmarkStart w:id="117" w:name="_Toc184308057"/>
      <w:bookmarkEnd w:id="117"/>
      <w:bookmarkStart w:id="118" w:name="_Toc184312097"/>
      <w:bookmarkEnd w:id="118"/>
      <w:bookmarkStart w:id="119" w:name="_Toc184312131"/>
      <w:bookmarkEnd w:id="119"/>
      <w:bookmarkStart w:id="120" w:name="_Toc184313256"/>
      <w:bookmarkEnd w:id="120"/>
      <w:bookmarkStart w:id="121" w:name="_Toc184308064"/>
      <w:bookmarkEnd w:id="121"/>
      <w:bookmarkStart w:id="122" w:name="_Toc184308081"/>
      <w:bookmarkEnd w:id="122"/>
      <w:bookmarkStart w:id="123" w:name="_Toc184310293"/>
      <w:bookmarkEnd w:id="123"/>
      <w:bookmarkStart w:id="124" w:name="_Toc184310341"/>
      <w:bookmarkEnd w:id="124"/>
      <w:bookmarkStart w:id="125" w:name="_Toc184313269"/>
      <w:bookmarkEnd w:id="125"/>
      <w:bookmarkStart w:id="126" w:name="_Toc184313279"/>
      <w:bookmarkEnd w:id="126"/>
      <w:bookmarkStart w:id="127" w:name="_Toc184310303"/>
      <w:bookmarkEnd w:id="127"/>
      <w:bookmarkStart w:id="128" w:name="_Toc184314475"/>
      <w:bookmarkEnd w:id="128"/>
      <w:bookmarkStart w:id="129" w:name="_Toc184314473"/>
      <w:bookmarkEnd w:id="129"/>
      <w:bookmarkStart w:id="130" w:name="_Toc184314447"/>
      <w:bookmarkEnd w:id="130"/>
      <w:bookmarkStart w:id="131" w:name="_Toc184314432"/>
      <w:bookmarkEnd w:id="131"/>
      <w:bookmarkStart w:id="132" w:name="_Toc184313247"/>
      <w:bookmarkEnd w:id="132"/>
      <w:bookmarkStart w:id="133" w:name="_Toc184312083"/>
      <w:bookmarkEnd w:id="133"/>
      <w:bookmarkStart w:id="134" w:name="_Toc184313283"/>
      <w:bookmarkEnd w:id="134"/>
      <w:bookmarkStart w:id="135" w:name="_Toc184312115"/>
      <w:bookmarkEnd w:id="135"/>
      <w:bookmarkStart w:id="136" w:name="_Toc184308048"/>
      <w:bookmarkEnd w:id="136"/>
      <w:bookmarkStart w:id="137" w:name="_Toc184308050"/>
      <w:bookmarkEnd w:id="137"/>
      <w:bookmarkStart w:id="138" w:name="_Toc184310321"/>
      <w:bookmarkEnd w:id="138"/>
      <w:bookmarkStart w:id="139" w:name="_Toc184313253"/>
      <w:bookmarkEnd w:id="139"/>
      <w:bookmarkStart w:id="140" w:name="_Toc184310295"/>
      <w:bookmarkEnd w:id="140"/>
      <w:bookmarkStart w:id="141" w:name="_Toc184314477"/>
      <w:bookmarkEnd w:id="141"/>
      <w:bookmarkStart w:id="142" w:name="_Toc184308096"/>
      <w:bookmarkEnd w:id="142"/>
      <w:bookmarkStart w:id="143" w:name="_Toc184314424"/>
      <w:bookmarkEnd w:id="143"/>
      <w:bookmarkStart w:id="144" w:name="_Toc184314437"/>
      <w:bookmarkEnd w:id="144"/>
      <w:bookmarkStart w:id="145" w:name="_Toc184313296"/>
      <w:bookmarkEnd w:id="145"/>
      <w:bookmarkStart w:id="146" w:name="_Toc184310304"/>
      <w:bookmarkEnd w:id="146"/>
      <w:bookmarkStart w:id="147" w:name="_Toc184310332"/>
      <w:bookmarkEnd w:id="147"/>
      <w:bookmarkStart w:id="148" w:name="_Toc184314471"/>
      <w:bookmarkEnd w:id="148"/>
      <w:bookmarkStart w:id="149" w:name="_Toc184314427"/>
      <w:bookmarkEnd w:id="149"/>
      <w:bookmarkStart w:id="150" w:name="_Toc184312090"/>
      <w:bookmarkEnd w:id="150"/>
      <w:bookmarkStart w:id="151" w:name="_Toc184313263"/>
      <w:bookmarkEnd w:id="151"/>
      <w:bookmarkStart w:id="152" w:name="_Toc184314433"/>
      <w:bookmarkEnd w:id="152"/>
      <w:bookmarkStart w:id="153" w:name="_Toc184314423"/>
      <w:bookmarkEnd w:id="153"/>
      <w:bookmarkStart w:id="154" w:name="_Toc184308042"/>
      <w:bookmarkEnd w:id="154"/>
      <w:bookmarkStart w:id="155" w:name="_Toc184308104"/>
      <w:bookmarkEnd w:id="155"/>
      <w:bookmarkStart w:id="156" w:name="_Toc184313277"/>
      <w:bookmarkEnd w:id="156"/>
      <w:bookmarkStart w:id="157" w:name="_Toc184314412"/>
      <w:bookmarkEnd w:id="157"/>
      <w:bookmarkStart w:id="158" w:name="_Toc184310274"/>
      <w:bookmarkEnd w:id="158"/>
      <w:bookmarkStart w:id="159" w:name="_Toc184314429"/>
      <w:bookmarkEnd w:id="159"/>
      <w:bookmarkStart w:id="160" w:name="_Toc184313280"/>
      <w:bookmarkEnd w:id="160"/>
      <w:bookmarkStart w:id="161" w:name="_Toc184313298"/>
      <w:bookmarkEnd w:id="161"/>
      <w:bookmarkStart w:id="162" w:name="_Toc184310344"/>
      <w:bookmarkEnd w:id="162"/>
      <w:bookmarkStart w:id="163" w:name="_Toc184310297"/>
      <w:bookmarkEnd w:id="163"/>
      <w:bookmarkStart w:id="164" w:name="_Toc184312105"/>
      <w:bookmarkEnd w:id="164"/>
      <w:bookmarkStart w:id="165" w:name="_Toc184310318"/>
      <w:bookmarkEnd w:id="165"/>
      <w:bookmarkStart w:id="166" w:name="_Toc184313248"/>
      <w:bookmarkEnd w:id="166"/>
      <w:bookmarkStart w:id="167" w:name="_Toc184310335"/>
      <w:bookmarkEnd w:id="167"/>
      <w:bookmarkStart w:id="168" w:name="_Toc184313309"/>
      <w:bookmarkEnd w:id="168"/>
      <w:bookmarkStart w:id="169" w:name="_Toc184313262"/>
      <w:bookmarkEnd w:id="169"/>
      <w:bookmarkStart w:id="170" w:name="_Toc184308043"/>
      <w:bookmarkEnd w:id="170"/>
      <w:bookmarkStart w:id="171" w:name="_Toc184308085"/>
      <w:bookmarkEnd w:id="171"/>
      <w:bookmarkStart w:id="172" w:name="_Toc184314478"/>
      <w:bookmarkEnd w:id="172"/>
      <w:bookmarkStart w:id="173" w:name="_Toc184310278"/>
      <w:bookmarkEnd w:id="173"/>
      <w:bookmarkStart w:id="174" w:name="_Toc184308036"/>
      <w:bookmarkEnd w:id="174"/>
      <w:bookmarkStart w:id="175" w:name="_Toc184313290"/>
      <w:bookmarkEnd w:id="175"/>
      <w:bookmarkStart w:id="176" w:name="_Toc184313287"/>
      <w:bookmarkEnd w:id="176"/>
      <w:bookmarkStart w:id="177" w:name="_Toc184313250"/>
      <w:bookmarkEnd w:id="177"/>
      <w:bookmarkStart w:id="178" w:name="_Toc184314481"/>
      <w:bookmarkEnd w:id="178"/>
      <w:bookmarkStart w:id="179" w:name="_Toc184310320"/>
      <w:bookmarkEnd w:id="179"/>
      <w:bookmarkStart w:id="180" w:name="_Toc184313300"/>
      <w:bookmarkEnd w:id="180"/>
      <w:bookmarkStart w:id="181" w:name="_Toc184308080"/>
      <w:bookmarkEnd w:id="181"/>
      <w:bookmarkStart w:id="182" w:name="_Toc184313292"/>
      <w:bookmarkEnd w:id="182"/>
      <w:bookmarkStart w:id="183" w:name="_Toc184308054"/>
      <w:bookmarkEnd w:id="183"/>
      <w:bookmarkStart w:id="184" w:name="_Toc184312092"/>
      <w:bookmarkEnd w:id="184"/>
      <w:bookmarkStart w:id="185" w:name="_Toc184314467"/>
      <w:bookmarkEnd w:id="185"/>
      <w:bookmarkStart w:id="186" w:name="_Toc184310289"/>
      <w:bookmarkEnd w:id="186"/>
      <w:bookmarkStart w:id="187" w:name="_Toc184308098"/>
      <w:bookmarkEnd w:id="187"/>
      <w:bookmarkStart w:id="188" w:name="_Toc184310279"/>
      <w:bookmarkEnd w:id="188"/>
      <w:bookmarkStart w:id="189" w:name="_Toc184313304"/>
      <w:bookmarkEnd w:id="189"/>
      <w:bookmarkStart w:id="190" w:name="_Toc184313275"/>
      <w:bookmarkEnd w:id="190"/>
      <w:bookmarkStart w:id="191" w:name="_Toc184308041"/>
      <w:bookmarkEnd w:id="191"/>
      <w:bookmarkStart w:id="192" w:name="_Toc184312072"/>
      <w:bookmarkEnd w:id="192"/>
      <w:bookmarkStart w:id="193" w:name="_Toc184312073"/>
      <w:bookmarkEnd w:id="193"/>
      <w:bookmarkStart w:id="194" w:name="_Toc184310296"/>
      <w:bookmarkEnd w:id="194"/>
      <w:bookmarkStart w:id="195" w:name="_Toc184314458"/>
      <w:bookmarkEnd w:id="195"/>
      <w:bookmarkStart w:id="196" w:name="_Toc184308056"/>
      <w:bookmarkEnd w:id="196"/>
      <w:bookmarkStart w:id="197" w:name="_Toc184314448"/>
      <w:bookmarkEnd w:id="197"/>
      <w:bookmarkStart w:id="198" w:name="_Toc184310280"/>
      <w:bookmarkEnd w:id="198"/>
      <w:bookmarkStart w:id="199" w:name="_Toc184308093"/>
      <w:bookmarkEnd w:id="199"/>
      <w:bookmarkStart w:id="200" w:name="_Toc184312067"/>
      <w:bookmarkEnd w:id="200"/>
      <w:bookmarkStart w:id="201" w:name="_Toc184308073"/>
      <w:bookmarkEnd w:id="201"/>
      <w:bookmarkStart w:id="202" w:name="_Toc184312069"/>
      <w:bookmarkEnd w:id="202"/>
      <w:bookmarkStart w:id="203" w:name="_Toc184308039"/>
      <w:bookmarkEnd w:id="203"/>
      <w:bookmarkStart w:id="204" w:name="_Toc184314417"/>
      <w:bookmarkEnd w:id="204"/>
      <w:bookmarkStart w:id="205" w:name="_Toc184314415"/>
      <w:bookmarkEnd w:id="205"/>
      <w:bookmarkStart w:id="206" w:name="_Toc184310294"/>
      <w:bookmarkEnd w:id="206"/>
      <w:bookmarkStart w:id="207" w:name="_Toc184313286"/>
      <w:bookmarkEnd w:id="207"/>
      <w:bookmarkStart w:id="208" w:name="_Toc184310326"/>
      <w:bookmarkEnd w:id="208"/>
      <w:bookmarkStart w:id="209" w:name="_Toc184314472"/>
      <w:bookmarkEnd w:id="209"/>
      <w:bookmarkStart w:id="210" w:name="_Toc184310288"/>
      <w:bookmarkEnd w:id="210"/>
      <w:bookmarkStart w:id="211" w:name="_Toc184313276"/>
      <w:bookmarkEnd w:id="211"/>
      <w:bookmarkStart w:id="212" w:name="_Toc184314414"/>
      <w:bookmarkEnd w:id="212"/>
      <w:bookmarkStart w:id="213" w:name="_Toc184312112"/>
      <w:bookmarkEnd w:id="213"/>
      <w:bookmarkStart w:id="214" w:name="_Toc184308040"/>
      <w:bookmarkEnd w:id="214"/>
      <w:bookmarkStart w:id="215" w:name="_Toc184314413"/>
      <w:bookmarkEnd w:id="215"/>
      <w:bookmarkStart w:id="216" w:name="_Toc184310317"/>
      <w:bookmarkEnd w:id="216"/>
      <w:bookmarkStart w:id="217" w:name="_Toc184314422"/>
      <w:bookmarkEnd w:id="217"/>
      <w:bookmarkStart w:id="218" w:name="_Toc184312137"/>
      <w:bookmarkEnd w:id="218"/>
      <w:bookmarkStart w:id="219" w:name="_Toc184313306"/>
      <w:bookmarkEnd w:id="219"/>
      <w:bookmarkStart w:id="220" w:name="_Toc184314450"/>
      <w:bookmarkEnd w:id="220"/>
      <w:bookmarkStart w:id="221" w:name="_Toc184310277"/>
      <w:bookmarkEnd w:id="221"/>
      <w:bookmarkStart w:id="222" w:name="_Toc184310287"/>
      <w:bookmarkEnd w:id="222"/>
      <w:bookmarkStart w:id="223" w:name="_Toc184314449"/>
      <w:bookmarkEnd w:id="223"/>
      <w:bookmarkStart w:id="224" w:name="_Toc184310312"/>
      <w:bookmarkEnd w:id="224"/>
      <w:bookmarkStart w:id="225" w:name="_Toc184312089"/>
      <w:bookmarkEnd w:id="225"/>
      <w:bookmarkStart w:id="226" w:name="_Toc184312111"/>
      <w:bookmarkEnd w:id="226"/>
      <w:bookmarkStart w:id="227" w:name="_Toc184310272"/>
      <w:bookmarkEnd w:id="227"/>
      <w:bookmarkStart w:id="228" w:name="_Toc184310339"/>
      <w:bookmarkEnd w:id="228"/>
      <w:bookmarkStart w:id="229" w:name="_Toc184310275"/>
      <w:bookmarkEnd w:id="229"/>
      <w:bookmarkStart w:id="230" w:name="_Toc184313260"/>
      <w:bookmarkEnd w:id="230"/>
      <w:bookmarkStart w:id="231" w:name="_Toc184312085"/>
      <w:bookmarkEnd w:id="231"/>
      <w:bookmarkStart w:id="232" w:name="_Toc184312116"/>
      <w:bookmarkEnd w:id="232"/>
      <w:bookmarkStart w:id="233" w:name="_Toc184314416"/>
      <w:bookmarkEnd w:id="233"/>
      <w:bookmarkStart w:id="234" w:name="_Toc184314428"/>
      <w:bookmarkEnd w:id="234"/>
      <w:bookmarkStart w:id="235" w:name="_Toc184310276"/>
      <w:bookmarkEnd w:id="235"/>
      <w:bookmarkStart w:id="236" w:name="_Toc184310316"/>
      <w:bookmarkEnd w:id="236"/>
      <w:bookmarkStart w:id="237" w:name="_Toc184308049"/>
      <w:bookmarkEnd w:id="237"/>
      <w:bookmarkStart w:id="238" w:name="_Toc184314461"/>
      <w:bookmarkEnd w:id="238"/>
      <w:bookmarkStart w:id="239" w:name="_Toc184314411"/>
      <w:bookmarkEnd w:id="239"/>
      <w:bookmarkStart w:id="240" w:name="_Toc184308044"/>
      <w:bookmarkEnd w:id="240"/>
      <w:bookmarkStart w:id="241" w:name="_Toc184312074"/>
      <w:bookmarkEnd w:id="241"/>
      <w:bookmarkStart w:id="242" w:name="_Toc184312129"/>
      <w:bookmarkEnd w:id="242"/>
      <w:bookmarkStart w:id="243" w:name="_Toc184312076"/>
      <w:bookmarkEnd w:id="243"/>
      <w:bookmarkStart w:id="244" w:name="_Toc184308060"/>
      <w:bookmarkEnd w:id="244"/>
      <w:bookmarkStart w:id="245" w:name="_Toc184313243"/>
      <w:bookmarkEnd w:id="245"/>
      <w:bookmarkStart w:id="246" w:name="_Toc184313265"/>
      <w:bookmarkEnd w:id="246"/>
      <w:bookmarkStart w:id="247" w:name="_Toc184308059"/>
      <w:bookmarkEnd w:id="247"/>
      <w:bookmarkStart w:id="248" w:name="_Toc184308075"/>
      <w:bookmarkEnd w:id="248"/>
      <w:bookmarkStart w:id="249" w:name="_Toc184313261"/>
      <w:bookmarkEnd w:id="249"/>
      <w:bookmarkStart w:id="250" w:name="_Toc184314418"/>
      <w:bookmarkEnd w:id="250"/>
      <w:bookmarkStart w:id="251" w:name="_Toc184314425"/>
      <w:bookmarkEnd w:id="251"/>
      <w:bookmarkStart w:id="252" w:name="_Toc184308062"/>
      <w:bookmarkEnd w:id="252"/>
      <w:bookmarkStart w:id="253" w:name="_Toc184313246"/>
      <w:bookmarkEnd w:id="253"/>
      <w:bookmarkStart w:id="254" w:name="_Toc184313244"/>
      <w:bookmarkEnd w:id="254"/>
      <w:bookmarkStart w:id="255" w:name="_Toc184313278"/>
      <w:bookmarkEnd w:id="255"/>
      <w:bookmarkStart w:id="256" w:name="_Toc184308045"/>
      <w:bookmarkEnd w:id="256"/>
      <w:bookmarkStart w:id="257" w:name="_Toc184308106"/>
      <w:bookmarkEnd w:id="257"/>
      <w:bookmarkStart w:id="258" w:name="_Toc184313245"/>
      <w:bookmarkEnd w:id="258"/>
      <w:bookmarkStart w:id="259" w:name="_Toc184310299"/>
      <w:bookmarkEnd w:id="259"/>
      <w:bookmarkStart w:id="260" w:name="_Toc184308038"/>
      <w:bookmarkEnd w:id="260"/>
      <w:bookmarkStart w:id="261" w:name="_Toc184313282"/>
      <w:bookmarkEnd w:id="261"/>
      <w:bookmarkStart w:id="262" w:name="_Toc184310342"/>
      <w:bookmarkEnd w:id="262"/>
      <w:bookmarkStart w:id="263" w:name="_Toc184312075"/>
      <w:bookmarkEnd w:id="263"/>
      <w:bookmarkStart w:id="264" w:name="_Toc184310290"/>
      <w:bookmarkEnd w:id="264"/>
      <w:bookmarkStart w:id="265" w:name="_Toc184312110"/>
      <w:bookmarkEnd w:id="265"/>
      <w:bookmarkStart w:id="266" w:name="_Toc184312122"/>
      <w:bookmarkEnd w:id="266"/>
      <w:bookmarkStart w:id="267" w:name="_Toc184313284"/>
      <w:bookmarkEnd w:id="267"/>
      <w:bookmarkStart w:id="268" w:name="_Toc184314435"/>
      <w:bookmarkEnd w:id="268"/>
      <w:bookmarkStart w:id="269" w:name="_Toc184308097"/>
      <w:bookmarkEnd w:id="269"/>
      <w:bookmarkStart w:id="270" w:name="_Toc184312082"/>
      <w:bookmarkEnd w:id="270"/>
      <w:bookmarkStart w:id="271" w:name="_Toc184313305"/>
      <w:bookmarkEnd w:id="271"/>
      <w:bookmarkStart w:id="272" w:name="_Toc184310313"/>
      <w:bookmarkEnd w:id="272"/>
      <w:bookmarkStart w:id="273" w:name="_Toc184310327"/>
      <w:bookmarkEnd w:id="273"/>
      <w:bookmarkStart w:id="274" w:name="_Toc184312120"/>
      <w:bookmarkEnd w:id="274"/>
      <w:bookmarkStart w:id="275" w:name="_Toc184308090"/>
      <w:bookmarkEnd w:id="275"/>
      <w:bookmarkStart w:id="276" w:name="_Toc184310325"/>
      <w:bookmarkEnd w:id="276"/>
      <w:bookmarkStart w:id="277" w:name="_Toc184314468"/>
      <w:bookmarkEnd w:id="277"/>
      <w:bookmarkStart w:id="278" w:name="_Toc184312109"/>
      <w:bookmarkEnd w:id="278"/>
      <w:bookmarkStart w:id="279" w:name="_Toc184308103"/>
      <w:bookmarkEnd w:id="279"/>
      <w:bookmarkStart w:id="280" w:name="_Toc184308037"/>
      <w:bookmarkEnd w:id="280"/>
      <w:bookmarkStart w:id="281" w:name="_Toc184314470"/>
      <w:bookmarkEnd w:id="281"/>
      <w:bookmarkStart w:id="282" w:name="_Toc184308087"/>
      <w:bookmarkEnd w:id="282"/>
      <w:bookmarkStart w:id="283" w:name="_Toc184312114"/>
      <w:bookmarkEnd w:id="283"/>
      <w:bookmarkStart w:id="284" w:name="_Toc184312093"/>
      <w:bookmarkEnd w:id="284"/>
      <w:bookmarkStart w:id="285" w:name="_Toc184310333"/>
      <w:bookmarkEnd w:id="285"/>
      <w:bookmarkStart w:id="286" w:name="_Toc184310331"/>
      <w:bookmarkEnd w:id="286"/>
      <w:bookmarkStart w:id="287" w:name="_Toc184308095"/>
      <w:bookmarkEnd w:id="287"/>
      <w:bookmarkStart w:id="288" w:name="_Toc184314480"/>
      <w:bookmarkEnd w:id="288"/>
      <w:bookmarkStart w:id="289" w:name="_Toc184308077"/>
      <w:bookmarkEnd w:id="289"/>
      <w:bookmarkStart w:id="290" w:name="_Toc184308089"/>
      <w:bookmarkEnd w:id="290"/>
      <w:bookmarkStart w:id="291" w:name="_Toc184314474"/>
      <w:bookmarkEnd w:id="291"/>
      <w:bookmarkStart w:id="292" w:name="_Toc184312123"/>
      <w:bookmarkEnd w:id="292"/>
      <w:bookmarkStart w:id="293" w:name="_Toc184310340"/>
      <w:bookmarkEnd w:id="293"/>
      <w:bookmarkStart w:id="294" w:name="_Toc184310338"/>
      <w:bookmarkEnd w:id="294"/>
      <w:bookmarkStart w:id="295" w:name="_Toc184313299"/>
      <w:bookmarkEnd w:id="295"/>
      <w:bookmarkStart w:id="296" w:name="_Toc184312127"/>
      <w:bookmarkEnd w:id="296"/>
      <w:bookmarkStart w:id="297" w:name="_Toc184308105"/>
      <w:bookmarkEnd w:id="297"/>
      <w:bookmarkStart w:id="298" w:name="_Toc184313297"/>
      <w:bookmarkEnd w:id="298"/>
      <w:bookmarkStart w:id="299" w:name="_Toc184314469"/>
      <w:bookmarkEnd w:id="299"/>
      <w:bookmarkStart w:id="300" w:name="_Toc184308099"/>
      <w:bookmarkEnd w:id="300"/>
      <w:bookmarkStart w:id="301" w:name="_Toc184308076"/>
      <w:bookmarkEnd w:id="301"/>
      <w:bookmarkStart w:id="302" w:name="_Toc184308088"/>
      <w:bookmarkEnd w:id="302"/>
      <w:bookmarkStart w:id="303" w:name="_Toc184308068"/>
      <w:bookmarkEnd w:id="303"/>
      <w:bookmarkStart w:id="304" w:name="_Toc184314466"/>
      <w:bookmarkEnd w:id="304"/>
      <w:bookmarkStart w:id="305" w:name="_Toc184312125"/>
      <w:bookmarkEnd w:id="305"/>
      <w:bookmarkStart w:id="306" w:name="_Toc184314479"/>
      <w:bookmarkEnd w:id="306"/>
      <w:bookmarkStart w:id="307" w:name="_Toc184314462"/>
      <w:bookmarkEnd w:id="307"/>
      <w:bookmarkStart w:id="308" w:name="_Toc184313294"/>
      <w:bookmarkEnd w:id="308"/>
      <w:bookmarkStart w:id="309" w:name="_Toc184313288"/>
      <w:bookmarkEnd w:id="309"/>
      <w:bookmarkStart w:id="310" w:name="_Toc184312133"/>
      <w:bookmarkEnd w:id="310"/>
      <w:bookmarkStart w:id="311" w:name="_Toc184314464"/>
      <w:bookmarkEnd w:id="311"/>
      <w:bookmarkStart w:id="312" w:name="_Toc184308092"/>
      <w:bookmarkEnd w:id="312"/>
      <w:bookmarkStart w:id="313" w:name="_Toc184310330"/>
      <w:bookmarkEnd w:id="313"/>
      <w:bookmarkStart w:id="314" w:name="_Toc184310334"/>
      <w:bookmarkEnd w:id="314"/>
      <w:bookmarkStart w:id="315" w:name="_Toc184313241"/>
      <w:bookmarkEnd w:id="315"/>
      <w:bookmarkStart w:id="316" w:name="_Toc184313301"/>
      <w:bookmarkEnd w:id="316"/>
      <w:bookmarkStart w:id="317" w:name="_Toc184310329"/>
      <w:bookmarkEnd w:id="317"/>
      <w:bookmarkStart w:id="318" w:name="_Toc184312107"/>
      <w:bookmarkEnd w:id="318"/>
      <w:bookmarkStart w:id="319" w:name="_Toc184312091"/>
      <w:bookmarkEnd w:id="319"/>
      <w:bookmarkStart w:id="320" w:name="_Toc184312130"/>
      <w:bookmarkEnd w:id="320"/>
      <w:bookmarkStart w:id="321" w:name="_Toc184312128"/>
      <w:bookmarkEnd w:id="321"/>
      <w:bookmarkStart w:id="322" w:name="_Toc184314463"/>
      <w:bookmarkEnd w:id="322"/>
      <w:bookmarkStart w:id="323" w:name="_Toc184312134"/>
      <w:bookmarkEnd w:id="323"/>
      <w:bookmarkStart w:id="324" w:name="_Toc184313285"/>
      <w:bookmarkEnd w:id="324"/>
      <w:bookmarkStart w:id="325" w:name="_Toc184308046"/>
      <w:bookmarkEnd w:id="325"/>
      <w:bookmarkStart w:id="326" w:name="_Toc184314457"/>
      <w:bookmarkEnd w:id="326"/>
      <w:bookmarkStart w:id="327" w:name="_Toc184312077"/>
      <w:bookmarkEnd w:id="327"/>
      <w:bookmarkStart w:id="328" w:name="_Toc184312121"/>
      <w:bookmarkEnd w:id="328"/>
      <w:bookmarkStart w:id="329" w:name="_Toc184308094"/>
      <w:bookmarkEnd w:id="329"/>
      <w:bookmarkStart w:id="330" w:name="_Toc184314476"/>
      <w:bookmarkEnd w:id="330"/>
      <w:bookmarkStart w:id="331" w:name="_Toc184308091"/>
      <w:bookmarkEnd w:id="331"/>
      <w:bookmarkStart w:id="332" w:name="_Toc184312132"/>
      <w:bookmarkEnd w:id="332"/>
      <w:bookmarkStart w:id="333" w:name="_Toc184314452"/>
      <w:bookmarkEnd w:id="333"/>
      <w:bookmarkStart w:id="334" w:name="_Toc184313252"/>
      <w:bookmarkEnd w:id="334"/>
      <w:bookmarkStart w:id="335" w:name="_Toc184314442"/>
      <w:bookmarkEnd w:id="335"/>
      <w:bookmarkStart w:id="336" w:name="_Toc184313308"/>
      <w:bookmarkEnd w:id="336"/>
      <w:bookmarkStart w:id="337" w:name="_Toc184308107"/>
      <w:bookmarkEnd w:id="337"/>
      <w:bookmarkStart w:id="338" w:name="_Toc184310324"/>
      <w:bookmarkEnd w:id="338"/>
      <w:bookmarkStart w:id="339" w:name="_Toc184313302"/>
      <w:bookmarkEnd w:id="339"/>
      <w:bookmarkStart w:id="340" w:name="_Toc184312071"/>
      <w:bookmarkEnd w:id="340"/>
      <w:bookmarkStart w:id="341" w:name="_Toc184313289"/>
      <w:bookmarkEnd w:id="341"/>
      <w:bookmarkStart w:id="342" w:name="_Toc184312126"/>
      <w:bookmarkEnd w:id="342"/>
      <w:bookmarkStart w:id="343" w:name="_Toc184308072"/>
      <w:bookmarkEnd w:id="343"/>
      <w:bookmarkStart w:id="344" w:name="_Toc184314419"/>
      <w:bookmarkEnd w:id="344"/>
      <w:bookmarkStart w:id="345" w:name="_Toc184312119"/>
      <w:bookmarkEnd w:id="345"/>
      <w:bookmarkStart w:id="346" w:name="_Toc184312108"/>
      <w:bookmarkEnd w:id="346"/>
      <w:bookmarkStart w:id="347" w:name="_Toc184308102"/>
      <w:bookmarkEnd w:id="347"/>
      <w:bookmarkStart w:id="348" w:name="_Toc184313242"/>
      <w:bookmarkEnd w:id="348"/>
      <w:bookmarkStart w:id="349" w:name="_Toc184312113"/>
      <w:bookmarkEnd w:id="349"/>
      <w:bookmarkStart w:id="350" w:name="_Toc184314451"/>
      <w:bookmarkEnd w:id="350"/>
      <w:bookmarkStart w:id="351" w:name="_Toc184312080"/>
      <w:bookmarkEnd w:id="351"/>
      <w:bookmarkStart w:id="352" w:name="_Toc184314465"/>
      <w:bookmarkEnd w:id="352"/>
      <w:bookmarkStart w:id="353" w:name="_Toc184312124"/>
      <w:bookmarkEnd w:id="353"/>
      <w:bookmarkStart w:id="354" w:name="_Toc184308086"/>
      <w:bookmarkEnd w:id="354"/>
      <w:bookmarkStart w:id="355" w:name="_Toc184308063"/>
      <w:bookmarkEnd w:id="355"/>
      <w:bookmarkStart w:id="356" w:name="_Toc184310286"/>
      <w:bookmarkEnd w:id="356"/>
      <w:bookmarkStart w:id="357" w:name="_Toc184312118"/>
      <w:bookmarkEnd w:id="357"/>
      <w:bookmarkStart w:id="358" w:name="_Toc184312136"/>
      <w:bookmarkEnd w:id="358"/>
      <w:bookmarkStart w:id="359" w:name="_Toc184314456"/>
      <w:bookmarkEnd w:id="359"/>
      <w:bookmarkStart w:id="360" w:name="_Toc184310319"/>
      <w:bookmarkEnd w:id="360"/>
      <w:bookmarkStart w:id="361" w:name="_Toc184312139"/>
      <w:bookmarkEnd w:id="361"/>
      <w:bookmarkStart w:id="362" w:name="_Toc184314421"/>
      <w:bookmarkEnd w:id="362"/>
      <w:bookmarkStart w:id="363" w:name="_Toc184313293"/>
      <w:bookmarkEnd w:id="363"/>
      <w:bookmarkStart w:id="364" w:name="_Toc184310309"/>
      <w:bookmarkEnd w:id="364"/>
      <w:bookmarkStart w:id="365" w:name="_Toc184310307"/>
      <w:bookmarkEnd w:id="365"/>
      <w:bookmarkStart w:id="366" w:name="_Toc184308051"/>
      <w:bookmarkEnd w:id="366"/>
      <w:bookmarkStart w:id="367" w:name="_Toc184314460"/>
      <w:bookmarkEnd w:id="367"/>
      <w:bookmarkStart w:id="368" w:name="_Toc184312138"/>
      <w:bookmarkEnd w:id="368"/>
      <w:bookmarkStart w:id="369" w:name="_Toc184312079"/>
      <w:bookmarkEnd w:id="369"/>
      <w:bookmarkStart w:id="370" w:name="_Toc184313310"/>
      <w:bookmarkEnd w:id="370"/>
      <w:bookmarkStart w:id="371" w:name="_Toc184310328"/>
      <w:bookmarkEnd w:id="371"/>
      <w:bookmarkStart w:id="372" w:name="_Toc184310323"/>
      <w:bookmarkEnd w:id="372"/>
      <w:bookmarkStart w:id="373" w:name="_Toc184312104"/>
      <w:bookmarkEnd w:id="373"/>
      <w:bookmarkStart w:id="374" w:name="_Toc184313274"/>
      <w:bookmarkEnd w:id="374"/>
      <w:bookmarkStart w:id="375" w:name="_Toc184314444"/>
      <w:bookmarkEnd w:id="375"/>
      <w:bookmarkStart w:id="376" w:name="_Toc184313238"/>
      <w:bookmarkEnd w:id="376"/>
      <w:bookmarkStart w:id="377" w:name="_Toc184314482"/>
      <w:bookmarkEnd w:id="377"/>
      <w:bookmarkStart w:id="378" w:name="_Toc184308079"/>
      <w:bookmarkEnd w:id="378"/>
      <w:bookmarkStart w:id="379" w:name="_Toc184313295"/>
      <w:bookmarkEnd w:id="379"/>
      <w:bookmarkStart w:id="380" w:name="_Toc184310284"/>
      <w:bookmarkEnd w:id="380"/>
      <w:bookmarkStart w:id="381" w:name="_Toc184312099"/>
      <w:bookmarkEnd w:id="381"/>
      <w:bookmarkStart w:id="382" w:name="_Toc184308108"/>
      <w:bookmarkEnd w:id="382"/>
      <w:bookmarkStart w:id="383" w:name="_Toc184314420"/>
      <w:bookmarkEnd w:id="383"/>
      <w:bookmarkStart w:id="384" w:name="_Toc184308100"/>
      <w:bookmarkEnd w:id="384"/>
      <w:bookmarkStart w:id="385" w:name="_Toc184314436"/>
      <w:bookmarkEnd w:id="385"/>
      <w:bookmarkStart w:id="386" w:name="_Toc184310283"/>
      <w:bookmarkEnd w:id="386"/>
      <w:bookmarkStart w:id="387" w:name="_Toc184312102"/>
      <w:bookmarkEnd w:id="387"/>
      <w:bookmarkStart w:id="388" w:name="_Toc184310306"/>
      <w:bookmarkEnd w:id="388"/>
      <w:bookmarkStart w:id="389" w:name="_Toc184312096"/>
      <w:bookmarkEnd w:id="389"/>
      <w:bookmarkStart w:id="390" w:name="_Toc184310337"/>
      <w:bookmarkEnd w:id="390"/>
      <w:bookmarkStart w:id="391" w:name="_Toc184314445"/>
      <w:bookmarkEnd w:id="391"/>
      <w:bookmarkStart w:id="392" w:name="_Toc184308084"/>
      <w:bookmarkEnd w:id="392"/>
      <w:bookmarkStart w:id="393" w:name="_Toc184313249"/>
      <w:bookmarkEnd w:id="393"/>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bookmarkStart w:id="400" w:name="_GoBack"/>
      <w:bookmarkEnd w:id="400"/>
    </w:p>
    <w:tbl>
      <w:tblPr>
        <w:tblStyle w:val="64"/>
        <w:tblpPr w:leftFromText="180" w:rightFromText="180" w:vertAnchor="text" w:horzAnchor="page" w:tblpXSpec="center" w:tblpY="126"/>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73"/>
        <w:gridCol w:w="5200"/>
        <w:gridCol w:w="765"/>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68" w:type="pct"/>
            <w:vAlign w:val="center"/>
          </w:tcPr>
          <w:p>
            <w:pPr>
              <w:spacing w:line="360" w:lineRule="auto"/>
              <w:jc w:val="center"/>
              <w:outlineLvl w:val="0"/>
              <w:rPr>
                <w:rFonts w:hint="eastAsia" w:ascii="仿宋" w:hAnsi="仿宋" w:eastAsia="仿宋" w:cs="仿宋"/>
                <w:bCs/>
                <w:sz w:val="21"/>
                <w:szCs w:val="21"/>
              </w:rPr>
            </w:pPr>
            <w:r>
              <w:rPr>
                <w:rFonts w:hint="eastAsia" w:ascii="仿宋" w:hAnsi="仿宋" w:eastAsia="仿宋" w:cs="仿宋"/>
                <w:bCs/>
                <w:sz w:val="21"/>
                <w:szCs w:val="21"/>
              </w:rPr>
              <w:t>序号</w:t>
            </w:r>
          </w:p>
        </w:tc>
        <w:tc>
          <w:tcPr>
            <w:tcW w:w="770" w:type="pct"/>
            <w:vAlign w:val="center"/>
          </w:tcPr>
          <w:p>
            <w:pPr>
              <w:spacing w:line="36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评标内容</w:t>
            </w:r>
          </w:p>
        </w:tc>
        <w:tc>
          <w:tcPr>
            <w:tcW w:w="2918" w:type="pct"/>
            <w:vAlign w:val="center"/>
          </w:tcPr>
          <w:p>
            <w:pPr>
              <w:spacing w:line="360" w:lineRule="auto"/>
              <w:jc w:val="center"/>
              <w:outlineLvl w:val="0"/>
              <w:rPr>
                <w:rFonts w:hint="eastAsia" w:ascii="仿宋" w:hAnsi="仿宋" w:eastAsia="仿宋" w:cs="仿宋"/>
                <w:bCs/>
                <w:sz w:val="21"/>
                <w:szCs w:val="21"/>
              </w:rPr>
            </w:pPr>
            <w:r>
              <w:rPr>
                <w:rFonts w:hint="eastAsia" w:ascii="仿宋" w:hAnsi="仿宋" w:eastAsia="仿宋" w:cs="仿宋"/>
                <w:bCs/>
                <w:sz w:val="21"/>
                <w:szCs w:val="21"/>
              </w:rPr>
              <w:t>评标标准</w:t>
            </w:r>
          </w:p>
        </w:tc>
        <w:tc>
          <w:tcPr>
            <w:tcW w:w="429" w:type="pct"/>
            <w:vAlign w:val="center"/>
          </w:tcPr>
          <w:p>
            <w:pPr>
              <w:spacing w:line="240" w:lineRule="auto"/>
              <w:outlineLvl w:val="0"/>
              <w:rPr>
                <w:rFonts w:hint="eastAsia" w:ascii="仿宋" w:hAnsi="仿宋" w:eastAsia="仿宋" w:cs="仿宋"/>
                <w:bCs/>
                <w:sz w:val="21"/>
                <w:szCs w:val="21"/>
              </w:rPr>
            </w:pPr>
            <w:r>
              <w:rPr>
                <w:rFonts w:hint="eastAsia" w:ascii="仿宋" w:hAnsi="仿宋" w:eastAsia="仿宋" w:cs="仿宋"/>
                <w:bCs/>
                <w:sz w:val="21"/>
                <w:szCs w:val="21"/>
              </w:rPr>
              <w:t>权重</w:t>
            </w:r>
          </w:p>
        </w:tc>
        <w:tc>
          <w:tcPr>
            <w:tcW w:w="413"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68" w:type="pct"/>
            <w:vMerge w:val="restart"/>
            <w:vAlign w:val="center"/>
          </w:tcPr>
          <w:p>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770" w:type="pct"/>
            <w:vMerge w:val="restart"/>
            <w:vAlign w:val="center"/>
          </w:tcPr>
          <w:p>
            <w:pPr>
              <w:spacing w:line="360" w:lineRule="auto"/>
              <w:jc w:val="center"/>
              <w:outlineLvl w:val="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综合实力</w:t>
            </w:r>
          </w:p>
        </w:tc>
        <w:tc>
          <w:tcPr>
            <w:tcW w:w="2918" w:type="pct"/>
            <w:vAlign w:val="center"/>
          </w:tcPr>
          <w:p>
            <w:pPr>
              <w:ind w:firstLine="0" w:firstLineChars="0"/>
              <w:rPr>
                <w:rFonts w:hint="eastAsia" w:ascii="仿宋" w:hAnsi="仿宋" w:eastAsia="仿宋" w:cs="仿宋"/>
                <w:color w:val="FF0000"/>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lang w:eastAsia="zh-CN"/>
              </w:rPr>
              <w:t>投标人</w:t>
            </w:r>
            <w:r>
              <w:rPr>
                <w:rFonts w:hint="eastAsia" w:ascii="仿宋" w:hAnsi="仿宋" w:eastAsia="仿宋" w:cs="仿宋"/>
                <w:color w:val="auto"/>
                <w:sz w:val="21"/>
                <w:szCs w:val="21"/>
              </w:rPr>
              <w:t>具有有效的质量体系认证证书、职业健康体系认证证书、环境管理体系认证证书，每提供一个得1分，最高得3分。</w:t>
            </w:r>
            <w:r>
              <w:rPr>
                <w:rFonts w:hint="eastAsia" w:ascii="仿宋" w:hAnsi="仿宋" w:eastAsia="仿宋" w:cs="仿宋"/>
                <w:color w:val="auto"/>
                <w:spacing w:val="0"/>
                <w:kern w:val="2"/>
                <w:sz w:val="21"/>
                <w:szCs w:val="21"/>
                <w:lang w:val="en-US" w:eastAsia="zh-CN" w:bidi="ar-SA"/>
              </w:rPr>
              <w:t>（投标文件中提供相关证书原件扫描件或彩色照片）。</w:t>
            </w:r>
          </w:p>
        </w:tc>
        <w:tc>
          <w:tcPr>
            <w:tcW w:w="429" w:type="pct"/>
            <w:vAlign w:val="center"/>
          </w:tcPr>
          <w:p>
            <w:pPr>
              <w:ind w:firstLine="0" w:firstLineChars="0"/>
              <w:jc w:val="center"/>
              <w:rPr>
                <w:rFonts w:hint="eastAsia" w:ascii="仿宋" w:hAnsi="仿宋" w:eastAsia="仿宋" w:cs="仿宋"/>
                <w:color w:val="FF0000"/>
                <w:sz w:val="21"/>
                <w:szCs w:val="21"/>
              </w:rPr>
            </w:pPr>
            <w:r>
              <w:rPr>
                <w:rFonts w:hint="eastAsia" w:ascii="仿宋" w:hAnsi="仿宋" w:eastAsia="仿宋" w:cs="仿宋"/>
                <w:color w:val="auto"/>
                <w:sz w:val="21"/>
                <w:szCs w:val="21"/>
                <w:lang w:val="en-US" w:eastAsia="zh-CN"/>
              </w:rPr>
              <w:t>0-3</w:t>
            </w:r>
            <w:r>
              <w:rPr>
                <w:rFonts w:hint="eastAsia" w:ascii="仿宋" w:hAnsi="仿宋" w:eastAsia="仿宋" w:cs="仿宋"/>
                <w:color w:val="auto"/>
                <w:sz w:val="21"/>
                <w:szCs w:val="21"/>
              </w:rPr>
              <w:t>分</w:t>
            </w:r>
          </w:p>
        </w:tc>
        <w:tc>
          <w:tcPr>
            <w:tcW w:w="413" w:type="pct"/>
            <w:vAlign w:val="center"/>
          </w:tcPr>
          <w:p>
            <w:pPr>
              <w:spacing w:line="360" w:lineRule="auto"/>
              <w:jc w:val="center"/>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468" w:type="pct"/>
            <w:vMerge w:val="continue"/>
            <w:vAlign w:val="center"/>
          </w:tcPr>
          <w:p>
            <w:pPr>
              <w:spacing w:line="360" w:lineRule="auto"/>
              <w:jc w:val="center"/>
              <w:outlineLvl w:val="0"/>
              <w:rPr>
                <w:rFonts w:hint="eastAsia" w:ascii="仿宋" w:hAnsi="仿宋" w:eastAsia="仿宋" w:cs="仿宋"/>
                <w:color w:val="FF0000"/>
                <w:sz w:val="21"/>
                <w:szCs w:val="21"/>
              </w:rPr>
            </w:pPr>
          </w:p>
        </w:tc>
        <w:tc>
          <w:tcPr>
            <w:tcW w:w="770" w:type="pct"/>
            <w:vMerge w:val="continue"/>
            <w:vAlign w:val="center"/>
          </w:tcPr>
          <w:p>
            <w:pPr>
              <w:spacing w:line="360" w:lineRule="auto"/>
              <w:jc w:val="center"/>
              <w:outlineLvl w:val="0"/>
              <w:rPr>
                <w:rFonts w:hint="eastAsia" w:ascii="仿宋" w:hAnsi="仿宋" w:eastAsia="仿宋" w:cs="仿宋"/>
                <w:color w:val="FF0000"/>
                <w:sz w:val="21"/>
                <w:szCs w:val="21"/>
              </w:rPr>
            </w:pPr>
          </w:p>
        </w:tc>
        <w:tc>
          <w:tcPr>
            <w:tcW w:w="2918" w:type="pct"/>
            <w:vAlign w:val="center"/>
          </w:tcPr>
          <w:p>
            <w:pPr>
              <w:pStyle w:val="27"/>
              <w:spacing w:line="240" w:lineRule="auto"/>
              <w:ind w:left="0" w:leftChars="0" w:firstLine="0" w:firstLineChars="0"/>
              <w:rPr>
                <w:rFonts w:hint="eastAsia" w:ascii="仿宋" w:hAnsi="仿宋" w:eastAsia="仿宋" w:cs="仿宋"/>
                <w:color w:val="FF0000"/>
                <w:sz w:val="21"/>
                <w:szCs w:val="21"/>
              </w:rPr>
            </w:pPr>
            <w:r>
              <w:rPr>
                <w:rFonts w:hint="eastAsia" w:ascii="仿宋" w:hAnsi="仿宋" w:eastAsia="仿宋" w:cs="仿宋"/>
                <w:color w:val="auto"/>
                <w:spacing w:val="0"/>
                <w:kern w:val="2"/>
                <w:sz w:val="21"/>
                <w:szCs w:val="21"/>
                <w:lang w:val="en-US" w:eastAsia="zh-CN" w:bidi="ar-SA"/>
              </w:rPr>
              <w:t>2.投标人服务能力被中国卫生有害生物防制协会评定为A级的(省除四害科技协会评定为特级)得5分，B级的（省除四害科技协会评定为一级）得3分，C级的（省除四害科技协会评定为二级）得2分，省除四害协会评为三级的得1分。（投标文件中提供相关证书原件扫描件或彩色照片）。</w:t>
            </w:r>
          </w:p>
        </w:tc>
        <w:tc>
          <w:tcPr>
            <w:tcW w:w="429" w:type="pct"/>
            <w:vAlign w:val="center"/>
          </w:tcPr>
          <w:p>
            <w:pPr>
              <w:ind w:firstLine="0" w:firstLineChars="0"/>
              <w:jc w:val="center"/>
              <w:rPr>
                <w:rFonts w:hint="eastAsia" w:ascii="仿宋" w:hAnsi="仿宋" w:eastAsia="仿宋" w:cs="仿宋"/>
                <w:color w:val="FF0000"/>
                <w:sz w:val="21"/>
                <w:szCs w:val="21"/>
              </w:rPr>
            </w:pPr>
            <w:r>
              <w:rPr>
                <w:rFonts w:hint="eastAsia" w:ascii="仿宋" w:hAnsi="仿宋" w:eastAsia="仿宋" w:cs="仿宋"/>
                <w:color w:val="auto"/>
                <w:sz w:val="21"/>
                <w:szCs w:val="21"/>
                <w:lang w:val="en-US" w:eastAsia="zh-CN"/>
              </w:rPr>
              <w:t>0-5分</w:t>
            </w:r>
          </w:p>
        </w:tc>
        <w:tc>
          <w:tcPr>
            <w:tcW w:w="413" w:type="pct"/>
            <w:vAlign w:val="center"/>
          </w:tcPr>
          <w:p>
            <w:pPr>
              <w:spacing w:line="360" w:lineRule="auto"/>
              <w:jc w:val="center"/>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vAlign w:val="center"/>
          </w:tcPr>
          <w:p>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770" w:type="pct"/>
            <w:vAlign w:val="center"/>
          </w:tcPr>
          <w:p>
            <w:pPr>
              <w:spacing w:line="360" w:lineRule="auto"/>
              <w:jc w:val="center"/>
              <w:outlineLvl w:val="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成功案例</w:t>
            </w:r>
          </w:p>
        </w:tc>
        <w:tc>
          <w:tcPr>
            <w:tcW w:w="2918" w:type="pct"/>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val="0"/>
                <w:bCs/>
                <w:iCs/>
                <w:color w:val="auto"/>
                <w:sz w:val="21"/>
                <w:szCs w:val="21"/>
                <w:highlight w:val="none"/>
              </w:rPr>
            </w:pPr>
            <w:r>
              <w:rPr>
                <w:rFonts w:hint="eastAsia" w:ascii="仿宋" w:hAnsi="仿宋" w:eastAsia="仿宋" w:cs="仿宋"/>
                <w:b w:val="0"/>
                <w:bCs/>
                <w:iCs/>
                <w:color w:val="auto"/>
                <w:sz w:val="21"/>
                <w:szCs w:val="21"/>
                <w:highlight w:val="none"/>
              </w:rPr>
              <w:t>20</w:t>
            </w:r>
            <w:r>
              <w:rPr>
                <w:rFonts w:hint="eastAsia" w:ascii="仿宋" w:hAnsi="仿宋" w:eastAsia="仿宋" w:cs="仿宋"/>
                <w:b w:val="0"/>
                <w:bCs/>
                <w:iCs/>
                <w:color w:val="auto"/>
                <w:sz w:val="21"/>
                <w:szCs w:val="21"/>
                <w:highlight w:val="none"/>
                <w:lang w:val="en-US" w:eastAsia="zh-CN"/>
              </w:rPr>
              <w:t>20</w:t>
            </w:r>
            <w:r>
              <w:rPr>
                <w:rFonts w:hint="eastAsia" w:ascii="仿宋" w:hAnsi="仿宋" w:eastAsia="仿宋" w:cs="仿宋"/>
                <w:b w:val="0"/>
                <w:bCs/>
                <w:iCs/>
                <w:color w:val="auto"/>
                <w:sz w:val="21"/>
                <w:szCs w:val="21"/>
                <w:highlight w:val="none"/>
              </w:rPr>
              <w:t>年1月1日（以合同协议书上签订日期为准）以来，具有类似消杀业绩的每个得</w:t>
            </w:r>
            <w:r>
              <w:rPr>
                <w:rFonts w:hint="eastAsia" w:ascii="仿宋" w:hAnsi="仿宋" w:eastAsia="仿宋" w:cs="仿宋"/>
                <w:b w:val="0"/>
                <w:bCs/>
                <w:iCs/>
                <w:color w:val="auto"/>
                <w:sz w:val="21"/>
                <w:szCs w:val="21"/>
                <w:highlight w:val="none"/>
                <w:lang w:val="en-US" w:eastAsia="zh-CN"/>
              </w:rPr>
              <w:t>0.5</w:t>
            </w:r>
            <w:r>
              <w:rPr>
                <w:rFonts w:hint="eastAsia" w:ascii="仿宋" w:hAnsi="仿宋" w:eastAsia="仿宋" w:cs="仿宋"/>
                <w:b w:val="0"/>
                <w:bCs/>
                <w:iCs/>
                <w:color w:val="auto"/>
                <w:sz w:val="21"/>
                <w:szCs w:val="21"/>
                <w:highlight w:val="none"/>
              </w:rPr>
              <w:t>分，最高得1分。</w:t>
            </w:r>
            <w:r>
              <w:rPr>
                <w:rFonts w:hint="eastAsia" w:ascii="仿宋" w:hAnsi="仿宋" w:eastAsia="仿宋" w:cs="仿宋"/>
                <w:b w:val="0"/>
                <w:bCs/>
                <w:iCs/>
                <w:color w:val="auto"/>
                <w:sz w:val="21"/>
                <w:szCs w:val="21"/>
                <w:highlight w:val="none"/>
                <w:lang w:eastAsia="zh-CN"/>
              </w:rPr>
              <w:t>（业绩证明材料中须体现出除四害相关内容及政府采购项目编号，投标文件须同时提供政府采购中标通知书、合同协议书原件扫描件）。</w:t>
            </w:r>
          </w:p>
        </w:tc>
        <w:tc>
          <w:tcPr>
            <w:tcW w:w="429"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iCs/>
                <w:color w:val="auto"/>
                <w:sz w:val="21"/>
                <w:szCs w:val="21"/>
                <w:highlight w:val="none"/>
              </w:rPr>
            </w:pPr>
            <w:r>
              <w:rPr>
                <w:rFonts w:hint="eastAsia" w:ascii="仿宋" w:hAnsi="仿宋" w:eastAsia="仿宋" w:cs="仿宋"/>
                <w:b w:val="0"/>
                <w:bCs/>
                <w:iCs/>
                <w:color w:val="auto"/>
                <w:sz w:val="21"/>
                <w:szCs w:val="21"/>
                <w:highlight w:val="none"/>
                <w:lang w:val="en-US" w:eastAsia="zh-CN"/>
              </w:rPr>
              <w:t>0-1</w:t>
            </w:r>
            <w:r>
              <w:rPr>
                <w:rFonts w:hint="eastAsia" w:ascii="仿宋" w:hAnsi="仿宋" w:eastAsia="仿宋" w:cs="仿宋"/>
                <w:b w:val="0"/>
                <w:bCs/>
                <w:iCs/>
                <w:color w:val="auto"/>
                <w:sz w:val="21"/>
                <w:szCs w:val="21"/>
                <w:highlight w:val="none"/>
              </w:rPr>
              <w:t>分</w:t>
            </w:r>
          </w:p>
        </w:tc>
        <w:tc>
          <w:tcPr>
            <w:tcW w:w="413" w:type="pct"/>
          </w:tcPr>
          <w:p>
            <w:pPr>
              <w:spacing w:line="360" w:lineRule="auto"/>
              <w:outlineLvl w:val="0"/>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68" w:type="pct"/>
            <w:vMerge w:val="restart"/>
            <w:vAlign w:val="center"/>
          </w:tcPr>
          <w:p>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770" w:type="pct"/>
            <w:vMerge w:val="restar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技术力量</w:t>
            </w:r>
            <w:r>
              <w:rPr>
                <w:rFonts w:hint="eastAsia" w:ascii="仿宋" w:hAnsi="仿宋" w:eastAsia="仿宋" w:cs="仿宋"/>
                <w:color w:val="auto"/>
                <w:sz w:val="21"/>
                <w:szCs w:val="21"/>
                <w:lang w:eastAsia="zh-CN"/>
              </w:rPr>
              <w:t>及设备配置等</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rPr>
            </w:pPr>
          </w:p>
        </w:tc>
        <w:tc>
          <w:tcPr>
            <w:tcW w:w="291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highlight w:val="none"/>
              </w:rPr>
            </w:pPr>
            <w:r>
              <w:rPr>
                <w:rFonts w:hint="eastAsia" w:ascii="仿宋" w:hAnsi="仿宋" w:eastAsia="仿宋" w:cs="仿宋"/>
                <w:color w:val="auto"/>
                <w:sz w:val="21"/>
                <w:szCs w:val="21"/>
                <w:highlight w:val="none"/>
              </w:rPr>
              <w:t>1.职工中持有有效期内相关部门颁发的有害生物（病媒生物）预防控制培训合格证书人数：1-4人得1分，5-9人得2分，10-14人得3分,15人以上得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分。（投标文件中提供证书原件扫描件或彩色照片</w:t>
            </w:r>
            <w:r>
              <w:rPr>
                <w:rFonts w:hint="eastAsia" w:ascii="仿宋" w:hAnsi="仿宋" w:eastAsia="仿宋" w:cs="仿宋"/>
                <w:color w:val="auto"/>
                <w:sz w:val="21"/>
                <w:szCs w:val="21"/>
                <w:highlight w:val="none"/>
                <w:lang w:eastAsia="zh-CN"/>
              </w:rPr>
              <w:t>及</w:t>
            </w:r>
            <w:r>
              <w:rPr>
                <w:rFonts w:hint="eastAsia" w:ascii="仿宋" w:hAnsi="仿宋" w:eastAsia="仿宋" w:cs="仿宋"/>
                <w:sz w:val="21"/>
                <w:szCs w:val="21"/>
                <w:highlight w:val="none"/>
                <w:lang w:eastAsia="zh-CN"/>
              </w:rPr>
              <w:t>相关人员</w:t>
            </w:r>
            <w:r>
              <w:rPr>
                <w:rFonts w:hint="eastAsia" w:ascii="仿宋" w:hAnsi="仿宋" w:eastAsia="仿宋" w:cs="仿宋"/>
                <w:sz w:val="21"/>
                <w:szCs w:val="21"/>
                <w:highlight w:val="none"/>
              </w:rPr>
              <w:t>近三个月</w:t>
            </w:r>
            <w:r>
              <w:rPr>
                <w:rFonts w:hint="eastAsia" w:ascii="仿宋" w:hAnsi="仿宋" w:eastAsia="仿宋" w:cs="仿宋"/>
                <w:sz w:val="21"/>
                <w:szCs w:val="21"/>
                <w:highlight w:val="none"/>
                <w:lang w:eastAsia="zh-CN"/>
              </w:rPr>
              <w:t>本单位</w:t>
            </w:r>
            <w:r>
              <w:rPr>
                <w:rFonts w:hint="eastAsia" w:ascii="仿宋" w:hAnsi="仿宋" w:eastAsia="仿宋" w:cs="仿宋"/>
                <w:sz w:val="21"/>
                <w:szCs w:val="21"/>
                <w:highlight w:val="none"/>
              </w:rPr>
              <w:t>社会保险缴纳记录，退休返聘人员需提供类似意外保险等有效凭证</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p>
        </w:tc>
        <w:tc>
          <w:tcPr>
            <w:tcW w:w="42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FF0000"/>
                <w:sz w:val="21"/>
                <w:szCs w:val="21"/>
                <w:highlight w:val="none"/>
              </w:rPr>
            </w:pPr>
            <w:r>
              <w:rPr>
                <w:rFonts w:hint="eastAsia" w:ascii="仿宋" w:hAnsi="仿宋" w:eastAsia="仿宋" w:cs="仿宋"/>
                <w:color w:val="auto"/>
                <w:sz w:val="21"/>
                <w:szCs w:val="21"/>
                <w:highlight w:val="none"/>
                <w:lang w:val="en-US" w:eastAsia="zh-CN"/>
              </w:rPr>
              <w:t>0-4</w:t>
            </w:r>
            <w:r>
              <w:rPr>
                <w:rFonts w:hint="eastAsia" w:ascii="仿宋" w:hAnsi="仿宋" w:eastAsia="仿宋" w:cs="仿宋"/>
                <w:color w:val="auto"/>
                <w:sz w:val="21"/>
                <w:szCs w:val="21"/>
                <w:highlight w:val="none"/>
              </w:rPr>
              <w:t>分</w:t>
            </w:r>
          </w:p>
        </w:tc>
        <w:tc>
          <w:tcPr>
            <w:tcW w:w="413" w:type="pct"/>
          </w:tcPr>
          <w:p>
            <w:pPr>
              <w:spacing w:line="360" w:lineRule="auto"/>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468"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rPr>
            </w:pPr>
          </w:p>
        </w:tc>
        <w:tc>
          <w:tcPr>
            <w:tcW w:w="770"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rPr>
            </w:pPr>
          </w:p>
        </w:tc>
        <w:tc>
          <w:tcPr>
            <w:tcW w:w="291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w:t>
            </w:r>
            <w:r>
              <w:rPr>
                <w:rFonts w:hint="eastAsia" w:ascii="仿宋" w:hAnsi="仿宋" w:eastAsia="仿宋" w:cs="仿宋"/>
                <w:sz w:val="21"/>
                <w:szCs w:val="21"/>
              </w:rPr>
              <w:t>职工中持有有害生物（病媒生物）防制员国家职业资格中级职称的1人得0.5分，最高得2分；高级职称的1人得1分，最高得3分。</w:t>
            </w:r>
            <w:r>
              <w:rPr>
                <w:rFonts w:hint="eastAsia" w:ascii="仿宋" w:hAnsi="仿宋" w:eastAsia="仿宋" w:cs="仿宋"/>
                <w:color w:val="auto"/>
                <w:sz w:val="21"/>
                <w:szCs w:val="21"/>
              </w:rPr>
              <w:t>（投标文件中提供证书原件扫描件或彩色照片</w:t>
            </w:r>
            <w:r>
              <w:rPr>
                <w:rFonts w:hint="eastAsia" w:ascii="仿宋" w:hAnsi="仿宋" w:eastAsia="仿宋" w:cs="仿宋"/>
                <w:color w:val="auto"/>
                <w:sz w:val="21"/>
                <w:szCs w:val="21"/>
                <w:lang w:eastAsia="zh-CN"/>
              </w:rPr>
              <w:t>及相关人员</w:t>
            </w:r>
            <w:r>
              <w:rPr>
                <w:rFonts w:hint="eastAsia" w:ascii="仿宋" w:hAnsi="仿宋" w:eastAsia="仿宋" w:cs="仿宋"/>
                <w:b w:val="0"/>
                <w:bCs/>
                <w:snapToGrid w:val="0"/>
                <w:color w:val="auto"/>
                <w:kern w:val="0"/>
                <w:sz w:val="21"/>
                <w:szCs w:val="21"/>
                <w:highlight w:val="none"/>
              </w:rPr>
              <w:t>近三个月</w:t>
            </w:r>
            <w:r>
              <w:rPr>
                <w:rFonts w:hint="eastAsia" w:ascii="仿宋" w:hAnsi="仿宋" w:eastAsia="仿宋" w:cs="仿宋"/>
                <w:color w:val="auto"/>
                <w:sz w:val="21"/>
                <w:szCs w:val="21"/>
                <w:lang w:eastAsia="zh-CN"/>
              </w:rPr>
              <w:t>本单位</w:t>
            </w:r>
            <w:r>
              <w:rPr>
                <w:rFonts w:hint="eastAsia" w:ascii="仿宋" w:hAnsi="仿宋" w:eastAsia="仿宋" w:cs="仿宋"/>
                <w:color w:val="auto"/>
                <w:sz w:val="21"/>
                <w:szCs w:val="21"/>
              </w:rPr>
              <w:t>社会保险缴纳记录，退休返聘人员需提供类似意外保险等有效凭证）。</w:t>
            </w:r>
          </w:p>
        </w:tc>
        <w:tc>
          <w:tcPr>
            <w:tcW w:w="42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FF0000"/>
                <w:sz w:val="21"/>
                <w:szCs w:val="21"/>
              </w:rPr>
            </w:pPr>
            <w:r>
              <w:rPr>
                <w:rFonts w:hint="eastAsia" w:ascii="仿宋" w:hAnsi="仿宋" w:eastAsia="仿宋" w:cs="仿宋"/>
                <w:color w:val="auto"/>
                <w:sz w:val="21"/>
                <w:szCs w:val="21"/>
                <w:lang w:val="en-US" w:eastAsia="zh-CN"/>
              </w:rPr>
              <w:t>0-5</w:t>
            </w:r>
            <w:r>
              <w:rPr>
                <w:rFonts w:hint="eastAsia" w:ascii="仿宋" w:hAnsi="仿宋" w:eastAsia="仿宋" w:cs="仿宋"/>
                <w:color w:val="auto"/>
                <w:sz w:val="21"/>
                <w:szCs w:val="21"/>
              </w:rPr>
              <w:t>分</w:t>
            </w:r>
          </w:p>
        </w:tc>
        <w:tc>
          <w:tcPr>
            <w:tcW w:w="413" w:type="pct"/>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468" w:type="pct"/>
            <w:vMerge w:val="continue"/>
            <w:vAlign w:val="center"/>
          </w:tcPr>
          <w:p>
            <w:pPr>
              <w:spacing w:line="240" w:lineRule="auto"/>
              <w:jc w:val="center"/>
              <w:rPr>
                <w:rFonts w:hint="eastAsia" w:ascii="仿宋" w:hAnsi="仿宋" w:eastAsia="仿宋" w:cs="仿宋"/>
                <w:bCs/>
                <w:iCs/>
                <w:color w:val="auto"/>
                <w:sz w:val="21"/>
                <w:szCs w:val="21"/>
              </w:rPr>
            </w:pPr>
          </w:p>
        </w:tc>
        <w:tc>
          <w:tcPr>
            <w:tcW w:w="770" w:type="pct"/>
            <w:vMerge w:val="continue"/>
            <w:vAlign w:val="center"/>
          </w:tcPr>
          <w:p>
            <w:pPr>
              <w:spacing w:line="240" w:lineRule="auto"/>
              <w:jc w:val="center"/>
              <w:rPr>
                <w:rFonts w:hint="eastAsia" w:ascii="仿宋" w:hAnsi="仿宋" w:eastAsia="仿宋" w:cs="仿宋"/>
                <w:bCs/>
                <w:iCs/>
                <w:color w:val="auto"/>
                <w:sz w:val="21"/>
                <w:szCs w:val="21"/>
              </w:rPr>
            </w:pPr>
          </w:p>
        </w:tc>
        <w:tc>
          <w:tcPr>
            <w:tcW w:w="291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sz w:val="21"/>
                <w:szCs w:val="21"/>
              </w:rPr>
              <w:t>投标单位配备背负式超低容量喷雾机1-2台得0.5分，3-5台得1分，5台以上得2分；有车载式超低容量喷雾机的得2分。</w:t>
            </w:r>
            <w:r>
              <w:rPr>
                <w:rFonts w:hint="eastAsia" w:ascii="仿宋" w:hAnsi="仿宋" w:eastAsia="仿宋" w:cs="仿宋"/>
                <w:color w:val="auto"/>
                <w:sz w:val="21"/>
                <w:szCs w:val="21"/>
              </w:rPr>
              <w:t>（提供相关</w:t>
            </w:r>
            <w:r>
              <w:rPr>
                <w:rFonts w:hint="eastAsia" w:ascii="仿宋" w:hAnsi="仿宋" w:eastAsia="仿宋" w:cs="仿宋"/>
                <w:snapToGrid w:val="0"/>
                <w:color w:val="auto"/>
                <w:kern w:val="0"/>
                <w:sz w:val="21"/>
                <w:szCs w:val="21"/>
              </w:rPr>
              <w:t>购置发票</w:t>
            </w:r>
            <w:r>
              <w:rPr>
                <w:rFonts w:hint="eastAsia" w:ascii="仿宋" w:hAnsi="仿宋" w:eastAsia="仿宋" w:cs="仿宋"/>
                <w:color w:val="auto"/>
                <w:sz w:val="21"/>
                <w:szCs w:val="21"/>
                <w:lang w:eastAsia="zh-CN"/>
              </w:rPr>
              <w:t>扫描件</w:t>
            </w:r>
            <w:r>
              <w:rPr>
                <w:rFonts w:hint="eastAsia" w:ascii="仿宋" w:hAnsi="仿宋" w:eastAsia="仿宋" w:cs="仿宋"/>
                <w:color w:val="auto"/>
                <w:sz w:val="21"/>
                <w:szCs w:val="21"/>
              </w:rPr>
              <w:t>）。</w:t>
            </w:r>
          </w:p>
        </w:tc>
        <w:tc>
          <w:tcPr>
            <w:tcW w:w="42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sz w:val="21"/>
                <w:szCs w:val="21"/>
              </w:rPr>
            </w:pPr>
            <w:r>
              <w:rPr>
                <w:rFonts w:hint="eastAsia" w:ascii="仿宋" w:hAnsi="仿宋" w:eastAsia="仿宋" w:cs="仿宋"/>
                <w:b w:val="0"/>
                <w:bCs w:val="0"/>
                <w:color w:val="auto"/>
                <w:sz w:val="21"/>
                <w:szCs w:val="21"/>
                <w:lang w:val="en-US" w:eastAsia="zh-CN"/>
              </w:rPr>
              <w:t>0-4分</w:t>
            </w:r>
          </w:p>
        </w:tc>
        <w:tc>
          <w:tcPr>
            <w:tcW w:w="413"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468" w:type="pct"/>
            <w:vMerge w:val="continue"/>
            <w:vAlign w:val="center"/>
          </w:tcPr>
          <w:p>
            <w:pPr>
              <w:spacing w:line="240" w:lineRule="auto"/>
              <w:jc w:val="center"/>
              <w:rPr>
                <w:rFonts w:hint="eastAsia" w:ascii="仿宋" w:hAnsi="仿宋" w:eastAsia="仿宋" w:cs="仿宋"/>
                <w:bCs/>
                <w:iCs/>
                <w:color w:val="auto"/>
                <w:sz w:val="21"/>
                <w:szCs w:val="21"/>
              </w:rPr>
            </w:pPr>
          </w:p>
        </w:tc>
        <w:tc>
          <w:tcPr>
            <w:tcW w:w="770" w:type="pct"/>
            <w:vMerge w:val="continue"/>
            <w:vAlign w:val="center"/>
          </w:tcPr>
          <w:p>
            <w:pPr>
              <w:spacing w:line="240" w:lineRule="auto"/>
              <w:jc w:val="center"/>
              <w:rPr>
                <w:rFonts w:hint="eastAsia" w:ascii="仿宋" w:hAnsi="仿宋" w:eastAsia="仿宋" w:cs="仿宋"/>
                <w:bCs/>
                <w:iCs/>
                <w:color w:val="auto"/>
                <w:sz w:val="21"/>
                <w:szCs w:val="21"/>
              </w:rPr>
            </w:pPr>
          </w:p>
        </w:tc>
        <w:tc>
          <w:tcPr>
            <w:tcW w:w="2918" w:type="pct"/>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1"/>
                <w:szCs w:val="21"/>
              </w:rPr>
            </w:pPr>
            <w:r>
              <w:rPr>
                <w:rFonts w:hint="eastAsia" w:ascii="仿宋" w:hAnsi="仿宋" w:eastAsia="仿宋" w:cs="仿宋"/>
                <w:sz w:val="21"/>
                <w:szCs w:val="21"/>
              </w:rPr>
              <w:t>投标单位有工程作业机动车辆，每辆得1分，最高得5分</w:t>
            </w:r>
            <w:r>
              <w:rPr>
                <w:rFonts w:hint="eastAsia" w:ascii="仿宋" w:hAnsi="仿宋" w:eastAsia="仿宋" w:cs="仿宋"/>
                <w:sz w:val="21"/>
                <w:szCs w:val="21"/>
                <w:lang w:eastAsia="zh-CN"/>
              </w:rPr>
              <w:t>。（</w:t>
            </w:r>
            <w:r>
              <w:rPr>
                <w:rFonts w:hint="eastAsia" w:ascii="仿宋" w:hAnsi="仿宋" w:eastAsia="仿宋" w:cs="仿宋"/>
                <w:sz w:val="21"/>
                <w:szCs w:val="21"/>
              </w:rPr>
              <w:t>须</w:t>
            </w:r>
            <w:r>
              <w:rPr>
                <w:rFonts w:hint="eastAsia" w:ascii="仿宋" w:hAnsi="仿宋" w:eastAsia="仿宋" w:cs="仿宋"/>
                <w:b w:val="0"/>
                <w:bCs w:val="0"/>
                <w:color w:val="auto"/>
                <w:sz w:val="21"/>
                <w:szCs w:val="21"/>
              </w:rPr>
              <w:t>提供机动车行驶证</w:t>
            </w:r>
            <w:r>
              <w:rPr>
                <w:rFonts w:hint="eastAsia" w:ascii="仿宋" w:hAnsi="仿宋" w:eastAsia="仿宋" w:cs="仿宋"/>
                <w:b w:val="0"/>
                <w:bCs w:val="0"/>
                <w:color w:val="auto"/>
                <w:sz w:val="21"/>
                <w:szCs w:val="21"/>
                <w:lang w:eastAsia="zh-CN"/>
              </w:rPr>
              <w:t>及发票扫描件，</w:t>
            </w:r>
            <w:r>
              <w:rPr>
                <w:rFonts w:hint="eastAsia" w:ascii="仿宋" w:hAnsi="仿宋" w:eastAsia="仿宋" w:cs="仿宋"/>
                <w:b w:val="0"/>
                <w:bCs w:val="0"/>
                <w:snapToGrid w:val="0"/>
                <w:color w:val="auto"/>
                <w:kern w:val="0"/>
                <w:sz w:val="21"/>
                <w:szCs w:val="21"/>
              </w:rPr>
              <w:t>该车辆所有人须与投标人名称一致</w:t>
            </w: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eastAsia="zh-CN"/>
              </w:rPr>
              <w:t>。</w:t>
            </w:r>
          </w:p>
        </w:tc>
        <w:tc>
          <w:tcPr>
            <w:tcW w:w="42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sz w:val="21"/>
                <w:szCs w:val="21"/>
              </w:rPr>
            </w:pPr>
            <w:r>
              <w:rPr>
                <w:rFonts w:hint="eastAsia" w:ascii="仿宋" w:hAnsi="仿宋" w:eastAsia="仿宋" w:cs="仿宋"/>
                <w:b w:val="0"/>
                <w:bCs w:val="0"/>
                <w:color w:val="auto"/>
                <w:sz w:val="21"/>
                <w:szCs w:val="21"/>
                <w:lang w:val="en-US" w:eastAsia="zh-CN"/>
              </w:rPr>
              <w:t>0-5分</w:t>
            </w:r>
          </w:p>
        </w:tc>
        <w:tc>
          <w:tcPr>
            <w:tcW w:w="413"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restart"/>
            <w:vAlign w:val="center"/>
          </w:tcPr>
          <w:p>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770" w:type="pct"/>
            <w:vMerge w:val="restart"/>
            <w:vAlign w:val="center"/>
          </w:tcPr>
          <w:p>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技术方案</w:t>
            </w:r>
          </w:p>
        </w:tc>
        <w:tc>
          <w:tcPr>
            <w:tcW w:w="2918" w:type="pct"/>
            <w:vAlign w:val="center"/>
          </w:tcPr>
          <w:p>
            <w:pPr>
              <w:spacing w:line="240" w:lineRule="auto"/>
              <w:rPr>
                <w:rFonts w:hint="eastAsia" w:ascii="仿宋" w:hAnsi="仿宋" w:eastAsia="仿宋" w:cs="仿宋"/>
                <w:color w:val="FF0000"/>
                <w:sz w:val="21"/>
                <w:szCs w:val="21"/>
              </w:rPr>
            </w:pPr>
            <w:r>
              <w:rPr>
                <w:rFonts w:hint="eastAsia" w:ascii="仿宋" w:hAnsi="仿宋" w:eastAsia="仿宋" w:cs="仿宋"/>
                <w:sz w:val="21"/>
                <w:szCs w:val="21"/>
              </w:rPr>
              <w:t>1.投标人熟悉服务区域环境特点。</w:t>
            </w:r>
          </w:p>
        </w:tc>
        <w:tc>
          <w:tcPr>
            <w:tcW w:w="429" w:type="pct"/>
            <w:vAlign w:val="center"/>
          </w:tcPr>
          <w:p>
            <w:pPr>
              <w:spacing w:line="360" w:lineRule="auto"/>
              <w:jc w:val="center"/>
              <w:rPr>
                <w:rFonts w:hint="eastAsia" w:ascii="仿宋" w:hAnsi="仿宋" w:eastAsia="仿宋" w:cs="仿宋"/>
                <w:color w:val="FF0000"/>
                <w:sz w:val="21"/>
                <w:szCs w:val="21"/>
              </w:rPr>
            </w:pPr>
            <w:r>
              <w:rPr>
                <w:rFonts w:hint="eastAsia" w:ascii="仿宋" w:hAnsi="仿宋" w:eastAsia="仿宋" w:cs="仿宋"/>
                <w:sz w:val="21"/>
                <w:szCs w:val="21"/>
              </w:rPr>
              <w:t>0-</w:t>
            </w:r>
            <w:r>
              <w:rPr>
                <w:rFonts w:hint="eastAsia" w:ascii="仿宋" w:hAnsi="仿宋" w:eastAsia="仿宋" w:cs="仿宋"/>
                <w:sz w:val="21"/>
                <w:szCs w:val="21"/>
                <w:lang w:val="en-US" w:eastAsia="zh-CN"/>
              </w:rPr>
              <w:t>4</w:t>
            </w:r>
            <w:r>
              <w:rPr>
                <w:rFonts w:hint="eastAsia" w:ascii="仿宋" w:hAnsi="仿宋" w:eastAsia="仿宋" w:cs="仿宋"/>
                <w:sz w:val="21"/>
                <w:szCs w:val="21"/>
              </w:rPr>
              <w:t>分</w:t>
            </w:r>
          </w:p>
        </w:tc>
        <w:tc>
          <w:tcPr>
            <w:tcW w:w="413" w:type="pct"/>
          </w:tcPr>
          <w:p>
            <w:pP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pPr>
              <w:rPr>
                <w:rFonts w:hint="eastAsia" w:ascii="仿宋" w:hAnsi="仿宋" w:eastAsia="仿宋" w:cs="仿宋"/>
                <w:color w:val="FF0000"/>
                <w:sz w:val="21"/>
                <w:szCs w:val="21"/>
              </w:rPr>
            </w:pPr>
          </w:p>
        </w:tc>
        <w:tc>
          <w:tcPr>
            <w:tcW w:w="770" w:type="pct"/>
            <w:vMerge w:val="continue"/>
            <w:vAlign w:val="center"/>
          </w:tcPr>
          <w:p>
            <w:pPr>
              <w:rPr>
                <w:rFonts w:hint="eastAsia" w:ascii="仿宋" w:hAnsi="仿宋" w:eastAsia="仿宋" w:cs="仿宋"/>
                <w:color w:val="FF0000"/>
                <w:sz w:val="21"/>
                <w:szCs w:val="21"/>
              </w:rPr>
            </w:pPr>
          </w:p>
        </w:tc>
        <w:tc>
          <w:tcPr>
            <w:tcW w:w="2918" w:type="pct"/>
            <w:vAlign w:val="center"/>
          </w:tcPr>
          <w:p>
            <w:pPr>
              <w:spacing w:line="240" w:lineRule="auto"/>
              <w:rPr>
                <w:rFonts w:hint="eastAsia" w:ascii="仿宋" w:hAnsi="仿宋" w:eastAsia="仿宋" w:cs="仿宋"/>
                <w:color w:val="FF0000"/>
                <w:sz w:val="21"/>
                <w:szCs w:val="21"/>
              </w:rPr>
            </w:pPr>
            <w:r>
              <w:rPr>
                <w:rFonts w:hint="eastAsia" w:ascii="仿宋" w:hAnsi="仿宋" w:eastAsia="仿宋" w:cs="仿宋"/>
                <w:sz w:val="21"/>
                <w:szCs w:val="21"/>
              </w:rPr>
              <w:t>2.防治对象、种类、密度、监测方法。</w:t>
            </w:r>
          </w:p>
        </w:tc>
        <w:tc>
          <w:tcPr>
            <w:tcW w:w="429" w:type="pct"/>
            <w:vAlign w:val="center"/>
          </w:tcPr>
          <w:p>
            <w:pPr>
              <w:spacing w:line="360" w:lineRule="auto"/>
              <w:jc w:val="center"/>
              <w:rPr>
                <w:rFonts w:hint="eastAsia" w:ascii="仿宋" w:hAnsi="仿宋" w:eastAsia="仿宋" w:cs="仿宋"/>
                <w:color w:val="FF0000"/>
                <w:sz w:val="21"/>
                <w:szCs w:val="21"/>
              </w:rPr>
            </w:pPr>
            <w:r>
              <w:rPr>
                <w:rFonts w:hint="eastAsia" w:ascii="仿宋" w:hAnsi="仿宋" w:eastAsia="仿宋" w:cs="仿宋"/>
                <w:sz w:val="21"/>
                <w:szCs w:val="21"/>
              </w:rPr>
              <w:t>0-4分</w:t>
            </w:r>
          </w:p>
        </w:tc>
        <w:tc>
          <w:tcPr>
            <w:tcW w:w="413" w:type="pct"/>
          </w:tcPr>
          <w:p>
            <w:pP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pPr>
              <w:rPr>
                <w:rFonts w:hint="eastAsia" w:ascii="仿宋" w:hAnsi="仿宋" w:eastAsia="仿宋" w:cs="仿宋"/>
                <w:color w:val="FF0000"/>
                <w:sz w:val="21"/>
                <w:szCs w:val="21"/>
              </w:rPr>
            </w:pPr>
          </w:p>
        </w:tc>
        <w:tc>
          <w:tcPr>
            <w:tcW w:w="770" w:type="pct"/>
            <w:vMerge w:val="continue"/>
            <w:vAlign w:val="center"/>
          </w:tcPr>
          <w:p>
            <w:pPr>
              <w:rPr>
                <w:rFonts w:hint="eastAsia" w:ascii="仿宋" w:hAnsi="仿宋" w:eastAsia="仿宋" w:cs="仿宋"/>
                <w:color w:val="FF0000"/>
                <w:sz w:val="21"/>
                <w:szCs w:val="21"/>
              </w:rPr>
            </w:pPr>
          </w:p>
        </w:tc>
        <w:tc>
          <w:tcPr>
            <w:tcW w:w="2918" w:type="pct"/>
            <w:vAlign w:val="center"/>
          </w:tcPr>
          <w:p>
            <w:pPr>
              <w:spacing w:line="240" w:lineRule="auto"/>
              <w:rPr>
                <w:rFonts w:hint="eastAsia" w:ascii="仿宋" w:hAnsi="仿宋" w:eastAsia="仿宋" w:cs="仿宋"/>
                <w:color w:val="FF0000"/>
                <w:sz w:val="21"/>
                <w:szCs w:val="21"/>
              </w:rPr>
            </w:pPr>
            <w:r>
              <w:rPr>
                <w:rFonts w:hint="eastAsia" w:ascii="仿宋" w:hAnsi="仿宋" w:eastAsia="仿宋" w:cs="仿宋"/>
                <w:sz w:val="21"/>
                <w:szCs w:val="21"/>
              </w:rPr>
              <w:t>3.鼠、蚊、蝇、蟑螂防制方案的可操作性。</w:t>
            </w:r>
          </w:p>
        </w:tc>
        <w:tc>
          <w:tcPr>
            <w:tcW w:w="429" w:type="pct"/>
            <w:vAlign w:val="center"/>
          </w:tcPr>
          <w:p>
            <w:pPr>
              <w:spacing w:line="360" w:lineRule="auto"/>
              <w:jc w:val="center"/>
              <w:rPr>
                <w:rFonts w:hint="eastAsia" w:ascii="仿宋" w:hAnsi="仿宋" w:eastAsia="仿宋" w:cs="仿宋"/>
                <w:color w:val="FF0000"/>
                <w:sz w:val="21"/>
                <w:szCs w:val="21"/>
              </w:rPr>
            </w:pPr>
            <w:r>
              <w:rPr>
                <w:rFonts w:hint="eastAsia" w:ascii="仿宋" w:hAnsi="仿宋" w:eastAsia="仿宋" w:cs="仿宋"/>
                <w:sz w:val="21"/>
                <w:szCs w:val="21"/>
              </w:rPr>
              <w:t>0-4分</w:t>
            </w:r>
          </w:p>
        </w:tc>
        <w:tc>
          <w:tcPr>
            <w:tcW w:w="413" w:type="pct"/>
          </w:tcPr>
          <w:p>
            <w:pP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770" w:type="pct"/>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2918" w:type="pct"/>
            <w:vAlign w:val="center"/>
          </w:tcPr>
          <w:p>
            <w:pPr>
              <w:spacing w:line="240" w:lineRule="auto"/>
              <w:rPr>
                <w:rFonts w:hint="eastAsia" w:ascii="仿宋" w:hAnsi="仿宋" w:eastAsia="仿宋" w:cs="仿宋"/>
                <w:bCs/>
                <w:iCs/>
                <w:color w:val="auto"/>
                <w:sz w:val="21"/>
                <w:szCs w:val="21"/>
              </w:rPr>
            </w:pPr>
            <w:r>
              <w:rPr>
                <w:rFonts w:hint="eastAsia" w:ascii="仿宋" w:hAnsi="仿宋" w:eastAsia="仿宋" w:cs="仿宋"/>
                <w:sz w:val="21"/>
                <w:szCs w:val="21"/>
              </w:rPr>
              <w:t>4.选择药械的合理性并符合国家相关规定，依据不同环境的用药措施及方法。</w:t>
            </w:r>
          </w:p>
        </w:tc>
        <w:tc>
          <w:tcPr>
            <w:tcW w:w="429" w:type="pct"/>
            <w:vAlign w:val="center"/>
          </w:tcPr>
          <w:p>
            <w:pPr>
              <w:spacing w:line="360" w:lineRule="auto"/>
              <w:jc w:val="center"/>
              <w:rPr>
                <w:rFonts w:hint="eastAsia" w:ascii="仿宋" w:hAnsi="仿宋" w:eastAsia="仿宋" w:cs="仿宋"/>
                <w:bCs/>
                <w:iCs/>
                <w:color w:val="auto"/>
                <w:sz w:val="21"/>
                <w:szCs w:val="21"/>
              </w:rPr>
            </w:pPr>
            <w:r>
              <w:rPr>
                <w:rFonts w:hint="eastAsia" w:ascii="仿宋" w:hAnsi="仿宋" w:eastAsia="仿宋" w:cs="仿宋"/>
                <w:sz w:val="21"/>
                <w:szCs w:val="21"/>
              </w:rPr>
              <w:t>0-4分</w:t>
            </w:r>
          </w:p>
        </w:tc>
        <w:tc>
          <w:tcPr>
            <w:tcW w:w="413" w:type="pct"/>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68" w:type="pct"/>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770" w:type="pct"/>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2918" w:type="pct"/>
            <w:vAlign w:val="center"/>
          </w:tcPr>
          <w:p>
            <w:pPr>
              <w:spacing w:line="240" w:lineRule="auto"/>
              <w:jc w:val="left"/>
              <w:rPr>
                <w:rFonts w:hint="eastAsia" w:ascii="仿宋" w:hAnsi="仿宋" w:eastAsia="仿宋" w:cs="仿宋"/>
                <w:bCs/>
                <w:iCs/>
                <w:color w:val="auto"/>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.对现有毒饵站的布放和维护有管理措施，对不合理的点位进行规范管理。</w:t>
            </w:r>
          </w:p>
        </w:tc>
        <w:tc>
          <w:tcPr>
            <w:tcW w:w="429" w:type="pct"/>
            <w:vAlign w:val="center"/>
          </w:tcPr>
          <w:p>
            <w:pPr>
              <w:spacing w:line="360" w:lineRule="auto"/>
              <w:jc w:val="center"/>
              <w:rPr>
                <w:rFonts w:hint="eastAsia" w:ascii="仿宋" w:hAnsi="仿宋" w:eastAsia="仿宋" w:cs="仿宋"/>
                <w:bCs/>
                <w:iCs/>
                <w:color w:val="auto"/>
                <w:sz w:val="21"/>
                <w:szCs w:val="21"/>
              </w:rPr>
            </w:pPr>
            <w:r>
              <w:rPr>
                <w:rFonts w:hint="eastAsia" w:ascii="仿宋" w:hAnsi="仿宋" w:eastAsia="仿宋" w:cs="仿宋"/>
                <w:sz w:val="21"/>
                <w:szCs w:val="21"/>
              </w:rPr>
              <w:t>0-4分</w:t>
            </w:r>
          </w:p>
        </w:tc>
        <w:tc>
          <w:tcPr>
            <w:tcW w:w="413" w:type="pct"/>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restart"/>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770" w:type="pct"/>
            <w:vMerge w:val="restart"/>
            <w:vAlign w:val="center"/>
          </w:tcPr>
          <w:p>
            <w:pPr>
              <w:spacing w:line="360" w:lineRule="auto"/>
              <w:jc w:val="center"/>
              <w:rPr>
                <w:rFonts w:hint="default" w:ascii="仿宋" w:hAnsi="仿宋" w:eastAsia="仿宋" w:cs="仿宋"/>
                <w:color w:val="FF0000"/>
                <w:sz w:val="21"/>
                <w:szCs w:val="21"/>
                <w:lang w:val="en-US" w:eastAsia="zh-CN"/>
              </w:rPr>
            </w:pPr>
            <w:r>
              <w:rPr>
                <w:rFonts w:hint="eastAsia" w:ascii="仿宋" w:hAnsi="仿宋" w:eastAsia="仿宋" w:cs="仿宋"/>
                <w:sz w:val="21"/>
                <w:szCs w:val="21"/>
              </w:rPr>
              <w:t>实施方案</w:t>
            </w:r>
          </w:p>
        </w:tc>
        <w:tc>
          <w:tcPr>
            <w:tcW w:w="2918" w:type="pct"/>
            <w:vAlign w:val="center"/>
          </w:tcPr>
          <w:p>
            <w:pPr>
              <w:spacing w:line="240" w:lineRule="auto"/>
              <w:rPr>
                <w:rFonts w:hint="eastAsia" w:ascii="仿宋" w:hAnsi="仿宋" w:eastAsia="仿宋" w:cs="仿宋"/>
                <w:color w:val="FF0000"/>
                <w:sz w:val="21"/>
                <w:szCs w:val="21"/>
              </w:rPr>
            </w:pPr>
            <w:r>
              <w:rPr>
                <w:rFonts w:hint="eastAsia" w:ascii="仿宋" w:hAnsi="仿宋" w:eastAsia="仿宋" w:cs="仿宋"/>
                <w:sz w:val="21"/>
                <w:szCs w:val="21"/>
              </w:rPr>
              <w:t>1.对完成除四害工作总体思路的完整性、正确性，实施细则的完善性。</w:t>
            </w:r>
          </w:p>
        </w:tc>
        <w:tc>
          <w:tcPr>
            <w:tcW w:w="429" w:type="pct"/>
            <w:vAlign w:val="center"/>
          </w:tcPr>
          <w:p>
            <w:pPr>
              <w:spacing w:line="360" w:lineRule="auto"/>
              <w:jc w:val="center"/>
              <w:rPr>
                <w:rFonts w:hint="eastAsia" w:ascii="仿宋" w:hAnsi="仿宋" w:eastAsia="仿宋" w:cs="仿宋"/>
                <w:color w:val="FF0000"/>
                <w:sz w:val="21"/>
                <w:szCs w:val="21"/>
              </w:rPr>
            </w:pPr>
            <w:r>
              <w:rPr>
                <w:rFonts w:hint="eastAsia" w:ascii="仿宋" w:hAnsi="仿宋" w:eastAsia="仿宋" w:cs="仿宋"/>
                <w:sz w:val="21"/>
                <w:szCs w:val="21"/>
              </w:rPr>
              <w:t>0-4分</w:t>
            </w:r>
          </w:p>
        </w:tc>
        <w:tc>
          <w:tcPr>
            <w:tcW w:w="413" w:type="pct"/>
          </w:tcPr>
          <w:p>
            <w:pP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rPr>
            </w:pPr>
          </w:p>
        </w:tc>
        <w:tc>
          <w:tcPr>
            <w:tcW w:w="770"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2918" w:type="pct"/>
            <w:vAlign w:val="center"/>
          </w:tcPr>
          <w:p>
            <w:pPr>
              <w:spacing w:line="240" w:lineRule="auto"/>
              <w:rPr>
                <w:rFonts w:hint="eastAsia" w:ascii="仿宋" w:hAnsi="仿宋" w:eastAsia="仿宋" w:cs="仿宋"/>
                <w:color w:val="FF0000"/>
                <w:sz w:val="21"/>
                <w:szCs w:val="21"/>
              </w:rPr>
            </w:pPr>
            <w:r>
              <w:rPr>
                <w:rFonts w:hint="eastAsia" w:ascii="仿宋" w:hAnsi="仿宋" w:eastAsia="仿宋" w:cs="仿宋"/>
                <w:sz w:val="21"/>
                <w:szCs w:val="21"/>
              </w:rPr>
              <w:t>2.对四害防治工作特点的认识情况。</w:t>
            </w:r>
          </w:p>
        </w:tc>
        <w:tc>
          <w:tcPr>
            <w:tcW w:w="429" w:type="pct"/>
            <w:vAlign w:val="center"/>
          </w:tcPr>
          <w:p>
            <w:pPr>
              <w:spacing w:line="360" w:lineRule="auto"/>
              <w:jc w:val="center"/>
              <w:rPr>
                <w:rFonts w:hint="eastAsia" w:ascii="仿宋" w:hAnsi="仿宋" w:eastAsia="仿宋" w:cs="仿宋"/>
                <w:color w:val="FF0000"/>
                <w:sz w:val="21"/>
                <w:szCs w:val="21"/>
              </w:rPr>
            </w:pPr>
            <w:r>
              <w:rPr>
                <w:rFonts w:hint="eastAsia" w:ascii="仿宋" w:hAnsi="仿宋" w:eastAsia="仿宋" w:cs="仿宋"/>
                <w:sz w:val="21"/>
                <w:szCs w:val="21"/>
              </w:rPr>
              <w:t>0-4分</w:t>
            </w:r>
          </w:p>
        </w:tc>
        <w:tc>
          <w:tcPr>
            <w:tcW w:w="413" w:type="pct"/>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rPr>
            </w:pPr>
          </w:p>
        </w:tc>
        <w:tc>
          <w:tcPr>
            <w:tcW w:w="770"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c>
          <w:tcPr>
            <w:tcW w:w="2918" w:type="pct"/>
            <w:vAlign w:val="center"/>
          </w:tcPr>
          <w:p>
            <w:pPr>
              <w:spacing w:line="240" w:lineRule="auto"/>
              <w:rPr>
                <w:rFonts w:hint="eastAsia" w:ascii="仿宋" w:hAnsi="仿宋" w:eastAsia="仿宋" w:cs="仿宋"/>
                <w:color w:val="FF0000"/>
                <w:sz w:val="21"/>
                <w:szCs w:val="21"/>
              </w:rPr>
            </w:pPr>
            <w:r>
              <w:rPr>
                <w:rFonts w:hint="eastAsia" w:ascii="仿宋" w:hAnsi="仿宋" w:eastAsia="仿宋" w:cs="仿宋"/>
                <w:sz w:val="21"/>
                <w:szCs w:val="21"/>
              </w:rPr>
              <w:t>3.对每种害虫防治周期安排的合理性。</w:t>
            </w:r>
          </w:p>
        </w:tc>
        <w:tc>
          <w:tcPr>
            <w:tcW w:w="429" w:type="pct"/>
            <w:vAlign w:val="center"/>
          </w:tcPr>
          <w:p>
            <w:pPr>
              <w:spacing w:line="360" w:lineRule="auto"/>
              <w:jc w:val="center"/>
              <w:rPr>
                <w:rFonts w:hint="eastAsia" w:ascii="仿宋" w:hAnsi="仿宋" w:eastAsia="仿宋" w:cs="仿宋"/>
                <w:color w:val="FF0000"/>
                <w:sz w:val="21"/>
                <w:szCs w:val="21"/>
              </w:rPr>
            </w:pPr>
            <w:r>
              <w:rPr>
                <w:rFonts w:hint="eastAsia" w:ascii="仿宋" w:hAnsi="仿宋" w:eastAsia="仿宋" w:cs="仿宋"/>
                <w:sz w:val="21"/>
                <w:szCs w:val="21"/>
              </w:rPr>
              <w:t>0-4分</w:t>
            </w:r>
          </w:p>
        </w:tc>
        <w:tc>
          <w:tcPr>
            <w:tcW w:w="413" w:type="pct"/>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highlight w:val="none"/>
              </w:rPr>
            </w:pPr>
          </w:p>
        </w:tc>
        <w:tc>
          <w:tcPr>
            <w:tcW w:w="770"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highlight w:val="none"/>
              </w:rPr>
            </w:pPr>
          </w:p>
        </w:tc>
        <w:tc>
          <w:tcPr>
            <w:tcW w:w="2918" w:type="pct"/>
            <w:vAlign w:val="center"/>
          </w:tcPr>
          <w:p>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default" w:ascii="仿宋" w:hAnsi="仿宋" w:eastAsia="仿宋" w:cs="仿宋"/>
                <w:color w:val="auto"/>
                <w:sz w:val="21"/>
                <w:szCs w:val="21"/>
                <w:highlight w:val="none"/>
              </w:rPr>
              <w:t>人员组织和设备安排情况</w:t>
            </w:r>
            <w:r>
              <w:rPr>
                <w:rFonts w:hint="eastAsia" w:ascii="仿宋" w:hAnsi="仿宋" w:eastAsia="仿宋" w:cs="仿宋"/>
                <w:color w:val="auto"/>
                <w:sz w:val="21"/>
                <w:szCs w:val="21"/>
                <w:highlight w:val="none"/>
                <w:lang w:val="en-US" w:eastAsia="zh-CN"/>
              </w:rPr>
              <w:t>是否合理。</w:t>
            </w:r>
          </w:p>
        </w:tc>
        <w:tc>
          <w:tcPr>
            <w:tcW w:w="429" w:type="pct"/>
            <w:vAlign w:val="center"/>
          </w:tcPr>
          <w:p>
            <w:pPr>
              <w:spacing w:line="240" w:lineRule="auto"/>
              <w:jc w:val="center"/>
              <w:rPr>
                <w:rFonts w:hint="eastAsia" w:ascii="仿宋" w:hAnsi="仿宋" w:eastAsia="仿宋" w:cs="仿宋"/>
                <w:color w:val="auto"/>
                <w:sz w:val="21"/>
                <w:szCs w:val="21"/>
                <w:highlight w:val="none"/>
              </w:rPr>
            </w:pPr>
            <w:r>
              <w:rPr>
                <w:rFonts w:hint="default"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4</w:t>
            </w:r>
            <w:r>
              <w:rPr>
                <w:rFonts w:hint="default" w:ascii="仿宋" w:hAnsi="仿宋" w:eastAsia="仿宋" w:cs="仿宋"/>
                <w:color w:val="auto"/>
                <w:sz w:val="21"/>
                <w:szCs w:val="21"/>
                <w:highlight w:val="none"/>
              </w:rPr>
              <w:t>分</w:t>
            </w:r>
          </w:p>
        </w:tc>
        <w:tc>
          <w:tcPr>
            <w:tcW w:w="413" w:type="pct"/>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color w:val="auto"/>
                <w:highlight w:val="none"/>
              </w:rPr>
            </w:pPr>
          </w:p>
        </w:tc>
        <w:tc>
          <w:tcPr>
            <w:tcW w:w="770"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highlight w:val="none"/>
              </w:rPr>
            </w:pPr>
          </w:p>
        </w:tc>
        <w:tc>
          <w:tcPr>
            <w:tcW w:w="2918" w:type="pct"/>
            <w:vAlign w:val="center"/>
          </w:tcPr>
          <w:p>
            <w:p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5.四害防治</w:t>
            </w:r>
            <w:r>
              <w:rPr>
                <w:rFonts w:hint="default" w:ascii="仿宋" w:hAnsi="仿宋" w:eastAsia="仿宋" w:cs="仿宋"/>
                <w:color w:val="auto"/>
                <w:sz w:val="21"/>
                <w:szCs w:val="21"/>
                <w:highlight w:val="none"/>
              </w:rPr>
              <w:t>质量管理</w:t>
            </w:r>
            <w:r>
              <w:rPr>
                <w:rFonts w:hint="eastAsia" w:ascii="仿宋" w:hAnsi="仿宋" w:eastAsia="仿宋" w:cs="仿宋"/>
                <w:color w:val="auto"/>
                <w:sz w:val="21"/>
                <w:szCs w:val="21"/>
                <w:highlight w:val="none"/>
                <w:lang w:eastAsia="zh-CN"/>
              </w:rPr>
              <w:t>可控性是否合理</w:t>
            </w:r>
            <w:r>
              <w:rPr>
                <w:rFonts w:hint="eastAsia" w:ascii="仿宋" w:hAnsi="仿宋" w:eastAsia="仿宋" w:cs="仿宋"/>
                <w:color w:val="auto"/>
                <w:sz w:val="21"/>
                <w:szCs w:val="21"/>
                <w:highlight w:val="none"/>
                <w:lang w:val="en-US" w:eastAsia="zh-CN"/>
              </w:rPr>
              <w:t>。</w:t>
            </w:r>
          </w:p>
        </w:tc>
        <w:tc>
          <w:tcPr>
            <w:tcW w:w="429" w:type="pct"/>
            <w:vAlign w:val="center"/>
          </w:tcPr>
          <w:p>
            <w:pPr>
              <w:spacing w:line="240" w:lineRule="auto"/>
              <w:jc w:val="center"/>
              <w:rPr>
                <w:rFonts w:hint="eastAsia" w:ascii="仿宋" w:hAnsi="仿宋" w:eastAsia="仿宋" w:cs="仿宋"/>
                <w:color w:val="auto"/>
                <w:sz w:val="21"/>
                <w:szCs w:val="21"/>
                <w:highlight w:val="none"/>
              </w:rPr>
            </w:pPr>
            <w:r>
              <w:rPr>
                <w:rFonts w:hint="default"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3</w:t>
            </w:r>
            <w:r>
              <w:rPr>
                <w:rFonts w:hint="default" w:ascii="仿宋" w:hAnsi="仿宋" w:eastAsia="仿宋" w:cs="仿宋"/>
                <w:color w:val="auto"/>
                <w:sz w:val="21"/>
                <w:szCs w:val="21"/>
                <w:highlight w:val="none"/>
              </w:rPr>
              <w:t>分</w:t>
            </w:r>
          </w:p>
        </w:tc>
        <w:tc>
          <w:tcPr>
            <w:tcW w:w="413" w:type="pct"/>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highlight w:val="none"/>
              </w:rPr>
            </w:pPr>
          </w:p>
        </w:tc>
        <w:tc>
          <w:tcPr>
            <w:tcW w:w="770"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highlight w:val="none"/>
              </w:rPr>
            </w:pPr>
          </w:p>
        </w:tc>
        <w:tc>
          <w:tcPr>
            <w:tcW w:w="2918" w:type="pct"/>
            <w:vAlign w:val="center"/>
          </w:tcPr>
          <w:p>
            <w:p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.个人职业防护、药物中毒处置和迎检工作预案。</w:t>
            </w:r>
          </w:p>
        </w:tc>
        <w:tc>
          <w:tcPr>
            <w:tcW w:w="429" w:type="pct"/>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tc>
        <w:tc>
          <w:tcPr>
            <w:tcW w:w="413" w:type="pct"/>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highlight w:val="none"/>
              </w:rPr>
            </w:pPr>
          </w:p>
        </w:tc>
        <w:tc>
          <w:tcPr>
            <w:tcW w:w="770"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highlight w:val="none"/>
              </w:rPr>
            </w:pPr>
          </w:p>
        </w:tc>
        <w:tc>
          <w:tcPr>
            <w:tcW w:w="291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kern w:val="2"/>
                <w:sz w:val="21"/>
                <w:szCs w:val="21"/>
                <w:lang w:val="en-US" w:eastAsia="zh-CN" w:bidi="ar-SA"/>
              </w:rPr>
            </w:pP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rPr>
              <w:t>．有完善的内部组织管理制度（工作考勤、监督管理机制及奖罚管理）</w:t>
            </w:r>
            <w:r>
              <w:rPr>
                <w:rFonts w:hint="eastAsia" w:ascii="仿宋" w:hAnsi="仿宋" w:eastAsia="仿宋" w:cs="仿宋"/>
                <w:color w:val="auto"/>
                <w:sz w:val="21"/>
                <w:szCs w:val="21"/>
                <w:lang w:eastAsia="zh-CN"/>
              </w:rPr>
              <w:t>。</w:t>
            </w:r>
          </w:p>
        </w:tc>
        <w:tc>
          <w:tcPr>
            <w:tcW w:w="42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r>
              <w:rPr>
                <w:rFonts w:hint="eastAsia" w:ascii="仿宋" w:hAnsi="仿宋" w:eastAsia="仿宋" w:cs="仿宋"/>
                <w:b w:val="0"/>
                <w:bCs w:val="0"/>
                <w:color w:val="auto"/>
                <w:sz w:val="21"/>
                <w:szCs w:val="21"/>
                <w:lang w:val="en-US" w:eastAsia="zh-CN"/>
              </w:rPr>
              <w:t>0-2分</w:t>
            </w:r>
          </w:p>
        </w:tc>
        <w:tc>
          <w:tcPr>
            <w:tcW w:w="413" w:type="pct"/>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770" w:type="pct"/>
            <w:vAlign w:val="center"/>
          </w:tcPr>
          <w:p>
            <w:pPr>
              <w:spacing w:line="360" w:lineRule="auto"/>
              <w:jc w:val="center"/>
              <w:rPr>
                <w:rFonts w:hint="eastAsia" w:ascii="仿宋" w:hAnsi="仿宋" w:eastAsia="仿宋" w:cs="仿宋"/>
                <w:color w:val="FF0000"/>
                <w:sz w:val="21"/>
                <w:szCs w:val="21"/>
                <w:highlight w:val="none"/>
                <w:lang w:val="en-US" w:eastAsia="zh-CN"/>
              </w:rPr>
            </w:pPr>
            <w:r>
              <w:rPr>
                <w:rFonts w:hint="eastAsia" w:ascii="仿宋" w:hAnsi="仿宋" w:eastAsia="仿宋" w:cs="仿宋"/>
                <w:sz w:val="21"/>
                <w:szCs w:val="21"/>
                <w:highlight w:val="none"/>
              </w:rPr>
              <w:t>用户评价</w:t>
            </w:r>
          </w:p>
        </w:tc>
        <w:tc>
          <w:tcPr>
            <w:tcW w:w="2918" w:type="pct"/>
            <w:vAlign w:val="center"/>
          </w:tcPr>
          <w:p>
            <w:p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年1月1日以来,有各级政府出具的服务满意度证明（须加</w:t>
            </w:r>
            <w:r>
              <w:rPr>
                <w:rFonts w:hint="eastAsia" w:ascii="仿宋" w:hAnsi="仿宋" w:eastAsia="仿宋" w:cs="仿宋"/>
                <w:color w:val="auto"/>
                <w:sz w:val="21"/>
                <w:szCs w:val="21"/>
                <w:highlight w:val="none"/>
                <w:lang w:eastAsia="zh-CN"/>
              </w:rPr>
              <w:t>盖</w:t>
            </w:r>
            <w:r>
              <w:rPr>
                <w:rFonts w:hint="eastAsia" w:ascii="仿宋" w:hAnsi="仿宋" w:eastAsia="仿宋" w:cs="仿宋"/>
                <w:color w:val="auto"/>
                <w:sz w:val="21"/>
                <w:szCs w:val="21"/>
                <w:highlight w:val="none"/>
              </w:rPr>
              <w:t>上一级爱卫办公章），乡镇（街道）级每个得0.5分，县（市、区）级每个得1分，最高得</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分。（提供对应的合同证明</w:t>
            </w:r>
            <w:r>
              <w:rPr>
                <w:rFonts w:hint="eastAsia" w:ascii="仿宋" w:hAnsi="仿宋" w:eastAsia="仿宋" w:cs="仿宋"/>
                <w:color w:val="auto"/>
                <w:sz w:val="21"/>
                <w:szCs w:val="21"/>
                <w:highlight w:val="none"/>
                <w:lang w:eastAsia="zh-CN"/>
              </w:rPr>
              <w:t>扫描件，一个县市内得分不超过</w:t>
            </w:r>
            <w:r>
              <w:rPr>
                <w:rFonts w:hint="eastAsia" w:ascii="仿宋" w:hAnsi="仿宋" w:eastAsia="仿宋" w:cs="仿宋"/>
                <w:color w:val="auto"/>
                <w:sz w:val="21"/>
                <w:szCs w:val="21"/>
                <w:highlight w:val="none"/>
                <w:lang w:val="en-US" w:eastAsia="zh-CN"/>
              </w:rPr>
              <w:t>3分</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p>
        </w:tc>
        <w:tc>
          <w:tcPr>
            <w:tcW w:w="429" w:type="pct"/>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p>
        </w:tc>
        <w:tc>
          <w:tcPr>
            <w:tcW w:w="413" w:type="pct"/>
          </w:tcPr>
          <w:p>
            <w:pPr>
              <w:rPr>
                <w:rFonts w:hint="eastAsia" w:ascii="仿宋" w:hAnsi="仿宋" w:eastAsia="仿宋" w:cs="仿宋"/>
                <w:color w:val="FF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68" w:type="pct"/>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770" w:type="pct"/>
            <w:vAlign w:val="center"/>
          </w:tcPr>
          <w:p>
            <w:pPr>
              <w:spacing w:line="360" w:lineRule="auto"/>
              <w:jc w:val="center"/>
              <w:rPr>
                <w:rFonts w:hint="eastAsia" w:ascii="仿宋" w:hAnsi="仿宋" w:eastAsia="仿宋" w:cs="仿宋"/>
                <w:color w:val="FF0000"/>
                <w:sz w:val="21"/>
                <w:szCs w:val="21"/>
                <w:highlight w:val="none"/>
                <w:lang w:val="en-US" w:eastAsia="zh-CN"/>
              </w:rPr>
            </w:pPr>
            <w:r>
              <w:rPr>
                <w:rFonts w:hint="eastAsia" w:ascii="仿宋" w:hAnsi="仿宋" w:eastAsia="仿宋" w:cs="仿宋"/>
                <w:sz w:val="21"/>
                <w:szCs w:val="21"/>
                <w:highlight w:val="none"/>
              </w:rPr>
              <w:t>服务点</w:t>
            </w:r>
          </w:p>
        </w:tc>
        <w:tc>
          <w:tcPr>
            <w:tcW w:w="2918" w:type="pct"/>
            <w:vAlign w:val="center"/>
          </w:tcPr>
          <w:p>
            <w:pPr>
              <w:spacing w:line="240" w:lineRule="auto"/>
              <w:rPr>
                <w:rFonts w:hint="eastAsia" w:ascii="仿宋" w:hAnsi="仿宋" w:eastAsia="仿宋" w:cs="仿宋"/>
                <w:color w:val="FF0000"/>
                <w:sz w:val="21"/>
                <w:szCs w:val="21"/>
                <w:highlight w:val="none"/>
              </w:rPr>
            </w:pPr>
            <w:r>
              <w:rPr>
                <w:rFonts w:hint="default" w:ascii="仿宋" w:hAnsi="仿宋" w:eastAsia="仿宋" w:cs="仿宋"/>
                <w:color w:val="000000"/>
                <w:sz w:val="21"/>
                <w:szCs w:val="21"/>
                <w:highlight w:val="none"/>
                <w:lang w:val="en-US" w:eastAsia="zh-CN"/>
              </w:rPr>
              <w:t>为保障服务能力，投标人在项目实施</w:t>
            </w:r>
            <w:r>
              <w:rPr>
                <w:rFonts w:hint="default" w:ascii="仿宋" w:hAnsi="仿宋" w:eastAsia="仿宋" w:cs="仿宋"/>
                <w:color w:val="000000"/>
                <w:sz w:val="21"/>
                <w:szCs w:val="21"/>
                <w:highlight w:val="none"/>
              </w:rPr>
              <w:t>范围内</w:t>
            </w:r>
            <w:r>
              <w:rPr>
                <w:rFonts w:hint="default" w:ascii="仿宋" w:hAnsi="仿宋" w:eastAsia="仿宋" w:cs="仿宋"/>
                <w:color w:val="000000"/>
                <w:sz w:val="21"/>
                <w:szCs w:val="21"/>
                <w:highlight w:val="none"/>
                <w:lang w:val="en-US" w:eastAsia="zh-CN"/>
              </w:rPr>
              <w:t>自有或租赁</w:t>
            </w:r>
            <w:r>
              <w:rPr>
                <w:rFonts w:hint="default" w:ascii="仿宋" w:hAnsi="仿宋" w:eastAsia="仿宋" w:cs="仿宋"/>
                <w:color w:val="000000"/>
                <w:sz w:val="21"/>
                <w:szCs w:val="21"/>
                <w:highlight w:val="none"/>
              </w:rPr>
              <w:t>办公场所和药物仓库得</w:t>
            </w:r>
            <w:r>
              <w:rPr>
                <w:rFonts w:hint="eastAsia" w:ascii="仿宋" w:hAnsi="仿宋" w:eastAsia="仿宋" w:cs="仿宋"/>
                <w:color w:val="000000"/>
                <w:sz w:val="21"/>
                <w:szCs w:val="21"/>
                <w:highlight w:val="none"/>
                <w:lang w:val="en-US" w:eastAsia="zh-CN"/>
              </w:rPr>
              <w:t>3</w:t>
            </w:r>
            <w:r>
              <w:rPr>
                <w:rFonts w:hint="default" w:ascii="仿宋" w:hAnsi="仿宋" w:eastAsia="仿宋" w:cs="仿宋"/>
                <w:color w:val="000000"/>
                <w:sz w:val="21"/>
                <w:szCs w:val="21"/>
                <w:highlight w:val="none"/>
              </w:rPr>
              <w:t>分（开标时需提供</w:t>
            </w:r>
            <w:r>
              <w:rPr>
                <w:rFonts w:hint="eastAsia" w:ascii="仿宋" w:hAnsi="仿宋" w:eastAsia="仿宋" w:cs="仿宋"/>
                <w:color w:val="000000"/>
                <w:sz w:val="21"/>
                <w:szCs w:val="21"/>
                <w:highlight w:val="none"/>
              </w:rPr>
              <w:t>营业执照或</w:t>
            </w:r>
            <w:r>
              <w:rPr>
                <w:rFonts w:hint="default" w:ascii="仿宋" w:hAnsi="仿宋" w:eastAsia="仿宋" w:cs="仿宋"/>
                <w:color w:val="000000"/>
                <w:sz w:val="21"/>
                <w:szCs w:val="21"/>
                <w:highlight w:val="none"/>
              </w:rPr>
              <w:t>房屋购买（或租赁）合同</w:t>
            </w:r>
            <w:r>
              <w:rPr>
                <w:rFonts w:hint="eastAsia" w:ascii="仿宋" w:hAnsi="仿宋" w:eastAsia="仿宋" w:cs="仿宋"/>
                <w:color w:val="000000"/>
                <w:sz w:val="21"/>
                <w:szCs w:val="21"/>
                <w:highlight w:val="none"/>
                <w:lang w:eastAsia="zh-CN"/>
              </w:rPr>
              <w:t>扫描件</w:t>
            </w:r>
            <w:r>
              <w:rPr>
                <w:rFonts w:hint="default" w:ascii="仿宋" w:hAnsi="仿宋" w:eastAsia="仿宋" w:cs="仿宋"/>
                <w:color w:val="000000"/>
                <w:sz w:val="21"/>
                <w:szCs w:val="21"/>
                <w:highlight w:val="none"/>
              </w:rPr>
              <w:t>和仓库照片,仓库具备一定的通风、消防安全等设施 ，</w:t>
            </w:r>
            <w:r>
              <w:rPr>
                <w:rFonts w:hint="default" w:ascii="仿宋" w:hAnsi="仿宋" w:eastAsia="仿宋" w:cs="仿宋"/>
                <w:color w:val="000000"/>
                <w:sz w:val="21"/>
                <w:szCs w:val="21"/>
                <w:highlight w:val="none"/>
                <w:lang w:eastAsia="zh-CN"/>
              </w:rPr>
              <w:t>各种管理制度上墙，</w:t>
            </w:r>
            <w:r>
              <w:rPr>
                <w:rFonts w:hint="default" w:ascii="仿宋" w:hAnsi="仿宋" w:eastAsia="仿宋" w:cs="仿宋"/>
                <w:color w:val="000000"/>
                <w:sz w:val="21"/>
                <w:szCs w:val="21"/>
                <w:highlight w:val="none"/>
              </w:rPr>
              <w:t>否则不计分）；若没有</w:t>
            </w:r>
            <w:r>
              <w:rPr>
                <w:rFonts w:hint="eastAsia" w:ascii="仿宋" w:hAnsi="仿宋" w:eastAsia="仿宋" w:cs="仿宋"/>
                <w:color w:val="000000"/>
                <w:sz w:val="21"/>
                <w:szCs w:val="21"/>
                <w:highlight w:val="none"/>
                <w:lang w:val="en-US" w:eastAsia="zh-CN"/>
              </w:rPr>
              <w:t>在项目实施</w:t>
            </w:r>
            <w:r>
              <w:rPr>
                <w:rFonts w:hint="default" w:ascii="仿宋" w:hAnsi="仿宋" w:eastAsia="仿宋" w:cs="仿宋"/>
                <w:color w:val="000000"/>
                <w:sz w:val="21"/>
                <w:szCs w:val="21"/>
                <w:highlight w:val="none"/>
              </w:rPr>
              <w:t>范围内</w:t>
            </w:r>
            <w:r>
              <w:rPr>
                <w:rFonts w:hint="eastAsia" w:ascii="仿宋" w:hAnsi="仿宋" w:eastAsia="仿宋" w:cs="仿宋"/>
                <w:color w:val="000000"/>
                <w:sz w:val="21"/>
                <w:szCs w:val="21"/>
                <w:highlight w:val="none"/>
                <w:lang w:val="en-US" w:eastAsia="zh-CN"/>
              </w:rPr>
              <w:t>自有或租赁</w:t>
            </w:r>
            <w:r>
              <w:rPr>
                <w:rFonts w:hint="default" w:ascii="仿宋" w:hAnsi="仿宋" w:eastAsia="仿宋" w:cs="仿宋"/>
                <w:color w:val="000000"/>
                <w:sz w:val="21"/>
                <w:szCs w:val="21"/>
                <w:highlight w:val="none"/>
              </w:rPr>
              <w:t>办公场所和药物仓库的，但在投标文件中承诺：中标签定合同后一个月内</w:t>
            </w:r>
            <w:r>
              <w:rPr>
                <w:rFonts w:hint="eastAsia" w:ascii="仿宋" w:hAnsi="仿宋" w:eastAsia="仿宋" w:cs="仿宋"/>
                <w:color w:val="000000"/>
                <w:sz w:val="21"/>
                <w:szCs w:val="21"/>
                <w:highlight w:val="none"/>
                <w:lang w:val="en-US" w:eastAsia="zh-CN"/>
              </w:rPr>
              <w:t>在项目实施</w:t>
            </w:r>
            <w:r>
              <w:rPr>
                <w:rFonts w:hint="default" w:ascii="仿宋" w:hAnsi="仿宋" w:eastAsia="仿宋" w:cs="仿宋"/>
                <w:color w:val="000000"/>
                <w:sz w:val="21"/>
                <w:szCs w:val="21"/>
                <w:highlight w:val="none"/>
              </w:rPr>
              <w:t>范围内</w:t>
            </w:r>
            <w:r>
              <w:rPr>
                <w:rFonts w:hint="eastAsia" w:ascii="仿宋" w:hAnsi="仿宋" w:eastAsia="仿宋" w:cs="仿宋"/>
                <w:color w:val="000000"/>
                <w:sz w:val="21"/>
                <w:szCs w:val="21"/>
                <w:highlight w:val="none"/>
                <w:lang w:val="en-US" w:eastAsia="zh-CN"/>
              </w:rPr>
              <w:t>自有或租赁</w:t>
            </w:r>
            <w:r>
              <w:rPr>
                <w:rFonts w:hint="default" w:ascii="仿宋" w:hAnsi="仿宋" w:eastAsia="仿宋" w:cs="仿宋"/>
                <w:color w:val="000000"/>
                <w:sz w:val="21"/>
                <w:szCs w:val="21"/>
                <w:highlight w:val="none"/>
              </w:rPr>
              <w:t>办公场所和药物仓库</w:t>
            </w:r>
            <w:r>
              <w:rPr>
                <w:rFonts w:hint="eastAsia" w:ascii="仿宋" w:hAnsi="仿宋" w:eastAsia="仿宋" w:cs="仿宋"/>
                <w:color w:val="000000"/>
                <w:sz w:val="21"/>
                <w:szCs w:val="21"/>
                <w:highlight w:val="none"/>
                <w:lang w:val="en-US" w:eastAsia="zh-CN"/>
              </w:rPr>
              <w:t>的</w:t>
            </w:r>
            <w:r>
              <w:rPr>
                <w:rFonts w:hint="default" w:ascii="仿宋" w:hAnsi="仿宋" w:eastAsia="仿宋" w:cs="仿宋"/>
                <w:color w:val="000000"/>
                <w:sz w:val="21"/>
                <w:szCs w:val="21"/>
                <w:highlight w:val="none"/>
              </w:rPr>
              <w:t>得</w:t>
            </w:r>
            <w:r>
              <w:rPr>
                <w:rFonts w:hint="eastAsia" w:ascii="仿宋" w:hAnsi="仿宋" w:eastAsia="仿宋" w:cs="仿宋"/>
                <w:color w:val="000000"/>
                <w:sz w:val="21"/>
                <w:szCs w:val="21"/>
                <w:highlight w:val="none"/>
                <w:lang w:val="en-US" w:eastAsia="zh-CN"/>
              </w:rPr>
              <w:t>1.5</w:t>
            </w:r>
            <w:r>
              <w:rPr>
                <w:rFonts w:hint="default" w:ascii="仿宋" w:hAnsi="仿宋" w:eastAsia="仿宋" w:cs="仿宋"/>
                <w:color w:val="000000"/>
                <w:sz w:val="21"/>
                <w:szCs w:val="21"/>
                <w:highlight w:val="none"/>
              </w:rPr>
              <w:t>分。（承诺书中注明如中标后一个月内采购方核实后确认没有设立分公司或办事处的，将没收履约保证金、并视</w:t>
            </w:r>
            <w:r>
              <w:rPr>
                <w:rFonts w:hint="default" w:ascii="仿宋" w:hAnsi="仿宋" w:eastAsia="仿宋" w:cs="仿宋"/>
                <w:color w:val="000000"/>
                <w:sz w:val="21"/>
                <w:szCs w:val="21"/>
                <w:highlight w:val="none"/>
                <w:lang w:eastAsia="zh-CN"/>
              </w:rPr>
              <w:t>情况</w:t>
            </w:r>
            <w:r>
              <w:rPr>
                <w:rFonts w:hint="default" w:ascii="仿宋" w:hAnsi="仿宋" w:eastAsia="仿宋" w:cs="仿宋"/>
                <w:color w:val="000000"/>
                <w:sz w:val="21"/>
                <w:szCs w:val="21"/>
                <w:highlight w:val="none"/>
              </w:rPr>
              <w:t>纳入不良记录，三年内禁止进入</w:t>
            </w:r>
            <w:r>
              <w:rPr>
                <w:rFonts w:hint="eastAsia" w:ascii="仿宋" w:hAnsi="仿宋" w:eastAsia="仿宋" w:cs="仿宋"/>
                <w:color w:val="000000"/>
                <w:sz w:val="21"/>
                <w:szCs w:val="21"/>
                <w:highlight w:val="none"/>
                <w:lang w:eastAsia="zh-CN"/>
              </w:rPr>
              <w:t>嵊州市</w:t>
            </w:r>
            <w:r>
              <w:rPr>
                <w:rFonts w:hint="default" w:ascii="仿宋" w:hAnsi="仿宋" w:eastAsia="仿宋" w:cs="仿宋"/>
                <w:color w:val="000000"/>
                <w:sz w:val="21"/>
                <w:szCs w:val="21"/>
                <w:highlight w:val="none"/>
              </w:rPr>
              <w:t>范围从事病媒生物消杀工作）没有设置办公场所和药物仓库且在投标文件也未承诺的则不得分</w:t>
            </w:r>
            <w:r>
              <w:rPr>
                <w:rFonts w:hint="eastAsia" w:ascii="仿宋" w:hAnsi="仿宋" w:eastAsia="仿宋" w:cs="仿宋"/>
                <w:sz w:val="21"/>
                <w:szCs w:val="21"/>
                <w:highlight w:val="none"/>
                <w:lang w:eastAsia="zh-CN"/>
              </w:rPr>
              <w:t>。</w:t>
            </w:r>
          </w:p>
        </w:tc>
        <w:tc>
          <w:tcPr>
            <w:tcW w:w="429" w:type="pct"/>
            <w:vAlign w:val="center"/>
          </w:tcPr>
          <w:p>
            <w:pPr>
              <w:spacing w:line="360" w:lineRule="auto"/>
              <w:jc w:val="center"/>
              <w:rPr>
                <w:rFonts w:hint="eastAsia" w:ascii="仿宋" w:hAnsi="仿宋" w:eastAsia="仿宋" w:cs="仿宋"/>
                <w:color w:val="FF0000"/>
                <w:sz w:val="21"/>
                <w:szCs w:val="21"/>
                <w:highlight w:val="none"/>
              </w:rPr>
            </w:pPr>
            <w:r>
              <w:rPr>
                <w:rFonts w:hint="eastAsia" w:ascii="仿宋" w:hAnsi="仿宋" w:eastAsia="仿宋" w:cs="仿宋"/>
                <w:sz w:val="21"/>
                <w:szCs w:val="21"/>
                <w:highlight w:val="none"/>
              </w:rPr>
              <w:t>0-3分</w:t>
            </w:r>
          </w:p>
        </w:tc>
        <w:tc>
          <w:tcPr>
            <w:tcW w:w="413" w:type="pct"/>
          </w:tcPr>
          <w:p>
            <w:pPr>
              <w:rPr>
                <w:rFonts w:hint="eastAsia" w:ascii="仿宋" w:hAnsi="仿宋" w:eastAsia="仿宋" w:cs="仿宋"/>
                <w:color w:val="FF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68" w:type="pct"/>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770" w:type="pct"/>
            <w:vAlign w:val="center"/>
          </w:tcPr>
          <w:p>
            <w:pPr>
              <w:pStyle w:val="35"/>
              <w:tabs>
                <w:tab w:val="left" w:pos="900"/>
              </w:tabs>
              <w:spacing w:line="360" w:lineRule="auto"/>
              <w:jc w:val="center"/>
              <w:rPr>
                <w:rFonts w:hint="default" w:ascii="仿宋" w:hAnsi="仿宋" w:eastAsia="仿宋" w:cs="仿宋"/>
                <w:color w:val="FF0000"/>
                <w:sz w:val="21"/>
                <w:szCs w:val="21"/>
                <w:highlight w:val="none"/>
                <w:lang w:val="en-US"/>
              </w:rPr>
            </w:pPr>
            <w:r>
              <w:rPr>
                <w:rFonts w:hint="eastAsia" w:ascii="仿宋" w:hAnsi="仿宋" w:eastAsia="仿宋" w:cs="仿宋"/>
                <w:color w:val="auto"/>
                <w:kern w:val="2"/>
                <w:sz w:val="21"/>
                <w:szCs w:val="21"/>
                <w:highlight w:val="none"/>
                <w:lang w:val="en-US" w:eastAsia="zh-CN" w:bidi="ar-SA"/>
              </w:rPr>
              <w:t>健康教育宣传</w:t>
            </w:r>
          </w:p>
        </w:tc>
        <w:tc>
          <w:tcPr>
            <w:tcW w:w="2918" w:type="pct"/>
            <w:vAlign w:val="center"/>
          </w:tcPr>
          <w:p>
            <w:pPr>
              <w:pStyle w:val="35"/>
              <w:tabs>
                <w:tab w:val="left" w:pos="900"/>
              </w:tabs>
              <w:spacing w:line="240" w:lineRule="auto"/>
              <w:rPr>
                <w:rFonts w:hint="eastAsia" w:ascii="仿宋" w:hAnsi="仿宋" w:eastAsia="仿宋" w:cs="仿宋"/>
                <w:color w:val="FF0000"/>
                <w:sz w:val="21"/>
                <w:szCs w:val="21"/>
                <w:highlight w:val="none"/>
              </w:rPr>
            </w:pPr>
            <w:r>
              <w:rPr>
                <w:rFonts w:hint="eastAsia" w:ascii="仿宋" w:hAnsi="仿宋" w:eastAsia="仿宋" w:cs="仿宋"/>
                <w:color w:val="000000"/>
                <w:kern w:val="2"/>
                <w:sz w:val="21"/>
                <w:szCs w:val="21"/>
                <w:highlight w:val="none"/>
                <w:lang w:val="en-US" w:eastAsia="zh-CN" w:bidi="ar-SA"/>
              </w:rPr>
              <w:t>根据除四害健康教育宣传计划是否能满足公众需求进行综合评议。</w:t>
            </w:r>
          </w:p>
        </w:tc>
        <w:tc>
          <w:tcPr>
            <w:tcW w:w="429" w:type="pct"/>
            <w:vAlign w:val="center"/>
          </w:tcPr>
          <w:p>
            <w:pPr>
              <w:pStyle w:val="35"/>
              <w:tabs>
                <w:tab w:val="left" w:pos="900"/>
              </w:tabs>
              <w:spacing w:line="360" w:lineRule="auto"/>
              <w:jc w:val="center"/>
              <w:rPr>
                <w:rFonts w:hint="eastAsia" w:ascii="仿宋" w:hAnsi="仿宋" w:eastAsia="仿宋" w:cs="仿宋"/>
                <w:color w:val="FF0000"/>
                <w:sz w:val="21"/>
                <w:szCs w:val="21"/>
                <w:highlight w:val="none"/>
              </w:rPr>
            </w:pPr>
            <w:r>
              <w:rPr>
                <w:rFonts w:hint="eastAsia" w:ascii="仿宋" w:hAnsi="仿宋" w:eastAsia="仿宋" w:cs="仿宋"/>
                <w:color w:val="auto"/>
                <w:kern w:val="2"/>
                <w:sz w:val="21"/>
                <w:szCs w:val="21"/>
                <w:highlight w:val="none"/>
                <w:lang w:val="en-US" w:eastAsia="zh-CN" w:bidi="ar-SA"/>
              </w:rPr>
              <w:t>0-3分</w:t>
            </w:r>
          </w:p>
        </w:tc>
        <w:tc>
          <w:tcPr>
            <w:tcW w:w="413" w:type="pct"/>
          </w:tcPr>
          <w:p>
            <w:pPr>
              <w:rPr>
                <w:rFonts w:hint="eastAsia" w:ascii="仿宋" w:hAnsi="仿宋" w:eastAsia="仿宋" w:cs="仿宋"/>
                <w:color w:val="FF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restart"/>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770" w:type="pct"/>
            <w:vMerge w:val="restart"/>
            <w:vAlign w:val="center"/>
          </w:tcPr>
          <w:p>
            <w:pPr>
              <w:spacing w:line="240" w:lineRule="auto"/>
              <w:jc w:val="center"/>
              <w:rPr>
                <w:rFonts w:hint="default" w:ascii="仿宋" w:hAnsi="仿宋" w:eastAsia="仿宋" w:cs="仿宋"/>
                <w:color w:val="auto"/>
                <w:kern w:val="2"/>
                <w:sz w:val="21"/>
                <w:szCs w:val="21"/>
                <w:highlight w:val="none"/>
                <w:lang w:val="en-US" w:eastAsia="zh-CN" w:bidi="ar-SA"/>
              </w:rPr>
            </w:pPr>
            <w:r>
              <w:rPr>
                <w:rFonts w:hint="default" w:ascii="仿宋" w:hAnsi="仿宋" w:eastAsia="仿宋" w:cs="仿宋"/>
                <w:snapToGrid/>
                <w:color w:val="auto"/>
                <w:kern w:val="2"/>
                <w:sz w:val="21"/>
                <w:szCs w:val="21"/>
                <w:highlight w:val="none"/>
                <w:lang w:val="en-US" w:eastAsia="zh-CN" w:bidi="ar-SA"/>
              </w:rPr>
              <w:t>应急预案</w:t>
            </w:r>
          </w:p>
        </w:tc>
        <w:tc>
          <w:tcPr>
            <w:tcW w:w="2918" w:type="pct"/>
            <w:vAlign w:val="center"/>
          </w:tcPr>
          <w:p>
            <w:pPr>
              <w:spacing w:line="240" w:lineRule="auto"/>
              <w:rPr>
                <w:rFonts w:hint="eastAsia" w:ascii="仿宋" w:hAnsi="仿宋" w:eastAsia="仿宋" w:cs="仿宋"/>
                <w:color w:val="auto"/>
                <w:kern w:val="2"/>
                <w:sz w:val="21"/>
                <w:szCs w:val="21"/>
                <w:highlight w:val="none"/>
                <w:lang w:val="en-US" w:eastAsia="zh-CN" w:bidi="ar-SA"/>
              </w:rPr>
            </w:pPr>
            <w:r>
              <w:rPr>
                <w:rFonts w:hint="default" w:ascii="仿宋" w:hAnsi="仿宋" w:eastAsia="仿宋" w:cs="仿宋"/>
                <w:snapToGrid/>
                <w:color w:val="auto"/>
                <w:kern w:val="2"/>
                <w:sz w:val="21"/>
                <w:szCs w:val="21"/>
                <w:highlight w:val="none"/>
                <w:lang w:val="en-US" w:eastAsia="zh-CN" w:bidi="ar-SA"/>
              </w:rPr>
              <w:t>1.应对蚊媒等病媒生物为媒介的传染病流行处置应急预案合理性。鼠疫、登革热、疟疾、寨卡病毒病等疫情应急处置技术方案，能在接到通知后，根据疫情严重程度，至少组织6人以上应急处置队伍，并携带必要的消杀器械，能在2小时内到达应急现场。</w:t>
            </w:r>
          </w:p>
        </w:tc>
        <w:tc>
          <w:tcPr>
            <w:tcW w:w="429" w:type="pct"/>
            <w:vAlign w:val="center"/>
          </w:tcPr>
          <w:p>
            <w:pPr>
              <w:spacing w:line="240" w:lineRule="auto"/>
              <w:jc w:val="center"/>
              <w:rPr>
                <w:rFonts w:hint="eastAsia" w:ascii="仿宋" w:hAnsi="仿宋" w:eastAsia="仿宋" w:cs="仿宋"/>
                <w:color w:val="auto"/>
                <w:kern w:val="2"/>
                <w:sz w:val="21"/>
                <w:szCs w:val="21"/>
                <w:highlight w:val="none"/>
                <w:lang w:val="en-US" w:eastAsia="zh-CN" w:bidi="ar-SA"/>
              </w:rPr>
            </w:pPr>
            <w:r>
              <w:rPr>
                <w:rFonts w:hint="default" w:ascii="仿宋" w:hAnsi="仿宋" w:eastAsia="仿宋" w:cs="仿宋"/>
                <w:snapToGrid/>
                <w:color w:val="auto"/>
                <w:kern w:val="2"/>
                <w:sz w:val="21"/>
                <w:szCs w:val="21"/>
                <w:highlight w:val="none"/>
                <w:lang w:val="en-US" w:eastAsia="zh-CN" w:bidi="ar-SA"/>
              </w:rPr>
              <w:t>0-</w:t>
            </w:r>
            <w:r>
              <w:rPr>
                <w:rFonts w:hint="eastAsia" w:ascii="仿宋" w:hAnsi="仿宋" w:eastAsia="仿宋" w:cs="仿宋"/>
                <w:snapToGrid/>
                <w:color w:val="auto"/>
                <w:kern w:val="2"/>
                <w:sz w:val="21"/>
                <w:szCs w:val="21"/>
                <w:highlight w:val="none"/>
                <w:lang w:val="en-US" w:eastAsia="zh-CN" w:bidi="ar-SA"/>
              </w:rPr>
              <w:t>5</w:t>
            </w:r>
            <w:r>
              <w:rPr>
                <w:rFonts w:hint="default" w:ascii="仿宋" w:hAnsi="仿宋" w:eastAsia="仿宋" w:cs="仿宋"/>
                <w:snapToGrid/>
                <w:color w:val="auto"/>
                <w:kern w:val="2"/>
                <w:sz w:val="21"/>
                <w:szCs w:val="21"/>
                <w:highlight w:val="none"/>
                <w:lang w:val="en-US" w:eastAsia="zh-CN" w:bidi="ar-SA"/>
              </w:rPr>
              <w:t>分</w:t>
            </w:r>
          </w:p>
        </w:tc>
        <w:tc>
          <w:tcPr>
            <w:tcW w:w="413" w:type="pct"/>
          </w:tcPr>
          <w:p>
            <w:pP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pPr>
              <w:rPr>
                <w:color w:val="auto"/>
                <w:highlight w:val="none"/>
              </w:rPr>
            </w:pPr>
          </w:p>
        </w:tc>
        <w:tc>
          <w:tcPr>
            <w:tcW w:w="770" w:type="pct"/>
            <w:vMerge w:val="continue"/>
            <w:vAlign w:val="center"/>
          </w:tcPr>
          <w:p>
            <w:pPr>
              <w:rPr>
                <w:color w:val="auto"/>
                <w:highlight w:val="none"/>
              </w:rPr>
            </w:pPr>
          </w:p>
        </w:tc>
        <w:tc>
          <w:tcPr>
            <w:tcW w:w="2918" w:type="pct"/>
            <w:vAlign w:val="center"/>
          </w:tcPr>
          <w:p>
            <w:pPr>
              <w:spacing w:line="240" w:lineRule="auto"/>
              <w:rPr>
                <w:rFonts w:hint="eastAsia" w:ascii="仿宋" w:hAnsi="仿宋" w:eastAsia="仿宋" w:cs="仿宋"/>
                <w:color w:val="auto"/>
                <w:kern w:val="2"/>
                <w:sz w:val="21"/>
                <w:szCs w:val="21"/>
                <w:highlight w:val="none"/>
                <w:lang w:val="en-US" w:eastAsia="zh-CN" w:bidi="ar-SA"/>
              </w:rPr>
            </w:pPr>
            <w:r>
              <w:rPr>
                <w:rFonts w:hint="default" w:ascii="仿宋" w:hAnsi="仿宋" w:eastAsia="仿宋" w:cs="仿宋"/>
                <w:snapToGrid/>
                <w:color w:val="auto"/>
                <w:kern w:val="2"/>
                <w:sz w:val="21"/>
                <w:szCs w:val="21"/>
                <w:highlight w:val="none"/>
                <w:lang w:val="en-US" w:eastAsia="zh-CN" w:bidi="ar-SA"/>
              </w:rPr>
              <w:t>2.有登革热等病媒生物为媒介的传染病应急消杀工作经验,处置得当并受到服务区域县</w:t>
            </w:r>
            <w:r>
              <w:rPr>
                <w:rFonts w:hint="eastAsia" w:ascii="仿宋" w:hAnsi="仿宋" w:eastAsia="仿宋" w:cs="仿宋"/>
                <w:snapToGrid/>
                <w:color w:val="auto"/>
                <w:kern w:val="2"/>
                <w:sz w:val="21"/>
                <w:szCs w:val="21"/>
                <w:highlight w:val="none"/>
                <w:lang w:val="en-US" w:eastAsia="zh-CN" w:bidi="ar-SA"/>
              </w:rPr>
              <w:t>市</w:t>
            </w:r>
            <w:r>
              <w:rPr>
                <w:rFonts w:hint="default" w:ascii="仿宋" w:hAnsi="仿宋" w:eastAsia="仿宋" w:cs="仿宋"/>
                <w:snapToGrid/>
                <w:color w:val="auto"/>
                <w:kern w:val="2"/>
                <w:sz w:val="21"/>
                <w:szCs w:val="21"/>
                <w:highlight w:val="none"/>
                <w:lang w:val="en-US" w:eastAsia="zh-CN" w:bidi="ar-SA"/>
              </w:rPr>
              <w:t>级（含）以上疾控部门认可等情况打分</w:t>
            </w:r>
            <w:r>
              <w:rPr>
                <w:rFonts w:hint="eastAsia" w:ascii="仿宋" w:hAnsi="仿宋" w:eastAsia="仿宋" w:cs="仿宋"/>
                <w:snapToGrid/>
                <w:color w:val="auto"/>
                <w:kern w:val="2"/>
                <w:sz w:val="21"/>
                <w:szCs w:val="21"/>
                <w:highlight w:val="none"/>
                <w:lang w:val="en-US" w:eastAsia="zh-CN" w:bidi="ar-SA"/>
              </w:rPr>
              <w:t>，一个得1分，最高得2分</w:t>
            </w:r>
            <w:r>
              <w:rPr>
                <w:rFonts w:hint="default" w:ascii="仿宋" w:hAnsi="仿宋" w:eastAsia="仿宋" w:cs="仿宋"/>
                <w:snapToGrid/>
                <w:color w:val="auto"/>
                <w:kern w:val="2"/>
                <w:sz w:val="21"/>
                <w:szCs w:val="21"/>
                <w:highlight w:val="none"/>
                <w:lang w:val="en-US" w:eastAsia="zh-CN" w:bidi="ar-SA"/>
              </w:rPr>
              <w:t>（参与过应急处置但因处置不力受到当地爱卫办等部门批评、或无应急处置经验的不得分）、（开标时认可度表述需提供纸质说明并明确表明认可度，且有对应的县、市（区）级疾控部门盖章的相关证明材料）。</w:t>
            </w:r>
          </w:p>
        </w:tc>
        <w:tc>
          <w:tcPr>
            <w:tcW w:w="429" w:type="pct"/>
            <w:vAlign w:val="center"/>
          </w:tcPr>
          <w:p>
            <w:pPr>
              <w:spacing w:line="240" w:lineRule="auto"/>
              <w:jc w:val="center"/>
              <w:rPr>
                <w:rFonts w:hint="eastAsia" w:ascii="仿宋" w:hAnsi="仿宋" w:eastAsia="仿宋" w:cs="仿宋"/>
                <w:color w:val="auto"/>
                <w:kern w:val="2"/>
                <w:sz w:val="21"/>
                <w:szCs w:val="21"/>
                <w:highlight w:val="none"/>
                <w:lang w:val="en-US" w:eastAsia="zh-CN" w:bidi="ar-SA"/>
              </w:rPr>
            </w:pPr>
            <w:r>
              <w:rPr>
                <w:rFonts w:hint="default" w:ascii="仿宋" w:hAnsi="仿宋" w:eastAsia="仿宋" w:cs="仿宋"/>
                <w:snapToGrid/>
                <w:color w:val="auto"/>
                <w:kern w:val="2"/>
                <w:sz w:val="21"/>
                <w:szCs w:val="21"/>
                <w:highlight w:val="none"/>
                <w:lang w:val="en-US" w:eastAsia="zh-CN" w:bidi="ar-SA"/>
              </w:rPr>
              <w:t>0-</w:t>
            </w:r>
            <w:r>
              <w:rPr>
                <w:rFonts w:hint="eastAsia" w:ascii="仿宋" w:hAnsi="仿宋" w:eastAsia="仿宋" w:cs="仿宋"/>
                <w:snapToGrid/>
                <w:color w:val="auto"/>
                <w:kern w:val="2"/>
                <w:sz w:val="21"/>
                <w:szCs w:val="21"/>
                <w:highlight w:val="none"/>
                <w:lang w:val="en-US" w:eastAsia="zh-CN" w:bidi="ar-SA"/>
              </w:rPr>
              <w:t>2</w:t>
            </w:r>
            <w:r>
              <w:rPr>
                <w:rFonts w:hint="default" w:ascii="仿宋" w:hAnsi="仿宋" w:eastAsia="仿宋" w:cs="仿宋"/>
                <w:snapToGrid/>
                <w:color w:val="auto"/>
                <w:kern w:val="2"/>
                <w:sz w:val="21"/>
                <w:szCs w:val="21"/>
                <w:highlight w:val="none"/>
                <w:lang w:val="en-US" w:eastAsia="zh-CN" w:bidi="ar-SA"/>
              </w:rPr>
              <w:t>分</w:t>
            </w:r>
          </w:p>
        </w:tc>
        <w:tc>
          <w:tcPr>
            <w:tcW w:w="413" w:type="pct"/>
          </w:tcPr>
          <w:p>
            <w:pPr>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770" w:type="pct"/>
            <w:vAlign w:val="center"/>
          </w:tcPr>
          <w:p>
            <w:pPr>
              <w:spacing w:line="288" w:lineRule="auto"/>
              <w:ind w:left="0" w:leftChars="0" w:firstLine="0" w:firstLineChars="0"/>
              <w:jc w:val="center"/>
              <w:rPr>
                <w:rFonts w:hint="eastAsia" w:ascii="仿宋" w:hAnsi="仿宋" w:eastAsia="仿宋" w:cs="仿宋"/>
                <w:bCs/>
                <w:iCs/>
                <w:color w:val="auto"/>
                <w:sz w:val="21"/>
                <w:szCs w:val="21"/>
                <w:highlight w:val="none"/>
                <w:lang w:val="en-US" w:eastAsia="zh-CN"/>
              </w:rPr>
            </w:pPr>
            <w:r>
              <w:rPr>
                <w:rFonts w:hint="eastAsia" w:ascii="仿宋" w:hAnsi="仿宋" w:eastAsia="仿宋" w:cs="仿宋"/>
                <w:color w:val="auto"/>
                <w:sz w:val="21"/>
                <w:szCs w:val="21"/>
                <w:highlight w:val="none"/>
              </w:rPr>
              <w:t>评委综合分</w:t>
            </w:r>
          </w:p>
        </w:tc>
        <w:tc>
          <w:tcPr>
            <w:tcW w:w="2918" w:type="pct"/>
            <w:vAlign w:val="center"/>
          </w:tcPr>
          <w:p>
            <w:pPr>
              <w:spacing w:line="240" w:lineRule="auto"/>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评委根据投标文件的内容详实、条例清晰、有无错误、对应内容与招标文件的评分要点准确设置关联点、文本图片清晰、前后有无矛盾等情况综合打分。</w:t>
            </w:r>
          </w:p>
        </w:tc>
        <w:tc>
          <w:tcPr>
            <w:tcW w:w="429" w:type="pct"/>
            <w:vAlign w:val="center"/>
          </w:tcPr>
          <w:p>
            <w:pPr>
              <w:spacing w:line="288" w:lineRule="auto"/>
              <w:ind w:left="0" w:leftChars="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2分</w:t>
            </w:r>
          </w:p>
        </w:tc>
        <w:tc>
          <w:tcPr>
            <w:tcW w:w="413" w:type="pct"/>
          </w:tcPr>
          <w:p>
            <w:pP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3688" w:type="pct"/>
            <w:gridSpan w:val="2"/>
            <w:vAlign w:val="center"/>
          </w:tcPr>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0］的计算公式计算。</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评标过程中，不得去掉报价中的最高报价和最低报价。</w:t>
            </w:r>
          </w:p>
          <w:p>
            <w:pPr>
              <w:spacing w:line="240" w:lineRule="auto"/>
              <w:ind w:left="0" w:leftChars="0" w:firstLine="48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429" w:type="pct"/>
            <w:vAlign w:val="center"/>
          </w:tcPr>
          <w:p>
            <w:pPr>
              <w:spacing w:line="288" w:lineRule="auto"/>
              <w:ind w:left="0" w:leftChars="0" w:firstLine="0" w:firstLine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10分</w:t>
            </w:r>
          </w:p>
        </w:tc>
        <w:tc>
          <w:tcPr>
            <w:tcW w:w="413" w:type="pct"/>
          </w:tcPr>
          <w:p>
            <w:pPr>
              <w:rPr>
                <w:rFonts w:hint="eastAsia" w:ascii="仿宋" w:hAnsi="仿宋" w:eastAsia="仿宋" w:cs="仿宋"/>
                <w:color w:val="auto"/>
                <w:sz w:val="21"/>
                <w:szCs w:val="21"/>
                <w:highlight w:val="none"/>
              </w:rPr>
            </w:pPr>
          </w:p>
        </w:tc>
      </w:tr>
    </w:tbl>
    <w:p>
      <w:pPr>
        <w:snapToGrid w:val="0"/>
        <w:spacing w:line="360" w:lineRule="auto"/>
        <w:rPr>
          <w:rFonts w:ascii="仿宋" w:hAnsi="仿宋" w:eastAsia="仿宋" w:cs="仿宋_GB2312"/>
          <w:b/>
          <w:color w:val="auto"/>
          <w:sz w:val="24"/>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w:t>
      </w:r>
      <w:r>
        <w:rPr>
          <w:rFonts w:hint="eastAsia" w:ascii="仿宋" w:hAnsi="仿宋" w:eastAsia="仿宋" w:cs="仿宋_GB2312"/>
          <w:color w:val="auto"/>
          <w:sz w:val="24"/>
        </w:rPr>
        <w:t>序号和内容）提供评标标准相应的商务技术资料。</w:t>
      </w:r>
      <w:r>
        <w:rPr>
          <w:rFonts w:ascii="仿宋" w:hAnsi="仿宋" w:eastAsia="仿宋" w:cs="仿宋_GB2312"/>
          <w:color w:val="auto"/>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32"/>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32"/>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32"/>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32"/>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32"/>
        <w:spacing w:before="0"/>
        <w:ind w:firstLine="480"/>
        <w:rPr>
          <w:rFonts w:ascii="仿宋" w:hAnsi="仿宋" w:eastAsia="仿宋" w:cs="仿宋"/>
          <w:color w:val="auto"/>
          <w:kern w:val="0"/>
          <w:szCs w:val="24"/>
        </w:rPr>
      </w:pPr>
      <w:r>
        <w:rPr>
          <w:rFonts w:ascii="仿宋" w:hAnsi="仿宋" w:eastAsia="仿宋" w:cs="仿宋"/>
          <w:kern w:val="0"/>
          <w:szCs w:val="24"/>
        </w:rPr>
        <w:t>3.4.1.4总价金额与按单价</w:t>
      </w:r>
      <w:r>
        <w:rPr>
          <w:rFonts w:ascii="仿宋" w:hAnsi="仿宋" w:eastAsia="仿宋" w:cs="仿宋"/>
          <w:color w:val="auto"/>
          <w:kern w:val="0"/>
          <w:szCs w:val="24"/>
        </w:rPr>
        <w:t>汇总金额不一致的，以单价金额计算结果为准。</w:t>
      </w:r>
    </w:p>
    <w:p>
      <w:pPr>
        <w:pStyle w:val="132"/>
        <w:spacing w:before="0"/>
        <w:ind w:firstLine="480"/>
        <w:rPr>
          <w:rFonts w:ascii="仿宋" w:hAnsi="仿宋" w:eastAsia="仿宋" w:cs="仿宋"/>
          <w:color w:val="auto"/>
          <w:kern w:val="0"/>
          <w:szCs w:val="24"/>
        </w:rPr>
      </w:pPr>
      <w:r>
        <w:rPr>
          <w:rFonts w:ascii="仿宋" w:hAnsi="仿宋" w:eastAsia="仿宋" w:cs="仿宋"/>
          <w:color w:val="auto"/>
          <w:kern w:val="0"/>
          <w:szCs w:val="24"/>
        </w:rPr>
        <w:t>3.4.1.5同时出现两种以上不一致的，按照3.4.1</w:t>
      </w:r>
      <w:r>
        <w:rPr>
          <w:rFonts w:hint="eastAsia" w:ascii="仿宋" w:hAnsi="仿宋" w:eastAsia="仿宋" w:cs="仿宋"/>
          <w:color w:val="auto"/>
          <w:kern w:val="0"/>
          <w:szCs w:val="24"/>
        </w:rPr>
        <w:t>规定的顺序修正。修正后的报价按照财政部第</w:t>
      </w:r>
      <w:r>
        <w:rPr>
          <w:rFonts w:ascii="仿宋" w:hAnsi="仿宋" w:eastAsia="仿宋" w:cs="仿宋"/>
          <w:color w:val="auto"/>
          <w:kern w:val="0"/>
          <w:szCs w:val="24"/>
        </w:rPr>
        <w:t xml:space="preserve">87号令 </w:t>
      </w:r>
      <w:r>
        <w:rPr>
          <w:rFonts w:hint="eastAsia" w:ascii="仿宋" w:hAnsi="仿宋" w:eastAsia="仿宋" w:cs="仿宋"/>
          <w:color w:val="auto"/>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3.4.2</w:t>
      </w:r>
      <w:r>
        <w:rPr>
          <w:rFonts w:hint="eastAsia" w:ascii="仿宋" w:hAnsi="仿宋" w:eastAsia="仿宋" w:cs="仿宋"/>
          <w:color w:val="auto"/>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3.4.3</w:t>
      </w:r>
      <w:r>
        <w:rPr>
          <w:rFonts w:hint="eastAsia" w:ascii="仿宋" w:hAnsi="仿宋" w:eastAsia="仿宋" w:cs="仿宋"/>
          <w:color w:val="auto"/>
          <w:kern w:val="0"/>
          <w:sz w:val="24"/>
        </w:rPr>
        <w:t>投标报价超过招标文件中规定的预算金额或者最高限价的，投标无效。</w:t>
      </w:r>
    </w:p>
    <w:p>
      <w:pPr>
        <w:pStyle w:val="132"/>
        <w:spacing w:before="0"/>
        <w:ind w:firstLine="480"/>
        <w:rPr>
          <w:rFonts w:ascii="仿宋" w:hAnsi="仿宋" w:eastAsia="仿宋" w:cs="仿宋"/>
          <w:color w:val="auto"/>
          <w:kern w:val="0"/>
          <w:szCs w:val="24"/>
        </w:rPr>
      </w:pPr>
      <w:r>
        <w:rPr>
          <w:rFonts w:ascii="仿宋" w:hAnsi="仿宋" w:eastAsia="仿宋" w:cs="仿宋"/>
          <w:color w:val="auto"/>
          <w:kern w:val="0"/>
          <w:szCs w:val="24"/>
        </w:rPr>
        <w:t>3.4.4</w:t>
      </w:r>
      <w:r>
        <w:rPr>
          <w:rFonts w:hint="eastAsia" w:ascii="仿宋" w:hAnsi="仿宋" w:eastAsia="仿宋" w:cs="仿宋"/>
          <w:color w:val="auto"/>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rPr>
        <w:t>;投标人不能证明其报价合理性的，评标委员会应当将其作为无效投标处理。</w:t>
      </w:r>
    </w:p>
    <w:p>
      <w:pPr>
        <w:pStyle w:val="132"/>
        <w:spacing w:before="0"/>
        <w:ind w:firstLine="480"/>
        <w:rPr>
          <w:rFonts w:ascii="仿宋" w:hAnsi="仿宋" w:eastAsia="仿宋" w:cs="仿宋"/>
          <w:color w:val="auto"/>
          <w:kern w:val="0"/>
          <w:szCs w:val="24"/>
        </w:rPr>
      </w:pPr>
      <w:r>
        <w:rPr>
          <w:rFonts w:ascii="仿宋" w:hAnsi="仿宋" w:eastAsia="仿宋" w:cs="仿宋"/>
          <w:color w:val="auto"/>
          <w:kern w:val="0"/>
          <w:szCs w:val="24"/>
        </w:rPr>
        <w:t>3.4.5</w:t>
      </w:r>
      <w:r>
        <w:rPr>
          <w:rFonts w:hint="eastAsia" w:ascii="仿宋" w:hAnsi="仿宋" w:eastAsia="仿宋" w:cs="仿宋"/>
          <w:color w:val="auto"/>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10</w:t>
      </w:r>
      <w:r>
        <w:rPr>
          <w:rFonts w:ascii="仿宋" w:hAnsi="仿宋" w:eastAsia="仿宋" w:cs="仿宋"/>
          <w:color w:val="auto"/>
          <w:kern w:val="0"/>
          <w:szCs w:val="24"/>
        </w:rPr>
        <w:t>%的扣除，用扣除后的价格参与评审。接受大中型企业与小</w:t>
      </w:r>
      <w:r>
        <w:rPr>
          <w:rFonts w:hint="eastAsia" w:ascii="仿宋" w:hAnsi="仿宋" w:eastAsia="仿宋" w:cs="仿宋"/>
          <w:color w:val="auto"/>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rPr>
        <w:t>30%以上的，对联合体或者大中型企业的报价给予3%的扣除，用扣除后的价格参加评审。组成联合体或者接受分包的小</w:t>
      </w:r>
      <w:r>
        <w:rPr>
          <w:rFonts w:hint="eastAsia" w:ascii="仿宋" w:hAnsi="仿宋" w:eastAsia="仿宋" w:cs="仿宋"/>
          <w:color w:val="auto"/>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32"/>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4"/>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7"/>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7"/>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7"/>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7"/>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7"/>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7"/>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7"/>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w:t>
      </w:r>
      <w:r>
        <w:rPr>
          <w:rFonts w:ascii="仿宋_GB2312" w:hAnsi="仿宋" w:eastAsia="仿宋_GB2312" w:cs="仿宋_GB2312"/>
          <w:color w:val="auto"/>
        </w:rPr>
        <w:t>2已确定中标或者中标人但尚未签订政府采购合同的，中标或者成交结果无效；重新开展政府采购活动。</w:t>
      </w:r>
    </w:p>
    <w:p>
      <w:pPr>
        <w:pStyle w:val="2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7"/>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7"/>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4" w:name="第五部分"/>
      <w:bookmarkStart w:id="395"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w:t>
      </w:r>
      <w:r>
        <w:rPr>
          <w:rFonts w:hint="eastAsia" w:ascii="仿宋_GB2312" w:hAnsi="仿宋" w:eastAsia="仿宋_GB2312" w:cs="仿宋_GB2312"/>
          <w:b/>
          <w:sz w:val="36"/>
          <w:szCs w:val="36"/>
          <w:lang w:eastAsia="zh-CN"/>
        </w:rPr>
        <w:t>服务</w:t>
      </w:r>
      <w:r>
        <w:rPr>
          <w:rFonts w:hint="eastAsia" w:ascii="仿宋_GB2312" w:hAnsi="仿宋" w:eastAsia="仿宋_GB2312" w:cs="仿宋_GB2312"/>
          <w:b/>
          <w:sz w:val="36"/>
          <w:szCs w:val="36"/>
        </w:rPr>
        <w:t>类）</w:t>
      </w:r>
    </w:p>
    <w:p>
      <w:pPr>
        <w:pStyle w:val="703"/>
        <w:rPr>
          <w:rFonts w:ascii="仿宋" w:hAnsi="仿宋" w:eastAsia="仿宋"/>
          <w:szCs w:val="24"/>
        </w:rPr>
      </w:pPr>
    </w:p>
    <w:p>
      <w:pPr>
        <w:pStyle w:val="703"/>
        <w:rPr>
          <w:rFonts w:ascii="仿宋" w:hAnsi="仿宋" w:eastAsia="仿宋"/>
          <w:szCs w:val="24"/>
        </w:rPr>
      </w:pPr>
    </w:p>
    <w:p>
      <w:pPr>
        <w:pStyle w:val="703"/>
        <w:jc w:val="center"/>
        <w:rPr>
          <w:rFonts w:ascii="仿宋" w:hAnsi="仿宋" w:eastAsia="仿宋"/>
          <w:szCs w:val="24"/>
        </w:rPr>
      </w:pPr>
    </w:p>
    <w:p>
      <w:pPr>
        <w:pStyle w:val="703"/>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703"/>
        <w:rPr>
          <w:rFonts w:ascii="仿宋" w:hAnsi="仿宋" w:eastAsia="仿宋"/>
          <w:szCs w:val="24"/>
        </w:rPr>
      </w:pPr>
    </w:p>
    <w:p>
      <w:pPr>
        <w:pStyle w:val="703"/>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600"/>
        <w:spacing w:before="120" w:line="22" w:lineRule="atLeast"/>
        <w:rPr>
          <w:rFonts w:ascii="仿宋" w:hAnsi="仿宋" w:eastAsia="仿宋"/>
          <w:szCs w:val="24"/>
        </w:rPr>
      </w:pPr>
    </w:p>
    <w:p>
      <w:pPr>
        <w:pStyle w:val="600"/>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kern w:val="0"/>
          <w:sz w:val="24"/>
        </w:rPr>
      </w:pPr>
      <w:r>
        <w:rPr>
          <w:rFonts w:hint="eastAsia" w:ascii="仿宋" w:hAnsi="仿宋" w:eastAsia="仿宋" w:cs="仿宋"/>
          <w:kern w:val="0"/>
          <w:sz w:val="24"/>
        </w:rPr>
        <w:t>甲方：</w:t>
      </w:r>
      <w:r>
        <w:rPr>
          <w:rFonts w:hint="eastAsia" w:ascii="仿宋" w:hAnsi="仿宋" w:eastAsia="仿宋" w:cs="仿宋"/>
          <w:b w:val="0"/>
          <w:bCs w:val="0"/>
          <w:kern w:val="0"/>
          <w:sz w:val="24"/>
          <w:u w:val="single"/>
        </w:rPr>
        <w:t>（</w:t>
      </w:r>
      <w:r>
        <w:rPr>
          <w:rFonts w:hint="eastAsia" w:ascii="仿宋" w:hAnsi="仿宋" w:eastAsia="仿宋" w:cs="仿宋"/>
          <w:b w:val="0"/>
          <w:bCs w:val="0"/>
          <w:kern w:val="0"/>
          <w:sz w:val="24"/>
          <w:u w:val="single"/>
          <w:lang w:eastAsia="zh-CN"/>
        </w:rPr>
        <w:t>使用方</w:t>
      </w:r>
      <w:r>
        <w:rPr>
          <w:rFonts w:hint="eastAsia" w:ascii="仿宋" w:hAnsi="仿宋" w:eastAsia="仿宋" w:cs="仿宋"/>
          <w:b w:val="0"/>
          <w:bCs w:val="0"/>
          <w:kern w:val="0"/>
          <w:sz w:val="24"/>
          <w:u w:val="single"/>
        </w:rPr>
        <w:t>）         </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sz w:val="24"/>
        </w:rPr>
      </w:pPr>
      <w:r>
        <w:rPr>
          <w:rFonts w:hint="eastAsia" w:ascii="仿宋" w:hAnsi="仿宋" w:eastAsia="仿宋" w:cs="仿宋"/>
          <w:b w:val="0"/>
          <w:bCs w:val="0"/>
          <w:kern w:val="0"/>
          <w:sz w:val="24"/>
        </w:rPr>
        <w:t>乙方：</w:t>
      </w:r>
      <w:r>
        <w:rPr>
          <w:rFonts w:hint="eastAsia" w:ascii="仿宋" w:hAnsi="仿宋" w:eastAsia="仿宋" w:cs="仿宋"/>
          <w:b w:val="0"/>
          <w:bCs w:val="0"/>
          <w:kern w:val="0"/>
          <w:sz w:val="24"/>
          <w:u w:val="single"/>
        </w:rPr>
        <w:t>（</w:t>
      </w:r>
      <w:r>
        <w:rPr>
          <w:rFonts w:hint="eastAsia" w:ascii="仿宋" w:hAnsi="仿宋" w:eastAsia="仿宋" w:cs="仿宋"/>
          <w:b w:val="0"/>
          <w:bCs w:val="0"/>
          <w:kern w:val="0"/>
          <w:sz w:val="24"/>
          <w:u w:val="single"/>
          <w:lang w:eastAsia="zh-CN"/>
        </w:rPr>
        <w:t>供应商</w:t>
      </w:r>
      <w:r>
        <w:rPr>
          <w:rFonts w:hint="eastAsia" w:ascii="仿宋" w:hAnsi="仿宋" w:eastAsia="仿宋" w:cs="仿宋"/>
          <w:b w:val="0"/>
          <w:bCs w:val="0"/>
          <w:kern w:val="0"/>
          <w:sz w:val="24"/>
          <w:u w:val="single"/>
        </w:rPr>
        <w:t>）     </w:t>
      </w:r>
      <w:r>
        <w:rPr>
          <w:rFonts w:hint="eastAsia" w:ascii="仿宋" w:hAnsi="仿宋" w:eastAsia="仿宋" w:cs="仿宋"/>
          <w:b w:val="0"/>
          <w:bCs w:val="0"/>
          <w:kern w:val="0"/>
          <w:sz w:val="24"/>
          <w:u w:val="single"/>
          <w:lang w:val="en-US" w:eastAsia="zh-CN"/>
        </w:rPr>
        <w:t xml:space="preserve">    </w:t>
      </w:r>
      <w:r>
        <w:rPr>
          <w:rFonts w:hint="eastAsia" w:ascii="仿宋" w:hAnsi="仿宋" w:eastAsia="仿宋" w:cs="仿宋"/>
          <w:b w:val="0"/>
          <w:bCs w:val="0"/>
          <w:kern w:val="0"/>
          <w:sz w:val="24"/>
          <w:u w:val="single"/>
        </w:rPr>
        <w:t> </w:t>
      </w:r>
    </w:p>
    <w:p>
      <w:pPr>
        <w:pStyle w:val="35"/>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根据《中华人民共和国政府采购法》、《中华人民共和国合同法》等法律法规的规定，甲乙双方按照 </w:t>
      </w:r>
      <w:r>
        <w:rPr>
          <w:rFonts w:hint="eastAsia" w:ascii="仿宋" w:hAnsi="仿宋" w:eastAsia="仿宋" w:cs="仿宋"/>
          <w:sz w:val="24"/>
          <w:szCs w:val="24"/>
          <w:u w:val="single"/>
        </w:rPr>
        <w:t xml:space="preserve">                           </w:t>
      </w:r>
      <w:r>
        <w:rPr>
          <w:rFonts w:hint="eastAsia" w:ascii="仿宋" w:hAnsi="仿宋" w:eastAsia="仿宋" w:cs="仿宋"/>
          <w:sz w:val="24"/>
          <w:szCs w:val="24"/>
        </w:rPr>
        <w:t>采购结果签订本合同。</w:t>
      </w:r>
    </w:p>
    <w:p>
      <w:pPr>
        <w:keepNext w:val="0"/>
        <w:keepLines w:val="0"/>
        <w:pageBreakBefore w:val="0"/>
        <w:widowControl w:val="0"/>
        <w:shd w:val="clear" w:color="auto" w:fill="FFFFFF"/>
        <w:kinsoku/>
        <w:wordWrap/>
        <w:overflowPunct/>
        <w:topLinePunct w:val="0"/>
        <w:bidi w:val="0"/>
        <w:spacing w:line="360" w:lineRule="auto"/>
        <w:ind w:firstLine="420"/>
        <w:textAlignment w:val="auto"/>
        <w:rPr>
          <w:rFonts w:hint="eastAsia" w:ascii="仿宋" w:hAnsi="仿宋" w:eastAsia="仿宋" w:cs="仿宋"/>
          <w:sz w:val="24"/>
          <w:szCs w:val="24"/>
        </w:rPr>
      </w:pPr>
      <w:r>
        <w:rPr>
          <w:rFonts w:hint="eastAsia" w:ascii="仿宋" w:hAnsi="仿宋" w:eastAsia="仿宋" w:cs="仿宋"/>
          <w:sz w:val="24"/>
          <w:szCs w:val="24"/>
        </w:rPr>
        <w:t>一、服务内容及期限</w:t>
      </w:r>
    </w:p>
    <w:p>
      <w:pPr>
        <w:keepNext w:val="0"/>
        <w:keepLines w:val="0"/>
        <w:pageBreakBefore w:val="0"/>
        <w:widowControl w:val="0"/>
        <w:shd w:val="clear" w:color="auto" w:fill="FFFFFF"/>
        <w:kinsoku/>
        <w:wordWrap/>
        <w:overflowPunct/>
        <w:topLinePunct w:val="0"/>
        <w:bidi w:val="0"/>
        <w:spacing w:line="360" w:lineRule="auto"/>
        <w:ind w:firstLine="420"/>
        <w:textAlignment w:val="auto"/>
        <w:rPr>
          <w:rFonts w:hint="eastAsia" w:ascii="仿宋" w:hAnsi="仿宋" w:eastAsia="仿宋" w:cs="仿宋"/>
          <w:sz w:val="24"/>
          <w:szCs w:val="24"/>
        </w:rPr>
      </w:pPr>
      <w:r>
        <w:rPr>
          <w:rFonts w:hint="eastAsia" w:ascii="仿宋" w:hAnsi="仿宋" w:eastAsia="仿宋" w:cs="仿宋"/>
          <w:sz w:val="24"/>
          <w:szCs w:val="24"/>
        </w:rPr>
        <w:t>服务内容：</w:t>
      </w:r>
      <w:r>
        <w:rPr>
          <w:rFonts w:hint="eastAsia" w:ascii="仿宋" w:hAnsi="仿宋" w:eastAsia="仿宋" w:cs="仿宋"/>
          <w:sz w:val="24"/>
          <w:szCs w:val="24"/>
          <w:lang w:eastAsia="zh-CN"/>
        </w:rPr>
        <w:t>嵊州市卫生健康局关于建成区外环境病媒消杀服务项目</w:t>
      </w:r>
    </w:p>
    <w:p>
      <w:pPr>
        <w:keepNext w:val="0"/>
        <w:keepLines w:val="0"/>
        <w:pageBreakBefore w:val="0"/>
        <w:widowControl w:val="0"/>
        <w:shd w:val="clear" w:color="auto" w:fill="FFFFFF"/>
        <w:kinsoku/>
        <w:wordWrap/>
        <w:overflowPunct/>
        <w:topLinePunct w:val="0"/>
        <w:bidi w:val="0"/>
        <w:snapToGrid w:val="0"/>
        <w:spacing w:line="360" w:lineRule="auto"/>
        <w:ind w:firstLine="420"/>
        <w:textAlignment w:val="auto"/>
        <w:rPr>
          <w:rFonts w:hint="eastAsia" w:ascii="仿宋" w:hAnsi="仿宋" w:eastAsia="仿宋" w:cs="仿宋"/>
          <w:sz w:val="24"/>
          <w:szCs w:val="24"/>
        </w:rPr>
      </w:pPr>
      <w:r>
        <w:rPr>
          <w:rFonts w:hint="eastAsia" w:ascii="仿宋" w:hAnsi="仿宋" w:eastAsia="仿宋" w:cs="仿宋"/>
          <w:sz w:val="24"/>
          <w:szCs w:val="24"/>
        </w:rPr>
        <w:t>服务期限：2022年7月12日至2023年7月11日</w:t>
      </w:r>
      <w:r>
        <w:rPr>
          <w:rFonts w:hint="eastAsia" w:ascii="仿宋" w:hAnsi="仿宋" w:eastAsia="仿宋" w:cs="仿宋"/>
          <w:color w:val="auto"/>
          <w:sz w:val="24"/>
          <w:szCs w:val="24"/>
        </w:rPr>
        <w:t>。</w:t>
      </w:r>
    </w:p>
    <w:p>
      <w:pPr>
        <w:keepNext w:val="0"/>
        <w:keepLines w:val="0"/>
        <w:pageBreakBefore w:val="0"/>
        <w:widowControl w:val="0"/>
        <w:shd w:val="clear" w:color="auto" w:fill="FFFFFF"/>
        <w:kinsoku/>
        <w:wordWrap/>
        <w:overflowPunct/>
        <w:topLinePunct w:val="0"/>
        <w:bidi w:val="0"/>
        <w:snapToGrid w:val="0"/>
        <w:spacing w:line="360" w:lineRule="auto"/>
        <w:ind w:firstLine="420"/>
        <w:textAlignment w:val="auto"/>
        <w:rPr>
          <w:rFonts w:hint="eastAsia" w:ascii="仿宋" w:hAnsi="仿宋" w:eastAsia="仿宋" w:cs="仿宋"/>
          <w:sz w:val="24"/>
          <w:szCs w:val="24"/>
        </w:rPr>
      </w:pPr>
      <w:r>
        <w:rPr>
          <w:rFonts w:hint="eastAsia" w:ascii="仿宋" w:hAnsi="仿宋" w:eastAsia="仿宋" w:cs="仿宋"/>
          <w:sz w:val="24"/>
          <w:szCs w:val="24"/>
        </w:rPr>
        <w:t>二、合同金额</w:t>
      </w:r>
    </w:p>
    <w:p>
      <w:pPr>
        <w:keepNext w:val="0"/>
        <w:keepLines w:val="0"/>
        <w:pageBreakBefore w:val="0"/>
        <w:widowControl w:val="0"/>
        <w:shd w:val="clear" w:color="auto" w:fill="FFFFFF"/>
        <w:kinsoku/>
        <w:wordWrap/>
        <w:overflowPunct/>
        <w:topLinePunct w:val="0"/>
        <w:bidi w:val="0"/>
        <w:snapToGrid w:val="0"/>
        <w:spacing w:line="360" w:lineRule="auto"/>
        <w:ind w:firstLine="420"/>
        <w:textAlignment w:val="auto"/>
        <w:rPr>
          <w:rFonts w:hint="eastAsia" w:ascii="仿宋" w:hAnsi="仿宋" w:eastAsia="仿宋" w:cs="仿宋"/>
          <w:sz w:val="24"/>
          <w:szCs w:val="24"/>
        </w:rPr>
      </w:pPr>
      <w:r>
        <w:rPr>
          <w:rFonts w:hint="eastAsia" w:ascii="仿宋" w:hAnsi="仿宋" w:eastAsia="仿宋" w:cs="仿宋"/>
          <w:sz w:val="24"/>
          <w:szCs w:val="24"/>
          <w:lang w:eastAsia="zh-CN"/>
        </w:rPr>
        <w:t>嵊州市卫生健康局关于建成区外环境病媒消杀服务项目</w:t>
      </w:r>
      <w:r>
        <w:rPr>
          <w:rFonts w:hint="eastAsia" w:ascii="仿宋" w:hAnsi="仿宋" w:eastAsia="仿宋" w:cs="仿宋"/>
          <w:sz w:val="24"/>
          <w:szCs w:val="24"/>
        </w:rPr>
        <w:t>服务费（大写）：</w:t>
      </w:r>
      <w:r>
        <w:rPr>
          <w:rFonts w:hint="eastAsia" w:ascii="仿宋" w:hAnsi="仿宋" w:eastAsia="仿宋" w:cs="仿宋"/>
          <w:sz w:val="24"/>
          <w:szCs w:val="24"/>
          <w:u w:val="single"/>
        </w:rPr>
        <w:t xml:space="preserve">        </w:t>
      </w:r>
      <w:r>
        <w:rPr>
          <w:rFonts w:hint="eastAsia" w:ascii="仿宋" w:hAnsi="仿宋" w:eastAsia="仿宋" w:cs="仿宋"/>
          <w:sz w:val="24"/>
          <w:szCs w:val="24"/>
        </w:rPr>
        <w:t>万元</w:t>
      </w:r>
      <w:r>
        <w:rPr>
          <w:rFonts w:hint="eastAsia" w:ascii="仿宋" w:hAnsi="仿宋" w:eastAsia="仿宋" w:cs="仿宋"/>
          <w:sz w:val="24"/>
          <w:szCs w:val="24"/>
          <w:lang w:eastAsia="zh-CN"/>
        </w:rPr>
        <w:t>；小写￥：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三、付款方式</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合同签定后，支付</w:t>
      </w:r>
      <w:r>
        <w:rPr>
          <w:rFonts w:hint="eastAsia" w:ascii="仿宋" w:hAnsi="仿宋" w:eastAsia="仿宋" w:cs="仿宋"/>
          <w:color w:val="auto"/>
          <w:sz w:val="24"/>
          <w:szCs w:val="24"/>
          <w:lang w:eastAsia="zh-CN"/>
        </w:rPr>
        <w:t>合同</w:t>
      </w:r>
      <w:r>
        <w:rPr>
          <w:rFonts w:hint="eastAsia" w:ascii="仿宋" w:hAnsi="仿宋" w:eastAsia="仿宋" w:cs="仿宋"/>
          <w:color w:val="auto"/>
          <w:sz w:val="24"/>
          <w:szCs w:val="24"/>
        </w:rPr>
        <w:t>总</w:t>
      </w:r>
      <w:r>
        <w:rPr>
          <w:rFonts w:hint="eastAsia" w:ascii="仿宋" w:hAnsi="仿宋" w:eastAsia="仿宋" w:cs="仿宋"/>
          <w:color w:val="auto"/>
          <w:sz w:val="24"/>
          <w:szCs w:val="24"/>
          <w:lang w:eastAsia="zh-CN"/>
        </w:rPr>
        <w:t>价</w:t>
      </w:r>
      <w:r>
        <w:rPr>
          <w:rFonts w:hint="eastAsia" w:ascii="仿宋" w:hAnsi="仿宋" w:eastAsia="仿宋" w:cs="仿宋"/>
          <w:color w:val="auto"/>
          <w:sz w:val="24"/>
          <w:szCs w:val="24"/>
        </w:rPr>
        <w:t>的</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12月底前支付合同总价40%，</w:t>
      </w:r>
      <w:r>
        <w:rPr>
          <w:rFonts w:hint="eastAsia" w:ascii="仿宋" w:hAnsi="仿宋" w:eastAsia="仿宋" w:cs="仿宋"/>
          <w:color w:val="auto"/>
          <w:sz w:val="24"/>
          <w:szCs w:val="24"/>
        </w:rPr>
        <w:t>余款在</w:t>
      </w: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期结束后付清。同时返回履约保证金。服务期间乙方必须确保通过上级爱卫会的除四害督查、市爱卫办组织第三方监测评估、达到国家卫生城市等有关标准要求，如若达不</w:t>
      </w:r>
      <w:r>
        <w:rPr>
          <w:rFonts w:hint="eastAsia" w:ascii="仿宋" w:hAnsi="仿宋" w:eastAsia="仿宋" w:cs="仿宋"/>
          <w:color w:val="auto"/>
          <w:sz w:val="24"/>
          <w:szCs w:val="24"/>
          <w:lang w:eastAsia="zh-CN"/>
        </w:rPr>
        <w:t>到</w:t>
      </w:r>
      <w:r>
        <w:rPr>
          <w:rFonts w:hint="eastAsia" w:ascii="仿宋" w:hAnsi="仿宋" w:eastAsia="仿宋" w:cs="仿宋"/>
          <w:color w:val="auto"/>
          <w:sz w:val="24"/>
          <w:szCs w:val="24"/>
        </w:rPr>
        <w:t>上述要求视作违约，相关责任由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承担，</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有权终止合同。</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四、履约保证金</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仿宋" w:hAnsi="仿宋" w:eastAsia="仿宋" w:cs="仿宋"/>
          <w:sz w:val="24"/>
          <w:szCs w:val="24"/>
        </w:rPr>
      </w:pPr>
      <w:r>
        <w:rPr>
          <w:rFonts w:hint="eastAsia" w:ascii="仿宋" w:hAnsi="仿宋" w:eastAsia="仿宋" w:cs="仿宋"/>
          <w:color w:val="auto"/>
          <w:sz w:val="24"/>
          <w:szCs w:val="24"/>
        </w:rPr>
        <w:t>履约保证金金额：合同金额的</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5%；</w:t>
      </w:r>
      <w:r>
        <w:rPr>
          <w:rFonts w:hint="eastAsia" w:ascii="仿宋" w:hAnsi="仿宋" w:eastAsia="仿宋" w:cs="仿宋"/>
          <w:sz w:val="24"/>
        </w:rPr>
        <w:t>即￥</w:t>
      </w:r>
      <w:r>
        <w:rPr>
          <w:rFonts w:hint="eastAsia" w:ascii="仿宋" w:hAnsi="仿宋" w:eastAsia="仿宋" w:cs="仿宋"/>
          <w:sz w:val="24"/>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元）。</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履约保证金形式：电汇</w:t>
      </w:r>
      <w:r>
        <w:rPr>
          <w:rFonts w:hint="eastAsia" w:ascii="仿宋" w:hAnsi="仿宋" w:eastAsia="仿宋" w:cs="仿宋"/>
          <w:sz w:val="24"/>
          <w:szCs w:val="24"/>
          <w:lang w:eastAsia="zh-CN"/>
        </w:rPr>
        <w:t>等</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五、服务范围及质量</w:t>
      </w:r>
    </w:p>
    <w:p>
      <w:pPr>
        <w:keepNext w:val="0"/>
        <w:keepLines w:val="0"/>
        <w:pageBreakBefore w:val="0"/>
        <w:kinsoku/>
        <w:wordWrap/>
        <w:overflowPunct/>
        <w:topLinePunct w:val="0"/>
        <w:autoSpaceDE w:val="0"/>
        <w:autoSpaceDN w:val="0"/>
        <w:bidi w:val="0"/>
        <w:adjustRightInd w:val="0"/>
        <w:spacing w:line="360" w:lineRule="auto"/>
        <w:ind w:firstLine="482"/>
        <w:textAlignment w:val="auto"/>
        <w:rPr>
          <w:rFonts w:hint="eastAsia" w:ascii="仿宋" w:hAnsi="仿宋" w:eastAsia="仿宋" w:cs="仿宋"/>
          <w:b w:val="0"/>
          <w:bCs w:val="0"/>
          <w:sz w:val="24"/>
          <w:lang w:val="zh-CN"/>
        </w:rPr>
      </w:pPr>
      <w:r>
        <w:rPr>
          <w:rFonts w:hint="eastAsia" w:ascii="仿宋" w:hAnsi="仿宋" w:eastAsia="仿宋" w:cs="仿宋"/>
          <w:b/>
          <w:bCs/>
          <w:sz w:val="24"/>
        </w:rPr>
        <w:t>（一）消杀范围和内容:</w:t>
      </w:r>
      <w:r>
        <w:rPr>
          <w:rFonts w:hint="eastAsia" w:ascii="仿宋" w:hAnsi="仿宋" w:eastAsia="仿宋" w:cs="仿宋"/>
          <w:b w:val="0"/>
          <w:bCs w:val="0"/>
          <w:sz w:val="24"/>
          <w:lang w:val="zh-CN"/>
        </w:rPr>
        <w:t xml:space="preserve"> </w:t>
      </w:r>
    </w:p>
    <w:p>
      <w:pPr>
        <w:keepNext w:val="0"/>
        <w:keepLines w:val="0"/>
        <w:pageBreakBefore w:val="0"/>
        <w:kinsoku/>
        <w:wordWrap/>
        <w:overflowPunct/>
        <w:topLinePunct w:val="0"/>
        <w:autoSpaceDE w:val="0"/>
        <w:autoSpaceDN w:val="0"/>
        <w:bidi w:val="0"/>
        <w:adjustRightInd w:val="0"/>
        <w:spacing w:line="360" w:lineRule="auto"/>
        <w:ind w:firstLine="482"/>
        <w:textAlignment w:val="auto"/>
        <w:rPr>
          <w:rFonts w:hint="eastAsia" w:ascii="仿宋" w:hAnsi="仿宋" w:eastAsia="仿宋" w:cs="仿宋"/>
          <w:b w:val="0"/>
          <w:bCs w:val="0"/>
          <w:sz w:val="24"/>
          <w:lang w:val="zh-CN"/>
        </w:rPr>
      </w:pPr>
      <w:r>
        <w:rPr>
          <w:rFonts w:hint="eastAsia" w:ascii="仿宋" w:hAnsi="仿宋" w:eastAsia="仿宋" w:cs="仿宋"/>
          <w:b w:val="0"/>
          <w:bCs w:val="0"/>
          <w:sz w:val="24"/>
          <w:lang w:val="zh-CN"/>
        </w:rPr>
        <w:t>1.1范围</w:t>
      </w:r>
    </w:p>
    <w:p>
      <w:pPr>
        <w:keepNext w:val="0"/>
        <w:keepLines w:val="0"/>
        <w:pageBreakBefore w:val="0"/>
        <w:kinsoku/>
        <w:wordWrap/>
        <w:overflowPunct/>
        <w:topLinePunct w:val="0"/>
        <w:autoSpaceDE w:val="0"/>
        <w:autoSpaceDN w:val="0"/>
        <w:bidi w:val="0"/>
        <w:adjustRightInd w:val="0"/>
        <w:spacing w:line="360" w:lineRule="auto"/>
        <w:ind w:firstLine="482"/>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1）嵊州市四个街道建成区范围内所有公园绿地、开放式小区（无物业小区）、城郊村（东郭村、江桥村、花园村、新浦村、圳塍村、桥里村、忠铨村、禹溪村、里坂村、八何洋村、漩泽墅村、雅致村、白沙地村、新联村）、主次干道、背街小巷、公厕以及8个村级农贸市场（城东南农贸市场、里坂农贸市场、浦口街道集贸市场、东郭市场、棠头溪市场、莲塘市场、沿宅菜场、坂田菜场）四害灭杀；开展主次干道、背街小巷沿途150平小餐饮灭蟑，其中客运中心周边、越秀路、各农贸市场周边、相公殿北路、剡城路、北直街、西后街、艇湖路、富豪路、长宁路、长安路、长春路、经环北路、莲塘社区、仙湖路、惠民街、兴旺街、兴隆街、高扬路、四海路上小餐饮需达到全覆盖</w:t>
      </w:r>
      <w:r>
        <w:rPr>
          <w:rFonts w:hint="eastAsia" w:ascii="仿宋" w:hAnsi="仿宋" w:eastAsia="仿宋" w:cs="仿宋"/>
          <w:b w:val="0"/>
          <w:bCs w:val="0"/>
          <w:sz w:val="24"/>
          <w:szCs w:val="24"/>
        </w:rPr>
        <w:t>。</w:t>
      </w:r>
    </w:p>
    <w:p>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仿宋" w:hAnsi="仿宋" w:eastAsia="仿宋" w:cs="仿宋"/>
          <w:color w:val="auto"/>
          <w:sz w:val="24"/>
        </w:rPr>
      </w:pPr>
      <w:r>
        <w:rPr>
          <w:rFonts w:hint="eastAsia" w:ascii="仿宋" w:hAnsi="仿宋" w:eastAsia="仿宋" w:cs="仿宋"/>
          <w:b w:val="0"/>
          <w:bCs w:val="0"/>
          <w:kern w:val="2"/>
          <w:sz w:val="24"/>
          <w:szCs w:val="24"/>
          <w:lang w:val="zh-CN" w:eastAsia="zh-CN" w:bidi="ar-SA"/>
        </w:rPr>
        <w:t>1.2</w:t>
      </w:r>
      <w:r>
        <w:rPr>
          <w:rFonts w:hint="eastAsia" w:ascii="仿宋" w:hAnsi="仿宋" w:eastAsia="仿宋" w:cs="仿宋"/>
          <w:b w:val="0"/>
          <w:bCs w:val="0"/>
          <w:kern w:val="2"/>
          <w:sz w:val="24"/>
          <w:szCs w:val="24"/>
          <w:lang w:val="en-US" w:eastAsia="zh-CN" w:bidi="ar-SA"/>
        </w:rPr>
        <w:t xml:space="preserve"> </w:t>
      </w:r>
      <w:r>
        <w:rPr>
          <w:rFonts w:hint="eastAsia" w:ascii="仿宋" w:hAnsi="仿宋" w:eastAsia="仿宋" w:cs="仿宋"/>
          <w:b w:val="0"/>
          <w:bCs w:val="0"/>
          <w:sz w:val="24"/>
          <w:lang w:val="zh-CN"/>
        </w:rPr>
        <w:t>工作内容</w:t>
      </w:r>
    </w:p>
    <w:p>
      <w:pPr>
        <w:keepNext w:val="0"/>
        <w:keepLines w:val="0"/>
        <w:pageBreakBefore w:val="0"/>
        <w:widowControl w:val="0"/>
        <w:kinsoku/>
        <w:wordWrap/>
        <w:overflowPunct/>
        <w:topLinePunct w:val="0"/>
        <w:autoSpaceDE/>
        <w:autoSpaceDN/>
        <w:bidi w:val="0"/>
        <w:snapToGrid/>
        <w:spacing w:line="360" w:lineRule="auto"/>
        <w:ind w:left="0" w:leftChars="0" w:firstLine="600"/>
        <w:textAlignment w:val="auto"/>
        <w:rPr>
          <w:rFonts w:hint="eastAsia" w:ascii="仿宋" w:hAnsi="仿宋" w:eastAsia="仿宋" w:cs="仿宋"/>
          <w:color w:val="auto"/>
          <w:kern w:val="0"/>
          <w:sz w:val="24"/>
        </w:rPr>
      </w:pPr>
      <w:r>
        <w:rPr>
          <w:rFonts w:hint="eastAsia" w:ascii="仿宋" w:hAnsi="仿宋" w:eastAsia="仿宋" w:cs="仿宋"/>
          <w:color w:val="auto"/>
          <w:sz w:val="24"/>
        </w:rPr>
        <w:t>（1）对作业范围进行灭蚊、灭蝇、灭鼠、灭蟑螂；重点做好作业范围中开放式小区、</w:t>
      </w:r>
      <w:r>
        <w:rPr>
          <w:rFonts w:hint="eastAsia" w:ascii="仿宋" w:hAnsi="仿宋" w:eastAsia="仿宋" w:cs="仿宋"/>
          <w:color w:val="auto"/>
          <w:kern w:val="0"/>
          <w:sz w:val="24"/>
        </w:rPr>
        <w:t>大街小巷、通道、</w:t>
      </w:r>
      <w:r>
        <w:rPr>
          <w:rFonts w:hint="eastAsia" w:ascii="仿宋" w:hAnsi="仿宋" w:eastAsia="仿宋" w:cs="仿宋"/>
          <w:color w:val="auto"/>
          <w:kern w:val="0"/>
          <w:sz w:val="24"/>
          <w:lang w:eastAsia="zh-CN"/>
        </w:rPr>
        <w:t>开放式</w:t>
      </w:r>
      <w:r>
        <w:rPr>
          <w:rFonts w:hint="eastAsia" w:ascii="仿宋" w:hAnsi="仿宋" w:eastAsia="仿宋" w:cs="仿宋"/>
          <w:color w:val="auto"/>
          <w:kern w:val="0"/>
          <w:sz w:val="24"/>
        </w:rPr>
        <w:t>居民区楼道、屋顶、平台、阳台、雨蓬、房前屋后、绿化带、公园绿地、空闲地以及露天摆放的废旧轮胎和新出现的积水容器、下水道、窨井、阴沟、电缆沟、河道、沟渠、溪流、池塘、水井、景观水池等各类水体、大型蓄水池、垃圾房、垃圾中转站、果壳箱、公共厕所、窝棚、猪棚、加工点工棚、废品收购点的杂物棚和无人管辖的半开放式场所等环境进行消杀</w:t>
      </w:r>
      <w:r>
        <w:rPr>
          <w:rFonts w:hint="eastAsia" w:ascii="仿宋" w:hAnsi="仿宋" w:eastAsia="仿宋" w:cs="仿宋"/>
          <w:color w:val="auto"/>
          <w:sz w:val="24"/>
        </w:rPr>
        <w:t>工作；</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0000FF"/>
          <w:kern w:val="0"/>
          <w:sz w:val="24"/>
        </w:rPr>
      </w:pPr>
      <w:r>
        <w:rPr>
          <w:rFonts w:hint="eastAsia" w:ascii="仿宋" w:hAnsi="仿宋" w:eastAsia="仿宋" w:cs="仿宋"/>
          <w:color w:val="000000"/>
          <w:sz w:val="24"/>
        </w:rPr>
        <w:t>（2）协助开展除“四害”宣传工作，向有关部门、社区、村居和各单位提供用灭蟑、灭鼠等“除四害”现场技术指导；</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（3）为街道、社区、部门等提供除四害技术培训；</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4</w:t>
      </w:r>
      <w:r>
        <w:rPr>
          <w:rFonts w:hint="eastAsia" w:ascii="仿宋" w:hAnsi="仿宋" w:eastAsia="仿宋" w:cs="仿宋"/>
          <w:color w:val="000000"/>
          <w:sz w:val="24"/>
        </w:rPr>
        <w:t>）协助做好爱卫办检查验收时的对接服务工作；</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default"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5</w:t>
      </w:r>
      <w:r>
        <w:rPr>
          <w:rFonts w:hint="eastAsia" w:ascii="仿宋" w:hAnsi="仿宋" w:eastAsia="仿宋" w:cs="仿宋"/>
          <w:color w:val="000000"/>
          <w:sz w:val="24"/>
        </w:rPr>
        <w:t>）对检查验收组提出的意见进行及时整改落实</w:t>
      </w:r>
      <w:r>
        <w:rPr>
          <w:rFonts w:hint="default" w:ascii="仿宋" w:hAnsi="仿宋" w:eastAsia="仿宋" w:cs="仿宋"/>
          <w:color w:val="000000"/>
          <w:sz w:val="24"/>
        </w:rPr>
        <w:t>；</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default" w:ascii="仿宋" w:hAnsi="仿宋" w:eastAsia="仿宋" w:cs="仿宋"/>
          <w:color w:val="000000"/>
          <w:sz w:val="24"/>
        </w:rPr>
      </w:pPr>
      <w:r>
        <w:rPr>
          <w:rFonts w:hint="eastAsia" w:ascii="仿宋" w:hAnsi="仿宋" w:eastAsia="仿宋" w:cs="仿宋"/>
          <w:color w:val="000000"/>
          <w:sz w:val="24"/>
        </w:rPr>
        <w:t>（</w:t>
      </w:r>
      <w:r>
        <w:rPr>
          <w:rFonts w:hint="default" w:ascii="仿宋" w:hAnsi="仿宋" w:eastAsia="仿宋" w:cs="仿宋"/>
          <w:color w:val="000000"/>
          <w:sz w:val="24"/>
          <w:lang w:eastAsia="zh-CN"/>
        </w:rPr>
        <w:t>6</w:t>
      </w:r>
      <w:r>
        <w:rPr>
          <w:rFonts w:hint="eastAsia" w:ascii="仿宋" w:hAnsi="仿宋" w:eastAsia="仿宋" w:cs="仿宋"/>
          <w:color w:val="000000"/>
          <w:sz w:val="24"/>
        </w:rPr>
        <w:t>）</w:t>
      </w:r>
      <w:r>
        <w:rPr>
          <w:rFonts w:hint="default" w:ascii="仿宋" w:hAnsi="仿宋" w:eastAsia="仿宋" w:cs="仿宋"/>
          <w:color w:val="000000"/>
          <w:sz w:val="24"/>
        </w:rPr>
        <w:t>做好市爱卫办交办临时性、突击性迎检督查工作。</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2．工作要求：</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000000"/>
          <w:sz w:val="24"/>
          <w:lang w:val="en-US"/>
        </w:rPr>
      </w:pPr>
      <w:r>
        <w:rPr>
          <w:rFonts w:hint="eastAsia" w:ascii="仿宋" w:hAnsi="仿宋" w:eastAsia="仿宋" w:cs="仿宋"/>
          <w:color w:val="000000"/>
          <w:sz w:val="24"/>
        </w:rPr>
        <w:t>（1）常年开展除四害工作。按市爱卫办统一规定安排，在20</w:t>
      </w:r>
      <w:r>
        <w:rPr>
          <w:rFonts w:hint="eastAsia" w:ascii="仿宋" w:hAnsi="仿宋" w:eastAsia="仿宋" w:cs="仿宋"/>
          <w:color w:val="000000"/>
          <w:sz w:val="24"/>
          <w:lang w:val="en-US" w:eastAsia="zh-CN"/>
        </w:rPr>
        <w:t>22</w:t>
      </w:r>
      <w:r>
        <w:rPr>
          <w:rFonts w:hint="eastAsia" w:ascii="仿宋" w:hAnsi="仿宋" w:eastAsia="仿宋" w:cs="仿宋"/>
          <w:color w:val="000000"/>
          <w:sz w:val="24"/>
        </w:rPr>
        <w:t>年</w:t>
      </w:r>
      <w:r>
        <w:rPr>
          <w:rFonts w:hint="default" w:ascii="仿宋" w:hAnsi="仿宋" w:eastAsia="仿宋" w:cs="仿宋"/>
          <w:color w:val="000000"/>
          <w:sz w:val="24"/>
          <w:lang w:eastAsia="zh-CN"/>
        </w:rPr>
        <w:t>11</w:t>
      </w:r>
      <w:r>
        <w:rPr>
          <w:rFonts w:hint="eastAsia" w:ascii="仿宋" w:hAnsi="仿宋" w:eastAsia="仿宋" w:cs="仿宋"/>
          <w:color w:val="000000"/>
          <w:sz w:val="24"/>
        </w:rPr>
        <w:t>月和</w:t>
      </w:r>
      <w:r>
        <w:rPr>
          <w:rFonts w:hint="default" w:ascii="仿宋" w:hAnsi="仿宋" w:eastAsia="仿宋" w:cs="仿宋"/>
          <w:color w:val="000000"/>
          <w:sz w:val="24"/>
        </w:rPr>
        <w:t>2023年4</w:t>
      </w:r>
      <w:r>
        <w:rPr>
          <w:rFonts w:hint="eastAsia" w:ascii="仿宋" w:hAnsi="仿宋" w:eastAsia="仿宋" w:cs="仿宋"/>
          <w:color w:val="000000"/>
          <w:sz w:val="24"/>
        </w:rPr>
        <w:t>月各进行一次全面投药灭鼠活动，</w:t>
      </w:r>
      <w:r>
        <w:rPr>
          <w:rFonts w:hint="default" w:ascii="仿宋" w:hAnsi="仿宋" w:eastAsia="仿宋" w:cs="仿宋"/>
          <w:color w:val="000000"/>
          <w:sz w:val="24"/>
        </w:rPr>
        <w:t>2022年</w:t>
      </w:r>
      <w:r>
        <w:rPr>
          <w:rFonts w:hint="eastAsia" w:ascii="仿宋" w:hAnsi="仿宋" w:eastAsia="仿宋" w:cs="仿宋"/>
          <w:color w:val="000000"/>
          <w:sz w:val="24"/>
          <w:lang w:val="en-US" w:eastAsia="zh-CN"/>
        </w:rPr>
        <w:t>7</w:t>
      </w:r>
      <w:r>
        <w:rPr>
          <w:rFonts w:hint="eastAsia" w:ascii="仿宋" w:hAnsi="仿宋" w:eastAsia="仿宋" w:cs="仿宋"/>
          <w:color w:val="000000"/>
          <w:sz w:val="24"/>
        </w:rPr>
        <w:t>月至1</w:t>
      </w:r>
      <w:r>
        <w:rPr>
          <w:rFonts w:hint="eastAsia" w:ascii="仿宋" w:hAnsi="仿宋" w:eastAsia="仿宋" w:cs="仿宋"/>
          <w:color w:val="000000"/>
          <w:sz w:val="24"/>
          <w:lang w:val="en-US" w:eastAsia="zh-CN"/>
        </w:rPr>
        <w:t>0</w:t>
      </w:r>
      <w:r>
        <w:rPr>
          <w:rFonts w:hint="eastAsia" w:ascii="仿宋" w:hAnsi="仿宋" w:eastAsia="仿宋" w:cs="仿宋"/>
          <w:color w:val="000000"/>
          <w:sz w:val="24"/>
        </w:rPr>
        <w:t>月每月开展夏季灭蚊蝇、蟑螂消杀活动；</w:t>
      </w:r>
      <w:r>
        <w:rPr>
          <w:rFonts w:hint="eastAsia" w:ascii="仿宋" w:hAnsi="仿宋" w:eastAsia="仿宋" w:cs="仿宋"/>
          <w:color w:val="000000"/>
          <w:sz w:val="24"/>
          <w:lang w:val="en-US" w:eastAsia="zh-CN"/>
        </w:rPr>
        <w:t>8月前对作业范围进行强化消杀，12月至来年3月开展越冬蚊、早春蚊灭杀。</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rPr>
        <w:t>（2）根据</w:t>
      </w:r>
      <w:r>
        <w:rPr>
          <w:rFonts w:hint="default" w:ascii="仿宋" w:hAnsi="仿宋" w:eastAsia="仿宋" w:cs="仿宋"/>
          <w:color w:val="000000"/>
          <w:sz w:val="24"/>
        </w:rPr>
        <w:t>第三方公司病媒监测评估结果</w:t>
      </w:r>
      <w:r>
        <w:rPr>
          <w:rFonts w:hint="eastAsia" w:ascii="仿宋" w:hAnsi="仿宋" w:eastAsia="仿宋" w:cs="仿宋"/>
          <w:color w:val="000000"/>
          <w:sz w:val="24"/>
          <w:highlight w:val="none"/>
        </w:rPr>
        <w:t>，</w:t>
      </w:r>
      <w:r>
        <w:rPr>
          <w:rFonts w:hint="default" w:ascii="仿宋" w:hAnsi="仿宋" w:eastAsia="仿宋" w:cs="仿宋"/>
          <w:color w:val="000000"/>
          <w:sz w:val="24"/>
          <w:highlight w:val="none"/>
        </w:rPr>
        <w:t>做好局部突击性消杀作业</w:t>
      </w:r>
      <w:r>
        <w:rPr>
          <w:rFonts w:hint="eastAsia" w:ascii="仿宋" w:hAnsi="仿宋" w:eastAsia="仿宋" w:cs="仿宋"/>
          <w:color w:val="000000"/>
          <w:sz w:val="24"/>
          <w:highlight w:val="none"/>
        </w:rPr>
        <w:t>。</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（3）消杀过程中开展</w:t>
      </w:r>
      <w:r>
        <w:rPr>
          <w:rFonts w:hint="eastAsia" w:ascii="仿宋" w:hAnsi="仿宋" w:eastAsia="仿宋" w:cs="仿宋"/>
          <w:color w:val="000000"/>
          <w:sz w:val="24"/>
          <w:highlight w:val="none"/>
          <w:lang w:eastAsia="zh-CN"/>
        </w:rPr>
        <w:t>四害</w:t>
      </w:r>
      <w:r>
        <w:rPr>
          <w:rFonts w:hint="eastAsia" w:ascii="仿宋" w:hAnsi="仿宋" w:eastAsia="仿宋" w:cs="仿宋"/>
          <w:color w:val="000000"/>
          <w:sz w:val="24"/>
          <w:highlight w:val="none"/>
        </w:rPr>
        <w:t>孳生地调查</w:t>
      </w:r>
      <w:r>
        <w:rPr>
          <w:rFonts w:hint="eastAsia" w:ascii="仿宋" w:hAnsi="仿宋" w:eastAsia="仿宋" w:cs="仿宋"/>
          <w:color w:val="000000"/>
          <w:sz w:val="24"/>
          <w:highlight w:val="none"/>
          <w:lang w:eastAsia="zh-CN"/>
        </w:rPr>
        <w:t>，并及时反馈孳生地情况。</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000000"/>
          <w:sz w:val="24"/>
        </w:rPr>
        <w:t>突发应急事</w:t>
      </w:r>
      <w:r>
        <w:rPr>
          <w:rFonts w:hint="eastAsia" w:ascii="仿宋" w:hAnsi="仿宋" w:eastAsia="仿宋" w:cs="仿宋"/>
          <w:color w:val="auto"/>
          <w:sz w:val="24"/>
        </w:rPr>
        <w:t>件时环境消杀；嵊州市爱卫办组织的其它除四害活动。</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）协助镇（街）开展除四害宣传工作，定期向作业范围内居民分发病媒防制宣传资料，做好分发记录与样张留底工作，普及科学除害知识并向社区居民无偿提供除四害技术指导；</w:t>
      </w:r>
    </w:p>
    <w:p>
      <w:pPr>
        <w:keepNext w:val="0"/>
        <w:keepLines w:val="0"/>
        <w:pageBreakBefore w:val="0"/>
        <w:numPr>
          <w:ilvl w:val="0"/>
          <w:numId w:val="3"/>
        </w:numPr>
        <w:shd w:val="clear" w:color="auto" w:fill="FFFFFF"/>
        <w:kinsoku/>
        <w:wordWrap/>
        <w:overflowPunct/>
        <w:topLinePunct w:val="0"/>
        <w:bidi w:val="0"/>
        <w:spacing w:line="360" w:lineRule="auto"/>
        <w:ind w:firstLine="420"/>
        <w:textAlignment w:val="auto"/>
        <w:rPr>
          <w:rFonts w:hint="eastAsia" w:ascii="仿宋" w:hAnsi="仿宋" w:eastAsia="仿宋" w:cs="仿宋"/>
          <w:b/>
          <w:bCs/>
          <w:sz w:val="24"/>
        </w:rPr>
      </w:pPr>
      <w:r>
        <w:rPr>
          <w:rFonts w:hint="eastAsia" w:ascii="仿宋" w:hAnsi="仿宋" w:eastAsia="仿宋" w:cs="仿宋"/>
          <w:b/>
          <w:bCs/>
          <w:sz w:val="24"/>
        </w:rPr>
        <w:t>消杀质量要求</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（1）按照《绍兴市区公共外环境病媒生物防制工作市场化运作考核管理办法（试行）》（绍市爱卫办〔2017〕7号）对成交单位进行考核。</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（2）中标公司需提供公共外环境除四害实施方案、技术方案并每月到嵊州市爱卫办报到一次，向爱卫办负责人员汇报工作动态，在第三方密度监测中达标。</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color w:val="auto"/>
          <w:sz w:val="24"/>
        </w:rPr>
        <w:t>（3）投标</w:t>
      </w:r>
      <w:r>
        <w:rPr>
          <w:rFonts w:hint="eastAsia" w:ascii="仿宋" w:hAnsi="仿宋" w:eastAsia="仿宋" w:cs="仿宋"/>
          <w:color w:val="auto"/>
          <w:sz w:val="24"/>
          <w:lang w:eastAsia="zh-CN"/>
        </w:rPr>
        <w:t>供应商</w:t>
      </w:r>
      <w:r>
        <w:rPr>
          <w:rFonts w:hint="eastAsia" w:ascii="仿宋" w:hAnsi="仿宋" w:eastAsia="仿宋" w:cs="仿宋"/>
          <w:color w:val="auto"/>
          <w:sz w:val="24"/>
        </w:rPr>
        <w:t>所使用灭蚊药物须符合环保要求，有国家许可药品证书，高效低毒，对人、畜安全。使用药品需持有正规厂家对本项目的授权委托书，来源明确，厂家承诺承担质量责任。药品推荐范围：12%高效氯氰菊酯•毒死蜱乳油、</w:t>
      </w:r>
      <w:r>
        <w:rPr>
          <w:rFonts w:hint="eastAsia" w:ascii="仿宋" w:hAnsi="仿宋" w:eastAsia="仿宋" w:cs="仿宋"/>
          <w:color w:val="auto"/>
          <w:sz w:val="24"/>
          <w:lang w:eastAsia="zh-CN"/>
        </w:rPr>
        <w:t>104g/L氯菊▪烯丙菊酯水乳剂、</w:t>
      </w:r>
      <w:r>
        <w:rPr>
          <w:rFonts w:hint="eastAsia" w:ascii="仿宋" w:hAnsi="仿宋" w:eastAsia="仿宋" w:cs="仿宋"/>
          <w:color w:val="auto"/>
          <w:sz w:val="24"/>
        </w:rPr>
        <w:t>10%高效氯氟氰菊酯水乳剂、5%倍硫磷杀虫颗粒剂、100ITU 球形芽孢杆菌悬浮剂。必须科学规范地使用药物，确保人、畜的安全。</w:t>
      </w:r>
    </w:p>
    <w:p>
      <w:pPr>
        <w:keepNext w:val="0"/>
        <w:keepLines w:val="0"/>
        <w:pageBreakBefore w:val="0"/>
        <w:widowControl w:val="0"/>
        <w:shd w:val="clear" w:color="auto" w:fill="FFFFFF"/>
        <w:kinsoku/>
        <w:wordWrap/>
        <w:overflowPunct/>
        <w:topLinePunct w:val="0"/>
        <w:bidi w:val="0"/>
        <w:snapToGrid w:val="0"/>
        <w:spacing w:line="360" w:lineRule="auto"/>
        <w:ind w:firstLine="420"/>
        <w:textAlignment w:val="auto"/>
        <w:rPr>
          <w:rFonts w:hint="eastAsia" w:ascii="仿宋" w:hAnsi="仿宋" w:eastAsia="仿宋" w:cs="仿宋"/>
          <w:sz w:val="24"/>
          <w:szCs w:val="24"/>
        </w:rPr>
      </w:pPr>
      <w:r>
        <w:rPr>
          <w:rFonts w:hint="eastAsia" w:ascii="仿宋" w:hAnsi="仿宋" w:eastAsia="仿宋" w:cs="仿宋"/>
          <w:bCs/>
          <w:kern w:val="0"/>
          <w:sz w:val="24"/>
          <w:szCs w:val="24"/>
        </w:rPr>
        <w:t xml:space="preserve"> 六、甲方的权利和义务</w:t>
      </w:r>
    </w:p>
    <w:p>
      <w:pPr>
        <w:keepNext w:val="0"/>
        <w:keepLines w:val="0"/>
        <w:pageBreakBefore w:val="0"/>
        <w:widowControl w:val="0"/>
        <w:shd w:val="clear" w:color="auto" w:fill="FFFFFF"/>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在合同期内配合乙方开展服务工作，并提供工作便利。</w:t>
      </w:r>
    </w:p>
    <w:p>
      <w:pPr>
        <w:keepNext w:val="0"/>
        <w:keepLines w:val="0"/>
        <w:pageBreakBefore w:val="0"/>
        <w:widowControl w:val="0"/>
        <w:shd w:val="clear" w:color="auto" w:fill="FFFFFF"/>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有权对乙方的服务质量进行监督，并对服务不符合合同要求的，提出整改意见，作出相应违约处理，及至中止合同。</w:t>
      </w:r>
    </w:p>
    <w:p>
      <w:pPr>
        <w:keepNext w:val="0"/>
        <w:keepLines w:val="0"/>
        <w:pageBreakBefore w:val="0"/>
        <w:widowControl w:val="0"/>
        <w:shd w:val="clear" w:color="auto" w:fill="FFFFFF"/>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并按合同规定支付服务费。</w:t>
      </w:r>
    </w:p>
    <w:p>
      <w:pPr>
        <w:keepNext w:val="0"/>
        <w:keepLines w:val="0"/>
        <w:pageBreakBefore w:val="0"/>
        <w:widowControl w:val="0"/>
        <w:shd w:val="clear" w:color="auto" w:fill="FFFFFF"/>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七、乙方的权利和义务 </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乙方按要求完成服务后，有权及时获得甲方的服务费用。</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乙方要根据甲方的需要，及时提供服务，并遵守甲方有关规章制度，确保在服务期内的质量控制在甲方要求范围内。</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乙方服务人员必须持有《除四害消杀服务证》，严格遵守除四害技术操作规程，文明作业，并做好除四害服务记录作为每次服务的凭证。</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乙方每月定期向甲方上报每月消杀进度记录、消杀药械消耗记录、下月消杀方案和除四害器械设置地点平面图等资料；及时向甲方上报年度消杀方案及季度、年度小结；及时向甲方上报高峰期及突发性四害消杀方案和小结。</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协助街道爱卫办开展对村、社区的除四害消杀服务指导，做好技术支持，整理、完善除四害资料；帮助</w:t>
      </w:r>
      <w:r>
        <w:rPr>
          <w:rFonts w:hint="eastAsia" w:ascii="仿宋" w:hAnsi="仿宋" w:eastAsia="仿宋" w:cs="仿宋"/>
          <w:color w:val="auto"/>
          <w:sz w:val="24"/>
        </w:rPr>
        <w:t>服务对象消杀</w:t>
      </w:r>
      <w:r>
        <w:rPr>
          <w:rFonts w:hint="eastAsia" w:ascii="仿宋" w:hAnsi="仿宋" w:eastAsia="仿宋" w:cs="仿宋"/>
          <w:sz w:val="24"/>
        </w:rPr>
        <w:t>后及时清理四害尸体；帮助服务单位健全“四害”防制设施，提出改进意见。</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开展杀灭前后四害密度监测，完善密度监测资料。</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en-US" w:eastAsia="zh-CN"/>
        </w:rPr>
        <w:t>.所使用药物须符合环保要求，有生产许可证书，来源明确，高效低毒，对人、畜安全，严禁使用急性灭鼠药或其他明文禁用药物</w:t>
      </w:r>
      <w:r>
        <w:rPr>
          <w:rFonts w:hint="eastAsia" w:ascii="仿宋" w:hAnsi="仿宋" w:eastAsia="仿宋" w:cs="仿宋"/>
          <w:sz w:val="24"/>
        </w:rPr>
        <w:t>。</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w:t>
      </w:r>
      <w:r>
        <w:rPr>
          <w:rFonts w:hint="eastAsia" w:ascii="仿宋" w:hAnsi="仿宋" w:eastAsia="仿宋" w:cs="仿宋"/>
          <w:sz w:val="24"/>
        </w:rPr>
        <w:t>做到安全作业，对易发生人畜误食的场所，应设中文警示标识，服务期间发生人畜药物中毒事故或其它人身财产损害的由乙方自行负责。</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9</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rPr>
        <w:t>“四害”三防设施不计乙方责任范围内，但要做好相关指导工作。</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八、违约责任</w:t>
      </w:r>
    </w:p>
    <w:p>
      <w:pPr>
        <w:keepNext w:val="0"/>
        <w:keepLines w:val="0"/>
        <w:pageBreakBefore w:val="0"/>
        <w:widowControl w:val="0"/>
        <w:shd w:val="clear" w:color="auto" w:fill="FFFFFF"/>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甲方如未能履行本合同规定的义务，致使乙方无法正常开展服务工作，乙方有权及时书面通知甲方。</w:t>
      </w:r>
    </w:p>
    <w:p>
      <w:pPr>
        <w:keepNext w:val="0"/>
        <w:keepLines w:val="0"/>
        <w:pageBreakBefore w:val="0"/>
        <w:widowControl w:val="0"/>
        <w:shd w:val="clear" w:color="auto" w:fill="FFFFFF"/>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乙方如未能按期完成合同要求的，甲方有权及时书面通知乙方。 </w:t>
      </w:r>
    </w:p>
    <w:p>
      <w:pPr>
        <w:keepNext w:val="0"/>
        <w:keepLines w:val="0"/>
        <w:pageBreakBefore w:val="0"/>
        <w:widowControl w:val="0"/>
        <w:shd w:val="clear" w:color="auto" w:fill="FFFFFF"/>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在委托服务期内，</w:t>
      </w:r>
      <w:r>
        <w:rPr>
          <w:rFonts w:hint="eastAsia" w:ascii="仿宋" w:hAnsi="仿宋" w:eastAsia="仿宋" w:cs="仿宋"/>
          <w:bCs/>
          <w:kern w:val="0"/>
          <w:sz w:val="24"/>
          <w:szCs w:val="24"/>
        </w:rPr>
        <w:t>乙方未能通过县爱卫办检查及上级爱卫会的除四害监督考核、</w:t>
      </w:r>
      <w:r>
        <w:rPr>
          <w:rFonts w:hint="eastAsia" w:ascii="仿宋" w:hAnsi="仿宋" w:eastAsia="仿宋" w:cs="仿宋"/>
          <w:bCs/>
          <w:kern w:val="0"/>
          <w:sz w:val="24"/>
          <w:szCs w:val="24"/>
          <w:lang w:eastAsia="zh-CN"/>
        </w:rPr>
        <w:t>市</w:t>
      </w:r>
      <w:r>
        <w:rPr>
          <w:rFonts w:hint="eastAsia" w:ascii="仿宋" w:hAnsi="仿宋" w:eastAsia="仿宋" w:cs="仿宋"/>
          <w:bCs/>
          <w:kern w:val="0"/>
          <w:sz w:val="24"/>
          <w:szCs w:val="24"/>
        </w:rPr>
        <w:t>疾控中心监测评估、</w:t>
      </w:r>
      <w:r>
        <w:rPr>
          <w:rFonts w:hint="eastAsia" w:ascii="仿宋" w:hAnsi="仿宋" w:eastAsia="仿宋" w:cs="仿宋"/>
          <w:bCs/>
          <w:kern w:val="0"/>
          <w:sz w:val="24"/>
          <w:szCs w:val="24"/>
          <w:lang w:eastAsia="zh-CN"/>
        </w:rPr>
        <w:t>病媒生物等级</w:t>
      </w:r>
      <w:r>
        <w:rPr>
          <w:rFonts w:hint="eastAsia" w:ascii="仿宋" w:hAnsi="仿宋" w:eastAsia="仿宋" w:cs="仿宋"/>
          <w:bCs/>
          <w:kern w:val="0"/>
          <w:sz w:val="24"/>
          <w:szCs w:val="24"/>
        </w:rPr>
        <w:t>复查、达到国家卫生</w:t>
      </w:r>
      <w:r>
        <w:rPr>
          <w:rFonts w:hint="eastAsia" w:ascii="仿宋" w:hAnsi="仿宋" w:eastAsia="仿宋" w:cs="仿宋"/>
          <w:bCs/>
          <w:kern w:val="0"/>
          <w:sz w:val="24"/>
          <w:szCs w:val="24"/>
          <w:lang w:eastAsia="zh-CN"/>
        </w:rPr>
        <w:t>城市</w:t>
      </w:r>
      <w:r>
        <w:rPr>
          <w:rFonts w:hint="eastAsia" w:ascii="仿宋" w:hAnsi="仿宋" w:eastAsia="仿宋" w:cs="仿宋"/>
          <w:bCs/>
          <w:kern w:val="0"/>
          <w:sz w:val="24"/>
          <w:szCs w:val="24"/>
        </w:rPr>
        <w:t>等有关卫生要求的，视作违约，相关责任</w:t>
      </w:r>
      <w:r>
        <w:rPr>
          <w:rFonts w:hint="eastAsia" w:ascii="仿宋" w:hAnsi="仿宋" w:eastAsia="仿宋" w:cs="仿宋"/>
          <w:sz w:val="24"/>
          <w:szCs w:val="24"/>
        </w:rPr>
        <w:t>由乙方承担，甲方有权终止合同。</w:t>
      </w:r>
    </w:p>
    <w:p>
      <w:pPr>
        <w:keepNext w:val="0"/>
        <w:keepLines w:val="0"/>
        <w:pageBreakBefore w:val="0"/>
        <w:shd w:val="clear" w:color="auto" w:fill="FFFFFF"/>
        <w:kinsoku/>
        <w:wordWrap/>
        <w:overflowPunct/>
        <w:topLinePunct w:val="0"/>
        <w:bidi w:val="0"/>
        <w:snapToGrid w:val="0"/>
        <w:spacing w:line="360" w:lineRule="auto"/>
        <w:ind w:firstLine="480" w:firstLineChars="200"/>
        <w:textAlignment w:val="auto"/>
        <w:rPr>
          <w:rFonts w:hint="eastAsia" w:ascii="仿宋" w:hAnsi="仿宋" w:eastAsia="仿宋" w:cs="仿宋"/>
          <w:color w:val="E36C09"/>
          <w:sz w:val="24"/>
          <w:szCs w:val="24"/>
        </w:rPr>
      </w:pPr>
      <w:r>
        <w:rPr>
          <w:rFonts w:hint="eastAsia" w:ascii="仿宋" w:hAnsi="仿宋" w:eastAsia="仿宋" w:cs="仿宋"/>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rPr>
        <w:t>甲方可对乙方下列违约行为作出处理：</w:t>
      </w:r>
      <w:r>
        <w:rPr>
          <w:rFonts w:hint="eastAsia" w:ascii="仿宋" w:hAnsi="仿宋" w:eastAsia="仿宋" w:cs="仿宋"/>
          <w:color w:val="auto"/>
          <w:sz w:val="24"/>
          <w:lang w:eastAsia="zh-CN"/>
        </w:rPr>
        <w:t>若</w:t>
      </w:r>
      <w:r>
        <w:rPr>
          <w:rFonts w:hint="eastAsia" w:ascii="仿宋" w:hAnsi="仿宋" w:eastAsia="仿宋" w:cs="仿宋"/>
          <w:color w:val="auto"/>
          <w:sz w:val="24"/>
        </w:rPr>
        <w:t>承诺中标后在</w:t>
      </w:r>
      <w:r>
        <w:rPr>
          <w:rFonts w:hint="eastAsia" w:ascii="仿宋" w:hAnsi="仿宋" w:eastAsia="仿宋" w:cs="仿宋"/>
          <w:color w:val="auto"/>
          <w:sz w:val="24"/>
          <w:lang w:eastAsia="zh-CN"/>
        </w:rPr>
        <w:t>嵊州</w:t>
      </w:r>
      <w:r>
        <w:rPr>
          <w:rFonts w:hint="eastAsia" w:ascii="仿宋" w:hAnsi="仿宋" w:eastAsia="仿宋" w:cs="仿宋"/>
          <w:color w:val="auto"/>
          <w:sz w:val="24"/>
        </w:rPr>
        <w:t>设置分公司或办事处的，在签约后1个月内未承诺兑现的扣10000元；发现有消杀人员未到岗或消杀工作未开展的每次扣1000元，并开具整改通知书；第七条第2款发现密度检测不合格的每次扣1000元，并开具整改通知书；第七条第4款每少报一项资料扣1000元，并开具整改通知书；第七条第5款发现未协助街道做好消杀服务或帮助服务对象清理四害尸体的每次扣1000元，并开具整改通知书；第七条第6款发现四害密度监测的每少一次扣1000元，并开具整改通知书，责令重新开展监测；第七条第7款发现使用国家禁用的药物采购人有权立即终止合同。以上条款在项目实施过程中累计违反3次，合计收到3张整改通知书则甲方有权提前终止合同</w:t>
      </w:r>
      <w:r>
        <w:rPr>
          <w:rFonts w:hint="eastAsia" w:ascii="仿宋" w:hAnsi="仿宋" w:eastAsia="仿宋" w:cs="仿宋"/>
          <w:color w:val="auto"/>
          <w:sz w:val="24"/>
          <w:szCs w:val="24"/>
        </w:rPr>
        <w:t>。</w:t>
      </w:r>
    </w:p>
    <w:p>
      <w:pPr>
        <w:keepNext w:val="0"/>
        <w:keepLines w:val="0"/>
        <w:pageBreakBefore w:val="0"/>
        <w:widowControl w:val="0"/>
        <w:shd w:val="clear" w:color="auto" w:fill="FFFFFF"/>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九、对于因不可抗力造成不能履行合同的，双方根据客观情况协商处理，但遭遇不可抗力的一方应在不可抗力发生后15天内向对方出具不可抗力发生及对合同履行影响的证明。</w:t>
      </w:r>
    </w:p>
    <w:p>
      <w:pPr>
        <w:keepNext w:val="0"/>
        <w:keepLines w:val="0"/>
        <w:pageBreakBefore w:val="0"/>
        <w:widowControl w:val="0"/>
        <w:shd w:val="clear" w:color="auto" w:fill="FFFFFF"/>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bCs/>
          <w:sz w:val="24"/>
          <w:szCs w:val="24"/>
        </w:rPr>
        <w:t>十、未尽事宜，按项目招标文件、投标文件及投标澄清或承诺为准。</w:t>
      </w:r>
    </w:p>
    <w:p>
      <w:pPr>
        <w:pStyle w:val="35"/>
        <w:keepNext w:val="0"/>
        <w:keepLines w:val="0"/>
        <w:pageBreakBefore w:val="0"/>
        <w:widowControl w:val="0"/>
        <w:kinsoku/>
        <w:wordWrap/>
        <w:overflowPunct/>
        <w:topLinePunct w:val="0"/>
        <w:bidi w:val="0"/>
        <w:adjustRightInd w:val="0"/>
        <w:snapToGrid w:val="0"/>
        <w:spacing w:before="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十一、本合同自双方签字盖章之日起生效。</w:t>
      </w:r>
    </w:p>
    <w:p>
      <w:pPr>
        <w:pStyle w:val="35"/>
        <w:keepNext w:val="0"/>
        <w:keepLines w:val="0"/>
        <w:pageBreakBefore w:val="0"/>
        <w:widowControl w:val="0"/>
        <w:kinsoku/>
        <w:wordWrap/>
        <w:overflowPunct/>
        <w:topLinePunct w:val="0"/>
        <w:bidi w:val="0"/>
        <w:adjustRightInd w:val="0"/>
        <w:snapToGrid w:val="0"/>
        <w:spacing w:before="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十二、本合同一式七份，其中正本两份，甲乙双方各执一份；副本四份，甲乙双方各执两份；合同见证单位执一份；正本与副本同具法律效力。</w:t>
      </w:r>
    </w:p>
    <w:p>
      <w:pPr>
        <w:pStyle w:val="35"/>
        <w:keepNext w:val="0"/>
        <w:keepLines w:val="0"/>
        <w:pageBreakBefore w:val="0"/>
        <w:widowControl w:val="0"/>
        <w:kinsoku/>
        <w:wordWrap/>
        <w:overflowPunct/>
        <w:topLinePunct w:val="0"/>
        <w:bidi w:val="0"/>
        <w:adjustRightInd w:val="0"/>
        <w:snapToGrid w:val="0"/>
        <w:spacing w:before="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十三、本合同的见证单位为嵊州市力标招标代理有限公司。</w:t>
      </w:r>
    </w:p>
    <w:p>
      <w:pPr>
        <w:pStyle w:val="35"/>
        <w:keepNext w:val="0"/>
        <w:keepLines w:val="0"/>
        <w:pageBreakBefore w:val="0"/>
        <w:widowControl w:val="0"/>
        <w:kinsoku/>
        <w:wordWrap/>
        <w:overflowPunct/>
        <w:topLinePunct w:val="0"/>
        <w:bidi w:val="0"/>
        <w:adjustRightInd w:val="0"/>
        <w:snapToGrid w:val="0"/>
        <w:spacing w:before="0" w:line="360" w:lineRule="auto"/>
        <w:ind w:left="0" w:leftChars="0" w:firstLine="1200" w:firstLineChars="500"/>
        <w:textAlignment w:val="auto"/>
        <w:rPr>
          <w:rFonts w:hint="eastAsia" w:ascii="仿宋" w:hAnsi="仿宋" w:eastAsia="仿宋" w:cs="仿宋"/>
          <w:sz w:val="24"/>
          <w:szCs w:val="24"/>
        </w:rPr>
      </w:pPr>
      <w:r>
        <w:rPr>
          <w:rFonts w:hint="eastAsia" w:ascii="仿宋" w:hAnsi="仿宋" w:eastAsia="仿宋" w:cs="仿宋"/>
          <w:sz w:val="24"/>
          <w:szCs w:val="24"/>
        </w:rPr>
        <w:t>甲方（盖章）：                    　　乙方（盖章）：</w:t>
      </w:r>
    </w:p>
    <w:p>
      <w:pPr>
        <w:pStyle w:val="35"/>
        <w:keepNext w:val="0"/>
        <w:keepLines w:val="0"/>
        <w:pageBreakBefore w:val="0"/>
        <w:widowControl w:val="0"/>
        <w:kinsoku/>
        <w:wordWrap/>
        <w:overflowPunct/>
        <w:topLinePunct w:val="0"/>
        <w:bidi w:val="0"/>
        <w:adjustRightInd w:val="0"/>
        <w:snapToGrid w:val="0"/>
        <w:spacing w:before="0" w:line="360" w:lineRule="auto"/>
        <w:ind w:left="180" w:leftChars="0" w:hanging="180" w:hangingChars="75"/>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    法定代表人或受委托人（签字）</w:t>
      </w:r>
      <w:r>
        <w:rPr>
          <w:rFonts w:hint="eastAsia" w:ascii="仿宋" w:hAnsi="仿宋" w:eastAsia="仿宋" w:cs="仿宋"/>
          <w:sz w:val="24"/>
          <w:szCs w:val="24"/>
          <w:lang w:eastAsia="zh-CN"/>
        </w:rPr>
        <w:t>：</w:t>
      </w:r>
      <w:r>
        <w:rPr>
          <w:rFonts w:hint="eastAsia" w:ascii="仿宋" w:hAnsi="仿宋" w:eastAsia="仿宋" w:cs="仿宋"/>
          <w:sz w:val="24"/>
          <w:szCs w:val="24"/>
        </w:rPr>
        <w:t xml:space="preserve">        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pStyle w:val="35"/>
        <w:keepNext w:val="0"/>
        <w:keepLines w:val="0"/>
        <w:pageBreakBefore w:val="0"/>
        <w:widowControl w:val="0"/>
        <w:kinsoku/>
        <w:wordWrap/>
        <w:overflowPunct/>
        <w:topLinePunct w:val="0"/>
        <w:bidi w:val="0"/>
        <w:adjustRightInd w:val="0"/>
        <w:snapToGrid w:val="0"/>
        <w:spacing w:before="0" w:line="360" w:lineRule="auto"/>
        <w:ind w:left="180" w:leftChars="0" w:hanging="180" w:hangingChars="75"/>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                               地址：　　</w:t>
      </w:r>
    </w:p>
    <w:p>
      <w:pPr>
        <w:pStyle w:val="35"/>
        <w:keepNext w:val="0"/>
        <w:keepLines w:val="0"/>
        <w:pageBreakBefore w:val="0"/>
        <w:widowControl w:val="0"/>
        <w:kinsoku/>
        <w:wordWrap/>
        <w:overflowPunct/>
        <w:topLinePunct w:val="0"/>
        <w:bidi w:val="0"/>
        <w:adjustRightInd w:val="0"/>
        <w:snapToGrid w:val="0"/>
        <w:spacing w:before="0" w:line="360" w:lineRule="auto"/>
        <w:ind w:left="180" w:leftChars="0" w:hanging="180" w:hangingChars="75"/>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邮编：                               邮编：　</w:t>
      </w:r>
    </w:p>
    <w:p>
      <w:pPr>
        <w:pStyle w:val="35"/>
        <w:keepNext w:val="0"/>
        <w:keepLines w:val="0"/>
        <w:pageBreakBefore w:val="0"/>
        <w:widowControl w:val="0"/>
        <w:kinsoku/>
        <w:wordWrap/>
        <w:overflowPunct/>
        <w:topLinePunct w:val="0"/>
        <w:bidi w:val="0"/>
        <w:adjustRightInd w:val="0"/>
        <w:snapToGrid w:val="0"/>
        <w:spacing w:before="0" w:line="360" w:lineRule="auto"/>
        <w:ind w:left="180" w:leftChars="0" w:hanging="180" w:hangingChars="75"/>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                               电话：　</w:t>
      </w:r>
    </w:p>
    <w:p>
      <w:pPr>
        <w:pStyle w:val="35"/>
        <w:keepNext w:val="0"/>
        <w:keepLines w:val="0"/>
        <w:pageBreakBefore w:val="0"/>
        <w:widowControl w:val="0"/>
        <w:kinsoku/>
        <w:wordWrap/>
        <w:overflowPunct/>
        <w:topLinePunct w:val="0"/>
        <w:bidi w:val="0"/>
        <w:adjustRightInd w:val="0"/>
        <w:snapToGrid w:val="0"/>
        <w:spacing w:before="0" w:line="360" w:lineRule="auto"/>
        <w:ind w:left="180" w:leftChars="0" w:hanging="180" w:hangingChars="75"/>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传真：                               传真：　</w:t>
      </w:r>
    </w:p>
    <w:p>
      <w:pPr>
        <w:pStyle w:val="35"/>
        <w:keepNext w:val="0"/>
        <w:keepLines w:val="0"/>
        <w:pageBreakBefore w:val="0"/>
        <w:widowControl w:val="0"/>
        <w:kinsoku/>
        <w:wordWrap/>
        <w:overflowPunct/>
        <w:topLinePunct w:val="0"/>
        <w:bidi w:val="0"/>
        <w:adjustRightInd w:val="0"/>
        <w:snapToGrid w:val="0"/>
        <w:spacing w:before="0" w:line="360" w:lineRule="auto"/>
        <w:ind w:left="180" w:leftChars="0" w:hanging="180" w:hangingChars="75"/>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开户银行：                           开户银行：</w:t>
      </w:r>
    </w:p>
    <w:p>
      <w:pPr>
        <w:keepNext w:val="0"/>
        <w:keepLines w:val="0"/>
        <w:pageBreakBefore w:val="0"/>
        <w:widowControl w:val="0"/>
        <w:kinsoku/>
        <w:wordWrap/>
        <w:overflowPunct/>
        <w:topLinePunct w:val="0"/>
        <w:bidi w:val="0"/>
        <w:adjustRightInd w:val="0"/>
        <w:spacing w:line="360" w:lineRule="auto"/>
        <w:ind w:left="0" w:leftChars="0" w:firstLine="2160" w:firstLineChars="900"/>
        <w:textAlignment w:val="auto"/>
        <w:rPr>
          <w:rFonts w:hint="eastAsia" w:ascii="仿宋" w:hAnsi="仿宋" w:eastAsia="仿宋" w:cs="仿宋"/>
          <w:sz w:val="24"/>
          <w:szCs w:val="24"/>
        </w:rPr>
      </w:pPr>
      <w:r>
        <w:rPr>
          <w:rFonts w:hint="eastAsia" w:ascii="仿宋" w:hAnsi="仿宋" w:eastAsia="仿宋" w:cs="仿宋"/>
          <w:sz w:val="24"/>
          <w:szCs w:val="24"/>
        </w:rPr>
        <w:t>帐号：                               帐号：</w:t>
      </w:r>
    </w:p>
    <w:p>
      <w:pPr>
        <w:pStyle w:val="24"/>
        <w:keepNext w:val="0"/>
        <w:keepLines w:val="0"/>
        <w:pageBreakBefore w:val="0"/>
        <w:widowControl w:val="0"/>
        <w:kinsoku/>
        <w:wordWrap/>
        <w:overflowPunct/>
        <w:topLinePunct w:val="0"/>
        <w:bidi w:val="0"/>
        <w:adjustRightInd w:val="0"/>
        <w:spacing w:line="360" w:lineRule="auto"/>
        <w:ind w:left="0" w:leftChars="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bidi w:val="0"/>
        <w:adjustRightInd w:val="0"/>
        <w:snapToGrid w:val="0"/>
        <w:spacing w:line="360" w:lineRule="auto"/>
        <w:ind w:left="0" w:leftChars="0" w:firstLine="3360" w:firstLineChars="1400"/>
        <w:textAlignment w:val="auto"/>
        <w:rPr>
          <w:rFonts w:hint="eastAsia" w:ascii="仿宋" w:hAnsi="仿宋" w:eastAsia="仿宋" w:cs="仿宋"/>
          <w:sz w:val="24"/>
          <w:szCs w:val="24"/>
          <w:u w:val="single"/>
        </w:rPr>
      </w:pPr>
      <w:r>
        <w:rPr>
          <w:rFonts w:hint="eastAsia" w:ascii="仿宋" w:hAnsi="仿宋" w:eastAsia="仿宋" w:cs="仿宋"/>
          <w:sz w:val="24"/>
          <w:szCs w:val="24"/>
        </w:rPr>
        <w:t>合同签订地点：</w:t>
      </w:r>
      <w:r>
        <w:rPr>
          <w:rFonts w:hint="eastAsia" w:ascii="仿宋" w:hAnsi="仿宋" w:eastAsia="仿宋" w:cs="仿宋"/>
          <w:sz w:val="24"/>
          <w:szCs w:val="24"/>
          <w:lang w:eastAsia="zh-CN"/>
        </w:rPr>
        <w:t>嵊州市</w:t>
      </w:r>
      <w:r>
        <w:rPr>
          <w:rFonts w:hint="eastAsia" w:ascii="仿宋" w:hAnsi="仿宋" w:eastAsia="仿宋" w:cs="仿宋"/>
          <w:sz w:val="24"/>
          <w:szCs w:val="24"/>
        </w:rPr>
        <w:t>卫生健康局</w:t>
      </w:r>
    </w:p>
    <w:p>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rPr>
        <w:sectPr>
          <w:pgSz w:w="11906" w:h="16838"/>
          <w:pgMar w:top="1440" w:right="1080" w:bottom="1440" w:left="1080" w:header="851" w:footer="851" w:gutter="0"/>
          <w:cols w:space="720" w:num="1"/>
          <w:docGrid w:type="lines" w:linePitch="312" w:charSpace="0"/>
        </w:sectPr>
      </w:pPr>
      <w:r>
        <w:rPr>
          <w:rFonts w:hint="eastAsia" w:ascii="仿宋" w:hAnsi="仿宋" w:eastAsia="仿宋" w:cs="仿宋"/>
          <w:sz w:val="24"/>
          <w:szCs w:val="24"/>
        </w:rPr>
        <w:t xml:space="preserve">                               时间：</w:t>
      </w:r>
      <w:r>
        <w:rPr>
          <w:rFonts w:hint="eastAsia" w:ascii="仿宋" w:hAnsi="仿宋" w:eastAsia="仿宋" w:cs="仿宋"/>
          <w:sz w:val="24"/>
          <w:szCs w:val="24"/>
          <w:u w:val="single"/>
        </w:rPr>
        <w:t xml:space="preserve">                   </w:t>
      </w:r>
    </w:p>
    <w:p>
      <w:pPr>
        <w:spacing w:line="360" w:lineRule="auto"/>
        <w:outlineLvl w:val="0"/>
        <w:rPr>
          <w:rFonts w:hint="eastAsia" w:ascii="仿宋" w:hAnsi="仿宋" w:eastAsia="仿宋" w:cs="仿宋_GB2312"/>
          <w:b/>
          <w:sz w:val="36"/>
          <w:szCs w:val="20"/>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4"/>
      <w:r>
        <w:rPr>
          <w:rFonts w:ascii="仿宋" w:hAnsi="仿宋" w:eastAsia="仿宋" w:cs="仿宋_GB2312"/>
          <w:b/>
          <w:sz w:val="36"/>
          <w:szCs w:val="20"/>
        </w:rPr>
        <w:t xml:space="preserve"> </w:t>
      </w:r>
      <w:bookmarkEnd w:id="395"/>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w:t>
      </w:r>
      <w:r>
        <w:rPr>
          <w:rFonts w:hint="eastAsia" w:ascii="仿宋_GB2312" w:hAnsi="仿宋" w:eastAsia="仿宋_GB2312" w:cs="仿宋_GB2312"/>
          <w:b/>
          <w:kern w:val="0"/>
          <w:sz w:val="36"/>
          <w:szCs w:val="36"/>
          <w:lang w:eastAsia="zh-CN"/>
        </w:rPr>
        <w:t>证明</w:t>
      </w:r>
      <w:r>
        <w:rPr>
          <w:rFonts w:hint="eastAsia" w:ascii="仿宋_GB2312" w:hAnsi="仿宋" w:eastAsia="仿宋_GB2312" w:cs="仿宋_GB2312"/>
          <w:b/>
          <w:kern w:val="0"/>
          <w:sz w:val="36"/>
          <w:szCs w:val="36"/>
        </w:rPr>
        <w:t>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w:t>
      </w:r>
      <w:r>
        <w:rPr>
          <w:rFonts w:hint="eastAsia" w:ascii="仿宋_GB2312" w:hAnsi="仿宋" w:eastAsia="仿宋_GB2312" w:cs="仿宋_GB2312"/>
          <w:color w:val="auto"/>
          <w:sz w:val="24"/>
          <w:lang w:eastAsia="zh-CN"/>
        </w:rPr>
        <w:t>营业执照扫描件</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2</w:t>
      </w:r>
      <w:r>
        <w:rPr>
          <w:rFonts w:hint="eastAsia" w:ascii="仿宋_GB2312" w:hAnsi="仿宋" w:eastAsia="仿宋_GB2312" w:cs="仿宋_GB2312"/>
          <w:sz w:val="24"/>
          <w:lang w:eastAsia="zh-CN"/>
        </w:rPr>
        <w:t>）</w:t>
      </w:r>
      <w:r>
        <w:rPr>
          <w:rFonts w:ascii="仿宋_GB2312" w:hAnsi="仿宋" w:eastAsia="仿宋_GB2312" w:cs="仿宋_GB2312"/>
          <w:sz w:val="24"/>
        </w:rPr>
        <w:t>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3</w:t>
      </w:r>
      <w:r>
        <w:rPr>
          <w:rFonts w:ascii="仿宋_GB2312" w:hAnsi="仿宋" w:eastAsia="仿宋_GB2312" w:cs="仿宋_GB2312"/>
          <w:sz w:val="24"/>
        </w:rPr>
        <w:t>）落实政府采购政策需满足的资格要求</w:t>
      </w:r>
      <w:r>
        <w:rPr>
          <w:rFonts w:hint="eastAsia" w:ascii="仿宋_GB2312" w:hAnsi="仿宋" w:eastAsia="仿宋_GB2312" w:cs="仿宋_GB2312"/>
          <w:color w:val="auto"/>
          <w:sz w:val="24"/>
          <w:lang w:eastAsia="zh-CN"/>
        </w:rPr>
        <w:t>（</w:t>
      </w:r>
      <w:r>
        <w:rPr>
          <w:rFonts w:ascii="仿宋_GB2312" w:hAnsi="仿宋" w:eastAsia="仿宋_GB2312" w:cs="仿宋_GB2312"/>
          <w:color w:val="auto"/>
          <w:sz w:val="24"/>
        </w:rPr>
        <w:t>中小企业声明函</w:t>
      </w:r>
      <w:r>
        <w:rPr>
          <w:rFonts w:hint="eastAsia" w:ascii="仿宋_GB2312" w:hAnsi="仿宋" w:eastAsia="仿宋_GB2312" w:cs="仿宋_GB2312"/>
          <w:color w:val="auto"/>
          <w:sz w:val="24"/>
          <w:lang w:eastAsia="zh-CN"/>
        </w:rPr>
        <w:t>）</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4</w:t>
      </w:r>
      <w:r>
        <w:rPr>
          <w:rFonts w:ascii="仿宋_GB2312" w:hAnsi="仿宋" w:eastAsia="仿宋_GB2312" w:cs="仿宋_GB2312"/>
          <w:sz w:val="24"/>
        </w:rPr>
        <w:t>）本项目的特定资格要求……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numPr>
          <w:ilvl w:val="0"/>
          <w:numId w:val="0"/>
        </w:numPr>
        <w:snapToGrid w:val="0"/>
        <w:spacing w:line="360" w:lineRule="auto"/>
        <w:ind w:right="480" w:rightChars="0"/>
        <w:jc w:val="center"/>
        <w:rPr>
          <w:rFonts w:hint="eastAsia" w:ascii="仿宋_GB2312" w:hAnsi="仿宋" w:eastAsia="仿宋_GB2312" w:cs="仿宋_GB2312"/>
          <w:b/>
          <w:kern w:val="0"/>
          <w:sz w:val="32"/>
          <w:szCs w:val="32"/>
          <w:lang w:eastAsia="zh-CN"/>
        </w:rPr>
      </w:pPr>
      <w:r>
        <w:rPr>
          <w:rFonts w:ascii="仿宋_GB2312" w:hAnsi="仿宋" w:eastAsia="仿宋_GB2312" w:cs="仿宋_GB2312"/>
          <w:kern w:val="0"/>
          <w:sz w:val="24"/>
        </w:rPr>
        <w:br w:type="page"/>
      </w:r>
      <w:r>
        <w:rPr>
          <w:rFonts w:hint="eastAsia" w:ascii="仿宋_GB2312" w:hAnsi="仿宋" w:eastAsia="仿宋_GB2312" w:cs="仿宋_GB2312"/>
          <w:kern w:val="0"/>
          <w:sz w:val="24"/>
          <w:lang w:eastAsia="zh-CN"/>
        </w:rPr>
        <w:t>一、</w:t>
      </w:r>
      <w:r>
        <w:rPr>
          <w:rFonts w:hint="eastAsia" w:ascii="仿宋_GB2312" w:hAnsi="仿宋" w:eastAsia="仿宋_GB2312" w:cs="仿宋_GB2312"/>
          <w:b/>
          <w:kern w:val="0"/>
          <w:sz w:val="32"/>
          <w:szCs w:val="32"/>
          <w:lang w:eastAsia="zh-CN"/>
        </w:rPr>
        <w:t>营业执照扫描件</w:t>
      </w:r>
    </w:p>
    <w:p>
      <w:pPr>
        <w:numPr>
          <w:ilvl w:val="0"/>
          <w:numId w:val="0"/>
        </w:numPr>
        <w:snapToGrid w:val="0"/>
        <w:spacing w:line="360" w:lineRule="auto"/>
        <w:ind w:left="2931" w:leftChars="0" w:right="480" w:rightChars="0"/>
        <w:jc w:val="both"/>
        <w:rPr>
          <w:rFonts w:hint="eastAsia" w:ascii="仿宋_GB2312" w:hAnsi="仿宋" w:eastAsia="仿宋_GB2312" w:cs="仿宋_GB2312"/>
          <w:b/>
          <w:kern w:val="0"/>
          <w:sz w:val="32"/>
          <w:szCs w:val="32"/>
          <w:lang w:eastAsia="zh-CN"/>
        </w:rPr>
      </w:pPr>
    </w:p>
    <w:p>
      <w:pPr>
        <w:numPr>
          <w:ilvl w:val="0"/>
          <w:numId w:val="0"/>
        </w:numPr>
        <w:snapToGrid w:val="0"/>
        <w:spacing w:line="360" w:lineRule="auto"/>
        <w:ind w:right="480" w:rightChars="0"/>
        <w:jc w:val="center"/>
        <w:rPr>
          <w:rFonts w:hint="eastAsia" w:ascii="仿宋_GB2312" w:hAnsi="仿宋" w:eastAsia="仿宋_GB2312" w:cs="仿宋_GB2312"/>
          <w:b/>
          <w:kern w:val="0"/>
          <w:sz w:val="32"/>
          <w:szCs w:val="32"/>
          <w:lang w:eastAsia="zh-CN"/>
        </w:rPr>
      </w:pPr>
    </w:p>
    <w:p>
      <w:pPr>
        <w:numPr>
          <w:ilvl w:val="0"/>
          <w:numId w:val="0"/>
        </w:numPr>
        <w:snapToGrid w:val="0"/>
        <w:spacing w:line="360" w:lineRule="auto"/>
        <w:ind w:right="480" w:rightChars="0"/>
        <w:jc w:val="center"/>
        <w:rPr>
          <w:rFonts w:hint="eastAsia" w:ascii="仿宋_GB2312" w:hAnsi="仿宋" w:eastAsia="仿宋_GB2312" w:cs="仿宋_GB2312"/>
          <w:b/>
          <w:kern w:val="0"/>
          <w:sz w:val="32"/>
          <w:szCs w:val="32"/>
          <w:lang w:eastAsia="zh-CN"/>
        </w:rPr>
      </w:pPr>
    </w:p>
    <w:p>
      <w:pPr>
        <w:numPr>
          <w:ilvl w:val="0"/>
          <w:numId w:val="0"/>
        </w:numPr>
        <w:snapToGrid w:val="0"/>
        <w:spacing w:line="360" w:lineRule="auto"/>
        <w:ind w:right="480" w:rightChars="0"/>
        <w:jc w:val="center"/>
        <w:rPr>
          <w:rFonts w:hint="eastAsia" w:ascii="仿宋_GB2312" w:hAnsi="仿宋" w:eastAsia="仿宋_GB2312" w:cs="仿宋_GB2312"/>
          <w:b/>
          <w:kern w:val="0"/>
          <w:sz w:val="32"/>
          <w:szCs w:val="32"/>
          <w:lang w:eastAsia="zh-CN"/>
        </w:rPr>
      </w:pPr>
    </w:p>
    <w:p>
      <w:pPr>
        <w:numPr>
          <w:ilvl w:val="0"/>
          <w:numId w:val="0"/>
        </w:numPr>
        <w:snapToGrid w:val="0"/>
        <w:spacing w:line="360" w:lineRule="auto"/>
        <w:ind w:right="480" w:rightChars="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二、</w:t>
      </w:r>
      <w:r>
        <w:rPr>
          <w:rFonts w:ascii="仿宋_GB2312" w:hAnsi="仿宋" w:eastAsia="仿宋_GB2312" w:cs="仿宋_GB2312"/>
          <w:b/>
          <w:kern w:val="0"/>
          <w:sz w:val="32"/>
          <w:szCs w:val="32"/>
        </w:rPr>
        <w:t>符合参加政府采购活动应当具备的一般条件的承诺函</w:t>
      </w:r>
    </w:p>
    <w:p>
      <w:pPr>
        <w:snapToGrid w:val="0"/>
        <w:spacing w:line="360" w:lineRule="auto"/>
        <w:rPr>
          <w:rFonts w:ascii="仿宋_GB2312" w:hAnsi="仿宋" w:eastAsia="仿宋_GB2312" w:cs="仿宋_GB2312"/>
          <w:b/>
          <w:bCs/>
          <w:color w:val="auto"/>
          <w:sz w:val="24"/>
        </w:rPr>
      </w:pPr>
      <w:r>
        <w:rPr>
          <w:rFonts w:hint="eastAsia" w:ascii="仿宋_GB2312" w:hAnsi="仿宋" w:eastAsia="仿宋_GB2312" w:cs="仿宋_GB2312"/>
          <w:b/>
          <w:bCs/>
          <w:color w:val="auto"/>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w:t>
      </w:r>
      <w:r>
        <w:rPr>
          <w:rFonts w:hint="eastAsia" w:ascii="仿宋_GB2312" w:hAnsi="仿宋" w:eastAsia="仿宋_GB2312" w:cs="仿宋_GB2312"/>
          <w:sz w:val="24"/>
          <w:lang w:eastAsia="zh-CN"/>
        </w:rPr>
        <w:t>项目</w:t>
      </w:r>
      <w:r>
        <w:rPr>
          <w:rFonts w:hint="eastAsia" w:ascii="仿宋_GB2312" w:hAnsi="仿宋" w:eastAsia="仿宋_GB2312" w:cs="仿宋_GB2312"/>
          <w:sz w:val="24"/>
        </w:rPr>
        <w:t>编号：】政府采购活动，郑重承诺：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w:t>
      </w:r>
      <w:r>
        <w:rPr>
          <w:rFonts w:hint="eastAsia" w:ascii="仿宋_GB2312" w:hAnsi="仿宋" w:eastAsia="仿宋_GB2312" w:cs="仿宋_GB2312"/>
          <w:color w:val="auto"/>
          <w:sz w:val="24"/>
          <w:highlight w:val="none"/>
        </w:rPr>
        <w:t>第一款</w:t>
      </w:r>
      <w:r>
        <w:rPr>
          <w:rFonts w:hint="eastAsia" w:ascii="仿宋_GB2312" w:hAnsi="仿宋" w:eastAsia="仿宋_GB2312" w:cs="仿宋_GB2312"/>
          <w:sz w:val="24"/>
        </w:rPr>
        <w:t>规定的条件：</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hint="eastAsia" w:ascii="仿宋_GB2312" w:hAnsi="仿宋" w:eastAsia="仿宋_GB2312" w:cs="仿宋_GB2312"/>
          <w:color w:val="auto"/>
          <w:sz w:val="24"/>
          <w:lang w:val="en-US" w:eastAsia="zh-CN"/>
        </w:rPr>
        <w:t>.</w:t>
      </w:r>
      <w:r>
        <w:rPr>
          <w:rFonts w:ascii="仿宋_GB2312" w:hAnsi="仿宋" w:eastAsia="仿宋_GB2312" w:cs="仿宋_GB2312"/>
          <w:color w:val="auto"/>
          <w:sz w:val="24"/>
        </w:rPr>
        <w:t>具有独立承担民事责任的能力；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2</w:t>
      </w:r>
      <w:r>
        <w:rPr>
          <w:rFonts w:hint="eastAsia" w:ascii="仿宋_GB2312" w:hAnsi="仿宋" w:eastAsia="仿宋_GB2312"/>
          <w:color w:val="auto"/>
          <w:sz w:val="24"/>
          <w:lang w:val="en-US" w:eastAsia="zh-CN"/>
        </w:rPr>
        <w:t>.</w:t>
      </w:r>
      <w:r>
        <w:rPr>
          <w:rFonts w:ascii="仿宋_GB2312" w:hAnsi="仿宋" w:eastAsia="仿宋_GB2312"/>
          <w:color w:val="auto"/>
          <w:sz w:val="24"/>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w:t>
      </w:r>
      <w:r>
        <w:rPr>
          <w:rFonts w:hint="eastAsia" w:ascii="仿宋_GB2312" w:hAnsi="仿宋" w:eastAsia="仿宋_GB2312"/>
          <w:color w:val="auto"/>
          <w:sz w:val="24"/>
          <w:lang w:val="en-US" w:eastAsia="zh-CN"/>
        </w:rPr>
        <w:t>.</w:t>
      </w:r>
      <w:r>
        <w:rPr>
          <w:rFonts w:ascii="仿宋_GB2312" w:hAnsi="仿宋" w:eastAsia="仿宋_GB2312"/>
          <w:color w:val="auto"/>
          <w:sz w:val="24"/>
        </w:rPr>
        <w:t>具有履行合同所必需的设备和专业技术能力；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4</w:t>
      </w:r>
      <w:r>
        <w:rPr>
          <w:rFonts w:hint="eastAsia" w:ascii="仿宋_GB2312" w:hAnsi="仿宋" w:eastAsia="仿宋_GB2312"/>
          <w:color w:val="auto"/>
          <w:sz w:val="24"/>
          <w:lang w:val="en-US" w:eastAsia="zh-CN"/>
        </w:rPr>
        <w:t>.</w:t>
      </w:r>
      <w:r>
        <w:rPr>
          <w:rFonts w:ascii="仿宋_GB2312" w:hAnsi="仿宋" w:eastAsia="仿宋_GB2312"/>
          <w:color w:val="auto"/>
          <w:sz w:val="24"/>
        </w:rPr>
        <w:t>有依法缴纳税收和社会保障资金的良好记录；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5</w:t>
      </w:r>
      <w:r>
        <w:rPr>
          <w:rFonts w:hint="eastAsia" w:ascii="仿宋_GB2312" w:hAnsi="仿宋" w:eastAsia="仿宋_GB2312"/>
          <w:color w:val="auto"/>
          <w:sz w:val="24"/>
          <w:lang w:val="en-US" w:eastAsia="zh-CN"/>
        </w:rPr>
        <w:t>.</w:t>
      </w:r>
      <w:r>
        <w:rPr>
          <w:rFonts w:ascii="仿宋_GB2312" w:hAnsi="仿宋" w:eastAsia="仿宋_GB2312"/>
          <w:color w:val="auto"/>
          <w:sz w:val="24"/>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6</w:t>
      </w:r>
      <w:r>
        <w:rPr>
          <w:rFonts w:hint="eastAsia" w:ascii="仿宋_GB2312" w:hAnsi="仿宋" w:eastAsia="仿宋_GB2312"/>
          <w:color w:val="auto"/>
          <w:sz w:val="24"/>
          <w:lang w:val="en-US" w:eastAsia="zh-CN"/>
        </w:rPr>
        <w:t>.</w:t>
      </w:r>
      <w:r>
        <w:rPr>
          <w:rFonts w:ascii="仿宋_GB2312" w:hAnsi="仿宋" w:eastAsia="仿宋_GB2312"/>
          <w:color w:val="auto"/>
          <w:sz w:val="24"/>
        </w:rPr>
        <w:t>具有法律、行政法规规定的其他条件。</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（二）未被信用中国（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hint="eastAsia" w:ascii="仿宋_GB2312" w:hAnsi="仿宋" w:eastAsia="仿宋_GB2312" w:cs="仿宋_GB2312"/>
          <w:color w:val="auto"/>
          <w:sz w:val="24"/>
          <w:lang w:val="en-US" w:eastAsia="zh-CN"/>
        </w:rPr>
        <w:t>.</w:t>
      </w:r>
      <w:r>
        <w:rPr>
          <w:rFonts w:ascii="仿宋_GB2312" w:hAnsi="仿宋" w:eastAsia="仿宋_GB2312" w:cs="仿宋_GB2312"/>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hint="eastAsia" w:ascii="仿宋_GB2312" w:hAnsi="仿宋" w:eastAsia="仿宋_GB2312" w:cs="仿宋_GB2312"/>
          <w:color w:val="auto"/>
          <w:sz w:val="24"/>
          <w:lang w:val="en-US" w:eastAsia="zh-CN"/>
        </w:rPr>
        <w:t>.</w:t>
      </w:r>
      <w:r>
        <w:rPr>
          <w:rFonts w:ascii="仿宋_GB2312" w:hAnsi="仿宋" w:eastAsia="仿宋_GB2312" w:cs="仿宋_GB2312"/>
          <w:color w:val="auto"/>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both"/>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_GB2312" w:hAnsi="宋体" w:eastAsia="仿宋_GB2312"/>
                <w:sz w:val="24"/>
                <w:vertAlign w:val="baseline"/>
                <w:lang w:eastAsia="zh-CN"/>
              </w:rPr>
            </w:pPr>
            <w:r>
              <w:rPr>
                <w:rFonts w:hint="eastAsia" w:ascii="仿宋_GB2312" w:hAnsi="宋体" w:eastAsia="仿宋_GB2312"/>
                <w:sz w:val="24"/>
                <w:vertAlign w:val="baseline"/>
                <w:lang w:eastAsia="zh-CN"/>
              </w:rPr>
              <w:t>序号</w:t>
            </w:r>
          </w:p>
        </w:tc>
        <w:tc>
          <w:tcPr>
            <w:tcW w:w="1065" w:type="dxa"/>
            <w:vAlign w:val="center"/>
          </w:tcPr>
          <w:p>
            <w:pPr>
              <w:spacing w:line="240" w:lineRule="auto"/>
              <w:jc w:val="center"/>
              <w:rPr>
                <w:rFonts w:hint="eastAsia" w:ascii="仿宋_GB2312" w:hAnsi="宋体" w:eastAsia="仿宋_GB2312"/>
                <w:sz w:val="24"/>
              </w:rPr>
            </w:pPr>
            <w:r>
              <w:rPr>
                <w:rFonts w:hint="eastAsia" w:ascii="仿宋_GB2312" w:hAnsi="宋体" w:eastAsia="仿宋_GB2312"/>
                <w:sz w:val="24"/>
              </w:rPr>
              <w:t>标的名称</w:t>
            </w:r>
          </w:p>
        </w:tc>
        <w:tc>
          <w:tcPr>
            <w:tcW w:w="900" w:type="dxa"/>
            <w:vAlign w:val="center"/>
          </w:tcPr>
          <w:p>
            <w:pPr>
              <w:spacing w:line="240" w:lineRule="auto"/>
              <w:jc w:val="center"/>
              <w:rPr>
                <w:rFonts w:hint="eastAsia" w:ascii="仿宋_GB2312" w:hAnsi="宋体" w:eastAsia="仿宋_GB2312"/>
                <w:sz w:val="24"/>
              </w:rPr>
            </w:pPr>
            <w:r>
              <w:rPr>
                <w:rFonts w:hint="eastAsia" w:ascii="仿宋_GB2312" w:hAnsi="宋体" w:eastAsia="仿宋_GB2312"/>
                <w:sz w:val="24"/>
              </w:rPr>
              <w:t>所属行业</w:t>
            </w:r>
          </w:p>
        </w:tc>
        <w:tc>
          <w:tcPr>
            <w:tcW w:w="1530" w:type="dxa"/>
            <w:vAlign w:val="center"/>
          </w:tcPr>
          <w:p>
            <w:pPr>
              <w:spacing w:line="240" w:lineRule="auto"/>
              <w:jc w:val="center"/>
              <w:rPr>
                <w:rFonts w:hint="eastAsia" w:ascii="仿宋_GB2312" w:hAnsi="宋体" w:eastAsia="仿宋_GB2312"/>
                <w:sz w:val="24"/>
                <w:vertAlign w:val="baseline"/>
                <w:lang w:eastAsia="zh-CN"/>
              </w:rPr>
            </w:pPr>
            <w:r>
              <w:rPr>
                <w:rFonts w:ascii="仿宋_GB2312" w:hAnsi="宋体" w:eastAsia="仿宋_GB2312"/>
                <w:sz w:val="24"/>
              </w:rPr>
              <w:t>承建（承接）企业</w:t>
            </w:r>
            <w:r>
              <w:rPr>
                <w:rFonts w:hint="eastAsia" w:ascii="仿宋_GB2312" w:hAnsi="宋体" w:eastAsia="仿宋_GB2312"/>
                <w:sz w:val="24"/>
                <w:lang w:eastAsia="zh-CN"/>
              </w:rPr>
              <w:t>名称</w:t>
            </w:r>
          </w:p>
        </w:tc>
        <w:tc>
          <w:tcPr>
            <w:tcW w:w="1110" w:type="dxa"/>
            <w:vAlign w:val="center"/>
          </w:tcPr>
          <w:p>
            <w:pPr>
              <w:spacing w:line="240" w:lineRule="auto"/>
              <w:jc w:val="center"/>
              <w:rPr>
                <w:rFonts w:hint="eastAsia" w:ascii="仿宋_GB2312" w:hAnsi="宋体" w:eastAsia="仿宋_GB2312"/>
                <w:sz w:val="24"/>
                <w:vertAlign w:val="baseline"/>
                <w:lang w:eastAsia="zh-CN"/>
              </w:rPr>
            </w:pPr>
            <w:r>
              <w:rPr>
                <w:rFonts w:ascii="仿宋_GB2312" w:hAnsi="宋体" w:eastAsia="仿宋_GB2312"/>
                <w:sz w:val="24"/>
              </w:rPr>
              <w:t>从业人员</w:t>
            </w:r>
            <w:r>
              <w:rPr>
                <w:rFonts w:hint="eastAsia" w:ascii="仿宋_GB2312" w:hAnsi="宋体" w:eastAsia="仿宋_GB2312"/>
                <w:sz w:val="24"/>
                <w:lang w:eastAsia="zh-CN"/>
              </w:rPr>
              <w:t>数量</w:t>
            </w:r>
          </w:p>
        </w:tc>
        <w:tc>
          <w:tcPr>
            <w:tcW w:w="1260" w:type="dxa"/>
            <w:vAlign w:val="center"/>
          </w:tcPr>
          <w:p>
            <w:pPr>
              <w:spacing w:line="240" w:lineRule="auto"/>
              <w:jc w:val="center"/>
              <w:rPr>
                <w:rFonts w:hint="eastAsia" w:ascii="仿宋_GB2312" w:hAnsi="宋体" w:eastAsia="仿宋_GB2312"/>
                <w:sz w:val="24"/>
                <w:vertAlign w:val="baseline"/>
                <w:lang w:eastAsia="zh-CN"/>
              </w:rPr>
            </w:pPr>
            <w:r>
              <w:rPr>
                <w:rFonts w:hint="eastAsia" w:ascii="仿宋_GB2312" w:hAnsi="宋体" w:eastAsia="仿宋_GB2312"/>
                <w:sz w:val="24"/>
              </w:rPr>
              <w:t>营业收入</w:t>
            </w:r>
            <w:r>
              <w:rPr>
                <w:rFonts w:hint="eastAsia" w:ascii="仿宋_GB2312" w:hAnsi="宋体" w:eastAsia="仿宋_GB2312"/>
                <w:sz w:val="24"/>
                <w:lang w:eastAsia="zh-CN"/>
              </w:rPr>
              <w:t>（万元）</w:t>
            </w:r>
          </w:p>
        </w:tc>
        <w:tc>
          <w:tcPr>
            <w:tcW w:w="1230" w:type="dxa"/>
            <w:vAlign w:val="center"/>
          </w:tcPr>
          <w:p>
            <w:pPr>
              <w:spacing w:line="240" w:lineRule="auto"/>
              <w:jc w:val="center"/>
              <w:rPr>
                <w:rFonts w:hint="eastAsia" w:ascii="仿宋_GB2312" w:hAnsi="宋体" w:eastAsia="仿宋_GB2312"/>
                <w:sz w:val="24"/>
                <w:vertAlign w:val="baseline"/>
                <w:lang w:eastAsia="zh-CN"/>
              </w:rPr>
            </w:pPr>
            <w:r>
              <w:rPr>
                <w:rFonts w:hint="eastAsia" w:ascii="仿宋_GB2312" w:hAnsi="宋体" w:eastAsia="仿宋_GB2312"/>
                <w:sz w:val="24"/>
              </w:rPr>
              <w:t>资产总额</w:t>
            </w:r>
            <w:r>
              <w:rPr>
                <w:rFonts w:hint="eastAsia" w:ascii="仿宋_GB2312" w:hAnsi="宋体" w:eastAsia="仿宋_GB2312"/>
                <w:sz w:val="24"/>
                <w:lang w:eastAsia="zh-CN"/>
              </w:rPr>
              <w:t>（万元）</w:t>
            </w:r>
          </w:p>
        </w:tc>
        <w:tc>
          <w:tcPr>
            <w:tcW w:w="1403" w:type="dxa"/>
            <w:vAlign w:val="center"/>
          </w:tcPr>
          <w:p>
            <w:pPr>
              <w:spacing w:line="240" w:lineRule="auto"/>
              <w:jc w:val="center"/>
              <w:rPr>
                <w:rFonts w:hint="eastAsia" w:ascii="仿宋_GB2312" w:hAnsi="宋体" w:eastAsia="仿宋_GB2312"/>
                <w:sz w:val="24"/>
                <w:vertAlign w:val="baseline"/>
                <w:lang w:eastAsia="zh-CN"/>
              </w:rPr>
            </w:pPr>
            <w:r>
              <w:rPr>
                <w:rFonts w:hint="eastAsia" w:ascii="仿宋_GB2312" w:hAnsi="宋体" w:eastAsia="仿宋_GB2312"/>
                <w:sz w:val="24"/>
                <w:vertAlign w:val="baseline"/>
                <w:lang w:eastAsia="zh-CN"/>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_GB2312" w:hAnsi="宋体" w:eastAsia="仿宋_GB2312"/>
                <w:sz w:val="24"/>
                <w:vertAlign w:val="baseline"/>
                <w:lang w:val="en-US" w:eastAsia="zh-CN"/>
              </w:rPr>
            </w:pPr>
            <w:r>
              <w:rPr>
                <w:rFonts w:hint="eastAsia" w:ascii="仿宋_GB2312" w:hAnsi="宋体" w:eastAsia="仿宋_GB2312"/>
                <w:sz w:val="24"/>
                <w:vertAlign w:val="baseline"/>
                <w:lang w:val="en-US" w:eastAsia="zh-CN"/>
              </w:rPr>
              <w:t>1</w:t>
            </w:r>
          </w:p>
        </w:tc>
        <w:tc>
          <w:tcPr>
            <w:tcW w:w="1065" w:type="dxa"/>
            <w:vAlign w:val="center"/>
          </w:tcPr>
          <w:p>
            <w:pPr>
              <w:spacing w:line="240" w:lineRule="auto"/>
              <w:jc w:val="center"/>
              <w:rPr>
                <w:rFonts w:ascii="仿宋_GB2312" w:hAnsi="宋体" w:eastAsia="仿宋_GB2312"/>
                <w:sz w:val="24"/>
                <w:vertAlign w:val="baseline"/>
              </w:rPr>
            </w:pPr>
          </w:p>
        </w:tc>
        <w:tc>
          <w:tcPr>
            <w:tcW w:w="900" w:type="dxa"/>
            <w:vAlign w:val="center"/>
          </w:tcPr>
          <w:p>
            <w:pPr>
              <w:spacing w:line="240" w:lineRule="auto"/>
              <w:jc w:val="center"/>
              <w:rPr>
                <w:rFonts w:ascii="仿宋_GB2312" w:hAnsi="宋体" w:eastAsia="仿宋_GB2312"/>
                <w:sz w:val="24"/>
                <w:vertAlign w:val="baseline"/>
              </w:rPr>
            </w:pPr>
          </w:p>
        </w:tc>
        <w:tc>
          <w:tcPr>
            <w:tcW w:w="1530" w:type="dxa"/>
            <w:vAlign w:val="center"/>
          </w:tcPr>
          <w:p>
            <w:pPr>
              <w:spacing w:line="240" w:lineRule="auto"/>
              <w:jc w:val="center"/>
              <w:rPr>
                <w:rFonts w:ascii="仿宋_GB2312" w:hAnsi="宋体" w:eastAsia="仿宋_GB2312"/>
                <w:sz w:val="24"/>
                <w:vertAlign w:val="baseline"/>
              </w:rPr>
            </w:pPr>
          </w:p>
        </w:tc>
        <w:tc>
          <w:tcPr>
            <w:tcW w:w="1110" w:type="dxa"/>
            <w:vAlign w:val="center"/>
          </w:tcPr>
          <w:p>
            <w:pPr>
              <w:spacing w:line="240" w:lineRule="auto"/>
              <w:jc w:val="center"/>
              <w:rPr>
                <w:rFonts w:ascii="仿宋_GB2312" w:hAnsi="宋体" w:eastAsia="仿宋_GB2312"/>
                <w:sz w:val="24"/>
                <w:vertAlign w:val="baseline"/>
              </w:rPr>
            </w:pPr>
          </w:p>
        </w:tc>
        <w:tc>
          <w:tcPr>
            <w:tcW w:w="1260" w:type="dxa"/>
            <w:vAlign w:val="center"/>
          </w:tcPr>
          <w:p>
            <w:pPr>
              <w:spacing w:line="240" w:lineRule="auto"/>
              <w:jc w:val="center"/>
              <w:rPr>
                <w:rFonts w:ascii="仿宋_GB2312" w:hAnsi="宋体" w:eastAsia="仿宋_GB2312"/>
                <w:sz w:val="24"/>
                <w:vertAlign w:val="baseline"/>
              </w:rPr>
            </w:pPr>
          </w:p>
        </w:tc>
        <w:tc>
          <w:tcPr>
            <w:tcW w:w="1230" w:type="dxa"/>
            <w:vAlign w:val="center"/>
          </w:tcPr>
          <w:p>
            <w:pPr>
              <w:spacing w:line="240" w:lineRule="auto"/>
              <w:jc w:val="center"/>
              <w:rPr>
                <w:rFonts w:ascii="仿宋_GB2312" w:hAnsi="宋体" w:eastAsia="仿宋_GB2312"/>
                <w:sz w:val="24"/>
                <w:vertAlign w:val="baseline"/>
              </w:rPr>
            </w:pPr>
          </w:p>
        </w:tc>
        <w:tc>
          <w:tcPr>
            <w:tcW w:w="1403" w:type="dxa"/>
            <w:vAlign w:val="center"/>
          </w:tcPr>
          <w:p>
            <w:pPr>
              <w:spacing w:line="240" w:lineRule="auto"/>
              <w:jc w:val="center"/>
              <w:rPr>
                <w:rFonts w:ascii="仿宋_GB2312" w:hAnsi="宋体" w:eastAsia="仿宋_GB2312"/>
                <w:sz w:val="24"/>
                <w:vertAlign w:val="baseline"/>
              </w:rPr>
            </w:pPr>
            <w:r>
              <w:rPr>
                <w:rFonts w:ascii="仿宋_GB2312" w:hAnsi="宋体" w:eastAsia="仿宋_GB2312"/>
                <w:sz w:val="24"/>
                <w:vertAlign w:val="baseline"/>
              </w:rPr>
              <w:sym w:font="Wingdings" w:char="00A8"/>
            </w:r>
            <w:r>
              <w:rPr>
                <w:rFonts w:ascii="仿宋_GB2312" w:hAnsi="宋体" w:eastAsia="仿宋_GB2312"/>
                <w:sz w:val="24"/>
                <w:vertAlign w:val="baseline"/>
              </w:rPr>
              <w:t>中型企业</w:t>
            </w:r>
          </w:p>
          <w:p>
            <w:pPr>
              <w:spacing w:line="240" w:lineRule="auto"/>
              <w:jc w:val="center"/>
              <w:rPr>
                <w:rFonts w:ascii="仿宋_GB2312" w:hAnsi="宋体" w:eastAsia="仿宋_GB2312"/>
                <w:sz w:val="24"/>
                <w:vertAlign w:val="baseline"/>
              </w:rPr>
            </w:pPr>
            <w:r>
              <w:rPr>
                <w:rFonts w:ascii="仿宋_GB2312" w:hAnsi="宋体" w:eastAsia="仿宋_GB2312"/>
                <w:sz w:val="24"/>
                <w:vertAlign w:val="baseline"/>
              </w:rPr>
              <w:sym w:font="Wingdings" w:char="00A8"/>
            </w:r>
            <w:r>
              <w:rPr>
                <w:rFonts w:ascii="仿宋_GB2312" w:hAnsi="宋体" w:eastAsia="仿宋_GB2312"/>
                <w:sz w:val="24"/>
                <w:vertAlign w:val="baseline"/>
              </w:rPr>
              <w:t>小型企业</w:t>
            </w:r>
          </w:p>
          <w:p>
            <w:pPr>
              <w:spacing w:line="240" w:lineRule="auto"/>
              <w:jc w:val="center"/>
              <w:rPr>
                <w:rFonts w:ascii="仿宋_GB2312" w:hAnsi="宋体" w:eastAsia="仿宋_GB2312"/>
                <w:sz w:val="24"/>
                <w:vertAlign w:val="baseline"/>
              </w:rPr>
            </w:pPr>
            <w:r>
              <w:rPr>
                <w:rFonts w:ascii="仿宋_GB2312" w:hAnsi="宋体" w:eastAsia="仿宋_GB2312"/>
                <w:sz w:val="24"/>
                <w:vertAlign w:val="baseline"/>
              </w:rPr>
              <w:sym w:font="Wingdings" w:char="00A8"/>
            </w:r>
            <w:r>
              <w:rPr>
                <w:rFonts w:ascii="仿宋_GB2312" w:hAnsi="宋体" w:eastAsia="仿宋_GB2312"/>
                <w:sz w:val="24"/>
                <w:vertAlign w:val="baseline"/>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default" w:ascii="仿宋_GB2312" w:hAnsi="宋体" w:eastAsia="仿宋_GB2312"/>
                <w:sz w:val="24"/>
                <w:vertAlign w:val="baseline"/>
                <w:lang w:val="en-US" w:eastAsia="zh-CN"/>
              </w:rPr>
            </w:pPr>
            <w:r>
              <w:rPr>
                <w:rFonts w:hint="eastAsia" w:ascii="仿宋_GB2312" w:hAnsi="宋体" w:eastAsia="仿宋_GB2312"/>
                <w:sz w:val="24"/>
                <w:vertAlign w:val="baseline"/>
                <w:lang w:val="en-US" w:eastAsia="zh-CN"/>
              </w:rPr>
              <w:t>...</w:t>
            </w:r>
          </w:p>
        </w:tc>
        <w:tc>
          <w:tcPr>
            <w:tcW w:w="1065" w:type="dxa"/>
            <w:vAlign w:val="center"/>
          </w:tcPr>
          <w:p>
            <w:pPr>
              <w:spacing w:line="240" w:lineRule="auto"/>
              <w:jc w:val="center"/>
              <w:rPr>
                <w:rFonts w:ascii="仿宋_GB2312" w:hAnsi="宋体" w:eastAsia="仿宋_GB2312"/>
                <w:sz w:val="24"/>
                <w:vertAlign w:val="baseline"/>
              </w:rPr>
            </w:pPr>
          </w:p>
        </w:tc>
        <w:tc>
          <w:tcPr>
            <w:tcW w:w="900" w:type="dxa"/>
            <w:vAlign w:val="center"/>
          </w:tcPr>
          <w:p>
            <w:pPr>
              <w:spacing w:line="240" w:lineRule="auto"/>
              <w:jc w:val="center"/>
              <w:rPr>
                <w:rFonts w:ascii="仿宋_GB2312" w:hAnsi="宋体" w:eastAsia="仿宋_GB2312"/>
                <w:sz w:val="24"/>
                <w:vertAlign w:val="baseline"/>
              </w:rPr>
            </w:pPr>
          </w:p>
        </w:tc>
        <w:tc>
          <w:tcPr>
            <w:tcW w:w="1530" w:type="dxa"/>
            <w:vAlign w:val="center"/>
          </w:tcPr>
          <w:p>
            <w:pPr>
              <w:spacing w:line="240" w:lineRule="auto"/>
              <w:jc w:val="center"/>
              <w:rPr>
                <w:rFonts w:ascii="仿宋_GB2312" w:hAnsi="宋体" w:eastAsia="仿宋_GB2312"/>
                <w:sz w:val="24"/>
                <w:vertAlign w:val="baseline"/>
              </w:rPr>
            </w:pPr>
          </w:p>
        </w:tc>
        <w:tc>
          <w:tcPr>
            <w:tcW w:w="1110" w:type="dxa"/>
            <w:vAlign w:val="center"/>
          </w:tcPr>
          <w:p>
            <w:pPr>
              <w:spacing w:line="240" w:lineRule="auto"/>
              <w:jc w:val="center"/>
              <w:rPr>
                <w:rFonts w:ascii="仿宋_GB2312" w:hAnsi="宋体" w:eastAsia="仿宋_GB2312"/>
                <w:sz w:val="24"/>
                <w:vertAlign w:val="baseline"/>
              </w:rPr>
            </w:pPr>
          </w:p>
        </w:tc>
        <w:tc>
          <w:tcPr>
            <w:tcW w:w="1260" w:type="dxa"/>
            <w:vAlign w:val="center"/>
          </w:tcPr>
          <w:p>
            <w:pPr>
              <w:spacing w:line="240" w:lineRule="auto"/>
              <w:jc w:val="center"/>
              <w:rPr>
                <w:rFonts w:ascii="仿宋_GB2312" w:hAnsi="宋体" w:eastAsia="仿宋_GB2312"/>
                <w:sz w:val="24"/>
                <w:vertAlign w:val="baseline"/>
              </w:rPr>
            </w:pPr>
          </w:p>
        </w:tc>
        <w:tc>
          <w:tcPr>
            <w:tcW w:w="1230" w:type="dxa"/>
            <w:vAlign w:val="center"/>
          </w:tcPr>
          <w:p>
            <w:pPr>
              <w:spacing w:line="240" w:lineRule="auto"/>
              <w:jc w:val="center"/>
              <w:rPr>
                <w:rFonts w:ascii="仿宋_GB2312" w:hAnsi="宋体" w:eastAsia="仿宋_GB2312"/>
                <w:sz w:val="24"/>
                <w:vertAlign w:val="baseline"/>
              </w:rPr>
            </w:pPr>
          </w:p>
        </w:tc>
        <w:tc>
          <w:tcPr>
            <w:tcW w:w="1403" w:type="dxa"/>
            <w:vAlign w:val="center"/>
          </w:tcPr>
          <w:p>
            <w:pPr>
              <w:spacing w:line="240" w:lineRule="auto"/>
              <w:jc w:val="center"/>
              <w:rPr>
                <w:rFonts w:ascii="仿宋_GB2312" w:hAnsi="宋体" w:eastAsia="仿宋_GB2312"/>
                <w:sz w:val="24"/>
                <w:vertAlign w:val="baseline"/>
              </w:rPr>
            </w:pPr>
          </w:p>
        </w:tc>
      </w:tr>
    </w:tbl>
    <w:p>
      <w:pPr>
        <w:spacing w:line="360" w:lineRule="auto"/>
        <w:ind w:firstLine="480" w:firstLineChars="200"/>
        <w:jc w:val="left"/>
        <w:rPr>
          <w:rFonts w:ascii="仿宋_GB2312" w:hAnsi="宋体" w:eastAsia="仿宋_GB2312"/>
          <w:sz w:val="24"/>
        </w:rPr>
      </w:pP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firstLine="480" w:firstLineChars="200"/>
        <w:rPr>
          <w:rFonts w:hint="eastAsia" w:ascii="仿宋_GB2312" w:hAnsi="仿宋" w:eastAsia="仿宋_GB2312" w:cs="仿宋_GB2312"/>
          <w:sz w:val="24"/>
        </w:rPr>
      </w:pP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_GB2312" w:hAnsi="仿宋" w:eastAsia="仿宋_GB2312" w:cs="仿宋_GB2312"/>
          <w:sz w:val="24"/>
        </w:rPr>
      </w:pP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注：</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w:t>
      </w:r>
      <w:r>
        <w:rPr>
          <w:rFonts w:hint="eastAsia" w:ascii="仿宋" w:hAnsi="仿宋" w:eastAsia="仿宋" w:cs="仿宋"/>
          <w:color w:val="000000"/>
          <w:sz w:val="24"/>
        </w:rPr>
        <w:t>投标人提供的中小企业声明函与实际情况不符的，视为投标人提供虚假材料投标，投标无效。</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w:t>
      </w:r>
      <w:r>
        <w:rPr>
          <w:rFonts w:hint="eastAsia" w:ascii="仿宋" w:hAnsi="仿宋" w:eastAsia="仿宋" w:cs="仿宋"/>
          <w:color w:val="000000"/>
          <w:sz w:val="24"/>
        </w:rPr>
        <w:t>根据《政府采购促进中小企业发展管理办法》的通知（财库〔2020〕46号）规定，中标、成交供应商享受中小企业扶持政策的，采购代理机构将随中标、成交结果公开中标、成交供应商的《中小企业声明函》。</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w:t>
      </w:r>
      <w:r>
        <w:rPr>
          <w:rFonts w:hint="eastAsia" w:ascii="仿宋" w:hAnsi="仿宋" w:eastAsia="仿宋" w:cs="仿宋"/>
          <w:color w:val="000000"/>
          <w:sz w:val="24"/>
        </w:rPr>
        <w:t>符合《关于促进残疾人就业政府采购政策的通知》（财库〔2017〕141号）规定的条件并提供《残疾人福利性单位声明函》（附件</w:t>
      </w:r>
      <w:r>
        <w:rPr>
          <w:rFonts w:hint="eastAsia" w:ascii="仿宋" w:hAnsi="仿宋" w:eastAsia="仿宋" w:cs="仿宋"/>
          <w:color w:val="000000"/>
          <w:sz w:val="24"/>
          <w:lang w:val="en-US" w:eastAsia="zh-CN"/>
        </w:rPr>
        <w:t>1</w:t>
      </w:r>
      <w:r>
        <w:rPr>
          <w:rFonts w:hint="eastAsia" w:ascii="仿宋" w:hAnsi="仿宋" w:eastAsia="仿宋" w:cs="仿宋"/>
          <w:color w:val="000000"/>
          <w:sz w:val="24"/>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①中标供应商为残疾人福利性单位的，其《残疾人福利性单位声明函》随中标结果同时公告，接受社会监督。</w:t>
      </w:r>
    </w:p>
    <w:p>
      <w:pPr>
        <w:spacing w:line="588" w:lineRule="exact"/>
        <w:jc w:val="left"/>
        <w:rPr>
          <w:rFonts w:hint="eastAsia" w:ascii="仿宋" w:hAnsi="仿宋" w:eastAsia="仿宋" w:cs="仿宋"/>
          <w:b/>
          <w:color w:val="000000"/>
          <w:spacing w:val="6"/>
          <w:sz w:val="24"/>
        </w:rPr>
      </w:pPr>
      <w:r>
        <w:rPr>
          <w:rFonts w:hint="eastAsia" w:ascii="仿宋" w:hAnsi="仿宋" w:eastAsia="仿宋" w:cs="仿宋"/>
          <w:color w:val="000000"/>
          <w:sz w:val="24"/>
        </w:rPr>
        <w:t>②供应商提供的《残疾人福利性单位声明函》与事实不符的，依照《政府采购法》第七十七条第一款的规定追究法律责任。</w:t>
      </w:r>
    </w:p>
    <w:p>
      <w:pPr>
        <w:spacing w:line="360" w:lineRule="auto"/>
        <w:jc w:val="both"/>
        <w:rPr>
          <w:rFonts w:hint="eastAsia" w:ascii="仿宋_GB2312" w:hAnsi="仿宋" w:eastAsia="仿宋_GB2312"/>
          <w:b/>
          <w:spacing w:val="6"/>
          <w:sz w:val="32"/>
          <w:szCs w:val="32"/>
        </w:rPr>
      </w:pPr>
      <w:r>
        <w:rPr>
          <w:rFonts w:hint="eastAsia" w:ascii="仿宋_GB2312" w:hAnsi="仿宋" w:eastAsia="仿宋_GB2312"/>
          <w:b/>
          <w:spacing w:val="6"/>
          <w:sz w:val="32"/>
          <w:szCs w:val="32"/>
        </w:rPr>
        <w:t>附件</w:t>
      </w:r>
      <w:r>
        <w:rPr>
          <w:rFonts w:hint="eastAsia" w:ascii="仿宋_GB2312" w:hAnsi="仿宋" w:eastAsia="仿宋_GB2312"/>
          <w:b/>
          <w:spacing w:val="6"/>
          <w:sz w:val="32"/>
          <w:szCs w:val="32"/>
          <w:lang w:val="en-US" w:eastAsia="zh-CN"/>
        </w:rPr>
        <w:t>1</w:t>
      </w:r>
      <w:r>
        <w:rPr>
          <w:rFonts w:ascii="仿宋_GB2312" w:hAnsi="仿宋" w:eastAsia="仿宋_GB2312"/>
          <w:b/>
          <w:spacing w:val="6"/>
          <w:sz w:val="32"/>
          <w:szCs w:val="32"/>
        </w:rPr>
        <w:t>：</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残疾人福利性单位声明函</w:t>
      </w:r>
    </w:p>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jc w:val="center"/>
        <w:rPr>
          <w:rFonts w:hint="eastAsia" w:ascii="仿宋_GB2312" w:hAnsi="仿宋" w:eastAsia="仿宋_GB2312" w:cs="仿宋_GB2312"/>
          <w:b/>
          <w:kern w:val="0"/>
          <w:sz w:val="32"/>
          <w:szCs w:val="32"/>
        </w:rPr>
      </w:pPr>
      <w:r>
        <w:rPr>
          <w:rFonts w:ascii="仿宋_GB2312" w:hAnsi="仿宋" w:eastAsia="仿宋_GB2312" w:cs="仿宋_GB2312"/>
          <w:b/>
          <w:sz w:val="24"/>
        </w:rPr>
        <w:t xml:space="preserve">  </w:t>
      </w:r>
    </w:p>
    <w:p>
      <w:pPr>
        <w:widowControl/>
        <w:spacing w:line="360" w:lineRule="auto"/>
        <w:ind w:left="150"/>
        <w:jc w:val="center"/>
        <w:rPr>
          <w:rFonts w:hint="eastAsia" w:ascii="仿宋_GB2312" w:hAnsi="仿宋" w:eastAsia="仿宋_GB2312" w:cs="仿宋_GB2312"/>
          <w:b/>
          <w:kern w:val="0"/>
          <w:sz w:val="32"/>
          <w:szCs w:val="32"/>
          <w:lang w:eastAsia="zh-CN"/>
        </w:rP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、本项目的特定资格要求</w:t>
      </w:r>
      <w:r>
        <w:rPr>
          <w:rFonts w:hint="eastAsia" w:ascii="仿宋_GB2312" w:hAnsi="仿宋" w:eastAsia="仿宋_GB2312" w:cs="仿宋_GB2312"/>
          <w:b/>
          <w:kern w:val="0"/>
          <w:sz w:val="32"/>
          <w:szCs w:val="32"/>
          <w:lang w:eastAsia="zh-CN"/>
        </w:rPr>
        <w:t>（若有）</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ind w:right="420"/>
        <w:rPr>
          <w:rFonts w:hint="eastAsia" w:ascii="仿宋_GB2312" w:hAnsi="仿宋" w:eastAsia="仿宋_GB2312" w:cs="仿宋_GB2312"/>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_GB2312" w:hAnsi="仿宋" w:eastAsia="仿宋_GB2312" w:cs="仿宋_GB2312"/>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_GB2312" w:hAnsi="仿宋" w:eastAsia="仿宋_GB2312" w:cs="仿宋_GB2312"/>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_GB2312" w:hAnsi="仿宋" w:eastAsia="仿宋_GB2312" w:cs="仿宋_GB2312"/>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_GB2312" w:hAnsi="仿宋" w:eastAsia="仿宋_GB2312" w:cs="仿宋_GB2312"/>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_GB2312" w:hAnsi="仿宋" w:eastAsia="仿宋_GB2312" w:cs="仿宋_GB2312"/>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_GB2312" w:hAnsi="仿宋" w:eastAsia="仿宋_GB2312" w:cs="仿宋_GB2312"/>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_GB2312" w:hAnsi="仿宋" w:eastAsia="仿宋_GB2312" w:cs="仿宋_GB2312"/>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_GB2312" w:hAnsi="仿宋" w:eastAsia="仿宋_GB2312" w:cs="仿宋_GB2312"/>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_GB2312" w:hAnsi="仿宋" w:eastAsia="仿宋_GB2312" w:cs="仿宋_GB2312"/>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_GB2312" w:hAnsi="仿宋" w:eastAsia="仿宋_GB2312" w:cs="仿宋_GB2312"/>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_GB2312" w:hAnsi="仿宋" w:eastAsia="仿宋_GB2312" w:cs="仿宋_GB2312"/>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_GB2312" w:hAnsi="仿宋" w:eastAsia="仿宋_GB2312" w:cs="仿宋_GB2312"/>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仿宋_GB2312" w:hAnsi="仿宋" w:eastAsia="仿宋_GB2312" w:cs="仿宋_GB2312"/>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ascii="仿宋_GB2312" w:hAnsi="仿宋" w:eastAsia="仿宋_GB2312" w:cs="仿宋_GB2312"/>
          <w:b/>
          <w:kern w:val="0"/>
          <w:sz w:val="24"/>
        </w:rPr>
      </w:pPr>
      <w:r>
        <w:rPr>
          <w:rFonts w:hint="eastAsia" w:ascii="仿宋_GB2312" w:hAnsi="仿宋" w:eastAsia="仿宋_GB2312" w:cs="仿宋_GB2312"/>
          <w:b/>
          <w:kern w:val="0"/>
          <w:sz w:val="36"/>
          <w:szCs w:val="36"/>
        </w:rPr>
        <w:t>商务技术文件部分</w:t>
      </w: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w:t>
      </w:r>
      <w:r>
        <w:rPr>
          <w:rFonts w:hint="eastAsia" w:ascii="仿宋_GB2312" w:hAnsi="仿宋" w:eastAsia="仿宋_GB2312" w:cs="仿宋_GB2312"/>
          <w:color w:val="auto"/>
          <w:sz w:val="24"/>
          <w:lang w:eastAsia="zh-CN"/>
        </w:rPr>
        <w:t>营业执照扫描件</w:t>
      </w:r>
      <w:r>
        <w:rPr>
          <w:rFonts w:hint="eastAsia" w:cs="仿宋_GB2312"/>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cs="仿宋_GB2312"/>
        </w:rPr>
      </w:pP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2</w:t>
      </w:r>
      <w:r>
        <w:rPr>
          <w:rFonts w:hint="eastAsia" w:ascii="仿宋_GB2312" w:hAnsi="仿宋" w:eastAsia="仿宋_GB2312" w:cs="仿宋_GB2312"/>
          <w:sz w:val="24"/>
          <w:lang w:eastAsia="zh-CN"/>
        </w:rPr>
        <w:t>）</w:t>
      </w:r>
      <w:r>
        <w:rPr>
          <w:rFonts w:ascii="仿宋_GB2312" w:hAnsi="仿宋" w:eastAsia="仿宋_GB2312" w:cs="仿宋_GB2312"/>
          <w:sz w:val="24"/>
        </w:rPr>
        <w:t>投标函</w:t>
      </w:r>
      <w:r>
        <w:rPr>
          <w:rFonts w:hint="eastAsia" w:cs="仿宋_GB2312"/>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3</w:t>
      </w:r>
      <w:r>
        <w:rPr>
          <w:rFonts w:ascii="仿宋_GB2312" w:hAnsi="仿宋" w:eastAsia="仿宋_GB2312" w:cs="仿宋_GB2312"/>
          <w:sz w:val="24"/>
        </w:rPr>
        <w:t>）授权委托书或法定代表人（单位负责人、自然人本人）身份证明</w:t>
      </w:r>
      <w:r>
        <w:rPr>
          <w:rFonts w:hint="eastAsia" w:cs="仿宋_GB2312"/>
        </w:rPr>
        <w:t>………（页码）</w:t>
      </w:r>
    </w:p>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4</w:t>
      </w:r>
      <w:r>
        <w:rPr>
          <w:rFonts w:ascii="仿宋_GB2312" w:hAnsi="仿宋" w:eastAsia="仿宋_GB2312" w:cs="仿宋_GB2312"/>
          <w:sz w:val="24"/>
        </w:rPr>
        <w:t>）符合性审查资料</w:t>
      </w:r>
      <w:r>
        <w:rPr>
          <w:rFonts w:hint="eastAsia" w:cs="仿宋_GB2312"/>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5</w:t>
      </w:r>
      <w:r>
        <w:rPr>
          <w:rFonts w:ascii="仿宋_GB2312" w:hAnsi="仿宋" w:eastAsia="仿宋_GB2312" w:cs="仿宋_GB2312"/>
          <w:sz w:val="24"/>
        </w:rPr>
        <w:t>）评标标准相应的商务技术资料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6</w:t>
      </w:r>
      <w:r>
        <w:rPr>
          <w:rFonts w:ascii="仿宋_GB2312" w:hAnsi="仿宋" w:eastAsia="仿宋_GB2312" w:cs="仿宋_GB2312"/>
          <w:sz w:val="24"/>
        </w:rPr>
        <w:t>）商务技术偏离表</w:t>
      </w:r>
      <w:r>
        <w:rPr>
          <w:rFonts w:hint="eastAsia" w:cs="仿宋_GB2312"/>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7</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hint="eastAsia" w:ascii="仿宋_GB2312" w:hAnsi="仿宋" w:eastAsia="仿宋_GB2312" w:cs="仿宋_GB2312"/>
          <w:b/>
          <w:kern w:val="0"/>
          <w:sz w:val="32"/>
          <w:szCs w:val="32"/>
        </w:rPr>
      </w:pPr>
    </w:p>
    <w:p>
      <w:pPr>
        <w:numPr>
          <w:ilvl w:val="0"/>
          <w:numId w:val="0"/>
        </w:numPr>
        <w:snapToGrid w:val="0"/>
        <w:spacing w:line="360" w:lineRule="auto"/>
        <w:jc w:val="center"/>
        <w:outlineLvl w:val="0"/>
        <w:rPr>
          <w:rFonts w:hint="eastAsia" w:ascii="仿宋_GB2312" w:hAnsi="仿宋" w:eastAsia="仿宋_GB2312" w:cs="仿宋_GB2312"/>
          <w:b/>
          <w:kern w:val="0"/>
          <w:sz w:val="32"/>
          <w:szCs w:val="32"/>
          <w:lang w:eastAsia="zh-CN"/>
        </w:rPr>
      </w:pPr>
      <w:r>
        <w:rPr>
          <w:rFonts w:hint="eastAsia" w:ascii="仿宋_GB2312" w:hAnsi="仿宋" w:eastAsia="仿宋_GB2312" w:cs="仿宋_GB2312"/>
          <w:b/>
          <w:kern w:val="0"/>
          <w:sz w:val="32"/>
          <w:szCs w:val="32"/>
          <w:lang w:eastAsia="zh-CN"/>
        </w:rPr>
        <w:t>一、营业执照</w:t>
      </w:r>
    </w:p>
    <w:p>
      <w:pPr>
        <w:numPr>
          <w:ilvl w:val="0"/>
          <w:numId w:val="0"/>
        </w:numPr>
        <w:snapToGrid w:val="0"/>
        <w:spacing w:line="360" w:lineRule="auto"/>
        <w:jc w:val="center"/>
        <w:outlineLvl w:val="0"/>
        <w:rPr>
          <w:rFonts w:hint="eastAsia" w:ascii="仿宋_GB2312" w:hAnsi="仿宋" w:eastAsia="仿宋_GB2312" w:cs="仿宋_GB2312"/>
          <w:b/>
          <w:kern w:val="0"/>
          <w:sz w:val="32"/>
          <w:szCs w:val="32"/>
          <w:lang w:eastAsia="zh-CN"/>
        </w:rPr>
      </w:pPr>
    </w:p>
    <w:p>
      <w:pPr>
        <w:numPr>
          <w:ilvl w:val="0"/>
          <w:numId w:val="0"/>
        </w:numPr>
        <w:snapToGrid w:val="0"/>
        <w:spacing w:line="360" w:lineRule="auto"/>
        <w:jc w:val="center"/>
        <w:outlineLvl w:val="0"/>
        <w:rPr>
          <w:rFonts w:hint="eastAsia" w:ascii="仿宋_GB2312" w:hAnsi="仿宋" w:eastAsia="仿宋_GB2312" w:cs="仿宋_GB2312"/>
          <w:b/>
          <w:kern w:val="0"/>
          <w:sz w:val="32"/>
          <w:szCs w:val="32"/>
          <w:lang w:eastAsia="zh-CN"/>
        </w:rPr>
      </w:pPr>
    </w:p>
    <w:p>
      <w:pPr>
        <w:numPr>
          <w:ilvl w:val="0"/>
          <w:numId w:val="0"/>
        </w:numPr>
        <w:snapToGrid w:val="0"/>
        <w:spacing w:line="360" w:lineRule="auto"/>
        <w:jc w:val="center"/>
        <w:outlineLvl w:val="0"/>
        <w:rPr>
          <w:rFonts w:hint="eastAsia" w:ascii="仿宋_GB2312" w:hAnsi="仿宋" w:eastAsia="仿宋_GB2312" w:cs="仿宋_GB2312"/>
          <w:b/>
          <w:kern w:val="0"/>
          <w:sz w:val="32"/>
          <w:szCs w:val="32"/>
          <w:lang w:eastAsia="zh-CN"/>
        </w:rPr>
      </w:pPr>
    </w:p>
    <w:p>
      <w:pPr>
        <w:numPr>
          <w:ilvl w:val="0"/>
          <w:numId w:val="0"/>
        </w:numPr>
        <w:snapToGrid w:val="0"/>
        <w:spacing w:line="360" w:lineRule="auto"/>
        <w:jc w:val="center"/>
        <w:outlineLvl w:val="0"/>
        <w:rPr>
          <w:rFonts w:hint="eastAsia" w:ascii="仿宋_GB2312" w:hAnsi="仿宋" w:eastAsia="仿宋_GB2312" w:cs="仿宋_GB2312"/>
          <w:b/>
          <w:kern w:val="0"/>
          <w:sz w:val="32"/>
          <w:szCs w:val="32"/>
          <w:lang w:eastAsia="zh-CN"/>
        </w:rPr>
      </w:pPr>
    </w:p>
    <w:p>
      <w:pPr>
        <w:numPr>
          <w:ilvl w:val="0"/>
          <w:numId w:val="0"/>
        </w:numPr>
        <w:snapToGrid w:val="0"/>
        <w:spacing w:line="360" w:lineRule="auto"/>
        <w:jc w:val="center"/>
        <w:outlineLvl w:val="0"/>
        <w:rPr>
          <w:rFonts w:hint="eastAsia" w:ascii="仿宋_GB2312" w:hAnsi="仿宋" w:eastAsia="仿宋_GB2312" w:cs="仿宋_GB2312"/>
          <w:b/>
          <w:kern w:val="0"/>
          <w:sz w:val="32"/>
          <w:szCs w:val="32"/>
          <w:lang w:eastAsia="zh-CN"/>
        </w:rPr>
      </w:pPr>
    </w:p>
    <w:p>
      <w:pPr>
        <w:numPr>
          <w:ilvl w:val="0"/>
          <w:numId w:val="0"/>
        </w:numPr>
        <w:snapToGrid w:val="0"/>
        <w:spacing w:line="360" w:lineRule="auto"/>
        <w:jc w:val="center"/>
        <w:outlineLvl w:val="0"/>
        <w:rPr>
          <w:rFonts w:hint="eastAsia" w:ascii="仿宋_GB2312" w:hAnsi="仿宋" w:eastAsia="仿宋_GB2312" w:cs="仿宋_GB2312"/>
          <w:b/>
          <w:kern w:val="0"/>
          <w:sz w:val="32"/>
          <w:szCs w:val="32"/>
          <w:lang w:eastAsia="zh-CN"/>
        </w:rPr>
      </w:pPr>
    </w:p>
    <w:p>
      <w:pPr>
        <w:numPr>
          <w:ilvl w:val="0"/>
          <w:numId w:val="0"/>
        </w:numPr>
        <w:snapToGrid w:val="0"/>
        <w:spacing w:line="360" w:lineRule="auto"/>
        <w:jc w:val="both"/>
        <w:outlineLvl w:val="0"/>
        <w:rPr>
          <w:rFonts w:hint="eastAsia" w:ascii="仿宋_GB2312" w:hAnsi="仿宋" w:eastAsia="仿宋_GB2312" w:cs="仿宋_GB2312"/>
          <w:b/>
          <w:kern w:val="0"/>
          <w:sz w:val="32"/>
          <w:szCs w:val="32"/>
          <w:lang w:eastAsia="zh-CN"/>
        </w:rPr>
      </w:pPr>
    </w:p>
    <w:p>
      <w:pPr>
        <w:numPr>
          <w:ilvl w:val="0"/>
          <w:numId w:val="0"/>
        </w:numPr>
        <w:snapToGrid w:val="0"/>
        <w:spacing w:line="360" w:lineRule="auto"/>
        <w:jc w:val="center"/>
        <w:outlineLvl w:val="0"/>
        <w:rPr>
          <w:rFonts w:hint="eastAsia" w:ascii="仿宋_GB2312" w:hAnsi="仿宋" w:eastAsia="仿宋_GB2312" w:cs="仿宋_GB2312"/>
          <w:b/>
          <w:kern w:val="0"/>
          <w:sz w:val="32"/>
          <w:szCs w:val="32"/>
          <w:lang w:eastAsia="zh-CN"/>
        </w:rPr>
      </w:pPr>
    </w:p>
    <w:p>
      <w:pPr>
        <w:numPr>
          <w:ilvl w:val="0"/>
          <w:numId w:val="0"/>
        </w:num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lang w:eastAsia="zh-CN"/>
        </w:rPr>
        <w:t>二、</w:t>
      </w:r>
      <w:r>
        <w:rPr>
          <w:rFonts w:hint="eastAsia" w:ascii="仿宋_GB2312" w:hAnsi="仿宋" w:eastAsia="仿宋_GB2312" w:cs="仿宋_GB2312"/>
          <w:b/>
          <w:kern w:val="0"/>
          <w:sz w:val="32"/>
          <w:szCs w:val="32"/>
        </w:rPr>
        <w:t>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w:t>
      </w:r>
      <w:r>
        <w:rPr>
          <w:rFonts w:hint="eastAsia" w:ascii="仿宋_GB2312" w:hAnsi="仿宋" w:eastAsia="仿宋_GB2312" w:cs="仿宋_GB2312"/>
          <w:sz w:val="24"/>
          <w:lang w:eastAsia="zh-CN"/>
        </w:rPr>
        <w:t>项目</w:t>
      </w:r>
      <w:r>
        <w:rPr>
          <w:rFonts w:hint="eastAsia" w:ascii="仿宋_GB2312" w:hAnsi="仿宋" w:eastAsia="仿宋_GB2312" w:cs="仿宋_GB2312"/>
          <w:sz w:val="24"/>
        </w:rPr>
        <w:t>编号：】招标的有关活动，并对此项目进行投标。为此：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lang w:val="en-US" w:eastAsia="zh-CN"/>
        </w:rPr>
        <w:t>.</w:t>
      </w:r>
      <w:r>
        <w:rPr>
          <w:rFonts w:ascii="仿宋_GB2312" w:hAnsi="仿宋" w:eastAsia="仿宋_GB2312" w:cs="仿宋_GB2312"/>
          <w:sz w:val="24"/>
        </w:rPr>
        <w:t>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w:t>
      </w:r>
      <w:r>
        <w:rPr>
          <w:rFonts w:hint="eastAsia" w:ascii="仿宋_GB2312" w:hAnsi="仿宋" w:eastAsia="仿宋_GB2312" w:cs="仿宋_GB2312"/>
          <w:sz w:val="24"/>
          <w:lang w:val="en-US" w:eastAsia="zh-CN"/>
        </w:rPr>
        <w:t>.</w:t>
      </w:r>
      <w:r>
        <w:rPr>
          <w:rFonts w:ascii="仿宋_GB2312" w:hAnsi="仿宋" w:eastAsia="仿宋_GB2312" w:cs="仿宋_GB2312"/>
          <w:sz w:val="24"/>
        </w:rPr>
        <w:t>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2.1资格</w:t>
      </w:r>
      <w:r>
        <w:rPr>
          <w:rFonts w:hint="eastAsia" w:ascii="仿宋_GB2312" w:hAnsi="仿宋" w:eastAsia="仿宋_GB2312" w:cs="仿宋_GB2312"/>
          <w:color w:val="auto"/>
          <w:sz w:val="24"/>
          <w:lang w:eastAsia="zh-CN"/>
        </w:rPr>
        <w:t>证明</w:t>
      </w:r>
      <w:r>
        <w:rPr>
          <w:rFonts w:ascii="仿宋_GB2312" w:hAnsi="仿宋" w:eastAsia="仿宋_GB2312" w:cs="仿宋_GB2312"/>
          <w:color w:val="auto"/>
          <w:sz w:val="24"/>
        </w:rPr>
        <w:t>文件：</w:t>
      </w:r>
    </w:p>
    <w:p>
      <w:pPr>
        <w:snapToGrid w:val="0"/>
        <w:spacing w:line="360" w:lineRule="auto"/>
        <w:ind w:left="420" w:leftChars="200" w:firstLine="480" w:firstLineChars="200"/>
        <w:rPr>
          <w:rFonts w:hint="eastAsia" w:ascii="仿宋_GB2312" w:hAnsi="仿宋" w:eastAsia="仿宋_GB2312" w:cs="仿宋_GB2312"/>
          <w:color w:val="auto"/>
          <w:sz w:val="24"/>
          <w:lang w:eastAsia="zh-CN"/>
        </w:rPr>
      </w:pPr>
      <w:r>
        <w:rPr>
          <w:rFonts w:ascii="仿宋_GB2312" w:hAnsi="仿宋" w:eastAsia="仿宋_GB2312" w:cs="仿宋_GB2312"/>
          <w:color w:val="auto"/>
          <w:sz w:val="24"/>
        </w:rPr>
        <w:t>2.1.1</w:t>
      </w:r>
      <w:r>
        <w:rPr>
          <w:rFonts w:hint="eastAsia" w:ascii="仿宋_GB2312" w:hAnsi="仿宋" w:eastAsia="仿宋_GB2312" w:cs="仿宋_GB2312"/>
          <w:color w:val="auto"/>
          <w:sz w:val="24"/>
          <w:lang w:eastAsia="zh-CN"/>
        </w:rPr>
        <w:t>营业执照；</w:t>
      </w:r>
    </w:p>
    <w:p>
      <w:pPr>
        <w:snapToGrid w:val="0"/>
        <w:spacing w:line="360" w:lineRule="auto"/>
        <w:ind w:left="420" w:leftChars="20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2.1.2</w:t>
      </w:r>
      <w:r>
        <w:rPr>
          <w:rFonts w:hint="eastAsia" w:ascii="仿宋_GB2312" w:hAnsi="仿宋" w:eastAsia="仿宋_GB2312" w:cs="仿宋_GB2312"/>
          <w:color w:val="auto"/>
          <w:sz w:val="24"/>
        </w:rPr>
        <w:t>承诺函；</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w:t>
      </w:r>
      <w:r>
        <w:rPr>
          <w:rFonts w:hint="eastAsia" w:ascii="仿宋_GB2312" w:hAnsi="仿宋" w:eastAsia="仿宋_GB2312" w:cs="仿宋_GB2312"/>
          <w:color w:val="auto"/>
          <w:sz w:val="24"/>
          <w:lang w:val="en-US" w:eastAsia="zh-CN"/>
        </w:rPr>
        <w:t>3</w:t>
      </w:r>
      <w:r>
        <w:rPr>
          <w:rFonts w:ascii="仿宋_GB2312" w:hAnsi="仿宋" w:eastAsia="仿宋_GB2312" w:cs="仿宋_GB2312"/>
          <w:color w:val="auto"/>
          <w:sz w:val="24"/>
        </w:rPr>
        <w:t>落实政府采购政策需满足的资格要求</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eastAsia="zh-CN"/>
        </w:rPr>
        <w:t>若</w:t>
      </w:r>
      <w:r>
        <w:rPr>
          <w:rFonts w:hint="eastAsia" w:ascii="仿宋_GB2312" w:hAnsi="仿宋" w:eastAsia="仿宋_GB2312" w:cs="仿宋_GB2312"/>
          <w:color w:val="auto"/>
          <w:sz w:val="24"/>
        </w:rPr>
        <w:t>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w:t>
      </w:r>
      <w:r>
        <w:rPr>
          <w:rFonts w:hint="eastAsia" w:ascii="仿宋_GB2312" w:hAnsi="仿宋" w:eastAsia="仿宋_GB2312" w:cs="仿宋_GB2312"/>
          <w:color w:val="auto"/>
          <w:sz w:val="24"/>
          <w:lang w:val="en-US" w:eastAsia="zh-CN"/>
        </w:rPr>
        <w:t>4</w:t>
      </w:r>
      <w:r>
        <w:rPr>
          <w:rFonts w:ascii="仿宋_GB2312" w:hAnsi="仿宋" w:eastAsia="仿宋_GB2312" w:cs="仿宋_GB2312"/>
          <w:color w:val="auto"/>
          <w:sz w:val="24"/>
        </w:rPr>
        <w:t>本项目的特定资格要求</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eastAsia="zh-CN"/>
        </w:rPr>
        <w:t>若</w:t>
      </w:r>
      <w:r>
        <w:rPr>
          <w:rFonts w:hint="eastAsia" w:ascii="仿宋_GB2312" w:hAnsi="仿宋" w:eastAsia="仿宋_GB2312" w:cs="仿宋_GB2312"/>
          <w:color w:val="auto"/>
          <w:sz w:val="24"/>
        </w:rPr>
        <w:t>有）。</w:t>
      </w:r>
    </w:p>
    <w:p>
      <w:pPr>
        <w:snapToGrid w:val="0"/>
        <w:spacing w:line="360" w:lineRule="auto"/>
        <w:ind w:left="210" w:leftChars="1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2.2.1</w:t>
      </w:r>
      <w:r>
        <w:rPr>
          <w:rFonts w:hint="eastAsia" w:ascii="仿宋_GB2312" w:hAnsi="仿宋" w:eastAsia="仿宋_GB2312" w:cs="仿宋_GB2312"/>
          <w:color w:val="auto"/>
          <w:sz w:val="24"/>
          <w:lang w:eastAsia="zh-CN"/>
        </w:rPr>
        <w:t>营业执照；</w:t>
      </w:r>
    </w:p>
    <w:p>
      <w:pPr>
        <w:snapToGrid w:val="0"/>
        <w:spacing w:line="360" w:lineRule="auto"/>
        <w:ind w:left="420" w:leftChars="20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2.2.2</w:t>
      </w:r>
      <w:r>
        <w:rPr>
          <w:rFonts w:ascii="仿宋_GB2312" w:hAnsi="仿宋" w:eastAsia="仿宋_GB2312" w:cs="仿宋_GB2312"/>
          <w:color w:val="auto"/>
          <w:sz w:val="24"/>
        </w:rPr>
        <w:t>投标函；</w:t>
      </w:r>
      <w:r>
        <w:rPr>
          <w:rFonts w:ascii="仿宋_GB2312" w:hAnsi="仿宋" w:eastAsia="仿宋_GB2312" w:cs="仿宋_GB2312"/>
          <w:color w:val="auto"/>
          <w:sz w:val="24"/>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w:t>
      </w:r>
      <w:r>
        <w:rPr>
          <w:rFonts w:hint="eastAsia" w:ascii="仿宋_GB2312" w:hAnsi="仿宋" w:eastAsia="仿宋_GB2312" w:cs="仿宋_GB2312"/>
          <w:color w:val="auto"/>
          <w:sz w:val="24"/>
          <w:lang w:val="en-US" w:eastAsia="zh-CN"/>
        </w:rPr>
        <w:t>3</w:t>
      </w:r>
      <w:r>
        <w:rPr>
          <w:rFonts w:ascii="仿宋_GB2312" w:hAnsi="仿宋" w:eastAsia="仿宋_GB2312" w:cs="仿宋_GB2312"/>
          <w:color w:val="auto"/>
          <w:sz w:val="24"/>
        </w:rPr>
        <w:t>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w:t>
      </w:r>
      <w:r>
        <w:rPr>
          <w:rFonts w:hint="eastAsia" w:ascii="仿宋_GB2312" w:hAnsi="仿宋" w:eastAsia="仿宋_GB2312" w:cs="仿宋_GB2312"/>
          <w:color w:val="auto"/>
          <w:sz w:val="24"/>
          <w:lang w:val="en-US" w:eastAsia="zh-CN"/>
        </w:rPr>
        <w:t>4</w:t>
      </w:r>
      <w:r>
        <w:rPr>
          <w:rFonts w:ascii="仿宋_GB2312" w:hAnsi="仿宋" w:eastAsia="仿宋_GB2312" w:cs="仿宋_GB2312"/>
          <w:color w:val="auto"/>
          <w:sz w:val="24"/>
        </w:rPr>
        <w:t>符合性审查资料；</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w:t>
      </w:r>
      <w:r>
        <w:rPr>
          <w:rFonts w:hint="eastAsia" w:ascii="仿宋_GB2312" w:hAnsi="仿宋" w:eastAsia="仿宋_GB2312" w:cs="仿宋_GB2312"/>
          <w:color w:val="auto"/>
          <w:sz w:val="24"/>
          <w:lang w:val="en-US" w:eastAsia="zh-CN"/>
        </w:rPr>
        <w:t>5</w:t>
      </w:r>
      <w:r>
        <w:rPr>
          <w:rFonts w:ascii="仿宋_GB2312" w:hAnsi="仿宋" w:eastAsia="仿宋_GB2312" w:cs="仿宋_GB2312"/>
          <w:color w:val="auto"/>
          <w:sz w:val="24"/>
        </w:rPr>
        <w:t>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w:t>
      </w:r>
      <w:r>
        <w:rPr>
          <w:rFonts w:hint="eastAsia" w:ascii="仿宋_GB2312" w:hAnsi="仿宋" w:eastAsia="仿宋_GB2312" w:cs="仿宋_GB2312"/>
          <w:color w:val="auto"/>
          <w:sz w:val="24"/>
          <w:lang w:val="en-US" w:eastAsia="zh-CN"/>
        </w:rPr>
        <w:t>6</w:t>
      </w:r>
      <w:r>
        <w:rPr>
          <w:rFonts w:ascii="仿宋_GB2312" w:hAnsi="仿宋" w:eastAsia="仿宋_GB2312" w:cs="仿宋_GB2312"/>
          <w:color w:val="auto"/>
          <w:sz w:val="24"/>
        </w:rPr>
        <w:t>商务技术偏离表；</w:t>
      </w:r>
    </w:p>
    <w:p>
      <w:pPr>
        <w:snapToGrid w:val="0"/>
        <w:spacing w:line="360" w:lineRule="auto"/>
        <w:ind w:left="420" w:leftChars="2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7</w:t>
      </w:r>
      <w:r>
        <w:rPr>
          <w:rFonts w:hint="eastAsia" w:ascii="仿宋_GB2312" w:hAnsi="仿宋" w:eastAsia="仿宋_GB2312" w:cs="仿宋_GB2312"/>
          <w:color w:val="auto"/>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2.3.2中小企业声明函</w:t>
      </w:r>
      <w:r>
        <w:rPr>
          <w:rFonts w:hint="eastAsia" w:ascii="仿宋_GB2312" w:hAnsi="仿宋" w:eastAsia="仿宋_GB2312" w:cs="仿宋_GB2312"/>
          <w:color w:val="auto"/>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both"/>
        <w:rPr>
          <w:rFonts w:hint="eastAsia"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三、授权委托书或法定代表人（单位负责人、自然人本人）身份证明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w:t>
      </w:r>
      <w:r>
        <w:rPr>
          <w:rFonts w:hint="eastAsia" w:ascii="仿宋_GB2312" w:hAnsi="仿宋" w:eastAsia="仿宋_GB2312" w:cs="仿宋_GB2312"/>
          <w:sz w:val="24"/>
          <w:lang w:eastAsia="zh-CN"/>
        </w:rPr>
        <w:t>项目</w:t>
      </w:r>
      <w:r>
        <w:rPr>
          <w:rFonts w:hint="eastAsia" w:ascii="仿宋_GB2312" w:hAnsi="仿宋" w:eastAsia="仿宋_GB2312" w:cs="仿宋_GB2312"/>
          <w:sz w:val="24"/>
        </w:rPr>
        <w:t>编号：】</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sz w:val="24"/>
        </w:rPr>
      </w:pPr>
      <w:r>
        <w:rPr>
          <w:rFonts w:ascii="仿宋_GB2312" w:hAnsi="仿宋" w:eastAsia="仿宋_GB2312" w:cs="仿宋_GB2312"/>
          <w:kern w:val="0"/>
          <w:sz w:val="24"/>
          <w:lang w:val="zh-CN"/>
        </w:rPr>
        <w:t xml:space="preserve">                                                 签发日期：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50"/>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50"/>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b/>
          <w:kern w:val="0"/>
          <w:sz w:val="32"/>
          <w:szCs w:val="32"/>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、符合性审查资料</w:t>
      </w:r>
    </w:p>
    <w:p>
      <w:pPr>
        <w:jc w:val="center"/>
        <w:rPr>
          <w:rFonts w:ascii="仿宋_GB2312" w:hAnsi="仿宋" w:eastAsia="仿宋_GB2312" w:cs="仿宋_GB2312"/>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864"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ascii="仿宋" w:hAnsi="仿宋" w:eastAsia="仿宋"/>
                <w:sz w:val="24"/>
              </w:rPr>
            </w:pPr>
            <w:r>
              <w:rPr>
                <w:rFonts w:ascii="仿宋" w:hAnsi="仿宋" w:eastAsia="仿宋"/>
                <w:sz w:val="24"/>
              </w:rPr>
              <w:t>1</w:t>
            </w:r>
          </w:p>
        </w:tc>
        <w:tc>
          <w:tcPr>
            <w:tcW w:w="4864" w:type="dxa"/>
            <w:vAlign w:val="center"/>
          </w:tcPr>
          <w:p>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投标文件按照招标文件要求签署、盖章。</w:t>
            </w:r>
          </w:p>
        </w:tc>
        <w:tc>
          <w:tcPr>
            <w:tcW w:w="2551" w:type="dxa"/>
            <w:vAlign w:val="center"/>
          </w:tcPr>
          <w:p>
            <w:pPr>
              <w:jc w:val="center"/>
              <w:rPr>
                <w:rFonts w:ascii="仿宋" w:hAnsi="仿宋" w:eastAsia="仿宋"/>
                <w:color w:val="auto"/>
                <w:sz w:val="24"/>
              </w:rPr>
            </w:pPr>
            <w:r>
              <w:rPr>
                <w:rFonts w:hint="eastAsia" w:ascii="仿宋" w:hAnsi="仿宋" w:eastAsia="仿宋"/>
                <w:color w:val="auto"/>
                <w:sz w:val="24"/>
              </w:rPr>
              <w:t>需要使用电子签名或者签字盖章的投标文件的组成部分</w:t>
            </w:r>
          </w:p>
        </w:tc>
        <w:tc>
          <w:tcPr>
            <w:tcW w:w="1418" w:type="dxa"/>
            <w:vAlign w:val="center"/>
          </w:tcPr>
          <w:p>
            <w:pPr>
              <w:jc w:val="center"/>
              <w:rPr>
                <w:rFonts w:ascii="仿宋" w:hAnsi="仿宋" w:eastAsia="仿宋" w:cs="仿宋_GB2312"/>
                <w:color w:val="auto"/>
                <w:sz w:val="24"/>
              </w:rPr>
            </w:pPr>
          </w:p>
          <w:p>
            <w:pPr>
              <w:jc w:val="center"/>
              <w:rPr>
                <w:rFonts w:ascii="仿宋" w:hAnsi="仿宋" w:eastAsia="仿宋" w:cs="仿宋_GB2312"/>
                <w:color w:val="auto"/>
                <w:sz w:val="24"/>
              </w:rPr>
            </w:pPr>
            <w:r>
              <w:rPr>
                <w:rFonts w:hint="eastAsia" w:ascii="仿宋" w:hAnsi="仿宋" w:eastAsia="仿宋" w:cs="仿宋_GB2312"/>
                <w:color w:val="auto"/>
                <w:sz w:val="24"/>
              </w:rPr>
              <w:t>见投标文件</w:t>
            </w:r>
          </w:p>
          <w:p>
            <w:pPr>
              <w:jc w:val="center"/>
              <w:rPr>
                <w:color w:val="auto"/>
              </w:rPr>
            </w:pPr>
            <w:r>
              <w:rPr>
                <w:rFonts w:hint="eastAsia" w:ascii="仿宋" w:eastAsia="仿宋" w:cs="仿宋_GB2312"/>
                <w:color w:val="auto"/>
                <w:sz w:val="24"/>
              </w:rPr>
              <w:t>第</w:t>
            </w:r>
            <w:r>
              <w:rPr>
                <w:rFonts w:ascii="仿宋" w:eastAsia="仿宋" w:cs="仿宋_GB2312"/>
                <w:color w:val="auto"/>
                <w:sz w:val="24"/>
                <w:u w:val="single"/>
              </w:rPr>
              <w:t xml:space="preserve">  </w:t>
            </w:r>
            <w:r>
              <w:rPr>
                <w:rFonts w:hint="eastAsia" w:asci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spacing w:line="360" w:lineRule="auto"/>
              <w:jc w:val="center"/>
              <w:rPr>
                <w:rFonts w:ascii="仿宋_GB2312" w:hAnsi="仿宋" w:eastAsia="仿宋_GB2312"/>
                <w:sz w:val="24"/>
              </w:rPr>
            </w:pPr>
            <w:r>
              <w:rPr>
                <w:rFonts w:ascii="仿宋_GB2312" w:hAnsi="仿宋" w:eastAsia="仿宋_GB2312"/>
                <w:sz w:val="24"/>
              </w:rPr>
              <w:t>2</w:t>
            </w:r>
          </w:p>
        </w:tc>
        <w:tc>
          <w:tcPr>
            <w:tcW w:w="4864" w:type="dxa"/>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jc w:val="center"/>
              <w:rPr>
                <w:rFonts w:ascii="仿宋" w:hAnsi="仿宋" w:eastAsia="仿宋"/>
                <w:color w:val="auto"/>
                <w:sz w:val="24"/>
              </w:rPr>
            </w:pPr>
            <w:r>
              <w:rPr>
                <w:rFonts w:hint="eastAsia" w:ascii="仿宋_GB2312" w:hAnsi="仿宋" w:eastAsia="仿宋_GB2312" w:cs="仿宋_GB2312"/>
                <w:color w:val="auto"/>
                <w:sz w:val="24"/>
              </w:rPr>
              <w:t>节能产品认证证书（本项目</w:t>
            </w:r>
            <w:r>
              <w:rPr>
                <w:rFonts w:hint="eastAsia" w:ascii="仿宋_GB2312" w:hAnsi="仿宋" w:eastAsia="仿宋_GB2312"/>
                <w:color w:val="auto"/>
                <w:sz w:val="24"/>
              </w:rPr>
              <w:t>拟采购的产品不属于政府强制采购的节能产品品目清单范围的</w:t>
            </w:r>
            <w:r>
              <w:rPr>
                <w:rFonts w:hint="eastAsia" w:ascii="仿宋_GB2312" w:hAnsi="仿宋" w:eastAsia="仿宋_GB2312" w:cs="仿宋_GB2312"/>
                <w:color w:val="auto"/>
                <w:sz w:val="24"/>
              </w:rPr>
              <w:t>，无需提供）</w:t>
            </w:r>
          </w:p>
        </w:tc>
        <w:tc>
          <w:tcPr>
            <w:tcW w:w="1418" w:type="dxa"/>
            <w:vAlign w:val="center"/>
          </w:tcPr>
          <w:p>
            <w:pPr>
              <w:jc w:val="center"/>
              <w:rPr>
                <w:rFonts w:ascii="仿宋" w:hAnsi="仿宋" w:eastAsia="仿宋" w:cs="仿宋_GB2312"/>
                <w:color w:val="auto"/>
                <w:sz w:val="24"/>
              </w:rPr>
            </w:pPr>
          </w:p>
          <w:p>
            <w:pPr>
              <w:jc w:val="center"/>
              <w:rPr>
                <w:rFonts w:ascii="仿宋" w:hAnsi="仿宋" w:eastAsia="仿宋" w:cs="仿宋_GB2312"/>
                <w:color w:val="auto"/>
                <w:sz w:val="24"/>
              </w:rPr>
            </w:pPr>
          </w:p>
          <w:p>
            <w:pPr>
              <w:jc w:val="center"/>
              <w:rPr>
                <w:rFonts w:ascii="仿宋" w:hAnsi="仿宋" w:eastAsia="仿宋" w:cs="仿宋_GB2312"/>
                <w:color w:val="auto"/>
                <w:sz w:val="24"/>
              </w:rPr>
            </w:pPr>
            <w:r>
              <w:rPr>
                <w:rFonts w:hint="eastAsia" w:ascii="仿宋" w:hAnsi="仿宋" w:eastAsia="仿宋" w:cs="仿宋_GB2312"/>
                <w:color w:val="auto"/>
                <w:sz w:val="24"/>
              </w:rPr>
              <w:t>见投标文件</w:t>
            </w:r>
          </w:p>
          <w:p>
            <w:pPr>
              <w:pStyle w:val="4"/>
              <w:jc w:val="center"/>
              <w:rPr>
                <w:color w:val="auto"/>
                <w:lang w:val="en-US"/>
              </w:rPr>
            </w:pPr>
            <w:r>
              <w:rPr>
                <w:rFonts w:hint="eastAsia" w:ascii="仿宋" w:eastAsia="仿宋" w:cs="仿宋_GB2312"/>
                <w:b w:val="0"/>
                <w:bCs w:val="0"/>
                <w:color w:val="auto"/>
                <w:sz w:val="24"/>
                <w:szCs w:val="24"/>
                <w:lang w:val="en-US"/>
              </w:rPr>
              <w:t>第</w:t>
            </w:r>
            <w:r>
              <w:rPr>
                <w:rFonts w:ascii="仿宋" w:eastAsia="仿宋" w:cs="仿宋_GB2312"/>
                <w:b w:val="0"/>
                <w:bCs w:val="0"/>
                <w:color w:val="auto"/>
                <w:sz w:val="24"/>
                <w:szCs w:val="24"/>
                <w:u w:val="single"/>
                <w:lang w:val="en-US"/>
              </w:rPr>
              <w:t xml:space="preserve">  </w:t>
            </w:r>
            <w:r>
              <w:rPr>
                <w:rFonts w:hint="eastAsia" w:ascii="仿宋" w:eastAsia="仿宋" w:cs="仿宋_GB2312"/>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ascii="仿宋" w:hAnsi="仿宋" w:eastAsia="仿宋"/>
                <w:sz w:val="24"/>
              </w:rPr>
            </w:pPr>
            <w:r>
              <w:rPr>
                <w:rFonts w:ascii="仿宋" w:hAnsi="仿宋" w:eastAsia="仿宋"/>
                <w:sz w:val="24"/>
              </w:rPr>
              <w:t>3</w:t>
            </w:r>
          </w:p>
        </w:tc>
        <w:tc>
          <w:tcPr>
            <w:tcW w:w="4864" w:type="dxa"/>
            <w:vAlign w:val="center"/>
          </w:tcPr>
          <w:p>
            <w:pPr>
              <w:spacing w:line="360" w:lineRule="auto"/>
              <w:rPr>
                <w:rFonts w:ascii="仿宋_GB2312" w:hAnsi="仿宋" w:eastAsia="仿宋_GB2312" w:cs="仿宋_GB2312"/>
                <w:color w:val="auto"/>
                <w:sz w:val="24"/>
              </w:rPr>
            </w:pPr>
            <w:r>
              <w:rPr>
                <w:rFonts w:hint="eastAsia" w:ascii="仿宋_GB2312" w:hAnsi="仿宋" w:eastAsia="仿宋_GB2312"/>
                <w:color w:val="auto"/>
                <w:sz w:val="24"/>
              </w:rPr>
              <w:t>投标文件中承诺的投标有效期不少于招标文件中载明的投标有效期。</w:t>
            </w:r>
          </w:p>
        </w:tc>
        <w:tc>
          <w:tcPr>
            <w:tcW w:w="2551" w:type="dxa"/>
            <w:vAlign w:val="center"/>
          </w:tcPr>
          <w:p>
            <w:pPr>
              <w:jc w:val="center"/>
              <w:rPr>
                <w:rFonts w:ascii="仿宋" w:hAnsi="仿宋" w:eastAsia="仿宋"/>
                <w:color w:val="auto"/>
                <w:sz w:val="24"/>
              </w:rPr>
            </w:pPr>
            <w:r>
              <w:rPr>
                <w:rFonts w:hint="eastAsia" w:ascii="仿宋" w:hAnsi="仿宋" w:eastAsia="仿宋"/>
                <w:color w:val="auto"/>
                <w:sz w:val="24"/>
              </w:rPr>
              <w:t>投标函</w:t>
            </w:r>
          </w:p>
        </w:tc>
        <w:tc>
          <w:tcPr>
            <w:tcW w:w="1418" w:type="dxa"/>
            <w:vAlign w:val="center"/>
          </w:tcPr>
          <w:p>
            <w:pPr>
              <w:jc w:val="cente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ascii="仿宋" w:hAnsi="仿宋" w:eastAsia="仿宋"/>
                <w:sz w:val="24"/>
              </w:rPr>
            </w:pPr>
            <w:r>
              <w:rPr>
                <w:rFonts w:ascii="仿宋" w:hAnsi="仿宋" w:eastAsia="仿宋"/>
                <w:sz w:val="24"/>
              </w:rPr>
              <w:t>4</w:t>
            </w:r>
          </w:p>
        </w:tc>
        <w:tc>
          <w:tcPr>
            <w:tcW w:w="4864" w:type="dxa"/>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投标文件满足招标文件的其它实质性要求。</w:t>
            </w:r>
          </w:p>
        </w:tc>
        <w:tc>
          <w:tcPr>
            <w:tcW w:w="2551" w:type="dxa"/>
            <w:vAlign w:val="center"/>
          </w:tcPr>
          <w:p>
            <w:pPr>
              <w:jc w:val="center"/>
              <w:rPr>
                <w:rFonts w:ascii="仿宋" w:hAnsi="仿宋" w:eastAsia="仿宋"/>
                <w:color w:val="auto"/>
                <w:sz w:val="24"/>
              </w:rPr>
            </w:pPr>
            <w:r>
              <w:rPr>
                <w:rFonts w:hint="eastAsia" w:ascii="仿宋_GB2312" w:hAnsi="仿宋" w:eastAsia="仿宋_GB2312" w:cs="仿宋_GB2312"/>
                <w:color w:val="auto"/>
                <w:kern w:val="0"/>
                <w:sz w:val="24"/>
              </w:rPr>
              <w:t>招标文件其它实质性要求相应的材料（“▲”</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系指实质性要求条款，招标文件无其它实质性要求的，无需提供）</w:t>
            </w:r>
          </w:p>
        </w:tc>
        <w:tc>
          <w:tcPr>
            <w:tcW w:w="1418" w:type="dxa"/>
            <w:vAlign w:val="center"/>
          </w:tcPr>
          <w:p>
            <w:pPr>
              <w:jc w:val="cente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r>
        <w:rPr>
          <w:rFonts w:hint="eastAsia" w:ascii="仿宋_GB2312" w:hAnsi="仿宋" w:eastAsia="仿宋_GB2312" w:cs="仿宋_GB2312"/>
          <w:b/>
          <w:sz w:val="24"/>
          <w:lang w:eastAsia="zh-CN"/>
        </w:rPr>
        <w:t>，表格格式根据评分标准自行调整</w:t>
      </w:r>
      <w:r>
        <w:rPr>
          <w:rFonts w:hint="eastAsia" w:ascii="仿宋_GB2312" w:hAnsi="仿宋" w:eastAsia="仿宋_GB2312" w:cs="仿宋_GB2312"/>
          <w:b/>
          <w:sz w:val="24"/>
        </w:rPr>
        <w:t>）</w:t>
      </w:r>
    </w:p>
    <w:tbl>
      <w:tblPr>
        <w:tblStyle w:val="64"/>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17"/>
        <w:gridCol w:w="5690"/>
        <w:gridCol w:w="836"/>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序号</w:t>
            </w:r>
          </w:p>
        </w:tc>
        <w:tc>
          <w:tcPr>
            <w:tcW w:w="608"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评标内容</w:t>
            </w:r>
          </w:p>
        </w:tc>
        <w:tc>
          <w:tcPr>
            <w:tcW w:w="3101"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评标标准</w:t>
            </w:r>
          </w:p>
        </w:tc>
        <w:tc>
          <w:tcPr>
            <w:tcW w:w="455"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分值</w:t>
            </w:r>
          </w:p>
        </w:tc>
        <w:tc>
          <w:tcPr>
            <w:tcW w:w="438"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608" w:type="pct"/>
            <w:vAlign w:val="center"/>
          </w:tcPr>
          <w:p>
            <w:pPr>
              <w:spacing w:line="360" w:lineRule="auto"/>
              <w:jc w:val="center"/>
              <w:outlineLvl w:val="0"/>
              <w:rPr>
                <w:rFonts w:hint="eastAsia" w:ascii="仿宋" w:hAnsi="仿宋" w:eastAsia="仿宋" w:cs="仿宋"/>
                <w:color w:val="FF0000"/>
                <w:sz w:val="21"/>
                <w:szCs w:val="21"/>
                <w:lang w:eastAsia="zh-CN"/>
              </w:rPr>
            </w:pPr>
          </w:p>
        </w:tc>
        <w:tc>
          <w:tcPr>
            <w:tcW w:w="3101" w:type="pct"/>
            <w:vAlign w:val="center"/>
          </w:tcPr>
          <w:p>
            <w:pPr>
              <w:ind w:firstLine="0" w:firstLineChars="0"/>
              <w:rPr>
                <w:rFonts w:hint="eastAsia" w:ascii="仿宋" w:hAnsi="仿宋" w:eastAsia="仿宋" w:cs="仿宋"/>
                <w:color w:val="FF0000"/>
                <w:sz w:val="21"/>
                <w:szCs w:val="21"/>
              </w:rPr>
            </w:pPr>
          </w:p>
        </w:tc>
        <w:tc>
          <w:tcPr>
            <w:tcW w:w="455" w:type="pct"/>
            <w:vAlign w:val="center"/>
          </w:tcPr>
          <w:p>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pPr>
              <w:spacing w:line="360" w:lineRule="auto"/>
              <w:jc w:val="center"/>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608" w:type="pct"/>
            <w:vAlign w:val="center"/>
          </w:tcPr>
          <w:p>
            <w:pPr>
              <w:spacing w:line="360" w:lineRule="auto"/>
              <w:jc w:val="center"/>
              <w:outlineLvl w:val="0"/>
              <w:rPr>
                <w:rFonts w:hint="eastAsia" w:ascii="仿宋" w:hAnsi="仿宋" w:eastAsia="仿宋" w:cs="仿宋"/>
                <w:color w:val="FF0000"/>
                <w:sz w:val="21"/>
                <w:szCs w:val="21"/>
              </w:rPr>
            </w:pPr>
          </w:p>
        </w:tc>
        <w:tc>
          <w:tcPr>
            <w:tcW w:w="3101" w:type="pct"/>
            <w:vAlign w:val="center"/>
          </w:tcPr>
          <w:p>
            <w:pPr>
              <w:pStyle w:val="27"/>
              <w:spacing w:line="240" w:lineRule="auto"/>
              <w:ind w:left="0" w:leftChars="0" w:firstLine="0" w:firstLineChars="0"/>
              <w:rPr>
                <w:rFonts w:hint="eastAsia" w:ascii="仿宋" w:hAnsi="仿宋" w:eastAsia="仿宋" w:cs="仿宋"/>
                <w:color w:val="FF0000"/>
                <w:sz w:val="21"/>
                <w:szCs w:val="21"/>
              </w:rPr>
            </w:pPr>
          </w:p>
        </w:tc>
        <w:tc>
          <w:tcPr>
            <w:tcW w:w="455" w:type="pct"/>
            <w:vAlign w:val="center"/>
          </w:tcPr>
          <w:p>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pPr>
              <w:spacing w:line="360" w:lineRule="auto"/>
              <w:jc w:val="center"/>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608" w:type="pct"/>
            <w:vAlign w:val="center"/>
          </w:tcPr>
          <w:p>
            <w:pPr>
              <w:spacing w:line="360" w:lineRule="auto"/>
              <w:jc w:val="center"/>
              <w:outlineLvl w:val="0"/>
              <w:rPr>
                <w:rFonts w:hint="eastAsia" w:ascii="仿宋" w:hAnsi="仿宋" w:eastAsia="仿宋" w:cs="仿宋"/>
                <w:color w:val="FF0000"/>
                <w:sz w:val="21"/>
                <w:szCs w:val="21"/>
                <w:lang w:eastAsia="zh-CN"/>
              </w:rPr>
            </w:pPr>
          </w:p>
        </w:tc>
        <w:tc>
          <w:tcPr>
            <w:tcW w:w="3101" w:type="pct"/>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Cs/>
                <w:iCs/>
                <w:color w:val="FF0000"/>
                <w:sz w:val="21"/>
                <w:szCs w:val="21"/>
                <w:highlight w:val="none"/>
              </w:rPr>
            </w:pPr>
          </w:p>
        </w:tc>
        <w:tc>
          <w:tcPr>
            <w:tcW w:w="455"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iCs/>
                <w:color w:val="FF0000"/>
                <w:kern w:val="2"/>
                <w:sz w:val="21"/>
                <w:szCs w:val="21"/>
                <w:highlight w:val="none"/>
                <w:lang w:val="en-US" w:eastAsia="zh-CN" w:bidi="ar-SA"/>
              </w:rPr>
            </w:pPr>
          </w:p>
        </w:tc>
        <w:tc>
          <w:tcPr>
            <w:tcW w:w="438" w:type="pct"/>
          </w:tcPr>
          <w:p>
            <w:pPr>
              <w:spacing w:line="360" w:lineRule="auto"/>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608"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highlight w:val="none"/>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FF0000"/>
                <w:kern w:val="2"/>
                <w:sz w:val="21"/>
                <w:szCs w:val="21"/>
                <w:highlight w:val="none"/>
                <w:lang w:val="en-US" w:eastAsia="zh-CN" w:bidi="ar-SA"/>
              </w:rPr>
            </w:pPr>
          </w:p>
        </w:tc>
        <w:tc>
          <w:tcPr>
            <w:tcW w:w="438" w:type="pct"/>
          </w:tcPr>
          <w:p>
            <w:pPr>
              <w:spacing w:line="360" w:lineRule="auto"/>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608"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FF0000"/>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608" w:type="pct"/>
            <w:vAlign w:val="center"/>
          </w:tcPr>
          <w:p>
            <w:pPr>
              <w:spacing w:line="240" w:lineRule="auto"/>
              <w:jc w:val="center"/>
              <w:rPr>
                <w:rFonts w:hint="eastAsia" w:ascii="仿宋" w:hAnsi="仿宋" w:eastAsia="仿宋" w:cs="仿宋"/>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7</w:t>
            </w:r>
          </w:p>
        </w:tc>
        <w:tc>
          <w:tcPr>
            <w:tcW w:w="608" w:type="pct"/>
            <w:vAlign w:val="center"/>
          </w:tcPr>
          <w:p>
            <w:pPr>
              <w:spacing w:line="240" w:lineRule="auto"/>
              <w:jc w:val="center"/>
              <w:rPr>
                <w:rFonts w:hint="eastAsia" w:ascii="仿宋" w:hAnsi="仿宋" w:eastAsia="仿宋" w:cs="仿宋"/>
                <w:bCs/>
                <w:iCs/>
                <w:color w:val="auto"/>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8</w:t>
            </w:r>
          </w:p>
        </w:tc>
        <w:tc>
          <w:tcPr>
            <w:tcW w:w="608" w:type="pct"/>
            <w:vAlign w:val="center"/>
          </w:tcPr>
          <w:p>
            <w:pPr>
              <w:spacing w:line="240" w:lineRule="auto"/>
              <w:jc w:val="center"/>
              <w:rPr>
                <w:rFonts w:hint="eastAsia" w:ascii="仿宋" w:hAnsi="仿宋" w:eastAsia="仿宋" w:cs="仿宋"/>
                <w:bCs/>
                <w:iCs/>
                <w:color w:val="auto"/>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608" w:type="pct"/>
            <w:vAlign w:val="center"/>
          </w:tcPr>
          <w:p>
            <w:pPr>
              <w:spacing w:line="360" w:lineRule="auto"/>
              <w:jc w:val="center"/>
              <w:rPr>
                <w:rFonts w:hint="eastAsia" w:ascii="仿宋" w:hAnsi="仿宋" w:eastAsia="仿宋" w:cs="仿宋"/>
                <w:color w:val="FF0000"/>
                <w:sz w:val="21"/>
                <w:szCs w:val="21"/>
              </w:rPr>
            </w:pPr>
          </w:p>
        </w:tc>
        <w:tc>
          <w:tcPr>
            <w:tcW w:w="3101" w:type="pct"/>
            <w:vAlign w:val="center"/>
          </w:tcPr>
          <w:p>
            <w:pPr>
              <w:spacing w:line="240" w:lineRule="auto"/>
              <w:rPr>
                <w:rFonts w:hint="eastAsia" w:ascii="仿宋" w:hAnsi="仿宋" w:eastAsia="仿宋" w:cs="仿宋"/>
                <w:color w:val="FF0000"/>
                <w:sz w:val="21"/>
                <w:szCs w:val="21"/>
              </w:rPr>
            </w:pPr>
          </w:p>
        </w:tc>
        <w:tc>
          <w:tcPr>
            <w:tcW w:w="455" w:type="pct"/>
            <w:vAlign w:val="center"/>
          </w:tcPr>
          <w:p>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pP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jc w:val="center"/>
              <w:rPr>
                <w:rFonts w:hint="default" w:ascii="仿宋" w:hAnsi="仿宋" w:eastAsia="仿宋" w:cs="仿宋"/>
                <w:color w:val="FF0000"/>
                <w:sz w:val="21"/>
                <w:szCs w:val="21"/>
                <w:lang w:val="en-US" w:eastAsia="zh-CN"/>
              </w:rPr>
            </w:pPr>
            <w:r>
              <w:rPr>
                <w:rFonts w:hint="eastAsia" w:ascii="仿宋" w:hAnsi="仿宋" w:eastAsia="仿宋" w:cs="仿宋"/>
                <w:color w:val="FF0000"/>
                <w:sz w:val="21"/>
                <w:szCs w:val="21"/>
                <w:lang w:val="en-US" w:eastAsia="zh-CN"/>
              </w:rPr>
              <w:t>....</w:t>
            </w:r>
          </w:p>
        </w:tc>
        <w:tc>
          <w:tcPr>
            <w:tcW w:w="608" w:type="pct"/>
            <w:vAlign w:val="center"/>
          </w:tcPr>
          <w:p>
            <w:pPr>
              <w:rPr>
                <w:rFonts w:hint="eastAsia" w:ascii="仿宋" w:hAnsi="仿宋" w:eastAsia="仿宋" w:cs="仿宋"/>
                <w:color w:val="FF0000"/>
                <w:sz w:val="21"/>
                <w:szCs w:val="21"/>
              </w:rPr>
            </w:pPr>
          </w:p>
        </w:tc>
        <w:tc>
          <w:tcPr>
            <w:tcW w:w="3101" w:type="pct"/>
            <w:vAlign w:val="center"/>
          </w:tcPr>
          <w:p>
            <w:pPr>
              <w:spacing w:line="240" w:lineRule="auto"/>
              <w:rPr>
                <w:rFonts w:hint="eastAsia" w:ascii="仿宋" w:hAnsi="仿宋" w:eastAsia="仿宋" w:cs="仿宋"/>
                <w:color w:val="FF0000"/>
                <w:sz w:val="21"/>
                <w:szCs w:val="21"/>
              </w:rPr>
            </w:pPr>
          </w:p>
        </w:tc>
        <w:tc>
          <w:tcPr>
            <w:tcW w:w="455" w:type="pct"/>
            <w:vAlign w:val="center"/>
          </w:tcPr>
          <w:p>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pP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rPr>
                <w:rFonts w:hint="default" w:ascii="仿宋" w:hAnsi="仿宋" w:eastAsia="仿宋" w:cs="仿宋"/>
                <w:color w:val="FF0000"/>
                <w:sz w:val="21"/>
                <w:szCs w:val="21"/>
                <w:lang w:val="en-US" w:eastAsia="zh-CN"/>
              </w:rPr>
            </w:pPr>
          </w:p>
        </w:tc>
        <w:tc>
          <w:tcPr>
            <w:tcW w:w="608" w:type="pct"/>
            <w:vAlign w:val="center"/>
          </w:tcPr>
          <w:p>
            <w:pPr>
              <w:rPr>
                <w:rFonts w:hint="eastAsia" w:ascii="仿宋" w:hAnsi="仿宋" w:eastAsia="仿宋" w:cs="仿宋"/>
                <w:color w:val="FF0000"/>
                <w:sz w:val="21"/>
                <w:szCs w:val="21"/>
              </w:rPr>
            </w:pPr>
          </w:p>
        </w:tc>
        <w:tc>
          <w:tcPr>
            <w:tcW w:w="3101" w:type="pct"/>
            <w:vAlign w:val="center"/>
          </w:tcPr>
          <w:p>
            <w:pPr>
              <w:spacing w:line="240" w:lineRule="auto"/>
              <w:rPr>
                <w:rFonts w:hint="eastAsia" w:ascii="仿宋" w:hAnsi="仿宋" w:eastAsia="仿宋" w:cs="仿宋"/>
                <w:color w:val="FF0000"/>
                <w:sz w:val="21"/>
                <w:szCs w:val="21"/>
              </w:rPr>
            </w:pPr>
          </w:p>
        </w:tc>
        <w:tc>
          <w:tcPr>
            <w:tcW w:w="455" w:type="pct"/>
            <w:vAlign w:val="center"/>
          </w:tcPr>
          <w:p>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pP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仿宋" w:hAnsi="仿宋" w:eastAsia="仿宋" w:cs="仿宋"/>
                <w:sz w:val="21"/>
                <w:szCs w:val="21"/>
                <w:lang w:val="en-US" w:eastAsia="zh-CN"/>
              </w:rPr>
            </w:pPr>
          </w:p>
        </w:tc>
        <w:tc>
          <w:tcPr>
            <w:tcW w:w="608"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3101" w:type="pct"/>
            <w:vAlign w:val="center"/>
          </w:tcPr>
          <w:p>
            <w:pPr>
              <w:spacing w:line="240" w:lineRule="auto"/>
              <w:rPr>
                <w:rFonts w:hint="eastAsia" w:ascii="仿宋" w:hAnsi="仿宋" w:eastAsia="仿宋" w:cs="仿宋"/>
                <w:bCs/>
                <w:iCs/>
                <w:color w:val="auto"/>
                <w:sz w:val="21"/>
                <w:szCs w:val="21"/>
              </w:rPr>
            </w:pPr>
          </w:p>
        </w:tc>
        <w:tc>
          <w:tcPr>
            <w:tcW w:w="455" w:type="pct"/>
            <w:vAlign w:val="center"/>
          </w:tcPr>
          <w:p>
            <w:pPr>
              <w:spacing w:line="360" w:lineRule="auto"/>
              <w:jc w:val="center"/>
              <w:rPr>
                <w:rFonts w:hint="eastAsia" w:ascii="仿宋" w:hAnsi="仿宋" w:eastAsia="仿宋" w:cs="仿宋"/>
                <w:bCs/>
                <w:iCs/>
                <w:color w:val="auto"/>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lang w:val="en-US" w:eastAsia="zh-CN"/>
              </w:rPr>
            </w:pPr>
          </w:p>
        </w:tc>
        <w:tc>
          <w:tcPr>
            <w:tcW w:w="608"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3101" w:type="pct"/>
            <w:vAlign w:val="center"/>
          </w:tcPr>
          <w:p>
            <w:pPr>
              <w:spacing w:line="240" w:lineRule="auto"/>
              <w:rPr>
                <w:rFonts w:hint="eastAsia" w:ascii="仿宋" w:hAnsi="仿宋" w:eastAsia="仿宋" w:cs="仿宋"/>
                <w:bCs/>
                <w:iCs/>
                <w:color w:val="auto"/>
                <w:sz w:val="21"/>
                <w:szCs w:val="21"/>
              </w:rPr>
            </w:pPr>
          </w:p>
        </w:tc>
        <w:tc>
          <w:tcPr>
            <w:tcW w:w="455" w:type="pct"/>
            <w:vAlign w:val="center"/>
          </w:tcPr>
          <w:p>
            <w:pPr>
              <w:spacing w:line="360" w:lineRule="auto"/>
              <w:jc w:val="center"/>
              <w:rPr>
                <w:rFonts w:hint="eastAsia" w:ascii="仿宋" w:hAnsi="仿宋" w:eastAsia="仿宋" w:cs="仿宋"/>
                <w:bCs/>
                <w:iCs/>
                <w:color w:val="auto"/>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c>
          <w:tcPr>
            <w:tcW w:w="608"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c>
          <w:tcPr>
            <w:tcW w:w="3101" w:type="pct"/>
            <w:vAlign w:val="center"/>
          </w:tcPr>
          <w:p>
            <w:pPr>
              <w:spacing w:line="240" w:lineRule="auto"/>
              <w:jc w:val="left"/>
              <w:rPr>
                <w:rFonts w:hint="eastAsia" w:ascii="仿宋" w:hAnsi="仿宋" w:eastAsia="仿宋" w:cs="仿宋"/>
                <w:bCs/>
                <w:iCs/>
                <w:color w:val="auto"/>
                <w:sz w:val="21"/>
                <w:szCs w:val="21"/>
              </w:rPr>
            </w:pPr>
          </w:p>
        </w:tc>
        <w:tc>
          <w:tcPr>
            <w:tcW w:w="455" w:type="pct"/>
            <w:vAlign w:val="center"/>
          </w:tcPr>
          <w:p>
            <w:pPr>
              <w:spacing w:line="360" w:lineRule="auto"/>
              <w:jc w:val="center"/>
              <w:rPr>
                <w:rFonts w:hint="eastAsia" w:ascii="仿宋" w:hAnsi="仿宋" w:eastAsia="仿宋" w:cs="仿宋"/>
                <w:bCs/>
                <w:iCs/>
                <w:color w:val="auto"/>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r>
    </w:tbl>
    <w:p>
      <w:pPr>
        <w:jc w:val="both"/>
        <w:rPr>
          <w:rFonts w:hint="eastAsia" w:ascii="仿宋_GB2312" w:hAnsi="仿宋" w:eastAsia="仿宋_GB2312" w:cs="仿宋_GB2312"/>
          <w:b/>
          <w:kern w:val="0"/>
          <w:sz w:val="32"/>
          <w:szCs w:val="32"/>
          <w:lang w:eastAsia="zh-CN"/>
        </w:rPr>
      </w:pPr>
    </w:p>
    <w:p>
      <w:pPr>
        <w:jc w:val="center"/>
        <w:rPr>
          <w:rFonts w:hint="eastAsia" w:ascii="仿宋_GB2312" w:hAnsi="仿宋" w:eastAsia="仿宋_GB2312" w:cs="仿宋_GB2312"/>
          <w:b/>
          <w:kern w:val="0"/>
          <w:sz w:val="32"/>
          <w:szCs w:val="32"/>
          <w:lang w:eastAsia="zh-CN"/>
        </w:rPr>
      </w:pPr>
    </w:p>
    <w:p>
      <w:pPr>
        <w:jc w:val="center"/>
        <w:rPr>
          <w:rFonts w:hint="eastAsia" w:ascii="仿宋_GB2312" w:hAnsi="仿宋" w:eastAsia="仿宋_GB2312" w:cs="仿宋_GB2312"/>
          <w:b/>
          <w:kern w:val="0"/>
          <w:sz w:val="32"/>
          <w:szCs w:val="32"/>
          <w:lang w:eastAsia="zh-CN"/>
        </w:rPr>
      </w:pPr>
    </w:p>
    <w:p>
      <w:pPr>
        <w:jc w:val="center"/>
        <w:rPr>
          <w:rFonts w:hint="eastAsia" w:ascii="仿宋_GB2312" w:hAnsi="仿宋" w:eastAsia="仿宋_GB2312" w:cs="仿宋_GB2312"/>
          <w:b/>
          <w:kern w:val="0"/>
          <w:sz w:val="32"/>
          <w:szCs w:val="32"/>
          <w:lang w:eastAsia="zh-CN"/>
        </w:rPr>
      </w:pPr>
    </w:p>
    <w:p>
      <w:pPr>
        <w:jc w:val="center"/>
        <w:rPr>
          <w:rFonts w:hint="eastAsia" w:ascii="仿宋_GB2312" w:hAnsi="仿宋" w:eastAsia="仿宋_GB2312" w:cs="仿宋_GB2312"/>
          <w:b/>
          <w:kern w:val="0"/>
          <w:sz w:val="32"/>
          <w:szCs w:val="32"/>
          <w:lang w:eastAsia="zh-CN"/>
        </w:rPr>
      </w:pPr>
    </w:p>
    <w:p>
      <w:pPr>
        <w:jc w:val="both"/>
        <w:rPr>
          <w:rFonts w:hint="eastAsia" w:ascii="仿宋_GB2312" w:hAnsi="仿宋" w:eastAsia="仿宋_GB2312" w:cs="仿宋_GB2312"/>
          <w:b/>
          <w:kern w:val="0"/>
          <w:sz w:val="32"/>
          <w:szCs w:val="32"/>
          <w:lang w:eastAsia="zh-CN"/>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七</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4"/>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sz w:val="24"/>
          <w:lang w:eastAsia="zh-CN"/>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【项目编号：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700"/>
        <w:gridCol w:w="1965"/>
        <w:gridCol w:w="2820"/>
        <w:gridCol w:w="1335"/>
        <w:gridCol w:w="4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906"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270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lang w:eastAsia="zh-CN"/>
              </w:rPr>
              <w:t>项目</w:t>
            </w:r>
            <w:r>
              <w:rPr>
                <w:rFonts w:hint="eastAsia" w:ascii="仿宋_GB2312" w:hAnsi="仿宋" w:eastAsia="仿宋_GB2312"/>
                <w:b/>
                <w:sz w:val="24"/>
              </w:rPr>
              <w:t>名称</w:t>
            </w:r>
          </w:p>
        </w:tc>
        <w:tc>
          <w:tcPr>
            <w:tcW w:w="1965"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282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1335"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4841"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06"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2700" w:type="dxa"/>
            <w:vAlign w:val="center"/>
          </w:tcPr>
          <w:p>
            <w:pPr>
              <w:snapToGrid w:val="0"/>
              <w:spacing w:line="360" w:lineRule="auto"/>
              <w:jc w:val="center"/>
              <w:rPr>
                <w:rFonts w:ascii="仿宋_GB2312" w:hAnsi="仿宋" w:eastAsia="仿宋_GB2312" w:cs="仿宋_GB2312"/>
                <w:sz w:val="24"/>
              </w:rPr>
            </w:pPr>
          </w:p>
        </w:tc>
        <w:tc>
          <w:tcPr>
            <w:tcW w:w="1965" w:type="dxa"/>
            <w:vAlign w:val="center"/>
          </w:tcPr>
          <w:p>
            <w:pPr>
              <w:snapToGrid w:val="0"/>
              <w:spacing w:line="360" w:lineRule="auto"/>
              <w:jc w:val="center"/>
              <w:rPr>
                <w:rFonts w:ascii="仿宋_GB2312" w:hAnsi="仿宋" w:eastAsia="仿宋_GB2312" w:cs="仿宋_GB2312"/>
                <w:sz w:val="24"/>
              </w:rPr>
            </w:pPr>
          </w:p>
        </w:tc>
        <w:tc>
          <w:tcPr>
            <w:tcW w:w="2820" w:type="dxa"/>
            <w:vAlign w:val="center"/>
          </w:tcPr>
          <w:p>
            <w:pPr>
              <w:snapToGrid w:val="0"/>
              <w:spacing w:line="360" w:lineRule="auto"/>
              <w:jc w:val="center"/>
              <w:rPr>
                <w:rFonts w:ascii="仿宋_GB2312" w:hAnsi="仿宋" w:eastAsia="仿宋_GB2312" w:cs="仿宋_GB2312"/>
                <w:sz w:val="24"/>
              </w:rPr>
            </w:pPr>
          </w:p>
        </w:tc>
        <w:tc>
          <w:tcPr>
            <w:tcW w:w="1335" w:type="dxa"/>
            <w:vAlign w:val="center"/>
          </w:tcPr>
          <w:p>
            <w:pPr>
              <w:snapToGrid w:val="0"/>
              <w:spacing w:line="360" w:lineRule="auto"/>
              <w:jc w:val="center"/>
              <w:rPr>
                <w:rFonts w:ascii="仿宋_GB2312" w:hAnsi="仿宋" w:eastAsia="仿宋_GB2312" w:cs="仿宋_GB2312"/>
                <w:sz w:val="24"/>
              </w:rPr>
            </w:pPr>
          </w:p>
        </w:tc>
        <w:tc>
          <w:tcPr>
            <w:tcW w:w="4841"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391"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color w:val="auto"/>
                <w:sz w:val="24"/>
              </w:rPr>
              <w:t>投标</w:t>
            </w:r>
            <w:r>
              <w:rPr>
                <w:rFonts w:hint="eastAsia" w:ascii="仿宋_GB2312" w:hAnsi="仿宋" w:eastAsia="仿宋_GB2312" w:cs="仿宋_GB2312"/>
                <w:b/>
                <w:color w:val="auto"/>
                <w:sz w:val="24"/>
                <w:lang w:eastAsia="zh-CN"/>
              </w:rPr>
              <w:t>报价</w:t>
            </w:r>
            <w:r>
              <w:rPr>
                <w:rFonts w:hint="eastAsia" w:ascii="仿宋_GB2312" w:hAnsi="仿宋" w:eastAsia="仿宋_GB2312" w:cs="仿宋_GB2312"/>
                <w:b/>
                <w:color w:val="auto"/>
                <w:sz w:val="24"/>
              </w:rPr>
              <w:t>（</w:t>
            </w:r>
            <w:r>
              <w:rPr>
                <w:rFonts w:hint="eastAsia" w:ascii="仿宋_GB2312" w:hAnsi="仿宋" w:eastAsia="仿宋_GB2312" w:cs="仿宋_GB2312"/>
                <w:b/>
                <w:color w:val="auto"/>
                <w:sz w:val="24"/>
                <w:lang w:val="en-US" w:eastAsia="zh-CN"/>
              </w:rPr>
              <w:t>元</w:t>
            </w:r>
            <w:r>
              <w:rPr>
                <w:rFonts w:hint="eastAsia" w:ascii="仿宋_GB2312" w:hAnsi="仿宋" w:eastAsia="仿宋_GB2312" w:cs="仿宋_GB2312"/>
                <w:b/>
                <w:color w:val="auto"/>
                <w:sz w:val="24"/>
              </w:rPr>
              <w:t>）</w:t>
            </w:r>
          </w:p>
        </w:tc>
        <w:tc>
          <w:tcPr>
            <w:tcW w:w="6176" w:type="dxa"/>
            <w:gridSpan w:val="2"/>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391" w:type="dxa"/>
            <w:gridSpan w:val="4"/>
            <w:vAlign w:val="center"/>
          </w:tcPr>
          <w:p>
            <w:pPr>
              <w:spacing w:line="360" w:lineRule="auto"/>
              <w:jc w:val="center"/>
              <w:rPr>
                <w:rFonts w:hint="eastAsia" w:ascii="仿宋_GB2312" w:hAnsi="仿宋" w:eastAsia="仿宋_GB2312" w:cs="仿宋_GB2312"/>
                <w:b/>
                <w:sz w:val="24"/>
                <w:lang w:eastAsia="zh-CN"/>
              </w:rPr>
            </w:pPr>
            <w:r>
              <w:rPr>
                <w:rFonts w:hint="eastAsia" w:ascii="仿宋_GB2312" w:hAnsi="仿宋" w:eastAsia="仿宋_GB2312" w:cs="仿宋_GB2312"/>
                <w:b/>
                <w:sz w:val="24"/>
                <w:lang w:eastAsia="zh-CN"/>
              </w:rPr>
              <w:t>备注</w:t>
            </w:r>
          </w:p>
        </w:tc>
        <w:tc>
          <w:tcPr>
            <w:tcW w:w="6176" w:type="dxa"/>
            <w:gridSpan w:val="2"/>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w:t>
      </w:r>
      <w:r>
        <w:rPr>
          <w:rFonts w:hint="eastAsia" w:ascii="仿宋_GB2312" w:hAnsi="仿宋" w:eastAsia="仿宋_GB2312" w:cs="仿宋_GB2312"/>
          <w:kern w:val="0"/>
          <w:sz w:val="24"/>
          <w:lang w:val="en-US" w:eastAsia="zh-CN"/>
        </w:rPr>
        <w:t>.</w:t>
      </w:r>
      <w:r>
        <w:rPr>
          <w:rFonts w:ascii="仿宋_GB2312" w:hAnsi="仿宋" w:eastAsia="仿宋_GB2312" w:cs="仿宋_GB2312"/>
          <w:kern w:val="0"/>
          <w:sz w:val="24"/>
          <w:lang w:val="zh-CN"/>
        </w:rPr>
        <w:t>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w:t>
      </w:r>
      <w:r>
        <w:rPr>
          <w:rFonts w:hint="eastAsia" w:ascii="仿宋_GB2312" w:hAnsi="仿宋" w:eastAsia="仿宋_GB2312" w:cs="仿宋_GB2312"/>
          <w:kern w:val="0"/>
          <w:sz w:val="24"/>
          <w:lang w:val="en-US" w:eastAsia="zh-CN"/>
        </w:rPr>
        <w:t>.</w:t>
      </w:r>
      <w:r>
        <w:rPr>
          <w:rFonts w:ascii="仿宋_GB2312" w:hAnsi="仿宋" w:eastAsia="仿宋_GB2312" w:cs="仿宋_GB2312"/>
          <w:kern w:val="0"/>
          <w:sz w:val="24"/>
          <w:lang w:val="zh-CN"/>
        </w:rPr>
        <w:t>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color w:val="FF0000"/>
          <w:kern w:val="0"/>
          <w:sz w:val="24"/>
          <w:lang w:val="zh-CN"/>
        </w:rPr>
        <w:t>不得出现“</w:t>
      </w:r>
      <w:r>
        <w:rPr>
          <w:rFonts w:ascii="仿宋_GB2312" w:hAnsi="仿宋" w:eastAsia="仿宋_GB2312" w:cs="仿宋_GB2312"/>
          <w:b/>
          <w:color w:val="FF0000"/>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w:t>
      </w:r>
      <w:r>
        <w:rPr>
          <w:rFonts w:hint="eastAsia" w:ascii="仿宋_GB2312" w:hAnsi="仿宋" w:eastAsia="仿宋_GB2312" w:cs="仿宋_GB2312"/>
          <w:kern w:val="0"/>
          <w:sz w:val="24"/>
          <w:lang w:val="en-US" w:eastAsia="zh-CN"/>
        </w:rPr>
        <w:t>.</w:t>
      </w:r>
      <w:r>
        <w:rPr>
          <w:rFonts w:ascii="仿宋_GB2312" w:hAnsi="仿宋" w:eastAsia="仿宋_GB2312" w:cs="仿宋_GB2312"/>
          <w:kern w:val="0"/>
          <w:sz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w:t>
      </w:r>
      <w:r>
        <w:rPr>
          <w:rFonts w:hint="eastAsia" w:ascii="仿宋_GB2312" w:hAnsi="仿宋" w:eastAsia="仿宋_GB2312" w:cs="仿宋_GB2312"/>
          <w:kern w:val="0"/>
          <w:sz w:val="24"/>
          <w:lang w:val="en-US" w:eastAsia="zh-CN"/>
        </w:rPr>
        <w:t>.</w:t>
      </w:r>
      <w:r>
        <w:rPr>
          <w:rFonts w:ascii="仿宋_GB2312" w:hAnsi="仿宋" w:eastAsia="仿宋_GB2312" w:cs="仿宋_GB2312"/>
          <w:kern w:val="0"/>
          <w:sz w:val="24"/>
          <w:lang w:val="zh-CN"/>
        </w:rPr>
        <w:t>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szCs w:val="22"/>
          <w:lang w:val="en-US" w:eastAsia="zh-CN"/>
        </w:rPr>
        <w:t>.</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4"/>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pStyle w:val="694"/>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hint="eastAsia"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z w:val="24"/>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_GB2312"/>
          <w:b/>
          <w:bCs/>
          <w:sz w:val="32"/>
          <w:szCs w:val="32"/>
          <w:lang w:eastAsia="zh-CN"/>
        </w:rPr>
      </w:pPr>
      <w:r>
        <w:rPr>
          <w:rFonts w:hint="eastAsia" w:ascii="仿宋" w:hAnsi="仿宋" w:eastAsia="仿宋"/>
          <w:b/>
          <w:spacing w:val="6"/>
          <w:sz w:val="32"/>
          <w:szCs w:val="32"/>
        </w:rPr>
        <w:t>附件</w:t>
      </w:r>
      <w:r>
        <w:rPr>
          <w:rFonts w:hint="eastAsia" w:ascii="仿宋" w:hAnsi="仿宋" w:eastAsia="仿宋"/>
          <w:b/>
          <w:spacing w:val="6"/>
          <w:sz w:val="32"/>
          <w:szCs w:val="32"/>
          <w:lang w:val="en-US" w:eastAsia="zh-CN"/>
        </w:rPr>
        <w:t>4</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r>
        <w:rPr>
          <w:rFonts w:hint="eastAsia" w:ascii="仿宋_GB2312" w:hAnsi="宋体" w:eastAsia="仿宋_GB2312"/>
          <w:b/>
          <w:sz w:val="32"/>
          <w:szCs w:val="32"/>
          <w:lang w:eastAsia="zh-CN"/>
        </w:rPr>
        <w:t>（</w:t>
      </w:r>
      <w:r>
        <w:rPr>
          <w:rFonts w:hint="eastAsia" w:ascii="仿宋_GB2312" w:hAnsi="宋体" w:eastAsia="仿宋_GB2312" w:cs="Times New Roman"/>
          <w:b/>
          <w:color w:val="0000FF"/>
          <w:sz w:val="32"/>
          <w:szCs w:val="32"/>
        </w:rPr>
        <w:t>落实政府采购政策需满足的资格要求</w:t>
      </w:r>
      <w:r>
        <w:rPr>
          <w:rFonts w:hint="eastAsia" w:ascii="仿宋_GB2312" w:hAnsi="宋体" w:eastAsia="仿宋_GB2312" w:cs="Times New Roman"/>
          <w:b/>
          <w:color w:val="0000FF"/>
          <w:sz w:val="32"/>
          <w:szCs w:val="32"/>
          <w:lang w:eastAsia="zh-CN"/>
        </w:rPr>
        <w:t>为专门面向中小企业的项目，报价文件无须提供此声明函</w:t>
      </w:r>
      <w:r>
        <w:rPr>
          <w:rFonts w:hint="eastAsia" w:ascii="仿宋_GB2312" w:hAnsi="宋体" w:eastAsia="仿宋_GB2312" w:cs="Times New Roman"/>
          <w:b/>
          <w:sz w:val="32"/>
          <w:szCs w:val="32"/>
          <w:lang w:eastAsia="zh-CN"/>
        </w:rPr>
        <w:t>）</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_GB2312" w:hAnsi="宋体" w:eastAsia="仿宋_GB2312"/>
                <w:sz w:val="24"/>
                <w:vertAlign w:val="baseline"/>
                <w:lang w:eastAsia="zh-CN"/>
              </w:rPr>
            </w:pPr>
            <w:r>
              <w:rPr>
                <w:rFonts w:hint="eastAsia" w:ascii="仿宋_GB2312" w:hAnsi="宋体" w:eastAsia="仿宋_GB2312"/>
                <w:sz w:val="24"/>
                <w:vertAlign w:val="baseline"/>
                <w:lang w:eastAsia="zh-CN"/>
              </w:rPr>
              <w:t>序号</w:t>
            </w:r>
          </w:p>
        </w:tc>
        <w:tc>
          <w:tcPr>
            <w:tcW w:w="1065" w:type="dxa"/>
            <w:vAlign w:val="center"/>
          </w:tcPr>
          <w:p>
            <w:pPr>
              <w:spacing w:line="240" w:lineRule="auto"/>
              <w:jc w:val="center"/>
              <w:rPr>
                <w:rFonts w:hint="eastAsia" w:ascii="仿宋_GB2312" w:hAnsi="宋体" w:eastAsia="仿宋_GB2312"/>
                <w:sz w:val="24"/>
              </w:rPr>
            </w:pPr>
            <w:r>
              <w:rPr>
                <w:rFonts w:hint="eastAsia" w:ascii="仿宋_GB2312" w:hAnsi="宋体" w:eastAsia="仿宋_GB2312"/>
                <w:sz w:val="24"/>
              </w:rPr>
              <w:t>标的名称</w:t>
            </w:r>
          </w:p>
        </w:tc>
        <w:tc>
          <w:tcPr>
            <w:tcW w:w="900" w:type="dxa"/>
            <w:vAlign w:val="center"/>
          </w:tcPr>
          <w:p>
            <w:pPr>
              <w:spacing w:line="240" w:lineRule="auto"/>
              <w:jc w:val="center"/>
              <w:rPr>
                <w:rFonts w:hint="eastAsia" w:ascii="仿宋_GB2312" w:hAnsi="宋体" w:eastAsia="仿宋_GB2312"/>
                <w:sz w:val="24"/>
              </w:rPr>
            </w:pPr>
            <w:r>
              <w:rPr>
                <w:rFonts w:hint="eastAsia" w:ascii="仿宋_GB2312" w:hAnsi="宋体" w:eastAsia="仿宋_GB2312"/>
                <w:sz w:val="24"/>
              </w:rPr>
              <w:t>所属行业</w:t>
            </w:r>
          </w:p>
        </w:tc>
        <w:tc>
          <w:tcPr>
            <w:tcW w:w="1530" w:type="dxa"/>
            <w:vAlign w:val="center"/>
          </w:tcPr>
          <w:p>
            <w:pPr>
              <w:spacing w:line="240" w:lineRule="auto"/>
              <w:jc w:val="center"/>
              <w:rPr>
                <w:rFonts w:hint="eastAsia" w:ascii="仿宋_GB2312" w:hAnsi="宋体" w:eastAsia="仿宋_GB2312"/>
                <w:sz w:val="24"/>
                <w:vertAlign w:val="baseline"/>
                <w:lang w:eastAsia="zh-CN"/>
              </w:rPr>
            </w:pPr>
            <w:r>
              <w:rPr>
                <w:rFonts w:hint="eastAsia" w:ascii="仿宋_GB2312" w:hAnsi="宋体" w:eastAsia="仿宋_GB2312"/>
                <w:sz w:val="24"/>
                <w:lang w:eastAsia="zh-CN"/>
              </w:rPr>
              <w:t>制造商名称</w:t>
            </w:r>
          </w:p>
        </w:tc>
        <w:tc>
          <w:tcPr>
            <w:tcW w:w="1110" w:type="dxa"/>
            <w:vAlign w:val="center"/>
          </w:tcPr>
          <w:p>
            <w:pPr>
              <w:spacing w:line="240" w:lineRule="auto"/>
              <w:jc w:val="center"/>
              <w:rPr>
                <w:rFonts w:hint="eastAsia" w:ascii="仿宋_GB2312" w:hAnsi="宋体" w:eastAsia="仿宋_GB2312"/>
                <w:sz w:val="24"/>
                <w:vertAlign w:val="baseline"/>
                <w:lang w:eastAsia="zh-CN"/>
              </w:rPr>
            </w:pPr>
            <w:r>
              <w:rPr>
                <w:rFonts w:ascii="仿宋_GB2312" w:hAnsi="宋体" w:eastAsia="仿宋_GB2312"/>
                <w:sz w:val="24"/>
              </w:rPr>
              <w:t>从业人员</w:t>
            </w:r>
            <w:r>
              <w:rPr>
                <w:rFonts w:hint="eastAsia" w:ascii="仿宋_GB2312" w:hAnsi="宋体" w:eastAsia="仿宋_GB2312"/>
                <w:sz w:val="24"/>
                <w:lang w:eastAsia="zh-CN"/>
              </w:rPr>
              <w:t>数量</w:t>
            </w:r>
          </w:p>
        </w:tc>
        <w:tc>
          <w:tcPr>
            <w:tcW w:w="1260" w:type="dxa"/>
            <w:vAlign w:val="center"/>
          </w:tcPr>
          <w:p>
            <w:pPr>
              <w:spacing w:line="240" w:lineRule="auto"/>
              <w:jc w:val="center"/>
              <w:rPr>
                <w:rFonts w:hint="eastAsia" w:ascii="仿宋_GB2312" w:hAnsi="宋体" w:eastAsia="仿宋_GB2312"/>
                <w:sz w:val="24"/>
                <w:vertAlign w:val="baseline"/>
                <w:lang w:eastAsia="zh-CN"/>
              </w:rPr>
            </w:pPr>
            <w:r>
              <w:rPr>
                <w:rFonts w:hint="eastAsia" w:ascii="仿宋_GB2312" w:hAnsi="宋体" w:eastAsia="仿宋_GB2312"/>
                <w:sz w:val="24"/>
              </w:rPr>
              <w:t>营业收入</w:t>
            </w:r>
            <w:r>
              <w:rPr>
                <w:rFonts w:hint="eastAsia" w:ascii="仿宋_GB2312" w:hAnsi="宋体" w:eastAsia="仿宋_GB2312"/>
                <w:sz w:val="24"/>
                <w:lang w:eastAsia="zh-CN"/>
              </w:rPr>
              <w:t>（万元）</w:t>
            </w:r>
          </w:p>
        </w:tc>
        <w:tc>
          <w:tcPr>
            <w:tcW w:w="1230" w:type="dxa"/>
            <w:vAlign w:val="center"/>
          </w:tcPr>
          <w:p>
            <w:pPr>
              <w:spacing w:line="240" w:lineRule="auto"/>
              <w:jc w:val="center"/>
              <w:rPr>
                <w:rFonts w:hint="eastAsia" w:ascii="仿宋_GB2312" w:hAnsi="宋体" w:eastAsia="仿宋_GB2312"/>
                <w:sz w:val="24"/>
                <w:vertAlign w:val="baseline"/>
                <w:lang w:eastAsia="zh-CN"/>
              </w:rPr>
            </w:pPr>
            <w:r>
              <w:rPr>
                <w:rFonts w:hint="eastAsia" w:ascii="仿宋_GB2312" w:hAnsi="宋体" w:eastAsia="仿宋_GB2312"/>
                <w:sz w:val="24"/>
              </w:rPr>
              <w:t>资产总额</w:t>
            </w:r>
            <w:r>
              <w:rPr>
                <w:rFonts w:hint="eastAsia" w:ascii="仿宋_GB2312" w:hAnsi="宋体" w:eastAsia="仿宋_GB2312"/>
                <w:sz w:val="24"/>
                <w:lang w:eastAsia="zh-CN"/>
              </w:rPr>
              <w:t>（万元）</w:t>
            </w:r>
          </w:p>
        </w:tc>
        <w:tc>
          <w:tcPr>
            <w:tcW w:w="1403" w:type="dxa"/>
            <w:vAlign w:val="center"/>
          </w:tcPr>
          <w:p>
            <w:pPr>
              <w:spacing w:line="240" w:lineRule="auto"/>
              <w:jc w:val="center"/>
              <w:rPr>
                <w:rFonts w:hint="eastAsia" w:ascii="仿宋_GB2312" w:hAnsi="宋体" w:eastAsia="仿宋_GB2312"/>
                <w:sz w:val="24"/>
                <w:vertAlign w:val="baseline"/>
                <w:lang w:eastAsia="zh-CN"/>
              </w:rPr>
            </w:pPr>
            <w:r>
              <w:rPr>
                <w:rFonts w:hint="eastAsia" w:ascii="仿宋_GB2312" w:hAnsi="宋体" w:eastAsia="仿宋_GB2312"/>
                <w:sz w:val="24"/>
                <w:vertAlign w:val="baseline"/>
                <w:lang w:eastAsia="zh-CN"/>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_GB2312" w:hAnsi="宋体" w:eastAsia="仿宋_GB2312"/>
                <w:sz w:val="24"/>
                <w:vertAlign w:val="baseline"/>
                <w:lang w:val="en-US" w:eastAsia="zh-CN"/>
              </w:rPr>
            </w:pPr>
            <w:r>
              <w:rPr>
                <w:rFonts w:hint="eastAsia" w:ascii="仿宋_GB2312" w:hAnsi="宋体" w:eastAsia="仿宋_GB2312"/>
                <w:sz w:val="24"/>
                <w:vertAlign w:val="baseline"/>
                <w:lang w:val="en-US" w:eastAsia="zh-CN"/>
              </w:rPr>
              <w:t>1</w:t>
            </w:r>
          </w:p>
        </w:tc>
        <w:tc>
          <w:tcPr>
            <w:tcW w:w="1065" w:type="dxa"/>
            <w:vAlign w:val="center"/>
          </w:tcPr>
          <w:p>
            <w:pPr>
              <w:spacing w:line="240" w:lineRule="auto"/>
              <w:jc w:val="center"/>
              <w:rPr>
                <w:rFonts w:ascii="仿宋_GB2312" w:hAnsi="宋体" w:eastAsia="仿宋_GB2312"/>
                <w:sz w:val="24"/>
                <w:vertAlign w:val="baseline"/>
              </w:rPr>
            </w:pPr>
          </w:p>
        </w:tc>
        <w:tc>
          <w:tcPr>
            <w:tcW w:w="900" w:type="dxa"/>
            <w:vAlign w:val="center"/>
          </w:tcPr>
          <w:p>
            <w:pPr>
              <w:spacing w:line="240" w:lineRule="auto"/>
              <w:jc w:val="center"/>
              <w:rPr>
                <w:rFonts w:ascii="仿宋_GB2312" w:hAnsi="宋体" w:eastAsia="仿宋_GB2312"/>
                <w:sz w:val="24"/>
                <w:vertAlign w:val="baseline"/>
              </w:rPr>
            </w:pPr>
          </w:p>
        </w:tc>
        <w:tc>
          <w:tcPr>
            <w:tcW w:w="1530" w:type="dxa"/>
            <w:vAlign w:val="center"/>
          </w:tcPr>
          <w:p>
            <w:pPr>
              <w:spacing w:line="240" w:lineRule="auto"/>
              <w:jc w:val="center"/>
              <w:rPr>
                <w:rFonts w:ascii="仿宋_GB2312" w:hAnsi="宋体" w:eastAsia="仿宋_GB2312"/>
                <w:sz w:val="24"/>
                <w:vertAlign w:val="baseline"/>
              </w:rPr>
            </w:pPr>
          </w:p>
        </w:tc>
        <w:tc>
          <w:tcPr>
            <w:tcW w:w="1110" w:type="dxa"/>
            <w:vAlign w:val="center"/>
          </w:tcPr>
          <w:p>
            <w:pPr>
              <w:spacing w:line="240" w:lineRule="auto"/>
              <w:jc w:val="center"/>
              <w:rPr>
                <w:rFonts w:ascii="仿宋_GB2312" w:hAnsi="宋体" w:eastAsia="仿宋_GB2312"/>
                <w:sz w:val="24"/>
                <w:vertAlign w:val="baseline"/>
              </w:rPr>
            </w:pPr>
          </w:p>
        </w:tc>
        <w:tc>
          <w:tcPr>
            <w:tcW w:w="1260" w:type="dxa"/>
            <w:vAlign w:val="center"/>
          </w:tcPr>
          <w:p>
            <w:pPr>
              <w:spacing w:line="240" w:lineRule="auto"/>
              <w:jc w:val="center"/>
              <w:rPr>
                <w:rFonts w:ascii="仿宋_GB2312" w:hAnsi="宋体" w:eastAsia="仿宋_GB2312"/>
                <w:sz w:val="24"/>
                <w:vertAlign w:val="baseline"/>
              </w:rPr>
            </w:pPr>
          </w:p>
        </w:tc>
        <w:tc>
          <w:tcPr>
            <w:tcW w:w="1230" w:type="dxa"/>
            <w:vAlign w:val="center"/>
          </w:tcPr>
          <w:p>
            <w:pPr>
              <w:spacing w:line="240" w:lineRule="auto"/>
              <w:jc w:val="center"/>
              <w:rPr>
                <w:rFonts w:ascii="仿宋_GB2312" w:hAnsi="宋体" w:eastAsia="仿宋_GB2312"/>
                <w:sz w:val="24"/>
                <w:vertAlign w:val="baseline"/>
              </w:rPr>
            </w:pPr>
          </w:p>
        </w:tc>
        <w:tc>
          <w:tcPr>
            <w:tcW w:w="1403" w:type="dxa"/>
            <w:vAlign w:val="center"/>
          </w:tcPr>
          <w:p>
            <w:pPr>
              <w:spacing w:line="240" w:lineRule="auto"/>
              <w:jc w:val="center"/>
              <w:rPr>
                <w:rFonts w:ascii="仿宋_GB2312" w:hAnsi="宋体" w:eastAsia="仿宋_GB2312"/>
                <w:sz w:val="24"/>
                <w:vertAlign w:val="baseline"/>
              </w:rPr>
            </w:pPr>
            <w:r>
              <w:rPr>
                <w:rFonts w:ascii="仿宋_GB2312" w:hAnsi="宋体" w:eastAsia="仿宋_GB2312"/>
                <w:sz w:val="24"/>
                <w:vertAlign w:val="baseline"/>
              </w:rPr>
              <w:sym w:font="Wingdings" w:char="00A8"/>
            </w:r>
            <w:r>
              <w:rPr>
                <w:rFonts w:ascii="仿宋_GB2312" w:hAnsi="宋体" w:eastAsia="仿宋_GB2312"/>
                <w:sz w:val="24"/>
                <w:vertAlign w:val="baseline"/>
              </w:rPr>
              <w:t>中型企业</w:t>
            </w:r>
          </w:p>
          <w:p>
            <w:pPr>
              <w:spacing w:line="240" w:lineRule="auto"/>
              <w:jc w:val="center"/>
              <w:rPr>
                <w:rFonts w:ascii="仿宋_GB2312" w:hAnsi="宋体" w:eastAsia="仿宋_GB2312"/>
                <w:sz w:val="24"/>
                <w:vertAlign w:val="baseline"/>
              </w:rPr>
            </w:pPr>
            <w:r>
              <w:rPr>
                <w:rFonts w:ascii="仿宋_GB2312" w:hAnsi="宋体" w:eastAsia="仿宋_GB2312"/>
                <w:sz w:val="24"/>
                <w:vertAlign w:val="baseline"/>
              </w:rPr>
              <w:sym w:font="Wingdings" w:char="00A8"/>
            </w:r>
            <w:r>
              <w:rPr>
                <w:rFonts w:ascii="仿宋_GB2312" w:hAnsi="宋体" w:eastAsia="仿宋_GB2312"/>
                <w:sz w:val="24"/>
                <w:vertAlign w:val="baseline"/>
              </w:rPr>
              <w:t>小型企业</w:t>
            </w:r>
          </w:p>
          <w:p>
            <w:pPr>
              <w:spacing w:line="240" w:lineRule="auto"/>
              <w:jc w:val="center"/>
              <w:rPr>
                <w:rFonts w:ascii="仿宋_GB2312" w:hAnsi="宋体" w:eastAsia="仿宋_GB2312"/>
                <w:sz w:val="24"/>
                <w:vertAlign w:val="baseline"/>
              </w:rPr>
            </w:pPr>
            <w:r>
              <w:rPr>
                <w:rFonts w:ascii="仿宋_GB2312" w:hAnsi="宋体" w:eastAsia="仿宋_GB2312"/>
                <w:sz w:val="24"/>
                <w:vertAlign w:val="baseline"/>
              </w:rPr>
              <w:sym w:font="Wingdings" w:char="00A8"/>
            </w:r>
            <w:r>
              <w:rPr>
                <w:rFonts w:ascii="仿宋_GB2312" w:hAnsi="宋体" w:eastAsia="仿宋_GB2312"/>
                <w:sz w:val="24"/>
                <w:vertAlign w:val="baseline"/>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default" w:ascii="仿宋_GB2312" w:hAnsi="宋体" w:eastAsia="仿宋_GB2312"/>
                <w:sz w:val="24"/>
                <w:vertAlign w:val="baseline"/>
                <w:lang w:val="en-US" w:eastAsia="zh-CN"/>
              </w:rPr>
            </w:pPr>
            <w:r>
              <w:rPr>
                <w:rFonts w:hint="eastAsia" w:ascii="仿宋_GB2312" w:hAnsi="宋体" w:eastAsia="仿宋_GB2312"/>
                <w:sz w:val="24"/>
                <w:vertAlign w:val="baseline"/>
                <w:lang w:val="en-US" w:eastAsia="zh-CN"/>
              </w:rPr>
              <w:t>....</w:t>
            </w:r>
          </w:p>
        </w:tc>
        <w:tc>
          <w:tcPr>
            <w:tcW w:w="1065" w:type="dxa"/>
            <w:vAlign w:val="center"/>
          </w:tcPr>
          <w:p>
            <w:pPr>
              <w:spacing w:line="240" w:lineRule="auto"/>
              <w:jc w:val="center"/>
              <w:rPr>
                <w:rFonts w:ascii="仿宋_GB2312" w:hAnsi="宋体" w:eastAsia="仿宋_GB2312"/>
                <w:sz w:val="24"/>
                <w:vertAlign w:val="baseline"/>
              </w:rPr>
            </w:pPr>
          </w:p>
        </w:tc>
        <w:tc>
          <w:tcPr>
            <w:tcW w:w="900" w:type="dxa"/>
            <w:vAlign w:val="center"/>
          </w:tcPr>
          <w:p>
            <w:pPr>
              <w:spacing w:line="240" w:lineRule="auto"/>
              <w:jc w:val="center"/>
              <w:rPr>
                <w:rFonts w:ascii="仿宋_GB2312" w:hAnsi="宋体" w:eastAsia="仿宋_GB2312"/>
                <w:sz w:val="24"/>
                <w:vertAlign w:val="baseline"/>
              </w:rPr>
            </w:pPr>
          </w:p>
        </w:tc>
        <w:tc>
          <w:tcPr>
            <w:tcW w:w="1530" w:type="dxa"/>
            <w:vAlign w:val="center"/>
          </w:tcPr>
          <w:p>
            <w:pPr>
              <w:spacing w:line="240" w:lineRule="auto"/>
              <w:jc w:val="center"/>
              <w:rPr>
                <w:rFonts w:ascii="仿宋_GB2312" w:hAnsi="宋体" w:eastAsia="仿宋_GB2312"/>
                <w:sz w:val="24"/>
                <w:vertAlign w:val="baseline"/>
              </w:rPr>
            </w:pPr>
          </w:p>
        </w:tc>
        <w:tc>
          <w:tcPr>
            <w:tcW w:w="1110" w:type="dxa"/>
            <w:vAlign w:val="center"/>
          </w:tcPr>
          <w:p>
            <w:pPr>
              <w:spacing w:line="240" w:lineRule="auto"/>
              <w:jc w:val="center"/>
              <w:rPr>
                <w:rFonts w:ascii="仿宋_GB2312" w:hAnsi="宋体" w:eastAsia="仿宋_GB2312"/>
                <w:sz w:val="24"/>
                <w:vertAlign w:val="baseline"/>
              </w:rPr>
            </w:pPr>
          </w:p>
        </w:tc>
        <w:tc>
          <w:tcPr>
            <w:tcW w:w="1260" w:type="dxa"/>
            <w:vAlign w:val="center"/>
          </w:tcPr>
          <w:p>
            <w:pPr>
              <w:spacing w:line="240" w:lineRule="auto"/>
              <w:jc w:val="center"/>
              <w:rPr>
                <w:rFonts w:ascii="仿宋_GB2312" w:hAnsi="宋体" w:eastAsia="仿宋_GB2312"/>
                <w:sz w:val="24"/>
                <w:vertAlign w:val="baseline"/>
              </w:rPr>
            </w:pPr>
          </w:p>
        </w:tc>
        <w:tc>
          <w:tcPr>
            <w:tcW w:w="1230" w:type="dxa"/>
            <w:vAlign w:val="center"/>
          </w:tcPr>
          <w:p>
            <w:pPr>
              <w:spacing w:line="240" w:lineRule="auto"/>
              <w:jc w:val="center"/>
              <w:rPr>
                <w:rFonts w:ascii="仿宋_GB2312" w:hAnsi="宋体" w:eastAsia="仿宋_GB2312"/>
                <w:sz w:val="24"/>
                <w:vertAlign w:val="baseline"/>
              </w:rPr>
            </w:pPr>
          </w:p>
        </w:tc>
        <w:tc>
          <w:tcPr>
            <w:tcW w:w="1403" w:type="dxa"/>
            <w:vAlign w:val="center"/>
          </w:tcPr>
          <w:p>
            <w:pPr>
              <w:spacing w:line="240" w:lineRule="auto"/>
              <w:jc w:val="center"/>
              <w:rPr>
                <w:rFonts w:ascii="仿宋_GB2312" w:hAnsi="宋体" w:eastAsia="仿宋_GB2312"/>
                <w:sz w:val="24"/>
                <w:vertAlign w:val="baseline"/>
              </w:rPr>
            </w:pPr>
          </w:p>
        </w:tc>
      </w:tr>
    </w:tbl>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b/>
          <w:bCs/>
          <w:sz w:val="21"/>
          <w:szCs w:val="21"/>
        </w:rPr>
      </w:pPr>
      <w:r>
        <w:rPr>
          <w:rFonts w:hint="eastAsia" w:ascii="仿宋_GB2312" w:hAnsi="宋体" w:eastAsia="仿宋_GB2312"/>
          <w:b/>
          <w:bCs/>
          <w:sz w:val="21"/>
          <w:szCs w:val="21"/>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both"/>
        <w:rPr>
          <w:rFonts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_GB2312" w:hAnsi="宋体" w:eastAsia="仿宋_GB2312"/>
                <w:sz w:val="24"/>
                <w:vertAlign w:val="baseline"/>
                <w:lang w:eastAsia="zh-CN"/>
              </w:rPr>
            </w:pPr>
            <w:r>
              <w:rPr>
                <w:rFonts w:hint="eastAsia" w:ascii="仿宋_GB2312" w:hAnsi="宋体" w:eastAsia="仿宋_GB2312"/>
                <w:sz w:val="24"/>
                <w:vertAlign w:val="baseline"/>
                <w:lang w:eastAsia="zh-CN"/>
              </w:rPr>
              <w:t>序号</w:t>
            </w:r>
          </w:p>
        </w:tc>
        <w:tc>
          <w:tcPr>
            <w:tcW w:w="1065" w:type="dxa"/>
            <w:vAlign w:val="center"/>
          </w:tcPr>
          <w:p>
            <w:pPr>
              <w:spacing w:line="240" w:lineRule="auto"/>
              <w:jc w:val="center"/>
              <w:rPr>
                <w:rFonts w:hint="eastAsia" w:ascii="仿宋_GB2312" w:hAnsi="宋体" w:eastAsia="仿宋_GB2312"/>
                <w:sz w:val="24"/>
              </w:rPr>
            </w:pPr>
            <w:r>
              <w:rPr>
                <w:rFonts w:hint="eastAsia" w:ascii="仿宋_GB2312" w:hAnsi="宋体" w:eastAsia="仿宋_GB2312"/>
                <w:sz w:val="24"/>
              </w:rPr>
              <w:t>标的名称</w:t>
            </w:r>
          </w:p>
        </w:tc>
        <w:tc>
          <w:tcPr>
            <w:tcW w:w="900" w:type="dxa"/>
            <w:vAlign w:val="center"/>
          </w:tcPr>
          <w:p>
            <w:pPr>
              <w:spacing w:line="240" w:lineRule="auto"/>
              <w:jc w:val="center"/>
              <w:rPr>
                <w:rFonts w:hint="eastAsia" w:ascii="仿宋_GB2312" w:hAnsi="宋体" w:eastAsia="仿宋_GB2312"/>
                <w:sz w:val="24"/>
              </w:rPr>
            </w:pPr>
            <w:r>
              <w:rPr>
                <w:rFonts w:hint="eastAsia" w:ascii="仿宋_GB2312" w:hAnsi="宋体" w:eastAsia="仿宋_GB2312"/>
                <w:sz w:val="24"/>
              </w:rPr>
              <w:t>所属行业</w:t>
            </w:r>
          </w:p>
        </w:tc>
        <w:tc>
          <w:tcPr>
            <w:tcW w:w="1530" w:type="dxa"/>
            <w:vAlign w:val="center"/>
          </w:tcPr>
          <w:p>
            <w:pPr>
              <w:spacing w:line="240" w:lineRule="auto"/>
              <w:jc w:val="center"/>
              <w:rPr>
                <w:rFonts w:hint="eastAsia" w:ascii="仿宋_GB2312" w:hAnsi="宋体" w:eastAsia="仿宋_GB2312"/>
                <w:sz w:val="24"/>
                <w:vertAlign w:val="baseline"/>
                <w:lang w:eastAsia="zh-CN"/>
              </w:rPr>
            </w:pPr>
            <w:r>
              <w:rPr>
                <w:rFonts w:ascii="仿宋_GB2312" w:hAnsi="宋体" w:eastAsia="仿宋_GB2312"/>
                <w:sz w:val="24"/>
              </w:rPr>
              <w:t>承建（承接）企业</w:t>
            </w:r>
            <w:r>
              <w:rPr>
                <w:rFonts w:hint="eastAsia" w:ascii="仿宋_GB2312" w:hAnsi="宋体" w:eastAsia="仿宋_GB2312"/>
                <w:sz w:val="24"/>
                <w:lang w:eastAsia="zh-CN"/>
              </w:rPr>
              <w:t>名称</w:t>
            </w:r>
          </w:p>
        </w:tc>
        <w:tc>
          <w:tcPr>
            <w:tcW w:w="1110" w:type="dxa"/>
            <w:vAlign w:val="center"/>
          </w:tcPr>
          <w:p>
            <w:pPr>
              <w:spacing w:line="240" w:lineRule="auto"/>
              <w:jc w:val="center"/>
              <w:rPr>
                <w:rFonts w:hint="eastAsia" w:ascii="仿宋_GB2312" w:hAnsi="宋体" w:eastAsia="仿宋_GB2312"/>
                <w:sz w:val="24"/>
                <w:vertAlign w:val="baseline"/>
                <w:lang w:eastAsia="zh-CN"/>
              </w:rPr>
            </w:pPr>
            <w:r>
              <w:rPr>
                <w:rFonts w:ascii="仿宋_GB2312" w:hAnsi="宋体" w:eastAsia="仿宋_GB2312"/>
                <w:sz w:val="24"/>
              </w:rPr>
              <w:t>从业人员</w:t>
            </w:r>
            <w:r>
              <w:rPr>
                <w:rFonts w:hint="eastAsia" w:ascii="仿宋_GB2312" w:hAnsi="宋体" w:eastAsia="仿宋_GB2312"/>
                <w:sz w:val="24"/>
                <w:lang w:eastAsia="zh-CN"/>
              </w:rPr>
              <w:t>数量</w:t>
            </w:r>
          </w:p>
        </w:tc>
        <w:tc>
          <w:tcPr>
            <w:tcW w:w="1260" w:type="dxa"/>
            <w:vAlign w:val="center"/>
          </w:tcPr>
          <w:p>
            <w:pPr>
              <w:spacing w:line="240" w:lineRule="auto"/>
              <w:jc w:val="center"/>
              <w:rPr>
                <w:rFonts w:hint="eastAsia" w:ascii="仿宋_GB2312" w:hAnsi="宋体" w:eastAsia="仿宋_GB2312"/>
                <w:sz w:val="24"/>
                <w:vertAlign w:val="baseline"/>
                <w:lang w:eastAsia="zh-CN"/>
              </w:rPr>
            </w:pPr>
            <w:r>
              <w:rPr>
                <w:rFonts w:hint="eastAsia" w:ascii="仿宋_GB2312" w:hAnsi="宋体" w:eastAsia="仿宋_GB2312"/>
                <w:sz w:val="24"/>
              </w:rPr>
              <w:t>营业收入</w:t>
            </w:r>
            <w:r>
              <w:rPr>
                <w:rFonts w:hint="eastAsia" w:ascii="仿宋_GB2312" w:hAnsi="宋体" w:eastAsia="仿宋_GB2312"/>
                <w:sz w:val="24"/>
                <w:lang w:eastAsia="zh-CN"/>
              </w:rPr>
              <w:t>（万元）</w:t>
            </w:r>
          </w:p>
        </w:tc>
        <w:tc>
          <w:tcPr>
            <w:tcW w:w="1230" w:type="dxa"/>
            <w:vAlign w:val="center"/>
          </w:tcPr>
          <w:p>
            <w:pPr>
              <w:spacing w:line="240" w:lineRule="auto"/>
              <w:jc w:val="center"/>
              <w:rPr>
                <w:rFonts w:hint="eastAsia" w:ascii="仿宋_GB2312" w:hAnsi="宋体" w:eastAsia="仿宋_GB2312"/>
                <w:sz w:val="24"/>
                <w:vertAlign w:val="baseline"/>
                <w:lang w:eastAsia="zh-CN"/>
              </w:rPr>
            </w:pPr>
            <w:r>
              <w:rPr>
                <w:rFonts w:hint="eastAsia" w:ascii="仿宋_GB2312" w:hAnsi="宋体" w:eastAsia="仿宋_GB2312"/>
                <w:sz w:val="24"/>
              </w:rPr>
              <w:t>资产总额</w:t>
            </w:r>
            <w:r>
              <w:rPr>
                <w:rFonts w:hint="eastAsia" w:ascii="仿宋_GB2312" w:hAnsi="宋体" w:eastAsia="仿宋_GB2312"/>
                <w:sz w:val="24"/>
                <w:lang w:eastAsia="zh-CN"/>
              </w:rPr>
              <w:t>（万元）</w:t>
            </w:r>
          </w:p>
        </w:tc>
        <w:tc>
          <w:tcPr>
            <w:tcW w:w="1403" w:type="dxa"/>
            <w:vAlign w:val="center"/>
          </w:tcPr>
          <w:p>
            <w:pPr>
              <w:spacing w:line="240" w:lineRule="auto"/>
              <w:jc w:val="center"/>
              <w:rPr>
                <w:rFonts w:hint="eastAsia" w:ascii="仿宋_GB2312" w:hAnsi="宋体" w:eastAsia="仿宋_GB2312"/>
                <w:sz w:val="24"/>
                <w:vertAlign w:val="baseline"/>
                <w:lang w:eastAsia="zh-CN"/>
              </w:rPr>
            </w:pPr>
            <w:r>
              <w:rPr>
                <w:rFonts w:hint="eastAsia" w:ascii="仿宋_GB2312" w:hAnsi="宋体" w:eastAsia="仿宋_GB2312"/>
                <w:sz w:val="24"/>
                <w:vertAlign w:val="baseline"/>
                <w:lang w:eastAsia="zh-CN"/>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_GB2312" w:hAnsi="宋体" w:eastAsia="仿宋_GB2312"/>
                <w:sz w:val="24"/>
                <w:vertAlign w:val="baseline"/>
                <w:lang w:val="en-US" w:eastAsia="zh-CN"/>
              </w:rPr>
            </w:pPr>
            <w:r>
              <w:rPr>
                <w:rFonts w:hint="eastAsia" w:ascii="仿宋_GB2312" w:hAnsi="宋体" w:eastAsia="仿宋_GB2312"/>
                <w:sz w:val="24"/>
                <w:vertAlign w:val="baseline"/>
                <w:lang w:val="en-US" w:eastAsia="zh-CN"/>
              </w:rPr>
              <w:t>1</w:t>
            </w:r>
          </w:p>
        </w:tc>
        <w:tc>
          <w:tcPr>
            <w:tcW w:w="1065" w:type="dxa"/>
            <w:vAlign w:val="center"/>
          </w:tcPr>
          <w:p>
            <w:pPr>
              <w:spacing w:line="240" w:lineRule="auto"/>
              <w:jc w:val="center"/>
              <w:rPr>
                <w:rFonts w:ascii="仿宋_GB2312" w:hAnsi="宋体" w:eastAsia="仿宋_GB2312"/>
                <w:sz w:val="24"/>
                <w:vertAlign w:val="baseline"/>
              </w:rPr>
            </w:pPr>
          </w:p>
        </w:tc>
        <w:tc>
          <w:tcPr>
            <w:tcW w:w="900" w:type="dxa"/>
            <w:vAlign w:val="center"/>
          </w:tcPr>
          <w:p>
            <w:pPr>
              <w:spacing w:line="240" w:lineRule="auto"/>
              <w:jc w:val="center"/>
              <w:rPr>
                <w:rFonts w:ascii="仿宋_GB2312" w:hAnsi="宋体" w:eastAsia="仿宋_GB2312"/>
                <w:sz w:val="24"/>
                <w:vertAlign w:val="baseline"/>
              </w:rPr>
            </w:pPr>
          </w:p>
        </w:tc>
        <w:tc>
          <w:tcPr>
            <w:tcW w:w="1530" w:type="dxa"/>
            <w:vAlign w:val="center"/>
          </w:tcPr>
          <w:p>
            <w:pPr>
              <w:spacing w:line="240" w:lineRule="auto"/>
              <w:jc w:val="center"/>
              <w:rPr>
                <w:rFonts w:ascii="仿宋_GB2312" w:hAnsi="宋体" w:eastAsia="仿宋_GB2312"/>
                <w:sz w:val="24"/>
                <w:vertAlign w:val="baseline"/>
              </w:rPr>
            </w:pPr>
          </w:p>
        </w:tc>
        <w:tc>
          <w:tcPr>
            <w:tcW w:w="1110" w:type="dxa"/>
            <w:vAlign w:val="center"/>
          </w:tcPr>
          <w:p>
            <w:pPr>
              <w:spacing w:line="240" w:lineRule="auto"/>
              <w:jc w:val="center"/>
              <w:rPr>
                <w:rFonts w:ascii="仿宋_GB2312" w:hAnsi="宋体" w:eastAsia="仿宋_GB2312"/>
                <w:sz w:val="24"/>
                <w:vertAlign w:val="baseline"/>
              </w:rPr>
            </w:pPr>
          </w:p>
        </w:tc>
        <w:tc>
          <w:tcPr>
            <w:tcW w:w="1260" w:type="dxa"/>
            <w:vAlign w:val="center"/>
          </w:tcPr>
          <w:p>
            <w:pPr>
              <w:spacing w:line="240" w:lineRule="auto"/>
              <w:jc w:val="center"/>
              <w:rPr>
                <w:rFonts w:ascii="仿宋_GB2312" w:hAnsi="宋体" w:eastAsia="仿宋_GB2312"/>
                <w:sz w:val="24"/>
                <w:vertAlign w:val="baseline"/>
              </w:rPr>
            </w:pPr>
          </w:p>
        </w:tc>
        <w:tc>
          <w:tcPr>
            <w:tcW w:w="1230" w:type="dxa"/>
            <w:vAlign w:val="center"/>
          </w:tcPr>
          <w:p>
            <w:pPr>
              <w:spacing w:line="240" w:lineRule="auto"/>
              <w:jc w:val="center"/>
              <w:rPr>
                <w:rFonts w:ascii="仿宋_GB2312" w:hAnsi="宋体" w:eastAsia="仿宋_GB2312"/>
                <w:sz w:val="24"/>
                <w:vertAlign w:val="baseline"/>
              </w:rPr>
            </w:pPr>
          </w:p>
        </w:tc>
        <w:tc>
          <w:tcPr>
            <w:tcW w:w="1403" w:type="dxa"/>
            <w:vAlign w:val="center"/>
          </w:tcPr>
          <w:p>
            <w:pPr>
              <w:spacing w:line="240" w:lineRule="auto"/>
              <w:jc w:val="center"/>
              <w:rPr>
                <w:rFonts w:ascii="仿宋_GB2312" w:hAnsi="宋体" w:eastAsia="仿宋_GB2312"/>
                <w:sz w:val="24"/>
                <w:vertAlign w:val="baseline"/>
              </w:rPr>
            </w:pPr>
            <w:r>
              <w:rPr>
                <w:rFonts w:ascii="仿宋_GB2312" w:hAnsi="宋体" w:eastAsia="仿宋_GB2312"/>
                <w:sz w:val="24"/>
                <w:vertAlign w:val="baseline"/>
              </w:rPr>
              <w:sym w:font="Wingdings" w:char="00A8"/>
            </w:r>
            <w:r>
              <w:rPr>
                <w:rFonts w:ascii="仿宋_GB2312" w:hAnsi="宋体" w:eastAsia="仿宋_GB2312"/>
                <w:sz w:val="24"/>
                <w:vertAlign w:val="baseline"/>
              </w:rPr>
              <w:t>中型企业</w:t>
            </w:r>
          </w:p>
          <w:p>
            <w:pPr>
              <w:spacing w:line="240" w:lineRule="auto"/>
              <w:jc w:val="center"/>
              <w:rPr>
                <w:rFonts w:ascii="仿宋_GB2312" w:hAnsi="宋体" w:eastAsia="仿宋_GB2312"/>
                <w:sz w:val="24"/>
                <w:vertAlign w:val="baseline"/>
              </w:rPr>
            </w:pPr>
            <w:r>
              <w:rPr>
                <w:rFonts w:ascii="仿宋_GB2312" w:hAnsi="宋体" w:eastAsia="仿宋_GB2312"/>
                <w:sz w:val="24"/>
                <w:vertAlign w:val="baseline"/>
              </w:rPr>
              <w:sym w:font="Wingdings" w:char="00A8"/>
            </w:r>
            <w:r>
              <w:rPr>
                <w:rFonts w:ascii="仿宋_GB2312" w:hAnsi="宋体" w:eastAsia="仿宋_GB2312"/>
                <w:sz w:val="24"/>
                <w:vertAlign w:val="baseline"/>
              </w:rPr>
              <w:t>小型企业</w:t>
            </w:r>
          </w:p>
          <w:p>
            <w:pPr>
              <w:spacing w:line="240" w:lineRule="auto"/>
              <w:jc w:val="center"/>
              <w:rPr>
                <w:rFonts w:ascii="仿宋_GB2312" w:hAnsi="宋体" w:eastAsia="仿宋_GB2312"/>
                <w:sz w:val="24"/>
                <w:vertAlign w:val="baseline"/>
              </w:rPr>
            </w:pPr>
            <w:r>
              <w:rPr>
                <w:rFonts w:ascii="仿宋_GB2312" w:hAnsi="宋体" w:eastAsia="仿宋_GB2312"/>
                <w:sz w:val="24"/>
                <w:vertAlign w:val="baseline"/>
              </w:rPr>
              <w:sym w:font="Wingdings" w:char="00A8"/>
            </w:r>
            <w:r>
              <w:rPr>
                <w:rFonts w:ascii="仿宋_GB2312" w:hAnsi="宋体" w:eastAsia="仿宋_GB2312"/>
                <w:sz w:val="24"/>
                <w:vertAlign w:val="baseline"/>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default" w:ascii="仿宋_GB2312" w:hAnsi="宋体" w:eastAsia="仿宋_GB2312"/>
                <w:sz w:val="24"/>
                <w:vertAlign w:val="baseline"/>
                <w:lang w:val="en-US" w:eastAsia="zh-CN"/>
              </w:rPr>
            </w:pPr>
            <w:r>
              <w:rPr>
                <w:rFonts w:hint="eastAsia" w:ascii="仿宋_GB2312" w:hAnsi="宋体" w:eastAsia="仿宋_GB2312"/>
                <w:sz w:val="24"/>
                <w:vertAlign w:val="baseline"/>
                <w:lang w:val="en-US" w:eastAsia="zh-CN"/>
              </w:rPr>
              <w:t>....</w:t>
            </w:r>
          </w:p>
        </w:tc>
        <w:tc>
          <w:tcPr>
            <w:tcW w:w="1065" w:type="dxa"/>
            <w:vAlign w:val="center"/>
          </w:tcPr>
          <w:p>
            <w:pPr>
              <w:spacing w:line="240" w:lineRule="auto"/>
              <w:jc w:val="center"/>
              <w:rPr>
                <w:rFonts w:ascii="仿宋_GB2312" w:hAnsi="宋体" w:eastAsia="仿宋_GB2312"/>
                <w:sz w:val="24"/>
                <w:vertAlign w:val="baseline"/>
              </w:rPr>
            </w:pPr>
          </w:p>
        </w:tc>
        <w:tc>
          <w:tcPr>
            <w:tcW w:w="900" w:type="dxa"/>
            <w:vAlign w:val="center"/>
          </w:tcPr>
          <w:p>
            <w:pPr>
              <w:spacing w:line="240" w:lineRule="auto"/>
              <w:jc w:val="center"/>
              <w:rPr>
                <w:rFonts w:ascii="仿宋_GB2312" w:hAnsi="宋体" w:eastAsia="仿宋_GB2312"/>
                <w:sz w:val="24"/>
                <w:vertAlign w:val="baseline"/>
              </w:rPr>
            </w:pPr>
          </w:p>
        </w:tc>
        <w:tc>
          <w:tcPr>
            <w:tcW w:w="1530" w:type="dxa"/>
            <w:vAlign w:val="center"/>
          </w:tcPr>
          <w:p>
            <w:pPr>
              <w:spacing w:line="240" w:lineRule="auto"/>
              <w:jc w:val="center"/>
              <w:rPr>
                <w:rFonts w:ascii="仿宋_GB2312" w:hAnsi="宋体" w:eastAsia="仿宋_GB2312"/>
                <w:sz w:val="24"/>
                <w:vertAlign w:val="baseline"/>
              </w:rPr>
            </w:pPr>
          </w:p>
        </w:tc>
        <w:tc>
          <w:tcPr>
            <w:tcW w:w="1110" w:type="dxa"/>
            <w:vAlign w:val="center"/>
          </w:tcPr>
          <w:p>
            <w:pPr>
              <w:spacing w:line="240" w:lineRule="auto"/>
              <w:jc w:val="center"/>
              <w:rPr>
                <w:rFonts w:ascii="仿宋_GB2312" w:hAnsi="宋体" w:eastAsia="仿宋_GB2312"/>
                <w:sz w:val="24"/>
                <w:vertAlign w:val="baseline"/>
              </w:rPr>
            </w:pPr>
          </w:p>
        </w:tc>
        <w:tc>
          <w:tcPr>
            <w:tcW w:w="1260" w:type="dxa"/>
            <w:vAlign w:val="center"/>
          </w:tcPr>
          <w:p>
            <w:pPr>
              <w:spacing w:line="240" w:lineRule="auto"/>
              <w:jc w:val="center"/>
              <w:rPr>
                <w:rFonts w:ascii="仿宋_GB2312" w:hAnsi="宋体" w:eastAsia="仿宋_GB2312"/>
                <w:sz w:val="24"/>
                <w:vertAlign w:val="baseline"/>
              </w:rPr>
            </w:pPr>
          </w:p>
        </w:tc>
        <w:tc>
          <w:tcPr>
            <w:tcW w:w="1230" w:type="dxa"/>
            <w:vAlign w:val="center"/>
          </w:tcPr>
          <w:p>
            <w:pPr>
              <w:spacing w:line="240" w:lineRule="auto"/>
              <w:jc w:val="center"/>
              <w:rPr>
                <w:rFonts w:ascii="仿宋_GB2312" w:hAnsi="宋体" w:eastAsia="仿宋_GB2312"/>
                <w:sz w:val="24"/>
                <w:vertAlign w:val="baseline"/>
              </w:rPr>
            </w:pPr>
          </w:p>
        </w:tc>
        <w:tc>
          <w:tcPr>
            <w:tcW w:w="1403" w:type="dxa"/>
            <w:vAlign w:val="center"/>
          </w:tcPr>
          <w:p>
            <w:pPr>
              <w:spacing w:line="240" w:lineRule="auto"/>
              <w:jc w:val="center"/>
              <w:rPr>
                <w:rFonts w:ascii="仿宋_GB2312" w:hAnsi="宋体" w:eastAsia="仿宋_GB2312"/>
                <w:sz w:val="24"/>
                <w:vertAlign w:val="baseline"/>
              </w:rPr>
            </w:pPr>
          </w:p>
        </w:tc>
      </w:tr>
    </w:tbl>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lang w:val="en-US"/>
        </w:rPr>
      </w:pPr>
    </w:p>
    <w:p>
      <w:pPr>
        <w:spacing w:line="360" w:lineRule="auto"/>
        <w:ind w:right="420"/>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注：</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w:t>
      </w:r>
      <w:r>
        <w:rPr>
          <w:rFonts w:hint="eastAsia" w:ascii="仿宋" w:hAnsi="仿宋" w:eastAsia="仿宋" w:cs="仿宋"/>
          <w:color w:val="000000"/>
          <w:sz w:val="24"/>
        </w:rPr>
        <w:t>投标人提供的中小企业声明函与实际情况不符的，视为投标人提供虚假材料投标，投标无效。</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w:t>
      </w:r>
      <w:r>
        <w:rPr>
          <w:rFonts w:hint="eastAsia" w:ascii="仿宋" w:hAnsi="仿宋" w:eastAsia="仿宋" w:cs="仿宋"/>
          <w:color w:val="000000"/>
          <w:sz w:val="24"/>
        </w:rPr>
        <w:t>根据《政府采购促进中小企业发展管理办法》的通知（财库〔2020〕46号）规定，中标、成交供应商享受中小企业扶持政策的，采购代理机构将随中标、成交结果公开中标、成交供应商的《中小企业声明函》。</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w:t>
      </w:r>
      <w:r>
        <w:rPr>
          <w:rFonts w:hint="eastAsia" w:ascii="仿宋" w:hAnsi="仿宋" w:eastAsia="仿宋" w:cs="仿宋"/>
          <w:color w:val="000000"/>
          <w:sz w:val="24"/>
        </w:rPr>
        <w:t>符合《关于促进残疾人就业政府采购政策的通知》（财库〔2017〕141号）规定的条件并提供《残疾人福利性单位声明函》（附件</w:t>
      </w:r>
      <w:r>
        <w:rPr>
          <w:rFonts w:hint="eastAsia" w:ascii="仿宋" w:hAnsi="仿宋" w:eastAsia="仿宋" w:cs="仿宋"/>
          <w:color w:val="000000"/>
          <w:sz w:val="24"/>
          <w:lang w:val="en-US" w:eastAsia="zh-CN"/>
        </w:rPr>
        <w:t>1</w:t>
      </w:r>
      <w:r>
        <w:rPr>
          <w:rFonts w:hint="eastAsia" w:ascii="仿宋" w:hAnsi="仿宋" w:eastAsia="仿宋" w:cs="仿宋"/>
          <w:color w:val="000000"/>
          <w:sz w:val="24"/>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①中标供应商为残疾人福利性单位的，其《残疾人福利性单位声明函》随中标结果同时公告，接受社会监督。</w:t>
      </w:r>
    </w:p>
    <w:p>
      <w:pPr>
        <w:spacing w:line="588" w:lineRule="exact"/>
        <w:jc w:val="left"/>
        <w:rPr>
          <w:rFonts w:hint="eastAsia" w:ascii="仿宋" w:hAnsi="仿宋" w:eastAsia="仿宋" w:cs="仿宋"/>
          <w:b/>
          <w:color w:val="000000"/>
          <w:spacing w:val="6"/>
          <w:sz w:val="24"/>
        </w:rPr>
      </w:pPr>
      <w:r>
        <w:rPr>
          <w:rFonts w:hint="eastAsia" w:ascii="仿宋" w:hAnsi="仿宋" w:eastAsia="仿宋" w:cs="仿宋"/>
          <w:color w:val="000000"/>
          <w:sz w:val="24"/>
        </w:rPr>
        <w:t>②供应商提供的《残疾人福利性单位声明函》与事实不符的，依照《政府采购法》第七十七条第一款的规定追究法律责任。</w:t>
      </w:r>
    </w:p>
    <w:p>
      <w:pPr>
        <w:pStyle w:val="60"/>
        <w:jc w:val="both"/>
      </w:pPr>
    </w:p>
    <w:p/>
    <w:p>
      <w:pPr>
        <w:pStyle w:val="24"/>
      </w:pPr>
    </w:p>
    <w:p>
      <w:pPr>
        <w:pStyle w:val="25"/>
      </w:pPr>
    </w:p>
    <w:p>
      <w:pPr>
        <w:pStyle w:val="26"/>
      </w:pPr>
    </w:p>
    <w:p/>
    <w:p>
      <w:pPr>
        <w:pStyle w:val="24"/>
      </w:pPr>
    </w:p>
    <w:p>
      <w:pPr>
        <w:pStyle w:val="25"/>
      </w:pPr>
    </w:p>
    <w:p>
      <w:pPr>
        <w:pStyle w:val="26"/>
      </w:pPr>
    </w:p>
    <w:p/>
    <w:p>
      <w:pPr>
        <w:pStyle w:val="24"/>
      </w:pPr>
    </w:p>
    <w:p>
      <w:pPr>
        <w:pStyle w:val="25"/>
      </w:pPr>
    </w:p>
    <w:p>
      <w:pPr>
        <w:pStyle w:val="26"/>
      </w:pPr>
    </w:p>
    <w:p/>
    <w:p>
      <w:pPr>
        <w:pStyle w:val="24"/>
      </w:pPr>
    </w:p>
    <w:p>
      <w:pPr>
        <w:pStyle w:val="25"/>
      </w:pPr>
    </w:p>
    <w:p>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6"/>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rPr>
      </w:pPr>
    </w:p>
    <w:p>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rPr>
        <w:fldChar w:fldCharType="separate"/>
      </w:r>
      <w:r>
        <w:rPr>
          <w:rStyle w:val="78"/>
          <w:rFonts w:hint="eastAsia" w:ascii="仿宋" w:hAnsi="仿宋" w:eastAsia="仿宋" w:cs="仿宋"/>
          <w:b w:val="0"/>
          <w:bCs w:val="0"/>
          <w:sz w:val="24"/>
          <w:szCs w:val="24"/>
        </w:rPr>
        <w:t>根据浙江省财政厅关于印发《浙江省政府采购活动现场组织管理办法》的通知（浙财采监【2015】13号）文件要求，由各投标供应商在投标文件解密后</w:t>
      </w:r>
      <w:r>
        <w:rPr>
          <w:rStyle w:val="78"/>
          <w:rFonts w:hint="eastAsia" w:ascii="仿宋" w:hAnsi="仿宋" w:eastAsia="仿宋" w:cs="仿宋"/>
          <w:b w:val="0"/>
          <w:bCs w:val="0"/>
          <w:sz w:val="24"/>
          <w:szCs w:val="24"/>
          <w:lang w:eastAsia="zh-CN"/>
        </w:rPr>
        <w:t>半小时内</w:t>
      </w:r>
      <w:r>
        <w:rPr>
          <w:rStyle w:val="78"/>
          <w:rFonts w:hint="eastAsia" w:ascii="仿宋" w:hAnsi="仿宋" w:eastAsia="仿宋" w:cs="仿宋"/>
          <w:b w:val="0"/>
          <w:bCs w:val="0"/>
          <w:sz w:val="24"/>
          <w:szCs w:val="24"/>
        </w:rPr>
        <w:t>如实填写政府采购活动现场确认声明书，并以扫描件形式发送至271184168@qq.com邮箱，如未如实填写，将有可能影响你的投标文件评审（政府采购活动现场确认声明书格式</w:t>
      </w:r>
      <w:r>
        <w:rPr>
          <w:rStyle w:val="78"/>
          <w:rFonts w:hint="eastAsia" w:ascii="仿宋" w:hAnsi="仿宋" w:eastAsia="仿宋" w:cs="仿宋"/>
          <w:b w:val="0"/>
          <w:bCs w:val="0"/>
          <w:sz w:val="24"/>
          <w:szCs w:val="24"/>
          <w:lang w:eastAsia="zh-CN"/>
        </w:rPr>
        <w:t>如下</w:t>
      </w:r>
      <w:r>
        <w:rPr>
          <w:rStyle w:val="78"/>
          <w:rFonts w:hint="eastAsia" w:ascii="仿宋" w:hAnsi="仿宋" w:eastAsia="仿宋" w:cs="仿宋"/>
          <w:b w:val="0"/>
          <w:bCs w:val="0"/>
          <w:sz w:val="24"/>
          <w:szCs w:val="24"/>
        </w:rPr>
        <w:t>）。</w:t>
      </w:r>
      <w:r>
        <w:rPr>
          <w:rFonts w:hint="eastAsia" w:ascii="仿宋" w:hAnsi="仿宋" w:eastAsia="仿宋" w:cs="仿宋"/>
          <w:b w:val="0"/>
          <w:bCs w:val="0"/>
          <w:color w:val="auto"/>
          <w:sz w:val="24"/>
          <w:szCs w:val="24"/>
        </w:rPr>
        <w:fldChar w:fldCharType="end"/>
      </w:r>
    </w:p>
    <w:p>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26"/>
      </w:pPr>
    </w:p>
    <w:p/>
    <w:p>
      <w:pPr>
        <w:pStyle w:val="966"/>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00B050"/>
          <w:sz w:val="28"/>
          <w:szCs w:val="28"/>
        </w:rPr>
      </w:pPr>
      <w:r>
        <w:rPr>
          <w:rFonts w:hint="eastAsia" w:ascii="仿宋" w:hAnsi="仿宋" w:eastAsia="仿宋" w:cs="仿宋"/>
          <w:b/>
          <w:bCs/>
          <w:color w:val="00B050"/>
          <w:sz w:val="28"/>
          <w:szCs w:val="28"/>
        </w:rPr>
        <w:t>政府采购活动现场确认声明书</w:t>
      </w:r>
    </w:p>
    <w:p>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00B050"/>
          <w:sz w:val="24"/>
          <w:szCs w:val="24"/>
        </w:rPr>
      </w:pPr>
      <w:r>
        <w:rPr>
          <w:rFonts w:hint="eastAsia" w:ascii="仿宋" w:hAnsi="仿宋" w:eastAsia="仿宋" w:cs="仿宋"/>
          <w:color w:val="00B050"/>
          <w:kern w:val="0"/>
          <w:sz w:val="24"/>
          <w:szCs w:val="24"/>
          <w:u w:val="single"/>
        </w:rPr>
        <w:t>嵊州市力标招标代理有限公司</w:t>
      </w:r>
      <w:r>
        <w:rPr>
          <w:rFonts w:hint="eastAsia" w:ascii="仿宋" w:hAnsi="仿宋" w:eastAsia="仿宋" w:cs="仿宋"/>
          <w:color w:val="00B050"/>
          <w:kern w:val="0"/>
          <w:sz w:val="24"/>
          <w:szCs w:val="24"/>
        </w:rPr>
        <w:t>：</w:t>
      </w:r>
    </w:p>
    <w:p>
      <w:pPr>
        <w:pStyle w:val="966"/>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pacing w:val="6"/>
          <w:sz w:val="24"/>
          <w:szCs w:val="24"/>
        </w:rPr>
        <w:t>本人</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经由</w:t>
      </w:r>
      <w:r>
        <w:rPr>
          <w:rFonts w:hint="eastAsia" w:ascii="仿宋" w:hAnsi="仿宋" w:eastAsia="仿宋" w:cs="仿宋"/>
          <w:color w:val="00B050"/>
          <w:spacing w:val="6"/>
          <w:sz w:val="24"/>
          <w:szCs w:val="24"/>
          <w:u w:val="single"/>
        </w:rPr>
        <w:t xml:space="preserve">                         （单位）</w:t>
      </w:r>
      <w:r>
        <w:rPr>
          <w:rFonts w:hint="eastAsia" w:ascii="仿宋" w:hAnsi="仿宋" w:eastAsia="仿宋" w:cs="仿宋"/>
          <w:color w:val="00B050"/>
          <w:spacing w:val="6"/>
          <w:sz w:val="24"/>
          <w:szCs w:val="24"/>
        </w:rPr>
        <w:t>负责人</w:t>
      </w:r>
      <w:r>
        <w:rPr>
          <w:rFonts w:hint="eastAsia" w:ascii="仿宋" w:hAnsi="仿宋" w:eastAsia="仿宋" w:cs="仿宋"/>
          <w:color w:val="00B050"/>
          <w:spacing w:val="6"/>
          <w:sz w:val="24"/>
          <w:szCs w:val="24"/>
          <w:u w:val="single"/>
        </w:rPr>
        <w:t xml:space="preserve"> </w:t>
      </w:r>
      <w:r>
        <w:rPr>
          <w:rFonts w:hint="eastAsia" w:ascii="仿宋" w:hAnsi="仿宋" w:eastAsia="仿宋" w:cs="仿宋"/>
          <w:i/>
          <w:iCs/>
          <w:color w:val="00B050"/>
          <w:spacing w:val="6"/>
          <w:sz w:val="24"/>
          <w:szCs w:val="24"/>
          <w:u w:val="single"/>
        </w:rPr>
        <w:t xml:space="preserve">     </w:t>
      </w:r>
      <w:r>
        <w:rPr>
          <w:rFonts w:hint="eastAsia" w:ascii="仿宋" w:hAnsi="仿宋" w:eastAsia="仿宋" w:cs="仿宋"/>
          <w:color w:val="00B050"/>
          <w:spacing w:val="6"/>
          <w:sz w:val="24"/>
          <w:szCs w:val="24"/>
          <w:u w:val="single"/>
        </w:rPr>
        <w:t>（姓名）</w:t>
      </w:r>
      <w:r>
        <w:rPr>
          <w:rFonts w:hint="eastAsia" w:ascii="仿宋" w:hAnsi="仿宋" w:eastAsia="仿宋" w:cs="仿宋"/>
          <w:color w:val="00B050"/>
          <w:spacing w:val="6"/>
          <w:sz w:val="24"/>
          <w:szCs w:val="24"/>
        </w:rPr>
        <w:t>合法授权参加</w:t>
      </w:r>
      <w:r>
        <w:rPr>
          <w:rFonts w:hint="eastAsia" w:ascii="仿宋" w:hAnsi="仿宋" w:eastAsia="仿宋" w:cs="仿宋"/>
          <w:color w:val="00B050"/>
          <w:spacing w:val="6"/>
          <w:sz w:val="24"/>
          <w:szCs w:val="24"/>
          <w:lang w:val="en-US" w:eastAsia="zh-CN"/>
        </w:rPr>
        <w:t xml:space="preserve"> </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（项目编号：</w:t>
      </w:r>
      <w:r>
        <w:rPr>
          <w:rFonts w:hint="eastAsia" w:ascii="仿宋" w:hAnsi="仿宋" w:eastAsia="仿宋" w:cs="仿宋"/>
          <w:color w:val="00B050"/>
          <w:spacing w:val="6"/>
          <w:sz w:val="24"/>
          <w:szCs w:val="24"/>
          <w:u w:val="single"/>
          <w:lang w:eastAsia="zh-CN"/>
        </w:rPr>
        <w:t>SZLB- 2022</w:t>
      </w:r>
      <w:r>
        <w:rPr>
          <w:rFonts w:hint="eastAsia" w:ascii="仿宋" w:hAnsi="仿宋" w:eastAsia="仿宋" w:cs="仿宋"/>
          <w:color w:val="00B050"/>
          <w:spacing w:val="6"/>
          <w:sz w:val="24"/>
          <w:szCs w:val="24"/>
          <w:u w:val="single"/>
          <w:lang w:val="en-US" w:eastAsia="zh-CN"/>
        </w:rPr>
        <w:t>47</w:t>
      </w:r>
      <w:r>
        <w:rPr>
          <w:rFonts w:hint="eastAsia" w:ascii="仿宋" w:hAnsi="仿宋" w:eastAsia="仿宋" w:cs="仿宋"/>
          <w:color w:val="00B050"/>
          <w:spacing w:val="6"/>
          <w:sz w:val="24"/>
          <w:szCs w:val="24"/>
          <w:u w:val="single"/>
          <w:lang w:eastAsia="zh-CN"/>
        </w:rPr>
        <w:t>WLM</w:t>
      </w:r>
      <w:r>
        <w:rPr>
          <w:rFonts w:hint="eastAsia" w:ascii="仿宋" w:hAnsi="仿宋" w:eastAsia="仿宋" w:cs="仿宋"/>
          <w:color w:val="00B050"/>
          <w:spacing w:val="6"/>
          <w:sz w:val="24"/>
          <w:szCs w:val="24"/>
        </w:rPr>
        <w:t xml:space="preserve">）政府采购活动，经与本单位法人代表（负责人）联系确认，现就有关公平竞争事项郑重声明如下： </w:t>
      </w:r>
    </w:p>
    <w:p>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一、本单位与采购人之间 </w:t>
      </w:r>
    </w:p>
    <w:p>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□不存在利害关系;</w:t>
      </w:r>
    </w:p>
    <w:p>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A.投资关系    B.行政隶属关系    C.业务指导关系</w:t>
      </w:r>
    </w:p>
    <w:p>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D.其他可能</w:t>
      </w:r>
      <w:r>
        <w:rPr>
          <w:rFonts w:hint="eastAsia" w:ascii="仿宋" w:hAnsi="仿宋" w:eastAsia="仿宋" w:cs="仿宋"/>
          <w:color w:val="00B050"/>
          <w:sz w:val="24"/>
          <w:szCs w:val="24"/>
        </w:rPr>
        <w:t>影响采购公正的</w:t>
      </w:r>
      <w:r>
        <w:rPr>
          <w:rFonts w:hint="eastAsia" w:ascii="仿宋" w:hAnsi="仿宋" w:eastAsia="仿宋" w:cs="仿宋"/>
          <w:color w:val="00B050"/>
          <w:kern w:val="0"/>
          <w:sz w:val="24"/>
          <w:szCs w:val="24"/>
        </w:rPr>
        <w:t>利害关系</w:t>
      </w:r>
      <w:r>
        <w:rPr>
          <w:rFonts w:hint="eastAsia" w:ascii="仿宋" w:hAnsi="仿宋" w:eastAsia="仿宋" w:cs="仿宋"/>
          <w:color w:val="00B050"/>
          <w:kern w:val="0"/>
          <w:sz w:val="24"/>
          <w:szCs w:val="24"/>
          <w:u w:val="single"/>
        </w:rPr>
        <w:t xml:space="preserve">（如有，请如实说明）                 </w:t>
      </w:r>
      <w:r>
        <w:rPr>
          <w:rFonts w:hint="eastAsia" w:ascii="仿宋" w:hAnsi="仿宋" w:eastAsia="仿宋" w:cs="仿宋"/>
          <w:color w:val="00B050"/>
          <w:kern w:val="0"/>
          <w:sz w:val="24"/>
          <w:szCs w:val="24"/>
        </w:rPr>
        <w:t>。</w:t>
      </w:r>
    </w:p>
    <w:p>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pacing w:val="6"/>
          <w:sz w:val="24"/>
          <w:szCs w:val="24"/>
        </w:rPr>
        <w:t>二、</w:t>
      </w:r>
      <w:r>
        <w:rPr>
          <w:rFonts w:hint="eastAsia" w:ascii="仿宋" w:hAnsi="仿宋" w:eastAsia="仿宋" w:cs="仿宋"/>
          <w:color w:val="00B050"/>
          <w:kern w:val="0"/>
          <w:sz w:val="24"/>
          <w:szCs w:val="24"/>
        </w:rPr>
        <w:t xml:space="preserve">现已清楚知道参加本项目采购活动的其他所有供应商名称，本单位 </w:t>
      </w:r>
    </w:p>
    <w:p>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□与其他所有供应商之间均不存在利害关系 </w:t>
      </w:r>
    </w:p>
    <w:p>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w:t>
      </w:r>
      <w:r>
        <w:rPr>
          <w:rFonts w:hint="eastAsia" w:ascii="仿宋" w:hAnsi="仿宋" w:eastAsia="仿宋" w:cs="仿宋"/>
          <w:color w:val="00B050"/>
          <w:kern w:val="0"/>
          <w:sz w:val="24"/>
          <w:szCs w:val="24"/>
          <w:u w:val="single"/>
        </w:rPr>
        <w:t xml:space="preserve">           （供应商名称）</w:t>
      </w:r>
      <w:r>
        <w:rPr>
          <w:rFonts w:hint="eastAsia" w:ascii="仿宋" w:hAnsi="仿宋" w:eastAsia="仿宋" w:cs="仿宋"/>
          <w:color w:val="00B050"/>
          <w:kern w:val="0"/>
          <w:sz w:val="24"/>
          <w:szCs w:val="24"/>
        </w:rPr>
        <w:t>之间存在下列利害关系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A.法定代表人或负责人或实际控制人是同一人</w:t>
      </w:r>
    </w:p>
    <w:p>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B.法定代表人或负责人或实际控制人是夫妻关系</w:t>
      </w:r>
    </w:p>
    <w:p>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C.法定代表人或负责人或实际控制人是直系血亲关系</w:t>
      </w:r>
    </w:p>
    <w:p>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D.法定代表人或负责人或实际控制人存在三代以内旁系血亲关系</w:t>
      </w:r>
    </w:p>
    <w:p>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E.法定代表人或负责人或实际控制人存在近姻亲关系</w:t>
      </w:r>
    </w:p>
    <w:p>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F.法定代表人或负责人或实际控制人存在股份控制或实际控制关系</w:t>
      </w:r>
    </w:p>
    <w:p>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G.存在共同直接或间接投资设立子公司、联营企业和合营企业情况</w:t>
      </w:r>
    </w:p>
    <w:p>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kern w:val="0"/>
          <w:sz w:val="24"/>
          <w:szCs w:val="24"/>
        </w:rPr>
        <w:t xml:space="preserve">  H.存在分级代理或代销关系、同一生产制造商关系、</w:t>
      </w:r>
      <w:r>
        <w:rPr>
          <w:rFonts w:hint="eastAsia" w:ascii="仿宋" w:hAnsi="仿宋" w:eastAsia="仿宋" w:cs="仿宋"/>
          <w:color w:val="00B050"/>
          <w:sz w:val="24"/>
          <w:szCs w:val="24"/>
        </w:rPr>
        <w:t>管理关系、重要业务（占主营业务收入50%以上）或重要财务往来关系（如融资）等其他实质性控制关系</w:t>
      </w:r>
    </w:p>
    <w:p>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z w:val="24"/>
          <w:szCs w:val="24"/>
        </w:rPr>
        <w:t xml:space="preserve">  I</w:t>
      </w:r>
      <w:r>
        <w:rPr>
          <w:rFonts w:hint="eastAsia" w:ascii="仿宋" w:hAnsi="仿宋" w:eastAsia="仿宋" w:cs="仿宋"/>
          <w:color w:val="00B050"/>
          <w:kern w:val="0"/>
          <w:sz w:val="24"/>
          <w:szCs w:val="24"/>
        </w:rPr>
        <w:t>.</w:t>
      </w:r>
      <w:r>
        <w:rPr>
          <w:rFonts w:hint="eastAsia" w:ascii="仿宋" w:hAnsi="仿宋" w:eastAsia="仿宋" w:cs="仿宋"/>
          <w:color w:val="00B050"/>
          <w:sz w:val="24"/>
          <w:szCs w:val="24"/>
        </w:rPr>
        <w:t>其他利害关系情况</w:t>
      </w:r>
      <w:r>
        <w:rPr>
          <w:rFonts w:hint="eastAsia" w:ascii="仿宋" w:hAnsi="仿宋" w:eastAsia="仿宋" w:cs="仿宋"/>
          <w:color w:val="00B050"/>
          <w:sz w:val="24"/>
          <w:szCs w:val="24"/>
          <w:u w:val="single"/>
        </w:rPr>
        <w:t xml:space="preserve">                              </w:t>
      </w:r>
      <w:r>
        <w:rPr>
          <w:rFonts w:hint="eastAsia" w:ascii="仿宋" w:hAnsi="仿宋" w:eastAsia="仿宋" w:cs="仿宋"/>
          <w:color w:val="00B050"/>
          <w:kern w:val="0"/>
          <w:sz w:val="24"/>
          <w:szCs w:val="24"/>
        </w:rPr>
        <w:t>。</w:t>
      </w:r>
    </w:p>
    <w:p>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z w:val="24"/>
          <w:szCs w:val="24"/>
        </w:rPr>
        <w:t>三、现已清楚知道并</w:t>
      </w:r>
      <w:r>
        <w:rPr>
          <w:rFonts w:hint="eastAsia" w:ascii="仿宋" w:hAnsi="仿宋" w:eastAsia="仿宋" w:cs="仿宋"/>
          <w:color w:val="00B050"/>
          <w:kern w:val="0"/>
          <w:sz w:val="24"/>
          <w:szCs w:val="24"/>
        </w:rPr>
        <w:t>严格遵守政府采购法律法规和现场纪律。</w:t>
      </w:r>
    </w:p>
    <w:p>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四、我发现</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供应商之间存在或可能存在上述第二条第</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项利害关系。</w:t>
      </w:r>
    </w:p>
    <w:p>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sz w:val="24"/>
          <w:szCs w:val="24"/>
        </w:rPr>
        <w:t xml:space="preserve"> （供应商代表签名）：                                        </w:t>
      </w:r>
      <w:r>
        <w:rPr>
          <w:rFonts w:hint="eastAsia" w:ascii="仿宋" w:hAnsi="仿宋" w:eastAsia="仿宋" w:cs="仿宋"/>
          <w:color w:val="00B050"/>
          <w:sz w:val="24"/>
          <w:szCs w:val="24"/>
          <w:lang w:eastAsia="zh-CN"/>
        </w:rPr>
        <w:t>2022年</w:t>
      </w:r>
      <w:r>
        <w:rPr>
          <w:rFonts w:hint="eastAsia" w:ascii="仿宋" w:hAnsi="仿宋" w:eastAsia="仿宋" w:cs="仿宋"/>
          <w:color w:val="00B050"/>
          <w:sz w:val="24"/>
          <w:szCs w:val="24"/>
        </w:rPr>
        <w:t xml:space="preserve">  月   日</w:t>
      </w:r>
    </w:p>
    <w:p>
      <w:pPr>
        <w:pStyle w:val="24"/>
      </w:pPr>
    </w:p>
    <w:p>
      <w:pPr>
        <w:pStyle w:val="25"/>
      </w:pPr>
    </w:p>
    <w:p>
      <w:pPr>
        <w:pStyle w:val="26"/>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tbl>
      <w:tblPr>
        <w:tblStyle w:val="64"/>
        <w:tblW w:w="0" w:type="auto"/>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trHeight w:val="91" w:hRule="atLeast"/>
        </w:trPr>
        <w:tc>
          <w:tcPr>
            <w:tcW w:w="15077" w:type="dxa"/>
            <w:gridSpan w:val="11"/>
            <w:tcBorders>
              <w:top w:val="nil"/>
              <w:left w:val="nil"/>
              <w:bottom w:val="nil"/>
              <w:right w:val="nil"/>
            </w:tcBorders>
            <w:noWrap w:val="0"/>
            <w:vAlign w:val="bottom"/>
          </w:tcPr>
          <w:p>
            <w:pPr>
              <w:widowControl/>
              <w:wordWrap w:val="0"/>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w:t>
            </w:r>
            <w:r>
              <w:rPr>
                <w:rFonts w:ascii="宋体" w:hAnsi="宋体" w:cs="宋体"/>
                <w:b/>
                <w:bCs/>
                <w:kern w:val="0"/>
                <w:sz w:val="24"/>
              </w:rPr>
              <w:t>2011</w:t>
            </w:r>
            <w:r>
              <w:rPr>
                <w:rFonts w:hint="eastAsia" w:ascii="宋体" w:hAnsi="宋体" w:cs="宋体"/>
                <w:b/>
                <w:bCs/>
                <w:kern w:val="0"/>
                <w:sz w:val="24"/>
              </w:rPr>
              <w:t>〕</w:t>
            </w:r>
            <w:r>
              <w:rPr>
                <w:rFonts w:ascii="宋体" w:hAnsi="宋体" w:cs="宋体"/>
                <w:b/>
                <w:bCs/>
                <w:kern w:val="0"/>
                <w:sz w:val="24"/>
              </w:rPr>
              <w:t>300</w:t>
            </w:r>
            <w:r>
              <w:rPr>
                <w:rFonts w:hint="eastAsia" w:ascii="宋体" w:hAnsi="宋体" w:cs="宋体"/>
                <w:b/>
                <w:bCs/>
                <w:kern w:val="0"/>
                <w:sz w:val="24"/>
              </w:rPr>
              <w:t>号制定）</w:t>
            </w:r>
          </w:p>
        </w:tc>
      </w:tr>
      <w:tr>
        <w:tblPrEx>
          <w:tblCellMar>
            <w:top w:w="0" w:type="dxa"/>
            <w:left w:w="108" w:type="dxa"/>
            <w:bottom w:w="0" w:type="dxa"/>
            <w:right w:w="108" w:type="dxa"/>
          </w:tblCellMar>
        </w:tblPrEx>
        <w:trPr>
          <w:gridAfter w:val="1"/>
          <w:wAfter w:w="3"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wordWrap w:val="0"/>
              <w:jc w:val="center"/>
              <w:rPr>
                <w:rFonts w:ascii="宋体" w:hAnsi="宋体" w:cs="宋体"/>
                <w:b/>
                <w:bCs/>
                <w:kern w:val="0"/>
                <w:sz w:val="24"/>
              </w:rPr>
            </w:pPr>
            <w:r>
              <w:rPr>
                <w:rFonts w:hint="eastAsia" w:ascii="宋体" w:hAnsi="宋体" w:cs="宋体"/>
                <w:b/>
                <w:bCs/>
                <w:kern w:val="0"/>
                <w:sz w:val="24"/>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kern w:val="0"/>
                <w:sz w:val="24"/>
              </w:rPr>
            </w:pPr>
            <w:r>
              <w:rPr>
                <w:rFonts w:hint="eastAsia" w:ascii="宋体" w:hAnsi="宋体" w:cs="宋体"/>
                <w:b/>
                <w:bCs/>
                <w:kern w:val="0"/>
                <w:sz w:val="24"/>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kern w:val="0"/>
                <w:sz w:val="24"/>
              </w:rPr>
            </w:pPr>
            <w:r>
              <w:rPr>
                <w:rFonts w:hint="eastAsia" w:ascii="宋体" w:hAnsi="宋体" w:cs="宋体"/>
                <w:b/>
                <w:bCs/>
                <w:kern w:val="0"/>
                <w:sz w:val="24"/>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kern w:val="0"/>
                <w:sz w:val="24"/>
              </w:rPr>
            </w:pPr>
            <w:r>
              <w:rPr>
                <w:rFonts w:hint="eastAsia" w:ascii="宋体" w:hAnsi="宋体" w:cs="宋体"/>
                <w:b/>
                <w:bCs/>
                <w:kern w:val="0"/>
                <w:sz w:val="24"/>
              </w:rPr>
              <w:t>微型企业</w:t>
            </w:r>
          </w:p>
        </w:tc>
      </w:tr>
      <w:tr>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wordWrap w:val="0"/>
              <w:jc w:val="left"/>
              <w:rPr>
                <w:rFonts w:ascii="宋体" w:hAnsi="宋体" w:cs="宋体"/>
                <w:b/>
                <w:bCs/>
                <w:kern w:val="0"/>
                <w:sz w:val="24"/>
              </w:rPr>
            </w:pPr>
          </w:p>
        </w:tc>
        <w:tc>
          <w:tcPr>
            <w:tcW w:w="1512"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779"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wordWrap w:val="0"/>
              <w:jc w:val="center"/>
              <w:rPr>
                <w:rFonts w:ascii="宋体" w:hAnsi="宋体" w:cs="宋体"/>
                <w:kern w:val="0"/>
                <w:sz w:val="20"/>
              </w:rPr>
            </w:pPr>
            <w:r>
              <w:rPr>
                <w:rFonts w:hint="eastAsia" w:ascii="宋体" w:hAnsi="宋体" w:cs="宋体"/>
                <w:kern w:val="0"/>
                <w:sz w:val="20"/>
              </w:rPr>
              <w:t>（万元）</w:t>
            </w:r>
          </w:p>
        </w:tc>
        <w:tc>
          <w:tcPr>
            <w:tcW w:w="1677"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wordWrap w:val="0"/>
              <w:jc w:val="center"/>
              <w:rPr>
                <w:rFonts w:ascii="宋体" w:hAnsi="宋体" w:cs="宋体"/>
                <w:kern w:val="0"/>
                <w:sz w:val="20"/>
              </w:rPr>
            </w:pPr>
            <w:r>
              <w:rPr>
                <w:rFonts w:hint="eastAsia" w:ascii="宋体" w:hAnsi="宋体" w:cs="宋体"/>
                <w:kern w:val="0"/>
                <w:sz w:val="20"/>
              </w:rPr>
              <w:t>（万元）</w:t>
            </w:r>
          </w:p>
        </w:tc>
        <w:tc>
          <w:tcPr>
            <w:tcW w:w="1252"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494"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wordWrap w:val="0"/>
              <w:jc w:val="center"/>
              <w:rPr>
                <w:rFonts w:ascii="宋体" w:hAnsi="宋体" w:cs="宋体"/>
                <w:kern w:val="0"/>
                <w:sz w:val="20"/>
              </w:rPr>
            </w:pPr>
            <w:r>
              <w:rPr>
                <w:rFonts w:hint="eastAsia" w:ascii="宋体" w:hAnsi="宋体" w:cs="宋体"/>
                <w:kern w:val="0"/>
                <w:sz w:val="20"/>
              </w:rPr>
              <w:t>（万元）</w:t>
            </w:r>
          </w:p>
        </w:tc>
        <w:tc>
          <w:tcPr>
            <w:tcW w:w="1536"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wordWrap w:val="0"/>
              <w:jc w:val="center"/>
              <w:rPr>
                <w:rFonts w:ascii="宋体" w:hAnsi="宋体" w:cs="宋体"/>
                <w:kern w:val="0"/>
                <w:sz w:val="20"/>
              </w:rPr>
            </w:pPr>
            <w:r>
              <w:rPr>
                <w:rFonts w:hint="eastAsia" w:ascii="宋体" w:hAnsi="宋体" w:cs="宋体"/>
                <w:kern w:val="0"/>
                <w:sz w:val="20"/>
              </w:rPr>
              <w:t>（万元）</w:t>
            </w:r>
          </w:p>
        </w:tc>
        <w:tc>
          <w:tcPr>
            <w:tcW w:w="1297"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287"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r>
              <w:rPr>
                <w:rFonts w:hint="eastAsia" w:ascii="宋体" w:hAnsi="宋体" w:cs="宋体"/>
                <w:kern w:val="0"/>
                <w:sz w:val="20"/>
              </w:rPr>
              <w:t>（万元）</w:t>
            </w:r>
          </w:p>
        </w:tc>
        <w:tc>
          <w:tcPr>
            <w:tcW w:w="1234"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r>
              <w:rPr>
                <w:rFonts w:hint="eastAsia" w:ascii="宋体" w:hAnsi="宋体" w:cs="宋体"/>
                <w:kern w:val="0"/>
                <w:sz w:val="20"/>
              </w:rPr>
              <w:t>（万元）</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1</w:t>
            </w:r>
            <w:r>
              <w:rPr>
                <w:rFonts w:hint="eastAsia" w:ascii="宋体" w:hAnsi="宋体" w:cs="宋体"/>
                <w:kern w:val="0"/>
                <w:sz w:val="20"/>
              </w:rPr>
              <w:t>、农林牧渔业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2</w:t>
            </w:r>
            <w:r>
              <w:rPr>
                <w:rFonts w:hint="eastAsia" w:ascii="宋体" w:hAnsi="宋体" w:cs="宋体"/>
                <w:kern w:val="0"/>
                <w:sz w:val="20"/>
              </w:rPr>
              <w:t>、工业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3</w:t>
            </w:r>
            <w:r>
              <w:rPr>
                <w:rFonts w:hint="eastAsia" w:ascii="宋体" w:hAnsi="宋体" w:cs="宋体"/>
                <w:kern w:val="0"/>
                <w:sz w:val="20"/>
              </w:rPr>
              <w:t>、建筑业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6000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80000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6000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300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4</w:t>
            </w:r>
            <w:r>
              <w:rPr>
                <w:rFonts w:hint="eastAsia" w:ascii="宋体" w:hAnsi="宋体" w:cs="宋体"/>
                <w:kern w:val="0"/>
                <w:sz w:val="20"/>
              </w:rPr>
              <w:t>、批发业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5</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、零售业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50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6</w:t>
            </w:r>
            <w:r>
              <w:rPr>
                <w:rFonts w:hint="eastAsia" w:ascii="宋体" w:hAnsi="宋体" w:cs="宋体"/>
                <w:kern w:val="0"/>
                <w:sz w:val="20"/>
              </w:rPr>
              <w:t>、交通运输业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200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7</w:t>
            </w:r>
            <w:r>
              <w:rPr>
                <w:rFonts w:hint="eastAsia" w:ascii="宋体" w:hAnsi="宋体" w:cs="宋体"/>
                <w:kern w:val="0"/>
                <w:sz w:val="20"/>
              </w:rPr>
              <w:t>、仓储业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8</w:t>
            </w:r>
            <w:r>
              <w:rPr>
                <w:rFonts w:hint="eastAsia" w:ascii="宋体" w:hAnsi="宋体" w:cs="宋体"/>
                <w:kern w:val="0"/>
                <w:sz w:val="20"/>
              </w:rPr>
              <w:t>、邮政业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9</w:t>
            </w:r>
            <w:r>
              <w:rPr>
                <w:rFonts w:hint="eastAsia" w:ascii="宋体" w:hAnsi="宋体" w:cs="宋体"/>
                <w:kern w:val="0"/>
                <w:sz w:val="20"/>
              </w:rPr>
              <w:t>、住宿业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10</w:t>
            </w:r>
            <w:r>
              <w:rPr>
                <w:rFonts w:hint="eastAsia" w:ascii="宋体" w:hAnsi="宋体" w:cs="宋体"/>
                <w:kern w:val="0"/>
                <w:sz w:val="20"/>
              </w:rPr>
              <w:t>、餐饮业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11</w:t>
            </w:r>
            <w:r>
              <w:rPr>
                <w:rFonts w:hint="eastAsia" w:ascii="宋体" w:hAnsi="宋体" w:cs="宋体"/>
                <w:kern w:val="0"/>
                <w:sz w:val="20"/>
              </w:rPr>
              <w:t>、信息传输业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12</w:t>
            </w:r>
            <w:r>
              <w:rPr>
                <w:rFonts w:hint="eastAsia" w:ascii="宋体" w:hAnsi="宋体" w:cs="宋体"/>
                <w:kern w:val="0"/>
                <w:sz w:val="20"/>
              </w:rPr>
              <w:t>、软件和信息技术服务业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13</w:t>
            </w:r>
            <w:r>
              <w:rPr>
                <w:rFonts w:hint="eastAsia" w:ascii="宋体" w:hAnsi="宋体" w:cs="宋体"/>
                <w:kern w:val="0"/>
                <w:sz w:val="20"/>
              </w:rPr>
              <w:t>、房地产开发经营</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2000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14</w:t>
            </w:r>
            <w:r>
              <w:rPr>
                <w:rFonts w:hint="eastAsia" w:ascii="宋体" w:hAnsi="宋体" w:cs="宋体"/>
                <w:kern w:val="0"/>
                <w:sz w:val="20"/>
              </w:rPr>
              <w:t>、物业管理</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15</w:t>
            </w:r>
            <w:r>
              <w:rPr>
                <w:rFonts w:hint="eastAsia" w:ascii="宋体" w:hAnsi="宋体" w:cs="宋体"/>
                <w:color w:val="auto"/>
                <w:kern w:val="0"/>
                <w:sz w:val="20"/>
              </w:rPr>
              <w:t>、租赁和商务服务业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8000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120000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 xml:space="preserve"> 100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noWrap w:val="0"/>
            <w:vAlign w:val="bottom"/>
          </w:tcPr>
          <w:p>
            <w:pPr>
              <w:widowControl/>
              <w:wordWrap w:val="0"/>
              <w:jc w:val="left"/>
              <w:rPr>
                <w:rFonts w:ascii="宋体" w:hAnsi="宋体" w:cs="宋体"/>
                <w:color w:val="FF0000"/>
                <w:kern w:val="0"/>
                <w:sz w:val="20"/>
              </w:rPr>
            </w:pPr>
            <w:r>
              <w:rPr>
                <w:rFonts w:ascii="宋体" w:hAnsi="宋体" w:cs="宋体"/>
                <w:color w:val="FF0000"/>
                <w:kern w:val="0"/>
                <w:sz w:val="20"/>
              </w:rPr>
              <w:t>16</w:t>
            </w:r>
            <w:r>
              <w:rPr>
                <w:rFonts w:hint="eastAsia" w:ascii="宋体" w:hAnsi="宋体" w:cs="宋体"/>
                <w:color w:val="FF0000"/>
                <w:kern w:val="0"/>
                <w:sz w:val="20"/>
              </w:rPr>
              <w:t>、其他未列明行业</w:t>
            </w:r>
          </w:p>
        </w:tc>
        <w:tc>
          <w:tcPr>
            <w:tcW w:w="1512"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FF0000"/>
                <w:kern w:val="0"/>
                <w:sz w:val="20"/>
              </w:rPr>
            </w:pPr>
            <w:r>
              <w:rPr>
                <w:rFonts w:ascii="宋体" w:hAnsi="宋体" w:cs="宋体"/>
                <w:color w:val="FF0000"/>
                <w:kern w:val="0"/>
                <w:sz w:val="20"/>
              </w:rPr>
              <w:t>100</w:t>
            </w:r>
            <w:r>
              <w:rPr>
                <w:rFonts w:hint="eastAsia" w:ascii="宋体" w:hAnsi="宋体" w:cs="宋体"/>
                <w:color w:val="FF0000"/>
                <w:kern w:val="0"/>
                <w:sz w:val="20"/>
              </w:rPr>
              <w:t>≤</w:t>
            </w:r>
            <w:r>
              <w:rPr>
                <w:rFonts w:ascii="宋体" w:hAnsi="宋体" w:cs="宋体"/>
                <w:color w:val="FF0000"/>
                <w:kern w:val="0"/>
                <w:sz w:val="20"/>
              </w:rPr>
              <w:t>X</w:t>
            </w:r>
            <w:r>
              <w:rPr>
                <w:rFonts w:hint="eastAsia" w:ascii="宋体" w:hAnsi="宋体" w:cs="宋体"/>
                <w:color w:val="FF0000"/>
                <w:kern w:val="0"/>
                <w:sz w:val="20"/>
              </w:rPr>
              <w:t>＜</w:t>
            </w:r>
            <w:r>
              <w:rPr>
                <w:rFonts w:ascii="宋体" w:hAnsi="宋体" w:cs="宋体"/>
                <w:color w:val="FF0000"/>
                <w:kern w:val="0"/>
                <w:sz w:val="20"/>
              </w:rPr>
              <w:t>300</w:t>
            </w:r>
          </w:p>
        </w:tc>
        <w:tc>
          <w:tcPr>
            <w:tcW w:w="1779"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FF0000"/>
                <w:kern w:val="0"/>
                <w:sz w:val="20"/>
              </w:rPr>
            </w:pPr>
            <w:r>
              <w:rPr>
                <w:rFonts w:hint="eastAsia" w:ascii="宋体" w:hAnsi="宋体" w:cs="宋体"/>
                <w:color w:val="FF0000"/>
                <w:kern w:val="0"/>
                <w:sz w:val="20"/>
              </w:rPr>
              <w:t>　</w:t>
            </w:r>
          </w:p>
        </w:tc>
        <w:tc>
          <w:tcPr>
            <w:tcW w:w="1677" w:type="dxa"/>
            <w:tcBorders>
              <w:top w:val="nil"/>
              <w:left w:val="nil"/>
              <w:bottom w:val="single" w:color="auto" w:sz="8" w:space="0"/>
              <w:right w:val="single" w:color="auto" w:sz="8" w:space="0"/>
            </w:tcBorders>
            <w:noWrap w:val="0"/>
            <w:vAlign w:val="center"/>
          </w:tcPr>
          <w:p>
            <w:pPr>
              <w:widowControl/>
              <w:wordWrap w:val="0"/>
              <w:rPr>
                <w:rFonts w:ascii="宋体" w:hAnsi="宋体" w:cs="宋体"/>
                <w:color w:val="FF0000"/>
                <w:kern w:val="0"/>
                <w:sz w:val="20"/>
              </w:rPr>
            </w:pPr>
            <w:r>
              <w:rPr>
                <w:rFonts w:hint="eastAsia" w:ascii="宋体" w:hAnsi="宋体" w:cs="宋体"/>
                <w:color w:val="FF0000"/>
                <w:kern w:val="0"/>
                <w:sz w:val="20"/>
              </w:rPr>
              <w:t>　</w:t>
            </w:r>
          </w:p>
        </w:tc>
        <w:tc>
          <w:tcPr>
            <w:tcW w:w="1252"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FF0000"/>
                <w:kern w:val="0"/>
                <w:sz w:val="20"/>
              </w:rPr>
            </w:pPr>
            <w:r>
              <w:rPr>
                <w:rFonts w:ascii="宋体" w:hAnsi="宋体" w:cs="宋体"/>
                <w:color w:val="FF0000"/>
                <w:kern w:val="0"/>
                <w:sz w:val="20"/>
              </w:rPr>
              <w:t>10</w:t>
            </w:r>
            <w:r>
              <w:rPr>
                <w:rFonts w:hint="eastAsia" w:ascii="宋体" w:hAnsi="宋体" w:cs="宋体"/>
                <w:color w:val="FF0000"/>
                <w:kern w:val="0"/>
                <w:sz w:val="20"/>
              </w:rPr>
              <w:t>≤</w:t>
            </w:r>
            <w:r>
              <w:rPr>
                <w:rFonts w:ascii="宋体" w:hAnsi="宋体" w:cs="宋体"/>
                <w:color w:val="FF0000"/>
                <w:kern w:val="0"/>
                <w:sz w:val="20"/>
              </w:rPr>
              <w:t>X</w:t>
            </w:r>
            <w:r>
              <w:rPr>
                <w:rFonts w:hint="eastAsia" w:ascii="宋体" w:hAnsi="宋体" w:cs="宋体"/>
                <w:color w:val="FF0000"/>
                <w:kern w:val="0"/>
                <w:sz w:val="20"/>
              </w:rPr>
              <w:t>＜</w:t>
            </w:r>
            <w:r>
              <w:rPr>
                <w:rFonts w:ascii="宋体" w:hAnsi="宋体" w:cs="宋体"/>
                <w:color w:val="FF0000"/>
                <w:kern w:val="0"/>
                <w:sz w:val="20"/>
              </w:rPr>
              <w:t>100</w:t>
            </w:r>
          </w:p>
        </w:tc>
        <w:tc>
          <w:tcPr>
            <w:tcW w:w="1494"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FF0000"/>
                <w:kern w:val="0"/>
                <w:sz w:val="20"/>
              </w:rPr>
            </w:pPr>
            <w:r>
              <w:rPr>
                <w:rFonts w:hint="eastAsia" w:ascii="宋体" w:hAnsi="宋体" w:cs="宋体"/>
                <w:color w:val="FF0000"/>
                <w:kern w:val="0"/>
                <w:sz w:val="20"/>
              </w:rPr>
              <w:t>　</w:t>
            </w:r>
          </w:p>
        </w:tc>
        <w:tc>
          <w:tcPr>
            <w:tcW w:w="1536" w:type="dxa"/>
            <w:tcBorders>
              <w:top w:val="nil"/>
              <w:left w:val="nil"/>
              <w:bottom w:val="single" w:color="auto" w:sz="8" w:space="0"/>
              <w:right w:val="single" w:color="auto" w:sz="8" w:space="0"/>
            </w:tcBorders>
            <w:noWrap w:val="0"/>
            <w:vAlign w:val="center"/>
          </w:tcPr>
          <w:p>
            <w:pPr>
              <w:widowControl/>
              <w:wordWrap w:val="0"/>
              <w:rPr>
                <w:rFonts w:ascii="宋体" w:hAnsi="宋体" w:cs="宋体"/>
                <w:color w:val="FF0000"/>
                <w:kern w:val="0"/>
                <w:sz w:val="20"/>
              </w:rPr>
            </w:pPr>
            <w:r>
              <w:rPr>
                <w:rFonts w:hint="eastAsia" w:ascii="宋体" w:hAnsi="宋体" w:cs="宋体"/>
                <w:color w:val="FF0000"/>
                <w:kern w:val="0"/>
                <w:sz w:val="20"/>
              </w:rPr>
              <w:t>　</w:t>
            </w:r>
          </w:p>
        </w:tc>
        <w:tc>
          <w:tcPr>
            <w:tcW w:w="1297"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FF0000"/>
                <w:kern w:val="0"/>
                <w:sz w:val="20"/>
              </w:rPr>
            </w:pPr>
            <w:r>
              <w:rPr>
                <w:rFonts w:ascii="宋体" w:hAnsi="宋体" w:cs="宋体"/>
                <w:color w:val="FF0000"/>
                <w:kern w:val="0"/>
                <w:sz w:val="20"/>
              </w:rPr>
              <w:t>X</w:t>
            </w:r>
            <w:r>
              <w:rPr>
                <w:rFonts w:hint="eastAsia" w:ascii="宋体" w:hAnsi="宋体" w:cs="宋体"/>
                <w:color w:val="FF0000"/>
                <w:kern w:val="0"/>
                <w:sz w:val="20"/>
              </w:rPr>
              <w:t>＜</w:t>
            </w:r>
            <w:r>
              <w:rPr>
                <w:rFonts w:ascii="宋体" w:hAnsi="宋体" w:cs="宋体"/>
                <w:color w:val="FF0000"/>
                <w:kern w:val="0"/>
                <w:sz w:val="20"/>
              </w:rPr>
              <w:t>10</w:t>
            </w:r>
          </w:p>
        </w:tc>
        <w:tc>
          <w:tcPr>
            <w:tcW w:w="1287"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FF0000"/>
                <w:kern w:val="0"/>
                <w:sz w:val="20"/>
              </w:rPr>
            </w:pPr>
            <w:r>
              <w:rPr>
                <w:rFonts w:hint="eastAsia" w:ascii="宋体" w:hAnsi="宋体" w:cs="宋体"/>
                <w:color w:val="FF0000"/>
                <w:kern w:val="0"/>
                <w:sz w:val="20"/>
              </w:rPr>
              <w:t>　</w:t>
            </w:r>
          </w:p>
        </w:tc>
        <w:tc>
          <w:tcPr>
            <w:tcW w:w="1234" w:type="dxa"/>
            <w:tcBorders>
              <w:top w:val="nil"/>
              <w:left w:val="nil"/>
              <w:bottom w:val="single" w:color="auto" w:sz="8" w:space="0"/>
              <w:right w:val="single" w:color="auto" w:sz="8" w:space="0"/>
            </w:tcBorders>
            <w:noWrap w:val="0"/>
            <w:vAlign w:val="center"/>
          </w:tcPr>
          <w:p>
            <w:pPr>
              <w:widowControl/>
              <w:wordWrap w:val="0"/>
              <w:rPr>
                <w:rFonts w:ascii="宋体" w:hAnsi="宋体" w:cs="宋体"/>
                <w:color w:val="FF0000"/>
                <w:kern w:val="0"/>
                <w:sz w:val="20"/>
              </w:rPr>
            </w:pPr>
            <w:r>
              <w:rPr>
                <w:rFonts w:hint="eastAsia" w:ascii="宋体" w:hAnsi="宋体" w:cs="宋体"/>
                <w:color w:val="FF0000"/>
                <w:kern w:val="0"/>
                <w:sz w:val="20"/>
              </w:rPr>
              <w:t>　</w:t>
            </w:r>
          </w:p>
        </w:tc>
      </w:tr>
      <w:tr>
        <w:tblPrEx>
          <w:tblCellMar>
            <w:top w:w="0" w:type="dxa"/>
            <w:left w:w="108" w:type="dxa"/>
            <w:bottom w:w="0" w:type="dxa"/>
            <w:right w:w="108" w:type="dxa"/>
          </w:tblCellMar>
        </w:tblPrEx>
        <w:trPr>
          <w:trHeight w:val="873" w:hRule="atLeast"/>
        </w:trPr>
        <w:tc>
          <w:tcPr>
            <w:tcW w:w="15077" w:type="dxa"/>
            <w:gridSpan w:val="11"/>
            <w:tcBorders>
              <w:top w:val="nil"/>
              <w:left w:val="nil"/>
              <w:bottom w:val="nil"/>
              <w:right w:val="nil"/>
            </w:tcBorders>
            <w:noWrap w:val="0"/>
            <w:vAlign w:val="top"/>
          </w:tcPr>
          <w:p>
            <w:pPr>
              <w:widowControl/>
              <w:wordWrap w:val="0"/>
              <w:jc w:val="left"/>
              <w:rPr>
                <w:rFonts w:ascii="宋体" w:hAnsi="宋体" w:cs="宋体"/>
                <w:kern w:val="0"/>
                <w:sz w:val="20"/>
              </w:rPr>
            </w:pPr>
            <w:r>
              <w:rPr>
                <w:rFonts w:hint="eastAsia" w:ascii="宋体" w:hAnsi="宋体" w:cs="宋体"/>
                <w:kern w:val="0"/>
                <w:sz w:val="20"/>
              </w:rPr>
              <w:t>说明　</w:t>
            </w:r>
            <w:r>
              <w:rPr>
                <w:rFonts w:ascii="宋体" w:hAnsi="宋体" w:cs="宋体"/>
                <w:kern w:val="0"/>
                <w:sz w:val="20"/>
              </w:rPr>
              <w:t>1</w:t>
            </w:r>
            <w:r>
              <w:rPr>
                <w:rFonts w:hint="eastAsia" w:ascii="宋体" w:hAnsi="宋体" w:cs="宋体"/>
                <w:kern w:val="0"/>
                <w:sz w:val="20"/>
              </w:rPr>
              <w:t>、企业类型的划分以统计部门的统计数据为依据。</w:t>
            </w:r>
          </w:p>
          <w:p>
            <w:pPr>
              <w:widowControl/>
              <w:wordWrap w:val="0"/>
              <w:ind w:firstLine="600" w:firstLineChars="300"/>
              <w:jc w:val="left"/>
              <w:rPr>
                <w:rFonts w:ascii="宋体" w:hAnsi="宋体" w:cs="宋体"/>
                <w:kern w:val="0"/>
                <w:sz w:val="20"/>
              </w:rPr>
            </w:pPr>
            <w:r>
              <w:rPr>
                <w:rFonts w:ascii="宋体" w:hAnsi="宋体" w:cs="宋体"/>
                <w:kern w:val="0"/>
                <w:sz w:val="20"/>
              </w:rPr>
              <w:t>2</w:t>
            </w:r>
            <w:r>
              <w:rPr>
                <w:rFonts w:hint="eastAsia" w:ascii="宋体" w:hAnsi="宋体" w:cs="宋体"/>
                <w:kern w:val="0"/>
                <w:sz w:val="20"/>
              </w:rPr>
              <w:t>、个体工商户和本规定以外的行业，参照本规定进行划型。</w:t>
            </w:r>
          </w:p>
          <w:p>
            <w:pPr>
              <w:widowControl/>
              <w:wordWrap w:val="0"/>
              <w:ind w:firstLine="600" w:firstLineChars="300"/>
              <w:jc w:val="left"/>
              <w:rPr>
                <w:rFonts w:ascii="宋体" w:hAnsi="宋体" w:cs="宋体"/>
                <w:kern w:val="0"/>
                <w:sz w:val="20"/>
              </w:rPr>
            </w:pPr>
            <w:r>
              <w:rPr>
                <w:rFonts w:ascii="宋体" w:hAnsi="宋体" w:cs="宋体"/>
                <w:kern w:val="0"/>
                <w:sz w:val="20"/>
              </w:rPr>
              <w:t>3</w:t>
            </w:r>
            <w:r>
              <w:rPr>
                <w:rFonts w:hint="eastAsia" w:ascii="宋体" w:hAnsi="宋体" w:cs="宋体"/>
                <w:kern w:val="0"/>
                <w:sz w:val="20"/>
              </w:rPr>
              <w:t>、本规定的中型企业标准上限即为大型企业标准的下限。</w:t>
            </w:r>
          </w:p>
        </w:tc>
      </w:tr>
    </w:tbl>
    <w:p/>
    <w:sectPr>
      <w:pgSz w:w="16838" w:h="11906" w:orient="landscape"/>
      <w:pgMar w:top="1417" w:right="1276" w:bottom="1417" w:left="124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6" w:name="_Toc36110187"/>
    <w:bookmarkStart w:id="397" w:name="_Toc91899912"/>
    <w:bookmarkStart w:id="398" w:name="_Toc131845147"/>
    <w:bookmarkStart w:id="399" w:name="_Toc164085800"/>
    <w:r>
      <w:rPr>
        <w:rFonts w:hint="eastAsia" w:ascii="仿宋_GB2312" w:eastAsia="仿宋_GB2312"/>
        <w:kern w:val="0"/>
        <w:szCs w:val="21"/>
      </w:rPr>
      <w:t xml:space="preserve"> 页</w:t>
    </w:r>
    <w:bookmarkEnd w:id="396"/>
    <w:bookmarkEnd w:id="397"/>
    <w:bookmarkEnd w:id="398"/>
    <w:bookmarkEnd w:id="39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rPr>
        <w:rFonts w:hint="eastAsia" w:eastAsia="宋体"/>
        <w:lang w:eastAsia="zh-CN"/>
      </w:rPr>
    </w:pPr>
    <w:r>
      <w:t></w:t>
    </w:r>
    <w:r>
      <w:rPr>
        <w:rFonts w:hint="eastAsia"/>
      </w:rPr>
      <w:t xml:space="preserve">             </w:t>
    </w:r>
    <w:r>
      <w:rPr>
        <w:rFonts w:hint="eastAsia"/>
        <w:b/>
        <w:bCs/>
        <w:color w:val="00B050"/>
        <w:lang w:eastAsia="zh-CN"/>
      </w:rPr>
      <w:t>政府采购公开招标文件</w:t>
    </w:r>
  </w:p>
  <w:p>
    <w:pPr>
      <w:pStyle w:val="60"/>
      <w:tabs>
        <w:tab w:val="center" w:pos="4535"/>
        <w:tab w:val="right" w:pos="9070"/>
      </w:tabs>
      <w:ind w:firstLine="181" w:firstLineChars="100"/>
      <w:jc w:val="both"/>
      <w:rPr>
        <w:rFonts w:ascii="仿宋_GB2312" w:eastAsia="仿宋_GB2312"/>
        <w:b w:val="0"/>
        <w:i/>
        <w:sz w:val="18"/>
        <w:u w:val="single"/>
        <w:lang w:val="en-US"/>
      </w:rPr>
    </w:pPr>
    <w:r>
      <w:rPr>
        <w:sz w:val="18"/>
      </w:rPr>
      <w:pict>
        <v:shape id="PowerPlusWaterMarkObject88832" o:spid="_x0000_s4098" o:spt="136" type="#_x0000_t136" style="position:absolute;left:0pt;height:28.15pt;width:543.85pt;mso-position-horizontal:center;mso-position-horizontal-relative:margin;mso-position-vertical:center;mso-position-vertical-relative:margin;rotation:-2949120f;z-index:-25165721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eastAsia="宋体"/>
        <w:lang w:eastAsia="zh-CN"/>
      </w:rPr>
    </w:pPr>
    <w:r>
      <w:rPr>
        <w:sz w:val="18"/>
      </w:rPr>
      <w:pict>
        <v:shape id="_x0000_s4105" o:spid="_x0000_s4105" o:spt="136" type="#_x0000_t136" style="position:absolute;left:0pt;height:28.15pt;width:543.85pt;mso-position-horizontal:center;mso-position-horizontal-relative:margin;mso-position-vertical:center;mso-position-vertical-relative:margin;rotation:-2949120f;z-index:-25164800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rPr>
      <w:t xml:space="preserve">                                            </w:t>
    </w:r>
    <w:r>
      <w:rPr>
        <w:rFonts w:hint="eastAsia"/>
        <w:b/>
        <w:bCs/>
        <w:color w:val="00B050"/>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rPr>
        <w:rFonts w:hint="eastAsia" w:eastAsia="宋体"/>
        <w:lang w:eastAsia="zh-CN"/>
      </w:rPr>
    </w:pPr>
    <w:r>
      <w:rPr>
        <w:sz w:val="18"/>
      </w:rPr>
      <w:pict>
        <v:shape id="_x0000_s4097" o:spid="_x0000_s4097" o:spt="136" type="#_x0000_t136" style="position:absolute;left:0pt;height:28.15pt;width:543.85pt;mso-position-horizontal:center;mso-position-horizontal-relative:margin;mso-position-vertical:center;mso-position-vertical-relative:margin;rotation:-2949120f;z-index:-25165619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lang w:val="zh-CN"/>
      </w:rPr>
      <w:t></w:t>
    </w:r>
    <w:r>
      <w:tab/>
    </w:r>
    <w:r>
      <w:rPr>
        <w:lang w:val="zh-CN"/>
      </w:rPr>
      <w:t></w:t>
    </w:r>
    <w:r>
      <w:tab/>
    </w:r>
    <w:r>
      <w:rPr>
        <w:rFonts w:hint="eastAsia"/>
        <w:b/>
        <w:bCs/>
        <w:color w:val="00B050"/>
        <w:lang w:eastAsia="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ascii="仿宋_GB2312" w:eastAsia="宋体"/>
        <w:b/>
        <w:i/>
        <w:u w:val="single"/>
        <w:lang w:val="en-US" w:eastAsia="zh-CN"/>
      </w:rPr>
    </w:pPr>
    <w:r>
      <w:t></w:t>
    </w:r>
    <w:r>
      <w:rPr>
        <w:rFonts w:hint="eastAsia"/>
      </w:rPr>
      <w:t xml:space="preserve">                                               </w:t>
    </w:r>
    <w:r>
      <w:rPr>
        <w:rFonts w:hint="eastAsia"/>
        <w:b/>
        <w:bCs/>
        <w:color w:val="00B050"/>
      </w:rPr>
      <w:t xml:space="preserve">  </w:t>
    </w:r>
    <w:r>
      <w:rPr>
        <w:rFonts w:hint="eastAsia"/>
        <w:b/>
        <w:bCs/>
        <w:color w:val="00B050"/>
        <w:lang w:val="en-US" w:eastAsia="zh-CN"/>
      </w:rPr>
      <w:t xml:space="preserve">             </w:t>
    </w:r>
    <w:r>
      <w:rPr>
        <w:rFonts w:hint="eastAsia"/>
        <w:b/>
        <w:bCs/>
        <w:color w:val="00B050"/>
        <w:lang w:eastAsia="zh-CN"/>
      </w:rPr>
      <w:t>政府采购公开招标文件</w:t>
    </w:r>
  </w:p>
  <w:p>
    <w:pPr>
      <w:rPr>
        <w:rFonts w:ascii="仿宋_GB2312" w:eastAsia="仿宋_GB2312"/>
        <w:b/>
        <w:i/>
        <w:sz w:val="18"/>
        <w:u w:val="single"/>
      </w:rPr>
    </w:pPr>
    <w:r>
      <w:rPr>
        <w:sz w:val="18"/>
      </w:rPr>
      <w:pict>
        <v:shape id="_x0000_s4100" o:spid="_x0000_s4100"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sz w:val="18"/>
      </w:rPr>
      <w:pict>
        <v:shape id="_x0000_s4099" o:spid="_x0000_s4099"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lang w:val="en-US" w:eastAsia="zh-CN"/>
      </w:rPr>
      <w:t xml:space="preserve">             </w:t>
    </w:r>
    <w:r>
      <w:rPr>
        <w:rFonts w:hint="eastAsia"/>
      </w:rPr>
      <w:t xml:space="preserve"> </w:t>
    </w:r>
    <w:r>
      <w:rPr>
        <w:rFonts w:hint="eastAsia"/>
        <w:b/>
        <w:bCs/>
        <w:color w:val="00B050"/>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rPr>
        <w:rFonts w:hint="eastAsia"/>
        <w:b/>
        <w:bCs/>
        <w:color w:val="00B050"/>
        <w:lang w:eastAsia="zh-CN"/>
      </w:rPr>
      <w:t>政府采购公开招标文件</w:t>
    </w:r>
  </w:p>
  <w:p>
    <w:pPr>
      <w:rPr>
        <w:rFonts w:ascii="仿宋_GB2312" w:eastAsia="仿宋_GB2312"/>
        <w:b/>
        <w:i/>
        <w:sz w:val="18"/>
        <w:u w:val="single"/>
      </w:rPr>
    </w:pPr>
    <w:r>
      <w:rPr>
        <w:sz w:val="18"/>
      </w:rPr>
      <w:pict>
        <v:shape id="_x0000_s4102" o:spid="_x0000_s4102" o:spt="136" type="#_x0000_t136" style="position:absolute;left:0pt;height:28.15pt;width:543.85pt;mso-position-horizontal:center;mso-position-horizontal-relative:margin;mso-position-vertical:center;mso-position-vertical-relative:margin;rotation:-2949120f;z-index:-25165312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rPr>
        <w:rFonts w:hint="eastAsia" w:eastAsia="宋体"/>
        <w:lang w:eastAsia="zh-CN"/>
      </w:rPr>
    </w:pPr>
    <w:r>
      <w:rPr>
        <w:sz w:val="18"/>
      </w:rPr>
      <w:pict>
        <v:shape id="_x0000_s4101" o:spid="_x0000_s4101" o:spt="136" type="#_x0000_t136" style="position:absolute;left:0pt;height:28.15pt;width:543.85pt;mso-position-horizontal:center;mso-position-horizontal-relative:margin;mso-position-vertical:center;mso-position-vertical-relative:margin;rotation:-2949120f;z-index:-25165209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ascii="仿宋_GB2312" w:eastAsia="宋体"/>
        <w:b/>
        <w:i/>
        <w:u w:val="single"/>
        <w:lang w:eastAsia="zh-CN"/>
      </w:rPr>
    </w:pPr>
    <w:r>
      <w:rPr>
        <w:rFonts w:hint="eastAsia"/>
      </w:rPr>
      <w:t xml:space="preserve">                                 </w:t>
    </w:r>
    <w:r>
      <w:rPr>
        <w:rFonts w:hint="eastAsia"/>
        <w:b/>
        <w:bCs/>
        <w:color w:val="00B050"/>
        <w:lang w:eastAsia="zh-CN"/>
      </w:rPr>
      <w:t>政府采购公开招标文件</w:t>
    </w:r>
  </w:p>
  <w:p>
    <w:pPr>
      <w:rPr>
        <w:rFonts w:ascii="仿宋_GB2312" w:eastAsia="仿宋_GB2312"/>
        <w:b/>
        <w:i/>
        <w:sz w:val="18"/>
        <w:u w:val="single"/>
      </w:rPr>
    </w:pPr>
    <w:r>
      <w:rPr>
        <w:sz w:val="18"/>
      </w:rPr>
      <w:pict>
        <v:shape id="_x0000_s4104" o:spid="_x0000_s4104" o:spt="136" type="#_x0000_t136" style="position:absolute;left:0pt;height:28.15pt;width:543.85pt;mso-position-horizontal:center;mso-position-horizontal-relative:margin;mso-position-vertical:center;mso-position-vertical-relative:margin;rotation:-2949120f;z-index:-25165107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eastAsia="宋体"/>
        <w:lang w:eastAsia="zh-CN"/>
      </w:rPr>
    </w:pPr>
    <w:r>
      <w:rPr>
        <w:sz w:val="18"/>
      </w:rPr>
      <w:pict>
        <v:shape id="_x0000_s4103" o:spid="_x0000_s4103" o:spt="136" type="#_x0000_t136" style="position:absolute;left:0pt;height:28.15pt;width:543.85pt;mso-position-horizontal:center;mso-position-horizontal-relative:margin;mso-position-vertical:center;mso-position-vertical-relative:margin;rotation:-2949120f;z-index:-25165004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ascii="仿宋_GB2312" w:eastAsia="宋体"/>
        <w:b/>
        <w:i/>
        <w:iCs/>
        <w:u w:val="single"/>
        <w:lang w:eastAsia="zh-CN"/>
      </w:rPr>
    </w:pPr>
    <w:r>
      <w:rPr>
        <w:sz w:val="18"/>
      </w:rPr>
      <w:pict>
        <v:shape id="_x0000_s4106" o:spid="_x0000_s4106" o:spt="136" type="#_x0000_t136" style="position:absolute;left:0pt;height:28.15pt;width:543.85pt;mso-position-horizontal:center;mso-position-horizontal-relative:margin;mso-position-vertical:center;mso-position-vertical-relative:margin;rotation:-2949120f;z-index:-25164902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b/>
        <w:bCs/>
        <w:color w:val="00B050"/>
        <w:lang w:eastAsia="zh-CN"/>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209C7"/>
    <w:multiLevelType w:val="singleLevel"/>
    <w:tmpl w:val="E27209C7"/>
    <w:lvl w:ilvl="0" w:tentative="0">
      <w:start w:val="1"/>
      <w:numFmt w:val="decimal"/>
      <w:lvlText w:val="%1."/>
      <w:lvlJc w:val="left"/>
      <w:pPr>
        <w:tabs>
          <w:tab w:val="left" w:pos="312"/>
        </w:tabs>
      </w:pPr>
    </w:lvl>
  </w:abstractNum>
  <w:abstractNum w:abstractNumId="1">
    <w:nsid w:val="2666EF50"/>
    <w:multiLevelType w:val="singleLevel"/>
    <w:tmpl w:val="2666EF50"/>
    <w:lvl w:ilvl="0" w:tentative="0">
      <w:start w:val="2"/>
      <w:numFmt w:val="chineseCounting"/>
      <w:suff w:val="nothing"/>
      <w:lvlText w:val="（%1）"/>
      <w:lvlJc w:val="left"/>
      <w:rPr>
        <w:rFonts w:hint="eastAsia"/>
      </w:rPr>
    </w:lvl>
  </w:abstractNum>
  <w:abstractNum w:abstractNumId="2">
    <w:nsid w:val="73CCFFBA"/>
    <w:multiLevelType w:val="singleLevel"/>
    <w:tmpl w:val="73CCFFBA"/>
    <w:lvl w:ilvl="0" w:tentative="0">
      <w:start w:val="4"/>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MjNhODk0ZDQxOTBhOGE4ZDYyODIxNjgyNWYw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3E5"/>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38211D"/>
    <w:rsid w:val="0C571A41"/>
    <w:rsid w:val="0C5C1171"/>
    <w:rsid w:val="0C5E1CBC"/>
    <w:rsid w:val="0C615B50"/>
    <w:rsid w:val="0C7A122C"/>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20255"/>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735EF6"/>
    <w:rsid w:val="139B1A0A"/>
    <w:rsid w:val="139D25C7"/>
    <w:rsid w:val="13BF3CE4"/>
    <w:rsid w:val="141008D8"/>
    <w:rsid w:val="14125FE6"/>
    <w:rsid w:val="146D271E"/>
    <w:rsid w:val="14982588"/>
    <w:rsid w:val="149A5AD9"/>
    <w:rsid w:val="14A7619D"/>
    <w:rsid w:val="150536C3"/>
    <w:rsid w:val="150C1963"/>
    <w:rsid w:val="151447A0"/>
    <w:rsid w:val="151F0506"/>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FB59A1"/>
    <w:rsid w:val="194A264A"/>
    <w:rsid w:val="19932372"/>
    <w:rsid w:val="19A20DD5"/>
    <w:rsid w:val="19AE03F1"/>
    <w:rsid w:val="1A071A03"/>
    <w:rsid w:val="1A1F16AE"/>
    <w:rsid w:val="1A3B5C77"/>
    <w:rsid w:val="1A723A4E"/>
    <w:rsid w:val="1A984BAD"/>
    <w:rsid w:val="1AB8220E"/>
    <w:rsid w:val="1AE4166C"/>
    <w:rsid w:val="1AF06CFB"/>
    <w:rsid w:val="1AF11B8D"/>
    <w:rsid w:val="1B11359C"/>
    <w:rsid w:val="1B2A271F"/>
    <w:rsid w:val="1B530544"/>
    <w:rsid w:val="1B713184"/>
    <w:rsid w:val="1B843BB1"/>
    <w:rsid w:val="1BA209CF"/>
    <w:rsid w:val="1BB4777D"/>
    <w:rsid w:val="1BD75AB8"/>
    <w:rsid w:val="1C0459C2"/>
    <w:rsid w:val="1C1B3B4A"/>
    <w:rsid w:val="1C633F5C"/>
    <w:rsid w:val="1C88086E"/>
    <w:rsid w:val="1D266CE1"/>
    <w:rsid w:val="1D3963AF"/>
    <w:rsid w:val="1D5F6E7C"/>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0C206B3"/>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76E96"/>
    <w:rsid w:val="25BE27CC"/>
    <w:rsid w:val="25F74A5C"/>
    <w:rsid w:val="2628662C"/>
    <w:rsid w:val="262D45DE"/>
    <w:rsid w:val="26A53EF9"/>
    <w:rsid w:val="26A94201"/>
    <w:rsid w:val="26AC274F"/>
    <w:rsid w:val="27044A29"/>
    <w:rsid w:val="271D34C8"/>
    <w:rsid w:val="276142BF"/>
    <w:rsid w:val="27783712"/>
    <w:rsid w:val="27907362"/>
    <w:rsid w:val="281A4EE6"/>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476FD4"/>
    <w:rsid w:val="2B7807EE"/>
    <w:rsid w:val="2BBF00EC"/>
    <w:rsid w:val="2BC37CFD"/>
    <w:rsid w:val="2BD5237F"/>
    <w:rsid w:val="2BE536CE"/>
    <w:rsid w:val="2BE758D9"/>
    <w:rsid w:val="2BEF6721"/>
    <w:rsid w:val="2C09049E"/>
    <w:rsid w:val="2C0A653C"/>
    <w:rsid w:val="2C191F85"/>
    <w:rsid w:val="2CDC58CB"/>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2208B8"/>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3508F9"/>
    <w:rsid w:val="35531D85"/>
    <w:rsid w:val="358D5588"/>
    <w:rsid w:val="363A3B40"/>
    <w:rsid w:val="365302AE"/>
    <w:rsid w:val="36607A0A"/>
    <w:rsid w:val="366E227C"/>
    <w:rsid w:val="366F2E0D"/>
    <w:rsid w:val="367B6A5C"/>
    <w:rsid w:val="36A74ADA"/>
    <w:rsid w:val="36AD60D5"/>
    <w:rsid w:val="36B224F9"/>
    <w:rsid w:val="36EC0CC9"/>
    <w:rsid w:val="37003301"/>
    <w:rsid w:val="373F410B"/>
    <w:rsid w:val="37EE7094"/>
    <w:rsid w:val="38296C89"/>
    <w:rsid w:val="383002EB"/>
    <w:rsid w:val="38547F79"/>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44085E"/>
    <w:rsid w:val="40592157"/>
    <w:rsid w:val="406E1CAE"/>
    <w:rsid w:val="40A0133A"/>
    <w:rsid w:val="40C31A53"/>
    <w:rsid w:val="40F2522F"/>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C1687"/>
    <w:rsid w:val="477B778F"/>
    <w:rsid w:val="478203EC"/>
    <w:rsid w:val="47B025FA"/>
    <w:rsid w:val="47D101C7"/>
    <w:rsid w:val="4809698F"/>
    <w:rsid w:val="4811697D"/>
    <w:rsid w:val="48713B05"/>
    <w:rsid w:val="487A3E25"/>
    <w:rsid w:val="48876BF6"/>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F512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95C29"/>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7A3543"/>
    <w:rsid w:val="5C80234E"/>
    <w:rsid w:val="5C8A680C"/>
    <w:rsid w:val="5D0C4701"/>
    <w:rsid w:val="5D0F0395"/>
    <w:rsid w:val="5D221076"/>
    <w:rsid w:val="5D397964"/>
    <w:rsid w:val="5D5A391C"/>
    <w:rsid w:val="5D5F10C0"/>
    <w:rsid w:val="5D891B7B"/>
    <w:rsid w:val="5DAD38EE"/>
    <w:rsid w:val="5DB24487"/>
    <w:rsid w:val="5E006862"/>
    <w:rsid w:val="5E0207B9"/>
    <w:rsid w:val="5E1834A1"/>
    <w:rsid w:val="5E261785"/>
    <w:rsid w:val="5E4A7017"/>
    <w:rsid w:val="5E552BBA"/>
    <w:rsid w:val="5E611C10"/>
    <w:rsid w:val="5ECC465D"/>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7F6AC8"/>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DF074B"/>
    <w:rsid w:val="67E55852"/>
    <w:rsid w:val="67EB1AB4"/>
    <w:rsid w:val="67FA1285"/>
    <w:rsid w:val="68551F4F"/>
    <w:rsid w:val="687C10C9"/>
    <w:rsid w:val="68840C16"/>
    <w:rsid w:val="68876EFB"/>
    <w:rsid w:val="68884654"/>
    <w:rsid w:val="68992252"/>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49688D"/>
    <w:rsid w:val="6D9078AF"/>
    <w:rsid w:val="6DAA3FEF"/>
    <w:rsid w:val="6DC0172B"/>
    <w:rsid w:val="6DCB690C"/>
    <w:rsid w:val="6DD41A5B"/>
    <w:rsid w:val="6DF43C2E"/>
    <w:rsid w:val="6DF51CA3"/>
    <w:rsid w:val="6E8335BD"/>
    <w:rsid w:val="6E8E12EF"/>
    <w:rsid w:val="6E972936"/>
    <w:rsid w:val="6ED446C5"/>
    <w:rsid w:val="6F2A7D94"/>
    <w:rsid w:val="6F7B15AE"/>
    <w:rsid w:val="6F8331F1"/>
    <w:rsid w:val="6FAE1A09"/>
    <w:rsid w:val="6FD75BF8"/>
    <w:rsid w:val="70696E1A"/>
    <w:rsid w:val="707723D0"/>
    <w:rsid w:val="70F5661B"/>
    <w:rsid w:val="71360107"/>
    <w:rsid w:val="713B688E"/>
    <w:rsid w:val="713F00AC"/>
    <w:rsid w:val="71D43752"/>
    <w:rsid w:val="71F1796A"/>
    <w:rsid w:val="72154626"/>
    <w:rsid w:val="72262B5D"/>
    <w:rsid w:val="72283FF7"/>
    <w:rsid w:val="722E7212"/>
    <w:rsid w:val="723A0474"/>
    <w:rsid w:val="725923E4"/>
    <w:rsid w:val="72864BF7"/>
    <w:rsid w:val="729023FC"/>
    <w:rsid w:val="73693B91"/>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8EF3BF8"/>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6F59DD"/>
    <w:rsid w:val="7B7468F8"/>
    <w:rsid w:val="7BEE0103"/>
    <w:rsid w:val="7C0A0FE4"/>
    <w:rsid w:val="7C254906"/>
    <w:rsid w:val="7C590818"/>
    <w:rsid w:val="7C7C10F6"/>
    <w:rsid w:val="7C853BEA"/>
    <w:rsid w:val="7C881368"/>
    <w:rsid w:val="7CB83C9D"/>
    <w:rsid w:val="7CE27788"/>
    <w:rsid w:val="7D0C32F1"/>
    <w:rsid w:val="7D0F408D"/>
    <w:rsid w:val="7D491C6C"/>
    <w:rsid w:val="7D4E5AE5"/>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semiHidden/>
    <w:qFormat/>
    <w:uiPriority w:val="0"/>
    <w:pPr>
      <w:spacing w:line="360" w:lineRule="auto"/>
      <w:ind w:left="420" w:leftChars="200"/>
    </w:pPr>
    <w:rPr>
      <w:rFonts w:ascii="Times New Roman" w:hAnsi="Times New Roman"/>
      <w:sz w:val="24"/>
      <w:szCs w:val="24"/>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2"/>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2"/>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7"/>
    <w:qFormat/>
    <w:uiPriority w:val="0"/>
    <w:rPr>
      <w:b/>
      <w:bCs/>
    </w:rPr>
  </w:style>
  <w:style w:type="paragraph" w:styleId="62">
    <w:name w:val="Body Text First Indent 2"/>
    <w:basedOn w:val="27"/>
    <w:next w:val="63"/>
    <w:link w:val="122"/>
    <w:qFormat/>
    <w:uiPriority w:val="0"/>
    <w:pPr>
      <w:adjustRightInd/>
      <w:spacing w:after="120" w:line="240" w:lineRule="auto"/>
      <w:ind w:left="420" w:leftChars="200" w:firstLine="210"/>
    </w:pPr>
    <w:rPr>
      <w:sz w:val="21"/>
    </w:rPr>
  </w:style>
  <w:style w:type="paragraph" w:customStyle="1" w:styleId="63">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Body Text First Indent 21"/>
    <w:basedOn w:val="82"/>
    <w:qFormat/>
    <w:uiPriority w:val="0"/>
    <w:pPr>
      <w:spacing w:after="120" w:line="240" w:lineRule="auto"/>
      <w:ind w:left="420" w:leftChars="200" w:firstLine="420" w:firstLineChars="200"/>
    </w:pPr>
    <w:rPr>
      <w:sz w:val="21"/>
    </w:rPr>
  </w:style>
  <w:style w:type="paragraph" w:customStyle="1" w:styleId="82">
    <w:name w:val="Body Text Indent1"/>
    <w:basedOn w:val="1"/>
    <w:qFormat/>
    <w:uiPriority w:val="0"/>
    <w:pPr>
      <w:spacing w:line="200" w:lineRule="exact"/>
      <w:ind w:firstLine="301"/>
    </w:pPr>
    <w:rPr>
      <w:rFonts w:ascii="宋体" w:hAnsi="Courier New"/>
      <w:spacing w:val="-4"/>
      <w:sz w:val="18"/>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2"/>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7"/>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0"/>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2"/>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Normal]"/>
    <w:qFormat/>
    <w:uiPriority w:val="99"/>
    <w:rPr>
      <w:rFonts w:ascii="宋体" w:hAnsi="宋体" w:eastAsia="宋体" w:cs="Times New Roman"/>
      <w:kern w:val="0"/>
      <w:sz w:val="24"/>
      <w:szCs w:val="20"/>
      <w:lang w:val="zh-CN" w:eastAsia="zh-CN" w:bidi="ar-SA"/>
    </w:rPr>
  </w:style>
  <w:style w:type="paragraph" w:customStyle="1" w:styleId="966">
    <w:name w:val="Plain Text"/>
    <w:basedOn w:val="967"/>
    <w:qFormat/>
    <w:uiPriority w:val="0"/>
    <w:pPr>
      <w:widowControl/>
      <w:jc w:val="left"/>
    </w:pPr>
    <w:rPr>
      <w:rFonts w:ascii="宋体" w:hAnsi="Courier New"/>
    </w:rPr>
  </w:style>
  <w:style w:type="paragraph" w:customStyle="1" w:styleId="967">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8"/>
    <customShpInfo spid="_x0000_s4097"/>
    <customShpInfo spid="_x0000_s4100"/>
    <customShpInfo spid="_x0000_s4099"/>
    <customShpInfo spid="_x0000_s4102"/>
    <customShpInfo spid="_x0000_s4101"/>
    <customShpInfo spid="_x0000_s4104"/>
    <customShpInfo spid="_x0000_s4103"/>
    <customShpInfo spid="_x0000_s4106"/>
    <customShpInfo spid="_x0000_s410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63</Pages>
  <Words>31403</Words>
  <Characters>33551</Characters>
  <Lines>287</Lines>
  <Paragraphs>81</Paragraphs>
  <TotalTime>19</TotalTime>
  <ScaleCrop>false</ScaleCrop>
  <LinksUpToDate>false</LinksUpToDate>
  <CharactersWithSpaces>38194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WPS_1539672984</cp:lastModifiedBy>
  <cp:lastPrinted>2022-03-14T02:18:00Z</cp:lastPrinted>
  <dcterms:modified xsi:type="dcterms:W3CDTF">2022-06-09T04:01:08Z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