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cs="宋体"/>
          <w:sz w:val="32"/>
          <w:szCs w:val="32"/>
        </w:rPr>
      </w:pPr>
      <w:r>
        <w:rPr>
          <w:rFonts w:hint="eastAsia" w:ascii="黑体" w:hAnsi="黑体" w:eastAsia="黑体" w:cs="宋体"/>
          <w:sz w:val="32"/>
          <w:szCs w:val="32"/>
        </w:rPr>
        <w:t>附件1</w:t>
      </w:r>
    </w:p>
    <w:p>
      <w:pPr>
        <w:jc w:val="center"/>
        <w:rPr>
          <w:rFonts w:ascii="方正小标宋简体" w:hAnsi="方正小标宋简体" w:eastAsia="方正小标宋简体" w:cs="宋体"/>
          <w:sz w:val="44"/>
          <w:szCs w:val="44"/>
          <w:u w:val="single"/>
        </w:rPr>
      </w:pPr>
    </w:p>
    <w:p>
      <w:pPr>
        <w:jc w:val="center"/>
        <w:rPr>
          <w:rFonts w:ascii="方正小标宋简体" w:hAnsi="方正小标宋简体" w:eastAsia="方正小标宋简体" w:cs="宋体"/>
          <w:sz w:val="72"/>
          <w:szCs w:val="44"/>
        </w:rPr>
      </w:pPr>
      <w:r>
        <w:rPr>
          <w:rFonts w:hint="eastAsia" w:ascii="方正小标宋简体" w:hAnsi="方正小标宋简体" w:eastAsia="方正小标宋简体" w:cs="宋体"/>
          <w:sz w:val="72"/>
          <w:szCs w:val="44"/>
        </w:rPr>
        <w:t>政府采购项目</w:t>
      </w:r>
    </w:p>
    <w:p>
      <w:pPr>
        <w:jc w:val="center"/>
        <w:rPr>
          <w:rFonts w:ascii="方正小标宋简体" w:hAnsi="方正小标宋简体" w:eastAsia="方正小标宋简体" w:cs="宋体"/>
          <w:sz w:val="72"/>
          <w:szCs w:val="44"/>
        </w:rPr>
      </w:pPr>
      <w:r>
        <w:rPr>
          <w:rFonts w:hint="eastAsia" w:ascii="方正小标宋简体" w:hAnsi="方正小标宋简体" w:eastAsia="方正小标宋简体" w:cs="宋体"/>
          <w:sz w:val="72"/>
          <w:szCs w:val="44"/>
        </w:rPr>
        <w:t>采 购 需 求</w:t>
      </w:r>
    </w:p>
    <w:p>
      <w:pPr>
        <w:jc w:val="center"/>
        <w:rPr>
          <w:rFonts w:ascii="方正小标宋简体" w:hAnsi="方正小标宋简体" w:eastAsia="方正小标宋简体"/>
          <w:sz w:val="44"/>
          <w:szCs w:val="44"/>
        </w:rPr>
      </w:pPr>
    </w:p>
    <w:p>
      <w:pPr>
        <w:ind w:firstLine="1440" w:firstLineChars="450"/>
        <w:rPr>
          <w:rFonts w:ascii="方正小标宋简体" w:hAnsi="方正小标宋简体" w:eastAsia="方正小标宋简体"/>
          <w:sz w:val="32"/>
          <w:szCs w:val="32"/>
        </w:rPr>
      </w:pPr>
      <w:r>
        <w:rPr>
          <w:rFonts w:ascii="方正小标宋简体" w:hAnsi="方正小标宋简体" w:eastAsia="方正小标宋简体"/>
          <w:sz w:val="32"/>
          <w:szCs w:val="32"/>
        </w:rPr>
        <w:t>项目名称</w:t>
      </w:r>
      <w:r>
        <w:rPr>
          <w:rFonts w:hint="eastAsia" w:ascii="方正小标宋简体" w:hAnsi="方正小标宋简体" w:eastAsia="方正小标宋简体"/>
          <w:sz w:val="32"/>
          <w:szCs w:val="32"/>
        </w:rPr>
        <w:t>：林业有害生物监测预警监测调查</w:t>
      </w:r>
    </w:p>
    <w:p>
      <w:pPr>
        <w:ind w:firstLine="1440" w:firstLineChars="450"/>
        <w:rPr>
          <w:rFonts w:ascii="方正小标宋简体" w:hAnsi="方正小标宋简体" w:eastAsia="方正小标宋简体"/>
          <w:sz w:val="32"/>
          <w:szCs w:val="32"/>
        </w:rPr>
      </w:pPr>
      <w:r>
        <w:rPr>
          <w:rFonts w:hint="eastAsia" w:ascii="方正小标宋简体" w:hAnsi="方正小标宋简体" w:eastAsia="方正小标宋简体"/>
          <w:sz w:val="32"/>
          <w:szCs w:val="32"/>
        </w:rPr>
        <w:t>采购单位：</w:t>
      </w:r>
      <w:bookmarkStart w:id="0" w:name="unitName"/>
      <w:r>
        <w:rPr>
          <w:rFonts w:hint="eastAsia" w:ascii="方正小标宋简体" w:hAnsi="方正小标宋简体" w:eastAsia="方正小标宋简体"/>
          <w:sz w:val="32"/>
          <w:szCs w:val="32"/>
        </w:rPr>
        <w:t>青岛市园林和林业局</w:t>
      </w:r>
      <w:bookmarkEnd w:id="0"/>
    </w:p>
    <w:p>
      <w:pPr>
        <w:ind w:firstLine="1440" w:firstLineChars="450"/>
        <w:rPr>
          <w:rFonts w:hint="default" w:ascii="方正小标宋简体" w:hAnsi="方正小标宋简体" w:eastAsia="方正小标宋简体"/>
          <w:sz w:val="32"/>
          <w:szCs w:val="32"/>
          <w:u w:val="single"/>
        </w:rPr>
      </w:pPr>
      <w:r>
        <w:rPr>
          <w:rFonts w:hint="eastAsia" w:ascii="方正小标宋简体" w:hAnsi="方正小标宋简体" w:eastAsia="方正小标宋简体"/>
          <w:sz w:val="32"/>
          <w:szCs w:val="32"/>
        </w:rPr>
        <w:t>编制单位：</w:t>
      </w:r>
      <w:r>
        <w:rPr>
          <w:rFonts w:hint="default" w:ascii="方正小标宋简体" w:hAnsi="方正小标宋简体" w:eastAsia="方正小标宋简体"/>
          <w:sz w:val="32"/>
          <w:szCs w:val="32"/>
        </w:rPr>
        <w:t>山东润泰招标有限公司</w:t>
      </w:r>
      <w:bookmarkStart w:id="4" w:name="_GoBack"/>
      <w:bookmarkEnd w:id="4"/>
    </w:p>
    <w:p>
      <w:pPr>
        <w:ind w:firstLine="1440" w:firstLineChars="450"/>
        <w:rPr>
          <w:rFonts w:ascii="方正小标宋简体" w:hAnsi="方正小标宋简体" w:eastAsia="方正小标宋简体"/>
          <w:sz w:val="32"/>
          <w:szCs w:val="32"/>
          <w:u w:val="single"/>
        </w:rPr>
      </w:pPr>
      <w:r>
        <w:rPr>
          <w:rFonts w:hint="eastAsia" w:ascii="方正小标宋简体" w:hAnsi="方正小标宋简体" w:eastAsia="方正小标宋简体"/>
          <w:sz w:val="32"/>
          <w:szCs w:val="32"/>
        </w:rPr>
        <w:t>编制时间：</w:t>
      </w:r>
      <w:bookmarkStart w:id="1" w:name="orgDate"/>
      <w:r>
        <w:rPr>
          <w:rFonts w:hint="eastAsia" w:ascii="方正小标宋简体" w:hAnsi="方正小标宋简体" w:eastAsia="方正小标宋简体"/>
          <w:sz w:val="32"/>
          <w:szCs w:val="32"/>
        </w:rPr>
        <w:t>2022年0</w:t>
      </w:r>
      <w:r>
        <w:rPr>
          <w:rFonts w:ascii="方正小标宋简体" w:hAnsi="方正小标宋简体" w:eastAsia="方正小标宋简体"/>
          <w:sz w:val="32"/>
          <w:szCs w:val="32"/>
        </w:rPr>
        <w:t>6</w:t>
      </w:r>
      <w:bookmarkEnd w:id="1"/>
      <w:r>
        <w:rPr>
          <w:rFonts w:ascii="方正小标宋简体" w:hAnsi="方正小标宋简体" w:eastAsia="方正小标宋简体"/>
          <w:sz w:val="32"/>
          <w:szCs w:val="32"/>
        </w:rPr>
        <w:t>月</w:t>
      </w:r>
      <w:r>
        <w:rPr>
          <w:rFonts w:hint="eastAsia" w:ascii="方正小标宋简体" w:hAnsi="方正小标宋简体" w:eastAsia="方正小标宋简体"/>
          <w:sz w:val="32"/>
          <w:szCs w:val="32"/>
        </w:rPr>
        <w:t>0</w:t>
      </w:r>
      <w:r>
        <w:rPr>
          <w:rFonts w:ascii="方正小标宋简体" w:hAnsi="方正小标宋简体" w:eastAsia="方正小标宋简体"/>
          <w:sz w:val="32"/>
          <w:szCs w:val="32"/>
        </w:rPr>
        <w:t>1日</w:t>
      </w:r>
    </w:p>
    <w:p>
      <w:pPr>
        <w:rPr>
          <w:rFonts w:ascii="方正小标宋简体" w:hAnsi="方正小标宋简体" w:eastAsia="方正小标宋简体"/>
          <w:sz w:val="44"/>
          <w:szCs w:val="44"/>
        </w:rPr>
      </w:pPr>
    </w:p>
    <w:p>
      <w:pPr>
        <w:rPr>
          <w:rFonts w:ascii="方正小标宋简体" w:hAnsi="方正小标宋简体" w:eastAsia="方正小标宋简体"/>
          <w:sz w:val="44"/>
          <w:szCs w:val="44"/>
        </w:rPr>
        <w:sectPr>
          <w:headerReference r:id="rId3" w:type="default"/>
          <w:footerReference r:id="rId5" w:type="default"/>
          <w:headerReference r:id="rId4" w:type="even"/>
          <w:footerReference r:id="rId6" w:type="even"/>
          <w:pgSz w:w="11906" w:h="16838"/>
          <w:pgMar w:top="1440" w:right="1800" w:bottom="1440" w:left="1800" w:header="851" w:footer="992" w:gutter="0"/>
          <w:pgNumType w:start="1"/>
          <w:cols w:space="720" w:num="1"/>
          <w:docGrid w:type="lines" w:linePitch="312" w:charSpace="0"/>
        </w:sectPr>
      </w:pPr>
    </w:p>
    <w:p>
      <w:pPr>
        <w:jc w:val="center"/>
        <w:rPr>
          <w:rFonts w:ascii="方正小标宋简体" w:hAnsi="方正小标宋简体" w:eastAsia="方正小标宋简体"/>
          <w:sz w:val="44"/>
          <w:szCs w:val="44"/>
        </w:rPr>
      </w:pPr>
      <w:r>
        <w:rPr>
          <w:rFonts w:hint="eastAsia" w:ascii="方正小标宋简体" w:hAnsi="方正小标宋简体" w:eastAsia="方正小标宋简体"/>
          <w:sz w:val="44"/>
          <w:szCs w:val="44"/>
        </w:rPr>
        <w:t xml:space="preserve">编 制 </w:t>
      </w:r>
      <w:r>
        <w:rPr>
          <w:rFonts w:ascii="方正小标宋简体" w:hAnsi="方正小标宋简体" w:eastAsia="方正小标宋简体"/>
          <w:sz w:val="44"/>
          <w:szCs w:val="44"/>
        </w:rPr>
        <w:t>说</w:t>
      </w:r>
      <w:r>
        <w:rPr>
          <w:rFonts w:hint="eastAsia" w:ascii="方正小标宋简体" w:hAnsi="方正小标宋简体" w:eastAsia="方正小标宋简体"/>
          <w:sz w:val="44"/>
          <w:szCs w:val="44"/>
        </w:rPr>
        <w:t xml:space="preserve"> </w:t>
      </w:r>
      <w:r>
        <w:rPr>
          <w:rFonts w:ascii="方正小标宋简体" w:hAnsi="方正小标宋简体" w:eastAsia="方正小标宋简体"/>
          <w:sz w:val="44"/>
          <w:szCs w:val="44"/>
        </w:rPr>
        <w:t>明</w:t>
      </w:r>
    </w:p>
    <w:p>
      <w:pPr>
        <w:spacing w:line="560" w:lineRule="exact"/>
        <w:ind w:firstLine="640" w:firstLineChars="200"/>
        <w:rPr>
          <w:rFonts w:ascii="仿宋" w:hAnsi="仿宋" w:eastAsia="仿宋"/>
          <w:sz w:val="32"/>
          <w:szCs w:val="32"/>
        </w:rPr>
      </w:pPr>
    </w:p>
    <w:p>
      <w:pPr>
        <w:spacing w:line="560" w:lineRule="exact"/>
        <w:ind w:firstLine="640" w:firstLineChars="200"/>
        <w:rPr>
          <w:rFonts w:ascii="仿宋_GB2312" w:hAnsi="仿宋" w:eastAsia="仿宋_GB2312"/>
          <w:sz w:val="32"/>
          <w:szCs w:val="32"/>
        </w:rPr>
      </w:pPr>
      <w:r>
        <w:rPr>
          <w:rFonts w:hint="eastAsia" w:ascii="黑体" w:hAnsi="仿宋" w:eastAsia="黑体"/>
          <w:sz w:val="32"/>
          <w:szCs w:val="32"/>
        </w:rPr>
        <w:t>一、</w:t>
      </w:r>
      <w:r>
        <w:rPr>
          <w:rFonts w:hint="eastAsia" w:ascii="仿宋_GB2312" w:hAnsi="仿宋" w:eastAsia="仿宋_GB2312"/>
          <w:sz w:val="32"/>
          <w:szCs w:val="32"/>
        </w:rPr>
        <w:t>采购单位可以自行组织编制采购需求，也可以委托采购代理机构或者其他第三方机构编制。</w:t>
      </w:r>
    </w:p>
    <w:p>
      <w:pPr>
        <w:spacing w:line="560" w:lineRule="exact"/>
        <w:ind w:firstLine="640" w:firstLineChars="200"/>
        <w:rPr>
          <w:rFonts w:ascii="仿宋_GB2312" w:hAnsi="仿宋" w:eastAsia="仿宋_GB2312"/>
          <w:sz w:val="32"/>
          <w:szCs w:val="32"/>
        </w:rPr>
      </w:pPr>
      <w:r>
        <w:rPr>
          <w:rFonts w:hint="eastAsia" w:ascii="黑体" w:hAnsi="仿宋" w:eastAsia="黑体"/>
          <w:sz w:val="32"/>
          <w:szCs w:val="32"/>
        </w:rPr>
        <w:t>二、</w:t>
      </w:r>
      <w:r>
        <w:rPr>
          <w:rFonts w:hint="eastAsia" w:ascii="仿宋_GB2312" w:hAnsi="仿宋" w:eastAsia="仿宋_GB2312"/>
          <w:sz w:val="32"/>
          <w:szCs w:val="32"/>
        </w:rPr>
        <w:t>编制的采购需求应当符合《财政部关于印发政府采购需求管理办法的通知》（财库〔2021〕22号）要求及政府采购的相关规定。</w:t>
      </w:r>
    </w:p>
    <w:p>
      <w:pPr>
        <w:spacing w:line="560" w:lineRule="exact"/>
        <w:ind w:firstLine="640" w:firstLineChars="200"/>
        <w:rPr>
          <w:rFonts w:ascii="仿宋_GB2312" w:hAnsi="仿宋" w:eastAsia="仿宋_GB2312"/>
          <w:sz w:val="32"/>
          <w:szCs w:val="32"/>
        </w:rPr>
      </w:pPr>
      <w:r>
        <w:rPr>
          <w:rFonts w:hint="eastAsia" w:ascii="黑体" w:hAnsi="仿宋" w:eastAsia="黑体"/>
          <w:sz w:val="32"/>
          <w:szCs w:val="32"/>
        </w:rPr>
        <w:t>三、</w:t>
      </w:r>
      <w:r>
        <w:rPr>
          <w:rFonts w:hint="eastAsia" w:ascii="仿宋_GB2312" w:hAnsi="仿宋" w:eastAsia="仿宋_GB2312"/>
          <w:sz w:val="32"/>
          <w:szCs w:val="32"/>
        </w:rPr>
        <w:t>斜体字部分属于提醒内容，编制时应删除。</w:t>
      </w:r>
    </w:p>
    <w:p>
      <w:pPr>
        <w:spacing w:line="560" w:lineRule="exact"/>
        <w:ind w:firstLine="640" w:firstLineChars="200"/>
        <w:rPr>
          <w:rFonts w:ascii="仿宋_GB2312" w:hAnsi="仿宋" w:eastAsia="仿宋_GB2312"/>
          <w:sz w:val="32"/>
          <w:szCs w:val="32"/>
        </w:rPr>
      </w:pPr>
      <w:r>
        <w:rPr>
          <w:rFonts w:hint="eastAsia" w:ascii="黑体" w:hAnsi="仿宋" w:eastAsia="黑体"/>
          <w:sz w:val="32"/>
          <w:szCs w:val="32"/>
        </w:rPr>
        <w:t>四、</w:t>
      </w:r>
      <w:r>
        <w:rPr>
          <w:rFonts w:hint="eastAsia" w:ascii="仿宋_GB2312" w:hAnsi="仿宋" w:eastAsia="仿宋_GB2312"/>
          <w:sz w:val="32"/>
          <w:szCs w:val="32"/>
        </w:rPr>
        <w:t>对不适用的内容应删除，并调整相应序号。</w:t>
      </w:r>
    </w:p>
    <w:p>
      <w:pPr>
        <w:spacing w:line="560" w:lineRule="exact"/>
        <w:rPr>
          <w:rFonts w:ascii="仿宋_GB2312" w:hAnsi="Calibri" w:eastAsia="仿宋_GB2312"/>
          <w:sz w:val="32"/>
          <w:szCs w:val="32"/>
        </w:rPr>
        <w:sectPr>
          <w:footerReference r:id="rId7" w:type="default"/>
          <w:pgSz w:w="11906" w:h="16838"/>
          <w:pgMar w:top="1440" w:right="1800" w:bottom="1440" w:left="1800" w:header="851" w:footer="992" w:gutter="0"/>
          <w:cols w:space="720" w:num="1"/>
          <w:docGrid w:type="lines" w:linePitch="312" w:charSpace="0"/>
        </w:sectPr>
      </w:pPr>
    </w:p>
    <w:p>
      <w:pPr>
        <w:spacing w:line="560" w:lineRule="exact"/>
        <w:ind w:firstLine="640" w:firstLineChars="200"/>
        <w:jc w:val="left"/>
        <w:rPr>
          <w:rFonts w:ascii="黑体" w:hAnsi="黑体" w:eastAsia="黑体"/>
          <w:sz w:val="32"/>
          <w:szCs w:val="32"/>
        </w:rPr>
      </w:pPr>
      <w:r>
        <w:rPr>
          <w:rFonts w:hint="eastAsia" w:ascii="黑体" w:hAnsi="黑体" w:eastAsia="黑体"/>
          <w:sz w:val="32"/>
          <w:szCs w:val="32"/>
        </w:rPr>
        <w:t>一、需求调查情况</w:t>
      </w:r>
    </w:p>
    <w:p>
      <w:pPr>
        <w:spacing w:line="560" w:lineRule="exact"/>
        <w:ind w:firstLine="640" w:firstLineChars="200"/>
        <w:jc w:val="left"/>
        <w:rPr>
          <w:rFonts w:ascii="楷体" w:hAnsi="楷体" w:eastAsia="楷体"/>
          <w:sz w:val="32"/>
          <w:szCs w:val="32"/>
        </w:rPr>
      </w:pPr>
      <w:r>
        <w:rPr>
          <w:rFonts w:hint="eastAsia" w:ascii="楷体" w:hAnsi="楷体" w:eastAsia="楷体"/>
          <w:sz w:val="32"/>
          <w:szCs w:val="32"/>
        </w:rPr>
        <w:t>（一）是否开展需求调查</w:t>
      </w:r>
    </w:p>
    <w:p>
      <w:pPr>
        <w:spacing w:line="560" w:lineRule="exact"/>
        <w:ind w:firstLine="640" w:firstLineChars="200"/>
        <w:jc w:val="left"/>
        <w:rPr>
          <w:rFonts w:ascii="仿宋" w:hAnsi="仿宋" w:eastAsia="仿宋"/>
          <w:iCs/>
          <w:sz w:val="32"/>
          <w:szCs w:val="32"/>
          <w:u w:val="single"/>
        </w:rPr>
      </w:pPr>
      <w:r>
        <w:rPr>
          <w:rFonts w:hint="eastAsia" w:ascii="仿宋" w:hAnsi="仿宋" w:eastAsia="仿宋"/>
          <w:i/>
          <w:sz w:val="32"/>
          <w:szCs w:val="32"/>
          <w:u w:val="single"/>
        </w:rPr>
        <w:t xml:space="preserve"> </w:t>
      </w:r>
      <w:bookmarkStart w:id="2" w:name="isLookInto"/>
      <w:r>
        <w:rPr>
          <w:rFonts w:hint="eastAsia" w:ascii="仿宋" w:hAnsi="仿宋" w:eastAsia="仿宋"/>
          <w:iCs/>
          <w:sz w:val="32"/>
          <w:szCs w:val="32"/>
          <w:u w:val="single"/>
        </w:rPr>
        <w:t>否</w:t>
      </w:r>
      <w:bookmarkEnd w:id="2"/>
      <w:r>
        <w:rPr>
          <w:rFonts w:hint="eastAsia" w:ascii="仿宋" w:hAnsi="仿宋" w:eastAsia="仿宋"/>
          <w:iCs/>
          <w:sz w:val="32"/>
          <w:szCs w:val="32"/>
          <w:u w:val="single"/>
        </w:rPr>
        <w:t xml:space="preserve"> </w:t>
      </w:r>
    </w:p>
    <w:p>
      <w:pPr>
        <w:spacing w:line="560" w:lineRule="exact"/>
        <w:ind w:firstLine="640" w:firstLineChars="200"/>
        <w:jc w:val="left"/>
        <w:rPr>
          <w:rFonts w:ascii="黑体" w:hAnsi="黑体" w:eastAsia="黑体"/>
          <w:sz w:val="32"/>
          <w:szCs w:val="32"/>
        </w:rPr>
      </w:pPr>
      <w:r>
        <w:rPr>
          <w:rFonts w:ascii="黑体" w:hAnsi="黑体" w:eastAsia="黑体"/>
          <w:sz w:val="32"/>
          <w:szCs w:val="32"/>
        </w:rPr>
        <w:t>二</w:t>
      </w:r>
      <w:r>
        <w:rPr>
          <w:rFonts w:hint="eastAsia" w:ascii="黑体" w:hAnsi="黑体" w:eastAsia="黑体"/>
          <w:sz w:val="32"/>
          <w:szCs w:val="32"/>
        </w:rPr>
        <w:t>、需求清单</w:t>
      </w:r>
    </w:p>
    <w:p>
      <w:pPr>
        <w:spacing w:line="560" w:lineRule="exact"/>
        <w:ind w:firstLine="640" w:firstLineChars="200"/>
        <w:jc w:val="left"/>
        <w:rPr>
          <w:rFonts w:ascii="方正小标宋简体" w:hAnsi="方正小标宋简体" w:eastAsia="方正小标宋简体"/>
          <w:sz w:val="32"/>
          <w:szCs w:val="32"/>
        </w:rPr>
      </w:pPr>
      <w:r>
        <w:rPr>
          <w:rFonts w:hint="eastAsia" w:ascii="方正小标宋简体" w:hAnsi="方正小标宋简体" w:eastAsia="方正小标宋简体"/>
          <w:sz w:val="32"/>
          <w:szCs w:val="32"/>
        </w:rPr>
        <w:t>林业有害生物监测预警监测调查</w:t>
      </w:r>
    </w:p>
    <w:p>
      <w:pPr>
        <w:spacing w:line="560" w:lineRule="exact"/>
        <w:ind w:firstLine="640" w:firstLineChars="200"/>
        <w:jc w:val="left"/>
        <w:rPr>
          <w:rFonts w:ascii="楷体" w:hAnsi="楷体" w:eastAsia="楷体"/>
          <w:sz w:val="32"/>
          <w:szCs w:val="32"/>
        </w:rPr>
      </w:pPr>
      <w:r>
        <w:rPr>
          <w:rFonts w:hint="eastAsia" w:ascii="楷体" w:hAnsi="楷体" w:eastAsia="楷体"/>
          <w:sz w:val="32"/>
          <w:szCs w:val="32"/>
        </w:rPr>
        <w:t>（一）项目概况</w:t>
      </w:r>
    </w:p>
    <w:p>
      <w:pPr>
        <w:pStyle w:val="11"/>
        <w:tabs>
          <w:tab w:val="left" w:pos="1701"/>
        </w:tabs>
        <w:spacing w:line="360" w:lineRule="auto"/>
        <w:ind w:firstLine="793" w:firstLineChars="248"/>
        <w:rPr>
          <w:rFonts w:ascii="楷体" w:hAnsi="楷体" w:eastAsia="楷体"/>
          <w:color w:val="auto"/>
          <w:kern w:val="2"/>
          <w:sz w:val="32"/>
          <w:szCs w:val="32"/>
        </w:rPr>
      </w:pPr>
      <w:r>
        <w:rPr>
          <w:rFonts w:hint="eastAsia" w:ascii="楷体" w:hAnsi="楷体" w:eastAsia="楷体"/>
          <w:color w:val="auto"/>
          <w:kern w:val="2"/>
          <w:sz w:val="32"/>
          <w:szCs w:val="32"/>
        </w:rPr>
        <w:t>拟建设青岛市林业有害生物监测预警体系、防治减灾体系和服务保障体系，进一步提升我市生物灾害预警和应急防控能力。2022年启动项目建设，年内建成市级中心监测站1个，区级中心监测站2个，基本监测点2个。同时开展美国白蛾等重大食叶害虫测报调查工作，该调查工作依托林业有害生物监测预警体系的建设进度有序展开，体系建成前采取布设临时测报点的形式补充监测预警体系布点的不足。临时测报点采取杀虫灯、诱捕器、测报灯等设备结合人工踏查对全市主要通道、林地等重点区域的美国白蛾等重大食叶害虫开展监测。</w:t>
      </w:r>
    </w:p>
    <w:p>
      <w:pPr>
        <w:spacing w:line="560" w:lineRule="exact"/>
        <w:ind w:firstLine="640" w:firstLineChars="200"/>
        <w:jc w:val="left"/>
        <w:rPr>
          <w:rFonts w:ascii="楷体" w:hAnsi="楷体" w:eastAsia="楷体"/>
          <w:sz w:val="32"/>
          <w:szCs w:val="32"/>
        </w:rPr>
      </w:pPr>
      <w:r>
        <w:rPr>
          <w:rFonts w:hint="eastAsia" w:ascii="楷体" w:hAnsi="楷体" w:eastAsia="楷体"/>
          <w:sz w:val="32"/>
          <w:szCs w:val="32"/>
        </w:rPr>
        <w:t>（二）采购项目预（概）算</w:t>
      </w:r>
    </w:p>
    <w:p>
      <w:pPr>
        <w:spacing w:line="560" w:lineRule="exact"/>
        <w:ind w:firstLine="640" w:firstLineChars="200"/>
        <w:jc w:val="left"/>
        <w:rPr>
          <w:rFonts w:ascii="楷体" w:hAnsi="楷体" w:eastAsia="楷体"/>
          <w:sz w:val="32"/>
          <w:szCs w:val="32"/>
          <w:u w:val="single"/>
        </w:rPr>
      </w:pPr>
      <w:r>
        <w:rPr>
          <w:rFonts w:ascii="楷体" w:hAnsi="楷体" w:eastAsia="楷体"/>
          <w:sz w:val="32"/>
          <w:szCs w:val="32"/>
        </w:rPr>
        <w:t>总</w:t>
      </w:r>
      <w:r>
        <w:rPr>
          <w:rFonts w:hint="eastAsia" w:ascii="楷体" w:hAnsi="楷体" w:eastAsia="楷体"/>
          <w:sz w:val="32"/>
          <w:szCs w:val="32"/>
        </w:rPr>
        <w:t xml:space="preserve"> </w:t>
      </w:r>
      <w:r>
        <w:rPr>
          <w:rFonts w:ascii="楷体" w:hAnsi="楷体" w:eastAsia="楷体"/>
          <w:sz w:val="32"/>
          <w:szCs w:val="32"/>
        </w:rPr>
        <w:t>预</w:t>
      </w:r>
      <w:r>
        <w:rPr>
          <w:rFonts w:hint="eastAsia" w:ascii="楷体" w:hAnsi="楷体" w:eastAsia="楷体"/>
          <w:sz w:val="32"/>
          <w:szCs w:val="32"/>
        </w:rPr>
        <w:t xml:space="preserve"> </w:t>
      </w:r>
      <w:r>
        <w:rPr>
          <w:rFonts w:ascii="楷体" w:hAnsi="楷体" w:eastAsia="楷体"/>
          <w:sz w:val="32"/>
          <w:szCs w:val="32"/>
        </w:rPr>
        <w:t>算</w:t>
      </w:r>
      <w:r>
        <w:rPr>
          <w:rFonts w:hint="eastAsia" w:ascii="楷体" w:hAnsi="楷体" w:eastAsia="楷体"/>
          <w:sz w:val="32"/>
          <w:szCs w:val="32"/>
        </w:rPr>
        <w:t>：</w:t>
      </w:r>
      <w:r>
        <w:rPr>
          <w:rFonts w:ascii="楷体" w:hAnsi="楷体" w:eastAsia="楷体"/>
          <w:sz w:val="32"/>
          <w:szCs w:val="32"/>
        </w:rPr>
        <w:t>180.28万元</w:t>
      </w:r>
    </w:p>
    <w:p>
      <w:pPr>
        <w:spacing w:line="560" w:lineRule="exact"/>
        <w:ind w:firstLine="640" w:firstLineChars="200"/>
        <w:jc w:val="left"/>
        <w:rPr>
          <w:rFonts w:hint="eastAsia" w:ascii="楷体" w:hAnsi="楷体" w:eastAsia="楷体"/>
          <w:sz w:val="32"/>
          <w:szCs w:val="32"/>
          <w:u w:val="single"/>
        </w:rPr>
      </w:pPr>
      <w:r>
        <w:rPr>
          <w:rFonts w:hint="eastAsia" w:ascii="楷体" w:hAnsi="楷体" w:eastAsia="楷体"/>
          <w:sz w:val="32"/>
          <w:szCs w:val="32"/>
        </w:rPr>
        <w:t>包1预算：</w:t>
      </w:r>
      <w:r>
        <w:rPr>
          <w:rFonts w:ascii="楷体" w:hAnsi="楷体" w:eastAsia="楷体"/>
          <w:sz w:val="32"/>
          <w:szCs w:val="32"/>
        </w:rPr>
        <w:t>180.28万元</w:t>
      </w:r>
    </w:p>
    <w:p>
      <w:pPr>
        <w:spacing w:line="560" w:lineRule="exact"/>
        <w:ind w:firstLine="640" w:firstLineChars="200"/>
        <w:jc w:val="left"/>
        <w:rPr>
          <w:rFonts w:ascii="仿宋" w:hAnsi="仿宋" w:eastAsia="仿宋"/>
          <w:sz w:val="32"/>
          <w:szCs w:val="32"/>
        </w:rPr>
      </w:pPr>
      <w:r>
        <w:rPr>
          <w:rFonts w:hint="eastAsia" w:ascii="仿宋" w:hAnsi="仿宋" w:eastAsia="仿宋"/>
          <w:sz w:val="32"/>
          <w:szCs w:val="32"/>
        </w:rPr>
        <w:t>……</w:t>
      </w:r>
    </w:p>
    <w:p>
      <w:pPr>
        <w:spacing w:line="560" w:lineRule="exact"/>
        <w:ind w:firstLine="640" w:firstLineChars="200"/>
        <w:jc w:val="left"/>
        <w:rPr>
          <w:rFonts w:ascii="楷体" w:hAnsi="楷体" w:eastAsia="楷体"/>
          <w:sz w:val="32"/>
          <w:szCs w:val="32"/>
        </w:rPr>
      </w:pPr>
    </w:p>
    <w:p>
      <w:pPr>
        <w:spacing w:line="560" w:lineRule="exact"/>
        <w:ind w:firstLine="640" w:firstLineChars="200"/>
        <w:jc w:val="left"/>
        <w:rPr>
          <w:rFonts w:ascii="楷体" w:hAnsi="楷体" w:eastAsia="楷体"/>
          <w:sz w:val="32"/>
          <w:szCs w:val="32"/>
        </w:rPr>
      </w:pPr>
      <w:r>
        <w:rPr>
          <w:rFonts w:hint="eastAsia" w:ascii="楷体" w:hAnsi="楷体" w:eastAsia="楷体"/>
          <w:sz w:val="32"/>
          <w:szCs w:val="32"/>
        </w:rPr>
        <w:t>（三）采购标的汇总表</w:t>
      </w:r>
    </w:p>
    <w:tbl>
      <w:tblPr>
        <w:tblStyle w:val="6"/>
        <w:tblW w:w="82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850"/>
        <w:gridCol w:w="1843"/>
        <w:gridCol w:w="1417"/>
        <w:gridCol w:w="1276"/>
        <w:gridCol w:w="992"/>
        <w:gridCol w:w="9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7" w:hRule="atLeast"/>
          <w:jc w:val="center"/>
        </w:trPr>
        <w:tc>
          <w:tcPr>
            <w:tcW w:w="851" w:type="dxa"/>
            <w:vAlign w:val="center"/>
          </w:tcPr>
          <w:p>
            <w:pPr>
              <w:spacing w:line="560" w:lineRule="exact"/>
              <w:jc w:val="center"/>
              <w:rPr>
                <w:rFonts w:ascii="仿宋" w:hAnsi="仿宋" w:eastAsia="仿宋"/>
                <w:b/>
                <w:sz w:val="28"/>
                <w:szCs w:val="28"/>
              </w:rPr>
            </w:pPr>
            <w:r>
              <w:rPr>
                <w:rFonts w:hint="eastAsia" w:ascii="仿宋" w:hAnsi="仿宋" w:eastAsia="仿宋"/>
                <w:b/>
                <w:sz w:val="28"/>
                <w:szCs w:val="28"/>
              </w:rPr>
              <w:t>包号</w:t>
            </w:r>
          </w:p>
        </w:tc>
        <w:tc>
          <w:tcPr>
            <w:tcW w:w="850" w:type="dxa"/>
            <w:vAlign w:val="center"/>
          </w:tcPr>
          <w:p>
            <w:pPr>
              <w:spacing w:line="560" w:lineRule="exact"/>
              <w:jc w:val="center"/>
              <w:rPr>
                <w:rFonts w:ascii="仿宋" w:hAnsi="仿宋" w:eastAsia="仿宋"/>
                <w:b/>
                <w:sz w:val="28"/>
                <w:szCs w:val="28"/>
              </w:rPr>
            </w:pPr>
            <w:r>
              <w:rPr>
                <w:rFonts w:hint="eastAsia" w:ascii="仿宋" w:hAnsi="仿宋" w:eastAsia="仿宋"/>
                <w:b/>
                <w:sz w:val="28"/>
                <w:szCs w:val="28"/>
              </w:rPr>
              <w:t>序号</w:t>
            </w:r>
          </w:p>
        </w:tc>
        <w:tc>
          <w:tcPr>
            <w:tcW w:w="1843" w:type="dxa"/>
            <w:vAlign w:val="center"/>
          </w:tcPr>
          <w:p>
            <w:pPr>
              <w:spacing w:line="560" w:lineRule="exact"/>
              <w:jc w:val="center"/>
              <w:rPr>
                <w:rFonts w:ascii="仿宋" w:hAnsi="仿宋" w:eastAsia="仿宋"/>
                <w:b/>
                <w:sz w:val="28"/>
                <w:szCs w:val="28"/>
              </w:rPr>
            </w:pPr>
            <w:r>
              <w:rPr>
                <w:rFonts w:hint="eastAsia" w:ascii="仿宋" w:hAnsi="仿宋" w:eastAsia="仿宋"/>
                <w:b/>
                <w:sz w:val="28"/>
                <w:szCs w:val="28"/>
              </w:rPr>
              <w:t>标的名称</w:t>
            </w:r>
          </w:p>
        </w:tc>
        <w:tc>
          <w:tcPr>
            <w:tcW w:w="1417" w:type="dxa"/>
            <w:vAlign w:val="center"/>
          </w:tcPr>
          <w:p>
            <w:pPr>
              <w:spacing w:line="560" w:lineRule="exact"/>
              <w:jc w:val="center"/>
              <w:rPr>
                <w:rFonts w:ascii="仿宋" w:hAnsi="仿宋" w:eastAsia="仿宋"/>
                <w:b/>
                <w:sz w:val="28"/>
                <w:szCs w:val="28"/>
              </w:rPr>
            </w:pPr>
            <w:r>
              <w:rPr>
                <w:rFonts w:hint="eastAsia" w:ascii="仿宋" w:hAnsi="仿宋" w:eastAsia="仿宋"/>
                <w:b/>
                <w:sz w:val="28"/>
                <w:szCs w:val="28"/>
              </w:rPr>
              <w:t>品目</w:t>
            </w:r>
          </w:p>
          <w:p>
            <w:pPr>
              <w:spacing w:line="560" w:lineRule="exact"/>
              <w:jc w:val="center"/>
              <w:rPr>
                <w:rFonts w:ascii="仿宋" w:hAnsi="仿宋" w:eastAsia="仿宋"/>
                <w:b/>
                <w:sz w:val="28"/>
                <w:szCs w:val="28"/>
              </w:rPr>
            </w:pPr>
            <w:r>
              <w:rPr>
                <w:rFonts w:hint="eastAsia" w:ascii="仿宋" w:hAnsi="仿宋" w:eastAsia="仿宋"/>
                <w:b/>
                <w:sz w:val="28"/>
                <w:szCs w:val="28"/>
              </w:rPr>
              <w:t>分类编码</w:t>
            </w:r>
          </w:p>
        </w:tc>
        <w:tc>
          <w:tcPr>
            <w:tcW w:w="1276" w:type="dxa"/>
            <w:vAlign w:val="center"/>
          </w:tcPr>
          <w:p>
            <w:pPr>
              <w:spacing w:line="560" w:lineRule="exact"/>
              <w:jc w:val="center"/>
              <w:rPr>
                <w:rFonts w:ascii="仿宋" w:hAnsi="仿宋" w:eastAsia="仿宋"/>
                <w:b/>
                <w:sz w:val="28"/>
                <w:szCs w:val="28"/>
              </w:rPr>
            </w:pPr>
            <w:r>
              <w:rPr>
                <w:rFonts w:hint="eastAsia" w:ascii="仿宋" w:hAnsi="仿宋" w:eastAsia="仿宋"/>
                <w:b/>
                <w:sz w:val="28"/>
                <w:szCs w:val="28"/>
              </w:rPr>
              <w:t>计量</w:t>
            </w:r>
          </w:p>
          <w:p>
            <w:pPr>
              <w:spacing w:line="560" w:lineRule="exact"/>
              <w:jc w:val="center"/>
              <w:rPr>
                <w:rFonts w:ascii="仿宋" w:hAnsi="仿宋" w:eastAsia="仿宋"/>
                <w:b/>
                <w:sz w:val="28"/>
                <w:szCs w:val="28"/>
              </w:rPr>
            </w:pPr>
            <w:r>
              <w:rPr>
                <w:rFonts w:hint="eastAsia" w:ascii="仿宋" w:hAnsi="仿宋" w:eastAsia="仿宋"/>
                <w:b/>
                <w:sz w:val="28"/>
                <w:szCs w:val="28"/>
              </w:rPr>
              <w:t>单位</w:t>
            </w:r>
          </w:p>
        </w:tc>
        <w:tc>
          <w:tcPr>
            <w:tcW w:w="992" w:type="dxa"/>
            <w:vAlign w:val="center"/>
          </w:tcPr>
          <w:p>
            <w:pPr>
              <w:spacing w:line="560" w:lineRule="exact"/>
              <w:jc w:val="center"/>
              <w:rPr>
                <w:rFonts w:ascii="仿宋" w:hAnsi="仿宋" w:eastAsia="仿宋"/>
                <w:b/>
                <w:sz w:val="28"/>
                <w:szCs w:val="28"/>
              </w:rPr>
            </w:pPr>
            <w:r>
              <w:rPr>
                <w:rFonts w:hint="eastAsia" w:ascii="仿宋" w:hAnsi="仿宋" w:eastAsia="仿宋"/>
                <w:b/>
                <w:sz w:val="28"/>
                <w:szCs w:val="28"/>
              </w:rPr>
              <w:t>数量</w:t>
            </w:r>
          </w:p>
        </w:tc>
        <w:tc>
          <w:tcPr>
            <w:tcW w:w="993" w:type="dxa"/>
            <w:vAlign w:val="center"/>
          </w:tcPr>
          <w:p>
            <w:pPr>
              <w:spacing w:line="560" w:lineRule="exact"/>
              <w:jc w:val="center"/>
              <w:rPr>
                <w:rFonts w:ascii="仿宋" w:hAnsi="仿宋" w:eastAsia="仿宋"/>
                <w:b/>
                <w:sz w:val="28"/>
                <w:szCs w:val="28"/>
              </w:rPr>
            </w:pPr>
            <w:r>
              <w:rPr>
                <w:rFonts w:hint="eastAsia" w:ascii="仿宋" w:hAnsi="仿宋" w:eastAsia="仿宋"/>
                <w:b/>
                <w:sz w:val="28"/>
                <w:szCs w:val="28"/>
              </w:rPr>
              <w:t>是否进口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851" w:type="dxa"/>
            <w:vAlign w:val="center"/>
          </w:tcPr>
          <w:p>
            <w:pPr>
              <w:adjustRightInd w:val="0"/>
              <w:snapToGrid w:val="0"/>
              <w:spacing w:line="560" w:lineRule="exact"/>
              <w:jc w:val="center"/>
              <w:rPr>
                <w:rFonts w:ascii="仿宋" w:hAnsi="仿宋" w:eastAsia="仿宋"/>
                <w:sz w:val="28"/>
                <w:szCs w:val="28"/>
              </w:rPr>
            </w:pPr>
            <w:r>
              <w:rPr>
                <w:rFonts w:hint="eastAsia" w:ascii="仿宋" w:hAnsi="仿宋" w:eastAsia="仿宋"/>
                <w:sz w:val="28"/>
                <w:szCs w:val="28"/>
              </w:rPr>
              <w:t>1</w:t>
            </w:r>
          </w:p>
        </w:tc>
        <w:tc>
          <w:tcPr>
            <w:tcW w:w="850" w:type="dxa"/>
            <w:vAlign w:val="center"/>
          </w:tcPr>
          <w:p>
            <w:pPr>
              <w:adjustRightInd w:val="0"/>
              <w:snapToGrid w:val="0"/>
              <w:spacing w:line="560" w:lineRule="exact"/>
              <w:jc w:val="center"/>
              <w:rPr>
                <w:rFonts w:ascii="仿宋" w:hAnsi="仿宋" w:eastAsia="仿宋"/>
                <w:sz w:val="28"/>
                <w:szCs w:val="28"/>
              </w:rPr>
            </w:pPr>
            <w:r>
              <w:rPr>
                <w:rFonts w:hint="eastAsia" w:ascii="仿宋" w:hAnsi="仿宋" w:eastAsia="仿宋"/>
                <w:sz w:val="28"/>
                <w:szCs w:val="28"/>
              </w:rPr>
              <w:t>1</w:t>
            </w:r>
          </w:p>
        </w:tc>
        <w:tc>
          <w:tcPr>
            <w:tcW w:w="1843" w:type="dxa"/>
            <w:vAlign w:val="center"/>
          </w:tcPr>
          <w:p>
            <w:pPr>
              <w:spacing w:line="560" w:lineRule="exact"/>
              <w:jc w:val="left"/>
              <w:rPr>
                <w:rFonts w:ascii="方正小标宋简体" w:hAnsi="方正小标宋简体" w:eastAsia="方正小标宋简体"/>
                <w:sz w:val="32"/>
                <w:szCs w:val="32"/>
              </w:rPr>
            </w:pPr>
            <w:r>
              <w:rPr>
                <w:rFonts w:hint="eastAsia" w:ascii="方正小标宋简体" w:hAnsi="方正小标宋简体" w:eastAsia="方正小标宋简体"/>
                <w:sz w:val="32"/>
                <w:szCs w:val="32"/>
              </w:rPr>
              <w:t>林业有害生物监测预警监测调查</w:t>
            </w:r>
          </w:p>
          <w:p>
            <w:pPr>
              <w:adjustRightInd w:val="0"/>
              <w:snapToGrid w:val="0"/>
              <w:spacing w:line="560" w:lineRule="exact"/>
              <w:jc w:val="center"/>
              <w:rPr>
                <w:rFonts w:ascii="仿宋" w:hAnsi="仿宋" w:eastAsia="仿宋"/>
                <w:i/>
                <w:sz w:val="28"/>
                <w:szCs w:val="28"/>
                <w:u w:val="single"/>
              </w:rPr>
            </w:pPr>
          </w:p>
        </w:tc>
        <w:tc>
          <w:tcPr>
            <w:tcW w:w="1417" w:type="dxa"/>
            <w:vAlign w:val="center"/>
          </w:tcPr>
          <w:p>
            <w:pPr>
              <w:adjustRightInd w:val="0"/>
              <w:snapToGrid w:val="0"/>
              <w:spacing w:line="560" w:lineRule="exact"/>
              <w:jc w:val="center"/>
              <w:rPr>
                <w:rFonts w:ascii="仿宋" w:hAnsi="仿宋" w:eastAsia="仿宋"/>
                <w:sz w:val="28"/>
                <w:szCs w:val="28"/>
              </w:rPr>
            </w:pPr>
          </w:p>
        </w:tc>
        <w:tc>
          <w:tcPr>
            <w:tcW w:w="1276" w:type="dxa"/>
            <w:vAlign w:val="center"/>
          </w:tcPr>
          <w:p>
            <w:pPr>
              <w:adjustRightInd w:val="0"/>
              <w:snapToGrid w:val="0"/>
              <w:spacing w:line="560" w:lineRule="exact"/>
              <w:jc w:val="center"/>
              <w:rPr>
                <w:rFonts w:ascii="仿宋" w:hAnsi="仿宋" w:eastAsia="仿宋"/>
                <w:sz w:val="28"/>
                <w:szCs w:val="28"/>
              </w:rPr>
            </w:pPr>
            <w:r>
              <w:rPr>
                <w:rFonts w:hint="eastAsia" w:ascii="仿宋" w:hAnsi="仿宋" w:eastAsia="仿宋"/>
                <w:sz w:val="28"/>
                <w:szCs w:val="28"/>
              </w:rPr>
              <w:t>项</w:t>
            </w:r>
          </w:p>
        </w:tc>
        <w:tc>
          <w:tcPr>
            <w:tcW w:w="992" w:type="dxa"/>
            <w:vAlign w:val="center"/>
          </w:tcPr>
          <w:p>
            <w:pPr>
              <w:adjustRightInd w:val="0"/>
              <w:snapToGrid w:val="0"/>
              <w:spacing w:line="560" w:lineRule="exact"/>
              <w:jc w:val="center"/>
              <w:rPr>
                <w:rFonts w:ascii="仿宋" w:hAnsi="仿宋" w:eastAsia="仿宋"/>
                <w:sz w:val="28"/>
                <w:szCs w:val="28"/>
              </w:rPr>
            </w:pPr>
            <w:r>
              <w:rPr>
                <w:rFonts w:hint="eastAsia" w:ascii="仿宋" w:hAnsi="仿宋" w:eastAsia="仿宋"/>
                <w:sz w:val="28"/>
                <w:szCs w:val="28"/>
              </w:rPr>
              <w:t>1</w:t>
            </w:r>
          </w:p>
        </w:tc>
        <w:tc>
          <w:tcPr>
            <w:tcW w:w="993" w:type="dxa"/>
            <w:vAlign w:val="center"/>
          </w:tcPr>
          <w:p>
            <w:pPr>
              <w:adjustRightInd w:val="0"/>
              <w:snapToGrid w:val="0"/>
              <w:spacing w:line="560" w:lineRule="exact"/>
              <w:jc w:val="center"/>
              <w:rPr>
                <w:rFonts w:ascii="仿宋" w:hAnsi="仿宋" w:eastAsia="仿宋"/>
                <w:sz w:val="28"/>
                <w:szCs w:val="28"/>
              </w:rPr>
            </w:pPr>
            <w:r>
              <w:rPr>
                <w:rFonts w:hint="eastAsia" w:ascii="仿宋" w:hAnsi="仿宋" w:eastAsia="仿宋"/>
                <w:sz w:val="28"/>
                <w:szCs w:val="28"/>
              </w:rPr>
              <w:t>否</w:t>
            </w:r>
          </w:p>
        </w:tc>
      </w:tr>
    </w:tbl>
    <w:p>
      <w:pPr>
        <w:spacing w:line="560" w:lineRule="exact"/>
        <w:ind w:firstLine="640" w:firstLineChars="200"/>
        <w:jc w:val="left"/>
        <w:rPr>
          <w:rFonts w:ascii="仿宋_GB2312" w:hAnsi="黑体" w:eastAsia="仿宋_GB2312"/>
          <w:i/>
          <w:sz w:val="32"/>
          <w:szCs w:val="32"/>
          <w:u w:val="single"/>
        </w:rPr>
      </w:pPr>
    </w:p>
    <w:p>
      <w:pPr>
        <w:spacing w:line="560" w:lineRule="exact"/>
        <w:ind w:firstLine="642" w:firstLineChars="200"/>
        <w:jc w:val="left"/>
        <w:rPr>
          <w:rFonts w:ascii="楷体" w:hAnsi="楷体" w:eastAsia="楷体"/>
          <w:b/>
          <w:bCs/>
          <w:sz w:val="32"/>
          <w:szCs w:val="32"/>
        </w:rPr>
      </w:pPr>
      <w:r>
        <w:rPr>
          <w:rFonts w:hint="eastAsia" w:ascii="楷体" w:hAnsi="楷体" w:eastAsia="楷体"/>
          <w:b/>
          <w:bCs/>
          <w:sz w:val="32"/>
          <w:szCs w:val="32"/>
        </w:rPr>
        <w:t>（四）技术商务要求</w:t>
      </w:r>
    </w:p>
    <w:p>
      <w:pPr>
        <w:spacing w:line="560" w:lineRule="exact"/>
        <w:ind w:firstLine="565" w:firstLineChars="176"/>
        <w:jc w:val="left"/>
        <w:rPr>
          <w:rFonts w:hint="eastAsia" w:ascii="楷体" w:hAnsi="楷体" w:eastAsia="楷体"/>
          <w:b/>
          <w:bCs/>
          <w:sz w:val="32"/>
          <w:szCs w:val="32"/>
        </w:rPr>
      </w:pPr>
      <w:r>
        <w:rPr>
          <w:rFonts w:hint="eastAsia" w:ascii="楷体" w:hAnsi="楷体" w:eastAsia="楷体"/>
          <w:b/>
          <w:bCs/>
          <w:sz w:val="32"/>
          <w:szCs w:val="32"/>
        </w:rPr>
        <w:t>1</w:t>
      </w:r>
      <w:r>
        <w:rPr>
          <w:rFonts w:ascii="楷体" w:hAnsi="楷体" w:eastAsia="楷体"/>
          <w:b/>
          <w:bCs/>
          <w:sz w:val="32"/>
          <w:szCs w:val="32"/>
        </w:rPr>
        <w:t>.技术要求</w:t>
      </w:r>
    </w:p>
    <w:p>
      <w:pPr>
        <w:tabs>
          <w:tab w:val="left" w:pos="1701"/>
        </w:tabs>
        <w:spacing w:before="1" w:line="360" w:lineRule="auto"/>
        <w:ind w:firstLine="567"/>
        <w:rPr>
          <w:rFonts w:ascii="楷体" w:hAnsi="楷体" w:eastAsia="楷体"/>
          <w:b/>
          <w:bCs/>
          <w:sz w:val="32"/>
          <w:szCs w:val="32"/>
        </w:rPr>
      </w:pPr>
      <w:r>
        <w:rPr>
          <w:rFonts w:ascii="楷体" w:hAnsi="楷体" w:eastAsia="楷体"/>
          <w:b/>
          <w:bCs/>
          <w:sz w:val="32"/>
          <w:szCs w:val="32"/>
        </w:rPr>
        <w:t>1.1</w:t>
      </w:r>
      <w:r>
        <w:rPr>
          <w:rFonts w:hint="eastAsia" w:ascii="楷体" w:hAnsi="楷体" w:eastAsia="楷体"/>
          <w:b/>
          <w:bCs/>
          <w:sz w:val="32"/>
          <w:szCs w:val="32"/>
        </w:rPr>
        <w:t>林业有害生物监测预警体系</w:t>
      </w:r>
    </w:p>
    <w:p>
      <w:pPr>
        <w:tabs>
          <w:tab w:val="left" w:pos="1701"/>
        </w:tabs>
        <w:spacing w:before="1" w:line="360" w:lineRule="auto"/>
        <w:ind w:firstLine="567"/>
        <w:rPr>
          <w:rFonts w:ascii="仿宋" w:hAnsi="仿宋" w:eastAsia="仿宋"/>
          <w:sz w:val="32"/>
          <w:szCs w:val="32"/>
        </w:rPr>
      </w:pPr>
      <w:r>
        <w:rPr>
          <w:rFonts w:hint="eastAsia" w:ascii="仿宋" w:hAnsi="仿宋" w:eastAsia="仿宋"/>
          <w:sz w:val="32"/>
          <w:szCs w:val="32"/>
        </w:rPr>
        <w:t>（1）中心监测站3个：市级1个，设在浮山，区市级2个，设在平度市仁兆镇、莱西市望城街道。每个中心监测站配备智能虫情测报灯、小气候自动观测仪、生态实时监控系统、靶标害虫自动识别系统、中心控制系统、太阳能供电系统1等监测设备各一套。</w:t>
      </w:r>
    </w:p>
    <w:p>
      <w:pPr>
        <w:pStyle w:val="11"/>
        <w:tabs>
          <w:tab w:val="left" w:pos="1701"/>
        </w:tabs>
        <w:spacing w:line="360" w:lineRule="auto"/>
        <w:ind w:firstLine="537" w:firstLineChars="168"/>
        <w:rPr>
          <w:rFonts w:ascii="仿宋" w:hAnsi="仿宋" w:eastAsia="仿宋"/>
          <w:color w:val="auto"/>
          <w:kern w:val="2"/>
          <w:sz w:val="32"/>
          <w:szCs w:val="32"/>
        </w:rPr>
      </w:pPr>
      <w:r>
        <w:rPr>
          <w:rFonts w:hint="eastAsia" w:ascii="仿宋" w:hAnsi="仿宋" w:eastAsia="仿宋"/>
          <w:color w:val="auto"/>
          <w:kern w:val="2"/>
          <w:sz w:val="32"/>
          <w:szCs w:val="32"/>
        </w:rPr>
        <w:t>（2）基本监测点1，1个，设在莱西市田庄镇，配备智能虫情测报灯、太阳能供电系统2等设备各一套。</w:t>
      </w:r>
    </w:p>
    <w:p>
      <w:pPr>
        <w:pStyle w:val="11"/>
        <w:tabs>
          <w:tab w:val="left" w:pos="1701"/>
        </w:tabs>
        <w:spacing w:line="360" w:lineRule="auto"/>
        <w:ind w:firstLine="505" w:firstLineChars="158"/>
        <w:rPr>
          <w:rFonts w:ascii="仿宋" w:hAnsi="仿宋" w:eastAsia="仿宋"/>
          <w:color w:val="auto"/>
          <w:kern w:val="2"/>
          <w:sz w:val="32"/>
          <w:szCs w:val="32"/>
        </w:rPr>
      </w:pPr>
      <w:r>
        <w:rPr>
          <w:rFonts w:hint="eastAsia" w:ascii="仿宋" w:hAnsi="仿宋" w:eastAsia="仿宋"/>
          <w:color w:val="auto"/>
          <w:kern w:val="2"/>
          <w:sz w:val="32"/>
          <w:szCs w:val="32"/>
        </w:rPr>
        <w:t>（3）基本监测点2，1个，设在黄岛区琅琊镇，配备靶标害虫自动识别系统、生态实时监控系统、太阳能供电系统</w:t>
      </w:r>
      <w:r>
        <w:rPr>
          <w:rFonts w:hint="default" w:ascii="仿宋" w:hAnsi="仿宋" w:eastAsia="仿宋"/>
          <w:color w:val="auto"/>
          <w:kern w:val="2"/>
          <w:sz w:val="32"/>
          <w:szCs w:val="32"/>
        </w:rPr>
        <w:t>3</w:t>
      </w:r>
      <w:r>
        <w:rPr>
          <w:rFonts w:hint="eastAsia" w:ascii="仿宋" w:hAnsi="仿宋" w:eastAsia="仿宋"/>
          <w:color w:val="auto"/>
          <w:kern w:val="2"/>
          <w:sz w:val="32"/>
          <w:szCs w:val="32"/>
        </w:rPr>
        <w:t xml:space="preserve">等设备各一套。 </w:t>
      </w:r>
    </w:p>
    <w:p>
      <w:pPr>
        <w:pStyle w:val="11"/>
        <w:tabs>
          <w:tab w:val="left" w:pos="1701"/>
        </w:tabs>
        <w:ind w:firstLine="566" w:firstLineChars="177"/>
        <w:rPr>
          <w:rFonts w:ascii="仿宋" w:hAnsi="仿宋" w:eastAsia="仿宋"/>
          <w:color w:val="auto"/>
          <w:kern w:val="2"/>
          <w:sz w:val="32"/>
          <w:szCs w:val="32"/>
        </w:rPr>
      </w:pPr>
      <w:r>
        <w:rPr>
          <w:rFonts w:hint="eastAsia" w:ascii="仿宋" w:hAnsi="仿宋" w:eastAsia="仿宋"/>
          <w:color w:val="auto"/>
          <w:kern w:val="2"/>
          <w:sz w:val="32"/>
          <w:szCs w:val="32"/>
        </w:rPr>
        <w:t>（4）相关配套项目</w:t>
      </w:r>
    </w:p>
    <w:p>
      <w:pPr>
        <w:pStyle w:val="11"/>
        <w:tabs>
          <w:tab w:val="left" w:pos="1701"/>
        </w:tabs>
        <w:ind w:firstLine="566" w:firstLineChars="177"/>
        <w:rPr>
          <w:rFonts w:hint="eastAsia" w:ascii="仿宋" w:hAnsi="仿宋" w:eastAsia="仿宋"/>
          <w:color w:val="auto"/>
          <w:kern w:val="2"/>
          <w:sz w:val="32"/>
          <w:szCs w:val="32"/>
        </w:rPr>
      </w:pPr>
    </w:p>
    <w:p>
      <w:pPr>
        <w:pStyle w:val="11"/>
        <w:tabs>
          <w:tab w:val="left" w:pos="1701"/>
        </w:tabs>
        <w:ind w:firstLine="568" w:firstLineChars="177"/>
        <w:rPr>
          <w:rFonts w:ascii="仿宋" w:hAnsi="仿宋" w:eastAsia="仿宋"/>
          <w:b/>
          <w:bCs/>
          <w:color w:val="auto"/>
          <w:kern w:val="2"/>
          <w:sz w:val="32"/>
          <w:szCs w:val="32"/>
        </w:rPr>
      </w:pPr>
      <w:r>
        <w:rPr>
          <w:rFonts w:ascii="仿宋" w:hAnsi="仿宋" w:eastAsia="仿宋"/>
          <w:b/>
          <w:bCs/>
          <w:color w:val="auto"/>
          <w:kern w:val="2"/>
          <w:sz w:val="32"/>
          <w:szCs w:val="32"/>
        </w:rPr>
        <w:t>1.2</w:t>
      </w:r>
      <w:r>
        <w:rPr>
          <w:rFonts w:hint="eastAsia" w:ascii="仿宋" w:hAnsi="仿宋" w:eastAsia="仿宋"/>
          <w:b/>
          <w:bCs/>
          <w:color w:val="auto"/>
          <w:kern w:val="2"/>
          <w:sz w:val="32"/>
          <w:szCs w:val="32"/>
        </w:rPr>
        <w:t>美国白蛾等重大食叶害虫监测调查</w:t>
      </w:r>
    </w:p>
    <w:p>
      <w:pPr>
        <w:pStyle w:val="11"/>
        <w:tabs>
          <w:tab w:val="left" w:pos="1701"/>
        </w:tabs>
        <w:ind w:firstLine="480" w:firstLineChars="150"/>
        <w:rPr>
          <w:rFonts w:ascii="仿宋" w:hAnsi="仿宋" w:eastAsia="仿宋"/>
          <w:color w:val="auto"/>
          <w:kern w:val="2"/>
          <w:sz w:val="32"/>
          <w:szCs w:val="32"/>
        </w:rPr>
      </w:pPr>
      <w:r>
        <w:rPr>
          <w:rFonts w:hint="eastAsia" w:ascii="仿宋" w:hAnsi="仿宋" w:eastAsia="仿宋"/>
          <w:color w:val="auto"/>
          <w:kern w:val="2"/>
          <w:sz w:val="32"/>
          <w:szCs w:val="32"/>
        </w:rPr>
        <w:t>（1）监测调查形式：临时测报点采取杀虫灯、诱捕器、测报灯等设备结合人工踏查对全市主要通道、林地等重点区域的美国白蛾等重大食叶害虫开展监测，调查危害种类及危害现状，定期（每周一次）提供虫情简报和专家指导会议（每月一次）。在全年调查结束后形成监测报告，报告内容包括主要害虫种类及生物学特性等情况。</w:t>
      </w:r>
    </w:p>
    <w:p>
      <w:pPr>
        <w:pStyle w:val="11"/>
        <w:tabs>
          <w:tab w:val="left" w:pos="1701"/>
        </w:tabs>
        <w:ind w:firstLine="480" w:firstLineChars="150"/>
        <w:rPr>
          <w:rFonts w:ascii="仿宋" w:hAnsi="仿宋" w:eastAsia="仿宋"/>
          <w:color w:val="auto"/>
          <w:kern w:val="2"/>
          <w:sz w:val="32"/>
          <w:szCs w:val="32"/>
        </w:rPr>
      </w:pPr>
      <w:r>
        <w:rPr>
          <w:rFonts w:hint="eastAsia" w:ascii="仿宋" w:hAnsi="仿宋" w:eastAsia="仿宋"/>
          <w:color w:val="auto"/>
          <w:kern w:val="2"/>
          <w:sz w:val="32"/>
          <w:szCs w:val="32"/>
        </w:rPr>
        <w:t>（2）监测调查时间、方法：每年4月至10月展开幼虫及成虫的监测，监测频率每周至少巡查一次，在全市共设置60个临时监测点,其中：市内三区各1个、黄岛区10个、崂山区3个、城阳区3个、即墨区10个、胶州市10个、平度市11个、莱西市10个。每次调查覆盖全部监测点，清点监测设备诱集的虫体，查看树木</w:t>
      </w:r>
      <w:r>
        <w:rPr>
          <w:rFonts w:ascii="仿宋" w:hAnsi="仿宋" w:eastAsia="仿宋"/>
          <w:color w:val="auto"/>
          <w:kern w:val="2"/>
          <w:sz w:val="32"/>
          <w:szCs w:val="32"/>
        </w:rPr>
        <w:t>危害</w:t>
      </w:r>
      <w:r>
        <w:rPr>
          <w:rFonts w:hint="eastAsia" w:ascii="仿宋" w:hAnsi="仿宋" w:eastAsia="仿宋"/>
          <w:color w:val="auto"/>
          <w:kern w:val="2"/>
          <w:sz w:val="32"/>
          <w:szCs w:val="32"/>
        </w:rPr>
        <w:t>状况，每次巡查填写巡查表，并完成害虫生活史进度表。调查不少于25次，累计调查1500次·点。</w:t>
      </w:r>
    </w:p>
    <w:p>
      <w:pPr>
        <w:pStyle w:val="11"/>
        <w:tabs>
          <w:tab w:val="left" w:pos="1701"/>
        </w:tabs>
        <w:ind w:firstLine="480" w:firstLineChars="150"/>
        <w:rPr>
          <w:rFonts w:ascii="仿宋" w:hAnsi="仿宋" w:eastAsia="仿宋"/>
          <w:color w:val="auto"/>
          <w:kern w:val="2"/>
          <w:sz w:val="32"/>
          <w:szCs w:val="32"/>
        </w:rPr>
      </w:pPr>
      <w:r>
        <w:rPr>
          <w:rFonts w:hint="eastAsia" w:ascii="仿宋" w:hAnsi="仿宋" w:eastAsia="仿宋"/>
          <w:color w:val="auto"/>
          <w:kern w:val="2"/>
          <w:sz w:val="32"/>
          <w:szCs w:val="32"/>
        </w:rPr>
        <w:t>（3）通过监测及时掌握害虫的发育进度，根据虫情情况发布虫情简报，派驻专家进行指导林业相关部门开展防治工作。进行化蛹调查，调查化蛹情况及成活率情况，每个监测点调查3次，根据蛹的调查情况对下一周期的美国白蛾虫情进行科学预测。</w:t>
      </w:r>
    </w:p>
    <w:p>
      <w:pPr>
        <w:pStyle w:val="11"/>
        <w:tabs>
          <w:tab w:val="left" w:pos="1701"/>
        </w:tabs>
        <w:ind w:firstLine="640" w:firstLineChars="200"/>
        <w:rPr>
          <w:rFonts w:ascii="仿宋" w:hAnsi="仿宋" w:eastAsia="仿宋"/>
          <w:sz w:val="32"/>
          <w:szCs w:val="32"/>
        </w:rPr>
      </w:pPr>
      <w:r>
        <w:rPr>
          <w:rFonts w:hint="eastAsia" w:ascii="仿宋" w:hAnsi="仿宋" w:eastAsia="仿宋"/>
          <w:color w:val="auto"/>
          <w:kern w:val="2"/>
          <w:sz w:val="32"/>
          <w:szCs w:val="32"/>
        </w:rPr>
        <w:t>（4）进行公路沿线树木危害状调查。沿青岛市主要高速公路、国道、省道等干道调查道路两旁的树木受美国白蛾等林业有害生物为害情况，发现为害严重状况当日（24小时内）发布紧急报告，防止成灾。</w:t>
      </w:r>
    </w:p>
    <w:p>
      <w:pPr>
        <w:spacing w:line="560" w:lineRule="exact"/>
        <w:ind w:firstLine="642" w:firstLineChars="200"/>
        <w:jc w:val="left"/>
        <w:rPr>
          <w:rFonts w:hint="eastAsia" w:ascii="楷体" w:hAnsi="楷体" w:eastAsia="楷体"/>
          <w:b/>
          <w:bCs/>
          <w:sz w:val="32"/>
          <w:szCs w:val="32"/>
        </w:rPr>
      </w:pPr>
      <w:r>
        <w:rPr>
          <w:rFonts w:hint="eastAsia" w:ascii="楷体" w:hAnsi="楷体" w:eastAsia="楷体"/>
          <w:b/>
          <w:bCs/>
          <w:sz w:val="32"/>
          <w:szCs w:val="32"/>
        </w:rPr>
        <w:t>2</w:t>
      </w:r>
      <w:r>
        <w:rPr>
          <w:rFonts w:ascii="楷体" w:hAnsi="楷体" w:eastAsia="楷体"/>
          <w:b/>
          <w:bCs/>
          <w:sz w:val="32"/>
          <w:szCs w:val="32"/>
        </w:rPr>
        <w:t>.商务要求</w:t>
      </w:r>
    </w:p>
    <w:p>
      <w:pPr>
        <w:spacing w:line="360" w:lineRule="auto"/>
        <w:ind w:firstLine="640" w:firstLineChars="200"/>
        <w:rPr>
          <w:rFonts w:ascii="仿宋" w:hAnsi="仿宋" w:eastAsia="仿宋"/>
          <w:sz w:val="32"/>
          <w:szCs w:val="32"/>
        </w:rPr>
      </w:pPr>
      <w:r>
        <w:rPr>
          <w:rFonts w:ascii="仿宋" w:hAnsi="仿宋" w:eastAsia="仿宋"/>
          <w:sz w:val="32"/>
          <w:szCs w:val="32"/>
        </w:rPr>
        <w:t>2.1</w:t>
      </w:r>
      <w:r>
        <w:rPr>
          <w:rFonts w:hint="eastAsia" w:ascii="仿宋" w:hAnsi="仿宋" w:eastAsia="仿宋"/>
          <w:sz w:val="32"/>
          <w:szCs w:val="32"/>
        </w:rPr>
        <w:t>服务期限: 自合同签订之日起至2</w:t>
      </w:r>
      <w:r>
        <w:rPr>
          <w:rFonts w:ascii="仿宋" w:hAnsi="仿宋" w:eastAsia="仿宋"/>
          <w:sz w:val="32"/>
          <w:szCs w:val="32"/>
        </w:rPr>
        <w:t>022</w:t>
      </w:r>
      <w:r>
        <w:rPr>
          <w:rFonts w:hint="eastAsia" w:ascii="仿宋" w:hAnsi="仿宋" w:eastAsia="仿宋"/>
          <w:sz w:val="32"/>
          <w:szCs w:val="32"/>
        </w:rPr>
        <w:t>年1</w:t>
      </w:r>
      <w:r>
        <w:rPr>
          <w:rFonts w:hint="default" w:ascii="仿宋" w:hAnsi="仿宋" w:eastAsia="仿宋"/>
          <w:sz w:val="32"/>
          <w:szCs w:val="32"/>
        </w:rPr>
        <w:t>1</w:t>
      </w:r>
      <w:r>
        <w:rPr>
          <w:rFonts w:hint="eastAsia" w:ascii="仿宋" w:hAnsi="仿宋" w:eastAsia="仿宋"/>
          <w:sz w:val="32"/>
          <w:szCs w:val="32"/>
        </w:rPr>
        <w:t>月3</w:t>
      </w:r>
      <w:r>
        <w:rPr>
          <w:rFonts w:hint="default" w:ascii="仿宋" w:hAnsi="仿宋" w:eastAsia="仿宋"/>
          <w:sz w:val="32"/>
          <w:szCs w:val="32"/>
        </w:rPr>
        <w:t>0</w:t>
      </w:r>
      <w:r>
        <w:rPr>
          <w:rFonts w:hint="eastAsia" w:ascii="仿宋" w:hAnsi="仿宋" w:eastAsia="仿宋"/>
          <w:sz w:val="32"/>
          <w:szCs w:val="32"/>
        </w:rPr>
        <w:t>日。</w:t>
      </w:r>
    </w:p>
    <w:p>
      <w:pPr>
        <w:spacing w:line="360" w:lineRule="auto"/>
        <w:ind w:firstLine="640" w:firstLineChars="200"/>
        <w:jc w:val="left"/>
        <w:rPr>
          <w:rFonts w:ascii="仿宋" w:hAnsi="仿宋" w:eastAsia="仿宋"/>
          <w:sz w:val="32"/>
          <w:szCs w:val="32"/>
        </w:rPr>
      </w:pPr>
      <w:r>
        <w:rPr>
          <w:rFonts w:ascii="仿宋" w:hAnsi="仿宋" w:eastAsia="仿宋"/>
          <w:sz w:val="32"/>
          <w:szCs w:val="32"/>
        </w:rPr>
        <w:t>2.2</w:t>
      </w:r>
      <w:r>
        <w:rPr>
          <w:rFonts w:hint="eastAsia" w:ascii="仿宋" w:hAnsi="仿宋" w:eastAsia="仿宋"/>
          <w:sz w:val="32"/>
          <w:szCs w:val="32"/>
        </w:rPr>
        <w:t>服务地点：采购人指定地点。</w:t>
      </w:r>
    </w:p>
    <w:p>
      <w:pPr>
        <w:spacing w:line="360" w:lineRule="auto"/>
        <w:ind w:firstLine="640" w:firstLineChars="200"/>
        <w:rPr>
          <w:rFonts w:ascii="仿宋" w:hAnsi="仿宋" w:eastAsia="仿宋"/>
          <w:sz w:val="32"/>
          <w:szCs w:val="32"/>
        </w:rPr>
      </w:pPr>
      <w:r>
        <w:rPr>
          <w:rFonts w:ascii="仿宋" w:hAnsi="仿宋" w:eastAsia="仿宋"/>
          <w:sz w:val="32"/>
          <w:szCs w:val="32"/>
        </w:rPr>
        <w:t>2.3</w:t>
      </w:r>
      <w:bookmarkStart w:id="3" w:name="_Hlk103254593"/>
      <w:r>
        <w:rPr>
          <w:rFonts w:hint="eastAsia" w:ascii="仿宋" w:hAnsi="仿宋" w:eastAsia="仿宋"/>
          <w:sz w:val="32"/>
          <w:szCs w:val="32"/>
        </w:rPr>
        <w:t>付款方式: 初合同签订后</w:t>
      </w:r>
      <w:bookmarkEnd w:id="3"/>
      <w:r>
        <w:rPr>
          <w:rFonts w:ascii="仿宋" w:hAnsi="仿宋" w:eastAsia="仿宋"/>
          <w:sz w:val="32"/>
          <w:szCs w:val="32"/>
        </w:rPr>
        <w:t>10</w:t>
      </w:r>
      <w:r>
        <w:rPr>
          <w:rFonts w:hint="eastAsia" w:ascii="仿宋" w:hAnsi="仿宋" w:eastAsia="仿宋"/>
          <w:sz w:val="32"/>
          <w:szCs w:val="32"/>
        </w:rPr>
        <w:t>个工作日内支付</w:t>
      </w:r>
      <w:r>
        <w:rPr>
          <w:rFonts w:hint="default" w:ascii="仿宋" w:hAnsi="仿宋" w:eastAsia="仿宋"/>
          <w:sz w:val="32"/>
          <w:szCs w:val="32"/>
        </w:rPr>
        <w:t>5</w:t>
      </w:r>
      <w:r>
        <w:rPr>
          <w:rFonts w:ascii="仿宋" w:hAnsi="仿宋" w:eastAsia="仿宋"/>
          <w:sz w:val="32"/>
          <w:szCs w:val="32"/>
        </w:rPr>
        <w:t>0</w:t>
      </w:r>
      <w:r>
        <w:rPr>
          <w:rFonts w:hint="eastAsia" w:ascii="仿宋" w:hAnsi="仿宋" w:eastAsia="仿宋"/>
          <w:sz w:val="32"/>
          <w:szCs w:val="32"/>
        </w:rPr>
        <w:t>%，剩余</w:t>
      </w:r>
      <w:r>
        <w:rPr>
          <w:rFonts w:hint="default" w:ascii="仿宋" w:hAnsi="仿宋" w:eastAsia="仿宋"/>
          <w:sz w:val="32"/>
          <w:szCs w:val="32"/>
        </w:rPr>
        <w:t>5</w:t>
      </w:r>
      <w:r>
        <w:rPr>
          <w:rFonts w:ascii="仿宋" w:hAnsi="仿宋" w:eastAsia="仿宋"/>
          <w:sz w:val="32"/>
          <w:szCs w:val="32"/>
        </w:rPr>
        <w:t>0</w:t>
      </w:r>
      <w:r>
        <w:rPr>
          <w:rFonts w:hint="eastAsia" w:ascii="仿宋" w:hAnsi="仿宋" w:eastAsia="仿宋"/>
          <w:sz w:val="32"/>
          <w:szCs w:val="32"/>
        </w:rPr>
        <w:t>%待服务期满，验收合格后一次性无息付清。</w:t>
      </w:r>
    </w:p>
    <w:p>
      <w:pPr>
        <w:spacing w:line="360" w:lineRule="auto"/>
        <w:ind w:firstLine="640" w:firstLineChars="200"/>
        <w:rPr>
          <w:rFonts w:ascii="仿宋" w:hAnsi="仿宋" w:eastAsia="仿宋"/>
          <w:sz w:val="32"/>
          <w:szCs w:val="32"/>
        </w:rPr>
      </w:pPr>
      <w:r>
        <w:rPr>
          <w:rFonts w:ascii="仿宋" w:hAnsi="仿宋" w:eastAsia="仿宋"/>
          <w:sz w:val="32"/>
          <w:szCs w:val="32"/>
        </w:rPr>
        <w:t>2.4验收</w:t>
      </w:r>
    </w:p>
    <w:p>
      <w:pPr>
        <w:spacing w:line="360" w:lineRule="auto"/>
        <w:ind w:firstLine="640" w:firstLineChars="200"/>
        <w:rPr>
          <w:rFonts w:ascii="仿宋" w:hAnsi="仿宋" w:eastAsia="仿宋"/>
          <w:sz w:val="32"/>
          <w:szCs w:val="32"/>
        </w:rPr>
      </w:pPr>
      <w:r>
        <w:rPr>
          <w:rFonts w:ascii="仿宋" w:hAnsi="仿宋" w:eastAsia="仿宋"/>
          <w:sz w:val="32"/>
          <w:szCs w:val="32"/>
        </w:rPr>
        <w:t>2.4.1</w:t>
      </w:r>
      <w:r>
        <w:rPr>
          <w:rFonts w:hint="eastAsia" w:ascii="仿宋" w:hAnsi="仿宋" w:eastAsia="仿宋"/>
          <w:sz w:val="32"/>
          <w:szCs w:val="32"/>
        </w:rPr>
        <w:t>验收时如发现货物和规格或者两者都与招标文件、投标文件、合同不符，招标人有权限根据检验结果要求中标人更换或者提出索赔要求。</w:t>
      </w:r>
    </w:p>
    <w:p>
      <w:pPr>
        <w:spacing w:line="360" w:lineRule="auto"/>
        <w:ind w:firstLine="640" w:firstLineChars="200"/>
        <w:rPr>
          <w:rFonts w:ascii="仿宋" w:hAnsi="仿宋" w:eastAsia="仿宋"/>
          <w:sz w:val="32"/>
          <w:szCs w:val="32"/>
        </w:rPr>
      </w:pPr>
      <w:r>
        <w:rPr>
          <w:rFonts w:ascii="仿宋" w:hAnsi="仿宋" w:eastAsia="仿宋"/>
          <w:sz w:val="32"/>
          <w:szCs w:val="32"/>
        </w:rPr>
        <w:t>2.4.2</w:t>
      </w:r>
      <w:r>
        <w:rPr>
          <w:rFonts w:hint="eastAsia" w:ascii="仿宋" w:hAnsi="仿宋" w:eastAsia="仿宋"/>
          <w:sz w:val="32"/>
          <w:szCs w:val="32"/>
        </w:rPr>
        <w:t>货物由中标人进行安装，完毕后，招标人应对货物的数量、质量、规格、性能等进行详细而全面的检验。</w:t>
      </w:r>
    </w:p>
    <w:p>
      <w:pPr>
        <w:spacing w:line="360" w:lineRule="auto"/>
        <w:ind w:firstLine="640" w:firstLineChars="200"/>
        <w:rPr>
          <w:rFonts w:ascii="仿宋" w:hAnsi="仿宋" w:eastAsia="仿宋"/>
          <w:sz w:val="32"/>
          <w:szCs w:val="32"/>
        </w:rPr>
      </w:pPr>
      <w:r>
        <w:rPr>
          <w:rFonts w:ascii="仿宋" w:hAnsi="仿宋" w:eastAsia="仿宋"/>
          <w:sz w:val="32"/>
          <w:szCs w:val="32"/>
        </w:rPr>
        <w:t>2.5</w:t>
      </w:r>
      <w:r>
        <w:rPr>
          <w:rFonts w:hint="eastAsia" w:ascii="仿宋" w:hAnsi="仿宋" w:eastAsia="仿宋"/>
          <w:sz w:val="32"/>
          <w:szCs w:val="32"/>
        </w:rPr>
        <w:t>质量保证期</w:t>
      </w:r>
    </w:p>
    <w:p>
      <w:pPr>
        <w:spacing w:line="360" w:lineRule="auto"/>
        <w:ind w:firstLine="640" w:firstLineChars="200"/>
        <w:rPr>
          <w:rFonts w:ascii="仿宋" w:hAnsi="仿宋" w:eastAsia="仿宋"/>
          <w:sz w:val="32"/>
          <w:szCs w:val="32"/>
        </w:rPr>
      </w:pPr>
      <w:r>
        <w:rPr>
          <w:rFonts w:ascii="仿宋" w:hAnsi="仿宋" w:eastAsia="仿宋"/>
          <w:sz w:val="32"/>
          <w:szCs w:val="32"/>
        </w:rPr>
        <w:t>2.5.1</w:t>
      </w:r>
      <w:r>
        <w:rPr>
          <w:rFonts w:hint="eastAsia" w:ascii="仿宋" w:hAnsi="仿宋" w:eastAsia="仿宋"/>
          <w:sz w:val="32"/>
          <w:szCs w:val="32"/>
        </w:rPr>
        <w:t>自验收合格之日起质保期</w:t>
      </w:r>
      <w:r>
        <w:rPr>
          <w:rFonts w:ascii="仿宋" w:hAnsi="仿宋" w:eastAsia="仿宋"/>
          <w:sz w:val="32"/>
          <w:szCs w:val="32"/>
        </w:rPr>
        <w:t>2</w:t>
      </w:r>
      <w:r>
        <w:rPr>
          <w:rFonts w:hint="eastAsia" w:ascii="仿宋" w:hAnsi="仿宋" w:eastAsia="仿宋"/>
          <w:sz w:val="32"/>
          <w:szCs w:val="32"/>
        </w:rPr>
        <w:t>年。投标人亦可提报更长的质保期。</w:t>
      </w:r>
    </w:p>
    <w:p>
      <w:pPr>
        <w:spacing w:line="360" w:lineRule="auto"/>
        <w:ind w:firstLine="640" w:firstLineChars="200"/>
        <w:rPr>
          <w:rFonts w:ascii="仿宋" w:hAnsi="仿宋" w:eastAsia="仿宋"/>
          <w:sz w:val="32"/>
          <w:szCs w:val="32"/>
        </w:rPr>
      </w:pPr>
      <w:r>
        <w:rPr>
          <w:rFonts w:ascii="仿宋" w:hAnsi="仿宋" w:eastAsia="仿宋"/>
          <w:sz w:val="32"/>
          <w:szCs w:val="32"/>
        </w:rPr>
        <w:t>2.5.2</w:t>
      </w:r>
      <w:r>
        <w:rPr>
          <w:rFonts w:hint="eastAsia" w:ascii="仿宋" w:hAnsi="仿宋" w:eastAsia="仿宋"/>
          <w:sz w:val="32"/>
          <w:szCs w:val="32"/>
        </w:rPr>
        <w:t>质量保证期内，如果证实货物是有缺陷的，包括潜在的缺陷或者使用不符合要求的材料等，中标人应立即免费维修或者更换有缺陷的货物或者部件，保证达到合 同规定的技术以及性能要求。如果中标人在收到通知后5天内没有弥补缺陷，采购人 可自行采取必要的补救措施，但风险和费用由中标人承担，采购人同时保留通过法律 途径进行索赔的权利。</w:t>
      </w:r>
    </w:p>
    <w:p>
      <w:pPr>
        <w:spacing w:line="360" w:lineRule="auto"/>
        <w:ind w:firstLine="640" w:firstLineChars="200"/>
        <w:rPr>
          <w:rFonts w:ascii="仿宋" w:hAnsi="仿宋" w:eastAsia="仿宋"/>
          <w:sz w:val="32"/>
          <w:szCs w:val="32"/>
        </w:rPr>
      </w:pPr>
      <w:r>
        <w:rPr>
          <w:rFonts w:ascii="仿宋" w:hAnsi="仿宋" w:eastAsia="仿宋"/>
          <w:sz w:val="32"/>
          <w:szCs w:val="32"/>
        </w:rPr>
        <w:t>2.6售后服务</w:t>
      </w:r>
    </w:p>
    <w:p>
      <w:pPr>
        <w:spacing w:line="360" w:lineRule="auto"/>
        <w:ind w:firstLine="640" w:firstLineChars="200"/>
        <w:rPr>
          <w:rFonts w:ascii="仿宋" w:hAnsi="仿宋" w:eastAsia="仿宋"/>
          <w:sz w:val="32"/>
          <w:szCs w:val="32"/>
        </w:rPr>
      </w:pPr>
      <w:r>
        <w:rPr>
          <w:rFonts w:ascii="仿宋" w:hAnsi="仿宋" w:eastAsia="仿宋"/>
          <w:sz w:val="32"/>
          <w:szCs w:val="32"/>
        </w:rPr>
        <w:t>2.6.1</w:t>
      </w:r>
      <w:r>
        <w:rPr>
          <w:rFonts w:hint="eastAsia" w:ascii="仿宋" w:hAnsi="仿宋" w:eastAsia="仿宋"/>
          <w:sz w:val="32"/>
          <w:szCs w:val="32"/>
        </w:rPr>
        <w:t>中标人应提供及时周到的售后服务，应保证质保期内每季度至少一次上门回访、检修。</w:t>
      </w:r>
    </w:p>
    <w:p>
      <w:pPr>
        <w:spacing w:line="360" w:lineRule="auto"/>
        <w:ind w:firstLine="640" w:firstLineChars="200"/>
        <w:rPr>
          <w:rFonts w:ascii="仿宋" w:hAnsi="仿宋" w:eastAsia="仿宋"/>
          <w:sz w:val="32"/>
          <w:szCs w:val="32"/>
        </w:rPr>
      </w:pPr>
      <w:r>
        <w:rPr>
          <w:rFonts w:ascii="仿宋" w:hAnsi="仿宋" w:eastAsia="仿宋"/>
          <w:sz w:val="32"/>
          <w:szCs w:val="32"/>
        </w:rPr>
        <w:t>2.6.2</w:t>
      </w:r>
      <w:r>
        <w:rPr>
          <w:rFonts w:hint="eastAsia" w:ascii="仿宋" w:hAnsi="仿宋" w:eastAsia="仿宋"/>
          <w:sz w:val="32"/>
          <w:szCs w:val="32"/>
        </w:rPr>
        <w:t>中标人在接到采购人通知 1 小时内做出响应，24 小时内到达现场，72 小时内维修完毕，不能在规定时间内修好的要提供备品（机）备件。</w:t>
      </w:r>
    </w:p>
    <w:p>
      <w:pPr>
        <w:spacing w:line="560" w:lineRule="exact"/>
        <w:ind w:firstLine="642" w:firstLineChars="200"/>
        <w:jc w:val="left"/>
        <w:rPr>
          <w:rFonts w:ascii="楷体" w:hAnsi="楷体" w:eastAsia="楷体"/>
          <w:b/>
          <w:bCs/>
          <w:sz w:val="32"/>
          <w:szCs w:val="32"/>
        </w:rPr>
      </w:pPr>
      <w:r>
        <w:rPr>
          <w:rFonts w:hint="eastAsia" w:ascii="楷体" w:hAnsi="楷体" w:eastAsia="楷体"/>
          <w:b/>
          <w:bCs/>
          <w:sz w:val="32"/>
          <w:szCs w:val="32"/>
        </w:rPr>
        <w:t>（五）联系方式</w:t>
      </w:r>
    </w:p>
    <w:p>
      <w:pPr>
        <w:spacing w:line="360" w:lineRule="auto"/>
        <w:ind w:firstLine="640" w:firstLineChars="200"/>
        <w:rPr>
          <w:rFonts w:ascii="仿宋" w:hAnsi="仿宋" w:eastAsia="仿宋"/>
          <w:sz w:val="32"/>
          <w:szCs w:val="32"/>
        </w:rPr>
      </w:pPr>
      <w:r>
        <w:rPr>
          <w:rFonts w:hint="eastAsia" w:ascii="仿宋" w:hAnsi="仿宋" w:eastAsia="仿宋"/>
          <w:sz w:val="32"/>
          <w:szCs w:val="32"/>
        </w:rPr>
        <w:t>采购代理机构：山东润泰招标有限公司</w:t>
      </w:r>
    </w:p>
    <w:p>
      <w:pPr>
        <w:spacing w:line="360" w:lineRule="auto"/>
        <w:ind w:firstLine="640" w:firstLineChars="200"/>
        <w:rPr>
          <w:rFonts w:ascii="仿宋" w:hAnsi="仿宋" w:eastAsia="仿宋"/>
          <w:sz w:val="32"/>
          <w:szCs w:val="32"/>
        </w:rPr>
      </w:pPr>
      <w:r>
        <w:rPr>
          <w:rFonts w:hint="eastAsia" w:ascii="仿宋" w:hAnsi="仿宋" w:eastAsia="仿宋"/>
          <w:sz w:val="32"/>
          <w:szCs w:val="32"/>
        </w:rPr>
        <w:t>项目联系人：何工</w:t>
      </w:r>
    </w:p>
    <w:p>
      <w:pPr>
        <w:spacing w:line="360" w:lineRule="auto"/>
        <w:ind w:firstLine="640" w:firstLineChars="200"/>
        <w:rPr>
          <w:rFonts w:ascii="仿宋" w:hAnsi="仿宋" w:eastAsia="仿宋"/>
          <w:sz w:val="32"/>
          <w:szCs w:val="32"/>
        </w:rPr>
      </w:pPr>
      <w:r>
        <w:rPr>
          <w:rFonts w:hint="eastAsia" w:ascii="仿宋" w:hAnsi="仿宋" w:eastAsia="仿宋"/>
          <w:sz w:val="32"/>
          <w:szCs w:val="32"/>
        </w:rPr>
        <w:t>项目联系方式：0</w:t>
      </w:r>
      <w:r>
        <w:rPr>
          <w:rFonts w:ascii="仿宋" w:hAnsi="仿宋" w:eastAsia="仿宋"/>
          <w:sz w:val="32"/>
          <w:szCs w:val="32"/>
        </w:rPr>
        <w:t>532</w:t>
      </w:r>
      <w:r>
        <w:rPr>
          <w:rFonts w:hint="eastAsia" w:ascii="仿宋" w:hAnsi="仿宋" w:eastAsia="仿宋"/>
          <w:sz w:val="32"/>
          <w:szCs w:val="32"/>
        </w:rPr>
        <w:t>-</w:t>
      </w:r>
      <w:r>
        <w:rPr>
          <w:rFonts w:ascii="仿宋" w:hAnsi="仿宋" w:eastAsia="仿宋"/>
          <w:sz w:val="32"/>
          <w:szCs w:val="32"/>
        </w:rPr>
        <w:t>66951608</w:t>
      </w:r>
    </w:p>
    <w:p>
      <w:pPr>
        <w:spacing w:line="360" w:lineRule="auto"/>
        <w:ind w:firstLine="640" w:firstLineChars="200"/>
        <w:rPr>
          <w:rFonts w:ascii="楷体" w:hAnsi="楷体" w:eastAsia="楷体"/>
          <w:sz w:val="32"/>
          <w:szCs w:val="32"/>
        </w:rPr>
      </w:pPr>
      <w:r>
        <w:rPr>
          <w:rFonts w:hint="eastAsia" w:ascii="楷体" w:hAnsi="楷体" w:eastAsia="楷体"/>
          <w:sz w:val="32"/>
          <w:szCs w:val="32"/>
        </w:rPr>
        <w:t>本次公开的采购需求是本单位政府采购工作的初步安排，具体采购项目情况以相关采购公告和采购文件为准。</w:t>
      </w:r>
    </w:p>
    <w:p>
      <w:pPr>
        <w:spacing w:line="360" w:lineRule="auto"/>
        <w:ind w:firstLine="640" w:firstLineChars="200"/>
        <w:rPr>
          <w:rFonts w:hint="eastAsia" w:ascii="仿宋" w:hAnsi="仿宋" w:eastAsia="仿宋"/>
          <w:sz w:val="32"/>
          <w:szCs w:val="32"/>
        </w:rPr>
      </w:pPr>
    </w:p>
    <w:sectPr>
      <w:footerReference r:id="rId8" w:type="default"/>
      <w:footerReference r:id="rId9" w:type="even"/>
      <w:pgSz w:w="11906" w:h="16838"/>
      <w:pgMar w:top="2098" w:right="1474" w:bottom="1985" w:left="1588" w:header="851" w:footer="1588"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00002FF" w:usb1="4000ACFF" w:usb2="00000001" w:usb3="00000000" w:csb0="2000019F" w:csb1="00000000"/>
  </w:font>
  <w:font w:name="方正小标宋简体">
    <w:altName w:val="方正小标宋_GBK"/>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rPr>
        <w:rFonts w:ascii="宋体" w:hAnsi="宋体"/>
        <w:sz w:val="28"/>
        <w:szCs w:val="28"/>
      </w:rPr>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1</w:t>
    </w:r>
    <w:r>
      <w:rPr>
        <w:rFonts w:ascii="宋体" w:hAnsi="宋体"/>
        <w:sz w:val="28"/>
        <w:szCs w:val="28"/>
      </w:rPr>
      <w:fldChar w:fldCharType="end"/>
    </w:r>
    <w:r>
      <w:rPr>
        <w:rFonts w:hint="eastAsia" w:ascii="宋体" w:hAnsi="宋体"/>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ascii="宋体" w:hAnsi="宋体"/>
        <w:sz w:val="28"/>
        <w:szCs w:val="28"/>
      </w:rPr>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2</w:t>
    </w:r>
    <w:r>
      <w:rPr>
        <w:rFonts w:ascii="宋体" w:hAnsi="宋体"/>
        <w:sz w:val="28"/>
        <w:szCs w:val="28"/>
      </w:rPr>
      <w:fldChar w:fldCharType="end"/>
    </w:r>
    <w:r>
      <w:rPr>
        <w:rFonts w:hint="eastAsia" w:ascii="宋体" w:hAnsi="宋体"/>
        <w:sz w:val="28"/>
        <w:szCs w:val="28"/>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rPr>
        <w:rFonts w:ascii="宋体" w:hAnsi="宋体"/>
        <w:sz w:val="28"/>
        <w:szCs w:val="28"/>
      </w:rPr>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7</w:t>
    </w:r>
    <w:r>
      <w:rPr>
        <w:rFonts w:ascii="宋体" w:hAnsi="宋体"/>
        <w:sz w:val="28"/>
        <w:szCs w:val="28"/>
      </w:rPr>
      <w:fldChar w:fldCharType="end"/>
    </w:r>
    <w:r>
      <w:rPr>
        <w:rFonts w:hint="eastAsia" w:ascii="宋体" w:hAnsi="宋体"/>
        <w:sz w:val="28"/>
        <w:szCs w:val="28"/>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outside" w:y="1"/>
      <w:rPr>
        <w:rStyle w:val="9"/>
        <w:rFonts w:ascii="宋体" w:hAnsi="宋体"/>
        <w:sz w:val="28"/>
        <w:szCs w:val="28"/>
      </w:rPr>
    </w:pPr>
    <w:r>
      <w:rPr>
        <w:rStyle w:val="9"/>
        <w:rFonts w:hint="eastAsia" w:ascii="宋体" w:hAnsi="宋体"/>
        <w:sz w:val="28"/>
        <w:szCs w:val="28"/>
      </w:rPr>
      <w:t xml:space="preserve">— </w:t>
    </w:r>
    <w:r>
      <w:rPr>
        <w:rStyle w:val="9"/>
        <w:rFonts w:ascii="宋体" w:hAnsi="宋体"/>
        <w:sz w:val="28"/>
        <w:szCs w:val="28"/>
      </w:rPr>
      <w:fldChar w:fldCharType="begin"/>
    </w:r>
    <w:r>
      <w:rPr>
        <w:rStyle w:val="9"/>
        <w:rFonts w:ascii="宋体" w:hAnsi="宋体"/>
        <w:sz w:val="28"/>
        <w:szCs w:val="28"/>
      </w:rPr>
      <w:instrText xml:space="preserve">PAGE  </w:instrText>
    </w:r>
    <w:r>
      <w:rPr>
        <w:rStyle w:val="9"/>
        <w:rFonts w:ascii="宋体" w:hAnsi="宋体"/>
        <w:sz w:val="28"/>
        <w:szCs w:val="28"/>
      </w:rPr>
      <w:fldChar w:fldCharType="separate"/>
    </w:r>
    <w:r>
      <w:rPr>
        <w:rStyle w:val="9"/>
        <w:rFonts w:ascii="宋体" w:hAnsi="宋体"/>
        <w:sz w:val="28"/>
        <w:szCs w:val="28"/>
      </w:rPr>
      <w:t>29</w:t>
    </w:r>
    <w:r>
      <w:rPr>
        <w:rStyle w:val="9"/>
        <w:rFonts w:ascii="宋体" w:hAnsi="宋体"/>
        <w:sz w:val="28"/>
        <w:szCs w:val="28"/>
      </w:rPr>
      <w:fldChar w:fldCharType="end"/>
    </w:r>
    <w:r>
      <w:rPr>
        <w:rStyle w:val="9"/>
        <w:rFonts w:hint="eastAsia" w:ascii="宋体" w:hAnsi="宋体"/>
        <w:sz w:val="28"/>
        <w:szCs w:val="28"/>
      </w:rPr>
      <w:t xml:space="preserve"> — </w:t>
    </w:r>
  </w:p>
  <w:p>
    <w:pPr>
      <w:pStyle w:val="4"/>
      <w:ind w:right="360" w:firstLine="360"/>
    </w:pPr>
    <w:r>
      <w:rPr>
        <w:rFonts w:hint="eastAsia"/>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outside" w:y="1"/>
      <w:rPr>
        <w:rStyle w:val="9"/>
        <w:rFonts w:ascii="宋体" w:hAnsi="宋体"/>
        <w:sz w:val="28"/>
        <w:szCs w:val="28"/>
      </w:rPr>
    </w:pPr>
    <w:r>
      <w:rPr>
        <w:rStyle w:val="9"/>
        <w:rFonts w:hint="eastAsia" w:ascii="宋体" w:hAnsi="宋体"/>
        <w:sz w:val="28"/>
        <w:szCs w:val="28"/>
      </w:rPr>
      <w:t xml:space="preserve">— </w:t>
    </w:r>
    <w:r>
      <w:rPr>
        <w:rStyle w:val="9"/>
        <w:rFonts w:ascii="宋体" w:hAnsi="宋体"/>
        <w:sz w:val="28"/>
        <w:szCs w:val="28"/>
      </w:rPr>
      <w:fldChar w:fldCharType="begin"/>
    </w:r>
    <w:r>
      <w:rPr>
        <w:rStyle w:val="9"/>
        <w:rFonts w:ascii="宋体" w:hAnsi="宋体"/>
        <w:sz w:val="28"/>
        <w:szCs w:val="28"/>
      </w:rPr>
      <w:instrText xml:space="preserve">PAGE  </w:instrText>
    </w:r>
    <w:r>
      <w:rPr>
        <w:rStyle w:val="9"/>
        <w:rFonts w:ascii="宋体" w:hAnsi="宋体"/>
        <w:sz w:val="28"/>
        <w:szCs w:val="28"/>
      </w:rPr>
      <w:fldChar w:fldCharType="separate"/>
    </w:r>
    <w:r>
      <w:rPr>
        <w:rStyle w:val="9"/>
        <w:rFonts w:ascii="宋体" w:hAnsi="宋体"/>
        <w:sz w:val="28"/>
        <w:szCs w:val="28"/>
      </w:rPr>
      <w:t>28</w:t>
    </w:r>
    <w:r>
      <w:rPr>
        <w:rStyle w:val="9"/>
        <w:rFonts w:ascii="宋体" w:hAnsi="宋体"/>
        <w:sz w:val="28"/>
        <w:szCs w:val="28"/>
      </w:rPr>
      <w:fldChar w:fldCharType="end"/>
    </w:r>
    <w:r>
      <w:rPr>
        <w:rStyle w:val="9"/>
        <w:rFonts w:hint="eastAsia" w:ascii="宋体" w:hAnsi="宋体"/>
        <w:sz w:val="28"/>
        <w:szCs w:val="28"/>
      </w:rPr>
      <w:t xml:space="preserve"> —</w:t>
    </w:r>
  </w:p>
  <w:p>
    <w:pPr>
      <w:pStyle w:val="4"/>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7559040" cy="10728960"/>
          <wp:effectExtent l="0" t="0" r="0" b="0"/>
          <wp:wrapNone/>
          <wp:docPr id="1" name="WordPictureWatermark104204" descr="A4HalfB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04204" descr="A4HalfBK"/>
                  <pic:cNvPicPr>
                    <a:picLocks noChangeAspect="1"/>
                  </pic:cNvPicPr>
                </pic:nvPicPr>
                <pic:blipFill>
                  <a:blip r:embed="rId1"/>
                  <a:stretch>
                    <a:fillRect/>
                  </a:stretch>
                </pic:blipFill>
                <pic:spPr>
                  <a:xfrm>
                    <a:off x="0" y="0"/>
                    <a:ext cx="7559040" cy="10728960"/>
                  </a:xfrm>
                  <a:prstGeom prst="rect">
                    <a:avLst/>
                  </a:prstGeom>
                  <a:noFill/>
                  <a:ln>
                    <a:noFill/>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drawing>
        <wp:anchor distT="0" distB="0" distL="114300" distR="114300" simplePos="0" relativeHeight="251660288" behindDoc="1" locked="0" layoutInCell="1" allowOverlap="1">
          <wp:simplePos x="0" y="0"/>
          <wp:positionH relativeFrom="margin">
            <wp:align>center</wp:align>
          </wp:positionH>
          <wp:positionV relativeFrom="margin">
            <wp:align>center</wp:align>
          </wp:positionV>
          <wp:extent cx="7559040" cy="10728960"/>
          <wp:effectExtent l="0" t="0" r="0" b="0"/>
          <wp:wrapNone/>
          <wp:docPr id="2" name="WordPictureWatermark104204" descr="A4HalfB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ordPictureWatermark104204" descr="A4HalfBK"/>
                  <pic:cNvPicPr>
                    <a:picLocks noChangeAspect="1"/>
                  </pic:cNvPicPr>
                </pic:nvPicPr>
                <pic:blipFill>
                  <a:blip r:embed="rId1"/>
                  <a:stretch>
                    <a:fillRect/>
                  </a:stretch>
                </pic:blipFill>
                <pic:spPr>
                  <a:xfrm>
                    <a:off x="0" y="0"/>
                    <a:ext cx="7559040" cy="10728960"/>
                  </a:xfrm>
                  <a:prstGeom prst="rect">
                    <a:avLst/>
                  </a:prstGeom>
                  <a:noFill/>
                  <a:ln>
                    <a:noFill/>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evenAndOddHeaders w:val="1"/>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0877"/>
    <w:rsid w:val="000021D1"/>
    <w:rsid w:val="00021224"/>
    <w:rsid w:val="000311FD"/>
    <w:rsid w:val="00066B3F"/>
    <w:rsid w:val="00116575"/>
    <w:rsid w:val="00154DF5"/>
    <w:rsid w:val="00175816"/>
    <w:rsid w:val="0017709A"/>
    <w:rsid w:val="00186061"/>
    <w:rsid w:val="001A6F93"/>
    <w:rsid w:val="001C5914"/>
    <w:rsid w:val="002678A2"/>
    <w:rsid w:val="002964A8"/>
    <w:rsid w:val="002D4AAD"/>
    <w:rsid w:val="00321278"/>
    <w:rsid w:val="0035377B"/>
    <w:rsid w:val="00427428"/>
    <w:rsid w:val="004978DB"/>
    <w:rsid w:val="004A0291"/>
    <w:rsid w:val="00506D54"/>
    <w:rsid w:val="005545EC"/>
    <w:rsid w:val="00601EDD"/>
    <w:rsid w:val="00664112"/>
    <w:rsid w:val="00687F1E"/>
    <w:rsid w:val="006F0877"/>
    <w:rsid w:val="00721F76"/>
    <w:rsid w:val="0080466B"/>
    <w:rsid w:val="00814F5F"/>
    <w:rsid w:val="00823618"/>
    <w:rsid w:val="00840D73"/>
    <w:rsid w:val="0087065E"/>
    <w:rsid w:val="0089598D"/>
    <w:rsid w:val="008F7FCA"/>
    <w:rsid w:val="00990DAE"/>
    <w:rsid w:val="00A63E98"/>
    <w:rsid w:val="00B13209"/>
    <w:rsid w:val="00B377BE"/>
    <w:rsid w:val="00C12BBF"/>
    <w:rsid w:val="00C22525"/>
    <w:rsid w:val="00CB7952"/>
    <w:rsid w:val="00D154AE"/>
    <w:rsid w:val="00D3294B"/>
    <w:rsid w:val="00E444A3"/>
    <w:rsid w:val="00EB34AE"/>
    <w:rsid w:val="00F807DC"/>
    <w:rsid w:val="00FC3796"/>
    <w:rsid w:val="00FE6CAF"/>
    <w:rsid w:val="05047391"/>
    <w:rsid w:val="05864C0A"/>
    <w:rsid w:val="085B067D"/>
    <w:rsid w:val="094C6B7F"/>
    <w:rsid w:val="09D867FF"/>
    <w:rsid w:val="0B470389"/>
    <w:rsid w:val="0DCC66F8"/>
    <w:rsid w:val="105B76CF"/>
    <w:rsid w:val="13867665"/>
    <w:rsid w:val="14022615"/>
    <w:rsid w:val="15F1763E"/>
    <w:rsid w:val="1A132180"/>
    <w:rsid w:val="1C716A1E"/>
    <w:rsid w:val="21B44F4C"/>
    <w:rsid w:val="23943321"/>
    <w:rsid w:val="25E875EA"/>
    <w:rsid w:val="2607725C"/>
    <w:rsid w:val="279D33D4"/>
    <w:rsid w:val="2B286C3A"/>
    <w:rsid w:val="2E772BB0"/>
    <w:rsid w:val="30B26121"/>
    <w:rsid w:val="326A4FEB"/>
    <w:rsid w:val="3310563E"/>
    <w:rsid w:val="33135459"/>
    <w:rsid w:val="34DA0BF7"/>
    <w:rsid w:val="36B64491"/>
    <w:rsid w:val="38CC295C"/>
    <w:rsid w:val="3C1F3929"/>
    <w:rsid w:val="3CB034FE"/>
    <w:rsid w:val="40921869"/>
    <w:rsid w:val="457505E5"/>
    <w:rsid w:val="47C56238"/>
    <w:rsid w:val="47F207B2"/>
    <w:rsid w:val="4865210C"/>
    <w:rsid w:val="4AC462B4"/>
    <w:rsid w:val="4C650A6B"/>
    <w:rsid w:val="4EA20D07"/>
    <w:rsid w:val="4F1B51BB"/>
    <w:rsid w:val="53605686"/>
    <w:rsid w:val="539232B3"/>
    <w:rsid w:val="53CC6C4A"/>
    <w:rsid w:val="58F5450A"/>
    <w:rsid w:val="5A410F19"/>
    <w:rsid w:val="5A864198"/>
    <w:rsid w:val="5BAD3B3D"/>
    <w:rsid w:val="5E398816"/>
    <w:rsid w:val="5E8574E9"/>
    <w:rsid w:val="5F012B0C"/>
    <w:rsid w:val="63220635"/>
    <w:rsid w:val="633B354D"/>
    <w:rsid w:val="6B8B7966"/>
    <w:rsid w:val="71704AAF"/>
    <w:rsid w:val="72716128"/>
    <w:rsid w:val="75A7712E"/>
    <w:rsid w:val="76012E65"/>
    <w:rsid w:val="76CF183D"/>
    <w:rsid w:val="7F6224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qFormat/>
    <w:uiPriority w:val="0"/>
    <w:pPr>
      <w:ind w:left="100" w:leftChars="2500"/>
    </w:pPr>
  </w:style>
  <w:style w:type="paragraph" w:styleId="3">
    <w:name w:val="Balloon Text"/>
    <w:basedOn w:val="1"/>
    <w:semiHidden/>
    <w:qFormat/>
    <w:uiPriority w:val="0"/>
    <w:rPr>
      <w:sz w:val="18"/>
      <w:szCs w:val="18"/>
    </w:rPr>
  </w:style>
  <w:style w:type="paragraph" w:styleId="4">
    <w:name w:val="footer"/>
    <w:basedOn w:val="1"/>
    <w:link w:val="10"/>
    <w:qFormat/>
    <w:uiPriority w:val="99"/>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59"/>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9">
    <w:name w:val="page number"/>
    <w:basedOn w:val="8"/>
    <w:qFormat/>
    <w:uiPriority w:val="0"/>
  </w:style>
  <w:style w:type="character" w:customStyle="1" w:styleId="10">
    <w:name w:val="页脚 字符"/>
    <w:link w:val="4"/>
    <w:qFormat/>
    <w:uiPriority w:val="99"/>
    <w:rPr>
      <w:kern w:val="2"/>
      <w:sz w:val="18"/>
      <w:szCs w:val="18"/>
    </w:rPr>
  </w:style>
  <w:style w:type="paragraph" w:customStyle="1" w:styleId="11">
    <w:name w:val="Default"/>
    <w:qFormat/>
    <w:uiPriority w:val="99"/>
    <w:pPr>
      <w:widowControl w:val="0"/>
      <w:autoSpaceDE w:val="0"/>
      <w:autoSpaceDN w:val="0"/>
      <w:adjustRightInd w:val="0"/>
    </w:pPr>
    <w:rPr>
      <w:rFonts w:ascii="宋体" w:hAnsi="Times New Roman" w:eastAsia="宋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MC SYSTEM</Company>
  <Pages>8</Pages>
  <Words>377</Words>
  <Characters>2155</Characters>
  <Lines>17</Lines>
  <Paragraphs>5</Paragraphs>
  <TotalTime>46</TotalTime>
  <ScaleCrop>false</ScaleCrop>
  <LinksUpToDate>false</LinksUpToDate>
  <CharactersWithSpaces>2527</CharactersWithSpaces>
  <Application>WPS Office_11.1.0.10702_F1E327BC-269C-435d-A152-05C5408002CA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2021-08-13T21:36:00Z</dcterms:created>
  <dc:creator>MC SYSTEM</dc:creator>
  <cp:lastModifiedBy>coffee</cp:lastModifiedBy>
  <cp:lastPrinted>2021-07-23T17:17:00Z</cp:lastPrinted>
  <dcterms:modified xsi:type="dcterms:W3CDTF">2022-06-02T09:46:01Z</dcterms:modified>
  <dc:title>厦财采〔2021〕9号</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2052-11.1.0.10702</vt:lpwstr>
  </property>
  <property fmtid="{D5CDD505-2E9C-101B-9397-08002B2CF9AE}" pid="3" name="ICV">
    <vt:lpwstr>17CA9032EF714DE196BBCD2669464B5F</vt:lpwstr>
  </property>
</Properties>
</file>